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7AF56"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6D8E419E"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0578404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71461989"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294E9CC0"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47E02E8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7E6563B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12AEE3DC"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5A681EF3" w14:textId="77777777" w:rsidR="0037067E" w:rsidRPr="00757AA2" w:rsidRDefault="0037067E" w:rsidP="00757AA2">
      <w:pPr>
        <w:spacing w:after="0" w:line="360" w:lineRule="auto"/>
        <w:ind w:firstLine="720"/>
        <w:contextualSpacing/>
        <w:jc w:val="center"/>
        <w:rPr>
          <w:rFonts w:ascii="Arial" w:hAnsi="Arial" w:cs="Arial"/>
          <w:caps/>
          <w:sz w:val="24"/>
          <w:szCs w:val="24"/>
        </w:rPr>
      </w:pPr>
    </w:p>
    <w:p w14:paraId="67783AAC" w14:textId="329F2301" w:rsidR="0037067E" w:rsidRPr="00757AA2" w:rsidRDefault="00000000" w:rsidP="00757AA2">
      <w:pPr>
        <w:spacing w:after="0" w:line="360" w:lineRule="auto"/>
        <w:contextualSpacing/>
        <w:jc w:val="center"/>
        <w:rPr>
          <w:rFonts w:ascii="Arial" w:hAnsi="Arial" w:cs="Arial"/>
          <w:b/>
          <w:bCs/>
          <w:caps/>
          <w:sz w:val="24"/>
          <w:szCs w:val="24"/>
        </w:rPr>
      </w:pPr>
      <w:r w:rsidRPr="00757AA2">
        <w:rPr>
          <w:rFonts w:ascii="Arial" w:hAnsi="Arial" w:cs="Arial"/>
          <w:b/>
          <w:bCs/>
          <w:caps/>
          <w:sz w:val="24"/>
          <w:szCs w:val="24"/>
        </w:rPr>
        <w:t xml:space="preserve">Essay: </w:t>
      </w:r>
      <w:r w:rsidR="00B40BBA" w:rsidRPr="00757AA2">
        <w:rPr>
          <w:rFonts w:ascii="Arial" w:hAnsi="Arial" w:cs="Arial"/>
          <w:b/>
          <w:bCs/>
          <w:caps/>
          <w:sz w:val="24"/>
          <w:szCs w:val="24"/>
        </w:rPr>
        <w:t>E</w:t>
      </w:r>
      <w:r w:rsidRPr="00757AA2">
        <w:rPr>
          <w:rFonts w:ascii="Arial" w:hAnsi="Arial" w:cs="Arial"/>
          <w:b/>
          <w:bCs/>
          <w:caps/>
          <w:sz w:val="24"/>
          <w:szCs w:val="24"/>
        </w:rPr>
        <w:t>volution of HRM</w:t>
      </w:r>
      <w:r w:rsidR="00B40BBA" w:rsidRPr="00757AA2">
        <w:rPr>
          <w:rFonts w:ascii="Arial" w:hAnsi="Arial" w:cs="Arial"/>
          <w:b/>
          <w:bCs/>
          <w:caps/>
          <w:sz w:val="24"/>
          <w:szCs w:val="24"/>
        </w:rPr>
        <w:t xml:space="preserve"> in</w:t>
      </w:r>
      <w:r w:rsidR="00673BA4" w:rsidRPr="00757AA2">
        <w:rPr>
          <w:rFonts w:ascii="Arial" w:hAnsi="Arial" w:cs="Arial"/>
          <w:b/>
          <w:bCs/>
          <w:caps/>
          <w:sz w:val="24"/>
          <w:szCs w:val="24"/>
        </w:rPr>
        <w:t xml:space="preserve"> S</w:t>
      </w:r>
      <w:r w:rsidRPr="00757AA2">
        <w:rPr>
          <w:rFonts w:ascii="Arial" w:hAnsi="Arial" w:cs="Arial"/>
          <w:b/>
          <w:bCs/>
          <w:caps/>
          <w:sz w:val="24"/>
          <w:szCs w:val="24"/>
        </w:rPr>
        <w:t>trategic</w:t>
      </w:r>
      <w:r w:rsidR="00B40BBA" w:rsidRPr="00757AA2">
        <w:rPr>
          <w:rFonts w:ascii="Arial" w:hAnsi="Arial" w:cs="Arial"/>
          <w:b/>
          <w:bCs/>
          <w:caps/>
          <w:sz w:val="24"/>
          <w:szCs w:val="24"/>
        </w:rPr>
        <w:t xml:space="preserve"> </w:t>
      </w:r>
      <w:r w:rsidR="00673BA4" w:rsidRPr="00757AA2">
        <w:rPr>
          <w:rFonts w:ascii="Arial" w:hAnsi="Arial" w:cs="Arial"/>
          <w:b/>
          <w:bCs/>
          <w:caps/>
          <w:sz w:val="24"/>
          <w:szCs w:val="24"/>
        </w:rPr>
        <w:t>D</w:t>
      </w:r>
      <w:r w:rsidRPr="00757AA2">
        <w:rPr>
          <w:rFonts w:ascii="Arial" w:hAnsi="Arial" w:cs="Arial"/>
          <w:b/>
          <w:bCs/>
          <w:caps/>
          <w:sz w:val="24"/>
          <w:szCs w:val="24"/>
        </w:rPr>
        <w:t xml:space="preserve">evelopment of </w:t>
      </w:r>
      <w:r w:rsidR="00673BA4" w:rsidRPr="00757AA2">
        <w:rPr>
          <w:rFonts w:ascii="Arial" w:hAnsi="Arial" w:cs="Arial"/>
          <w:b/>
          <w:bCs/>
          <w:caps/>
          <w:sz w:val="24"/>
          <w:szCs w:val="24"/>
        </w:rPr>
        <w:t>Hilton International</w:t>
      </w:r>
      <w:r w:rsidR="00B40BBA" w:rsidRPr="00757AA2">
        <w:rPr>
          <w:rFonts w:ascii="Arial" w:hAnsi="Arial" w:cs="Arial"/>
          <w:b/>
          <w:bCs/>
          <w:caps/>
          <w:sz w:val="24"/>
          <w:szCs w:val="24"/>
        </w:rPr>
        <w:t xml:space="preserve"> </w:t>
      </w:r>
      <w:r w:rsidR="00673BA4" w:rsidRPr="00757AA2">
        <w:rPr>
          <w:rFonts w:ascii="Arial" w:hAnsi="Arial" w:cs="Arial"/>
          <w:b/>
          <w:bCs/>
          <w:caps/>
          <w:sz w:val="24"/>
          <w:szCs w:val="24"/>
        </w:rPr>
        <w:t xml:space="preserve">Through </w:t>
      </w:r>
      <w:r w:rsidRPr="00757AA2">
        <w:rPr>
          <w:rFonts w:ascii="Arial" w:hAnsi="Arial" w:cs="Arial"/>
          <w:b/>
          <w:bCs/>
          <w:caps/>
          <w:sz w:val="24"/>
          <w:szCs w:val="24"/>
        </w:rPr>
        <w:t>WORKFORCE</w:t>
      </w:r>
      <w:r w:rsidR="00B40BBA" w:rsidRPr="00757AA2">
        <w:rPr>
          <w:rFonts w:ascii="Arial" w:hAnsi="Arial" w:cs="Arial"/>
          <w:b/>
          <w:bCs/>
          <w:caps/>
          <w:sz w:val="24"/>
          <w:szCs w:val="24"/>
        </w:rPr>
        <w:t xml:space="preserve"> </w:t>
      </w:r>
      <w:r w:rsidRPr="00757AA2">
        <w:rPr>
          <w:rFonts w:ascii="Arial" w:hAnsi="Arial" w:cs="Arial"/>
          <w:b/>
          <w:bCs/>
          <w:caps/>
          <w:sz w:val="24"/>
          <w:szCs w:val="24"/>
        </w:rPr>
        <w:t>planning, recruitment</w:t>
      </w:r>
      <w:r w:rsidR="00ED2F46">
        <w:rPr>
          <w:rFonts w:ascii="Arial" w:hAnsi="Arial" w:cs="Arial"/>
          <w:b/>
          <w:bCs/>
          <w:caps/>
          <w:sz w:val="24"/>
          <w:szCs w:val="24"/>
        </w:rPr>
        <w:t>,</w:t>
      </w:r>
      <w:r w:rsidRPr="00757AA2">
        <w:rPr>
          <w:rFonts w:ascii="Arial" w:hAnsi="Arial" w:cs="Arial"/>
          <w:b/>
          <w:bCs/>
          <w:caps/>
          <w:sz w:val="24"/>
          <w:szCs w:val="24"/>
        </w:rPr>
        <w:t xml:space="preserve"> and</w:t>
      </w:r>
      <w:r w:rsidR="00B40BBA" w:rsidRPr="00757AA2">
        <w:rPr>
          <w:rFonts w:ascii="Arial" w:hAnsi="Arial" w:cs="Arial"/>
          <w:b/>
          <w:bCs/>
          <w:caps/>
          <w:sz w:val="24"/>
          <w:szCs w:val="24"/>
        </w:rPr>
        <w:t xml:space="preserve"> </w:t>
      </w:r>
      <w:r w:rsidRPr="00757AA2">
        <w:rPr>
          <w:rFonts w:ascii="Arial" w:hAnsi="Arial" w:cs="Arial"/>
          <w:b/>
          <w:bCs/>
          <w:caps/>
          <w:sz w:val="24"/>
          <w:szCs w:val="24"/>
        </w:rPr>
        <w:t>selection.</w:t>
      </w:r>
    </w:p>
    <w:p w14:paraId="0A6FD5FE" w14:textId="77777777" w:rsidR="0037067E" w:rsidRPr="00757AA2" w:rsidRDefault="0037067E" w:rsidP="00757AA2">
      <w:pPr>
        <w:spacing w:after="0" w:line="360" w:lineRule="auto"/>
        <w:contextualSpacing/>
        <w:jc w:val="center"/>
        <w:rPr>
          <w:rFonts w:ascii="Arial" w:hAnsi="Arial" w:cs="Arial"/>
          <w:sz w:val="24"/>
          <w:szCs w:val="24"/>
        </w:rPr>
      </w:pPr>
    </w:p>
    <w:p w14:paraId="7F712E43" w14:textId="77777777" w:rsidR="0037067E" w:rsidRPr="00757AA2" w:rsidRDefault="00000000" w:rsidP="00757AA2">
      <w:pPr>
        <w:spacing w:after="0" w:line="360" w:lineRule="auto"/>
        <w:contextualSpacing/>
        <w:jc w:val="center"/>
        <w:rPr>
          <w:rFonts w:ascii="Arial" w:hAnsi="Arial" w:cs="Arial"/>
          <w:sz w:val="24"/>
          <w:szCs w:val="24"/>
        </w:rPr>
      </w:pPr>
      <w:r w:rsidRPr="00757AA2">
        <w:rPr>
          <w:rFonts w:ascii="Arial" w:hAnsi="Arial" w:cs="Arial"/>
          <w:sz w:val="24"/>
          <w:szCs w:val="24"/>
        </w:rPr>
        <w:t>Module Code: BMIH500</w:t>
      </w:r>
      <w:r w:rsidR="00673BA4" w:rsidRPr="00757AA2">
        <w:rPr>
          <w:rFonts w:ascii="Arial" w:hAnsi="Arial" w:cs="Arial"/>
          <w:sz w:val="24"/>
          <w:szCs w:val="24"/>
        </w:rPr>
        <w:t>5</w:t>
      </w:r>
    </w:p>
    <w:p w14:paraId="4DFAAFD0" w14:textId="77777777" w:rsidR="0037067E" w:rsidRPr="00757AA2" w:rsidRDefault="0037067E" w:rsidP="00757AA2">
      <w:pPr>
        <w:spacing w:after="0" w:line="360" w:lineRule="auto"/>
        <w:contextualSpacing/>
        <w:jc w:val="center"/>
        <w:rPr>
          <w:rFonts w:ascii="Arial" w:hAnsi="Arial" w:cs="Arial"/>
          <w:sz w:val="24"/>
          <w:szCs w:val="24"/>
        </w:rPr>
      </w:pPr>
    </w:p>
    <w:p w14:paraId="618DD133" w14:textId="6814CA48" w:rsidR="0037067E" w:rsidRPr="00757AA2" w:rsidRDefault="00000000" w:rsidP="00DC3B84">
      <w:pPr>
        <w:spacing w:after="0" w:line="360" w:lineRule="auto"/>
        <w:contextualSpacing/>
        <w:jc w:val="center"/>
        <w:rPr>
          <w:rFonts w:ascii="Arial" w:hAnsi="Arial" w:cs="Arial"/>
          <w:sz w:val="24"/>
          <w:szCs w:val="24"/>
        </w:rPr>
      </w:pPr>
      <w:r w:rsidRPr="00757AA2">
        <w:rPr>
          <w:rFonts w:ascii="Arial" w:hAnsi="Arial" w:cs="Arial"/>
          <w:sz w:val="24"/>
          <w:szCs w:val="24"/>
        </w:rPr>
        <w:t>Student ID:</w:t>
      </w:r>
      <w:r w:rsidR="00DC3B84">
        <w:rPr>
          <w:rFonts w:ascii="Arial" w:hAnsi="Arial" w:cs="Arial"/>
          <w:sz w:val="24"/>
          <w:szCs w:val="24"/>
        </w:rPr>
        <w:t xml:space="preserve"> 2022840</w:t>
      </w:r>
    </w:p>
    <w:p w14:paraId="189F7C14" w14:textId="0A2B66CD" w:rsidR="0037067E" w:rsidRPr="00757AA2" w:rsidRDefault="00DC3B84" w:rsidP="00757AA2">
      <w:pPr>
        <w:spacing w:after="0" w:line="360" w:lineRule="auto"/>
        <w:contextualSpacing/>
        <w:jc w:val="center"/>
        <w:rPr>
          <w:rFonts w:ascii="Arial" w:hAnsi="Arial" w:cs="Arial"/>
          <w:sz w:val="24"/>
          <w:szCs w:val="24"/>
        </w:rPr>
      </w:pPr>
      <w:r>
        <w:rPr>
          <w:rFonts w:ascii="Arial" w:hAnsi="Arial" w:cs="Arial"/>
          <w:sz w:val="24"/>
          <w:szCs w:val="24"/>
        </w:rPr>
        <w:t>Word Count: 2099</w:t>
      </w:r>
    </w:p>
    <w:p w14:paraId="3967C9FB" w14:textId="77777777" w:rsidR="006216DE" w:rsidRPr="00757AA2" w:rsidRDefault="00000000" w:rsidP="00757AA2">
      <w:pPr>
        <w:spacing w:after="0" w:line="360" w:lineRule="auto"/>
        <w:contextualSpacing/>
        <w:rPr>
          <w:rFonts w:ascii="Arial" w:hAnsi="Arial" w:cs="Arial"/>
          <w:sz w:val="24"/>
          <w:szCs w:val="24"/>
        </w:rPr>
      </w:pPr>
      <w:r w:rsidRPr="00757AA2">
        <w:rPr>
          <w:rFonts w:ascii="Arial" w:hAnsi="Arial" w:cs="Arial"/>
          <w:sz w:val="24"/>
          <w:szCs w:val="24"/>
        </w:rPr>
        <w:br w:type="page"/>
      </w:r>
    </w:p>
    <w:sdt>
      <w:sdtPr>
        <w:rPr>
          <w:rFonts w:ascii="Arial" w:eastAsiaTheme="minorHAnsi" w:hAnsi="Arial" w:cs="Arial"/>
          <w:b w:val="0"/>
          <w:bCs w:val="0"/>
          <w:color w:val="auto"/>
          <w:sz w:val="24"/>
          <w:szCs w:val="24"/>
          <w:lang w:val="en-GB"/>
        </w:rPr>
        <w:id w:val="32032902"/>
        <w:docPartObj>
          <w:docPartGallery w:val="Table of Contents"/>
          <w:docPartUnique/>
        </w:docPartObj>
      </w:sdtPr>
      <w:sdtContent>
        <w:p w14:paraId="5DBC7D4B" w14:textId="77777777" w:rsidR="00757AA2" w:rsidRPr="00757AA2" w:rsidRDefault="00000000" w:rsidP="00757AA2">
          <w:pPr>
            <w:pStyle w:val="TOCHeading"/>
            <w:spacing w:before="0" w:line="360" w:lineRule="auto"/>
            <w:contextualSpacing/>
            <w:jc w:val="center"/>
            <w:rPr>
              <w:rFonts w:ascii="Arial" w:hAnsi="Arial" w:cs="Arial"/>
              <w:color w:val="000000" w:themeColor="text1"/>
              <w:sz w:val="24"/>
              <w:szCs w:val="24"/>
            </w:rPr>
          </w:pPr>
          <w:r w:rsidRPr="00757AA2">
            <w:rPr>
              <w:rFonts w:ascii="Arial" w:hAnsi="Arial" w:cs="Arial"/>
              <w:color w:val="000000" w:themeColor="text1"/>
              <w:sz w:val="24"/>
              <w:szCs w:val="24"/>
            </w:rPr>
            <w:t>Table of Contents</w:t>
          </w:r>
        </w:p>
        <w:p w14:paraId="231FA1A8"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r w:rsidRPr="00757AA2">
            <w:rPr>
              <w:rFonts w:ascii="Arial" w:hAnsi="Arial" w:cs="Arial"/>
              <w:color w:val="000000" w:themeColor="text1"/>
              <w:sz w:val="24"/>
              <w:szCs w:val="24"/>
            </w:rPr>
            <w:fldChar w:fldCharType="begin"/>
          </w:r>
          <w:r w:rsidRPr="00757AA2">
            <w:rPr>
              <w:rFonts w:ascii="Arial" w:hAnsi="Arial" w:cs="Arial"/>
              <w:color w:val="000000" w:themeColor="text1"/>
              <w:sz w:val="24"/>
              <w:szCs w:val="24"/>
            </w:rPr>
            <w:instrText xml:space="preserve"> TOC \o "1-3" \h \z \u </w:instrText>
          </w:r>
          <w:r w:rsidRPr="00757AA2">
            <w:rPr>
              <w:rFonts w:ascii="Arial" w:hAnsi="Arial" w:cs="Arial"/>
              <w:color w:val="000000" w:themeColor="text1"/>
              <w:sz w:val="24"/>
              <w:szCs w:val="24"/>
            </w:rPr>
            <w:fldChar w:fldCharType="separate"/>
          </w:r>
          <w:hyperlink w:anchor="_Toc166197118" w:history="1">
            <w:r w:rsidRPr="00757AA2">
              <w:rPr>
                <w:rStyle w:val="Hyperlink"/>
                <w:rFonts w:ascii="Arial" w:hAnsi="Arial" w:cs="Arial"/>
                <w:noProof/>
                <w:color w:val="000000" w:themeColor="text1"/>
                <w:sz w:val="24"/>
                <w:szCs w:val="24"/>
              </w:rPr>
              <w:t>1. Introduction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_Toc166197118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0F8963BB"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19" w:history="1">
            <w:r w:rsidRPr="00757AA2">
              <w:rPr>
                <w:rStyle w:val="Hyperlink"/>
                <w:rFonts w:ascii="Arial" w:hAnsi="Arial" w:cs="Arial"/>
                <w:noProof/>
                <w:color w:val="000000" w:themeColor="text1"/>
                <w:sz w:val="24"/>
                <w:szCs w:val="24"/>
              </w:rPr>
              <w:t>2. Main Body</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_Toc166197119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24C3AB2B"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0" w:history="1">
            <w:r w:rsidRPr="00757AA2">
              <w:rPr>
                <w:rStyle w:val="Hyperlink"/>
                <w:rFonts w:ascii="Arial" w:hAnsi="Arial" w:cs="Arial"/>
                <w:noProof/>
                <w:color w:val="000000" w:themeColor="text1"/>
                <w:sz w:val="24"/>
                <w:szCs w:val="24"/>
              </w:rPr>
              <w:t>2.1 Evolution of HRM</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_Toc166197120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018A46E0"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1" w:history="1">
            <w:r w:rsidRPr="00757AA2">
              <w:rPr>
                <w:rStyle w:val="Hyperlink"/>
                <w:rFonts w:ascii="Arial" w:hAnsi="Arial" w:cs="Arial"/>
                <w:noProof/>
                <w:color w:val="000000" w:themeColor="text1"/>
                <w:sz w:val="24"/>
                <w:szCs w:val="24"/>
              </w:rPr>
              <w:t>2.2 Strategic Role of HR Function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_Toc166197121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2</w:t>
            </w:r>
            <w:r w:rsidRPr="00757AA2">
              <w:rPr>
                <w:rFonts w:ascii="Arial" w:hAnsi="Arial" w:cs="Arial"/>
                <w:noProof/>
                <w:webHidden/>
                <w:color w:val="000000" w:themeColor="text1"/>
                <w:sz w:val="24"/>
                <w:szCs w:val="24"/>
              </w:rPr>
              <w:fldChar w:fldCharType="end"/>
            </w:r>
          </w:hyperlink>
        </w:p>
        <w:p w14:paraId="30CD9FF8"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2" w:history="1">
            <w:r w:rsidRPr="00757AA2">
              <w:rPr>
                <w:rStyle w:val="Hyperlink"/>
                <w:rFonts w:ascii="Arial" w:hAnsi="Arial" w:cs="Arial"/>
                <w:noProof/>
                <w:color w:val="000000" w:themeColor="text1"/>
                <w:sz w:val="24"/>
                <w:szCs w:val="24"/>
              </w:rPr>
              <w:t>2.2.1 Labour Force Development</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_Toc166197122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2</w:t>
            </w:r>
            <w:r w:rsidRPr="00757AA2">
              <w:rPr>
                <w:rFonts w:ascii="Arial" w:hAnsi="Arial" w:cs="Arial"/>
                <w:noProof/>
                <w:webHidden/>
                <w:color w:val="000000" w:themeColor="text1"/>
                <w:sz w:val="24"/>
                <w:szCs w:val="24"/>
              </w:rPr>
              <w:fldChar w:fldCharType="end"/>
            </w:r>
          </w:hyperlink>
        </w:p>
        <w:p w14:paraId="5B7EC775"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3" w:history="1">
            <w:r w:rsidRPr="00757AA2">
              <w:rPr>
                <w:rStyle w:val="Hyperlink"/>
                <w:rFonts w:ascii="Arial" w:hAnsi="Arial" w:cs="Arial"/>
                <w:noProof/>
                <w:color w:val="000000" w:themeColor="text1"/>
                <w:sz w:val="24"/>
                <w:szCs w:val="24"/>
              </w:rPr>
              <w:t>2.2.2 Recruitment and Selection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_Toc166197123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3</w:t>
            </w:r>
            <w:r w:rsidRPr="00757AA2">
              <w:rPr>
                <w:rFonts w:ascii="Arial" w:hAnsi="Arial" w:cs="Arial"/>
                <w:noProof/>
                <w:webHidden/>
                <w:color w:val="000000" w:themeColor="text1"/>
                <w:sz w:val="24"/>
                <w:szCs w:val="24"/>
              </w:rPr>
              <w:fldChar w:fldCharType="end"/>
            </w:r>
          </w:hyperlink>
        </w:p>
        <w:p w14:paraId="29B6BB18"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4" w:history="1">
            <w:r w:rsidRPr="00757AA2">
              <w:rPr>
                <w:rStyle w:val="Hyperlink"/>
                <w:rFonts w:ascii="Arial" w:hAnsi="Arial" w:cs="Arial"/>
                <w:noProof/>
                <w:color w:val="000000" w:themeColor="text1"/>
                <w:sz w:val="24"/>
                <w:szCs w:val="24"/>
              </w:rPr>
              <w:t>2.3 Hiltons Stages of Recruitment and Selection Process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_Toc166197124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4</w:t>
            </w:r>
            <w:r w:rsidRPr="00757AA2">
              <w:rPr>
                <w:rFonts w:ascii="Arial" w:hAnsi="Arial" w:cs="Arial"/>
                <w:noProof/>
                <w:webHidden/>
                <w:color w:val="000000" w:themeColor="text1"/>
                <w:sz w:val="24"/>
                <w:szCs w:val="24"/>
              </w:rPr>
              <w:fldChar w:fldCharType="end"/>
            </w:r>
          </w:hyperlink>
        </w:p>
        <w:p w14:paraId="623452F2"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5" w:history="1">
            <w:r w:rsidRPr="00757AA2">
              <w:rPr>
                <w:rStyle w:val="Hyperlink"/>
                <w:rFonts w:ascii="Arial" w:hAnsi="Arial" w:cs="Arial"/>
                <w:noProof/>
                <w:color w:val="000000" w:themeColor="text1"/>
                <w:sz w:val="24"/>
                <w:szCs w:val="24"/>
              </w:rPr>
              <w:t>2.4 The Hilton Hotels HR Planning, Recruitment, and Selection Procedures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_Toc166197125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0C5EF5D8"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6" w:history="1">
            <w:r w:rsidRPr="00757AA2">
              <w:rPr>
                <w:rStyle w:val="Hyperlink"/>
                <w:rFonts w:ascii="Arial" w:hAnsi="Arial" w:cs="Arial"/>
                <w:noProof/>
                <w:color w:val="000000" w:themeColor="text1"/>
                <w:sz w:val="24"/>
                <w:szCs w:val="24"/>
              </w:rPr>
              <w:t>2.4.1 Development of Emerging Markets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_Toc166197126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320A1079"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7" w:history="1">
            <w:r w:rsidRPr="00757AA2">
              <w:rPr>
                <w:rStyle w:val="Hyperlink"/>
                <w:rFonts w:ascii="Arial" w:hAnsi="Arial" w:cs="Arial"/>
                <w:noProof/>
                <w:color w:val="000000" w:themeColor="text1"/>
                <w:sz w:val="24"/>
                <w:szCs w:val="24"/>
              </w:rPr>
              <w:t>2.4.2 Diversification of Service Offerings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_Toc166197127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4726C3DB"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8" w:history="1">
            <w:r w:rsidRPr="00757AA2">
              <w:rPr>
                <w:rStyle w:val="Hyperlink"/>
                <w:rFonts w:ascii="Arial" w:hAnsi="Arial" w:cs="Arial"/>
                <w:noProof/>
                <w:color w:val="000000" w:themeColor="text1"/>
                <w:sz w:val="24"/>
                <w:szCs w:val="24"/>
              </w:rPr>
              <w:t>2.4.3 Workforce Development and Succession Planning</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_Toc166197128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6</w:t>
            </w:r>
            <w:r w:rsidRPr="00757AA2">
              <w:rPr>
                <w:rFonts w:ascii="Arial" w:hAnsi="Arial" w:cs="Arial"/>
                <w:noProof/>
                <w:webHidden/>
                <w:color w:val="000000" w:themeColor="text1"/>
                <w:sz w:val="24"/>
                <w:szCs w:val="24"/>
              </w:rPr>
              <w:fldChar w:fldCharType="end"/>
            </w:r>
          </w:hyperlink>
        </w:p>
        <w:p w14:paraId="3534707E"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29" w:history="1">
            <w:r w:rsidRPr="00757AA2">
              <w:rPr>
                <w:rStyle w:val="Hyperlink"/>
                <w:rFonts w:ascii="Arial" w:hAnsi="Arial" w:cs="Arial"/>
                <w:noProof/>
                <w:color w:val="000000" w:themeColor="text1"/>
                <w:sz w:val="24"/>
                <w:szCs w:val="24"/>
              </w:rPr>
              <w:t>3. Conclusion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_Toc166197129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6</w:t>
            </w:r>
            <w:r w:rsidRPr="00757AA2">
              <w:rPr>
                <w:rFonts w:ascii="Arial" w:hAnsi="Arial" w:cs="Arial"/>
                <w:noProof/>
                <w:webHidden/>
                <w:color w:val="000000" w:themeColor="text1"/>
                <w:sz w:val="24"/>
                <w:szCs w:val="24"/>
              </w:rPr>
              <w:fldChar w:fldCharType="end"/>
            </w:r>
          </w:hyperlink>
        </w:p>
        <w:p w14:paraId="37CC53A3"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30" w:history="1">
            <w:r w:rsidRPr="00757AA2">
              <w:rPr>
                <w:rStyle w:val="Hyperlink"/>
                <w:rFonts w:ascii="Arial" w:hAnsi="Arial" w:cs="Arial"/>
                <w:noProof/>
                <w:color w:val="000000" w:themeColor="text1"/>
                <w:sz w:val="24"/>
                <w:szCs w:val="24"/>
              </w:rPr>
              <w:t>References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_Toc166197130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8</w:t>
            </w:r>
            <w:r w:rsidRPr="00757AA2">
              <w:rPr>
                <w:rFonts w:ascii="Arial" w:hAnsi="Arial" w:cs="Arial"/>
                <w:noProof/>
                <w:webHidden/>
                <w:color w:val="000000" w:themeColor="text1"/>
                <w:sz w:val="24"/>
                <w:szCs w:val="24"/>
              </w:rPr>
              <w:fldChar w:fldCharType="end"/>
            </w:r>
          </w:hyperlink>
        </w:p>
        <w:p w14:paraId="34B16118" w14:textId="77777777" w:rsidR="00757AA2" w:rsidRPr="00757AA2" w:rsidRDefault="00000000" w:rsidP="00757AA2">
          <w:pPr>
            <w:spacing w:after="0" w:line="360" w:lineRule="auto"/>
            <w:contextualSpacing/>
            <w:rPr>
              <w:rFonts w:ascii="Arial" w:hAnsi="Arial" w:cs="Arial"/>
              <w:sz w:val="24"/>
              <w:szCs w:val="24"/>
            </w:rPr>
          </w:pPr>
          <w:r w:rsidRPr="00757AA2">
            <w:rPr>
              <w:rFonts w:ascii="Arial" w:hAnsi="Arial" w:cs="Arial"/>
              <w:color w:val="000000" w:themeColor="text1"/>
              <w:sz w:val="24"/>
              <w:szCs w:val="24"/>
            </w:rPr>
            <w:fldChar w:fldCharType="end"/>
          </w:r>
        </w:p>
      </w:sdtContent>
    </w:sdt>
    <w:p w14:paraId="13E69722" w14:textId="77777777" w:rsidR="0037067E" w:rsidRPr="00757AA2" w:rsidRDefault="00000000" w:rsidP="00757AA2">
      <w:pPr>
        <w:spacing w:after="0" w:line="360" w:lineRule="auto"/>
        <w:ind w:firstLine="720"/>
        <w:contextualSpacing/>
        <w:rPr>
          <w:rFonts w:ascii="Arial" w:hAnsi="Arial" w:cs="Arial"/>
          <w:sz w:val="24"/>
          <w:szCs w:val="24"/>
        </w:rPr>
      </w:pPr>
      <w:r w:rsidRPr="00757AA2">
        <w:rPr>
          <w:rFonts w:ascii="Arial" w:hAnsi="Arial" w:cs="Arial"/>
          <w:sz w:val="24"/>
          <w:szCs w:val="24"/>
        </w:rPr>
        <w:br w:type="page"/>
      </w:r>
    </w:p>
    <w:p w14:paraId="1040BCC9" w14:textId="77777777" w:rsidR="006216DE" w:rsidRPr="00757AA2" w:rsidRDefault="006216DE" w:rsidP="00757AA2">
      <w:pPr>
        <w:spacing w:after="0" w:line="360" w:lineRule="auto"/>
        <w:contextualSpacing/>
        <w:jc w:val="both"/>
        <w:rPr>
          <w:rFonts w:ascii="Arial" w:hAnsi="Arial" w:cs="Arial"/>
          <w:sz w:val="24"/>
          <w:szCs w:val="24"/>
        </w:rPr>
        <w:sectPr w:rsidR="006216DE" w:rsidRPr="00757AA2" w:rsidSect="00757AA2">
          <w:headerReference w:type="default" r:id="rId8"/>
          <w:footerReference w:type="default" r:id="rId9"/>
          <w:pgSz w:w="12240" w:h="15840"/>
          <w:pgMar w:top="1440" w:right="1440" w:bottom="1440" w:left="1440" w:header="720" w:footer="720" w:gutter="0"/>
          <w:pgNumType w:fmt="upperRoman" w:start="1"/>
          <w:cols w:space="720"/>
          <w:docGrid w:linePitch="360"/>
        </w:sectPr>
      </w:pPr>
    </w:p>
    <w:p w14:paraId="1E971ECC" w14:textId="77777777" w:rsidR="00F333A5" w:rsidRPr="00757AA2" w:rsidRDefault="00000000" w:rsidP="00757AA2">
      <w:pPr>
        <w:pStyle w:val="Heading1"/>
        <w:contextualSpacing/>
        <w:rPr>
          <w:rFonts w:cs="Arial"/>
          <w:szCs w:val="24"/>
        </w:rPr>
      </w:pPr>
      <w:bookmarkStart w:id="0" w:name="_Toc166197118"/>
      <w:r w:rsidRPr="00757AA2">
        <w:rPr>
          <w:rFonts w:cs="Arial"/>
          <w:szCs w:val="24"/>
        </w:rPr>
        <w:lastRenderedPageBreak/>
        <w:t>1</w:t>
      </w:r>
      <w:r w:rsidR="0037067E" w:rsidRPr="00757AA2">
        <w:rPr>
          <w:rFonts w:cs="Arial"/>
          <w:szCs w:val="24"/>
        </w:rPr>
        <w:t>. Introduction</w:t>
      </w:r>
      <w:bookmarkEnd w:id="0"/>
      <w:r w:rsidR="0037067E" w:rsidRPr="00757AA2">
        <w:rPr>
          <w:rFonts w:cs="Arial"/>
          <w:szCs w:val="24"/>
        </w:rPr>
        <w:t xml:space="preserve"> </w:t>
      </w:r>
    </w:p>
    <w:p w14:paraId="26853F4B" w14:textId="57661CB2" w:rsidR="007D6B74"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The evolution of human resources management (HRM) over a long decade has been the key element of worldwide hotel brands' strategic development. Companies have real</w:t>
      </w:r>
      <w:r w:rsidR="002A2CB1" w:rsidRPr="00757AA2">
        <w:rPr>
          <w:rFonts w:ascii="Arial" w:hAnsi="Arial" w:cs="Arial"/>
          <w:sz w:val="24"/>
          <w:szCs w:val="24"/>
        </w:rPr>
        <w:t>is</w:t>
      </w:r>
      <w:r w:rsidRPr="00757AA2">
        <w:rPr>
          <w:rFonts w:ascii="Arial" w:hAnsi="Arial" w:cs="Arial"/>
          <w:sz w:val="24"/>
          <w:szCs w:val="24"/>
        </w:rPr>
        <w:t>ed the power of their human capital to gain competitive advantage and hence the role of HRM has evolved from being an administrative one to a more strategic business partner</w:t>
      </w:r>
      <w:r w:rsidR="00AC48DA" w:rsidRPr="00757AA2">
        <w:rPr>
          <w:rFonts w:ascii="Arial" w:hAnsi="Arial" w:cs="Arial"/>
          <w:sz w:val="24"/>
          <w:szCs w:val="24"/>
        </w:rPr>
        <w:t xml:space="preserve"> (Sarwar et al., 2024)</w:t>
      </w:r>
      <w:r w:rsidRPr="00757AA2">
        <w:rPr>
          <w:rFonts w:ascii="Arial" w:hAnsi="Arial" w:cs="Arial"/>
          <w:sz w:val="24"/>
          <w:szCs w:val="24"/>
        </w:rPr>
        <w:t>. This essay intends to investigate the emerging roles of HRM which pave the way for strategic growth through the adoption of efficient hiring processes, recruitment activities</w:t>
      </w:r>
      <w:r w:rsidR="00ED2F46">
        <w:rPr>
          <w:rFonts w:ascii="Arial" w:hAnsi="Arial" w:cs="Arial"/>
          <w:sz w:val="24"/>
          <w:szCs w:val="24"/>
        </w:rPr>
        <w:t>,</w:t>
      </w:r>
      <w:r w:rsidRPr="00757AA2">
        <w:rPr>
          <w:rFonts w:ascii="Arial" w:hAnsi="Arial" w:cs="Arial"/>
          <w:sz w:val="24"/>
          <w:szCs w:val="24"/>
        </w:rPr>
        <w:t xml:space="preserve"> and selection processes of Hilton International, a well-known worldwide hotel chain. Investing in the increase of the effectiveness of staff is called HRM, which implies providing a successful functioning of an organ</w:t>
      </w:r>
      <w:r w:rsidR="002A2CB1" w:rsidRPr="00757AA2">
        <w:rPr>
          <w:rFonts w:ascii="Arial" w:hAnsi="Arial" w:cs="Arial"/>
          <w:sz w:val="24"/>
          <w:szCs w:val="24"/>
        </w:rPr>
        <w:t>is</w:t>
      </w:r>
      <w:r w:rsidRPr="00757AA2">
        <w:rPr>
          <w:rFonts w:ascii="Arial" w:hAnsi="Arial" w:cs="Arial"/>
          <w:sz w:val="24"/>
          <w:szCs w:val="24"/>
        </w:rPr>
        <w:t>ation</w:t>
      </w:r>
      <w:r w:rsidR="00AC48DA" w:rsidRPr="00757AA2">
        <w:rPr>
          <w:rFonts w:ascii="Arial" w:hAnsi="Arial" w:cs="Arial"/>
          <w:sz w:val="24"/>
          <w:szCs w:val="24"/>
        </w:rPr>
        <w:t xml:space="preserve"> (Mahapatro, 2021</w:t>
      </w:r>
      <w:r w:rsidR="00AA4DC1" w:rsidRPr="00757AA2">
        <w:rPr>
          <w:rFonts w:ascii="Arial" w:hAnsi="Arial" w:cs="Arial"/>
          <w:sz w:val="24"/>
          <w:szCs w:val="24"/>
        </w:rPr>
        <w:t>; Armstrong and Taylor, 2023</w:t>
      </w:r>
      <w:r w:rsidR="00AC48DA" w:rsidRPr="00757AA2">
        <w:rPr>
          <w:rFonts w:ascii="Arial" w:hAnsi="Arial" w:cs="Arial"/>
          <w:sz w:val="24"/>
          <w:szCs w:val="24"/>
        </w:rPr>
        <w:t>)</w:t>
      </w:r>
      <w:r w:rsidRPr="00757AA2">
        <w:rPr>
          <w:rFonts w:ascii="Arial" w:hAnsi="Arial" w:cs="Arial"/>
          <w:sz w:val="24"/>
          <w:szCs w:val="24"/>
        </w:rPr>
        <w:t>. Strategy-oriented HRM, especially, aims at integrating HR practices and policies with the overall business strategy. In terms of the hospitality industry strategic HRM has become necessary for international hotel brands like Hilton to extend their global footprint and to remain competitive. This essay will explain how the development of the HRM has helped Hilton to support its strategic long-term development through the analysis of the workforce planning, recruitment, and selection approach.</w:t>
      </w:r>
    </w:p>
    <w:p w14:paraId="60D9E926" w14:textId="77777777" w:rsidR="007D6B74" w:rsidRPr="00757AA2" w:rsidRDefault="007D6B74" w:rsidP="00757AA2">
      <w:pPr>
        <w:spacing w:after="0" w:line="360" w:lineRule="auto"/>
        <w:ind w:firstLine="720"/>
        <w:contextualSpacing/>
        <w:jc w:val="both"/>
        <w:rPr>
          <w:rFonts w:ascii="Arial" w:hAnsi="Arial" w:cs="Arial"/>
          <w:sz w:val="24"/>
          <w:szCs w:val="24"/>
        </w:rPr>
      </w:pPr>
    </w:p>
    <w:p w14:paraId="22D24CE5" w14:textId="77777777" w:rsidR="007D6B74" w:rsidRPr="00757AA2" w:rsidRDefault="00000000" w:rsidP="00757AA2">
      <w:pPr>
        <w:pStyle w:val="Heading1"/>
        <w:contextualSpacing/>
        <w:rPr>
          <w:rFonts w:cs="Arial"/>
          <w:szCs w:val="24"/>
        </w:rPr>
      </w:pPr>
      <w:bookmarkStart w:id="1" w:name="_Toc166197119"/>
      <w:r w:rsidRPr="00757AA2">
        <w:rPr>
          <w:rFonts w:cs="Arial"/>
          <w:szCs w:val="24"/>
        </w:rPr>
        <w:t>2. Main Body</w:t>
      </w:r>
      <w:bookmarkEnd w:id="1"/>
    </w:p>
    <w:p w14:paraId="78DCAADB" w14:textId="77777777" w:rsidR="007D6B74" w:rsidRPr="00757AA2" w:rsidRDefault="00000000" w:rsidP="00757AA2">
      <w:pPr>
        <w:pStyle w:val="Heading2"/>
        <w:contextualSpacing/>
        <w:rPr>
          <w:rFonts w:cs="Arial"/>
          <w:szCs w:val="24"/>
        </w:rPr>
      </w:pPr>
      <w:bookmarkStart w:id="2" w:name="_Toc166197120"/>
      <w:r w:rsidRPr="00757AA2">
        <w:rPr>
          <w:rFonts w:cs="Arial"/>
          <w:szCs w:val="24"/>
        </w:rPr>
        <w:t>2.1 Evolution of HRM</w:t>
      </w:r>
      <w:bookmarkEnd w:id="2"/>
    </w:p>
    <w:p w14:paraId="44938034" w14:textId="40510155"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HRM functions and responsibilities have become a key element for the optimal functioning of business performance and a higher level of employee satisfaction as Human Resource Management has seen some advanced development in the last few years</w:t>
      </w:r>
      <w:r w:rsidR="00522FDA" w:rsidRPr="00757AA2">
        <w:rPr>
          <w:rFonts w:ascii="Arial" w:hAnsi="Arial" w:cs="Arial"/>
          <w:sz w:val="24"/>
          <w:szCs w:val="24"/>
        </w:rPr>
        <w:t xml:space="preserve"> (Kadam et al., 2022)</w:t>
      </w:r>
      <w:r w:rsidRPr="00757AA2">
        <w:rPr>
          <w:rFonts w:ascii="Arial" w:hAnsi="Arial" w:cs="Arial"/>
          <w:sz w:val="24"/>
          <w:szCs w:val="24"/>
        </w:rPr>
        <w:t>. Traditionally, the HR function would perform mostly administrative jobs such as payroll, benefits management, and record-keeping. Nevertheless, when the higher management sphere real</w:t>
      </w:r>
      <w:r w:rsidR="002A2CB1" w:rsidRPr="00757AA2">
        <w:rPr>
          <w:rFonts w:ascii="Arial" w:hAnsi="Arial" w:cs="Arial"/>
          <w:sz w:val="24"/>
          <w:szCs w:val="24"/>
        </w:rPr>
        <w:t>is</w:t>
      </w:r>
      <w:r w:rsidRPr="00757AA2">
        <w:rPr>
          <w:rFonts w:ascii="Arial" w:hAnsi="Arial" w:cs="Arial"/>
          <w:sz w:val="24"/>
          <w:szCs w:val="24"/>
        </w:rPr>
        <w:t>ed the premium attached to human resources that ensure organ</w:t>
      </w:r>
      <w:r w:rsidR="002A2CB1" w:rsidRPr="00757AA2">
        <w:rPr>
          <w:rFonts w:ascii="Arial" w:hAnsi="Arial" w:cs="Arial"/>
          <w:sz w:val="24"/>
          <w:szCs w:val="24"/>
        </w:rPr>
        <w:t>is</w:t>
      </w:r>
      <w:r w:rsidRPr="00757AA2">
        <w:rPr>
          <w:rFonts w:ascii="Arial" w:hAnsi="Arial" w:cs="Arial"/>
          <w:sz w:val="24"/>
          <w:szCs w:val="24"/>
        </w:rPr>
        <w:t xml:space="preserve">ational success through competitive advantage, the approach that HR management has taken </w:t>
      </w:r>
      <w:r w:rsidR="00ED2F46">
        <w:rPr>
          <w:rFonts w:ascii="Arial" w:hAnsi="Arial" w:cs="Arial"/>
          <w:sz w:val="24"/>
          <w:szCs w:val="24"/>
        </w:rPr>
        <w:t>became</w:t>
      </w:r>
      <w:r w:rsidRPr="00757AA2">
        <w:rPr>
          <w:rFonts w:ascii="Arial" w:hAnsi="Arial" w:cs="Arial"/>
          <w:sz w:val="24"/>
          <w:szCs w:val="24"/>
        </w:rPr>
        <w:t xml:space="preserve"> more and more strategic in nature</w:t>
      </w:r>
      <w:r w:rsidR="00280485" w:rsidRPr="00757AA2">
        <w:rPr>
          <w:rFonts w:ascii="Arial" w:hAnsi="Arial" w:cs="Arial"/>
          <w:sz w:val="24"/>
          <w:szCs w:val="24"/>
        </w:rPr>
        <w:t xml:space="preserve"> (Chowdhury and Ghosh, 2022)</w:t>
      </w:r>
      <w:r w:rsidRPr="00757AA2">
        <w:rPr>
          <w:rFonts w:ascii="Arial" w:hAnsi="Arial" w:cs="Arial"/>
          <w:sz w:val="24"/>
          <w:szCs w:val="24"/>
        </w:rPr>
        <w:t>. In the environment of the hospitality industry, the development of HRM has been particularly important in the international franchising of major hotel brands like Hilton International.</w:t>
      </w:r>
      <w:r w:rsidR="002B7224" w:rsidRPr="00757AA2">
        <w:rPr>
          <w:rFonts w:ascii="Arial" w:hAnsi="Arial" w:cs="Arial"/>
          <w:sz w:val="24"/>
          <w:szCs w:val="24"/>
        </w:rPr>
        <w:t xml:space="preserve"> </w:t>
      </w:r>
      <w:r w:rsidRPr="00757AA2">
        <w:rPr>
          <w:rFonts w:ascii="Arial" w:hAnsi="Arial" w:cs="Arial"/>
          <w:sz w:val="24"/>
          <w:szCs w:val="24"/>
        </w:rPr>
        <w:t>Hilton, which was founded in 1919, has now become one of the largest and most known hotel chains g</w:t>
      </w:r>
      <w:r w:rsidR="00986A5C" w:rsidRPr="00757AA2">
        <w:rPr>
          <w:rFonts w:ascii="Arial" w:hAnsi="Arial" w:cs="Arial"/>
          <w:sz w:val="24"/>
          <w:szCs w:val="24"/>
        </w:rPr>
        <w:t>lobally, with over 126</w:t>
      </w:r>
      <w:r w:rsidRPr="00757AA2">
        <w:rPr>
          <w:rFonts w:ascii="Arial" w:hAnsi="Arial" w:cs="Arial"/>
          <w:sz w:val="24"/>
          <w:szCs w:val="24"/>
        </w:rPr>
        <w:t xml:space="preserve"> countries </w:t>
      </w:r>
      <w:r w:rsidRPr="00757AA2">
        <w:rPr>
          <w:rFonts w:ascii="Arial" w:hAnsi="Arial" w:cs="Arial"/>
          <w:sz w:val="24"/>
          <w:szCs w:val="24"/>
        </w:rPr>
        <w:lastRenderedPageBreak/>
        <w:t>having a presence</w:t>
      </w:r>
      <w:r w:rsidR="00986A5C" w:rsidRPr="00757AA2">
        <w:rPr>
          <w:rFonts w:ascii="Arial" w:hAnsi="Arial" w:cs="Arial"/>
          <w:sz w:val="24"/>
          <w:szCs w:val="24"/>
        </w:rPr>
        <w:t xml:space="preserve"> (Hilton, 2024)</w:t>
      </w:r>
      <w:r w:rsidRPr="00757AA2">
        <w:rPr>
          <w:rFonts w:ascii="Arial" w:hAnsi="Arial" w:cs="Arial"/>
          <w:sz w:val="24"/>
          <w:szCs w:val="24"/>
        </w:rPr>
        <w:t>. While Hilton is entering the global market, the more obvious the role of HR in the strategic company framework becomes.</w:t>
      </w:r>
    </w:p>
    <w:p w14:paraId="69AA336A" w14:textId="77777777" w:rsidR="008A69AB" w:rsidRPr="00757AA2" w:rsidRDefault="008A69AB" w:rsidP="00757AA2">
      <w:pPr>
        <w:spacing w:after="0" w:line="360" w:lineRule="auto"/>
        <w:contextualSpacing/>
        <w:jc w:val="both"/>
        <w:rPr>
          <w:rFonts w:ascii="Arial" w:hAnsi="Arial" w:cs="Arial"/>
          <w:sz w:val="24"/>
          <w:szCs w:val="24"/>
        </w:rPr>
      </w:pPr>
    </w:p>
    <w:p w14:paraId="41835242" w14:textId="77777777" w:rsidR="008A69AB" w:rsidRPr="00757AA2" w:rsidRDefault="00000000" w:rsidP="00757AA2">
      <w:pPr>
        <w:pStyle w:val="Heading2"/>
        <w:contextualSpacing/>
        <w:rPr>
          <w:rFonts w:cs="Arial"/>
          <w:szCs w:val="24"/>
        </w:rPr>
      </w:pPr>
      <w:bookmarkStart w:id="3" w:name="_Toc166197121"/>
      <w:r w:rsidRPr="00757AA2">
        <w:rPr>
          <w:rFonts w:cs="Arial"/>
          <w:szCs w:val="24"/>
        </w:rPr>
        <w:t>2.</w:t>
      </w:r>
      <w:r w:rsidR="00B53A8A" w:rsidRPr="00757AA2">
        <w:rPr>
          <w:rFonts w:cs="Arial"/>
          <w:szCs w:val="24"/>
        </w:rPr>
        <w:t>2 Strategic Role of</w:t>
      </w:r>
      <w:r w:rsidRPr="00757AA2">
        <w:rPr>
          <w:rFonts w:cs="Arial"/>
          <w:szCs w:val="24"/>
        </w:rPr>
        <w:t xml:space="preserve"> HR Function</w:t>
      </w:r>
      <w:bookmarkEnd w:id="3"/>
    </w:p>
    <w:p w14:paraId="65F78544" w14:textId="4AC9DA21"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The strategic role of strategic HRM in the growth of Hilton is reflected by </w:t>
      </w:r>
      <w:r w:rsidR="00ED2F46" w:rsidRPr="00757AA2">
        <w:rPr>
          <w:rFonts w:ascii="Arial" w:hAnsi="Arial" w:cs="Arial"/>
          <w:sz w:val="24"/>
          <w:szCs w:val="24"/>
        </w:rPr>
        <w:t>a few of</w:t>
      </w:r>
      <w:r w:rsidRPr="00757AA2">
        <w:rPr>
          <w:rFonts w:ascii="Arial" w:hAnsi="Arial" w:cs="Arial"/>
          <w:sz w:val="24"/>
          <w:szCs w:val="24"/>
        </w:rPr>
        <w:t xml:space="preserve"> its key functions, for instance, job planning, recruiting, and screening.</w:t>
      </w:r>
    </w:p>
    <w:p w14:paraId="63C072FE" w14:textId="77777777" w:rsidR="008A69AB" w:rsidRPr="00757AA2" w:rsidRDefault="008A69AB" w:rsidP="00757AA2">
      <w:pPr>
        <w:spacing w:after="0" w:line="360" w:lineRule="auto"/>
        <w:ind w:firstLine="720"/>
        <w:contextualSpacing/>
        <w:jc w:val="both"/>
        <w:rPr>
          <w:rFonts w:ascii="Arial" w:hAnsi="Arial" w:cs="Arial"/>
          <w:sz w:val="24"/>
          <w:szCs w:val="24"/>
        </w:rPr>
      </w:pPr>
    </w:p>
    <w:p w14:paraId="69086CB0" w14:textId="77777777" w:rsidR="008A69AB" w:rsidRPr="00757AA2" w:rsidRDefault="00000000" w:rsidP="00757AA2">
      <w:pPr>
        <w:pStyle w:val="Heading3"/>
        <w:contextualSpacing/>
        <w:rPr>
          <w:rFonts w:cs="Arial"/>
          <w:szCs w:val="24"/>
        </w:rPr>
      </w:pPr>
      <w:bookmarkStart w:id="4" w:name="_Toc166197122"/>
      <w:r w:rsidRPr="00757AA2">
        <w:rPr>
          <w:rFonts w:cs="Arial"/>
          <w:szCs w:val="24"/>
        </w:rPr>
        <w:t xml:space="preserve">2.2.1 </w:t>
      </w:r>
      <w:r w:rsidR="006B6173" w:rsidRPr="00757AA2">
        <w:rPr>
          <w:rFonts w:cs="Arial"/>
          <w:szCs w:val="24"/>
        </w:rPr>
        <w:t>Labour</w:t>
      </w:r>
      <w:r w:rsidRPr="00757AA2">
        <w:rPr>
          <w:rFonts w:cs="Arial"/>
          <w:szCs w:val="24"/>
        </w:rPr>
        <w:t xml:space="preserve"> Force Development</w:t>
      </w:r>
      <w:bookmarkEnd w:id="4"/>
    </w:p>
    <w:p w14:paraId="033E83CB" w14:textId="0F145E82"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Hilton's Strategic HR Planning requires forecasting the </w:t>
      </w:r>
      <w:r w:rsidR="00ED2F46">
        <w:rPr>
          <w:rFonts w:ascii="Arial" w:hAnsi="Arial" w:cs="Arial"/>
          <w:sz w:val="24"/>
          <w:szCs w:val="24"/>
        </w:rPr>
        <w:t>labour</w:t>
      </w:r>
      <w:r w:rsidRPr="00757AA2">
        <w:rPr>
          <w:rFonts w:ascii="Arial" w:hAnsi="Arial" w:cs="Arial"/>
          <w:sz w:val="24"/>
          <w:szCs w:val="24"/>
        </w:rPr>
        <w:t xml:space="preserve"> demand and supply to select and hire the correct talent when it is needed. These comprise of assessing issues such as business objectives, industry trends, and </w:t>
      </w:r>
      <w:r w:rsidR="00ED2F46">
        <w:rPr>
          <w:rFonts w:ascii="Arial" w:hAnsi="Arial" w:cs="Arial"/>
          <w:sz w:val="24"/>
          <w:szCs w:val="24"/>
        </w:rPr>
        <w:t>labour</w:t>
      </w:r>
      <w:r w:rsidRPr="00757AA2">
        <w:rPr>
          <w:rFonts w:ascii="Arial" w:hAnsi="Arial" w:cs="Arial"/>
          <w:sz w:val="24"/>
          <w:szCs w:val="24"/>
        </w:rPr>
        <w:t xml:space="preserve"> market state to develop a comprehensive workforce plan</w:t>
      </w:r>
      <w:r w:rsidR="00BF4D9C" w:rsidRPr="00757AA2">
        <w:rPr>
          <w:rFonts w:ascii="Arial" w:hAnsi="Arial" w:cs="Arial"/>
          <w:sz w:val="24"/>
          <w:szCs w:val="24"/>
        </w:rPr>
        <w:t xml:space="preserve"> (Weiss, 2015)</w:t>
      </w:r>
      <w:r w:rsidRPr="00757AA2">
        <w:rPr>
          <w:rFonts w:ascii="Arial" w:hAnsi="Arial" w:cs="Arial"/>
          <w:sz w:val="24"/>
          <w:szCs w:val="24"/>
        </w:rPr>
        <w:t>. Through the process of aligning human resource planning with the general business strategy, Hilton can be certain that it has the required employees to support its growth into new markets. For instance, when Hilton is entering new markets, like Asia or Africa, the function of HRM may need to forecast the demand for specific skills and jobs, such as multilingual customer service representatives, experienced hotel managers</w:t>
      </w:r>
      <w:r w:rsidR="00ED2F46">
        <w:rPr>
          <w:rFonts w:ascii="Arial" w:hAnsi="Arial" w:cs="Arial"/>
          <w:sz w:val="24"/>
          <w:szCs w:val="24"/>
        </w:rPr>
        <w:t>,</w:t>
      </w:r>
      <w:r w:rsidRPr="00757AA2">
        <w:rPr>
          <w:rFonts w:ascii="Arial" w:hAnsi="Arial" w:cs="Arial"/>
          <w:sz w:val="24"/>
          <w:szCs w:val="24"/>
        </w:rPr>
        <w:t xml:space="preserve"> or culinary experts</w:t>
      </w:r>
      <w:r w:rsidR="00BF4D9C" w:rsidRPr="00757AA2">
        <w:rPr>
          <w:rFonts w:ascii="Arial" w:hAnsi="Arial" w:cs="Arial"/>
          <w:sz w:val="24"/>
          <w:szCs w:val="24"/>
        </w:rPr>
        <w:t xml:space="preserve"> (Haan, 2023)</w:t>
      </w:r>
      <w:r w:rsidRPr="00757AA2">
        <w:rPr>
          <w:rFonts w:ascii="Arial" w:hAnsi="Arial" w:cs="Arial"/>
          <w:sz w:val="24"/>
          <w:szCs w:val="24"/>
        </w:rPr>
        <w:t>. This proactive approach will allow Hilton to conduct focused recruitment and training to fill its pipeline of skilled workers to aid in its growth operation overseas. The key steps of Hilton's strategic HR planning process are the following as described below.</w:t>
      </w:r>
    </w:p>
    <w:p w14:paraId="1052ACC9" w14:textId="77777777" w:rsidR="002B7224"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t xml:space="preserve">Forecasting </w:t>
      </w:r>
      <w:r w:rsidR="006B6173" w:rsidRPr="00757AA2">
        <w:rPr>
          <w:rFonts w:ascii="Arial" w:hAnsi="Arial" w:cs="Arial"/>
          <w:sz w:val="24"/>
          <w:szCs w:val="24"/>
        </w:rPr>
        <w:t>labour</w:t>
      </w:r>
      <w:r w:rsidRPr="00757AA2">
        <w:rPr>
          <w:rFonts w:ascii="Arial" w:hAnsi="Arial" w:cs="Arial"/>
          <w:sz w:val="24"/>
          <w:szCs w:val="24"/>
        </w:rPr>
        <w:t xml:space="preserve"> demand and supply: Hilton's HR group examines and estimates variables like the company’s expected growth in business, changes in the provision of service, and projected retirements or turnover levels in anticipation of the future situation of </w:t>
      </w:r>
      <w:r w:rsidR="006B6173" w:rsidRPr="00757AA2">
        <w:rPr>
          <w:rFonts w:ascii="Arial" w:hAnsi="Arial" w:cs="Arial"/>
          <w:sz w:val="24"/>
          <w:szCs w:val="24"/>
        </w:rPr>
        <w:t>labour</w:t>
      </w:r>
      <w:r w:rsidRPr="00757AA2">
        <w:rPr>
          <w:rFonts w:ascii="Arial" w:hAnsi="Arial" w:cs="Arial"/>
          <w:sz w:val="24"/>
          <w:szCs w:val="24"/>
        </w:rPr>
        <w:t xml:space="preserve"> demand</w:t>
      </w:r>
      <w:r w:rsidR="000E2C04" w:rsidRPr="00757AA2">
        <w:rPr>
          <w:rFonts w:ascii="Arial" w:hAnsi="Arial" w:cs="Arial"/>
          <w:sz w:val="24"/>
          <w:szCs w:val="24"/>
        </w:rPr>
        <w:t xml:space="preserve"> (Hilton, 2023)</w:t>
      </w:r>
      <w:r w:rsidRPr="00757AA2">
        <w:rPr>
          <w:rFonts w:ascii="Arial" w:hAnsi="Arial" w:cs="Arial"/>
          <w:sz w:val="24"/>
          <w:szCs w:val="24"/>
        </w:rPr>
        <w:t xml:space="preserve">. In addition, they estimate the local and regional available </w:t>
      </w:r>
      <w:r w:rsidR="006B6173" w:rsidRPr="00757AA2">
        <w:rPr>
          <w:rFonts w:ascii="Arial" w:hAnsi="Arial" w:cs="Arial"/>
          <w:sz w:val="24"/>
          <w:szCs w:val="24"/>
        </w:rPr>
        <w:t>labour</w:t>
      </w:r>
      <w:r w:rsidRPr="00757AA2">
        <w:rPr>
          <w:rFonts w:ascii="Arial" w:hAnsi="Arial" w:cs="Arial"/>
          <w:sz w:val="24"/>
          <w:szCs w:val="24"/>
        </w:rPr>
        <w:t xml:space="preserve"> supply through demographic factors, skill sets and talent competition.</w:t>
      </w:r>
    </w:p>
    <w:p w14:paraId="4EBB4AAD" w14:textId="77777777" w:rsidR="00BF2C6F"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t xml:space="preserve">Goal setting and strategic planning: Depending on the </w:t>
      </w:r>
      <w:r w:rsidR="006B6173" w:rsidRPr="00757AA2">
        <w:rPr>
          <w:rFonts w:ascii="Arial" w:hAnsi="Arial" w:cs="Arial"/>
          <w:sz w:val="24"/>
          <w:szCs w:val="24"/>
        </w:rPr>
        <w:t>labour</w:t>
      </w:r>
      <w:r w:rsidRPr="00757AA2">
        <w:rPr>
          <w:rFonts w:ascii="Arial" w:hAnsi="Arial" w:cs="Arial"/>
          <w:sz w:val="24"/>
          <w:szCs w:val="24"/>
        </w:rPr>
        <w:t xml:space="preserve"> demand and supply analysis, Hilton defines the HR goals and formulates strategic plans to deal with any shortage or surplus in the workforce</w:t>
      </w:r>
      <w:r w:rsidR="000E2C04" w:rsidRPr="00757AA2">
        <w:rPr>
          <w:rFonts w:ascii="Arial" w:hAnsi="Arial" w:cs="Arial"/>
          <w:sz w:val="24"/>
          <w:szCs w:val="24"/>
        </w:rPr>
        <w:t xml:space="preserve"> (Hilton, 2023)</w:t>
      </w:r>
      <w:r w:rsidRPr="00757AA2">
        <w:rPr>
          <w:rFonts w:ascii="Arial" w:hAnsi="Arial" w:cs="Arial"/>
          <w:sz w:val="24"/>
          <w:szCs w:val="24"/>
        </w:rPr>
        <w:t>. This may intend to aim at setting goals for personal, counselling, or learning programmes.</w:t>
      </w:r>
    </w:p>
    <w:p w14:paraId="022CAD69" w14:textId="77777777" w:rsidR="00BF2C6F"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lastRenderedPageBreak/>
        <w:t>Program implementation and evaluation: Hilton then starts to run its HR plans such as recruitment drives, staff training programs, and talent management systems to help the success in achieving their strategic aim</w:t>
      </w:r>
      <w:r w:rsidR="007F34C2" w:rsidRPr="00757AA2">
        <w:rPr>
          <w:rFonts w:ascii="Arial" w:hAnsi="Arial" w:cs="Arial"/>
          <w:sz w:val="24"/>
          <w:szCs w:val="24"/>
        </w:rPr>
        <w:t xml:space="preserve"> (Zhang, 2023)</w:t>
      </w:r>
      <w:r w:rsidRPr="00757AA2">
        <w:rPr>
          <w:rFonts w:ascii="Arial" w:hAnsi="Arial" w:cs="Arial"/>
          <w:sz w:val="24"/>
          <w:szCs w:val="24"/>
        </w:rPr>
        <w:t>. The HR department actively monitors and assesses the usefulness of these programs so that they can be updated as needed for them to remain relevant in the face of a changing business environment. By adopting a strategic approach to human resource planning, Hilton will be able to have the right people with the right skills at the right places to support its global growth and outclass its competitors in the global hospitality industry.</w:t>
      </w:r>
    </w:p>
    <w:p w14:paraId="07055177" w14:textId="77777777" w:rsidR="00BF2C6F" w:rsidRPr="00757AA2" w:rsidRDefault="00BF2C6F" w:rsidP="00757AA2">
      <w:pPr>
        <w:spacing w:after="0" w:line="360" w:lineRule="auto"/>
        <w:ind w:firstLine="720"/>
        <w:contextualSpacing/>
        <w:jc w:val="both"/>
        <w:rPr>
          <w:rFonts w:ascii="Arial" w:hAnsi="Arial" w:cs="Arial"/>
          <w:sz w:val="24"/>
          <w:szCs w:val="24"/>
        </w:rPr>
      </w:pPr>
    </w:p>
    <w:p w14:paraId="7212FE2C" w14:textId="77777777" w:rsidR="00BF2C6F" w:rsidRPr="00757AA2" w:rsidRDefault="00000000" w:rsidP="00757AA2">
      <w:pPr>
        <w:pStyle w:val="Heading3"/>
        <w:contextualSpacing/>
        <w:rPr>
          <w:rFonts w:cs="Arial"/>
          <w:szCs w:val="24"/>
        </w:rPr>
      </w:pPr>
      <w:bookmarkStart w:id="5" w:name="_Toc166197123"/>
      <w:r w:rsidRPr="00757AA2">
        <w:rPr>
          <w:rFonts w:cs="Arial"/>
          <w:szCs w:val="24"/>
        </w:rPr>
        <w:t>2.2.2 Recruitment and Selection</w:t>
      </w:r>
      <w:bookmarkEnd w:id="5"/>
    </w:p>
    <w:p w14:paraId="5DADDACE" w14:textId="191C04D4" w:rsidR="00E73256"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Hilton's hiring process is an important part of all of its staff recruitment and personnel selection because the right talents are chosen to </w:t>
      </w:r>
      <w:r w:rsidR="00ED2F46">
        <w:rPr>
          <w:rFonts w:ascii="Arial" w:hAnsi="Arial" w:cs="Arial"/>
          <w:sz w:val="24"/>
          <w:szCs w:val="24"/>
        </w:rPr>
        <w:t>fulfill</w:t>
      </w:r>
      <w:r w:rsidRPr="00757AA2">
        <w:rPr>
          <w:rFonts w:ascii="Arial" w:hAnsi="Arial" w:cs="Arial"/>
          <w:sz w:val="24"/>
          <w:szCs w:val="24"/>
        </w:rPr>
        <w:t xml:space="preserve"> the strategic objectives of the company</w:t>
      </w:r>
      <w:r w:rsidR="003761F7" w:rsidRPr="00757AA2">
        <w:rPr>
          <w:rFonts w:ascii="Arial" w:hAnsi="Arial" w:cs="Arial"/>
          <w:sz w:val="24"/>
          <w:szCs w:val="24"/>
        </w:rPr>
        <w:t xml:space="preserve"> (Hilton, 2022)</w:t>
      </w:r>
      <w:r w:rsidRPr="00757AA2">
        <w:rPr>
          <w:rFonts w:ascii="Arial" w:hAnsi="Arial" w:cs="Arial"/>
          <w:sz w:val="24"/>
          <w:szCs w:val="24"/>
        </w:rPr>
        <w:t>. The business has created a reputable branding strategy for employers to be a top employer of choice by using digital tools, social media, and campus recruitment to engage a diverse workforce. Hilton is dedicated to finding the precise technical abilities of the selected candidates accordingly</w:t>
      </w:r>
      <w:r w:rsidR="002E0D2F" w:rsidRPr="00757AA2">
        <w:rPr>
          <w:rFonts w:ascii="Arial" w:hAnsi="Arial" w:cs="Arial"/>
          <w:sz w:val="24"/>
          <w:szCs w:val="24"/>
        </w:rPr>
        <w:t xml:space="preserve"> (Hilton, 2022)</w:t>
      </w:r>
      <w:r w:rsidRPr="00757AA2">
        <w:rPr>
          <w:rFonts w:ascii="Arial" w:hAnsi="Arial" w:cs="Arial"/>
          <w:sz w:val="24"/>
          <w:szCs w:val="24"/>
        </w:rPr>
        <w:t>. In addition, the talents must be compatible with the corporate values and culture. This can consist of organ</w:t>
      </w:r>
      <w:r w:rsidR="002A2CB1" w:rsidRPr="00757AA2">
        <w:rPr>
          <w:rFonts w:ascii="Arial" w:hAnsi="Arial" w:cs="Arial"/>
          <w:sz w:val="24"/>
          <w:szCs w:val="24"/>
        </w:rPr>
        <w:t>is</w:t>
      </w:r>
      <w:r w:rsidRPr="00757AA2">
        <w:rPr>
          <w:rFonts w:ascii="Arial" w:hAnsi="Arial" w:cs="Arial"/>
          <w:sz w:val="24"/>
          <w:szCs w:val="24"/>
        </w:rPr>
        <w:t>ing the interview based on the structured format, analy</w:t>
      </w:r>
      <w:r w:rsidR="00154B8C" w:rsidRPr="00757AA2">
        <w:rPr>
          <w:rFonts w:ascii="Arial" w:hAnsi="Arial" w:cs="Arial"/>
          <w:sz w:val="24"/>
          <w:szCs w:val="24"/>
        </w:rPr>
        <w:t>s</w:t>
      </w:r>
      <w:r w:rsidRPr="00757AA2">
        <w:rPr>
          <w:rFonts w:ascii="Arial" w:hAnsi="Arial" w:cs="Arial"/>
          <w:sz w:val="24"/>
          <w:szCs w:val="24"/>
        </w:rPr>
        <w:t>ing the candidate's skills</w:t>
      </w:r>
      <w:r w:rsidR="00ED2F46">
        <w:rPr>
          <w:rFonts w:ascii="Arial" w:hAnsi="Arial" w:cs="Arial"/>
          <w:sz w:val="24"/>
          <w:szCs w:val="24"/>
        </w:rPr>
        <w:t>,</w:t>
      </w:r>
      <w:r w:rsidRPr="00757AA2">
        <w:rPr>
          <w:rFonts w:ascii="Arial" w:hAnsi="Arial" w:cs="Arial"/>
          <w:sz w:val="24"/>
          <w:szCs w:val="24"/>
        </w:rPr>
        <w:t xml:space="preserve"> and conduct of the personality test to see if they are the appropriate fit. By maintaining the balance between technical and cultural matches, Hilton </w:t>
      </w:r>
      <w:r w:rsidR="006B6173" w:rsidRPr="00757AA2">
        <w:rPr>
          <w:rFonts w:ascii="Arial" w:hAnsi="Arial" w:cs="Arial"/>
          <w:sz w:val="24"/>
          <w:szCs w:val="24"/>
        </w:rPr>
        <w:t>Company</w:t>
      </w:r>
      <w:r w:rsidRPr="00757AA2">
        <w:rPr>
          <w:rFonts w:ascii="Arial" w:hAnsi="Arial" w:cs="Arial"/>
          <w:sz w:val="24"/>
          <w:szCs w:val="24"/>
        </w:rPr>
        <w:t xml:space="preserve"> can make sure the new workers not only participate in the strategic programmes of the company but also enjoy being part of Hilton's work environment</w:t>
      </w:r>
      <w:r w:rsidR="00F013B4" w:rsidRPr="00757AA2">
        <w:rPr>
          <w:rFonts w:ascii="Arial" w:hAnsi="Arial" w:cs="Arial"/>
          <w:sz w:val="24"/>
          <w:szCs w:val="24"/>
        </w:rPr>
        <w:t xml:space="preserve"> (Ma, 2021)</w:t>
      </w:r>
      <w:r w:rsidRPr="00757AA2">
        <w:rPr>
          <w:rFonts w:ascii="Arial" w:hAnsi="Arial" w:cs="Arial"/>
          <w:sz w:val="24"/>
          <w:szCs w:val="24"/>
        </w:rPr>
        <w:t>.</w:t>
      </w:r>
      <w:r w:rsidR="003F3EE1" w:rsidRPr="00757AA2">
        <w:rPr>
          <w:rFonts w:ascii="Arial" w:hAnsi="Arial" w:cs="Arial"/>
          <w:sz w:val="24"/>
          <w:szCs w:val="24"/>
        </w:rPr>
        <w:t xml:space="preserve"> </w:t>
      </w:r>
      <w:r w:rsidRPr="00757AA2">
        <w:rPr>
          <w:rFonts w:ascii="Arial" w:hAnsi="Arial" w:cs="Arial"/>
          <w:sz w:val="24"/>
          <w:szCs w:val="24"/>
        </w:rPr>
        <w:t>As an example, during the recruitment and selection process, candidates with strong cross-cultural communication skills, language proficiency, and past experiences working in diverse, global teams may be given more attention as Hilton expands into different markets</w:t>
      </w:r>
      <w:r w:rsidR="002E0D2F" w:rsidRPr="00757AA2">
        <w:rPr>
          <w:rFonts w:ascii="Arial" w:hAnsi="Arial" w:cs="Arial"/>
          <w:sz w:val="24"/>
          <w:szCs w:val="24"/>
        </w:rPr>
        <w:t xml:space="preserve"> (Gajdosikova, 2021)</w:t>
      </w:r>
      <w:r w:rsidRPr="00757AA2">
        <w:rPr>
          <w:rFonts w:ascii="Arial" w:hAnsi="Arial" w:cs="Arial"/>
          <w:sz w:val="24"/>
          <w:szCs w:val="24"/>
        </w:rPr>
        <w:t>. This ensures a workforce that can navigate the intricacies and complexities of working on an international platform and deliver unified, excellent service to its customers worldwide.</w:t>
      </w:r>
    </w:p>
    <w:p w14:paraId="71AFF310" w14:textId="77777777" w:rsidR="00E73256" w:rsidRPr="00757AA2" w:rsidRDefault="00E73256" w:rsidP="00757AA2">
      <w:pPr>
        <w:spacing w:after="0" w:line="360" w:lineRule="auto"/>
        <w:ind w:firstLine="720"/>
        <w:contextualSpacing/>
        <w:jc w:val="both"/>
        <w:rPr>
          <w:rFonts w:ascii="Arial" w:hAnsi="Arial" w:cs="Arial"/>
          <w:sz w:val="24"/>
          <w:szCs w:val="24"/>
        </w:rPr>
      </w:pPr>
    </w:p>
    <w:p w14:paraId="060CB20A" w14:textId="77777777" w:rsidR="00E73256" w:rsidRPr="00757AA2" w:rsidRDefault="00000000" w:rsidP="00757AA2">
      <w:pPr>
        <w:pStyle w:val="Heading2"/>
        <w:contextualSpacing/>
        <w:rPr>
          <w:rFonts w:cs="Arial"/>
          <w:szCs w:val="24"/>
        </w:rPr>
      </w:pPr>
      <w:bookmarkStart w:id="6" w:name="_Toc166197124"/>
      <w:r w:rsidRPr="00757AA2">
        <w:rPr>
          <w:rFonts w:cs="Arial"/>
          <w:szCs w:val="24"/>
        </w:rPr>
        <w:lastRenderedPageBreak/>
        <w:t>2.3 Hiltons Stages of Recruitment and Selection Process</w:t>
      </w:r>
      <w:bookmarkEnd w:id="6"/>
    </w:p>
    <w:p w14:paraId="3016DB9C" w14:textId="62F1FE3F" w:rsidR="00E73256"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The most important moments in the process of recruiting and selecting employees for Hilton are those that help to attract the best workers and who then support the company's strategic goals. </w:t>
      </w:r>
      <w:r w:rsidR="00712EB4" w:rsidRPr="00757AA2">
        <w:rPr>
          <w:rFonts w:ascii="Arial" w:hAnsi="Arial" w:cs="Arial"/>
          <w:sz w:val="24"/>
          <w:szCs w:val="24"/>
        </w:rPr>
        <w:t>The organ</w:t>
      </w:r>
      <w:r w:rsidR="00154B8C" w:rsidRPr="00757AA2">
        <w:rPr>
          <w:rFonts w:ascii="Arial" w:hAnsi="Arial" w:cs="Arial"/>
          <w:sz w:val="24"/>
          <w:szCs w:val="24"/>
        </w:rPr>
        <w:t>is</w:t>
      </w:r>
      <w:r w:rsidR="00712EB4" w:rsidRPr="00757AA2">
        <w:rPr>
          <w:rFonts w:ascii="Arial" w:hAnsi="Arial" w:cs="Arial"/>
          <w:sz w:val="24"/>
          <w:szCs w:val="24"/>
        </w:rPr>
        <w:t>ation has developed an employer branding strategy where it seeks to become the employer of choice in the market. It is done using social media, digital channels, and campus recruitment to flock many candidates</w:t>
      </w:r>
      <w:r w:rsidR="00B7203D" w:rsidRPr="00757AA2">
        <w:rPr>
          <w:rFonts w:ascii="Arial" w:hAnsi="Arial" w:cs="Arial"/>
          <w:sz w:val="24"/>
          <w:szCs w:val="24"/>
        </w:rPr>
        <w:t xml:space="preserve"> (Hilton, 2023b)</w:t>
      </w:r>
      <w:r w:rsidR="00712EB4" w:rsidRPr="00757AA2">
        <w:rPr>
          <w:rFonts w:ascii="Arial" w:hAnsi="Arial" w:cs="Arial"/>
          <w:sz w:val="24"/>
          <w:szCs w:val="24"/>
        </w:rPr>
        <w:t>. Hilton's employing strategy is intended in a way that talent in technical skills is complemented by the employees' willingness to work within company values a</w:t>
      </w:r>
      <w:r w:rsidR="006435F0" w:rsidRPr="00757AA2">
        <w:rPr>
          <w:rFonts w:ascii="Arial" w:hAnsi="Arial" w:cs="Arial"/>
          <w:sz w:val="24"/>
          <w:szCs w:val="24"/>
        </w:rPr>
        <w:t>nd culture</w:t>
      </w:r>
      <w:r w:rsidR="00AC3F6E" w:rsidRPr="00757AA2">
        <w:rPr>
          <w:rFonts w:ascii="Arial" w:hAnsi="Arial" w:cs="Arial"/>
          <w:sz w:val="24"/>
          <w:szCs w:val="24"/>
        </w:rPr>
        <w:t xml:space="preserve"> (Hilton, 2022b)</w:t>
      </w:r>
      <w:r w:rsidR="006435F0" w:rsidRPr="00757AA2">
        <w:rPr>
          <w:rFonts w:ascii="Arial" w:hAnsi="Arial" w:cs="Arial"/>
          <w:sz w:val="24"/>
          <w:szCs w:val="24"/>
        </w:rPr>
        <w:t>. This is achieved by</w:t>
      </w:r>
      <w:r w:rsidR="00712EB4" w:rsidRPr="00757AA2">
        <w:rPr>
          <w:rFonts w:ascii="Arial" w:hAnsi="Arial" w:cs="Arial"/>
          <w:sz w:val="24"/>
          <w:szCs w:val="24"/>
        </w:rPr>
        <w:t xml:space="preserve"> an approach employing stratifying interviews, work skills evaluation</w:t>
      </w:r>
      <w:r w:rsidR="00ED2F46">
        <w:rPr>
          <w:rFonts w:ascii="Arial" w:hAnsi="Arial" w:cs="Arial"/>
          <w:sz w:val="24"/>
          <w:szCs w:val="24"/>
        </w:rPr>
        <w:t>,</w:t>
      </w:r>
      <w:r w:rsidR="00712EB4" w:rsidRPr="00757AA2">
        <w:rPr>
          <w:rFonts w:ascii="Arial" w:hAnsi="Arial" w:cs="Arial"/>
          <w:sz w:val="24"/>
          <w:szCs w:val="24"/>
        </w:rPr>
        <w:t xml:space="preserve"> and personal traits testing to decide, which candidates are fit for the job. Hilton first concentrates on the abilities required for the jobs and the match between the culture of the organ</w:t>
      </w:r>
      <w:r w:rsidR="00154B8C" w:rsidRPr="00757AA2">
        <w:rPr>
          <w:rFonts w:ascii="Arial" w:hAnsi="Arial" w:cs="Arial"/>
          <w:sz w:val="24"/>
          <w:szCs w:val="24"/>
        </w:rPr>
        <w:t>is</w:t>
      </w:r>
      <w:r w:rsidR="00712EB4" w:rsidRPr="00757AA2">
        <w:rPr>
          <w:rFonts w:ascii="Arial" w:hAnsi="Arial" w:cs="Arial"/>
          <w:sz w:val="24"/>
          <w:szCs w:val="24"/>
        </w:rPr>
        <w:t>ation and individual personality. The people selected can support the company's strategic goal and, at the same time, can thrive in the unique Hilton work environment. Hilton's recruitment and selection process typically goes through the following stages as stated below</w:t>
      </w:r>
      <w:r w:rsidR="00165CCE" w:rsidRPr="00757AA2">
        <w:rPr>
          <w:rFonts w:ascii="Arial" w:hAnsi="Arial" w:cs="Arial"/>
          <w:sz w:val="24"/>
          <w:szCs w:val="24"/>
        </w:rPr>
        <w:t xml:space="preserve">. </w:t>
      </w:r>
    </w:p>
    <w:p w14:paraId="77F3CF6D" w14:textId="78B3B0CB" w:rsidR="00E73256"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Employer branding and candidate sourcing: The Hilton group invests a lot in the brand employer one to attract the best customers. Digital, online media, social networks</w:t>
      </w:r>
      <w:r w:rsidR="00ED2F46">
        <w:rPr>
          <w:rFonts w:ascii="Arial" w:hAnsi="Arial" w:cs="Arial"/>
          <w:sz w:val="24"/>
          <w:szCs w:val="24"/>
        </w:rPr>
        <w:t>,</w:t>
      </w:r>
      <w:r w:rsidRPr="00757AA2">
        <w:rPr>
          <w:rFonts w:ascii="Arial" w:hAnsi="Arial" w:cs="Arial"/>
          <w:sz w:val="24"/>
          <w:szCs w:val="24"/>
        </w:rPr>
        <w:t xml:space="preserve"> and campus searches are among the main tools to be used to gain access to a targeted variety of candidates</w:t>
      </w:r>
      <w:r w:rsidR="00AC3F6E" w:rsidRPr="00757AA2">
        <w:rPr>
          <w:rFonts w:ascii="Arial" w:hAnsi="Arial" w:cs="Arial"/>
          <w:sz w:val="24"/>
          <w:szCs w:val="24"/>
        </w:rPr>
        <w:t xml:space="preserve"> (Hilton, 2022c)</w:t>
      </w:r>
      <w:r w:rsidRPr="00757AA2">
        <w:rPr>
          <w:rFonts w:ascii="Arial" w:hAnsi="Arial" w:cs="Arial"/>
          <w:sz w:val="24"/>
          <w:szCs w:val="24"/>
        </w:rPr>
        <w:t>.</w:t>
      </w:r>
    </w:p>
    <w:p w14:paraId="5F698E0B" w14:textId="209249E5" w:rsidR="00E115F4"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Screening and assessment: The human resource department at Hilton applies screening techniques that filter candidates based on capability, skills experiences</w:t>
      </w:r>
      <w:r w:rsidR="00ED2F46">
        <w:rPr>
          <w:rFonts w:ascii="Arial" w:hAnsi="Arial" w:cs="Arial"/>
          <w:sz w:val="24"/>
          <w:szCs w:val="24"/>
        </w:rPr>
        <w:t>,</w:t>
      </w:r>
      <w:r w:rsidRPr="00757AA2">
        <w:rPr>
          <w:rFonts w:ascii="Arial" w:hAnsi="Arial" w:cs="Arial"/>
          <w:sz w:val="24"/>
          <w:szCs w:val="24"/>
        </w:rPr>
        <w:t xml:space="preserve"> and similarity to the values and culture of the company</w:t>
      </w:r>
      <w:r w:rsidR="00F41AE2" w:rsidRPr="00757AA2">
        <w:rPr>
          <w:rFonts w:ascii="Arial" w:hAnsi="Arial" w:cs="Arial"/>
          <w:sz w:val="24"/>
          <w:szCs w:val="24"/>
        </w:rPr>
        <w:t xml:space="preserve"> (Ma, 2021)</w:t>
      </w:r>
      <w:r w:rsidRPr="00757AA2">
        <w:rPr>
          <w:rFonts w:ascii="Arial" w:hAnsi="Arial" w:cs="Arial"/>
          <w:sz w:val="24"/>
          <w:szCs w:val="24"/>
        </w:rPr>
        <w:t>. This may encompass resume reviews, telephone screenings, and job-related tests that analy</w:t>
      </w:r>
      <w:r w:rsidR="002A2CB1" w:rsidRPr="00757AA2">
        <w:rPr>
          <w:rFonts w:ascii="Arial" w:hAnsi="Arial" w:cs="Arial"/>
          <w:sz w:val="24"/>
          <w:szCs w:val="24"/>
        </w:rPr>
        <w:t>se</w:t>
      </w:r>
      <w:r w:rsidRPr="00757AA2">
        <w:rPr>
          <w:rFonts w:ascii="Arial" w:hAnsi="Arial" w:cs="Arial"/>
          <w:sz w:val="24"/>
          <w:szCs w:val="24"/>
        </w:rPr>
        <w:t xml:space="preserve"> skill proficiency and personality traits.</w:t>
      </w:r>
    </w:p>
    <w:p w14:paraId="6F7B292A" w14:textId="23DE05A4" w:rsidR="009B18D5"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Interviews: Hilton conducts structured interviews with candidates and focuses on the technical competencies, the analytical approach</w:t>
      </w:r>
      <w:r w:rsidR="00ED2F46">
        <w:rPr>
          <w:rFonts w:ascii="Arial" w:hAnsi="Arial" w:cs="Arial"/>
          <w:sz w:val="24"/>
          <w:szCs w:val="24"/>
        </w:rPr>
        <w:t>,</w:t>
      </w:r>
      <w:r w:rsidRPr="00757AA2">
        <w:rPr>
          <w:rFonts w:ascii="Arial" w:hAnsi="Arial" w:cs="Arial"/>
          <w:sz w:val="24"/>
          <w:szCs w:val="24"/>
        </w:rPr>
        <w:t xml:space="preserve"> and the alignment with the organ</w:t>
      </w:r>
      <w:r w:rsidR="002A2CB1" w:rsidRPr="00757AA2">
        <w:rPr>
          <w:rFonts w:ascii="Arial" w:hAnsi="Arial" w:cs="Arial"/>
          <w:sz w:val="24"/>
          <w:szCs w:val="24"/>
        </w:rPr>
        <w:t>is</w:t>
      </w:r>
      <w:r w:rsidRPr="00757AA2">
        <w:rPr>
          <w:rFonts w:ascii="Arial" w:hAnsi="Arial" w:cs="Arial"/>
          <w:sz w:val="24"/>
          <w:szCs w:val="24"/>
        </w:rPr>
        <w:t>ational culture and the strategic objectives of the company.</w:t>
      </w:r>
    </w:p>
    <w:p w14:paraId="62E7230C" w14:textId="4E9C7D74" w:rsidR="009B18D5"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 xml:space="preserve">Selection and offer: The recruitment </w:t>
      </w:r>
      <w:r w:rsidR="00ED2F46">
        <w:rPr>
          <w:rFonts w:ascii="Arial" w:hAnsi="Arial" w:cs="Arial"/>
          <w:sz w:val="24"/>
          <w:szCs w:val="24"/>
        </w:rPr>
        <w:t>is</w:t>
      </w:r>
      <w:r w:rsidRPr="00757AA2">
        <w:rPr>
          <w:rFonts w:ascii="Arial" w:hAnsi="Arial" w:cs="Arial"/>
          <w:sz w:val="24"/>
          <w:szCs w:val="24"/>
        </w:rPr>
        <w:t xml:space="preserve"> </w:t>
      </w:r>
      <w:r w:rsidR="006B6173" w:rsidRPr="00757AA2">
        <w:rPr>
          <w:rFonts w:ascii="Arial" w:hAnsi="Arial" w:cs="Arial"/>
          <w:sz w:val="24"/>
          <w:szCs w:val="24"/>
        </w:rPr>
        <w:t>preceded</w:t>
      </w:r>
      <w:r w:rsidRPr="00757AA2">
        <w:rPr>
          <w:rFonts w:ascii="Arial" w:hAnsi="Arial" w:cs="Arial"/>
          <w:sz w:val="24"/>
          <w:szCs w:val="24"/>
        </w:rPr>
        <w:t xml:space="preserve"> according to the selection process which Hilton has designed by the interviewing results. Then, the most appropriate candidates are offered a job</w:t>
      </w:r>
      <w:r w:rsidR="00F23DC1" w:rsidRPr="00757AA2">
        <w:rPr>
          <w:rFonts w:ascii="Arial" w:hAnsi="Arial" w:cs="Arial"/>
          <w:sz w:val="24"/>
          <w:szCs w:val="24"/>
        </w:rPr>
        <w:t xml:space="preserve"> (Hilton, 2023b)</w:t>
      </w:r>
      <w:r w:rsidRPr="00757AA2">
        <w:rPr>
          <w:rFonts w:ascii="Arial" w:hAnsi="Arial" w:cs="Arial"/>
          <w:sz w:val="24"/>
          <w:szCs w:val="24"/>
        </w:rPr>
        <w:t xml:space="preserve">. The HR </w:t>
      </w:r>
      <w:r w:rsidR="006B6173" w:rsidRPr="00757AA2">
        <w:rPr>
          <w:rFonts w:ascii="Arial" w:hAnsi="Arial" w:cs="Arial"/>
          <w:sz w:val="24"/>
          <w:szCs w:val="24"/>
        </w:rPr>
        <w:t>staff</w:t>
      </w:r>
      <w:r w:rsidRPr="00757AA2">
        <w:rPr>
          <w:rFonts w:ascii="Arial" w:hAnsi="Arial" w:cs="Arial"/>
          <w:sz w:val="24"/>
          <w:szCs w:val="24"/>
        </w:rPr>
        <w:t xml:space="preserve"> works hand in hand with </w:t>
      </w:r>
      <w:r w:rsidRPr="00757AA2">
        <w:rPr>
          <w:rFonts w:ascii="Arial" w:hAnsi="Arial" w:cs="Arial"/>
          <w:sz w:val="24"/>
          <w:szCs w:val="24"/>
        </w:rPr>
        <w:lastRenderedPageBreak/>
        <w:t xml:space="preserve">the hiring managers to provide seamless onboarding and set our new hires up for future success. </w:t>
      </w:r>
    </w:p>
    <w:p w14:paraId="583867B0" w14:textId="77777777" w:rsidR="009B18D5" w:rsidRPr="00757AA2" w:rsidRDefault="009B18D5" w:rsidP="00757AA2">
      <w:pPr>
        <w:spacing w:after="0" w:line="360" w:lineRule="auto"/>
        <w:ind w:firstLine="720"/>
        <w:contextualSpacing/>
        <w:jc w:val="both"/>
        <w:rPr>
          <w:rFonts w:ascii="Arial" w:hAnsi="Arial" w:cs="Arial"/>
          <w:sz w:val="24"/>
          <w:szCs w:val="24"/>
        </w:rPr>
      </w:pPr>
    </w:p>
    <w:p w14:paraId="06EEAD19" w14:textId="77777777" w:rsidR="009B18D5" w:rsidRPr="00757AA2" w:rsidRDefault="00000000" w:rsidP="00757AA2">
      <w:pPr>
        <w:pStyle w:val="Heading2"/>
        <w:contextualSpacing/>
        <w:rPr>
          <w:rFonts w:cs="Arial"/>
          <w:szCs w:val="24"/>
        </w:rPr>
      </w:pPr>
      <w:bookmarkStart w:id="7" w:name="_Toc166197125"/>
      <w:r w:rsidRPr="00757AA2">
        <w:rPr>
          <w:rFonts w:cs="Arial"/>
          <w:szCs w:val="24"/>
        </w:rPr>
        <w:t>2.4 The Hilton Hotels HR Planning, Recruitment, and Selection Procedures</w:t>
      </w:r>
      <w:bookmarkEnd w:id="7"/>
    </w:p>
    <w:p w14:paraId="0D73499D" w14:textId="77777777" w:rsidR="009B18D5"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Hilton has benefited in its strategic growth and business finesse due to the calculated influence of its HRM approach to human resources. The following are illustrations of how Hilton has used its HR planning, recruitment, and selection processes to enable its development.</w:t>
      </w:r>
    </w:p>
    <w:p w14:paraId="1ADBC1FC" w14:textId="77777777" w:rsidR="009B18D5" w:rsidRPr="00757AA2" w:rsidRDefault="009B18D5" w:rsidP="00757AA2">
      <w:pPr>
        <w:spacing w:after="0" w:line="360" w:lineRule="auto"/>
        <w:ind w:firstLine="720"/>
        <w:contextualSpacing/>
        <w:jc w:val="both"/>
        <w:rPr>
          <w:rFonts w:ascii="Arial" w:hAnsi="Arial" w:cs="Arial"/>
          <w:sz w:val="24"/>
          <w:szCs w:val="24"/>
        </w:rPr>
      </w:pPr>
    </w:p>
    <w:p w14:paraId="7BADB1FE" w14:textId="77777777" w:rsidR="009B18D5" w:rsidRPr="00757AA2" w:rsidRDefault="00000000" w:rsidP="00757AA2">
      <w:pPr>
        <w:pStyle w:val="Heading3"/>
        <w:contextualSpacing/>
        <w:rPr>
          <w:rFonts w:cs="Arial"/>
          <w:szCs w:val="24"/>
        </w:rPr>
      </w:pPr>
      <w:bookmarkStart w:id="8" w:name="_Toc166197126"/>
      <w:r w:rsidRPr="00757AA2">
        <w:rPr>
          <w:rFonts w:cs="Arial"/>
          <w:szCs w:val="24"/>
        </w:rPr>
        <w:t>2.4.1 Development of Emerging Markets</w:t>
      </w:r>
      <w:bookmarkEnd w:id="8"/>
    </w:p>
    <w:p w14:paraId="5192481F" w14:textId="77777777" w:rsidR="00FD76DF"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As Hilton has wound up in developing markets e.g. China and India, the HR team has been the leading in setting in place the infrastructure that will support the business' growth in these markets. Hilton is working on the aspect of forecasting the need for skills and job roles, for example, hotel managers with experience in cross-cultural leadership, multilingual front-desk staff, and culinary experts who are aware of the local cuisines</w:t>
      </w:r>
      <w:r w:rsidR="007A643F" w:rsidRPr="00757AA2">
        <w:rPr>
          <w:rFonts w:ascii="Arial" w:hAnsi="Arial" w:cs="Arial"/>
          <w:sz w:val="24"/>
          <w:szCs w:val="24"/>
        </w:rPr>
        <w:t xml:space="preserve"> </w:t>
      </w:r>
      <w:r w:rsidR="004C2962" w:rsidRPr="00757AA2">
        <w:rPr>
          <w:rFonts w:ascii="Arial" w:hAnsi="Arial" w:cs="Arial"/>
          <w:sz w:val="24"/>
          <w:szCs w:val="24"/>
        </w:rPr>
        <w:t>(Lu and</w:t>
      </w:r>
      <w:r w:rsidR="007A643F" w:rsidRPr="00757AA2">
        <w:rPr>
          <w:rFonts w:ascii="Arial" w:hAnsi="Arial" w:cs="Arial"/>
          <w:sz w:val="24"/>
          <w:szCs w:val="24"/>
        </w:rPr>
        <w:t xml:space="preserve"> Zhu, 2019)</w:t>
      </w:r>
      <w:r w:rsidRPr="00757AA2">
        <w:rPr>
          <w:rFonts w:ascii="Arial" w:hAnsi="Arial" w:cs="Arial"/>
          <w:sz w:val="24"/>
          <w:szCs w:val="24"/>
        </w:rPr>
        <w:t>. To overcome the problem of talent, Hilton has launched selective recruitment and training programs. For instance, the association has formed agreements with local universities and hospitality schools to spot and develop a talent pool of qualified hotel management graduates</w:t>
      </w:r>
      <w:r w:rsidR="00342C7F" w:rsidRPr="00757AA2">
        <w:rPr>
          <w:rFonts w:ascii="Arial" w:hAnsi="Arial" w:cs="Arial"/>
          <w:sz w:val="24"/>
          <w:szCs w:val="24"/>
        </w:rPr>
        <w:t xml:space="preserve"> (Hilton, 2022d)</w:t>
      </w:r>
      <w:r w:rsidRPr="00757AA2">
        <w:rPr>
          <w:rFonts w:ascii="Arial" w:hAnsi="Arial" w:cs="Arial"/>
          <w:sz w:val="24"/>
          <w:szCs w:val="24"/>
        </w:rPr>
        <w:t>. Another significant investment for Hilton is the cross-cultural training programs that provide employees with the required competencies to handle the challenges of operating in varied international destinations</w:t>
      </w:r>
      <w:r w:rsidR="00342C7F" w:rsidRPr="00757AA2">
        <w:rPr>
          <w:rFonts w:ascii="Arial" w:hAnsi="Arial" w:cs="Arial"/>
          <w:sz w:val="24"/>
          <w:szCs w:val="24"/>
        </w:rPr>
        <w:t xml:space="preserve"> (Ma, 2021)</w:t>
      </w:r>
      <w:r w:rsidRPr="00757AA2">
        <w:rPr>
          <w:rFonts w:ascii="Arial" w:hAnsi="Arial" w:cs="Arial"/>
          <w:sz w:val="24"/>
          <w:szCs w:val="24"/>
        </w:rPr>
        <w:t>.</w:t>
      </w:r>
    </w:p>
    <w:p w14:paraId="73E5A7FF" w14:textId="77777777" w:rsidR="009B18D5" w:rsidRPr="00757AA2" w:rsidRDefault="009B18D5" w:rsidP="00757AA2">
      <w:pPr>
        <w:spacing w:after="0" w:line="360" w:lineRule="auto"/>
        <w:ind w:firstLine="720"/>
        <w:contextualSpacing/>
        <w:jc w:val="both"/>
        <w:rPr>
          <w:rFonts w:ascii="Arial" w:hAnsi="Arial" w:cs="Arial"/>
          <w:sz w:val="24"/>
          <w:szCs w:val="24"/>
        </w:rPr>
      </w:pPr>
    </w:p>
    <w:p w14:paraId="4C6AE091" w14:textId="77777777" w:rsidR="00FD76DF" w:rsidRPr="00757AA2" w:rsidRDefault="00000000" w:rsidP="00757AA2">
      <w:pPr>
        <w:pStyle w:val="Heading3"/>
        <w:contextualSpacing/>
        <w:rPr>
          <w:rFonts w:cs="Arial"/>
          <w:szCs w:val="24"/>
        </w:rPr>
      </w:pPr>
      <w:bookmarkStart w:id="9" w:name="_Toc166197127"/>
      <w:r w:rsidRPr="00757AA2">
        <w:rPr>
          <w:rFonts w:cs="Arial"/>
          <w:szCs w:val="24"/>
        </w:rPr>
        <w:t>2.4.2</w:t>
      </w:r>
      <w:r w:rsidR="002B7224" w:rsidRPr="00757AA2">
        <w:rPr>
          <w:rFonts w:cs="Arial"/>
          <w:szCs w:val="24"/>
        </w:rPr>
        <w:t xml:space="preserve"> Diver</w:t>
      </w:r>
      <w:r w:rsidRPr="00757AA2">
        <w:rPr>
          <w:rFonts w:cs="Arial"/>
          <w:szCs w:val="24"/>
        </w:rPr>
        <w:t>sification of Service Offerings</w:t>
      </w:r>
      <w:bookmarkEnd w:id="9"/>
      <w:r w:rsidR="002B7224" w:rsidRPr="00757AA2">
        <w:rPr>
          <w:rFonts w:cs="Arial"/>
          <w:szCs w:val="24"/>
        </w:rPr>
        <w:t xml:space="preserve"> </w:t>
      </w:r>
    </w:p>
    <w:p w14:paraId="3B35E920" w14:textId="6485BB62" w:rsidR="00EE4248"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The Hilton has expanded its line of services e.g. launching the Hilton all-inclusive resorts, and thus, adapted its HR planning and recruitment strategies to address new business initiatives to have the right people who can support this</w:t>
      </w:r>
      <w:r w:rsidR="0033388E" w:rsidRPr="00757AA2">
        <w:rPr>
          <w:rFonts w:ascii="Arial" w:hAnsi="Arial" w:cs="Arial"/>
          <w:sz w:val="24"/>
          <w:szCs w:val="24"/>
        </w:rPr>
        <w:t xml:space="preserve"> (Hilton, 2024b)</w:t>
      </w:r>
      <w:r w:rsidRPr="00757AA2">
        <w:rPr>
          <w:rFonts w:ascii="Arial" w:hAnsi="Arial" w:cs="Arial"/>
          <w:sz w:val="24"/>
          <w:szCs w:val="24"/>
        </w:rPr>
        <w:t>. The HR team alongside others has investigated the competencies and skills that are necessary for the management of roles in all-inclusive resort operations, such as food and beverage management, event planning, and wellness services. Hilton has util</w:t>
      </w:r>
      <w:r w:rsidR="002A2CB1" w:rsidRPr="00757AA2">
        <w:rPr>
          <w:rFonts w:ascii="Arial" w:hAnsi="Arial" w:cs="Arial"/>
          <w:sz w:val="24"/>
          <w:szCs w:val="24"/>
        </w:rPr>
        <w:t>is</w:t>
      </w:r>
      <w:r w:rsidRPr="00757AA2">
        <w:rPr>
          <w:rFonts w:ascii="Arial" w:hAnsi="Arial" w:cs="Arial"/>
          <w:sz w:val="24"/>
          <w:szCs w:val="24"/>
        </w:rPr>
        <w:t>ed its recruitment channels which are Job fairs, industry networks</w:t>
      </w:r>
      <w:r w:rsidR="00ED2F46">
        <w:rPr>
          <w:rFonts w:ascii="Arial" w:hAnsi="Arial" w:cs="Arial"/>
          <w:sz w:val="24"/>
          <w:szCs w:val="24"/>
        </w:rPr>
        <w:t>,</w:t>
      </w:r>
      <w:r w:rsidRPr="00757AA2">
        <w:rPr>
          <w:rFonts w:ascii="Arial" w:hAnsi="Arial" w:cs="Arial"/>
          <w:sz w:val="24"/>
          <w:szCs w:val="24"/>
        </w:rPr>
        <w:t xml:space="preserve"> and targeted advertising to meet with </w:t>
      </w:r>
      <w:r w:rsidRPr="00757AA2">
        <w:rPr>
          <w:rFonts w:ascii="Arial" w:hAnsi="Arial" w:cs="Arial"/>
          <w:sz w:val="24"/>
          <w:szCs w:val="24"/>
        </w:rPr>
        <w:lastRenderedPageBreak/>
        <w:t>potential candidates and those in such a profession endowed with the skills and experience to fill the roles</w:t>
      </w:r>
      <w:r w:rsidR="00882F35" w:rsidRPr="00757AA2">
        <w:rPr>
          <w:rFonts w:ascii="Arial" w:hAnsi="Arial" w:cs="Arial"/>
          <w:sz w:val="24"/>
          <w:szCs w:val="24"/>
        </w:rPr>
        <w:t xml:space="preserve"> (Kilson, 2022)</w:t>
      </w:r>
      <w:r w:rsidRPr="00757AA2">
        <w:rPr>
          <w:rFonts w:ascii="Arial" w:hAnsi="Arial" w:cs="Arial"/>
          <w:sz w:val="24"/>
          <w:szCs w:val="24"/>
        </w:rPr>
        <w:t>. Through the process of selection, a special approach was developed to evaluate candidates who are a good fit with the specific culture and service delivery model of an all-inclusive resort brand.</w:t>
      </w:r>
    </w:p>
    <w:p w14:paraId="1E3D5149" w14:textId="77777777" w:rsidR="00EE4248" w:rsidRPr="00757AA2" w:rsidRDefault="00EE4248" w:rsidP="00757AA2">
      <w:pPr>
        <w:spacing w:after="0" w:line="360" w:lineRule="auto"/>
        <w:ind w:firstLine="720"/>
        <w:contextualSpacing/>
        <w:jc w:val="both"/>
        <w:rPr>
          <w:rFonts w:ascii="Arial" w:hAnsi="Arial" w:cs="Arial"/>
          <w:sz w:val="24"/>
          <w:szCs w:val="24"/>
        </w:rPr>
      </w:pPr>
    </w:p>
    <w:p w14:paraId="31641D23" w14:textId="77777777" w:rsidR="00EE4248" w:rsidRPr="00757AA2" w:rsidRDefault="00000000" w:rsidP="00757AA2">
      <w:pPr>
        <w:pStyle w:val="Heading3"/>
        <w:contextualSpacing/>
        <w:rPr>
          <w:rFonts w:cs="Arial"/>
          <w:szCs w:val="24"/>
        </w:rPr>
      </w:pPr>
      <w:bookmarkStart w:id="10" w:name="_Toc166197128"/>
      <w:r w:rsidRPr="00757AA2">
        <w:rPr>
          <w:rFonts w:cs="Arial"/>
          <w:szCs w:val="24"/>
        </w:rPr>
        <w:t>2.4.3 Workforce Development and Succession Planning</w:t>
      </w:r>
      <w:bookmarkEnd w:id="10"/>
    </w:p>
    <w:p w14:paraId="68BE835B" w14:textId="0E8F82F1" w:rsidR="002B7224"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 </w:t>
      </w:r>
      <w:r w:rsidR="00A30E2F" w:rsidRPr="00757AA2">
        <w:rPr>
          <w:rFonts w:ascii="Arial" w:hAnsi="Arial" w:cs="Arial"/>
          <w:sz w:val="24"/>
          <w:szCs w:val="24"/>
        </w:rPr>
        <w:t>recognises</w:t>
      </w:r>
      <w:r w:rsidRPr="00757AA2">
        <w:rPr>
          <w:rFonts w:ascii="Arial" w:hAnsi="Arial" w:cs="Arial"/>
          <w:sz w:val="24"/>
          <w:szCs w:val="24"/>
        </w:rPr>
        <w:t xml:space="preserve"> that one of the key factors for company growth and succession planning is to invest in the development of their existing talents. The HR team has largely built training and developing programs with the company's initiative, including leadership development, employee rotation, job rotations</w:t>
      </w:r>
      <w:r w:rsidR="00ED2F46">
        <w:rPr>
          <w:rFonts w:ascii="Arial" w:hAnsi="Arial" w:cs="Arial"/>
          <w:sz w:val="24"/>
          <w:szCs w:val="24"/>
        </w:rPr>
        <w:t>,</w:t>
      </w:r>
      <w:r w:rsidRPr="00757AA2">
        <w:rPr>
          <w:rFonts w:ascii="Arial" w:hAnsi="Arial" w:cs="Arial"/>
          <w:sz w:val="24"/>
          <w:szCs w:val="24"/>
        </w:rPr>
        <w:t xml:space="preserve"> and mentorship opportunities so that the company managers and executives are experienced and skilled highly</w:t>
      </w:r>
      <w:r w:rsidR="00882F35" w:rsidRPr="00757AA2">
        <w:rPr>
          <w:rFonts w:ascii="Arial" w:hAnsi="Arial" w:cs="Arial"/>
          <w:sz w:val="24"/>
          <w:szCs w:val="24"/>
        </w:rPr>
        <w:t xml:space="preserve"> (Vlas et al., 2022)</w:t>
      </w:r>
      <w:r w:rsidRPr="00757AA2">
        <w:rPr>
          <w:rFonts w:ascii="Arial" w:hAnsi="Arial" w:cs="Arial"/>
          <w:sz w:val="24"/>
          <w:szCs w:val="24"/>
        </w:rPr>
        <w:t xml:space="preserve">. An investment in the current Hilton workforce so that the company can have enough leaders from the internal pool as it expands globally is one of the </w:t>
      </w:r>
      <w:r w:rsidR="00ED2F46" w:rsidRPr="00757AA2">
        <w:rPr>
          <w:rFonts w:ascii="Arial" w:hAnsi="Arial" w:cs="Arial"/>
          <w:sz w:val="24"/>
          <w:szCs w:val="24"/>
        </w:rPr>
        <w:t>keyways</w:t>
      </w:r>
      <w:r w:rsidRPr="00757AA2">
        <w:rPr>
          <w:rFonts w:ascii="Arial" w:hAnsi="Arial" w:cs="Arial"/>
          <w:sz w:val="24"/>
          <w:szCs w:val="24"/>
        </w:rPr>
        <w:t xml:space="preserve"> of ensuring the leadership pipeline is adequate. This talent management method which includes the search for young talent is </w:t>
      </w:r>
      <w:r w:rsidR="00154B8C" w:rsidRPr="00757AA2">
        <w:rPr>
          <w:rFonts w:ascii="Arial" w:hAnsi="Arial" w:cs="Arial"/>
          <w:sz w:val="24"/>
          <w:szCs w:val="24"/>
        </w:rPr>
        <w:t>one of the components that make</w:t>
      </w:r>
      <w:r w:rsidRPr="00757AA2">
        <w:rPr>
          <w:rFonts w:ascii="Arial" w:hAnsi="Arial" w:cs="Arial"/>
          <w:sz w:val="24"/>
          <w:szCs w:val="24"/>
        </w:rPr>
        <w:t xml:space="preserve"> Hilton a competitor among other hospitality </w:t>
      </w:r>
      <w:r w:rsidR="00ED2F46" w:rsidRPr="00757AA2">
        <w:rPr>
          <w:rFonts w:ascii="Arial" w:hAnsi="Arial" w:cs="Arial"/>
          <w:sz w:val="24"/>
          <w:szCs w:val="24"/>
        </w:rPr>
        <w:t>companies,</w:t>
      </w:r>
      <w:r w:rsidRPr="00757AA2">
        <w:rPr>
          <w:rFonts w:ascii="Arial" w:hAnsi="Arial" w:cs="Arial"/>
          <w:sz w:val="24"/>
          <w:szCs w:val="24"/>
        </w:rPr>
        <w:t xml:space="preserve"> and this can prepare the company for effective replacement of the leaders as it grows</w:t>
      </w:r>
      <w:r w:rsidR="00EE4248" w:rsidRPr="00757AA2">
        <w:rPr>
          <w:rFonts w:ascii="Arial" w:hAnsi="Arial" w:cs="Arial"/>
          <w:sz w:val="24"/>
          <w:szCs w:val="24"/>
        </w:rPr>
        <w:t>.</w:t>
      </w:r>
    </w:p>
    <w:p w14:paraId="6FC22A60" w14:textId="77777777" w:rsidR="002B7224" w:rsidRPr="00757AA2" w:rsidRDefault="002B7224" w:rsidP="00757AA2">
      <w:pPr>
        <w:spacing w:after="0" w:line="360" w:lineRule="auto"/>
        <w:ind w:firstLine="720"/>
        <w:contextualSpacing/>
        <w:jc w:val="both"/>
        <w:rPr>
          <w:rFonts w:ascii="Arial" w:hAnsi="Arial" w:cs="Arial"/>
          <w:sz w:val="24"/>
          <w:szCs w:val="24"/>
        </w:rPr>
      </w:pPr>
    </w:p>
    <w:p w14:paraId="06E0896F" w14:textId="77777777" w:rsidR="002B7224" w:rsidRPr="00757AA2" w:rsidRDefault="00000000" w:rsidP="00757AA2">
      <w:pPr>
        <w:pStyle w:val="Heading1"/>
        <w:contextualSpacing/>
        <w:rPr>
          <w:rFonts w:cs="Arial"/>
          <w:szCs w:val="24"/>
        </w:rPr>
      </w:pPr>
      <w:bookmarkStart w:id="11" w:name="_Toc166197129"/>
      <w:r w:rsidRPr="00757AA2">
        <w:rPr>
          <w:rFonts w:cs="Arial"/>
          <w:szCs w:val="24"/>
        </w:rPr>
        <w:t>3. Conclusion</w:t>
      </w:r>
      <w:bookmarkEnd w:id="11"/>
    </w:p>
    <w:p w14:paraId="6F0511CE" w14:textId="77777777" w:rsidR="00EE4248"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In summary, the HRM evolution process has played a significant role in the strategic development of Hilton International as a global hotel brand. HR is now seen as a more strategic partner because of this new and expanded strategic role that </w:t>
      </w:r>
      <w:r w:rsidR="001D7377" w:rsidRPr="00757AA2">
        <w:rPr>
          <w:rFonts w:ascii="Arial" w:hAnsi="Arial" w:cs="Arial"/>
          <w:sz w:val="24"/>
          <w:szCs w:val="24"/>
        </w:rPr>
        <w:t>Hilton</w:t>
      </w:r>
      <w:r w:rsidRPr="00757AA2">
        <w:rPr>
          <w:rFonts w:ascii="Arial" w:hAnsi="Arial" w:cs="Arial"/>
          <w:sz w:val="24"/>
          <w:szCs w:val="24"/>
        </w:rPr>
        <w:t xml:space="preserve"> is playing in the areas of workforce planning, recruitment, and selection. Hilton's HR team has aligned its strategic planning and talent management to the overall business objectives to make sure the business has the right people and skills to execute its global expansion plans. The comprehensive recruitment and selection processes of Hilton have enabled them to attract, not only a diverse but also a qualified staff that can become part of the company's culture and give consistent, high-quality service to all their customers globally. Since Hilton is set to expand at a faster pace and the organ</w:t>
      </w:r>
      <w:r w:rsidR="002A2CB1" w:rsidRPr="00757AA2">
        <w:rPr>
          <w:rFonts w:ascii="Arial" w:hAnsi="Arial" w:cs="Arial"/>
          <w:sz w:val="24"/>
          <w:szCs w:val="24"/>
        </w:rPr>
        <w:t>is</w:t>
      </w:r>
      <w:r w:rsidRPr="00757AA2">
        <w:rPr>
          <w:rFonts w:ascii="Arial" w:hAnsi="Arial" w:cs="Arial"/>
          <w:sz w:val="24"/>
          <w:szCs w:val="24"/>
        </w:rPr>
        <w:t xml:space="preserve">ational transformation possible shortly, the role of HRM will start to be more evident as one of the pivotal areas in ensuring the long-term commercial viability of the company. The HR </w:t>
      </w:r>
      <w:r w:rsidRPr="00757AA2">
        <w:rPr>
          <w:rFonts w:ascii="Arial" w:hAnsi="Arial" w:cs="Arial"/>
          <w:sz w:val="24"/>
          <w:szCs w:val="24"/>
        </w:rPr>
        <w:lastRenderedPageBreak/>
        <w:t>department of Hilton stays abreast with the industry developments, market conditions, and changing needs of the workforce at the global level. This enables Hilton's HR to remain a core element of the strategic development of the company and retain its leadership position as an international hotel brand.</w:t>
      </w:r>
    </w:p>
    <w:p w14:paraId="30890BAA" w14:textId="77777777" w:rsidR="006216DE" w:rsidRPr="00757AA2" w:rsidRDefault="00000000" w:rsidP="00757AA2">
      <w:pPr>
        <w:spacing w:after="0" w:line="360" w:lineRule="auto"/>
        <w:contextualSpacing/>
        <w:rPr>
          <w:rFonts w:ascii="Arial" w:hAnsi="Arial" w:cs="Arial"/>
          <w:sz w:val="24"/>
          <w:szCs w:val="24"/>
        </w:rPr>
      </w:pPr>
      <w:r w:rsidRPr="00757AA2">
        <w:rPr>
          <w:rFonts w:ascii="Arial" w:hAnsi="Arial" w:cs="Arial"/>
          <w:sz w:val="24"/>
          <w:szCs w:val="24"/>
        </w:rPr>
        <w:br w:type="page"/>
      </w:r>
    </w:p>
    <w:p w14:paraId="14914E1B" w14:textId="77777777" w:rsidR="006A365A" w:rsidRPr="00757AA2" w:rsidRDefault="00000000" w:rsidP="00757AA2">
      <w:pPr>
        <w:pStyle w:val="Heading1"/>
        <w:contextualSpacing/>
        <w:rPr>
          <w:rFonts w:cs="Arial"/>
          <w:szCs w:val="24"/>
        </w:rPr>
      </w:pPr>
      <w:bookmarkStart w:id="12" w:name="_Toc166197130"/>
      <w:r w:rsidRPr="00757AA2">
        <w:rPr>
          <w:rFonts w:cs="Arial"/>
          <w:szCs w:val="24"/>
        </w:rPr>
        <w:lastRenderedPageBreak/>
        <w:t>References</w:t>
      </w:r>
      <w:bookmarkEnd w:id="12"/>
      <w:r w:rsidRPr="00757AA2">
        <w:rPr>
          <w:rFonts w:cs="Arial"/>
          <w:szCs w:val="24"/>
        </w:rPr>
        <w:t xml:space="preserve"> </w:t>
      </w:r>
    </w:p>
    <w:p w14:paraId="256E1104"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Armstrong, M. and Taylor, S., 2023. </w:t>
      </w:r>
      <w:r w:rsidRPr="00757AA2">
        <w:rPr>
          <w:rFonts w:ascii="Arial" w:hAnsi="Arial" w:cs="Arial"/>
          <w:i/>
          <w:iCs/>
          <w:sz w:val="24"/>
          <w:szCs w:val="24"/>
        </w:rPr>
        <w:t>Armstrong's handbook of human resource management practice: A guide to the theory and practice of people management</w:t>
      </w:r>
      <w:r w:rsidRPr="00757AA2">
        <w:rPr>
          <w:rFonts w:ascii="Arial" w:hAnsi="Arial" w:cs="Arial"/>
          <w:sz w:val="24"/>
          <w:szCs w:val="24"/>
        </w:rPr>
        <w:t xml:space="preserve">. Kogan Page Publishers. </w:t>
      </w:r>
    </w:p>
    <w:p w14:paraId="0A8F8A9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Chowdhury, S.R. and Ghosh, S., 2022. Implementation of green HRM in MSME to gain competitive advantage: a conceptual study. </w:t>
      </w:r>
      <w:r w:rsidRPr="00757AA2">
        <w:rPr>
          <w:rFonts w:ascii="Arial" w:hAnsi="Arial" w:cs="Arial"/>
          <w:i/>
          <w:iCs/>
          <w:sz w:val="24"/>
          <w:szCs w:val="24"/>
        </w:rPr>
        <w:t>BIMS Journal of Management</w:t>
      </w:r>
      <w:r w:rsidRPr="00757AA2">
        <w:rPr>
          <w:rFonts w:ascii="Arial" w:hAnsi="Arial" w:cs="Arial"/>
          <w:sz w:val="24"/>
          <w:szCs w:val="24"/>
        </w:rPr>
        <w:t xml:space="preserve">, p.16. </w:t>
      </w:r>
      <w:hyperlink r:id="rId10" w:anchor="page=24" w:history="1">
        <w:r w:rsidRPr="00757AA2">
          <w:rPr>
            <w:rStyle w:val="Hyperlink"/>
            <w:rFonts w:ascii="Arial" w:hAnsi="Arial" w:cs="Arial"/>
            <w:sz w:val="24"/>
            <w:szCs w:val="24"/>
          </w:rPr>
          <w:t>https://bjom.in/wp-content/uploads/2022/07/Journal-of-BIMS-Vol-6-Issue-2.pdf#page=24</w:t>
        </w:r>
      </w:hyperlink>
    </w:p>
    <w:p w14:paraId="3FC3946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Gajdosikova, D., 2021. The Importance of Communication during the Hiring Process as a Part of Global Recruitment Strategy. </w:t>
      </w:r>
      <w:r w:rsidRPr="00757AA2">
        <w:rPr>
          <w:rFonts w:ascii="Arial" w:hAnsi="Arial" w:cs="Arial"/>
          <w:i/>
          <w:iCs/>
          <w:sz w:val="24"/>
          <w:szCs w:val="24"/>
        </w:rPr>
        <w:t>SHS Web of Conferences</w:t>
      </w:r>
      <w:r w:rsidRPr="00757AA2">
        <w:rPr>
          <w:rFonts w:ascii="Arial" w:hAnsi="Arial" w:cs="Arial"/>
          <w:sz w:val="24"/>
          <w:szCs w:val="24"/>
        </w:rPr>
        <w:t xml:space="preserve">, </w:t>
      </w:r>
      <w:r w:rsidRPr="00757AA2">
        <w:rPr>
          <w:rFonts w:ascii="Arial" w:hAnsi="Arial" w:cs="Arial"/>
          <w:i/>
          <w:iCs/>
          <w:sz w:val="24"/>
          <w:szCs w:val="24"/>
        </w:rPr>
        <w:t>129</w:t>
      </w:r>
      <w:r w:rsidRPr="00757AA2">
        <w:rPr>
          <w:rFonts w:ascii="Arial" w:hAnsi="Arial" w:cs="Arial"/>
          <w:sz w:val="24"/>
          <w:szCs w:val="24"/>
        </w:rPr>
        <w:t>, 02005. https://doi.org/10.1051/shsconf/202112902005</w:t>
      </w:r>
    </w:p>
    <w:p w14:paraId="4D21D27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Haan, K., 2023. Strategic Human Resource Management (2024 Guide). </w:t>
      </w:r>
      <w:r w:rsidRPr="00757AA2">
        <w:rPr>
          <w:rFonts w:ascii="Arial" w:hAnsi="Arial" w:cs="Arial"/>
          <w:i/>
          <w:iCs/>
          <w:sz w:val="24"/>
          <w:szCs w:val="24"/>
        </w:rPr>
        <w:t>Forbes Advisor</w:t>
      </w:r>
      <w:r w:rsidRPr="00757AA2">
        <w:rPr>
          <w:rFonts w:ascii="Arial" w:hAnsi="Arial" w:cs="Arial"/>
          <w:sz w:val="24"/>
          <w:szCs w:val="24"/>
        </w:rPr>
        <w:t>. https://www.forbes.com/advisor/business/strategic-human-resource-management/</w:t>
      </w:r>
    </w:p>
    <w:p w14:paraId="25941A44"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(2023b). </w:t>
      </w:r>
      <w:r w:rsidRPr="00757AA2">
        <w:rPr>
          <w:rFonts w:ascii="Arial" w:hAnsi="Arial" w:cs="Arial"/>
          <w:i/>
          <w:iCs/>
          <w:sz w:val="24"/>
          <w:szCs w:val="24"/>
        </w:rPr>
        <w:t>Hilton introduces first large-scale employer brand campaign “Every Job Makes the Stay” to spotlight career possibilities in new, differentiated way</w:t>
      </w:r>
      <w:r w:rsidRPr="00757AA2">
        <w:rPr>
          <w:rFonts w:ascii="Arial" w:hAnsi="Arial" w:cs="Arial"/>
          <w:sz w:val="24"/>
          <w:szCs w:val="24"/>
        </w:rPr>
        <w:t>. Stories From Hilton. https://stories.hilton.com/releases/hilton-introduces-first-large-scale-employer-brand-campaign-every-job-makes-the-stay</w:t>
      </w:r>
    </w:p>
    <w:p w14:paraId="3DC05FE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 </w:t>
      </w:r>
      <w:r w:rsidRPr="00757AA2">
        <w:rPr>
          <w:rFonts w:ascii="Arial" w:hAnsi="Arial" w:cs="Arial"/>
          <w:i/>
          <w:iCs/>
          <w:sz w:val="24"/>
          <w:szCs w:val="24"/>
        </w:rPr>
        <w:t>Career-paths: work you all love</w:t>
      </w:r>
      <w:r w:rsidRPr="00757AA2">
        <w:rPr>
          <w:rFonts w:ascii="Arial" w:hAnsi="Arial" w:cs="Arial"/>
          <w:sz w:val="24"/>
          <w:szCs w:val="24"/>
        </w:rPr>
        <w:t>. https://jobs.hilton.com/latam/en/career-paths</w:t>
      </w:r>
    </w:p>
    <w:p w14:paraId="182CA393"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2022b. </w:t>
      </w:r>
      <w:r w:rsidRPr="00757AA2">
        <w:rPr>
          <w:rFonts w:ascii="Arial" w:hAnsi="Arial" w:cs="Arial"/>
          <w:i/>
          <w:iCs/>
          <w:sz w:val="24"/>
          <w:szCs w:val="24"/>
        </w:rPr>
        <w:t>OUR CULTURE:  A BUSINESS OF PEOPLE SERVING PEOPLE</w:t>
      </w:r>
      <w:r w:rsidRPr="00757AA2">
        <w:rPr>
          <w:rFonts w:ascii="Arial" w:hAnsi="Arial" w:cs="Arial"/>
          <w:sz w:val="24"/>
          <w:szCs w:val="24"/>
        </w:rPr>
        <w:t>. https://jobs.hilton.com/us/en/culture</w:t>
      </w:r>
    </w:p>
    <w:p w14:paraId="038BF2C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2022c. </w:t>
      </w:r>
      <w:r w:rsidRPr="00757AA2">
        <w:rPr>
          <w:rFonts w:ascii="Arial" w:hAnsi="Arial" w:cs="Arial"/>
          <w:i/>
          <w:iCs/>
          <w:sz w:val="24"/>
          <w:szCs w:val="24"/>
        </w:rPr>
        <w:t>Hilton. for the Stay: Transforming hotel marketing one campaign at a time</w:t>
      </w:r>
      <w:r w:rsidRPr="00757AA2">
        <w:rPr>
          <w:rFonts w:ascii="Arial" w:hAnsi="Arial" w:cs="Arial"/>
          <w:sz w:val="24"/>
          <w:szCs w:val="24"/>
        </w:rPr>
        <w:t>. https://jobs.hilton.com/us/en/blogarticle/hilton-for-the-stay-transforming-hotel-marketing-one-campaign-at-a-time</w:t>
      </w:r>
    </w:p>
    <w:p w14:paraId="2AED94D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2022d. </w:t>
      </w:r>
      <w:r w:rsidRPr="00757AA2">
        <w:rPr>
          <w:rFonts w:ascii="Arial" w:hAnsi="Arial" w:cs="Arial"/>
          <w:i/>
          <w:iCs/>
          <w:sz w:val="24"/>
          <w:szCs w:val="24"/>
        </w:rPr>
        <w:t>Hilton University Programs and Campus Recruitments</w:t>
      </w:r>
      <w:r w:rsidRPr="00757AA2">
        <w:rPr>
          <w:rFonts w:ascii="Arial" w:hAnsi="Arial" w:cs="Arial"/>
          <w:sz w:val="24"/>
          <w:szCs w:val="24"/>
        </w:rPr>
        <w:t>. Hilton Career Paths. https://jobs.hilton.com/us/en/career-areas-university-all</w:t>
      </w:r>
    </w:p>
    <w:p w14:paraId="77748A3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2023. </w:t>
      </w:r>
      <w:r w:rsidRPr="00757AA2">
        <w:rPr>
          <w:rFonts w:ascii="Arial" w:hAnsi="Arial" w:cs="Arial"/>
          <w:i/>
          <w:iCs/>
          <w:sz w:val="24"/>
          <w:szCs w:val="24"/>
        </w:rPr>
        <w:t>Hilton Worldwide Holdings Inc 10K 2023 V1</w:t>
      </w:r>
      <w:r w:rsidRPr="00757AA2">
        <w:rPr>
          <w:rFonts w:ascii="Arial" w:hAnsi="Arial" w:cs="Arial"/>
          <w:sz w:val="24"/>
          <w:szCs w:val="24"/>
        </w:rPr>
        <w:t xml:space="preserve">. </w:t>
      </w:r>
      <w:hyperlink r:id="rId11" w:history="1">
        <w:r w:rsidRPr="00757AA2">
          <w:rPr>
            <w:rStyle w:val="Hyperlink"/>
            <w:rFonts w:ascii="Arial" w:hAnsi="Arial" w:cs="Arial"/>
            <w:sz w:val="24"/>
            <w:szCs w:val="24"/>
          </w:rPr>
          <w:t>https://stories-editor.hilton.com/wp-content/uploads/2023/04/HILTON-WORLDWIDE-INC_10K_2023_V1.pdf</w:t>
        </w:r>
      </w:hyperlink>
    </w:p>
    <w:p w14:paraId="4CE77F6D"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lastRenderedPageBreak/>
        <w:t xml:space="preserve">Hilton., 2024. </w:t>
      </w:r>
      <w:r w:rsidRPr="00757AA2">
        <w:rPr>
          <w:rFonts w:ascii="Arial" w:hAnsi="Arial" w:cs="Arial"/>
          <w:i/>
          <w:iCs/>
          <w:sz w:val="24"/>
          <w:szCs w:val="24"/>
        </w:rPr>
        <w:t>Hilton Brands | Global Hospitality Company</w:t>
      </w:r>
      <w:r w:rsidRPr="00757AA2">
        <w:rPr>
          <w:rFonts w:ascii="Arial" w:hAnsi="Arial" w:cs="Arial"/>
          <w:sz w:val="24"/>
          <w:szCs w:val="24"/>
        </w:rPr>
        <w:t>. Hilton Corporate. https://www.hilton.com/en/corporate</w:t>
      </w:r>
    </w:p>
    <w:p w14:paraId="681066D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2024b. </w:t>
      </w:r>
      <w:r w:rsidRPr="00757AA2">
        <w:rPr>
          <w:rFonts w:ascii="Arial" w:hAnsi="Arial" w:cs="Arial"/>
          <w:i/>
          <w:iCs/>
          <w:sz w:val="24"/>
          <w:szCs w:val="24"/>
        </w:rPr>
        <w:t>Hilton Expands Its Global Footprint with Plans to Enter 5 New Markets in 2024</w:t>
      </w:r>
      <w:r w:rsidRPr="00757AA2">
        <w:rPr>
          <w:rFonts w:ascii="Arial" w:hAnsi="Arial" w:cs="Arial"/>
          <w:sz w:val="24"/>
          <w:szCs w:val="24"/>
        </w:rPr>
        <w:t>. Stories From Hilton. https://stories.hilton.com/growth-development/global-footprint-expanded-2024</w:t>
      </w:r>
    </w:p>
    <w:p w14:paraId="5845412E"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Kadam, S., Luharia, A., Tivaskar, S. and Khatib, M.W., 2022. Evolution of Human Resource Management–A Review Article. </w:t>
      </w:r>
      <w:r w:rsidRPr="00757AA2">
        <w:rPr>
          <w:rFonts w:ascii="Arial" w:hAnsi="Arial" w:cs="Arial"/>
          <w:i/>
          <w:iCs/>
          <w:sz w:val="24"/>
          <w:szCs w:val="24"/>
        </w:rPr>
        <w:t>Journal of Pharmaceutical Negative Results</w:t>
      </w:r>
      <w:r w:rsidRPr="00757AA2">
        <w:rPr>
          <w:rFonts w:ascii="Arial" w:hAnsi="Arial" w:cs="Arial"/>
          <w:sz w:val="24"/>
          <w:szCs w:val="24"/>
        </w:rPr>
        <w:t xml:space="preserve">, pp.212-218. </w:t>
      </w:r>
      <w:hyperlink r:id="rId12" w:history="1">
        <w:r w:rsidRPr="00757AA2">
          <w:rPr>
            <w:rStyle w:val="Hyperlink"/>
            <w:rFonts w:ascii="Arial" w:hAnsi="Arial" w:cs="Arial"/>
            <w:sz w:val="24"/>
            <w:szCs w:val="24"/>
          </w:rPr>
          <w:t>https://www.pnrjournal.com/index.php/home/article/view/2516</w:t>
        </w:r>
      </w:hyperlink>
    </w:p>
    <w:p w14:paraId="73E27912"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Kilson, G.A., 2022. </w:t>
      </w:r>
      <w:r w:rsidRPr="00757AA2">
        <w:rPr>
          <w:rFonts w:ascii="Arial" w:hAnsi="Arial" w:cs="Arial"/>
          <w:i/>
          <w:iCs/>
          <w:sz w:val="24"/>
          <w:szCs w:val="24"/>
        </w:rPr>
        <w:t>The Use of Digital Media for the Employer Brand Management in Hotels</w:t>
      </w:r>
      <w:r w:rsidRPr="00757AA2">
        <w:rPr>
          <w:rFonts w:ascii="Arial" w:hAnsi="Arial" w:cs="Arial"/>
          <w:sz w:val="24"/>
          <w:szCs w:val="24"/>
        </w:rPr>
        <w:t xml:space="preserve"> (Doctoral dissertation). </w:t>
      </w:r>
      <w:hyperlink r:id="rId13" w:history="1">
        <w:r w:rsidRPr="00757AA2">
          <w:rPr>
            <w:rStyle w:val="Hyperlink"/>
            <w:rFonts w:ascii="Arial" w:hAnsi="Arial" w:cs="Arial"/>
            <w:sz w:val="24"/>
            <w:szCs w:val="24"/>
          </w:rPr>
          <w:t>https://comum.rcaap.pt/handle/10400.26/43989</w:t>
        </w:r>
      </w:hyperlink>
    </w:p>
    <w:p w14:paraId="524B8EF0"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Lu, D., and Zhu, W. (2019). Study on the difficulties and countermeasures of Hilton Hotel Group’s Cross-Cultural management in China. </w:t>
      </w:r>
      <w:r w:rsidRPr="00757AA2">
        <w:rPr>
          <w:rFonts w:ascii="Arial" w:hAnsi="Arial" w:cs="Arial"/>
          <w:i/>
          <w:iCs/>
          <w:sz w:val="24"/>
          <w:szCs w:val="24"/>
        </w:rPr>
        <w:t>Proceedings of the 2019 International Conference on Pedagogy, Communication and Sociology (ICPCS 2019)</w:t>
      </w:r>
      <w:r w:rsidRPr="00757AA2">
        <w:rPr>
          <w:rFonts w:ascii="Arial" w:hAnsi="Arial" w:cs="Arial"/>
          <w:sz w:val="24"/>
          <w:szCs w:val="24"/>
        </w:rPr>
        <w:t>. https://doi.org/10.2991/icpcs-19.2019.96</w:t>
      </w:r>
    </w:p>
    <w:p w14:paraId="37B7808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Ma, R., 2021. Human resource management in multinational companies—— from the perspective of Hilton Hotels. </w:t>
      </w:r>
      <w:r w:rsidRPr="00757AA2">
        <w:rPr>
          <w:rFonts w:ascii="Arial" w:hAnsi="Arial" w:cs="Arial"/>
          <w:i/>
          <w:iCs/>
          <w:sz w:val="24"/>
          <w:szCs w:val="24"/>
        </w:rPr>
        <w:t>E3S Web of Conferences</w:t>
      </w:r>
      <w:r w:rsidRPr="00757AA2">
        <w:rPr>
          <w:rFonts w:ascii="Arial" w:hAnsi="Arial" w:cs="Arial"/>
          <w:sz w:val="24"/>
          <w:szCs w:val="24"/>
        </w:rPr>
        <w:t xml:space="preserve">, </w:t>
      </w:r>
      <w:r w:rsidRPr="00757AA2">
        <w:rPr>
          <w:rFonts w:ascii="Arial" w:hAnsi="Arial" w:cs="Arial"/>
          <w:i/>
          <w:iCs/>
          <w:sz w:val="24"/>
          <w:szCs w:val="24"/>
        </w:rPr>
        <w:t>235</w:t>
      </w:r>
      <w:r w:rsidRPr="00757AA2">
        <w:rPr>
          <w:rFonts w:ascii="Arial" w:hAnsi="Arial" w:cs="Arial"/>
          <w:sz w:val="24"/>
          <w:szCs w:val="24"/>
        </w:rPr>
        <w:t>, 02058. https://doi.org/10.1051/e3sconf/202123502058</w:t>
      </w:r>
    </w:p>
    <w:p w14:paraId="15C99D3F"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Mahapatro, B., 2021. </w:t>
      </w:r>
      <w:r w:rsidRPr="00757AA2">
        <w:rPr>
          <w:rFonts w:ascii="Arial" w:hAnsi="Arial" w:cs="Arial"/>
          <w:i/>
          <w:iCs/>
          <w:sz w:val="24"/>
          <w:szCs w:val="24"/>
        </w:rPr>
        <w:t>Human resource management</w:t>
      </w:r>
      <w:r w:rsidRPr="00757AA2">
        <w:rPr>
          <w:rFonts w:ascii="Arial" w:hAnsi="Arial" w:cs="Arial"/>
          <w:sz w:val="24"/>
          <w:szCs w:val="24"/>
        </w:rPr>
        <w:t xml:space="preserve">. New Age International (P) ltd. </w:t>
      </w:r>
      <w:hyperlink r:id="rId14" w:history="1">
        <w:r w:rsidRPr="00757AA2">
          <w:rPr>
            <w:rStyle w:val="Hyperlink"/>
            <w:rFonts w:ascii="Arial" w:hAnsi="Arial" w:cs="Arial"/>
            <w:sz w:val="24"/>
            <w:szCs w:val="24"/>
          </w:rPr>
          <w:t>http://dspace.vnbrims.org:13000/jspui/bitstream/123456789/4277/1/Human%20Resource%20Management.pdf</w:t>
        </w:r>
      </w:hyperlink>
    </w:p>
    <w:p w14:paraId="72A23F3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Sarwar, H., Ishaq, M.I. and Franzoni, S., 2024. Influence of HRM on CSR and performance of upscale hotels in developed and developing countries. </w:t>
      </w:r>
      <w:r w:rsidRPr="00757AA2">
        <w:rPr>
          <w:rFonts w:ascii="Arial" w:hAnsi="Arial" w:cs="Arial"/>
          <w:i/>
          <w:iCs/>
          <w:sz w:val="24"/>
          <w:szCs w:val="24"/>
        </w:rPr>
        <w:t>Environment, Development and Sustainability</w:t>
      </w:r>
      <w:r w:rsidRPr="00757AA2">
        <w:rPr>
          <w:rFonts w:ascii="Arial" w:hAnsi="Arial" w:cs="Arial"/>
          <w:sz w:val="24"/>
          <w:szCs w:val="24"/>
        </w:rPr>
        <w:t>, </w:t>
      </w:r>
      <w:r w:rsidRPr="00757AA2">
        <w:rPr>
          <w:rFonts w:ascii="Arial" w:hAnsi="Arial" w:cs="Arial"/>
          <w:i/>
          <w:iCs/>
          <w:sz w:val="24"/>
          <w:szCs w:val="24"/>
        </w:rPr>
        <w:t>26</w:t>
      </w:r>
      <w:r w:rsidRPr="00757AA2">
        <w:rPr>
          <w:rFonts w:ascii="Arial" w:hAnsi="Arial" w:cs="Arial"/>
          <w:sz w:val="24"/>
          <w:szCs w:val="24"/>
        </w:rPr>
        <w:t xml:space="preserve">(1), pp.335-357. </w:t>
      </w:r>
      <w:hyperlink r:id="rId15" w:history="1">
        <w:r w:rsidRPr="00757AA2">
          <w:rPr>
            <w:rStyle w:val="Hyperlink"/>
            <w:rFonts w:ascii="Arial" w:hAnsi="Arial" w:cs="Arial"/>
            <w:sz w:val="24"/>
            <w:szCs w:val="24"/>
          </w:rPr>
          <w:t>https://doi.org/10.1007/s10668-022-02711-x</w:t>
        </w:r>
      </w:hyperlink>
    </w:p>
    <w:p w14:paraId="555F3BAD"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Vlas, C.O., Richard, O.C., Andrevski, G., Konrad, A.M. and Yang, Y., 2022. Dynamic capabilities for managing racially diverse workforces: Effects on competitive action variety and firm performance. </w:t>
      </w:r>
      <w:r w:rsidRPr="00757AA2">
        <w:rPr>
          <w:rFonts w:ascii="Arial" w:hAnsi="Arial" w:cs="Arial"/>
          <w:i/>
          <w:iCs/>
          <w:sz w:val="24"/>
          <w:szCs w:val="24"/>
        </w:rPr>
        <w:t>Journal of Business Research</w:t>
      </w:r>
      <w:r w:rsidRPr="00757AA2">
        <w:rPr>
          <w:rFonts w:ascii="Arial" w:hAnsi="Arial" w:cs="Arial"/>
          <w:sz w:val="24"/>
          <w:szCs w:val="24"/>
        </w:rPr>
        <w:t>, </w:t>
      </w:r>
      <w:r w:rsidRPr="00757AA2">
        <w:rPr>
          <w:rFonts w:ascii="Arial" w:hAnsi="Arial" w:cs="Arial"/>
          <w:i/>
          <w:iCs/>
          <w:sz w:val="24"/>
          <w:szCs w:val="24"/>
        </w:rPr>
        <w:t>141</w:t>
      </w:r>
      <w:r w:rsidRPr="00757AA2">
        <w:rPr>
          <w:rFonts w:ascii="Arial" w:hAnsi="Arial" w:cs="Arial"/>
          <w:sz w:val="24"/>
          <w:szCs w:val="24"/>
        </w:rPr>
        <w:t xml:space="preserve">, pp.600-618. </w:t>
      </w:r>
      <w:hyperlink r:id="rId16" w:history="1">
        <w:r w:rsidRPr="00757AA2">
          <w:rPr>
            <w:rStyle w:val="Hyperlink"/>
            <w:rFonts w:ascii="Arial" w:hAnsi="Arial" w:cs="Arial"/>
            <w:sz w:val="24"/>
            <w:szCs w:val="24"/>
          </w:rPr>
          <w:t>https://www.sciencedirect.com/science/article/pii/S0148296321008675</w:t>
        </w:r>
      </w:hyperlink>
    </w:p>
    <w:p w14:paraId="418145DF"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lastRenderedPageBreak/>
        <w:t xml:space="preserve">Weiss, C., 2015. Workforce Planning &amp; Controlling Strategy and Change: Essentials of Human Resource Planning and Controlling. In </w:t>
      </w:r>
      <w:r w:rsidRPr="00757AA2">
        <w:rPr>
          <w:rFonts w:ascii="Arial" w:hAnsi="Arial" w:cs="Arial"/>
          <w:i/>
          <w:iCs/>
          <w:sz w:val="24"/>
          <w:szCs w:val="24"/>
        </w:rPr>
        <w:t>Springer eBooks</w:t>
      </w:r>
      <w:r w:rsidRPr="00757AA2">
        <w:rPr>
          <w:rFonts w:ascii="Arial" w:hAnsi="Arial" w:cs="Arial"/>
          <w:sz w:val="24"/>
          <w:szCs w:val="24"/>
        </w:rPr>
        <w:t xml:space="preserve"> (pp. 1–31). https://doi.org/10.1007/978-3-642-40933-2_111-1</w:t>
      </w:r>
    </w:p>
    <w:p w14:paraId="176256AE"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Zhang, J., 2023. Analysis of Strategic human resource management practices. </w:t>
      </w:r>
      <w:r w:rsidRPr="00757AA2">
        <w:rPr>
          <w:rFonts w:ascii="Arial" w:hAnsi="Arial" w:cs="Arial"/>
          <w:i/>
          <w:iCs/>
          <w:sz w:val="24"/>
          <w:szCs w:val="24"/>
        </w:rPr>
        <w:t>Frontiers in Business, Economics and Management</w:t>
      </w:r>
      <w:r w:rsidRPr="00757AA2">
        <w:rPr>
          <w:rFonts w:ascii="Arial" w:hAnsi="Arial" w:cs="Arial"/>
          <w:sz w:val="24"/>
          <w:szCs w:val="24"/>
        </w:rPr>
        <w:t xml:space="preserve">, </w:t>
      </w:r>
      <w:r w:rsidRPr="00757AA2">
        <w:rPr>
          <w:rFonts w:ascii="Arial" w:hAnsi="Arial" w:cs="Arial"/>
          <w:i/>
          <w:iCs/>
          <w:sz w:val="24"/>
          <w:szCs w:val="24"/>
        </w:rPr>
        <w:t>8</w:t>
      </w:r>
      <w:r w:rsidRPr="00757AA2">
        <w:rPr>
          <w:rFonts w:ascii="Arial" w:hAnsi="Arial" w:cs="Arial"/>
          <w:sz w:val="24"/>
          <w:szCs w:val="24"/>
        </w:rPr>
        <w:t>(3), 215–222. https://doi.org/10.54097/fbem.v8i3.7872</w:t>
      </w:r>
    </w:p>
    <w:p w14:paraId="32A3FC72" w14:textId="77777777" w:rsidR="006216DE" w:rsidRPr="00757AA2" w:rsidRDefault="006216DE" w:rsidP="00757AA2">
      <w:pPr>
        <w:spacing w:after="0" w:line="360" w:lineRule="auto"/>
        <w:ind w:firstLine="720"/>
        <w:contextualSpacing/>
        <w:jc w:val="both"/>
        <w:rPr>
          <w:rFonts w:ascii="Arial" w:hAnsi="Arial" w:cs="Arial"/>
          <w:sz w:val="24"/>
          <w:szCs w:val="24"/>
        </w:rPr>
      </w:pPr>
    </w:p>
    <w:sectPr w:rsidR="006216DE" w:rsidRPr="00757AA2" w:rsidSect="00757AA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C78DB" w14:textId="77777777" w:rsidR="009E24AD" w:rsidRDefault="009E24AD">
      <w:pPr>
        <w:spacing w:after="0" w:line="240" w:lineRule="auto"/>
      </w:pPr>
      <w:r>
        <w:separator/>
      </w:r>
    </w:p>
  </w:endnote>
  <w:endnote w:type="continuationSeparator" w:id="0">
    <w:p w14:paraId="0736B94A" w14:textId="77777777" w:rsidR="009E24AD" w:rsidRDefault="009E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F773D" w14:textId="77777777" w:rsidR="0037067E" w:rsidRDefault="0037067E" w:rsidP="0037067E">
    <w:pPr>
      <w:pStyle w:val="Footer"/>
    </w:pPr>
  </w:p>
  <w:p w14:paraId="756E5E4F" w14:textId="77777777" w:rsidR="0037067E" w:rsidRDefault="00370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6C25F7" w14:textId="77777777" w:rsidR="009E24AD" w:rsidRDefault="009E24AD">
      <w:pPr>
        <w:spacing w:after="0" w:line="240" w:lineRule="auto"/>
      </w:pPr>
      <w:r>
        <w:separator/>
      </w:r>
    </w:p>
  </w:footnote>
  <w:footnote w:type="continuationSeparator" w:id="0">
    <w:p w14:paraId="56DE0484" w14:textId="77777777" w:rsidR="009E24AD" w:rsidRDefault="009E2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032898"/>
      <w:docPartObj>
        <w:docPartGallery w:val="Page Numbers (Top of Page)"/>
        <w:docPartUnique/>
      </w:docPartObj>
    </w:sdtPr>
    <w:sdtContent>
      <w:p w14:paraId="3861AC36" w14:textId="77777777" w:rsidR="00757AA2" w:rsidRDefault="00000000">
        <w:pPr>
          <w:pStyle w:val="Header"/>
          <w:jc w:val="right"/>
        </w:pPr>
        <w:r w:rsidRPr="00757AA2">
          <w:rPr>
            <w:rFonts w:ascii="Arial" w:hAnsi="Arial" w:cs="Arial"/>
            <w:sz w:val="24"/>
            <w:szCs w:val="24"/>
          </w:rPr>
          <w:fldChar w:fldCharType="begin"/>
        </w:r>
        <w:r w:rsidRPr="00757AA2">
          <w:rPr>
            <w:rFonts w:ascii="Arial" w:hAnsi="Arial" w:cs="Arial"/>
            <w:sz w:val="24"/>
            <w:szCs w:val="24"/>
          </w:rPr>
          <w:instrText xml:space="preserve"> PAGE   \* MERGEFORMAT </w:instrText>
        </w:r>
        <w:r w:rsidRPr="00757AA2">
          <w:rPr>
            <w:rFonts w:ascii="Arial" w:hAnsi="Arial" w:cs="Arial"/>
            <w:sz w:val="24"/>
            <w:szCs w:val="24"/>
          </w:rPr>
          <w:fldChar w:fldCharType="separate"/>
        </w:r>
        <w:r>
          <w:rPr>
            <w:rFonts w:ascii="Arial" w:hAnsi="Arial" w:cs="Arial"/>
            <w:noProof/>
            <w:sz w:val="24"/>
            <w:szCs w:val="24"/>
          </w:rPr>
          <w:t>1</w:t>
        </w:r>
        <w:r w:rsidRPr="00757AA2">
          <w:rPr>
            <w:rFonts w:ascii="Arial" w:hAnsi="Arial" w:cs="Arial"/>
            <w:sz w:val="24"/>
            <w:szCs w:val="24"/>
          </w:rPr>
          <w:fldChar w:fldCharType="end"/>
        </w:r>
      </w:p>
    </w:sdtContent>
  </w:sdt>
  <w:p w14:paraId="1618588E" w14:textId="77777777" w:rsidR="0037067E" w:rsidRDefault="003706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065566"/>
    <w:multiLevelType w:val="hybridMultilevel"/>
    <w:tmpl w:val="0812F942"/>
    <w:lvl w:ilvl="0" w:tplc="39061DC8">
      <w:start w:val="1"/>
      <w:numFmt w:val="decimal"/>
      <w:lvlText w:val="%1."/>
      <w:lvlJc w:val="left"/>
      <w:pPr>
        <w:ind w:left="720" w:hanging="360"/>
      </w:pPr>
    </w:lvl>
    <w:lvl w:ilvl="1" w:tplc="D84A2978" w:tentative="1">
      <w:start w:val="1"/>
      <w:numFmt w:val="lowerLetter"/>
      <w:lvlText w:val="%2."/>
      <w:lvlJc w:val="left"/>
      <w:pPr>
        <w:ind w:left="1440" w:hanging="360"/>
      </w:pPr>
    </w:lvl>
    <w:lvl w:ilvl="2" w:tplc="54ACAE08" w:tentative="1">
      <w:start w:val="1"/>
      <w:numFmt w:val="lowerRoman"/>
      <w:lvlText w:val="%3."/>
      <w:lvlJc w:val="right"/>
      <w:pPr>
        <w:ind w:left="2160" w:hanging="180"/>
      </w:pPr>
    </w:lvl>
    <w:lvl w:ilvl="3" w:tplc="00681362" w:tentative="1">
      <w:start w:val="1"/>
      <w:numFmt w:val="decimal"/>
      <w:lvlText w:val="%4."/>
      <w:lvlJc w:val="left"/>
      <w:pPr>
        <w:ind w:left="2880" w:hanging="360"/>
      </w:pPr>
    </w:lvl>
    <w:lvl w:ilvl="4" w:tplc="07D6ED92" w:tentative="1">
      <w:start w:val="1"/>
      <w:numFmt w:val="lowerLetter"/>
      <w:lvlText w:val="%5."/>
      <w:lvlJc w:val="left"/>
      <w:pPr>
        <w:ind w:left="3600" w:hanging="360"/>
      </w:pPr>
    </w:lvl>
    <w:lvl w:ilvl="5" w:tplc="A3EAD5E0" w:tentative="1">
      <w:start w:val="1"/>
      <w:numFmt w:val="lowerRoman"/>
      <w:lvlText w:val="%6."/>
      <w:lvlJc w:val="right"/>
      <w:pPr>
        <w:ind w:left="4320" w:hanging="180"/>
      </w:pPr>
    </w:lvl>
    <w:lvl w:ilvl="6" w:tplc="70BEB7CA" w:tentative="1">
      <w:start w:val="1"/>
      <w:numFmt w:val="decimal"/>
      <w:lvlText w:val="%7."/>
      <w:lvlJc w:val="left"/>
      <w:pPr>
        <w:ind w:left="5040" w:hanging="360"/>
      </w:pPr>
    </w:lvl>
    <w:lvl w:ilvl="7" w:tplc="32E012BA" w:tentative="1">
      <w:start w:val="1"/>
      <w:numFmt w:val="lowerLetter"/>
      <w:lvlText w:val="%8."/>
      <w:lvlJc w:val="left"/>
      <w:pPr>
        <w:ind w:left="5760" w:hanging="360"/>
      </w:pPr>
    </w:lvl>
    <w:lvl w:ilvl="8" w:tplc="EFEA77D4" w:tentative="1">
      <w:start w:val="1"/>
      <w:numFmt w:val="lowerRoman"/>
      <w:lvlText w:val="%9."/>
      <w:lvlJc w:val="right"/>
      <w:pPr>
        <w:ind w:left="6480" w:hanging="180"/>
      </w:pPr>
    </w:lvl>
  </w:abstractNum>
  <w:abstractNum w:abstractNumId="1" w15:restartNumberingAfterBreak="0">
    <w:nsid w:val="5BD658E3"/>
    <w:multiLevelType w:val="hybridMultilevel"/>
    <w:tmpl w:val="A6408F64"/>
    <w:lvl w:ilvl="0" w:tplc="58F2C1C0">
      <w:start w:val="1"/>
      <w:numFmt w:val="decimal"/>
      <w:lvlText w:val="%1."/>
      <w:lvlJc w:val="left"/>
      <w:pPr>
        <w:ind w:left="720" w:hanging="360"/>
      </w:pPr>
    </w:lvl>
    <w:lvl w:ilvl="1" w:tplc="8CB0C840" w:tentative="1">
      <w:start w:val="1"/>
      <w:numFmt w:val="lowerLetter"/>
      <w:lvlText w:val="%2."/>
      <w:lvlJc w:val="left"/>
      <w:pPr>
        <w:ind w:left="1440" w:hanging="360"/>
      </w:pPr>
    </w:lvl>
    <w:lvl w:ilvl="2" w:tplc="C908F408" w:tentative="1">
      <w:start w:val="1"/>
      <w:numFmt w:val="lowerRoman"/>
      <w:lvlText w:val="%3."/>
      <w:lvlJc w:val="right"/>
      <w:pPr>
        <w:ind w:left="2160" w:hanging="180"/>
      </w:pPr>
    </w:lvl>
    <w:lvl w:ilvl="3" w:tplc="56D0CFD4" w:tentative="1">
      <w:start w:val="1"/>
      <w:numFmt w:val="decimal"/>
      <w:lvlText w:val="%4."/>
      <w:lvlJc w:val="left"/>
      <w:pPr>
        <w:ind w:left="2880" w:hanging="360"/>
      </w:pPr>
    </w:lvl>
    <w:lvl w:ilvl="4" w:tplc="91FC0E9C" w:tentative="1">
      <w:start w:val="1"/>
      <w:numFmt w:val="lowerLetter"/>
      <w:lvlText w:val="%5."/>
      <w:lvlJc w:val="left"/>
      <w:pPr>
        <w:ind w:left="3600" w:hanging="360"/>
      </w:pPr>
    </w:lvl>
    <w:lvl w:ilvl="5" w:tplc="C0086AFA" w:tentative="1">
      <w:start w:val="1"/>
      <w:numFmt w:val="lowerRoman"/>
      <w:lvlText w:val="%6."/>
      <w:lvlJc w:val="right"/>
      <w:pPr>
        <w:ind w:left="4320" w:hanging="180"/>
      </w:pPr>
    </w:lvl>
    <w:lvl w:ilvl="6" w:tplc="62BC1A88" w:tentative="1">
      <w:start w:val="1"/>
      <w:numFmt w:val="decimal"/>
      <w:lvlText w:val="%7."/>
      <w:lvlJc w:val="left"/>
      <w:pPr>
        <w:ind w:left="5040" w:hanging="360"/>
      </w:pPr>
    </w:lvl>
    <w:lvl w:ilvl="7" w:tplc="56EABB64" w:tentative="1">
      <w:start w:val="1"/>
      <w:numFmt w:val="lowerLetter"/>
      <w:lvlText w:val="%8."/>
      <w:lvlJc w:val="left"/>
      <w:pPr>
        <w:ind w:left="5760" w:hanging="360"/>
      </w:pPr>
    </w:lvl>
    <w:lvl w:ilvl="8" w:tplc="63089388" w:tentative="1">
      <w:start w:val="1"/>
      <w:numFmt w:val="lowerRoman"/>
      <w:lvlText w:val="%9."/>
      <w:lvlJc w:val="right"/>
      <w:pPr>
        <w:ind w:left="6480" w:hanging="180"/>
      </w:pPr>
    </w:lvl>
  </w:abstractNum>
  <w:num w:numId="1" w16cid:durableId="2003269960">
    <w:abstractNumId w:val="0"/>
  </w:num>
  <w:num w:numId="2" w16cid:durableId="888566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7E"/>
    <w:rsid w:val="00021A13"/>
    <w:rsid w:val="000E2C04"/>
    <w:rsid w:val="00112E9B"/>
    <w:rsid w:val="00154B8C"/>
    <w:rsid w:val="00165CCE"/>
    <w:rsid w:val="00192D27"/>
    <w:rsid w:val="001C4343"/>
    <w:rsid w:val="001C4D4C"/>
    <w:rsid w:val="001D7377"/>
    <w:rsid w:val="002006A7"/>
    <w:rsid w:val="00280485"/>
    <w:rsid w:val="002A2CB1"/>
    <w:rsid w:val="002B1B1A"/>
    <w:rsid w:val="002B7224"/>
    <w:rsid w:val="002E0D2F"/>
    <w:rsid w:val="0033388E"/>
    <w:rsid w:val="00342C7F"/>
    <w:rsid w:val="0037067E"/>
    <w:rsid w:val="0037178D"/>
    <w:rsid w:val="003761F7"/>
    <w:rsid w:val="003F3EE1"/>
    <w:rsid w:val="003F4D8D"/>
    <w:rsid w:val="00477EB1"/>
    <w:rsid w:val="004C2962"/>
    <w:rsid w:val="004C7741"/>
    <w:rsid w:val="00522FDA"/>
    <w:rsid w:val="00544B7A"/>
    <w:rsid w:val="005D7DCA"/>
    <w:rsid w:val="005F0C4C"/>
    <w:rsid w:val="006216DE"/>
    <w:rsid w:val="006435F0"/>
    <w:rsid w:val="00673BA4"/>
    <w:rsid w:val="006933FF"/>
    <w:rsid w:val="006A365A"/>
    <w:rsid w:val="006B6173"/>
    <w:rsid w:val="00712EB4"/>
    <w:rsid w:val="00757AA2"/>
    <w:rsid w:val="007A643F"/>
    <w:rsid w:val="007B0023"/>
    <w:rsid w:val="007C56B1"/>
    <w:rsid w:val="007D6B74"/>
    <w:rsid w:val="007F34C2"/>
    <w:rsid w:val="00882F35"/>
    <w:rsid w:val="008A69AB"/>
    <w:rsid w:val="009045B6"/>
    <w:rsid w:val="00986A5C"/>
    <w:rsid w:val="009B18D5"/>
    <w:rsid w:val="009E24AD"/>
    <w:rsid w:val="00A30E2F"/>
    <w:rsid w:val="00AA4DC1"/>
    <w:rsid w:val="00AC3F6E"/>
    <w:rsid w:val="00AC48DA"/>
    <w:rsid w:val="00B40BBA"/>
    <w:rsid w:val="00B47DA6"/>
    <w:rsid w:val="00B53A8A"/>
    <w:rsid w:val="00B7203D"/>
    <w:rsid w:val="00B94D7C"/>
    <w:rsid w:val="00BF2C6F"/>
    <w:rsid w:val="00BF436C"/>
    <w:rsid w:val="00BF4D9C"/>
    <w:rsid w:val="00C0768C"/>
    <w:rsid w:val="00C45D14"/>
    <w:rsid w:val="00D7041B"/>
    <w:rsid w:val="00DC3B84"/>
    <w:rsid w:val="00DE15DB"/>
    <w:rsid w:val="00E115F4"/>
    <w:rsid w:val="00E73256"/>
    <w:rsid w:val="00EC0192"/>
    <w:rsid w:val="00ED2F46"/>
    <w:rsid w:val="00EE4248"/>
    <w:rsid w:val="00F013B4"/>
    <w:rsid w:val="00F23DC1"/>
    <w:rsid w:val="00F27233"/>
    <w:rsid w:val="00F333A5"/>
    <w:rsid w:val="00F41AE2"/>
    <w:rsid w:val="00F71531"/>
    <w:rsid w:val="00FD76DF"/>
    <w:rsid w:val="00FF493D"/>
    <w:rsid w:val="00FF5C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5878D"/>
  <w15:docId w15:val="{5D7CB03B-9669-473B-845A-24873158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7E"/>
    <w:rPr>
      <w:lang w:val="en-GB"/>
    </w:rPr>
  </w:style>
  <w:style w:type="paragraph" w:styleId="Heading1">
    <w:name w:val="heading 1"/>
    <w:basedOn w:val="Normal"/>
    <w:next w:val="Normal"/>
    <w:link w:val="Heading1Char"/>
    <w:uiPriority w:val="9"/>
    <w:qFormat/>
    <w:rsid w:val="006216DE"/>
    <w:pPr>
      <w:keepNext/>
      <w:keepLines/>
      <w:spacing w:after="0" w:line="360" w:lineRule="auto"/>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6216DE"/>
    <w:pPr>
      <w:keepNext/>
      <w:keepLines/>
      <w:spacing w:after="0" w:line="360" w:lineRule="auto"/>
      <w:outlineLvl w:val="1"/>
    </w:pPr>
    <w:rPr>
      <w:rFonts w:ascii="Arial" w:eastAsiaTheme="majorEastAsia" w:hAnsi="Arial" w:cstheme="majorBidi"/>
      <w:b/>
      <w:bCs/>
      <w:i/>
      <w:color w:val="000000" w:themeColor="text1"/>
      <w:sz w:val="24"/>
      <w:szCs w:val="26"/>
    </w:rPr>
  </w:style>
  <w:style w:type="paragraph" w:styleId="Heading3">
    <w:name w:val="heading 3"/>
    <w:basedOn w:val="Normal"/>
    <w:next w:val="Normal"/>
    <w:link w:val="Heading3Char"/>
    <w:uiPriority w:val="9"/>
    <w:unhideWhenUsed/>
    <w:qFormat/>
    <w:rsid w:val="006216DE"/>
    <w:pPr>
      <w:keepNext/>
      <w:keepLines/>
      <w:spacing w:after="0" w:line="360" w:lineRule="auto"/>
      <w:outlineLvl w:val="2"/>
    </w:pPr>
    <w:rPr>
      <w:rFonts w:ascii="Arial" w:eastAsiaTheme="majorEastAsia" w:hAnsi="Arial" w:cstheme="majorBidi"/>
      <w:bCs/>
      <w:i/>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67E"/>
    <w:rPr>
      <w:lang w:val="en-GB"/>
    </w:rPr>
  </w:style>
  <w:style w:type="paragraph" w:styleId="Footer">
    <w:name w:val="footer"/>
    <w:basedOn w:val="Normal"/>
    <w:link w:val="FooterChar"/>
    <w:uiPriority w:val="99"/>
    <w:unhideWhenUsed/>
    <w:rsid w:val="003706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67E"/>
    <w:rPr>
      <w:lang w:val="en-GB"/>
    </w:rPr>
  </w:style>
  <w:style w:type="paragraph" w:styleId="BalloonText">
    <w:name w:val="Balloon Text"/>
    <w:basedOn w:val="Normal"/>
    <w:link w:val="BalloonTextChar"/>
    <w:uiPriority w:val="99"/>
    <w:semiHidden/>
    <w:unhideWhenUsed/>
    <w:rsid w:val="00370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67E"/>
    <w:rPr>
      <w:rFonts w:ascii="Tahoma" w:hAnsi="Tahoma" w:cs="Tahoma"/>
      <w:sz w:val="16"/>
      <w:szCs w:val="16"/>
      <w:lang w:val="en-GB"/>
    </w:rPr>
  </w:style>
  <w:style w:type="paragraph" w:styleId="ListParagraph">
    <w:name w:val="List Paragraph"/>
    <w:basedOn w:val="Normal"/>
    <w:uiPriority w:val="34"/>
    <w:qFormat/>
    <w:rsid w:val="0037178D"/>
    <w:pPr>
      <w:ind w:left="720"/>
      <w:contextualSpacing/>
    </w:pPr>
  </w:style>
  <w:style w:type="character" w:styleId="Hyperlink">
    <w:name w:val="Hyperlink"/>
    <w:basedOn w:val="DefaultParagraphFont"/>
    <w:uiPriority w:val="99"/>
    <w:unhideWhenUsed/>
    <w:rsid w:val="006216DE"/>
    <w:rPr>
      <w:color w:val="0000FF" w:themeColor="hyperlink"/>
      <w:u w:val="single"/>
    </w:rPr>
  </w:style>
  <w:style w:type="character" w:customStyle="1" w:styleId="Heading1Char">
    <w:name w:val="Heading 1 Char"/>
    <w:basedOn w:val="DefaultParagraphFont"/>
    <w:link w:val="Heading1"/>
    <w:uiPriority w:val="9"/>
    <w:rsid w:val="006216DE"/>
    <w:rPr>
      <w:rFonts w:ascii="Arial" w:eastAsiaTheme="majorEastAsia" w:hAnsi="Arial" w:cstheme="majorBidi"/>
      <w:b/>
      <w:bCs/>
      <w:color w:val="000000" w:themeColor="text1"/>
      <w:sz w:val="24"/>
      <w:szCs w:val="28"/>
      <w:lang w:val="en-GB"/>
    </w:rPr>
  </w:style>
  <w:style w:type="character" w:customStyle="1" w:styleId="Heading2Char">
    <w:name w:val="Heading 2 Char"/>
    <w:basedOn w:val="DefaultParagraphFont"/>
    <w:link w:val="Heading2"/>
    <w:uiPriority w:val="9"/>
    <w:rsid w:val="006216DE"/>
    <w:rPr>
      <w:rFonts w:ascii="Arial" w:eastAsiaTheme="majorEastAsia" w:hAnsi="Arial" w:cstheme="majorBidi"/>
      <w:b/>
      <w:bCs/>
      <w:i/>
      <w:color w:val="000000" w:themeColor="text1"/>
      <w:sz w:val="24"/>
      <w:szCs w:val="26"/>
      <w:lang w:val="en-GB"/>
    </w:rPr>
  </w:style>
  <w:style w:type="character" w:customStyle="1" w:styleId="Heading3Char">
    <w:name w:val="Heading 3 Char"/>
    <w:basedOn w:val="DefaultParagraphFont"/>
    <w:link w:val="Heading3"/>
    <w:uiPriority w:val="9"/>
    <w:rsid w:val="006216DE"/>
    <w:rPr>
      <w:rFonts w:ascii="Arial" w:eastAsiaTheme="majorEastAsia" w:hAnsi="Arial" w:cstheme="majorBidi"/>
      <w:bCs/>
      <w:i/>
      <w:color w:val="000000" w:themeColor="text1"/>
      <w:sz w:val="24"/>
      <w:lang w:val="en-GB"/>
    </w:rPr>
  </w:style>
  <w:style w:type="paragraph" w:styleId="TOCHeading">
    <w:name w:val="TOC Heading"/>
    <w:basedOn w:val="Heading1"/>
    <w:next w:val="Normal"/>
    <w:uiPriority w:val="39"/>
    <w:semiHidden/>
    <w:unhideWhenUsed/>
    <w:qFormat/>
    <w:rsid w:val="00757AA2"/>
    <w:pPr>
      <w:spacing w:before="480"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57AA2"/>
    <w:pPr>
      <w:spacing w:after="100"/>
    </w:pPr>
  </w:style>
  <w:style w:type="paragraph" w:styleId="TOC2">
    <w:name w:val="toc 2"/>
    <w:basedOn w:val="Normal"/>
    <w:next w:val="Normal"/>
    <w:autoRedefine/>
    <w:uiPriority w:val="39"/>
    <w:unhideWhenUsed/>
    <w:rsid w:val="00757AA2"/>
    <w:pPr>
      <w:spacing w:after="100"/>
      <w:ind w:left="220"/>
    </w:pPr>
  </w:style>
  <w:style w:type="paragraph" w:styleId="TOC3">
    <w:name w:val="toc 3"/>
    <w:basedOn w:val="Normal"/>
    <w:next w:val="Normal"/>
    <w:autoRedefine/>
    <w:uiPriority w:val="39"/>
    <w:unhideWhenUsed/>
    <w:rsid w:val="00757A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um.rcaap.pt/handle/10400.26/4398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nrjournal.com/index.php/home/article/view/251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1482963210086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ies-editor.hilton.com/wp-content/uploads/2023/04/HILTON-WORLDWIDE-INC_10K_2023_V1.pdf" TargetMode="External"/><Relationship Id="rId5" Type="http://schemas.openxmlformats.org/officeDocument/2006/relationships/webSettings" Target="webSettings.xml"/><Relationship Id="rId15" Type="http://schemas.openxmlformats.org/officeDocument/2006/relationships/hyperlink" Target="https://doi.org/10.1007/s10668-022-02711-x" TargetMode="External"/><Relationship Id="rId10" Type="http://schemas.openxmlformats.org/officeDocument/2006/relationships/hyperlink" Target="https://bjom.in/wp-content/uploads/2022/07/Journal-of-BIMS-Vol-6-Issue-2.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space.vnbrims.org:13000/jspui/bitstream/123456789/4277/1/Human%20Resource%20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DF83690-BC8F-4E3B-AC92-E800A450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2619</Words>
  <Characters>15941</Characters>
  <Application>Microsoft Office Word</Application>
  <DocSecurity>0</DocSecurity>
  <Lines>288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dc:creator>
  <cp:lastModifiedBy>Viorica Stavinschi (2243598)</cp:lastModifiedBy>
  <cp:revision>4</cp:revision>
  <dcterms:created xsi:type="dcterms:W3CDTF">2024-05-10T10:41:00Z</dcterms:created>
  <dcterms:modified xsi:type="dcterms:W3CDTF">2024-05-13T11:11:00Z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ad981b87ca2f57ea56355e640b6fca3e20dac314ca5d194dcc8b88933fbb27ba</vt:lpwstr>
  </property>
</Properties>
</file>