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707CDD" w14:textId="77777777" w:rsidR="00EE4941" w:rsidRPr="000D0EA7" w:rsidRDefault="00EE4941" w:rsidP="00EE4941">
      <w:pPr>
        <w:rPr>
          <w:rFonts w:cs="Times New Roman"/>
        </w:rPr>
      </w:pPr>
    </w:p>
    <w:p w14:paraId="25732206" w14:textId="77777777" w:rsidR="00EE4941" w:rsidRPr="000D0EA7" w:rsidRDefault="00EE4941" w:rsidP="00EE4941">
      <w:pPr>
        <w:rPr>
          <w:rFonts w:cs="Times New Roman"/>
          <w:sz w:val="22"/>
          <w:szCs w:val="20"/>
        </w:rPr>
      </w:pPr>
    </w:p>
    <w:p w14:paraId="4CECFDD8" w14:textId="77777777" w:rsidR="00EE4941" w:rsidRDefault="00EE4941" w:rsidP="00EE4941">
      <w:pPr>
        <w:jc w:val="center"/>
        <w:rPr>
          <w:rFonts w:cs="Times New Roman"/>
          <w:sz w:val="28"/>
          <w:szCs w:val="24"/>
        </w:rPr>
      </w:pPr>
      <w:r w:rsidRPr="000D0EA7">
        <w:rPr>
          <w:rFonts w:cs="Times New Roman"/>
          <w:b/>
          <w:bCs/>
          <w:sz w:val="28"/>
          <w:szCs w:val="24"/>
        </w:rPr>
        <w:t>Report</w:t>
      </w:r>
      <w:r>
        <w:rPr>
          <w:rFonts w:cs="Times New Roman"/>
          <w:b/>
          <w:bCs/>
          <w:sz w:val="28"/>
          <w:szCs w:val="24"/>
        </w:rPr>
        <w:t xml:space="preserve"> Name</w:t>
      </w:r>
      <w:r w:rsidRPr="000D0EA7">
        <w:rPr>
          <w:rFonts w:cs="Times New Roman"/>
          <w:b/>
          <w:bCs/>
          <w:sz w:val="28"/>
          <w:szCs w:val="24"/>
        </w:rPr>
        <w:t>:</w:t>
      </w:r>
      <w:r w:rsidRPr="000D0EA7">
        <w:rPr>
          <w:rFonts w:cs="Times New Roman"/>
          <w:sz w:val="28"/>
          <w:szCs w:val="24"/>
        </w:rPr>
        <w:t xml:space="preserve"> The Marina Bay Sands (MBS) </w:t>
      </w:r>
    </w:p>
    <w:p w14:paraId="3AD3341E" w14:textId="77777777" w:rsidR="00EE4941" w:rsidRPr="000D0EA7" w:rsidRDefault="00EE4941" w:rsidP="00EE4941">
      <w:pPr>
        <w:jc w:val="center"/>
        <w:rPr>
          <w:rFonts w:cs="Times New Roman"/>
          <w:sz w:val="28"/>
          <w:szCs w:val="24"/>
        </w:rPr>
      </w:pPr>
      <w:r w:rsidRPr="000D0EA7">
        <w:rPr>
          <w:rFonts w:cs="Times New Roman"/>
          <w:sz w:val="28"/>
          <w:szCs w:val="24"/>
        </w:rPr>
        <w:t>Implementation of Cybersecurity Change within Marina Bay Sands (MBS) to Regain Brand Reputation from the Data Breach Incident</w:t>
      </w:r>
    </w:p>
    <w:p w14:paraId="538324E9" w14:textId="77777777" w:rsidR="00EE4941" w:rsidRPr="000D0EA7" w:rsidRDefault="00EE4941" w:rsidP="00EE4941">
      <w:pPr>
        <w:jc w:val="center"/>
        <w:rPr>
          <w:rFonts w:cs="Times New Roman"/>
          <w:i/>
          <w:iCs/>
          <w:sz w:val="28"/>
          <w:szCs w:val="24"/>
        </w:rPr>
      </w:pPr>
      <w:r w:rsidRPr="000D0EA7">
        <w:rPr>
          <w:rFonts w:cs="Times New Roman"/>
          <w:i/>
          <w:iCs/>
          <w:sz w:val="28"/>
          <w:szCs w:val="24"/>
        </w:rPr>
        <w:t>The Report is for the General Manager, Branding Manager and Customer/Guest Care Department Head.</w:t>
      </w:r>
    </w:p>
    <w:p w14:paraId="692BD975" w14:textId="77777777" w:rsidR="00EE4941" w:rsidRPr="000D0EA7" w:rsidRDefault="00EE4941" w:rsidP="00EE4941">
      <w:pPr>
        <w:jc w:val="center"/>
        <w:rPr>
          <w:rFonts w:cs="Times New Roman"/>
          <w:sz w:val="28"/>
          <w:szCs w:val="24"/>
        </w:rPr>
      </w:pPr>
      <w:r w:rsidRPr="000D0EA7">
        <w:rPr>
          <w:rFonts w:cs="Times New Roman"/>
          <w:noProof/>
          <w:sz w:val="28"/>
          <w:szCs w:val="24"/>
        </w:rPr>
        <w:drawing>
          <wp:anchor distT="0" distB="0" distL="114300" distR="114300" simplePos="0" relativeHeight="251659264" behindDoc="0" locked="0" layoutInCell="1" allowOverlap="1" wp14:anchorId="2EF9C47A" wp14:editId="3EF348BF">
            <wp:simplePos x="0" y="0"/>
            <wp:positionH relativeFrom="column">
              <wp:posOffset>2143125</wp:posOffset>
            </wp:positionH>
            <wp:positionV relativeFrom="paragraph">
              <wp:posOffset>-635</wp:posOffset>
            </wp:positionV>
            <wp:extent cx="1657350" cy="942975"/>
            <wp:effectExtent l="133350" t="114300" r="152400" b="142875"/>
            <wp:wrapSquare wrapText="bothSides"/>
            <wp:docPr id="1744767210" name="Picture 1" descr="A logo of a person in a s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767210" name="Picture 1" descr="A logo of a person in a sui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1657350" cy="9429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p w14:paraId="52423D09" w14:textId="77777777" w:rsidR="00EE4941" w:rsidRPr="000D0EA7" w:rsidRDefault="00EE4941" w:rsidP="00EE4941">
      <w:pPr>
        <w:jc w:val="center"/>
        <w:rPr>
          <w:rFonts w:cs="Times New Roman"/>
          <w:sz w:val="28"/>
          <w:szCs w:val="24"/>
        </w:rPr>
      </w:pPr>
    </w:p>
    <w:p w14:paraId="522C72D0" w14:textId="77777777" w:rsidR="00EE4941" w:rsidRPr="000D0EA7" w:rsidRDefault="00EE4941" w:rsidP="00EE4941">
      <w:pPr>
        <w:jc w:val="center"/>
        <w:rPr>
          <w:rFonts w:cs="Times New Roman"/>
          <w:sz w:val="28"/>
          <w:szCs w:val="24"/>
        </w:rPr>
      </w:pPr>
    </w:p>
    <w:p w14:paraId="0E3D68A9" w14:textId="77777777" w:rsidR="00EE4941" w:rsidRPr="000D0EA7" w:rsidRDefault="00EE4941" w:rsidP="00EE4941">
      <w:pPr>
        <w:spacing w:line="480" w:lineRule="auto"/>
        <w:jc w:val="center"/>
        <w:rPr>
          <w:rFonts w:cs="Times New Roman"/>
          <w:sz w:val="28"/>
          <w:szCs w:val="24"/>
        </w:rPr>
      </w:pPr>
      <w:r w:rsidRPr="000D0EA7">
        <w:rPr>
          <w:rFonts w:cs="Times New Roman"/>
          <w:b/>
          <w:bCs/>
          <w:sz w:val="28"/>
          <w:szCs w:val="24"/>
        </w:rPr>
        <w:t>Name:</w:t>
      </w:r>
      <w:r w:rsidRPr="000D0EA7">
        <w:rPr>
          <w:rFonts w:cs="Times New Roman"/>
          <w:sz w:val="28"/>
          <w:szCs w:val="24"/>
        </w:rPr>
        <w:t xml:space="preserve"> Wazadur Rob Chowdhury</w:t>
      </w:r>
    </w:p>
    <w:p w14:paraId="64E4DFBA" w14:textId="77777777" w:rsidR="00EE4941" w:rsidRPr="000D0EA7" w:rsidRDefault="00EE4941" w:rsidP="00EE4941">
      <w:pPr>
        <w:spacing w:line="480" w:lineRule="auto"/>
        <w:jc w:val="center"/>
        <w:rPr>
          <w:rFonts w:cs="Times New Roman"/>
          <w:sz w:val="28"/>
          <w:szCs w:val="24"/>
        </w:rPr>
      </w:pPr>
      <w:r w:rsidRPr="000D0EA7">
        <w:rPr>
          <w:rFonts w:cs="Times New Roman"/>
          <w:b/>
          <w:bCs/>
          <w:sz w:val="28"/>
          <w:szCs w:val="24"/>
        </w:rPr>
        <w:t>ID:</w:t>
      </w:r>
      <w:r w:rsidRPr="000D0EA7">
        <w:rPr>
          <w:rFonts w:cs="Times New Roman"/>
          <w:sz w:val="28"/>
          <w:szCs w:val="24"/>
        </w:rPr>
        <w:t xml:space="preserve"> 2222426</w:t>
      </w:r>
    </w:p>
    <w:p w14:paraId="3B67D596" w14:textId="77777777" w:rsidR="00EE4941" w:rsidRPr="000D0EA7" w:rsidRDefault="00EE4941" w:rsidP="00EE4941">
      <w:pPr>
        <w:pStyle w:val="Title"/>
        <w:spacing w:line="480" w:lineRule="auto"/>
        <w:jc w:val="center"/>
        <w:rPr>
          <w:rFonts w:cs="Times New Roman"/>
          <w:b w:val="0"/>
          <w:bCs/>
          <w:sz w:val="28"/>
          <w:szCs w:val="28"/>
        </w:rPr>
      </w:pPr>
      <w:r w:rsidRPr="000D0EA7">
        <w:rPr>
          <w:rFonts w:cs="Times New Roman"/>
          <w:sz w:val="28"/>
          <w:szCs w:val="28"/>
        </w:rPr>
        <w:t xml:space="preserve">Module Code: </w:t>
      </w:r>
      <w:r w:rsidRPr="000D0EA7">
        <w:rPr>
          <w:rFonts w:cs="Times New Roman"/>
          <w:b w:val="0"/>
          <w:bCs/>
          <w:sz w:val="28"/>
          <w:szCs w:val="28"/>
        </w:rPr>
        <w:t>BMIH6005</w:t>
      </w:r>
    </w:p>
    <w:p w14:paraId="1979AE5E" w14:textId="77777777" w:rsidR="00EE4941" w:rsidRPr="000D0EA7" w:rsidRDefault="00EE4941" w:rsidP="00EE4941">
      <w:pPr>
        <w:pStyle w:val="Title"/>
        <w:spacing w:line="480" w:lineRule="auto"/>
        <w:jc w:val="center"/>
        <w:rPr>
          <w:rFonts w:cs="Times New Roman"/>
          <w:b w:val="0"/>
          <w:bCs/>
          <w:sz w:val="28"/>
          <w:szCs w:val="28"/>
        </w:rPr>
      </w:pPr>
      <w:r w:rsidRPr="000D0EA7">
        <w:rPr>
          <w:rFonts w:cs="Times New Roman"/>
          <w:sz w:val="28"/>
          <w:szCs w:val="28"/>
        </w:rPr>
        <w:t xml:space="preserve">Module Name: </w:t>
      </w:r>
      <w:r w:rsidRPr="000D0EA7">
        <w:rPr>
          <w:rFonts w:cs="Times New Roman"/>
          <w:b w:val="0"/>
          <w:bCs/>
          <w:sz w:val="28"/>
          <w:szCs w:val="28"/>
        </w:rPr>
        <w:t>Organisational Consultancy</w:t>
      </w:r>
    </w:p>
    <w:p w14:paraId="6C22FB93" w14:textId="77777777" w:rsidR="00EE4941" w:rsidRPr="000D0EA7" w:rsidRDefault="00EE4941" w:rsidP="00EE4941">
      <w:pPr>
        <w:spacing w:line="480" w:lineRule="auto"/>
        <w:jc w:val="center"/>
        <w:rPr>
          <w:rFonts w:cs="Times New Roman"/>
          <w:sz w:val="28"/>
          <w:szCs w:val="24"/>
        </w:rPr>
      </w:pPr>
      <w:r w:rsidRPr="000D0EA7">
        <w:rPr>
          <w:rFonts w:cs="Times New Roman"/>
          <w:b/>
          <w:bCs/>
          <w:sz w:val="28"/>
          <w:szCs w:val="24"/>
        </w:rPr>
        <w:t>Lecturer:</w:t>
      </w:r>
      <w:r w:rsidRPr="000D0EA7">
        <w:rPr>
          <w:rFonts w:cs="Times New Roman"/>
          <w:sz w:val="28"/>
          <w:szCs w:val="24"/>
        </w:rPr>
        <w:t xml:space="preserve"> Jaliya De Silva</w:t>
      </w:r>
    </w:p>
    <w:p w14:paraId="151A35C9" w14:textId="77777777" w:rsidR="00EE4941" w:rsidRPr="000D0EA7" w:rsidRDefault="00EE4941" w:rsidP="00EE4941">
      <w:pPr>
        <w:spacing w:line="480" w:lineRule="auto"/>
        <w:jc w:val="center"/>
        <w:rPr>
          <w:rFonts w:cs="Times New Roman"/>
          <w:sz w:val="28"/>
          <w:szCs w:val="24"/>
        </w:rPr>
      </w:pPr>
      <w:r w:rsidRPr="000D0EA7">
        <w:rPr>
          <w:rFonts w:cs="Times New Roman"/>
          <w:b/>
          <w:bCs/>
          <w:sz w:val="28"/>
          <w:szCs w:val="24"/>
        </w:rPr>
        <w:t>Consultancy Company Name:</w:t>
      </w:r>
      <w:r w:rsidRPr="000D0EA7">
        <w:rPr>
          <w:rFonts w:cs="Times New Roman"/>
          <w:sz w:val="28"/>
          <w:szCs w:val="24"/>
        </w:rPr>
        <w:t xml:space="preserve"> S Consultancy</w:t>
      </w:r>
    </w:p>
    <w:p w14:paraId="298E0B68" w14:textId="77777777" w:rsidR="00EE4941" w:rsidRDefault="00EE4941" w:rsidP="00EE4941">
      <w:pPr>
        <w:spacing w:line="480" w:lineRule="auto"/>
        <w:jc w:val="center"/>
        <w:rPr>
          <w:rFonts w:cs="Times New Roman"/>
          <w:sz w:val="28"/>
          <w:szCs w:val="24"/>
        </w:rPr>
      </w:pPr>
      <w:r w:rsidRPr="000D0EA7">
        <w:rPr>
          <w:rFonts w:cs="Times New Roman"/>
          <w:b/>
          <w:bCs/>
          <w:sz w:val="28"/>
          <w:szCs w:val="24"/>
        </w:rPr>
        <w:t>Date report will be delivered to client:</w:t>
      </w:r>
      <w:r w:rsidRPr="000D0EA7">
        <w:rPr>
          <w:rFonts w:cs="Times New Roman"/>
          <w:sz w:val="28"/>
          <w:szCs w:val="24"/>
        </w:rPr>
        <w:t xml:space="preserve"> 4th March 2025</w:t>
      </w:r>
    </w:p>
    <w:p w14:paraId="49584EC7" w14:textId="77777777" w:rsidR="00EE4941" w:rsidRPr="000D0EA7" w:rsidRDefault="00EE4941" w:rsidP="00EE4941">
      <w:pPr>
        <w:spacing w:line="480" w:lineRule="auto"/>
        <w:jc w:val="center"/>
        <w:rPr>
          <w:rFonts w:cs="Times New Roman"/>
          <w:sz w:val="28"/>
          <w:szCs w:val="24"/>
        </w:rPr>
      </w:pPr>
    </w:p>
    <w:p w14:paraId="5BD2F265" w14:textId="77777777" w:rsidR="00EE4941" w:rsidRPr="000D0EA7" w:rsidRDefault="00EE4941" w:rsidP="00EE4941">
      <w:pPr>
        <w:pStyle w:val="Heading1"/>
        <w:rPr>
          <w:rFonts w:ascii="Times New Roman" w:hAnsi="Times New Roman" w:cs="Times New Roman"/>
          <w:b/>
          <w:bCs/>
          <w:color w:val="000000" w:themeColor="text1"/>
        </w:rPr>
      </w:pPr>
      <w:bookmarkStart w:id="0" w:name="_Toc192019096"/>
      <w:r w:rsidRPr="000D0EA7">
        <w:rPr>
          <w:rFonts w:ascii="Times New Roman" w:hAnsi="Times New Roman" w:cs="Times New Roman"/>
          <w:b/>
          <w:bCs/>
          <w:color w:val="000000" w:themeColor="text1"/>
        </w:rPr>
        <w:lastRenderedPageBreak/>
        <w:t>Executive Summary</w:t>
      </w:r>
      <w:bookmarkEnd w:id="0"/>
    </w:p>
    <w:p w14:paraId="46A9FF2F" w14:textId="77777777" w:rsidR="00EE4941" w:rsidRPr="000D0EA7" w:rsidRDefault="00EE4941" w:rsidP="00EE4941">
      <w:pPr>
        <w:rPr>
          <w:rFonts w:cs="Times New Roman"/>
        </w:rPr>
      </w:pPr>
      <w:r w:rsidRPr="000D0EA7">
        <w:rPr>
          <w:rFonts w:cs="Times New Roman"/>
        </w:rPr>
        <w:t>In 2023, Marina Bay Sands (MBS) suffered a colossal data breach affecting around 665,000 members of its Sands LifeStyle loyalty program that revealed their personal information. Names, email addresses, phone numbers, membership details, and of course severe reputational damage, potential legal ramifications, and lowered guest trust have been exposed in the breach. Keeping up with the company’s reputation and meeting the industry’s standards of compliance is necessary to keep MBS on its toes given the competitive nature of Singapore’s hospitality landscape. This paper analyses the causes of the incident, offering strategic recommendations to prevent similar incidents from happening again and to restore customer confidence.</w:t>
      </w:r>
    </w:p>
    <w:p w14:paraId="02AF7689" w14:textId="77777777" w:rsidR="00EE4941" w:rsidRPr="000D0EA7" w:rsidRDefault="00EE4941" w:rsidP="00EE4941">
      <w:pPr>
        <w:rPr>
          <w:rFonts w:cs="Times New Roman"/>
        </w:rPr>
      </w:pPr>
      <w:r w:rsidRPr="000D0EA7">
        <w:rPr>
          <w:rFonts w:cs="Times New Roman"/>
        </w:rPr>
        <w:t>It was found that the incident occurred because MBS’s cybersecurity infrastructure was not strong enough to prevent sophisticated cyberattacks from customer data being exposed. The breach was due to a lack of advanced security protocols including the Zero-Trust architecture and the AI-based threat detection. Furthermore, human error, which is still one of the main reasons for data breaches in the hospitality sector, increased the likelihood of its exploitation due to gaps in employee awareness and training in cybersecurity.</w:t>
      </w:r>
    </w:p>
    <w:p w14:paraId="20630BAF" w14:textId="77777777" w:rsidR="00EE4941" w:rsidRPr="000D0EA7" w:rsidRDefault="00EE4941" w:rsidP="00EE4941">
      <w:pPr>
        <w:rPr>
          <w:rFonts w:cs="Times New Roman"/>
        </w:rPr>
      </w:pPr>
      <w:r w:rsidRPr="000D0EA7">
        <w:rPr>
          <w:rFonts w:cs="Times New Roman"/>
        </w:rPr>
        <w:t xml:space="preserve">The breach has economically impacted the organisation greatly. Research shows that every time they have a data breach, businesses that suffer such penalties pay those to the regulators, to their attorneys, and then to their customers. According to the Personal Data Protection Act (PDPA), non-compliant companies in Singapore can be fined up to S£1 million. In addition, declining occupancy rates at hotels that do not invest in cybersecurity quickly are also experienced because guests would always choose a hotel with good data protection policies. </w:t>
      </w:r>
    </w:p>
    <w:p w14:paraId="12C40EF9" w14:textId="77777777" w:rsidR="00EE4941" w:rsidRPr="000D0EA7" w:rsidRDefault="00EE4941" w:rsidP="00EE4941">
      <w:pPr>
        <w:rPr>
          <w:rFonts w:cs="Times New Roman"/>
        </w:rPr>
      </w:pPr>
      <w:r w:rsidRPr="000D0EA7">
        <w:rPr>
          <w:rFonts w:cs="Times New Roman"/>
        </w:rPr>
        <w:t>In terms of reputation, the breach attracted heavy negative coverage in the media and further pushed down MBS’s brand perception. Security lapses, for example, consumer trust surveys indicate that a large percentage of guests do not redeem their room if they learn of security lapses in their accommodation. Digital security is crucial to maintaining MBS’ premium market positioning given that MBS caters to high-net-worth individuals and business travellers.</w:t>
      </w:r>
    </w:p>
    <w:p w14:paraId="067F1B23" w14:textId="77777777" w:rsidR="00EE4941" w:rsidRPr="000D0EA7" w:rsidRDefault="00EE4941" w:rsidP="00EE4941">
      <w:pPr>
        <w:rPr>
          <w:rFonts w:cs="Times New Roman"/>
        </w:rPr>
      </w:pPr>
      <w:r w:rsidRPr="000D0EA7">
        <w:rPr>
          <w:rFonts w:cs="Times New Roman"/>
        </w:rPr>
        <w:t xml:space="preserve">The results clear that MBS should step up its cybersecurity framework as well as compliance guidelines and crisis communication strategies. Sands LifeStyle members were less protected from cybercriminals because they didn’t have multi-factor authentication. Moreover, the breach went </w:t>
      </w:r>
      <w:r w:rsidRPr="000D0EA7">
        <w:rPr>
          <w:rFonts w:cs="Times New Roman"/>
        </w:rPr>
        <w:lastRenderedPageBreak/>
        <w:t>undetected due to the absence of proactive monitoring systems that would have warned earlier of the breach in time.</w:t>
      </w:r>
    </w:p>
    <w:p w14:paraId="5540B56D" w14:textId="77777777" w:rsidR="00EE4941" w:rsidRPr="000D0EA7" w:rsidRDefault="00EE4941" w:rsidP="00EE4941">
      <w:pPr>
        <w:rPr>
          <w:rFonts w:cs="Times New Roman"/>
        </w:rPr>
      </w:pPr>
      <w:r w:rsidRPr="000D0EA7">
        <w:rPr>
          <w:rFonts w:cs="Times New Roman"/>
        </w:rPr>
        <w:t xml:space="preserve">By analysing a broader industry, we find that the leaders invest in heavy resources on AI-driven cybersecurity tools to prevent such breaches. According to various hotels that have integrated the use of advanced encryption methods, endpoint detection and real-time threat monitoring, cyber-attacks become much less likely to happen. </w:t>
      </w:r>
    </w:p>
    <w:p w14:paraId="2E7CFAC7" w14:textId="77777777" w:rsidR="00EE4941" w:rsidRPr="000D0EA7" w:rsidRDefault="00EE4941" w:rsidP="00EE4941">
      <w:pPr>
        <w:rPr>
          <w:rFonts w:cs="Times New Roman"/>
        </w:rPr>
      </w:pPr>
      <w:r w:rsidRPr="000D0EA7">
        <w:rPr>
          <w:rFonts w:cs="Times New Roman"/>
        </w:rPr>
        <w:t xml:space="preserve">In addition to direct losses and legal penalties, the financial implications of the breach exceed a certain amount. A weak signal that customer confidence is slipping down will bring about reduced direct bookings, higher reliance on third parties to book, and greater expenditure spent on marketing to rebuild brand confidence. </w:t>
      </w:r>
    </w:p>
    <w:p w14:paraId="0BAD7884" w14:textId="77777777" w:rsidR="00EE4941" w:rsidRPr="000D0EA7" w:rsidRDefault="00EE4941" w:rsidP="00EE4941">
      <w:pPr>
        <w:rPr>
          <w:rFonts w:cs="Times New Roman"/>
        </w:rPr>
      </w:pPr>
      <w:r w:rsidRPr="000D0EA7">
        <w:rPr>
          <w:rFonts w:cs="Times New Roman"/>
        </w:rPr>
        <w:t>To solve these issues, MBS will need to use a multi-pronged approach of cybersecurity enhancement, training of employees, restoration of customer trust, and bringing its regulations in accordance, with a holistic framework of change management.</w:t>
      </w:r>
    </w:p>
    <w:p w14:paraId="18F519BA" w14:textId="77777777" w:rsidR="00EE4941" w:rsidRPr="000D0EA7" w:rsidRDefault="00EE4941" w:rsidP="00EE4941">
      <w:pPr>
        <w:rPr>
          <w:rFonts w:cs="Times New Roman"/>
        </w:rPr>
      </w:pPr>
      <w:r w:rsidRPr="000D0EA7">
        <w:rPr>
          <w:rFonts w:cs="Times New Roman"/>
        </w:rPr>
        <w:t>The first thing the hotel should do is to invest £50 million over two years in building a sufficiently robust cybersecurity infrastructure. A Zero Trust security model, AI-driven threat detection, as well as endpoint security tools, will implement several layers of defence to lessen the chance of future breaches. The vulnerabilities must be proactively identified and mitigated so that regular penetration testing and security audits can be conducted.</w:t>
      </w:r>
    </w:p>
    <w:p w14:paraId="0DE8A9C6" w14:textId="77777777" w:rsidR="00EE4941" w:rsidRPr="000D0EA7" w:rsidRDefault="00EE4941" w:rsidP="00EE4941">
      <w:pPr>
        <w:rPr>
          <w:rFonts w:cs="Times New Roman"/>
        </w:rPr>
      </w:pPr>
      <w:r w:rsidRPr="000D0EA7">
        <w:rPr>
          <w:rFonts w:cs="Times New Roman"/>
        </w:rPr>
        <w:t>Second, employee training must be turned into an integral part of MBS’ cybersecurity strategy. Structured awareness programs, phishing simulation exercises, and security workshops are guaranteed to the tune of 10 million dollars over three years to raise staff member awareness about potential cyber threats, and to inform staff members how to respond. Falling back on security best practices daily will minimise the human error risk that results in data breaches.</w:t>
      </w:r>
    </w:p>
    <w:p w14:paraId="31C5C30F" w14:textId="77777777" w:rsidR="00EE4941" w:rsidRPr="000D0EA7" w:rsidRDefault="00EE4941" w:rsidP="00EE4941">
      <w:pPr>
        <w:rPr>
          <w:rFonts w:cs="Times New Roman"/>
        </w:rPr>
      </w:pPr>
      <w:r w:rsidRPr="000D0EA7">
        <w:rPr>
          <w:rFonts w:cs="Times New Roman"/>
        </w:rPr>
        <w:t xml:space="preserve">Third, MBS must kick off a crisis communication scheme to bring confidence back to consumers. Responsible for customer engagement programs, customer data protection policies, and loyalty recovery initiatives, an £8 million allocation will calm guests’ concerns that their personal data is not safe. Restoring confidence that Sands LifeStyle hotel is committed to data security will include personalised communication with affected customers, compensation strategies and multi-factor authentication with Sands LifeStyle members. Through adoption of the structured change </w:t>
      </w:r>
      <w:r w:rsidRPr="000D0EA7">
        <w:rPr>
          <w:rFonts w:cs="Times New Roman"/>
        </w:rPr>
        <w:lastRenderedPageBreak/>
        <w:t>management frameworks, cybersecurity policies will be implemented fruitfully throughout all levels of the organisation.</w:t>
      </w:r>
    </w:p>
    <w:p w14:paraId="0AD8DDC9" w14:textId="77777777" w:rsidR="00EE4941" w:rsidRPr="000D0EA7" w:rsidRDefault="00EE4941" w:rsidP="00EE4941">
      <w:pPr>
        <w:rPr>
          <w:rFonts w:cs="Times New Roman"/>
        </w:rPr>
      </w:pPr>
      <w:r w:rsidRPr="000D0EA7">
        <w:rPr>
          <w:rFonts w:cs="Times New Roman"/>
        </w:rPr>
        <w:t>The Marina Bay Sands case of 2023 has gone to prove a burdensome data breach that has had some weighty consequences for its reputation, financial performance and regulatory standing. But if the hotel came ready with a strategic and good recovery plan, the hotel could not only minimise the effect but also turn not just as a leader in cybersecurity in the luxury hospitality industry. These recommendations will promote digital security, improve compliance, improve customer trust and encourage the establishment of a corporate culture that promotes digital security.</w:t>
      </w:r>
    </w:p>
    <w:p w14:paraId="3CC11880" w14:textId="77777777" w:rsidR="00EE4941" w:rsidRPr="000D0EA7" w:rsidRDefault="00EE4941" w:rsidP="00EE4941">
      <w:pPr>
        <w:rPr>
          <w:rFonts w:cs="Times New Roman"/>
        </w:rPr>
      </w:pPr>
    </w:p>
    <w:p w14:paraId="56D5ADFB" w14:textId="77777777" w:rsidR="00EE4941" w:rsidRPr="000D0EA7" w:rsidRDefault="00EE4941" w:rsidP="00EE4941">
      <w:pPr>
        <w:rPr>
          <w:rFonts w:cs="Times New Roman"/>
        </w:rPr>
      </w:pPr>
    </w:p>
    <w:p w14:paraId="5E805AF6" w14:textId="77777777" w:rsidR="00EE4941" w:rsidRPr="000D0EA7" w:rsidRDefault="00EE4941" w:rsidP="00EE4941">
      <w:pPr>
        <w:rPr>
          <w:rFonts w:cs="Times New Roman"/>
        </w:rPr>
      </w:pPr>
    </w:p>
    <w:p w14:paraId="7D2E74F7" w14:textId="77777777" w:rsidR="00EE4941" w:rsidRPr="000D0EA7" w:rsidRDefault="00EE4941" w:rsidP="00EE4941">
      <w:pPr>
        <w:rPr>
          <w:rFonts w:cs="Times New Roman"/>
        </w:rPr>
      </w:pPr>
    </w:p>
    <w:p w14:paraId="7A4A339E" w14:textId="77777777" w:rsidR="00EE4941" w:rsidRPr="000D0EA7" w:rsidRDefault="00EE4941" w:rsidP="00EE4941">
      <w:pPr>
        <w:rPr>
          <w:rFonts w:cs="Times New Roman"/>
        </w:rPr>
      </w:pPr>
    </w:p>
    <w:p w14:paraId="0BAB3966" w14:textId="77777777" w:rsidR="00EE4941" w:rsidRPr="000D0EA7" w:rsidRDefault="00EE4941" w:rsidP="00EE4941">
      <w:pPr>
        <w:rPr>
          <w:rFonts w:cs="Times New Roman"/>
        </w:rPr>
      </w:pPr>
    </w:p>
    <w:p w14:paraId="42C5C16A" w14:textId="77777777" w:rsidR="00EE4941" w:rsidRPr="000D0EA7" w:rsidRDefault="00EE4941" w:rsidP="00EE4941">
      <w:pPr>
        <w:rPr>
          <w:rFonts w:cs="Times New Roman"/>
        </w:rPr>
      </w:pPr>
    </w:p>
    <w:p w14:paraId="3799E4A9" w14:textId="77777777" w:rsidR="00EE4941" w:rsidRPr="000D0EA7" w:rsidRDefault="00EE4941" w:rsidP="00EE4941">
      <w:pPr>
        <w:rPr>
          <w:rFonts w:cs="Times New Roman"/>
        </w:rPr>
      </w:pPr>
    </w:p>
    <w:p w14:paraId="25E6097A" w14:textId="77777777" w:rsidR="00EE4941" w:rsidRPr="000D0EA7" w:rsidRDefault="00EE4941" w:rsidP="00EE4941">
      <w:pPr>
        <w:rPr>
          <w:rFonts w:cs="Times New Roman"/>
        </w:rPr>
      </w:pPr>
    </w:p>
    <w:p w14:paraId="05065E3F" w14:textId="77777777" w:rsidR="00EE4941" w:rsidRPr="000D0EA7" w:rsidRDefault="00EE4941" w:rsidP="00EE4941">
      <w:pPr>
        <w:rPr>
          <w:rFonts w:cs="Times New Roman"/>
        </w:rPr>
      </w:pPr>
    </w:p>
    <w:p w14:paraId="605A50F4" w14:textId="77777777" w:rsidR="00EE4941" w:rsidRPr="000D0EA7" w:rsidRDefault="00EE4941" w:rsidP="00EE4941">
      <w:pPr>
        <w:rPr>
          <w:rFonts w:cs="Times New Roman"/>
        </w:rPr>
      </w:pPr>
    </w:p>
    <w:p w14:paraId="03E09815" w14:textId="77777777" w:rsidR="00EE4941" w:rsidRPr="000D0EA7" w:rsidRDefault="00EE4941" w:rsidP="00EE4941">
      <w:pPr>
        <w:rPr>
          <w:rFonts w:cs="Times New Roman"/>
        </w:rPr>
      </w:pPr>
    </w:p>
    <w:p w14:paraId="5A36FF45" w14:textId="77777777" w:rsidR="00EE4941" w:rsidRPr="000D0EA7" w:rsidRDefault="00EE4941" w:rsidP="00EE4941">
      <w:pPr>
        <w:rPr>
          <w:rFonts w:cs="Times New Roman"/>
        </w:rPr>
      </w:pPr>
    </w:p>
    <w:p w14:paraId="0AEBE943" w14:textId="77777777" w:rsidR="00EE4941" w:rsidRPr="000D0EA7" w:rsidRDefault="00EE4941" w:rsidP="00EE4941">
      <w:pPr>
        <w:rPr>
          <w:rFonts w:cs="Times New Roman"/>
        </w:rPr>
      </w:pPr>
    </w:p>
    <w:p w14:paraId="17607819" w14:textId="77777777" w:rsidR="00EE4941" w:rsidRPr="000D0EA7" w:rsidRDefault="00EE4941" w:rsidP="00EE4941">
      <w:pPr>
        <w:rPr>
          <w:rFonts w:cs="Times New Roman"/>
        </w:rPr>
      </w:pPr>
    </w:p>
    <w:sdt>
      <w:sdtPr>
        <w:rPr>
          <w:rFonts w:ascii="Times New Roman" w:hAnsi="Times New Roman" w:cs="Times New Roman"/>
        </w:rPr>
        <w:id w:val="1473947219"/>
        <w:docPartObj>
          <w:docPartGallery w:val="Table of Contents"/>
          <w:docPartUnique/>
        </w:docPartObj>
      </w:sdtPr>
      <w:sdtEndPr>
        <w:rPr>
          <w:rFonts w:eastAsiaTheme="minorHAnsi"/>
          <w:b/>
          <w:bCs/>
          <w:noProof/>
          <w:color w:val="000000" w:themeColor="text1"/>
          <w:sz w:val="24"/>
          <w:szCs w:val="22"/>
          <w:lang w:val="en-GB"/>
        </w:rPr>
      </w:sdtEndPr>
      <w:sdtContent>
        <w:p w14:paraId="6AEC18DE" w14:textId="77777777" w:rsidR="00EE4941" w:rsidRPr="000D0EA7" w:rsidRDefault="00EE4941" w:rsidP="00EE4941">
          <w:pPr>
            <w:pStyle w:val="TOCHeading"/>
            <w:rPr>
              <w:rFonts w:ascii="Times New Roman" w:hAnsi="Times New Roman" w:cs="Times New Roman"/>
            </w:rPr>
          </w:pPr>
          <w:r w:rsidRPr="000D0EA7">
            <w:rPr>
              <w:rFonts w:ascii="Times New Roman" w:hAnsi="Times New Roman" w:cs="Times New Roman"/>
            </w:rPr>
            <w:t>Table of Contents</w:t>
          </w:r>
        </w:p>
        <w:p w14:paraId="0A59D1DF" w14:textId="16E9696B" w:rsidR="00EE4941" w:rsidRDefault="00EE4941">
          <w:pPr>
            <w:pStyle w:val="TOC1"/>
            <w:tabs>
              <w:tab w:val="right" w:leader="dot" w:pos="9350"/>
            </w:tabs>
            <w:rPr>
              <w:rFonts w:asciiTheme="minorHAnsi" w:eastAsiaTheme="minorEastAsia" w:hAnsiTheme="minorHAnsi"/>
              <w:noProof/>
              <w:color w:val="auto"/>
              <w:kern w:val="2"/>
              <w:sz w:val="22"/>
              <w:lang w:eastAsia="en-GB"/>
              <w14:ligatures w14:val="standardContextual"/>
            </w:rPr>
          </w:pPr>
          <w:r w:rsidRPr="000D0EA7">
            <w:rPr>
              <w:rFonts w:cs="Times New Roman"/>
            </w:rPr>
            <w:fldChar w:fldCharType="begin"/>
          </w:r>
          <w:r w:rsidRPr="000D0EA7">
            <w:rPr>
              <w:rFonts w:cs="Times New Roman"/>
            </w:rPr>
            <w:instrText xml:space="preserve"> TOC \o "1-3" \h \z \u </w:instrText>
          </w:r>
          <w:r w:rsidRPr="000D0EA7">
            <w:rPr>
              <w:rFonts w:cs="Times New Roman"/>
            </w:rPr>
            <w:fldChar w:fldCharType="separate"/>
          </w:r>
          <w:hyperlink w:anchor="_Toc192019096" w:history="1">
            <w:r w:rsidRPr="00D41CFD">
              <w:rPr>
                <w:rStyle w:val="Hyperlink"/>
                <w:rFonts w:cs="Times New Roman"/>
                <w:b/>
                <w:bCs/>
                <w:noProof/>
              </w:rPr>
              <w:t>Executive Summary</w:t>
            </w:r>
            <w:r>
              <w:rPr>
                <w:noProof/>
                <w:webHidden/>
              </w:rPr>
              <w:tab/>
            </w:r>
            <w:r>
              <w:rPr>
                <w:noProof/>
                <w:webHidden/>
              </w:rPr>
              <w:fldChar w:fldCharType="begin"/>
            </w:r>
            <w:r>
              <w:rPr>
                <w:noProof/>
                <w:webHidden/>
              </w:rPr>
              <w:instrText xml:space="preserve"> PAGEREF _Toc192019096 \h </w:instrText>
            </w:r>
            <w:r>
              <w:rPr>
                <w:noProof/>
                <w:webHidden/>
              </w:rPr>
            </w:r>
            <w:r>
              <w:rPr>
                <w:noProof/>
                <w:webHidden/>
              </w:rPr>
              <w:fldChar w:fldCharType="separate"/>
            </w:r>
            <w:r>
              <w:rPr>
                <w:noProof/>
                <w:webHidden/>
              </w:rPr>
              <w:t>2</w:t>
            </w:r>
            <w:r>
              <w:rPr>
                <w:noProof/>
                <w:webHidden/>
              </w:rPr>
              <w:fldChar w:fldCharType="end"/>
            </w:r>
          </w:hyperlink>
        </w:p>
        <w:p w14:paraId="32D50F4F" w14:textId="64C12A7D" w:rsidR="00EE4941" w:rsidRDefault="00EE4941">
          <w:pPr>
            <w:pStyle w:val="TOC1"/>
            <w:tabs>
              <w:tab w:val="right" w:leader="dot" w:pos="9350"/>
            </w:tabs>
            <w:rPr>
              <w:rFonts w:asciiTheme="minorHAnsi" w:eastAsiaTheme="minorEastAsia" w:hAnsiTheme="minorHAnsi"/>
              <w:noProof/>
              <w:color w:val="auto"/>
              <w:kern w:val="2"/>
              <w:sz w:val="22"/>
              <w:lang w:eastAsia="en-GB"/>
              <w14:ligatures w14:val="standardContextual"/>
            </w:rPr>
          </w:pPr>
          <w:hyperlink w:anchor="_Toc192019097" w:history="1">
            <w:r w:rsidRPr="00D41CFD">
              <w:rPr>
                <w:rStyle w:val="Hyperlink"/>
                <w:rFonts w:cs="Times New Roman"/>
                <w:b/>
                <w:bCs/>
                <w:noProof/>
              </w:rPr>
              <w:t>Introduction</w:t>
            </w:r>
            <w:r>
              <w:rPr>
                <w:noProof/>
                <w:webHidden/>
              </w:rPr>
              <w:tab/>
            </w:r>
            <w:r>
              <w:rPr>
                <w:noProof/>
                <w:webHidden/>
              </w:rPr>
              <w:fldChar w:fldCharType="begin"/>
            </w:r>
            <w:r>
              <w:rPr>
                <w:noProof/>
                <w:webHidden/>
              </w:rPr>
              <w:instrText xml:space="preserve"> PAGEREF _Toc192019097 \h </w:instrText>
            </w:r>
            <w:r>
              <w:rPr>
                <w:noProof/>
                <w:webHidden/>
              </w:rPr>
            </w:r>
            <w:r>
              <w:rPr>
                <w:noProof/>
                <w:webHidden/>
              </w:rPr>
              <w:fldChar w:fldCharType="separate"/>
            </w:r>
            <w:r>
              <w:rPr>
                <w:noProof/>
                <w:webHidden/>
              </w:rPr>
              <w:t>6</w:t>
            </w:r>
            <w:r>
              <w:rPr>
                <w:noProof/>
                <w:webHidden/>
              </w:rPr>
              <w:fldChar w:fldCharType="end"/>
            </w:r>
          </w:hyperlink>
        </w:p>
        <w:p w14:paraId="32B9257D" w14:textId="0D33E671" w:rsidR="00EE4941" w:rsidRDefault="00EE4941">
          <w:pPr>
            <w:pStyle w:val="TOC2"/>
            <w:tabs>
              <w:tab w:val="right" w:leader="dot" w:pos="9350"/>
            </w:tabs>
            <w:rPr>
              <w:rFonts w:asciiTheme="minorHAnsi" w:eastAsiaTheme="minorEastAsia" w:hAnsiTheme="minorHAnsi"/>
              <w:noProof/>
              <w:color w:val="auto"/>
              <w:kern w:val="2"/>
              <w:sz w:val="22"/>
              <w:lang w:eastAsia="en-GB"/>
              <w14:ligatures w14:val="standardContextual"/>
            </w:rPr>
          </w:pPr>
          <w:hyperlink w:anchor="_Toc192019098" w:history="1">
            <w:r w:rsidRPr="00D41CFD">
              <w:rPr>
                <w:rStyle w:val="Hyperlink"/>
                <w:rFonts w:cs="Times New Roman"/>
                <w:b/>
                <w:bCs/>
                <w:noProof/>
              </w:rPr>
              <w:t>Background of Marina Bay Sands</w:t>
            </w:r>
            <w:r>
              <w:rPr>
                <w:noProof/>
                <w:webHidden/>
              </w:rPr>
              <w:tab/>
            </w:r>
            <w:r>
              <w:rPr>
                <w:noProof/>
                <w:webHidden/>
              </w:rPr>
              <w:fldChar w:fldCharType="begin"/>
            </w:r>
            <w:r>
              <w:rPr>
                <w:noProof/>
                <w:webHidden/>
              </w:rPr>
              <w:instrText xml:space="preserve"> PAGEREF _Toc192019098 \h </w:instrText>
            </w:r>
            <w:r>
              <w:rPr>
                <w:noProof/>
                <w:webHidden/>
              </w:rPr>
            </w:r>
            <w:r>
              <w:rPr>
                <w:noProof/>
                <w:webHidden/>
              </w:rPr>
              <w:fldChar w:fldCharType="separate"/>
            </w:r>
            <w:r>
              <w:rPr>
                <w:noProof/>
                <w:webHidden/>
              </w:rPr>
              <w:t>6</w:t>
            </w:r>
            <w:r>
              <w:rPr>
                <w:noProof/>
                <w:webHidden/>
              </w:rPr>
              <w:fldChar w:fldCharType="end"/>
            </w:r>
          </w:hyperlink>
        </w:p>
        <w:p w14:paraId="03DFF372" w14:textId="53D38E51" w:rsidR="00EE4941" w:rsidRDefault="00EE4941">
          <w:pPr>
            <w:pStyle w:val="TOC2"/>
            <w:tabs>
              <w:tab w:val="right" w:leader="dot" w:pos="9350"/>
            </w:tabs>
            <w:rPr>
              <w:rFonts w:asciiTheme="minorHAnsi" w:eastAsiaTheme="minorEastAsia" w:hAnsiTheme="minorHAnsi"/>
              <w:noProof/>
              <w:color w:val="auto"/>
              <w:kern w:val="2"/>
              <w:sz w:val="22"/>
              <w:lang w:eastAsia="en-GB"/>
              <w14:ligatures w14:val="standardContextual"/>
            </w:rPr>
          </w:pPr>
          <w:hyperlink w:anchor="_Toc192019099" w:history="1">
            <w:r w:rsidRPr="00D41CFD">
              <w:rPr>
                <w:rStyle w:val="Hyperlink"/>
                <w:rFonts w:cs="Times New Roman"/>
                <w:b/>
                <w:bCs/>
                <w:noProof/>
              </w:rPr>
              <w:t>The Issue: Data Breach of 2023 and Its Impact on Marina Bay Sands</w:t>
            </w:r>
            <w:r>
              <w:rPr>
                <w:noProof/>
                <w:webHidden/>
              </w:rPr>
              <w:tab/>
            </w:r>
            <w:r>
              <w:rPr>
                <w:noProof/>
                <w:webHidden/>
              </w:rPr>
              <w:fldChar w:fldCharType="begin"/>
            </w:r>
            <w:r>
              <w:rPr>
                <w:noProof/>
                <w:webHidden/>
              </w:rPr>
              <w:instrText xml:space="preserve"> PAGEREF _Toc192019099 \h </w:instrText>
            </w:r>
            <w:r>
              <w:rPr>
                <w:noProof/>
                <w:webHidden/>
              </w:rPr>
            </w:r>
            <w:r>
              <w:rPr>
                <w:noProof/>
                <w:webHidden/>
              </w:rPr>
              <w:fldChar w:fldCharType="separate"/>
            </w:r>
            <w:r>
              <w:rPr>
                <w:noProof/>
                <w:webHidden/>
              </w:rPr>
              <w:t>7</w:t>
            </w:r>
            <w:r>
              <w:rPr>
                <w:noProof/>
                <w:webHidden/>
              </w:rPr>
              <w:fldChar w:fldCharType="end"/>
            </w:r>
          </w:hyperlink>
        </w:p>
        <w:p w14:paraId="418B1762" w14:textId="3183E27C" w:rsidR="00EE4941" w:rsidRDefault="00EE4941">
          <w:pPr>
            <w:pStyle w:val="TOC2"/>
            <w:tabs>
              <w:tab w:val="right" w:leader="dot" w:pos="9350"/>
            </w:tabs>
            <w:rPr>
              <w:rFonts w:asciiTheme="minorHAnsi" w:eastAsiaTheme="minorEastAsia" w:hAnsiTheme="minorHAnsi"/>
              <w:noProof/>
              <w:color w:val="auto"/>
              <w:kern w:val="2"/>
              <w:sz w:val="22"/>
              <w:lang w:eastAsia="en-GB"/>
              <w14:ligatures w14:val="standardContextual"/>
            </w:rPr>
          </w:pPr>
          <w:hyperlink w:anchor="_Toc192019100" w:history="1">
            <w:r w:rsidRPr="00D41CFD">
              <w:rPr>
                <w:rStyle w:val="Hyperlink"/>
                <w:rFonts w:cs="Times New Roman"/>
                <w:b/>
                <w:bCs/>
                <w:noProof/>
              </w:rPr>
              <w:t>Background of the Consultancy Firm</w:t>
            </w:r>
            <w:r>
              <w:rPr>
                <w:noProof/>
                <w:webHidden/>
              </w:rPr>
              <w:tab/>
            </w:r>
            <w:r>
              <w:rPr>
                <w:noProof/>
                <w:webHidden/>
              </w:rPr>
              <w:fldChar w:fldCharType="begin"/>
            </w:r>
            <w:r>
              <w:rPr>
                <w:noProof/>
                <w:webHidden/>
              </w:rPr>
              <w:instrText xml:space="preserve"> PAGEREF _Toc192019100 \h </w:instrText>
            </w:r>
            <w:r>
              <w:rPr>
                <w:noProof/>
                <w:webHidden/>
              </w:rPr>
            </w:r>
            <w:r>
              <w:rPr>
                <w:noProof/>
                <w:webHidden/>
              </w:rPr>
              <w:fldChar w:fldCharType="separate"/>
            </w:r>
            <w:r>
              <w:rPr>
                <w:noProof/>
                <w:webHidden/>
              </w:rPr>
              <w:t>7</w:t>
            </w:r>
            <w:r>
              <w:rPr>
                <w:noProof/>
                <w:webHidden/>
              </w:rPr>
              <w:fldChar w:fldCharType="end"/>
            </w:r>
          </w:hyperlink>
        </w:p>
        <w:p w14:paraId="100CE292" w14:textId="7A64B694" w:rsidR="00EE4941" w:rsidRDefault="00EE4941">
          <w:pPr>
            <w:pStyle w:val="TOC1"/>
            <w:tabs>
              <w:tab w:val="right" w:leader="dot" w:pos="9350"/>
            </w:tabs>
            <w:rPr>
              <w:rFonts w:asciiTheme="minorHAnsi" w:eastAsiaTheme="minorEastAsia" w:hAnsiTheme="minorHAnsi"/>
              <w:noProof/>
              <w:color w:val="auto"/>
              <w:kern w:val="2"/>
              <w:sz w:val="22"/>
              <w:lang w:eastAsia="en-GB"/>
              <w14:ligatures w14:val="standardContextual"/>
            </w:rPr>
          </w:pPr>
          <w:hyperlink w:anchor="_Toc192019101" w:history="1">
            <w:r w:rsidRPr="00D41CFD">
              <w:rPr>
                <w:rStyle w:val="Hyperlink"/>
                <w:rFonts w:cs="Times New Roman"/>
                <w:b/>
                <w:bCs/>
                <w:noProof/>
              </w:rPr>
              <w:t>Analysis</w:t>
            </w:r>
            <w:r>
              <w:rPr>
                <w:noProof/>
                <w:webHidden/>
              </w:rPr>
              <w:tab/>
            </w:r>
            <w:r>
              <w:rPr>
                <w:noProof/>
                <w:webHidden/>
              </w:rPr>
              <w:fldChar w:fldCharType="begin"/>
            </w:r>
            <w:r>
              <w:rPr>
                <w:noProof/>
                <w:webHidden/>
              </w:rPr>
              <w:instrText xml:space="preserve"> PAGEREF _Toc192019101 \h </w:instrText>
            </w:r>
            <w:r>
              <w:rPr>
                <w:noProof/>
                <w:webHidden/>
              </w:rPr>
            </w:r>
            <w:r>
              <w:rPr>
                <w:noProof/>
                <w:webHidden/>
              </w:rPr>
              <w:fldChar w:fldCharType="separate"/>
            </w:r>
            <w:r>
              <w:rPr>
                <w:noProof/>
                <w:webHidden/>
              </w:rPr>
              <w:t>9</w:t>
            </w:r>
            <w:r>
              <w:rPr>
                <w:noProof/>
                <w:webHidden/>
              </w:rPr>
              <w:fldChar w:fldCharType="end"/>
            </w:r>
          </w:hyperlink>
        </w:p>
        <w:p w14:paraId="595CB7F4" w14:textId="2C3017D7" w:rsidR="00EE4941" w:rsidRDefault="00EE4941">
          <w:pPr>
            <w:pStyle w:val="TOC2"/>
            <w:tabs>
              <w:tab w:val="right" w:leader="dot" w:pos="9350"/>
            </w:tabs>
            <w:rPr>
              <w:rFonts w:asciiTheme="minorHAnsi" w:eastAsiaTheme="minorEastAsia" w:hAnsiTheme="minorHAnsi"/>
              <w:noProof/>
              <w:color w:val="auto"/>
              <w:kern w:val="2"/>
              <w:sz w:val="22"/>
              <w:lang w:eastAsia="en-GB"/>
              <w14:ligatures w14:val="standardContextual"/>
            </w:rPr>
          </w:pPr>
          <w:hyperlink w:anchor="_Toc192019102" w:history="1">
            <w:r w:rsidRPr="00D41CFD">
              <w:rPr>
                <w:rStyle w:val="Hyperlink"/>
                <w:rFonts w:cs="Times New Roman"/>
                <w:b/>
                <w:bCs/>
                <w:noProof/>
              </w:rPr>
              <w:t>STEEPLED Analysis of Marina Bay Sands (MBS)</w:t>
            </w:r>
            <w:r>
              <w:rPr>
                <w:noProof/>
                <w:webHidden/>
              </w:rPr>
              <w:tab/>
            </w:r>
            <w:r>
              <w:rPr>
                <w:noProof/>
                <w:webHidden/>
              </w:rPr>
              <w:fldChar w:fldCharType="begin"/>
            </w:r>
            <w:r>
              <w:rPr>
                <w:noProof/>
                <w:webHidden/>
              </w:rPr>
              <w:instrText xml:space="preserve"> PAGEREF _Toc192019102 \h </w:instrText>
            </w:r>
            <w:r>
              <w:rPr>
                <w:noProof/>
                <w:webHidden/>
              </w:rPr>
            </w:r>
            <w:r>
              <w:rPr>
                <w:noProof/>
                <w:webHidden/>
              </w:rPr>
              <w:fldChar w:fldCharType="separate"/>
            </w:r>
            <w:r>
              <w:rPr>
                <w:noProof/>
                <w:webHidden/>
              </w:rPr>
              <w:t>9</w:t>
            </w:r>
            <w:r>
              <w:rPr>
                <w:noProof/>
                <w:webHidden/>
              </w:rPr>
              <w:fldChar w:fldCharType="end"/>
            </w:r>
          </w:hyperlink>
        </w:p>
        <w:p w14:paraId="5509FF54" w14:textId="0BB95A82" w:rsidR="00EE4941" w:rsidRDefault="00EE4941">
          <w:pPr>
            <w:pStyle w:val="TOC2"/>
            <w:tabs>
              <w:tab w:val="right" w:leader="dot" w:pos="9350"/>
            </w:tabs>
            <w:rPr>
              <w:rFonts w:asciiTheme="minorHAnsi" w:eastAsiaTheme="minorEastAsia" w:hAnsiTheme="minorHAnsi"/>
              <w:noProof/>
              <w:color w:val="auto"/>
              <w:kern w:val="2"/>
              <w:sz w:val="22"/>
              <w:lang w:eastAsia="en-GB"/>
              <w14:ligatures w14:val="standardContextual"/>
            </w:rPr>
          </w:pPr>
          <w:hyperlink w:anchor="_Toc192019103" w:history="1">
            <w:r w:rsidRPr="00D41CFD">
              <w:rPr>
                <w:rStyle w:val="Hyperlink"/>
                <w:rFonts w:cs="Times New Roman"/>
                <w:b/>
                <w:bCs/>
                <w:noProof/>
              </w:rPr>
              <w:t>SOAR Analysis of Marina Bay Sands (MBS)</w:t>
            </w:r>
            <w:r>
              <w:rPr>
                <w:noProof/>
                <w:webHidden/>
              </w:rPr>
              <w:tab/>
            </w:r>
            <w:r>
              <w:rPr>
                <w:noProof/>
                <w:webHidden/>
              </w:rPr>
              <w:fldChar w:fldCharType="begin"/>
            </w:r>
            <w:r>
              <w:rPr>
                <w:noProof/>
                <w:webHidden/>
              </w:rPr>
              <w:instrText xml:space="preserve"> PAGEREF _Toc192019103 \h </w:instrText>
            </w:r>
            <w:r>
              <w:rPr>
                <w:noProof/>
                <w:webHidden/>
              </w:rPr>
            </w:r>
            <w:r>
              <w:rPr>
                <w:noProof/>
                <w:webHidden/>
              </w:rPr>
              <w:fldChar w:fldCharType="separate"/>
            </w:r>
            <w:r>
              <w:rPr>
                <w:noProof/>
                <w:webHidden/>
              </w:rPr>
              <w:t>14</w:t>
            </w:r>
            <w:r>
              <w:rPr>
                <w:noProof/>
                <w:webHidden/>
              </w:rPr>
              <w:fldChar w:fldCharType="end"/>
            </w:r>
          </w:hyperlink>
        </w:p>
        <w:p w14:paraId="7B9524BC" w14:textId="36FA8947" w:rsidR="00EE4941" w:rsidRDefault="00EE4941">
          <w:pPr>
            <w:pStyle w:val="TOC2"/>
            <w:tabs>
              <w:tab w:val="right" w:leader="dot" w:pos="9350"/>
            </w:tabs>
            <w:rPr>
              <w:rFonts w:asciiTheme="minorHAnsi" w:eastAsiaTheme="minorEastAsia" w:hAnsiTheme="minorHAnsi"/>
              <w:noProof/>
              <w:color w:val="auto"/>
              <w:kern w:val="2"/>
              <w:sz w:val="22"/>
              <w:lang w:eastAsia="en-GB"/>
              <w14:ligatures w14:val="standardContextual"/>
            </w:rPr>
          </w:pPr>
          <w:hyperlink w:anchor="_Toc192019104" w:history="1">
            <w:r w:rsidRPr="00D41CFD">
              <w:rPr>
                <w:rStyle w:val="Hyperlink"/>
                <w:rFonts w:eastAsia="Times New Roman" w:cs="Times New Roman"/>
                <w:b/>
                <w:noProof/>
                <w:lang w:eastAsia="en-GB"/>
              </w:rPr>
              <w:t>TOWS Analysis of Marina Bay Sands (MBS)</w:t>
            </w:r>
            <w:r>
              <w:rPr>
                <w:noProof/>
                <w:webHidden/>
              </w:rPr>
              <w:tab/>
            </w:r>
            <w:r>
              <w:rPr>
                <w:noProof/>
                <w:webHidden/>
              </w:rPr>
              <w:fldChar w:fldCharType="begin"/>
            </w:r>
            <w:r>
              <w:rPr>
                <w:noProof/>
                <w:webHidden/>
              </w:rPr>
              <w:instrText xml:space="preserve"> PAGEREF _Toc192019104 \h </w:instrText>
            </w:r>
            <w:r>
              <w:rPr>
                <w:noProof/>
                <w:webHidden/>
              </w:rPr>
            </w:r>
            <w:r>
              <w:rPr>
                <w:noProof/>
                <w:webHidden/>
              </w:rPr>
              <w:fldChar w:fldCharType="separate"/>
            </w:r>
            <w:r>
              <w:rPr>
                <w:noProof/>
                <w:webHidden/>
              </w:rPr>
              <w:t>16</w:t>
            </w:r>
            <w:r>
              <w:rPr>
                <w:noProof/>
                <w:webHidden/>
              </w:rPr>
              <w:fldChar w:fldCharType="end"/>
            </w:r>
          </w:hyperlink>
        </w:p>
        <w:p w14:paraId="23AF3DBB" w14:textId="726A4E30" w:rsidR="00EE4941" w:rsidRDefault="00EE4941">
          <w:pPr>
            <w:pStyle w:val="TOC1"/>
            <w:tabs>
              <w:tab w:val="right" w:leader="dot" w:pos="9350"/>
            </w:tabs>
            <w:rPr>
              <w:rFonts w:asciiTheme="minorHAnsi" w:eastAsiaTheme="minorEastAsia" w:hAnsiTheme="minorHAnsi"/>
              <w:noProof/>
              <w:color w:val="auto"/>
              <w:kern w:val="2"/>
              <w:sz w:val="22"/>
              <w:lang w:eastAsia="en-GB"/>
              <w14:ligatures w14:val="standardContextual"/>
            </w:rPr>
          </w:pPr>
          <w:hyperlink w:anchor="_Toc192019105" w:history="1">
            <w:r w:rsidRPr="00D41CFD">
              <w:rPr>
                <w:rStyle w:val="Hyperlink"/>
                <w:rFonts w:cs="Times New Roman"/>
                <w:b/>
                <w:bCs/>
                <w:noProof/>
              </w:rPr>
              <w:t>Recommendations and Change for Marina Bay Sands</w:t>
            </w:r>
            <w:r>
              <w:rPr>
                <w:noProof/>
                <w:webHidden/>
              </w:rPr>
              <w:tab/>
            </w:r>
            <w:r>
              <w:rPr>
                <w:noProof/>
                <w:webHidden/>
              </w:rPr>
              <w:fldChar w:fldCharType="begin"/>
            </w:r>
            <w:r>
              <w:rPr>
                <w:noProof/>
                <w:webHidden/>
              </w:rPr>
              <w:instrText xml:space="preserve"> PAGEREF _Toc192019105 \h </w:instrText>
            </w:r>
            <w:r>
              <w:rPr>
                <w:noProof/>
                <w:webHidden/>
              </w:rPr>
            </w:r>
            <w:r>
              <w:rPr>
                <w:noProof/>
                <w:webHidden/>
              </w:rPr>
              <w:fldChar w:fldCharType="separate"/>
            </w:r>
            <w:r>
              <w:rPr>
                <w:noProof/>
                <w:webHidden/>
              </w:rPr>
              <w:t>20</w:t>
            </w:r>
            <w:r>
              <w:rPr>
                <w:noProof/>
                <w:webHidden/>
              </w:rPr>
              <w:fldChar w:fldCharType="end"/>
            </w:r>
          </w:hyperlink>
        </w:p>
        <w:p w14:paraId="14DFE51C" w14:textId="7CE2FA4B" w:rsidR="00EE4941" w:rsidRDefault="00EE4941">
          <w:pPr>
            <w:pStyle w:val="TOC2"/>
            <w:tabs>
              <w:tab w:val="right" w:leader="dot" w:pos="9350"/>
            </w:tabs>
            <w:rPr>
              <w:rFonts w:asciiTheme="minorHAnsi" w:eastAsiaTheme="minorEastAsia" w:hAnsiTheme="minorHAnsi"/>
              <w:noProof/>
              <w:color w:val="auto"/>
              <w:kern w:val="2"/>
              <w:sz w:val="22"/>
              <w:lang w:eastAsia="en-GB"/>
              <w14:ligatures w14:val="standardContextual"/>
            </w:rPr>
          </w:pPr>
          <w:hyperlink w:anchor="_Toc192019106" w:history="1">
            <w:r w:rsidRPr="00D41CFD">
              <w:rPr>
                <w:rStyle w:val="Hyperlink"/>
                <w:rFonts w:cs="Times New Roman"/>
                <w:b/>
                <w:bCs/>
                <w:noProof/>
              </w:rPr>
              <w:t>Measuring the Success of Change Management Strategies</w:t>
            </w:r>
            <w:r>
              <w:rPr>
                <w:noProof/>
                <w:webHidden/>
              </w:rPr>
              <w:tab/>
            </w:r>
            <w:r>
              <w:rPr>
                <w:noProof/>
                <w:webHidden/>
              </w:rPr>
              <w:fldChar w:fldCharType="begin"/>
            </w:r>
            <w:r>
              <w:rPr>
                <w:noProof/>
                <w:webHidden/>
              </w:rPr>
              <w:instrText xml:space="preserve"> PAGEREF _Toc192019106 \h </w:instrText>
            </w:r>
            <w:r>
              <w:rPr>
                <w:noProof/>
                <w:webHidden/>
              </w:rPr>
            </w:r>
            <w:r>
              <w:rPr>
                <w:noProof/>
                <w:webHidden/>
              </w:rPr>
              <w:fldChar w:fldCharType="separate"/>
            </w:r>
            <w:r>
              <w:rPr>
                <w:noProof/>
                <w:webHidden/>
              </w:rPr>
              <w:t>25</w:t>
            </w:r>
            <w:r>
              <w:rPr>
                <w:noProof/>
                <w:webHidden/>
              </w:rPr>
              <w:fldChar w:fldCharType="end"/>
            </w:r>
          </w:hyperlink>
        </w:p>
        <w:p w14:paraId="6C652329" w14:textId="6F13B197" w:rsidR="00EE4941" w:rsidRDefault="00EE4941">
          <w:pPr>
            <w:pStyle w:val="TOC2"/>
            <w:tabs>
              <w:tab w:val="right" w:leader="dot" w:pos="9350"/>
            </w:tabs>
            <w:rPr>
              <w:rFonts w:asciiTheme="minorHAnsi" w:eastAsiaTheme="minorEastAsia" w:hAnsiTheme="minorHAnsi"/>
              <w:noProof/>
              <w:color w:val="auto"/>
              <w:kern w:val="2"/>
              <w:sz w:val="22"/>
              <w:lang w:eastAsia="en-GB"/>
              <w14:ligatures w14:val="standardContextual"/>
            </w:rPr>
          </w:pPr>
          <w:hyperlink w:anchor="_Toc192019107" w:history="1">
            <w:r w:rsidRPr="00D41CFD">
              <w:rPr>
                <w:rStyle w:val="Hyperlink"/>
                <w:rFonts w:cs="Times New Roman"/>
                <w:b/>
                <w:bCs/>
                <w:noProof/>
              </w:rPr>
              <w:t>Potential Benefits of Implementing Change Management Strategies</w:t>
            </w:r>
            <w:r>
              <w:rPr>
                <w:noProof/>
                <w:webHidden/>
              </w:rPr>
              <w:tab/>
            </w:r>
            <w:r>
              <w:rPr>
                <w:noProof/>
                <w:webHidden/>
              </w:rPr>
              <w:fldChar w:fldCharType="begin"/>
            </w:r>
            <w:r>
              <w:rPr>
                <w:noProof/>
                <w:webHidden/>
              </w:rPr>
              <w:instrText xml:space="preserve"> PAGEREF _Toc192019107 \h </w:instrText>
            </w:r>
            <w:r>
              <w:rPr>
                <w:noProof/>
                <w:webHidden/>
              </w:rPr>
            </w:r>
            <w:r>
              <w:rPr>
                <w:noProof/>
                <w:webHidden/>
              </w:rPr>
              <w:fldChar w:fldCharType="separate"/>
            </w:r>
            <w:r>
              <w:rPr>
                <w:noProof/>
                <w:webHidden/>
              </w:rPr>
              <w:t>26</w:t>
            </w:r>
            <w:r>
              <w:rPr>
                <w:noProof/>
                <w:webHidden/>
              </w:rPr>
              <w:fldChar w:fldCharType="end"/>
            </w:r>
          </w:hyperlink>
        </w:p>
        <w:p w14:paraId="7F02BA60" w14:textId="11EC4B4D" w:rsidR="00EE4941" w:rsidRDefault="00EE4941">
          <w:pPr>
            <w:pStyle w:val="TOC2"/>
            <w:tabs>
              <w:tab w:val="right" w:leader="dot" w:pos="9350"/>
            </w:tabs>
            <w:rPr>
              <w:rFonts w:asciiTheme="minorHAnsi" w:eastAsiaTheme="minorEastAsia" w:hAnsiTheme="minorHAnsi"/>
              <w:noProof/>
              <w:color w:val="auto"/>
              <w:kern w:val="2"/>
              <w:sz w:val="22"/>
              <w:lang w:eastAsia="en-GB"/>
              <w14:ligatures w14:val="standardContextual"/>
            </w:rPr>
          </w:pPr>
          <w:hyperlink w:anchor="_Toc192019108" w:history="1">
            <w:r w:rsidRPr="00D41CFD">
              <w:rPr>
                <w:rStyle w:val="Hyperlink"/>
                <w:rFonts w:cs="Times New Roman"/>
                <w:b/>
                <w:bCs/>
                <w:noProof/>
              </w:rPr>
              <w:t>Breakdown of the Projected Costs</w:t>
            </w:r>
            <w:r>
              <w:rPr>
                <w:noProof/>
                <w:webHidden/>
              </w:rPr>
              <w:tab/>
            </w:r>
            <w:r>
              <w:rPr>
                <w:noProof/>
                <w:webHidden/>
              </w:rPr>
              <w:fldChar w:fldCharType="begin"/>
            </w:r>
            <w:r>
              <w:rPr>
                <w:noProof/>
                <w:webHidden/>
              </w:rPr>
              <w:instrText xml:space="preserve"> PAGEREF _Toc192019108 \h </w:instrText>
            </w:r>
            <w:r>
              <w:rPr>
                <w:noProof/>
                <w:webHidden/>
              </w:rPr>
            </w:r>
            <w:r>
              <w:rPr>
                <w:noProof/>
                <w:webHidden/>
              </w:rPr>
              <w:fldChar w:fldCharType="separate"/>
            </w:r>
            <w:r>
              <w:rPr>
                <w:noProof/>
                <w:webHidden/>
              </w:rPr>
              <w:t>27</w:t>
            </w:r>
            <w:r>
              <w:rPr>
                <w:noProof/>
                <w:webHidden/>
              </w:rPr>
              <w:fldChar w:fldCharType="end"/>
            </w:r>
          </w:hyperlink>
        </w:p>
        <w:p w14:paraId="26B4F707" w14:textId="20D9460D" w:rsidR="00EE4941" w:rsidRDefault="00EE4941">
          <w:pPr>
            <w:pStyle w:val="TOC2"/>
            <w:tabs>
              <w:tab w:val="right" w:leader="dot" w:pos="9350"/>
            </w:tabs>
            <w:rPr>
              <w:rFonts w:asciiTheme="minorHAnsi" w:eastAsiaTheme="minorEastAsia" w:hAnsiTheme="minorHAnsi"/>
              <w:noProof/>
              <w:color w:val="auto"/>
              <w:kern w:val="2"/>
              <w:sz w:val="22"/>
              <w:lang w:eastAsia="en-GB"/>
              <w14:ligatures w14:val="standardContextual"/>
            </w:rPr>
          </w:pPr>
          <w:hyperlink w:anchor="_Toc192019109" w:history="1">
            <w:r w:rsidRPr="00D41CFD">
              <w:rPr>
                <w:rStyle w:val="Hyperlink"/>
                <w:rFonts w:cs="Times New Roman"/>
                <w:b/>
                <w:bCs/>
                <w:noProof/>
              </w:rPr>
              <w:t>Financial Justification</w:t>
            </w:r>
            <w:r>
              <w:rPr>
                <w:noProof/>
                <w:webHidden/>
              </w:rPr>
              <w:tab/>
            </w:r>
            <w:r>
              <w:rPr>
                <w:noProof/>
                <w:webHidden/>
              </w:rPr>
              <w:fldChar w:fldCharType="begin"/>
            </w:r>
            <w:r>
              <w:rPr>
                <w:noProof/>
                <w:webHidden/>
              </w:rPr>
              <w:instrText xml:space="preserve"> PAGEREF _Toc192019109 \h </w:instrText>
            </w:r>
            <w:r>
              <w:rPr>
                <w:noProof/>
                <w:webHidden/>
              </w:rPr>
            </w:r>
            <w:r>
              <w:rPr>
                <w:noProof/>
                <w:webHidden/>
              </w:rPr>
              <w:fldChar w:fldCharType="separate"/>
            </w:r>
            <w:r>
              <w:rPr>
                <w:noProof/>
                <w:webHidden/>
              </w:rPr>
              <w:t>29</w:t>
            </w:r>
            <w:r>
              <w:rPr>
                <w:noProof/>
                <w:webHidden/>
              </w:rPr>
              <w:fldChar w:fldCharType="end"/>
            </w:r>
          </w:hyperlink>
        </w:p>
        <w:p w14:paraId="07758EA7" w14:textId="749AB640" w:rsidR="00EE4941" w:rsidRDefault="00EE4941">
          <w:pPr>
            <w:pStyle w:val="TOC1"/>
            <w:tabs>
              <w:tab w:val="right" w:leader="dot" w:pos="9350"/>
            </w:tabs>
            <w:rPr>
              <w:rFonts w:asciiTheme="minorHAnsi" w:eastAsiaTheme="minorEastAsia" w:hAnsiTheme="minorHAnsi"/>
              <w:noProof/>
              <w:color w:val="auto"/>
              <w:kern w:val="2"/>
              <w:sz w:val="22"/>
              <w:lang w:eastAsia="en-GB"/>
              <w14:ligatures w14:val="standardContextual"/>
            </w:rPr>
          </w:pPr>
          <w:hyperlink w:anchor="_Toc192019110" w:history="1">
            <w:r w:rsidRPr="00D41CFD">
              <w:rPr>
                <w:rStyle w:val="Hyperlink"/>
                <w:rFonts w:cs="Times New Roman"/>
                <w:b/>
                <w:bCs/>
                <w:noProof/>
              </w:rPr>
              <w:t>Action Plan</w:t>
            </w:r>
            <w:r>
              <w:rPr>
                <w:noProof/>
                <w:webHidden/>
              </w:rPr>
              <w:tab/>
            </w:r>
            <w:r>
              <w:rPr>
                <w:noProof/>
                <w:webHidden/>
              </w:rPr>
              <w:fldChar w:fldCharType="begin"/>
            </w:r>
            <w:r>
              <w:rPr>
                <w:noProof/>
                <w:webHidden/>
              </w:rPr>
              <w:instrText xml:space="preserve"> PAGEREF _Toc192019110 \h </w:instrText>
            </w:r>
            <w:r>
              <w:rPr>
                <w:noProof/>
                <w:webHidden/>
              </w:rPr>
            </w:r>
            <w:r>
              <w:rPr>
                <w:noProof/>
                <w:webHidden/>
              </w:rPr>
              <w:fldChar w:fldCharType="separate"/>
            </w:r>
            <w:r>
              <w:rPr>
                <w:noProof/>
                <w:webHidden/>
              </w:rPr>
              <w:t>29</w:t>
            </w:r>
            <w:r>
              <w:rPr>
                <w:noProof/>
                <w:webHidden/>
              </w:rPr>
              <w:fldChar w:fldCharType="end"/>
            </w:r>
          </w:hyperlink>
        </w:p>
        <w:p w14:paraId="43EE5E9B" w14:textId="3ECE1B7F" w:rsidR="00EE4941" w:rsidRDefault="00EE4941">
          <w:pPr>
            <w:pStyle w:val="TOC1"/>
            <w:tabs>
              <w:tab w:val="right" w:leader="dot" w:pos="9350"/>
            </w:tabs>
            <w:rPr>
              <w:rFonts w:asciiTheme="minorHAnsi" w:eastAsiaTheme="minorEastAsia" w:hAnsiTheme="minorHAnsi"/>
              <w:noProof/>
              <w:color w:val="auto"/>
              <w:kern w:val="2"/>
              <w:sz w:val="22"/>
              <w:lang w:eastAsia="en-GB"/>
              <w14:ligatures w14:val="standardContextual"/>
            </w:rPr>
          </w:pPr>
          <w:hyperlink w:anchor="_Toc192019111" w:history="1">
            <w:r w:rsidRPr="00D41CFD">
              <w:rPr>
                <w:rStyle w:val="Hyperlink"/>
                <w:rFonts w:cs="Times New Roman"/>
                <w:b/>
                <w:bCs/>
                <w:noProof/>
              </w:rPr>
              <w:t>Conclusion</w:t>
            </w:r>
            <w:r>
              <w:rPr>
                <w:noProof/>
                <w:webHidden/>
              </w:rPr>
              <w:tab/>
            </w:r>
            <w:r>
              <w:rPr>
                <w:noProof/>
                <w:webHidden/>
              </w:rPr>
              <w:fldChar w:fldCharType="begin"/>
            </w:r>
            <w:r>
              <w:rPr>
                <w:noProof/>
                <w:webHidden/>
              </w:rPr>
              <w:instrText xml:space="preserve"> PAGEREF _Toc192019111 \h </w:instrText>
            </w:r>
            <w:r>
              <w:rPr>
                <w:noProof/>
                <w:webHidden/>
              </w:rPr>
            </w:r>
            <w:r>
              <w:rPr>
                <w:noProof/>
                <w:webHidden/>
              </w:rPr>
              <w:fldChar w:fldCharType="separate"/>
            </w:r>
            <w:r>
              <w:rPr>
                <w:noProof/>
                <w:webHidden/>
              </w:rPr>
              <w:t>31</w:t>
            </w:r>
            <w:r>
              <w:rPr>
                <w:noProof/>
                <w:webHidden/>
              </w:rPr>
              <w:fldChar w:fldCharType="end"/>
            </w:r>
          </w:hyperlink>
        </w:p>
        <w:p w14:paraId="2AB03428" w14:textId="6E9AC2EB" w:rsidR="00EE4941" w:rsidRDefault="00EE4941">
          <w:pPr>
            <w:pStyle w:val="TOC1"/>
            <w:tabs>
              <w:tab w:val="right" w:leader="dot" w:pos="9350"/>
            </w:tabs>
            <w:rPr>
              <w:rFonts w:asciiTheme="minorHAnsi" w:eastAsiaTheme="minorEastAsia" w:hAnsiTheme="minorHAnsi"/>
              <w:noProof/>
              <w:color w:val="auto"/>
              <w:kern w:val="2"/>
              <w:sz w:val="22"/>
              <w:lang w:eastAsia="en-GB"/>
              <w14:ligatures w14:val="standardContextual"/>
            </w:rPr>
          </w:pPr>
          <w:hyperlink w:anchor="_Toc192019112" w:history="1">
            <w:r w:rsidRPr="00D41CFD">
              <w:rPr>
                <w:rStyle w:val="Hyperlink"/>
                <w:rFonts w:cs="Times New Roman"/>
                <w:b/>
                <w:bCs/>
                <w:noProof/>
              </w:rPr>
              <w:t>References</w:t>
            </w:r>
            <w:r>
              <w:rPr>
                <w:noProof/>
                <w:webHidden/>
              </w:rPr>
              <w:tab/>
            </w:r>
            <w:r>
              <w:rPr>
                <w:noProof/>
                <w:webHidden/>
              </w:rPr>
              <w:fldChar w:fldCharType="begin"/>
            </w:r>
            <w:r>
              <w:rPr>
                <w:noProof/>
                <w:webHidden/>
              </w:rPr>
              <w:instrText xml:space="preserve"> PAGEREF _Toc192019112 \h </w:instrText>
            </w:r>
            <w:r>
              <w:rPr>
                <w:noProof/>
                <w:webHidden/>
              </w:rPr>
            </w:r>
            <w:r>
              <w:rPr>
                <w:noProof/>
                <w:webHidden/>
              </w:rPr>
              <w:fldChar w:fldCharType="separate"/>
            </w:r>
            <w:r>
              <w:rPr>
                <w:noProof/>
                <w:webHidden/>
              </w:rPr>
              <w:t>33</w:t>
            </w:r>
            <w:r>
              <w:rPr>
                <w:noProof/>
                <w:webHidden/>
              </w:rPr>
              <w:fldChar w:fldCharType="end"/>
            </w:r>
          </w:hyperlink>
        </w:p>
        <w:p w14:paraId="2BE4BFEB" w14:textId="44CD9FD3" w:rsidR="00EE4941" w:rsidRPr="000D0EA7" w:rsidRDefault="00EE4941" w:rsidP="00EE4941">
          <w:pPr>
            <w:rPr>
              <w:rFonts w:cs="Times New Roman"/>
            </w:rPr>
          </w:pPr>
          <w:r w:rsidRPr="000D0EA7">
            <w:rPr>
              <w:rFonts w:cs="Times New Roman"/>
              <w:b/>
              <w:bCs/>
              <w:noProof/>
            </w:rPr>
            <w:fldChar w:fldCharType="end"/>
          </w:r>
        </w:p>
      </w:sdtContent>
    </w:sdt>
    <w:p w14:paraId="01A36454" w14:textId="77777777" w:rsidR="00EE4941" w:rsidRPr="000D0EA7" w:rsidRDefault="00EE4941" w:rsidP="00EE4941">
      <w:pPr>
        <w:pStyle w:val="Heading1"/>
        <w:rPr>
          <w:rFonts w:ascii="Times New Roman" w:hAnsi="Times New Roman" w:cs="Times New Roman"/>
        </w:rPr>
      </w:pPr>
    </w:p>
    <w:p w14:paraId="744CA8B4" w14:textId="77777777" w:rsidR="00EE4941" w:rsidRPr="000D0EA7" w:rsidRDefault="00EE4941" w:rsidP="00EE4941">
      <w:pPr>
        <w:rPr>
          <w:rFonts w:cs="Times New Roman"/>
        </w:rPr>
      </w:pPr>
    </w:p>
    <w:p w14:paraId="3BF0F874" w14:textId="77777777" w:rsidR="00EE4941" w:rsidRPr="000D0EA7" w:rsidRDefault="00EE4941" w:rsidP="00EE4941">
      <w:pPr>
        <w:rPr>
          <w:rFonts w:cs="Times New Roman"/>
        </w:rPr>
      </w:pPr>
    </w:p>
    <w:p w14:paraId="26785149" w14:textId="77777777" w:rsidR="00EE4941" w:rsidRPr="000D0EA7" w:rsidRDefault="00EE4941" w:rsidP="00EE4941">
      <w:pPr>
        <w:rPr>
          <w:rFonts w:cs="Times New Roman"/>
        </w:rPr>
      </w:pPr>
    </w:p>
    <w:p w14:paraId="70D31A82" w14:textId="77777777" w:rsidR="00EE4941" w:rsidRPr="000D0EA7" w:rsidRDefault="00EE4941" w:rsidP="00EE4941">
      <w:pPr>
        <w:pStyle w:val="Heading1"/>
        <w:rPr>
          <w:rFonts w:ascii="Times New Roman" w:hAnsi="Times New Roman" w:cs="Times New Roman"/>
          <w:b/>
          <w:bCs/>
          <w:color w:val="000000" w:themeColor="text1"/>
        </w:rPr>
      </w:pPr>
      <w:bookmarkStart w:id="1" w:name="_Toc192019097"/>
      <w:r w:rsidRPr="000D0EA7">
        <w:rPr>
          <w:rFonts w:ascii="Times New Roman" w:hAnsi="Times New Roman" w:cs="Times New Roman"/>
          <w:b/>
          <w:bCs/>
          <w:color w:val="000000" w:themeColor="text1"/>
        </w:rPr>
        <w:lastRenderedPageBreak/>
        <w:t>Introduction</w:t>
      </w:r>
      <w:bookmarkEnd w:id="1"/>
    </w:p>
    <w:p w14:paraId="6DACE7E2" w14:textId="77777777" w:rsidR="00EE4941" w:rsidRPr="000D0EA7" w:rsidRDefault="00EE4941" w:rsidP="00EE4941">
      <w:pPr>
        <w:rPr>
          <w:rFonts w:cs="Times New Roman"/>
        </w:rPr>
      </w:pPr>
      <w:r w:rsidRPr="000D0EA7">
        <w:rPr>
          <w:rFonts w:cs="Times New Roman"/>
        </w:rPr>
        <w:t xml:space="preserve">The Marina Bay Sands (MBS) is an iconic integrated resort in the heart of Singapore’s Marina Bay. Since its inauguration in 2010, it has become a statement and a premier business as well as a leisure travellers’ destination and the defining feature of Singapore’s skyline (Marina Bay Sands, 2025). In fact, the resort is one of the renowned independent hotels in Singapore. </w:t>
      </w:r>
    </w:p>
    <w:p w14:paraId="1D48B048" w14:textId="77777777" w:rsidR="00EE4941" w:rsidRPr="000D0EA7" w:rsidRDefault="00EE4941" w:rsidP="00EE4941">
      <w:pPr>
        <w:jc w:val="center"/>
        <w:rPr>
          <w:rFonts w:cs="Times New Roman"/>
        </w:rPr>
      </w:pPr>
      <w:r w:rsidRPr="000D0EA7">
        <w:rPr>
          <w:rFonts w:cs="Times New Roman"/>
          <w:noProof/>
        </w:rPr>
        <w:drawing>
          <wp:inline distT="0" distB="0" distL="0" distR="0" wp14:anchorId="163AABB8" wp14:editId="63DA6DA2">
            <wp:extent cx="4829810" cy="2708144"/>
            <wp:effectExtent l="0" t="0" r="0" b="0"/>
            <wp:docPr id="5" name="Picture 5" descr="A large building next to a body of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large building next to a body of water&#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843797" cy="2715986"/>
                    </a:xfrm>
                    <a:prstGeom prst="rect">
                      <a:avLst/>
                    </a:prstGeom>
                    <a:noFill/>
                  </pic:spPr>
                </pic:pic>
              </a:graphicData>
            </a:graphic>
          </wp:inline>
        </w:drawing>
      </w:r>
    </w:p>
    <w:p w14:paraId="089F7248" w14:textId="77777777" w:rsidR="00EE4941" w:rsidRPr="000D0EA7" w:rsidRDefault="00EE4941" w:rsidP="00EE4941">
      <w:pPr>
        <w:jc w:val="center"/>
        <w:rPr>
          <w:rFonts w:cs="Times New Roman"/>
        </w:rPr>
      </w:pPr>
      <w:r w:rsidRPr="000D0EA7">
        <w:rPr>
          <w:rFonts w:cs="Times New Roman"/>
        </w:rPr>
        <w:t>Figure 01: Marina Bay Sands</w:t>
      </w:r>
    </w:p>
    <w:p w14:paraId="67EFE981" w14:textId="77777777" w:rsidR="00EE4941" w:rsidRPr="000D0EA7" w:rsidRDefault="00EE4941" w:rsidP="00EE4941">
      <w:pPr>
        <w:jc w:val="center"/>
        <w:rPr>
          <w:rFonts w:cs="Times New Roman"/>
        </w:rPr>
      </w:pPr>
      <w:hyperlink r:id="rId8" w:history="1">
        <w:r w:rsidRPr="000D0EA7">
          <w:rPr>
            <w:rStyle w:val="Hyperlink"/>
            <w:rFonts w:cs="Times New Roman"/>
          </w:rPr>
          <w:t>https://www.marinabaysands.com/</w:t>
        </w:r>
      </w:hyperlink>
      <w:r w:rsidRPr="000D0EA7">
        <w:rPr>
          <w:rFonts w:cs="Times New Roman"/>
        </w:rPr>
        <w:t xml:space="preserve"> </w:t>
      </w:r>
    </w:p>
    <w:p w14:paraId="79DDE049" w14:textId="77777777" w:rsidR="00EE4941" w:rsidRPr="000D0EA7" w:rsidRDefault="00EE4941" w:rsidP="00EE4941">
      <w:pPr>
        <w:pStyle w:val="Heading2"/>
        <w:rPr>
          <w:rFonts w:ascii="Times New Roman" w:hAnsi="Times New Roman" w:cs="Times New Roman"/>
          <w:b/>
          <w:bCs/>
          <w:color w:val="000000" w:themeColor="text1"/>
        </w:rPr>
      </w:pPr>
      <w:bookmarkStart w:id="2" w:name="_Toc192019098"/>
      <w:r w:rsidRPr="000D0EA7">
        <w:rPr>
          <w:rFonts w:ascii="Times New Roman" w:hAnsi="Times New Roman" w:cs="Times New Roman"/>
          <w:b/>
          <w:bCs/>
          <w:color w:val="000000" w:themeColor="text1"/>
        </w:rPr>
        <w:t>Background of Marina Bay Sands</w:t>
      </w:r>
      <w:bookmarkEnd w:id="2"/>
    </w:p>
    <w:p w14:paraId="4FF25C56" w14:textId="77777777" w:rsidR="00EE4941" w:rsidRPr="000D0EA7" w:rsidRDefault="00EE4941" w:rsidP="00EE4941">
      <w:pPr>
        <w:rPr>
          <w:rFonts w:cs="Times New Roman"/>
        </w:rPr>
      </w:pPr>
      <w:r w:rsidRPr="000D0EA7">
        <w:rPr>
          <w:rFonts w:cs="Times New Roman"/>
        </w:rPr>
        <w:t xml:space="preserve">Moshe Safdie has designed Marina Bay Sands, comprised of three 55-story hotel towers with the SkyPark—the 2.5-acre rooftop terrace—with a view of the city, renowned for its panoramic vistas. Collectively, the resort has more than 2,200 rooms and suites, up from 13 hotels when the company first came to Singapore, making it the largest hotel in Singapore  (Safdie Architects, 2025).  Located in the SkyPark, the world’s largest rooftop infinity pool, lush gardens and a number of dining options ensure their guests have a unique and lavish holiday experience. </w:t>
      </w:r>
    </w:p>
    <w:p w14:paraId="1FCD26FC" w14:textId="77777777" w:rsidR="00EE4941" w:rsidRPr="000D0EA7" w:rsidRDefault="00EE4941" w:rsidP="00EE4941">
      <w:pPr>
        <w:rPr>
          <w:rFonts w:cs="Times New Roman"/>
        </w:rPr>
      </w:pPr>
      <w:r w:rsidRPr="000D0EA7">
        <w:rPr>
          <w:rFonts w:cs="Times New Roman"/>
        </w:rPr>
        <w:t xml:space="preserve">In addition to its accommodations, MBS provides a top-notch and considerable number of amenities including a world-class casino, a convention exhibition centre of more than 120,000 square meters of space, the signature ArtScience Museum, two very large theatres and the myriad </w:t>
      </w:r>
      <w:r w:rsidRPr="000D0EA7">
        <w:rPr>
          <w:rFonts w:cs="Times New Roman"/>
        </w:rPr>
        <w:lastRenderedPageBreak/>
        <w:t xml:space="preserve">of food and merchandise outlets (Marina Bay Sands, 2025a). As a result, MBS has been transformed into one of the leading business, leisure, and entertainment destinations in Asia. </w:t>
      </w:r>
    </w:p>
    <w:p w14:paraId="1C5D5FED" w14:textId="77777777" w:rsidR="00EE4941" w:rsidRPr="000D0EA7" w:rsidRDefault="00EE4941" w:rsidP="00EE4941">
      <w:pPr>
        <w:pStyle w:val="Heading2"/>
        <w:rPr>
          <w:rFonts w:ascii="Times New Roman" w:hAnsi="Times New Roman" w:cs="Times New Roman"/>
          <w:b/>
          <w:bCs/>
          <w:color w:val="000000" w:themeColor="text1"/>
        </w:rPr>
      </w:pPr>
      <w:bookmarkStart w:id="3" w:name="_Toc192019099"/>
      <w:r w:rsidRPr="000D0EA7">
        <w:rPr>
          <w:rFonts w:ascii="Times New Roman" w:hAnsi="Times New Roman" w:cs="Times New Roman"/>
          <w:b/>
          <w:bCs/>
          <w:color w:val="000000" w:themeColor="text1"/>
        </w:rPr>
        <w:t>The Issue: Data Breach of 2023 and Its Impact on Marina Bay Sands</w:t>
      </w:r>
      <w:bookmarkEnd w:id="3"/>
    </w:p>
    <w:p w14:paraId="4535BA6C" w14:textId="77777777" w:rsidR="00EE4941" w:rsidRPr="000D0EA7" w:rsidRDefault="00EE4941" w:rsidP="00EE4941">
      <w:pPr>
        <w:rPr>
          <w:rFonts w:cs="Times New Roman"/>
        </w:rPr>
      </w:pPr>
      <w:r w:rsidRPr="000D0EA7">
        <w:rPr>
          <w:rFonts w:cs="Times New Roman"/>
        </w:rPr>
        <w:t xml:space="preserve">In October 2023 in Singapore, Marina Bay Sands (MBS), a premier integrated resort, was the subject of a major data breach that affected about 665,000 members of its Sands LifeStyle loyalty program by gaining the data of the members (Chia, 2025).  It was revealed through the breach that data, including names, email addresses, phone numbers, countries of residence, membership numbers and program tiers had been exposed (Chia, 2025).  This poses a challenge that requires a strategic analysis to minimise potential negative impacts on the business operations and the hotel’s reputation. This type of incident can make customers lose trust in the brand because people can’t feel confident that their personal data is safe. Erosion of trust is a factor that causes reduced customer loyalty and a refusal to use the hotel's services in the future (Baki, 2020). In addition, data breaches can be negative press and can greatly invoke negative press providing that it seems more severe at the outset which can also serve as a deterrence to prospective guests. </w:t>
      </w:r>
    </w:p>
    <w:p w14:paraId="393DAB55" w14:textId="77777777" w:rsidR="00EE4941" w:rsidRPr="000D0EA7" w:rsidRDefault="00EE4941" w:rsidP="00EE4941">
      <w:pPr>
        <w:pStyle w:val="Heading2"/>
        <w:rPr>
          <w:rFonts w:ascii="Times New Roman" w:hAnsi="Times New Roman" w:cs="Times New Roman"/>
          <w:b/>
          <w:bCs/>
          <w:color w:val="000000" w:themeColor="text1"/>
        </w:rPr>
      </w:pPr>
      <w:bookmarkStart w:id="4" w:name="_Toc192019100"/>
      <w:r w:rsidRPr="000D0EA7">
        <w:rPr>
          <w:rFonts w:ascii="Times New Roman" w:hAnsi="Times New Roman" w:cs="Times New Roman"/>
          <w:b/>
          <w:bCs/>
          <w:color w:val="000000" w:themeColor="text1"/>
        </w:rPr>
        <w:t>Background of the Consultancy Firm</w:t>
      </w:r>
      <w:bookmarkEnd w:id="4"/>
    </w:p>
    <w:p w14:paraId="0DE2BD84" w14:textId="77777777" w:rsidR="00EE4941" w:rsidRPr="000D0EA7" w:rsidRDefault="00EE4941" w:rsidP="00EE4941">
      <w:pPr>
        <w:rPr>
          <w:rFonts w:cs="Times New Roman"/>
        </w:rPr>
      </w:pPr>
      <w:r w:rsidRPr="000D0EA7">
        <w:rPr>
          <w:rFonts w:cs="Times New Roman"/>
        </w:rPr>
        <w:t>We, S Consultancy, are a consultancy firm  established in the UK since 2011. We are widely known for assisting hotels and resorts with operations through skillfully identifying and solving operational problems. We are experts in strategic analysis, operational efficiency, and boosting guest satisfaction. Since then, we have used a raft of analytical approaches to identify problems and develop appropriate solutions which are geared towards our client's goals.</w:t>
      </w:r>
    </w:p>
    <w:p w14:paraId="4E8D1811" w14:textId="77777777" w:rsidR="00EE4941" w:rsidRPr="000D0EA7" w:rsidRDefault="00EE4941" w:rsidP="00EE4941">
      <w:pPr>
        <w:rPr>
          <w:rFonts w:cs="Times New Roman"/>
          <w:b/>
          <w:bCs/>
        </w:rPr>
      </w:pPr>
      <w:r w:rsidRPr="000D0EA7">
        <w:rPr>
          <w:rFonts w:cs="Times New Roman"/>
          <w:b/>
          <w:bCs/>
        </w:rPr>
        <w:t>Analytical Frameworks</w:t>
      </w:r>
    </w:p>
    <w:p w14:paraId="15E116F9" w14:textId="77777777" w:rsidR="00EE4941" w:rsidRPr="000D0EA7" w:rsidRDefault="00EE4941" w:rsidP="00EE4941">
      <w:pPr>
        <w:rPr>
          <w:rFonts w:cs="Times New Roman"/>
          <w:b/>
          <w:bCs/>
        </w:rPr>
      </w:pPr>
      <w:r w:rsidRPr="000D0EA7">
        <w:rPr>
          <w:rFonts w:cs="Times New Roman"/>
          <w:b/>
          <w:bCs/>
        </w:rPr>
        <w:t>STEEPLED Analysis</w:t>
      </w:r>
    </w:p>
    <w:p w14:paraId="773B1D47" w14:textId="77777777" w:rsidR="00EE4941" w:rsidRPr="000D0EA7" w:rsidRDefault="00EE4941" w:rsidP="00EE4941">
      <w:pPr>
        <w:rPr>
          <w:rFonts w:cs="Times New Roman"/>
        </w:rPr>
      </w:pPr>
      <w:r w:rsidRPr="000D0EA7">
        <w:rPr>
          <w:rFonts w:cs="Times New Roman"/>
        </w:rPr>
        <w:t xml:space="preserve">STEEPLED, an extension of the PESTLE analysis, is Sociocultural, Technological, Economic, Environmental, Political, Legal, Ethical, and Demographic (Gürel &amp; Tat, 2017). Such an approach allows for the evaluation of external opportunities and threats that may confront an organisation. However, organisations can find it difficult to establish priority among multiple external variables because they include several external variables (Yuksel, 2012). Moreover, the analysis of external environments tends to be rapidly changed, which means that it has to be revised continuously (Ho, </w:t>
      </w:r>
      <w:r w:rsidRPr="000D0EA7">
        <w:rPr>
          <w:rFonts w:cs="Times New Roman"/>
        </w:rPr>
        <w:lastRenderedPageBreak/>
        <w:t>2014). While these limitations exist, STEEPLED is an advantageous way to learn about macro-environmental influences on business strategy.</w:t>
      </w:r>
    </w:p>
    <w:p w14:paraId="31DF304B" w14:textId="77777777" w:rsidR="00EE4941" w:rsidRPr="000D0EA7" w:rsidRDefault="00EE4941" w:rsidP="00EE4941">
      <w:pPr>
        <w:rPr>
          <w:rFonts w:cs="Times New Roman"/>
          <w:b/>
          <w:bCs/>
        </w:rPr>
      </w:pPr>
      <w:r w:rsidRPr="000D0EA7">
        <w:rPr>
          <w:rFonts w:cs="Times New Roman"/>
          <w:b/>
          <w:bCs/>
        </w:rPr>
        <w:t>SOAR Analysis</w:t>
      </w:r>
    </w:p>
    <w:p w14:paraId="5A4C7EB1" w14:textId="77777777" w:rsidR="00EE4941" w:rsidRPr="000D0EA7" w:rsidRDefault="00EE4941" w:rsidP="00EE4941">
      <w:pPr>
        <w:rPr>
          <w:rFonts w:cs="Times New Roman"/>
        </w:rPr>
      </w:pPr>
      <w:r w:rsidRPr="000D0EA7">
        <w:rPr>
          <w:rFonts w:cs="Times New Roman"/>
        </w:rPr>
        <w:t>In the SOAR framework, Strengths, Opportunities, Aspirations, and Results (SOAR) are explored, as they emphasise positive attributes as inputs to idea generation and potential future developments (Stavros &amp; Hinzrichs, 2009). However, one of the crucial criticisms also is its optimistic bias; it can result in a partial strategic look by not paying attention to possible risks and threats (Bull et al., 2016); (Helms &amp; Nixon, 2010). Nevertheless, SOAR is still effective for pulling in planners in lean dynamics, employee engagement, and growth planning when combined with other frameworks.</w:t>
      </w:r>
    </w:p>
    <w:p w14:paraId="43A53726" w14:textId="77777777" w:rsidR="00EE4941" w:rsidRPr="000D0EA7" w:rsidRDefault="00EE4941" w:rsidP="00EE4941">
      <w:pPr>
        <w:rPr>
          <w:rFonts w:cs="Times New Roman"/>
          <w:b/>
          <w:bCs/>
        </w:rPr>
      </w:pPr>
      <w:r w:rsidRPr="000D0EA7">
        <w:rPr>
          <w:rFonts w:cs="Times New Roman"/>
          <w:b/>
          <w:bCs/>
        </w:rPr>
        <w:t>TOWS Matrix</w:t>
      </w:r>
    </w:p>
    <w:p w14:paraId="34418765" w14:textId="77777777" w:rsidR="00EE4941" w:rsidRPr="000D0EA7" w:rsidRDefault="00EE4941" w:rsidP="00EE4941">
      <w:pPr>
        <w:rPr>
          <w:rFonts w:cs="Times New Roman"/>
        </w:rPr>
      </w:pPr>
      <w:r w:rsidRPr="000D0EA7">
        <w:rPr>
          <w:rFonts w:cs="Times New Roman"/>
        </w:rPr>
        <w:t>According to (Weihrich, 1982), the TOWS matrix extends SWOT analysis by confronting the external threats and opportunities with the internal strengths and weaknesses to support strategic decision-making. It is very useful in competitive environments that require firms to rely on their internal capabilities to face challenges from the outside (Gürel and Tat, 2017). Grunig and Kühn (2005) state that if the internal and external factors are incorrectly identified then the strategies that may result from it will be flawed. Furthermore, the TOWS matrix simplifies minor problems and does not take into consideration the relationship between different elements (Ogbeide et al. 2010; Yuksel 2012). Despite such drawbacks, it is still a useful tool for working out how to respond tactically to organisational issues.</w:t>
      </w:r>
    </w:p>
    <w:p w14:paraId="50F3F852" w14:textId="77777777" w:rsidR="00EE4941" w:rsidRPr="000D0EA7" w:rsidRDefault="00EE4941" w:rsidP="00EE4941">
      <w:pPr>
        <w:rPr>
          <w:rFonts w:cs="Times New Roman"/>
        </w:rPr>
      </w:pPr>
    </w:p>
    <w:p w14:paraId="3A8A3855" w14:textId="77777777" w:rsidR="00EE4941" w:rsidRPr="000D0EA7" w:rsidRDefault="00EE4941" w:rsidP="00EE4941">
      <w:pPr>
        <w:rPr>
          <w:rFonts w:cs="Times New Roman"/>
        </w:rPr>
      </w:pPr>
    </w:p>
    <w:p w14:paraId="639FE6D9" w14:textId="77777777" w:rsidR="00EE4941" w:rsidRPr="000D0EA7" w:rsidRDefault="00EE4941" w:rsidP="00EE4941">
      <w:pPr>
        <w:rPr>
          <w:rFonts w:cs="Times New Roman"/>
        </w:rPr>
      </w:pPr>
    </w:p>
    <w:p w14:paraId="08680819" w14:textId="77777777" w:rsidR="00EE4941" w:rsidRPr="000D0EA7" w:rsidRDefault="00EE4941" w:rsidP="00EE4941">
      <w:pPr>
        <w:rPr>
          <w:rFonts w:cs="Times New Roman"/>
        </w:rPr>
      </w:pPr>
    </w:p>
    <w:p w14:paraId="1A0B64D3" w14:textId="77777777" w:rsidR="00EE4941" w:rsidRPr="000D0EA7" w:rsidRDefault="00EE4941" w:rsidP="00EE4941">
      <w:pPr>
        <w:rPr>
          <w:rFonts w:cs="Times New Roman"/>
        </w:rPr>
      </w:pPr>
    </w:p>
    <w:p w14:paraId="4227BFE7" w14:textId="77777777" w:rsidR="00EE4941" w:rsidRPr="000D0EA7" w:rsidRDefault="00EE4941" w:rsidP="00EE4941">
      <w:pPr>
        <w:pStyle w:val="Heading1"/>
        <w:rPr>
          <w:rFonts w:ascii="Times New Roman" w:hAnsi="Times New Roman" w:cs="Times New Roman"/>
          <w:b/>
          <w:bCs/>
          <w:color w:val="000000" w:themeColor="text1"/>
        </w:rPr>
      </w:pPr>
      <w:bookmarkStart w:id="5" w:name="_Toc192019101"/>
      <w:r w:rsidRPr="000D0EA7">
        <w:rPr>
          <w:rFonts w:ascii="Times New Roman" w:hAnsi="Times New Roman" w:cs="Times New Roman"/>
          <w:b/>
          <w:bCs/>
          <w:color w:val="000000" w:themeColor="text1"/>
        </w:rPr>
        <w:lastRenderedPageBreak/>
        <w:t>Analysis</w:t>
      </w:r>
      <w:bookmarkEnd w:id="5"/>
    </w:p>
    <w:p w14:paraId="09F9E52D" w14:textId="77777777" w:rsidR="00EE4941" w:rsidRPr="000D0EA7" w:rsidRDefault="00EE4941" w:rsidP="00EE4941">
      <w:pPr>
        <w:pStyle w:val="Heading2"/>
        <w:rPr>
          <w:rFonts w:ascii="Times New Roman" w:hAnsi="Times New Roman" w:cs="Times New Roman"/>
          <w:b/>
          <w:bCs/>
          <w:color w:val="000000" w:themeColor="text1"/>
        </w:rPr>
      </w:pPr>
      <w:bookmarkStart w:id="6" w:name="_Toc192019102"/>
      <w:r w:rsidRPr="000D0EA7">
        <w:rPr>
          <w:rFonts w:ascii="Times New Roman" w:hAnsi="Times New Roman" w:cs="Times New Roman"/>
          <w:b/>
          <w:bCs/>
          <w:color w:val="000000" w:themeColor="text1"/>
        </w:rPr>
        <w:t>STEEPLED Analysis of Marina Bay Sands (MBS)</w:t>
      </w:r>
      <w:bookmarkEnd w:id="6"/>
      <w:r w:rsidRPr="000D0EA7">
        <w:rPr>
          <w:rFonts w:ascii="Times New Roman" w:hAnsi="Times New Roman" w:cs="Times New Roman"/>
          <w:b/>
          <w:bCs/>
          <w:color w:val="000000" w:themeColor="text1"/>
        </w:rPr>
        <w:t xml:space="preserve">  </w:t>
      </w:r>
    </w:p>
    <w:p w14:paraId="52D9A42C" w14:textId="77777777" w:rsidR="00EE4941" w:rsidRPr="000D0EA7" w:rsidRDefault="00EE4941" w:rsidP="00EE4941">
      <w:pPr>
        <w:rPr>
          <w:rFonts w:cs="Times New Roman"/>
        </w:rPr>
      </w:pPr>
      <w:r w:rsidRPr="000D0EA7">
        <w:rPr>
          <w:rFonts w:cs="Times New Roman"/>
        </w:rPr>
        <w:t>From Sociocultural, Technological, Economic, Environmental, Political, Legal, ethical, and Demographic (STEEPLED) analysis, the challenges as well as opportunities within Singapore’s hospitality industry, especially on data breach, are captured.</w:t>
      </w:r>
    </w:p>
    <w:p w14:paraId="027C0800" w14:textId="77777777" w:rsidR="00EE4941" w:rsidRPr="000D0EA7" w:rsidRDefault="00EE4941" w:rsidP="00EE4941">
      <w:pPr>
        <w:rPr>
          <w:rFonts w:cs="Times New Roman"/>
          <w:b/>
          <w:bCs/>
        </w:rPr>
      </w:pPr>
      <w:r w:rsidRPr="000D0EA7">
        <w:rPr>
          <w:rFonts w:cs="Times New Roman"/>
          <w:b/>
          <w:bCs/>
        </w:rPr>
        <w:t>Sociocultural Factors</w:t>
      </w:r>
    </w:p>
    <w:p w14:paraId="6B4B9D92" w14:textId="77777777" w:rsidR="00EE4941" w:rsidRPr="000D0EA7" w:rsidRDefault="00EE4941" w:rsidP="00EE4941">
      <w:pPr>
        <w:rPr>
          <w:rFonts w:cs="Times New Roman"/>
        </w:rPr>
      </w:pPr>
      <w:r w:rsidRPr="000D0EA7">
        <w:rPr>
          <w:rFonts w:cs="Times New Roman"/>
        </w:rPr>
        <w:t>​Singapore’s hospitality industry offers a wide variety of customers in line with the nation’s diverse community. A total of 16.5 million international visitors visited the country in 2024, which is 21% up than the previous year (Singapore, 2024). ​Its sociocultural obstacles in data security have an impact on both the visitors and the residents of Singapore's hospitality industry.</w:t>
      </w:r>
    </w:p>
    <w:p w14:paraId="4EE8E55F" w14:textId="77777777" w:rsidR="00EE4941" w:rsidRPr="000D0EA7" w:rsidRDefault="00EE4941" w:rsidP="00EE4941">
      <w:pPr>
        <w:jc w:val="center"/>
        <w:rPr>
          <w:rFonts w:cs="Times New Roman"/>
        </w:rPr>
      </w:pPr>
      <w:r w:rsidRPr="000D0EA7">
        <w:rPr>
          <w:rFonts w:cs="Times New Roman"/>
          <w:noProof/>
        </w:rPr>
        <w:drawing>
          <wp:inline distT="0" distB="0" distL="0" distR="0" wp14:anchorId="4DACDE1B" wp14:editId="7BD18E1E">
            <wp:extent cx="4495800" cy="2528888"/>
            <wp:effectExtent l="0" t="0" r="0" b="5080"/>
            <wp:docPr id="1" name="Picture 1" descr="Singapore welcomes record 16.5m tourists in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ngapore welcomes record 16.5m tourists in 202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99075" cy="2530730"/>
                    </a:xfrm>
                    <a:prstGeom prst="rect">
                      <a:avLst/>
                    </a:prstGeom>
                    <a:noFill/>
                    <a:ln>
                      <a:noFill/>
                    </a:ln>
                  </pic:spPr>
                </pic:pic>
              </a:graphicData>
            </a:graphic>
          </wp:inline>
        </w:drawing>
      </w:r>
    </w:p>
    <w:p w14:paraId="57B45DAE" w14:textId="77777777" w:rsidR="00EE4941" w:rsidRPr="000D0EA7" w:rsidRDefault="00EE4941" w:rsidP="00EE4941">
      <w:pPr>
        <w:jc w:val="center"/>
        <w:rPr>
          <w:rFonts w:cs="Times New Roman"/>
        </w:rPr>
      </w:pPr>
      <w:r w:rsidRPr="000D0EA7">
        <w:rPr>
          <w:rFonts w:cs="Times New Roman"/>
        </w:rPr>
        <w:t>Figure 02: Top Visitor Arrivals in Singapore</w:t>
      </w:r>
    </w:p>
    <w:p w14:paraId="3D7AB2D4" w14:textId="77777777" w:rsidR="00EE4941" w:rsidRPr="000D0EA7" w:rsidRDefault="00EE4941" w:rsidP="00EE4941">
      <w:pPr>
        <w:jc w:val="center"/>
        <w:rPr>
          <w:rFonts w:cs="Times New Roman"/>
        </w:rPr>
      </w:pPr>
      <w:r w:rsidRPr="000D0EA7">
        <w:rPr>
          <w:rFonts w:cs="Times New Roman"/>
        </w:rPr>
        <w:t>(Singapore, 2024)</w:t>
      </w:r>
    </w:p>
    <w:p w14:paraId="272B47F5" w14:textId="77777777" w:rsidR="00EE4941" w:rsidRPr="000D0EA7" w:rsidRDefault="00EE4941" w:rsidP="00EE4941">
      <w:pPr>
        <w:rPr>
          <w:rFonts w:cs="Times New Roman"/>
        </w:rPr>
      </w:pPr>
      <w:r w:rsidRPr="000D0EA7">
        <w:rPr>
          <w:rFonts w:cs="Times New Roman"/>
        </w:rPr>
        <w:t>However, in 2022, Shangri-La Hotels suffered a data breach impacting the personal information of over 1 million guests containing names, contact details and membership information (Lekander, 2025). Such incidents erode the trust that diverse clientele have in the industry and call for strong data protection measures to maintain trust in the industry.</w:t>
      </w:r>
    </w:p>
    <w:p w14:paraId="42744CC8" w14:textId="77777777" w:rsidR="00EE4941" w:rsidRPr="000D0EA7" w:rsidRDefault="00EE4941" w:rsidP="00EE4941">
      <w:pPr>
        <w:rPr>
          <w:rFonts w:cs="Times New Roman"/>
        </w:rPr>
      </w:pPr>
    </w:p>
    <w:p w14:paraId="02B27924" w14:textId="77777777" w:rsidR="00EE4941" w:rsidRPr="000D0EA7" w:rsidRDefault="00EE4941" w:rsidP="00EE4941">
      <w:pPr>
        <w:rPr>
          <w:rFonts w:cs="Times New Roman"/>
        </w:rPr>
      </w:pPr>
    </w:p>
    <w:p w14:paraId="13DDFD73" w14:textId="77777777" w:rsidR="00EE4941" w:rsidRPr="000D0EA7" w:rsidRDefault="00EE4941" w:rsidP="00EE4941">
      <w:pPr>
        <w:rPr>
          <w:rFonts w:cs="Times New Roman"/>
          <w:b/>
          <w:bCs/>
        </w:rPr>
      </w:pPr>
      <w:r w:rsidRPr="000D0EA7">
        <w:rPr>
          <w:rFonts w:cs="Times New Roman"/>
          <w:b/>
          <w:bCs/>
        </w:rPr>
        <w:lastRenderedPageBreak/>
        <w:t>Technological Factors</w:t>
      </w:r>
    </w:p>
    <w:p w14:paraId="4650CE11" w14:textId="77777777" w:rsidR="00EE4941" w:rsidRPr="000D0EA7" w:rsidRDefault="00EE4941" w:rsidP="00EE4941">
      <w:pPr>
        <w:rPr>
          <w:rFonts w:cs="Times New Roman"/>
        </w:rPr>
      </w:pPr>
      <w:r w:rsidRPr="000D0EA7">
        <w:rPr>
          <w:rFonts w:cs="Times New Roman"/>
        </w:rPr>
        <w:t xml:space="preserve">The integration of advanced technologies in the hospitality industry allows for an enriched experience for guests and security threats escalate at a rapid pace. However, while technology has modernized the sector, the operations in it are still prone to cyber threats. For instance, as reported last year in 2023, Singapore had an increase of 86,317 data breaches in the fourth quarter, emphasising the growing cybersecurity risks as the years go by (Staff Reporter, 2025). </w:t>
      </w:r>
    </w:p>
    <w:p w14:paraId="24FE2FE1" w14:textId="77777777" w:rsidR="00EE4941" w:rsidRPr="000D0EA7" w:rsidRDefault="00EE4941" w:rsidP="00EE4941">
      <w:pPr>
        <w:jc w:val="center"/>
        <w:rPr>
          <w:rFonts w:cs="Times New Roman"/>
        </w:rPr>
      </w:pPr>
      <w:r w:rsidRPr="000D0EA7">
        <w:rPr>
          <w:rFonts w:cs="Times New Roman"/>
          <w:noProof/>
        </w:rPr>
        <w:drawing>
          <wp:inline distT="0" distB="0" distL="0" distR="0" wp14:anchorId="31460CB6" wp14:editId="676266AD">
            <wp:extent cx="4948343" cy="2783443"/>
            <wp:effectExtent l="0" t="0" r="5080" b="0"/>
            <wp:docPr id="2" name="Picture 2" descr="A graph on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aph on a screen&#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966263" cy="2793523"/>
                    </a:xfrm>
                    <a:prstGeom prst="rect">
                      <a:avLst/>
                    </a:prstGeom>
                    <a:noFill/>
                  </pic:spPr>
                </pic:pic>
              </a:graphicData>
            </a:graphic>
          </wp:inline>
        </w:drawing>
      </w:r>
    </w:p>
    <w:p w14:paraId="467F8C13" w14:textId="77777777" w:rsidR="00EE4941" w:rsidRPr="000D0EA7" w:rsidRDefault="00EE4941" w:rsidP="00EE4941">
      <w:pPr>
        <w:jc w:val="center"/>
        <w:rPr>
          <w:rFonts w:cs="Times New Roman"/>
        </w:rPr>
      </w:pPr>
      <w:r w:rsidRPr="000D0EA7">
        <w:rPr>
          <w:rFonts w:cs="Times New Roman"/>
        </w:rPr>
        <w:t xml:space="preserve">Figure 03: Singapore Data Breaches </w:t>
      </w:r>
    </w:p>
    <w:p w14:paraId="262D9DBB" w14:textId="77777777" w:rsidR="00EE4941" w:rsidRPr="000D0EA7" w:rsidRDefault="00EE4941" w:rsidP="00EE4941">
      <w:pPr>
        <w:jc w:val="center"/>
        <w:rPr>
          <w:rFonts w:cs="Times New Roman"/>
        </w:rPr>
      </w:pPr>
      <w:r w:rsidRPr="000D0EA7">
        <w:rPr>
          <w:rFonts w:cs="Times New Roman"/>
        </w:rPr>
        <w:t>(Staff Reporter, 2025)</w:t>
      </w:r>
    </w:p>
    <w:p w14:paraId="3F08C6D5" w14:textId="77777777" w:rsidR="00EE4941" w:rsidRPr="000D0EA7" w:rsidRDefault="00EE4941" w:rsidP="00EE4941">
      <w:pPr>
        <w:rPr>
          <w:rFonts w:cs="Times New Roman"/>
          <w:b/>
          <w:bCs/>
        </w:rPr>
      </w:pPr>
      <w:r w:rsidRPr="000D0EA7">
        <w:rPr>
          <w:rFonts w:cs="Times New Roman"/>
          <w:b/>
          <w:bCs/>
        </w:rPr>
        <w:t>Economic Factors</w:t>
      </w:r>
    </w:p>
    <w:p w14:paraId="4EC0A030" w14:textId="77777777" w:rsidR="00EE4941" w:rsidRPr="000D0EA7" w:rsidRDefault="00EE4941" w:rsidP="00EE4941">
      <w:pPr>
        <w:rPr>
          <w:rFonts w:cs="Times New Roman"/>
        </w:rPr>
      </w:pPr>
      <w:r w:rsidRPr="000D0EA7">
        <w:rPr>
          <w:rFonts w:cs="Times New Roman"/>
        </w:rPr>
        <w:t xml:space="preserve">All economies are represented in hospitality businesses, and data breaches can be extremely financially impactful to the services. Regulatory fines, legal fees and compensation to people affected form the financial losses. Breach can also discourage positive would-be guests, resulting in lower occupancy rates and revenue. This economic vulnerability is demonstrated by the finding that 24% of organisations in Singapore suffered negative financial impacts from data breaches. </w:t>
      </w:r>
    </w:p>
    <w:p w14:paraId="4ECE1DDD" w14:textId="77777777" w:rsidR="00EE4941" w:rsidRPr="000D0EA7" w:rsidRDefault="00EE4941" w:rsidP="00EE4941">
      <w:pPr>
        <w:rPr>
          <w:rFonts w:cs="Times New Roman"/>
        </w:rPr>
      </w:pPr>
      <w:r w:rsidRPr="000D0EA7">
        <w:rPr>
          <w:rFonts w:cs="Times New Roman"/>
          <w:noProof/>
        </w:rPr>
        <w:lastRenderedPageBreak/>
        <w:drawing>
          <wp:inline distT="0" distB="0" distL="0" distR="0" wp14:anchorId="4509DC68" wp14:editId="2659484A">
            <wp:extent cx="5943600" cy="3079750"/>
            <wp:effectExtent l="0" t="0" r="0" b="6350"/>
            <wp:docPr id="3" name="Picture 3"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 screen&#10;&#10;Description automatically generated"/>
                    <pic:cNvPicPr/>
                  </pic:nvPicPr>
                  <pic:blipFill>
                    <a:blip r:embed="rId11"/>
                    <a:stretch>
                      <a:fillRect/>
                    </a:stretch>
                  </pic:blipFill>
                  <pic:spPr>
                    <a:xfrm>
                      <a:off x="0" y="0"/>
                      <a:ext cx="5943600" cy="3079750"/>
                    </a:xfrm>
                    <a:prstGeom prst="rect">
                      <a:avLst/>
                    </a:prstGeom>
                  </pic:spPr>
                </pic:pic>
              </a:graphicData>
            </a:graphic>
          </wp:inline>
        </w:drawing>
      </w:r>
    </w:p>
    <w:p w14:paraId="545C8B9D" w14:textId="77777777" w:rsidR="00EE4941" w:rsidRPr="000D0EA7" w:rsidRDefault="00EE4941" w:rsidP="00EE4941">
      <w:pPr>
        <w:jc w:val="center"/>
        <w:rPr>
          <w:rFonts w:cs="Times New Roman"/>
        </w:rPr>
      </w:pPr>
      <w:r w:rsidRPr="000D0EA7">
        <w:rPr>
          <w:rFonts w:cs="Times New Roman"/>
        </w:rPr>
        <w:t>Figure 04: Financial Impact of Cybersecurity on Companies in Singapore</w:t>
      </w:r>
    </w:p>
    <w:p w14:paraId="7D64E830" w14:textId="77777777" w:rsidR="00EE4941" w:rsidRPr="000D0EA7" w:rsidRDefault="00EE4941" w:rsidP="00EE4941">
      <w:pPr>
        <w:jc w:val="center"/>
        <w:rPr>
          <w:rFonts w:cs="Times New Roman"/>
        </w:rPr>
      </w:pPr>
      <w:hyperlink r:id="rId12" w:history="1">
        <w:r w:rsidRPr="000D0EA7">
          <w:rPr>
            <w:rStyle w:val="Hyperlink"/>
            <w:rFonts w:cs="Times New Roman"/>
          </w:rPr>
          <w:t>https://www.statista.com/statistics/1248924/singapore-company-financial-impact-from-cybersecurity-attacks/</w:t>
        </w:r>
      </w:hyperlink>
      <w:r w:rsidRPr="000D0EA7">
        <w:rPr>
          <w:rFonts w:cs="Times New Roman"/>
        </w:rPr>
        <w:t xml:space="preserve"> </w:t>
      </w:r>
    </w:p>
    <w:p w14:paraId="232C77B2" w14:textId="77777777" w:rsidR="00EE4941" w:rsidRPr="000D0EA7" w:rsidRDefault="00EE4941" w:rsidP="00EE4941">
      <w:pPr>
        <w:rPr>
          <w:rFonts w:cs="Times New Roman"/>
          <w:b/>
          <w:bCs/>
        </w:rPr>
      </w:pPr>
      <w:r w:rsidRPr="000D0EA7">
        <w:rPr>
          <w:rFonts w:cs="Times New Roman"/>
          <w:b/>
          <w:bCs/>
        </w:rPr>
        <w:t>Environmental Factors</w:t>
      </w:r>
    </w:p>
    <w:p w14:paraId="7BF89DAF" w14:textId="77777777" w:rsidR="00EE4941" w:rsidRPr="000D0EA7" w:rsidRDefault="00EE4941" w:rsidP="00EE4941">
      <w:pPr>
        <w:rPr>
          <w:rFonts w:cs="Times New Roman"/>
        </w:rPr>
      </w:pPr>
      <w:r w:rsidRPr="000D0EA7">
        <w:rPr>
          <w:rFonts w:cs="Times New Roman"/>
        </w:rPr>
        <w:t>Though there is less urgency to addressing data breaches from the standpoint of environmental considerations, it still continues to have relevance to data breaches in the realm of operational sustainability. Since the transition from paper to digital, security must be robust, and cyber security measures must be taken to protect electronic data. The inability to safeguard digital infrastructures undermines environmental development in the initiative of promoting sustainable practices, and the security of data becomes a remote task.</w:t>
      </w:r>
    </w:p>
    <w:p w14:paraId="0BC6415B" w14:textId="77777777" w:rsidR="00EE4941" w:rsidRPr="000D0EA7" w:rsidRDefault="00EE4941" w:rsidP="00EE4941">
      <w:pPr>
        <w:rPr>
          <w:rFonts w:cs="Times New Roman"/>
          <w:b/>
          <w:bCs/>
        </w:rPr>
      </w:pPr>
      <w:r w:rsidRPr="000D0EA7">
        <w:rPr>
          <w:rFonts w:cs="Times New Roman"/>
          <w:b/>
          <w:bCs/>
        </w:rPr>
        <w:t>Political Factors</w:t>
      </w:r>
    </w:p>
    <w:p w14:paraId="4FC6006C" w14:textId="77777777" w:rsidR="00EE4941" w:rsidRPr="000D0EA7" w:rsidRDefault="00EE4941" w:rsidP="00EE4941">
      <w:pPr>
        <w:rPr>
          <w:rFonts w:cs="Times New Roman"/>
        </w:rPr>
      </w:pPr>
      <w:r w:rsidRPr="000D0EA7">
        <w:rPr>
          <w:rFonts w:cs="Times New Roman"/>
        </w:rPr>
        <w:t xml:space="preserve">It was political stability and technological advancement, and it has created a favourable environment for the hospitality industry. But, as has been the case in this digital progression, it also lures sophisticated cyber threats (D’Arcy et al., 2020). It also demonstrates the government's proactivity in the matter of cybersecurity as it has taken the initiative to help mandating critical information infrastructure owners such as those in the hospitality industry to deploy and maintain </w:t>
      </w:r>
      <w:r w:rsidRPr="000D0EA7">
        <w:rPr>
          <w:rFonts w:cs="Times New Roman"/>
        </w:rPr>
        <w:lastRenderedPageBreak/>
        <w:t>proper cybersecurity measures. The political impetus for robust data protection is indicated by the fact that non-compliance can lead to penalties.</w:t>
      </w:r>
    </w:p>
    <w:p w14:paraId="7A0B0A32" w14:textId="77777777" w:rsidR="00EE4941" w:rsidRPr="000D0EA7" w:rsidRDefault="00EE4941" w:rsidP="00EE4941">
      <w:pPr>
        <w:rPr>
          <w:rFonts w:cs="Times New Roman"/>
          <w:b/>
          <w:bCs/>
        </w:rPr>
      </w:pPr>
      <w:r w:rsidRPr="000D0EA7">
        <w:rPr>
          <w:rFonts w:cs="Times New Roman"/>
          <w:b/>
          <w:bCs/>
        </w:rPr>
        <w:t>Legal Factors</w:t>
      </w:r>
    </w:p>
    <w:p w14:paraId="14930DA3" w14:textId="77777777" w:rsidR="00EE4941" w:rsidRPr="000D0EA7" w:rsidRDefault="00EE4941" w:rsidP="00EE4941">
      <w:pPr>
        <w:rPr>
          <w:rFonts w:cs="Times New Roman"/>
        </w:rPr>
      </w:pPr>
      <w:r w:rsidRPr="000D0EA7">
        <w:rPr>
          <w:rFonts w:cs="Times New Roman"/>
        </w:rPr>
        <w:t>The Personal Data Protection Act (PDPA) has strict obligations on organisations to safeguard personal data in Singapore and its legal framework is very stringent. Legal consequences of data breaches are severe as they could incur hefty fines and be subject to legal liabilities (Personal Data Protection Commission, 2025). Organisations are required under the PDPA to make reasonable security arrangements for personal data and lack of those arrangements can lead to financial penalties and reputational loss.</w:t>
      </w:r>
    </w:p>
    <w:p w14:paraId="687EE839" w14:textId="77777777" w:rsidR="00EE4941" w:rsidRPr="000D0EA7" w:rsidRDefault="00EE4941" w:rsidP="00EE4941">
      <w:pPr>
        <w:jc w:val="center"/>
        <w:rPr>
          <w:rFonts w:cs="Times New Roman"/>
        </w:rPr>
      </w:pPr>
      <w:r w:rsidRPr="000D0EA7">
        <w:rPr>
          <w:rFonts w:cs="Times New Roman"/>
          <w:noProof/>
        </w:rPr>
        <w:drawing>
          <wp:inline distT="0" distB="0" distL="0" distR="0" wp14:anchorId="4A3715CD" wp14:editId="3E4C27EC">
            <wp:extent cx="3839210" cy="3839210"/>
            <wp:effectExtent l="0" t="0" r="8890" b="8890"/>
            <wp:docPr id="4" name="Picture 4" descr="A poster with text over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oster with text overlay&#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847231" cy="3847231"/>
                    </a:xfrm>
                    <a:prstGeom prst="rect">
                      <a:avLst/>
                    </a:prstGeom>
                    <a:noFill/>
                  </pic:spPr>
                </pic:pic>
              </a:graphicData>
            </a:graphic>
          </wp:inline>
        </w:drawing>
      </w:r>
    </w:p>
    <w:p w14:paraId="679FD3E2" w14:textId="77777777" w:rsidR="00EE4941" w:rsidRPr="000D0EA7" w:rsidRDefault="00EE4941" w:rsidP="00EE4941">
      <w:pPr>
        <w:jc w:val="center"/>
        <w:rPr>
          <w:rFonts w:cs="Times New Roman"/>
        </w:rPr>
      </w:pPr>
      <w:r w:rsidRPr="000D0EA7">
        <w:rPr>
          <w:rFonts w:cs="Times New Roman"/>
        </w:rPr>
        <w:t xml:space="preserve">Figure 05: PDPA </w:t>
      </w:r>
    </w:p>
    <w:p w14:paraId="799064A2" w14:textId="77777777" w:rsidR="00EE4941" w:rsidRPr="000D0EA7" w:rsidRDefault="00EE4941" w:rsidP="00EE4941">
      <w:pPr>
        <w:jc w:val="center"/>
        <w:rPr>
          <w:rFonts w:cs="Times New Roman"/>
        </w:rPr>
      </w:pPr>
      <w:r w:rsidRPr="000D0EA7">
        <w:rPr>
          <w:rFonts w:cs="Times New Roman"/>
        </w:rPr>
        <w:t>(Personal Data Protection Commission, 2025)</w:t>
      </w:r>
    </w:p>
    <w:p w14:paraId="33718B65" w14:textId="77777777" w:rsidR="00EE4941" w:rsidRPr="000D0EA7" w:rsidRDefault="00EE4941" w:rsidP="00EE4941">
      <w:pPr>
        <w:jc w:val="center"/>
        <w:rPr>
          <w:rFonts w:cs="Times New Roman"/>
        </w:rPr>
      </w:pPr>
    </w:p>
    <w:p w14:paraId="25FD74F0" w14:textId="77777777" w:rsidR="00EE4941" w:rsidRPr="000D0EA7" w:rsidRDefault="00EE4941" w:rsidP="00EE4941">
      <w:pPr>
        <w:rPr>
          <w:rFonts w:cs="Times New Roman"/>
          <w:b/>
          <w:bCs/>
        </w:rPr>
      </w:pPr>
    </w:p>
    <w:p w14:paraId="077BED76" w14:textId="77777777" w:rsidR="00EE4941" w:rsidRPr="000D0EA7" w:rsidRDefault="00EE4941" w:rsidP="00EE4941">
      <w:pPr>
        <w:rPr>
          <w:rFonts w:cs="Times New Roman"/>
          <w:b/>
          <w:bCs/>
        </w:rPr>
      </w:pPr>
      <w:r w:rsidRPr="000D0EA7">
        <w:rPr>
          <w:rFonts w:cs="Times New Roman"/>
          <w:b/>
          <w:bCs/>
        </w:rPr>
        <w:lastRenderedPageBreak/>
        <w:t>Ethical Factors</w:t>
      </w:r>
    </w:p>
    <w:p w14:paraId="38518C47" w14:textId="77777777" w:rsidR="00EE4941" w:rsidRPr="000D0EA7" w:rsidRDefault="00EE4941" w:rsidP="00EE4941">
      <w:pPr>
        <w:rPr>
          <w:rFonts w:cs="Times New Roman"/>
        </w:rPr>
      </w:pPr>
      <w:r w:rsidRPr="000D0EA7">
        <w:rPr>
          <w:rFonts w:cs="Times New Roman"/>
        </w:rPr>
        <w:t>Handling guest information is a task that should be taken very seriously with ethical considerations. Turning personal data into revenue for a hospitality business is no more than morally obligated to protect, and a breach can mean damaging customer trust and being an ethical business (Pizam, 2012). The industry’s commitment to providing safe and secure service is backed by an ethical imperative to protect guest data.</w:t>
      </w:r>
    </w:p>
    <w:p w14:paraId="2B7F536A" w14:textId="77777777" w:rsidR="00EE4941" w:rsidRPr="000D0EA7" w:rsidRDefault="00EE4941" w:rsidP="00EE4941">
      <w:pPr>
        <w:rPr>
          <w:rFonts w:cs="Times New Roman"/>
          <w:b/>
          <w:bCs/>
        </w:rPr>
      </w:pPr>
      <w:r w:rsidRPr="000D0EA7">
        <w:rPr>
          <w:rFonts w:cs="Times New Roman"/>
          <w:b/>
          <w:bCs/>
        </w:rPr>
        <w:t>Demographic Factors</w:t>
      </w:r>
    </w:p>
    <w:p w14:paraId="4EAFD842" w14:textId="77777777" w:rsidR="00EE4941" w:rsidRPr="000D0EA7" w:rsidRDefault="00EE4941" w:rsidP="00EE4941">
      <w:pPr>
        <w:rPr>
          <w:rFonts w:cs="Times New Roman"/>
        </w:rPr>
      </w:pPr>
      <w:r w:rsidRPr="000D0EA7">
        <w:rPr>
          <w:rFonts w:cs="Times New Roman"/>
        </w:rPr>
        <w:t xml:space="preserve">The uniqueness of Singapore’s demography, which presents a combination of local and international guests, calls for specific cybersecurity strategies. The different demographic groups have varying expectations and modes of behaviour concerning data protection that need to be taken into account when implementing effective data protection measures. For instance, younger, tech-savvy, guests are looking for higher digital security. As the educational attainment in Singapore increases, with 1.17 million of the 5.68 residents having graduated from universities by 2024, that also means opportunities and difficulties for the hospitality industry (Data, 2025). A tech-savvy population increases the demand for online booking and digital services that improve efficiency. However, guests who have completed education are also more aware of data privacy, and willing to have high security in the cross-border data journey. Failure to protect personal data in premium hotels can result in significant damage to reputation, so stronger security must be taken to protect the trust (Cram, Proudfoot, &amp; D’Arcy, 2017). </w:t>
      </w:r>
    </w:p>
    <w:p w14:paraId="4B083225" w14:textId="77777777" w:rsidR="00EE4941" w:rsidRPr="000D0EA7" w:rsidRDefault="00EE4941" w:rsidP="00EE4941">
      <w:pPr>
        <w:rPr>
          <w:rFonts w:cs="Times New Roman"/>
        </w:rPr>
      </w:pPr>
    </w:p>
    <w:p w14:paraId="14788AF0" w14:textId="77777777" w:rsidR="00EE4941" w:rsidRPr="000D0EA7" w:rsidRDefault="00EE4941" w:rsidP="00EE4941">
      <w:pPr>
        <w:rPr>
          <w:rFonts w:cs="Times New Roman"/>
        </w:rPr>
      </w:pPr>
    </w:p>
    <w:p w14:paraId="6F76D654" w14:textId="77777777" w:rsidR="00EE4941" w:rsidRPr="000D0EA7" w:rsidRDefault="00EE4941" w:rsidP="00EE4941">
      <w:pPr>
        <w:rPr>
          <w:rFonts w:cs="Times New Roman"/>
        </w:rPr>
      </w:pPr>
    </w:p>
    <w:p w14:paraId="3D0936BF" w14:textId="77777777" w:rsidR="00EE4941" w:rsidRPr="000D0EA7" w:rsidRDefault="00EE4941" w:rsidP="00EE4941">
      <w:pPr>
        <w:rPr>
          <w:rFonts w:cs="Times New Roman"/>
        </w:rPr>
      </w:pPr>
    </w:p>
    <w:p w14:paraId="25861C53" w14:textId="77777777" w:rsidR="00EE4941" w:rsidRPr="000D0EA7" w:rsidRDefault="00EE4941" w:rsidP="00EE4941">
      <w:pPr>
        <w:rPr>
          <w:rFonts w:cs="Times New Roman"/>
        </w:rPr>
      </w:pPr>
    </w:p>
    <w:p w14:paraId="24F954F3" w14:textId="77777777" w:rsidR="00EE4941" w:rsidRPr="000D0EA7" w:rsidRDefault="00EE4941" w:rsidP="00EE4941">
      <w:pPr>
        <w:rPr>
          <w:rFonts w:cs="Times New Roman"/>
        </w:rPr>
      </w:pPr>
    </w:p>
    <w:p w14:paraId="0C3CBBFB" w14:textId="77777777" w:rsidR="00EE4941" w:rsidRPr="000D0EA7" w:rsidRDefault="00EE4941" w:rsidP="00EE4941">
      <w:pPr>
        <w:rPr>
          <w:rFonts w:cs="Times New Roman"/>
        </w:rPr>
      </w:pPr>
    </w:p>
    <w:p w14:paraId="11044D86" w14:textId="77777777" w:rsidR="00EE4941" w:rsidRPr="000D0EA7" w:rsidRDefault="00EE4941" w:rsidP="00EE4941">
      <w:pPr>
        <w:pStyle w:val="Heading2"/>
        <w:rPr>
          <w:rFonts w:ascii="Times New Roman" w:hAnsi="Times New Roman" w:cs="Times New Roman"/>
          <w:b/>
          <w:bCs/>
          <w:color w:val="000000" w:themeColor="text1"/>
        </w:rPr>
      </w:pPr>
      <w:bookmarkStart w:id="7" w:name="_Toc192019103"/>
      <w:r w:rsidRPr="000D0EA7">
        <w:rPr>
          <w:rFonts w:ascii="Times New Roman" w:hAnsi="Times New Roman" w:cs="Times New Roman"/>
          <w:b/>
          <w:bCs/>
          <w:color w:val="000000" w:themeColor="text1"/>
        </w:rPr>
        <w:lastRenderedPageBreak/>
        <w:t>SOAR Analysis of Marina Bay Sands (MBS)</w:t>
      </w:r>
      <w:bookmarkEnd w:id="7"/>
    </w:p>
    <w:p w14:paraId="6D1ED023" w14:textId="77777777" w:rsidR="00EE4941" w:rsidRPr="000D0EA7" w:rsidRDefault="00EE4941" w:rsidP="00EE4941">
      <w:pPr>
        <w:rPr>
          <w:rFonts w:cs="Times New Roman"/>
          <w:b/>
          <w:bCs/>
        </w:rPr>
      </w:pPr>
      <w:r w:rsidRPr="000D0EA7">
        <w:rPr>
          <w:rFonts w:cs="Times New Roman"/>
          <w:b/>
          <w:bCs/>
        </w:rPr>
        <w:t>Strengths</w:t>
      </w:r>
    </w:p>
    <w:tbl>
      <w:tblPr>
        <w:tblStyle w:val="PlainTable1"/>
        <w:tblW w:w="0" w:type="auto"/>
        <w:tblLook w:val="04A0" w:firstRow="1" w:lastRow="0" w:firstColumn="1" w:lastColumn="0" w:noHBand="0" w:noVBand="1"/>
      </w:tblPr>
      <w:tblGrid>
        <w:gridCol w:w="2121"/>
        <w:gridCol w:w="3907"/>
        <w:gridCol w:w="3322"/>
      </w:tblGrid>
      <w:tr w:rsidR="00EE4941" w:rsidRPr="000D0EA7" w14:paraId="195C2DF0" w14:textId="77777777" w:rsidTr="00EA2EB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23D356" w14:textId="77777777" w:rsidR="00EE4941" w:rsidRPr="000D0EA7" w:rsidRDefault="00EE4941" w:rsidP="00EA2EBC">
            <w:pPr>
              <w:spacing w:after="160"/>
              <w:rPr>
                <w:rFonts w:cs="Times New Roman"/>
              </w:rPr>
            </w:pPr>
            <w:r w:rsidRPr="000D0EA7">
              <w:rPr>
                <w:rFonts w:cs="Times New Roman"/>
              </w:rPr>
              <w:t>Strength</w:t>
            </w:r>
          </w:p>
        </w:tc>
        <w:tc>
          <w:tcPr>
            <w:tcW w:w="0" w:type="auto"/>
            <w:hideMark/>
          </w:tcPr>
          <w:p w14:paraId="436F7790" w14:textId="77777777" w:rsidR="00EE4941" w:rsidRPr="000D0EA7" w:rsidRDefault="00EE4941" w:rsidP="00EA2EBC">
            <w:pPr>
              <w:spacing w:after="160"/>
              <w:cnfStyle w:val="100000000000" w:firstRow="1" w:lastRow="0" w:firstColumn="0" w:lastColumn="0" w:oddVBand="0" w:evenVBand="0" w:oddHBand="0" w:evenHBand="0" w:firstRowFirstColumn="0" w:firstRowLastColumn="0" w:lastRowFirstColumn="0" w:lastRowLastColumn="0"/>
              <w:rPr>
                <w:rFonts w:cs="Times New Roman"/>
              </w:rPr>
            </w:pPr>
            <w:r w:rsidRPr="000D0EA7">
              <w:rPr>
                <w:rFonts w:cs="Times New Roman"/>
              </w:rPr>
              <w:t>Description</w:t>
            </w:r>
          </w:p>
        </w:tc>
        <w:tc>
          <w:tcPr>
            <w:tcW w:w="0" w:type="auto"/>
            <w:hideMark/>
          </w:tcPr>
          <w:p w14:paraId="264AA9AE" w14:textId="77777777" w:rsidR="00EE4941" w:rsidRPr="000D0EA7" w:rsidRDefault="00EE4941" w:rsidP="00EA2EBC">
            <w:pPr>
              <w:spacing w:after="160"/>
              <w:cnfStyle w:val="100000000000" w:firstRow="1" w:lastRow="0" w:firstColumn="0" w:lastColumn="0" w:oddVBand="0" w:evenVBand="0" w:oddHBand="0" w:evenHBand="0" w:firstRowFirstColumn="0" w:firstRowLastColumn="0" w:lastRowFirstColumn="0" w:lastRowLastColumn="0"/>
              <w:rPr>
                <w:rFonts w:cs="Times New Roman"/>
              </w:rPr>
            </w:pPr>
            <w:r w:rsidRPr="000D0EA7">
              <w:rPr>
                <w:rFonts w:cs="Times New Roman"/>
              </w:rPr>
              <w:t>Supporting Data</w:t>
            </w:r>
          </w:p>
        </w:tc>
      </w:tr>
      <w:tr w:rsidR="00EE4941" w:rsidRPr="000D0EA7" w14:paraId="7F0114D7" w14:textId="77777777" w:rsidTr="00EA2E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5B0CBC" w14:textId="77777777" w:rsidR="00EE4941" w:rsidRPr="000D0EA7" w:rsidRDefault="00EE4941" w:rsidP="00EA2EBC">
            <w:pPr>
              <w:spacing w:after="160"/>
              <w:rPr>
                <w:rFonts w:cs="Times New Roman"/>
              </w:rPr>
            </w:pPr>
            <w:r w:rsidRPr="000D0EA7">
              <w:rPr>
                <w:rFonts w:cs="Times New Roman"/>
              </w:rPr>
              <w:t>Iconic Integrated Resort</w:t>
            </w:r>
          </w:p>
        </w:tc>
        <w:tc>
          <w:tcPr>
            <w:tcW w:w="0" w:type="auto"/>
            <w:hideMark/>
          </w:tcPr>
          <w:p w14:paraId="400432C8" w14:textId="77777777" w:rsidR="00EE4941" w:rsidRPr="000D0EA7" w:rsidRDefault="00EE4941" w:rsidP="00EA2EBC">
            <w:pPr>
              <w:spacing w:after="160"/>
              <w:cnfStyle w:val="000000100000" w:firstRow="0" w:lastRow="0" w:firstColumn="0" w:lastColumn="0" w:oddVBand="0" w:evenVBand="0" w:oddHBand="1" w:evenHBand="0" w:firstRowFirstColumn="0" w:firstRowLastColumn="0" w:lastRowFirstColumn="0" w:lastRowLastColumn="0"/>
              <w:rPr>
                <w:rFonts w:cs="Times New Roman"/>
              </w:rPr>
            </w:pPr>
            <w:r w:rsidRPr="000D0EA7">
              <w:rPr>
                <w:rFonts w:cs="Times New Roman"/>
              </w:rPr>
              <w:t>MBS is a renowned worldwide landmark with its luxury hospitality, gaming and entertainment.</w:t>
            </w:r>
            <w:r w:rsidRPr="000D0EA7">
              <w:rPr>
                <w:rFonts w:cs="Times New Roman"/>
              </w:rPr>
              <w:tab/>
            </w:r>
          </w:p>
        </w:tc>
        <w:tc>
          <w:tcPr>
            <w:tcW w:w="0" w:type="auto"/>
            <w:hideMark/>
          </w:tcPr>
          <w:p w14:paraId="7C1CFC1E" w14:textId="77777777" w:rsidR="00EE4941" w:rsidRPr="000D0EA7" w:rsidRDefault="00EE4941" w:rsidP="00EA2EBC">
            <w:pPr>
              <w:spacing w:after="160"/>
              <w:cnfStyle w:val="000000100000" w:firstRow="0" w:lastRow="0" w:firstColumn="0" w:lastColumn="0" w:oddVBand="0" w:evenVBand="0" w:oddHBand="1" w:evenHBand="0" w:firstRowFirstColumn="0" w:firstRowLastColumn="0" w:lastRowFirstColumn="0" w:lastRowLastColumn="0"/>
              <w:rPr>
                <w:rFonts w:cs="Times New Roman"/>
              </w:rPr>
            </w:pPr>
            <w:r w:rsidRPr="000D0EA7">
              <w:rPr>
                <w:rFonts w:cs="Times New Roman"/>
              </w:rPr>
              <w:t>MBS had high occupancy rates (often 90%) for its record (Staff Reporter, 2025b).</w:t>
            </w:r>
          </w:p>
        </w:tc>
      </w:tr>
      <w:tr w:rsidR="00EE4941" w:rsidRPr="000D0EA7" w14:paraId="6B25ECFC" w14:textId="77777777" w:rsidTr="00EA2EBC">
        <w:tc>
          <w:tcPr>
            <w:cnfStyle w:val="001000000000" w:firstRow="0" w:lastRow="0" w:firstColumn="1" w:lastColumn="0" w:oddVBand="0" w:evenVBand="0" w:oddHBand="0" w:evenHBand="0" w:firstRowFirstColumn="0" w:firstRowLastColumn="0" w:lastRowFirstColumn="0" w:lastRowLastColumn="0"/>
            <w:tcW w:w="0" w:type="auto"/>
            <w:hideMark/>
          </w:tcPr>
          <w:p w14:paraId="67896561" w14:textId="77777777" w:rsidR="00EE4941" w:rsidRPr="000D0EA7" w:rsidRDefault="00EE4941" w:rsidP="00EA2EBC">
            <w:pPr>
              <w:spacing w:after="160"/>
              <w:rPr>
                <w:rFonts w:cs="Times New Roman"/>
              </w:rPr>
            </w:pPr>
            <w:r w:rsidRPr="000D0EA7">
              <w:rPr>
                <w:rFonts w:cs="Times New Roman"/>
              </w:rPr>
              <w:t>Strong Financial Performance</w:t>
            </w:r>
          </w:p>
        </w:tc>
        <w:tc>
          <w:tcPr>
            <w:tcW w:w="0" w:type="auto"/>
            <w:hideMark/>
          </w:tcPr>
          <w:p w14:paraId="1D031C06" w14:textId="77777777" w:rsidR="00EE4941" w:rsidRPr="000D0EA7" w:rsidRDefault="00EE4941" w:rsidP="00EA2EBC">
            <w:pPr>
              <w:spacing w:after="160"/>
              <w:cnfStyle w:val="000000000000" w:firstRow="0" w:lastRow="0" w:firstColumn="0" w:lastColumn="0" w:oddVBand="0" w:evenVBand="0" w:oddHBand="0" w:evenHBand="0" w:firstRowFirstColumn="0" w:firstRowLastColumn="0" w:lastRowFirstColumn="0" w:lastRowLastColumn="0"/>
              <w:rPr>
                <w:rFonts w:cs="Times New Roman"/>
              </w:rPr>
            </w:pPr>
            <w:r w:rsidRPr="000D0EA7">
              <w:rPr>
                <w:rFonts w:cs="Times New Roman"/>
              </w:rPr>
              <w:t>High revenue based on various sources (gaming, hospitality, retail and MICE events).</w:t>
            </w:r>
            <w:r w:rsidRPr="000D0EA7">
              <w:rPr>
                <w:rFonts w:cs="Times New Roman"/>
              </w:rPr>
              <w:tab/>
            </w:r>
          </w:p>
        </w:tc>
        <w:tc>
          <w:tcPr>
            <w:tcW w:w="0" w:type="auto"/>
            <w:hideMark/>
          </w:tcPr>
          <w:p w14:paraId="1B56C73B" w14:textId="77777777" w:rsidR="00EE4941" w:rsidRPr="000D0EA7" w:rsidRDefault="00EE4941" w:rsidP="00EA2EBC">
            <w:pPr>
              <w:spacing w:after="160"/>
              <w:cnfStyle w:val="000000000000" w:firstRow="0" w:lastRow="0" w:firstColumn="0" w:lastColumn="0" w:oddVBand="0" w:evenVBand="0" w:oddHBand="0" w:evenHBand="0" w:firstRowFirstColumn="0" w:firstRowLastColumn="0" w:lastRowFirstColumn="0" w:lastRowLastColumn="0"/>
              <w:rPr>
                <w:rFonts w:cs="Times New Roman"/>
              </w:rPr>
            </w:pPr>
            <w:r w:rsidRPr="000D0EA7">
              <w:rPr>
                <w:rFonts w:cs="Times New Roman"/>
              </w:rPr>
              <w:t>Gaming and hotel earnings hit record marked in the post-pandemic.</w:t>
            </w:r>
          </w:p>
        </w:tc>
      </w:tr>
      <w:tr w:rsidR="00EE4941" w:rsidRPr="000D0EA7" w14:paraId="32F8A25B" w14:textId="77777777" w:rsidTr="00EA2E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01757C" w14:textId="77777777" w:rsidR="00EE4941" w:rsidRPr="000D0EA7" w:rsidRDefault="00EE4941" w:rsidP="00EA2EBC">
            <w:pPr>
              <w:spacing w:after="160"/>
              <w:rPr>
                <w:rFonts w:cs="Times New Roman"/>
              </w:rPr>
            </w:pPr>
            <w:r w:rsidRPr="000D0EA7">
              <w:rPr>
                <w:rFonts w:cs="Times New Roman"/>
              </w:rPr>
              <w:t>Sustainability Leadership</w:t>
            </w:r>
          </w:p>
        </w:tc>
        <w:tc>
          <w:tcPr>
            <w:tcW w:w="0" w:type="auto"/>
            <w:hideMark/>
          </w:tcPr>
          <w:p w14:paraId="3804EC4A" w14:textId="77777777" w:rsidR="00EE4941" w:rsidRPr="000D0EA7" w:rsidRDefault="00EE4941" w:rsidP="00EA2EBC">
            <w:pPr>
              <w:spacing w:after="160"/>
              <w:cnfStyle w:val="000000100000" w:firstRow="0" w:lastRow="0" w:firstColumn="0" w:lastColumn="0" w:oddVBand="0" w:evenVBand="0" w:oddHBand="1" w:evenHBand="0" w:firstRowFirstColumn="0" w:firstRowLastColumn="0" w:lastRowFirstColumn="0" w:lastRowLastColumn="0"/>
              <w:rPr>
                <w:rFonts w:cs="Times New Roman"/>
              </w:rPr>
            </w:pPr>
            <w:r w:rsidRPr="000D0EA7">
              <w:rPr>
                <w:rFonts w:cs="Times New Roman"/>
              </w:rPr>
              <w:t>It is an eco-friendly hotel which decreases carbon emissions.</w:t>
            </w:r>
          </w:p>
        </w:tc>
        <w:tc>
          <w:tcPr>
            <w:tcW w:w="0" w:type="auto"/>
            <w:hideMark/>
          </w:tcPr>
          <w:p w14:paraId="2FE9AF58" w14:textId="77777777" w:rsidR="00EE4941" w:rsidRPr="000D0EA7" w:rsidRDefault="00EE4941" w:rsidP="00EA2EBC">
            <w:pPr>
              <w:spacing w:after="160"/>
              <w:cnfStyle w:val="000000100000" w:firstRow="0" w:lastRow="0" w:firstColumn="0" w:lastColumn="0" w:oddVBand="0" w:evenVBand="0" w:oddHBand="1" w:evenHBand="0" w:firstRowFirstColumn="0" w:firstRowLastColumn="0" w:lastRowFirstColumn="0" w:lastRowLastColumn="0"/>
              <w:rPr>
                <w:rFonts w:cs="Times New Roman"/>
              </w:rPr>
            </w:pPr>
            <w:r w:rsidRPr="000D0EA7">
              <w:rPr>
                <w:rFonts w:cs="Times New Roman"/>
              </w:rPr>
              <w:t>Cut a 24.4 per cent cut down on its carbon footprint since 2014 (MBS, 2025).</w:t>
            </w:r>
          </w:p>
        </w:tc>
      </w:tr>
      <w:tr w:rsidR="00EE4941" w:rsidRPr="000D0EA7" w14:paraId="31EE7BCB" w14:textId="77777777" w:rsidTr="00EA2EBC">
        <w:tc>
          <w:tcPr>
            <w:cnfStyle w:val="001000000000" w:firstRow="0" w:lastRow="0" w:firstColumn="1" w:lastColumn="0" w:oddVBand="0" w:evenVBand="0" w:oddHBand="0" w:evenHBand="0" w:firstRowFirstColumn="0" w:firstRowLastColumn="0" w:lastRowFirstColumn="0" w:lastRowLastColumn="0"/>
            <w:tcW w:w="0" w:type="auto"/>
            <w:hideMark/>
          </w:tcPr>
          <w:p w14:paraId="0779394E" w14:textId="77777777" w:rsidR="00EE4941" w:rsidRPr="000D0EA7" w:rsidRDefault="00EE4941" w:rsidP="00EA2EBC">
            <w:pPr>
              <w:spacing w:after="160"/>
              <w:rPr>
                <w:rFonts w:cs="Times New Roman"/>
              </w:rPr>
            </w:pPr>
            <w:r w:rsidRPr="000D0EA7">
              <w:rPr>
                <w:rFonts w:cs="Times New Roman"/>
              </w:rPr>
              <w:t>Strategic Location</w:t>
            </w:r>
          </w:p>
        </w:tc>
        <w:tc>
          <w:tcPr>
            <w:tcW w:w="0" w:type="auto"/>
            <w:hideMark/>
          </w:tcPr>
          <w:p w14:paraId="50981A4F" w14:textId="77777777" w:rsidR="00EE4941" w:rsidRPr="000D0EA7" w:rsidRDefault="00EE4941" w:rsidP="00EA2EBC">
            <w:pPr>
              <w:cnfStyle w:val="000000000000" w:firstRow="0" w:lastRow="0" w:firstColumn="0" w:lastColumn="0" w:oddVBand="0" w:evenVBand="0" w:oddHBand="0" w:evenHBand="0" w:firstRowFirstColumn="0" w:firstRowLastColumn="0" w:lastRowFirstColumn="0" w:lastRowLastColumn="0"/>
              <w:rPr>
                <w:rFonts w:cs="Times New Roman"/>
              </w:rPr>
            </w:pPr>
          </w:p>
          <w:p w14:paraId="763632A5" w14:textId="77777777" w:rsidR="00EE4941" w:rsidRPr="000D0EA7" w:rsidRDefault="00EE4941" w:rsidP="00EA2EBC">
            <w:pPr>
              <w:spacing w:after="160"/>
              <w:cnfStyle w:val="000000000000" w:firstRow="0" w:lastRow="0" w:firstColumn="0" w:lastColumn="0" w:oddVBand="0" w:evenVBand="0" w:oddHBand="0" w:evenHBand="0" w:firstRowFirstColumn="0" w:firstRowLastColumn="0" w:lastRowFirstColumn="0" w:lastRowLastColumn="0"/>
              <w:rPr>
                <w:rFonts w:cs="Times New Roman"/>
              </w:rPr>
            </w:pPr>
            <w:r w:rsidRPr="000D0EA7">
              <w:rPr>
                <w:rFonts w:cs="Times New Roman"/>
              </w:rPr>
              <w:t>Marina Bay due to its prime position, attracts tourists and business travellers.</w:t>
            </w:r>
          </w:p>
        </w:tc>
        <w:tc>
          <w:tcPr>
            <w:tcW w:w="0" w:type="auto"/>
            <w:hideMark/>
          </w:tcPr>
          <w:p w14:paraId="1841DE01" w14:textId="77777777" w:rsidR="00EE4941" w:rsidRPr="000D0EA7" w:rsidRDefault="00EE4941" w:rsidP="00EA2EBC">
            <w:pPr>
              <w:spacing w:after="160"/>
              <w:cnfStyle w:val="000000000000" w:firstRow="0" w:lastRow="0" w:firstColumn="0" w:lastColumn="0" w:oddVBand="0" w:evenVBand="0" w:oddHBand="0" w:evenHBand="0" w:firstRowFirstColumn="0" w:firstRowLastColumn="0" w:lastRowFirstColumn="0" w:lastRowLastColumn="0"/>
              <w:rPr>
                <w:rFonts w:cs="Times New Roman"/>
              </w:rPr>
            </w:pPr>
            <w:r w:rsidRPr="000D0EA7">
              <w:rPr>
                <w:rFonts w:cs="Times New Roman"/>
              </w:rPr>
              <w:t xml:space="preserve">Singapore was among the top travel destinations in Asia. (Lok, 2025). </w:t>
            </w:r>
          </w:p>
        </w:tc>
      </w:tr>
    </w:tbl>
    <w:p w14:paraId="250FF3C3" w14:textId="77777777" w:rsidR="00EE4941" w:rsidRPr="000D0EA7" w:rsidRDefault="00EE4941" w:rsidP="00EE4941">
      <w:pPr>
        <w:rPr>
          <w:rFonts w:cs="Times New Roman"/>
          <w:b/>
          <w:bCs/>
        </w:rPr>
      </w:pPr>
      <w:r w:rsidRPr="000D0EA7">
        <w:rPr>
          <w:rFonts w:cs="Times New Roman"/>
          <w:b/>
          <w:bCs/>
        </w:rPr>
        <w:t>Opportunities</w:t>
      </w:r>
    </w:p>
    <w:tbl>
      <w:tblPr>
        <w:tblStyle w:val="PlainTable1"/>
        <w:tblW w:w="0" w:type="auto"/>
        <w:tblLook w:val="04A0" w:firstRow="1" w:lastRow="0" w:firstColumn="1" w:lastColumn="0" w:noHBand="0" w:noVBand="1"/>
      </w:tblPr>
      <w:tblGrid>
        <w:gridCol w:w="1951"/>
        <w:gridCol w:w="3453"/>
        <w:gridCol w:w="3946"/>
      </w:tblGrid>
      <w:tr w:rsidR="00EE4941" w:rsidRPr="000D0EA7" w14:paraId="729FD5D7" w14:textId="77777777" w:rsidTr="00EA2EB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075196" w14:textId="77777777" w:rsidR="00EE4941" w:rsidRPr="000D0EA7" w:rsidRDefault="00EE4941" w:rsidP="00EA2EBC">
            <w:pPr>
              <w:spacing w:after="160"/>
              <w:rPr>
                <w:rFonts w:cs="Times New Roman"/>
              </w:rPr>
            </w:pPr>
            <w:r w:rsidRPr="000D0EA7">
              <w:rPr>
                <w:rFonts w:cs="Times New Roman"/>
              </w:rPr>
              <w:t>Opportunity</w:t>
            </w:r>
          </w:p>
        </w:tc>
        <w:tc>
          <w:tcPr>
            <w:tcW w:w="0" w:type="auto"/>
            <w:hideMark/>
          </w:tcPr>
          <w:p w14:paraId="63D1C7D9" w14:textId="77777777" w:rsidR="00EE4941" w:rsidRPr="000D0EA7" w:rsidRDefault="00EE4941" w:rsidP="00EA2EBC">
            <w:pPr>
              <w:spacing w:after="160"/>
              <w:cnfStyle w:val="100000000000" w:firstRow="1" w:lastRow="0" w:firstColumn="0" w:lastColumn="0" w:oddVBand="0" w:evenVBand="0" w:oddHBand="0" w:evenHBand="0" w:firstRowFirstColumn="0" w:firstRowLastColumn="0" w:lastRowFirstColumn="0" w:lastRowLastColumn="0"/>
              <w:rPr>
                <w:rFonts w:cs="Times New Roman"/>
              </w:rPr>
            </w:pPr>
            <w:r w:rsidRPr="000D0EA7">
              <w:rPr>
                <w:rFonts w:cs="Times New Roman"/>
              </w:rPr>
              <w:t>Description</w:t>
            </w:r>
          </w:p>
        </w:tc>
        <w:tc>
          <w:tcPr>
            <w:tcW w:w="0" w:type="auto"/>
            <w:hideMark/>
          </w:tcPr>
          <w:p w14:paraId="01ECC074" w14:textId="77777777" w:rsidR="00EE4941" w:rsidRPr="000D0EA7" w:rsidRDefault="00EE4941" w:rsidP="00EA2EBC">
            <w:pPr>
              <w:spacing w:after="160"/>
              <w:cnfStyle w:val="100000000000" w:firstRow="1" w:lastRow="0" w:firstColumn="0" w:lastColumn="0" w:oddVBand="0" w:evenVBand="0" w:oddHBand="0" w:evenHBand="0" w:firstRowFirstColumn="0" w:firstRowLastColumn="0" w:lastRowFirstColumn="0" w:lastRowLastColumn="0"/>
              <w:rPr>
                <w:rFonts w:cs="Times New Roman"/>
              </w:rPr>
            </w:pPr>
            <w:r w:rsidRPr="000D0EA7">
              <w:rPr>
                <w:rFonts w:cs="Times New Roman"/>
              </w:rPr>
              <w:t>Supporting Data</w:t>
            </w:r>
          </w:p>
        </w:tc>
      </w:tr>
      <w:tr w:rsidR="00EE4941" w:rsidRPr="000D0EA7" w14:paraId="28DAA91A" w14:textId="77777777" w:rsidTr="00EA2E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DB7FAE" w14:textId="77777777" w:rsidR="00EE4941" w:rsidRPr="000D0EA7" w:rsidRDefault="00EE4941" w:rsidP="00EA2EBC">
            <w:pPr>
              <w:spacing w:after="160"/>
              <w:rPr>
                <w:rFonts w:cs="Times New Roman"/>
              </w:rPr>
            </w:pPr>
            <w:r w:rsidRPr="000D0EA7">
              <w:rPr>
                <w:rFonts w:cs="Times New Roman"/>
              </w:rPr>
              <w:t>Expansion Plans</w:t>
            </w:r>
          </w:p>
        </w:tc>
        <w:tc>
          <w:tcPr>
            <w:tcW w:w="0" w:type="auto"/>
            <w:hideMark/>
          </w:tcPr>
          <w:p w14:paraId="17BE409B" w14:textId="77777777" w:rsidR="00EE4941" w:rsidRPr="000D0EA7" w:rsidRDefault="00EE4941" w:rsidP="00EA2EBC">
            <w:pPr>
              <w:spacing w:after="160"/>
              <w:cnfStyle w:val="000000100000" w:firstRow="0" w:lastRow="0" w:firstColumn="0" w:lastColumn="0" w:oddVBand="0" w:evenVBand="0" w:oddHBand="1" w:evenHBand="0" w:firstRowFirstColumn="0" w:firstRowLastColumn="0" w:lastRowFirstColumn="0" w:lastRowLastColumn="0"/>
              <w:rPr>
                <w:rFonts w:cs="Times New Roman"/>
              </w:rPr>
            </w:pPr>
            <w:r w:rsidRPr="000D0EA7">
              <w:rPr>
                <w:rFonts w:cs="Times New Roman"/>
              </w:rPr>
              <w:t>A planned £8 billion investment includes a new hotel tower and luxury suites (IAG, 2025).</w:t>
            </w:r>
          </w:p>
        </w:tc>
        <w:tc>
          <w:tcPr>
            <w:tcW w:w="0" w:type="auto"/>
            <w:hideMark/>
          </w:tcPr>
          <w:p w14:paraId="78C140AA" w14:textId="77777777" w:rsidR="00EE4941" w:rsidRPr="000D0EA7" w:rsidRDefault="00EE4941" w:rsidP="00EA2EBC">
            <w:pPr>
              <w:spacing w:after="160"/>
              <w:cnfStyle w:val="000000100000" w:firstRow="0" w:lastRow="0" w:firstColumn="0" w:lastColumn="0" w:oddVBand="0" w:evenVBand="0" w:oddHBand="1" w:evenHBand="0" w:firstRowFirstColumn="0" w:firstRowLastColumn="0" w:lastRowFirstColumn="0" w:lastRowLastColumn="0"/>
              <w:rPr>
                <w:rFonts w:cs="Times New Roman"/>
              </w:rPr>
            </w:pPr>
            <w:r w:rsidRPr="000D0EA7">
              <w:rPr>
                <w:rFonts w:cs="Times New Roman"/>
              </w:rPr>
              <w:t>Strengthens MBS’s global luxury market positioning.</w:t>
            </w:r>
          </w:p>
        </w:tc>
      </w:tr>
      <w:tr w:rsidR="00EE4941" w:rsidRPr="000D0EA7" w14:paraId="6B3E969F" w14:textId="77777777" w:rsidTr="00EA2EBC">
        <w:tc>
          <w:tcPr>
            <w:cnfStyle w:val="001000000000" w:firstRow="0" w:lastRow="0" w:firstColumn="1" w:lastColumn="0" w:oddVBand="0" w:evenVBand="0" w:oddHBand="0" w:evenHBand="0" w:firstRowFirstColumn="0" w:firstRowLastColumn="0" w:lastRowFirstColumn="0" w:lastRowLastColumn="0"/>
            <w:tcW w:w="0" w:type="auto"/>
            <w:hideMark/>
          </w:tcPr>
          <w:p w14:paraId="67962149" w14:textId="77777777" w:rsidR="00EE4941" w:rsidRPr="000D0EA7" w:rsidRDefault="00EE4941" w:rsidP="00EA2EBC">
            <w:pPr>
              <w:spacing w:after="160"/>
              <w:rPr>
                <w:rFonts w:cs="Times New Roman"/>
              </w:rPr>
            </w:pPr>
            <w:r w:rsidRPr="000D0EA7">
              <w:rPr>
                <w:rFonts w:cs="Times New Roman"/>
              </w:rPr>
              <w:t>Post-Pandemic Travel Boom</w:t>
            </w:r>
          </w:p>
        </w:tc>
        <w:tc>
          <w:tcPr>
            <w:tcW w:w="0" w:type="auto"/>
            <w:hideMark/>
          </w:tcPr>
          <w:p w14:paraId="0587DB5E" w14:textId="77777777" w:rsidR="00EE4941" w:rsidRPr="000D0EA7" w:rsidRDefault="00EE4941" w:rsidP="00EA2EBC">
            <w:pPr>
              <w:spacing w:after="160"/>
              <w:cnfStyle w:val="000000000000" w:firstRow="0" w:lastRow="0" w:firstColumn="0" w:lastColumn="0" w:oddVBand="0" w:evenVBand="0" w:oddHBand="0" w:evenHBand="0" w:firstRowFirstColumn="0" w:firstRowLastColumn="0" w:lastRowFirstColumn="0" w:lastRowLastColumn="0"/>
              <w:rPr>
                <w:rFonts w:cs="Times New Roman"/>
              </w:rPr>
            </w:pPr>
            <w:r w:rsidRPr="000D0EA7">
              <w:rPr>
                <w:rFonts w:cs="Times New Roman"/>
              </w:rPr>
              <w:t>Rising international arrivals boost occupancy and revenue.</w:t>
            </w:r>
          </w:p>
          <w:p w14:paraId="47F76390" w14:textId="77777777" w:rsidR="00EE4941" w:rsidRPr="000D0EA7" w:rsidRDefault="00EE4941" w:rsidP="00EA2EBC">
            <w:pPr>
              <w:spacing w:after="160"/>
              <w:cnfStyle w:val="000000000000" w:firstRow="0" w:lastRow="0" w:firstColumn="0" w:lastColumn="0" w:oddVBand="0" w:evenVBand="0" w:oddHBand="0" w:evenHBand="0" w:firstRowFirstColumn="0" w:firstRowLastColumn="0" w:lastRowFirstColumn="0" w:lastRowLastColumn="0"/>
              <w:rPr>
                <w:rFonts w:cs="Times New Roman"/>
              </w:rPr>
            </w:pPr>
          </w:p>
          <w:p w14:paraId="78B370EA" w14:textId="77777777" w:rsidR="00EE4941" w:rsidRPr="000D0EA7" w:rsidRDefault="00EE4941" w:rsidP="00EA2EBC">
            <w:pPr>
              <w:spacing w:after="160"/>
              <w:cnfStyle w:val="000000000000" w:firstRow="0" w:lastRow="0" w:firstColumn="0" w:lastColumn="0" w:oddVBand="0" w:evenVBand="0" w:oddHBand="0" w:evenHBand="0" w:firstRowFirstColumn="0" w:firstRowLastColumn="0" w:lastRowFirstColumn="0" w:lastRowLastColumn="0"/>
              <w:rPr>
                <w:rFonts w:cs="Times New Roman"/>
              </w:rPr>
            </w:pPr>
          </w:p>
        </w:tc>
        <w:tc>
          <w:tcPr>
            <w:tcW w:w="0" w:type="auto"/>
            <w:hideMark/>
          </w:tcPr>
          <w:p w14:paraId="16FFA68A" w14:textId="77777777" w:rsidR="00EE4941" w:rsidRPr="000D0EA7" w:rsidRDefault="00EE4941" w:rsidP="00EA2EBC">
            <w:pPr>
              <w:spacing w:after="160"/>
              <w:cnfStyle w:val="000000000000" w:firstRow="0" w:lastRow="0" w:firstColumn="0" w:lastColumn="0" w:oddVBand="0" w:evenVBand="0" w:oddHBand="0" w:evenHBand="0" w:firstRowFirstColumn="0" w:firstRowLastColumn="0" w:lastRowFirstColumn="0" w:lastRowLastColumn="0"/>
              <w:rPr>
                <w:rFonts w:cs="Times New Roman"/>
              </w:rPr>
            </w:pPr>
            <w:r w:rsidRPr="000D0EA7">
              <w:rPr>
                <w:rFonts w:cs="Times New Roman"/>
              </w:rPr>
              <w:t xml:space="preserve">Singapore's tourism recovery exceeds expectations (STB, 2025). </w:t>
            </w:r>
          </w:p>
          <w:p w14:paraId="68A4B467" w14:textId="77777777" w:rsidR="00EE4941" w:rsidRPr="000D0EA7" w:rsidRDefault="00EE4941" w:rsidP="00EA2EBC">
            <w:pPr>
              <w:spacing w:after="160"/>
              <w:jc w:val="center"/>
              <w:cnfStyle w:val="000000000000" w:firstRow="0" w:lastRow="0" w:firstColumn="0" w:lastColumn="0" w:oddVBand="0" w:evenVBand="0" w:oddHBand="0" w:evenHBand="0" w:firstRowFirstColumn="0" w:firstRowLastColumn="0" w:lastRowFirstColumn="0" w:lastRowLastColumn="0"/>
              <w:rPr>
                <w:rFonts w:cs="Times New Roman"/>
              </w:rPr>
            </w:pPr>
            <w:r w:rsidRPr="000D0EA7">
              <w:rPr>
                <w:rFonts w:cs="Times New Roman"/>
                <w:noProof/>
              </w:rPr>
              <w:lastRenderedPageBreak/>
              <w:drawing>
                <wp:inline distT="0" distB="0" distL="0" distR="0" wp14:anchorId="0AA46965" wp14:editId="606C074E">
                  <wp:extent cx="1783292" cy="2229115"/>
                  <wp:effectExtent l="0" t="0" r="7620" b="0"/>
                  <wp:docPr id="6" name="Picture 6" descr="A poster of a tourism perform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oster of a tourism performance&#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797255" cy="2246568"/>
                          </a:xfrm>
                          <a:prstGeom prst="rect">
                            <a:avLst/>
                          </a:prstGeom>
                          <a:noFill/>
                        </pic:spPr>
                      </pic:pic>
                    </a:graphicData>
                  </a:graphic>
                </wp:inline>
              </w:drawing>
            </w:r>
          </w:p>
          <w:p w14:paraId="11A9BD12" w14:textId="77777777" w:rsidR="00EE4941" w:rsidRPr="000D0EA7" w:rsidRDefault="00EE4941" w:rsidP="00EA2EBC">
            <w:pPr>
              <w:spacing w:after="160"/>
              <w:jc w:val="center"/>
              <w:cnfStyle w:val="000000000000" w:firstRow="0" w:lastRow="0" w:firstColumn="0" w:lastColumn="0" w:oddVBand="0" w:evenVBand="0" w:oddHBand="0" w:evenHBand="0" w:firstRowFirstColumn="0" w:firstRowLastColumn="0" w:lastRowFirstColumn="0" w:lastRowLastColumn="0"/>
              <w:rPr>
                <w:rFonts w:cs="Times New Roman"/>
              </w:rPr>
            </w:pPr>
            <w:r w:rsidRPr="000D0EA7">
              <w:rPr>
                <w:rFonts w:cs="Times New Roman"/>
              </w:rPr>
              <w:t xml:space="preserve">Figure 06: Tourism Performance </w:t>
            </w:r>
          </w:p>
          <w:p w14:paraId="37C7135D" w14:textId="77777777" w:rsidR="00EE4941" w:rsidRPr="000D0EA7" w:rsidRDefault="00EE4941" w:rsidP="00EA2EBC">
            <w:pPr>
              <w:spacing w:after="160"/>
              <w:jc w:val="center"/>
              <w:cnfStyle w:val="000000000000" w:firstRow="0" w:lastRow="0" w:firstColumn="0" w:lastColumn="0" w:oddVBand="0" w:evenVBand="0" w:oddHBand="0" w:evenHBand="0" w:firstRowFirstColumn="0" w:firstRowLastColumn="0" w:lastRowFirstColumn="0" w:lastRowLastColumn="0"/>
              <w:rPr>
                <w:rFonts w:cs="Times New Roman"/>
              </w:rPr>
            </w:pPr>
            <w:r w:rsidRPr="000D0EA7">
              <w:rPr>
                <w:rFonts w:cs="Times New Roman"/>
              </w:rPr>
              <w:t>(STB, 2025)</w:t>
            </w:r>
          </w:p>
        </w:tc>
      </w:tr>
      <w:tr w:rsidR="00EE4941" w:rsidRPr="000D0EA7" w14:paraId="3DD55E2C" w14:textId="77777777" w:rsidTr="00EA2E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2548AC" w14:textId="77777777" w:rsidR="00EE4941" w:rsidRPr="000D0EA7" w:rsidRDefault="00EE4941" w:rsidP="00EA2EBC">
            <w:pPr>
              <w:spacing w:after="160"/>
              <w:rPr>
                <w:rFonts w:cs="Times New Roman"/>
              </w:rPr>
            </w:pPr>
            <w:r w:rsidRPr="000D0EA7">
              <w:rPr>
                <w:rFonts w:cs="Times New Roman"/>
              </w:rPr>
              <w:lastRenderedPageBreak/>
              <w:t>Tech Integration</w:t>
            </w:r>
          </w:p>
        </w:tc>
        <w:tc>
          <w:tcPr>
            <w:tcW w:w="0" w:type="auto"/>
            <w:hideMark/>
          </w:tcPr>
          <w:p w14:paraId="4061D284" w14:textId="77777777" w:rsidR="00EE4941" w:rsidRPr="000D0EA7" w:rsidRDefault="00EE4941" w:rsidP="00EA2EBC">
            <w:pPr>
              <w:spacing w:after="160"/>
              <w:cnfStyle w:val="000000100000" w:firstRow="0" w:lastRow="0" w:firstColumn="0" w:lastColumn="0" w:oddVBand="0" w:evenVBand="0" w:oddHBand="1" w:evenHBand="0" w:firstRowFirstColumn="0" w:firstRowLastColumn="0" w:lastRowFirstColumn="0" w:lastRowLastColumn="0"/>
              <w:rPr>
                <w:rFonts w:cs="Times New Roman"/>
              </w:rPr>
            </w:pPr>
            <w:r w:rsidRPr="000D0EA7">
              <w:rPr>
                <w:rFonts w:cs="Times New Roman"/>
              </w:rPr>
              <w:t>AI and smart tech improve guest experience and efficiency.</w:t>
            </w:r>
          </w:p>
        </w:tc>
        <w:tc>
          <w:tcPr>
            <w:tcW w:w="0" w:type="auto"/>
            <w:hideMark/>
          </w:tcPr>
          <w:p w14:paraId="03D5D83D" w14:textId="77777777" w:rsidR="00EE4941" w:rsidRPr="000D0EA7" w:rsidRDefault="00EE4941" w:rsidP="00EA2EBC">
            <w:pPr>
              <w:spacing w:after="160"/>
              <w:cnfStyle w:val="000000100000" w:firstRow="0" w:lastRow="0" w:firstColumn="0" w:lastColumn="0" w:oddVBand="0" w:evenVBand="0" w:oddHBand="1" w:evenHBand="0" w:firstRowFirstColumn="0" w:firstRowLastColumn="0" w:lastRowFirstColumn="0" w:lastRowLastColumn="0"/>
              <w:rPr>
                <w:rFonts w:cs="Times New Roman"/>
              </w:rPr>
            </w:pPr>
            <w:r w:rsidRPr="000D0EA7">
              <w:rPr>
                <w:rFonts w:cs="Times New Roman"/>
              </w:rPr>
              <w:t xml:space="preserve">Digital upgrades enhance personalised services. </w:t>
            </w:r>
          </w:p>
        </w:tc>
      </w:tr>
    </w:tbl>
    <w:p w14:paraId="3D8A98CC" w14:textId="77777777" w:rsidR="00EE4941" w:rsidRPr="000D0EA7" w:rsidRDefault="00EE4941" w:rsidP="00EE4941">
      <w:pPr>
        <w:pStyle w:val="heading03"/>
        <w:rPr>
          <w:rFonts w:cs="Times New Roman"/>
        </w:rPr>
      </w:pPr>
    </w:p>
    <w:p w14:paraId="0914A9A6" w14:textId="77777777" w:rsidR="00EE4941" w:rsidRPr="000D0EA7" w:rsidRDefault="00EE4941" w:rsidP="00EE4941">
      <w:pPr>
        <w:rPr>
          <w:rFonts w:cs="Times New Roman"/>
          <w:b/>
          <w:bCs/>
        </w:rPr>
      </w:pPr>
      <w:r w:rsidRPr="000D0EA7">
        <w:rPr>
          <w:rFonts w:cs="Times New Roman"/>
          <w:b/>
          <w:bCs/>
        </w:rPr>
        <w:t>Aspirations</w:t>
      </w:r>
    </w:p>
    <w:tbl>
      <w:tblPr>
        <w:tblStyle w:val="PlainTable1"/>
        <w:tblW w:w="0" w:type="auto"/>
        <w:tblLook w:val="04A0" w:firstRow="1" w:lastRow="0" w:firstColumn="1" w:lastColumn="0" w:noHBand="0" w:noVBand="1"/>
      </w:tblPr>
      <w:tblGrid>
        <w:gridCol w:w="2405"/>
        <w:gridCol w:w="6945"/>
      </w:tblGrid>
      <w:tr w:rsidR="00EE4941" w:rsidRPr="000D0EA7" w14:paraId="239B16D5" w14:textId="77777777" w:rsidTr="00EA2EB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hideMark/>
          </w:tcPr>
          <w:p w14:paraId="78BCE91E" w14:textId="77777777" w:rsidR="00EE4941" w:rsidRPr="000D0EA7" w:rsidRDefault="00EE4941" w:rsidP="00EA2EBC">
            <w:pPr>
              <w:spacing w:after="160"/>
              <w:rPr>
                <w:rFonts w:cs="Times New Roman"/>
              </w:rPr>
            </w:pPr>
            <w:r w:rsidRPr="000D0EA7">
              <w:rPr>
                <w:rFonts w:cs="Times New Roman"/>
              </w:rPr>
              <w:t>Aspiration</w:t>
            </w:r>
          </w:p>
        </w:tc>
        <w:tc>
          <w:tcPr>
            <w:tcW w:w="6945" w:type="dxa"/>
            <w:hideMark/>
          </w:tcPr>
          <w:p w14:paraId="02481D5C" w14:textId="77777777" w:rsidR="00EE4941" w:rsidRPr="000D0EA7" w:rsidRDefault="00EE4941" w:rsidP="00EA2EBC">
            <w:pPr>
              <w:spacing w:after="160"/>
              <w:cnfStyle w:val="100000000000" w:firstRow="1" w:lastRow="0" w:firstColumn="0" w:lastColumn="0" w:oddVBand="0" w:evenVBand="0" w:oddHBand="0" w:evenHBand="0" w:firstRowFirstColumn="0" w:firstRowLastColumn="0" w:lastRowFirstColumn="0" w:lastRowLastColumn="0"/>
              <w:rPr>
                <w:rFonts w:cs="Times New Roman"/>
              </w:rPr>
            </w:pPr>
            <w:r w:rsidRPr="000D0EA7">
              <w:rPr>
                <w:rFonts w:cs="Times New Roman"/>
              </w:rPr>
              <w:t>Description</w:t>
            </w:r>
          </w:p>
        </w:tc>
      </w:tr>
      <w:tr w:rsidR="00EE4941" w:rsidRPr="000D0EA7" w14:paraId="36334F37" w14:textId="77777777" w:rsidTr="00EA2E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hideMark/>
          </w:tcPr>
          <w:p w14:paraId="0FC7BD01" w14:textId="77777777" w:rsidR="00EE4941" w:rsidRPr="000D0EA7" w:rsidRDefault="00EE4941" w:rsidP="00EA2EBC">
            <w:pPr>
              <w:spacing w:after="160"/>
              <w:jc w:val="left"/>
              <w:rPr>
                <w:rFonts w:cs="Times New Roman"/>
              </w:rPr>
            </w:pPr>
            <w:r w:rsidRPr="000D0EA7">
              <w:rPr>
                <w:rFonts w:cs="Times New Roman"/>
              </w:rPr>
              <w:t>Sustainable Luxury Leader</w:t>
            </w:r>
          </w:p>
        </w:tc>
        <w:tc>
          <w:tcPr>
            <w:tcW w:w="6945" w:type="dxa"/>
            <w:hideMark/>
          </w:tcPr>
          <w:p w14:paraId="7CAA8EC0" w14:textId="77777777" w:rsidR="00EE4941" w:rsidRPr="000D0EA7" w:rsidRDefault="00EE4941" w:rsidP="00EA2EBC">
            <w:pPr>
              <w:spacing w:after="160"/>
              <w:cnfStyle w:val="000000100000" w:firstRow="0" w:lastRow="0" w:firstColumn="0" w:lastColumn="0" w:oddVBand="0" w:evenVBand="0" w:oddHBand="1" w:evenHBand="0" w:firstRowFirstColumn="0" w:firstRowLastColumn="0" w:lastRowFirstColumn="0" w:lastRowLastColumn="0"/>
              <w:rPr>
                <w:rFonts w:cs="Times New Roman"/>
              </w:rPr>
            </w:pPr>
            <w:r w:rsidRPr="000D0EA7">
              <w:rPr>
                <w:rFonts w:cs="Times New Roman"/>
              </w:rPr>
              <w:t>Strengthen eco-conscious initiatives while maintaining premium service.</w:t>
            </w:r>
          </w:p>
        </w:tc>
      </w:tr>
      <w:tr w:rsidR="00EE4941" w:rsidRPr="000D0EA7" w14:paraId="7CB9CEC8" w14:textId="77777777" w:rsidTr="00EA2EBC">
        <w:tc>
          <w:tcPr>
            <w:cnfStyle w:val="001000000000" w:firstRow="0" w:lastRow="0" w:firstColumn="1" w:lastColumn="0" w:oddVBand="0" w:evenVBand="0" w:oddHBand="0" w:evenHBand="0" w:firstRowFirstColumn="0" w:firstRowLastColumn="0" w:lastRowFirstColumn="0" w:lastRowLastColumn="0"/>
            <w:tcW w:w="2405" w:type="dxa"/>
            <w:hideMark/>
          </w:tcPr>
          <w:p w14:paraId="6972C75F" w14:textId="77777777" w:rsidR="00EE4941" w:rsidRPr="000D0EA7" w:rsidRDefault="00EE4941" w:rsidP="00EA2EBC">
            <w:pPr>
              <w:spacing w:after="160"/>
              <w:jc w:val="left"/>
              <w:rPr>
                <w:rFonts w:cs="Times New Roman"/>
              </w:rPr>
            </w:pPr>
            <w:r w:rsidRPr="000D0EA7">
              <w:rPr>
                <w:rFonts w:cs="Times New Roman"/>
              </w:rPr>
              <w:t>Enhancing Guest Experience</w:t>
            </w:r>
          </w:p>
        </w:tc>
        <w:tc>
          <w:tcPr>
            <w:tcW w:w="6945" w:type="dxa"/>
            <w:hideMark/>
          </w:tcPr>
          <w:p w14:paraId="735771E8" w14:textId="77777777" w:rsidR="00EE4941" w:rsidRPr="000D0EA7" w:rsidRDefault="00EE4941" w:rsidP="00EA2EBC">
            <w:pPr>
              <w:spacing w:after="160"/>
              <w:cnfStyle w:val="000000000000" w:firstRow="0" w:lastRow="0" w:firstColumn="0" w:lastColumn="0" w:oddVBand="0" w:evenVBand="0" w:oddHBand="0" w:evenHBand="0" w:firstRowFirstColumn="0" w:firstRowLastColumn="0" w:lastRowFirstColumn="0" w:lastRowLastColumn="0"/>
              <w:rPr>
                <w:rFonts w:cs="Times New Roman"/>
              </w:rPr>
            </w:pPr>
            <w:r w:rsidRPr="000D0EA7">
              <w:rPr>
                <w:rFonts w:cs="Times New Roman"/>
              </w:rPr>
              <w:t>Focus on personalised, tech-driven luxury services.</w:t>
            </w:r>
          </w:p>
        </w:tc>
      </w:tr>
      <w:tr w:rsidR="00EE4941" w:rsidRPr="000D0EA7" w14:paraId="6239358F" w14:textId="77777777" w:rsidTr="00EA2E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hideMark/>
          </w:tcPr>
          <w:p w14:paraId="7F3ED872" w14:textId="77777777" w:rsidR="00EE4941" w:rsidRPr="000D0EA7" w:rsidRDefault="00EE4941" w:rsidP="00EA2EBC">
            <w:pPr>
              <w:spacing w:after="160"/>
              <w:jc w:val="left"/>
              <w:rPr>
                <w:rFonts w:cs="Times New Roman"/>
              </w:rPr>
            </w:pPr>
            <w:r w:rsidRPr="000D0EA7">
              <w:rPr>
                <w:rFonts w:cs="Times New Roman"/>
              </w:rPr>
              <w:t>Global Brand Expansion</w:t>
            </w:r>
          </w:p>
        </w:tc>
        <w:tc>
          <w:tcPr>
            <w:tcW w:w="6945" w:type="dxa"/>
            <w:hideMark/>
          </w:tcPr>
          <w:p w14:paraId="29028F1E" w14:textId="77777777" w:rsidR="00EE4941" w:rsidRPr="000D0EA7" w:rsidRDefault="00EE4941" w:rsidP="00EA2EBC">
            <w:pPr>
              <w:spacing w:after="160"/>
              <w:cnfStyle w:val="000000100000" w:firstRow="0" w:lastRow="0" w:firstColumn="0" w:lastColumn="0" w:oddVBand="0" w:evenVBand="0" w:oddHBand="1" w:evenHBand="0" w:firstRowFirstColumn="0" w:firstRowLastColumn="0" w:lastRowFirstColumn="0" w:lastRowLastColumn="0"/>
              <w:rPr>
                <w:rFonts w:cs="Times New Roman"/>
              </w:rPr>
            </w:pPr>
            <w:r w:rsidRPr="000D0EA7">
              <w:rPr>
                <w:rFonts w:cs="Times New Roman"/>
              </w:rPr>
              <w:t>Establish MBS as Asia’s top luxury and entertainment hub.</w:t>
            </w:r>
          </w:p>
        </w:tc>
      </w:tr>
    </w:tbl>
    <w:p w14:paraId="47C8899D" w14:textId="77777777" w:rsidR="00EE4941" w:rsidRPr="000D0EA7" w:rsidRDefault="00EE4941" w:rsidP="00EE4941">
      <w:pPr>
        <w:rPr>
          <w:rFonts w:cs="Times New Roman"/>
          <w:b/>
          <w:bCs/>
        </w:rPr>
      </w:pPr>
    </w:p>
    <w:p w14:paraId="73541DA1" w14:textId="77777777" w:rsidR="00EE4941" w:rsidRPr="000D0EA7" w:rsidRDefault="00EE4941" w:rsidP="00EE4941">
      <w:pPr>
        <w:rPr>
          <w:rFonts w:cs="Times New Roman"/>
          <w:b/>
          <w:bCs/>
        </w:rPr>
      </w:pPr>
    </w:p>
    <w:p w14:paraId="7D01A245" w14:textId="77777777" w:rsidR="00EE4941" w:rsidRPr="000D0EA7" w:rsidRDefault="00EE4941" w:rsidP="00EE4941">
      <w:pPr>
        <w:rPr>
          <w:rFonts w:cs="Times New Roman"/>
          <w:b/>
          <w:bCs/>
        </w:rPr>
      </w:pPr>
    </w:p>
    <w:p w14:paraId="42BB29C7" w14:textId="77777777" w:rsidR="00EE4941" w:rsidRPr="000D0EA7" w:rsidRDefault="00EE4941" w:rsidP="00EE4941">
      <w:pPr>
        <w:rPr>
          <w:rFonts w:cs="Times New Roman"/>
          <w:b/>
          <w:bCs/>
        </w:rPr>
      </w:pPr>
    </w:p>
    <w:p w14:paraId="213E82BF" w14:textId="77777777" w:rsidR="00EE4941" w:rsidRPr="000D0EA7" w:rsidRDefault="00EE4941" w:rsidP="00EE4941">
      <w:pPr>
        <w:rPr>
          <w:rFonts w:cs="Times New Roman"/>
          <w:b/>
          <w:bCs/>
        </w:rPr>
      </w:pPr>
      <w:r w:rsidRPr="000D0EA7">
        <w:rPr>
          <w:rFonts w:cs="Times New Roman"/>
          <w:b/>
          <w:bCs/>
        </w:rPr>
        <w:lastRenderedPageBreak/>
        <w:t>Results</w:t>
      </w:r>
    </w:p>
    <w:tbl>
      <w:tblPr>
        <w:tblStyle w:val="PlainTable1"/>
        <w:tblW w:w="9372" w:type="dxa"/>
        <w:tblLook w:val="04A0" w:firstRow="1" w:lastRow="0" w:firstColumn="1" w:lastColumn="0" w:noHBand="0" w:noVBand="1"/>
      </w:tblPr>
      <w:tblGrid>
        <w:gridCol w:w="2712"/>
        <w:gridCol w:w="6660"/>
      </w:tblGrid>
      <w:tr w:rsidR="00EE4941" w:rsidRPr="000D0EA7" w14:paraId="1B927A69" w14:textId="77777777" w:rsidTr="00EA2EBC">
        <w:trPr>
          <w:cnfStyle w:val="100000000000" w:firstRow="1" w:lastRow="0" w:firstColumn="0" w:lastColumn="0" w:oddVBand="0" w:evenVBand="0" w:oddHBand="0" w:evenHBand="0" w:firstRowFirstColumn="0" w:firstRowLastColumn="0" w:lastRowFirstColumn="0" w:lastRowLastColumn="0"/>
          <w:trHeight w:val="587"/>
        </w:trPr>
        <w:tc>
          <w:tcPr>
            <w:cnfStyle w:val="001000000000" w:firstRow="0" w:lastRow="0" w:firstColumn="1" w:lastColumn="0" w:oddVBand="0" w:evenVBand="0" w:oddHBand="0" w:evenHBand="0" w:firstRowFirstColumn="0" w:firstRowLastColumn="0" w:lastRowFirstColumn="0" w:lastRowLastColumn="0"/>
            <w:tcW w:w="0" w:type="auto"/>
            <w:hideMark/>
          </w:tcPr>
          <w:p w14:paraId="762AAFDA" w14:textId="77777777" w:rsidR="00EE4941" w:rsidRPr="000D0EA7" w:rsidRDefault="00EE4941" w:rsidP="00EA2EBC">
            <w:pPr>
              <w:spacing w:after="160"/>
              <w:rPr>
                <w:rFonts w:cs="Times New Roman"/>
              </w:rPr>
            </w:pPr>
            <w:r w:rsidRPr="000D0EA7">
              <w:rPr>
                <w:rFonts w:cs="Times New Roman"/>
              </w:rPr>
              <w:t>Result</w:t>
            </w:r>
          </w:p>
        </w:tc>
        <w:tc>
          <w:tcPr>
            <w:tcW w:w="0" w:type="auto"/>
            <w:hideMark/>
          </w:tcPr>
          <w:p w14:paraId="5EA92F8F" w14:textId="77777777" w:rsidR="00EE4941" w:rsidRPr="000D0EA7" w:rsidRDefault="00EE4941" w:rsidP="00EA2EBC">
            <w:pPr>
              <w:spacing w:after="160"/>
              <w:cnfStyle w:val="100000000000" w:firstRow="1" w:lastRow="0" w:firstColumn="0" w:lastColumn="0" w:oddVBand="0" w:evenVBand="0" w:oddHBand="0" w:evenHBand="0" w:firstRowFirstColumn="0" w:firstRowLastColumn="0" w:lastRowFirstColumn="0" w:lastRowLastColumn="0"/>
              <w:rPr>
                <w:rFonts w:cs="Times New Roman"/>
              </w:rPr>
            </w:pPr>
            <w:r w:rsidRPr="000D0EA7">
              <w:rPr>
                <w:rFonts w:cs="Times New Roman"/>
              </w:rPr>
              <w:t>Description</w:t>
            </w:r>
          </w:p>
        </w:tc>
      </w:tr>
      <w:tr w:rsidR="00EE4941" w:rsidRPr="000D0EA7" w14:paraId="7341071C" w14:textId="77777777" w:rsidTr="00EA2EBC">
        <w:trPr>
          <w:cnfStyle w:val="000000100000" w:firstRow="0" w:lastRow="0" w:firstColumn="0" w:lastColumn="0" w:oddVBand="0" w:evenVBand="0" w:oddHBand="1" w:evenHBand="0" w:firstRowFirstColumn="0" w:firstRowLastColumn="0" w:lastRowFirstColumn="0" w:lastRowLastColumn="0"/>
          <w:trHeight w:val="581"/>
        </w:trPr>
        <w:tc>
          <w:tcPr>
            <w:cnfStyle w:val="001000000000" w:firstRow="0" w:lastRow="0" w:firstColumn="1" w:lastColumn="0" w:oddVBand="0" w:evenVBand="0" w:oddHBand="0" w:evenHBand="0" w:firstRowFirstColumn="0" w:firstRowLastColumn="0" w:lastRowFirstColumn="0" w:lastRowLastColumn="0"/>
            <w:tcW w:w="0" w:type="auto"/>
            <w:hideMark/>
          </w:tcPr>
          <w:p w14:paraId="5D6ED27A" w14:textId="77777777" w:rsidR="00EE4941" w:rsidRPr="000D0EA7" w:rsidRDefault="00EE4941" w:rsidP="00EA2EBC">
            <w:pPr>
              <w:spacing w:after="160"/>
              <w:rPr>
                <w:rFonts w:cs="Times New Roman"/>
              </w:rPr>
            </w:pPr>
            <w:r w:rsidRPr="000D0EA7">
              <w:rPr>
                <w:rFonts w:cs="Times New Roman"/>
              </w:rPr>
              <w:t>Financial Growth</w:t>
            </w:r>
          </w:p>
        </w:tc>
        <w:tc>
          <w:tcPr>
            <w:tcW w:w="0" w:type="auto"/>
            <w:hideMark/>
          </w:tcPr>
          <w:p w14:paraId="7F8D8555" w14:textId="77777777" w:rsidR="00EE4941" w:rsidRPr="000D0EA7" w:rsidRDefault="00EE4941" w:rsidP="00EA2EBC">
            <w:pPr>
              <w:spacing w:after="160"/>
              <w:cnfStyle w:val="000000100000" w:firstRow="0" w:lastRow="0" w:firstColumn="0" w:lastColumn="0" w:oddVBand="0" w:evenVBand="0" w:oddHBand="1" w:evenHBand="0" w:firstRowFirstColumn="0" w:firstRowLastColumn="0" w:lastRowFirstColumn="0" w:lastRowLastColumn="0"/>
              <w:rPr>
                <w:rFonts w:cs="Times New Roman"/>
              </w:rPr>
            </w:pPr>
            <w:r w:rsidRPr="000D0EA7">
              <w:rPr>
                <w:rFonts w:cs="Times New Roman"/>
              </w:rPr>
              <w:t>Record-breaking hotel revenues in 2023.</w:t>
            </w:r>
          </w:p>
        </w:tc>
      </w:tr>
      <w:tr w:rsidR="00EE4941" w:rsidRPr="000D0EA7" w14:paraId="2A987ACF" w14:textId="77777777" w:rsidTr="00EA2EBC">
        <w:trPr>
          <w:trHeight w:val="587"/>
        </w:trPr>
        <w:tc>
          <w:tcPr>
            <w:cnfStyle w:val="001000000000" w:firstRow="0" w:lastRow="0" w:firstColumn="1" w:lastColumn="0" w:oddVBand="0" w:evenVBand="0" w:oddHBand="0" w:evenHBand="0" w:firstRowFirstColumn="0" w:firstRowLastColumn="0" w:lastRowFirstColumn="0" w:lastRowLastColumn="0"/>
            <w:tcW w:w="0" w:type="auto"/>
            <w:hideMark/>
          </w:tcPr>
          <w:p w14:paraId="20BAB97B" w14:textId="77777777" w:rsidR="00EE4941" w:rsidRPr="000D0EA7" w:rsidRDefault="00EE4941" w:rsidP="00EA2EBC">
            <w:pPr>
              <w:spacing w:after="160"/>
              <w:rPr>
                <w:rFonts w:cs="Times New Roman"/>
              </w:rPr>
            </w:pPr>
            <w:r w:rsidRPr="000D0EA7">
              <w:rPr>
                <w:rFonts w:cs="Times New Roman"/>
              </w:rPr>
              <w:t>Sustained High Occupancy</w:t>
            </w:r>
          </w:p>
        </w:tc>
        <w:tc>
          <w:tcPr>
            <w:tcW w:w="0" w:type="auto"/>
            <w:hideMark/>
          </w:tcPr>
          <w:p w14:paraId="366A6459" w14:textId="77777777" w:rsidR="00EE4941" w:rsidRPr="000D0EA7" w:rsidRDefault="00EE4941" w:rsidP="00EA2EBC">
            <w:pPr>
              <w:spacing w:after="160"/>
              <w:cnfStyle w:val="000000000000" w:firstRow="0" w:lastRow="0" w:firstColumn="0" w:lastColumn="0" w:oddVBand="0" w:evenVBand="0" w:oddHBand="0" w:evenHBand="0" w:firstRowFirstColumn="0" w:firstRowLastColumn="0" w:lastRowFirstColumn="0" w:lastRowLastColumn="0"/>
              <w:rPr>
                <w:rFonts w:cs="Times New Roman"/>
              </w:rPr>
            </w:pPr>
            <w:r w:rsidRPr="000D0EA7">
              <w:rPr>
                <w:rFonts w:cs="Times New Roman"/>
              </w:rPr>
              <w:t>90% hotel occupancy rates due to strong demand.</w:t>
            </w:r>
          </w:p>
        </w:tc>
      </w:tr>
      <w:tr w:rsidR="00EE4941" w:rsidRPr="000D0EA7" w14:paraId="4CAA72F9" w14:textId="77777777" w:rsidTr="00EA2EBC">
        <w:trPr>
          <w:cnfStyle w:val="000000100000" w:firstRow="0" w:lastRow="0" w:firstColumn="0" w:lastColumn="0" w:oddVBand="0" w:evenVBand="0" w:oddHBand="1" w:evenHBand="0" w:firstRowFirstColumn="0" w:firstRowLastColumn="0" w:lastRowFirstColumn="0" w:lastRowLastColumn="0"/>
          <w:trHeight w:val="581"/>
        </w:trPr>
        <w:tc>
          <w:tcPr>
            <w:cnfStyle w:val="001000000000" w:firstRow="0" w:lastRow="0" w:firstColumn="1" w:lastColumn="0" w:oddVBand="0" w:evenVBand="0" w:oddHBand="0" w:evenHBand="0" w:firstRowFirstColumn="0" w:firstRowLastColumn="0" w:lastRowFirstColumn="0" w:lastRowLastColumn="0"/>
            <w:tcW w:w="0" w:type="auto"/>
            <w:hideMark/>
          </w:tcPr>
          <w:p w14:paraId="36AC0DD3" w14:textId="77777777" w:rsidR="00EE4941" w:rsidRPr="000D0EA7" w:rsidRDefault="00EE4941" w:rsidP="00EA2EBC">
            <w:pPr>
              <w:spacing w:after="160"/>
              <w:rPr>
                <w:rFonts w:cs="Times New Roman"/>
              </w:rPr>
            </w:pPr>
            <w:r w:rsidRPr="000D0EA7">
              <w:rPr>
                <w:rFonts w:cs="Times New Roman"/>
              </w:rPr>
              <w:t>Industry Recognition</w:t>
            </w:r>
          </w:p>
        </w:tc>
        <w:tc>
          <w:tcPr>
            <w:tcW w:w="0" w:type="auto"/>
            <w:hideMark/>
          </w:tcPr>
          <w:p w14:paraId="019B1B18" w14:textId="77777777" w:rsidR="00EE4941" w:rsidRPr="000D0EA7" w:rsidRDefault="00EE4941" w:rsidP="00EA2EBC">
            <w:pPr>
              <w:spacing w:after="160"/>
              <w:cnfStyle w:val="000000100000" w:firstRow="0" w:lastRow="0" w:firstColumn="0" w:lastColumn="0" w:oddVBand="0" w:evenVBand="0" w:oddHBand="1" w:evenHBand="0" w:firstRowFirstColumn="0" w:firstRowLastColumn="0" w:lastRowFirstColumn="0" w:lastRowLastColumn="0"/>
              <w:rPr>
                <w:rFonts w:cs="Times New Roman"/>
              </w:rPr>
            </w:pPr>
            <w:r w:rsidRPr="000D0EA7">
              <w:rPr>
                <w:rFonts w:cs="Times New Roman"/>
              </w:rPr>
              <w:t>Numerous awards for sustainability and hospitality.</w:t>
            </w:r>
          </w:p>
          <w:p w14:paraId="366B071D" w14:textId="77777777" w:rsidR="00EE4941" w:rsidRPr="000D0EA7" w:rsidRDefault="00EE4941" w:rsidP="00EA2EBC">
            <w:pPr>
              <w:spacing w:after="160"/>
              <w:jc w:val="center"/>
              <w:cnfStyle w:val="000000100000" w:firstRow="0" w:lastRow="0" w:firstColumn="0" w:lastColumn="0" w:oddVBand="0" w:evenVBand="0" w:oddHBand="1" w:evenHBand="0" w:firstRowFirstColumn="0" w:firstRowLastColumn="0" w:lastRowFirstColumn="0" w:lastRowLastColumn="0"/>
              <w:rPr>
                <w:rFonts w:cs="Times New Roman"/>
              </w:rPr>
            </w:pPr>
            <w:r w:rsidRPr="000D0EA7">
              <w:rPr>
                <w:rFonts w:cs="Times New Roman"/>
                <w:noProof/>
              </w:rPr>
              <w:drawing>
                <wp:inline distT="0" distB="0" distL="0" distR="0" wp14:anchorId="2B611D58" wp14:editId="47AF82EC">
                  <wp:extent cx="3420534" cy="2302283"/>
                  <wp:effectExtent l="0" t="0" r="8890" b="3175"/>
                  <wp:docPr id="11" name="Picture 11" descr="A screenshot of a travel gui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travel guide&#10;&#10;Description automatically generated"/>
                          <pic:cNvPicPr/>
                        </pic:nvPicPr>
                        <pic:blipFill>
                          <a:blip r:embed="rId15"/>
                          <a:stretch>
                            <a:fillRect/>
                          </a:stretch>
                        </pic:blipFill>
                        <pic:spPr>
                          <a:xfrm>
                            <a:off x="0" y="0"/>
                            <a:ext cx="3425915" cy="2305905"/>
                          </a:xfrm>
                          <a:prstGeom prst="rect">
                            <a:avLst/>
                          </a:prstGeom>
                        </pic:spPr>
                      </pic:pic>
                    </a:graphicData>
                  </a:graphic>
                </wp:inline>
              </w:drawing>
            </w:r>
          </w:p>
          <w:p w14:paraId="42FCC17F" w14:textId="77777777" w:rsidR="00EE4941" w:rsidRPr="000D0EA7" w:rsidRDefault="00EE4941" w:rsidP="00EA2EBC">
            <w:pPr>
              <w:spacing w:after="160"/>
              <w:jc w:val="center"/>
              <w:cnfStyle w:val="000000100000" w:firstRow="0" w:lastRow="0" w:firstColumn="0" w:lastColumn="0" w:oddVBand="0" w:evenVBand="0" w:oddHBand="1" w:evenHBand="0" w:firstRowFirstColumn="0" w:firstRowLastColumn="0" w:lastRowFirstColumn="0" w:lastRowLastColumn="0"/>
              <w:rPr>
                <w:rFonts w:cs="Times New Roman"/>
              </w:rPr>
            </w:pPr>
            <w:r w:rsidRPr="000D0EA7">
              <w:rPr>
                <w:rFonts w:cs="Times New Roman"/>
              </w:rPr>
              <w:t>Figure 07: Awards</w:t>
            </w:r>
          </w:p>
          <w:p w14:paraId="759801E5" w14:textId="77777777" w:rsidR="00EE4941" w:rsidRPr="000D0EA7" w:rsidRDefault="00EE4941" w:rsidP="00EA2EBC">
            <w:pPr>
              <w:spacing w:after="160"/>
              <w:jc w:val="center"/>
              <w:cnfStyle w:val="000000100000" w:firstRow="0" w:lastRow="0" w:firstColumn="0" w:lastColumn="0" w:oddVBand="0" w:evenVBand="0" w:oddHBand="1" w:evenHBand="0" w:firstRowFirstColumn="0" w:firstRowLastColumn="0" w:lastRowFirstColumn="0" w:lastRowLastColumn="0"/>
              <w:rPr>
                <w:rFonts w:cs="Times New Roman"/>
              </w:rPr>
            </w:pPr>
            <w:hyperlink r:id="rId16" w:history="1">
              <w:r w:rsidRPr="000D0EA7">
                <w:rPr>
                  <w:rStyle w:val="Hyperlink"/>
                  <w:rFonts w:cs="Times New Roman"/>
                </w:rPr>
                <w:t>https://www.marinabaysands.com/company-information/awards.html</w:t>
              </w:r>
            </w:hyperlink>
          </w:p>
          <w:p w14:paraId="638DA972" w14:textId="77777777" w:rsidR="00EE4941" w:rsidRPr="000D0EA7" w:rsidRDefault="00EE4941" w:rsidP="00EA2EBC">
            <w:pPr>
              <w:spacing w:after="160"/>
              <w:cnfStyle w:val="000000100000" w:firstRow="0" w:lastRow="0" w:firstColumn="0" w:lastColumn="0" w:oddVBand="0" w:evenVBand="0" w:oddHBand="1" w:evenHBand="0" w:firstRowFirstColumn="0" w:firstRowLastColumn="0" w:lastRowFirstColumn="0" w:lastRowLastColumn="0"/>
              <w:rPr>
                <w:rFonts w:cs="Times New Roman"/>
              </w:rPr>
            </w:pPr>
          </w:p>
        </w:tc>
      </w:tr>
    </w:tbl>
    <w:p w14:paraId="42099E43" w14:textId="77777777" w:rsidR="00EE4941" w:rsidRPr="000D0EA7" w:rsidRDefault="00EE4941" w:rsidP="00EE4941">
      <w:pPr>
        <w:pStyle w:val="Heading2"/>
        <w:rPr>
          <w:rFonts w:ascii="Times New Roman" w:eastAsia="Times New Roman" w:hAnsi="Times New Roman" w:cs="Times New Roman"/>
          <w:b/>
          <w:color w:val="000000" w:themeColor="text1"/>
          <w:lang w:eastAsia="en-GB"/>
        </w:rPr>
      </w:pPr>
      <w:bookmarkStart w:id="8" w:name="_Toc192019104"/>
      <w:r w:rsidRPr="000D0EA7">
        <w:rPr>
          <w:rFonts w:ascii="Times New Roman" w:eastAsia="Times New Roman" w:hAnsi="Times New Roman" w:cs="Times New Roman"/>
          <w:b/>
          <w:color w:val="000000" w:themeColor="text1"/>
          <w:lang w:eastAsia="en-GB"/>
        </w:rPr>
        <w:t>TOWS Analysis of Marina Bay Sands (MBS)</w:t>
      </w:r>
      <w:bookmarkEnd w:id="8"/>
    </w:p>
    <w:p w14:paraId="06094816" w14:textId="77777777" w:rsidR="00EE4941" w:rsidRPr="000D0EA7" w:rsidRDefault="00EE4941" w:rsidP="00EE4941">
      <w:pPr>
        <w:spacing w:before="100" w:beforeAutospacing="1" w:after="100" w:afterAutospacing="1"/>
        <w:jc w:val="left"/>
        <w:rPr>
          <w:rFonts w:eastAsia="Times New Roman" w:cs="Times New Roman"/>
          <w:szCs w:val="24"/>
          <w:lang w:eastAsia="en-GB"/>
        </w:rPr>
      </w:pPr>
      <w:r w:rsidRPr="000D0EA7">
        <w:rPr>
          <w:rFonts w:eastAsia="Times New Roman" w:cs="Times New Roman"/>
          <w:szCs w:val="24"/>
          <w:lang w:eastAsia="en-GB"/>
        </w:rPr>
        <w:t xml:space="preserve">The TOWS matrix provides a structured analysis of Marina Bay Sands' strengths, weaknesses, opportunities, and threats in the wake of the 2023 data breach. </w:t>
      </w:r>
    </w:p>
    <w:tbl>
      <w:tblPr>
        <w:tblStyle w:val="PlainTable1"/>
        <w:tblW w:w="0" w:type="auto"/>
        <w:tblLook w:val="04A0" w:firstRow="1" w:lastRow="0" w:firstColumn="1" w:lastColumn="0" w:noHBand="0" w:noVBand="1"/>
      </w:tblPr>
      <w:tblGrid>
        <w:gridCol w:w="2313"/>
        <w:gridCol w:w="3746"/>
        <w:gridCol w:w="3291"/>
      </w:tblGrid>
      <w:tr w:rsidR="00EE4941" w:rsidRPr="000D0EA7" w14:paraId="3DEAD1EC" w14:textId="77777777" w:rsidTr="00EA2EB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1F1C01" w14:textId="77777777" w:rsidR="00EE4941" w:rsidRPr="000D0EA7" w:rsidRDefault="00EE4941" w:rsidP="00EA2EBC">
            <w:pPr>
              <w:jc w:val="center"/>
              <w:rPr>
                <w:rFonts w:eastAsia="Times New Roman" w:cs="Times New Roman"/>
                <w:szCs w:val="24"/>
                <w:lang w:eastAsia="en-GB"/>
              </w:rPr>
            </w:pPr>
            <w:r w:rsidRPr="000D0EA7">
              <w:rPr>
                <w:rFonts w:eastAsia="Times New Roman" w:cs="Times New Roman"/>
                <w:szCs w:val="24"/>
                <w:lang w:eastAsia="en-GB"/>
              </w:rPr>
              <w:t>TOWS Matrix</w:t>
            </w:r>
          </w:p>
        </w:tc>
        <w:tc>
          <w:tcPr>
            <w:tcW w:w="0" w:type="auto"/>
            <w:hideMark/>
          </w:tcPr>
          <w:p w14:paraId="1D822C0E" w14:textId="77777777" w:rsidR="00EE4941" w:rsidRPr="000D0EA7" w:rsidRDefault="00EE4941" w:rsidP="00EA2EBC">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0D0EA7">
              <w:rPr>
                <w:rFonts w:eastAsia="Times New Roman" w:cs="Times New Roman"/>
                <w:szCs w:val="24"/>
                <w:lang w:eastAsia="en-GB"/>
              </w:rPr>
              <w:t>Strengths (S)</w:t>
            </w:r>
          </w:p>
        </w:tc>
        <w:tc>
          <w:tcPr>
            <w:tcW w:w="0" w:type="auto"/>
            <w:hideMark/>
          </w:tcPr>
          <w:p w14:paraId="25E0D8D3" w14:textId="77777777" w:rsidR="00EE4941" w:rsidRPr="000D0EA7" w:rsidRDefault="00EE4941" w:rsidP="00EA2EBC">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0D0EA7">
              <w:rPr>
                <w:rFonts w:eastAsia="Times New Roman" w:cs="Times New Roman"/>
                <w:szCs w:val="24"/>
                <w:lang w:eastAsia="en-GB"/>
              </w:rPr>
              <w:t>Weaknesses (W)</w:t>
            </w:r>
          </w:p>
        </w:tc>
      </w:tr>
      <w:tr w:rsidR="00EE4941" w:rsidRPr="000D0EA7" w14:paraId="4EDAF5BC" w14:textId="77777777" w:rsidTr="00EA2E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841835" w14:textId="77777777" w:rsidR="00EE4941" w:rsidRPr="000D0EA7" w:rsidRDefault="00EE4941" w:rsidP="00EA2EBC">
            <w:pPr>
              <w:jc w:val="left"/>
              <w:rPr>
                <w:rFonts w:eastAsia="Times New Roman" w:cs="Times New Roman"/>
                <w:szCs w:val="24"/>
                <w:lang w:eastAsia="en-GB"/>
              </w:rPr>
            </w:pPr>
            <w:r w:rsidRPr="000D0EA7">
              <w:rPr>
                <w:rFonts w:eastAsia="Times New Roman" w:cs="Times New Roman"/>
                <w:szCs w:val="24"/>
                <w:lang w:eastAsia="en-GB"/>
              </w:rPr>
              <w:t xml:space="preserve">Opportunities (O) </w:t>
            </w:r>
            <w:r w:rsidRPr="000D0EA7">
              <w:rPr>
                <w:rFonts w:eastAsia="Times New Roman" w:cs="Times New Roman"/>
                <w:szCs w:val="24"/>
                <w:lang w:eastAsia="en-GB"/>
              </w:rPr>
              <w:br/>
              <w:t xml:space="preserve">(New cybersecurity investments, growing digital </w:t>
            </w:r>
            <w:r w:rsidRPr="000D0EA7">
              <w:rPr>
                <w:rFonts w:eastAsia="Times New Roman" w:cs="Times New Roman"/>
                <w:szCs w:val="24"/>
                <w:lang w:eastAsia="en-GB"/>
              </w:rPr>
              <w:lastRenderedPageBreak/>
              <w:t>tourism, regulatory compliance as a competitive advantage)</w:t>
            </w:r>
          </w:p>
        </w:tc>
        <w:tc>
          <w:tcPr>
            <w:tcW w:w="0" w:type="auto"/>
            <w:hideMark/>
          </w:tcPr>
          <w:p w14:paraId="0AA1A26B" w14:textId="77777777" w:rsidR="00EE4941" w:rsidRPr="000D0EA7" w:rsidRDefault="00EE4941" w:rsidP="00EA2EBC">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0D0EA7">
              <w:rPr>
                <w:rFonts w:eastAsia="Times New Roman" w:cs="Times New Roman"/>
                <w:b/>
                <w:bCs/>
                <w:szCs w:val="24"/>
                <w:lang w:eastAsia="en-GB"/>
              </w:rPr>
              <w:lastRenderedPageBreak/>
              <w:t>SO Strategies</w:t>
            </w:r>
            <w:r w:rsidRPr="000D0EA7">
              <w:rPr>
                <w:rFonts w:eastAsia="Times New Roman" w:cs="Times New Roman"/>
                <w:szCs w:val="24"/>
                <w:lang w:eastAsia="en-GB"/>
              </w:rPr>
              <w:t xml:space="preserve"> </w:t>
            </w:r>
            <w:r w:rsidRPr="000D0EA7">
              <w:rPr>
                <w:rFonts w:eastAsia="Times New Roman" w:cs="Times New Roman"/>
                <w:szCs w:val="24"/>
                <w:lang w:eastAsia="en-GB"/>
              </w:rPr>
              <w:br/>
              <w:t xml:space="preserve">1. </w:t>
            </w:r>
            <w:r w:rsidRPr="000D0EA7">
              <w:rPr>
                <w:rFonts w:eastAsia="Times New Roman" w:cs="Times New Roman"/>
                <w:b/>
                <w:bCs/>
                <w:szCs w:val="24"/>
                <w:lang w:eastAsia="en-GB"/>
              </w:rPr>
              <w:t>Enhance cybersecurity as a competitive advantage</w:t>
            </w:r>
            <w:r w:rsidRPr="000D0EA7">
              <w:rPr>
                <w:rFonts w:eastAsia="Times New Roman" w:cs="Times New Roman"/>
                <w:szCs w:val="24"/>
                <w:lang w:eastAsia="en-GB"/>
              </w:rPr>
              <w:t xml:space="preserve"> – Since MBS has a strong financial position </w:t>
            </w:r>
            <w:r w:rsidRPr="000D0EA7">
              <w:rPr>
                <w:rFonts w:eastAsia="Times New Roman" w:cs="Times New Roman"/>
                <w:szCs w:val="24"/>
                <w:lang w:eastAsia="en-GB"/>
              </w:rPr>
              <w:lastRenderedPageBreak/>
              <w:t>it could use it to invest in the latest state-of-the-art cybersecurity technology which could include, for example, AI-based threat detection and blockchain-based security in guest transactions. Differentiating it from its competitors and positioning it as a leader in data protection is exactly what this move could accomplish.</w:t>
            </w:r>
            <w:r w:rsidRPr="000D0EA7">
              <w:rPr>
                <w:rFonts w:eastAsia="Times New Roman" w:cs="Times New Roman"/>
                <w:szCs w:val="24"/>
                <w:lang w:eastAsia="en-GB"/>
              </w:rPr>
              <w:br/>
              <w:t xml:space="preserve">2. </w:t>
            </w:r>
            <w:r w:rsidRPr="000D0EA7">
              <w:rPr>
                <w:rFonts w:eastAsia="Times New Roman" w:cs="Times New Roman"/>
                <w:b/>
                <w:bCs/>
                <w:szCs w:val="24"/>
                <w:lang w:eastAsia="en-GB"/>
              </w:rPr>
              <w:t>Leverage digital tourism trends</w:t>
            </w:r>
            <w:r w:rsidRPr="000D0EA7">
              <w:rPr>
                <w:rFonts w:eastAsia="Times New Roman" w:cs="Times New Roman"/>
                <w:szCs w:val="24"/>
                <w:lang w:eastAsia="en-GB"/>
              </w:rPr>
              <w:t xml:space="preserve"> – The upcoming AI and digital hotel personalization and digital bookings bring an opportunity for the MBS to ensure complete trust by integrating safe and clear policies on data.</w:t>
            </w:r>
            <w:r w:rsidRPr="000D0EA7">
              <w:rPr>
                <w:rFonts w:eastAsia="Times New Roman" w:cs="Times New Roman"/>
                <w:szCs w:val="24"/>
                <w:lang w:eastAsia="en-GB"/>
              </w:rPr>
              <w:br/>
              <w:t xml:space="preserve">3. </w:t>
            </w:r>
            <w:r w:rsidRPr="000D0EA7">
              <w:rPr>
                <w:rFonts w:eastAsia="Times New Roman" w:cs="Times New Roman"/>
                <w:b/>
                <w:bCs/>
                <w:szCs w:val="24"/>
                <w:lang w:eastAsia="en-GB"/>
              </w:rPr>
              <w:t>Strengthen partnerships with regulatory bodies</w:t>
            </w:r>
            <w:r w:rsidRPr="000D0EA7">
              <w:rPr>
                <w:rFonts w:eastAsia="Times New Roman" w:cs="Times New Roman"/>
                <w:szCs w:val="24"/>
                <w:lang w:eastAsia="en-GB"/>
              </w:rPr>
              <w:t xml:space="preserve"> – </w:t>
            </w:r>
          </w:p>
          <w:p w14:paraId="75E08B68" w14:textId="77777777" w:rsidR="00EE4941" w:rsidRPr="000D0EA7" w:rsidRDefault="00EE4941" w:rsidP="00EA2EBC">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0D0EA7">
              <w:rPr>
                <w:rFonts w:eastAsia="Times New Roman" w:cs="Times New Roman"/>
                <w:szCs w:val="24"/>
                <w:lang w:eastAsia="en-GB"/>
              </w:rPr>
              <w:t>MBS has the advantage of its cooperation with Singapore’s Personal Data Protection Commission (PDPC) and cybersecurity experts to set high standards in terms of compliance with evolving regulations, which they can then use to regain trust.</w:t>
            </w:r>
          </w:p>
        </w:tc>
        <w:tc>
          <w:tcPr>
            <w:tcW w:w="0" w:type="auto"/>
            <w:hideMark/>
          </w:tcPr>
          <w:p w14:paraId="4250F8E3" w14:textId="77777777" w:rsidR="00EE4941" w:rsidRPr="000D0EA7" w:rsidRDefault="00EE4941" w:rsidP="00EA2EBC">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0D0EA7">
              <w:rPr>
                <w:rFonts w:eastAsia="Times New Roman" w:cs="Times New Roman"/>
                <w:b/>
                <w:bCs/>
                <w:szCs w:val="24"/>
                <w:lang w:eastAsia="en-GB"/>
              </w:rPr>
              <w:lastRenderedPageBreak/>
              <w:t>WO Strategies</w:t>
            </w:r>
            <w:r w:rsidRPr="000D0EA7">
              <w:rPr>
                <w:rFonts w:eastAsia="Times New Roman" w:cs="Times New Roman"/>
                <w:szCs w:val="24"/>
                <w:lang w:eastAsia="en-GB"/>
              </w:rPr>
              <w:t xml:space="preserve"> </w:t>
            </w:r>
            <w:r w:rsidRPr="000D0EA7">
              <w:rPr>
                <w:rFonts w:eastAsia="Times New Roman" w:cs="Times New Roman"/>
                <w:szCs w:val="24"/>
                <w:lang w:eastAsia="en-GB"/>
              </w:rPr>
              <w:br/>
              <w:t xml:space="preserve">1. </w:t>
            </w:r>
            <w:r w:rsidRPr="000D0EA7">
              <w:rPr>
                <w:rFonts w:eastAsia="Times New Roman" w:cs="Times New Roman"/>
                <w:b/>
                <w:bCs/>
                <w:szCs w:val="24"/>
                <w:lang w:eastAsia="en-GB"/>
              </w:rPr>
              <w:t>Reinforce data privacy governance</w:t>
            </w:r>
            <w:r w:rsidRPr="000D0EA7">
              <w:rPr>
                <w:rFonts w:eastAsia="Times New Roman" w:cs="Times New Roman"/>
                <w:szCs w:val="24"/>
                <w:lang w:eastAsia="en-GB"/>
              </w:rPr>
              <w:t xml:space="preserve"> – </w:t>
            </w:r>
          </w:p>
          <w:p w14:paraId="3768E9B7" w14:textId="77777777" w:rsidR="00EE4941" w:rsidRPr="000D0EA7" w:rsidRDefault="00EE4941" w:rsidP="00EA2EBC">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0D0EA7">
              <w:rPr>
                <w:rFonts w:eastAsia="Times New Roman" w:cs="Times New Roman"/>
                <w:szCs w:val="24"/>
                <w:lang w:eastAsia="en-GB"/>
              </w:rPr>
              <w:lastRenderedPageBreak/>
              <w:t>MBS can address internal weaknesses of the cyber, e. g. by implementing strict cyber security policies, such as regular external audits of certified compliance with global security standards.</w:t>
            </w:r>
            <w:r w:rsidRPr="000D0EA7">
              <w:rPr>
                <w:rFonts w:eastAsia="Times New Roman" w:cs="Times New Roman"/>
                <w:szCs w:val="24"/>
                <w:lang w:eastAsia="en-GB"/>
              </w:rPr>
              <w:br/>
              <w:t xml:space="preserve">2. </w:t>
            </w:r>
            <w:r w:rsidRPr="000D0EA7">
              <w:rPr>
                <w:rFonts w:eastAsia="Times New Roman" w:cs="Times New Roman"/>
                <w:b/>
                <w:bCs/>
                <w:szCs w:val="24"/>
                <w:lang w:eastAsia="en-GB"/>
              </w:rPr>
              <w:t>Rebuild guest confidence through transparency</w:t>
            </w:r>
            <w:r w:rsidRPr="000D0EA7">
              <w:rPr>
                <w:rFonts w:eastAsia="Times New Roman" w:cs="Times New Roman"/>
                <w:szCs w:val="24"/>
                <w:lang w:eastAsia="en-GB"/>
              </w:rPr>
              <w:t xml:space="preserve"> – MBS can mount an attention-grabbing public-facing cybersecurity awareness effort that educates guests as to how their data is secured so as to assuage worries of future breaches.</w:t>
            </w:r>
            <w:r w:rsidRPr="000D0EA7">
              <w:rPr>
                <w:rFonts w:eastAsia="Times New Roman" w:cs="Times New Roman"/>
                <w:szCs w:val="24"/>
                <w:lang w:eastAsia="en-GB"/>
              </w:rPr>
              <w:br/>
              <w:t xml:space="preserve">3. </w:t>
            </w:r>
            <w:r w:rsidRPr="000D0EA7">
              <w:rPr>
                <w:rFonts w:eastAsia="Times New Roman" w:cs="Times New Roman"/>
                <w:b/>
                <w:bCs/>
                <w:szCs w:val="24"/>
                <w:lang w:eastAsia="en-GB"/>
              </w:rPr>
              <w:t>Enhance employee cybersecurity training</w:t>
            </w:r>
            <w:r w:rsidRPr="000D0EA7">
              <w:rPr>
                <w:rFonts w:eastAsia="Times New Roman" w:cs="Times New Roman"/>
                <w:szCs w:val="24"/>
                <w:lang w:eastAsia="en-GB"/>
              </w:rPr>
              <w:t xml:space="preserve"> – As a matter of fact, many cybersecurity breaches can be attributed to human error. A real security-conscious workforce will be created and vulnerabilities will be reduced by strengthening internal training programs.</w:t>
            </w:r>
          </w:p>
        </w:tc>
      </w:tr>
      <w:tr w:rsidR="00EE4941" w:rsidRPr="000D0EA7" w14:paraId="361D3BDC" w14:textId="77777777" w:rsidTr="00EA2EBC">
        <w:tc>
          <w:tcPr>
            <w:cnfStyle w:val="001000000000" w:firstRow="0" w:lastRow="0" w:firstColumn="1" w:lastColumn="0" w:oddVBand="0" w:evenVBand="0" w:oddHBand="0" w:evenHBand="0" w:firstRowFirstColumn="0" w:firstRowLastColumn="0" w:lastRowFirstColumn="0" w:lastRowLastColumn="0"/>
            <w:tcW w:w="0" w:type="auto"/>
            <w:hideMark/>
          </w:tcPr>
          <w:p w14:paraId="4112087C" w14:textId="77777777" w:rsidR="00EE4941" w:rsidRPr="000D0EA7" w:rsidRDefault="00EE4941" w:rsidP="00EA2EBC">
            <w:pPr>
              <w:jc w:val="left"/>
              <w:rPr>
                <w:rFonts w:eastAsia="Times New Roman" w:cs="Times New Roman"/>
                <w:szCs w:val="24"/>
                <w:lang w:eastAsia="en-GB"/>
              </w:rPr>
            </w:pPr>
            <w:r w:rsidRPr="000D0EA7">
              <w:rPr>
                <w:rFonts w:eastAsia="Times New Roman" w:cs="Times New Roman"/>
                <w:szCs w:val="24"/>
                <w:lang w:eastAsia="en-GB"/>
              </w:rPr>
              <w:lastRenderedPageBreak/>
              <w:t xml:space="preserve">Threats (T) </w:t>
            </w:r>
            <w:r w:rsidRPr="000D0EA7">
              <w:rPr>
                <w:rFonts w:eastAsia="Times New Roman" w:cs="Times New Roman"/>
                <w:szCs w:val="24"/>
                <w:lang w:eastAsia="en-GB"/>
              </w:rPr>
              <w:br/>
              <w:t xml:space="preserve">(Reputational damage, increased cyber threats, loss of high-value guests, </w:t>
            </w:r>
            <w:r w:rsidRPr="000D0EA7">
              <w:rPr>
                <w:rFonts w:eastAsia="Times New Roman" w:cs="Times New Roman"/>
                <w:szCs w:val="24"/>
                <w:lang w:eastAsia="en-GB"/>
              </w:rPr>
              <w:lastRenderedPageBreak/>
              <w:t>potential legal penalties)</w:t>
            </w:r>
          </w:p>
        </w:tc>
        <w:tc>
          <w:tcPr>
            <w:tcW w:w="0" w:type="auto"/>
            <w:hideMark/>
          </w:tcPr>
          <w:p w14:paraId="6BDC590E" w14:textId="77777777" w:rsidR="00EE4941" w:rsidRPr="000D0EA7" w:rsidRDefault="00EE4941" w:rsidP="00EA2EBC">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0D0EA7">
              <w:rPr>
                <w:rFonts w:eastAsia="Times New Roman" w:cs="Times New Roman"/>
                <w:b/>
                <w:bCs/>
                <w:szCs w:val="24"/>
                <w:lang w:eastAsia="en-GB"/>
              </w:rPr>
              <w:lastRenderedPageBreak/>
              <w:t>ST Strategies</w:t>
            </w:r>
            <w:r w:rsidRPr="000D0EA7">
              <w:rPr>
                <w:rFonts w:eastAsia="Times New Roman" w:cs="Times New Roman"/>
                <w:szCs w:val="24"/>
                <w:lang w:eastAsia="en-GB"/>
              </w:rPr>
              <w:t xml:space="preserve"> </w:t>
            </w:r>
            <w:r w:rsidRPr="000D0EA7">
              <w:rPr>
                <w:rFonts w:eastAsia="Times New Roman" w:cs="Times New Roman"/>
                <w:szCs w:val="24"/>
                <w:lang w:eastAsia="en-GB"/>
              </w:rPr>
              <w:br/>
              <w:t xml:space="preserve">1. </w:t>
            </w:r>
            <w:r w:rsidRPr="000D0EA7">
              <w:rPr>
                <w:rFonts w:eastAsia="Times New Roman" w:cs="Times New Roman"/>
                <w:b/>
                <w:bCs/>
                <w:szCs w:val="24"/>
                <w:lang w:eastAsia="en-GB"/>
              </w:rPr>
              <w:t>Crisis management and brand recovery</w:t>
            </w:r>
            <w:r w:rsidRPr="000D0EA7">
              <w:rPr>
                <w:rFonts w:eastAsia="Times New Roman" w:cs="Times New Roman"/>
                <w:szCs w:val="24"/>
                <w:lang w:eastAsia="en-GB"/>
              </w:rPr>
              <w:t xml:space="preserve"> – </w:t>
            </w:r>
          </w:p>
          <w:p w14:paraId="7F517062" w14:textId="77777777" w:rsidR="00EE4941" w:rsidRPr="000D0EA7" w:rsidRDefault="00EE4941" w:rsidP="00EA2EBC">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0D0EA7">
              <w:rPr>
                <w:rFonts w:eastAsia="Times New Roman" w:cs="Times New Roman"/>
                <w:szCs w:val="24"/>
                <w:lang w:eastAsia="en-GB"/>
              </w:rPr>
              <w:t xml:space="preserve">It’s in MBS’ best interests to have a structured crisis communication </w:t>
            </w:r>
            <w:r w:rsidRPr="000D0EA7">
              <w:rPr>
                <w:rFonts w:eastAsia="Times New Roman" w:cs="Times New Roman"/>
                <w:szCs w:val="24"/>
                <w:lang w:eastAsia="en-GB"/>
              </w:rPr>
              <w:lastRenderedPageBreak/>
              <w:t>strategy in place, showing its corrective actions with its strong brand presence such as investing in leading-edge, innovative, secure network solutions.</w:t>
            </w:r>
            <w:r w:rsidRPr="000D0EA7">
              <w:rPr>
                <w:rFonts w:eastAsia="Times New Roman" w:cs="Times New Roman"/>
                <w:szCs w:val="24"/>
                <w:lang w:eastAsia="en-GB"/>
              </w:rPr>
              <w:br/>
              <w:t xml:space="preserve">2. </w:t>
            </w:r>
            <w:r w:rsidRPr="000D0EA7">
              <w:rPr>
                <w:rFonts w:eastAsia="Times New Roman" w:cs="Times New Roman"/>
                <w:b/>
                <w:bCs/>
                <w:szCs w:val="24"/>
                <w:lang w:eastAsia="en-GB"/>
              </w:rPr>
              <w:t>Cybersecurity leadership in the hospitality industry</w:t>
            </w:r>
            <w:r w:rsidRPr="000D0EA7">
              <w:rPr>
                <w:rFonts w:eastAsia="Times New Roman" w:cs="Times New Roman"/>
                <w:szCs w:val="24"/>
                <w:lang w:eastAsia="en-GB"/>
              </w:rPr>
              <w:t xml:space="preserve"> – When considering the number of cyber-attacks on luxury hotels, including MBS, MBS has the opportunity to lead the industry in digital security and privacy advocacy worldwide by setting standards.</w:t>
            </w:r>
            <w:r w:rsidRPr="000D0EA7">
              <w:rPr>
                <w:rFonts w:eastAsia="Times New Roman" w:cs="Times New Roman"/>
                <w:szCs w:val="24"/>
                <w:lang w:eastAsia="en-GB"/>
              </w:rPr>
              <w:br/>
              <w:t xml:space="preserve">3. </w:t>
            </w:r>
            <w:r w:rsidRPr="000D0EA7">
              <w:rPr>
                <w:rFonts w:eastAsia="Times New Roman" w:cs="Times New Roman"/>
                <w:b/>
                <w:bCs/>
                <w:szCs w:val="24"/>
                <w:lang w:eastAsia="en-GB"/>
              </w:rPr>
              <w:t>High-value guest retention strategy</w:t>
            </w:r>
            <w:r w:rsidRPr="000D0EA7">
              <w:rPr>
                <w:rFonts w:eastAsia="Times New Roman" w:cs="Times New Roman"/>
                <w:szCs w:val="24"/>
                <w:lang w:eastAsia="en-GB"/>
              </w:rPr>
              <w:t xml:space="preserve"> – To retain the VIP guests and the corporate clients, MBS must provide personalised assurances including secure concierge services, and encrypted communication channels for the premium members.</w:t>
            </w:r>
          </w:p>
        </w:tc>
        <w:tc>
          <w:tcPr>
            <w:tcW w:w="0" w:type="auto"/>
            <w:hideMark/>
          </w:tcPr>
          <w:p w14:paraId="72515B01" w14:textId="77777777" w:rsidR="00EE4941" w:rsidRPr="000D0EA7" w:rsidRDefault="00EE4941" w:rsidP="00EA2EBC">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0D0EA7">
              <w:rPr>
                <w:rFonts w:eastAsia="Times New Roman" w:cs="Times New Roman"/>
                <w:b/>
                <w:bCs/>
                <w:szCs w:val="24"/>
                <w:lang w:eastAsia="en-GB"/>
              </w:rPr>
              <w:lastRenderedPageBreak/>
              <w:t>WT Strategies</w:t>
            </w:r>
            <w:r w:rsidRPr="000D0EA7">
              <w:rPr>
                <w:rFonts w:eastAsia="Times New Roman" w:cs="Times New Roman"/>
                <w:szCs w:val="24"/>
                <w:lang w:eastAsia="en-GB"/>
              </w:rPr>
              <w:t xml:space="preserve"> </w:t>
            </w:r>
            <w:r w:rsidRPr="000D0EA7">
              <w:rPr>
                <w:rFonts w:eastAsia="Times New Roman" w:cs="Times New Roman"/>
                <w:szCs w:val="24"/>
                <w:lang w:eastAsia="en-GB"/>
              </w:rPr>
              <w:br/>
              <w:t xml:space="preserve">1. </w:t>
            </w:r>
            <w:r w:rsidRPr="000D0EA7">
              <w:rPr>
                <w:rFonts w:eastAsia="Times New Roman" w:cs="Times New Roman"/>
                <w:b/>
                <w:bCs/>
                <w:szCs w:val="24"/>
                <w:lang w:eastAsia="en-GB"/>
              </w:rPr>
              <w:t>Conduct a full forensic audit of data infrastructure</w:t>
            </w:r>
            <w:r w:rsidRPr="000D0EA7">
              <w:rPr>
                <w:rFonts w:eastAsia="Times New Roman" w:cs="Times New Roman"/>
                <w:szCs w:val="24"/>
                <w:lang w:eastAsia="en-GB"/>
              </w:rPr>
              <w:t xml:space="preserve"> – By identifying the exact points of failure, MBS will be able to </w:t>
            </w:r>
            <w:r w:rsidRPr="000D0EA7">
              <w:rPr>
                <w:rFonts w:eastAsia="Times New Roman" w:cs="Times New Roman"/>
                <w:szCs w:val="24"/>
                <w:lang w:eastAsia="en-GB"/>
              </w:rPr>
              <w:lastRenderedPageBreak/>
              <w:t>identify where systemic security risks may occur. Hotel operations should be a regular feature of independent cybersecurity audits.</w:t>
            </w:r>
            <w:r w:rsidRPr="000D0EA7">
              <w:rPr>
                <w:rFonts w:eastAsia="Times New Roman" w:cs="Times New Roman"/>
                <w:szCs w:val="24"/>
                <w:lang w:eastAsia="en-GB"/>
              </w:rPr>
              <w:br/>
              <w:t xml:space="preserve">2. </w:t>
            </w:r>
            <w:r w:rsidRPr="000D0EA7">
              <w:rPr>
                <w:rFonts w:eastAsia="Times New Roman" w:cs="Times New Roman"/>
                <w:b/>
                <w:bCs/>
                <w:szCs w:val="24"/>
                <w:lang w:eastAsia="en-GB"/>
              </w:rPr>
              <w:t>Implement multi-layered security frameworks</w:t>
            </w:r>
            <w:r w:rsidRPr="000D0EA7">
              <w:rPr>
                <w:rFonts w:eastAsia="Times New Roman" w:cs="Times New Roman"/>
                <w:szCs w:val="24"/>
                <w:lang w:eastAsia="en-GB"/>
              </w:rPr>
              <w:t xml:space="preserve"> – The solution is to integrate zero trust architecture, biometric verifying, and highest level encryption for all customers’ data to prevent future breaches.</w:t>
            </w:r>
            <w:r w:rsidRPr="000D0EA7">
              <w:rPr>
                <w:rFonts w:eastAsia="Times New Roman" w:cs="Times New Roman"/>
                <w:szCs w:val="24"/>
                <w:lang w:eastAsia="en-GB"/>
              </w:rPr>
              <w:br/>
              <w:t xml:space="preserve">3. </w:t>
            </w:r>
            <w:r w:rsidRPr="000D0EA7">
              <w:rPr>
                <w:rFonts w:eastAsia="Times New Roman" w:cs="Times New Roman"/>
                <w:b/>
                <w:bCs/>
                <w:szCs w:val="24"/>
                <w:lang w:eastAsia="en-GB"/>
              </w:rPr>
              <w:t>Align with global cybersecurity standards</w:t>
            </w:r>
            <w:r w:rsidRPr="000D0EA7">
              <w:rPr>
                <w:rFonts w:eastAsia="Times New Roman" w:cs="Times New Roman"/>
                <w:szCs w:val="24"/>
                <w:lang w:eastAsia="en-GB"/>
              </w:rPr>
              <w:t xml:space="preserve"> – ISO/IEC 27001 certification and GDPR-like compliance in Asia take this hurdle away as they can help reduce future legal and regulatory risks.</w:t>
            </w:r>
          </w:p>
        </w:tc>
      </w:tr>
    </w:tbl>
    <w:p w14:paraId="1A8E4290" w14:textId="77777777" w:rsidR="00EE4941" w:rsidRPr="000D0EA7" w:rsidRDefault="00EE4941" w:rsidP="00EE4941">
      <w:pPr>
        <w:rPr>
          <w:rFonts w:cs="Times New Roman"/>
        </w:rPr>
      </w:pPr>
    </w:p>
    <w:p w14:paraId="5E9C4768" w14:textId="77777777" w:rsidR="00EE4941" w:rsidRPr="000D0EA7" w:rsidRDefault="00EE4941" w:rsidP="00EE4941">
      <w:pPr>
        <w:rPr>
          <w:rFonts w:cs="Times New Roman"/>
          <w:b/>
          <w:bCs/>
        </w:rPr>
      </w:pPr>
      <w:r w:rsidRPr="000D0EA7">
        <w:rPr>
          <w:rFonts w:cs="Times New Roman"/>
          <w:b/>
          <w:bCs/>
        </w:rPr>
        <w:t>Identified Underlying Issues from STEEPLED, SOAR, and TOWS Analyses</w:t>
      </w:r>
    </w:p>
    <w:p w14:paraId="2C6C4A5B" w14:textId="77777777" w:rsidR="00EE4941" w:rsidRPr="000D0EA7" w:rsidRDefault="00EE4941" w:rsidP="00EE4941">
      <w:pPr>
        <w:rPr>
          <w:rFonts w:cs="Times New Roman"/>
        </w:rPr>
      </w:pPr>
      <w:r w:rsidRPr="000D0EA7">
        <w:rPr>
          <w:rFonts w:cs="Times New Roman"/>
        </w:rPr>
        <w:t xml:space="preserve">After the data breach, one of the most serious problems facing Marina Bay Sands (MBS) is reputational damage and the shedding of a customer’s trust. The SOAR analysis has shown MBS’s strength to be with its global brand recognition and premium hospitality services, however, the data breach has greatly damaged its credibility. Depending on the Sands LifeStyle program, customers may hesitate to take part again if their personal information is likely to be misused by the hotel. In addition to spreading this reputational harm widely due to the rise in media coverage and consumer demand for strong data privacy measures in the hospitality sector, it has affected consumer trust in the accommodations (Foroudi, 2019). Therefore, MBS needs to take the </w:t>
      </w:r>
      <w:r w:rsidRPr="000D0EA7">
        <w:rPr>
          <w:rFonts w:cs="Times New Roman"/>
        </w:rPr>
        <w:lastRenderedPageBreak/>
        <w:t>initiative in re-establishing its brand image, and therefore proactive communication should be transparent, and visible improvements in cybersecurity.</w:t>
      </w:r>
    </w:p>
    <w:p w14:paraId="516D5C46" w14:textId="77777777" w:rsidR="00EE4941" w:rsidRPr="000D0EA7" w:rsidRDefault="00EE4941" w:rsidP="00EE4941">
      <w:pPr>
        <w:rPr>
          <w:rFonts w:cs="Times New Roman"/>
        </w:rPr>
      </w:pPr>
      <w:r w:rsidRPr="000D0EA7">
        <w:rPr>
          <w:rFonts w:cs="Times New Roman"/>
        </w:rPr>
        <w:t>One of the other major problems is the decline in occupancy rates and also the problem of customer retention, both of which are directly caused by the loss of trust. With the growing number of high-end influences in the luxury hospitality sector in Singapore, the STEEPLED analysis shows that the demand for the service is expected to grow. The breach has given guests an excuse to rethink their choice among other integrated resorts and five-star hotels in the region, given that MBS was already surging with intense pressure from intensified competition. In a post-pandemic environment where such customer experience and safety, both physical and virtual is of prime importance to decision making, the negative impact multiplies. Even though Singapore’s tourism industry has been recovering, as portrayed by the SOAR analysis, MBS must closely conjure up the promise to their customers to keep its position in the market and pull back falling occupancy rates.</w:t>
      </w:r>
    </w:p>
    <w:p w14:paraId="6B79D3C0" w14:textId="77777777" w:rsidR="00EE4941" w:rsidRPr="000D0EA7" w:rsidRDefault="00EE4941" w:rsidP="00EE4941">
      <w:pPr>
        <w:rPr>
          <w:rFonts w:cs="Times New Roman"/>
        </w:rPr>
      </w:pPr>
      <w:r w:rsidRPr="000D0EA7">
        <w:rPr>
          <w:rFonts w:cs="Times New Roman"/>
        </w:rPr>
        <w:t>Additionally, it has also put the hotel at regulatory and legal risks which are a financial and operational threat to the hotel. The STEEPLED analysis indicates the growing data protection environment in Singapore and particularly singular enforcement by the Personal Data Protection Commission (PDPC). If MBS is found to have broken data security regulations, MBS could face significant fines, come under legal attack, or be restricted by how it handles data in the future. Outside of the penalties, the risk goes as far as operational disruptions that can get in the way of the hotel’s ability to run digital marketing and loyalty programs successfully.</w:t>
      </w:r>
    </w:p>
    <w:p w14:paraId="3BBD634A" w14:textId="77777777" w:rsidR="00EE4941" w:rsidRPr="000D0EA7" w:rsidRDefault="00EE4941" w:rsidP="00EE4941">
      <w:pPr>
        <w:rPr>
          <w:rFonts w:cs="Times New Roman"/>
        </w:rPr>
      </w:pPr>
      <w:r w:rsidRPr="000D0EA7">
        <w:rPr>
          <w:rFonts w:cs="Times New Roman"/>
        </w:rPr>
        <w:t xml:space="preserve">Finally, cybersecurity and its management have become vulnerabilities that have been exposed; the hotel’s digital infrastructure is questioned and the preparedness against future threats. The TOWS analysis reveals that although MBS has the financial capacity to invest in solid cybersecurity systems, the breach shows that it lacks the security framework in place. Booming thanks to its abundant customer bases, the hospitality industry is becoming the victim of cybercrime for MBS, and not taking the proper measures to tighten security will leave it exposed to further attacks in the future. In addition, gaps in interior data defence conventions, similar to not properly prepared staff for cybersecurity best practices, may have prompted the occurrence. The MBS continues to face further breach challenges unless it has a comprehensive risk mitigation </w:t>
      </w:r>
      <w:r w:rsidRPr="000D0EA7">
        <w:rPr>
          <w:rFonts w:cs="Times New Roman"/>
        </w:rPr>
        <w:lastRenderedPageBreak/>
        <w:t>strategy that includes partnerships with cybersecurity firms and compliance with best practices (CNA, 2025).</w:t>
      </w:r>
    </w:p>
    <w:p w14:paraId="6B96CF25" w14:textId="77777777" w:rsidR="00EE4941" w:rsidRPr="000D0EA7" w:rsidRDefault="00EE4941" w:rsidP="00EE4941">
      <w:pPr>
        <w:pStyle w:val="Heading1"/>
        <w:rPr>
          <w:rFonts w:ascii="Times New Roman" w:hAnsi="Times New Roman" w:cs="Times New Roman"/>
          <w:b/>
          <w:bCs/>
          <w:color w:val="000000" w:themeColor="text1"/>
        </w:rPr>
      </w:pPr>
      <w:bookmarkStart w:id="9" w:name="_Toc192019105"/>
      <w:r w:rsidRPr="000D0EA7">
        <w:rPr>
          <w:rFonts w:ascii="Times New Roman" w:hAnsi="Times New Roman" w:cs="Times New Roman"/>
          <w:b/>
          <w:bCs/>
          <w:color w:val="000000" w:themeColor="text1"/>
        </w:rPr>
        <w:t>Recommendations and Change for Marina Bay Sands</w:t>
      </w:r>
      <w:bookmarkEnd w:id="9"/>
    </w:p>
    <w:p w14:paraId="1395A04D" w14:textId="77777777" w:rsidR="00EE4941" w:rsidRPr="000D0EA7" w:rsidRDefault="00EE4941" w:rsidP="00EE4941">
      <w:pPr>
        <w:rPr>
          <w:rFonts w:cs="Times New Roman"/>
        </w:rPr>
      </w:pPr>
      <w:r w:rsidRPr="000D0EA7">
        <w:rPr>
          <w:rFonts w:cs="Times New Roman"/>
        </w:rPr>
        <w:t>With the complete analysis of the data breach of 2023, Marina Bay Sands (MBS) has to make some basic organisational changes to regain customers’ trust, secure data, and operate in the long term with resilience. One must address both resisting and driving forces (Lewin, 1951) and must make the implementation effective, to ensure a successful implementation. This section puts forth critical recommendations that will enable the structured transformation of MBS security, organisational culture and leadership strategies based on established frameworks of change management.</w:t>
      </w:r>
    </w:p>
    <w:p w14:paraId="6E336623" w14:textId="77777777" w:rsidR="00EE4941" w:rsidRPr="000D0EA7" w:rsidRDefault="00EE4941" w:rsidP="00EE4941">
      <w:pPr>
        <w:rPr>
          <w:rFonts w:cs="Times New Roman"/>
          <w:b/>
          <w:bCs/>
        </w:rPr>
      </w:pPr>
      <w:r w:rsidRPr="000D0EA7">
        <w:rPr>
          <w:rFonts w:cs="Times New Roman"/>
          <w:b/>
          <w:bCs/>
        </w:rPr>
        <w:t>Strengthening Cybersecurity Infrastructure: Structural and Technological Overhaul</w:t>
      </w:r>
    </w:p>
    <w:p w14:paraId="44E24773" w14:textId="77777777" w:rsidR="00EE4941" w:rsidRPr="000D0EA7" w:rsidRDefault="00EE4941" w:rsidP="00EE4941">
      <w:pPr>
        <w:rPr>
          <w:rFonts w:cs="Times New Roman"/>
        </w:rPr>
      </w:pPr>
      <w:r w:rsidRPr="000D0EA7">
        <w:rPr>
          <w:rFonts w:cs="Times New Roman"/>
        </w:rPr>
        <w:t>The biggest issue that the data breach exposed in the data hack is the poor data governance and weak IT infrastructure. MBS must also integrate a zero-trust security model; revamp its cybersecurity architecture; and computerize threat detection systems using AI (Von Solms &amp; Van Niekerk, 2013). Yet such changes necessarily demand more than technological adaptation; there must be structural change as well, which demands top-down leadership (Kotter, 1996) and system reworking (Peters &amp; Waterman, 1982).</w:t>
      </w:r>
    </w:p>
    <w:p w14:paraId="37DBCEA2" w14:textId="77777777" w:rsidR="00EE4941" w:rsidRPr="000D0EA7" w:rsidRDefault="00EE4941" w:rsidP="00EE4941">
      <w:pPr>
        <w:jc w:val="center"/>
        <w:rPr>
          <w:rFonts w:cs="Times New Roman"/>
        </w:rPr>
      </w:pPr>
      <w:r w:rsidRPr="000D0EA7">
        <w:rPr>
          <w:rFonts w:cs="Times New Roman"/>
          <w:noProof/>
        </w:rPr>
        <w:lastRenderedPageBreak/>
        <w:drawing>
          <wp:inline distT="0" distB="0" distL="0" distR="0" wp14:anchorId="333E7C4A" wp14:editId="7F32F394">
            <wp:extent cx="3259666" cy="3259666"/>
            <wp:effectExtent l="0" t="0" r="0" b="0"/>
            <wp:docPr id="7" name="Picture 7"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diagram of a diagram&#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269548" cy="3269548"/>
                    </a:xfrm>
                    <a:prstGeom prst="rect">
                      <a:avLst/>
                    </a:prstGeom>
                    <a:noFill/>
                  </pic:spPr>
                </pic:pic>
              </a:graphicData>
            </a:graphic>
          </wp:inline>
        </w:drawing>
      </w:r>
    </w:p>
    <w:p w14:paraId="0692FE1D" w14:textId="77777777" w:rsidR="00EE4941" w:rsidRPr="000D0EA7" w:rsidRDefault="00EE4941" w:rsidP="00EE4941">
      <w:pPr>
        <w:jc w:val="center"/>
        <w:rPr>
          <w:rFonts w:cs="Times New Roman"/>
        </w:rPr>
      </w:pPr>
      <w:r w:rsidRPr="000D0EA7">
        <w:rPr>
          <w:rFonts w:cs="Times New Roman"/>
        </w:rPr>
        <w:t xml:space="preserve">Figure 08: McKinsey’s 7S Model </w:t>
      </w:r>
    </w:p>
    <w:p w14:paraId="502B492B" w14:textId="77777777" w:rsidR="00EE4941" w:rsidRPr="000D0EA7" w:rsidRDefault="00EE4941" w:rsidP="00EE4941">
      <w:pPr>
        <w:jc w:val="center"/>
        <w:rPr>
          <w:rFonts w:cs="Times New Roman"/>
        </w:rPr>
      </w:pPr>
      <w:r w:rsidRPr="000D0EA7">
        <w:rPr>
          <w:rFonts w:cs="Times New Roman"/>
        </w:rPr>
        <w:t>(Waterman et al., 1980)</w:t>
      </w:r>
    </w:p>
    <w:p w14:paraId="27A2DE06" w14:textId="77777777" w:rsidR="00EE4941" w:rsidRPr="000D0EA7" w:rsidRDefault="00EE4941" w:rsidP="00EE4941">
      <w:pPr>
        <w:rPr>
          <w:rFonts w:cs="Times New Roman"/>
        </w:rPr>
      </w:pPr>
      <w:r w:rsidRPr="000D0EA7">
        <w:rPr>
          <w:rFonts w:cs="Times New Roman"/>
        </w:rPr>
        <w:t>Waterman et al. (1980) stated that from a McKinsey 7-S Framework perspective, strategy, structure and system alignment are key. In order for the new cybersecurity strategy to be adopted, it has to be embedded into operational processes and newly drafted standard operating procedures (SOPs) must document that compliance. Leavitt’s Diamond model (1965) states that if the change in technology has to be made while people, structure, and tasks shouldn’t be changed, then there are chances of operational disruption.</w:t>
      </w:r>
    </w:p>
    <w:p w14:paraId="2E2C5922" w14:textId="77777777" w:rsidR="00EE4941" w:rsidRPr="000D0EA7" w:rsidRDefault="00EE4941" w:rsidP="00EE4941">
      <w:pPr>
        <w:rPr>
          <w:rFonts w:cs="Times New Roman"/>
        </w:rPr>
      </w:pPr>
      <w:r w:rsidRPr="000D0EA7">
        <w:rPr>
          <w:rFonts w:cs="Times New Roman"/>
        </w:rPr>
        <w:t>Financial constraints may also act as a resisting force, thereby complicating a single large security investment as the cost of doing so would outweigh any benefits (Kotter, 1996). Another challenge is employee pushback, and staff may have trouble adapting to new security policies. According to Bridge (1991), an employee's emotional phases when adapting to change include the need for communication that is as clear as possible and incentive-based engagement programs.</w:t>
      </w:r>
    </w:p>
    <w:p w14:paraId="766435BB" w14:textId="77777777" w:rsidR="00EE4941" w:rsidRPr="000D0EA7" w:rsidRDefault="00EE4941" w:rsidP="00EE4941">
      <w:pPr>
        <w:rPr>
          <w:rFonts w:cs="Times New Roman"/>
          <w:b/>
          <w:bCs/>
        </w:rPr>
      </w:pPr>
      <w:r w:rsidRPr="000D0EA7">
        <w:rPr>
          <w:rFonts w:cs="Times New Roman"/>
          <w:b/>
          <w:bCs/>
        </w:rPr>
        <w:t>Cultural Transformation: Embedding a Data Security Mindset</w:t>
      </w:r>
    </w:p>
    <w:p w14:paraId="7D6E329A" w14:textId="77777777" w:rsidR="00EE4941" w:rsidRPr="000D0EA7" w:rsidRDefault="00EE4941" w:rsidP="00EE4941">
      <w:pPr>
        <w:rPr>
          <w:rFonts w:cs="Times New Roman"/>
        </w:rPr>
      </w:pPr>
      <w:r w:rsidRPr="000D0EA7">
        <w:rPr>
          <w:rFonts w:cs="Times New Roman"/>
        </w:rPr>
        <w:t xml:space="preserve">MBS without a Cybersecurity workforce would not be enough depending on technological upgrades alone. According to the Ponemon Institute (2021), studies show that over 80% of </w:t>
      </w:r>
      <w:r w:rsidRPr="000D0EA7">
        <w:rPr>
          <w:rFonts w:cs="Times New Roman"/>
        </w:rPr>
        <w:lastRenderedPageBreak/>
        <w:t>breaches are caused by human error. Therefore, the Force Field Analysis by Lewin (1951) can be brought to apply to grasp the driving forces (e.g., industry best practices, compliance requirements) and resisting ones (e.g., lack of employee awareness, unwillingness to change) that influence MBS’s cybersecurity culture.</w:t>
      </w:r>
    </w:p>
    <w:p w14:paraId="07983EE7" w14:textId="77777777" w:rsidR="00EE4941" w:rsidRPr="000D0EA7" w:rsidRDefault="00EE4941" w:rsidP="00EE4941">
      <w:pPr>
        <w:rPr>
          <w:rFonts w:cs="Times New Roman"/>
        </w:rPr>
      </w:pPr>
      <w:r w:rsidRPr="000D0EA7">
        <w:rPr>
          <w:rFonts w:cs="Times New Roman"/>
        </w:rPr>
        <w:t>Schein’s Organisational Culture Model (2010) can help MBS to shape artefacts, espoused values and underlying assumptions regarding cybersecurity to embed security awareness into organisational culture. Training and education programs are not enough if they don’t move beyond the compliance checklists and make employees behave in a proactive manner and threat identify correctly. By using Kotter’s (1996) Eight-Step Model, a structured cultural shift can be adopted, through for example short-term wins (such as internal recognition programs for cyber-safe behaviour).</w:t>
      </w:r>
    </w:p>
    <w:p w14:paraId="76B1C841" w14:textId="77777777" w:rsidR="00EE4941" w:rsidRPr="000D0EA7" w:rsidRDefault="00EE4941" w:rsidP="00EE4941">
      <w:pPr>
        <w:jc w:val="center"/>
        <w:rPr>
          <w:rFonts w:cs="Times New Roman"/>
        </w:rPr>
      </w:pPr>
      <w:r w:rsidRPr="000D0EA7">
        <w:rPr>
          <w:rFonts w:cs="Times New Roman"/>
          <w:noProof/>
        </w:rPr>
        <w:drawing>
          <wp:inline distT="0" distB="0" distL="0" distR="0" wp14:anchorId="60B766A8" wp14:editId="76EA1877">
            <wp:extent cx="4639733" cy="3280436"/>
            <wp:effectExtent l="0" t="0" r="8890" b="0"/>
            <wp:docPr id="8" name="Picture 8" descr="A pyramid of informational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yramid of informational text&#10;&#10;Description automatically generated with medium confidenc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49545" cy="3287373"/>
                    </a:xfrm>
                    <a:prstGeom prst="rect">
                      <a:avLst/>
                    </a:prstGeom>
                    <a:noFill/>
                  </pic:spPr>
                </pic:pic>
              </a:graphicData>
            </a:graphic>
          </wp:inline>
        </w:drawing>
      </w:r>
    </w:p>
    <w:p w14:paraId="1D5C697D" w14:textId="77777777" w:rsidR="00EE4941" w:rsidRPr="000D0EA7" w:rsidRDefault="00EE4941" w:rsidP="00EE4941">
      <w:pPr>
        <w:jc w:val="center"/>
        <w:rPr>
          <w:rFonts w:cs="Times New Roman"/>
        </w:rPr>
      </w:pPr>
      <w:r w:rsidRPr="000D0EA7">
        <w:rPr>
          <w:rFonts w:cs="Times New Roman"/>
        </w:rPr>
        <w:t>Figure 09: Edgar Schein’s Cultural Model</w:t>
      </w:r>
    </w:p>
    <w:p w14:paraId="7D47AE42" w14:textId="77777777" w:rsidR="00EE4941" w:rsidRPr="000D0EA7" w:rsidRDefault="00EE4941" w:rsidP="00EE4941">
      <w:pPr>
        <w:jc w:val="center"/>
        <w:rPr>
          <w:rFonts w:cs="Times New Roman"/>
        </w:rPr>
      </w:pPr>
      <w:hyperlink r:id="rId19" w:history="1">
        <w:r w:rsidRPr="000D0EA7">
          <w:rPr>
            <w:rStyle w:val="Hyperlink"/>
            <w:rFonts w:cs="Times New Roman"/>
          </w:rPr>
          <w:t>https://mutomorro.com/edgar-scheins-culture-model/</w:t>
        </w:r>
      </w:hyperlink>
      <w:r w:rsidRPr="000D0EA7">
        <w:rPr>
          <w:rFonts w:cs="Times New Roman"/>
        </w:rPr>
        <w:t xml:space="preserve"> </w:t>
      </w:r>
    </w:p>
    <w:p w14:paraId="41F50F9D" w14:textId="77777777" w:rsidR="00EE4941" w:rsidRPr="000D0EA7" w:rsidRDefault="00EE4941" w:rsidP="00EE4941">
      <w:pPr>
        <w:rPr>
          <w:rFonts w:cs="Times New Roman"/>
        </w:rPr>
      </w:pPr>
      <w:r w:rsidRPr="000D0EA7">
        <w:rPr>
          <w:rFonts w:cs="Times New Roman"/>
        </w:rPr>
        <w:t xml:space="preserve">ADKAR’s (Hiatt, 2006) Awareness, Desire, Knowledge, Ability, and Reinforcement framework needs to be used to drive employee sustained engagement to tackle employee complacency </w:t>
      </w:r>
      <w:r w:rsidRPr="000D0EA7">
        <w:rPr>
          <w:rFonts w:cs="Times New Roman"/>
        </w:rPr>
        <w:lastRenderedPageBreak/>
        <w:t>regarding security protocols. Transformational leadership will also have to catalyse cybersecurity leadership at all levels to resist such resistance from senior management (Bass, 1990).</w:t>
      </w:r>
    </w:p>
    <w:p w14:paraId="7164DAC4" w14:textId="77777777" w:rsidR="00EE4941" w:rsidRPr="000D0EA7" w:rsidRDefault="00EE4941" w:rsidP="00EE4941">
      <w:pPr>
        <w:rPr>
          <w:rFonts w:cs="Times New Roman"/>
          <w:b/>
          <w:bCs/>
        </w:rPr>
      </w:pPr>
      <w:r w:rsidRPr="000D0EA7">
        <w:rPr>
          <w:rFonts w:cs="Times New Roman"/>
          <w:b/>
          <w:bCs/>
        </w:rPr>
        <w:t>Leadership and Change Management in Crisis Recovery</w:t>
      </w:r>
    </w:p>
    <w:p w14:paraId="45297E26" w14:textId="77777777" w:rsidR="00EE4941" w:rsidRPr="000D0EA7" w:rsidRDefault="00EE4941" w:rsidP="00EE4941">
      <w:pPr>
        <w:rPr>
          <w:rFonts w:cs="Times New Roman"/>
        </w:rPr>
      </w:pPr>
      <w:r w:rsidRPr="000D0EA7">
        <w:rPr>
          <w:rFonts w:cs="Times New Roman"/>
        </w:rPr>
        <w:t>An organisation that is in a crisis like a 2023 data breach needs adaptive and transformational leadership to lead the organisation towards recovery (Heifetz &amp; Linsky, 2002). To accomplish this, MBS’s leadership has to develop a clear change vision that employees can understand; and are aware that the reforms are needed. In Kotter’s Changing Model, creating a guiding coalition to work through the change is emphasised. Furthermore, the role of transformational leadership in the enforcement of immediate compliance with new security policies or in implanting a long-term commitment to the cybersecurity culture could also be present (Bass, 1990). Moreover, the adoption of Prosci’s Change Management Framework (Hiatt, 2006) would assist in properly preparing individual employees for the change. The sponsorship, coaching, and reinforcement supplied by this framework match well with MBS’s requirement to cordially put security consciousness into all areas.</w:t>
      </w:r>
    </w:p>
    <w:p w14:paraId="63D955D6" w14:textId="77777777" w:rsidR="00EE4941" w:rsidRPr="000D0EA7" w:rsidRDefault="00EE4941" w:rsidP="00EE4941">
      <w:pPr>
        <w:rPr>
          <w:rFonts w:cs="Times New Roman"/>
          <w:b/>
          <w:bCs/>
        </w:rPr>
      </w:pPr>
      <w:r w:rsidRPr="000D0EA7">
        <w:rPr>
          <w:rFonts w:cs="Times New Roman"/>
          <w:b/>
          <w:bCs/>
        </w:rPr>
        <w:t>Operational Restructuring and Compliance Alignment</w:t>
      </w:r>
    </w:p>
    <w:p w14:paraId="23BEF160" w14:textId="77777777" w:rsidR="00EE4941" w:rsidRPr="000D0EA7" w:rsidRDefault="00EE4941" w:rsidP="00EE4941">
      <w:pPr>
        <w:rPr>
          <w:rFonts w:cs="Times New Roman"/>
        </w:rPr>
      </w:pPr>
      <w:r w:rsidRPr="000D0EA7">
        <w:rPr>
          <w:rFonts w:cs="Times New Roman"/>
        </w:rPr>
        <w:t>Apart from cultural change and IT security, MBS needs to redesign its operations in order to comply with global data protection regulations, such as GDPR and Singapore’s PDPA. Business Process Reengineering (BPR) (Hammer Champy, 1993) provides an approach for a radical redesign which can help streamline data security protocols, customer verification processes, and internal compliance monitoring.</w:t>
      </w:r>
    </w:p>
    <w:p w14:paraId="6F3EA24D" w14:textId="77777777" w:rsidR="00EE4941" w:rsidRPr="000D0EA7" w:rsidRDefault="00EE4941" w:rsidP="00EE4941">
      <w:pPr>
        <w:jc w:val="center"/>
        <w:rPr>
          <w:rFonts w:cs="Times New Roman"/>
        </w:rPr>
      </w:pPr>
      <w:r w:rsidRPr="000D0EA7">
        <w:rPr>
          <w:rFonts w:cs="Times New Roman"/>
          <w:noProof/>
        </w:rPr>
        <w:lastRenderedPageBreak/>
        <w:drawing>
          <wp:inline distT="0" distB="0" distL="0" distR="0" wp14:anchorId="0DB97A7B" wp14:editId="1F9C6DDE">
            <wp:extent cx="4526491" cy="3233208"/>
            <wp:effectExtent l="0" t="0" r="7620" b="5715"/>
            <wp:docPr id="9" name="Picture 9" descr="A diagram of different stages of refre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diagram of different stages of refresh&#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34759" cy="3239114"/>
                    </a:xfrm>
                    <a:prstGeom prst="rect">
                      <a:avLst/>
                    </a:prstGeom>
                    <a:noFill/>
                  </pic:spPr>
                </pic:pic>
              </a:graphicData>
            </a:graphic>
          </wp:inline>
        </w:drawing>
      </w:r>
    </w:p>
    <w:p w14:paraId="50E5472D" w14:textId="77777777" w:rsidR="00EE4941" w:rsidRPr="000D0EA7" w:rsidRDefault="00EE4941" w:rsidP="00EE4941">
      <w:pPr>
        <w:jc w:val="center"/>
        <w:rPr>
          <w:rFonts w:cs="Times New Roman"/>
        </w:rPr>
      </w:pPr>
      <w:r w:rsidRPr="000D0EA7">
        <w:rPr>
          <w:rFonts w:cs="Times New Roman"/>
        </w:rPr>
        <w:t>Figure 10: Lewin’s Change Management Model</w:t>
      </w:r>
    </w:p>
    <w:p w14:paraId="06E87613" w14:textId="77777777" w:rsidR="00EE4941" w:rsidRPr="000D0EA7" w:rsidRDefault="00EE4941" w:rsidP="00EE4941">
      <w:pPr>
        <w:jc w:val="center"/>
        <w:rPr>
          <w:rFonts w:cs="Times New Roman"/>
        </w:rPr>
      </w:pPr>
      <w:hyperlink r:id="rId21" w:history="1">
        <w:r w:rsidRPr="000D0EA7">
          <w:rPr>
            <w:rStyle w:val="Hyperlink"/>
            <w:rFonts w:cs="Times New Roman"/>
          </w:rPr>
          <w:t>https://blog.visual-paradigm.com/what-is-lewins-change-management-model-with-templates-examples-and-free-tool/</w:t>
        </w:r>
      </w:hyperlink>
      <w:r w:rsidRPr="000D0EA7">
        <w:rPr>
          <w:rFonts w:cs="Times New Roman"/>
        </w:rPr>
        <w:t xml:space="preserve"> </w:t>
      </w:r>
    </w:p>
    <w:p w14:paraId="1F065986" w14:textId="77777777" w:rsidR="00EE4941" w:rsidRPr="000D0EA7" w:rsidRDefault="00EE4941" w:rsidP="00EE4941">
      <w:pPr>
        <w:rPr>
          <w:rFonts w:cs="Times New Roman"/>
        </w:rPr>
      </w:pPr>
      <w:r w:rsidRPr="000D0EA7">
        <w:rPr>
          <w:rFonts w:cs="Times New Roman"/>
        </w:rPr>
        <w:t>To prevent any unintended errors during the execution, MBS needs to abide by Kurt Lewin’s Three-Stage Model of Change (1951), which consists of:</w:t>
      </w:r>
    </w:p>
    <w:p w14:paraId="51A51A02" w14:textId="77777777" w:rsidR="00EE4941" w:rsidRPr="000D0EA7" w:rsidRDefault="00EE4941" w:rsidP="00EE4941">
      <w:pPr>
        <w:pStyle w:val="ListParagraph"/>
        <w:numPr>
          <w:ilvl w:val="0"/>
          <w:numId w:val="23"/>
        </w:numPr>
        <w:rPr>
          <w:rFonts w:cs="Times New Roman"/>
        </w:rPr>
      </w:pPr>
      <w:r w:rsidRPr="000D0EA7">
        <w:rPr>
          <w:rFonts w:cs="Times New Roman"/>
          <w:b/>
          <w:bCs/>
        </w:rPr>
        <w:t>Unfreezing:</w:t>
      </w:r>
      <w:r w:rsidRPr="000D0EA7">
        <w:rPr>
          <w:rFonts w:cs="Times New Roman"/>
        </w:rPr>
        <w:t xml:space="preserve"> Performing security audits, recognizing system weaknesses and training employees for transformation. </w:t>
      </w:r>
    </w:p>
    <w:p w14:paraId="45E39EA2" w14:textId="77777777" w:rsidR="00EE4941" w:rsidRPr="000D0EA7" w:rsidRDefault="00EE4941" w:rsidP="00EE4941">
      <w:pPr>
        <w:pStyle w:val="ListParagraph"/>
        <w:numPr>
          <w:ilvl w:val="0"/>
          <w:numId w:val="23"/>
        </w:numPr>
        <w:rPr>
          <w:rFonts w:cs="Times New Roman"/>
        </w:rPr>
      </w:pPr>
      <w:r w:rsidRPr="000D0EA7">
        <w:rPr>
          <w:rFonts w:cs="Times New Roman"/>
          <w:b/>
          <w:bCs/>
        </w:rPr>
        <w:t>Implementing the Change</w:t>
      </w:r>
      <w:r w:rsidRPr="000D0EA7">
        <w:rPr>
          <w:rFonts w:cs="Times New Roman"/>
        </w:rPr>
        <w:t xml:space="preserve">: AI-driven security solutions, training of staff, and compliance policies restate. </w:t>
      </w:r>
    </w:p>
    <w:p w14:paraId="484999DF" w14:textId="77777777" w:rsidR="00EE4941" w:rsidRPr="000D0EA7" w:rsidRDefault="00EE4941" w:rsidP="00EE4941">
      <w:pPr>
        <w:pStyle w:val="ListParagraph"/>
        <w:numPr>
          <w:ilvl w:val="0"/>
          <w:numId w:val="23"/>
        </w:numPr>
        <w:rPr>
          <w:rFonts w:cs="Times New Roman"/>
        </w:rPr>
      </w:pPr>
      <w:r w:rsidRPr="000D0EA7">
        <w:rPr>
          <w:rFonts w:cs="Times New Roman"/>
          <w:b/>
          <w:bCs/>
        </w:rPr>
        <w:t>Refreezing</w:t>
      </w:r>
      <w:r w:rsidRPr="000D0EA7">
        <w:rPr>
          <w:rFonts w:cs="Times New Roman"/>
        </w:rPr>
        <w:t>: Integration of ‘security protocols’ into the organisation’s regular activities to provide sustainability.</w:t>
      </w:r>
    </w:p>
    <w:p w14:paraId="4AA0E4DD" w14:textId="77777777" w:rsidR="00EE4941" w:rsidRPr="000D0EA7" w:rsidRDefault="00EE4941" w:rsidP="00EE4941">
      <w:pPr>
        <w:rPr>
          <w:rFonts w:cs="Times New Roman"/>
          <w:b/>
          <w:bCs/>
        </w:rPr>
      </w:pPr>
      <w:r w:rsidRPr="000D0EA7">
        <w:rPr>
          <w:rFonts w:cs="Times New Roman"/>
          <w:b/>
          <w:bCs/>
        </w:rPr>
        <w:t>Rebuilding Customer Trust and Crisis Communication</w:t>
      </w:r>
    </w:p>
    <w:p w14:paraId="1978DEDC" w14:textId="77777777" w:rsidR="00EE4941" w:rsidRPr="000D0EA7" w:rsidRDefault="00EE4941" w:rsidP="00EE4941">
      <w:pPr>
        <w:rPr>
          <w:rFonts w:cs="Times New Roman"/>
        </w:rPr>
      </w:pPr>
      <w:r w:rsidRPr="000D0EA7">
        <w:rPr>
          <w:rFonts w:cs="Times New Roman"/>
        </w:rPr>
        <w:t xml:space="preserve">Proactive crisis communication strategies are what is needed to rebuild a brand reputation right after a breach. Coombs (2007) states that Situational Crisis Communication should not just consist of apology, compensation, and correction of the situation, but also provoke the public to trust us again, in case of explaining the Situational Crisis Communication Theory (SCCT). Similarly, in </w:t>
      </w:r>
      <w:r w:rsidRPr="000D0EA7">
        <w:rPr>
          <w:rFonts w:cs="Times New Roman"/>
        </w:rPr>
        <w:lastRenderedPageBreak/>
        <w:t>Freeman’s Stakeholder Theory (1984), stakeholders are to be transparent with guests, investors and regulatory bodies for them to be accounted for.</w:t>
      </w:r>
    </w:p>
    <w:p w14:paraId="4D0A58F7" w14:textId="77777777" w:rsidR="00EE4941" w:rsidRPr="000D0EA7" w:rsidRDefault="00EE4941" w:rsidP="00EE4941">
      <w:pPr>
        <w:rPr>
          <w:rFonts w:cs="Times New Roman"/>
        </w:rPr>
      </w:pPr>
      <w:r w:rsidRPr="000D0EA7">
        <w:rPr>
          <w:rFonts w:cs="Times New Roman"/>
        </w:rPr>
        <w:t>MBS also has to roll out customer loyalty recovery programs like personalised security assurances (e.g., multi-factor authentication for accounts) and better protection assurances for their customer loyalty such as better hoaxes assurances. With customer relationship management (CRM), MBS can use this crisis to support the reinforcement of brand reliability, and it can do so by aligning change management efforts.</w:t>
      </w:r>
    </w:p>
    <w:p w14:paraId="2103DAAB" w14:textId="77777777" w:rsidR="00EE4941" w:rsidRPr="000D0EA7" w:rsidRDefault="00EE4941" w:rsidP="00EE4941">
      <w:pPr>
        <w:pStyle w:val="Heading2"/>
        <w:rPr>
          <w:rFonts w:ascii="Times New Roman" w:hAnsi="Times New Roman" w:cs="Times New Roman"/>
          <w:b/>
          <w:bCs/>
          <w:color w:val="000000" w:themeColor="text1"/>
        </w:rPr>
      </w:pPr>
      <w:bookmarkStart w:id="10" w:name="_Toc192019106"/>
      <w:r w:rsidRPr="000D0EA7">
        <w:rPr>
          <w:rFonts w:ascii="Times New Roman" w:hAnsi="Times New Roman" w:cs="Times New Roman"/>
          <w:b/>
          <w:bCs/>
          <w:color w:val="000000" w:themeColor="text1"/>
        </w:rPr>
        <w:t>Measuring the Success of Change Management Strategies</w:t>
      </w:r>
      <w:bookmarkEnd w:id="10"/>
    </w:p>
    <w:p w14:paraId="2BE88AEB" w14:textId="77777777" w:rsidR="00EE4941" w:rsidRPr="000D0EA7" w:rsidRDefault="00EE4941" w:rsidP="00EE4941">
      <w:pPr>
        <w:rPr>
          <w:rFonts w:cs="Times New Roman"/>
        </w:rPr>
      </w:pPr>
      <w:r w:rsidRPr="000D0EA7">
        <w:rPr>
          <w:rFonts w:cs="Times New Roman"/>
        </w:rPr>
        <w:t>Marina Bay Sands (MBS) must introduce a structured evaluation framework based on both quantitative and qualitative performance indicators to ensure the effectiveness of the recommended strategies. Change initiatives without rigorous assessment are more prone to performed change than transformational change (Fernandez &amp; Rainey, 2006).</w:t>
      </w:r>
    </w:p>
    <w:p w14:paraId="13262713" w14:textId="77777777" w:rsidR="00EE4941" w:rsidRPr="000D0EA7" w:rsidRDefault="00EE4941" w:rsidP="00EE4941">
      <w:pPr>
        <w:rPr>
          <w:rFonts w:cs="Times New Roman"/>
          <w:b/>
          <w:bCs/>
        </w:rPr>
      </w:pPr>
      <w:r w:rsidRPr="000D0EA7">
        <w:rPr>
          <w:rFonts w:cs="Times New Roman"/>
          <w:b/>
          <w:bCs/>
        </w:rPr>
        <w:t>1. Cybersecurity Infrastructure:</w:t>
      </w:r>
    </w:p>
    <w:p w14:paraId="39B5C53E" w14:textId="77777777" w:rsidR="00EE4941" w:rsidRPr="000D0EA7" w:rsidRDefault="00EE4941" w:rsidP="00EE4941">
      <w:pPr>
        <w:rPr>
          <w:rFonts w:cs="Times New Roman"/>
        </w:rPr>
      </w:pPr>
      <w:r w:rsidRPr="000D0EA7">
        <w:rPr>
          <w:rFonts w:cs="Times New Roman"/>
        </w:rPr>
        <w:t>Measures of success of IT security enhancements would be the number of prevented cyber-attacks, system vulnerability assessment and compliance with international standards such as ISO 27001 (Soomro, Shah, &amp; Ahmed, 2016). Regular penetration testing and red team exercises will find system weaknesses, and security audits will guarantee compliance. Furthermore, the Mean Time to Detect (MTTD) and Mean Time to Respond (MTTR) will be observed to determine the effectiveness of AI-driven threat detection (Shameli-Sendi et al., 2016).</w:t>
      </w:r>
    </w:p>
    <w:p w14:paraId="0D5C9DFD" w14:textId="77777777" w:rsidR="00EE4941" w:rsidRPr="000D0EA7" w:rsidRDefault="00EE4941" w:rsidP="00EE4941">
      <w:pPr>
        <w:rPr>
          <w:rFonts w:cs="Times New Roman"/>
          <w:b/>
          <w:bCs/>
        </w:rPr>
      </w:pPr>
      <w:r w:rsidRPr="000D0EA7">
        <w:rPr>
          <w:rFonts w:cs="Times New Roman"/>
          <w:b/>
          <w:bCs/>
        </w:rPr>
        <w:t>2. Cultural Transformation:</w:t>
      </w:r>
    </w:p>
    <w:p w14:paraId="3525AACF" w14:textId="77777777" w:rsidR="00EE4941" w:rsidRPr="000D0EA7" w:rsidRDefault="00EE4941" w:rsidP="00EE4941">
      <w:pPr>
        <w:rPr>
          <w:rFonts w:cs="Times New Roman"/>
        </w:rPr>
      </w:pPr>
      <w:r w:rsidRPr="000D0EA7">
        <w:rPr>
          <w:rFonts w:cs="Times New Roman"/>
        </w:rPr>
        <w:t>It is important to measure changes in employee cybersecurity awareness. Karanja and Rosso (2017) further define hotels can carry out periodic security drills and phishing simulation tests to measure improvements in staff vigilance. Qualitative insights into changes in the way organisational attitudes to data security will come from employee feedback surveys and focus groups. Using the Net Promoter Score (NPS), the internal cybersecurity training programs will give out a rating on whether the programs are valuable and engaging (Alshaikh, 2020).</w:t>
      </w:r>
    </w:p>
    <w:p w14:paraId="01168E03" w14:textId="77777777" w:rsidR="00EE4941" w:rsidRPr="000D0EA7" w:rsidRDefault="00EE4941" w:rsidP="00EE4941">
      <w:pPr>
        <w:rPr>
          <w:rFonts w:cs="Times New Roman"/>
        </w:rPr>
      </w:pPr>
    </w:p>
    <w:p w14:paraId="5952AF27" w14:textId="77777777" w:rsidR="00EE4941" w:rsidRPr="000D0EA7" w:rsidRDefault="00EE4941" w:rsidP="00EE4941">
      <w:pPr>
        <w:rPr>
          <w:rFonts w:cs="Times New Roman"/>
        </w:rPr>
      </w:pPr>
    </w:p>
    <w:p w14:paraId="54164F7F" w14:textId="77777777" w:rsidR="00EE4941" w:rsidRPr="000D0EA7" w:rsidRDefault="00EE4941" w:rsidP="00EE4941">
      <w:pPr>
        <w:rPr>
          <w:rFonts w:cs="Times New Roman"/>
          <w:b/>
          <w:bCs/>
        </w:rPr>
      </w:pPr>
      <w:r w:rsidRPr="000D0EA7">
        <w:rPr>
          <w:rFonts w:cs="Times New Roman"/>
          <w:b/>
          <w:bCs/>
        </w:rPr>
        <w:lastRenderedPageBreak/>
        <w:t>3. Leadership and Crisis Recovery:</w:t>
      </w:r>
    </w:p>
    <w:p w14:paraId="76F4A8C1" w14:textId="77777777" w:rsidR="00EE4941" w:rsidRPr="000D0EA7" w:rsidRDefault="00EE4941" w:rsidP="00EE4941">
      <w:pPr>
        <w:rPr>
          <w:rFonts w:cs="Times New Roman"/>
        </w:rPr>
      </w:pPr>
      <w:r w:rsidRPr="000D0EA7">
        <w:rPr>
          <w:rFonts w:cs="Times New Roman"/>
        </w:rPr>
        <w:t>360-degree feedback is utilized to evaluate the leaders’ strength in managing and recovering from crisis, their adaptability and employee confidence in the decision-making of the leaders (Northouse, 2021). Indirect measures of leadership success will be employee retention rates and absenteeism levels because effective change management should effectively decrease uncertainty and resistance (Vakola, 2016).</w:t>
      </w:r>
    </w:p>
    <w:p w14:paraId="22FAEA5A" w14:textId="77777777" w:rsidR="00EE4941" w:rsidRPr="000D0EA7" w:rsidRDefault="00EE4941" w:rsidP="00EE4941">
      <w:pPr>
        <w:rPr>
          <w:rFonts w:cs="Times New Roman"/>
          <w:b/>
          <w:bCs/>
        </w:rPr>
      </w:pPr>
      <w:r w:rsidRPr="000D0EA7">
        <w:rPr>
          <w:rFonts w:cs="Times New Roman"/>
          <w:b/>
          <w:bCs/>
        </w:rPr>
        <w:t>4. Customer Trust and Brand Reputation:</w:t>
      </w:r>
    </w:p>
    <w:p w14:paraId="0EFD4A73" w14:textId="77777777" w:rsidR="00EE4941" w:rsidRPr="000D0EA7" w:rsidRDefault="00EE4941" w:rsidP="00EE4941">
      <w:pPr>
        <w:rPr>
          <w:rFonts w:cs="Times New Roman"/>
        </w:rPr>
      </w:pPr>
      <w:r w:rsidRPr="000D0EA7">
        <w:rPr>
          <w:rFonts w:cs="Times New Roman"/>
        </w:rPr>
        <w:t>From going through online reviews and social media monitoring to satisfaction surveys, customer sentiment analysis will allow us to gauge the effectiveness of the activities undertaken in reputation management (Grégoire, Salle, &amp; Tripp, 2015). On top of that, it will also show the presence of increasing returning customers and not dependence on third-party travel agencies but coming to MBS’s data privacy to be trusted again.</w:t>
      </w:r>
    </w:p>
    <w:p w14:paraId="261DE9C2" w14:textId="77777777" w:rsidR="00EE4941" w:rsidRPr="000D0EA7" w:rsidRDefault="00EE4941" w:rsidP="00EE4941">
      <w:pPr>
        <w:pStyle w:val="Heading2"/>
        <w:rPr>
          <w:rFonts w:ascii="Times New Roman" w:hAnsi="Times New Roman" w:cs="Times New Roman"/>
          <w:b/>
          <w:bCs/>
          <w:color w:val="000000" w:themeColor="text1"/>
        </w:rPr>
      </w:pPr>
      <w:bookmarkStart w:id="11" w:name="_Toc192019107"/>
      <w:r w:rsidRPr="000D0EA7">
        <w:rPr>
          <w:rFonts w:ascii="Times New Roman" w:hAnsi="Times New Roman" w:cs="Times New Roman"/>
          <w:b/>
          <w:bCs/>
          <w:color w:val="000000" w:themeColor="text1"/>
        </w:rPr>
        <w:t>Potential Benefits of Implementing Change Management Strategies</w:t>
      </w:r>
      <w:bookmarkEnd w:id="11"/>
    </w:p>
    <w:p w14:paraId="649D71FE" w14:textId="77777777" w:rsidR="00EE4941" w:rsidRPr="000D0EA7" w:rsidRDefault="00EE4941" w:rsidP="00EE4941">
      <w:pPr>
        <w:rPr>
          <w:rFonts w:cs="Times New Roman"/>
        </w:rPr>
      </w:pPr>
      <w:r w:rsidRPr="000D0EA7">
        <w:rPr>
          <w:rFonts w:cs="Times New Roman"/>
        </w:rPr>
        <w:t>The changes and recommendations that are adopted should add value in the short term and in the long term to MBS’s operational efficiency, brand reputation as well as financial performance.</w:t>
      </w:r>
    </w:p>
    <w:p w14:paraId="072B1829" w14:textId="77777777" w:rsidR="00EE4941" w:rsidRPr="000D0EA7" w:rsidRDefault="00EE4941" w:rsidP="00EE4941">
      <w:pPr>
        <w:rPr>
          <w:rFonts w:cs="Times New Roman"/>
          <w:b/>
          <w:bCs/>
        </w:rPr>
      </w:pPr>
      <w:r w:rsidRPr="000D0EA7">
        <w:rPr>
          <w:rFonts w:cs="Times New Roman"/>
          <w:b/>
          <w:bCs/>
        </w:rPr>
        <w:t>1. Enhanced Cybersecurity Resilience:</w:t>
      </w:r>
    </w:p>
    <w:p w14:paraId="1B4A8C2D" w14:textId="77777777" w:rsidR="00EE4941" w:rsidRPr="000D0EA7" w:rsidRDefault="00EE4941" w:rsidP="00EE4941">
      <w:pPr>
        <w:rPr>
          <w:rFonts w:cs="Times New Roman"/>
        </w:rPr>
      </w:pPr>
      <w:r w:rsidRPr="000D0EA7">
        <w:rPr>
          <w:rFonts w:cs="Times New Roman"/>
        </w:rPr>
        <w:t>MBS will experience a huge decline in cyber threats by embedding AI-driven security solutions with a fallback to zero trust architecture aimed at protecting guests' data and minimising liability risk (MBS, 2018). Elsewhere, cybersecurity will also help the company strengthen its infrastructure and help reduce insurance premium costs (Gordon, Loeb, &amp; Zhou, 2016).</w:t>
      </w:r>
    </w:p>
    <w:p w14:paraId="15F0656E" w14:textId="77777777" w:rsidR="00EE4941" w:rsidRPr="000D0EA7" w:rsidRDefault="00EE4941" w:rsidP="00EE4941">
      <w:pPr>
        <w:rPr>
          <w:rFonts w:cs="Times New Roman"/>
          <w:b/>
          <w:bCs/>
        </w:rPr>
      </w:pPr>
      <w:r w:rsidRPr="000D0EA7">
        <w:rPr>
          <w:rFonts w:cs="Times New Roman"/>
          <w:b/>
          <w:bCs/>
        </w:rPr>
        <w:t>2. Strengthened Organisational Culture:</w:t>
      </w:r>
    </w:p>
    <w:p w14:paraId="426FE096" w14:textId="77777777" w:rsidR="00EE4941" w:rsidRPr="000D0EA7" w:rsidRDefault="00EE4941" w:rsidP="00EE4941">
      <w:pPr>
        <w:rPr>
          <w:rFonts w:cs="Times New Roman"/>
        </w:rPr>
      </w:pPr>
      <w:r w:rsidRPr="000D0EA7">
        <w:rPr>
          <w:rFonts w:cs="Times New Roman"/>
        </w:rPr>
        <w:t>A workforce that has been put through the paces and is well aware of cyber security awareness will reduce the chances of human error-related breaches, which are the cause of most cyber incidents (Jalali &amp; Kaiser, 2018). Additionally, a security-first culture will encourage employees to feel empowered to step up to the task of protecting data and their inside risks as well as compliance violations.</w:t>
      </w:r>
    </w:p>
    <w:p w14:paraId="5907BA19" w14:textId="77777777" w:rsidR="00EE4941" w:rsidRPr="000D0EA7" w:rsidRDefault="00EE4941" w:rsidP="00EE4941">
      <w:pPr>
        <w:rPr>
          <w:rFonts w:cs="Times New Roman"/>
        </w:rPr>
      </w:pPr>
    </w:p>
    <w:p w14:paraId="187B4898" w14:textId="77777777" w:rsidR="00EE4941" w:rsidRPr="000D0EA7" w:rsidRDefault="00EE4941" w:rsidP="00EE4941">
      <w:pPr>
        <w:rPr>
          <w:rFonts w:cs="Times New Roman"/>
          <w:b/>
          <w:bCs/>
        </w:rPr>
      </w:pPr>
      <w:r w:rsidRPr="000D0EA7">
        <w:rPr>
          <w:rFonts w:cs="Times New Roman"/>
          <w:b/>
          <w:bCs/>
        </w:rPr>
        <w:lastRenderedPageBreak/>
        <w:t>3. Competitive Advantage and Brand Loyalty:</w:t>
      </w:r>
    </w:p>
    <w:p w14:paraId="4C9CBE31" w14:textId="77777777" w:rsidR="00EE4941" w:rsidRPr="000D0EA7" w:rsidRDefault="00EE4941" w:rsidP="00EE4941">
      <w:pPr>
        <w:rPr>
          <w:rFonts w:cs="Times New Roman"/>
        </w:rPr>
      </w:pPr>
      <w:r w:rsidRPr="000D0EA7">
        <w:rPr>
          <w:rFonts w:cs="Times New Roman"/>
        </w:rPr>
        <w:t>A restored trust will not only repair reputational damage but will place MBS as a leader in cybersecurity compliance in the market. Hoteliers with superior data protection measures gain a competitive advantage in the face of ever-increasing searches by customers of digital security (Morosan, &amp; DeFranco, 2019). It can be used as a unique selling point to market campaigns when enhanced security assurances such as biometric authentication and encrypted transactions can be provided.</w:t>
      </w:r>
    </w:p>
    <w:p w14:paraId="343948E0" w14:textId="77777777" w:rsidR="00EE4941" w:rsidRPr="000D0EA7" w:rsidRDefault="00EE4941" w:rsidP="00EE4941">
      <w:pPr>
        <w:rPr>
          <w:rFonts w:cs="Times New Roman"/>
          <w:b/>
          <w:bCs/>
        </w:rPr>
      </w:pPr>
      <w:r w:rsidRPr="000D0EA7">
        <w:rPr>
          <w:rFonts w:cs="Times New Roman"/>
          <w:b/>
          <w:bCs/>
        </w:rPr>
        <w:t>4. Operational Efficiency and Cost Savings:</w:t>
      </w:r>
    </w:p>
    <w:p w14:paraId="14AD8282" w14:textId="77777777" w:rsidR="00EE4941" w:rsidRPr="000D0EA7" w:rsidRDefault="00EE4941" w:rsidP="00EE4941">
      <w:pPr>
        <w:rPr>
          <w:rFonts w:cs="Times New Roman"/>
        </w:rPr>
      </w:pPr>
      <w:r w:rsidRPr="000D0EA7">
        <w:rPr>
          <w:rFonts w:cs="Times New Roman"/>
        </w:rPr>
        <w:t>Business process reengineering (BPR) will be implemented towards the alignment of data security and compliance to streamline internal operations reduce redundancies and improve service delivery (Davenport, 2018). Likewise, the protocols implemented to ensure proper and efficient cybersecurity of data will minimise security breach downtime and thus prevent a loss of potential revenue from a disrupted business (Shackelford, 2020).</w:t>
      </w:r>
    </w:p>
    <w:p w14:paraId="5F74737E" w14:textId="77777777" w:rsidR="00EE4941" w:rsidRPr="000D0EA7" w:rsidRDefault="00EE4941" w:rsidP="00EE4941">
      <w:pPr>
        <w:rPr>
          <w:rFonts w:cs="Times New Roman"/>
        </w:rPr>
      </w:pPr>
      <w:r w:rsidRPr="000D0EA7">
        <w:rPr>
          <w:rFonts w:cs="Times New Roman"/>
        </w:rPr>
        <w:t>Finally, although the change management cost and resistance are not immune to its bumps, it outweighs all hurdles by a long shot. Securing, transforming the culture, and developing crisis recovery strategies for the 2023 data breach will make MBS a strategically opportune approach for sustainable growth and a stronger position in the industry.</w:t>
      </w:r>
    </w:p>
    <w:p w14:paraId="117F8071" w14:textId="77777777" w:rsidR="00EE4941" w:rsidRPr="000D0EA7" w:rsidRDefault="00EE4941" w:rsidP="00EE4941">
      <w:pPr>
        <w:rPr>
          <w:rFonts w:cs="Times New Roman"/>
        </w:rPr>
      </w:pPr>
      <w:r w:rsidRPr="000D0EA7">
        <w:rPr>
          <w:rFonts w:cs="Times New Roman"/>
        </w:rPr>
        <w:t>However, there will be costs to implementing the recommended strategies for enhancing Marina Bay Sands (MBS) cybersecurity infrastructure, organisational culture, and leadership approaches. These required and feasible investments go together given MBS’s large scale and revenue.</w:t>
      </w:r>
    </w:p>
    <w:p w14:paraId="636F3675" w14:textId="77777777" w:rsidR="00EE4941" w:rsidRPr="000D0EA7" w:rsidRDefault="00EE4941" w:rsidP="00EE4941">
      <w:pPr>
        <w:pStyle w:val="Heading2"/>
        <w:rPr>
          <w:rFonts w:ascii="Times New Roman" w:hAnsi="Times New Roman" w:cs="Times New Roman"/>
          <w:b/>
          <w:bCs/>
          <w:color w:val="000000" w:themeColor="text1"/>
        </w:rPr>
      </w:pPr>
      <w:bookmarkStart w:id="12" w:name="_Toc192019108"/>
      <w:r w:rsidRPr="000D0EA7">
        <w:rPr>
          <w:rFonts w:ascii="Times New Roman" w:hAnsi="Times New Roman" w:cs="Times New Roman"/>
          <w:b/>
          <w:bCs/>
          <w:color w:val="000000" w:themeColor="text1"/>
        </w:rPr>
        <w:t>Breakdown of the Projected Costs</w:t>
      </w:r>
      <w:bookmarkEnd w:id="12"/>
    </w:p>
    <w:p w14:paraId="3C890451" w14:textId="77777777" w:rsidR="00EE4941" w:rsidRPr="000D0EA7" w:rsidRDefault="00EE4941" w:rsidP="00EE4941">
      <w:pPr>
        <w:rPr>
          <w:rFonts w:cs="Times New Roman"/>
        </w:rPr>
      </w:pPr>
      <w:r w:rsidRPr="000D0EA7">
        <w:rPr>
          <w:rFonts w:cs="Times New Roman"/>
        </w:rPr>
        <w:t>Below is a detailed breakdown of the projected costs:</w:t>
      </w:r>
    </w:p>
    <w:p w14:paraId="6F775AC9" w14:textId="77777777" w:rsidR="00EE4941" w:rsidRPr="000D0EA7" w:rsidRDefault="00EE4941" w:rsidP="00EE4941">
      <w:pPr>
        <w:rPr>
          <w:rFonts w:cs="Times New Roman"/>
        </w:rPr>
      </w:pPr>
      <w:r w:rsidRPr="000D0EA7">
        <w:rPr>
          <w:rFonts w:cs="Times New Roman"/>
          <w:b/>
          <w:bCs/>
        </w:rPr>
        <w:t>1. Strengthening Cybersecurity Infrastructure</w:t>
      </w:r>
    </w:p>
    <w:p w14:paraId="50E2B62C" w14:textId="77777777" w:rsidR="00EE4941" w:rsidRPr="000D0EA7" w:rsidRDefault="00EE4941" w:rsidP="00EE4941">
      <w:pPr>
        <w:rPr>
          <w:rFonts w:cs="Times New Roman"/>
        </w:rPr>
      </w:pPr>
      <w:r w:rsidRPr="000D0EA7">
        <w:rPr>
          <w:rFonts w:cs="Times New Roman"/>
        </w:rPr>
        <w:t>Time Frame: Two years, estimated cost of £50 million.</w:t>
      </w:r>
    </w:p>
    <w:p w14:paraId="24739838" w14:textId="77777777" w:rsidR="00EE4941" w:rsidRPr="000D0EA7" w:rsidRDefault="00EE4941" w:rsidP="00EE4941">
      <w:pPr>
        <w:pStyle w:val="ListParagraph"/>
        <w:numPr>
          <w:ilvl w:val="0"/>
          <w:numId w:val="24"/>
        </w:numPr>
        <w:rPr>
          <w:rFonts w:cs="Times New Roman"/>
        </w:rPr>
      </w:pPr>
      <w:r w:rsidRPr="000D0EA7">
        <w:rPr>
          <w:rFonts w:cs="Times New Roman"/>
          <w:b/>
          <w:bCs/>
        </w:rPr>
        <w:t>Implementing zero trust security model:</w:t>
      </w:r>
      <w:r w:rsidRPr="000D0EA7">
        <w:rPr>
          <w:rFonts w:cs="Times New Roman"/>
        </w:rPr>
        <w:t xml:space="preserve"> To transition to zero trust architecture, there is the need for comprehensive network segmentation, continuous verification protocols and sophisticated tools for identity management. The estimate of this transition for a large-scale operator such as MBS is £20 million over two years.</w:t>
      </w:r>
    </w:p>
    <w:p w14:paraId="01A354D8" w14:textId="77777777" w:rsidR="00EE4941" w:rsidRPr="000D0EA7" w:rsidRDefault="00EE4941" w:rsidP="00EE4941">
      <w:pPr>
        <w:pStyle w:val="ListParagraph"/>
        <w:numPr>
          <w:ilvl w:val="0"/>
          <w:numId w:val="24"/>
        </w:numPr>
        <w:rPr>
          <w:rFonts w:cs="Times New Roman"/>
        </w:rPr>
      </w:pPr>
      <w:r w:rsidRPr="000D0EA7">
        <w:rPr>
          <w:rFonts w:cs="Times New Roman"/>
          <w:b/>
          <w:bCs/>
        </w:rPr>
        <w:lastRenderedPageBreak/>
        <w:t>Real-Time Threat Detection Using Artificial Intelligence Systems</w:t>
      </w:r>
      <w:r w:rsidRPr="000D0EA7">
        <w:rPr>
          <w:rFonts w:cs="Times New Roman"/>
        </w:rPr>
        <w:t>: Artificial intelligence systems need to be installed on the latest technology and introduced to the old infrastructure of existing systems, acquiring sophisticated software and hardware, is a costly process. It is estimated that the cost is about £15 million.</w:t>
      </w:r>
    </w:p>
    <w:p w14:paraId="71FA944B" w14:textId="77777777" w:rsidR="00EE4941" w:rsidRPr="000D0EA7" w:rsidRDefault="00EE4941" w:rsidP="00EE4941">
      <w:pPr>
        <w:pStyle w:val="ListParagraph"/>
        <w:numPr>
          <w:ilvl w:val="0"/>
          <w:numId w:val="24"/>
        </w:numPr>
        <w:rPr>
          <w:rFonts w:cs="Times New Roman"/>
        </w:rPr>
      </w:pPr>
      <w:r w:rsidRPr="000D0EA7">
        <w:rPr>
          <w:rFonts w:cs="Times New Roman"/>
          <w:b/>
          <w:bCs/>
        </w:rPr>
        <w:t>Endpoint Detection and Response (EDR) Solutions</w:t>
      </w:r>
      <w:r w:rsidRPr="000D0EA7">
        <w:rPr>
          <w:rFonts w:cs="Times New Roman"/>
        </w:rPr>
        <w:t>: It is significant as this can be used to monitor and secure endpoints. MBS is estimated to cost £10 million given that it operates a huge network.</w:t>
      </w:r>
    </w:p>
    <w:p w14:paraId="3517F96F" w14:textId="77777777" w:rsidR="00EE4941" w:rsidRPr="000D0EA7" w:rsidRDefault="00EE4941" w:rsidP="00EE4941">
      <w:pPr>
        <w:pStyle w:val="ListParagraph"/>
        <w:numPr>
          <w:ilvl w:val="0"/>
          <w:numId w:val="24"/>
        </w:numPr>
        <w:rPr>
          <w:rFonts w:cs="Times New Roman"/>
        </w:rPr>
      </w:pPr>
      <w:r w:rsidRPr="000D0EA7">
        <w:rPr>
          <w:rFonts w:cs="Times New Roman"/>
          <w:b/>
          <w:bCs/>
        </w:rPr>
        <w:t>Regular Continuous Security Audits and Penetration Testing</w:t>
      </w:r>
      <w:r w:rsidRPr="000D0EA7">
        <w:rPr>
          <w:rFonts w:cs="Times New Roman"/>
        </w:rPr>
        <w:t>:  It is very important to identify the vulnerabilities. It will ensure ongoing evaluations and improvements, which can be accomplished by allocating £5 million over two years.</w:t>
      </w:r>
    </w:p>
    <w:p w14:paraId="73C8E3D3" w14:textId="77777777" w:rsidR="00EE4941" w:rsidRPr="000D0EA7" w:rsidRDefault="00EE4941" w:rsidP="00EE4941">
      <w:pPr>
        <w:rPr>
          <w:rFonts w:cs="Times New Roman"/>
          <w:b/>
          <w:bCs/>
        </w:rPr>
      </w:pPr>
      <w:r w:rsidRPr="000D0EA7">
        <w:rPr>
          <w:rFonts w:cs="Times New Roman"/>
          <w:b/>
          <w:bCs/>
        </w:rPr>
        <w:t>2. Cultural Transformation Initiatives</w:t>
      </w:r>
    </w:p>
    <w:p w14:paraId="7CD900F2" w14:textId="77777777" w:rsidR="00EE4941" w:rsidRPr="000D0EA7" w:rsidRDefault="00EE4941" w:rsidP="00EE4941">
      <w:pPr>
        <w:rPr>
          <w:rFonts w:cs="Times New Roman"/>
        </w:rPr>
      </w:pPr>
      <w:r w:rsidRPr="000D0EA7">
        <w:rPr>
          <w:rFonts w:cs="Times New Roman"/>
        </w:rPr>
        <w:t>3 years, £10 million Estimated Cost</w:t>
      </w:r>
    </w:p>
    <w:p w14:paraId="2C064850" w14:textId="77777777" w:rsidR="00EE4941" w:rsidRPr="000D0EA7" w:rsidRDefault="00EE4941" w:rsidP="00EE4941">
      <w:pPr>
        <w:pStyle w:val="ListParagraph"/>
        <w:numPr>
          <w:ilvl w:val="0"/>
          <w:numId w:val="25"/>
        </w:numPr>
        <w:rPr>
          <w:rFonts w:cs="Times New Roman"/>
        </w:rPr>
      </w:pPr>
      <w:r w:rsidRPr="000D0EA7">
        <w:rPr>
          <w:rFonts w:cs="Times New Roman"/>
          <w:b/>
          <w:bCs/>
        </w:rPr>
        <w:t>Training Sessions</w:t>
      </w:r>
      <w:r w:rsidRPr="000D0EA7">
        <w:rPr>
          <w:rFonts w:cs="Times New Roman"/>
        </w:rPr>
        <w:t>: It is necessary to develop training programs and deliver training sessions that promote a cybersecurity culture among employees. It is estimated that this undertaking will cost about £5 million in the next three years.</w:t>
      </w:r>
    </w:p>
    <w:p w14:paraId="0810FD68" w14:textId="77777777" w:rsidR="00EE4941" w:rsidRPr="000D0EA7" w:rsidRDefault="00EE4941" w:rsidP="00EE4941">
      <w:pPr>
        <w:pStyle w:val="ListParagraph"/>
        <w:numPr>
          <w:ilvl w:val="0"/>
          <w:numId w:val="25"/>
        </w:numPr>
        <w:rPr>
          <w:rFonts w:cs="Times New Roman"/>
        </w:rPr>
      </w:pPr>
      <w:r w:rsidRPr="000D0EA7">
        <w:rPr>
          <w:rFonts w:cs="Times New Roman"/>
          <w:b/>
          <w:bCs/>
        </w:rPr>
        <w:t>Workshops, Seminars, Internal Communications</w:t>
      </w:r>
      <w:r w:rsidRPr="000D0EA7">
        <w:rPr>
          <w:rFonts w:cs="Times New Roman"/>
        </w:rPr>
        <w:t>: These are estimated to cost around £3 million for continuous awareness campaigns.</w:t>
      </w:r>
    </w:p>
    <w:p w14:paraId="0ED6382E" w14:textId="77777777" w:rsidR="00EE4941" w:rsidRPr="000D0EA7" w:rsidRDefault="00EE4941" w:rsidP="00EE4941">
      <w:pPr>
        <w:pStyle w:val="ListParagraph"/>
        <w:numPr>
          <w:ilvl w:val="0"/>
          <w:numId w:val="25"/>
        </w:numPr>
        <w:rPr>
          <w:rFonts w:cs="Times New Roman"/>
        </w:rPr>
      </w:pPr>
      <w:r w:rsidRPr="000D0EA7">
        <w:rPr>
          <w:rFonts w:cs="Times New Roman"/>
          <w:b/>
          <w:bCs/>
        </w:rPr>
        <w:t>Engagement Programs Based on Incentives</w:t>
      </w:r>
      <w:r w:rsidRPr="000D0EA7">
        <w:rPr>
          <w:rFonts w:cs="Times New Roman"/>
        </w:rPr>
        <w:t>: This will take £2 million to introduce rewards and recognition for employees practising cybersecurity excellently.</w:t>
      </w:r>
    </w:p>
    <w:p w14:paraId="4B35F56E" w14:textId="77777777" w:rsidR="00EE4941" w:rsidRPr="000D0EA7" w:rsidRDefault="00EE4941" w:rsidP="00EE4941">
      <w:pPr>
        <w:rPr>
          <w:rFonts w:cs="Times New Roman"/>
        </w:rPr>
      </w:pPr>
    </w:p>
    <w:p w14:paraId="70156A0E" w14:textId="77777777" w:rsidR="00EE4941" w:rsidRPr="000D0EA7" w:rsidRDefault="00EE4941" w:rsidP="00EE4941">
      <w:pPr>
        <w:rPr>
          <w:rFonts w:cs="Times New Roman"/>
          <w:b/>
          <w:bCs/>
        </w:rPr>
      </w:pPr>
      <w:r w:rsidRPr="000D0EA7">
        <w:rPr>
          <w:rFonts w:cs="Times New Roman"/>
          <w:b/>
          <w:bCs/>
        </w:rPr>
        <w:t>3. Leadership Development and Change Management</w:t>
      </w:r>
    </w:p>
    <w:p w14:paraId="009286E9" w14:textId="77777777" w:rsidR="00EE4941" w:rsidRPr="000D0EA7" w:rsidRDefault="00EE4941" w:rsidP="00EE4941">
      <w:pPr>
        <w:rPr>
          <w:rFonts w:cs="Times New Roman"/>
        </w:rPr>
      </w:pPr>
      <w:r w:rsidRPr="000D0EA7">
        <w:rPr>
          <w:rFonts w:cs="Times New Roman"/>
        </w:rPr>
        <w:t>Two years, Estimated Cost: £5 million</w:t>
      </w:r>
    </w:p>
    <w:p w14:paraId="104E5ACF" w14:textId="77777777" w:rsidR="00EE4941" w:rsidRPr="000D0EA7" w:rsidRDefault="00EE4941" w:rsidP="00EE4941">
      <w:pPr>
        <w:pStyle w:val="ListParagraph"/>
        <w:numPr>
          <w:ilvl w:val="0"/>
          <w:numId w:val="26"/>
        </w:numPr>
        <w:rPr>
          <w:rFonts w:cs="Times New Roman"/>
        </w:rPr>
      </w:pPr>
      <w:r w:rsidRPr="000D0EA7">
        <w:rPr>
          <w:rFonts w:cs="Times New Roman"/>
        </w:rPr>
        <w:t>Equipping leaders with the skills to head towards and lead cybersecurity initiatives is crucial. This is estimated at £2 million.</w:t>
      </w:r>
    </w:p>
    <w:p w14:paraId="28FE7997" w14:textId="77777777" w:rsidR="00EE4941" w:rsidRPr="000D0EA7" w:rsidRDefault="00EE4941" w:rsidP="00EE4941">
      <w:pPr>
        <w:pStyle w:val="ListParagraph"/>
        <w:numPr>
          <w:ilvl w:val="0"/>
          <w:numId w:val="26"/>
        </w:numPr>
        <w:rPr>
          <w:rFonts w:cs="Times New Roman"/>
        </w:rPr>
      </w:pPr>
      <w:r w:rsidRPr="000D0EA7">
        <w:rPr>
          <w:rFonts w:cs="Times New Roman"/>
        </w:rPr>
        <w:t>About £3 million will be allocated for Change Management Consultancy and the engagement of external experts to guide the process.</w:t>
      </w:r>
    </w:p>
    <w:p w14:paraId="458B5249" w14:textId="77777777" w:rsidR="00EE4941" w:rsidRPr="000D0EA7" w:rsidRDefault="00EE4941" w:rsidP="00EE4941">
      <w:pPr>
        <w:rPr>
          <w:rFonts w:cs="Times New Roman"/>
          <w:b/>
          <w:bCs/>
        </w:rPr>
      </w:pPr>
      <w:r w:rsidRPr="000D0EA7">
        <w:rPr>
          <w:rFonts w:cs="Times New Roman"/>
          <w:b/>
          <w:bCs/>
        </w:rPr>
        <w:t>4. Operational Restructuring and Compliance Alignment</w:t>
      </w:r>
    </w:p>
    <w:p w14:paraId="0CE0941A" w14:textId="77777777" w:rsidR="00EE4941" w:rsidRPr="000D0EA7" w:rsidRDefault="00EE4941" w:rsidP="00EE4941">
      <w:pPr>
        <w:rPr>
          <w:rFonts w:cs="Times New Roman"/>
        </w:rPr>
      </w:pPr>
      <w:r w:rsidRPr="000D0EA7">
        <w:rPr>
          <w:rFonts w:cs="Times New Roman"/>
        </w:rPr>
        <w:lastRenderedPageBreak/>
        <w:t xml:space="preserve">£15 million over three years </w:t>
      </w:r>
    </w:p>
    <w:p w14:paraId="1E9E4F83" w14:textId="77777777" w:rsidR="00EE4941" w:rsidRPr="000D0EA7" w:rsidRDefault="00EE4941" w:rsidP="00EE4941">
      <w:pPr>
        <w:pStyle w:val="ListParagraph"/>
        <w:numPr>
          <w:ilvl w:val="0"/>
          <w:numId w:val="27"/>
        </w:numPr>
        <w:rPr>
          <w:rFonts w:cs="Times New Roman"/>
        </w:rPr>
      </w:pPr>
      <w:r w:rsidRPr="000D0EA7">
        <w:rPr>
          <w:rFonts w:cs="Times New Roman"/>
        </w:rPr>
        <w:t>The total Business Process Reengineering (BPR) or redesigning of processes to align with the global data protection regulations and security measures is forecasted at £10 million.</w:t>
      </w:r>
    </w:p>
    <w:p w14:paraId="3A5D128E" w14:textId="77777777" w:rsidR="00EE4941" w:rsidRPr="000D0EA7" w:rsidRDefault="00EE4941" w:rsidP="00EE4941">
      <w:pPr>
        <w:pStyle w:val="ListParagraph"/>
        <w:numPr>
          <w:ilvl w:val="0"/>
          <w:numId w:val="27"/>
        </w:numPr>
        <w:rPr>
          <w:rFonts w:cs="Times New Roman"/>
        </w:rPr>
      </w:pPr>
      <w:r w:rsidRPr="000D0EA7">
        <w:rPr>
          <w:rFonts w:cs="Times New Roman"/>
        </w:rPr>
        <w:t>This will cost around £5 million for the implementation of Compliance Management Systems to monitor and provide assurances of compliance with regulations such as GDPR and Singapore’s PDPA.</w:t>
      </w:r>
    </w:p>
    <w:p w14:paraId="1F9DB3BF" w14:textId="77777777" w:rsidR="00EE4941" w:rsidRPr="000D0EA7" w:rsidRDefault="00EE4941" w:rsidP="00EE4941">
      <w:pPr>
        <w:rPr>
          <w:rFonts w:cs="Times New Roman"/>
          <w:b/>
          <w:bCs/>
        </w:rPr>
      </w:pPr>
      <w:r w:rsidRPr="000D0EA7">
        <w:rPr>
          <w:rFonts w:cs="Times New Roman"/>
          <w:b/>
          <w:bCs/>
        </w:rPr>
        <w:t>5. Customer Trust Rebuilding and Crisis Communication</w:t>
      </w:r>
    </w:p>
    <w:p w14:paraId="000557EB" w14:textId="77777777" w:rsidR="00EE4941" w:rsidRPr="000D0EA7" w:rsidRDefault="00EE4941" w:rsidP="00EE4941">
      <w:pPr>
        <w:rPr>
          <w:rFonts w:cs="Times New Roman"/>
        </w:rPr>
      </w:pPr>
      <w:r w:rsidRPr="000D0EA7">
        <w:rPr>
          <w:rFonts w:cs="Times New Roman"/>
        </w:rPr>
        <w:t>£8 million over two years.</w:t>
      </w:r>
    </w:p>
    <w:p w14:paraId="680A8851" w14:textId="77777777" w:rsidR="00EE4941" w:rsidRPr="000D0EA7" w:rsidRDefault="00EE4941" w:rsidP="00EE4941">
      <w:pPr>
        <w:pStyle w:val="ListParagraph"/>
        <w:numPr>
          <w:ilvl w:val="0"/>
          <w:numId w:val="28"/>
        </w:numPr>
        <w:rPr>
          <w:rFonts w:cs="Times New Roman"/>
        </w:rPr>
      </w:pPr>
      <w:r w:rsidRPr="000D0EA7">
        <w:rPr>
          <w:rFonts w:cs="Times New Roman"/>
        </w:rPr>
        <w:t>The estimated cost of Crisis Communication Strategies is £3 million for developing and executing the communication plans during and after the incidents.</w:t>
      </w:r>
    </w:p>
    <w:p w14:paraId="771C833C" w14:textId="77777777" w:rsidR="00EE4941" w:rsidRPr="000D0EA7" w:rsidRDefault="00EE4941" w:rsidP="00EE4941">
      <w:pPr>
        <w:pStyle w:val="ListParagraph"/>
        <w:numPr>
          <w:ilvl w:val="0"/>
          <w:numId w:val="28"/>
        </w:numPr>
        <w:rPr>
          <w:rFonts w:cs="Times New Roman"/>
        </w:rPr>
      </w:pPr>
      <w:r w:rsidRPr="000D0EA7">
        <w:rPr>
          <w:rFonts w:cs="Times New Roman"/>
        </w:rPr>
        <w:t xml:space="preserve">Customer Loyalty Recovery Initiatives will cost about £5 million – offering compensation, enhanced security features, and personal assurances to affected customers. </w:t>
      </w:r>
    </w:p>
    <w:p w14:paraId="1BE38D82" w14:textId="77777777" w:rsidR="00EE4941" w:rsidRPr="000D0EA7" w:rsidRDefault="00EE4941" w:rsidP="00EE4941">
      <w:pPr>
        <w:rPr>
          <w:rFonts w:cs="Times New Roman"/>
          <w:b/>
          <w:bCs/>
        </w:rPr>
      </w:pPr>
      <w:r w:rsidRPr="000D0EA7">
        <w:rPr>
          <w:rFonts w:cs="Times New Roman"/>
          <w:b/>
          <w:bCs/>
        </w:rPr>
        <w:t>Total Estimated Investment: £88 million over three years</w:t>
      </w:r>
    </w:p>
    <w:p w14:paraId="03B87FAF" w14:textId="77777777" w:rsidR="00EE4941" w:rsidRPr="000D0EA7" w:rsidRDefault="00EE4941" w:rsidP="00EE4941">
      <w:pPr>
        <w:pStyle w:val="Heading2"/>
        <w:rPr>
          <w:rFonts w:ascii="Times New Roman" w:hAnsi="Times New Roman" w:cs="Times New Roman"/>
          <w:b/>
          <w:bCs/>
          <w:color w:val="000000" w:themeColor="text1"/>
        </w:rPr>
      </w:pPr>
      <w:bookmarkStart w:id="13" w:name="_Toc192019109"/>
      <w:r w:rsidRPr="000D0EA7">
        <w:rPr>
          <w:rFonts w:ascii="Times New Roman" w:hAnsi="Times New Roman" w:cs="Times New Roman"/>
          <w:b/>
          <w:bCs/>
          <w:color w:val="000000" w:themeColor="text1"/>
        </w:rPr>
        <w:t>Financial Justification</w:t>
      </w:r>
      <w:bookmarkEnd w:id="13"/>
    </w:p>
    <w:p w14:paraId="58070CAD" w14:textId="77777777" w:rsidR="00EE4941" w:rsidRPr="000D0EA7" w:rsidRDefault="00EE4941" w:rsidP="00EE4941">
      <w:pPr>
        <w:rPr>
          <w:rFonts w:cs="Times New Roman"/>
        </w:rPr>
      </w:pPr>
      <w:r w:rsidRPr="000D0EA7">
        <w:rPr>
          <w:rFonts w:cs="Times New Roman"/>
        </w:rPr>
        <w:t>The net revenue of Marina Bay Sands for the fourth quarter of 2024 showed a rise of 7.2 per cent to US£1.14 billion compared to the previous year. The annual revenue of this comes out to be around £4.56 billion. The £88 million investment over three years is about 1.93% of MBS's annual revenue. This way of allocation reflects industry trends, where companies invest more and more in cybersecurity to protect their property and reputation.</w:t>
      </w:r>
    </w:p>
    <w:p w14:paraId="217E3A37" w14:textId="77777777" w:rsidR="00EE4941" w:rsidRPr="000D0EA7" w:rsidRDefault="00EE4941" w:rsidP="00EE4941">
      <w:pPr>
        <w:pStyle w:val="Heading1"/>
        <w:rPr>
          <w:rFonts w:ascii="Times New Roman" w:hAnsi="Times New Roman" w:cs="Times New Roman"/>
          <w:b/>
          <w:bCs/>
          <w:color w:val="000000" w:themeColor="text1"/>
        </w:rPr>
      </w:pPr>
      <w:bookmarkStart w:id="14" w:name="_Toc192019110"/>
      <w:r w:rsidRPr="000D0EA7">
        <w:rPr>
          <w:rFonts w:ascii="Times New Roman" w:hAnsi="Times New Roman" w:cs="Times New Roman"/>
          <w:b/>
          <w:bCs/>
          <w:color w:val="000000" w:themeColor="text1"/>
        </w:rPr>
        <w:t>Action Plan</w:t>
      </w:r>
      <w:bookmarkEnd w:id="14"/>
    </w:p>
    <w:p w14:paraId="028C2301" w14:textId="77777777" w:rsidR="00EE4941" w:rsidRPr="000D0EA7" w:rsidRDefault="00EE4941" w:rsidP="00EE4941">
      <w:pPr>
        <w:spacing w:after="0" w:line="240" w:lineRule="auto"/>
        <w:jc w:val="left"/>
        <w:rPr>
          <w:rFonts w:eastAsia="Times New Roman" w:cs="Times New Roman"/>
          <w:vanish/>
          <w:szCs w:val="24"/>
          <w:lang w:eastAsia="en-GB"/>
        </w:rPr>
      </w:pPr>
    </w:p>
    <w:tbl>
      <w:tblPr>
        <w:tblStyle w:val="TableGrid"/>
        <w:tblW w:w="0" w:type="auto"/>
        <w:tblLook w:val="04A0" w:firstRow="1" w:lastRow="0" w:firstColumn="1" w:lastColumn="0" w:noHBand="0" w:noVBand="1"/>
      </w:tblPr>
      <w:tblGrid>
        <w:gridCol w:w="510"/>
        <w:gridCol w:w="1633"/>
        <w:gridCol w:w="1994"/>
        <w:gridCol w:w="1767"/>
        <w:gridCol w:w="935"/>
        <w:gridCol w:w="1431"/>
        <w:gridCol w:w="1080"/>
      </w:tblGrid>
      <w:tr w:rsidR="00EE4941" w:rsidRPr="000D0EA7" w14:paraId="6D18CE2B" w14:textId="77777777" w:rsidTr="00EA2EBC">
        <w:tc>
          <w:tcPr>
            <w:tcW w:w="0" w:type="auto"/>
          </w:tcPr>
          <w:p w14:paraId="55279ABB" w14:textId="77777777" w:rsidR="00EE4941" w:rsidRPr="000D0EA7" w:rsidRDefault="00EE4941" w:rsidP="00EA2EBC">
            <w:pPr>
              <w:rPr>
                <w:rFonts w:eastAsia="Times New Roman" w:cs="Times New Roman"/>
                <w:szCs w:val="24"/>
                <w:lang w:eastAsia="en-GB"/>
              </w:rPr>
            </w:pPr>
            <w:r w:rsidRPr="000D0EA7">
              <w:rPr>
                <w:rFonts w:eastAsia="Times New Roman" w:cs="Times New Roman"/>
                <w:b/>
                <w:bCs/>
                <w:szCs w:val="24"/>
                <w:lang w:eastAsia="en-GB"/>
              </w:rPr>
              <w:t>No</w:t>
            </w:r>
          </w:p>
        </w:tc>
        <w:tc>
          <w:tcPr>
            <w:tcW w:w="0" w:type="auto"/>
          </w:tcPr>
          <w:p w14:paraId="6B67C8B5" w14:textId="77777777" w:rsidR="00EE4941" w:rsidRPr="000D0EA7" w:rsidRDefault="00EE4941" w:rsidP="00EA2EBC">
            <w:pPr>
              <w:jc w:val="left"/>
              <w:rPr>
                <w:rFonts w:eastAsia="Times New Roman" w:cs="Times New Roman"/>
                <w:szCs w:val="24"/>
                <w:lang w:eastAsia="en-GB"/>
              </w:rPr>
            </w:pPr>
            <w:r w:rsidRPr="000D0EA7">
              <w:rPr>
                <w:rFonts w:eastAsia="Times New Roman" w:cs="Times New Roman"/>
                <w:b/>
                <w:bCs/>
                <w:szCs w:val="24"/>
                <w:lang w:eastAsia="en-GB"/>
              </w:rPr>
              <w:t>Problem</w:t>
            </w:r>
          </w:p>
        </w:tc>
        <w:tc>
          <w:tcPr>
            <w:tcW w:w="0" w:type="auto"/>
          </w:tcPr>
          <w:p w14:paraId="078BB142" w14:textId="77777777" w:rsidR="00EE4941" w:rsidRPr="000D0EA7" w:rsidRDefault="00EE4941" w:rsidP="00EA2EBC">
            <w:pPr>
              <w:jc w:val="left"/>
              <w:rPr>
                <w:rFonts w:eastAsia="Times New Roman" w:cs="Times New Roman"/>
                <w:szCs w:val="24"/>
                <w:lang w:eastAsia="en-GB"/>
              </w:rPr>
            </w:pPr>
            <w:r w:rsidRPr="000D0EA7">
              <w:rPr>
                <w:rFonts w:eastAsia="Times New Roman" w:cs="Times New Roman"/>
                <w:b/>
                <w:bCs/>
                <w:szCs w:val="24"/>
                <w:lang w:eastAsia="en-GB"/>
              </w:rPr>
              <w:t>Solution</w:t>
            </w:r>
          </w:p>
        </w:tc>
        <w:tc>
          <w:tcPr>
            <w:tcW w:w="0" w:type="auto"/>
          </w:tcPr>
          <w:p w14:paraId="151BDADD" w14:textId="77777777" w:rsidR="00EE4941" w:rsidRPr="000D0EA7" w:rsidRDefault="00EE4941" w:rsidP="00EA2EBC">
            <w:pPr>
              <w:jc w:val="left"/>
              <w:rPr>
                <w:rFonts w:eastAsia="Times New Roman" w:cs="Times New Roman"/>
                <w:szCs w:val="24"/>
                <w:lang w:eastAsia="en-GB"/>
              </w:rPr>
            </w:pPr>
            <w:r w:rsidRPr="000D0EA7">
              <w:rPr>
                <w:rFonts w:eastAsia="Times New Roman" w:cs="Times New Roman"/>
                <w:b/>
                <w:bCs/>
                <w:szCs w:val="24"/>
                <w:lang w:eastAsia="en-GB"/>
              </w:rPr>
              <w:t>Desired Outcome</w:t>
            </w:r>
          </w:p>
        </w:tc>
        <w:tc>
          <w:tcPr>
            <w:tcW w:w="0" w:type="auto"/>
          </w:tcPr>
          <w:p w14:paraId="68A8185D" w14:textId="77777777" w:rsidR="00EE4941" w:rsidRPr="000D0EA7" w:rsidRDefault="00EE4941" w:rsidP="00EA2EBC">
            <w:pPr>
              <w:jc w:val="left"/>
              <w:rPr>
                <w:rFonts w:eastAsia="Times New Roman" w:cs="Times New Roman"/>
                <w:szCs w:val="24"/>
                <w:lang w:eastAsia="en-GB"/>
              </w:rPr>
            </w:pPr>
            <w:r w:rsidRPr="000D0EA7">
              <w:rPr>
                <w:rFonts w:eastAsia="Times New Roman" w:cs="Times New Roman"/>
                <w:b/>
                <w:bCs/>
                <w:szCs w:val="24"/>
                <w:lang w:eastAsia="en-GB"/>
              </w:rPr>
              <w:t>Time Scale</w:t>
            </w:r>
          </w:p>
        </w:tc>
        <w:tc>
          <w:tcPr>
            <w:tcW w:w="0" w:type="auto"/>
          </w:tcPr>
          <w:p w14:paraId="13BB9DF3" w14:textId="77777777" w:rsidR="00EE4941" w:rsidRPr="000D0EA7" w:rsidRDefault="00EE4941" w:rsidP="00EA2EBC">
            <w:pPr>
              <w:jc w:val="left"/>
              <w:rPr>
                <w:rFonts w:eastAsia="Times New Roman" w:cs="Times New Roman"/>
                <w:szCs w:val="24"/>
                <w:lang w:eastAsia="en-GB"/>
              </w:rPr>
            </w:pPr>
            <w:r w:rsidRPr="000D0EA7">
              <w:rPr>
                <w:rFonts w:eastAsia="Times New Roman" w:cs="Times New Roman"/>
                <w:b/>
                <w:bCs/>
                <w:szCs w:val="24"/>
                <w:lang w:eastAsia="en-GB"/>
              </w:rPr>
              <w:t>Completion Date</w:t>
            </w:r>
          </w:p>
        </w:tc>
        <w:tc>
          <w:tcPr>
            <w:tcW w:w="0" w:type="auto"/>
          </w:tcPr>
          <w:p w14:paraId="1FA737EA" w14:textId="77777777" w:rsidR="00EE4941" w:rsidRPr="000D0EA7" w:rsidRDefault="00EE4941" w:rsidP="00EA2EBC">
            <w:pPr>
              <w:jc w:val="left"/>
              <w:rPr>
                <w:rFonts w:eastAsia="Times New Roman" w:cs="Times New Roman"/>
                <w:szCs w:val="24"/>
                <w:lang w:eastAsia="en-GB"/>
              </w:rPr>
            </w:pPr>
            <w:r w:rsidRPr="000D0EA7">
              <w:rPr>
                <w:rFonts w:eastAsia="Times New Roman" w:cs="Times New Roman"/>
                <w:b/>
                <w:bCs/>
                <w:szCs w:val="24"/>
                <w:lang w:eastAsia="en-GB"/>
              </w:rPr>
              <w:t>Planned Budget</w:t>
            </w:r>
          </w:p>
        </w:tc>
      </w:tr>
      <w:tr w:rsidR="00EE4941" w:rsidRPr="000D0EA7" w14:paraId="71E4ACA4" w14:textId="77777777" w:rsidTr="00EA2EBC">
        <w:tc>
          <w:tcPr>
            <w:tcW w:w="0" w:type="auto"/>
            <w:hideMark/>
          </w:tcPr>
          <w:p w14:paraId="6BAA305E" w14:textId="77777777" w:rsidR="00EE4941" w:rsidRPr="000D0EA7" w:rsidRDefault="00EE4941" w:rsidP="00EA2EBC">
            <w:pPr>
              <w:rPr>
                <w:rFonts w:eastAsia="Times New Roman" w:cs="Times New Roman"/>
                <w:szCs w:val="24"/>
                <w:lang w:eastAsia="en-GB"/>
              </w:rPr>
            </w:pPr>
            <w:r w:rsidRPr="000D0EA7">
              <w:rPr>
                <w:rFonts w:eastAsia="Times New Roman" w:cs="Times New Roman"/>
                <w:szCs w:val="24"/>
                <w:lang w:eastAsia="en-GB"/>
              </w:rPr>
              <w:t>1</w:t>
            </w:r>
          </w:p>
        </w:tc>
        <w:tc>
          <w:tcPr>
            <w:tcW w:w="0" w:type="auto"/>
            <w:hideMark/>
          </w:tcPr>
          <w:p w14:paraId="7B0E83F3" w14:textId="77777777" w:rsidR="00EE4941" w:rsidRPr="000D0EA7" w:rsidRDefault="00EE4941" w:rsidP="00EA2EBC">
            <w:pPr>
              <w:jc w:val="left"/>
              <w:rPr>
                <w:rFonts w:eastAsia="Times New Roman" w:cs="Times New Roman"/>
                <w:szCs w:val="24"/>
                <w:lang w:eastAsia="en-GB"/>
              </w:rPr>
            </w:pPr>
            <w:r w:rsidRPr="000D0EA7">
              <w:rPr>
                <w:rFonts w:eastAsia="Times New Roman" w:cs="Times New Roman"/>
                <w:szCs w:val="24"/>
                <w:lang w:eastAsia="en-GB"/>
              </w:rPr>
              <w:t>Weak cybersecurity infrastructure leading to data breaches</w:t>
            </w:r>
          </w:p>
        </w:tc>
        <w:tc>
          <w:tcPr>
            <w:tcW w:w="0" w:type="auto"/>
            <w:hideMark/>
          </w:tcPr>
          <w:p w14:paraId="76E90094" w14:textId="77777777" w:rsidR="00EE4941" w:rsidRPr="000D0EA7" w:rsidRDefault="00EE4941" w:rsidP="00EA2EBC">
            <w:pPr>
              <w:jc w:val="left"/>
              <w:rPr>
                <w:rFonts w:eastAsia="Times New Roman" w:cs="Times New Roman"/>
                <w:szCs w:val="24"/>
                <w:lang w:eastAsia="en-GB"/>
              </w:rPr>
            </w:pPr>
            <w:r w:rsidRPr="000D0EA7">
              <w:rPr>
                <w:rFonts w:eastAsia="Times New Roman" w:cs="Times New Roman"/>
                <w:szCs w:val="24"/>
                <w:lang w:eastAsia="en-GB"/>
              </w:rPr>
              <w:t xml:space="preserve">Implement a Zero-Trust security model, AI-driven threat detection, and </w:t>
            </w:r>
            <w:r w:rsidRPr="000D0EA7">
              <w:rPr>
                <w:rFonts w:eastAsia="Times New Roman" w:cs="Times New Roman"/>
                <w:szCs w:val="24"/>
                <w:lang w:eastAsia="en-GB"/>
              </w:rPr>
              <w:lastRenderedPageBreak/>
              <w:t>endpoint detection &amp; response (EDR) solutions</w:t>
            </w:r>
          </w:p>
        </w:tc>
        <w:tc>
          <w:tcPr>
            <w:tcW w:w="0" w:type="auto"/>
            <w:hideMark/>
          </w:tcPr>
          <w:p w14:paraId="63C81EFB" w14:textId="77777777" w:rsidR="00EE4941" w:rsidRPr="000D0EA7" w:rsidRDefault="00EE4941" w:rsidP="00EA2EBC">
            <w:pPr>
              <w:jc w:val="left"/>
              <w:rPr>
                <w:rFonts w:eastAsia="Times New Roman" w:cs="Times New Roman"/>
                <w:szCs w:val="24"/>
                <w:lang w:eastAsia="en-GB"/>
              </w:rPr>
            </w:pPr>
            <w:r w:rsidRPr="000D0EA7">
              <w:rPr>
                <w:rFonts w:eastAsia="Times New Roman" w:cs="Times New Roman"/>
                <w:szCs w:val="24"/>
                <w:lang w:eastAsia="en-GB"/>
              </w:rPr>
              <w:lastRenderedPageBreak/>
              <w:t xml:space="preserve">Enhanced data protection, reduced risk of cyberattacks, </w:t>
            </w:r>
            <w:r w:rsidRPr="000D0EA7">
              <w:rPr>
                <w:rFonts w:eastAsia="Times New Roman" w:cs="Times New Roman"/>
                <w:szCs w:val="24"/>
                <w:lang w:eastAsia="en-GB"/>
              </w:rPr>
              <w:lastRenderedPageBreak/>
              <w:t>and improved customer trust</w:t>
            </w:r>
          </w:p>
        </w:tc>
        <w:tc>
          <w:tcPr>
            <w:tcW w:w="0" w:type="auto"/>
            <w:hideMark/>
          </w:tcPr>
          <w:p w14:paraId="0F596EB6" w14:textId="77777777" w:rsidR="00EE4941" w:rsidRPr="000D0EA7" w:rsidRDefault="00EE4941" w:rsidP="00EA2EBC">
            <w:pPr>
              <w:jc w:val="left"/>
              <w:rPr>
                <w:rFonts w:eastAsia="Times New Roman" w:cs="Times New Roman"/>
                <w:szCs w:val="24"/>
                <w:lang w:eastAsia="en-GB"/>
              </w:rPr>
            </w:pPr>
            <w:r w:rsidRPr="000D0EA7">
              <w:rPr>
                <w:rFonts w:eastAsia="Times New Roman" w:cs="Times New Roman"/>
                <w:szCs w:val="24"/>
                <w:lang w:eastAsia="en-GB"/>
              </w:rPr>
              <w:lastRenderedPageBreak/>
              <w:t>12 months</w:t>
            </w:r>
          </w:p>
        </w:tc>
        <w:tc>
          <w:tcPr>
            <w:tcW w:w="0" w:type="auto"/>
            <w:hideMark/>
          </w:tcPr>
          <w:p w14:paraId="74F8E254" w14:textId="77777777" w:rsidR="00EE4941" w:rsidRPr="000D0EA7" w:rsidRDefault="00EE4941" w:rsidP="00EA2EBC">
            <w:pPr>
              <w:jc w:val="left"/>
              <w:rPr>
                <w:rFonts w:eastAsia="Times New Roman" w:cs="Times New Roman"/>
                <w:szCs w:val="24"/>
                <w:lang w:eastAsia="en-GB"/>
              </w:rPr>
            </w:pPr>
            <w:r w:rsidRPr="000D0EA7">
              <w:rPr>
                <w:rFonts w:eastAsia="Times New Roman" w:cs="Times New Roman"/>
                <w:szCs w:val="24"/>
                <w:lang w:eastAsia="en-GB"/>
              </w:rPr>
              <w:t>01/03/2026</w:t>
            </w:r>
          </w:p>
        </w:tc>
        <w:tc>
          <w:tcPr>
            <w:tcW w:w="0" w:type="auto"/>
            <w:hideMark/>
          </w:tcPr>
          <w:p w14:paraId="0B0FA2C9" w14:textId="77777777" w:rsidR="00EE4941" w:rsidRPr="000D0EA7" w:rsidRDefault="00EE4941" w:rsidP="00EA2EBC">
            <w:pPr>
              <w:jc w:val="left"/>
              <w:rPr>
                <w:rFonts w:eastAsia="Times New Roman" w:cs="Times New Roman"/>
                <w:szCs w:val="24"/>
                <w:lang w:eastAsia="en-GB"/>
              </w:rPr>
            </w:pPr>
            <w:r w:rsidRPr="000D0EA7">
              <w:rPr>
                <w:rFonts w:eastAsia="Times New Roman" w:cs="Times New Roman"/>
                <w:szCs w:val="24"/>
                <w:lang w:eastAsia="en-GB"/>
              </w:rPr>
              <w:t>£50 million</w:t>
            </w:r>
          </w:p>
        </w:tc>
      </w:tr>
      <w:tr w:rsidR="00EE4941" w:rsidRPr="000D0EA7" w14:paraId="52AD76CC" w14:textId="77777777" w:rsidTr="00EA2EBC">
        <w:tc>
          <w:tcPr>
            <w:tcW w:w="0" w:type="auto"/>
          </w:tcPr>
          <w:p w14:paraId="6CC0158C" w14:textId="77777777" w:rsidR="00EE4941" w:rsidRPr="000D0EA7" w:rsidRDefault="00EE4941" w:rsidP="00EA2EBC">
            <w:pPr>
              <w:rPr>
                <w:rFonts w:eastAsia="Times New Roman" w:cs="Times New Roman"/>
                <w:szCs w:val="24"/>
                <w:lang w:eastAsia="en-GB"/>
              </w:rPr>
            </w:pPr>
            <w:r w:rsidRPr="000D0EA7">
              <w:rPr>
                <w:rFonts w:eastAsia="Times New Roman" w:cs="Times New Roman"/>
                <w:szCs w:val="24"/>
                <w:lang w:eastAsia="en-GB"/>
              </w:rPr>
              <w:t>2</w:t>
            </w:r>
          </w:p>
        </w:tc>
        <w:tc>
          <w:tcPr>
            <w:tcW w:w="0" w:type="auto"/>
          </w:tcPr>
          <w:p w14:paraId="2007935F" w14:textId="77777777" w:rsidR="00EE4941" w:rsidRPr="000D0EA7" w:rsidRDefault="00EE4941" w:rsidP="00EA2EBC">
            <w:pPr>
              <w:jc w:val="left"/>
              <w:rPr>
                <w:rFonts w:eastAsia="Times New Roman" w:cs="Times New Roman"/>
                <w:szCs w:val="24"/>
                <w:lang w:eastAsia="en-GB"/>
              </w:rPr>
            </w:pPr>
            <w:r w:rsidRPr="000D0EA7">
              <w:rPr>
                <w:rFonts w:eastAsia="Times New Roman" w:cs="Times New Roman"/>
                <w:szCs w:val="24"/>
                <w:lang w:eastAsia="en-GB"/>
              </w:rPr>
              <w:t>Lack of cybersecurity awareness among employees</w:t>
            </w:r>
          </w:p>
        </w:tc>
        <w:tc>
          <w:tcPr>
            <w:tcW w:w="0" w:type="auto"/>
          </w:tcPr>
          <w:p w14:paraId="5DAD728F" w14:textId="77777777" w:rsidR="00EE4941" w:rsidRPr="000D0EA7" w:rsidRDefault="00EE4941" w:rsidP="00EA2EBC">
            <w:pPr>
              <w:jc w:val="left"/>
              <w:rPr>
                <w:rFonts w:eastAsia="Times New Roman" w:cs="Times New Roman"/>
                <w:szCs w:val="24"/>
                <w:lang w:eastAsia="en-GB"/>
              </w:rPr>
            </w:pPr>
            <w:r w:rsidRPr="000D0EA7">
              <w:rPr>
                <w:rFonts w:eastAsia="Times New Roman" w:cs="Times New Roman"/>
                <w:szCs w:val="24"/>
                <w:lang w:eastAsia="en-GB"/>
              </w:rPr>
              <w:t>Conduct regular cybersecurity training, workshops, and awareness campaigns</w:t>
            </w:r>
          </w:p>
        </w:tc>
        <w:tc>
          <w:tcPr>
            <w:tcW w:w="0" w:type="auto"/>
          </w:tcPr>
          <w:p w14:paraId="6210C9FD" w14:textId="77777777" w:rsidR="00EE4941" w:rsidRPr="000D0EA7" w:rsidRDefault="00EE4941" w:rsidP="00EA2EBC">
            <w:pPr>
              <w:jc w:val="left"/>
              <w:rPr>
                <w:rFonts w:eastAsia="Times New Roman" w:cs="Times New Roman"/>
                <w:szCs w:val="24"/>
                <w:lang w:eastAsia="en-GB"/>
              </w:rPr>
            </w:pPr>
            <w:r w:rsidRPr="000D0EA7">
              <w:rPr>
                <w:rFonts w:eastAsia="Times New Roman" w:cs="Times New Roman"/>
                <w:szCs w:val="24"/>
                <w:lang w:eastAsia="en-GB"/>
              </w:rPr>
              <w:t>Increased staff compliance with security protocols, reducing human errors leading to breaches</w:t>
            </w:r>
          </w:p>
        </w:tc>
        <w:tc>
          <w:tcPr>
            <w:tcW w:w="0" w:type="auto"/>
          </w:tcPr>
          <w:p w14:paraId="3921DA48" w14:textId="77777777" w:rsidR="00EE4941" w:rsidRPr="000D0EA7" w:rsidRDefault="00EE4941" w:rsidP="00EA2EBC">
            <w:pPr>
              <w:jc w:val="left"/>
              <w:rPr>
                <w:rFonts w:eastAsia="Times New Roman" w:cs="Times New Roman"/>
                <w:szCs w:val="24"/>
                <w:lang w:eastAsia="en-GB"/>
              </w:rPr>
            </w:pPr>
            <w:r w:rsidRPr="000D0EA7">
              <w:rPr>
                <w:rFonts w:eastAsia="Times New Roman" w:cs="Times New Roman"/>
                <w:szCs w:val="24"/>
                <w:lang w:eastAsia="en-GB"/>
              </w:rPr>
              <w:t>6 months</w:t>
            </w:r>
          </w:p>
        </w:tc>
        <w:tc>
          <w:tcPr>
            <w:tcW w:w="0" w:type="auto"/>
          </w:tcPr>
          <w:p w14:paraId="62BFE128" w14:textId="77777777" w:rsidR="00EE4941" w:rsidRPr="000D0EA7" w:rsidRDefault="00EE4941" w:rsidP="00EA2EBC">
            <w:pPr>
              <w:jc w:val="left"/>
              <w:rPr>
                <w:rFonts w:eastAsia="Times New Roman" w:cs="Times New Roman"/>
                <w:szCs w:val="24"/>
                <w:lang w:eastAsia="en-GB"/>
              </w:rPr>
            </w:pPr>
            <w:r w:rsidRPr="000D0EA7">
              <w:rPr>
                <w:rFonts w:eastAsia="Times New Roman" w:cs="Times New Roman"/>
                <w:szCs w:val="24"/>
                <w:lang w:eastAsia="en-GB"/>
              </w:rPr>
              <w:t>01/09/2025</w:t>
            </w:r>
          </w:p>
        </w:tc>
        <w:tc>
          <w:tcPr>
            <w:tcW w:w="0" w:type="auto"/>
          </w:tcPr>
          <w:p w14:paraId="762DB609" w14:textId="77777777" w:rsidR="00EE4941" w:rsidRPr="000D0EA7" w:rsidRDefault="00EE4941" w:rsidP="00EA2EBC">
            <w:pPr>
              <w:jc w:val="left"/>
              <w:rPr>
                <w:rFonts w:eastAsia="Times New Roman" w:cs="Times New Roman"/>
                <w:szCs w:val="24"/>
                <w:lang w:eastAsia="en-GB"/>
              </w:rPr>
            </w:pPr>
            <w:r w:rsidRPr="000D0EA7">
              <w:rPr>
                <w:rFonts w:eastAsia="Times New Roman" w:cs="Times New Roman"/>
                <w:szCs w:val="24"/>
                <w:lang w:eastAsia="en-GB"/>
              </w:rPr>
              <w:t>£10 million</w:t>
            </w:r>
          </w:p>
        </w:tc>
      </w:tr>
      <w:tr w:rsidR="00EE4941" w:rsidRPr="000D0EA7" w14:paraId="3B7E1C8F" w14:textId="77777777" w:rsidTr="00EA2EBC">
        <w:tc>
          <w:tcPr>
            <w:tcW w:w="0" w:type="auto"/>
          </w:tcPr>
          <w:p w14:paraId="63B34FF1" w14:textId="77777777" w:rsidR="00EE4941" w:rsidRPr="000D0EA7" w:rsidRDefault="00EE4941" w:rsidP="00EA2EBC">
            <w:pPr>
              <w:rPr>
                <w:rFonts w:eastAsia="Times New Roman" w:cs="Times New Roman"/>
                <w:szCs w:val="24"/>
                <w:lang w:eastAsia="en-GB"/>
              </w:rPr>
            </w:pPr>
            <w:r w:rsidRPr="000D0EA7">
              <w:rPr>
                <w:rFonts w:eastAsia="Times New Roman" w:cs="Times New Roman"/>
                <w:szCs w:val="24"/>
                <w:lang w:eastAsia="en-GB"/>
              </w:rPr>
              <w:t>3</w:t>
            </w:r>
          </w:p>
        </w:tc>
        <w:tc>
          <w:tcPr>
            <w:tcW w:w="0" w:type="auto"/>
          </w:tcPr>
          <w:p w14:paraId="710EB69A" w14:textId="77777777" w:rsidR="00EE4941" w:rsidRPr="000D0EA7" w:rsidRDefault="00EE4941" w:rsidP="00EA2EBC">
            <w:pPr>
              <w:jc w:val="left"/>
              <w:rPr>
                <w:rFonts w:eastAsia="Times New Roman" w:cs="Times New Roman"/>
                <w:szCs w:val="24"/>
                <w:lang w:eastAsia="en-GB"/>
              </w:rPr>
            </w:pPr>
            <w:r w:rsidRPr="000D0EA7">
              <w:rPr>
                <w:rFonts w:eastAsia="Times New Roman" w:cs="Times New Roman"/>
                <w:szCs w:val="24"/>
                <w:lang w:eastAsia="en-GB"/>
              </w:rPr>
              <w:t>Ineffective leadership in handling cybersecurity risks</w:t>
            </w:r>
          </w:p>
        </w:tc>
        <w:tc>
          <w:tcPr>
            <w:tcW w:w="0" w:type="auto"/>
          </w:tcPr>
          <w:p w14:paraId="5C801AEB" w14:textId="77777777" w:rsidR="00EE4941" w:rsidRPr="000D0EA7" w:rsidRDefault="00EE4941" w:rsidP="00EA2EBC">
            <w:pPr>
              <w:jc w:val="left"/>
              <w:rPr>
                <w:rFonts w:eastAsia="Times New Roman" w:cs="Times New Roman"/>
                <w:szCs w:val="24"/>
                <w:lang w:eastAsia="en-GB"/>
              </w:rPr>
            </w:pPr>
            <w:r w:rsidRPr="000D0EA7">
              <w:rPr>
                <w:rFonts w:eastAsia="Times New Roman" w:cs="Times New Roman"/>
                <w:szCs w:val="24"/>
                <w:lang w:eastAsia="en-GB"/>
              </w:rPr>
              <w:t>Provide specialised cybersecurity leadership training and hire external consultants for change management</w:t>
            </w:r>
          </w:p>
        </w:tc>
        <w:tc>
          <w:tcPr>
            <w:tcW w:w="0" w:type="auto"/>
          </w:tcPr>
          <w:p w14:paraId="399595A5" w14:textId="77777777" w:rsidR="00EE4941" w:rsidRPr="000D0EA7" w:rsidRDefault="00EE4941" w:rsidP="00EA2EBC">
            <w:pPr>
              <w:jc w:val="left"/>
              <w:rPr>
                <w:rFonts w:eastAsia="Times New Roman" w:cs="Times New Roman"/>
                <w:szCs w:val="24"/>
                <w:lang w:eastAsia="en-GB"/>
              </w:rPr>
            </w:pPr>
            <w:r w:rsidRPr="000D0EA7">
              <w:rPr>
                <w:rFonts w:eastAsia="Times New Roman" w:cs="Times New Roman"/>
                <w:szCs w:val="24"/>
                <w:lang w:eastAsia="en-GB"/>
              </w:rPr>
              <w:t>Strengthened leadership capability in handling cybersecurity risks, ensuring proactive security management</w:t>
            </w:r>
          </w:p>
        </w:tc>
        <w:tc>
          <w:tcPr>
            <w:tcW w:w="0" w:type="auto"/>
          </w:tcPr>
          <w:p w14:paraId="3A9AA07A" w14:textId="77777777" w:rsidR="00EE4941" w:rsidRPr="000D0EA7" w:rsidRDefault="00EE4941" w:rsidP="00EA2EBC">
            <w:pPr>
              <w:jc w:val="left"/>
              <w:rPr>
                <w:rFonts w:eastAsia="Times New Roman" w:cs="Times New Roman"/>
                <w:szCs w:val="24"/>
                <w:lang w:eastAsia="en-GB"/>
              </w:rPr>
            </w:pPr>
            <w:r w:rsidRPr="000D0EA7">
              <w:rPr>
                <w:rFonts w:eastAsia="Times New Roman" w:cs="Times New Roman"/>
                <w:szCs w:val="24"/>
                <w:lang w:eastAsia="en-GB"/>
              </w:rPr>
              <w:t>8 months</w:t>
            </w:r>
          </w:p>
        </w:tc>
        <w:tc>
          <w:tcPr>
            <w:tcW w:w="0" w:type="auto"/>
          </w:tcPr>
          <w:p w14:paraId="590B3160" w14:textId="77777777" w:rsidR="00EE4941" w:rsidRPr="000D0EA7" w:rsidRDefault="00EE4941" w:rsidP="00EA2EBC">
            <w:pPr>
              <w:jc w:val="left"/>
              <w:rPr>
                <w:rFonts w:eastAsia="Times New Roman" w:cs="Times New Roman"/>
                <w:szCs w:val="24"/>
                <w:lang w:eastAsia="en-GB"/>
              </w:rPr>
            </w:pPr>
            <w:r w:rsidRPr="000D0EA7">
              <w:rPr>
                <w:rFonts w:eastAsia="Times New Roman" w:cs="Times New Roman"/>
                <w:szCs w:val="24"/>
                <w:lang w:eastAsia="en-GB"/>
              </w:rPr>
              <w:t>01/11/2025</w:t>
            </w:r>
          </w:p>
        </w:tc>
        <w:tc>
          <w:tcPr>
            <w:tcW w:w="0" w:type="auto"/>
          </w:tcPr>
          <w:p w14:paraId="1D720D8A" w14:textId="77777777" w:rsidR="00EE4941" w:rsidRPr="000D0EA7" w:rsidRDefault="00EE4941" w:rsidP="00EA2EBC">
            <w:pPr>
              <w:jc w:val="left"/>
              <w:rPr>
                <w:rFonts w:eastAsia="Times New Roman" w:cs="Times New Roman"/>
                <w:szCs w:val="24"/>
                <w:lang w:eastAsia="en-GB"/>
              </w:rPr>
            </w:pPr>
            <w:r w:rsidRPr="000D0EA7">
              <w:rPr>
                <w:rFonts w:eastAsia="Times New Roman" w:cs="Times New Roman"/>
                <w:szCs w:val="24"/>
                <w:lang w:eastAsia="en-GB"/>
              </w:rPr>
              <w:t>£5 million</w:t>
            </w:r>
          </w:p>
        </w:tc>
      </w:tr>
      <w:tr w:rsidR="00EE4941" w:rsidRPr="000D0EA7" w14:paraId="24DEBA30" w14:textId="77777777" w:rsidTr="00EA2EBC">
        <w:tc>
          <w:tcPr>
            <w:tcW w:w="0" w:type="auto"/>
          </w:tcPr>
          <w:p w14:paraId="701A60FB" w14:textId="77777777" w:rsidR="00EE4941" w:rsidRPr="000D0EA7" w:rsidRDefault="00EE4941" w:rsidP="00EA2EBC">
            <w:pPr>
              <w:rPr>
                <w:rFonts w:eastAsia="Times New Roman" w:cs="Times New Roman"/>
                <w:szCs w:val="24"/>
                <w:lang w:eastAsia="en-GB"/>
              </w:rPr>
            </w:pPr>
            <w:r w:rsidRPr="000D0EA7">
              <w:rPr>
                <w:rFonts w:eastAsia="Times New Roman" w:cs="Times New Roman"/>
                <w:szCs w:val="24"/>
                <w:lang w:eastAsia="en-GB"/>
              </w:rPr>
              <w:t>4</w:t>
            </w:r>
          </w:p>
        </w:tc>
        <w:tc>
          <w:tcPr>
            <w:tcW w:w="0" w:type="auto"/>
          </w:tcPr>
          <w:p w14:paraId="3F075E84" w14:textId="77777777" w:rsidR="00EE4941" w:rsidRPr="000D0EA7" w:rsidRDefault="00EE4941" w:rsidP="00EA2EBC">
            <w:pPr>
              <w:jc w:val="left"/>
              <w:rPr>
                <w:rFonts w:eastAsia="Times New Roman" w:cs="Times New Roman"/>
                <w:szCs w:val="24"/>
                <w:lang w:eastAsia="en-GB"/>
              </w:rPr>
            </w:pPr>
            <w:r w:rsidRPr="000D0EA7">
              <w:rPr>
                <w:rFonts w:eastAsia="Times New Roman" w:cs="Times New Roman"/>
                <w:szCs w:val="24"/>
                <w:lang w:eastAsia="en-GB"/>
              </w:rPr>
              <w:t>Non-compliance with global data protection regulations</w:t>
            </w:r>
          </w:p>
        </w:tc>
        <w:tc>
          <w:tcPr>
            <w:tcW w:w="0" w:type="auto"/>
          </w:tcPr>
          <w:p w14:paraId="18C1C5FF" w14:textId="77777777" w:rsidR="00EE4941" w:rsidRPr="000D0EA7" w:rsidRDefault="00EE4941" w:rsidP="00EA2EBC">
            <w:pPr>
              <w:jc w:val="left"/>
              <w:rPr>
                <w:rFonts w:eastAsia="Times New Roman" w:cs="Times New Roman"/>
                <w:szCs w:val="24"/>
                <w:lang w:eastAsia="en-GB"/>
              </w:rPr>
            </w:pPr>
            <w:r w:rsidRPr="000D0EA7">
              <w:rPr>
                <w:rFonts w:eastAsia="Times New Roman" w:cs="Times New Roman"/>
                <w:szCs w:val="24"/>
                <w:lang w:eastAsia="en-GB"/>
              </w:rPr>
              <w:t>Implement Business Process Reengineering (BPR) and compliance management systems</w:t>
            </w:r>
          </w:p>
        </w:tc>
        <w:tc>
          <w:tcPr>
            <w:tcW w:w="0" w:type="auto"/>
          </w:tcPr>
          <w:p w14:paraId="5CD58B85" w14:textId="77777777" w:rsidR="00EE4941" w:rsidRPr="000D0EA7" w:rsidRDefault="00EE4941" w:rsidP="00EA2EBC">
            <w:pPr>
              <w:jc w:val="left"/>
              <w:rPr>
                <w:rFonts w:eastAsia="Times New Roman" w:cs="Times New Roman"/>
                <w:szCs w:val="24"/>
                <w:lang w:eastAsia="en-GB"/>
              </w:rPr>
            </w:pPr>
            <w:r w:rsidRPr="000D0EA7">
              <w:rPr>
                <w:rFonts w:eastAsia="Times New Roman" w:cs="Times New Roman"/>
                <w:szCs w:val="24"/>
                <w:lang w:eastAsia="en-GB"/>
              </w:rPr>
              <w:t>Ensured regulatory compliance (GDPR, PDPA), avoiding legal penalties and reputation damage</w:t>
            </w:r>
          </w:p>
        </w:tc>
        <w:tc>
          <w:tcPr>
            <w:tcW w:w="0" w:type="auto"/>
          </w:tcPr>
          <w:p w14:paraId="07565CE3" w14:textId="77777777" w:rsidR="00EE4941" w:rsidRPr="000D0EA7" w:rsidRDefault="00EE4941" w:rsidP="00EA2EBC">
            <w:pPr>
              <w:jc w:val="left"/>
              <w:rPr>
                <w:rFonts w:eastAsia="Times New Roman" w:cs="Times New Roman"/>
                <w:szCs w:val="24"/>
                <w:lang w:eastAsia="en-GB"/>
              </w:rPr>
            </w:pPr>
            <w:r w:rsidRPr="000D0EA7">
              <w:rPr>
                <w:rFonts w:eastAsia="Times New Roman" w:cs="Times New Roman"/>
                <w:szCs w:val="24"/>
                <w:lang w:eastAsia="en-GB"/>
              </w:rPr>
              <w:t>18 months</w:t>
            </w:r>
          </w:p>
        </w:tc>
        <w:tc>
          <w:tcPr>
            <w:tcW w:w="0" w:type="auto"/>
          </w:tcPr>
          <w:p w14:paraId="173635B4" w14:textId="77777777" w:rsidR="00EE4941" w:rsidRPr="000D0EA7" w:rsidRDefault="00EE4941" w:rsidP="00EA2EBC">
            <w:pPr>
              <w:jc w:val="left"/>
              <w:rPr>
                <w:rFonts w:eastAsia="Times New Roman" w:cs="Times New Roman"/>
                <w:szCs w:val="24"/>
                <w:lang w:eastAsia="en-GB"/>
              </w:rPr>
            </w:pPr>
            <w:r w:rsidRPr="000D0EA7">
              <w:rPr>
                <w:rFonts w:eastAsia="Times New Roman" w:cs="Times New Roman"/>
                <w:szCs w:val="24"/>
                <w:lang w:eastAsia="en-GB"/>
              </w:rPr>
              <w:t>01/09/2026</w:t>
            </w:r>
          </w:p>
        </w:tc>
        <w:tc>
          <w:tcPr>
            <w:tcW w:w="0" w:type="auto"/>
          </w:tcPr>
          <w:p w14:paraId="15B6E793" w14:textId="77777777" w:rsidR="00EE4941" w:rsidRPr="000D0EA7" w:rsidRDefault="00EE4941" w:rsidP="00EA2EBC">
            <w:pPr>
              <w:jc w:val="left"/>
              <w:rPr>
                <w:rFonts w:eastAsia="Times New Roman" w:cs="Times New Roman"/>
                <w:szCs w:val="24"/>
                <w:lang w:eastAsia="en-GB"/>
              </w:rPr>
            </w:pPr>
            <w:r w:rsidRPr="000D0EA7">
              <w:rPr>
                <w:rFonts w:eastAsia="Times New Roman" w:cs="Times New Roman"/>
                <w:szCs w:val="24"/>
                <w:lang w:eastAsia="en-GB"/>
              </w:rPr>
              <w:t>£15 million</w:t>
            </w:r>
          </w:p>
        </w:tc>
      </w:tr>
      <w:tr w:rsidR="00EE4941" w:rsidRPr="000D0EA7" w14:paraId="2E973237" w14:textId="77777777" w:rsidTr="00EA2EBC">
        <w:tc>
          <w:tcPr>
            <w:tcW w:w="0" w:type="auto"/>
          </w:tcPr>
          <w:p w14:paraId="0F99775E" w14:textId="77777777" w:rsidR="00EE4941" w:rsidRPr="000D0EA7" w:rsidRDefault="00EE4941" w:rsidP="00EA2EBC">
            <w:pPr>
              <w:rPr>
                <w:rFonts w:eastAsia="Times New Roman" w:cs="Times New Roman"/>
                <w:szCs w:val="24"/>
                <w:lang w:eastAsia="en-GB"/>
              </w:rPr>
            </w:pPr>
            <w:r w:rsidRPr="000D0EA7">
              <w:rPr>
                <w:rFonts w:eastAsia="Times New Roman" w:cs="Times New Roman"/>
                <w:szCs w:val="24"/>
                <w:lang w:eastAsia="en-GB"/>
              </w:rPr>
              <w:lastRenderedPageBreak/>
              <w:t>5</w:t>
            </w:r>
          </w:p>
        </w:tc>
        <w:tc>
          <w:tcPr>
            <w:tcW w:w="0" w:type="auto"/>
          </w:tcPr>
          <w:p w14:paraId="0D84FFE8" w14:textId="77777777" w:rsidR="00EE4941" w:rsidRPr="000D0EA7" w:rsidRDefault="00EE4941" w:rsidP="00EA2EBC">
            <w:pPr>
              <w:jc w:val="left"/>
              <w:rPr>
                <w:rFonts w:eastAsia="Times New Roman" w:cs="Times New Roman"/>
                <w:szCs w:val="24"/>
                <w:lang w:eastAsia="en-GB"/>
              </w:rPr>
            </w:pPr>
            <w:r w:rsidRPr="000D0EA7">
              <w:rPr>
                <w:rFonts w:eastAsia="Times New Roman" w:cs="Times New Roman"/>
                <w:szCs w:val="24"/>
                <w:lang w:eastAsia="en-GB"/>
              </w:rPr>
              <w:t>Declining customer trust due to past breaches</w:t>
            </w:r>
          </w:p>
        </w:tc>
        <w:tc>
          <w:tcPr>
            <w:tcW w:w="0" w:type="auto"/>
          </w:tcPr>
          <w:p w14:paraId="425A27F2" w14:textId="77777777" w:rsidR="00EE4941" w:rsidRPr="000D0EA7" w:rsidRDefault="00EE4941" w:rsidP="00EA2EBC">
            <w:pPr>
              <w:jc w:val="left"/>
              <w:rPr>
                <w:rFonts w:eastAsia="Times New Roman" w:cs="Times New Roman"/>
                <w:szCs w:val="24"/>
                <w:lang w:eastAsia="en-GB"/>
              </w:rPr>
            </w:pPr>
            <w:r w:rsidRPr="000D0EA7">
              <w:rPr>
                <w:rFonts w:eastAsia="Times New Roman" w:cs="Times New Roman"/>
                <w:szCs w:val="24"/>
                <w:lang w:eastAsia="en-GB"/>
              </w:rPr>
              <w:t>Develop crisis communication strategies and customer loyalty recovery initiatives</w:t>
            </w:r>
          </w:p>
        </w:tc>
        <w:tc>
          <w:tcPr>
            <w:tcW w:w="0" w:type="auto"/>
          </w:tcPr>
          <w:p w14:paraId="17BB3F64" w14:textId="77777777" w:rsidR="00EE4941" w:rsidRPr="000D0EA7" w:rsidRDefault="00EE4941" w:rsidP="00EA2EBC">
            <w:pPr>
              <w:jc w:val="left"/>
              <w:rPr>
                <w:rFonts w:eastAsia="Times New Roman" w:cs="Times New Roman"/>
                <w:szCs w:val="24"/>
                <w:lang w:eastAsia="en-GB"/>
              </w:rPr>
            </w:pPr>
            <w:r w:rsidRPr="000D0EA7">
              <w:rPr>
                <w:rFonts w:eastAsia="Times New Roman" w:cs="Times New Roman"/>
                <w:szCs w:val="24"/>
                <w:lang w:eastAsia="en-GB"/>
              </w:rPr>
              <w:t>Rebuilt customer confidence, improved brand reputation, and regained lost customers</w:t>
            </w:r>
          </w:p>
        </w:tc>
        <w:tc>
          <w:tcPr>
            <w:tcW w:w="0" w:type="auto"/>
          </w:tcPr>
          <w:p w14:paraId="057B95F4" w14:textId="77777777" w:rsidR="00EE4941" w:rsidRPr="000D0EA7" w:rsidRDefault="00EE4941" w:rsidP="00EA2EBC">
            <w:pPr>
              <w:jc w:val="left"/>
              <w:rPr>
                <w:rFonts w:eastAsia="Times New Roman" w:cs="Times New Roman"/>
                <w:szCs w:val="24"/>
                <w:lang w:eastAsia="en-GB"/>
              </w:rPr>
            </w:pPr>
            <w:r w:rsidRPr="000D0EA7">
              <w:rPr>
                <w:rFonts w:eastAsia="Times New Roman" w:cs="Times New Roman"/>
                <w:szCs w:val="24"/>
                <w:lang w:eastAsia="en-GB"/>
              </w:rPr>
              <w:t>12 months</w:t>
            </w:r>
          </w:p>
        </w:tc>
        <w:tc>
          <w:tcPr>
            <w:tcW w:w="0" w:type="auto"/>
          </w:tcPr>
          <w:p w14:paraId="71347513" w14:textId="77777777" w:rsidR="00EE4941" w:rsidRPr="000D0EA7" w:rsidRDefault="00EE4941" w:rsidP="00EA2EBC">
            <w:pPr>
              <w:jc w:val="left"/>
              <w:rPr>
                <w:rFonts w:eastAsia="Times New Roman" w:cs="Times New Roman"/>
                <w:szCs w:val="24"/>
                <w:lang w:eastAsia="en-GB"/>
              </w:rPr>
            </w:pPr>
            <w:r w:rsidRPr="000D0EA7">
              <w:rPr>
                <w:rFonts w:eastAsia="Times New Roman" w:cs="Times New Roman"/>
                <w:szCs w:val="24"/>
                <w:lang w:eastAsia="en-GB"/>
              </w:rPr>
              <w:t>01/03/2026</w:t>
            </w:r>
          </w:p>
        </w:tc>
        <w:tc>
          <w:tcPr>
            <w:tcW w:w="0" w:type="auto"/>
          </w:tcPr>
          <w:p w14:paraId="047C4607" w14:textId="77777777" w:rsidR="00EE4941" w:rsidRPr="000D0EA7" w:rsidRDefault="00EE4941" w:rsidP="00EA2EBC">
            <w:pPr>
              <w:jc w:val="left"/>
              <w:rPr>
                <w:rFonts w:eastAsia="Times New Roman" w:cs="Times New Roman"/>
                <w:szCs w:val="24"/>
                <w:lang w:eastAsia="en-GB"/>
              </w:rPr>
            </w:pPr>
            <w:r w:rsidRPr="000D0EA7">
              <w:rPr>
                <w:rFonts w:eastAsia="Times New Roman" w:cs="Times New Roman"/>
                <w:szCs w:val="24"/>
                <w:lang w:eastAsia="en-GB"/>
              </w:rPr>
              <w:t>£8 million</w:t>
            </w:r>
          </w:p>
        </w:tc>
      </w:tr>
    </w:tbl>
    <w:p w14:paraId="796E403E" w14:textId="77777777" w:rsidR="00EE4941" w:rsidRPr="000D0EA7" w:rsidRDefault="00EE4941" w:rsidP="00EE4941">
      <w:pPr>
        <w:spacing w:after="0"/>
        <w:rPr>
          <w:rFonts w:eastAsia="Times New Roman" w:cs="Times New Roman"/>
          <w:vanish/>
          <w:szCs w:val="24"/>
          <w:lang w:eastAsia="en-GB"/>
        </w:rPr>
      </w:pPr>
    </w:p>
    <w:p w14:paraId="15A389AE" w14:textId="77777777" w:rsidR="00EE4941" w:rsidRPr="000D0EA7" w:rsidRDefault="00EE4941" w:rsidP="00EE4941">
      <w:pPr>
        <w:spacing w:after="0"/>
        <w:jc w:val="left"/>
        <w:rPr>
          <w:rFonts w:eastAsia="Times New Roman" w:cs="Times New Roman"/>
          <w:vanish/>
          <w:szCs w:val="24"/>
          <w:lang w:eastAsia="en-GB"/>
        </w:rPr>
      </w:pPr>
    </w:p>
    <w:p w14:paraId="3DE59521" w14:textId="77777777" w:rsidR="00EE4941" w:rsidRPr="000D0EA7" w:rsidRDefault="00EE4941" w:rsidP="00EE4941">
      <w:pPr>
        <w:spacing w:after="0"/>
        <w:rPr>
          <w:rFonts w:eastAsia="Times New Roman" w:cs="Times New Roman"/>
          <w:vanish/>
          <w:szCs w:val="24"/>
          <w:lang w:eastAsia="en-GB"/>
        </w:rPr>
      </w:pPr>
    </w:p>
    <w:p w14:paraId="2B96E051" w14:textId="77777777" w:rsidR="00EE4941" w:rsidRPr="000D0EA7" w:rsidRDefault="00EE4941" w:rsidP="00EE4941">
      <w:pPr>
        <w:spacing w:after="0"/>
        <w:rPr>
          <w:rFonts w:eastAsia="Times New Roman" w:cs="Times New Roman"/>
          <w:vanish/>
          <w:szCs w:val="24"/>
          <w:lang w:eastAsia="en-GB"/>
        </w:rPr>
      </w:pPr>
    </w:p>
    <w:p w14:paraId="56284849" w14:textId="77777777" w:rsidR="00EE4941" w:rsidRPr="000D0EA7" w:rsidRDefault="00EE4941" w:rsidP="00EE4941">
      <w:pPr>
        <w:rPr>
          <w:rFonts w:cs="Times New Roman"/>
        </w:rPr>
      </w:pPr>
    </w:p>
    <w:p w14:paraId="6269EF96" w14:textId="77777777" w:rsidR="00EE4941" w:rsidRPr="000D0EA7" w:rsidRDefault="00EE4941" w:rsidP="00EE4941">
      <w:pPr>
        <w:pStyle w:val="Heading1"/>
        <w:rPr>
          <w:rFonts w:ascii="Times New Roman" w:hAnsi="Times New Roman" w:cs="Times New Roman"/>
          <w:b/>
          <w:bCs/>
          <w:color w:val="000000" w:themeColor="text1"/>
        </w:rPr>
      </w:pPr>
      <w:bookmarkStart w:id="15" w:name="_Toc192019111"/>
      <w:r w:rsidRPr="000D0EA7">
        <w:rPr>
          <w:rFonts w:ascii="Times New Roman" w:hAnsi="Times New Roman" w:cs="Times New Roman"/>
          <w:b/>
          <w:bCs/>
          <w:color w:val="000000" w:themeColor="text1"/>
        </w:rPr>
        <w:t>Conclusion</w:t>
      </w:r>
      <w:bookmarkEnd w:id="15"/>
    </w:p>
    <w:p w14:paraId="151929E2" w14:textId="77777777" w:rsidR="00EE4941" w:rsidRPr="000D0EA7" w:rsidRDefault="00EE4941" w:rsidP="00EE4941">
      <w:pPr>
        <w:rPr>
          <w:rFonts w:cs="Times New Roman"/>
        </w:rPr>
      </w:pPr>
      <w:r w:rsidRPr="000D0EA7">
        <w:rPr>
          <w:rFonts w:cs="Times New Roman"/>
        </w:rPr>
        <w:t>The Marina Bay Sands (MBS) data breach that occurred in 2023 was one of the most damaging to a company’s reputation, killing customer trust, and exposing a company to heightened regulatory attention. While MBS finds itself in a precarious position of having to rebuild credibility and ensure robust cybersecurity measures after the exposure of the personal information of 665,000 Sands LifeStyle loyalty program members, the exposure will not hinder the casino operators. Against the backdrop of Singapore being a highly competitive hospitality industry and online technology quickly becoming the very hallmark of hospitality businesses, this crisis calls for a well-thought-out and strategic response.</w:t>
      </w:r>
    </w:p>
    <w:p w14:paraId="01687528" w14:textId="77777777" w:rsidR="00EE4941" w:rsidRPr="000D0EA7" w:rsidRDefault="00EE4941" w:rsidP="00EE4941">
      <w:pPr>
        <w:rPr>
          <w:rFonts w:cs="Times New Roman"/>
        </w:rPr>
      </w:pPr>
      <w:r w:rsidRPr="000D0EA7">
        <w:rPr>
          <w:rFonts w:cs="Times New Roman"/>
        </w:rPr>
        <w:t>Thus, the central recommendation of this consultancy report is the practice of a comprehensive change management strategy grounded on cutting-edge cybersecurity infrastructure, cultural change within the organisation, heightened leadership, and compliance with regulatory standards. In future, to avoid these risks, investment should be made in the Zero Trust security model, AI-driven threat detection and multi-factor authentication. In case of data breaches human error is a definite cause and employee training programs are required. This will help strengthen leadership capabilities and embed a security-first culture which will then result in data protection becoming an integral part of MBS’s operations.</w:t>
      </w:r>
    </w:p>
    <w:p w14:paraId="1F633FE6" w14:textId="77777777" w:rsidR="00EE4941" w:rsidRPr="000D0EA7" w:rsidRDefault="00EE4941" w:rsidP="00EE4941">
      <w:pPr>
        <w:rPr>
          <w:rFonts w:cs="Times New Roman"/>
        </w:rPr>
      </w:pPr>
      <w:r w:rsidRPr="000D0EA7">
        <w:rPr>
          <w:rFonts w:cs="Times New Roman"/>
        </w:rPr>
        <w:t>Additionally, MBS should adopt customer trust recovery strategies by communicating openly during crisis matters and individually engaging with the people who have made reservations. MBS cashes in £88 million for the financial investment over the next three years to back the chain’s position in the hospitality industry.</w:t>
      </w:r>
    </w:p>
    <w:p w14:paraId="3D970F28" w14:textId="77777777" w:rsidR="00EE4941" w:rsidRPr="000D0EA7" w:rsidRDefault="00EE4941" w:rsidP="00EE4941">
      <w:pPr>
        <w:rPr>
          <w:rFonts w:cs="Times New Roman"/>
        </w:rPr>
      </w:pPr>
      <w:r w:rsidRPr="000D0EA7">
        <w:rPr>
          <w:rFonts w:cs="Times New Roman"/>
        </w:rPr>
        <w:lastRenderedPageBreak/>
        <w:t xml:space="preserve">We would like to thank the hotel and all other relevant parties who are the main elements of this consultancy project. With proper implementation of the proposed recommendations, the hotel should be able to sustain success in a very competitive market. We are still available for any additional consultations, support or how the hotel follows up on these strategies. </w:t>
      </w:r>
    </w:p>
    <w:p w14:paraId="672D4423" w14:textId="77777777" w:rsidR="00EE4941" w:rsidRPr="000D0EA7" w:rsidRDefault="00EE4941" w:rsidP="00EE4941">
      <w:pPr>
        <w:rPr>
          <w:rFonts w:cs="Times New Roman"/>
        </w:rPr>
      </w:pPr>
    </w:p>
    <w:p w14:paraId="4E9BE9B3" w14:textId="77777777" w:rsidR="00EE4941" w:rsidRPr="000D0EA7" w:rsidRDefault="00EE4941" w:rsidP="00EE4941">
      <w:pPr>
        <w:rPr>
          <w:rFonts w:cs="Times New Roman"/>
        </w:rPr>
      </w:pPr>
    </w:p>
    <w:p w14:paraId="4E6162F3" w14:textId="77777777" w:rsidR="00EE4941" w:rsidRPr="000D0EA7" w:rsidRDefault="00EE4941" w:rsidP="00EE4941">
      <w:pPr>
        <w:rPr>
          <w:rFonts w:cs="Times New Roman"/>
        </w:rPr>
      </w:pPr>
    </w:p>
    <w:p w14:paraId="091DE5D6" w14:textId="77777777" w:rsidR="00EE4941" w:rsidRPr="000D0EA7" w:rsidRDefault="00EE4941" w:rsidP="00EE4941">
      <w:pPr>
        <w:rPr>
          <w:rFonts w:cs="Times New Roman"/>
        </w:rPr>
      </w:pPr>
    </w:p>
    <w:p w14:paraId="5B070940" w14:textId="77777777" w:rsidR="00EE4941" w:rsidRPr="000D0EA7" w:rsidRDefault="00EE4941" w:rsidP="00EE4941">
      <w:pPr>
        <w:rPr>
          <w:rFonts w:cs="Times New Roman"/>
        </w:rPr>
      </w:pPr>
    </w:p>
    <w:p w14:paraId="37FAB32B" w14:textId="77777777" w:rsidR="00EE4941" w:rsidRPr="000D0EA7" w:rsidRDefault="00EE4941" w:rsidP="00EE4941">
      <w:pPr>
        <w:rPr>
          <w:rFonts w:cs="Times New Roman"/>
        </w:rPr>
      </w:pPr>
    </w:p>
    <w:p w14:paraId="27B84713" w14:textId="77777777" w:rsidR="00EE4941" w:rsidRPr="000D0EA7" w:rsidRDefault="00EE4941" w:rsidP="00EE4941">
      <w:pPr>
        <w:rPr>
          <w:rFonts w:cs="Times New Roman"/>
        </w:rPr>
      </w:pPr>
    </w:p>
    <w:p w14:paraId="638B5E32" w14:textId="77777777" w:rsidR="00EE4941" w:rsidRPr="000D0EA7" w:rsidRDefault="00EE4941" w:rsidP="00EE4941">
      <w:pPr>
        <w:rPr>
          <w:rFonts w:cs="Times New Roman"/>
        </w:rPr>
      </w:pPr>
    </w:p>
    <w:p w14:paraId="74A98A23" w14:textId="77777777" w:rsidR="00EE4941" w:rsidRPr="000D0EA7" w:rsidRDefault="00EE4941" w:rsidP="00EE4941">
      <w:pPr>
        <w:rPr>
          <w:rFonts w:cs="Times New Roman"/>
        </w:rPr>
      </w:pPr>
    </w:p>
    <w:p w14:paraId="27256916" w14:textId="77777777" w:rsidR="00EE4941" w:rsidRPr="000D0EA7" w:rsidRDefault="00EE4941" w:rsidP="00EE4941">
      <w:pPr>
        <w:rPr>
          <w:rFonts w:cs="Times New Roman"/>
        </w:rPr>
      </w:pPr>
    </w:p>
    <w:p w14:paraId="613D3AF2" w14:textId="77777777" w:rsidR="00EE4941" w:rsidRPr="000D0EA7" w:rsidRDefault="00EE4941" w:rsidP="00EE4941">
      <w:pPr>
        <w:rPr>
          <w:rFonts w:cs="Times New Roman"/>
        </w:rPr>
      </w:pPr>
    </w:p>
    <w:p w14:paraId="050B3A79" w14:textId="77777777" w:rsidR="00EE4941" w:rsidRPr="000D0EA7" w:rsidRDefault="00EE4941" w:rsidP="00EE4941">
      <w:pPr>
        <w:rPr>
          <w:rFonts w:cs="Times New Roman"/>
        </w:rPr>
      </w:pPr>
    </w:p>
    <w:p w14:paraId="1ACEDE4B" w14:textId="77777777" w:rsidR="00EE4941" w:rsidRPr="000D0EA7" w:rsidRDefault="00EE4941" w:rsidP="00EE4941">
      <w:pPr>
        <w:rPr>
          <w:rFonts w:cs="Times New Roman"/>
        </w:rPr>
      </w:pPr>
    </w:p>
    <w:p w14:paraId="0D32AEC7" w14:textId="77777777" w:rsidR="00EE4941" w:rsidRPr="000D0EA7" w:rsidRDefault="00EE4941" w:rsidP="00EE4941">
      <w:pPr>
        <w:rPr>
          <w:rFonts w:cs="Times New Roman"/>
        </w:rPr>
      </w:pPr>
    </w:p>
    <w:p w14:paraId="6C67BF5D" w14:textId="77777777" w:rsidR="00EE4941" w:rsidRPr="000D0EA7" w:rsidRDefault="00EE4941" w:rsidP="00EE4941">
      <w:pPr>
        <w:rPr>
          <w:rFonts w:cs="Times New Roman"/>
        </w:rPr>
      </w:pPr>
    </w:p>
    <w:p w14:paraId="63254007" w14:textId="77777777" w:rsidR="00EE4941" w:rsidRDefault="00EE4941" w:rsidP="00EE4941">
      <w:pPr>
        <w:rPr>
          <w:rFonts w:cs="Times New Roman"/>
        </w:rPr>
      </w:pPr>
    </w:p>
    <w:p w14:paraId="27164674" w14:textId="77777777" w:rsidR="00EE4941" w:rsidRDefault="00EE4941" w:rsidP="00EE4941">
      <w:pPr>
        <w:rPr>
          <w:rFonts w:cs="Times New Roman"/>
        </w:rPr>
      </w:pPr>
    </w:p>
    <w:p w14:paraId="1C9997ED" w14:textId="77777777" w:rsidR="00EE4941" w:rsidRPr="000D0EA7" w:rsidRDefault="00EE4941" w:rsidP="00EE4941">
      <w:pPr>
        <w:rPr>
          <w:rFonts w:cs="Times New Roman"/>
        </w:rPr>
      </w:pPr>
    </w:p>
    <w:p w14:paraId="4B661306" w14:textId="77777777" w:rsidR="00EE4941" w:rsidRPr="000D0EA7" w:rsidRDefault="00EE4941" w:rsidP="00EE4941">
      <w:pPr>
        <w:pStyle w:val="Heading1"/>
        <w:rPr>
          <w:rFonts w:ascii="Times New Roman" w:hAnsi="Times New Roman" w:cs="Times New Roman"/>
          <w:b/>
          <w:bCs/>
          <w:color w:val="000000" w:themeColor="text1"/>
        </w:rPr>
      </w:pPr>
      <w:bookmarkStart w:id="16" w:name="_Toc192019112"/>
      <w:r w:rsidRPr="000D0EA7">
        <w:rPr>
          <w:rFonts w:ascii="Times New Roman" w:hAnsi="Times New Roman" w:cs="Times New Roman"/>
          <w:b/>
          <w:bCs/>
          <w:color w:val="000000" w:themeColor="text1"/>
        </w:rPr>
        <w:lastRenderedPageBreak/>
        <w:t>References</w:t>
      </w:r>
      <w:bookmarkEnd w:id="16"/>
      <w:r w:rsidRPr="000D0EA7">
        <w:rPr>
          <w:rFonts w:ascii="Times New Roman" w:hAnsi="Times New Roman" w:cs="Times New Roman"/>
          <w:b/>
          <w:bCs/>
          <w:color w:val="000000" w:themeColor="text1"/>
        </w:rPr>
        <w:t xml:space="preserve"> </w:t>
      </w:r>
    </w:p>
    <w:p w14:paraId="25F4A24D" w14:textId="77777777" w:rsidR="00EE4941" w:rsidRPr="000D0EA7" w:rsidRDefault="00EE4941" w:rsidP="00EE4941">
      <w:pPr>
        <w:rPr>
          <w:rFonts w:cs="Times New Roman"/>
        </w:rPr>
      </w:pPr>
      <w:r w:rsidRPr="000D0EA7">
        <w:rPr>
          <w:rFonts w:cs="Times New Roman"/>
        </w:rPr>
        <w:t xml:space="preserve">Alshaikh, M. (2020). </w:t>
      </w:r>
      <w:r w:rsidRPr="000D0EA7">
        <w:rPr>
          <w:rFonts w:cs="Times New Roman"/>
          <w:i/>
          <w:iCs/>
        </w:rPr>
        <w:t>Information security awareness: Literature review and theory-based research agenda</w:t>
      </w:r>
      <w:r w:rsidRPr="000D0EA7">
        <w:rPr>
          <w:rFonts w:cs="Times New Roman"/>
        </w:rPr>
        <w:t>. Computers &amp; Security, 92, 101748.</w:t>
      </w:r>
    </w:p>
    <w:p w14:paraId="350324A3" w14:textId="77777777" w:rsidR="00EE4941" w:rsidRPr="000D0EA7" w:rsidRDefault="00EE4941" w:rsidP="00EE4941">
      <w:pPr>
        <w:rPr>
          <w:rFonts w:cs="Times New Roman"/>
        </w:rPr>
      </w:pPr>
      <w:r w:rsidRPr="000D0EA7">
        <w:rPr>
          <w:rFonts w:cs="Times New Roman"/>
        </w:rPr>
        <w:t xml:space="preserve">Baki, R. (2020). Analysis of Factors Affecting Customer Trust in Online Hotel Booking Website Usage. </w:t>
      </w:r>
      <w:r w:rsidRPr="000D0EA7">
        <w:rPr>
          <w:rFonts w:cs="Times New Roman"/>
          <w:i/>
          <w:iCs/>
        </w:rPr>
        <w:t>European Journal of Tourism, Hospitality and Recreation</w:t>
      </w:r>
      <w:r w:rsidRPr="000D0EA7">
        <w:rPr>
          <w:rFonts w:cs="Times New Roman"/>
        </w:rPr>
        <w:t>, 10(2), pp.106–117. doi:https://doi.org/10.2478/ejthr-2020-0009.</w:t>
      </w:r>
    </w:p>
    <w:p w14:paraId="54A151B0" w14:textId="77777777" w:rsidR="00EE4941" w:rsidRPr="000D0EA7" w:rsidRDefault="00EE4941" w:rsidP="00EE4941">
      <w:pPr>
        <w:rPr>
          <w:rFonts w:cs="Times New Roman"/>
        </w:rPr>
      </w:pPr>
      <w:r w:rsidRPr="000D0EA7">
        <w:rPr>
          <w:rFonts w:cs="Times New Roman"/>
        </w:rPr>
        <w:t xml:space="preserve">Bass, B.M. (1990). </w:t>
      </w:r>
      <w:r w:rsidRPr="000D0EA7">
        <w:rPr>
          <w:rFonts w:cs="Times New Roman"/>
          <w:i/>
          <w:iCs/>
        </w:rPr>
        <w:t>From transactional to transformational leadership: Learning to share the vision</w:t>
      </w:r>
      <w:r w:rsidRPr="000D0EA7">
        <w:rPr>
          <w:rFonts w:cs="Times New Roman"/>
        </w:rPr>
        <w:t>. Organisational Dynamics, 18(3), 19-31.</w:t>
      </w:r>
    </w:p>
    <w:p w14:paraId="4BC7A9EC" w14:textId="77777777" w:rsidR="00EE4941" w:rsidRPr="000D0EA7" w:rsidRDefault="00EE4941" w:rsidP="00EE4941">
      <w:pPr>
        <w:rPr>
          <w:rFonts w:cs="Times New Roman"/>
        </w:rPr>
      </w:pPr>
      <w:r w:rsidRPr="000D0EA7">
        <w:rPr>
          <w:rFonts w:cs="Times New Roman"/>
        </w:rPr>
        <w:t xml:space="preserve">Bridges, W. (1991). </w:t>
      </w:r>
      <w:r w:rsidRPr="000D0EA7">
        <w:rPr>
          <w:rFonts w:cs="Times New Roman"/>
          <w:i/>
          <w:iCs/>
        </w:rPr>
        <w:t>Managing transitions: Making the most of change</w:t>
      </w:r>
      <w:r w:rsidRPr="000D0EA7">
        <w:rPr>
          <w:rFonts w:cs="Times New Roman"/>
        </w:rPr>
        <w:t>. Addison-Wesley.</w:t>
      </w:r>
    </w:p>
    <w:p w14:paraId="45CEAC88" w14:textId="77777777" w:rsidR="00EE4941" w:rsidRPr="000D0EA7" w:rsidRDefault="00EE4941" w:rsidP="00EE4941">
      <w:pPr>
        <w:rPr>
          <w:rFonts w:cs="Times New Roman"/>
        </w:rPr>
      </w:pPr>
      <w:r w:rsidRPr="000D0EA7">
        <w:rPr>
          <w:rFonts w:cs="Times New Roman"/>
        </w:rPr>
        <w:t xml:space="preserve">Bull, M., Ridley-Duff, R., Foster, D., &amp; Seanor, P. (2016). </w:t>
      </w:r>
      <w:r w:rsidRPr="000D0EA7">
        <w:rPr>
          <w:rFonts w:cs="Times New Roman"/>
          <w:i/>
          <w:iCs/>
        </w:rPr>
        <w:t>Understanding Social Enterprise: Theory and Practice</w:t>
      </w:r>
      <w:r w:rsidRPr="000D0EA7">
        <w:rPr>
          <w:rFonts w:cs="Times New Roman"/>
        </w:rPr>
        <w:t>. SAGE Publications.</w:t>
      </w:r>
    </w:p>
    <w:p w14:paraId="24BDC988" w14:textId="77777777" w:rsidR="00EE4941" w:rsidRPr="000D0EA7" w:rsidRDefault="00EE4941" w:rsidP="00EE4941">
      <w:pPr>
        <w:rPr>
          <w:rFonts w:cs="Times New Roman"/>
        </w:rPr>
      </w:pPr>
      <w:r w:rsidRPr="000D0EA7">
        <w:rPr>
          <w:rFonts w:cs="Times New Roman"/>
        </w:rPr>
        <w:t xml:space="preserve">Chia, O. (2025). Data leak hits 665,000 MBS rewards programme members. </w:t>
      </w:r>
      <w:r w:rsidRPr="000D0EA7">
        <w:rPr>
          <w:rFonts w:cs="Times New Roman"/>
          <w:i/>
          <w:iCs/>
        </w:rPr>
        <w:t>The Straits Times</w:t>
      </w:r>
      <w:r w:rsidRPr="000D0EA7">
        <w:rPr>
          <w:rFonts w:cs="Times New Roman"/>
        </w:rPr>
        <w:t>. [online] Available at: https://www.straitstimes.com/tech/data-leak-hits-665000-mbs-rewards-programme-members [Accessed 4 Mar. 2025].</w:t>
      </w:r>
    </w:p>
    <w:p w14:paraId="1FE91E01" w14:textId="77777777" w:rsidR="00EE4941" w:rsidRPr="000D0EA7" w:rsidRDefault="00EE4941" w:rsidP="00EE4941">
      <w:pPr>
        <w:rPr>
          <w:rFonts w:cs="Times New Roman"/>
        </w:rPr>
      </w:pPr>
      <w:r w:rsidRPr="000D0EA7">
        <w:rPr>
          <w:rFonts w:cs="Times New Roman"/>
        </w:rPr>
        <w:t xml:space="preserve">CNA, N. (2025). </w:t>
      </w:r>
      <w:r w:rsidRPr="000D0EA7">
        <w:rPr>
          <w:rFonts w:cs="Times New Roman"/>
          <w:i/>
          <w:iCs/>
        </w:rPr>
        <w:t>Personal data of 665,000 Marina Bay Sands lifestyle rewards members accessed in data security breach</w:t>
      </w:r>
      <w:r w:rsidRPr="000D0EA7">
        <w:rPr>
          <w:rFonts w:cs="Times New Roman"/>
        </w:rPr>
        <w:t>. [online] CNA. Available at: https://www.channelnewsasia.com/singapore/marina-bay-sands-mbs-customers-personal-data-security-breach-3902491 [Accessed 4 Mar. 2025].</w:t>
      </w:r>
    </w:p>
    <w:p w14:paraId="4D30DDA9" w14:textId="77777777" w:rsidR="00EE4941" w:rsidRPr="000D0EA7" w:rsidRDefault="00EE4941" w:rsidP="00EE4941">
      <w:pPr>
        <w:rPr>
          <w:rFonts w:cs="Times New Roman"/>
        </w:rPr>
      </w:pPr>
      <w:r w:rsidRPr="000D0EA7">
        <w:rPr>
          <w:rFonts w:cs="Times New Roman"/>
        </w:rPr>
        <w:t xml:space="preserve">Coombs, W.T. (2007). </w:t>
      </w:r>
      <w:r w:rsidRPr="000D0EA7">
        <w:rPr>
          <w:rFonts w:cs="Times New Roman"/>
          <w:i/>
          <w:iCs/>
        </w:rPr>
        <w:t>Ongoing crisis communication: Planning, managing, and responding</w:t>
      </w:r>
      <w:r w:rsidRPr="000D0EA7">
        <w:rPr>
          <w:rFonts w:cs="Times New Roman"/>
        </w:rPr>
        <w:t>. Sage Publications.</w:t>
      </w:r>
    </w:p>
    <w:p w14:paraId="66B4794E" w14:textId="77777777" w:rsidR="00EE4941" w:rsidRPr="000D0EA7" w:rsidRDefault="00EE4941" w:rsidP="00EE4941">
      <w:pPr>
        <w:rPr>
          <w:rFonts w:cs="Times New Roman"/>
        </w:rPr>
      </w:pPr>
      <w:r w:rsidRPr="000D0EA7">
        <w:rPr>
          <w:rFonts w:cs="Times New Roman"/>
        </w:rPr>
        <w:t xml:space="preserve">Cram, W. A., Proudfoot, J. G., &amp; D’Arcy, J. (2017). </w:t>
      </w:r>
      <w:r w:rsidRPr="000D0EA7">
        <w:rPr>
          <w:rFonts w:cs="Times New Roman"/>
          <w:i/>
          <w:iCs/>
        </w:rPr>
        <w:t>Organisational information security policies: A review and research framework</w:t>
      </w:r>
      <w:r w:rsidRPr="000D0EA7">
        <w:rPr>
          <w:rFonts w:cs="Times New Roman"/>
        </w:rPr>
        <w:t>. European Journal of Information Systems, 26(6), 605-641.</w:t>
      </w:r>
    </w:p>
    <w:p w14:paraId="349E882B" w14:textId="77777777" w:rsidR="00EE4941" w:rsidRPr="000D0EA7" w:rsidRDefault="00EE4941" w:rsidP="00EE4941">
      <w:pPr>
        <w:rPr>
          <w:rFonts w:cs="Times New Roman"/>
        </w:rPr>
      </w:pPr>
      <w:r w:rsidRPr="000D0EA7">
        <w:rPr>
          <w:rFonts w:cs="Times New Roman"/>
        </w:rPr>
        <w:t xml:space="preserve">D’Arcy, J., Adjerid, I., Angst, C.M. and Glavas, A. (2020). Too Good to Be True: Firm Social Performance and the Risk of Data Breach. </w:t>
      </w:r>
      <w:r w:rsidRPr="000D0EA7">
        <w:rPr>
          <w:rFonts w:cs="Times New Roman"/>
          <w:i/>
          <w:iCs/>
        </w:rPr>
        <w:t>Information Systems Research</w:t>
      </w:r>
      <w:r w:rsidRPr="000D0EA7">
        <w:rPr>
          <w:rFonts w:cs="Times New Roman"/>
        </w:rPr>
        <w:t>, 31(4), pp.1200–1223. doi:https://doi.org/10.1287/isre.2020.0939.</w:t>
      </w:r>
    </w:p>
    <w:p w14:paraId="40DAA380" w14:textId="77777777" w:rsidR="00EE4941" w:rsidRPr="000D0EA7" w:rsidRDefault="00EE4941" w:rsidP="00EE4941">
      <w:pPr>
        <w:rPr>
          <w:rFonts w:cs="Times New Roman"/>
        </w:rPr>
      </w:pPr>
      <w:r w:rsidRPr="000D0EA7">
        <w:rPr>
          <w:rFonts w:cs="Times New Roman"/>
        </w:rPr>
        <w:lastRenderedPageBreak/>
        <w:t xml:space="preserve">Data, N. (2025). </w:t>
      </w:r>
      <w:r w:rsidRPr="000D0EA7">
        <w:rPr>
          <w:rFonts w:cs="Times New Roman"/>
          <w:i/>
          <w:iCs/>
        </w:rPr>
        <w:t>Singapore - Education and Training Services Industry Snapshot</w:t>
      </w:r>
      <w:r w:rsidRPr="000D0EA7">
        <w:rPr>
          <w:rFonts w:cs="Times New Roman"/>
        </w:rPr>
        <w:t>. [online] www.trade.gov. Available at: https://www.trade.gov/country-commercial-guides/singapore-education-and-training-services-industry-snapshot [Accessed 4 Mar. 2025].</w:t>
      </w:r>
    </w:p>
    <w:p w14:paraId="1EBF4316" w14:textId="77777777" w:rsidR="00EE4941" w:rsidRPr="000D0EA7" w:rsidRDefault="00EE4941" w:rsidP="00EE4941">
      <w:pPr>
        <w:rPr>
          <w:rFonts w:cs="Times New Roman"/>
        </w:rPr>
      </w:pPr>
      <w:r w:rsidRPr="000D0EA7">
        <w:rPr>
          <w:rFonts w:cs="Times New Roman"/>
        </w:rPr>
        <w:t xml:space="preserve">Davenport, T. H. (2018). </w:t>
      </w:r>
      <w:r w:rsidRPr="000D0EA7">
        <w:rPr>
          <w:rFonts w:cs="Times New Roman"/>
          <w:i/>
          <w:iCs/>
        </w:rPr>
        <w:t>Process innovation: Reengineering work through information technology</w:t>
      </w:r>
      <w:r w:rsidRPr="000D0EA7">
        <w:rPr>
          <w:rFonts w:cs="Times New Roman"/>
        </w:rPr>
        <w:t>. Harvard Business Press.</w:t>
      </w:r>
    </w:p>
    <w:p w14:paraId="2A7D77D0" w14:textId="77777777" w:rsidR="00EE4941" w:rsidRPr="000D0EA7" w:rsidRDefault="00EE4941" w:rsidP="00EE4941">
      <w:pPr>
        <w:rPr>
          <w:rFonts w:cs="Times New Roman"/>
        </w:rPr>
      </w:pPr>
      <w:r w:rsidRPr="000D0EA7">
        <w:rPr>
          <w:rFonts w:cs="Times New Roman"/>
        </w:rPr>
        <w:t xml:space="preserve">Fernandez, S., &amp; Rainey, H. G. (2006). </w:t>
      </w:r>
      <w:r w:rsidRPr="000D0EA7">
        <w:rPr>
          <w:rFonts w:cs="Times New Roman"/>
          <w:i/>
          <w:iCs/>
        </w:rPr>
        <w:t>Managing successful organisational change in the public sector</w:t>
      </w:r>
      <w:r w:rsidRPr="000D0EA7">
        <w:rPr>
          <w:rFonts w:cs="Times New Roman"/>
        </w:rPr>
        <w:t>. Public Administration Review, 66(2), 168-176.</w:t>
      </w:r>
    </w:p>
    <w:p w14:paraId="2A6A31B8" w14:textId="77777777" w:rsidR="00EE4941" w:rsidRPr="000D0EA7" w:rsidRDefault="00EE4941" w:rsidP="00EE4941">
      <w:pPr>
        <w:rPr>
          <w:rFonts w:cs="Times New Roman"/>
        </w:rPr>
      </w:pPr>
      <w:r w:rsidRPr="000D0EA7">
        <w:rPr>
          <w:rFonts w:cs="Times New Roman"/>
        </w:rPr>
        <w:t xml:space="preserve">Foroudi, P. (2019). Influence of Brand signature, Brand awareness, Brand attitude, Brand Reputation on Hotel Industry’s Brand Performance. </w:t>
      </w:r>
      <w:r w:rsidRPr="000D0EA7">
        <w:rPr>
          <w:rFonts w:cs="Times New Roman"/>
          <w:i/>
          <w:iCs/>
        </w:rPr>
        <w:t>International Journal of Hospitality Management</w:t>
      </w:r>
      <w:r w:rsidRPr="000D0EA7">
        <w:rPr>
          <w:rFonts w:cs="Times New Roman"/>
        </w:rPr>
        <w:t>, 76(A), pp.271–285. doi:https://doi.org/10.1016/j.ijhm.2018.05.016.</w:t>
      </w:r>
    </w:p>
    <w:p w14:paraId="47021A70" w14:textId="77777777" w:rsidR="00EE4941" w:rsidRPr="000D0EA7" w:rsidRDefault="00EE4941" w:rsidP="00EE4941">
      <w:pPr>
        <w:rPr>
          <w:rFonts w:cs="Times New Roman"/>
        </w:rPr>
      </w:pPr>
      <w:r w:rsidRPr="000D0EA7">
        <w:rPr>
          <w:rFonts w:cs="Times New Roman"/>
        </w:rPr>
        <w:t xml:space="preserve">Gordon, L. A., Loeb, M. P., &amp; Zhou, L. (2016). </w:t>
      </w:r>
      <w:r w:rsidRPr="000D0EA7">
        <w:rPr>
          <w:rFonts w:cs="Times New Roman"/>
          <w:i/>
          <w:iCs/>
        </w:rPr>
        <w:t>The impact of information security breaches on stock market returns</w:t>
      </w:r>
      <w:r w:rsidRPr="000D0EA7">
        <w:rPr>
          <w:rFonts w:cs="Times New Roman"/>
        </w:rPr>
        <w:t>. Journal of Computer Security, 24(5), 513-530.</w:t>
      </w:r>
    </w:p>
    <w:p w14:paraId="36BD162D" w14:textId="77777777" w:rsidR="00EE4941" w:rsidRPr="000D0EA7" w:rsidRDefault="00EE4941" w:rsidP="00EE4941">
      <w:pPr>
        <w:rPr>
          <w:rFonts w:cs="Times New Roman"/>
        </w:rPr>
      </w:pPr>
      <w:r w:rsidRPr="000D0EA7">
        <w:rPr>
          <w:rFonts w:cs="Times New Roman"/>
        </w:rPr>
        <w:t xml:space="preserve">Grégoire, Y., Salle, A., &amp; Tripp, T. M. (2015). </w:t>
      </w:r>
      <w:r w:rsidRPr="000D0EA7">
        <w:rPr>
          <w:rFonts w:cs="Times New Roman"/>
          <w:i/>
          <w:iCs/>
        </w:rPr>
        <w:t>Managing social media crises with your customers: The good, the bad, and the ugly</w:t>
      </w:r>
      <w:r w:rsidRPr="000D0EA7">
        <w:rPr>
          <w:rFonts w:cs="Times New Roman"/>
        </w:rPr>
        <w:t>. Business Horizons, 58(2), 173-182.</w:t>
      </w:r>
    </w:p>
    <w:p w14:paraId="0F088DDF" w14:textId="77777777" w:rsidR="00EE4941" w:rsidRPr="000D0EA7" w:rsidRDefault="00EE4941" w:rsidP="00EE4941">
      <w:pPr>
        <w:rPr>
          <w:rFonts w:cs="Times New Roman"/>
        </w:rPr>
      </w:pPr>
      <w:r w:rsidRPr="000D0EA7">
        <w:rPr>
          <w:rFonts w:cs="Times New Roman"/>
        </w:rPr>
        <w:t xml:space="preserve">Grunig, R., &amp; Kühn, R. (2005). </w:t>
      </w:r>
      <w:r w:rsidRPr="000D0EA7">
        <w:rPr>
          <w:rFonts w:cs="Times New Roman"/>
          <w:i/>
          <w:iCs/>
        </w:rPr>
        <w:t>Process-based Strategic Planning</w:t>
      </w:r>
      <w:r w:rsidRPr="000D0EA7">
        <w:rPr>
          <w:rFonts w:cs="Times New Roman"/>
        </w:rPr>
        <w:t>. Springer.</w:t>
      </w:r>
    </w:p>
    <w:p w14:paraId="56376F77" w14:textId="77777777" w:rsidR="00EE4941" w:rsidRPr="000D0EA7" w:rsidRDefault="00EE4941" w:rsidP="00EE4941">
      <w:pPr>
        <w:rPr>
          <w:rFonts w:cs="Times New Roman"/>
        </w:rPr>
      </w:pPr>
      <w:r w:rsidRPr="000D0EA7">
        <w:rPr>
          <w:rFonts w:cs="Times New Roman"/>
        </w:rPr>
        <w:t xml:space="preserve">Gürel, E., &amp; Tat, M. (2017). SWOT analysis: A theoretical review. </w:t>
      </w:r>
      <w:r w:rsidRPr="000D0EA7">
        <w:rPr>
          <w:rFonts w:cs="Times New Roman"/>
          <w:i/>
          <w:iCs/>
        </w:rPr>
        <w:t>Journal of International Social Research, 10</w:t>
      </w:r>
      <w:r w:rsidRPr="000D0EA7">
        <w:rPr>
          <w:rFonts w:cs="Times New Roman"/>
        </w:rPr>
        <w:t>(51), 994-1006.</w:t>
      </w:r>
    </w:p>
    <w:p w14:paraId="27BBFEB3" w14:textId="77777777" w:rsidR="00EE4941" w:rsidRPr="000D0EA7" w:rsidRDefault="00EE4941" w:rsidP="00EE4941">
      <w:pPr>
        <w:rPr>
          <w:rFonts w:cs="Times New Roman"/>
        </w:rPr>
      </w:pPr>
      <w:r w:rsidRPr="000D0EA7">
        <w:rPr>
          <w:rFonts w:cs="Times New Roman"/>
        </w:rPr>
        <w:t xml:space="preserve">Hammer, M., &amp; Champy, J. (1993). </w:t>
      </w:r>
      <w:r w:rsidRPr="000D0EA7">
        <w:rPr>
          <w:rFonts w:cs="Times New Roman"/>
          <w:i/>
          <w:iCs/>
        </w:rPr>
        <w:t>Reengineering the Corporation: A Manifesto for Business Revolution</w:t>
      </w:r>
      <w:r w:rsidRPr="000D0EA7">
        <w:rPr>
          <w:rFonts w:cs="Times New Roman"/>
        </w:rPr>
        <w:t>. HarperBusiness.</w:t>
      </w:r>
    </w:p>
    <w:p w14:paraId="7226E407" w14:textId="77777777" w:rsidR="00EE4941" w:rsidRPr="000D0EA7" w:rsidRDefault="00EE4941" w:rsidP="00EE4941">
      <w:pPr>
        <w:rPr>
          <w:rFonts w:cs="Times New Roman"/>
        </w:rPr>
      </w:pPr>
      <w:r w:rsidRPr="000D0EA7">
        <w:rPr>
          <w:rFonts w:cs="Times New Roman"/>
        </w:rPr>
        <w:t xml:space="preserve">Heifetz, R., &amp; Linsky, M. (2002). </w:t>
      </w:r>
      <w:r w:rsidRPr="000D0EA7">
        <w:rPr>
          <w:rFonts w:cs="Times New Roman"/>
          <w:i/>
          <w:iCs/>
        </w:rPr>
        <w:t>Leadership on the Line: Staying Alive Through the Dangers of Leading</w:t>
      </w:r>
      <w:r w:rsidRPr="000D0EA7">
        <w:rPr>
          <w:rFonts w:cs="Times New Roman"/>
        </w:rPr>
        <w:t>. Harvard Business Review Press.</w:t>
      </w:r>
    </w:p>
    <w:p w14:paraId="5906D9ED" w14:textId="77777777" w:rsidR="00EE4941" w:rsidRPr="000D0EA7" w:rsidRDefault="00EE4941" w:rsidP="00EE4941">
      <w:pPr>
        <w:rPr>
          <w:rFonts w:cs="Times New Roman"/>
        </w:rPr>
      </w:pPr>
      <w:r w:rsidRPr="000D0EA7">
        <w:rPr>
          <w:rFonts w:cs="Times New Roman"/>
        </w:rPr>
        <w:t xml:space="preserve">Helms, M. M., &amp; Nixon, J. (2010). Exploring SWOT analysis – Where are we now? </w:t>
      </w:r>
      <w:r w:rsidRPr="000D0EA7">
        <w:rPr>
          <w:rFonts w:cs="Times New Roman"/>
          <w:i/>
          <w:iCs/>
        </w:rPr>
        <w:t>Journal of Strategy and Management, 3</w:t>
      </w:r>
      <w:r w:rsidRPr="000D0EA7">
        <w:rPr>
          <w:rFonts w:cs="Times New Roman"/>
        </w:rPr>
        <w:t>(3), 215-251.</w:t>
      </w:r>
    </w:p>
    <w:p w14:paraId="76E33CD3" w14:textId="77777777" w:rsidR="00EE4941" w:rsidRPr="000D0EA7" w:rsidRDefault="00EE4941" w:rsidP="00EE4941">
      <w:pPr>
        <w:rPr>
          <w:rFonts w:cs="Times New Roman"/>
        </w:rPr>
      </w:pPr>
      <w:r w:rsidRPr="000D0EA7">
        <w:rPr>
          <w:rFonts w:cs="Times New Roman"/>
        </w:rPr>
        <w:t xml:space="preserve">Hiatt, J. (2006). </w:t>
      </w:r>
      <w:r w:rsidRPr="000D0EA7">
        <w:rPr>
          <w:rFonts w:cs="Times New Roman"/>
          <w:i/>
          <w:iCs/>
        </w:rPr>
        <w:t>ADKAR: A model for change in business, government and our community</w:t>
      </w:r>
      <w:r w:rsidRPr="000D0EA7">
        <w:rPr>
          <w:rFonts w:cs="Times New Roman"/>
        </w:rPr>
        <w:t>. Prosci Research.</w:t>
      </w:r>
    </w:p>
    <w:p w14:paraId="06A161CB" w14:textId="77777777" w:rsidR="00EE4941" w:rsidRPr="000D0EA7" w:rsidRDefault="00EE4941" w:rsidP="00EE4941">
      <w:pPr>
        <w:rPr>
          <w:rFonts w:cs="Times New Roman"/>
        </w:rPr>
      </w:pPr>
      <w:r w:rsidRPr="000D0EA7">
        <w:rPr>
          <w:rFonts w:cs="Times New Roman"/>
        </w:rPr>
        <w:t xml:space="preserve">Ho, J. K. (2014). Formulation of a systemic PEST analysis for strategic analysis. </w:t>
      </w:r>
      <w:r w:rsidRPr="000D0EA7">
        <w:rPr>
          <w:rFonts w:cs="Times New Roman"/>
          <w:i/>
          <w:iCs/>
        </w:rPr>
        <w:t>European Academic Research, 2</w:t>
      </w:r>
      <w:r w:rsidRPr="000D0EA7">
        <w:rPr>
          <w:rFonts w:cs="Times New Roman"/>
        </w:rPr>
        <w:t>(5), 6478-6492.</w:t>
      </w:r>
    </w:p>
    <w:p w14:paraId="78315507" w14:textId="77777777" w:rsidR="00EE4941" w:rsidRPr="000D0EA7" w:rsidRDefault="00EE4941" w:rsidP="00EE4941">
      <w:pPr>
        <w:rPr>
          <w:rFonts w:cs="Times New Roman"/>
        </w:rPr>
      </w:pPr>
      <w:r w:rsidRPr="000D0EA7">
        <w:rPr>
          <w:rFonts w:cs="Times New Roman"/>
        </w:rPr>
        <w:lastRenderedPageBreak/>
        <w:t xml:space="preserve">IAG, N. (2025). </w:t>
      </w:r>
      <w:r w:rsidRPr="000D0EA7">
        <w:rPr>
          <w:rFonts w:cs="Times New Roman"/>
          <w:i/>
          <w:iCs/>
        </w:rPr>
        <w:t>Las Vegas Sands reveals US£8 billion investment into Singapore expansion dubbed Marina Bay Sands IR2</w:t>
      </w:r>
      <w:r w:rsidRPr="000D0EA7">
        <w:rPr>
          <w:rFonts w:cs="Times New Roman"/>
        </w:rPr>
        <w:t>. [online] IAG. Available at: https://asgam.com/2024/10/24/las-vegas-sands-reveals-us8-billion-investment-in-singapore-expansion-dubbed-marina-bay-sands-ir2/ [Accessed 2025].</w:t>
      </w:r>
    </w:p>
    <w:p w14:paraId="1797D4CC" w14:textId="77777777" w:rsidR="00EE4941" w:rsidRPr="000D0EA7" w:rsidRDefault="00EE4941" w:rsidP="00EE4941">
      <w:pPr>
        <w:rPr>
          <w:rFonts w:cs="Times New Roman"/>
        </w:rPr>
      </w:pPr>
      <w:r w:rsidRPr="000D0EA7">
        <w:rPr>
          <w:rFonts w:cs="Times New Roman"/>
        </w:rPr>
        <w:t xml:space="preserve">Jalali, M. S., &amp; Kaiser, J. P. (2018). </w:t>
      </w:r>
      <w:r w:rsidRPr="000D0EA7">
        <w:rPr>
          <w:rFonts w:cs="Times New Roman"/>
          <w:i/>
          <w:iCs/>
        </w:rPr>
        <w:t>Cybersecurity in hospitals: A systematic, organisational perspective</w:t>
      </w:r>
      <w:r w:rsidRPr="000D0EA7">
        <w:rPr>
          <w:rFonts w:cs="Times New Roman"/>
        </w:rPr>
        <w:t>. Journal of Medical Internet Research, 20(5), e10059.</w:t>
      </w:r>
    </w:p>
    <w:p w14:paraId="36CB5546" w14:textId="77777777" w:rsidR="00EE4941" w:rsidRPr="000D0EA7" w:rsidRDefault="00EE4941" w:rsidP="00EE4941">
      <w:pPr>
        <w:rPr>
          <w:rFonts w:cs="Times New Roman"/>
        </w:rPr>
      </w:pPr>
      <w:r w:rsidRPr="000D0EA7">
        <w:rPr>
          <w:rFonts w:cs="Times New Roman"/>
        </w:rPr>
        <w:t xml:space="preserve">Karanja, E., &amp; Rosso, M. A. (2017). </w:t>
      </w:r>
      <w:r w:rsidRPr="000D0EA7">
        <w:rPr>
          <w:rFonts w:cs="Times New Roman"/>
          <w:i/>
          <w:iCs/>
        </w:rPr>
        <w:t>Phishing attacks: Detection, prevention, and mitigation strategies</w:t>
      </w:r>
      <w:r w:rsidRPr="000D0EA7">
        <w:rPr>
          <w:rFonts w:cs="Times New Roman"/>
        </w:rPr>
        <w:t>. Journal of Information Systems Applied Research, 10(1), 4-16.</w:t>
      </w:r>
    </w:p>
    <w:p w14:paraId="31933CFE" w14:textId="77777777" w:rsidR="00EE4941" w:rsidRPr="000D0EA7" w:rsidRDefault="00EE4941" w:rsidP="00EE4941">
      <w:pPr>
        <w:rPr>
          <w:rFonts w:cs="Times New Roman"/>
        </w:rPr>
      </w:pPr>
      <w:r w:rsidRPr="000D0EA7">
        <w:rPr>
          <w:rFonts w:cs="Times New Roman"/>
        </w:rPr>
        <w:t xml:space="preserve">Kotter, J.P. (1996). </w:t>
      </w:r>
      <w:r w:rsidRPr="000D0EA7">
        <w:rPr>
          <w:rFonts w:cs="Times New Roman"/>
          <w:i/>
          <w:iCs/>
        </w:rPr>
        <w:t>Leading Change</w:t>
      </w:r>
      <w:r w:rsidRPr="000D0EA7">
        <w:rPr>
          <w:rFonts w:cs="Times New Roman"/>
        </w:rPr>
        <w:t>. Harvard Business Review Press.</w:t>
      </w:r>
    </w:p>
    <w:p w14:paraId="78979896" w14:textId="77777777" w:rsidR="00EE4941" w:rsidRPr="000D0EA7" w:rsidRDefault="00EE4941" w:rsidP="00EE4941">
      <w:pPr>
        <w:rPr>
          <w:rFonts w:cs="Times New Roman"/>
        </w:rPr>
      </w:pPr>
      <w:r w:rsidRPr="000D0EA7">
        <w:rPr>
          <w:rFonts w:cs="Times New Roman"/>
        </w:rPr>
        <w:t xml:space="preserve">Leavitt, H.J. (1965). </w:t>
      </w:r>
      <w:r w:rsidRPr="000D0EA7">
        <w:rPr>
          <w:rFonts w:cs="Times New Roman"/>
          <w:i/>
          <w:iCs/>
        </w:rPr>
        <w:t>Applied organisational change in industry: Structural, technological and humanistic approaches</w:t>
      </w:r>
      <w:r w:rsidRPr="000D0EA7">
        <w:rPr>
          <w:rFonts w:cs="Times New Roman"/>
        </w:rPr>
        <w:t xml:space="preserve">. In J.G. March (Ed.), </w:t>
      </w:r>
      <w:r w:rsidRPr="000D0EA7">
        <w:rPr>
          <w:rFonts w:cs="Times New Roman"/>
          <w:i/>
          <w:iCs/>
        </w:rPr>
        <w:t>Handbook of Organisations</w:t>
      </w:r>
      <w:r w:rsidRPr="000D0EA7">
        <w:rPr>
          <w:rFonts w:cs="Times New Roman"/>
        </w:rPr>
        <w:t>. Rand McNally.</w:t>
      </w:r>
    </w:p>
    <w:p w14:paraId="6AC5BB29" w14:textId="77777777" w:rsidR="00EE4941" w:rsidRPr="000D0EA7" w:rsidRDefault="00EE4941" w:rsidP="00EE4941">
      <w:pPr>
        <w:rPr>
          <w:rFonts w:cs="Times New Roman"/>
        </w:rPr>
      </w:pPr>
      <w:r w:rsidRPr="000D0EA7">
        <w:rPr>
          <w:rFonts w:cs="Times New Roman"/>
        </w:rPr>
        <w:t xml:space="preserve">Lekander, A. (2025). </w:t>
      </w:r>
      <w:r w:rsidRPr="000D0EA7">
        <w:rPr>
          <w:rFonts w:cs="Times New Roman"/>
          <w:i/>
          <w:iCs/>
        </w:rPr>
        <w:t>Shangri-La Hotel Suffered Data Breach Affecting 1 Million Guests</w:t>
      </w:r>
      <w:r w:rsidRPr="000D0EA7">
        <w:rPr>
          <w:rFonts w:cs="Times New Roman"/>
        </w:rPr>
        <w:t>. [online] CyberInsider. Available at: https://cyberinsider.com/shangri-la-hotel-suffered-data-breach-affecting-1-million-guests/ [Accessed 4 Mar. 2025].</w:t>
      </w:r>
    </w:p>
    <w:p w14:paraId="3EA9F9B9" w14:textId="77777777" w:rsidR="00EE4941" w:rsidRPr="000D0EA7" w:rsidRDefault="00EE4941" w:rsidP="00EE4941">
      <w:pPr>
        <w:rPr>
          <w:rFonts w:cs="Times New Roman"/>
        </w:rPr>
      </w:pPr>
      <w:r w:rsidRPr="000D0EA7">
        <w:rPr>
          <w:rFonts w:cs="Times New Roman"/>
        </w:rPr>
        <w:t xml:space="preserve">Lewin, K. (1951). </w:t>
      </w:r>
      <w:r w:rsidRPr="000D0EA7">
        <w:rPr>
          <w:rFonts w:cs="Times New Roman"/>
          <w:i/>
          <w:iCs/>
        </w:rPr>
        <w:t>Field Theory in Social Science: Selected Theoretical Papers</w:t>
      </w:r>
      <w:r w:rsidRPr="000D0EA7">
        <w:rPr>
          <w:rFonts w:cs="Times New Roman"/>
        </w:rPr>
        <w:t>. Harper.</w:t>
      </w:r>
    </w:p>
    <w:p w14:paraId="19DE025B" w14:textId="77777777" w:rsidR="00EE4941" w:rsidRPr="000D0EA7" w:rsidRDefault="00EE4941" w:rsidP="00EE4941">
      <w:pPr>
        <w:rPr>
          <w:rFonts w:cs="Times New Roman"/>
        </w:rPr>
      </w:pPr>
      <w:r w:rsidRPr="000D0EA7">
        <w:rPr>
          <w:rFonts w:cs="Times New Roman"/>
        </w:rPr>
        <w:t xml:space="preserve">Lok, B.H. (2025). Singapore says visitor arrivals rise 21% in 2024. </w:t>
      </w:r>
      <w:r w:rsidRPr="000D0EA7">
        <w:rPr>
          <w:rFonts w:cs="Times New Roman"/>
          <w:i/>
          <w:iCs/>
        </w:rPr>
        <w:t>Reuters</w:t>
      </w:r>
      <w:r w:rsidRPr="000D0EA7">
        <w:rPr>
          <w:rFonts w:cs="Times New Roman"/>
        </w:rPr>
        <w:t>. [online] 5 Feb. Available at: https://www.reuters.com/world/asia-pacific/singapore-says-visitor-arrivals-rise-21-2024-2025-02-05/ [Accessed 4 Mar. 2025].</w:t>
      </w:r>
    </w:p>
    <w:p w14:paraId="750D0FDB" w14:textId="77777777" w:rsidR="00EE4941" w:rsidRPr="000D0EA7" w:rsidRDefault="00EE4941" w:rsidP="00EE4941">
      <w:pPr>
        <w:rPr>
          <w:rFonts w:cs="Times New Roman"/>
        </w:rPr>
      </w:pPr>
      <w:r w:rsidRPr="000D0EA7">
        <w:rPr>
          <w:rFonts w:cs="Times New Roman"/>
        </w:rPr>
        <w:t xml:space="preserve">Marina Bay Sands, N. (2025a). </w:t>
      </w:r>
      <w:r w:rsidRPr="000D0EA7">
        <w:rPr>
          <w:rFonts w:cs="Times New Roman"/>
          <w:i/>
          <w:iCs/>
        </w:rPr>
        <w:t>ArtScience Museum - Exhibitions &amp; School Programmes in Singapore</w:t>
      </w:r>
      <w:r w:rsidRPr="000D0EA7">
        <w:rPr>
          <w:rFonts w:cs="Times New Roman"/>
        </w:rPr>
        <w:t>. [online] www.marinabaysands.com. Available at: https://www.marinabaysands.com/museum.html [Accessed 4 Mar. 2025].</w:t>
      </w:r>
    </w:p>
    <w:p w14:paraId="11264A9C" w14:textId="77777777" w:rsidR="00EE4941" w:rsidRPr="000D0EA7" w:rsidRDefault="00EE4941" w:rsidP="00EE4941">
      <w:pPr>
        <w:rPr>
          <w:rFonts w:cs="Times New Roman"/>
        </w:rPr>
      </w:pPr>
      <w:r w:rsidRPr="000D0EA7">
        <w:rPr>
          <w:rFonts w:cs="Times New Roman"/>
        </w:rPr>
        <w:t xml:space="preserve">Marina Bay Sands, N. (2025b). </w:t>
      </w:r>
      <w:r w:rsidRPr="000D0EA7">
        <w:rPr>
          <w:rFonts w:cs="Times New Roman"/>
          <w:i/>
          <w:iCs/>
        </w:rPr>
        <w:t>Marina Bay Sands | Singapore luxury hotel and lifestyle destination</w:t>
      </w:r>
      <w:r w:rsidRPr="000D0EA7">
        <w:rPr>
          <w:rFonts w:cs="Times New Roman"/>
        </w:rPr>
        <w:t>. [online] Marinabaysands.com. Available at: https://www.marinabaysands.com/ [Accessed 4 Mar. 2025].</w:t>
      </w:r>
    </w:p>
    <w:p w14:paraId="0508F481" w14:textId="77777777" w:rsidR="00EE4941" w:rsidRPr="000D0EA7" w:rsidRDefault="00EE4941" w:rsidP="00EE4941">
      <w:pPr>
        <w:rPr>
          <w:rFonts w:cs="Times New Roman"/>
        </w:rPr>
      </w:pPr>
      <w:r w:rsidRPr="000D0EA7">
        <w:rPr>
          <w:rFonts w:cs="Times New Roman"/>
        </w:rPr>
        <w:t xml:space="preserve">MBS, N. (2025). </w:t>
      </w:r>
      <w:r w:rsidRPr="000D0EA7">
        <w:rPr>
          <w:rFonts w:cs="Times New Roman"/>
          <w:i/>
          <w:iCs/>
        </w:rPr>
        <w:t>Here’s What It’s Like To Stay In Singapore’s Most Iconic Hotel</w:t>
      </w:r>
      <w:r w:rsidRPr="000D0EA7">
        <w:rPr>
          <w:rFonts w:cs="Times New Roman"/>
        </w:rPr>
        <w:t>. [online] Travel + Leisure. Available at: https://www.travelandleisure.com/marina-bay-sands-hotel-review-8700492 [Accessed 4 Mar. 2025].</w:t>
      </w:r>
    </w:p>
    <w:p w14:paraId="4398A452" w14:textId="77777777" w:rsidR="00EE4941" w:rsidRPr="000D0EA7" w:rsidRDefault="00EE4941" w:rsidP="00EE4941">
      <w:pPr>
        <w:rPr>
          <w:rFonts w:cs="Times New Roman"/>
        </w:rPr>
      </w:pPr>
      <w:r w:rsidRPr="000D0EA7">
        <w:rPr>
          <w:rFonts w:cs="Times New Roman"/>
        </w:rPr>
        <w:lastRenderedPageBreak/>
        <w:t xml:space="preserve">Morosan, C., &amp; DeFranco, A. (2019). </w:t>
      </w:r>
      <w:r w:rsidRPr="000D0EA7">
        <w:rPr>
          <w:rFonts w:cs="Times New Roman"/>
          <w:i/>
          <w:iCs/>
        </w:rPr>
        <w:t>Using biometric technology to secure hotel guests’ data: Examining consumers’ adoption likelihood of innovative security solutions</w:t>
      </w:r>
      <w:r w:rsidRPr="000D0EA7">
        <w:rPr>
          <w:rFonts w:cs="Times New Roman"/>
        </w:rPr>
        <w:t>. International Journal of Hospitality Management, 83, 145-155.</w:t>
      </w:r>
    </w:p>
    <w:p w14:paraId="51E4C51D" w14:textId="77777777" w:rsidR="00EE4941" w:rsidRPr="000D0EA7" w:rsidRDefault="00EE4941" w:rsidP="00EE4941">
      <w:pPr>
        <w:rPr>
          <w:rFonts w:cs="Times New Roman"/>
        </w:rPr>
      </w:pPr>
      <w:r w:rsidRPr="000D0EA7">
        <w:rPr>
          <w:rFonts w:cs="Times New Roman"/>
        </w:rPr>
        <w:t xml:space="preserve">Northouse, P. G. (2021). </w:t>
      </w:r>
      <w:r w:rsidRPr="000D0EA7">
        <w:rPr>
          <w:rFonts w:cs="Times New Roman"/>
          <w:i/>
          <w:iCs/>
        </w:rPr>
        <w:t>Leadership: Theory and practice</w:t>
      </w:r>
      <w:r w:rsidRPr="000D0EA7">
        <w:rPr>
          <w:rFonts w:cs="Times New Roman"/>
        </w:rPr>
        <w:t>. Sage Publications.</w:t>
      </w:r>
    </w:p>
    <w:p w14:paraId="506AD5E1" w14:textId="77777777" w:rsidR="00EE4941" w:rsidRPr="000D0EA7" w:rsidRDefault="00EE4941" w:rsidP="00EE4941">
      <w:pPr>
        <w:rPr>
          <w:rFonts w:cs="Times New Roman"/>
        </w:rPr>
      </w:pPr>
      <w:r w:rsidRPr="000D0EA7">
        <w:rPr>
          <w:rFonts w:cs="Times New Roman"/>
        </w:rPr>
        <w:t xml:space="preserve">Personal Data Protection Commission, N. (2025). </w:t>
      </w:r>
      <w:r w:rsidRPr="000D0EA7">
        <w:rPr>
          <w:rFonts w:cs="Times New Roman"/>
          <w:i/>
          <w:iCs/>
        </w:rPr>
        <w:t>PDPC | Data Protection Obligations</w:t>
      </w:r>
      <w:r w:rsidRPr="000D0EA7">
        <w:rPr>
          <w:rFonts w:cs="Times New Roman"/>
        </w:rPr>
        <w:t>. [online] www.pdpc.gov.sg. Available at: https://www.pdpc.gov.sg/Overview-of-PDPA/The-Legislation/Personal-Data-Protection-Act/Data-Protection-Obligations [Accessed 4 Mar. 2025].</w:t>
      </w:r>
    </w:p>
    <w:p w14:paraId="2D9C0B9B" w14:textId="77777777" w:rsidR="00EE4941" w:rsidRPr="000D0EA7" w:rsidRDefault="00EE4941" w:rsidP="00EE4941">
      <w:pPr>
        <w:rPr>
          <w:rFonts w:cs="Times New Roman"/>
        </w:rPr>
      </w:pPr>
      <w:r w:rsidRPr="000D0EA7">
        <w:rPr>
          <w:rFonts w:cs="Times New Roman"/>
        </w:rPr>
        <w:t xml:space="preserve">Peters, T.J., &amp; Waterman, R.H. (1982). </w:t>
      </w:r>
      <w:r w:rsidRPr="000D0EA7">
        <w:rPr>
          <w:rFonts w:cs="Times New Roman"/>
          <w:i/>
          <w:iCs/>
        </w:rPr>
        <w:t>In Search of Excellence: Lessons from America’s Best-Run Companies</w:t>
      </w:r>
      <w:r w:rsidRPr="000D0EA7">
        <w:rPr>
          <w:rFonts w:cs="Times New Roman"/>
        </w:rPr>
        <w:t>. Harper &amp; Row.</w:t>
      </w:r>
    </w:p>
    <w:p w14:paraId="5675FE3E" w14:textId="77777777" w:rsidR="00EE4941" w:rsidRPr="000D0EA7" w:rsidRDefault="00EE4941" w:rsidP="00EE4941">
      <w:pPr>
        <w:rPr>
          <w:rFonts w:cs="Times New Roman"/>
        </w:rPr>
      </w:pPr>
      <w:r w:rsidRPr="000D0EA7">
        <w:rPr>
          <w:rFonts w:cs="Times New Roman"/>
        </w:rPr>
        <w:t xml:space="preserve">Pizam, A. (2012). </w:t>
      </w:r>
      <w:r w:rsidRPr="000D0EA7">
        <w:rPr>
          <w:rFonts w:cs="Times New Roman"/>
          <w:i/>
          <w:iCs/>
        </w:rPr>
        <w:t>International Encyclopedia of Hospitality Management 2nd edition</w:t>
      </w:r>
      <w:r w:rsidRPr="000D0EA7">
        <w:rPr>
          <w:rFonts w:cs="Times New Roman"/>
        </w:rPr>
        <w:t>. Routledge.</w:t>
      </w:r>
    </w:p>
    <w:p w14:paraId="07A76E90" w14:textId="77777777" w:rsidR="00EE4941" w:rsidRPr="000D0EA7" w:rsidRDefault="00EE4941" w:rsidP="00EE4941">
      <w:pPr>
        <w:rPr>
          <w:rFonts w:cs="Times New Roman"/>
        </w:rPr>
      </w:pPr>
      <w:r w:rsidRPr="000D0EA7">
        <w:rPr>
          <w:rFonts w:cs="Times New Roman"/>
        </w:rPr>
        <w:t xml:space="preserve">Safdie Architects, N. (2025). </w:t>
      </w:r>
      <w:r w:rsidRPr="000D0EA7">
        <w:rPr>
          <w:rFonts w:cs="Times New Roman"/>
          <w:i/>
          <w:iCs/>
        </w:rPr>
        <w:t>Safdie Architects</w:t>
      </w:r>
      <w:r w:rsidRPr="000D0EA7">
        <w:rPr>
          <w:rFonts w:cs="Times New Roman"/>
        </w:rPr>
        <w:t>. [online] www.safdiearchitects.com. Available at: https://www.safdiearchitects.com/projects/marina-bay-sands-hotel-and-skypark [Accessed 2025].</w:t>
      </w:r>
    </w:p>
    <w:p w14:paraId="3D493C37" w14:textId="77777777" w:rsidR="00EE4941" w:rsidRPr="000D0EA7" w:rsidRDefault="00EE4941" w:rsidP="00EE4941">
      <w:pPr>
        <w:rPr>
          <w:rFonts w:cs="Times New Roman"/>
        </w:rPr>
      </w:pPr>
      <w:r w:rsidRPr="000D0EA7">
        <w:rPr>
          <w:rFonts w:cs="Times New Roman"/>
        </w:rPr>
        <w:t xml:space="preserve">Schein, E.H. (2010). </w:t>
      </w:r>
      <w:r w:rsidRPr="000D0EA7">
        <w:rPr>
          <w:rFonts w:cs="Times New Roman"/>
          <w:i/>
          <w:iCs/>
        </w:rPr>
        <w:t>Organisational Culture and Leadership</w:t>
      </w:r>
      <w:r w:rsidRPr="000D0EA7">
        <w:rPr>
          <w:rFonts w:cs="Times New Roman"/>
        </w:rPr>
        <w:t>. Jossey-Bass.</w:t>
      </w:r>
    </w:p>
    <w:p w14:paraId="3D97E2C5" w14:textId="77777777" w:rsidR="00EE4941" w:rsidRPr="000D0EA7" w:rsidRDefault="00EE4941" w:rsidP="00EE4941">
      <w:pPr>
        <w:rPr>
          <w:rFonts w:cs="Times New Roman"/>
        </w:rPr>
      </w:pPr>
      <w:r w:rsidRPr="000D0EA7">
        <w:rPr>
          <w:rFonts w:cs="Times New Roman"/>
        </w:rPr>
        <w:t xml:space="preserve">Shackelford, S. J. (2020). </w:t>
      </w:r>
      <w:r w:rsidRPr="000D0EA7">
        <w:rPr>
          <w:rFonts w:cs="Times New Roman"/>
          <w:i/>
          <w:iCs/>
        </w:rPr>
        <w:t>The cybersecurity dilemma: Hacking, trust and fear between nations</w:t>
      </w:r>
      <w:r w:rsidRPr="000D0EA7">
        <w:rPr>
          <w:rFonts w:cs="Times New Roman"/>
        </w:rPr>
        <w:t>. Oxford University Press.</w:t>
      </w:r>
    </w:p>
    <w:p w14:paraId="06E382C6" w14:textId="77777777" w:rsidR="00EE4941" w:rsidRPr="000D0EA7" w:rsidRDefault="00EE4941" w:rsidP="00EE4941">
      <w:pPr>
        <w:rPr>
          <w:rFonts w:cs="Times New Roman"/>
        </w:rPr>
      </w:pPr>
      <w:r w:rsidRPr="000D0EA7">
        <w:rPr>
          <w:rFonts w:cs="Times New Roman"/>
        </w:rPr>
        <w:t xml:space="preserve">Shameli-Sendi, A., Aghababaei-Barzegar, R., &amp; Cheriet, M. (2016). </w:t>
      </w:r>
      <w:r w:rsidRPr="000D0EA7">
        <w:rPr>
          <w:rFonts w:cs="Times New Roman"/>
          <w:i/>
          <w:iCs/>
        </w:rPr>
        <w:t>Taxonomy of information security risk assessment (ISRA)</w:t>
      </w:r>
      <w:r w:rsidRPr="000D0EA7">
        <w:rPr>
          <w:rFonts w:cs="Times New Roman"/>
        </w:rPr>
        <w:t>. Computers &amp; Security, 57, 14-30.</w:t>
      </w:r>
    </w:p>
    <w:p w14:paraId="611CAC49" w14:textId="77777777" w:rsidR="00EE4941" w:rsidRPr="000D0EA7" w:rsidRDefault="00EE4941" w:rsidP="00EE4941">
      <w:pPr>
        <w:rPr>
          <w:rFonts w:cs="Times New Roman"/>
        </w:rPr>
      </w:pPr>
      <w:r w:rsidRPr="000D0EA7">
        <w:rPr>
          <w:rFonts w:cs="Times New Roman"/>
        </w:rPr>
        <w:t xml:space="preserve">Singapore, N. (2024). </w:t>
      </w:r>
      <w:r w:rsidRPr="000D0EA7">
        <w:rPr>
          <w:rFonts w:cs="Times New Roman"/>
          <w:i/>
          <w:iCs/>
        </w:rPr>
        <w:t>Bangladesh Monitor</w:t>
      </w:r>
      <w:r w:rsidRPr="000D0EA7">
        <w:rPr>
          <w:rFonts w:cs="Times New Roman"/>
        </w:rPr>
        <w:t>. [online] The Bangladesh Monitor. Available at: https://www.bangladeshmonitor.com.bd/tourism-details/singapore-welcomes-record-165m-tourists-in-2024 [Accessed 3 Mar. 2025].</w:t>
      </w:r>
    </w:p>
    <w:p w14:paraId="240A5BDD" w14:textId="77777777" w:rsidR="00EE4941" w:rsidRPr="000D0EA7" w:rsidRDefault="00EE4941" w:rsidP="00EE4941">
      <w:pPr>
        <w:rPr>
          <w:rFonts w:cs="Times New Roman"/>
        </w:rPr>
      </w:pPr>
      <w:r w:rsidRPr="000D0EA7">
        <w:rPr>
          <w:rFonts w:cs="Times New Roman"/>
        </w:rPr>
        <w:t xml:space="preserve">Soomro, Z. A., Shah, M. H., &amp; Ahmed, J. (2016). </w:t>
      </w:r>
      <w:r w:rsidRPr="000D0EA7">
        <w:rPr>
          <w:rFonts w:cs="Times New Roman"/>
          <w:i/>
          <w:iCs/>
        </w:rPr>
        <w:t>Information security management needs more holistic approach: A literature review</w:t>
      </w:r>
      <w:r w:rsidRPr="000D0EA7">
        <w:rPr>
          <w:rFonts w:cs="Times New Roman"/>
        </w:rPr>
        <w:t>. International Journal of Information Management, 36(2), 215-225.</w:t>
      </w:r>
    </w:p>
    <w:p w14:paraId="3C7303FA" w14:textId="77777777" w:rsidR="00EE4941" w:rsidRPr="000D0EA7" w:rsidRDefault="00EE4941" w:rsidP="00EE4941">
      <w:pPr>
        <w:rPr>
          <w:rFonts w:cs="Times New Roman"/>
        </w:rPr>
      </w:pPr>
      <w:r w:rsidRPr="000D0EA7">
        <w:rPr>
          <w:rFonts w:cs="Times New Roman"/>
        </w:rPr>
        <w:t xml:space="preserve">Staff Reporter, N. (2025a). </w:t>
      </w:r>
      <w:r w:rsidRPr="000D0EA7">
        <w:rPr>
          <w:rFonts w:cs="Times New Roman"/>
          <w:i/>
          <w:iCs/>
        </w:rPr>
        <w:t>Data breaches surge in Singapore over last two years</w:t>
      </w:r>
      <w:r w:rsidRPr="000D0EA7">
        <w:rPr>
          <w:rFonts w:cs="Times New Roman"/>
        </w:rPr>
        <w:t>. [online] Singapore Business Review. Available at: https://sbr.com.sg/information-technology/news/data-breaches-surge-in-singapore-over-last-two-years [Accessed 3 Mar. 2025].</w:t>
      </w:r>
    </w:p>
    <w:p w14:paraId="236C6DBB" w14:textId="77777777" w:rsidR="00EE4941" w:rsidRPr="000D0EA7" w:rsidRDefault="00EE4941" w:rsidP="00EE4941">
      <w:pPr>
        <w:rPr>
          <w:rFonts w:cs="Times New Roman"/>
        </w:rPr>
      </w:pPr>
      <w:r w:rsidRPr="000D0EA7">
        <w:rPr>
          <w:rFonts w:cs="Times New Roman"/>
        </w:rPr>
        <w:lastRenderedPageBreak/>
        <w:t xml:space="preserve">Staff Reporter, N. (2025b). </w:t>
      </w:r>
      <w:r w:rsidRPr="000D0EA7">
        <w:rPr>
          <w:rFonts w:cs="Times New Roman"/>
          <w:i/>
          <w:iCs/>
        </w:rPr>
        <w:t>Marina Bay Sands earnings jump 51.1% in 1Q24</w:t>
      </w:r>
      <w:r w:rsidRPr="000D0EA7">
        <w:rPr>
          <w:rFonts w:cs="Times New Roman"/>
        </w:rPr>
        <w:t>. [online] Singapore Business Review. Available at: https://sbr.com.sg/hotels-tourism/news/marina-bay-sands-earnings-jump-511-in-1q24 [Accessed 3 Mar. 2025].</w:t>
      </w:r>
    </w:p>
    <w:p w14:paraId="11BA6598" w14:textId="77777777" w:rsidR="00EE4941" w:rsidRPr="000D0EA7" w:rsidRDefault="00EE4941" w:rsidP="00EE4941">
      <w:pPr>
        <w:rPr>
          <w:rFonts w:cs="Times New Roman"/>
        </w:rPr>
      </w:pPr>
      <w:r w:rsidRPr="000D0EA7">
        <w:rPr>
          <w:rFonts w:cs="Times New Roman"/>
        </w:rPr>
        <w:t xml:space="preserve">Statista, N. (2025). </w:t>
      </w:r>
      <w:r w:rsidRPr="000D0EA7">
        <w:rPr>
          <w:rFonts w:cs="Times New Roman"/>
          <w:i/>
          <w:iCs/>
        </w:rPr>
        <w:t>Singapore: financial impact of data breach on companies 2020 | Statista</w:t>
      </w:r>
      <w:r w:rsidRPr="000D0EA7">
        <w:rPr>
          <w:rFonts w:cs="Times New Roman"/>
        </w:rPr>
        <w:t>. [online] Statista. Available at: https://www.statista.com/statistics/1248924/singapore-company-financial-impact-from-cybersecurity-attacks/ [Accessed 3 Mar. 2025].</w:t>
      </w:r>
    </w:p>
    <w:p w14:paraId="36D836B6" w14:textId="77777777" w:rsidR="00EE4941" w:rsidRPr="000D0EA7" w:rsidRDefault="00EE4941" w:rsidP="00EE4941">
      <w:pPr>
        <w:rPr>
          <w:rFonts w:cs="Times New Roman"/>
        </w:rPr>
      </w:pPr>
      <w:r w:rsidRPr="000D0EA7">
        <w:rPr>
          <w:rFonts w:cs="Times New Roman"/>
        </w:rPr>
        <w:t xml:space="preserve">Stavros, J. M., &amp; Hinrichs, G. (2009). </w:t>
      </w:r>
      <w:r w:rsidRPr="000D0EA7">
        <w:rPr>
          <w:rFonts w:cs="Times New Roman"/>
          <w:i/>
          <w:iCs/>
        </w:rPr>
        <w:t>The Thin Book of SOAR: Building Strengths-Based Strategy</w:t>
      </w:r>
      <w:r w:rsidRPr="000D0EA7">
        <w:rPr>
          <w:rFonts w:cs="Times New Roman"/>
        </w:rPr>
        <w:t>. Thin Book Publishing.</w:t>
      </w:r>
    </w:p>
    <w:p w14:paraId="1FB7AA54" w14:textId="77777777" w:rsidR="00EE4941" w:rsidRPr="000D0EA7" w:rsidRDefault="00EE4941" w:rsidP="00EE4941">
      <w:pPr>
        <w:rPr>
          <w:rFonts w:cs="Times New Roman"/>
        </w:rPr>
      </w:pPr>
      <w:r w:rsidRPr="000D0EA7">
        <w:rPr>
          <w:rFonts w:cs="Times New Roman"/>
        </w:rPr>
        <w:t xml:space="preserve">STB, N. (2025). </w:t>
      </w:r>
      <w:r w:rsidRPr="000D0EA7">
        <w:rPr>
          <w:rFonts w:cs="Times New Roman"/>
          <w:i/>
          <w:iCs/>
        </w:rPr>
        <w:t>Singapore Achieves Historical High in Tourism Receipts in 2024</w:t>
      </w:r>
      <w:r w:rsidRPr="000D0EA7">
        <w:rPr>
          <w:rFonts w:cs="Times New Roman"/>
        </w:rPr>
        <w:t>. [online] Singapore Tourism Board. Available at: https://www.stb.gov.sg/about-stb/media-publications/media-centre/singapore-achieves-historical-high-in-tourism-receipts-in-2024 [Accessed 4 Mar. 2025].</w:t>
      </w:r>
    </w:p>
    <w:p w14:paraId="640E138F" w14:textId="77777777" w:rsidR="00EE4941" w:rsidRPr="000D0EA7" w:rsidRDefault="00EE4941" w:rsidP="00EE4941">
      <w:pPr>
        <w:rPr>
          <w:rFonts w:cs="Times New Roman"/>
        </w:rPr>
      </w:pPr>
      <w:r w:rsidRPr="000D0EA7">
        <w:rPr>
          <w:rFonts w:cs="Times New Roman"/>
        </w:rPr>
        <w:t xml:space="preserve">Vakola, M. (2016). </w:t>
      </w:r>
      <w:r w:rsidRPr="000D0EA7">
        <w:rPr>
          <w:rFonts w:cs="Times New Roman"/>
          <w:i/>
          <w:iCs/>
        </w:rPr>
        <w:t>The reasons behind change recipients' behavioral reactions: A longitudinal investigation</w:t>
      </w:r>
      <w:r w:rsidRPr="000D0EA7">
        <w:rPr>
          <w:rFonts w:cs="Times New Roman"/>
        </w:rPr>
        <w:t>. Journal of Managerial Psychology, 31(1), 202-217.</w:t>
      </w:r>
    </w:p>
    <w:p w14:paraId="0B1133E3" w14:textId="77777777" w:rsidR="00EE4941" w:rsidRPr="000D0EA7" w:rsidRDefault="00EE4941" w:rsidP="00EE4941">
      <w:pPr>
        <w:rPr>
          <w:rFonts w:cs="Times New Roman"/>
        </w:rPr>
      </w:pPr>
      <w:r w:rsidRPr="000D0EA7">
        <w:rPr>
          <w:rFonts w:cs="Times New Roman"/>
        </w:rPr>
        <w:t xml:space="preserve">Von Solms, R., &amp; Van Niekerk, J. (2013). </w:t>
      </w:r>
      <w:r w:rsidRPr="000D0EA7">
        <w:rPr>
          <w:rFonts w:cs="Times New Roman"/>
          <w:i/>
          <w:iCs/>
        </w:rPr>
        <w:t>From information security to cybersecurity</w:t>
      </w:r>
      <w:r w:rsidRPr="000D0EA7">
        <w:rPr>
          <w:rFonts w:cs="Times New Roman"/>
        </w:rPr>
        <w:t>. Computers &amp; Security, 38, 97-102.</w:t>
      </w:r>
    </w:p>
    <w:p w14:paraId="2E004443" w14:textId="77777777" w:rsidR="00EE4941" w:rsidRPr="000D0EA7" w:rsidRDefault="00EE4941" w:rsidP="00EE4941">
      <w:pPr>
        <w:rPr>
          <w:rFonts w:cs="Times New Roman"/>
        </w:rPr>
      </w:pPr>
      <w:r w:rsidRPr="000D0EA7">
        <w:rPr>
          <w:rFonts w:cs="Times New Roman"/>
        </w:rPr>
        <w:t xml:space="preserve">Waterman, R.H., Peters, T.J., &amp; Phillips, J.R. (1980). </w:t>
      </w:r>
      <w:r w:rsidRPr="000D0EA7">
        <w:rPr>
          <w:rFonts w:cs="Times New Roman"/>
          <w:i/>
          <w:iCs/>
        </w:rPr>
        <w:t>Structure is not organisation</w:t>
      </w:r>
      <w:r w:rsidRPr="000D0EA7">
        <w:rPr>
          <w:rFonts w:cs="Times New Roman"/>
        </w:rPr>
        <w:t>. Business Horizons, 23(3), 14-26.</w:t>
      </w:r>
    </w:p>
    <w:p w14:paraId="5B478C0A" w14:textId="77777777" w:rsidR="00EE4941" w:rsidRPr="000D0EA7" w:rsidRDefault="00EE4941" w:rsidP="00EE4941">
      <w:pPr>
        <w:rPr>
          <w:rFonts w:cs="Times New Roman"/>
        </w:rPr>
      </w:pPr>
      <w:r w:rsidRPr="000D0EA7">
        <w:rPr>
          <w:rFonts w:cs="Times New Roman"/>
        </w:rPr>
        <w:t xml:space="preserve">Weihrich, H. (1982). The TOWS Matrix—A tool for situational analysis. </w:t>
      </w:r>
      <w:r w:rsidRPr="000D0EA7">
        <w:rPr>
          <w:rFonts w:cs="Times New Roman"/>
          <w:i/>
          <w:iCs/>
        </w:rPr>
        <w:t>Long Range Planning, 15</w:t>
      </w:r>
      <w:r w:rsidRPr="000D0EA7">
        <w:rPr>
          <w:rFonts w:cs="Times New Roman"/>
        </w:rPr>
        <w:t>(2), 54-66.</w:t>
      </w:r>
    </w:p>
    <w:p w14:paraId="62D44355" w14:textId="77777777" w:rsidR="00EE4941" w:rsidRPr="000D0EA7" w:rsidRDefault="00EE4941" w:rsidP="00EE4941">
      <w:pPr>
        <w:rPr>
          <w:rFonts w:cs="Times New Roman"/>
        </w:rPr>
      </w:pPr>
      <w:r w:rsidRPr="000D0EA7">
        <w:rPr>
          <w:rFonts w:cs="Times New Roman"/>
        </w:rPr>
        <w:t xml:space="preserve">Yuksel, I. (2012). Developing a multi-criteria decision-making model for PESTEL analysis. </w:t>
      </w:r>
      <w:r w:rsidRPr="000D0EA7">
        <w:rPr>
          <w:rFonts w:cs="Times New Roman"/>
          <w:i/>
          <w:iCs/>
        </w:rPr>
        <w:t>International Journal of Business and Management, 7</w:t>
      </w:r>
      <w:r w:rsidRPr="000D0EA7">
        <w:rPr>
          <w:rFonts w:cs="Times New Roman"/>
        </w:rPr>
        <w:t>(24), 52-66.</w:t>
      </w:r>
    </w:p>
    <w:p w14:paraId="0427FCB5" w14:textId="77777777" w:rsidR="00EE4941" w:rsidRPr="000D0EA7" w:rsidRDefault="00EE4941" w:rsidP="00EE4941">
      <w:pPr>
        <w:rPr>
          <w:rFonts w:cs="Times New Roman"/>
        </w:rPr>
      </w:pPr>
    </w:p>
    <w:p w14:paraId="0D1663A7" w14:textId="77777777" w:rsidR="00EE4941" w:rsidRPr="000D0EA7" w:rsidRDefault="00EE4941" w:rsidP="00EE4941">
      <w:pPr>
        <w:rPr>
          <w:rFonts w:cs="Times New Roman"/>
        </w:rPr>
      </w:pPr>
    </w:p>
    <w:p w14:paraId="3E220F8F" w14:textId="236384B7" w:rsidR="00874587" w:rsidRPr="00874587" w:rsidRDefault="00874587" w:rsidP="00874587"/>
    <w:sectPr w:rsidR="00874587" w:rsidRPr="00874587" w:rsidSect="009C4A62">
      <w:footerReference w:type="default" r:id="rId22"/>
      <w:pgSz w:w="12240" w:h="15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60487934"/>
      <w:docPartObj>
        <w:docPartGallery w:val="Page Numbers (Bottom of Page)"/>
        <w:docPartUnique/>
      </w:docPartObj>
    </w:sdtPr>
    <w:sdtEndPr>
      <w:rPr>
        <w:noProof/>
      </w:rPr>
    </w:sdtEndPr>
    <w:sdtContent>
      <w:p w14:paraId="4F2FA56E" w14:textId="77777777" w:rsidR="009C4A62"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EA473F" w14:textId="77777777" w:rsidR="009C4A62"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8558DA"/>
    <w:multiLevelType w:val="multilevel"/>
    <w:tmpl w:val="B4383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957AA9"/>
    <w:multiLevelType w:val="hybridMultilevel"/>
    <w:tmpl w:val="42B45D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BC127B6"/>
    <w:multiLevelType w:val="hybridMultilevel"/>
    <w:tmpl w:val="5768B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BD604F"/>
    <w:multiLevelType w:val="hybridMultilevel"/>
    <w:tmpl w:val="E60CDBDC"/>
    <w:lvl w:ilvl="0" w:tplc="1DF6B772">
      <w:start w:val="1"/>
      <w:numFmt w:val="bullet"/>
      <w:lvlText w:val=""/>
      <w:lvlJc w:val="left"/>
      <w:pPr>
        <w:tabs>
          <w:tab w:val="num" w:pos="720"/>
        </w:tabs>
        <w:ind w:left="720" w:hanging="360"/>
      </w:pPr>
      <w:rPr>
        <w:rFonts w:ascii="Symbol" w:hAnsi="Symbol" w:hint="default"/>
      </w:rPr>
    </w:lvl>
    <w:lvl w:ilvl="1" w:tplc="08367108" w:tentative="1">
      <w:start w:val="1"/>
      <w:numFmt w:val="bullet"/>
      <w:lvlText w:val=""/>
      <w:lvlJc w:val="left"/>
      <w:pPr>
        <w:tabs>
          <w:tab w:val="num" w:pos="1440"/>
        </w:tabs>
        <w:ind w:left="1440" w:hanging="360"/>
      </w:pPr>
      <w:rPr>
        <w:rFonts w:ascii="Symbol" w:hAnsi="Symbol" w:hint="default"/>
      </w:rPr>
    </w:lvl>
    <w:lvl w:ilvl="2" w:tplc="9D0C69AE" w:tentative="1">
      <w:start w:val="1"/>
      <w:numFmt w:val="bullet"/>
      <w:lvlText w:val=""/>
      <w:lvlJc w:val="left"/>
      <w:pPr>
        <w:tabs>
          <w:tab w:val="num" w:pos="2160"/>
        </w:tabs>
        <w:ind w:left="2160" w:hanging="360"/>
      </w:pPr>
      <w:rPr>
        <w:rFonts w:ascii="Symbol" w:hAnsi="Symbol" w:hint="default"/>
      </w:rPr>
    </w:lvl>
    <w:lvl w:ilvl="3" w:tplc="9A0417F2" w:tentative="1">
      <w:start w:val="1"/>
      <w:numFmt w:val="bullet"/>
      <w:lvlText w:val=""/>
      <w:lvlJc w:val="left"/>
      <w:pPr>
        <w:tabs>
          <w:tab w:val="num" w:pos="2880"/>
        </w:tabs>
        <w:ind w:left="2880" w:hanging="360"/>
      </w:pPr>
      <w:rPr>
        <w:rFonts w:ascii="Symbol" w:hAnsi="Symbol" w:hint="default"/>
      </w:rPr>
    </w:lvl>
    <w:lvl w:ilvl="4" w:tplc="279CE430" w:tentative="1">
      <w:start w:val="1"/>
      <w:numFmt w:val="bullet"/>
      <w:lvlText w:val=""/>
      <w:lvlJc w:val="left"/>
      <w:pPr>
        <w:tabs>
          <w:tab w:val="num" w:pos="3600"/>
        </w:tabs>
        <w:ind w:left="3600" w:hanging="360"/>
      </w:pPr>
      <w:rPr>
        <w:rFonts w:ascii="Symbol" w:hAnsi="Symbol" w:hint="default"/>
      </w:rPr>
    </w:lvl>
    <w:lvl w:ilvl="5" w:tplc="87928D02" w:tentative="1">
      <w:start w:val="1"/>
      <w:numFmt w:val="bullet"/>
      <w:lvlText w:val=""/>
      <w:lvlJc w:val="left"/>
      <w:pPr>
        <w:tabs>
          <w:tab w:val="num" w:pos="4320"/>
        </w:tabs>
        <w:ind w:left="4320" w:hanging="360"/>
      </w:pPr>
      <w:rPr>
        <w:rFonts w:ascii="Symbol" w:hAnsi="Symbol" w:hint="default"/>
      </w:rPr>
    </w:lvl>
    <w:lvl w:ilvl="6" w:tplc="048EF858" w:tentative="1">
      <w:start w:val="1"/>
      <w:numFmt w:val="bullet"/>
      <w:lvlText w:val=""/>
      <w:lvlJc w:val="left"/>
      <w:pPr>
        <w:tabs>
          <w:tab w:val="num" w:pos="5040"/>
        </w:tabs>
        <w:ind w:left="5040" w:hanging="360"/>
      </w:pPr>
      <w:rPr>
        <w:rFonts w:ascii="Symbol" w:hAnsi="Symbol" w:hint="default"/>
      </w:rPr>
    </w:lvl>
    <w:lvl w:ilvl="7" w:tplc="07FA6E96" w:tentative="1">
      <w:start w:val="1"/>
      <w:numFmt w:val="bullet"/>
      <w:lvlText w:val=""/>
      <w:lvlJc w:val="left"/>
      <w:pPr>
        <w:tabs>
          <w:tab w:val="num" w:pos="5760"/>
        </w:tabs>
        <w:ind w:left="5760" w:hanging="360"/>
      </w:pPr>
      <w:rPr>
        <w:rFonts w:ascii="Symbol" w:hAnsi="Symbol" w:hint="default"/>
      </w:rPr>
    </w:lvl>
    <w:lvl w:ilvl="8" w:tplc="D3026914"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2CC706FA"/>
    <w:multiLevelType w:val="multilevel"/>
    <w:tmpl w:val="A8147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272F3A"/>
    <w:multiLevelType w:val="hybridMultilevel"/>
    <w:tmpl w:val="F8C8B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1D4619"/>
    <w:multiLevelType w:val="hybridMultilevel"/>
    <w:tmpl w:val="054A4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394DCB"/>
    <w:multiLevelType w:val="multilevel"/>
    <w:tmpl w:val="54245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1CC7E02"/>
    <w:multiLevelType w:val="hybridMultilevel"/>
    <w:tmpl w:val="C0787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32370F"/>
    <w:multiLevelType w:val="multilevel"/>
    <w:tmpl w:val="01184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FE4F64"/>
    <w:multiLevelType w:val="hybridMultilevel"/>
    <w:tmpl w:val="EF9E3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37429D"/>
    <w:multiLevelType w:val="multilevel"/>
    <w:tmpl w:val="65E8D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66B32D8"/>
    <w:multiLevelType w:val="multilevel"/>
    <w:tmpl w:val="AB2AF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AF266EA"/>
    <w:multiLevelType w:val="multilevel"/>
    <w:tmpl w:val="D794C8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D4D4ECD"/>
    <w:multiLevelType w:val="hybridMultilevel"/>
    <w:tmpl w:val="A8A66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2C3CDF"/>
    <w:multiLevelType w:val="multilevel"/>
    <w:tmpl w:val="E1785B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01551C8"/>
    <w:multiLevelType w:val="multilevel"/>
    <w:tmpl w:val="7B56E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06A0296"/>
    <w:multiLevelType w:val="multilevel"/>
    <w:tmpl w:val="C284B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3CF50EE"/>
    <w:multiLevelType w:val="multilevel"/>
    <w:tmpl w:val="1674B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3F461F0"/>
    <w:multiLevelType w:val="multilevel"/>
    <w:tmpl w:val="E62E1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837566A"/>
    <w:multiLevelType w:val="multilevel"/>
    <w:tmpl w:val="F5C63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EB97421"/>
    <w:multiLevelType w:val="multilevel"/>
    <w:tmpl w:val="D4626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06A598C"/>
    <w:multiLevelType w:val="multilevel"/>
    <w:tmpl w:val="138E84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0734789"/>
    <w:multiLevelType w:val="hybridMultilevel"/>
    <w:tmpl w:val="10341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F768AB"/>
    <w:multiLevelType w:val="multilevel"/>
    <w:tmpl w:val="48961E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2CA7463"/>
    <w:multiLevelType w:val="multilevel"/>
    <w:tmpl w:val="7D1285D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6" w15:restartNumberingAfterBreak="0">
    <w:nsid w:val="7D493D68"/>
    <w:multiLevelType w:val="multilevel"/>
    <w:tmpl w:val="DB5E6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EF12B35"/>
    <w:multiLevelType w:val="multilevel"/>
    <w:tmpl w:val="89AC3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81052300">
    <w:abstractNumId w:val="13"/>
  </w:num>
  <w:num w:numId="2" w16cid:durableId="1857887950">
    <w:abstractNumId w:val="1"/>
  </w:num>
  <w:num w:numId="3" w16cid:durableId="1856772921">
    <w:abstractNumId w:val="25"/>
  </w:num>
  <w:num w:numId="4" w16cid:durableId="731855216">
    <w:abstractNumId w:val="18"/>
  </w:num>
  <w:num w:numId="5" w16cid:durableId="1177766751">
    <w:abstractNumId w:val="12"/>
  </w:num>
  <w:num w:numId="6" w16cid:durableId="1272319811">
    <w:abstractNumId w:val="17"/>
  </w:num>
  <w:num w:numId="7" w16cid:durableId="983849451">
    <w:abstractNumId w:val="19"/>
  </w:num>
  <w:num w:numId="8" w16cid:durableId="1754156954">
    <w:abstractNumId w:val="16"/>
  </w:num>
  <w:num w:numId="9" w16cid:durableId="271325381">
    <w:abstractNumId w:val="4"/>
  </w:num>
  <w:num w:numId="10" w16cid:durableId="786654240">
    <w:abstractNumId w:val="3"/>
  </w:num>
  <w:num w:numId="11" w16cid:durableId="57439368">
    <w:abstractNumId w:val="0"/>
  </w:num>
  <w:num w:numId="12" w16cid:durableId="1212232753">
    <w:abstractNumId w:val="26"/>
  </w:num>
  <w:num w:numId="13" w16cid:durableId="2087681003">
    <w:abstractNumId w:val="7"/>
  </w:num>
  <w:num w:numId="14" w16cid:durableId="1149787959">
    <w:abstractNumId w:val="15"/>
  </w:num>
  <w:num w:numId="15" w16cid:durableId="146366526">
    <w:abstractNumId w:val="24"/>
  </w:num>
  <w:num w:numId="16" w16cid:durableId="1814906271">
    <w:abstractNumId w:val="22"/>
  </w:num>
  <w:num w:numId="17" w16cid:durableId="661348094">
    <w:abstractNumId w:val="6"/>
  </w:num>
  <w:num w:numId="18" w16cid:durableId="197202979">
    <w:abstractNumId w:val="27"/>
  </w:num>
  <w:num w:numId="19" w16cid:durableId="1011762819">
    <w:abstractNumId w:val="20"/>
  </w:num>
  <w:num w:numId="20" w16cid:durableId="1140920282">
    <w:abstractNumId w:val="11"/>
  </w:num>
  <w:num w:numId="21" w16cid:durableId="1144349968">
    <w:abstractNumId w:val="21"/>
  </w:num>
  <w:num w:numId="22" w16cid:durableId="1683580417">
    <w:abstractNumId w:val="9"/>
  </w:num>
  <w:num w:numId="23" w16cid:durableId="234902272">
    <w:abstractNumId w:val="8"/>
  </w:num>
  <w:num w:numId="24" w16cid:durableId="1872916686">
    <w:abstractNumId w:val="2"/>
  </w:num>
  <w:num w:numId="25" w16cid:durableId="1364553257">
    <w:abstractNumId w:val="5"/>
  </w:num>
  <w:num w:numId="26" w16cid:durableId="1649826520">
    <w:abstractNumId w:val="14"/>
  </w:num>
  <w:num w:numId="27" w16cid:durableId="1395162094">
    <w:abstractNumId w:val="10"/>
  </w:num>
  <w:num w:numId="28" w16cid:durableId="703864955">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587"/>
    <w:rsid w:val="0000215D"/>
    <w:rsid w:val="00093A2A"/>
    <w:rsid w:val="002A36F8"/>
    <w:rsid w:val="002C29EE"/>
    <w:rsid w:val="00337912"/>
    <w:rsid w:val="003E7D45"/>
    <w:rsid w:val="00826DAD"/>
    <w:rsid w:val="00874587"/>
    <w:rsid w:val="00941B4F"/>
    <w:rsid w:val="00C25F0D"/>
    <w:rsid w:val="00CE439E"/>
    <w:rsid w:val="00D62BF0"/>
    <w:rsid w:val="00E203D2"/>
    <w:rsid w:val="00EE2037"/>
    <w:rsid w:val="00EE4941"/>
    <w:rsid w:val="00FB72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8EDBC"/>
  <w15:chartTrackingRefBased/>
  <w15:docId w15:val="{AE157BAE-9BED-4B1F-915A-06585D5DB1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4587"/>
    <w:pPr>
      <w:spacing w:line="360" w:lineRule="auto"/>
      <w:jc w:val="both"/>
    </w:pPr>
    <w:rPr>
      <w:rFonts w:ascii="Times New Roman" w:hAnsi="Times New Roman"/>
      <w:color w:val="000000" w:themeColor="text1"/>
      <w:kern w:val="0"/>
      <w:sz w:val="24"/>
      <w14:ligatures w14:val="none"/>
    </w:rPr>
  </w:style>
  <w:style w:type="paragraph" w:styleId="Heading1">
    <w:name w:val="heading 1"/>
    <w:basedOn w:val="Normal"/>
    <w:next w:val="Normal"/>
    <w:link w:val="Heading1Char"/>
    <w:uiPriority w:val="9"/>
    <w:qFormat/>
    <w:rsid w:val="008745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494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0215D"/>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7">
    <w:name w:val="heading 7"/>
    <w:basedOn w:val="Normal"/>
    <w:next w:val="Normal"/>
    <w:link w:val="Heading7Char"/>
    <w:uiPriority w:val="9"/>
    <w:semiHidden/>
    <w:unhideWhenUsed/>
    <w:qFormat/>
    <w:rsid w:val="00EE4941"/>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4587"/>
    <w:rPr>
      <w:rFonts w:asciiTheme="majorHAnsi" w:eastAsiaTheme="majorEastAsia" w:hAnsiTheme="majorHAnsi" w:cstheme="majorBidi"/>
      <w:color w:val="2F5496" w:themeColor="accent1" w:themeShade="BF"/>
      <w:kern w:val="0"/>
      <w:sz w:val="32"/>
      <w:szCs w:val="32"/>
      <w14:ligatures w14:val="none"/>
    </w:rPr>
  </w:style>
  <w:style w:type="character" w:customStyle="1" w:styleId="Heading3Char">
    <w:name w:val="Heading 3 Char"/>
    <w:basedOn w:val="DefaultParagraphFont"/>
    <w:link w:val="Heading3"/>
    <w:uiPriority w:val="9"/>
    <w:rsid w:val="0000215D"/>
    <w:rPr>
      <w:rFonts w:asciiTheme="majorHAnsi" w:eastAsiaTheme="majorEastAsia" w:hAnsiTheme="majorHAnsi" w:cstheme="majorBidi"/>
      <w:color w:val="1F3763" w:themeColor="accent1" w:themeShade="7F"/>
      <w:kern w:val="0"/>
      <w:sz w:val="24"/>
      <w:szCs w:val="24"/>
      <w14:ligatures w14:val="none"/>
    </w:rPr>
  </w:style>
  <w:style w:type="character" w:styleId="Strong">
    <w:name w:val="Strong"/>
    <w:basedOn w:val="DefaultParagraphFont"/>
    <w:uiPriority w:val="22"/>
    <w:qFormat/>
    <w:rsid w:val="0000215D"/>
    <w:rPr>
      <w:b/>
      <w:bCs/>
    </w:rPr>
  </w:style>
  <w:style w:type="paragraph" w:styleId="NormalWeb">
    <w:name w:val="Normal (Web)"/>
    <w:basedOn w:val="Normal"/>
    <w:uiPriority w:val="99"/>
    <w:unhideWhenUsed/>
    <w:rsid w:val="0000215D"/>
    <w:pPr>
      <w:spacing w:before="100" w:beforeAutospacing="1" w:after="100" w:afterAutospacing="1" w:line="240" w:lineRule="auto"/>
      <w:jc w:val="left"/>
    </w:pPr>
    <w:rPr>
      <w:rFonts w:eastAsia="Times New Roman" w:cs="Times New Roman"/>
      <w:color w:val="auto"/>
      <w:szCs w:val="24"/>
      <w:lang w:eastAsia="en-GB"/>
    </w:rPr>
  </w:style>
  <w:style w:type="character" w:styleId="Emphasis">
    <w:name w:val="Emphasis"/>
    <w:basedOn w:val="DefaultParagraphFont"/>
    <w:uiPriority w:val="20"/>
    <w:qFormat/>
    <w:rsid w:val="0000215D"/>
    <w:rPr>
      <w:i/>
      <w:iCs/>
    </w:rPr>
  </w:style>
  <w:style w:type="paragraph" w:styleId="TOCHeading">
    <w:name w:val="TOC Heading"/>
    <w:basedOn w:val="Heading1"/>
    <w:next w:val="Normal"/>
    <w:uiPriority w:val="39"/>
    <w:unhideWhenUsed/>
    <w:qFormat/>
    <w:rsid w:val="0000215D"/>
    <w:pPr>
      <w:spacing w:line="259" w:lineRule="auto"/>
      <w:jc w:val="left"/>
      <w:outlineLvl w:val="9"/>
    </w:pPr>
    <w:rPr>
      <w:lang w:val="en-US"/>
    </w:rPr>
  </w:style>
  <w:style w:type="paragraph" w:styleId="TOC1">
    <w:name w:val="toc 1"/>
    <w:basedOn w:val="Normal"/>
    <w:next w:val="Normal"/>
    <w:autoRedefine/>
    <w:uiPriority w:val="39"/>
    <w:unhideWhenUsed/>
    <w:rsid w:val="0000215D"/>
    <w:pPr>
      <w:spacing w:after="100"/>
    </w:pPr>
  </w:style>
  <w:style w:type="character" w:styleId="Hyperlink">
    <w:name w:val="Hyperlink"/>
    <w:basedOn w:val="DefaultParagraphFont"/>
    <w:uiPriority w:val="99"/>
    <w:unhideWhenUsed/>
    <w:rsid w:val="0000215D"/>
    <w:rPr>
      <w:color w:val="0563C1" w:themeColor="hyperlink"/>
      <w:u w:val="single"/>
    </w:rPr>
  </w:style>
  <w:style w:type="paragraph" w:styleId="ListParagraph">
    <w:name w:val="List Paragraph"/>
    <w:basedOn w:val="Normal"/>
    <w:uiPriority w:val="34"/>
    <w:qFormat/>
    <w:rsid w:val="00E203D2"/>
    <w:pPr>
      <w:ind w:left="720"/>
      <w:contextualSpacing/>
    </w:pPr>
  </w:style>
  <w:style w:type="character" w:customStyle="1" w:styleId="overflow-hidden">
    <w:name w:val="overflow-hidden"/>
    <w:basedOn w:val="DefaultParagraphFont"/>
    <w:rsid w:val="00CE439E"/>
  </w:style>
  <w:style w:type="paragraph" w:styleId="TOC2">
    <w:name w:val="toc 2"/>
    <w:basedOn w:val="Normal"/>
    <w:next w:val="Normal"/>
    <w:autoRedefine/>
    <w:uiPriority w:val="39"/>
    <w:unhideWhenUsed/>
    <w:rsid w:val="00EE4941"/>
    <w:pPr>
      <w:spacing w:after="100"/>
      <w:ind w:left="240"/>
    </w:pPr>
  </w:style>
  <w:style w:type="character" w:customStyle="1" w:styleId="Heading2Char">
    <w:name w:val="Heading 2 Char"/>
    <w:basedOn w:val="DefaultParagraphFont"/>
    <w:link w:val="Heading2"/>
    <w:uiPriority w:val="9"/>
    <w:rsid w:val="00EE4941"/>
    <w:rPr>
      <w:rFonts w:asciiTheme="majorHAnsi" w:eastAsiaTheme="majorEastAsia" w:hAnsiTheme="majorHAnsi" w:cstheme="majorBidi"/>
      <w:color w:val="2F5496" w:themeColor="accent1" w:themeShade="BF"/>
      <w:kern w:val="0"/>
      <w:sz w:val="26"/>
      <w:szCs w:val="26"/>
      <w14:ligatures w14:val="none"/>
    </w:rPr>
  </w:style>
  <w:style w:type="character" w:customStyle="1" w:styleId="Heading7Char">
    <w:name w:val="Heading 7 Char"/>
    <w:basedOn w:val="DefaultParagraphFont"/>
    <w:link w:val="Heading7"/>
    <w:uiPriority w:val="9"/>
    <w:semiHidden/>
    <w:rsid w:val="00EE4941"/>
    <w:rPr>
      <w:rFonts w:asciiTheme="majorHAnsi" w:eastAsiaTheme="majorEastAsia" w:hAnsiTheme="majorHAnsi" w:cstheme="majorBidi"/>
      <w:i/>
      <w:iCs/>
      <w:color w:val="1F3763" w:themeColor="accent1" w:themeShade="7F"/>
      <w:kern w:val="0"/>
      <w:sz w:val="24"/>
      <w14:ligatures w14:val="none"/>
    </w:rPr>
  </w:style>
  <w:style w:type="paragraph" w:customStyle="1" w:styleId="Heading01">
    <w:name w:val="Heading 01"/>
    <w:basedOn w:val="Heading7"/>
    <w:link w:val="Heading01Char"/>
    <w:qFormat/>
    <w:rsid w:val="00EE4941"/>
    <w:rPr>
      <w:rFonts w:ascii="Arial" w:eastAsia="Arial" w:hAnsi="Arial"/>
      <w:b/>
      <w:i w:val="0"/>
      <w:color w:val="4472C4" w:themeColor="accent1"/>
      <w:sz w:val="32"/>
      <w:lang w:val="en-US"/>
    </w:rPr>
  </w:style>
  <w:style w:type="character" w:customStyle="1" w:styleId="Heading01Char">
    <w:name w:val="Heading 01 Char"/>
    <w:basedOn w:val="Heading7Char"/>
    <w:link w:val="Heading01"/>
    <w:rsid w:val="00EE4941"/>
    <w:rPr>
      <w:rFonts w:ascii="Arial" w:eastAsia="Arial" w:hAnsi="Arial" w:cstheme="majorBidi"/>
      <w:b/>
      <w:i w:val="0"/>
      <w:iCs/>
      <w:color w:val="4472C4" w:themeColor="accent1"/>
      <w:kern w:val="0"/>
      <w:sz w:val="32"/>
      <w:lang w:val="en-US"/>
      <w14:ligatures w14:val="none"/>
    </w:rPr>
  </w:style>
  <w:style w:type="paragraph" w:styleId="Title">
    <w:name w:val="Title"/>
    <w:basedOn w:val="Normal"/>
    <w:next w:val="Normal"/>
    <w:link w:val="TitleChar"/>
    <w:uiPriority w:val="10"/>
    <w:qFormat/>
    <w:rsid w:val="00EE4941"/>
    <w:pPr>
      <w:spacing w:after="0" w:line="240" w:lineRule="auto"/>
      <w:contextualSpacing/>
    </w:pPr>
    <w:rPr>
      <w:rFonts w:eastAsiaTheme="majorEastAsia" w:cstheme="majorBidi"/>
      <w:b/>
      <w:color w:val="auto"/>
      <w:spacing w:val="-10"/>
      <w:kern w:val="28"/>
      <w:sz w:val="56"/>
      <w:szCs w:val="56"/>
    </w:rPr>
  </w:style>
  <w:style w:type="character" w:customStyle="1" w:styleId="TitleChar">
    <w:name w:val="Title Char"/>
    <w:basedOn w:val="DefaultParagraphFont"/>
    <w:link w:val="Title"/>
    <w:uiPriority w:val="10"/>
    <w:rsid w:val="00EE4941"/>
    <w:rPr>
      <w:rFonts w:ascii="Times New Roman" w:eastAsiaTheme="majorEastAsia" w:hAnsi="Times New Roman" w:cstheme="majorBidi"/>
      <w:b/>
      <w:spacing w:val="-10"/>
      <w:kern w:val="28"/>
      <w:sz w:val="56"/>
      <w:szCs w:val="56"/>
      <w14:ligatures w14:val="none"/>
    </w:rPr>
  </w:style>
  <w:style w:type="paragraph" w:customStyle="1" w:styleId="heading03">
    <w:name w:val="heading 03"/>
    <w:basedOn w:val="Heading3"/>
    <w:link w:val="heading03Char"/>
    <w:qFormat/>
    <w:rsid w:val="00EE4941"/>
    <w:rPr>
      <w:rFonts w:ascii="Times New Roman" w:hAnsi="Times New Roman"/>
      <w:b/>
      <w:color w:val="4472C4" w:themeColor="accent1"/>
      <w:sz w:val="26"/>
    </w:rPr>
  </w:style>
  <w:style w:type="character" w:customStyle="1" w:styleId="heading03Char">
    <w:name w:val="heading 03 Char"/>
    <w:basedOn w:val="Heading3Char"/>
    <w:link w:val="heading03"/>
    <w:rsid w:val="00EE4941"/>
    <w:rPr>
      <w:rFonts w:ascii="Times New Roman" w:eastAsiaTheme="majorEastAsia" w:hAnsi="Times New Roman" w:cstheme="majorBidi"/>
      <w:b/>
      <w:color w:val="4472C4" w:themeColor="accent1"/>
      <w:kern w:val="0"/>
      <w:sz w:val="26"/>
      <w:szCs w:val="24"/>
      <w14:ligatures w14:val="none"/>
    </w:rPr>
  </w:style>
  <w:style w:type="character" w:styleId="UnresolvedMention">
    <w:name w:val="Unresolved Mention"/>
    <w:basedOn w:val="DefaultParagraphFont"/>
    <w:uiPriority w:val="99"/>
    <w:semiHidden/>
    <w:unhideWhenUsed/>
    <w:rsid w:val="00EE4941"/>
    <w:rPr>
      <w:color w:val="605E5C"/>
      <w:shd w:val="clear" w:color="auto" w:fill="E1DFDD"/>
    </w:rPr>
  </w:style>
  <w:style w:type="table" w:styleId="PlainTable1">
    <w:name w:val="Plain Table 1"/>
    <w:basedOn w:val="TableNormal"/>
    <w:uiPriority w:val="41"/>
    <w:rsid w:val="00EE4941"/>
    <w:pPr>
      <w:spacing w:after="0" w:line="240" w:lineRule="auto"/>
    </w:pPr>
    <w:rPr>
      <w:kern w:val="0"/>
      <w:lang w:val="en-US"/>
      <w14:ligatures w14:val="none"/>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EE4941"/>
    <w:pPr>
      <w:spacing w:after="0" w:line="240" w:lineRule="auto"/>
    </w:pPr>
    <w:rPr>
      <w:kern w:val="0"/>
      <w:lang w:val="en-US"/>
      <w14:ligatures w14:val="none"/>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Light">
    <w:name w:val="Grid Table Light"/>
    <w:basedOn w:val="TableNormal"/>
    <w:uiPriority w:val="40"/>
    <w:rsid w:val="00EE4941"/>
    <w:pPr>
      <w:spacing w:after="0" w:line="240" w:lineRule="auto"/>
    </w:pPr>
    <w:rPr>
      <w:kern w:val="0"/>
      <w:lang w:val="en-US"/>
      <w14:ligatures w14:val="none"/>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EE4941"/>
    <w:pPr>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EE4941"/>
    <w:pPr>
      <w:spacing w:after="100"/>
      <w:ind w:left="480"/>
    </w:pPr>
    <w:rPr>
      <w:color w:val="auto"/>
    </w:rPr>
  </w:style>
  <w:style w:type="paragraph" w:styleId="Header">
    <w:name w:val="header"/>
    <w:basedOn w:val="Normal"/>
    <w:link w:val="HeaderChar"/>
    <w:uiPriority w:val="99"/>
    <w:unhideWhenUsed/>
    <w:rsid w:val="00EE4941"/>
    <w:pPr>
      <w:tabs>
        <w:tab w:val="center" w:pos="4680"/>
        <w:tab w:val="right" w:pos="9360"/>
      </w:tabs>
      <w:spacing w:after="0" w:line="240" w:lineRule="auto"/>
    </w:pPr>
    <w:rPr>
      <w:color w:val="auto"/>
    </w:rPr>
  </w:style>
  <w:style w:type="character" w:customStyle="1" w:styleId="HeaderChar">
    <w:name w:val="Header Char"/>
    <w:basedOn w:val="DefaultParagraphFont"/>
    <w:link w:val="Header"/>
    <w:uiPriority w:val="99"/>
    <w:rsid w:val="00EE4941"/>
    <w:rPr>
      <w:rFonts w:ascii="Times New Roman" w:hAnsi="Times New Roman"/>
      <w:kern w:val="0"/>
      <w:sz w:val="24"/>
      <w14:ligatures w14:val="none"/>
    </w:rPr>
  </w:style>
  <w:style w:type="paragraph" w:styleId="Footer">
    <w:name w:val="footer"/>
    <w:basedOn w:val="Normal"/>
    <w:link w:val="FooterChar"/>
    <w:uiPriority w:val="99"/>
    <w:unhideWhenUsed/>
    <w:rsid w:val="00EE4941"/>
    <w:pPr>
      <w:tabs>
        <w:tab w:val="center" w:pos="4680"/>
        <w:tab w:val="right" w:pos="9360"/>
      </w:tabs>
      <w:spacing w:after="0" w:line="240" w:lineRule="auto"/>
    </w:pPr>
    <w:rPr>
      <w:color w:val="auto"/>
    </w:rPr>
  </w:style>
  <w:style w:type="character" w:customStyle="1" w:styleId="FooterChar">
    <w:name w:val="Footer Char"/>
    <w:basedOn w:val="DefaultParagraphFont"/>
    <w:link w:val="Footer"/>
    <w:uiPriority w:val="99"/>
    <w:rsid w:val="00EE4941"/>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6748893">
      <w:bodyDiv w:val="1"/>
      <w:marLeft w:val="0"/>
      <w:marRight w:val="0"/>
      <w:marTop w:val="0"/>
      <w:marBottom w:val="0"/>
      <w:divBdr>
        <w:top w:val="none" w:sz="0" w:space="0" w:color="auto"/>
        <w:left w:val="none" w:sz="0" w:space="0" w:color="auto"/>
        <w:bottom w:val="none" w:sz="0" w:space="0" w:color="auto"/>
        <w:right w:val="none" w:sz="0" w:space="0" w:color="auto"/>
      </w:divBdr>
    </w:div>
    <w:div w:id="383722813">
      <w:bodyDiv w:val="1"/>
      <w:marLeft w:val="0"/>
      <w:marRight w:val="0"/>
      <w:marTop w:val="0"/>
      <w:marBottom w:val="0"/>
      <w:divBdr>
        <w:top w:val="none" w:sz="0" w:space="0" w:color="auto"/>
        <w:left w:val="none" w:sz="0" w:space="0" w:color="auto"/>
        <w:bottom w:val="none" w:sz="0" w:space="0" w:color="auto"/>
        <w:right w:val="none" w:sz="0" w:space="0" w:color="auto"/>
      </w:divBdr>
    </w:div>
    <w:div w:id="462042156">
      <w:bodyDiv w:val="1"/>
      <w:marLeft w:val="0"/>
      <w:marRight w:val="0"/>
      <w:marTop w:val="0"/>
      <w:marBottom w:val="0"/>
      <w:divBdr>
        <w:top w:val="none" w:sz="0" w:space="0" w:color="auto"/>
        <w:left w:val="none" w:sz="0" w:space="0" w:color="auto"/>
        <w:bottom w:val="none" w:sz="0" w:space="0" w:color="auto"/>
        <w:right w:val="none" w:sz="0" w:space="0" w:color="auto"/>
      </w:divBdr>
    </w:div>
    <w:div w:id="941718080">
      <w:bodyDiv w:val="1"/>
      <w:marLeft w:val="0"/>
      <w:marRight w:val="0"/>
      <w:marTop w:val="0"/>
      <w:marBottom w:val="0"/>
      <w:divBdr>
        <w:top w:val="none" w:sz="0" w:space="0" w:color="auto"/>
        <w:left w:val="none" w:sz="0" w:space="0" w:color="auto"/>
        <w:bottom w:val="none" w:sz="0" w:space="0" w:color="auto"/>
        <w:right w:val="none" w:sz="0" w:space="0" w:color="auto"/>
      </w:divBdr>
    </w:div>
    <w:div w:id="1118909818">
      <w:bodyDiv w:val="1"/>
      <w:marLeft w:val="0"/>
      <w:marRight w:val="0"/>
      <w:marTop w:val="0"/>
      <w:marBottom w:val="0"/>
      <w:divBdr>
        <w:top w:val="none" w:sz="0" w:space="0" w:color="auto"/>
        <w:left w:val="none" w:sz="0" w:space="0" w:color="auto"/>
        <w:bottom w:val="none" w:sz="0" w:space="0" w:color="auto"/>
        <w:right w:val="none" w:sz="0" w:space="0" w:color="auto"/>
      </w:divBdr>
      <w:divsChild>
        <w:div w:id="218398053">
          <w:marLeft w:val="0"/>
          <w:marRight w:val="0"/>
          <w:marTop w:val="0"/>
          <w:marBottom w:val="0"/>
          <w:divBdr>
            <w:top w:val="none" w:sz="0" w:space="0" w:color="auto"/>
            <w:left w:val="none" w:sz="0" w:space="0" w:color="auto"/>
            <w:bottom w:val="none" w:sz="0" w:space="0" w:color="auto"/>
            <w:right w:val="none" w:sz="0" w:space="0" w:color="auto"/>
          </w:divBdr>
          <w:divsChild>
            <w:div w:id="26222758">
              <w:marLeft w:val="0"/>
              <w:marRight w:val="0"/>
              <w:marTop w:val="0"/>
              <w:marBottom w:val="0"/>
              <w:divBdr>
                <w:top w:val="none" w:sz="0" w:space="0" w:color="auto"/>
                <w:left w:val="none" w:sz="0" w:space="0" w:color="auto"/>
                <w:bottom w:val="none" w:sz="0" w:space="0" w:color="auto"/>
                <w:right w:val="none" w:sz="0" w:space="0" w:color="auto"/>
              </w:divBdr>
              <w:divsChild>
                <w:div w:id="1464620568">
                  <w:marLeft w:val="0"/>
                  <w:marRight w:val="0"/>
                  <w:marTop w:val="0"/>
                  <w:marBottom w:val="0"/>
                  <w:divBdr>
                    <w:top w:val="none" w:sz="0" w:space="0" w:color="auto"/>
                    <w:left w:val="none" w:sz="0" w:space="0" w:color="auto"/>
                    <w:bottom w:val="none" w:sz="0" w:space="0" w:color="auto"/>
                    <w:right w:val="none" w:sz="0" w:space="0" w:color="auto"/>
                  </w:divBdr>
                  <w:divsChild>
                    <w:div w:id="1613131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6666490">
          <w:marLeft w:val="0"/>
          <w:marRight w:val="0"/>
          <w:marTop w:val="0"/>
          <w:marBottom w:val="0"/>
          <w:divBdr>
            <w:top w:val="none" w:sz="0" w:space="0" w:color="auto"/>
            <w:left w:val="none" w:sz="0" w:space="0" w:color="auto"/>
            <w:bottom w:val="none" w:sz="0" w:space="0" w:color="auto"/>
            <w:right w:val="none" w:sz="0" w:space="0" w:color="auto"/>
          </w:divBdr>
          <w:divsChild>
            <w:div w:id="644312288">
              <w:marLeft w:val="0"/>
              <w:marRight w:val="0"/>
              <w:marTop w:val="0"/>
              <w:marBottom w:val="0"/>
              <w:divBdr>
                <w:top w:val="none" w:sz="0" w:space="0" w:color="auto"/>
                <w:left w:val="none" w:sz="0" w:space="0" w:color="auto"/>
                <w:bottom w:val="none" w:sz="0" w:space="0" w:color="auto"/>
                <w:right w:val="none" w:sz="0" w:space="0" w:color="auto"/>
              </w:divBdr>
              <w:divsChild>
                <w:div w:id="1463232999">
                  <w:marLeft w:val="0"/>
                  <w:marRight w:val="0"/>
                  <w:marTop w:val="0"/>
                  <w:marBottom w:val="0"/>
                  <w:divBdr>
                    <w:top w:val="none" w:sz="0" w:space="0" w:color="auto"/>
                    <w:left w:val="none" w:sz="0" w:space="0" w:color="auto"/>
                    <w:bottom w:val="none" w:sz="0" w:space="0" w:color="auto"/>
                    <w:right w:val="none" w:sz="0" w:space="0" w:color="auto"/>
                  </w:divBdr>
                  <w:divsChild>
                    <w:div w:id="1259172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4567882">
      <w:bodyDiv w:val="1"/>
      <w:marLeft w:val="0"/>
      <w:marRight w:val="0"/>
      <w:marTop w:val="0"/>
      <w:marBottom w:val="0"/>
      <w:divBdr>
        <w:top w:val="none" w:sz="0" w:space="0" w:color="auto"/>
        <w:left w:val="none" w:sz="0" w:space="0" w:color="auto"/>
        <w:bottom w:val="none" w:sz="0" w:space="0" w:color="auto"/>
        <w:right w:val="none" w:sz="0" w:space="0" w:color="auto"/>
      </w:divBdr>
    </w:div>
    <w:div w:id="1915241070">
      <w:bodyDiv w:val="1"/>
      <w:marLeft w:val="0"/>
      <w:marRight w:val="0"/>
      <w:marTop w:val="0"/>
      <w:marBottom w:val="0"/>
      <w:divBdr>
        <w:top w:val="none" w:sz="0" w:space="0" w:color="auto"/>
        <w:left w:val="none" w:sz="0" w:space="0" w:color="auto"/>
        <w:bottom w:val="none" w:sz="0" w:space="0" w:color="auto"/>
        <w:right w:val="none" w:sz="0" w:space="0" w:color="auto"/>
      </w:divBdr>
    </w:div>
    <w:div w:id="1982032081">
      <w:bodyDiv w:val="1"/>
      <w:marLeft w:val="0"/>
      <w:marRight w:val="0"/>
      <w:marTop w:val="0"/>
      <w:marBottom w:val="0"/>
      <w:divBdr>
        <w:top w:val="none" w:sz="0" w:space="0" w:color="auto"/>
        <w:left w:val="none" w:sz="0" w:space="0" w:color="auto"/>
        <w:bottom w:val="none" w:sz="0" w:space="0" w:color="auto"/>
        <w:right w:val="none" w:sz="0" w:space="0" w:color="auto"/>
      </w:divBdr>
    </w:div>
    <w:div w:id="2065374919">
      <w:bodyDiv w:val="1"/>
      <w:marLeft w:val="0"/>
      <w:marRight w:val="0"/>
      <w:marTop w:val="0"/>
      <w:marBottom w:val="0"/>
      <w:divBdr>
        <w:top w:val="none" w:sz="0" w:space="0" w:color="auto"/>
        <w:left w:val="none" w:sz="0" w:space="0" w:color="auto"/>
        <w:bottom w:val="none" w:sz="0" w:space="0" w:color="auto"/>
        <w:right w:val="none" w:sz="0" w:space="0" w:color="auto"/>
      </w:divBdr>
      <w:divsChild>
        <w:div w:id="1363284413">
          <w:marLeft w:val="547"/>
          <w:marRight w:val="0"/>
          <w:marTop w:val="0"/>
          <w:marBottom w:val="160"/>
          <w:divBdr>
            <w:top w:val="none" w:sz="0" w:space="0" w:color="auto"/>
            <w:left w:val="none" w:sz="0" w:space="0" w:color="auto"/>
            <w:bottom w:val="none" w:sz="0" w:space="0" w:color="auto"/>
            <w:right w:val="none" w:sz="0" w:space="0" w:color="auto"/>
          </w:divBdr>
        </w:div>
      </w:divsChild>
    </w:div>
    <w:div w:id="2123644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inabaysands.com/" TargetMode="External"/><Relationship Id="rId13" Type="http://schemas.openxmlformats.org/officeDocument/2006/relationships/image" Target="media/image6.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hyperlink" Target="https://blog.visual-paradigm.com/what-is-lewins-change-management-model-with-templates-examples-and-free-tool/" TargetMode="External"/><Relationship Id="rId7" Type="http://schemas.openxmlformats.org/officeDocument/2006/relationships/image" Target="media/image2.jpeg"/><Relationship Id="rId12" Type="http://schemas.openxmlformats.org/officeDocument/2006/relationships/hyperlink" Target="https://www.statista.com/statistics/1248924/singapore-company-financial-impact-from-cybersecurity-attacks/" TargetMode="External"/><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hyperlink" Target="https://www.marinabaysands.com/company-information/awards.html" TargetMode="External"/><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mutomorro.com/edgar-scheins-culture-model/" TargetMode="Externa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EF5DDC1-ACEC-44D0-8454-1DFBAED5CE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37</Pages>
  <Words>8537</Words>
  <Characters>48661</Characters>
  <Application>Microsoft Office Word</Application>
  <DocSecurity>0</DocSecurity>
  <Lines>405</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Sabiha Chowdhury</dc:creator>
  <cp:keywords/>
  <dc:description/>
  <cp:lastModifiedBy>Sabiha Chowdhury</cp:lastModifiedBy>
  <cp:revision>3</cp:revision>
  <dcterms:created xsi:type="dcterms:W3CDTF">2025-01-27T21:13:00Z</dcterms:created>
  <dcterms:modified xsi:type="dcterms:W3CDTF">2025-03-04T22:18:00Z</dcterms:modified>
</cp:coreProperties>
</file>