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A69B3" w14:textId="2688306A" w:rsidR="00827030" w:rsidRPr="005B1BCF" w:rsidRDefault="00000000" w:rsidP="00827030">
      <w:pPr>
        <w:rPr>
          <w:rFonts w:ascii="Arial" w:hAnsi="Arial" w:cs="Arial"/>
          <w:b/>
          <w:bCs/>
          <w:sz w:val="20"/>
          <w:szCs w:val="20"/>
        </w:rPr>
      </w:pPr>
      <w:r w:rsidRPr="005B1BCF">
        <w:rPr>
          <w:rFonts w:ascii="Arial" w:hAnsi="Arial" w:cs="Arial"/>
          <w:b/>
          <w:bCs/>
          <w:sz w:val="20"/>
          <w:szCs w:val="20"/>
        </w:rPr>
        <w:t>Ireland Through Metropolitan Eyes: Anti-Irish Prejudice and Its Unmaking in The Wild Irish Girl (1806)</w:t>
      </w:r>
    </w:p>
    <w:p w14:paraId="1EA53723" w14:textId="77777777" w:rsidR="00827030" w:rsidRPr="005B1BCF" w:rsidRDefault="00827030" w:rsidP="00827030">
      <w:pPr>
        <w:rPr>
          <w:rFonts w:ascii="Arial" w:hAnsi="Arial" w:cs="Arial"/>
          <w:sz w:val="20"/>
          <w:szCs w:val="20"/>
        </w:rPr>
      </w:pPr>
    </w:p>
    <w:p w14:paraId="046C1B4F" w14:textId="2F218B5F" w:rsidR="00827030" w:rsidRPr="005B1BCF" w:rsidRDefault="00827030" w:rsidP="00827030">
      <w:pPr>
        <w:rPr>
          <w:rFonts w:ascii="Arial" w:hAnsi="Arial" w:cs="Arial"/>
          <w:sz w:val="20"/>
          <w:szCs w:val="20"/>
        </w:rPr>
      </w:pPr>
      <w:r w:rsidRPr="005B1BCF">
        <w:rPr>
          <w:rFonts w:ascii="Arial" w:hAnsi="Arial" w:cs="Arial"/>
          <w:sz w:val="20"/>
          <w:szCs w:val="20"/>
        </w:rPr>
        <w:t xml:space="preserve">Sydney </w:t>
      </w:r>
      <w:proofErr w:type="spellStart"/>
      <w:r w:rsidRPr="005B1BCF">
        <w:rPr>
          <w:rFonts w:ascii="Arial" w:hAnsi="Arial" w:cs="Arial"/>
          <w:sz w:val="20"/>
          <w:szCs w:val="20"/>
        </w:rPr>
        <w:t>Owenson’s</w:t>
      </w:r>
      <w:proofErr w:type="spellEnd"/>
      <w:r w:rsidRPr="005B1BCF">
        <w:rPr>
          <w:rFonts w:ascii="Arial" w:hAnsi="Arial" w:cs="Arial"/>
          <w:sz w:val="20"/>
          <w:szCs w:val="20"/>
        </w:rPr>
        <w:t xml:space="preserve"> </w:t>
      </w:r>
      <w:proofErr w:type="gramStart"/>
      <w:r w:rsidRPr="005B1BCF">
        <w:rPr>
          <w:rFonts w:ascii="Arial" w:hAnsi="Arial" w:cs="Arial"/>
          <w:i/>
          <w:iCs/>
          <w:sz w:val="20"/>
          <w:szCs w:val="20"/>
        </w:rPr>
        <w:t>The</w:t>
      </w:r>
      <w:proofErr w:type="gramEnd"/>
      <w:r w:rsidRPr="005B1BCF">
        <w:rPr>
          <w:rFonts w:ascii="Arial" w:hAnsi="Arial" w:cs="Arial"/>
          <w:i/>
          <w:iCs/>
          <w:sz w:val="20"/>
          <w:szCs w:val="20"/>
        </w:rPr>
        <w:t xml:space="preserve"> Wild Irish Girl</w:t>
      </w:r>
      <w:r w:rsidRPr="005B1BCF">
        <w:rPr>
          <w:rFonts w:ascii="Arial" w:hAnsi="Arial" w:cs="Arial"/>
          <w:sz w:val="20"/>
          <w:szCs w:val="20"/>
        </w:rPr>
        <w:t xml:space="preserve"> was written and published at a moment of acute political rupture and cultural anxiety in both Ireland and Britain. Appearing in 1806, the novel was published </w:t>
      </w:r>
      <w:r w:rsidRPr="005B1BCF">
        <w:rPr>
          <w:rFonts w:ascii="Arial" w:hAnsi="Arial" w:cs="Arial"/>
          <w:sz w:val="20"/>
          <w:szCs w:val="20"/>
        </w:rPr>
        <w:t>following</w:t>
      </w:r>
      <w:r w:rsidRPr="005B1BCF">
        <w:rPr>
          <w:rFonts w:ascii="Arial" w:hAnsi="Arial" w:cs="Arial"/>
          <w:sz w:val="20"/>
          <w:szCs w:val="20"/>
        </w:rPr>
        <w:t xml:space="preserve"> the 1798 Irish Rebellion, the passing of the Act of Union (1800), and the consolidation of British efforts to stabilise Ireland through political absorption and cultural control. These events </w:t>
      </w:r>
      <w:r w:rsidRPr="005B1BCF">
        <w:rPr>
          <w:rFonts w:ascii="Arial" w:hAnsi="Arial" w:cs="Arial"/>
          <w:sz w:val="20"/>
          <w:szCs w:val="20"/>
        </w:rPr>
        <w:t xml:space="preserve">served as the backdrop which </w:t>
      </w:r>
      <w:r w:rsidRPr="005B1BCF">
        <w:rPr>
          <w:rFonts w:ascii="Arial" w:hAnsi="Arial" w:cs="Arial"/>
          <w:sz w:val="20"/>
          <w:szCs w:val="20"/>
        </w:rPr>
        <w:t xml:space="preserve">profoundly shaped the ideological assumptions, narrative strategies, and intended readership of </w:t>
      </w:r>
      <w:proofErr w:type="spellStart"/>
      <w:r w:rsidRPr="005B1BCF">
        <w:rPr>
          <w:rFonts w:ascii="Arial" w:hAnsi="Arial" w:cs="Arial"/>
          <w:sz w:val="20"/>
          <w:szCs w:val="20"/>
        </w:rPr>
        <w:t>Owenson’s</w:t>
      </w:r>
      <w:proofErr w:type="spellEnd"/>
      <w:r w:rsidRPr="005B1BCF">
        <w:rPr>
          <w:rFonts w:ascii="Arial" w:hAnsi="Arial" w:cs="Arial"/>
          <w:sz w:val="20"/>
          <w:szCs w:val="20"/>
        </w:rPr>
        <w:t xml:space="preserve"> work.</w:t>
      </w:r>
    </w:p>
    <w:p w14:paraId="4E7D8C40" w14:textId="77777777" w:rsidR="00827030" w:rsidRPr="005B1BCF" w:rsidRDefault="00827030" w:rsidP="00827030">
      <w:pPr>
        <w:rPr>
          <w:rFonts w:ascii="Arial" w:hAnsi="Arial" w:cs="Arial"/>
          <w:sz w:val="20"/>
          <w:szCs w:val="20"/>
        </w:rPr>
      </w:pPr>
    </w:p>
    <w:p w14:paraId="7F1CE8C2" w14:textId="46C2429D" w:rsidR="00827030" w:rsidRPr="005B1BCF" w:rsidRDefault="00827030" w:rsidP="00827030">
      <w:pPr>
        <w:rPr>
          <w:rFonts w:ascii="Arial" w:hAnsi="Arial" w:cs="Arial"/>
          <w:sz w:val="20"/>
          <w:szCs w:val="20"/>
        </w:rPr>
      </w:pPr>
      <w:r w:rsidRPr="005B1BCF">
        <w:rPr>
          <w:rFonts w:ascii="Arial" w:hAnsi="Arial" w:cs="Arial"/>
          <w:sz w:val="20"/>
          <w:szCs w:val="20"/>
        </w:rPr>
        <w:t xml:space="preserve">The construction of Ireland in </w:t>
      </w:r>
      <w:r w:rsidRPr="005B1BCF">
        <w:rPr>
          <w:rFonts w:ascii="Arial" w:hAnsi="Arial" w:cs="Arial"/>
          <w:i/>
          <w:iCs/>
          <w:sz w:val="20"/>
          <w:szCs w:val="20"/>
        </w:rPr>
        <w:t>The Wild Irish Girl</w:t>
      </w:r>
      <w:r w:rsidRPr="005B1BCF">
        <w:rPr>
          <w:rFonts w:ascii="Arial" w:hAnsi="Arial" w:cs="Arial"/>
          <w:sz w:val="20"/>
          <w:szCs w:val="20"/>
        </w:rPr>
        <w:t xml:space="preserve"> begins with a prejudicial metropolitan English gaze, only to subsequently deconstruct this gaze via cultural interactions and historical re</w:t>
      </w:r>
      <w:r w:rsidRPr="005B1BCF">
        <w:rPr>
          <w:rFonts w:ascii="Arial" w:hAnsi="Arial" w:cs="Arial"/>
          <w:sz w:val="20"/>
          <w:szCs w:val="20"/>
        </w:rPr>
        <w:t>-</w:t>
      </w:r>
      <w:r w:rsidRPr="005B1BCF">
        <w:rPr>
          <w:rFonts w:ascii="Arial" w:hAnsi="Arial" w:cs="Arial"/>
          <w:sz w:val="20"/>
          <w:szCs w:val="20"/>
        </w:rPr>
        <w:t xml:space="preserve">education. The English hero, Horatio, comes to Ireland with the </w:t>
      </w:r>
      <w:r w:rsidRPr="005B1BCF">
        <w:rPr>
          <w:rFonts w:ascii="Arial" w:hAnsi="Arial" w:cs="Arial"/>
          <w:sz w:val="20"/>
          <w:szCs w:val="20"/>
        </w:rPr>
        <w:t>preconceived</w:t>
      </w:r>
      <w:r w:rsidRPr="005B1BCF">
        <w:rPr>
          <w:rFonts w:ascii="Arial" w:hAnsi="Arial" w:cs="Arial"/>
          <w:sz w:val="20"/>
          <w:szCs w:val="20"/>
        </w:rPr>
        <w:t xml:space="preserve"> prejudices of eighteenth-century English travel-writing discourse, portraying the Irish as barbarous, uncivilised, and immoral. </w:t>
      </w:r>
      <w:r w:rsidRPr="005B1BCF">
        <w:rPr>
          <w:rFonts w:ascii="Arial" w:hAnsi="Arial" w:cs="Arial"/>
          <w:sz w:val="20"/>
          <w:szCs w:val="20"/>
        </w:rPr>
        <w:t>From this starting viewpoint</w:t>
      </w:r>
      <w:r w:rsidRPr="005B1BCF">
        <w:rPr>
          <w:rFonts w:ascii="Arial" w:hAnsi="Arial" w:cs="Arial"/>
          <w:sz w:val="20"/>
          <w:szCs w:val="20"/>
        </w:rPr>
        <w:t xml:space="preserve">, the narrative of </w:t>
      </w:r>
      <w:proofErr w:type="spellStart"/>
      <w:r w:rsidRPr="005B1BCF">
        <w:rPr>
          <w:rFonts w:ascii="Arial" w:hAnsi="Arial" w:cs="Arial"/>
          <w:sz w:val="20"/>
          <w:szCs w:val="20"/>
        </w:rPr>
        <w:t>Owenson</w:t>
      </w:r>
      <w:proofErr w:type="spellEnd"/>
      <w:r w:rsidRPr="005B1BCF">
        <w:rPr>
          <w:rFonts w:ascii="Arial" w:hAnsi="Arial" w:cs="Arial"/>
          <w:sz w:val="20"/>
          <w:szCs w:val="20"/>
        </w:rPr>
        <w:t xml:space="preserve"> involves the gradual unlearning of the</w:t>
      </w:r>
      <w:r w:rsidRPr="005B1BCF">
        <w:rPr>
          <w:rFonts w:ascii="Arial" w:hAnsi="Arial" w:cs="Arial"/>
          <w:sz w:val="20"/>
          <w:szCs w:val="20"/>
        </w:rPr>
        <w:t xml:space="preserve">se </w:t>
      </w:r>
      <w:r w:rsidRPr="005B1BCF">
        <w:rPr>
          <w:rFonts w:ascii="Arial" w:hAnsi="Arial" w:cs="Arial"/>
          <w:sz w:val="20"/>
          <w:szCs w:val="20"/>
        </w:rPr>
        <w:t xml:space="preserve">prejudices of her hero, discovering them to be ideological constructs with no </w:t>
      </w:r>
      <w:proofErr w:type="gramStart"/>
      <w:r w:rsidRPr="005B1BCF">
        <w:rPr>
          <w:rFonts w:ascii="Arial" w:hAnsi="Arial" w:cs="Arial"/>
          <w:sz w:val="20"/>
          <w:szCs w:val="20"/>
        </w:rPr>
        <w:t xml:space="preserve">basis in reality, </w:t>
      </w:r>
      <w:r w:rsidRPr="005B1BCF">
        <w:rPr>
          <w:rFonts w:ascii="Arial" w:hAnsi="Arial" w:cs="Arial"/>
          <w:sz w:val="20"/>
          <w:szCs w:val="20"/>
        </w:rPr>
        <w:t>and</w:t>
      </w:r>
      <w:proofErr w:type="gramEnd"/>
      <w:r w:rsidRPr="005B1BCF">
        <w:rPr>
          <w:rFonts w:ascii="Arial" w:hAnsi="Arial" w:cs="Arial"/>
          <w:sz w:val="20"/>
          <w:szCs w:val="20"/>
        </w:rPr>
        <w:t xml:space="preserve"> positing an alternative vision of Ireland with its foundations in dignity, culture, and history</w:t>
      </w:r>
      <w:r w:rsidRPr="005B1BCF">
        <w:rPr>
          <w:rFonts w:ascii="Arial" w:hAnsi="Arial" w:cs="Arial"/>
          <w:sz w:val="20"/>
          <w:szCs w:val="20"/>
        </w:rPr>
        <w:t>.</w:t>
      </w:r>
    </w:p>
    <w:p w14:paraId="7DF060C5" w14:textId="77777777" w:rsidR="00827030" w:rsidRPr="005B1BCF" w:rsidRDefault="00827030" w:rsidP="00827030">
      <w:pPr>
        <w:rPr>
          <w:rFonts w:ascii="Arial" w:hAnsi="Arial" w:cs="Arial"/>
          <w:sz w:val="20"/>
          <w:szCs w:val="20"/>
        </w:rPr>
      </w:pPr>
    </w:p>
    <w:p w14:paraId="4F8F76C5" w14:textId="0B5EF2F6" w:rsidR="00827030" w:rsidRPr="005B1BCF" w:rsidRDefault="00827030" w:rsidP="00827030">
      <w:pPr>
        <w:rPr>
          <w:rFonts w:ascii="Arial" w:hAnsi="Arial" w:cs="Arial"/>
          <w:sz w:val="20"/>
          <w:szCs w:val="20"/>
        </w:rPr>
      </w:pPr>
      <w:r w:rsidRPr="005B1BCF">
        <w:rPr>
          <w:rFonts w:ascii="Arial" w:hAnsi="Arial" w:cs="Arial"/>
          <w:sz w:val="20"/>
          <w:szCs w:val="20"/>
        </w:rPr>
        <w:t>From</w:t>
      </w:r>
      <w:r w:rsidRPr="005B1BCF">
        <w:rPr>
          <w:rFonts w:ascii="Arial" w:hAnsi="Arial" w:cs="Arial"/>
          <w:sz w:val="20"/>
          <w:szCs w:val="20"/>
        </w:rPr>
        <w:t xml:space="preserve"> the </w:t>
      </w:r>
      <w:r w:rsidRPr="005B1BCF">
        <w:rPr>
          <w:rFonts w:ascii="Arial" w:hAnsi="Arial" w:cs="Arial"/>
          <w:sz w:val="20"/>
          <w:szCs w:val="20"/>
        </w:rPr>
        <w:t>outset</w:t>
      </w:r>
      <w:r w:rsidRPr="005B1BCF">
        <w:rPr>
          <w:rFonts w:ascii="Arial" w:hAnsi="Arial" w:cs="Arial"/>
          <w:sz w:val="20"/>
          <w:szCs w:val="20"/>
        </w:rPr>
        <w:t>,</w:t>
      </w:r>
      <w:r w:rsidRPr="005B1BCF">
        <w:rPr>
          <w:rFonts w:ascii="Arial" w:hAnsi="Arial" w:cs="Arial"/>
          <w:sz w:val="20"/>
          <w:szCs w:val="20"/>
        </w:rPr>
        <w:t xml:space="preserve"> </w:t>
      </w:r>
      <w:r w:rsidRPr="005B1BCF">
        <w:rPr>
          <w:rFonts w:ascii="Arial" w:hAnsi="Arial" w:cs="Arial"/>
          <w:sz w:val="20"/>
          <w:szCs w:val="20"/>
        </w:rPr>
        <w:t>Horatio recognizes that his understanding of Ireland is purely the result of his constructed knowledge through stereotypes derived from his previous reading</w:t>
      </w:r>
      <w:r w:rsidRPr="005B1BCF">
        <w:rPr>
          <w:rFonts w:ascii="Arial" w:hAnsi="Arial" w:cs="Arial"/>
          <w:sz w:val="20"/>
          <w:szCs w:val="20"/>
        </w:rPr>
        <w:t>; he states w</w:t>
      </w:r>
      <w:r w:rsidRPr="005B1BCF">
        <w:rPr>
          <w:rFonts w:ascii="Arial" w:hAnsi="Arial" w:cs="Arial"/>
          <w:sz w:val="20"/>
          <w:szCs w:val="20"/>
        </w:rPr>
        <w:t xml:space="preserve">hen the Irish were mentioned </w:t>
      </w:r>
      <w:r w:rsidRPr="005B1BCF">
        <w:rPr>
          <w:rFonts w:ascii="Arial" w:hAnsi="Arial" w:cs="Arial"/>
          <w:sz w:val="20"/>
          <w:szCs w:val="20"/>
        </w:rPr>
        <w:t>his</w:t>
      </w:r>
      <w:r w:rsidRPr="005B1BCF">
        <w:rPr>
          <w:rFonts w:ascii="Arial" w:hAnsi="Arial" w:cs="Arial"/>
          <w:sz w:val="20"/>
          <w:szCs w:val="20"/>
        </w:rPr>
        <w:t xml:space="preserve"> mind was summoned to images of 'an Esquimaux group, </w:t>
      </w:r>
      <w:r w:rsidRPr="005B1BCF">
        <w:rPr>
          <w:rFonts w:ascii="Arial" w:hAnsi="Arial" w:cs="Arial"/>
          <w:sz w:val="20"/>
          <w:szCs w:val="20"/>
        </w:rPr>
        <w:t>circling</w:t>
      </w:r>
      <w:r w:rsidRPr="005B1BCF">
        <w:rPr>
          <w:rFonts w:ascii="Arial" w:hAnsi="Arial" w:cs="Arial"/>
          <w:sz w:val="20"/>
          <w:szCs w:val="20"/>
        </w:rPr>
        <w:t xml:space="preserve"> round</w:t>
      </w:r>
      <w:r w:rsidRPr="005B1BCF">
        <w:rPr>
          <w:rFonts w:ascii="Arial" w:hAnsi="Arial" w:cs="Arial"/>
          <w:sz w:val="20"/>
          <w:szCs w:val="20"/>
        </w:rPr>
        <w:t xml:space="preserve"> the</w:t>
      </w:r>
      <w:r w:rsidRPr="005B1BCF">
        <w:rPr>
          <w:rFonts w:ascii="Arial" w:hAnsi="Arial" w:cs="Arial"/>
          <w:sz w:val="20"/>
          <w:szCs w:val="20"/>
        </w:rPr>
        <w:t xml:space="preserve"> fire</w:t>
      </w:r>
      <w:r w:rsidRPr="005B1BCF">
        <w:rPr>
          <w:rFonts w:ascii="Arial" w:hAnsi="Arial" w:cs="Arial"/>
          <w:sz w:val="20"/>
          <w:szCs w:val="20"/>
        </w:rPr>
        <w:t>…to…</w:t>
      </w:r>
      <w:r w:rsidRPr="005B1BCF">
        <w:rPr>
          <w:rFonts w:ascii="Arial" w:hAnsi="Arial" w:cs="Arial"/>
          <w:sz w:val="20"/>
          <w:szCs w:val="20"/>
        </w:rPr>
        <w:t>broil an enemy.'</w:t>
      </w:r>
      <w:r w:rsidRPr="005B1BCF">
        <w:rPr>
          <w:rStyle w:val="FootnoteReference"/>
          <w:rFonts w:ascii="Arial" w:hAnsi="Arial" w:cs="Arial"/>
          <w:sz w:val="20"/>
          <w:szCs w:val="20"/>
        </w:rPr>
        <w:footnoteReference w:id="1"/>
      </w:r>
      <w:r w:rsidRPr="005B1BCF">
        <w:rPr>
          <w:rFonts w:ascii="Arial" w:hAnsi="Arial" w:cs="Arial"/>
          <w:sz w:val="20"/>
          <w:szCs w:val="20"/>
        </w:rPr>
        <w:t xml:space="preserve"> This simile reduced the Irish to something rather more specific than mere barbarism—it reduced them to a racial otherness. Joep </w:t>
      </w:r>
      <w:proofErr w:type="spellStart"/>
      <w:r w:rsidRPr="005B1BCF">
        <w:rPr>
          <w:rFonts w:ascii="Arial" w:hAnsi="Arial" w:cs="Arial"/>
          <w:sz w:val="20"/>
          <w:szCs w:val="20"/>
        </w:rPr>
        <w:t>Leerssen</w:t>
      </w:r>
      <w:proofErr w:type="spellEnd"/>
      <w:r w:rsidRPr="005B1BCF">
        <w:rPr>
          <w:rFonts w:ascii="Arial" w:hAnsi="Arial" w:cs="Arial"/>
          <w:sz w:val="20"/>
          <w:szCs w:val="20"/>
        </w:rPr>
        <w:t xml:space="preserve"> has specifically noted the importance to British Romantic discourse of specifically this type of representation, indicating that Ireland was the </w:t>
      </w:r>
      <w:r w:rsidRPr="005B1BCF">
        <w:rPr>
          <w:rFonts w:ascii="Arial" w:hAnsi="Arial" w:cs="Arial"/>
          <w:sz w:val="20"/>
          <w:szCs w:val="20"/>
        </w:rPr>
        <w:t>i</w:t>
      </w:r>
      <w:r w:rsidRPr="005B1BCF">
        <w:rPr>
          <w:rFonts w:ascii="Arial" w:hAnsi="Arial" w:cs="Arial"/>
          <w:sz w:val="20"/>
          <w:szCs w:val="20"/>
        </w:rPr>
        <w:t xml:space="preserve">nternal exotic other to England, its racial and geographical </w:t>
      </w:r>
      <w:r w:rsidRPr="005B1BCF">
        <w:rPr>
          <w:rFonts w:ascii="Arial" w:hAnsi="Arial" w:cs="Arial"/>
          <w:sz w:val="20"/>
          <w:szCs w:val="20"/>
        </w:rPr>
        <w:t>difference</w:t>
      </w:r>
      <w:r w:rsidRPr="005B1BCF">
        <w:rPr>
          <w:rFonts w:ascii="Arial" w:hAnsi="Arial" w:cs="Arial"/>
          <w:sz w:val="20"/>
          <w:szCs w:val="20"/>
        </w:rPr>
        <w:t xml:space="preserve"> categori</w:t>
      </w:r>
      <w:r w:rsidRPr="005B1BCF">
        <w:rPr>
          <w:rFonts w:ascii="Arial" w:hAnsi="Arial" w:cs="Arial"/>
          <w:sz w:val="20"/>
          <w:szCs w:val="20"/>
        </w:rPr>
        <w:t>s</w:t>
      </w:r>
      <w:r w:rsidRPr="005B1BCF">
        <w:rPr>
          <w:rFonts w:ascii="Arial" w:hAnsi="Arial" w:cs="Arial"/>
          <w:sz w:val="20"/>
          <w:szCs w:val="20"/>
        </w:rPr>
        <w:t>ed through the romance tropes regularly used to conceptuali</w:t>
      </w:r>
      <w:r w:rsidRPr="005B1BCF">
        <w:rPr>
          <w:rFonts w:ascii="Arial" w:hAnsi="Arial" w:cs="Arial"/>
          <w:sz w:val="20"/>
          <w:szCs w:val="20"/>
        </w:rPr>
        <w:t>s</w:t>
      </w:r>
      <w:r w:rsidRPr="005B1BCF">
        <w:rPr>
          <w:rFonts w:ascii="Arial" w:hAnsi="Arial" w:cs="Arial"/>
          <w:sz w:val="20"/>
          <w:szCs w:val="20"/>
        </w:rPr>
        <w:t>e the exotic otherness of far-off lands and colonies.</w:t>
      </w:r>
    </w:p>
    <w:p w14:paraId="2ED57688" w14:textId="77777777" w:rsidR="00827030" w:rsidRPr="005B1BCF" w:rsidRDefault="00827030" w:rsidP="00827030">
      <w:pPr>
        <w:rPr>
          <w:rFonts w:ascii="Arial" w:hAnsi="Arial" w:cs="Arial"/>
          <w:sz w:val="20"/>
          <w:szCs w:val="20"/>
        </w:rPr>
      </w:pPr>
    </w:p>
    <w:p w14:paraId="6171384C" w14:textId="7F522D26" w:rsidR="00827030" w:rsidRPr="005B1BCF" w:rsidRDefault="00827030" w:rsidP="00827030">
      <w:pPr>
        <w:rPr>
          <w:rFonts w:ascii="Arial" w:hAnsi="Arial" w:cs="Arial"/>
          <w:sz w:val="20"/>
          <w:szCs w:val="20"/>
        </w:rPr>
      </w:pPr>
      <w:r w:rsidRPr="005B1BCF">
        <w:rPr>
          <w:rFonts w:ascii="Arial" w:hAnsi="Arial" w:cs="Arial"/>
          <w:sz w:val="20"/>
          <w:szCs w:val="20"/>
        </w:rPr>
        <w:tab/>
        <w:t>‘</w:t>
      </w:r>
      <w:proofErr w:type="gramStart"/>
      <w:r w:rsidRPr="005B1BCF">
        <w:rPr>
          <w:rFonts w:ascii="Arial" w:hAnsi="Arial" w:cs="Arial"/>
          <w:sz w:val="20"/>
          <w:szCs w:val="20"/>
        </w:rPr>
        <w:t>the</w:t>
      </w:r>
      <w:proofErr w:type="gramEnd"/>
      <w:r w:rsidRPr="005B1BCF">
        <w:rPr>
          <w:rFonts w:ascii="Arial" w:hAnsi="Arial" w:cs="Arial"/>
          <w:sz w:val="20"/>
          <w:szCs w:val="20"/>
        </w:rPr>
        <w:t xml:space="preserve"> </w:t>
      </w:r>
      <w:proofErr w:type="spellStart"/>
      <w:r w:rsidRPr="005B1BCF">
        <w:rPr>
          <w:rFonts w:ascii="Arial" w:hAnsi="Arial" w:cs="Arial"/>
          <w:sz w:val="20"/>
          <w:szCs w:val="20"/>
        </w:rPr>
        <w:t>ethnocentrist</w:t>
      </w:r>
      <w:proofErr w:type="spellEnd"/>
      <w:r w:rsidRPr="005B1BCF">
        <w:rPr>
          <w:rFonts w:ascii="Arial" w:hAnsi="Arial" w:cs="Arial"/>
          <w:sz w:val="20"/>
          <w:szCs w:val="20"/>
        </w:rPr>
        <w:t xml:space="preserve"> denigration and the primitivist </w:t>
      </w:r>
      <w:proofErr w:type="spellStart"/>
      <w:r w:rsidRPr="005B1BCF">
        <w:rPr>
          <w:rFonts w:ascii="Arial" w:hAnsi="Arial" w:cs="Arial"/>
          <w:sz w:val="20"/>
          <w:szCs w:val="20"/>
        </w:rPr>
        <w:t>sentementalization</w:t>
      </w:r>
      <w:proofErr w:type="spellEnd"/>
      <w:r w:rsidRPr="005B1BCF">
        <w:rPr>
          <w:rFonts w:ascii="Arial" w:hAnsi="Arial" w:cs="Arial"/>
          <w:sz w:val="20"/>
          <w:szCs w:val="20"/>
        </w:rPr>
        <w:t xml:space="preserve"> of the English image of Ireland are both of them variations on a single attitude: that of exoticism’</w:t>
      </w:r>
      <w:r w:rsidRPr="005B1BCF">
        <w:rPr>
          <w:rStyle w:val="FootnoteReference"/>
          <w:rFonts w:ascii="Arial" w:hAnsi="Arial" w:cs="Arial"/>
          <w:sz w:val="20"/>
          <w:szCs w:val="20"/>
        </w:rPr>
        <w:footnoteReference w:id="2"/>
      </w:r>
    </w:p>
    <w:p w14:paraId="6E33F78E" w14:textId="77777777" w:rsidR="00827030" w:rsidRPr="005B1BCF" w:rsidRDefault="00827030" w:rsidP="00827030">
      <w:pPr>
        <w:rPr>
          <w:rFonts w:ascii="Arial" w:hAnsi="Arial" w:cs="Arial"/>
          <w:sz w:val="20"/>
          <w:szCs w:val="20"/>
        </w:rPr>
      </w:pPr>
    </w:p>
    <w:p w14:paraId="1C4556E0" w14:textId="20383C3B" w:rsidR="00827030" w:rsidRPr="005B1BCF" w:rsidRDefault="00827030" w:rsidP="00827030">
      <w:pPr>
        <w:rPr>
          <w:rFonts w:ascii="Arial" w:hAnsi="Arial" w:cs="Arial"/>
          <w:sz w:val="20"/>
          <w:szCs w:val="20"/>
        </w:rPr>
      </w:pPr>
      <w:proofErr w:type="spellStart"/>
      <w:r w:rsidRPr="005B1BCF">
        <w:rPr>
          <w:rFonts w:ascii="Arial" w:hAnsi="Arial" w:cs="Arial"/>
          <w:sz w:val="20"/>
          <w:szCs w:val="20"/>
        </w:rPr>
        <w:t>Owenson</w:t>
      </w:r>
      <w:proofErr w:type="spellEnd"/>
      <w:r w:rsidRPr="005B1BCF">
        <w:rPr>
          <w:rFonts w:ascii="Arial" w:hAnsi="Arial" w:cs="Arial"/>
          <w:sz w:val="20"/>
          <w:szCs w:val="20"/>
        </w:rPr>
        <w:t xml:space="preserve"> </w:t>
      </w:r>
      <w:r w:rsidRPr="005B1BCF">
        <w:rPr>
          <w:rFonts w:ascii="Arial" w:hAnsi="Arial" w:cs="Arial"/>
          <w:sz w:val="20"/>
          <w:szCs w:val="20"/>
        </w:rPr>
        <w:t>here</w:t>
      </w:r>
      <w:r w:rsidRPr="005B1BCF">
        <w:rPr>
          <w:rFonts w:ascii="Arial" w:hAnsi="Arial" w:cs="Arial"/>
          <w:sz w:val="20"/>
          <w:szCs w:val="20"/>
        </w:rPr>
        <w:t xml:space="preserve"> lays </w:t>
      </w:r>
      <w:r w:rsidRPr="005B1BCF">
        <w:rPr>
          <w:rFonts w:ascii="Arial" w:hAnsi="Arial" w:cs="Arial"/>
          <w:sz w:val="20"/>
          <w:szCs w:val="20"/>
        </w:rPr>
        <w:t>out</w:t>
      </w:r>
      <w:r w:rsidRPr="005B1BCF">
        <w:rPr>
          <w:rFonts w:ascii="Arial" w:hAnsi="Arial" w:cs="Arial"/>
          <w:sz w:val="20"/>
          <w:szCs w:val="20"/>
        </w:rPr>
        <w:t xml:space="preserve"> the violence of a metropolitan imagination through deliberate dehumani</w:t>
      </w:r>
      <w:r w:rsidRPr="005B1BCF">
        <w:rPr>
          <w:rFonts w:ascii="Arial" w:hAnsi="Arial" w:cs="Arial"/>
          <w:sz w:val="20"/>
          <w:szCs w:val="20"/>
        </w:rPr>
        <w:t>s</w:t>
      </w:r>
      <w:r w:rsidRPr="005B1BCF">
        <w:rPr>
          <w:rFonts w:ascii="Arial" w:hAnsi="Arial" w:cs="Arial"/>
          <w:sz w:val="20"/>
          <w:szCs w:val="20"/>
        </w:rPr>
        <w:t>ation as the mechanism through which political and cultural supremacy may be reali</w:t>
      </w:r>
      <w:r w:rsidRPr="005B1BCF">
        <w:rPr>
          <w:rFonts w:ascii="Arial" w:hAnsi="Arial" w:cs="Arial"/>
          <w:sz w:val="20"/>
          <w:szCs w:val="20"/>
        </w:rPr>
        <w:t>s</w:t>
      </w:r>
      <w:r w:rsidRPr="005B1BCF">
        <w:rPr>
          <w:rFonts w:ascii="Arial" w:hAnsi="Arial" w:cs="Arial"/>
          <w:sz w:val="20"/>
          <w:szCs w:val="20"/>
        </w:rPr>
        <w:t>ed.</w:t>
      </w:r>
      <w:r w:rsidRPr="005B1BCF">
        <w:rPr>
          <w:rFonts w:ascii="Arial" w:hAnsi="Arial" w:cs="Arial"/>
          <w:sz w:val="20"/>
          <w:szCs w:val="20"/>
        </w:rPr>
        <w:t xml:space="preserve"> </w:t>
      </w:r>
      <w:r w:rsidRPr="005B1BCF">
        <w:rPr>
          <w:rFonts w:ascii="Arial" w:hAnsi="Arial" w:cs="Arial"/>
          <w:sz w:val="20"/>
          <w:szCs w:val="20"/>
        </w:rPr>
        <w:t xml:space="preserve">Horatio's infamous comparison is one of the most extreme instances of stereotyping in the novel, </w:t>
      </w:r>
      <w:r w:rsidRPr="005B1BCF">
        <w:rPr>
          <w:rFonts w:ascii="Arial" w:hAnsi="Arial" w:cs="Arial"/>
          <w:sz w:val="20"/>
          <w:szCs w:val="20"/>
        </w:rPr>
        <w:t xml:space="preserve">and this may well be a useful </w:t>
      </w:r>
      <w:r w:rsidRPr="005B1BCF">
        <w:rPr>
          <w:rFonts w:ascii="Arial" w:hAnsi="Arial" w:cs="Arial"/>
          <w:sz w:val="20"/>
          <w:szCs w:val="20"/>
        </w:rPr>
        <w:t>rhetorical device</w:t>
      </w:r>
      <w:r w:rsidRPr="005B1BCF">
        <w:rPr>
          <w:rFonts w:ascii="Arial" w:hAnsi="Arial" w:cs="Arial"/>
          <w:sz w:val="20"/>
          <w:szCs w:val="20"/>
        </w:rPr>
        <w:t xml:space="preserve"> rather than a true reflection of </w:t>
      </w:r>
      <w:r w:rsidRPr="005B1BCF">
        <w:rPr>
          <w:rFonts w:ascii="Arial" w:hAnsi="Arial" w:cs="Arial"/>
          <w:sz w:val="20"/>
          <w:szCs w:val="20"/>
        </w:rPr>
        <w:t>English beliefs</w:t>
      </w:r>
      <w:r w:rsidRPr="005B1BCF">
        <w:rPr>
          <w:rFonts w:ascii="Arial" w:hAnsi="Arial" w:cs="Arial"/>
          <w:sz w:val="20"/>
          <w:szCs w:val="20"/>
        </w:rPr>
        <w:t xml:space="preserve"> – by creating such an extreme image, </w:t>
      </w:r>
      <w:proofErr w:type="spellStart"/>
      <w:r w:rsidRPr="005B1BCF">
        <w:rPr>
          <w:rFonts w:ascii="Arial" w:hAnsi="Arial" w:cs="Arial"/>
          <w:sz w:val="20"/>
          <w:szCs w:val="20"/>
        </w:rPr>
        <w:t>Owenson</w:t>
      </w:r>
      <w:proofErr w:type="spellEnd"/>
      <w:r w:rsidRPr="005B1BCF">
        <w:rPr>
          <w:rFonts w:ascii="Arial" w:hAnsi="Arial" w:cs="Arial"/>
          <w:sz w:val="20"/>
          <w:szCs w:val="20"/>
        </w:rPr>
        <w:t xml:space="preserve"> allows for a later moral correction. </w:t>
      </w:r>
      <w:r w:rsidRPr="005B1BCF">
        <w:rPr>
          <w:rFonts w:ascii="Arial" w:hAnsi="Arial" w:cs="Arial"/>
          <w:sz w:val="20"/>
          <w:szCs w:val="20"/>
        </w:rPr>
        <w:t xml:space="preserve">There is also an argument that this extremity is perhaps distancing English readers from their own prejudices </w:t>
      </w:r>
      <w:proofErr w:type="gramStart"/>
      <w:r w:rsidRPr="005B1BCF">
        <w:rPr>
          <w:rFonts w:ascii="Arial" w:hAnsi="Arial" w:cs="Arial"/>
          <w:sz w:val="20"/>
          <w:szCs w:val="20"/>
        </w:rPr>
        <w:t>in order to</w:t>
      </w:r>
      <w:proofErr w:type="gramEnd"/>
      <w:r w:rsidRPr="005B1BCF">
        <w:rPr>
          <w:rFonts w:ascii="Arial" w:hAnsi="Arial" w:cs="Arial"/>
          <w:sz w:val="20"/>
          <w:szCs w:val="20"/>
        </w:rPr>
        <w:t xml:space="preserve"> allow them to see Horatio's opinions as aberrations rather than as representative.</w:t>
      </w:r>
    </w:p>
    <w:p w14:paraId="0ABC88E9" w14:textId="77777777" w:rsidR="00827030" w:rsidRPr="005B1BCF" w:rsidRDefault="00827030" w:rsidP="00827030">
      <w:pPr>
        <w:rPr>
          <w:rFonts w:ascii="Arial" w:hAnsi="Arial" w:cs="Arial"/>
          <w:sz w:val="20"/>
          <w:szCs w:val="20"/>
        </w:rPr>
      </w:pPr>
    </w:p>
    <w:p w14:paraId="30FCFCAD" w14:textId="14F37467" w:rsidR="00827030" w:rsidRPr="005B1BCF" w:rsidRDefault="00827030" w:rsidP="00827030">
      <w:pPr>
        <w:rPr>
          <w:rFonts w:ascii="Arial" w:hAnsi="Arial" w:cs="Arial"/>
          <w:sz w:val="20"/>
          <w:szCs w:val="20"/>
        </w:rPr>
      </w:pPr>
      <w:r w:rsidRPr="005B1BCF">
        <w:rPr>
          <w:rFonts w:ascii="Arial" w:hAnsi="Arial" w:cs="Arial"/>
          <w:sz w:val="20"/>
          <w:szCs w:val="20"/>
        </w:rPr>
        <w:t>This dehumani</w:t>
      </w:r>
      <w:r w:rsidRPr="005B1BCF">
        <w:rPr>
          <w:rFonts w:ascii="Arial" w:hAnsi="Arial" w:cs="Arial"/>
          <w:sz w:val="20"/>
          <w:szCs w:val="20"/>
        </w:rPr>
        <w:t>s</w:t>
      </w:r>
      <w:r w:rsidRPr="005B1BCF">
        <w:rPr>
          <w:rFonts w:ascii="Arial" w:hAnsi="Arial" w:cs="Arial"/>
          <w:sz w:val="20"/>
          <w:szCs w:val="20"/>
        </w:rPr>
        <w:t xml:space="preserve">ation is </w:t>
      </w:r>
      <w:r w:rsidRPr="005B1BCF">
        <w:rPr>
          <w:rFonts w:ascii="Arial" w:hAnsi="Arial" w:cs="Arial"/>
          <w:sz w:val="20"/>
          <w:szCs w:val="20"/>
        </w:rPr>
        <w:t xml:space="preserve">also </w:t>
      </w:r>
      <w:r w:rsidRPr="005B1BCF">
        <w:rPr>
          <w:rFonts w:ascii="Arial" w:hAnsi="Arial" w:cs="Arial"/>
          <w:sz w:val="20"/>
          <w:szCs w:val="20"/>
        </w:rPr>
        <w:t xml:space="preserve">expressed and reinforced through the figure of the English steward, Mr </w:t>
      </w:r>
      <w:proofErr w:type="spellStart"/>
      <w:r w:rsidRPr="005B1BCF">
        <w:rPr>
          <w:rFonts w:ascii="Arial" w:hAnsi="Arial" w:cs="Arial"/>
          <w:sz w:val="20"/>
          <w:szCs w:val="20"/>
        </w:rPr>
        <w:t>Clendinning</w:t>
      </w:r>
      <w:proofErr w:type="spellEnd"/>
      <w:r w:rsidRPr="005B1BCF">
        <w:rPr>
          <w:rFonts w:ascii="Arial" w:hAnsi="Arial" w:cs="Arial"/>
          <w:sz w:val="20"/>
          <w:szCs w:val="20"/>
        </w:rPr>
        <w:t>, whose rhetoric offers a direct expression of colonial ideology. In his talk about Irish tenants, he states that “</w:t>
      </w:r>
      <w:r w:rsidRPr="005B1BCF">
        <w:rPr>
          <w:rFonts w:ascii="Arial" w:hAnsi="Arial" w:cs="Arial"/>
          <w:sz w:val="20"/>
          <w:szCs w:val="20"/>
        </w:rPr>
        <w:t>a slave-driver was the only man fit to deal with them</w:t>
      </w:r>
      <w:r w:rsidRPr="005B1BCF">
        <w:rPr>
          <w:rFonts w:ascii="Arial" w:hAnsi="Arial" w:cs="Arial"/>
          <w:sz w:val="20"/>
          <w:szCs w:val="20"/>
        </w:rPr>
        <w:t>.”</w:t>
      </w:r>
      <w:r w:rsidRPr="005B1BCF">
        <w:rPr>
          <w:rStyle w:val="FootnoteReference"/>
          <w:rFonts w:ascii="Arial" w:hAnsi="Arial" w:cs="Arial"/>
          <w:sz w:val="20"/>
          <w:szCs w:val="20"/>
        </w:rPr>
        <w:footnoteReference w:id="3"/>
      </w:r>
      <w:r w:rsidRPr="005B1BCF">
        <w:rPr>
          <w:rFonts w:ascii="Arial" w:hAnsi="Arial" w:cs="Arial"/>
          <w:sz w:val="20"/>
          <w:szCs w:val="20"/>
        </w:rPr>
        <w:t xml:space="preserve"> However, as L. P. Curtis has shown, the racist talk of this kind was not metaphorical; British writing</w:t>
      </w:r>
      <w:r w:rsidRPr="005B1BCF">
        <w:rPr>
          <w:rFonts w:ascii="Arial" w:hAnsi="Arial" w:cs="Arial"/>
          <w:sz w:val="20"/>
          <w:szCs w:val="20"/>
        </w:rPr>
        <w:t>, and especially caricature,</w:t>
      </w:r>
      <w:r w:rsidRPr="005B1BCF">
        <w:rPr>
          <w:rFonts w:ascii="Arial" w:hAnsi="Arial" w:cs="Arial"/>
          <w:sz w:val="20"/>
          <w:szCs w:val="20"/>
        </w:rPr>
        <w:t xml:space="preserve"> of that time regularly encoded the Irish through a vocabulary of animality, </w:t>
      </w:r>
      <w:r w:rsidRPr="005B1BCF">
        <w:rPr>
          <w:rFonts w:ascii="Arial" w:hAnsi="Arial" w:cs="Arial"/>
          <w:sz w:val="20"/>
          <w:szCs w:val="20"/>
        </w:rPr>
        <w:t>idiocy</w:t>
      </w:r>
      <w:r w:rsidRPr="005B1BCF">
        <w:rPr>
          <w:rFonts w:ascii="Arial" w:hAnsi="Arial" w:cs="Arial"/>
          <w:sz w:val="20"/>
          <w:szCs w:val="20"/>
        </w:rPr>
        <w:t xml:space="preserve">, and </w:t>
      </w:r>
      <w:r w:rsidRPr="005B1BCF">
        <w:rPr>
          <w:rFonts w:ascii="Arial" w:hAnsi="Arial" w:cs="Arial"/>
          <w:sz w:val="20"/>
          <w:szCs w:val="20"/>
        </w:rPr>
        <w:t>violence</w:t>
      </w:r>
      <w:r w:rsidRPr="005B1BCF">
        <w:rPr>
          <w:rFonts w:ascii="Arial" w:hAnsi="Arial" w:cs="Arial"/>
          <w:sz w:val="20"/>
          <w:szCs w:val="20"/>
        </w:rPr>
        <w:t>.</w:t>
      </w:r>
      <w:r w:rsidRPr="005B1BCF">
        <w:rPr>
          <w:rStyle w:val="FootnoteReference"/>
          <w:rFonts w:ascii="Arial" w:hAnsi="Arial" w:cs="Arial"/>
          <w:sz w:val="20"/>
          <w:szCs w:val="20"/>
        </w:rPr>
        <w:footnoteReference w:id="4"/>
      </w:r>
      <w:r w:rsidRPr="005B1BCF">
        <w:rPr>
          <w:rFonts w:ascii="Arial" w:hAnsi="Arial" w:cs="Arial"/>
          <w:sz w:val="20"/>
          <w:szCs w:val="20"/>
        </w:rPr>
        <w:t xml:space="preserve"> It is important to pay attention to the framing of </w:t>
      </w:r>
      <w:proofErr w:type="spellStart"/>
      <w:r w:rsidRPr="005B1BCF">
        <w:rPr>
          <w:rFonts w:ascii="Arial" w:hAnsi="Arial" w:cs="Arial"/>
          <w:sz w:val="20"/>
          <w:szCs w:val="20"/>
        </w:rPr>
        <w:t>Owenson's</w:t>
      </w:r>
      <w:proofErr w:type="spellEnd"/>
      <w:r w:rsidRPr="005B1BCF">
        <w:rPr>
          <w:rFonts w:ascii="Arial" w:hAnsi="Arial" w:cs="Arial"/>
          <w:sz w:val="20"/>
          <w:szCs w:val="20"/>
        </w:rPr>
        <w:t xml:space="preserve"> story; these attitudes are offered not within a discursive space of objective assessment but within the framework of an exploitative estate manager whose status </w:t>
      </w:r>
      <w:r w:rsidRPr="005B1BCF">
        <w:rPr>
          <w:rFonts w:ascii="Arial" w:hAnsi="Arial" w:cs="Arial"/>
          <w:sz w:val="20"/>
          <w:szCs w:val="20"/>
        </w:rPr>
        <w:t xml:space="preserve">is actively harmed by the potential of </w:t>
      </w:r>
      <w:r w:rsidRPr="005B1BCF">
        <w:rPr>
          <w:rFonts w:ascii="Arial" w:hAnsi="Arial" w:cs="Arial"/>
          <w:sz w:val="20"/>
          <w:szCs w:val="20"/>
        </w:rPr>
        <w:t xml:space="preserve">granting Irish people moral and political agency. </w:t>
      </w:r>
    </w:p>
    <w:p w14:paraId="7A493BDD" w14:textId="77777777" w:rsidR="00827030" w:rsidRPr="005B1BCF" w:rsidRDefault="00827030" w:rsidP="00827030">
      <w:pPr>
        <w:rPr>
          <w:rFonts w:ascii="Arial" w:hAnsi="Arial" w:cs="Arial"/>
          <w:sz w:val="20"/>
          <w:szCs w:val="20"/>
        </w:rPr>
      </w:pPr>
    </w:p>
    <w:p w14:paraId="36117D72" w14:textId="25825B40" w:rsidR="00827030" w:rsidRPr="005B1BCF" w:rsidRDefault="00827030" w:rsidP="00827030">
      <w:pPr>
        <w:rPr>
          <w:rFonts w:ascii="Arial" w:hAnsi="Arial" w:cs="Arial"/>
          <w:sz w:val="20"/>
          <w:szCs w:val="20"/>
        </w:rPr>
      </w:pPr>
      <w:r w:rsidRPr="005B1BCF">
        <w:rPr>
          <w:rFonts w:ascii="Arial" w:hAnsi="Arial" w:cs="Arial"/>
          <w:sz w:val="20"/>
          <w:szCs w:val="20"/>
        </w:rPr>
        <w:t xml:space="preserve">The figure of </w:t>
      </w:r>
      <w:r w:rsidRPr="005B1BCF">
        <w:rPr>
          <w:rStyle w:val="Strong"/>
          <w:rFonts w:ascii="Arial" w:hAnsi="Arial" w:cs="Arial"/>
          <w:b w:val="0"/>
          <w:bCs w:val="0"/>
          <w:color w:val="0A0A0A"/>
          <w:sz w:val="20"/>
          <w:szCs w:val="20"/>
          <w:shd w:val="clear" w:color="auto" w:fill="FFFFFF"/>
        </w:rPr>
        <w:t xml:space="preserve">Mr </w:t>
      </w:r>
      <w:proofErr w:type="spellStart"/>
      <w:r w:rsidRPr="005B1BCF">
        <w:rPr>
          <w:rStyle w:val="Strong"/>
          <w:rFonts w:ascii="Arial" w:hAnsi="Arial" w:cs="Arial"/>
          <w:b w:val="0"/>
          <w:bCs w:val="0"/>
          <w:color w:val="0A0A0A"/>
          <w:sz w:val="20"/>
          <w:szCs w:val="20"/>
          <w:shd w:val="clear" w:color="auto" w:fill="FFFFFF"/>
        </w:rPr>
        <w:t>Clendinning</w:t>
      </w:r>
      <w:proofErr w:type="spellEnd"/>
      <w:r w:rsidRPr="005B1BCF">
        <w:rPr>
          <w:rStyle w:val="Strong"/>
          <w:rFonts w:ascii="Arial" w:hAnsi="Arial" w:cs="Arial"/>
          <w:color w:val="0A0A0A"/>
          <w:sz w:val="20"/>
          <w:szCs w:val="20"/>
          <w:shd w:val="clear" w:color="auto" w:fill="FFFFFF"/>
        </w:rPr>
        <w:t xml:space="preserve"> </w:t>
      </w:r>
      <w:r w:rsidRPr="005B1BCF">
        <w:rPr>
          <w:rFonts w:ascii="Arial" w:hAnsi="Arial" w:cs="Arial"/>
          <w:sz w:val="20"/>
          <w:szCs w:val="20"/>
        </w:rPr>
        <w:t>does present a potential challenge to the aims of the novel however - although</w:t>
      </w:r>
      <w:r w:rsidRPr="005B1BCF">
        <w:rPr>
          <w:rFonts w:ascii="Arial" w:hAnsi="Arial" w:cs="Arial"/>
          <w:sz w:val="20"/>
          <w:szCs w:val="20"/>
        </w:rPr>
        <w:t xml:space="preserve"> his comparison of Irish renters with slaves clearly reveals the raciali</w:t>
      </w:r>
      <w:r w:rsidRPr="005B1BCF">
        <w:rPr>
          <w:rFonts w:ascii="Arial" w:hAnsi="Arial" w:cs="Arial"/>
          <w:sz w:val="20"/>
          <w:szCs w:val="20"/>
        </w:rPr>
        <w:t>s</w:t>
      </w:r>
      <w:r w:rsidRPr="005B1BCF">
        <w:rPr>
          <w:rFonts w:ascii="Arial" w:hAnsi="Arial" w:cs="Arial"/>
          <w:sz w:val="20"/>
          <w:szCs w:val="20"/>
        </w:rPr>
        <w:t>ed violence of colonial ideology, his crude materialism c</w:t>
      </w:r>
      <w:r w:rsidRPr="005B1BCF">
        <w:rPr>
          <w:rFonts w:ascii="Arial" w:hAnsi="Arial" w:cs="Arial"/>
          <w:sz w:val="20"/>
          <w:szCs w:val="20"/>
        </w:rPr>
        <w:t xml:space="preserve">ould, to an English reader, </w:t>
      </w:r>
      <w:r w:rsidRPr="005B1BCF">
        <w:rPr>
          <w:rFonts w:ascii="Arial" w:hAnsi="Arial" w:cs="Arial"/>
          <w:sz w:val="20"/>
          <w:szCs w:val="20"/>
        </w:rPr>
        <w:t xml:space="preserve">reduce </w:t>
      </w:r>
      <w:r w:rsidRPr="005B1BCF">
        <w:rPr>
          <w:rFonts w:ascii="Arial" w:hAnsi="Arial" w:cs="Arial"/>
          <w:sz w:val="20"/>
          <w:szCs w:val="20"/>
        </w:rPr>
        <w:t xml:space="preserve">this widespread </w:t>
      </w:r>
      <w:r w:rsidRPr="005B1BCF">
        <w:rPr>
          <w:rFonts w:ascii="Arial" w:hAnsi="Arial" w:cs="Arial"/>
          <w:sz w:val="20"/>
          <w:szCs w:val="20"/>
        </w:rPr>
        <w:t xml:space="preserve">prejudice to a marginal phenomenon rather than a hegemonic one. Curtis's scholarship has amply proved the </w:t>
      </w:r>
      <w:r w:rsidRPr="005B1BCF">
        <w:rPr>
          <w:rFonts w:ascii="Arial" w:hAnsi="Arial" w:cs="Arial"/>
          <w:sz w:val="20"/>
          <w:szCs w:val="20"/>
        </w:rPr>
        <w:lastRenderedPageBreak/>
        <w:t xml:space="preserve">pervasiveness of such racist attitudes, whereas </w:t>
      </w:r>
      <w:proofErr w:type="spellStart"/>
      <w:r w:rsidRPr="005B1BCF">
        <w:rPr>
          <w:rFonts w:ascii="Arial" w:hAnsi="Arial" w:cs="Arial"/>
          <w:sz w:val="20"/>
          <w:szCs w:val="20"/>
        </w:rPr>
        <w:t>Owenson's</w:t>
      </w:r>
      <w:proofErr w:type="spellEnd"/>
      <w:r w:rsidRPr="005B1BCF">
        <w:rPr>
          <w:rFonts w:ascii="Arial" w:hAnsi="Arial" w:cs="Arial"/>
          <w:sz w:val="20"/>
          <w:szCs w:val="20"/>
        </w:rPr>
        <w:t xml:space="preserve"> novel restricts it mostly to morally tainted persons.</w:t>
      </w:r>
    </w:p>
    <w:p w14:paraId="5AF0EDF1" w14:textId="77777777" w:rsidR="00827030" w:rsidRPr="005B1BCF" w:rsidRDefault="00827030" w:rsidP="00827030">
      <w:pPr>
        <w:rPr>
          <w:rFonts w:ascii="Arial" w:hAnsi="Arial" w:cs="Arial"/>
          <w:sz w:val="20"/>
          <w:szCs w:val="20"/>
        </w:rPr>
      </w:pPr>
    </w:p>
    <w:p w14:paraId="2EE56197" w14:textId="506DB70C" w:rsidR="00827030" w:rsidRPr="005B1BCF" w:rsidRDefault="00827030" w:rsidP="00827030">
      <w:pPr>
        <w:rPr>
          <w:rFonts w:ascii="Arial" w:hAnsi="Arial" w:cs="Arial"/>
          <w:sz w:val="20"/>
          <w:szCs w:val="20"/>
        </w:rPr>
      </w:pPr>
      <w:r w:rsidRPr="005B1BCF">
        <w:rPr>
          <w:rFonts w:ascii="Arial" w:hAnsi="Arial" w:cs="Arial"/>
          <w:sz w:val="20"/>
          <w:szCs w:val="20"/>
        </w:rPr>
        <w:t xml:space="preserve">Inherently linked to such a racial discourse is the English conviction about the significance of Irish poverty, regarding it as a manifestation of moral and intellectual deficiency. Horatio is at first a mouthpiece for the belief about Irish suffering </w:t>
      </w:r>
      <w:proofErr w:type="gramStart"/>
      <w:r w:rsidRPr="005B1BCF">
        <w:rPr>
          <w:rFonts w:ascii="Arial" w:hAnsi="Arial" w:cs="Arial"/>
          <w:sz w:val="20"/>
          <w:szCs w:val="20"/>
        </w:rPr>
        <w:t>as a consequence of</w:t>
      </w:r>
      <w:proofErr w:type="gramEnd"/>
      <w:r w:rsidRPr="005B1BCF">
        <w:rPr>
          <w:rFonts w:ascii="Arial" w:hAnsi="Arial" w:cs="Arial"/>
          <w:sz w:val="20"/>
          <w:szCs w:val="20"/>
        </w:rPr>
        <w:t xml:space="preserve"> their own improvidence and </w:t>
      </w:r>
      <w:r w:rsidRPr="005B1BCF">
        <w:rPr>
          <w:rFonts w:ascii="Arial" w:hAnsi="Arial" w:cs="Arial"/>
          <w:sz w:val="20"/>
          <w:szCs w:val="20"/>
        </w:rPr>
        <w:t>want</w:t>
      </w:r>
      <w:r w:rsidRPr="005B1BCF">
        <w:rPr>
          <w:rFonts w:ascii="Arial" w:hAnsi="Arial" w:cs="Arial"/>
          <w:sz w:val="20"/>
          <w:szCs w:val="20"/>
        </w:rPr>
        <w:t xml:space="preserve"> of civilisation, and not, as is actually the case, a result of injustice. Such a perspective is a manifestation of what Mary Jean Corbett </w:t>
      </w:r>
      <w:r w:rsidRPr="005B1BCF">
        <w:rPr>
          <w:rFonts w:ascii="Arial" w:hAnsi="Arial" w:cs="Arial"/>
          <w:sz w:val="20"/>
          <w:szCs w:val="20"/>
        </w:rPr>
        <w:t>describes as</w:t>
      </w:r>
      <w:r w:rsidRPr="005B1BCF">
        <w:rPr>
          <w:rFonts w:ascii="Arial" w:hAnsi="Arial" w:cs="Arial"/>
          <w:sz w:val="20"/>
          <w:szCs w:val="20"/>
        </w:rPr>
        <w:t xml:space="preserve"> a clear metropolitan predilection for posing poverty in Ireland</w:t>
      </w:r>
      <w:r w:rsidRPr="005B1BCF">
        <w:rPr>
          <w:rFonts w:ascii="Arial" w:hAnsi="Arial" w:cs="Arial"/>
          <w:sz w:val="20"/>
          <w:szCs w:val="20"/>
        </w:rPr>
        <w:t xml:space="preserve"> as a </w:t>
      </w:r>
      <w:r w:rsidRPr="005B1BCF">
        <w:rPr>
          <w:rFonts w:ascii="Arial" w:hAnsi="Arial" w:cs="Arial"/>
          <w:sz w:val="20"/>
          <w:szCs w:val="20"/>
        </w:rPr>
        <w:t>cultural deficiency rather than the visible trace of colonial mismanagement.</w:t>
      </w:r>
      <w:r w:rsidRPr="005B1BCF">
        <w:rPr>
          <w:rStyle w:val="FootnoteReference"/>
          <w:rFonts w:ascii="Arial" w:hAnsi="Arial" w:cs="Arial"/>
          <w:sz w:val="20"/>
          <w:szCs w:val="20"/>
        </w:rPr>
        <w:footnoteReference w:id="5"/>
      </w:r>
      <w:r w:rsidRPr="005B1BCF">
        <w:rPr>
          <w:rFonts w:ascii="Arial" w:hAnsi="Arial" w:cs="Arial"/>
          <w:sz w:val="20"/>
          <w:szCs w:val="20"/>
        </w:rPr>
        <w:t xml:space="preserve"> By presenting this assumption as Horatio's starting point rather than the novel's conclusion, </w:t>
      </w:r>
      <w:proofErr w:type="spellStart"/>
      <w:r w:rsidRPr="005B1BCF">
        <w:rPr>
          <w:rFonts w:ascii="Arial" w:hAnsi="Arial" w:cs="Arial"/>
          <w:sz w:val="20"/>
          <w:szCs w:val="20"/>
        </w:rPr>
        <w:t>Owenson</w:t>
      </w:r>
      <w:proofErr w:type="spellEnd"/>
      <w:r w:rsidRPr="005B1BCF">
        <w:rPr>
          <w:rFonts w:ascii="Arial" w:hAnsi="Arial" w:cs="Arial"/>
          <w:sz w:val="20"/>
          <w:szCs w:val="20"/>
        </w:rPr>
        <w:t xml:space="preserve"> exposes it as an ideological reflex rather than an explanatory truth.</w:t>
      </w:r>
    </w:p>
    <w:p w14:paraId="1750E0AE" w14:textId="77777777" w:rsidR="00827030" w:rsidRPr="005B1BCF" w:rsidRDefault="00827030" w:rsidP="00827030">
      <w:pPr>
        <w:rPr>
          <w:rFonts w:ascii="Arial" w:hAnsi="Arial" w:cs="Arial"/>
          <w:sz w:val="20"/>
          <w:szCs w:val="20"/>
        </w:rPr>
      </w:pPr>
    </w:p>
    <w:p w14:paraId="07F1D753" w14:textId="0A805DED" w:rsidR="00827030" w:rsidRPr="005B1BCF" w:rsidRDefault="00827030" w:rsidP="00827030">
      <w:pPr>
        <w:rPr>
          <w:rFonts w:ascii="Arial" w:hAnsi="Arial" w:cs="Arial"/>
          <w:sz w:val="20"/>
          <w:szCs w:val="20"/>
        </w:rPr>
      </w:pPr>
      <w:r w:rsidRPr="005B1BCF">
        <w:rPr>
          <w:rFonts w:ascii="Arial" w:hAnsi="Arial" w:cs="Arial"/>
          <w:sz w:val="20"/>
          <w:szCs w:val="20"/>
        </w:rPr>
        <w:t>The novel's rejection of the idea that Irish poverty reflects moral failure is one of its most powerful interventions</w:t>
      </w:r>
      <w:r w:rsidRPr="005B1BCF">
        <w:rPr>
          <w:rFonts w:ascii="Arial" w:hAnsi="Arial" w:cs="Arial"/>
          <w:sz w:val="20"/>
          <w:szCs w:val="20"/>
        </w:rPr>
        <w:t>, h</w:t>
      </w:r>
      <w:r w:rsidRPr="005B1BCF">
        <w:rPr>
          <w:rFonts w:ascii="Arial" w:hAnsi="Arial" w:cs="Arial"/>
          <w:sz w:val="20"/>
          <w:szCs w:val="20"/>
        </w:rPr>
        <w:t xml:space="preserve">owever, some economic historians argue that </w:t>
      </w:r>
      <w:proofErr w:type="spellStart"/>
      <w:r w:rsidRPr="005B1BCF">
        <w:rPr>
          <w:rFonts w:ascii="Arial" w:hAnsi="Arial" w:cs="Arial"/>
          <w:sz w:val="20"/>
          <w:szCs w:val="20"/>
        </w:rPr>
        <w:t>Owenson's</w:t>
      </w:r>
      <w:proofErr w:type="spellEnd"/>
      <w:r w:rsidRPr="005B1BCF">
        <w:rPr>
          <w:rFonts w:ascii="Arial" w:hAnsi="Arial" w:cs="Arial"/>
          <w:sz w:val="20"/>
          <w:szCs w:val="20"/>
        </w:rPr>
        <w:t xml:space="preserve"> emphasis on absentee landlordism risks oversimplifying the causes of Irish distress. While absenteeism was undeniably damaging, it was embedded within a wider imperial economic system that the novel does not fully interrogate. By personalising exploitation through figures like Horatio's father, the narrative again foregrounds moral reform over systemic change.</w:t>
      </w:r>
    </w:p>
    <w:p w14:paraId="350C90BC" w14:textId="77777777" w:rsidR="00827030" w:rsidRPr="005B1BCF" w:rsidRDefault="00827030" w:rsidP="00827030">
      <w:pPr>
        <w:rPr>
          <w:rFonts w:ascii="Arial" w:hAnsi="Arial" w:cs="Arial"/>
          <w:sz w:val="20"/>
          <w:szCs w:val="20"/>
        </w:rPr>
      </w:pPr>
    </w:p>
    <w:p w14:paraId="045E3817" w14:textId="0C865376" w:rsidR="00827030" w:rsidRPr="005B1BCF" w:rsidRDefault="00827030" w:rsidP="00827030">
      <w:pPr>
        <w:rPr>
          <w:rFonts w:ascii="Arial" w:hAnsi="Arial" w:cs="Arial"/>
          <w:sz w:val="20"/>
          <w:szCs w:val="20"/>
        </w:rPr>
      </w:pPr>
      <w:r w:rsidRPr="005B1BCF">
        <w:rPr>
          <w:rFonts w:ascii="Arial" w:hAnsi="Arial" w:cs="Arial"/>
          <w:sz w:val="20"/>
          <w:szCs w:val="20"/>
        </w:rPr>
        <w:t>The</w:t>
      </w:r>
      <w:r w:rsidRPr="005B1BCF">
        <w:rPr>
          <w:rFonts w:ascii="Arial" w:hAnsi="Arial" w:cs="Arial"/>
          <w:sz w:val="20"/>
          <w:szCs w:val="20"/>
        </w:rPr>
        <w:t xml:space="preserve"> prejudices </w:t>
      </w:r>
      <w:r w:rsidRPr="005B1BCF">
        <w:rPr>
          <w:rFonts w:ascii="Arial" w:hAnsi="Arial" w:cs="Arial"/>
          <w:sz w:val="20"/>
          <w:szCs w:val="20"/>
        </w:rPr>
        <w:t xml:space="preserve">outlined at the opening of the novel </w:t>
      </w:r>
      <w:r w:rsidRPr="005B1BCF">
        <w:rPr>
          <w:rFonts w:ascii="Arial" w:hAnsi="Arial" w:cs="Arial"/>
          <w:sz w:val="20"/>
          <w:szCs w:val="20"/>
        </w:rPr>
        <w:t>culminate in Horatio's anticipation of encountering "the Irish character in all its primeval ferocity" upon entering Connaught.</w:t>
      </w:r>
      <w:r w:rsidRPr="005B1BCF">
        <w:rPr>
          <w:rStyle w:val="FootnoteReference"/>
          <w:rFonts w:ascii="Arial" w:hAnsi="Arial" w:cs="Arial"/>
          <w:sz w:val="20"/>
          <w:szCs w:val="20"/>
        </w:rPr>
        <w:footnoteReference w:id="6"/>
      </w:r>
      <w:r w:rsidRPr="005B1BCF">
        <w:rPr>
          <w:rFonts w:ascii="Arial" w:hAnsi="Arial" w:cs="Arial"/>
          <w:sz w:val="20"/>
          <w:szCs w:val="20"/>
        </w:rPr>
        <w:t xml:space="preserve"> Geography itself is imagined as a marker of regression, reinforcing what Seamus Deane identifies as a </w:t>
      </w:r>
      <w:r w:rsidRPr="005B1BCF">
        <w:rPr>
          <w:rFonts w:ascii="Arial" w:hAnsi="Arial" w:cs="Arial"/>
          <w:sz w:val="20"/>
          <w:szCs w:val="20"/>
        </w:rPr>
        <w:t>“national Irish character that might, by various reforms…allow it’s wild nature to be converted to an agreeable civility”</w:t>
      </w:r>
      <w:r w:rsidRPr="005B1BCF">
        <w:rPr>
          <w:rFonts w:ascii="Arial" w:hAnsi="Arial" w:cs="Arial"/>
          <w:sz w:val="20"/>
          <w:szCs w:val="20"/>
        </w:rPr>
        <w:t>.</w:t>
      </w:r>
      <w:r w:rsidRPr="005B1BCF">
        <w:rPr>
          <w:rStyle w:val="FootnoteReference"/>
          <w:rFonts w:ascii="Arial" w:hAnsi="Arial" w:cs="Arial"/>
          <w:sz w:val="20"/>
          <w:szCs w:val="20"/>
        </w:rPr>
        <w:footnoteReference w:id="7"/>
      </w:r>
      <w:r w:rsidRPr="005B1BCF">
        <w:rPr>
          <w:rFonts w:ascii="Arial" w:hAnsi="Arial" w:cs="Arial"/>
          <w:sz w:val="20"/>
          <w:szCs w:val="20"/>
        </w:rPr>
        <w:t xml:space="preserve"> Yet it is precisely </w:t>
      </w:r>
      <w:r w:rsidRPr="005B1BCF">
        <w:rPr>
          <w:rFonts w:ascii="Arial" w:hAnsi="Arial" w:cs="Arial"/>
          <w:sz w:val="20"/>
          <w:szCs w:val="20"/>
        </w:rPr>
        <w:t xml:space="preserve">with </w:t>
      </w:r>
      <w:r w:rsidRPr="005B1BCF">
        <w:rPr>
          <w:rFonts w:ascii="Arial" w:hAnsi="Arial" w:cs="Arial"/>
          <w:sz w:val="20"/>
          <w:szCs w:val="20"/>
        </w:rPr>
        <w:t xml:space="preserve">this "wild" </w:t>
      </w:r>
      <w:r w:rsidRPr="005B1BCF">
        <w:rPr>
          <w:rFonts w:ascii="Arial" w:hAnsi="Arial" w:cs="Arial"/>
          <w:sz w:val="20"/>
          <w:szCs w:val="20"/>
        </w:rPr>
        <w:t>nature</w:t>
      </w:r>
      <w:r w:rsidRPr="005B1BCF">
        <w:rPr>
          <w:rFonts w:ascii="Arial" w:hAnsi="Arial" w:cs="Arial"/>
          <w:sz w:val="20"/>
          <w:szCs w:val="20"/>
        </w:rPr>
        <w:t xml:space="preserve"> that </w:t>
      </w:r>
      <w:proofErr w:type="spellStart"/>
      <w:r w:rsidRPr="005B1BCF">
        <w:rPr>
          <w:rFonts w:ascii="Arial" w:hAnsi="Arial" w:cs="Arial"/>
          <w:sz w:val="20"/>
          <w:szCs w:val="20"/>
        </w:rPr>
        <w:t>Owenson</w:t>
      </w:r>
      <w:proofErr w:type="spellEnd"/>
      <w:r w:rsidRPr="005B1BCF">
        <w:rPr>
          <w:rFonts w:ascii="Arial" w:hAnsi="Arial" w:cs="Arial"/>
          <w:sz w:val="20"/>
          <w:szCs w:val="20"/>
        </w:rPr>
        <w:t xml:space="preserve"> most forcefully dismantles metropolitan assumptions.</w:t>
      </w:r>
      <w:r w:rsidRPr="005B1BCF">
        <w:rPr>
          <w:rFonts w:ascii="Arial" w:hAnsi="Arial" w:cs="Arial"/>
          <w:sz w:val="20"/>
          <w:szCs w:val="20"/>
        </w:rPr>
        <w:t xml:space="preserve"> </w:t>
      </w:r>
    </w:p>
    <w:p w14:paraId="778BE08D" w14:textId="77777777" w:rsidR="00827030" w:rsidRPr="005B1BCF" w:rsidRDefault="00827030" w:rsidP="00827030">
      <w:pPr>
        <w:rPr>
          <w:rFonts w:ascii="Arial" w:hAnsi="Arial" w:cs="Arial"/>
          <w:sz w:val="20"/>
          <w:szCs w:val="20"/>
        </w:rPr>
      </w:pPr>
    </w:p>
    <w:p w14:paraId="6A77BA47" w14:textId="2ADCBA0C" w:rsidR="0044564F" w:rsidRPr="005B1BCF" w:rsidRDefault="00000000" w:rsidP="00827030">
      <w:pPr>
        <w:rPr>
          <w:rFonts w:ascii="Arial" w:hAnsi="Arial" w:cs="Arial"/>
          <w:sz w:val="20"/>
          <w:szCs w:val="20"/>
        </w:rPr>
      </w:pPr>
      <w:r w:rsidRPr="005B1BCF">
        <w:rPr>
          <w:rFonts w:ascii="Arial" w:hAnsi="Arial" w:cs="Arial"/>
          <w:sz w:val="20"/>
          <w:szCs w:val="20"/>
        </w:rPr>
        <w:t xml:space="preserve">The first decisive </w:t>
      </w:r>
      <w:r w:rsidR="00827030" w:rsidRPr="005B1BCF">
        <w:rPr>
          <w:rFonts w:ascii="Arial" w:hAnsi="Arial" w:cs="Arial"/>
          <w:sz w:val="20"/>
          <w:szCs w:val="20"/>
        </w:rPr>
        <w:t>challenge to</w:t>
      </w:r>
      <w:r w:rsidRPr="005B1BCF">
        <w:rPr>
          <w:rFonts w:ascii="Arial" w:hAnsi="Arial" w:cs="Arial"/>
          <w:sz w:val="20"/>
          <w:szCs w:val="20"/>
        </w:rPr>
        <w:t xml:space="preserve"> Horatio's expectations occurs upon his arrival at the home of the Prince of Inishmore. Rather than a crude dwelling, he encounters an ancient but dignified castle, marked by decay yet rich in intellectual and artistic life</w:t>
      </w:r>
      <w:r w:rsidR="00827030" w:rsidRPr="005B1BCF">
        <w:rPr>
          <w:rFonts w:ascii="Arial" w:hAnsi="Arial" w:cs="Arial"/>
          <w:sz w:val="20"/>
          <w:szCs w:val="20"/>
        </w:rPr>
        <w:t>, and</w:t>
      </w:r>
      <w:r w:rsidRPr="005B1BCF">
        <w:rPr>
          <w:rFonts w:ascii="Arial" w:hAnsi="Arial" w:cs="Arial"/>
          <w:sz w:val="20"/>
          <w:szCs w:val="20"/>
        </w:rPr>
        <w:t xml:space="preserve"> </w:t>
      </w:r>
      <w:r w:rsidR="00827030" w:rsidRPr="005B1BCF">
        <w:rPr>
          <w:rFonts w:ascii="Arial" w:hAnsi="Arial" w:cs="Arial"/>
          <w:sz w:val="20"/>
          <w:szCs w:val="20"/>
        </w:rPr>
        <w:t>he</w:t>
      </w:r>
      <w:r w:rsidRPr="005B1BCF">
        <w:rPr>
          <w:rFonts w:ascii="Arial" w:hAnsi="Arial" w:cs="Arial"/>
          <w:sz w:val="20"/>
          <w:szCs w:val="20"/>
        </w:rPr>
        <w:t xml:space="preserve"> </w:t>
      </w:r>
      <w:r w:rsidR="00827030" w:rsidRPr="005B1BCF">
        <w:rPr>
          <w:rFonts w:ascii="Arial" w:hAnsi="Arial" w:cs="Arial"/>
          <w:sz w:val="20"/>
          <w:szCs w:val="20"/>
        </w:rPr>
        <w:t xml:space="preserve">repeatedly </w:t>
      </w:r>
      <w:r w:rsidRPr="005B1BCF">
        <w:rPr>
          <w:rFonts w:ascii="Arial" w:hAnsi="Arial" w:cs="Arial"/>
          <w:sz w:val="20"/>
          <w:szCs w:val="20"/>
        </w:rPr>
        <w:t>confesses his astonishment at finding books, music, and cultivated manners</w:t>
      </w:r>
      <w:r w:rsidR="00827030" w:rsidRPr="005B1BCF">
        <w:rPr>
          <w:rFonts w:ascii="Arial" w:hAnsi="Arial" w:cs="Arial"/>
          <w:sz w:val="20"/>
          <w:szCs w:val="20"/>
        </w:rPr>
        <w:t>.</w:t>
      </w:r>
      <w:r w:rsidRPr="005B1BCF">
        <w:rPr>
          <w:rFonts w:ascii="Arial" w:hAnsi="Arial" w:cs="Arial"/>
          <w:sz w:val="20"/>
          <w:szCs w:val="20"/>
        </w:rPr>
        <w:t xml:space="preserve"> </w:t>
      </w:r>
      <w:r w:rsidR="005B1BCF">
        <w:rPr>
          <w:rFonts w:ascii="Arial" w:hAnsi="Arial" w:cs="Arial"/>
          <w:sz w:val="20"/>
          <w:szCs w:val="20"/>
        </w:rPr>
        <w:t>In this,</w:t>
      </w:r>
      <w:r w:rsidRPr="005B1BCF">
        <w:rPr>
          <w:rFonts w:ascii="Arial" w:hAnsi="Arial" w:cs="Arial"/>
          <w:sz w:val="20"/>
          <w:szCs w:val="20"/>
        </w:rPr>
        <w:t xml:space="preserve"> </w:t>
      </w:r>
      <w:proofErr w:type="spellStart"/>
      <w:r w:rsidRPr="005B1BCF">
        <w:rPr>
          <w:rFonts w:ascii="Arial" w:hAnsi="Arial" w:cs="Arial"/>
          <w:sz w:val="20"/>
          <w:szCs w:val="20"/>
        </w:rPr>
        <w:t>Owenson's</w:t>
      </w:r>
      <w:proofErr w:type="spellEnd"/>
      <w:r w:rsidRPr="005B1BCF">
        <w:rPr>
          <w:rFonts w:ascii="Arial" w:hAnsi="Arial" w:cs="Arial"/>
          <w:sz w:val="20"/>
          <w:szCs w:val="20"/>
        </w:rPr>
        <w:t xml:space="preserve"> Ireland </w:t>
      </w:r>
      <w:r w:rsidR="005B1BCF">
        <w:rPr>
          <w:rFonts w:ascii="Arial" w:hAnsi="Arial" w:cs="Arial"/>
          <w:sz w:val="20"/>
          <w:szCs w:val="20"/>
        </w:rPr>
        <w:t xml:space="preserve">can be seen </w:t>
      </w:r>
      <w:r w:rsidRPr="005B1BCF">
        <w:rPr>
          <w:rFonts w:ascii="Arial" w:hAnsi="Arial" w:cs="Arial"/>
          <w:sz w:val="20"/>
          <w:szCs w:val="20"/>
        </w:rPr>
        <w:t>as a counter-civilisation, one that asserts its own standards of refinement</w:t>
      </w:r>
      <w:r w:rsidR="00827030" w:rsidRPr="005B1BCF">
        <w:rPr>
          <w:rFonts w:ascii="Arial" w:hAnsi="Arial" w:cs="Arial"/>
          <w:sz w:val="20"/>
          <w:szCs w:val="20"/>
        </w:rPr>
        <w:t>,</w:t>
      </w:r>
      <w:r w:rsidRPr="005B1BCF">
        <w:rPr>
          <w:rFonts w:ascii="Arial" w:hAnsi="Arial" w:cs="Arial"/>
          <w:sz w:val="20"/>
          <w:szCs w:val="20"/>
        </w:rPr>
        <w:t xml:space="preserve"> independent of English models of progress.</w:t>
      </w:r>
      <w:r w:rsidR="005B1BCF" w:rsidRPr="005B1BCF">
        <w:rPr>
          <w:rFonts w:ascii="Arial" w:hAnsi="Arial" w:cs="Arial"/>
          <w:sz w:val="20"/>
          <w:szCs w:val="20"/>
        </w:rPr>
        <w:t xml:space="preserve"> </w:t>
      </w:r>
      <w:r w:rsidRPr="005B1BCF">
        <w:rPr>
          <w:rFonts w:ascii="Arial" w:hAnsi="Arial" w:cs="Arial"/>
          <w:sz w:val="20"/>
          <w:szCs w:val="20"/>
        </w:rPr>
        <w:t>The Prince's home embodies this resistance</w:t>
      </w:r>
      <w:r w:rsidR="00827030" w:rsidRPr="005B1BCF">
        <w:rPr>
          <w:rFonts w:ascii="Arial" w:hAnsi="Arial" w:cs="Arial"/>
          <w:sz w:val="20"/>
          <w:szCs w:val="20"/>
        </w:rPr>
        <w:t>;</w:t>
      </w:r>
      <w:r w:rsidRPr="005B1BCF">
        <w:rPr>
          <w:rFonts w:ascii="Arial" w:hAnsi="Arial" w:cs="Arial"/>
          <w:sz w:val="20"/>
          <w:szCs w:val="20"/>
        </w:rPr>
        <w:t xml:space="preserve"> its decline signifies dispossession rather than cultural absence.</w:t>
      </w:r>
      <w:r w:rsidR="00827030" w:rsidRPr="005B1BCF">
        <w:rPr>
          <w:rFonts w:ascii="Arial" w:hAnsi="Arial" w:cs="Arial"/>
          <w:sz w:val="20"/>
          <w:szCs w:val="20"/>
        </w:rPr>
        <w:t xml:space="preserve"> </w:t>
      </w:r>
    </w:p>
    <w:p w14:paraId="0E321FAC" w14:textId="5A8FC13F" w:rsidR="0044564F" w:rsidRPr="005B1BCF" w:rsidRDefault="00000000" w:rsidP="00827030">
      <w:pPr>
        <w:rPr>
          <w:rFonts w:ascii="Arial" w:hAnsi="Arial" w:cs="Arial"/>
          <w:sz w:val="20"/>
          <w:szCs w:val="20"/>
        </w:rPr>
      </w:pPr>
      <w:r w:rsidRPr="005B1BCF">
        <w:rPr>
          <w:rFonts w:ascii="Arial" w:hAnsi="Arial" w:cs="Arial"/>
          <w:sz w:val="20"/>
          <w:szCs w:val="20"/>
        </w:rPr>
        <w:t xml:space="preserve">The Prince of Inishmore's castle powerfully disrupts </w:t>
      </w:r>
      <w:r w:rsidR="00827030" w:rsidRPr="005B1BCF">
        <w:rPr>
          <w:rFonts w:ascii="Arial" w:hAnsi="Arial" w:cs="Arial"/>
          <w:sz w:val="20"/>
          <w:szCs w:val="20"/>
        </w:rPr>
        <w:t xml:space="preserve">Horatio’s </w:t>
      </w:r>
      <w:r w:rsidRPr="005B1BCF">
        <w:rPr>
          <w:rFonts w:ascii="Arial" w:hAnsi="Arial" w:cs="Arial"/>
          <w:sz w:val="20"/>
          <w:szCs w:val="20"/>
        </w:rPr>
        <w:t>expectations of barbarism, yet its ruinous state introduces ambiguity. While Ferris's concept of a "counter-civilisation" captures the novel's intent, the emphasis on decay risks confirming English assumptions about Irish decline</w:t>
      </w:r>
      <w:r w:rsidR="00827030" w:rsidRPr="005B1BCF">
        <w:rPr>
          <w:rFonts w:ascii="Arial" w:hAnsi="Arial" w:cs="Arial"/>
          <w:sz w:val="20"/>
          <w:szCs w:val="20"/>
        </w:rPr>
        <w:t>; t</w:t>
      </w:r>
      <w:r w:rsidRPr="005B1BCF">
        <w:rPr>
          <w:rFonts w:ascii="Arial" w:hAnsi="Arial" w:cs="Arial"/>
          <w:sz w:val="20"/>
          <w:szCs w:val="20"/>
        </w:rPr>
        <w:t>he castle stands as evidence of past greatness, but it does not convincingly gesture toward a viable future independent of English intervention.</w:t>
      </w:r>
    </w:p>
    <w:p w14:paraId="76578C77" w14:textId="77777777" w:rsidR="00827030" w:rsidRPr="005B1BCF" w:rsidRDefault="00827030" w:rsidP="00827030">
      <w:pPr>
        <w:rPr>
          <w:rFonts w:ascii="Arial" w:hAnsi="Arial" w:cs="Arial"/>
          <w:sz w:val="20"/>
          <w:szCs w:val="20"/>
        </w:rPr>
      </w:pPr>
    </w:p>
    <w:p w14:paraId="33F5AFD9" w14:textId="10FE9334" w:rsidR="0044564F" w:rsidRPr="005B1BCF" w:rsidRDefault="00000000" w:rsidP="00827030">
      <w:pPr>
        <w:rPr>
          <w:rFonts w:ascii="Arial" w:hAnsi="Arial" w:cs="Arial"/>
          <w:sz w:val="20"/>
          <w:szCs w:val="20"/>
        </w:rPr>
      </w:pPr>
      <w:r w:rsidRPr="005B1BCF">
        <w:rPr>
          <w:rFonts w:ascii="Arial" w:hAnsi="Arial" w:cs="Arial"/>
          <w:sz w:val="20"/>
          <w:szCs w:val="20"/>
        </w:rPr>
        <w:t>This discovery is reinforced by Horatio's repeated encounters with Irish learning. He notes with surprise that classical education extends even to the "lower and poorer kind of people," challenging the English equation of poverty with ignorance.</w:t>
      </w:r>
      <w:r w:rsidR="00827030" w:rsidRPr="005B1BCF">
        <w:rPr>
          <w:rStyle w:val="FootnoteReference"/>
          <w:rFonts w:ascii="Arial" w:hAnsi="Arial" w:cs="Arial"/>
          <w:sz w:val="20"/>
          <w:szCs w:val="20"/>
        </w:rPr>
        <w:footnoteReference w:id="8"/>
      </w:r>
      <w:r w:rsidRPr="005B1BCF">
        <w:rPr>
          <w:rFonts w:ascii="Arial" w:hAnsi="Arial" w:cs="Arial"/>
          <w:sz w:val="20"/>
          <w:szCs w:val="20"/>
        </w:rPr>
        <w:t xml:space="preserve"> Katie </w:t>
      </w:r>
      <w:proofErr w:type="spellStart"/>
      <w:r w:rsidRPr="005B1BCF">
        <w:rPr>
          <w:rFonts w:ascii="Arial" w:hAnsi="Arial" w:cs="Arial"/>
          <w:sz w:val="20"/>
          <w:szCs w:val="20"/>
        </w:rPr>
        <w:t>Trumpener</w:t>
      </w:r>
      <w:proofErr w:type="spellEnd"/>
      <w:r w:rsidRPr="005B1BCF">
        <w:rPr>
          <w:rFonts w:ascii="Arial" w:hAnsi="Arial" w:cs="Arial"/>
          <w:sz w:val="20"/>
          <w:szCs w:val="20"/>
        </w:rPr>
        <w:t xml:space="preserve"> has shown that national tales such as The Wild Irish Girl deliberately mobilise antiquarianism and learning to reclaim </w:t>
      </w:r>
      <w:r w:rsidR="00827030" w:rsidRPr="005B1BCF">
        <w:rPr>
          <w:rFonts w:ascii="Arial" w:hAnsi="Arial" w:cs="Arial"/>
          <w:sz w:val="20"/>
          <w:szCs w:val="20"/>
        </w:rPr>
        <w:t xml:space="preserve">a form of </w:t>
      </w:r>
      <w:r w:rsidRPr="005B1BCF">
        <w:rPr>
          <w:rFonts w:ascii="Arial" w:hAnsi="Arial" w:cs="Arial"/>
          <w:sz w:val="20"/>
          <w:szCs w:val="20"/>
        </w:rPr>
        <w:t>sophistication for cultures dismissed as primitive.</w:t>
      </w:r>
      <w:r w:rsidR="00827030" w:rsidRPr="005B1BCF">
        <w:rPr>
          <w:rStyle w:val="FootnoteReference"/>
          <w:rFonts w:ascii="Arial" w:hAnsi="Arial" w:cs="Arial"/>
          <w:sz w:val="20"/>
          <w:szCs w:val="20"/>
        </w:rPr>
        <w:footnoteReference w:id="9"/>
      </w:r>
      <w:r w:rsidRPr="005B1BCF">
        <w:rPr>
          <w:rFonts w:ascii="Arial" w:hAnsi="Arial" w:cs="Arial"/>
          <w:sz w:val="20"/>
          <w:szCs w:val="20"/>
        </w:rPr>
        <w:t xml:space="preserve"> </w:t>
      </w:r>
      <w:proofErr w:type="spellStart"/>
      <w:r w:rsidRPr="005B1BCF">
        <w:rPr>
          <w:rFonts w:ascii="Arial" w:hAnsi="Arial" w:cs="Arial"/>
          <w:sz w:val="20"/>
          <w:szCs w:val="20"/>
        </w:rPr>
        <w:t>Owenson</w:t>
      </w:r>
      <w:proofErr w:type="spellEnd"/>
      <w:r w:rsidR="00827030" w:rsidRPr="005B1BCF">
        <w:rPr>
          <w:rFonts w:ascii="Arial" w:hAnsi="Arial" w:cs="Arial"/>
          <w:sz w:val="20"/>
          <w:szCs w:val="20"/>
        </w:rPr>
        <w:t xml:space="preserve"> in this way </w:t>
      </w:r>
      <w:r w:rsidRPr="005B1BCF">
        <w:rPr>
          <w:rFonts w:ascii="Arial" w:hAnsi="Arial" w:cs="Arial"/>
          <w:sz w:val="20"/>
          <w:szCs w:val="20"/>
        </w:rPr>
        <w:t>reframes Irish knowledge as alternative rather than deficient, sustained through oral tradition, music, and historical memory rather than metropolitan institutions.</w:t>
      </w:r>
    </w:p>
    <w:p w14:paraId="6AE25362" w14:textId="77777777" w:rsidR="00827030" w:rsidRPr="005B1BCF" w:rsidRDefault="00827030" w:rsidP="00827030">
      <w:pPr>
        <w:rPr>
          <w:rFonts w:ascii="Arial" w:hAnsi="Arial" w:cs="Arial"/>
          <w:sz w:val="20"/>
          <w:szCs w:val="20"/>
        </w:rPr>
      </w:pPr>
    </w:p>
    <w:p w14:paraId="7367F1AB" w14:textId="6A48378C" w:rsidR="0044564F" w:rsidRPr="005B1BCF" w:rsidRDefault="00827030" w:rsidP="00827030">
      <w:pPr>
        <w:rPr>
          <w:rFonts w:ascii="Arial" w:hAnsi="Arial" w:cs="Arial"/>
          <w:sz w:val="20"/>
          <w:szCs w:val="20"/>
        </w:rPr>
      </w:pPr>
      <w:r w:rsidRPr="005B1BCF">
        <w:rPr>
          <w:rFonts w:ascii="Arial" w:hAnsi="Arial" w:cs="Arial"/>
          <w:sz w:val="20"/>
          <w:szCs w:val="20"/>
        </w:rPr>
        <w:t>This description of e</w:t>
      </w:r>
      <w:r w:rsidR="00000000" w:rsidRPr="005B1BCF">
        <w:rPr>
          <w:rFonts w:ascii="Arial" w:hAnsi="Arial" w:cs="Arial"/>
          <w:sz w:val="20"/>
          <w:szCs w:val="20"/>
        </w:rPr>
        <w:t xml:space="preserve">ducation and learning similarly complicate the novel's politics. While Horatio's discovery of widespread learning challenges stereotypes, the form </w:t>
      </w:r>
      <w:r w:rsidRPr="005B1BCF">
        <w:rPr>
          <w:rFonts w:ascii="Arial" w:hAnsi="Arial" w:cs="Arial"/>
          <w:sz w:val="20"/>
          <w:szCs w:val="20"/>
        </w:rPr>
        <w:t>of this</w:t>
      </w:r>
      <w:r w:rsidR="00000000" w:rsidRPr="005B1BCF">
        <w:rPr>
          <w:rFonts w:ascii="Arial" w:hAnsi="Arial" w:cs="Arial"/>
          <w:sz w:val="20"/>
          <w:szCs w:val="20"/>
        </w:rPr>
        <w:t xml:space="preserve"> learning is often antiquarian and classical rather than practical or modern. </w:t>
      </w:r>
      <w:proofErr w:type="spellStart"/>
      <w:r w:rsidR="00000000" w:rsidRPr="005B1BCF">
        <w:rPr>
          <w:rFonts w:ascii="Arial" w:hAnsi="Arial" w:cs="Arial"/>
          <w:sz w:val="20"/>
          <w:szCs w:val="20"/>
        </w:rPr>
        <w:t>Trumpener's</w:t>
      </w:r>
      <w:proofErr w:type="spellEnd"/>
      <w:r w:rsidR="00000000" w:rsidRPr="005B1BCF">
        <w:rPr>
          <w:rFonts w:ascii="Arial" w:hAnsi="Arial" w:cs="Arial"/>
          <w:sz w:val="20"/>
          <w:szCs w:val="20"/>
        </w:rPr>
        <w:t xml:space="preserve"> insight into the recuperation of sophistication is persuasive, yet some critics argue that </w:t>
      </w:r>
      <w:proofErr w:type="spellStart"/>
      <w:r w:rsidR="00000000" w:rsidRPr="005B1BCF">
        <w:rPr>
          <w:rFonts w:ascii="Arial" w:hAnsi="Arial" w:cs="Arial"/>
          <w:sz w:val="20"/>
          <w:szCs w:val="20"/>
        </w:rPr>
        <w:t>Owenson's</w:t>
      </w:r>
      <w:proofErr w:type="spellEnd"/>
      <w:r w:rsidR="00000000" w:rsidRPr="005B1BCF">
        <w:rPr>
          <w:rFonts w:ascii="Arial" w:hAnsi="Arial" w:cs="Arial"/>
          <w:sz w:val="20"/>
          <w:szCs w:val="20"/>
        </w:rPr>
        <w:t xml:space="preserve"> </w:t>
      </w:r>
      <w:r w:rsidRPr="005B1BCF">
        <w:rPr>
          <w:rFonts w:ascii="Arial" w:hAnsi="Arial" w:cs="Arial"/>
          <w:sz w:val="20"/>
          <w:szCs w:val="20"/>
        </w:rPr>
        <w:t>amplification</w:t>
      </w:r>
      <w:r w:rsidR="00000000" w:rsidRPr="005B1BCF">
        <w:rPr>
          <w:rFonts w:ascii="Arial" w:hAnsi="Arial" w:cs="Arial"/>
          <w:sz w:val="20"/>
          <w:szCs w:val="20"/>
        </w:rPr>
        <w:t xml:space="preserve"> of ancient knowledge reinforces Ireland's association with the past rather than the present, inadvertently aligning</w:t>
      </w:r>
      <w:r w:rsidRPr="005B1BCF">
        <w:rPr>
          <w:rFonts w:ascii="Arial" w:hAnsi="Arial" w:cs="Arial"/>
          <w:sz w:val="20"/>
          <w:szCs w:val="20"/>
        </w:rPr>
        <w:t xml:space="preserve"> its</w:t>
      </w:r>
      <w:r w:rsidR="00000000" w:rsidRPr="005B1BCF">
        <w:rPr>
          <w:rFonts w:ascii="Arial" w:hAnsi="Arial" w:cs="Arial"/>
          <w:sz w:val="20"/>
          <w:szCs w:val="20"/>
        </w:rPr>
        <w:t xml:space="preserve"> cultural dignity with </w:t>
      </w:r>
      <w:r w:rsidRPr="005B1BCF">
        <w:rPr>
          <w:rFonts w:ascii="Arial" w:hAnsi="Arial" w:cs="Arial"/>
          <w:sz w:val="20"/>
          <w:szCs w:val="20"/>
        </w:rPr>
        <w:t xml:space="preserve">its </w:t>
      </w:r>
      <w:r w:rsidR="00000000" w:rsidRPr="005B1BCF">
        <w:rPr>
          <w:rFonts w:ascii="Arial" w:hAnsi="Arial" w:cs="Arial"/>
          <w:sz w:val="20"/>
          <w:szCs w:val="20"/>
        </w:rPr>
        <w:t>obsolescence.</w:t>
      </w:r>
    </w:p>
    <w:p w14:paraId="602E4DC7" w14:textId="77777777" w:rsidR="00827030" w:rsidRPr="005B1BCF" w:rsidRDefault="00827030" w:rsidP="00827030">
      <w:pPr>
        <w:rPr>
          <w:rFonts w:ascii="Arial" w:hAnsi="Arial" w:cs="Arial"/>
          <w:sz w:val="20"/>
          <w:szCs w:val="20"/>
        </w:rPr>
      </w:pPr>
    </w:p>
    <w:p w14:paraId="75AF2527" w14:textId="327061DC" w:rsidR="0044564F" w:rsidRPr="005B1BCF" w:rsidRDefault="00000000" w:rsidP="00827030">
      <w:pPr>
        <w:rPr>
          <w:rFonts w:ascii="Arial" w:hAnsi="Arial" w:cs="Arial"/>
          <w:sz w:val="20"/>
          <w:szCs w:val="20"/>
        </w:rPr>
      </w:pPr>
      <w:r w:rsidRPr="005B1BCF">
        <w:rPr>
          <w:rFonts w:ascii="Arial" w:hAnsi="Arial" w:cs="Arial"/>
          <w:sz w:val="20"/>
          <w:szCs w:val="20"/>
        </w:rPr>
        <w:t xml:space="preserve">Music, and particularly the Irish harp played by </w:t>
      </w:r>
      <w:proofErr w:type="spellStart"/>
      <w:r w:rsidRPr="005B1BCF">
        <w:rPr>
          <w:rFonts w:ascii="Arial" w:hAnsi="Arial" w:cs="Arial"/>
          <w:sz w:val="20"/>
          <w:szCs w:val="20"/>
        </w:rPr>
        <w:t>Glorvina</w:t>
      </w:r>
      <w:proofErr w:type="spellEnd"/>
      <w:r w:rsidRPr="005B1BCF">
        <w:rPr>
          <w:rFonts w:ascii="Arial" w:hAnsi="Arial" w:cs="Arial"/>
          <w:sz w:val="20"/>
          <w:szCs w:val="20"/>
        </w:rPr>
        <w:t>, becomes a central symbol of this alternative cultural authority. Harry White has argued that the harp in Romantic Irish writing functions as a metonym for cultural memory under threat, carrying historical knowledge through aesthetic form.</w:t>
      </w:r>
      <w:r w:rsidR="00827030" w:rsidRPr="005B1BCF">
        <w:rPr>
          <w:rStyle w:val="FootnoteReference"/>
          <w:rFonts w:ascii="Arial" w:hAnsi="Arial" w:cs="Arial"/>
          <w:sz w:val="20"/>
          <w:szCs w:val="20"/>
        </w:rPr>
        <w:footnoteReference w:id="10"/>
      </w:r>
      <w:r w:rsidRPr="005B1BCF">
        <w:rPr>
          <w:rFonts w:ascii="Arial" w:hAnsi="Arial" w:cs="Arial"/>
          <w:sz w:val="20"/>
          <w:szCs w:val="20"/>
        </w:rPr>
        <w:t xml:space="preserve"> Claire Connolly similarly notes that </w:t>
      </w:r>
      <w:proofErr w:type="spellStart"/>
      <w:r w:rsidRPr="005B1BCF">
        <w:rPr>
          <w:rFonts w:ascii="Arial" w:hAnsi="Arial" w:cs="Arial"/>
          <w:sz w:val="20"/>
          <w:szCs w:val="20"/>
        </w:rPr>
        <w:t>Owenson</w:t>
      </w:r>
      <w:proofErr w:type="spellEnd"/>
      <w:r w:rsidRPr="005B1BCF">
        <w:rPr>
          <w:rFonts w:ascii="Arial" w:hAnsi="Arial" w:cs="Arial"/>
          <w:sz w:val="20"/>
          <w:szCs w:val="20"/>
        </w:rPr>
        <w:t xml:space="preserve"> uses music to </w:t>
      </w:r>
      <w:r w:rsidR="00827030" w:rsidRPr="005B1BCF">
        <w:rPr>
          <w:rFonts w:ascii="Arial" w:hAnsi="Arial" w:cs="Arial"/>
          <w:sz w:val="20"/>
          <w:szCs w:val="20"/>
        </w:rPr>
        <w:t xml:space="preserve">refer to the </w:t>
      </w:r>
      <w:r w:rsidRPr="005B1BCF">
        <w:rPr>
          <w:rFonts w:ascii="Arial" w:hAnsi="Arial" w:cs="Arial"/>
          <w:sz w:val="20"/>
          <w:szCs w:val="20"/>
        </w:rPr>
        <w:t xml:space="preserve">non-institutional form of historical knowledge </w:t>
      </w:r>
      <w:r w:rsidR="00827030" w:rsidRPr="005B1BCF">
        <w:rPr>
          <w:rFonts w:ascii="Arial" w:hAnsi="Arial" w:cs="Arial"/>
          <w:sz w:val="20"/>
          <w:szCs w:val="20"/>
        </w:rPr>
        <w:t>of the bardic tradition, and at the same time politicises it with a reference to the post rebellion poem of Thomas Campbell</w:t>
      </w:r>
      <w:r w:rsidRPr="005B1BCF">
        <w:rPr>
          <w:rFonts w:ascii="Arial" w:hAnsi="Arial" w:cs="Arial"/>
          <w:sz w:val="20"/>
          <w:szCs w:val="20"/>
        </w:rPr>
        <w:t>.</w:t>
      </w:r>
      <w:r w:rsidR="00827030" w:rsidRPr="005B1BCF">
        <w:rPr>
          <w:rStyle w:val="FootnoteReference"/>
          <w:rFonts w:ascii="Arial" w:hAnsi="Arial" w:cs="Arial"/>
          <w:sz w:val="20"/>
          <w:szCs w:val="20"/>
        </w:rPr>
        <w:footnoteReference w:id="11"/>
      </w:r>
      <w:r w:rsidRPr="005B1BCF">
        <w:rPr>
          <w:rFonts w:ascii="Arial" w:hAnsi="Arial" w:cs="Arial"/>
          <w:sz w:val="20"/>
          <w:szCs w:val="20"/>
        </w:rPr>
        <w:t xml:space="preserve"> </w:t>
      </w:r>
      <w:r w:rsidR="00827030" w:rsidRPr="005B1BCF">
        <w:rPr>
          <w:rFonts w:ascii="Arial" w:hAnsi="Arial" w:cs="Arial"/>
          <w:sz w:val="20"/>
          <w:szCs w:val="20"/>
        </w:rPr>
        <w:t>In this use,</w:t>
      </w:r>
      <w:r w:rsidRPr="005B1BCF">
        <w:rPr>
          <w:rFonts w:ascii="Arial" w:hAnsi="Arial" w:cs="Arial"/>
          <w:sz w:val="20"/>
          <w:szCs w:val="20"/>
        </w:rPr>
        <w:t xml:space="preserve"> the harp asserts continuity, refinement, and depth</w:t>
      </w:r>
      <w:r w:rsidR="00827030" w:rsidRPr="005B1BCF">
        <w:rPr>
          <w:rFonts w:ascii="Arial" w:hAnsi="Arial" w:cs="Arial"/>
          <w:sz w:val="20"/>
          <w:szCs w:val="20"/>
        </w:rPr>
        <w:t xml:space="preserve"> of social and political understanding, at strong odds with the preconceived notions of cultural savagery Horatio expects.</w:t>
      </w:r>
    </w:p>
    <w:p w14:paraId="7B7D75FC" w14:textId="77777777" w:rsidR="005B1BCF" w:rsidRPr="005B1BCF" w:rsidRDefault="00000000" w:rsidP="00827030">
      <w:pPr>
        <w:rPr>
          <w:rFonts w:ascii="Arial" w:hAnsi="Arial" w:cs="Arial"/>
          <w:sz w:val="20"/>
          <w:szCs w:val="20"/>
        </w:rPr>
      </w:pPr>
      <w:proofErr w:type="spellStart"/>
      <w:r w:rsidRPr="005B1BCF">
        <w:rPr>
          <w:rFonts w:ascii="Arial" w:hAnsi="Arial" w:cs="Arial"/>
          <w:sz w:val="20"/>
          <w:szCs w:val="20"/>
        </w:rPr>
        <w:t>Owenson</w:t>
      </w:r>
      <w:proofErr w:type="spellEnd"/>
      <w:r w:rsidRPr="005B1BCF">
        <w:rPr>
          <w:rFonts w:ascii="Arial" w:hAnsi="Arial" w:cs="Arial"/>
          <w:sz w:val="20"/>
          <w:szCs w:val="20"/>
        </w:rPr>
        <w:t xml:space="preserve"> further dismantles prejudice through her characterisation of Irish moral life. The Irish </w:t>
      </w:r>
      <w:r w:rsidR="005B1BCF" w:rsidRPr="005B1BCF">
        <w:rPr>
          <w:rFonts w:ascii="Arial" w:hAnsi="Arial" w:cs="Arial"/>
          <w:sz w:val="20"/>
          <w:szCs w:val="20"/>
        </w:rPr>
        <w:t>peasant</w:t>
      </w:r>
      <w:r w:rsidRPr="005B1BCF">
        <w:rPr>
          <w:rFonts w:ascii="Arial" w:hAnsi="Arial" w:cs="Arial"/>
          <w:sz w:val="20"/>
          <w:szCs w:val="20"/>
        </w:rPr>
        <w:t xml:space="preserve">, </w:t>
      </w:r>
      <w:r w:rsidR="005B1BCF" w:rsidRPr="005B1BCF">
        <w:rPr>
          <w:rFonts w:ascii="Arial" w:hAnsi="Arial" w:cs="Arial"/>
          <w:sz w:val="20"/>
          <w:szCs w:val="20"/>
        </w:rPr>
        <w:t>Murtoch</w:t>
      </w:r>
      <w:r w:rsidRPr="005B1BCF">
        <w:rPr>
          <w:rFonts w:ascii="Arial" w:hAnsi="Arial" w:cs="Arial"/>
          <w:sz w:val="20"/>
          <w:szCs w:val="20"/>
        </w:rPr>
        <w:t xml:space="preserve">, is constructed as a direct foil to </w:t>
      </w:r>
      <w:r w:rsidR="005B1BCF" w:rsidRPr="005B1BCF">
        <w:rPr>
          <w:rFonts w:ascii="Arial" w:hAnsi="Arial" w:cs="Arial"/>
          <w:sz w:val="20"/>
          <w:szCs w:val="20"/>
        </w:rPr>
        <w:t xml:space="preserve">the steward </w:t>
      </w:r>
      <w:proofErr w:type="spellStart"/>
      <w:r w:rsidR="005B1BCF" w:rsidRPr="005B1BCF">
        <w:rPr>
          <w:rFonts w:ascii="Arial" w:hAnsi="Arial" w:cs="Arial"/>
          <w:sz w:val="20"/>
          <w:szCs w:val="20"/>
        </w:rPr>
        <w:t>Clendinning</w:t>
      </w:r>
      <w:proofErr w:type="spellEnd"/>
      <w:r w:rsidRPr="005B1BCF">
        <w:rPr>
          <w:rFonts w:ascii="Arial" w:hAnsi="Arial" w:cs="Arial"/>
          <w:sz w:val="20"/>
          <w:szCs w:val="20"/>
        </w:rPr>
        <w:t>. Where</w:t>
      </w:r>
      <w:r w:rsidR="00827030" w:rsidRPr="005B1BCF">
        <w:rPr>
          <w:rFonts w:ascii="Arial" w:hAnsi="Arial" w:cs="Arial"/>
          <w:sz w:val="20"/>
          <w:szCs w:val="20"/>
        </w:rPr>
        <w:t>as</w:t>
      </w:r>
      <w:r w:rsidRPr="005B1BCF">
        <w:rPr>
          <w:rFonts w:ascii="Arial" w:hAnsi="Arial" w:cs="Arial"/>
          <w:sz w:val="20"/>
          <w:szCs w:val="20"/>
        </w:rPr>
        <w:t xml:space="preserve"> </w:t>
      </w:r>
      <w:proofErr w:type="spellStart"/>
      <w:r w:rsidR="005B1BCF" w:rsidRPr="005B1BCF">
        <w:rPr>
          <w:rFonts w:ascii="Arial" w:hAnsi="Arial" w:cs="Arial"/>
          <w:sz w:val="20"/>
          <w:szCs w:val="20"/>
        </w:rPr>
        <w:t>Clendinning</w:t>
      </w:r>
      <w:proofErr w:type="spellEnd"/>
      <w:r w:rsidR="005B1BCF" w:rsidRPr="005B1BCF">
        <w:rPr>
          <w:rFonts w:ascii="Arial" w:hAnsi="Arial" w:cs="Arial"/>
          <w:sz w:val="20"/>
          <w:szCs w:val="20"/>
        </w:rPr>
        <w:t xml:space="preserve"> </w:t>
      </w:r>
      <w:r w:rsidRPr="005B1BCF">
        <w:rPr>
          <w:rFonts w:ascii="Arial" w:hAnsi="Arial" w:cs="Arial"/>
          <w:sz w:val="20"/>
          <w:szCs w:val="20"/>
        </w:rPr>
        <w:t xml:space="preserve">is greedy and contemptuous, </w:t>
      </w:r>
      <w:r w:rsidR="005B1BCF" w:rsidRPr="005B1BCF">
        <w:rPr>
          <w:rFonts w:ascii="Arial" w:hAnsi="Arial" w:cs="Arial"/>
          <w:sz w:val="20"/>
          <w:szCs w:val="20"/>
        </w:rPr>
        <w:t>Murtoch</w:t>
      </w:r>
      <w:r w:rsidRPr="005B1BCF">
        <w:rPr>
          <w:rFonts w:ascii="Arial" w:hAnsi="Arial" w:cs="Arial"/>
          <w:sz w:val="20"/>
          <w:szCs w:val="20"/>
        </w:rPr>
        <w:t xml:space="preserve"> is loyal, articulate, and ethically grounded, </w:t>
      </w:r>
      <w:r w:rsidR="005B1BCF" w:rsidRPr="005B1BCF">
        <w:rPr>
          <w:rFonts w:ascii="Arial" w:hAnsi="Arial" w:cs="Arial"/>
          <w:sz w:val="20"/>
          <w:szCs w:val="20"/>
        </w:rPr>
        <w:t xml:space="preserve">addressing Horatio courteously and showing an immediate foil to his previously held image of the </w:t>
      </w:r>
      <w:proofErr w:type="gramStart"/>
      <w:r w:rsidR="005B1BCF" w:rsidRPr="005B1BCF">
        <w:rPr>
          <w:rFonts w:ascii="Arial" w:hAnsi="Arial" w:cs="Arial"/>
          <w:sz w:val="20"/>
          <w:szCs w:val="20"/>
        </w:rPr>
        <w:t>locals;</w:t>
      </w:r>
      <w:proofErr w:type="gramEnd"/>
      <w:r w:rsidRPr="005B1BCF">
        <w:rPr>
          <w:rFonts w:ascii="Arial" w:hAnsi="Arial" w:cs="Arial"/>
          <w:sz w:val="20"/>
          <w:szCs w:val="20"/>
        </w:rPr>
        <w:t xml:space="preserve"> </w:t>
      </w:r>
    </w:p>
    <w:p w14:paraId="6496B51F" w14:textId="77777777" w:rsidR="005B1BCF" w:rsidRPr="005B1BCF" w:rsidRDefault="005B1BCF" w:rsidP="00827030">
      <w:pPr>
        <w:rPr>
          <w:rFonts w:ascii="Arial" w:hAnsi="Arial" w:cs="Arial"/>
          <w:sz w:val="20"/>
          <w:szCs w:val="20"/>
        </w:rPr>
      </w:pPr>
    </w:p>
    <w:p w14:paraId="527D1424" w14:textId="21ED1474" w:rsidR="005B1BCF" w:rsidRPr="005B1BCF" w:rsidRDefault="005B1BCF" w:rsidP="00827030">
      <w:pPr>
        <w:rPr>
          <w:rFonts w:ascii="Arial" w:hAnsi="Arial" w:cs="Arial"/>
          <w:sz w:val="20"/>
          <w:szCs w:val="20"/>
        </w:rPr>
      </w:pPr>
      <w:r w:rsidRPr="005B1BCF">
        <w:rPr>
          <w:rFonts w:ascii="Arial" w:hAnsi="Arial" w:cs="Arial"/>
          <w:sz w:val="20"/>
          <w:szCs w:val="20"/>
        </w:rPr>
        <w:tab/>
      </w:r>
      <w:r w:rsidRPr="005B1BCF">
        <w:rPr>
          <w:rFonts w:ascii="Arial" w:hAnsi="Arial" w:cs="Arial"/>
          <w:sz w:val="20"/>
          <w:szCs w:val="20"/>
        </w:rPr>
        <w:t>“And art thou then (I mentally exclaimed) that intemperate, cruel, idle savage, an Irish peasant? with a heart thus tenderly alive to the finest feelings of humanity</w:t>
      </w:r>
      <w:r w:rsidRPr="005B1BCF">
        <w:rPr>
          <w:rFonts w:ascii="Arial" w:hAnsi="Arial" w:cs="Arial"/>
          <w:sz w:val="20"/>
          <w:szCs w:val="20"/>
        </w:rPr>
        <w:t>”.</w:t>
      </w:r>
      <w:r w:rsidRPr="005B1BCF">
        <w:rPr>
          <w:rStyle w:val="FootnoteReference"/>
          <w:rFonts w:ascii="Arial" w:hAnsi="Arial" w:cs="Arial"/>
          <w:sz w:val="20"/>
          <w:szCs w:val="20"/>
        </w:rPr>
        <w:footnoteReference w:id="12"/>
      </w:r>
    </w:p>
    <w:p w14:paraId="3B38DC1E" w14:textId="77777777" w:rsidR="005B1BCF" w:rsidRPr="005B1BCF" w:rsidRDefault="005B1BCF" w:rsidP="00827030">
      <w:pPr>
        <w:rPr>
          <w:rFonts w:ascii="Arial" w:hAnsi="Arial" w:cs="Arial"/>
          <w:sz w:val="20"/>
          <w:szCs w:val="20"/>
        </w:rPr>
      </w:pPr>
    </w:p>
    <w:p w14:paraId="55EFAFFD" w14:textId="6507159C" w:rsidR="0044564F" w:rsidRPr="005B1BCF" w:rsidRDefault="005B1BCF" w:rsidP="00827030">
      <w:pPr>
        <w:rPr>
          <w:rFonts w:ascii="Arial" w:hAnsi="Arial" w:cs="Arial"/>
          <w:sz w:val="20"/>
          <w:szCs w:val="20"/>
        </w:rPr>
      </w:pPr>
      <w:r w:rsidRPr="005B1BCF">
        <w:rPr>
          <w:rFonts w:ascii="Arial" w:hAnsi="Arial" w:cs="Arial"/>
          <w:sz w:val="20"/>
          <w:szCs w:val="20"/>
        </w:rPr>
        <w:t>Throughout,</w:t>
      </w:r>
      <w:r w:rsidR="00000000" w:rsidRPr="005B1BCF">
        <w:rPr>
          <w:rFonts w:ascii="Arial" w:hAnsi="Arial" w:cs="Arial"/>
          <w:sz w:val="20"/>
          <w:szCs w:val="20"/>
        </w:rPr>
        <w:t xml:space="preserve"> </w:t>
      </w:r>
      <w:proofErr w:type="spellStart"/>
      <w:r w:rsidR="00000000" w:rsidRPr="005B1BCF">
        <w:rPr>
          <w:rFonts w:ascii="Arial" w:hAnsi="Arial" w:cs="Arial"/>
          <w:sz w:val="20"/>
          <w:szCs w:val="20"/>
        </w:rPr>
        <w:t>Owenson</w:t>
      </w:r>
      <w:proofErr w:type="spellEnd"/>
      <w:r w:rsidRPr="005B1BCF">
        <w:rPr>
          <w:rFonts w:ascii="Arial" w:hAnsi="Arial" w:cs="Arial"/>
          <w:sz w:val="20"/>
          <w:szCs w:val="20"/>
        </w:rPr>
        <w:t xml:space="preserve"> </w:t>
      </w:r>
      <w:r w:rsidR="00000000" w:rsidRPr="005B1BCF">
        <w:rPr>
          <w:rFonts w:ascii="Arial" w:hAnsi="Arial" w:cs="Arial"/>
          <w:sz w:val="20"/>
          <w:szCs w:val="20"/>
        </w:rPr>
        <w:t>consistently reverses colonial moral hierarchies, locating ethical authority in the dispossessed rather than the rulers</w:t>
      </w:r>
      <w:r w:rsidRPr="005B1BCF">
        <w:rPr>
          <w:rFonts w:ascii="Arial" w:hAnsi="Arial" w:cs="Arial"/>
          <w:sz w:val="20"/>
          <w:szCs w:val="20"/>
        </w:rPr>
        <w:t xml:space="preserve">, and stronger moral standing in the powerless peasant than the villainous overlords. </w:t>
      </w:r>
    </w:p>
    <w:p w14:paraId="673F6B21" w14:textId="691C61E7" w:rsidR="0044564F" w:rsidRPr="005B1BCF" w:rsidRDefault="00000000" w:rsidP="00827030">
      <w:pPr>
        <w:rPr>
          <w:rFonts w:ascii="Arial" w:hAnsi="Arial" w:cs="Arial"/>
          <w:sz w:val="20"/>
          <w:szCs w:val="20"/>
        </w:rPr>
      </w:pPr>
      <w:r w:rsidRPr="005B1BCF">
        <w:rPr>
          <w:rFonts w:ascii="Arial" w:hAnsi="Arial" w:cs="Arial"/>
          <w:sz w:val="20"/>
          <w:szCs w:val="20"/>
        </w:rPr>
        <w:t xml:space="preserve">The moral contrast between </w:t>
      </w:r>
      <w:r w:rsidR="005B1BCF" w:rsidRPr="005B1BCF">
        <w:rPr>
          <w:rFonts w:ascii="Arial" w:hAnsi="Arial" w:cs="Arial"/>
          <w:sz w:val="20"/>
          <w:szCs w:val="20"/>
        </w:rPr>
        <w:t>these two</w:t>
      </w:r>
      <w:r w:rsidRPr="005B1BCF">
        <w:rPr>
          <w:rFonts w:ascii="Arial" w:hAnsi="Arial" w:cs="Arial"/>
          <w:sz w:val="20"/>
          <w:szCs w:val="20"/>
        </w:rPr>
        <w:t xml:space="preserve"> exemplifies the novel's ethical reversal, but it also risks idealisation. By presenting Irish virtue as natural and instinctive, </w:t>
      </w:r>
      <w:proofErr w:type="spellStart"/>
      <w:r w:rsidRPr="005B1BCF">
        <w:rPr>
          <w:rFonts w:ascii="Arial" w:hAnsi="Arial" w:cs="Arial"/>
          <w:sz w:val="20"/>
          <w:szCs w:val="20"/>
        </w:rPr>
        <w:t>Owenson</w:t>
      </w:r>
      <w:proofErr w:type="spellEnd"/>
      <w:r w:rsidRPr="005B1BCF">
        <w:rPr>
          <w:rFonts w:ascii="Arial" w:hAnsi="Arial" w:cs="Arial"/>
          <w:sz w:val="20"/>
          <w:szCs w:val="20"/>
        </w:rPr>
        <w:t xml:space="preserve"> flirts with the trope of the "noble peasant," which can be as reductive as colonial contempt</w:t>
      </w:r>
      <w:r w:rsidR="005B1BCF" w:rsidRPr="005B1BCF">
        <w:rPr>
          <w:rFonts w:ascii="Arial" w:hAnsi="Arial" w:cs="Arial"/>
          <w:sz w:val="20"/>
          <w:szCs w:val="20"/>
        </w:rPr>
        <w:t xml:space="preserve"> </w:t>
      </w:r>
      <w:proofErr w:type="gramStart"/>
      <w:r w:rsidR="005B1BCF" w:rsidRPr="005B1BCF">
        <w:rPr>
          <w:rFonts w:ascii="Arial" w:hAnsi="Arial" w:cs="Arial"/>
          <w:sz w:val="20"/>
          <w:szCs w:val="20"/>
        </w:rPr>
        <w:t xml:space="preserve">- </w:t>
      </w:r>
      <w:r w:rsidRPr="005B1BCF">
        <w:rPr>
          <w:rFonts w:ascii="Arial" w:hAnsi="Arial" w:cs="Arial"/>
          <w:sz w:val="20"/>
          <w:szCs w:val="20"/>
        </w:rPr>
        <w:t xml:space="preserve"> </w:t>
      </w:r>
      <w:r w:rsidR="005B1BCF" w:rsidRPr="005B1BCF">
        <w:rPr>
          <w:rFonts w:ascii="Arial" w:hAnsi="Arial" w:cs="Arial"/>
          <w:sz w:val="20"/>
          <w:szCs w:val="20"/>
        </w:rPr>
        <w:t>the</w:t>
      </w:r>
      <w:proofErr w:type="gramEnd"/>
      <w:r w:rsidR="005B1BCF" w:rsidRPr="005B1BCF">
        <w:rPr>
          <w:rFonts w:ascii="Arial" w:hAnsi="Arial" w:cs="Arial"/>
          <w:sz w:val="20"/>
          <w:szCs w:val="20"/>
        </w:rPr>
        <w:t xml:space="preserve"> perception throughout the novel that</w:t>
      </w:r>
      <w:r w:rsidRPr="005B1BCF">
        <w:rPr>
          <w:rFonts w:ascii="Arial" w:hAnsi="Arial" w:cs="Arial"/>
          <w:sz w:val="20"/>
          <w:szCs w:val="20"/>
        </w:rPr>
        <w:t xml:space="preserve"> moral authority is relocated to the dispossessed is compelling, yet that authority remains largely symbolic.</w:t>
      </w:r>
    </w:p>
    <w:p w14:paraId="06FDB240" w14:textId="77777777" w:rsidR="0044564F" w:rsidRPr="005B1BCF" w:rsidRDefault="00000000" w:rsidP="00827030">
      <w:pPr>
        <w:rPr>
          <w:rFonts w:ascii="Arial" w:hAnsi="Arial" w:cs="Arial"/>
          <w:sz w:val="20"/>
          <w:szCs w:val="20"/>
        </w:rPr>
      </w:pPr>
      <w:r w:rsidRPr="005B1BCF">
        <w:rPr>
          <w:rFonts w:ascii="Arial" w:hAnsi="Arial" w:cs="Arial"/>
          <w:sz w:val="20"/>
          <w:szCs w:val="20"/>
        </w:rPr>
        <w:t xml:space="preserve">Lloyd's argument that colonial discourse depends upon denying Irish agency is persuasive, yet </w:t>
      </w:r>
      <w:proofErr w:type="spellStart"/>
      <w:r w:rsidRPr="005B1BCF">
        <w:rPr>
          <w:rFonts w:ascii="Arial" w:hAnsi="Arial" w:cs="Arial"/>
          <w:sz w:val="20"/>
          <w:szCs w:val="20"/>
        </w:rPr>
        <w:t>Owenson's</w:t>
      </w:r>
      <w:proofErr w:type="spellEnd"/>
      <w:r w:rsidRPr="005B1BCF">
        <w:rPr>
          <w:rFonts w:ascii="Arial" w:hAnsi="Arial" w:cs="Arial"/>
          <w:sz w:val="20"/>
          <w:szCs w:val="20"/>
        </w:rPr>
        <w:t xml:space="preserve"> solution to this denial is not without limits. Although Irish characters are granted moral authority, political agency remains constrained. The Gaelic Prince embodies dignity and historical legitimacy, but he is ultimately dispossessed, anachronistic, and dependent upon English recognition. Critics have noted that </w:t>
      </w:r>
      <w:proofErr w:type="spellStart"/>
      <w:r w:rsidRPr="005B1BCF">
        <w:rPr>
          <w:rFonts w:ascii="Arial" w:hAnsi="Arial" w:cs="Arial"/>
          <w:sz w:val="20"/>
          <w:szCs w:val="20"/>
        </w:rPr>
        <w:t>Owenson</w:t>
      </w:r>
      <w:proofErr w:type="spellEnd"/>
      <w:r w:rsidRPr="005B1BCF">
        <w:rPr>
          <w:rFonts w:ascii="Arial" w:hAnsi="Arial" w:cs="Arial"/>
          <w:sz w:val="20"/>
          <w:szCs w:val="20"/>
        </w:rPr>
        <w:t xml:space="preserve"> stops short of imagining a genuinely autonomous Irish political future, instead locating reform within ethical landlordism rather than structural transformation.</w:t>
      </w:r>
    </w:p>
    <w:p w14:paraId="4DABEBE2" w14:textId="3FB87D7B" w:rsidR="0044564F" w:rsidRPr="005B1BCF" w:rsidRDefault="00000000" w:rsidP="00827030">
      <w:pPr>
        <w:rPr>
          <w:rFonts w:ascii="Arial" w:hAnsi="Arial" w:cs="Arial"/>
          <w:sz w:val="20"/>
          <w:szCs w:val="20"/>
        </w:rPr>
      </w:pPr>
      <w:r w:rsidRPr="005B1BCF">
        <w:rPr>
          <w:rFonts w:ascii="Arial" w:hAnsi="Arial" w:cs="Arial"/>
          <w:sz w:val="20"/>
          <w:szCs w:val="20"/>
        </w:rPr>
        <w:t xml:space="preserve">Horatio's interactions with the Irish peasantry </w:t>
      </w:r>
      <w:r w:rsidR="00827030" w:rsidRPr="005B1BCF">
        <w:rPr>
          <w:rFonts w:ascii="Arial" w:hAnsi="Arial" w:cs="Arial"/>
          <w:sz w:val="20"/>
          <w:szCs w:val="20"/>
        </w:rPr>
        <w:t xml:space="preserve">do just as much to </w:t>
      </w:r>
      <w:r w:rsidRPr="005B1BCF">
        <w:rPr>
          <w:rFonts w:ascii="Arial" w:hAnsi="Arial" w:cs="Arial"/>
          <w:sz w:val="20"/>
          <w:szCs w:val="20"/>
        </w:rPr>
        <w:t>unsettle his inherited assumptions</w:t>
      </w:r>
      <w:r w:rsidR="00827030" w:rsidRPr="005B1BCF">
        <w:rPr>
          <w:rFonts w:ascii="Arial" w:hAnsi="Arial" w:cs="Arial"/>
          <w:sz w:val="20"/>
          <w:szCs w:val="20"/>
        </w:rPr>
        <w:t xml:space="preserve"> as his with nobility.</w:t>
      </w:r>
      <w:r w:rsidRPr="005B1BCF">
        <w:rPr>
          <w:rFonts w:ascii="Arial" w:hAnsi="Arial" w:cs="Arial"/>
          <w:sz w:val="20"/>
          <w:szCs w:val="20"/>
        </w:rPr>
        <w:t xml:space="preserve"> Though materially poor, they display dignity, hospitality, and communal loyalty, enduring suffering without servility and without despair. Nicola Watson notes that such representations are characteristic of national tales, in which rural communities are depicted as bearers of communal virtue in opposition to metropolitan self-interest.</w:t>
      </w:r>
      <w:r w:rsidR="005B1BCF" w:rsidRPr="005B1BCF">
        <w:rPr>
          <w:rStyle w:val="FootnoteReference"/>
          <w:rFonts w:ascii="Arial" w:hAnsi="Arial" w:cs="Arial"/>
          <w:sz w:val="20"/>
          <w:szCs w:val="20"/>
        </w:rPr>
        <w:footnoteReference w:id="13"/>
      </w:r>
      <w:r w:rsidRPr="005B1BCF">
        <w:rPr>
          <w:rFonts w:ascii="Arial" w:hAnsi="Arial" w:cs="Arial"/>
          <w:sz w:val="20"/>
          <w:szCs w:val="20"/>
        </w:rPr>
        <w:t xml:space="preserve"> Poverty, </w:t>
      </w:r>
      <w:proofErr w:type="spellStart"/>
      <w:r w:rsidRPr="005B1BCF">
        <w:rPr>
          <w:rFonts w:ascii="Arial" w:hAnsi="Arial" w:cs="Arial"/>
          <w:sz w:val="20"/>
          <w:szCs w:val="20"/>
        </w:rPr>
        <w:t>Owenson</w:t>
      </w:r>
      <w:proofErr w:type="spellEnd"/>
      <w:r w:rsidRPr="005B1BCF">
        <w:rPr>
          <w:rFonts w:ascii="Arial" w:hAnsi="Arial" w:cs="Arial"/>
          <w:sz w:val="20"/>
          <w:szCs w:val="20"/>
        </w:rPr>
        <w:t xml:space="preserve"> insists, has not eradicated moral worth; rather, it exposes the ethical bankruptcy of absentee English authority.</w:t>
      </w:r>
    </w:p>
    <w:p w14:paraId="57852480" w14:textId="07B2C298" w:rsidR="0044564F" w:rsidRPr="005B1BCF" w:rsidRDefault="00827030" w:rsidP="00827030">
      <w:pPr>
        <w:rPr>
          <w:rFonts w:ascii="Arial" w:hAnsi="Arial" w:cs="Arial"/>
          <w:sz w:val="20"/>
          <w:szCs w:val="20"/>
        </w:rPr>
      </w:pPr>
      <w:r w:rsidRPr="005B1BCF">
        <w:rPr>
          <w:rFonts w:ascii="Arial" w:hAnsi="Arial" w:cs="Arial"/>
          <w:sz w:val="20"/>
          <w:szCs w:val="20"/>
        </w:rPr>
        <w:t>Once again, there is a challenge to this portrayal</w:t>
      </w:r>
      <w:r w:rsidR="00000000" w:rsidRPr="005B1BCF">
        <w:rPr>
          <w:rFonts w:ascii="Arial" w:hAnsi="Arial" w:cs="Arial"/>
          <w:sz w:val="20"/>
          <w:szCs w:val="20"/>
        </w:rPr>
        <w:t>,</w:t>
      </w:r>
      <w:r w:rsidRPr="005B1BCF">
        <w:rPr>
          <w:rFonts w:ascii="Arial" w:hAnsi="Arial" w:cs="Arial"/>
          <w:sz w:val="20"/>
          <w:szCs w:val="20"/>
        </w:rPr>
        <w:t xml:space="preserve"> as while</w:t>
      </w:r>
      <w:r w:rsidR="00000000" w:rsidRPr="005B1BCF">
        <w:rPr>
          <w:rFonts w:ascii="Arial" w:hAnsi="Arial" w:cs="Arial"/>
          <w:sz w:val="20"/>
          <w:szCs w:val="20"/>
        </w:rPr>
        <w:t xml:space="preserve"> the depiction of the Irish peasantry as dignified and communal resists dehumanisation, Watson's analysis of national tales suggests that such representations often function to stabilise social hierarchy by sentimentalising poverty rather than eliminating it. The peasantry's loyalty and patience may inspire admiration, but they also risk normalising endurance in place of resistance.</w:t>
      </w:r>
    </w:p>
    <w:p w14:paraId="19DB5B4F" w14:textId="5519F8C8" w:rsidR="0044564F" w:rsidRPr="005B1BCF" w:rsidRDefault="00000000" w:rsidP="00827030">
      <w:pPr>
        <w:rPr>
          <w:rFonts w:ascii="Arial" w:hAnsi="Arial" w:cs="Arial"/>
          <w:sz w:val="20"/>
          <w:szCs w:val="20"/>
        </w:rPr>
      </w:pPr>
      <w:r w:rsidRPr="005B1BCF">
        <w:rPr>
          <w:rFonts w:ascii="Arial" w:hAnsi="Arial" w:cs="Arial"/>
          <w:sz w:val="20"/>
          <w:szCs w:val="20"/>
        </w:rPr>
        <w:t xml:space="preserve">The most systematic dismantling of prejudice occurs through the novel's sustained engagement with Irish history. Through conversation and extensive footnotes, </w:t>
      </w:r>
      <w:r w:rsidR="005B1BCF" w:rsidRPr="005B1BCF">
        <w:rPr>
          <w:rFonts w:ascii="Arial" w:hAnsi="Arial" w:cs="Arial"/>
          <w:sz w:val="20"/>
          <w:szCs w:val="20"/>
        </w:rPr>
        <w:t xml:space="preserve">both </w:t>
      </w:r>
      <w:proofErr w:type="spellStart"/>
      <w:r w:rsidRPr="005B1BCF">
        <w:rPr>
          <w:rFonts w:ascii="Arial" w:hAnsi="Arial" w:cs="Arial"/>
          <w:sz w:val="20"/>
          <w:szCs w:val="20"/>
        </w:rPr>
        <w:t>Glorvina</w:t>
      </w:r>
      <w:proofErr w:type="spellEnd"/>
      <w:r w:rsidR="005B1BCF" w:rsidRPr="005B1BCF">
        <w:rPr>
          <w:rFonts w:ascii="Arial" w:hAnsi="Arial" w:cs="Arial"/>
          <w:sz w:val="20"/>
          <w:szCs w:val="20"/>
        </w:rPr>
        <w:t xml:space="preserve"> and the Priest</w:t>
      </w:r>
      <w:r w:rsidRPr="005B1BCF">
        <w:rPr>
          <w:rFonts w:ascii="Arial" w:hAnsi="Arial" w:cs="Arial"/>
          <w:sz w:val="20"/>
          <w:szCs w:val="20"/>
        </w:rPr>
        <w:t xml:space="preserve"> offer a counter-historiography that challenges English narratives of rebellion and disorder. </w:t>
      </w:r>
      <w:r w:rsidR="005B1BCF" w:rsidRPr="005B1BCF">
        <w:rPr>
          <w:rFonts w:ascii="Arial" w:hAnsi="Arial" w:cs="Arial"/>
          <w:sz w:val="20"/>
          <w:szCs w:val="20"/>
        </w:rPr>
        <w:t>Through discussion, they</w:t>
      </w:r>
      <w:r w:rsidRPr="005B1BCF">
        <w:rPr>
          <w:rFonts w:ascii="Arial" w:hAnsi="Arial" w:cs="Arial"/>
          <w:sz w:val="20"/>
          <w:szCs w:val="20"/>
        </w:rPr>
        <w:t xml:space="preserve"> reframe Irish resistance as the predictable response of a people subjected to conquest, penal laws, and dispossession. Seamus Deane identifies The Wild Irish Girl as an early example of literary counter-historiography, designed to correct English misconceptions by embedding political education within narrative form.</w:t>
      </w:r>
      <w:r w:rsidR="005B1BCF" w:rsidRPr="005B1BCF">
        <w:rPr>
          <w:rStyle w:val="FootnoteReference"/>
          <w:rFonts w:ascii="Arial" w:hAnsi="Arial" w:cs="Arial"/>
          <w:sz w:val="20"/>
          <w:szCs w:val="20"/>
        </w:rPr>
        <w:footnoteReference w:id="14"/>
      </w:r>
      <w:r w:rsidRPr="005B1BCF">
        <w:rPr>
          <w:rFonts w:ascii="Arial" w:hAnsi="Arial" w:cs="Arial"/>
          <w:sz w:val="20"/>
          <w:szCs w:val="20"/>
        </w:rPr>
        <w:t xml:space="preserve"> </w:t>
      </w:r>
    </w:p>
    <w:p w14:paraId="0F4AAB03" w14:textId="59D7617F" w:rsidR="0044564F" w:rsidRPr="005B1BCF" w:rsidRDefault="00827030" w:rsidP="00827030">
      <w:pPr>
        <w:rPr>
          <w:rFonts w:ascii="Arial" w:hAnsi="Arial" w:cs="Arial"/>
          <w:sz w:val="20"/>
          <w:szCs w:val="20"/>
        </w:rPr>
      </w:pPr>
      <w:r w:rsidRPr="005B1BCF">
        <w:rPr>
          <w:rFonts w:ascii="Arial" w:hAnsi="Arial" w:cs="Arial"/>
          <w:sz w:val="20"/>
          <w:szCs w:val="20"/>
        </w:rPr>
        <w:t>In these elements lie t</w:t>
      </w:r>
      <w:r w:rsidR="00000000" w:rsidRPr="005B1BCF">
        <w:rPr>
          <w:rFonts w:ascii="Arial" w:hAnsi="Arial" w:cs="Arial"/>
          <w:sz w:val="20"/>
          <w:szCs w:val="20"/>
        </w:rPr>
        <w:t xml:space="preserve">he novel's most explicit political intervention </w:t>
      </w:r>
      <w:r w:rsidRPr="005B1BCF">
        <w:rPr>
          <w:rFonts w:ascii="Arial" w:hAnsi="Arial" w:cs="Arial"/>
          <w:sz w:val="20"/>
          <w:szCs w:val="20"/>
        </w:rPr>
        <w:t xml:space="preserve">– </w:t>
      </w:r>
      <w:proofErr w:type="spellStart"/>
      <w:r w:rsidR="005B1BCF" w:rsidRPr="005B1BCF">
        <w:rPr>
          <w:rFonts w:ascii="Arial" w:hAnsi="Arial" w:cs="Arial"/>
          <w:sz w:val="20"/>
          <w:szCs w:val="20"/>
        </w:rPr>
        <w:t>G</w:t>
      </w:r>
      <w:r w:rsidR="00000000" w:rsidRPr="005B1BCF">
        <w:rPr>
          <w:rFonts w:ascii="Arial" w:hAnsi="Arial" w:cs="Arial"/>
          <w:sz w:val="20"/>
          <w:szCs w:val="20"/>
        </w:rPr>
        <w:t>lorvina's</w:t>
      </w:r>
      <w:proofErr w:type="spellEnd"/>
      <w:r w:rsidR="00000000" w:rsidRPr="005B1BCF">
        <w:rPr>
          <w:rFonts w:ascii="Arial" w:hAnsi="Arial" w:cs="Arial"/>
          <w:sz w:val="20"/>
          <w:szCs w:val="20"/>
        </w:rPr>
        <w:t xml:space="preserve"> assertion that Irish crimes are consequences of historical wrongs offers a powerful rebuttal to English narratives of disorder. Yet some historians argue that </w:t>
      </w:r>
      <w:proofErr w:type="spellStart"/>
      <w:r w:rsidR="00000000" w:rsidRPr="005B1BCF">
        <w:rPr>
          <w:rFonts w:ascii="Arial" w:hAnsi="Arial" w:cs="Arial"/>
          <w:sz w:val="20"/>
          <w:szCs w:val="20"/>
        </w:rPr>
        <w:t>Owenson's</w:t>
      </w:r>
      <w:proofErr w:type="spellEnd"/>
      <w:r w:rsidR="00000000" w:rsidRPr="005B1BCF">
        <w:rPr>
          <w:rFonts w:ascii="Arial" w:hAnsi="Arial" w:cs="Arial"/>
          <w:sz w:val="20"/>
          <w:szCs w:val="20"/>
        </w:rPr>
        <w:t xml:space="preserve"> historical account selectively emphasises </w:t>
      </w:r>
      <w:r w:rsidR="00000000" w:rsidRPr="005B1BCF">
        <w:rPr>
          <w:rFonts w:ascii="Arial" w:hAnsi="Arial" w:cs="Arial"/>
          <w:sz w:val="20"/>
          <w:szCs w:val="20"/>
        </w:rPr>
        <w:lastRenderedPageBreak/>
        <w:t>victimhood at the expense of internal Irish divisions and complexities. While this simplification serves rhetorical purposes, it may limit the novel's analytical depth.</w:t>
      </w:r>
    </w:p>
    <w:p w14:paraId="5756F1BD" w14:textId="3308D0CB" w:rsidR="0044564F" w:rsidRPr="005B1BCF" w:rsidRDefault="00000000" w:rsidP="00827030">
      <w:pPr>
        <w:rPr>
          <w:rFonts w:ascii="Arial" w:hAnsi="Arial" w:cs="Arial"/>
          <w:sz w:val="20"/>
          <w:szCs w:val="20"/>
        </w:rPr>
      </w:pPr>
      <w:r w:rsidRPr="005B1BCF">
        <w:rPr>
          <w:rFonts w:ascii="Arial" w:hAnsi="Arial" w:cs="Arial"/>
          <w:sz w:val="20"/>
          <w:szCs w:val="20"/>
        </w:rPr>
        <w:t xml:space="preserve">Even the most extreme stereotypes, such as accusations of cannibalism, are quietly rendered absurd through Horatio's lived experience. Immersion replaces </w:t>
      </w:r>
      <w:proofErr w:type="gramStart"/>
      <w:r w:rsidRPr="005B1BCF">
        <w:rPr>
          <w:rFonts w:ascii="Arial" w:hAnsi="Arial" w:cs="Arial"/>
          <w:sz w:val="20"/>
          <w:szCs w:val="20"/>
        </w:rPr>
        <w:t>abstraction;</w:t>
      </w:r>
      <w:proofErr w:type="gramEnd"/>
      <w:r w:rsidRPr="005B1BCF">
        <w:rPr>
          <w:rFonts w:ascii="Arial" w:hAnsi="Arial" w:cs="Arial"/>
          <w:sz w:val="20"/>
          <w:szCs w:val="20"/>
        </w:rPr>
        <w:t xml:space="preserve"> observation dissolves myth. Horatio ultimately recognises that his former beliefs were </w:t>
      </w:r>
      <w:r w:rsidR="005B1BCF" w:rsidRPr="005B1BCF">
        <w:rPr>
          <w:rFonts w:ascii="Arial" w:hAnsi="Arial" w:cs="Arial"/>
          <w:sz w:val="20"/>
          <w:szCs w:val="20"/>
        </w:rPr>
        <w:t>t</w:t>
      </w:r>
      <w:r w:rsidRPr="005B1BCF">
        <w:rPr>
          <w:rFonts w:ascii="Arial" w:hAnsi="Arial" w:cs="Arial"/>
          <w:sz w:val="20"/>
          <w:szCs w:val="20"/>
        </w:rPr>
        <w:t xml:space="preserve">he </w:t>
      </w:r>
      <w:r w:rsidR="005B1BCF" w:rsidRPr="005B1BCF">
        <w:rPr>
          <w:rFonts w:ascii="Arial" w:hAnsi="Arial" w:cs="Arial"/>
          <w:sz w:val="20"/>
          <w:szCs w:val="20"/>
        </w:rPr>
        <w:t>work of</w:t>
      </w:r>
      <w:r w:rsidRPr="005B1BCF">
        <w:rPr>
          <w:rFonts w:ascii="Arial" w:hAnsi="Arial" w:cs="Arial"/>
          <w:sz w:val="20"/>
          <w:szCs w:val="20"/>
        </w:rPr>
        <w:t xml:space="preserve"> ignorance, fostered by national prejudice. This admission marks the culmination of his ideological transformation</w:t>
      </w:r>
      <w:r w:rsidR="00827030" w:rsidRPr="005B1BCF">
        <w:rPr>
          <w:rFonts w:ascii="Arial" w:hAnsi="Arial" w:cs="Arial"/>
          <w:sz w:val="20"/>
          <w:szCs w:val="20"/>
        </w:rPr>
        <w:t>, however even</w:t>
      </w:r>
      <w:r w:rsidRPr="005B1BCF">
        <w:rPr>
          <w:rFonts w:ascii="Arial" w:hAnsi="Arial" w:cs="Arial"/>
          <w:sz w:val="20"/>
          <w:szCs w:val="20"/>
        </w:rPr>
        <w:t xml:space="preserve"> Horatio's final recognition of prejudice may be read ambivalently. While it signals moral awakening, it also frames </w:t>
      </w:r>
      <w:r w:rsidR="00827030" w:rsidRPr="005B1BCF">
        <w:rPr>
          <w:rFonts w:ascii="Arial" w:hAnsi="Arial" w:cs="Arial"/>
          <w:sz w:val="20"/>
          <w:szCs w:val="20"/>
        </w:rPr>
        <w:t xml:space="preserve">his past </w:t>
      </w:r>
      <w:r w:rsidRPr="005B1BCF">
        <w:rPr>
          <w:rFonts w:ascii="Arial" w:hAnsi="Arial" w:cs="Arial"/>
          <w:sz w:val="20"/>
          <w:szCs w:val="20"/>
        </w:rPr>
        <w:t xml:space="preserve">prejudice as error rather than </w:t>
      </w:r>
      <w:r w:rsidR="00827030" w:rsidRPr="005B1BCF">
        <w:rPr>
          <w:rFonts w:ascii="Arial" w:hAnsi="Arial" w:cs="Arial"/>
          <w:sz w:val="20"/>
          <w:szCs w:val="20"/>
        </w:rPr>
        <w:t>intentional characterisation</w:t>
      </w:r>
      <w:r w:rsidRPr="005B1BCF">
        <w:rPr>
          <w:rFonts w:ascii="Arial" w:hAnsi="Arial" w:cs="Arial"/>
          <w:sz w:val="20"/>
          <w:szCs w:val="20"/>
        </w:rPr>
        <w:t xml:space="preserve">, misunderstanding rather than </w:t>
      </w:r>
      <w:r w:rsidR="00827030" w:rsidRPr="005B1BCF">
        <w:rPr>
          <w:rFonts w:ascii="Arial" w:hAnsi="Arial" w:cs="Arial"/>
          <w:sz w:val="20"/>
          <w:szCs w:val="20"/>
        </w:rPr>
        <w:t xml:space="preserve">a </w:t>
      </w:r>
      <w:r w:rsidRPr="005B1BCF">
        <w:rPr>
          <w:rFonts w:ascii="Arial" w:hAnsi="Arial" w:cs="Arial"/>
          <w:sz w:val="20"/>
          <w:szCs w:val="20"/>
        </w:rPr>
        <w:t>power</w:t>
      </w:r>
      <w:r w:rsidR="00827030" w:rsidRPr="005B1BCF">
        <w:rPr>
          <w:rFonts w:ascii="Arial" w:hAnsi="Arial" w:cs="Arial"/>
          <w:sz w:val="20"/>
          <w:szCs w:val="20"/>
        </w:rPr>
        <w:t>ful campaign waged against the Irish</w:t>
      </w:r>
      <w:r w:rsidRPr="005B1BCF">
        <w:rPr>
          <w:rFonts w:ascii="Arial" w:hAnsi="Arial" w:cs="Arial"/>
          <w:sz w:val="20"/>
          <w:szCs w:val="20"/>
        </w:rPr>
        <w:t>. This framing risks absolving England of intentional wrongdoing, recasting colonial violence as a tragic miscommunication.</w:t>
      </w:r>
    </w:p>
    <w:p w14:paraId="7E0D4D20" w14:textId="055084C1" w:rsidR="00827030" w:rsidRPr="005B1BCF" w:rsidRDefault="00827030" w:rsidP="00827030">
      <w:pPr>
        <w:rPr>
          <w:rFonts w:ascii="Arial" w:hAnsi="Arial" w:cs="Arial"/>
          <w:sz w:val="20"/>
          <w:szCs w:val="20"/>
        </w:rPr>
      </w:pPr>
      <w:r w:rsidRPr="005B1BCF">
        <w:rPr>
          <w:rFonts w:ascii="Arial" w:hAnsi="Arial" w:cs="Arial"/>
          <w:sz w:val="20"/>
          <w:szCs w:val="20"/>
        </w:rPr>
        <w:t xml:space="preserve">The proposed union between Horatio and </w:t>
      </w:r>
      <w:proofErr w:type="spellStart"/>
      <w:r w:rsidRPr="005B1BCF">
        <w:rPr>
          <w:rFonts w:ascii="Arial" w:hAnsi="Arial" w:cs="Arial"/>
          <w:sz w:val="20"/>
          <w:szCs w:val="20"/>
        </w:rPr>
        <w:t>Glorvina</w:t>
      </w:r>
      <w:proofErr w:type="spellEnd"/>
      <w:r w:rsidRPr="005B1BCF">
        <w:rPr>
          <w:rFonts w:ascii="Arial" w:hAnsi="Arial" w:cs="Arial"/>
          <w:sz w:val="20"/>
          <w:szCs w:val="20"/>
        </w:rPr>
        <w:t xml:space="preserve"> offers a symbolic resolution to the narrative process through which Horatio’s metropolitan assumptions about Ireland are dismantled and replaced by cultural understanding and ethical recognition.</w:t>
      </w:r>
      <w:r w:rsidRPr="005B1BCF">
        <w:rPr>
          <w:rFonts w:ascii="Arial" w:hAnsi="Arial" w:cs="Arial"/>
          <w:sz w:val="20"/>
          <w:szCs w:val="20"/>
        </w:rPr>
        <w:t xml:space="preserve"> T</w:t>
      </w:r>
      <w:r w:rsidRPr="005B1BCF">
        <w:rPr>
          <w:rFonts w:ascii="Arial" w:hAnsi="Arial" w:cs="Arial"/>
          <w:sz w:val="20"/>
          <w:szCs w:val="20"/>
        </w:rPr>
        <w:t xml:space="preserve">he union </w:t>
      </w:r>
      <w:r w:rsidRPr="005B1BCF">
        <w:rPr>
          <w:rFonts w:ascii="Arial" w:hAnsi="Arial" w:cs="Arial"/>
          <w:sz w:val="20"/>
          <w:szCs w:val="20"/>
        </w:rPr>
        <w:t>serves as</w:t>
      </w:r>
      <w:r w:rsidRPr="005B1BCF">
        <w:rPr>
          <w:rFonts w:ascii="Arial" w:hAnsi="Arial" w:cs="Arial"/>
          <w:sz w:val="20"/>
          <w:szCs w:val="20"/>
        </w:rPr>
        <w:t xml:space="preserve"> an allegory for an Anglo-Irish reconciliation dependent on English ethical change</w:t>
      </w:r>
      <w:r w:rsidR="005B1BCF" w:rsidRPr="005B1BCF">
        <w:rPr>
          <w:rFonts w:ascii="Arial" w:hAnsi="Arial" w:cs="Arial"/>
          <w:sz w:val="20"/>
          <w:szCs w:val="20"/>
        </w:rPr>
        <w:t>, although o</w:t>
      </w:r>
      <w:r w:rsidRPr="005B1BCF">
        <w:rPr>
          <w:rFonts w:ascii="Arial" w:hAnsi="Arial" w:cs="Arial"/>
          <w:sz w:val="20"/>
          <w:szCs w:val="20"/>
        </w:rPr>
        <w:t>nce again, t</w:t>
      </w:r>
      <w:r w:rsidRPr="005B1BCF">
        <w:rPr>
          <w:rFonts w:ascii="Arial" w:hAnsi="Arial" w:cs="Arial"/>
          <w:sz w:val="20"/>
          <w:szCs w:val="20"/>
        </w:rPr>
        <w:t>he marriage plot invites mixed interpretation.</w:t>
      </w:r>
      <w:r w:rsidR="005B1BCF" w:rsidRPr="005B1BCF">
        <w:rPr>
          <w:rFonts w:ascii="Arial" w:hAnsi="Arial" w:cs="Arial"/>
          <w:sz w:val="20"/>
          <w:szCs w:val="20"/>
        </w:rPr>
        <w:t xml:space="preserve"> C</w:t>
      </w:r>
      <w:r w:rsidRPr="005B1BCF">
        <w:rPr>
          <w:rFonts w:ascii="Arial" w:hAnsi="Arial" w:cs="Arial"/>
          <w:sz w:val="20"/>
          <w:szCs w:val="20"/>
        </w:rPr>
        <w:t xml:space="preserve">ritics have long noted that the trope of the union rests </w:t>
      </w:r>
      <w:r w:rsidRPr="005B1BCF">
        <w:rPr>
          <w:rFonts w:ascii="Arial" w:hAnsi="Arial" w:cs="Arial"/>
          <w:sz w:val="20"/>
          <w:szCs w:val="20"/>
        </w:rPr>
        <w:t xml:space="preserve">on </w:t>
      </w:r>
      <w:r w:rsidRPr="005B1BCF">
        <w:rPr>
          <w:rFonts w:ascii="Arial" w:hAnsi="Arial" w:cs="Arial"/>
          <w:sz w:val="20"/>
          <w:szCs w:val="20"/>
        </w:rPr>
        <w:t>patriarchal and colonial hierarchies</w:t>
      </w:r>
      <w:r w:rsidR="005B1BCF" w:rsidRPr="005B1BCF">
        <w:rPr>
          <w:rFonts w:ascii="Arial" w:hAnsi="Arial" w:cs="Arial"/>
          <w:sz w:val="20"/>
          <w:szCs w:val="20"/>
        </w:rPr>
        <w:t>, and</w:t>
      </w:r>
      <w:r w:rsidRPr="005B1BCF">
        <w:rPr>
          <w:rFonts w:ascii="Arial" w:hAnsi="Arial" w:cs="Arial"/>
          <w:sz w:val="20"/>
          <w:szCs w:val="20"/>
        </w:rPr>
        <w:t xml:space="preserve"> the novel ultimately resolves tension through incorporation rather than transformation. Liberation is not brought to Ireland: it is tamed.</w:t>
      </w:r>
    </w:p>
    <w:p w14:paraId="286587B5" w14:textId="7D018DE4" w:rsidR="00827030" w:rsidRPr="005B1BCF" w:rsidRDefault="00827030" w:rsidP="00827030">
      <w:pPr>
        <w:rPr>
          <w:rFonts w:ascii="Arial" w:hAnsi="Arial" w:cs="Arial"/>
          <w:sz w:val="20"/>
          <w:szCs w:val="20"/>
        </w:rPr>
      </w:pPr>
      <w:r w:rsidRPr="005B1BCF">
        <w:rPr>
          <w:rFonts w:ascii="Arial" w:hAnsi="Arial" w:cs="Arial"/>
          <w:sz w:val="20"/>
          <w:szCs w:val="20"/>
        </w:rPr>
        <w:t xml:space="preserve">In this context, The Wild Irish Girl is both a revolutionary and a limited text. While it uproots urban bias with rhetorical passion, it is limited by its commitment to Romantic liberalism. </w:t>
      </w:r>
      <w:proofErr w:type="spellStart"/>
      <w:r w:rsidRPr="005B1BCF">
        <w:rPr>
          <w:rFonts w:ascii="Arial" w:hAnsi="Arial" w:cs="Arial"/>
          <w:sz w:val="20"/>
          <w:szCs w:val="20"/>
        </w:rPr>
        <w:t>Owenson</w:t>
      </w:r>
      <w:proofErr w:type="spellEnd"/>
      <w:r w:rsidRPr="005B1BCF">
        <w:rPr>
          <w:rFonts w:ascii="Arial" w:hAnsi="Arial" w:cs="Arial"/>
          <w:sz w:val="20"/>
          <w:szCs w:val="20"/>
        </w:rPr>
        <w:t xml:space="preserve"> critiques English violence and representation by revealing its brutality, but its solution is ethical, rhetorical, and non-revolutionary.</w:t>
      </w:r>
    </w:p>
    <w:p w14:paraId="361F1758" w14:textId="79C979BD" w:rsidR="0044564F" w:rsidRPr="005B1BCF" w:rsidRDefault="00827030" w:rsidP="00827030">
      <w:pPr>
        <w:rPr>
          <w:rFonts w:ascii="Arial" w:hAnsi="Arial" w:cs="Arial"/>
          <w:sz w:val="20"/>
          <w:szCs w:val="20"/>
        </w:rPr>
      </w:pPr>
      <w:r w:rsidRPr="005B1BCF">
        <w:rPr>
          <w:rFonts w:ascii="Arial" w:hAnsi="Arial" w:cs="Arial"/>
          <w:sz w:val="20"/>
          <w:szCs w:val="20"/>
        </w:rPr>
        <w:t>However, it is precisely through acknowledgment of these limitations, and by recogni</w:t>
      </w:r>
      <w:r w:rsidR="005B1BCF" w:rsidRPr="005B1BCF">
        <w:rPr>
          <w:rFonts w:ascii="Arial" w:hAnsi="Arial" w:cs="Arial"/>
          <w:sz w:val="20"/>
          <w:szCs w:val="20"/>
        </w:rPr>
        <w:t>s</w:t>
      </w:r>
      <w:r w:rsidRPr="005B1BCF">
        <w:rPr>
          <w:rFonts w:ascii="Arial" w:hAnsi="Arial" w:cs="Arial"/>
          <w:sz w:val="20"/>
          <w:szCs w:val="20"/>
        </w:rPr>
        <w:t xml:space="preserve">ing them within their iterative, historical contradictions, that </w:t>
      </w:r>
      <w:r w:rsidRPr="005B1BCF">
        <w:rPr>
          <w:rFonts w:ascii="Arial" w:hAnsi="Arial" w:cs="Arial"/>
          <w:sz w:val="20"/>
          <w:szCs w:val="20"/>
        </w:rPr>
        <w:t>we</w:t>
      </w:r>
      <w:r w:rsidRPr="005B1BCF">
        <w:rPr>
          <w:rFonts w:ascii="Arial" w:hAnsi="Arial" w:cs="Arial"/>
          <w:sz w:val="20"/>
          <w:szCs w:val="20"/>
        </w:rPr>
        <w:t xml:space="preserve"> </w:t>
      </w:r>
      <w:r w:rsidRPr="005B1BCF">
        <w:rPr>
          <w:rFonts w:ascii="Arial" w:hAnsi="Arial" w:cs="Arial"/>
          <w:sz w:val="20"/>
          <w:szCs w:val="20"/>
        </w:rPr>
        <w:t>can</w:t>
      </w:r>
      <w:r w:rsidRPr="005B1BCF">
        <w:rPr>
          <w:rFonts w:ascii="Arial" w:hAnsi="Arial" w:cs="Arial"/>
          <w:sz w:val="20"/>
          <w:szCs w:val="20"/>
        </w:rPr>
        <w:t xml:space="preserve"> recognize instead the achievement inherent in The Wild Irish Girl</w:t>
      </w:r>
      <w:r w:rsidRPr="005B1BCF">
        <w:rPr>
          <w:rFonts w:ascii="Arial" w:hAnsi="Arial" w:cs="Arial"/>
          <w:sz w:val="20"/>
          <w:szCs w:val="20"/>
        </w:rPr>
        <w:t xml:space="preserve"> - </w:t>
      </w:r>
      <w:r w:rsidRPr="005B1BCF">
        <w:rPr>
          <w:rFonts w:ascii="Arial" w:hAnsi="Arial" w:cs="Arial"/>
          <w:sz w:val="20"/>
          <w:szCs w:val="20"/>
        </w:rPr>
        <w:t>demanding English readers recogni</w:t>
      </w:r>
      <w:r w:rsidRPr="005B1BCF">
        <w:rPr>
          <w:rFonts w:ascii="Arial" w:hAnsi="Arial" w:cs="Arial"/>
          <w:sz w:val="20"/>
          <w:szCs w:val="20"/>
        </w:rPr>
        <w:t>s</w:t>
      </w:r>
      <w:r w:rsidRPr="005B1BCF">
        <w:rPr>
          <w:rFonts w:ascii="Arial" w:hAnsi="Arial" w:cs="Arial"/>
          <w:sz w:val="20"/>
          <w:szCs w:val="20"/>
        </w:rPr>
        <w:t>e</w:t>
      </w:r>
      <w:r w:rsidRPr="005B1BCF">
        <w:rPr>
          <w:rFonts w:ascii="Arial" w:hAnsi="Arial" w:cs="Arial"/>
          <w:sz w:val="20"/>
          <w:szCs w:val="20"/>
        </w:rPr>
        <w:t xml:space="preserve"> that</w:t>
      </w:r>
      <w:r w:rsidRPr="005B1BCF">
        <w:rPr>
          <w:rFonts w:ascii="Arial" w:hAnsi="Arial" w:cs="Arial"/>
          <w:sz w:val="20"/>
          <w:szCs w:val="20"/>
        </w:rPr>
        <w:t xml:space="preserve"> their prejudice was learned, not natural, and ground</w:t>
      </w:r>
      <w:r w:rsidRPr="005B1BCF">
        <w:rPr>
          <w:rFonts w:ascii="Arial" w:hAnsi="Arial" w:cs="Arial"/>
          <w:sz w:val="20"/>
          <w:szCs w:val="20"/>
        </w:rPr>
        <w:t>ing</w:t>
      </w:r>
      <w:r w:rsidRPr="005B1BCF">
        <w:rPr>
          <w:rFonts w:ascii="Arial" w:hAnsi="Arial" w:cs="Arial"/>
          <w:sz w:val="20"/>
          <w:szCs w:val="20"/>
        </w:rPr>
        <w:t xml:space="preserve"> Irish culture on a </w:t>
      </w:r>
      <w:proofErr w:type="gramStart"/>
      <w:r w:rsidRPr="005B1BCF">
        <w:rPr>
          <w:rFonts w:ascii="Arial" w:hAnsi="Arial" w:cs="Arial"/>
          <w:sz w:val="20"/>
          <w:szCs w:val="20"/>
        </w:rPr>
        <w:t>historically-meaning</w:t>
      </w:r>
      <w:proofErr w:type="gramEnd"/>
      <w:r w:rsidRPr="005B1BCF">
        <w:rPr>
          <w:rFonts w:ascii="Arial" w:hAnsi="Arial" w:cs="Arial"/>
          <w:sz w:val="20"/>
          <w:szCs w:val="20"/>
        </w:rPr>
        <w:t>, morally-sound past, The Wild Irish Girl undoes a fundamental, critical ideological act</w:t>
      </w:r>
      <w:r w:rsidR="00000000" w:rsidRPr="005B1BCF">
        <w:rPr>
          <w:rFonts w:ascii="Arial" w:hAnsi="Arial" w:cs="Arial"/>
          <w:sz w:val="20"/>
          <w:szCs w:val="20"/>
        </w:rPr>
        <w:t>. The "wild" Irish it reveals are not the inhabitants of Connaught, but the fantasies through which empire justifies itself.</w:t>
      </w:r>
    </w:p>
    <w:p w14:paraId="61CF6DDF" w14:textId="357C44A7" w:rsidR="0044564F" w:rsidRPr="005B1BCF" w:rsidRDefault="00000000" w:rsidP="00827030">
      <w:pPr>
        <w:rPr>
          <w:rFonts w:ascii="Arial" w:hAnsi="Arial" w:cs="Arial"/>
          <w:sz w:val="20"/>
          <w:szCs w:val="20"/>
        </w:rPr>
      </w:pPr>
      <w:r w:rsidRPr="005B1BCF">
        <w:rPr>
          <w:rFonts w:ascii="Arial" w:hAnsi="Arial" w:cs="Arial"/>
          <w:sz w:val="20"/>
          <w:szCs w:val="20"/>
        </w:rPr>
        <w:t xml:space="preserve">In Volume I, The Wild Irish Girl </w:t>
      </w:r>
      <w:r w:rsidR="005B1BCF" w:rsidRPr="005B1BCF">
        <w:rPr>
          <w:rFonts w:ascii="Arial" w:hAnsi="Arial" w:cs="Arial"/>
          <w:sz w:val="20"/>
          <w:szCs w:val="20"/>
        </w:rPr>
        <w:t>therefore</w:t>
      </w:r>
      <w:r w:rsidRPr="005B1BCF">
        <w:rPr>
          <w:rFonts w:ascii="Arial" w:hAnsi="Arial" w:cs="Arial"/>
          <w:sz w:val="20"/>
          <w:szCs w:val="20"/>
        </w:rPr>
        <w:t xml:space="preserve"> functions as a sustained critique of metropolitan ways of seeing. By combining romance, antiquarianism, and historical scholarship, </w:t>
      </w:r>
      <w:proofErr w:type="spellStart"/>
      <w:r w:rsidRPr="005B1BCF">
        <w:rPr>
          <w:rFonts w:ascii="Arial" w:hAnsi="Arial" w:cs="Arial"/>
          <w:sz w:val="20"/>
          <w:szCs w:val="20"/>
        </w:rPr>
        <w:t>Owenson</w:t>
      </w:r>
      <w:proofErr w:type="spellEnd"/>
      <w:r w:rsidRPr="005B1BCF">
        <w:rPr>
          <w:rFonts w:ascii="Arial" w:hAnsi="Arial" w:cs="Arial"/>
          <w:sz w:val="20"/>
          <w:szCs w:val="20"/>
        </w:rPr>
        <w:t xml:space="preserve"> confronts British readers with the instability of their assumptions. The "wild" Irish, the novel ultimately reveals, exist not in Ireland but in the colonial imagination that refuses to recognise a civilisation other than its own.</w:t>
      </w:r>
    </w:p>
    <w:p w14:paraId="1ECCBCC2" w14:textId="77777777" w:rsidR="005B1BCF" w:rsidRPr="005B1BCF" w:rsidRDefault="005B1BCF">
      <w:pPr>
        <w:spacing w:after="120" w:line="276" w:lineRule="auto"/>
        <w:rPr>
          <w:rFonts w:ascii="Arial" w:hAnsi="Arial" w:cs="Arial"/>
          <w:sz w:val="20"/>
          <w:szCs w:val="20"/>
        </w:rPr>
      </w:pPr>
    </w:p>
    <w:p w14:paraId="70E705E3" w14:textId="2F722F7A" w:rsidR="00827030" w:rsidRPr="005B1BCF" w:rsidRDefault="00827030" w:rsidP="00827030">
      <w:pPr>
        <w:rPr>
          <w:rFonts w:ascii="Arial" w:hAnsi="Arial" w:cs="Arial"/>
          <w:sz w:val="20"/>
          <w:szCs w:val="20"/>
        </w:rPr>
      </w:pPr>
    </w:p>
    <w:p w14:paraId="69D9C82E" w14:textId="7447DC7B" w:rsidR="00827030" w:rsidRPr="005B1BCF" w:rsidRDefault="00827030" w:rsidP="00827030">
      <w:pPr>
        <w:pStyle w:val="Heading2"/>
        <w:rPr>
          <w:rFonts w:ascii="Arial" w:hAnsi="Arial" w:cs="Arial"/>
          <w:b/>
          <w:bCs/>
          <w:color w:val="000000" w:themeColor="text1"/>
          <w:sz w:val="20"/>
          <w:szCs w:val="20"/>
        </w:rPr>
      </w:pPr>
      <w:r w:rsidRPr="005B1BCF">
        <w:rPr>
          <w:rFonts w:ascii="Arial" w:hAnsi="Arial" w:cs="Arial"/>
          <w:b/>
          <w:bCs/>
          <w:color w:val="000000" w:themeColor="text1"/>
          <w:sz w:val="20"/>
          <w:szCs w:val="20"/>
        </w:rPr>
        <w:t xml:space="preserve">Bibliography </w:t>
      </w:r>
    </w:p>
    <w:p w14:paraId="52B07172" w14:textId="28AF9DDC" w:rsidR="005B1BCF" w:rsidRPr="005B1BCF" w:rsidRDefault="00827030" w:rsidP="005B1BCF">
      <w:pPr>
        <w:pStyle w:val="NormalWeb"/>
        <w:rPr>
          <w:rFonts w:ascii="Arial" w:hAnsi="Arial" w:cs="Arial"/>
          <w:sz w:val="20"/>
          <w:szCs w:val="20"/>
        </w:rPr>
      </w:pPr>
      <w:r w:rsidRPr="005B1BCF">
        <w:rPr>
          <w:rFonts w:ascii="Arial" w:hAnsi="Arial" w:cs="Arial"/>
          <w:sz w:val="20"/>
          <w:szCs w:val="20"/>
        </w:rPr>
        <w:t xml:space="preserve">Barnard, Toby, </w:t>
      </w:r>
      <w:r w:rsidRPr="005B1BCF">
        <w:rPr>
          <w:rStyle w:val="Emphasis"/>
          <w:rFonts w:ascii="Arial" w:hAnsi="Arial" w:cs="Arial"/>
          <w:sz w:val="20"/>
          <w:szCs w:val="20"/>
        </w:rPr>
        <w:t>Making the Grand Figure: Lives and Possessions in Ireland, 1641–1770</w:t>
      </w:r>
      <w:r w:rsidRPr="005B1BCF">
        <w:rPr>
          <w:rFonts w:ascii="Arial" w:hAnsi="Arial" w:cs="Arial"/>
          <w:sz w:val="20"/>
          <w:szCs w:val="20"/>
        </w:rPr>
        <w:t xml:space="preserve"> (New Haven: Yale University Press, 2004)</w:t>
      </w:r>
      <w:r w:rsidRPr="005B1BCF">
        <w:rPr>
          <w:rFonts w:ascii="Arial" w:hAnsi="Arial" w:cs="Arial"/>
          <w:sz w:val="20"/>
          <w:szCs w:val="20"/>
        </w:rPr>
        <w:br/>
        <w:t xml:space="preserve">Corbett, Mary Jean, </w:t>
      </w:r>
      <w:r w:rsidRPr="005B1BCF">
        <w:rPr>
          <w:rStyle w:val="Emphasis"/>
          <w:rFonts w:ascii="Arial" w:hAnsi="Arial" w:cs="Arial"/>
          <w:sz w:val="20"/>
          <w:szCs w:val="20"/>
        </w:rPr>
        <w:t>Allegories of Union in Irish and English Writing</w:t>
      </w:r>
      <w:r w:rsidRPr="005B1BCF">
        <w:rPr>
          <w:rFonts w:ascii="Arial" w:hAnsi="Arial" w:cs="Arial"/>
          <w:sz w:val="20"/>
          <w:szCs w:val="20"/>
        </w:rPr>
        <w:t xml:space="preserve"> (Cambridge: Cambridge University Press, 2000)</w:t>
      </w:r>
      <w:r w:rsidR="005B1BCF">
        <w:rPr>
          <w:rFonts w:ascii="Arial" w:hAnsi="Arial" w:cs="Arial"/>
          <w:sz w:val="20"/>
          <w:szCs w:val="20"/>
        </w:rPr>
        <w:br/>
      </w:r>
      <w:r w:rsidR="005B1BCF" w:rsidRPr="005B1BCF">
        <w:rPr>
          <w:rFonts w:ascii="Arial" w:hAnsi="Arial" w:cs="Arial"/>
          <w:sz w:val="20"/>
          <w:szCs w:val="20"/>
        </w:rPr>
        <w:t>Connolly</w:t>
      </w:r>
      <w:r w:rsidR="005B1BCF" w:rsidRPr="005B1BCF">
        <w:rPr>
          <w:rFonts w:ascii="Arial" w:hAnsi="Arial" w:cs="Arial"/>
          <w:sz w:val="20"/>
          <w:szCs w:val="20"/>
        </w:rPr>
        <w:t xml:space="preserve">, </w:t>
      </w:r>
      <w:r w:rsidR="005B1BCF" w:rsidRPr="005B1BCF">
        <w:rPr>
          <w:rFonts w:ascii="Arial" w:hAnsi="Arial" w:cs="Arial"/>
          <w:sz w:val="20"/>
          <w:szCs w:val="20"/>
        </w:rPr>
        <w:t xml:space="preserve">Claire, </w:t>
      </w:r>
      <w:r w:rsidR="005B1BCF" w:rsidRPr="005B1BCF">
        <w:rPr>
          <w:rFonts w:ascii="Arial" w:hAnsi="Arial" w:cs="Arial"/>
          <w:i/>
          <w:iCs/>
          <w:sz w:val="20"/>
          <w:szCs w:val="20"/>
        </w:rPr>
        <w:t>A Cultural History of the Irish Novel</w:t>
      </w:r>
      <w:r w:rsidR="005B1BCF" w:rsidRPr="005B1BCF">
        <w:rPr>
          <w:rFonts w:ascii="Arial" w:hAnsi="Arial" w:cs="Arial"/>
          <w:sz w:val="20"/>
          <w:szCs w:val="20"/>
        </w:rPr>
        <w:t xml:space="preserve"> (Cambridge: Cambridge University Press, 2012)</w:t>
      </w:r>
      <w:r w:rsidRPr="005B1BCF">
        <w:rPr>
          <w:rFonts w:ascii="Arial" w:hAnsi="Arial" w:cs="Arial"/>
          <w:sz w:val="20"/>
          <w:szCs w:val="20"/>
        </w:rPr>
        <w:br/>
        <w:t xml:space="preserve">Curtis, L. P., </w:t>
      </w:r>
      <w:r w:rsidRPr="005B1BCF">
        <w:rPr>
          <w:rStyle w:val="Emphasis"/>
          <w:rFonts w:ascii="Arial" w:hAnsi="Arial" w:cs="Arial"/>
          <w:sz w:val="20"/>
          <w:szCs w:val="20"/>
        </w:rPr>
        <w:t>Apes and Angels: The Irishman in Victorian Caricature</w:t>
      </w:r>
      <w:r w:rsidRPr="005B1BCF">
        <w:rPr>
          <w:rFonts w:ascii="Arial" w:hAnsi="Arial" w:cs="Arial"/>
          <w:sz w:val="20"/>
          <w:szCs w:val="20"/>
        </w:rPr>
        <w:t xml:space="preserve"> (Washington, DC: Smithsonian Institution Press, 1997)</w:t>
      </w:r>
      <w:r w:rsidRPr="005B1BCF">
        <w:rPr>
          <w:rFonts w:ascii="Arial" w:hAnsi="Arial" w:cs="Arial"/>
          <w:sz w:val="20"/>
          <w:szCs w:val="20"/>
        </w:rPr>
        <w:br/>
        <w:t xml:space="preserve">Deane, Seamus, </w:t>
      </w:r>
      <w:r w:rsidRPr="005B1BCF">
        <w:rPr>
          <w:rStyle w:val="Emphasis"/>
          <w:rFonts w:ascii="Arial" w:hAnsi="Arial" w:cs="Arial"/>
          <w:sz w:val="20"/>
          <w:szCs w:val="20"/>
        </w:rPr>
        <w:t>Strange Country: Modernity and Nationhood in Irish Writing since 1790</w:t>
      </w:r>
      <w:r w:rsidRPr="005B1BCF">
        <w:rPr>
          <w:rFonts w:ascii="Arial" w:hAnsi="Arial" w:cs="Arial"/>
          <w:sz w:val="20"/>
          <w:szCs w:val="20"/>
        </w:rPr>
        <w:t xml:space="preserve"> (Oxford: Clarendon Press, 1997)</w:t>
      </w:r>
      <w:r w:rsidR="005B1BCF" w:rsidRPr="005B1BCF">
        <w:rPr>
          <w:rFonts w:ascii="Arial" w:hAnsi="Arial" w:cs="Arial"/>
          <w:sz w:val="20"/>
          <w:szCs w:val="20"/>
        </w:rPr>
        <w:br/>
      </w:r>
      <w:r w:rsidR="005B1BCF" w:rsidRPr="005B1BCF">
        <w:rPr>
          <w:rFonts w:ascii="Arial" w:hAnsi="Arial" w:cs="Arial"/>
          <w:sz w:val="20"/>
          <w:szCs w:val="20"/>
        </w:rPr>
        <w:t xml:space="preserve">Deane, Seamus, </w:t>
      </w:r>
      <w:r w:rsidR="005B1BCF" w:rsidRPr="005B1BCF">
        <w:rPr>
          <w:rFonts w:ascii="Arial" w:hAnsi="Arial" w:cs="Arial"/>
          <w:i/>
          <w:iCs/>
          <w:sz w:val="20"/>
          <w:szCs w:val="20"/>
        </w:rPr>
        <w:t>Celtic Revivals</w:t>
      </w:r>
      <w:r w:rsidR="005B1BCF" w:rsidRPr="005B1BCF">
        <w:rPr>
          <w:rFonts w:ascii="Arial" w:hAnsi="Arial" w:cs="Arial"/>
          <w:sz w:val="20"/>
          <w:szCs w:val="20"/>
        </w:rPr>
        <w:t xml:space="preserve"> (London: Faber, 1987)</w:t>
      </w:r>
      <w:r w:rsidRPr="005B1BCF">
        <w:rPr>
          <w:rFonts w:ascii="Arial" w:hAnsi="Arial" w:cs="Arial"/>
          <w:sz w:val="20"/>
          <w:szCs w:val="20"/>
        </w:rPr>
        <w:br/>
        <w:t xml:space="preserve">Gibbons, Luke, </w:t>
      </w:r>
      <w:r w:rsidRPr="005B1BCF">
        <w:rPr>
          <w:rStyle w:val="Emphasis"/>
          <w:rFonts w:ascii="Arial" w:hAnsi="Arial" w:cs="Arial"/>
          <w:sz w:val="20"/>
          <w:szCs w:val="20"/>
        </w:rPr>
        <w:t>Transformations in Irish Culture</w:t>
      </w:r>
      <w:r w:rsidRPr="005B1BCF">
        <w:rPr>
          <w:rFonts w:ascii="Arial" w:hAnsi="Arial" w:cs="Arial"/>
          <w:sz w:val="20"/>
          <w:szCs w:val="20"/>
        </w:rPr>
        <w:t xml:space="preserve"> (Cork: Cork University Press, 1996)</w:t>
      </w:r>
      <w:r w:rsidRPr="005B1BCF">
        <w:rPr>
          <w:rFonts w:ascii="Arial" w:hAnsi="Arial" w:cs="Arial"/>
          <w:sz w:val="20"/>
          <w:szCs w:val="20"/>
        </w:rPr>
        <w:br/>
      </w:r>
      <w:proofErr w:type="spellStart"/>
      <w:r w:rsidRPr="005B1BCF">
        <w:rPr>
          <w:rFonts w:ascii="Arial" w:hAnsi="Arial" w:cs="Arial"/>
          <w:sz w:val="20"/>
          <w:szCs w:val="20"/>
        </w:rPr>
        <w:t>Leerssen</w:t>
      </w:r>
      <w:proofErr w:type="spellEnd"/>
      <w:r w:rsidRPr="005B1BCF">
        <w:rPr>
          <w:rFonts w:ascii="Arial" w:hAnsi="Arial" w:cs="Arial"/>
          <w:sz w:val="20"/>
          <w:szCs w:val="20"/>
        </w:rPr>
        <w:t xml:space="preserve">, Joep, </w:t>
      </w:r>
      <w:r w:rsidRPr="005B1BCF">
        <w:rPr>
          <w:rStyle w:val="Emphasis"/>
          <w:rFonts w:ascii="Arial" w:hAnsi="Arial" w:cs="Arial"/>
          <w:sz w:val="20"/>
          <w:szCs w:val="20"/>
        </w:rPr>
        <w:t xml:space="preserve">Mere Irish and </w:t>
      </w:r>
      <w:proofErr w:type="spellStart"/>
      <w:r w:rsidRPr="005B1BCF">
        <w:rPr>
          <w:rStyle w:val="Emphasis"/>
          <w:rFonts w:ascii="Arial" w:hAnsi="Arial" w:cs="Arial"/>
          <w:sz w:val="20"/>
          <w:szCs w:val="20"/>
        </w:rPr>
        <w:t>Fior-Ghael</w:t>
      </w:r>
      <w:proofErr w:type="spellEnd"/>
      <w:r w:rsidRPr="005B1BCF">
        <w:rPr>
          <w:rFonts w:ascii="Arial" w:hAnsi="Arial" w:cs="Arial"/>
          <w:sz w:val="20"/>
          <w:szCs w:val="20"/>
        </w:rPr>
        <w:t xml:space="preserve"> (Cork: Cork University Press, 1996)</w:t>
      </w:r>
      <w:r w:rsidRPr="005B1BCF">
        <w:rPr>
          <w:rFonts w:ascii="Arial" w:hAnsi="Arial" w:cs="Arial"/>
          <w:sz w:val="20"/>
          <w:szCs w:val="20"/>
        </w:rPr>
        <w:br/>
        <w:t xml:space="preserve">Lloyd, David, </w:t>
      </w:r>
      <w:r w:rsidRPr="005B1BCF">
        <w:rPr>
          <w:rStyle w:val="Emphasis"/>
          <w:rFonts w:ascii="Arial" w:hAnsi="Arial" w:cs="Arial"/>
          <w:sz w:val="20"/>
          <w:szCs w:val="20"/>
        </w:rPr>
        <w:t>Irish Culture and Colonial Modernity</w:t>
      </w:r>
      <w:r w:rsidRPr="005B1BCF">
        <w:rPr>
          <w:rFonts w:ascii="Arial" w:hAnsi="Arial" w:cs="Arial"/>
          <w:sz w:val="20"/>
          <w:szCs w:val="20"/>
        </w:rPr>
        <w:t xml:space="preserve"> (Cambridge: Cambridge University Press, 1999)</w:t>
      </w:r>
      <w:r w:rsidRPr="005B1BCF">
        <w:rPr>
          <w:rFonts w:ascii="Arial" w:hAnsi="Arial" w:cs="Arial"/>
          <w:sz w:val="20"/>
          <w:szCs w:val="20"/>
        </w:rPr>
        <w:br/>
        <w:t xml:space="preserve">McDowell, R. B., </w:t>
      </w:r>
      <w:r w:rsidRPr="005B1BCF">
        <w:rPr>
          <w:rStyle w:val="Emphasis"/>
          <w:rFonts w:ascii="Arial" w:hAnsi="Arial" w:cs="Arial"/>
          <w:sz w:val="20"/>
          <w:szCs w:val="20"/>
        </w:rPr>
        <w:t>Ireland in the Age of Imperialism and Revolution, 1760–1801</w:t>
      </w:r>
      <w:r w:rsidRPr="005B1BCF">
        <w:rPr>
          <w:rFonts w:ascii="Arial" w:hAnsi="Arial" w:cs="Arial"/>
          <w:sz w:val="20"/>
          <w:szCs w:val="20"/>
        </w:rPr>
        <w:t xml:space="preserve"> (Oxford: Clarendon Press, 1979)</w:t>
      </w:r>
      <w:r w:rsidR="005B1BCF">
        <w:rPr>
          <w:rFonts w:ascii="Arial" w:hAnsi="Arial" w:cs="Arial"/>
          <w:sz w:val="20"/>
          <w:szCs w:val="20"/>
        </w:rPr>
        <w:br/>
      </w:r>
      <w:proofErr w:type="spellStart"/>
      <w:r w:rsidR="005B1BCF" w:rsidRPr="005B1BCF">
        <w:rPr>
          <w:rFonts w:ascii="Arial" w:hAnsi="Arial" w:cs="Arial"/>
          <w:sz w:val="20"/>
          <w:szCs w:val="20"/>
        </w:rPr>
        <w:t>Owenson</w:t>
      </w:r>
      <w:proofErr w:type="spellEnd"/>
      <w:r w:rsidR="005B1BCF" w:rsidRPr="005B1BCF">
        <w:rPr>
          <w:rFonts w:ascii="Arial" w:hAnsi="Arial" w:cs="Arial"/>
          <w:sz w:val="20"/>
          <w:szCs w:val="20"/>
        </w:rPr>
        <w:t xml:space="preserve">, </w:t>
      </w:r>
      <w:r w:rsidR="005B1BCF" w:rsidRPr="005B1BCF">
        <w:rPr>
          <w:rFonts w:ascii="Arial" w:hAnsi="Arial" w:cs="Arial"/>
          <w:sz w:val="20"/>
          <w:szCs w:val="20"/>
        </w:rPr>
        <w:t xml:space="preserve">Sydney, </w:t>
      </w:r>
      <w:r w:rsidR="005B1BCF" w:rsidRPr="005B1BCF">
        <w:rPr>
          <w:rFonts w:ascii="Arial" w:hAnsi="Arial" w:cs="Arial"/>
          <w:i/>
          <w:iCs/>
          <w:sz w:val="20"/>
          <w:szCs w:val="20"/>
        </w:rPr>
        <w:t>The Wild Irish Girl</w:t>
      </w:r>
      <w:r w:rsidR="005B1BCF" w:rsidRPr="005B1BCF">
        <w:rPr>
          <w:rFonts w:ascii="Arial" w:hAnsi="Arial" w:cs="Arial"/>
          <w:sz w:val="20"/>
          <w:szCs w:val="20"/>
        </w:rPr>
        <w:t xml:space="preserve"> (London: OUP Oxford, 2008)</w:t>
      </w:r>
      <w:r w:rsidRPr="005B1BCF">
        <w:rPr>
          <w:rFonts w:ascii="Arial" w:hAnsi="Arial" w:cs="Arial"/>
          <w:sz w:val="20"/>
          <w:szCs w:val="20"/>
        </w:rPr>
        <w:br/>
        <w:t>Trumpene</w:t>
      </w:r>
      <w:proofErr w:type="spellStart"/>
      <w:r w:rsidRPr="005B1BCF">
        <w:rPr>
          <w:rFonts w:ascii="Arial" w:hAnsi="Arial" w:cs="Arial"/>
          <w:sz w:val="20"/>
          <w:szCs w:val="20"/>
        </w:rPr>
        <w:t>r</w:t>
      </w:r>
      <w:proofErr w:type="spellEnd"/>
      <w:r w:rsidRPr="005B1BCF">
        <w:rPr>
          <w:rFonts w:ascii="Arial" w:hAnsi="Arial" w:cs="Arial"/>
          <w:sz w:val="20"/>
          <w:szCs w:val="20"/>
        </w:rPr>
        <w:t xml:space="preserve">, Katie, </w:t>
      </w:r>
      <w:r w:rsidRPr="005B1BCF">
        <w:rPr>
          <w:rStyle w:val="Emphasis"/>
          <w:rFonts w:ascii="Arial" w:hAnsi="Arial" w:cs="Arial"/>
          <w:sz w:val="20"/>
          <w:szCs w:val="20"/>
        </w:rPr>
        <w:t>Bardic Nationalism: The Romantic Novel and the British Empire</w:t>
      </w:r>
      <w:r w:rsidRPr="005B1BCF">
        <w:rPr>
          <w:rFonts w:ascii="Arial" w:hAnsi="Arial" w:cs="Arial"/>
          <w:sz w:val="20"/>
          <w:szCs w:val="20"/>
        </w:rPr>
        <w:t xml:space="preserve"> (Princeton: Princeton University Press, 1997)</w:t>
      </w:r>
      <w:r w:rsidR="005B1BCF">
        <w:rPr>
          <w:rFonts w:ascii="Arial" w:hAnsi="Arial" w:cs="Arial"/>
          <w:sz w:val="20"/>
          <w:szCs w:val="20"/>
        </w:rPr>
        <w:br/>
      </w:r>
      <w:r w:rsidR="005B1BCF" w:rsidRPr="005B1BCF">
        <w:rPr>
          <w:rFonts w:ascii="Arial" w:hAnsi="Arial" w:cs="Arial"/>
          <w:sz w:val="20"/>
          <w:szCs w:val="20"/>
        </w:rPr>
        <w:t>White</w:t>
      </w:r>
      <w:r w:rsidR="005B1BCF" w:rsidRPr="005B1BCF">
        <w:rPr>
          <w:rFonts w:ascii="Arial" w:hAnsi="Arial" w:cs="Arial"/>
          <w:sz w:val="20"/>
          <w:szCs w:val="20"/>
        </w:rPr>
        <w:t xml:space="preserve">, </w:t>
      </w:r>
      <w:r w:rsidR="005B1BCF" w:rsidRPr="005B1BCF">
        <w:rPr>
          <w:rFonts w:ascii="Arial" w:hAnsi="Arial" w:cs="Arial"/>
          <w:sz w:val="20"/>
          <w:szCs w:val="20"/>
        </w:rPr>
        <w:t xml:space="preserve">Harry, </w:t>
      </w:r>
      <w:r w:rsidR="005B1BCF" w:rsidRPr="005B1BCF">
        <w:rPr>
          <w:rFonts w:ascii="Arial" w:hAnsi="Arial" w:cs="Arial"/>
          <w:i/>
          <w:iCs/>
          <w:sz w:val="20"/>
          <w:szCs w:val="20"/>
        </w:rPr>
        <w:t>The Keeper's Recital</w:t>
      </w:r>
      <w:r w:rsidR="005B1BCF" w:rsidRPr="005B1BCF">
        <w:rPr>
          <w:rFonts w:ascii="Arial" w:hAnsi="Arial" w:cs="Arial"/>
          <w:sz w:val="20"/>
          <w:szCs w:val="20"/>
        </w:rPr>
        <w:t xml:space="preserve"> (Cork: Cork University Press, 1998)</w:t>
      </w:r>
    </w:p>
    <w:p w14:paraId="1838B625" w14:textId="77777777" w:rsidR="005B1BCF" w:rsidRPr="005B1BCF" w:rsidRDefault="005B1BCF" w:rsidP="00827030">
      <w:pPr>
        <w:pStyle w:val="NormalWeb"/>
        <w:rPr>
          <w:rFonts w:ascii="Arial" w:hAnsi="Arial" w:cs="Arial"/>
          <w:sz w:val="20"/>
          <w:szCs w:val="20"/>
        </w:rPr>
      </w:pPr>
    </w:p>
    <w:p w14:paraId="2F9E8F2A" w14:textId="77777777" w:rsidR="00827030" w:rsidRPr="005B1BCF" w:rsidRDefault="00827030">
      <w:pPr>
        <w:spacing w:after="120" w:line="276" w:lineRule="auto"/>
        <w:rPr>
          <w:rFonts w:ascii="Arial" w:hAnsi="Arial" w:cs="Arial"/>
          <w:sz w:val="20"/>
          <w:szCs w:val="20"/>
        </w:rPr>
      </w:pPr>
    </w:p>
    <w:sectPr w:rsidR="00827030" w:rsidRPr="005B1BCF">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59EAA" w14:textId="77777777" w:rsidR="0021664E" w:rsidRDefault="0021664E">
      <w:r>
        <w:separator/>
      </w:r>
    </w:p>
  </w:endnote>
  <w:endnote w:type="continuationSeparator" w:id="0">
    <w:p w14:paraId="6200FA67" w14:textId="77777777" w:rsidR="0021664E" w:rsidRDefault="00216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19D42" w14:textId="77777777" w:rsidR="0044564F" w:rsidRDefault="00000000">
    <w:pPr>
      <w:jc w:val="center"/>
    </w:pPr>
    <w:r>
      <w:fldChar w:fldCharType="begin"/>
    </w:r>
    <w:r>
      <w:instrText>PAGE</w:instrText>
    </w:r>
    <w:r>
      <w:fldChar w:fldCharType="separate"/>
    </w:r>
    <w:r w:rsidR="0082703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ABED6" w14:textId="77777777" w:rsidR="0021664E" w:rsidRDefault="0021664E">
      <w:r>
        <w:separator/>
      </w:r>
    </w:p>
  </w:footnote>
  <w:footnote w:type="continuationSeparator" w:id="0">
    <w:p w14:paraId="668A43D0" w14:textId="77777777" w:rsidR="0021664E" w:rsidRDefault="0021664E">
      <w:r>
        <w:continuationSeparator/>
      </w:r>
    </w:p>
  </w:footnote>
  <w:footnote w:id="1">
    <w:p w14:paraId="549B85C6" w14:textId="6653F161" w:rsidR="00827030" w:rsidRDefault="00827030">
      <w:pPr>
        <w:pStyle w:val="FootnoteText"/>
      </w:pPr>
      <w:r>
        <w:rPr>
          <w:rStyle w:val="FootnoteReference"/>
        </w:rPr>
        <w:footnoteRef/>
      </w:r>
      <w:r>
        <w:t xml:space="preserve"> </w:t>
      </w:r>
      <w:r w:rsidRPr="00827030">
        <w:rPr>
          <w:rFonts w:ascii="Arial" w:hAnsi="Arial" w:cs="Arial"/>
        </w:rPr>
        <w:t xml:space="preserve">Sydney </w:t>
      </w:r>
      <w:proofErr w:type="spellStart"/>
      <w:r w:rsidRPr="00827030">
        <w:rPr>
          <w:rFonts w:ascii="Arial" w:hAnsi="Arial" w:cs="Arial"/>
        </w:rPr>
        <w:t>Owenson</w:t>
      </w:r>
      <w:proofErr w:type="spellEnd"/>
      <w:r w:rsidRPr="00827030">
        <w:rPr>
          <w:rFonts w:ascii="Arial" w:hAnsi="Arial" w:cs="Arial"/>
        </w:rPr>
        <w:t xml:space="preserve">, </w:t>
      </w:r>
      <w:r w:rsidRPr="00827030">
        <w:rPr>
          <w:rFonts w:ascii="Arial" w:hAnsi="Arial" w:cs="Arial"/>
          <w:i/>
          <w:iCs/>
        </w:rPr>
        <w:t>The Wild Irish Girl</w:t>
      </w:r>
      <w:r w:rsidRPr="00827030">
        <w:rPr>
          <w:rFonts w:ascii="Arial" w:hAnsi="Arial" w:cs="Arial"/>
        </w:rPr>
        <w:t xml:space="preserve"> (London: OUP Oxford, </w:t>
      </w:r>
      <w:r>
        <w:rPr>
          <w:rFonts w:ascii="Arial" w:hAnsi="Arial" w:cs="Arial"/>
        </w:rPr>
        <w:t>2008</w:t>
      </w:r>
      <w:r w:rsidRPr="00827030">
        <w:rPr>
          <w:rFonts w:ascii="Arial" w:hAnsi="Arial" w:cs="Arial"/>
        </w:rPr>
        <w:t xml:space="preserve">), </w:t>
      </w:r>
      <w:r>
        <w:rPr>
          <w:rFonts w:ascii="Arial" w:hAnsi="Arial" w:cs="Arial"/>
        </w:rPr>
        <w:t>p11</w:t>
      </w:r>
      <w:r w:rsidRPr="00827030">
        <w:rPr>
          <w:rFonts w:ascii="Arial" w:hAnsi="Arial" w:cs="Arial"/>
        </w:rPr>
        <w:t>.</w:t>
      </w:r>
    </w:p>
  </w:footnote>
  <w:footnote w:id="2">
    <w:p w14:paraId="0E9B05FD" w14:textId="0D7B050F" w:rsidR="00827030" w:rsidRDefault="00827030">
      <w:pPr>
        <w:pStyle w:val="FootnoteText"/>
      </w:pPr>
      <w:r>
        <w:rPr>
          <w:rStyle w:val="FootnoteReference"/>
        </w:rPr>
        <w:footnoteRef/>
      </w:r>
      <w:r>
        <w:t xml:space="preserve"> </w:t>
      </w:r>
      <w:r w:rsidRPr="00827030">
        <w:rPr>
          <w:rFonts w:ascii="Arial" w:hAnsi="Arial" w:cs="Arial"/>
        </w:rPr>
        <w:t xml:space="preserve">Joep </w:t>
      </w:r>
      <w:proofErr w:type="spellStart"/>
      <w:r w:rsidRPr="00827030">
        <w:rPr>
          <w:rFonts w:ascii="Arial" w:hAnsi="Arial" w:cs="Arial"/>
        </w:rPr>
        <w:t>Leerssen</w:t>
      </w:r>
      <w:proofErr w:type="spellEnd"/>
      <w:r w:rsidRPr="00827030">
        <w:rPr>
          <w:rFonts w:ascii="Arial" w:hAnsi="Arial" w:cs="Arial"/>
        </w:rPr>
        <w:t xml:space="preserve">, </w:t>
      </w:r>
      <w:r w:rsidRPr="00827030">
        <w:rPr>
          <w:rFonts w:ascii="Arial" w:hAnsi="Arial" w:cs="Arial"/>
          <w:i/>
          <w:iCs/>
        </w:rPr>
        <w:t xml:space="preserve">Mere Irish and </w:t>
      </w:r>
      <w:proofErr w:type="spellStart"/>
      <w:r w:rsidRPr="00827030">
        <w:rPr>
          <w:rFonts w:ascii="Arial" w:hAnsi="Arial" w:cs="Arial"/>
          <w:i/>
          <w:iCs/>
        </w:rPr>
        <w:t>Fior-Ghael</w:t>
      </w:r>
      <w:proofErr w:type="spellEnd"/>
      <w:r w:rsidRPr="00827030">
        <w:rPr>
          <w:rFonts w:ascii="Arial" w:hAnsi="Arial" w:cs="Arial"/>
        </w:rPr>
        <w:t xml:space="preserve"> (Cork: Cork University Press, 1996), p.</w:t>
      </w:r>
      <w:r>
        <w:rPr>
          <w:rFonts w:ascii="Arial" w:hAnsi="Arial" w:cs="Arial"/>
        </w:rPr>
        <w:t>378</w:t>
      </w:r>
      <w:r w:rsidRPr="00827030">
        <w:rPr>
          <w:rFonts w:ascii="Arial" w:hAnsi="Arial" w:cs="Arial"/>
        </w:rPr>
        <w:t>.</w:t>
      </w:r>
    </w:p>
  </w:footnote>
  <w:footnote w:id="3">
    <w:p w14:paraId="42719285" w14:textId="3D5EECAF" w:rsidR="00827030" w:rsidRPr="00827030" w:rsidRDefault="00827030">
      <w:pPr>
        <w:pStyle w:val="FootnoteText"/>
      </w:pPr>
      <w:r>
        <w:rPr>
          <w:rStyle w:val="FootnoteReference"/>
        </w:rPr>
        <w:footnoteRef/>
      </w:r>
      <w:r>
        <w:t xml:space="preserve"> </w:t>
      </w:r>
      <w:proofErr w:type="spellStart"/>
      <w:r>
        <w:t>Owenson</w:t>
      </w:r>
      <w:proofErr w:type="spellEnd"/>
      <w:r>
        <w:t xml:space="preserve">, </w:t>
      </w:r>
      <w:r>
        <w:rPr>
          <w:i/>
          <w:iCs/>
        </w:rPr>
        <w:t xml:space="preserve">The Wild Irish Girl, </w:t>
      </w:r>
      <w:r>
        <w:t>p.27.</w:t>
      </w:r>
    </w:p>
  </w:footnote>
  <w:footnote w:id="4">
    <w:p w14:paraId="121471EC" w14:textId="261CADDC" w:rsidR="00827030" w:rsidRDefault="00827030">
      <w:pPr>
        <w:pStyle w:val="FootnoteText"/>
      </w:pPr>
      <w:r>
        <w:rPr>
          <w:rStyle w:val="FootnoteReference"/>
        </w:rPr>
        <w:footnoteRef/>
      </w:r>
      <w:r>
        <w:t xml:space="preserve"> </w:t>
      </w:r>
      <w:r w:rsidRPr="00827030">
        <w:rPr>
          <w:rFonts w:ascii="Arial" w:hAnsi="Arial" w:cs="Arial"/>
        </w:rPr>
        <w:t xml:space="preserve">L. P. Curtis, </w:t>
      </w:r>
      <w:r w:rsidRPr="00827030">
        <w:rPr>
          <w:rFonts w:ascii="Arial" w:hAnsi="Arial" w:cs="Arial"/>
          <w:i/>
          <w:iCs/>
        </w:rPr>
        <w:t>Apes and Angels: The Irishman in Victorian Caricature</w:t>
      </w:r>
      <w:r w:rsidRPr="00827030">
        <w:rPr>
          <w:rFonts w:ascii="Arial" w:hAnsi="Arial" w:cs="Arial"/>
        </w:rPr>
        <w:t xml:space="preserve"> (Washington, DC: Smithsonian Institution Press, 1997), p</w:t>
      </w:r>
      <w:r>
        <w:rPr>
          <w:rFonts w:ascii="Arial" w:hAnsi="Arial" w:cs="Arial"/>
        </w:rPr>
        <w:t>p</w:t>
      </w:r>
      <w:r w:rsidRPr="00827030">
        <w:rPr>
          <w:rFonts w:ascii="Arial" w:hAnsi="Arial" w:cs="Arial"/>
        </w:rPr>
        <w:t>.</w:t>
      </w:r>
      <w:r>
        <w:rPr>
          <w:rFonts w:ascii="Arial" w:hAnsi="Arial" w:cs="Arial"/>
        </w:rPr>
        <w:t xml:space="preserve"> 29-34.</w:t>
      </w:r>
    </w:p>
  </w:footnote>
  <w:footnote w:id="5">
    <w:p w14:paraId="1C141583" w14:textId="35AD433C" w:rsidR="00827030" w:rsidRDefault="00827030">
      <w:pPr>
        <w:pStyle w:val="FootnoteText"/>
      </w:pPr>
      <w:r>
        <w:rPr>
          <w:rStyle w:val="FootnoteReference"/>
        </w:rPr>
        <w:footnoteRef/>
      </w:r>
      <w:r>
        <w:t xml:space="preserve"> </w:t>
      </w:r>
      <w:r w:rsidRPr="00827030">
        <w:rPr>
          <w:rFonts w:ascii="Arial" w:hAnsi="Arial" w:cs="Arial"/>
        </w:rPr>
        <w:t xml:space="preserve">Mary Jean Corbett, </w:t>
      </w:r>
      <w:r w:rsidRPr="00827030">
        <w:rPr>
          <w:rFonts w:ascii="Arial" w:hAnsi="Arial" w:cs="Arial"/>
          <w:i/>
          <w:iCs/>
        </w:rPr>
        <w:t>Allegories of Union in Irish and English Writing</w:t>
      </w:r>
      <w:r w:rsidRPr="00827030">
        <w:rPr>
          <w:rFonts w:ascii="Arial" w:hAnsi="Arial" w:cs="Arial"/>
        </w:rPr>
        <w:t xml:space="preserve"> (Cambridge: Cambridge University Press, 2000), p</w:t>
      </w:r>
      <w:r>
        <w:rPr>
          <w:rFonts w:ascii="Arial" w:hAnsi="Arial" w:cs="Arial"/>
        </w:rPr>
        <w:t>p.79-81</w:t>
      </w:r>
      <w:r w:rsidRPr="00827030">
        <w:rPr>
          <w:rFonts w:ascii="Arial" w:hAnsi="Arial" w:cs="Arial"/>
        </w:rPr>
        <w:t>.</w:t>
      </w:r>
    </w:p>
  </w:footnote>
  <w:footnote w:id="6">
    <w:p w14:paraId="464B114F" w14:textId="5FEB14D6" w:rsidR="00827030" w:rsidRDefault="00827030">
      <w:pPr>
        <w:pStyle w:val="FootnoteText"/>
      </w:pPr>
      <w:r>
        <w:rPr>
          <w:rStyle w:val="FootnoteReference"/>
        </w:rPr>
        <w:footnoteRef/>
      </w:r>
      <w:r>
        <w:t xml:space="preserve"> </w:t>
      </w:r>
      <w:proofErr w:type="spellStart"/>
      <w:r>
        <w:t>Owenson</w:t>
      </w:r>
      <w:proofErr w:type="spellEnd"/>
      <w:r>
        <w:t xml:space="preserve">, </w:t>
      </w:r>
      <w:r>
        <w:rPr>
          <w:i/>
          <w:iCs/>
        </w:rPr>
        <w:t xml:space="preserve">The Wild Irish Girl, </w:t>
      </w:r>
      <w:r>
        <w:t>p.</w:t>
      </w:r>
      <w:r>
        <w:t>14.</w:t>
      </w:r>
    </w:p>
  </w:footnote>
  <w:footnote w:id="7">
    <w:p w14:paraId="183C9EA0" w14:textId="1C67DD92" w:rsidR="00827030" w:rsidRDefault="00827030">
      <w:pPr>
        <w:pStyle w:val="FootnoteText"/>
      </w:pPr>
      <w:r>
        <w:rPr>
          <w:rStyle w:val="FootnoteReference"/>
        </w:rPr>
        <w:footnoteRef/>
      </w:r>
      <w:r>
        <w:t xml:space="preserve"> </w:t>
      </w:r>
      <w:r w:rsidRPr="00827030">
        <w:rPr>
          <w:rFonts w:ascii="Arial" w:hAnsi="Arial" w:cs="Arial"/>
        </w:rPr>
        <w:t xml:space="preserve">Seamus Deane, </w:t>
      </w:r>
      <w:r w:rsidRPr="00827030">
        <w:rPr>
          <w:rFonts w:ascii="Arial" w:hAnsi="Arial" w:cs="Arial"/>
          <w:i/>
          <w:iCs/>
        </w:rPr>
        <w:t>Strange Country: Modernity and Nationhood in Irish Writing since 1790</w:t>
      </w:r>
      <w:r w:rsidRPr="00827030">
        <w:rPr>
          <w:rFonts w:ascii="Arial" w:hAnsi="Arial" w:cs="Arial"/>
        </w:rPr>
        <w:t xml:space="preserve"> (Oxford: Clarendon Press, 1997), p.</w:t>
      </w:r>
      <w:r>
        <w:rPr>
          <w:rFonts w:ascii="Arial" w:hAnsi="Arial" w:cs="Arial"/>
        </w:rPr>
        <w:t>119.</w:t>
      </w:r>
    </w:p>
  </w:footnote>
  <w:footnote w:id="8">
    <w:p w14:paraId="7A03E4DC" w14:textId="3510D280" w:rsidR="00827030" w:rsidRPr="00827030" w:rsidRDefault="00827030">
      <w:pPr>
        <w:pStyle w:val="FootnoteText"/>
      </w:pPr>
      <w:r>
        <w:rPr>
          <w:rStyle w:val="FootnoteReference"/>
        </w:rPr>
        <w:footnoteRef/>
      </w:r>
      <w:r>
        <w:t xml:space="preserve"> </w:t>
      </w:r>
      <w:proofErr w:type="spellStart"/>
      <w:r>
        <w:t>Owenson</w:t>
      </w:r>
      <w:proofErr w:type="spellEnd"/>
      <w:r>
        <w:t xml:space="preserve">, </w:t>
      </w:r>
      <w:r>
        <w:rPr>
          <w:i/>
        </w:rPr>
        <w:t xml:space="preserve">The Wild Irish Girl, </w:t>
      </w:r>
      <w:r>
        <w:t xml:space="preserve">p.115. </w:t>
      </w:r>
    </w:p>
  </w:footnote>
  <w:footnote w:id="9">
    <w:p w14:paraId="1161EECF" w14:textId="4219272D" w:rsidR="00827030" w:rsidRDefault="00827030">
      <w:pPr>
        <w:pStyle w:val="FootnoteText"/>
      </w:pPr>
      <w:r>
        <w:rPr>
          <w:rStyle w:val="FootnoteReference"/>
        </w:rPr>
        <w:footnoteRef/>
      </w:r>
      <w:r>
        <w:t xml:space="preserve"> </w:t>
      </w:r>
      <w:r w:rsidRPr="00827030">
        <w:rPr>
          <w:rFonts w:ascii="Arial" w:hAnsi="Arial" w:cs="Arial"/>
        </w:rPr>
        <w:t xml:space="preserve">Katie </w:t>
      </w:r>
      <w:proofErr w:type="spellStart"/>
      <w:r w:rsidRPr="00827030">
        <w:rPr>
          <w:rFonts w:ascii="Arial" w:hAnsi="Arial" w:cs="Arial"/>
        </w:rPr>
        <w:t>Trumpener</w:t>
      </w:r>
      <w:proofErr w:type="spellEnd"/>
      <w:r w:rsidRPr="00827030">
        <w:rPr>
          <w:rFonts w:ascii="Arial" w:hAnsi="Arial" w:cs="Arial"/>
        </w:rPr>
        <w:t xml:space="preserve">, </w:t>
      </w:r>
      <w:r w:rsidRPr="00827030">
        <w:rPr>
          <w:rFonts w:ascii="Arial" w:hAnsi="Arial" w:cs="Arial"/>
          <w:i/>
          <w:iCs/>
        </w:rPr>
        <w:t>Bardic Nationalism</w:t>
      </w:r>
      <w:r w:rsidRPr="00827030">
        <w:rPr>
          <w:rFonts w:ascii="Arial" w:hAnsi="Arial" w:cs="Arial"/>
        </w:rPr>
        <w:t xml:space="preserve"> (Princeton: Princeton University Press, 1997), p</w:t>
      </w:r>
      <w:r>
        <w:rPr>
          <w:rFonts w:ascii="Arial" w:hAnsi="Arial" w:cs="Arial"/>
        </w:rPr>
        <w:t>p 183-185</w:t>
      </w:r>
      <w:r w:rsidRPr="00827030">
        <w:rPr>
          <w:rFonts w:ascii="Arial" w:hAnsi="Arial" w:cs="Arial"/>
        </w:rPr>
        <w:t>.</w:t>
      </w:r>
    </w:p>
  </w:footnote>
  <w:footnote w:id="10">
    <w:p w14:paraId="5D2CFFD6" w14:textId="614F6DFC" w:rsidR="00827030" w:rsidRDefault="00827030">
      <w:pPr>
        <w:pStyle w:val="FootnoteText"/>
      </w:pPr>
      <w:r>
        <w:rPr>
          <w:rStyle w:val="FootnoteReference"/>
        </w:rPr>
        <w:footnoteRef/>
      </w:r>
      <w:r>
        <w:t xml:space="preserve"> </w:t>
      </w:r>
      <w:r w:rsidRPr="00827030">
        <w:rPr>
          <w:rFonts w:ascii="Arial" w:hAnsi="Arial" w:cs="Arial"/>
        </w:rPr>
        <w:t xml:space="preserve">Harry White, </w:t>
      </w:r>
      <w:r w:rsidRPr="00827030">
        <w:rPr>
          <w:rFonts w:ascii="Arial" w:hAnsi="Arial" w:cs="Arial"/>
          <w:i/>
          <w:iCs/>
        </w:rPr>
        <w:t>The Keeper's Recital</w:t>
      </w:r>
      <w:r w:rsidRPr="00827030">
        <w:rPr>
          <w:rFonts w:ascii="Arial" w:hAnsi="Arial" w:cs="Arial"/>
        </w:rPr>
        <w:t xml:space="preserve"> (Cork: Cork University Press, 1998), p. </w:t>
      </w:r>
      <w:r>
        <w:rPr>
          <w:rFonts w:ascii="Arial" w:hAnsi="Arial" w:cs="Arial"/>
        </w:rPr>
        <w:t>38.</w:t>
      </w:r>
    </w:p>
  </w:footnote>
  <w:footnote w:id="11">
    <w:p w14:paraId="23E2DFAF" w14:textId="031ECDD4" w:rsidR="00827030" w:rsidRPr="00827030" w:rsidRDefault="00827030" w:rsidP="00827030">
      <w:pPr>
        <w:pStyle w:val="FootnoteText"/>
      </w:pPr>
      <w:r>
        <w:rPr>
          <w:rStyle w:val="FootnoteReference"/>
        </w:rPr>
        <w:footnoteRef/>
      </w:r>
      <w:r>
        <w:t xml:space="preserve"> </w:t>
      </w:r>
      <w:r w:rsidRPr="00827030">
        <w:t xml:space="preserve">Claire Connolly, </w:t>
      </w:r>
      <w:r w:rsidRPr="00827030">
        <w:rPr>
          <w:i/>
          <w:iCs/>
        </w:rPr>
        <w:t>A Cultural History of the Irish Novel</w:t>
      </w:r>
      <w:r w:rsidRPr="00827030">
        <w:t xml:space="preserve"> (Cambridge: Cambridge University Press, 2012), p.</w:t>
      </w:r>
      <w:r>
        <w:t>60</w:t>
      </w:r>
      <w:r w:rsidRPr="00827030">
        <w:t>.</w:t>
      </w:r>
    </w:p>
    <w:p w14:paraId="778F9657" w14:textId="51ABF18C" w:rsidR="00827030" w:rsidRDefault="00827030">
      <w:pPr>
        <w:pStyle w:val="FootnoteText"/>
      </w:pPr>
    </w:p>
  </w:footnote>
  <w:footnote w:id="12">
    <w:p w14:paraId="1F3676FE" w14:textId="21734AF2" w:rsidR="005B1BCF" w:rsidRDefault="005B1BCF">
      <w:pPr>
        <w:pStyle w:val="FootnoteText"/>
      </w:pPr>
      <w:r>
        <w:rPr>
          <w:rStyle w:val="FootnoteReference"/>
        </w:rPr>
        <w:footnoteRef/>
      </w:r>
      <w:r>
        <w:t xml:space="preserve"> </w:t>
      </w:r>
      <w:proofErr w:type="spellStart"/>
      <w:r>
        <w:t>Owenson</w:t>
      </w:r>
      <w:proofErr w:type="spellEnd"/>
      <w:r>
        <w:t xml:space="preserve">, </w:t>
      </w:r>
      <w:r>
        <w:rPr>
          <w:i/>
        </w:rPr>
        <w:t xml:space="preserve">The Wild Irish Girl, </w:t>
      </w:r>
      <w:r>
        <w:t>p.</w:t>
      </w:r>
      <w:r>
        <w:t>22.</w:t>
      </w:r>
    </w:p>
  </w:footnote>
  <w:footnote w:id="13">
    <w:p w14:paraId="23B2B6FF" w14:textId="6AE37718" w:rsidR="005B1BCF" w:rsidRPr="005B1BCF" w:rsidRDefault="005B1BCF">
      <w:pPr>
        <w:pStyle w:val="FootnoteText"/>
        <w:rPr>
          <w:rFonts w:ascii="Arial" w:hAnsi="Arial" w:cs="Arial"/>
          <w:b/>
          <w:bCs/>
          <w:i/>
          <w:iCs/>
        </w:rPr>
      </w:pPr>
      <w:r>
        <w:rPr>
          <w:rStyle w:val="FootnoteReference"/>
        </w:rPr>
        <w:footnoteRef/>
      </w:r>
      <w:r>
        <w:t xml:space="preserve"> </w:t>
      </w:r>
      <w:r w:rsidRPr="00827030">
        <w:rPr>
          <w:rFonts w:ascii="Arial" w:hAnsi="Arial" w:cs="Arial"/>
        </w:rPr>
        <w:t xml:space="preserve">Nicola Watson, </w:t>
      </w:r>
      <w:proofErr w:type="gramStart"/>
      <w:r w:rsidRPr="005B1BCF">
        <w:rPr>
          <w:rFonts w:ascii="Arial" w:hAnsi="Arial" w:cs="Arial"/>
          <w:i/>
          <w:iCs/>
        </w:rPr>
        <w:t>Revolution</w:t>
      </w:r>
      <w:proofErr w:type="gramEnd"/>
      <w:r w:rsidRPr="005B1BCF">
        <w:rPr>
          <w:rFonts w:ascii="Arial" w:hAnsi="Arial" w:cs="Arial"/>
          <w:i/>
          <w:iCs/>
        </w:rPr>
        <w:t xml:space="preserve"> and the Form of the British Novel, 1790-1825</w:t>
      </w:r>
      <w:r w:rsidRPr="00827030">
        <w:rPr>
          <w:rFonts w:ascii="Arial" w:hAnsi="Arial" w:cs="Arial"/>
        </w:rPr>
        <w:t xml:space="preserve"> (</w:t>
      </w:r>
      <w:r>
        <w:rPr>
          <w:rFonts w:ascii="Arial" w:hAnsi="Arial" w:cs="Arial"/>
        </w:rPr>
        <w:t>Michigan</w:t>
      </w:r>
      <w:r w:rsidRPr="00827030">
        <w:rPr>
          <w:rFonts w:ascii="Arial" w:hAnsi="Arial" w:cs="Arial"/>
        </w:rPr>
        <w:t xml:space="preserve">: </w:t>
      </w:r>
      <w:r w:rsidRPr="005B1BCF">
        <w:rPr>
          <w:rFonts w:ascii="Arial" w:hAnsi="Arial" w:cs="Arial"/>
        </w:rPr>
        <w:t>Clarendon Press, 1994</w:t>
      </w:r>
      <w:r w:rsidRPr="00827030">
        <w:rPr>
          <w:rFonts w:ascii="Arial" w:hAnsi="Arial" w:cs="Arial"/>
        </w:rPr>
        <w:t>), p</w:t>
      </w:r>
      <w:r>
        <w:rPr>
          <w:rFonts w:ascii="Arial" w:hAnsi="Arial" w:cs="Arial"/>
        </w:rPr>
        <w:t>p</w:t>
      </w:r>
      <w:r w:rsidRPr="00827030">
        <w:rPr>
          <w:rFonts w:ascii="Arial" w:hAnsi="Arial" w:cs="Arial"/>
        </w:rPr>
        <w:t>. 1</w:t>
      </w:r>
      <w:r>
        <w:rPr>
          <w:rFonts w:ascii="Arial" w:hAnsi="Arial" w:cs="Arial"/>
        </w:rPr>
        <w:t>14-116.</w:t>
      </w:r>
    </w:p>
  </w:footnote>
  <w:footnote w:id="14">
    <w:p w14:paraId="328CA9D1" w14:textId="24BBD653" w:rsidR="005B1BCF" w:rsidRDefault="005B1BCF">
      <w:pPr>
        <w:pStyle w:val="FootnoteText"/>
      </w:pPr>
      <w:r>
        <w:rPr>
          <w:rStyle w:val="FootnoteReference"/>
        </w:rPr>
        <w:footnoteRef/>
      </w:r>
      <w:r>
        <w:t xml:space="preserve"> </w:t>
      </w:r>
      <w:r w:rsidRPr="00827030">
        <w:rPr>
          <w:rFonts w:ascii="Arial" w:hAnsi="Arial" w:cs="Arial"/>
        </w:rPr>
        <w:t xml:space="preserve">Seamus Deane, </w:t>
      </w:r>
      <w:r w:rsidRPr="00827030">
        <w:rPr>
          <w:rFonts w:ascii="Arial" w:hAnsi="Arial" w:cs="Arial"/>
          <w:i/>
          <w:iCs/>
        </w:rPr>
        <w:t>Celtic Revivals</w:t>
      </w:r>
      <w:r w:rsidRPr="00827030">
        <w:rPr>
          <w:rFonts w:ascii="Arial" w:hAnsi="Arial" w:cs="Arial"/>
        </w:rPr>
        <w:t xml:space="preserve"> (London: Faber, 198</w:t>
      </w:r>
      <w:r>
        <w:rPr>
          <w:rFonts w:ascii="Arial" w:hAnsi="Arial" w:cs="Arial"/>
        </w:rPr>
        <w:t>7</w:t>
      </w:r>
      <w:r w:rsidRPr="00827030">
        <w:rPr>
          <w:rFonts w:ascii="Arial" w:hAnsi="Arial" w:cs="Arial"/>
        </w:rPr>
        <w:t>), p</w:t>
      </w:r>
      <w:r>
        <w:rPr>
          <w:rFonts w:ascii="Arial" w:hAnsi="Arial" w:cs="Arial"/>
        </w:rPr>
        <w:t>p.20 – 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C2A24"/>
    <w:multiLevelType w:val="multilevel"/>
    <w:tmpl w:val="A70CE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CC3C24"/>
    <w:multiLevelType w:val="hybridMultilevel"/>
    <w:tmpl w:val="C7BACD1A"/>
    <w:lvl w:ilvl="0" w:tplc="1CCC342E">
      <w:start w:val="1"/>
      <w:numFmt w:val="bullet"/>
      <w:lvlText w:val="●"/>
      <w:lvlJc w:val="left"/>
      <w:pPr>
        <w:ind w:left="720" w:hanging="360"/>
      </w:pPr>
    </w:lvl>
    <w:lvl w:ilvl="1" w:tplc="1704639C">
      <w:start w:val="1"/>
      <w:numFmt w:val="bullet"/>
      <w:lvlText w:val="○"/>
      <w:lvlJc w:val="left"/>
      <w:pPr>
        <w:ind w:left="1440" w:hanging="360"/>
      </w:pPr>
    </w:lvl>
    <w:lvl w:ilvl="2" w:tplc="AFFA7B58">
      <w:start w:val="1"/>
      <w:numFmt w:val="bullet"/>
      <w:lvlText w:val="■"/>
      <w:lvlJc w:val="left"/>
      <w:pPr>
        <w:ind w:left="2160" w:hanging="360"/>
      </w:pPr>
    </w:lvl>
    <w:lvl w:ilvl="3" w:tplc="57B40948">
      <w:start w:val="1"/>
      <w:numFmt w:val="bullet"/>
      <w:lvlText w:val="●"/>
      <w:lvlJc w:val="left"/>
      <w:pPr>
        <w:ind w:left="2880" w:hanging="360"/>
      </w:pPr>
    </w:lvl>
    <w:lvl w:ilvl="4" w:tplc="8D14E51A">
      <w:start w:val="1"/>
      <w:numFmt w:val="bullet"/>
      <w:lvlText w:val="○"/>
      <w:lvlJc w:val="left"/>
      <w:pPr>
        <w:ind w:left="3600" w:hanging="360"/>
      </w:pPr>
    </w:lvl>
    <w:lvl w:ilvl="5" w:tplc="B566C2BE">
      <w:start w:val="1"/>
      <w:numFmt w:val="bullet"/>
      <w:lvlText w:val="■"/>
      <w:lvlJc w:val="left"/>
      <w:pPr>
        <w:ind w:left="4320" w:hanging="360"/>
      </w:pPr>
    </w:lvl>
    <w:lvl w:ilvl="6" w:tplc="901ABAEA">
      <w:start w:val="1"/>
      <w:numFmt w:val="bullet"/>
      <w:lvlText w:val="●"/>
      <w:lvlJc w:val="left"/>
      <w:pPr>
        <w:ind w:left="5040" w:hanging="360"/>
      </w:pPr>
    </w:lvl>
    <w:lvl w:ilvl="7" w:tplc="1AF2FED6">
      <w:start w:val="1"/>
      <w:numFmt w:val="bullet"/>
      <w:lvlText w:val="●"/>
      <w:lvlJc w:val="left"/>
      <w:pPr>
        <w:ind w:left="5760" w:hanging="360"/>
      </w:pPr>
    </w:lvl>
    <w:lvl w:ilvl="8" w:tplc="F58CAD42">
      <w:start w:val="1"/>
      <w:numFmt w:val="bullet"/>
      <w:lvlText w:val="●"/>
      <w:lvlJc w:val="left"/>
      <w:pPr>
        <w:ind w:left="6480" w:hanging="360"/>
      </w:pPr>
    </w:lvl>
  </w:abstractNum>
  <w:abstractNum w:abstractNumId="2" w15:restartNumberingAfterBreak="0">
    <w:nsid w:val="23953766"/>
    <w:multiLevelType w:val="multilevel"/>
    <w:tmpl w:val="21287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8367732">
    <w:abstractNumId w:val="1"/>
    <w:lvlOverride w:ilvl="0">
      <w:startOverride w:val="1"/>
    </w:lvlOverride>
  </w:num>
  <w:num w:numId="2" w16cid:durableId="1689680080">
    <w:abstractNumId w:val="0"/>
  </w:num>
  <w:num w:numId="3" w16cid:durableId="642395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64F"/>
    <w:rsid w:val="0021664E"/>
    <w:rsid w:val="0044564F"/>
    <w:rsid w:val="005B1BCF"/>
    <w:rsid w:val="00827030"/>
    <w:rsid w:val="00AC4423"/>
    <w:rsid w:val="00DC6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D17FB6"/>
  <w15:docId w15:val="{EB33118B-29F2-ED46-BAB0-326E965B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40"/>
      <w:outlineLvl w:val="0"/>
    </w:pPr>
    <w:rPr>
      <w:b/>
      <w:bCs/>
      <w:sz w:val="28"/>
      <w:szCs w:val="2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240"/>
      <w:jc w:val="center"/>
    </w:pPr>
    <w:rPr>
      <w:b/>
      <w:bCs/>
      <w:sz w:val="32"/>
      <w:szCs w:val="32"/>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unhideWhenUsed/>
    <w:rPr>
      <w:sz w:val="20"/>
      <w:szCs w:val="20"/>
    </w:rPr>
  </w:style>
  <w:style w:type="character" w:customStyle="1" w:styleId="FootnoteTextChar">
    <w:name w:val="Footnote Text Char"/>
    <w:link w:val="FootnoteText"/>
    <w:uiPriority w:val="99"/>
    <w:unhideWhenUsed/>
    <w:rPr>
      <w:sz w:val="20"/>
      <w:szCs w:val="20"/>
    </w:rPr>
  </w:style>
  <w:style w:type="paragraph" w:styleId="NormalWeb">
    <w:name w:val="Normal (Web)"/>
    <w:basedOn w:val="Normal"/>
    <w:uiPriority w:val="99"/>
    <w:unhideWhenUsed/>
    <w:rsid w:val="00827030"/>
    <w:pPr>
      <w:spacing w:before="100" w:beforeAutospacing="1" w:after="100" w:afterAutospacing="1"/>
    </w:pPr>
  </w:style>
  <w:style w:type="character" w:styleId="Strong">
    <w:name w:val="Strong"/>
    <w:basedOn w:val="DefaultParagraphFont"/>
    <w:uiPriority w:val="22"/>
    <w:qFormat/>
    <w:rsid w:val="00827030"/>
    <w:rPr>
      <w:b/>
      <w:bCs/>
    </w:rPr>
  </w:style>
  <w:style w:type="character" w:styleId="Emphasis">
    <w:name w:val="Emphasis"/>
    <w:basedOn w:val="DefaultParagraphFont"/>
    <w:uiPriority w:val="20"/>
    <w:qFormat/>
    <w:rsid w:val="008270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87423">
      <w:bodyDiv w:val="1"/>
      <w:marLeft w:val="0"/>
      <w:marRight w:val="0"/>
      <w:marTop w:val="0"/>
      <w:marBottom w:val="0"/>
      <w:divBdr>
        <w:top w:val="none" w:sz="0" w:space="0" w:color="auto"/>
        <w:left w:val="none" w:sz="0" w:space="0" w:color="auto"/>
        <w:bottom w:val="none" w:sz="0" w:space="0" w:color="auto"/>
        <w:right w:val="none" w:sz="0" w:space="0" w:color="auto"/>
      </w:divBdr>
    </w:div>
    <w:div w:id="215550793">
      <w:bodyDiv w:val="1"/>
      <w:marLeft w:val="0"/>
      <w:marRight w:val="0"/>
      <w:marTop w:val="0"/>
      <w:marBottom w:val="0"/>
      <w:divBdr>
        <w:top w:val="none" w:sz="0" w:space="0" w:color="auto"/>
        <w:left w:val="none" w:sz="0" w:space="0" w:color="auto"/>
        <w:bottom w:val="none" w:sz="0" w:space="0" w:color="auto"/>
        <w:right w:val="none" w:sz="0" w:space="0" w:color="auto"/>
      </w:divBdr>
    </w:div>
    <w:div w:id="343360824">
      <w:bodyDiv w:val="1"/>
      <w:marLeft w:val="0"/>
      <w:marRight w:val="0"/>
      <w:marTop w:val="0"/>
      <w:marBottom w:val="0"/>
      <w:divBdr>
        <w:top w:val="none" w:sz="0" w:space="0" w:color="auto"/>
        <w:left w:val="none" w:sz="0" w:space="0" w:color="auto"/>
        <w:bottom w:val="none" w:sz="0" w:space="0" w:color="auto"/>
        <w:right w:val="none" w:sz="0" w:space="0" w:color="auto"/>
      </w:divBdr>
    </w:div>
    <w:div w:id="1037437743">
      <w:bodyDiv w:val="1"/>
      <w:marLeft w:val="0"/>
      <w:marRight w:val="0"/>
      <w:marTop w:val="0"/>
      <w:marBottom w:val="0"/>
      <w:divBdr>
        <w:top w:val="none" w:sz="0" w:space="0" w:color="auto"/>
        <w:left w:val="none" w:sz="0" w:space="0" w:color="auto"/>
        <w:bottom w:val="none" w:sz="0" w:space="0" w:color="auto"/>
        <w:right w:val="none" w:sz="0" w:space="0" w:color="auto"/>
      </w:divBdr>
    </w:div>
    <w:div w:id="1337223474">
      <w:bodyDiv w:val="1"/>
      <w:marLeft w:val="0"/>
      <w:marRight w:val="0"/>
      <w:marTop w:val="0"/>
      <w:marBottom w:val="0"/>
      <w:divBdr>
        <w:top w:val="none" w:sz="0" w:space="0" w:color="auto"/>
        <w:left w:val="none" w:sz="0" w:space="0" w:color="auto"/>
        <w:bottom w:val="none" w:sz="0" w:space="0" w:color="auto"/>
        <w:right w:val="none" w:sz="0" w:space="0" w:color="auto"/>
      </w:divBdr>
    </w:div>
    <w:div w:id="1563901978">
      <w:bodyDiv w:val="1"/>
      <w:marLeft w:val="0"/>
      <w:marRight w:val="0"/>
      <w:marTop w:val="0"/>
      <w:marBottom w:val="0"/>
      <w:divBdr>
        <w:top w:val="none" w:sz="0" w:space="0" w:color="auto"/>
        <w:left w:val="none" w:sz="0" w:space="0" w:color="auto"/>
        <w:bottom w:val="none" w:sz="0" w:space="0" w:color="auto"/>
        <w:right w:val="none" w:sz="0" w:space="0" w:color="auto"/>
      </w:divBdr>
      <w:divsChild>
        <w:div w:id="1115978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92315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1D4E379C-37BB-5741-A38E-42B218A91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2439</Words>
  <Characters>14613</Characters>
  <Application>Microsoft Office Word</Application>
  <DocSecurity>0</DocSecurity>
  <Lines>211</Lines>
  <Paragraphs>37</Paragraphs>
  <ScaleCrop>false</ScaleCrop>
  <Company/>
  <LinksUpToDate>false</LinksUpToDate>
  <CharactersWithSpaces>17015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Kate Love (2321358)</cp:lastModifiedBy>
  <cp:revision>2</cp:revision>
  <dcterms:created xsi:type="dcterms:W3CDTF">2025-12-23T12:04:00Z</dcterms:created>
  <dcterms:modified xsi:type="dcterms:W3CDTF">2025-12-23T12:04:00Z</dcterms:modified>
</cp:coreProperties>
</file>