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6EE0A" w14:textId="77777777" w:rsidR="0071197B" w:rsidRDefault="00000000">
      <w:pPr>
        <w:spacing w:after="80"/>
        <w:jc w:val="center"/>
      </w:pPr>
      <w:r>
        <w:rPr>
          <w:color w:val="808080"/>
          <w:sz w:val="22"/>
          <w:szCs w:val="22"/>
        </w:rPr>
        <w:t>Managing Business Information</w:t>
      </w:r>
    </w:p>
    <w:p w14:paraId="0BA6B22E" w14:textId="77777777" w:rsidR="0071197B" w:rsidRDefault="00000000">
      <w:pPr>
        <w:spacing w:after="80"/>
        <w:jc w:val="center"/>
      </w:pPr>
      <w:r>
        <w:rPr>
          <w:color w:val="808080"/>
          <w:sz w:val="22"/>
          <w:szCs w:val="22"/>
        </w:rPr>
        <w:t>Module Code: LCLM 5004</w:t>
      </w:r>
    </w:p>
    <w:p w14:paraId="150E3933" w14:textId="77777777" w:rsidR="0071197B" w:rsidRDefault="00000000">
      <w:pPr>
        <w:spacing w:after="400"/>
        <w:jc w:val="center"/>
      </w:pPr>
      <w:r>
        <w:rPr>
          <w:b/>
          <w:bCs/>
          <w:color w:val="1F3864"/>
          <w:sz w:val="32"/>
          <w:szCs w:val="32"/>
        </w:rPr>
        <w:t xml:space="preserve">Overcoming Operational Challenges at </w:t>
      </w:r>
      <w:proofErr w:type="spellStart"/>
      <w:r>
        <w:rPr>
          <w:b/>
          <w:bCs/>
          <w:color w:val="1F3864"/>
          <w:sz w:val="32"/>
          <w:szCs w:val="32"/>
        </w:rPr>
        <w:t>Maldiva</w:t>
      </w:r>
      <w:proofErr w:type="spellEnd"/>
      <w:r>
        <w:rPr>
          <w:b/>
          <w:bCs/>
          <w:color w:val="1F3864"/>
          <w:sz w:val="32"/>
          <w:szCs w:val="32"/>
        </w:rPr>
        <w:t xml:space="preserve"> Ltd. Through Integrated Information Systems</w:t>
      </w:r>
    </w:p>
    <w:p w14:paraId="5DB50CA1" w14:textId="77777777" w:rsidR="0071197B" w:rsidRDefault="00000000">
      <w:pPr>
        <w:spacing w:after="500"/>
        <w:jc w:val="center"/>
        <w:rPr>
          <w:i/>
          <w:iCs/>
          <w:color w:val="404040"/>
        </w:rPr>
      </w:pPr>
      <w:r>
        <w:rPr>
          <w:i/>
          <w:iCs/>
          <w:color w:val="404040"/>
        </w:rPr>
        <w:t>Individual Report — IT Consultancy Proposal</w:t>
      </w:r>
    </w:p>
    <w:p w14:paraId="5B7487B5" w14:textId="453CE54B" w:rsidR="00675DEA" w:rsidRDefault="00675DEA">
      <w:pPr>
        <w:spacing w:after="500"/>
        <w:jc w:val="center"/>
      </w:pPr>
      <w:r>
        <w:rPr>
          <w:i/>
          <w:iCs/>
          <w:color w:val="404040"/>
        </w:rPr>
        <w:t>VINETA DIDZUS</w:t>
      </w:r>
    </w:p>
    <w:p w14:paraId="3406E853" w14:textId="77777777" w:rsidR="00675DEA" w:rsidRDefault="00675DEA">
      <w:pPr>
        <w:pStyle w:val="Heading1"/>
      </w:pPr>
    </w:p>
    <w:p w14:paraId="29147064" w14:textId="77777777" w:rsidR="00675DEA" w:rsidRDefault="00675DEA">
      <w:pPr>
        <w:pStyle w:val="Heading1"/>
      </w:pPr>
    </w:p>
    <w:p w14:paraId="788B6C85" w14:textId="77777777" w:rsidR="00675DEA" w:rsidRDefault="00675DEA">
      <w:pPr>
        <w:pStyle w:val="Heading1"/>
      </w:pPr>
    </w:p>
    <w:p w14:paraId="02B2F5A7" w14:textId="77777777" w:rsidR="00675DEA" w:rsidRDefault="00675DEA">
      <w:pPr>
        <w:pStyle w:val="Heading1"/>
      </w:pPr>
    </w:p>
    <w:p w14:paraId="18F4758F" w14:textId="77777777" w:rsidR="00675DEA" w:rsidRDefault="00675DEA">
      <w:pPr>
        <w:pStyle w:val="Heading1"/>
      </w:pPr>
    </w:p>
    <w:p w14:paraId="673264D1" w14:textId="77777777" w:rsidR="00675DEA" w:rsidRDefault="00675DEA">
      <w:pPr>
        <w:pStyle w:val="Heading1"/>
      </w:pPr>
    </w:p>
    <w:p w14:paraId="61077C56" w14:textId="77777777" w:rsidR="00675DEA" w:rsidRDefault="00675DEA">
      <w:pPr>
        <w:pStyle w:val="Heading1"/>
      </w:pPr>
    </w:p>
    <w:p w14:paraId="0167DF56" w14:textId="77777777" w:rsidR="00675DEA" w:rsidRDefault="00675DEA">
      <w:pPr>
        <w:pStyle w:val="Heading1"/>
      </w:pPr>
    </w:p>
    <w:p w14:paraId="6A7BBE6E" w14:textId="77777777" w:rsidR="00675DEA" w:rsidRDefault="00675DEA">
      <w:pPr>
        <w:pStyle w:val="Heading1"/>
      </w:pPr>
    </w:p>
    <w:p w14:paraId="0A0050AE" w14:textId="77777777" w:rsidR="00675DEA" w:rsidRDefault="00675DEA">
      <w:pPr>
        <w:pStyle w:val="Heading1"/>
      </w:pPr>
    </w:p>
    <w:p w14:paraId="7D57C1F8" w14:textId="77777777" w:rsidR="00675DEA" w:rsidRDefault="00675DEA">
      <w:pPr>
        <w:pStyle w:val="Heading1"/>
      </w:pPr>
    </w:p>
    <w:p w14:paraId="22557052" w14:textId="77777777" w:rsidR="00675DEA" w:rsidRDefault="00675DEA">
      <w:pPr>
        <w:pStyle w:val="Heading1"/>
      </w:pPr>
    </w:p>
    <w:p w14:paraId="4660431E" w14:textId="77777777" w:rsidR="00675DEA" w:rsidRDefault="00675DEA">
      <w:pPr>
        <w:pStyle w:val="Heading1"/>
      </w:pPr>
    </w:p>
    <w:p w14:paraId="55100621" w14:textId="77777777" w:rsidR="00675DEA" w:rsidRDefault="00675DEA">
      <w:pPr>
        <w:pStyle w:val="Heading1"/>
      </w:pPr>
    </w:p>
    <w:p w14:paraId="05B251B0" w14:textId="75FBB9B3" w:rsidR="0071197B" w:rsidRDefault="00000000">
      <w:pPr>
        <w:pStyle w:val="Heading1"/>
      </w:pPr>
      <w:r>
        <w:lastRenderedPageBreak/>
        <w:t>1. Introduction</w:t>
      </w:r>
    </w:p>
    <w:p w14:paraId="7EA9159E" w14:textId="77777777" w:rsidR="00675DEA" w:rsidRDefault="00675DEA" w:rsidP="00675DEA">
      <w:pPr>
        <w:pStyle w:val="NormalWeb"/>
        <w:spacing w:line="360" w:lineRule="auto"/>
        <w:rPr>
          <w:color w:val="000000"/>
        </w:rPr>
      </w:pPr>
      <w:proofErr w:type="spellStart"/>
      <w:r>
        <w:rPr>
          <w:color w:val="000000"/>
        </w:rPr>
        <w:t>Maldiva</w:t>
      </w:r>
      <w:proofErr w:type="spellEnd"/>
      <w:r>
        <w:rPr>
          <w:color w:val="000000"/>
        </w:rPr>
        <w:t xml:space="preserve"> Limited is an electronic retail outlet which operates both physically and through its </w:t>
      </w:r>
      <w:proofErr w:type="gramStart"/>
      <w:r>
        <w:rPr>
          <w:color w:val="000000"/>
        </w:rPr>
        <w:t>web-site</w:t>
      </w:r>
      <w:proofErr w:type="gramEnd"/>
      <w:r>
        <w:rPr>
          <w:color w:val="000000"/>
        </w:rPr>
        <w:t xml:space="preserve">. There are thirty physical outlets in operation, supported by an e-commerce platform. In the last twelve months, </w:t>
      </w:r>
      <w:proofErr w:type="spellStart"/>
      <w:r>
        <w:rPr>
          <w:color w:val="000000"/>
        </w:rPr>
        <w:t>Maldiva</w:t>
      </w:r>
      <w:proofErr w:type="spellEnd"/>
      <w:r>
        <w:rPr>
          <w:color w:val="000000"/>
        </w:rPr>
        <w:t xml:space="preserve"> experienced rapid sales growth; however, this rapid increase in turnover highlighted many shortcomings within the underlying Information Systems. These Information Systems had not been originally developed to enable the current scale of business.</w:t>
      </w:r>
    </w:p>
    <w:p w14:paraId="37AF3ECB" w14:textId="77777777" w:rsidR="00675DEA" w:rsidRDefault="00675DEA" w:rsidP="00675DEA">
      <w:pPr>
        <w:pStyle w:val="NormalWeb"/>
        <w:spacing w:line="360" w:lineRule="auto"/>
        <w:rPr>
          <w:color w:val="000000"/>
        </w:rPr>
      </w:pPr>
      <w:r>
        <w:rPr>
          <w:color w:val="000000"/>
        </w:rPr>
        <w:t xml:space="preserve">As an IT Consultant who was commissioned by </w:t>
      </w:r>
      <w:proofErr w:type="spellStart"/>
      <w:r>
        <w:rPr>
          <w:color w:val="000000"/>
        </w:rPr>
        <w:t>Maldiva’s</w:t>
      </w:r>
      <w:proofErr w:type="spellEnd"/>
      <w:r>
        <w:rPr>
          <w:color w:val="000000"/>
        </w:rPr>
        <w:t xml:space="preserve"> Chief Executive Officer, the purpose of this report is to identify the main reasons behind </w:t>
      </w:r>
      <w:proofErr w:type="spellStart"/>
      <w:r>
        <w:rPr>
          <w:color w:val="000000"/>
        </w:rPr>
        <w:t>Maldiva’s</w:t>
      </w:r>
      <w:proofErr w:type="spellEnd"/>
      <w:r>
        <w:rPr>
          <w:color w:val="000000"/>
        </w:rPr>
        <w:t xml:space="preserve"> operational problems and provide recommendations for a contemporary Information System to address these problems. Turban, Pollard &amp; Wood (2018) state that information technology is no longer simply a </w:t>
      </w:r>
      <w:proofErr w:type="gramStart"/>
      <w:r>
        <w:rPr>
          <w:color w:val="000000"/>
        </w:rPr>
        <w:t>back office</w:t>
      </w:r>
      <w:proofErr w:type="gramEnd"/>
      <w:r>
        <w:rPr>
          <w:color w:val="000000"/>
        </w:rPr>
        <w:t xml:space="preserve"> support tool, it is now a strategic resource upon which retailers rely when they wish to grow their businesses and ultimately generate profitable revenues. </w:t>
      </w:r>
      <w:proofErr w:type="spellStart"/>
      <w:r>
        <w:rPr>
          <w:color w:val="000000"/>
        </w:rPr>
        <w:t>Maldiva’s</w:t>
      </w:r>
      <w:proofErr w:type="spellEnd"/>
      <w:r>
        <w:rPr>
          <w:color w:val="000000"/>
        </w:rPr>
        <w:t xml:space="preserve"> situation is an example of this, as previously mentioned.</w:t>
      </w:r>
    </w:p>
    <w:p w14:paraId="5908B6E7" w14:textId="77777777" w:rsidR="00675DEA" w:rsidRDefault="00675DEA" w:rsidP="00675DEA">
      <w:pPr>
        <w:pStyle w:val="NormalWeb"/>
        <w:spacing w:line="360" w:lineRule="auto"/>
        <w:rPr>
          <w:color w:val="000000"/>
        </w:rPr>
      </w:pPr>
      <w:r>
        <w:rPr>
          <w:color w:val="000000"/>
        </w:rPr>
        <w:t xml:space="preserve">There are five inter-related problems identified at </w:t>
      </w:r>
      <w:proofErr w:type="spellStart"/>
      <w:r>
        <w:rPr>
          <w:color w:val="000000"/>
        </w:rPr>
        <w:t>Maldiva</w:t>
      </w:r>
      <w:proofErr w:type="spellEnd"/>
      <w:r>
        <w:rPr>
          <w:color w:val="000000"/>
        </w:rPr>
        <w:t xml:space="preserve">. Firstly, </w:t>
      </w:r>
      <w:proofErr w:type="spellStart"/>
      <w:r>
        <w:rPr>
          <w:color w:val="000000"/>
        </w:rPr>
        <w:t>Maldiva</w:t>
      </w:r>
      <w:proofErr w:type="spellEnd"/>
      <w:r>
        <w:rPr>
          <w:color w:val="000000"/>
        </w:rPr>
        <w:t xml:space="preserve"> currently does not track its inventory electronically and therefore there is often a discrepancy between what is available to purchase in-store compared to the amount that is stated as being available via the on-line shopping site. Customers will frequently place orders for products that are no longer available and subsequently receive complaints and be entitled to full or partial refund.</w:t>
      </w:r>
    </w:p>
    <w:p w14:paraId="3E5DAEDC" w14:textId="77777777" w:rsidR="00675DEA" w:rsidRDefault="00675DEA" w:rsidP="00675DEA">
      <w:pPr>
        <w:pStyle w:val="NormalWeb"/>
        <w:spacing w:line="360" w:lineRule="auto"/>
        <w:rPr>
          <w:color w:val="000000"/>
        </w:rPr>
      </w:pPr>
      <w:r>
        <w:rPr>
          <w:color w:val="000000"/>
        </w:rPr>
        <w:t xml:space="preserve">Secondly, because </w:t>
      </w:r>
      <w:proofErr w:type="gramStart"/>
      <w:r>
        <w:rPr>
          <w:color w:val="000000"/>
        </w:rPr>
        <w:t>all of</w:t>
      </w:r>
      <w:proofErr w:type="gramEnd"/>
      <w:r>
        <w:rPr>
          <w:color w:val="000000"/>
        </w:rPr>
        <w:t xml:space="preserve"> </w:t>
      </w:r>
      <w:proofErr w:type="spellStart"/>
      <w:r>
        <w:rPr>
          <w:color w:val="000000"/>
        </w:rPr>
        <w:t>Maldiva’s</w:t>
      </w:r>
      <w:proofErr w:type="spellEnd"/>
      <w:r>
        <w:rPr>
          <w:color w:val="000000"/>
        </w:rPr>
        <w:t xml:space="preserve"> Customer data is stored separately from each other in multiple different systems, it makes it impossible for </w:t>
      </w:r>
      <w:proofErr w:type="spellStart"/>
      <w:r>
        <w:rPr>
          <w:color w:val="000000"/>
        </w:rPr>
        <w:t>Maldiva’s</w:t>
      </w:r>
      <w:proofErr w:type="spellEnd"/>
      <w:r>
        <w:rPr>
          <w:color w:val="000000"/>
        </w:rPr>
        <w:t xml:space="preserve"> Marketing Team and Support Teams to develop one view of the customer.</w:t>
      </w:r>
    </w:p>
    <w:p w14:paraId="2B09F9D3" w14:textId="77777777" w:rsidR="00675DEA" w:rsidRDefault="00675DEA" w:rsidP="00675DEA">
      <w:pPr>
        <w:pStyle w:val="NormalWeb"/>
        <w:spacing w:line="360" w:lineRule="auto"/>
        <w:rPr>
          <w:color w:val="000000"/>
        </w:rPr>
      </w:pPr>
      <w:r>
        <w:rPr>
          <w:color w:val="000000"/>
        </w:rPr>
        <w:t xml:space="preserve">Thirdly, due to manual compilation, </w:t>
      </w:r>
      <w:proofErr w:type="spellStart"/>
      <w:r>
        <w:rPr>
          <w:color w:val="000000"/>
        </w:rPr>
        <w:t>Maldiva’s</w:t>
      </w:r>
      <w:proofErr w:type="spellEnd"/>
      <w:r>
        <w:rPr>
          <w:color w:val="000000"/>
        </w:rPr>
        <w:t xml:space="preserve"> Sales Reporting process is very time-consuming, prone to errors and unable to produce real-time trend reports.</w:t>
      </w:r>
    </w:p>
    <w:p w14:paraId="38C1ED91" w14:textId="77777777" w:rsidR="00675DEA" w:rsidRDefault="00675DEA" w:rsidP="00675DEA">
      <w:pPr>
        <w:pStyle w:val="NormalWeb"/>
        <w:spacing w:line="360" w:lineRule="auto"/>
        <w:rPr>
          <w:color w:val="000000"/>
        </w:rPr>
      </w:pPr>
      <w:r>
        <w:rPr>
          <w:color w:val="000000"/>
        </w:rPr>
        <w:t xml:space="preserve">Fourthly, </w:t>
      </w:r>
      <w:proofErr w:type="spellStart"/>
      <w:r>
        <w:rPr>
          <w:color w:val="000000"/>
        </w:rPr>
        <w:t>Maldiva</w:t>
      </w:r>
      <w:proofErr w:type="spellEnd"/>
      <w:r>
        <w:rPr>
          <w:color w:val="000000"/>
        </w:rPr>
        <w:t xml:space="preserve"> is not completely compliant with the General Data Protection Regulations (GDPR); </w:t>
      </w:r>
      <w:proofErr w:type="spellStart"/>
      <w:r>
        <w:rPr>
          <w:color w:val="000000"/>
        </w:rPr>
        <w:t>Maldiva</w:t>
      </w:r>
      <w:proofErr w:type="spellEnd"/>
      <w:r>
        <w:rPr>
          <w:color w:val="000000"/>
        </w:rPr>
        <w:t xml:space="preserve"> does not have the necessary Access Controls in place to prevent employees using customer data without permission.</w:t>
      </w:r>
    </w:p>
    <w:p w14:paraId="02C3AC52" w14:textId="77777777" w:rsidR="00675DEA" w:rsidRDefault="00675DEA" w:rsidP="00675DEA">
      <w:pPr>
        <w:pStyle w:val="NormalWeb"/>
        <w:spacing w:line="360" w:lineRule="auto"/>
        <w:rPr>
          <w:color w:val="000000"/>
        </w:rPr>
      </w:pPr>
      <w:r>
        <w:rPr>
          <w:color w:val="000000"/>
        </w:rPr>
        <w:lastRenderedPageBreak/>
        <w:t xml:space="preserve">Fifthly, </w:t>
      </w:r>
      <w:proofErr w:type="spellStart"/>
      <w:r>
        <w:rPr>
          <w:color w:val="000000"/>
        </w:rPr>
        <w:t>Maldiva</w:t>
      </w:r>
      <w:proofErr w:type="spellEnd"/>
      <w:r>
        <w:rPr>
          <w:color w:val="000000"/>
        </w:rPr>
        <w:t xml:space="preserve"> uses separate non-communicative software applications for Sales, </w:t>
      </w:r>
      <w:proofErr w:type="gramStart"/>
      <w:r>
        <w:rPr>
          <w:color w:val="000000"/>
        </w:rPr>
        <w:t>Finance</w:t>
      </w:r>
      <w:proofErr w:type="gramEnd"/>
      <w:r>
        <w:rPr>
          <w:color w:val="000000"/>
        </w:rPr>
        <w:t xml:space="preserve"> and Inventory purposes. This means that employees working in different areas of the organisation are required to enter the same piece of data into more than one application manually.</w:t>
      </w:r>
    </w:p>
    <w:p w14:paraId="27B674B2" w14:textId="77777777" w:rsidR="00675DEA" w:rsidRDefault="00675DEA" w:rsidP="00675DEA">
      <w:pPr>
        <w:pStyle w:val="NormalWeb"/>
        <w:spacing w:line="360" w:lineRule="auto"/>
        <w:rPr>
          <w:color w:val="000000"/>
        </w:rPr>
      </w:pPr>
      <w:proofErr w:type="gramStart"/>
      <w:r>
        <w:rPr>
          <w:color w:val="000000"/>
        </w:rPr>
        <w:t>All of</w:t>
      </w:r>
      <w:proofErr w:type="gramEnd"/>
      <w:r>
        <w:rPr>
          <w:color w:val="000000"/>
        </w:rPr>
        <w:t xml:space="preserve"> the above problems stem from the same problem: </w:t>
      </w:r>
      <w:proofErr w:type="spellStart"/>
      <w:r>
        <w:rPr>
          <w:color w:val="000000"/>
        </w:rPr>
        <w:t>Maldiva</w:t>
      </w:r>
      <w:proofErr w:type="spellEnd"/>
      <w:r>
        <w:rPr>
          <w:color w:val="000000"/>
        </w:rPr>
        <w:t xml:space="preserve"> does not have a single integrated Information System that links together </w:t>
      </w:r>
      <w:proofErr w:type="spellStart"/>
      <w:r>
        <w:rPr>
          <w:color w:val="000000"/>
        </w:rPr>
        <w:t>Maldiva’s</w:t>
      </w:r>
      <w:proofErr w:type="spellEnd"/>
      <w:r>
        <w:rPr>
          <w:color w:val="000000"/>
        </w:rPr>
        <w:t xml:space="preserve"> Stores, Web Site and Back Office Systems. Laudon &amp; Laudon (2020) refer to this issue as poor Organisational Information Architecture resulting from poor design of the Information Systems leading to 'data-silos' and subsequent inefficiencies in Coordination and Decision Making.</w:t>
      </w:r>
    </w:p>
    <w:p w14:paraId="41346C66" w14:textId="77777777" w:rsidR="0071197B" w:rsidRDefault="00000000">
      <w:pPr>
        <w:pStyle w:val="Heading1"/>
      </w:pPr>
      <w:r>
        <w:t>2. Evaluation of Existing Systems</w:t>
      </w:r>
    </w:p>
    <w:p w14:paraId="7D0D3FCC" w14:textId="615A2DCC" w:rsidR="00675DEA" w:rsidRDefault="00675DEA" w:rsidP="00675DEA">
      <w:pPr>
        <w:pStyle w:val="NormalWeb"/>
        <w:spacing w:line="360" w:lineRule="auto"/>
        <w:rPr>
          <w:color w:val="000000"/>
        </w:rPr>
      </w:pPr>
      <w:r>
        <w:rPr>
          <w:color w:val="000000"/>
        </w:rPr>
        <w:t>M</w:t>
      </w:r>
      <w:r>
        <w:rPr>
          <w:color w:val="000000"/>
        </w:rPr>
        <w:t>aldives' inventory system: a manual spreadsheet/paper-based inventory system with no automated data link between point-of-sale (</w:t>
      </w:r>
      <w:proofErr w:type="spellStart"/>
      <w:r>
        <w:rPr>
          <w:color w:val="000000"/>
        </w:rPr>
        <w:t>pos</w:t>
      </w:r>
      <w:proofErr w:type="spellEnd"/>
      <w:r>
        <w:rPr>
          <w:color w:val="000000"/>
        </w:rPr>
        <w:t xml:space="preserve">) information available to store staff and product stock displayed on ecommerce platform. The "phantom stock" problem: an item sells instore/online but website still shows it as in stock. According to Menon (2024), retailers without unified data platforms lack real-time visibility of product availability across channels and therefore increase order cancellations, </w:t>
      </w:r>
      <w:proofErr w:type="gramStart"/>
      <w:r>
        <w:rPr>
          <w:color w:val="000000"/>
        </w:rPr>
        <w:t>refunds</w:t>
      </w:r>
      <w:proofErr w:type="gramEnd"/>
      <w:r>
        <w:rPr>
          <w:color w:val="000000"/>
        </w:rPr>
        <w:t xml:space="preserve"> and customer dissatisfaction. For a 30-stores omnichannel retailer, this represents a significant and repeated cost both financially and reputationally.</w:t>
      </w:r>
      <w:r>
        <w:rPr>
          <w:rStyle w:val="apple-converted-space"/>
          <w:color w:val="000000"/>
        </w:rPr>
        <w:t> </w:t>
      </w:r>
      <w:r>
        <w:rPr>
          <w:color w:val="000000"/>
        </w:rPr>
        <w:br/>
        <w:t xml:space="preserve">Customer relationship management (CRM): similarly fragmented. Due to unrelated systems used to maintain customer records </w:t>
      </w:r>
      <w:proofErr w:type="spellStart"/>
      <w:r>
        <w:rPr>
          <w:color w:val="000000"/>
        </w:rPr>
        <w:t>maldives'</w:t>
      </w:r>
      <w:proofErr w:type="spellEnd"/>
      <w:r>
        <w:rPr>
          <w:color w:val="000000"/>
        </w:rPr>
        <w:t xml:space="preserve"> marketing team is unable to build accurate purchase histories upon which to offer personalized promotions or the support team to view a </w:t>
      </w:r>
      <w:proofErr w:type="spellStart"/>
      <w:proofErr w:type="gramStart"/>
      <w:r>
        <w:rPr>
          <w:color w:val="000000"/>
        </w:rPr>
        <w:t>customers</w:t>
      </w:r>
      <w:proofErr w:type="spellEnd"/>
      <w:proofErr w:type="gramEnd"/>
      <w:r>
        <w:rPr>
          <w:color w:val="000000"/>
        </w:rPr>
        <w:t xml:space="preserve"> complete order history when addressing complaints. Buttle and </w:t>
      </w:r>
      <w:proofErr w:type="spellStart"/>
      <w:r>
        <w:rPr>
          <w:color w:val="000000"/>
        </w:rPr>
        <w:t>Maklan</w:t>
      </w:r>
      <w:proofErr w:type="spellEnd"/>
      <w:r>
        <w:rPr>
          <w:color w:val="000000"/>
        </w:rPr>
        <w:t xml:space="preserve"> (2019) define CRM as a business strategy that integrates internal processes and functions to deliver value to targeted customers at a profit which requires access to a shared, accurate database of customer records; </w:t>
      </w:r>
      <w:proofErr w:type="spellStart"/>
      <w:r>
        <w:rPr>
          <w:color w:val="000000"/>
        </w:rPr>
        <w:t>maldives</w:t>
      </w:r>
      <w:proofErr w:type="spellEnd"/>
      <w:r>
        <w:rPr>
          <w:color w:val="000000"/>
        </w:rPr>
        <w:t xml:space="preserve"> cannot engage in any meaningful CRM regardless of how well resourced its marketing team is. Likewise, </w:t>
      </w:r>
      <w:proofErr w:type="spellStart"/>
      <w:r>
        <w:rPr>
          <w:color w:val="000000"/>
        </w:rPr>
        <w:t>judijanto</w:t>
      </w:r>
      <w:proofErr w:type="spellEnd"/>
      <w:r>
        <w:rPr>
          <w:color w:val="000000"/>
        </w:rPr>
        <w:t xml:space="preserve"> (2025) finds that retailers who successfully integrate customer data across all sales channels see notable increases in retention and campaign effectiveness which are currently unavailable to </w:t>
      </w:r>
      <w:proofErr w:type="spellStart"/>
      <w:r>
        <w:rPr>
          <w:color w:val="000000"/>
        </w:rPr>
        <w:t>Maldiva</w:t>
      </w:r>
      <w:proofErr w:type="spellEnd"/>
      <w:r>
        <w:rPr>
          <w:color w:val="000000"/>
        </w:rPr>
        <w:t>.</w:t>
      </w:r>
      <w:r>
        <w:rPr>
          <w:color w:val="000000"/>
        </w:rPr>
        <w:br/>
        <w:t xml:space="preserve">Poor quality data prevents effective decision making through inadequate reporting. O'Brien and </w:t>
      </w:r>
      <w:proofErr w:type="spellStart"/>
      <w:r>
        <w:rPr>
          <w:color w:val="000000"/>
        </w:rPr>
        <w:t>Marakas</w:t>
      </w:r>
      <w:proofErr w:type="spellEnd"/>
      <w:r>
        <w:rPr>
          <w:color w:val="000000"/>
        </w:rPr>
        <w:t xml:space="preserve"> (2010) state that the primary purpose of mis is to convert transactional data into timely </w:t>
      </w:r>
      <w:r>
        <w:rPr>
          <w:color w:val="000000"/>
        </w:rPr>
        <w:lastRenderedPageBreak/>
        <w:t xml:space="preserve">reports that can be used to make decisions by managers; spreadsheets complied manually fail to fulfil this function since they are prone to errors in transcription, version control issues and delays between capture and analysis of data. As a result, management reacts to outdated figures rather than current trends, weakening demand forecasting and resulting in the stock imbalances described above. This creates a self-reinforcing cycle where </w:t>
      </w:r>
      <w:proofErr w:type="gramStart"/>
      <w:r>
        <w:rPr>
          <w:color w:val="000000"/>
        </w:rPr>
        <w:t>poor quality</w:t>
      </w:r>
      <w:proofErr w:type="gramEnd"/>
      <w:r>
        <w:rPr>
          <w:color w:val="000000"/>
        </w:rPr>
        <w:t xml:space="preserve"> data prevents effective forecasting and results in additional stock imbalance.</w:t>
      </w:r>
      <w:r>
        <w:rPr>
          <w:rStyle w:val="apple-converted-space"/>
          <w:color w:val="000000"/>
        </w:rPr>
        <w:t> </w:t>
      </w:r>
      <w:r>
        <w:rPr>
          <w:color w:val="000000"/>
        </w:rPr>
        <w:br/>
        <w:t xml:space="preserve">Compliance: </w:t>
      </w:r>
      <w:proofErr w:type="spellStart"/>
      <w:r>
        <w:rPr>
          <w:color w:val="000000"/>
        </w:rPr>
        <w:t>maldives'</w:t>
      </w:r>
      <w:proofErr w:type="spellEnd"/>
      <w:r>
        <w:rPr>
          <w:color w:val="000000"/>
        </w:rPr>
        <w:t xml:space="preserve"> systems do not include the secure access controls required by GDPR for the lawful processing of personal data (</w:t>
      </w:r>
      <w:proofErr w:type="spellStart"/>
      <w:r>
        <w:rPr>
          <w:color w:val="000000"/>
        </w:rPr>
        <w:t>ico</w:t>
      </w:r>
      <w:proofErr w:type="spellEnd"/>
      <w:r>
        <w:rPr>
          <w:color w:val="000000"/>
        </w:rPr>
        <w:t xml:space="preserve"> 2024). Organisations must process personal data in such a way that ensures security, restricts appropriate </w:t>
      </w:r>
      <w:proofErr w:type="gramStart"/>
      <w:r>
        <w:rPr>
          <w:color w:val="000000"/>
        </w:rPr>
        <w:t>access</w:t>
      </w:r>
      <w:proofErr w:type="gramEnd"/>
      <w:r>
        <w:rPr>
          <w:color w:val="000000"/>
        </w:rPr>
        <w:t xml:space="preserve"> and maintains a record of processing activity (gov.uk 2025). Separate systems with different permissions create difficulties in controlling access to export or view customer records for </w:t>
      </w:r>
      <w:proofErr w:type="spellStart"/>
      <w:r>
        <w:rPr>
          <w:color w:val="000000"/>
        </w:rPr>
        <w:t>Maldiva</w:t>
      </w:r>
      <w:proofErr w:type="spellEnd"/>
      <w:r>
        <w:rPr>
          <w:color w:val="000000"/>
        </w:rPr>
        <w:t xml:space="preserve"> increasing the risk of a breach of compliance and the associated monetary penalties including up to four percent of global annual turnover.</w:t>
      </w:r>
    </w:p>
    <w:p w14:paraId="4A2AE0E9" w14:textId="77777777" w:rsidR="0071197B" w:rsidRDefault="00000000">
      <w:pPr>
        <w:pStyle w:val="Heading1"/>
      </w:pPr>
      <w:r>
        <w:t>3. Recommended Solution</w:t>
      </w:r>
    </w:p>
    <w:p w14:paraId="6764C9C3" w14:textId="77777777" w:rsidR="00675DEA" w:rsidRDefault="00675DEA" w:rsidP="00675DEA">
      <w:pPr>
        <w:pStyle w:val="NormalWeb"/>
        <w:spacing w:line="360" w:lineRule="auto"/>
        <w:rPr>
          <w:color w:val="000000"/>
        </w:rPr>
      </w:pPr>
      <w:r>
        <w:rPr>
          <w:color w:val="000000"/>
        </w:rPr>
        <w:t xml:space="preserve">Business Need. An integrated ERP will resolve the stock-visibility problem mentioned in the case. With a single inventory database shared by the stores and the website, there will be no delay in updating inventory levels across all channels and virtually eliminate "sold out after purchase" occurrences. Industry research confirms this. The creation of a unified, real-time inventory platform is considered a key element of reliable </w:t>
      </w:r>
      <w:proofErr w:type="spellStart"/>
      <w:r>
        <w:rPr>
          <w:color w:val="000000"/>
        </w:rPr>
        <w:t>fulfillment</w:t>
      </w:r>
      <w:proofErr w:type="spellEnd"/>
      <w:r>
        <w:rPr>
          <w:color w:val="000000"/>
        </w:rPr>
        <w:t xml:space="preserve"> across multiple channels because delays in synchronization between individual systems is often the major contributor to inventory discrepancies (Forbes Technology Council, 2026). According to Deloitte (2026), today’s retail leaders consider real-time inventory visibility and having a single view of their customers across channels to be top spending areas and have come to regard omnichannel capabilities as necessary for doing business — rather than a competitive advantage. Additionally, the same shared database solves the CRM issue because customer, order and support history information are entered just once and are accessible to both marketing and customer service — so that companies can target specific promotional opportunities and respond quickly to complaints.</w:t>
      </w:r>
      <w:r>
        <w:rPr>
          <w:color w:val="000000"/>
        </w:rPr>
        <w:br/>
        <w:t xml:space="preserve">Efficiency &amp; Decision-Making. Replacing manual spreadsheet reporting with the built-in reporting and business intelligence features of an ERP provides managers with timely sales and </w:t>
      </w:r>
      <w:r>
        <w:rPr>
          <w:color w:val="000000"/>
        </w:rPr>
        <w:lastRenderedPageBreak/>
        <w:t xml:space="preserve">inventory data versus manual reporting that may contain errors and take longer to produce. Real-time BI enables retailers to see what they are selling, and to make decisions about prices, promotions and how to allocate inventory based on those insights — before the next day begins (Domo, 2026). Menon (2024) reported that U.S. Retailers who used ERP driven analytics had higher accuracy rates for predicting </w:t>
      </w:r>
      <w:proofErr w:type="gramStart"/>
      <w:r>
        <w:rPr>
          <w:color w:val="000000"/>
        </w:rPr>
        <w:t>demand, and</w:t>
      </w:r>
      <w:proofErr w:type="gramEnd"/>
      <w:r>
        <w:rPr>
          <w:color w:val="000000"/>
        </w:rPr>
        <w:t xml:space="preserve"> were better at managing inventory by reducing both stock-outs and over-stocking, which helped mitigate financial losses caused by these issues. Integration and improved data quality are two of the three most common reasons organizations say they implemented ERP systems (Gupta et al., 2017).</w:t>
      </w:r>
      <w:r>
        <w:rPr>
          <w:color w:val="000000"/>
        </w:rPr>
        <w:br/>
        <w:t xml:space="preserve">Cost. Since cloud subscriptions spread expenses over time, </w:t>
      </w:r>
      <w:proofErr w:type="spellStart"/>
      <w:r>
        <w:rPr>
          <w:color w:val="000000"/>
        </w:rPr>
        <w:t>Maldiva</w:t>
      </w:r>
      <w:proofErr w:type="spellEnd"/>
      <w:r>
        <w:rPr>
          <w:color w:val="000000"/>
        </w:rPr>
        <w:t xml:space="preserve"> does not have to spend money maintaining servers themselves. Mid-range cloud ERPs like NetSuite or Microsoft Dynamics 365 Business Central are significantly less expensive and faster to implement than large-enterprise ERPs (like SAP S/4HANA), especially considering the costs associated with implementing enterprise-class ERPs tend to be disproportionate to smaller retailers' budgets (NetSuite, 2025; ERP Research, 2026). The cost of purchasing and installing a mid-range cloud ERP project is typically a fraction of the cost compared to similar implementations of SAP software. The average length of time required to complete a mid-range ERP project is months whereas large-enterprise implementations can require years (ERP Research, 2026; NetSuite, 2025).</w:t>
      </w:r>
      <w:r>
        <w:rPr>
          <w:color w:val="000000"/>
        </w:rPr>
        <w:br/>
        <w:t xml:space="preserve">Compliance &amp; Security. All current-generation ERP platforms include basic features like role-based access control, auditing logs and encryption as part of their base functionality. Therefore, </w:t>
      </w:r>
      <w:proofErr w:type="spellStart"/>
      <w:r>
        <w:rPr>
          <w:color w:val="000000"/>
        </w:rPr>
        <w:t>Maldiva</w:t>
      </w:r>
      <w:proofErr w:type="spellEnd"/>
      <w:r>
        <w:rPr>
          <w:color w:val="000000"/>
        </w:rPr>
        <w:t xml:space="preserve"> could use this technology to limit who has access to customer data or if someone tried to export customer data, </w:t>
      </w:r>
      <w:proofErr w:type="spellStart"/>
      <w:r>
        <w:rPr>
          <w:color w:val="000000"/>
        </w:rPr>
        <w:t>Maldiva</w:t>
      </w:r>
      <w:proofErr w:type="spellEnd"/>
      <w:r>
        <w:rPr>
          <w:color w:val="000000"/>
        </w:rPr>
        <w:t xml:space="preserve"> could track who accessed it. Similarly, should an auditor come knocking, </w:t>
      </w:r>
      <w:proofErr w:type="spellStart"/>
      <w:r>
        <w:rPr>
          <w:color w:val="000000"/>
        </w:rPr>
        <w:t>Maldiva</w:t>
      </w:r>
      <w:proofErr w:type="spellEnd"/>
      <w:r>
        <w:rPr>
          <w:color w:val="000000"/>
        </w:rPr>
        <w:t xml:space="preserve"> could demonstrate compliance with GDPR regulations related to protecting personal data and ensuring transparency regarding access to that data (GOV.UK, 2025; Information Commissioner's Office, 2024). When combined with the above four factors, an integrated cloud ERP offers much more than just a way to manage inventory for </w:t>
      </w:r>
      <w:proofErr w:type="spellStart"/>
      <w:r>
        <w:rPr>
          <w:color w:val="000000"/>
        </w:rPr>
        <w:t>Maldiva</w:t>
      </w:r>
      <w:proofErr w:type="spellEnd"/>
      <w:r>
        <w:rPr>
          <w:color w:val="000000"/>
        </w:rPr>
        <w:t xml:space="preserve">; it provides the infrastructure needed to address </w:t>
      </w:r>
      <w:proofErr w:type="spellStart"/>
      <w:r>
        <w:rPr>
          <w:color w:val="000000"/>
        </w:rPr>
        <w:t>Maldiva's</w:t>
      </w:r>
      <w:proofErr w:type="spellEnd"/>
      <w:r>
        <w:rPr>
          <w:color w:val="000000"/>
        </w:rPr>
        <w:t xml:space="preserve"> other critical business needs including CRM, Reporting Requirements, Departmental Integration and Compliance Requirements.</w:t>
      </w:r>
      <w:r>
        <w:rPr>
          <w:color w:val="000000"/>
        </w:rPr>
        <w:br/>
        <w:t xml:space="preserve">Another potential option would be for </w:t>
      </w:r>
      <w:proofErr w:type="spellStart"/>
      <w:r>
        <w:rPr>
          <w:color w:val="000000"/>
        </w:rPr>
        <w:t>Maldiva</w:t>
      </w:r>
      <w:proofErr w:type="spellEnd"/>
      <w:r>
        <w:rPr>
          <w:color w:val="000000"/>
        </w:rPr>
        <w:t xml:space="preserve"> to procure separate best-of-breed products for Inventory Management, CRM Systems and Reporting Solutions. While </w:t>
      </w:r>
      <w:proofErr w:type="spellStart"/>
      <w:r>
        <w:rPr>
          <w:color w:val="000000"/>
        </w:rPr>
        <w:t>Maldiva</w:t>
      </w:r>
      <w:proofErr w:type="spellEnd"/>
      <w:r>
        <w:rPr>
          <w:color w:val="000000"/>
        </w:rPr>
        <w:t xml:space="preserve"> could then connect each product individually (as many small businesses do), this approach was evaluated </w:t>
      </w:r>
      <w:r>
        <w:rPr>
          <w:color w:val="000000"/>
        </w:rPr>
        <w:lastRenderedPageBreak/>
        <w:t xml:space="preserve">and rejected. Turban, </w:t>
      </w:r>
      <w:proofErr w:type="gramStart"/>
      <w:r>
        <w:rPr>
          <w:color w:val="000000"/>
        </w:rPr>
        <w:t>Pollard</w:t>
      </w:r>
      <w:proofErr w:type="gramEnd"/>
      <w:r>
        <w:rPr>
          <w:color w:val="000000"/>
        </w:rPr>
        <w:t xml:space="preserve"> and Wood (2018) noted that when independent point-solutions are connected they create the exact integration problem that the organization is attempting to overcome. Further, connecting multiple point-products creates additional long-term development/maintenance expense. Therefore, for a growing business like </w:t>
      </w:r>
      <w:proofErr w:type="spellStart"/>
      <w:r>
        <w:rPr>
          <w:color w:val="000000"/>
        </w:rPr>
        <w:t>Maldiva</w:t>
      </w:r>
      <w:proofErr w:type="spellEnd"/>
      <w:r>
        <w:rPr>
          <w:color w:val="000000"/>
        </w:rPr>
        <w:t>, selecting a single ERP platform with native modules will provide a more stable and scalable solution.</w:t>
      </w:r>
    </w:p>
    <w:p w14:paraId="111E2772" w14:textId="77777777" w:rsidR="0071197B" w:rsidRDefault="00000000">
      <w:pPr>
        <w:pStyle w:val="Heading1"/>
      </w:pPr>
      <w:r>
        <w:t>4. Implementation Plan</w:t>
      </w:r>
    </w:p>
    <w:p w14:paraId="6E58500C" w14:textId="77777777" w:rsidR="00675DEA" w:rsidRDefault="00675DEA" w:rsidP="00675DEA">
      <w:pPr>
        <w:pStyle w:val="NormalWeb"/>
        <w:spacing w:line="360" w:lineRule="auto"/>
        <w:rPr>
          <w:color w:val="000000"/>
        </w:rPr>
      </w:pPr>
      <w:r>
        <w:rPr>
          <w:color w:val="000000"/>
        </w:rPr>
        <w:t>A multi-phased plan to reduce the potential for operational risks and to minimize disruptions to business activities will be necessary.</w:t>
      </w:r>
      <w:r>
        <w:rPr>
          <w:rStyle w:val="apple-converted-space"/>
          <w:color w:val="000000"/>
        </w:rPr>
        <w:t> </w:t>
      </w:r>
      <w:r>
        <w:rPr>
          <w:color w:val="000000"/>
        </w:rPr>
        <w:br/>
        <w:t xml:space="preserve">Phase 1 (Weeks 1 – 6, planning and vendor selection): </w:t>
      </w:r>
      <w:proofErr w:type="spellStart"/>
      <w:r>
        <w:rPr>
          <w:color w:val="000000"/>
        </w:rPr>
        <w:t>Maldiva</w:t>
      </w:r>
      <w:proofErr w:type="spellEnd"/>
      <w:r>
        <w:rPr>
          <w:color w:val="000000"/>
        </w:rPr>
        <w:t xml:space="preserve"> will establish a cross functional project team to include members from the areas of IT, Finance, Inventory and Store Operations. The team will develop detailed requirements for the system and select a suitable Vendor and Implementation Partner. Examples of vendors that were considered would include NetSuite or Dynamics 365. Gupta et al. (2017) indicated that the development of a strong cross-functional project team and top-management commitment are two of the most significant contributors to the success of an ERP Project. Therefore, it is crucial that </w:t>
      </w:r>
      <w:proofErr w:type="spellStart"/>
      <w:r>
        <w:rPr>
          <w:color w:val="000000"/>
        </w:rPr>
        <w:t>Maldiva</w:t>
      </w:r>
      <w:proofErr w:type="spellEnd"/>
      <w:r>
        <w:rPr>
          <w:color w:val="000000"/>
        </w:rPr>
        <w:t xml:space="preserve"> has secured Executive Sponsorship prior to the start of Phase 2.</w:t>
      </w:r>
      <w:r>
        <w:rPr>
          <w:rStyle w:val="apple-converted-space"/>
          <w:color w:val="000000"/>
        </w:rPr>
        <w:t> </w:t>
      </w:r>
      <w:r>
        <w:rPr>
          <w:color w:val="000000"/>
        </w:rPr>
        <w:br/>
        <w:t xml:space="preserve">Phase 2 (weeks 7 – 16, system configuration and data migration): This phase will involve developing configurations for the inventory, </w:t>
      </w:r>
      <w:proofErr w:type="gramStart"/>
      <w:r>
        <w:rPr>
          <w:color w:val="000000"/>
        </w:rPr>
        <w:t>CRM</w:t>
      </w:r>
      <w:proofErr w:type="gramEnd"/>
      <w:r>
        <w:rPr>
          <w:color w:val="000000"/>
        </w:rPr>
        <w:t xml:space="preserve"> and finance modules of the ERP to match </w:t>
      </w:r>
      <w:proofErr w:type="spellStart"/>
      <w:r>
        <w:rPr>
          <w:color w:val="000000"/>
        </w:rPr>
        <w:t>Maldiva’s</w:t>
      </w:r>
      <w:proofErr w:type="spellEnd"/>
      <w:r>
        <w:rPr>
          <w:color w:val="000000"/>
        </w:rPr>
        <w:t xml:space="preserve"> current process. Additionally, historical product, customer and financial data contained within the legacy spreadsheets and other non-integrated systems will need to be migrated into the new ERP System. The migration of data is typically cited as one of the greatest risk elements associated with ERP implementations due to the possibility of transferring erroneous or duplicated information. Consequently, </w:t>
      </w:r>
      <w:proofErr w:type="spellStart"/>
      <w:r>
        <w:rPr>
          <w:color w:val="000000"/>
        </w:rPr>
        <w:t>Maldiva</w:t>
      </w:r>
      <w:proofErr w:type="spellEnd"/>
      <w:r>
        <w:rPr>
          <w:color w:val="000000"/>
        </w:rPr>
        <w:t xml:space="preserve"> needs to allocate sufficient resources and time to perform data cleansing and reconciliation prior to “go live”.</w:t>
      </w:r>
      <w:r>
        <w:rPr>
          <w:rStyle w:val="apple-converted-space"/>
          <w:color w:val="000000"/>
        </w:rPr>
        <w:t> </w:t>
      </w:r>
      <w:r>
        <w:rPr>
          <w:color w:val="000000"/>
        </w:rPr>
        <w:br/>
        <w:t>Phase 3 (Integration and Testing Weeks 17 – 20): At this point, the integration of the ERP with the E-commerce Platform and Store POS Terminals will occur so that inventory and sales data can be exchanged automatically in real-time. Prior to launching the application, these interfaces must be tested using realistic transaction volumes.</w:t>
      </w:r>
      <w:r>
        <w:rPr>
          <w:rStyle w:val="apple-converted-space"/>
          <w:color w:val="000000"/>
        </w:rPr>
        <w:t> </w:t>
      </w:r>
      <w:r>
        <w:rPr>
          <w:color w:val="000000"/>
        </w:rPr>
        <w:br/>
        <w:t xml:space="preserve">Phase 4 (Training and Change Management Weeks 17 – 22 concurrent with testing): Training programs specific to each role will be provided for store managers, finance personnel, marketing </w:t>
      </w:r>
      <w:r>
        <w:rPr>
          <w:color w:val="000000"/>
        </w:rPr>
        <w:lastRenderedPageBreak/>
        <w:t xml:space="preserve">staff and customer service representatives since the reluctance of employees to adopt new processes is a documented reason why many ERP Projects fail (Gupta et al., 2017). It is also highly recommended that a pilot rollout of a small number of stores be conducted prior to deploying the entire solution </w:t>
      </w:r>
      <w:proofErr w:type="gramStart"/>
      <w:r>
        <w:rPr>
          <w:color w:val="000000"/>
        </w:rPr>
        <w:t>in order to</w:t>
      </w:r>
      <w:proofErr w:type="gramEnd"/>
      <w:r>
        <w:rPr>
          <w:color w:val="000000"/>
        </w:rPr>
        <w:t xml:space="preserve"> discover problems early on and improve training programs.</w:t>
      </w:r>
      <w:r>
        <w:rPr>
          <w:rStyle w:val="apple-converted-space"/>
          <w:color w:val="000000"/>
        </w:rPr>
        <w:t> </w:t>
      </w:r>
      <w:r>
        <w:rPr>
          <w:color w:val="000000"/>
        </w:rPr>
        <w:br/>
        <w:t xml:space="preserve">Phase 5 (Phased Go-Live/Stabilization Weeks 23 – 26): The application will be rolled out on a store-by-store basis instead of rolling it out entirely at once. By doing so, </w:t>
      </w:r>
      <w:proofErr w:type="spellStart"/>
      <w:r>
        <w:rPr>
          <w:color w:val="000000"/>
        </w:rPr>
        <w:t>Maldiva</w:t>
      </w:r>
      <w:proofErr w:type="spellEnd"/>
      <w:r>
        <w:rPr>
          <w:color w:val="000000"/>
        </w:rPr>
        <w:t xml:space="preserve"> minimizes its exposure to a complete loss of functionality across the company. Legacy Systems will remain available in read-only mode for a short duration as a backup until stability is achieved.</w:t>
      </w:r>
      <w:r>
        <w:rPr>
          <w:rStyle w:val="apple-converted-space"/>
          <w:color w:val="000000"/>
        </w:rPr>
        <w:t> </w:t>
      </w:r>
      <w:r>
        <w:rPr>
          <w:color w:val="000000"/>
        </w:rPr>
        <w:br/>
      </w:r>
      <w:proofErr w:type="spellStart"/>
      <w:r>
        <w:rPr>
          <w:color w:val="000000"/>
        </w:rPr>
        <w:t>Maldiva</w:t>
      </w:r>
      <w:proofErr w:type="spellEnd"/>
      <w:r>
        <w:rPr>
          <w:color w:val="000000"/>
        </w:rPr>
        <w:t xml:space="preserve"> should expect some of the most common challenges associated with ERP Implementations including budget overruns, temporary reductions in productivity while transitioning to the new system and employee resistance resulting from their reliance on existing spreadsheet applications. These types of challenges are best managed by providing clear communication about how the system will benefit employees, allocating adequate time for training and visibly supporting employees' adoption of new procedures (Laudon &amp; Laudon, 2020). After completion of the Implementation Process, </w:t>
      </w:r>
      <w:proofErr w:type="spellStart"/>
      <w:r>
        <w:rPr>
          <w:color w:val="000000"/>
        </w:rPr>
        <w:t>Maldiva</w:t>
      </w:r>
      <w:proofErr w:type="spellEnd"/>
      <w:r>
        <w:rPr>
          <w:color w:val="000000"/>
        </w:rPr>
        <w:t xml:space="preserve"> should conduct reviews after three months and again after six months to determine if measurable improvements in stock discrepancies, order cancellations and delayed reports exist relative to pre-ERP implementation levels. Going forward, </w:t>
      </w:r>
      <w:proofErr w:type="spellStart"/>
      <w:r>
        <w:rPr>
          <w:color w:val="000000"/>
        </w:rPr>
        <w:t>Maldiva</w:t>
      </w:r>
      <w:proofErr w:type="spellEnd"/>
      <w:r>
        <w:rPr>
          <w:color w:val="000000"/>
        </w:rPr>
        <w:t xml:space="preserve"> may use the analytical tools built into the ERP System to measure these metrics.</w:t>
      </w:r>
    </w:p>
    <w:p w14:paraId="2B9B18DF" w14:textId="77777777" w:rsidR="0071197B" w:rsidRPr="00675DEA" w:rsidRDefault="00000000" w:rsidP="00675DEA">
      <w:pPr>
        <w:pStyle w:val="Heading1"/>
        <w:spacing w:line="360" w:lineRule="auto"/>
        <w:rPr>
          <w:rFonts w:ascii="Times New Roman" w:hAnsi="Times New Roman" w:cs="Times New Roman"/>
          <w:sz w:val="24"/>
          <w:szCs w:val="24"/>
        </w:rPr>
      </w:pPr>
      <w:r w:rsidRPr="00675DEA">
        <w:rPr>
          <w:rFonts w:ascii="Times New Roman" w:hAnsi="Times New Roman" w:cs="Times New Roman"/>
          <w:sz w:val="24"/>
          <w:szCs w:val="24"/>
        </w:rPr>
        <w:t>5. Conclusion</w:t>
      </w:r>
    </w:p>
    <w:p w14:paraId="7815E864" w14:textId="77777777" w:rsidR="0071197B" w:rsidRPr="00675DEA" w:rsidRDefault="00000000" w:rsidP="00675DEA">
      <w:pPr>
        <w:spacing w:after="200" w:line="360" w:lineRule="auto"/>
        <w:jc w:val="both"/>
        <w:rPr>
          <w:rFonts w:ascii="Times New Roman" w:hAnsi="Times New Roman" w:cs="Times New Roman"/>
        </w:rPr>
      </w:pPr>
      <w:proofErr w:type="spellStart"/>
      <w:r w:rsidRPr="00675DEA">
        <w:rPr>
          <w:rFonts w:ascii="Times New Roman" w:hAnsi="Times New Roman" w:cs="Times New Roman"/>
        </w:rPr>
        <w:t>Maldiva</w:t>
      </w:r>
      <w:proofErr w:type="spellEnd"/>
      <w:r w:rsidRPr="00675DEA">
        <w:rPr>
          <w:rFonts w:ascii="Times New Roman" w:hAnsi="Times New Roman" w:cs="Times New Roman"/>
        </w:rPr>
        <w:t xml:space="preserve"> Ltd.'s operational challenges — stock discrepancies, fragmented customer data, slow manual reporting, GDPR exposure and disconnected departmental systems — stem from a single underlying weakness: the lack of an integrated information system. Rather than addressing each symptom individually, this report has recommended implementing a cloud-based ERP system with integrated inventory, </w:t>
      </w:r>
      <w:proofErr w:type="gramStart"/>
      <w:r w:rsidRPr="00675DEA">
        <w:rPr>
          <w:rFonts w:ascii="Times New Roman" w:hAnsi="Times New Roman" w:cs="Times New Roman"/>
        </w:rPr>
        <w:t>CRM</w:t>
      </w:r>
      <w:proofErr w:type="gramEnd"/>
      <w:r w:rsidRPr="00675DEA">
        <w:rPr>
          <w:rFonts w:ascii="Times New Roman" w:hAnsi="Times New Roman" w:cs="Times New Roman"/>
        </w:rPr>
        <w:t xml:space="preserve"> and e-commerce modules, such as Oracle NetSuite or Microsoft Dynamics 365 Business Central. This solution directly targets the business needs identified in the case, is proportionate in cost and implementation timescale for a company of </w:t>
      </w:r>
      <w:proofErr w:type="spellStart"/>
      <w:r w:rsidRPr="00675DEA">
        <w:rPr>
          <w:rFonts w:ascii="Times New Roman" w:hAnsi="Times New Roman" w:cs="Times New Roman"/>
        </w:rPr>
        <w:t>Maldiva's</w:t>
      </w:r>
      <w:proofErr w:type="spellEnd"/>
      <w:r w:rsidRPr="00675DEA">
        <w:rPr>
          <w:rFonts w:ascii="Times New Roman" w:hAnsi="Times New Roman" w:cs="Times New Roman"/>
        </w:rPr>
        <w:t xml:space="preserve"> </w:t>
      </w:r>
      <w:proofErr w:type="gramStart"/>
      <w:r w:rsidRPr="00675DEA">
        <w:rPr>
          <w:rFonts w:ascii="Times New Roman" w:hAnsi="Times New Roman" w:cs="Times New Roman"/>
        </w:rPr>
        <w:t>size, and</w:t>
      </w:r>
      <w:proofErr w:type="gramEnd"/>
      <w:r w:rsidRPr="00675DEA">
        <w:rPr>
          <w:rFonts w:ascii="Times New Roman" w:hAnsi="Times New Roman" w:cs="Times New Roman"/>
        </w:rPr>
        <w:t xml:space="preserve"> is scalable to support continued growth.</w:t>
      </w:r>
    </w:p>
    <w:p w14:paraId="7B814C2B" w14:textId="77777777" w:rsidR="0071197B" w:rsidRDefault="00000000" w:rsidP="00675DEA">
      <w:pPr>
        <w:spacing w:after="200" w:line="360" w:lineRule="auto"/>
        <w:jc w:val="both"/>
        <w:rPr>
          <w:rFonts w:ascii="Times New Roman" w:hAnsi="Times New Roman" w:cs="Times New Roman"/>
        </w:rPr>
      </w:pPr>
      <w:r w:rsidRPr="00675DEA">
        <w:rPr>
          <w:rFonts w:ascii="Times New Roman" w:hAnsi="Times New Roman" w:cs="Times New Roman"/>
        </w:rPr>
        <w:lastRenderedPageBreak/>
        <w:t xml:space="preserve">Once implemented through the phased plan outlined above, </w:t>
      </w:r>
      <w:proofErr w:type="spellStart"/>
      <w:r w:rsidRPr="00675DEA">
        <w:rPr>
          <w:rFonts w:ascii="Times New Roman" w:hAnsi="Times New Roman" w:cs="Times New Roman"/>
        </w:rPr>
        <w:t>Maldiva</w:t>
      </w:r>
      <w:proofErr w:type="spellEnd"/>
      <w:r w:rsidRPr="00675DEA">
        <w:rPr>
          <w:rFonts w:ascii="Times New Roman" w:hAnsi="Times New Roman" w:cs="Times New Roman"/>
        </w:rPr>
        <w:t xml:space="preserve"> can expect real-time inventory accuracy across stores and its website, a single customer view that improves marketing and support, reliable real-time sales reporting to support forecasting and decision-making, stronger GDPR compliance through built-in access controls, and full integration between sales, </w:t>
      </w:r>
      <w:proofErr w:type="gramStart"/>
      <w:r w:rsidRPr="00675DEA">
        <w:rPr>
          <w:rFonts w:ascii="Times New Roman" w:hAnsi="Times New Roman" w:cs="Times New Roman"/>
        </w:rPr>
        <w:t>finance</w:t>
      </w:r>
      <w:proofErr w:type="gramEnd"/>
      <w:r w:rsidRPr="00675DEA">
        <w:rPr>
          <w:rFonts w:ascii="Times New Roman" w:hAnsi="Times New Roman" w:cs="Times New Roman"/>
        </w:rPr>
        <w:t xml:space="preserve"> and inventory functions. Success will depend on strong project governance, careful data migration, and genuine investment in staff training, but the resulting system will give </w:t>
      </w:r>
      <w:proofErr w:type="spellStart"/>
      <w:r w:rsidRPr="00675DEA">
        <w:rPr>
          <w:rFonts w:ascii="Times New Roman" w:hAnsi="Times New Roman" w:cs="Times New Roman"/>
        </w:rPr>
        <w:t>Maldiva</w:t>
      </w:r>
      <w:proofErr w:type="spellEnd"/>
      <w:r w:rsidRPr="00675DEA">
        <w:rPr>
          <w:rFonts w:ascii="Times New Roman" w:hAnsi="Times New Roman" w:cs="Times New Roman"/>
        </w:rPr>
        <w:t xml:space="preserve"> the operational foundation it needs to sustain its growth.</w:t>
      </w:r>
    </w:p>
    <w:p w14:paraId="35F2E4BA" w14:textId="77777777" w:rsidR="00675DEA" w:rsidRDefault="00675DEA" w:rsidP="00675DEA">
      <w:pPr>
        <w:spacing w:after="200" w:line="360" w:lineRule="auto"/>
        <w:jc w:val="both"/>
        <w:rPr>
          <w:rFonts w:ascii="Times New Roman" w:hAnsi="Times New Roman" w:cs="Times New Roman"/>
        </w:rPr>
      </w:pPr>
    </w:p>
    <w:p w14:paraId="34F75286" w14:textId="77777777" w:rsidR="00675DEA" w:rsidRDefault="00675DEA" w:rsidP="00675DEA">
      <w:pPr>
        <w:spacing w:after="200" w:line="360" w:lineRule="auto"/>
        <w:jc w:val="both"/>
        <w:rPr>
          <w:rFonts w:ascii="Times New Roman" w:hAnsi="Times New Roman" w:cs="Times New Roman"/>
        </w:rPr>
      </w:pPr>
    </w:p>
    <w:p w14:paraId="35B73165" w14:textId="77777777" w:rsidR="00675DEA" w:rsidRDefault="00675DEA" w:rsidP="00675DEA">
      <w:pPr>
        <w:spacing w:after="200" w:line="360" w:lineRule="auto"/>
        <w:jc w:val="both"/>
        <w:rPr>
          <w:rFonts w:ascii="Times New Roman" w:hAnsi="Times New Roman" w:cs="Times New Roman"/>
        </w:rPr>
      </w:pPr>
    </w:p>
    <w:p w14:paraId="13E4B88B" w14:textId="77777777" w:rsidR="00675DEA" w:rsidRDefault="00675DEA" w:rsidP="00675DEA">
      <w:pPr>
        <w:spacing w:after="200" w:line="360" w:lineRule="auto"/>
        <w:jc w:val="both"/>
        <w:rPr>
          <w:rFonts w:ascii="Times New Roman" w:hAnsi="Times New Roman" w:cs="Times New Roman"/>
        </w:rPr>
      </w:pPr>
    </w:p>
    <w:p w14:paraId="328EC85D" w14:textId="77777777" w:rsidR="00675DEA" w:rsidRDefault="00675DEA" w:rsidP="00675DEA">
      <w:pPr>
        <w:spacing w:after="200" w:line="360" w:lineRule="auto"/>
        <w:jc w:val="both"/>
        <w:rPr>
          <w:rFonts w:ascii="Times New Roman" w:hAnsi="Times New Roman" w:cs="Times New Roman"/>
        </w:rPr>
      </w:pPr>
    </w:p>
    <w:p w14:paraId="3F98CE65" w14:textId="77777777" w:rsidR="00675DEA" w:rsidRDefault="00675DEA" w:rsidP="00675DEA">
      <w:pPr>
        <w:spacing w:after="200" w:line="360" w:lineRule="auto"/>
        <w:jc w:val="both"/>
        <w:rPr>
          <w:rFonts w:ascii="Times New Roman" w:hAnsi="Times New Roman" w:cs="Times New Roman"/>
        </w:rPr>
      </w:pPr>
    </w:p>
    <w:p w14:paraId="0C5921DE" w14:textId="77777777" w:rsidR="00675DEA" w:rsidRDefault="00675DEA" w:rsidP="00675DEA">
      <w:pPr>
        <w:spacing w:after="200" w:line="360" w:lineRule="auto"/>
        <w:jc w:val="both"/>
        <w:rPr>
          <w:rFonts w:ascii="Times New Roman" w:hAnsi="Times New Roman" w:cs="Times New Roman"/>
        </w:rPr>
      </w:pPr>
    </w:p>
    <w:p w14:paraId="6BB600C0" w14:textId="77777777" w:rsidR="00675DEA" w:rsidRDefault="00675DEA" w:rsidP="00675DEA">
      <w:pPr>
        <w:spacing w:after="200" w:line="360" w:lineRule="auto"/>
        <w:jc w:val="both"/>
        <w:rPr>
          <w:rFonts w:ascii="Times New Roman" w:hAnsi="Times New Roman" w:cs="Times New Roman"/>
        </w:rPr>
      </w:pPr>
    </w:p>
    <w:p w14:paraId="1CAD1160" w14:textId="77777777" w:rsidR="00675DEA" w:rsidRDefault="00675DEA" w:rsidP="00675DEA">
      <w:pPr>
        <w:spacing w:after="200" w:line="360" w:lineRule="auto"/>
        <w:jc w:val="both"/>
        <w:rPr>
          <w:rFonts w:ascii="Times New Roman" w:hAnsi="Times New Roman" w:cs="Times New Roman"/>
        </w:rPr>
      </w:pPr>
    </w:p>
    <w:p w14:paraId="73CF6C68" w14:textId="77777777" w:rsidR="00675DEA" w:rsidRDefault="00675DEA" w:rsidP="00675DEA">
      <w:pPr>
        <w:spacing w:after="200" w:line="360" w:lineRule="auto"/>
        <w:jc w:val="both"/>
        <w:rPr>
          <w:rFonts w:ascii="Times New Roman" w:hAnsi="Times New Roman" w:cs="Times New Roman"/>
        </w:rPr>
      </w:pPr>
    </w:p>
    <w:p w14:paraId="5303537E" w14:textId="77777777" w:rsidR="00675DEA" w:rsidRDefault="00675DEA" w:rsidP="00675DEA">
      <w:pPr>
        <w:spacing w:after="200" w:line="360" w:lineRule="auto"/>
        <w:jc w:val="both"/>
        <w:rPr>
          <w:rFonts w:ascii="Times New Roman" w:hAnsi="Times New Roman" w:cs="Times New Roman"/>
        </w:rPr>
      </w:pPr>
    </w:p>
    <w:p w14:paraId="39D7B824" w14:textId="77777777" w:rsidR="00675DEA" w:rsidRDefault="00675DEA" w:rsidP="00675DEA">
      <w:pPr>
        <w:spacing w:after="200" w:line="360" w:lineRule="auto"/>
        <w:jc w:val="both"/>
        <w:rPr>
          <w:rFonts w:ascii="Times New Roman" w:hAnsi="Times New Roman" w:cs="Times New Roman"/>
        </w:rPr>
      </w:pPr>
    </w:p>
    <w:p w14:paraId="185C2827" w14:textId="77777777" w:rsidR="00675DEA" w:rsidRDefault="00675DEA" w:rsidP="00675DEA">
      <w:pPr>
        <w:spacing w:after="200" w:line="360" w:lineRule="auto"/>
        <w:jc w:val="both"/>
        <w:rPr>
          <w:rFonts w:ascii="Times New Roman" w:hAnsi="Times New Roman" w:cs="Times New Roman"/>
        </w:rPr>
      </w:pPr>
    </w:p>
    <w:p w14:paraId="36361248" w14:textId="77777777" w:rsidR="00675DEA" w:rsidRDefault="00675DEA" w:rsidP="00675DEA">
      <w:pPr>
        <w:spacing w:after="200" w:line="360" w:lineRule="auto"/>
        <w:jc w:val="both"/>
        <w:rPr>
          <w:rFonts w:ascii="Times New Roman" w:hAnsi="Times New Roman" w:cs="Times New Roman"/>
        </w:rPr>
      </w:pPr>
    </w:p>
    <w:p w14:paraId="5F7CD883" w14:textId="77777777" w:rsidR="00675DEA" w:rsidRDefault="00675DEA" w:rsidP="00675DEA">
      <w:pPr>
        <w:spacing w:after="200" w:line="360" w:lineRule="auto"/>
        <w:jc w:val="both"/>
        <w:rPr>
          <w:rFonts w:ascii="Times New Roman" w:hAnsi="Times New Roman" w:cs="Times New Roman"/>
        </w:rPr>
      </w:pPr>
    </w:p>
    <w:p w14:paraId="1897A75F" w14:textId="77777777" w:rsidR="00675DEA" w:rsidRDefault="00675DEA" w:rsidP="00675DEA">
      <w:pPr>
        <w:spacing w:after="200" w:line="360" w:lineRule="auto"/>
        <w:jc w:val="both"/>
        <w:rPr>
          <w:rFonts w:ascii="Times New Roman" w:hAnsi="Times New Roman" w:cs="Times New Roman"/>
        </w:rPr>
      </w:pPr>
    </w:p>
    <w:p w14:paraId="541193B7" w14:textId="77777777" w:rsidR="00675DEA" w:rsidRPr="00675DEA" w:rsidRDefault="00675DEA" w:rsidP="00675DEA">
      <w:pPr>
        <w:spacing w:after="200" w:line="360" w:lineRule="auto"/>
        <w:jc w:val="both"/>
        <w:rPr>
          <w:rFonts w:ascii="Times New Roman" w:hAnsi="Times New Roman" w:cs="Times New Roman"/>
        </w:rPr>
      </w:pPr>
    </w:p>
    <w:p w14:paraId="2A5419F7" w14:textId="77777777" w:rsidR="0071197B" w:rsidRDefault="00000000">
      <w:pPr>
        <w:pStyle w:val="Heading1"/>
      </w:pPr>
      <w:r>
        <w:t>References</w:t>
      </w:r>
    </w:p>
    <w:p w14:paraId="7774D472" w14:textId="77777777" w:rsidR="0071197B" w:rsidRDefault="00000000">
      <w:pPr>
        <w:spacing w:after="200" w:line="276" w:lineRule="auto"/>
        <w:ind w:left="720" w:hanging="720"/>
      </w:pPr>
      <w:r>
        <w:t xml:space="preserve">Buttle, F. and </w:t>
      </w:r>
      <w:proofErr w:type="spellStart"/>
      <w:r>
        <w:t>Maklan</w:t>
      </w:r>
      <w:proofErr w:type="spellEnd"/>
      <w:r>
        <w:t xml:space="preserve">, S. (2019) </w:t>
      </w:r>
      <w:r>
        <w:rPr>
          <w:i/>
          <w:iCs/>
        </w:rPr>
        <w:t>Customer Relationship Management: Concepts and Technologies</w:t>
      </w:r>
      <w:r>
        <w:t xml:space="preserve">. 4th </w:t>
      </w:r>
      <w:proofErr w:type="spellStart"/>
      <w:r>
        <w:t>edn</w:t>
      </w:r>
      <w:proofErr w:type="spellEnd"/>
      <w:r>
        <w:t>. Abingdon: Routledge.</w:t>
      </w:r>
    </w:p>
    <w:p w14:paraId="580710B3" w14:textId="77777777" w:rsidR="0071197B" w:rsidRDefault="00000000">
      <w:pPr>
        <w:spacing w:after="200" w:line="276" w:lineRule="auto"/>
        <w:ind w:left="720" w:hanging="720"/>
      </w:pPr>
      <w:r>
        <w:t xml:space="preserve">Deloitte (2026) </w:t>
      </w:r>
      <w:r>
        <w:rPr>
          <w:i/>
          <w:iCs/>
        </w:rPr>
        <w:t>2026 Retail Industry Global Outlook</w:t>
      </w:r>
      <w:r>
        <w:t>. Available at: https://www.deloitte.com/global/en/industries/consumer/perspectives/global-retail-industry-outlook.html (Accessed: 10 July 2026).</w:t>
      </w:r>
    </w:p>
    <w:p w14:paraId="22188376" w14:textId="77777777" w:rsidR="0071197B" w:rsidRDefault="00000000">
      <w:pPr>
        <w:spacing w:after="200" w:line="276" w:lineRule="auto"/>
        <w:ind w:left="720" w:hanging="720"/>
      </w:pPr>
      <w:r>
        <w:t xml:space="preserve">Domo (2026) </w:t>
      </w:r>
      <w:r>
        <w:rPr>
          <w:i/>
          <w:iCs/>
        </w:rPr>
        <w:t>Business Intelligence for Retail: Metrics &amp; Use Cases</w:t>
      </w:r>
      <w:r>
        <w:t>. Available at: https://www.domo.com/learn/article/how-business-intelligence-is-revolutionizing-the-retail-industry (Accessed: 10 July 2026).</w:t>
      </w:r>
    </w:p>
    <w:p w14:paraId="217816F1" w14:textId="77777777" w:rsidR="0071197B" w:rsidRDefault="00000000">
      <w:pPr>
        <w:spacing w:after="200" w:line="276" w:lineRule="auto"/>
        <w:ind w:left="720" w:hanging="720"/>
      </w:pPr>
      <w:r>
        <w:t xml:space="preserve">ERP Research (2026) </w:t>
      </w:r>
      <w:r>
        <w:rPr>
          <w:i/>
          <w:iCs/>
        </w:rPr>
        <w:t>ERP Vendors 2026: Enterprise, Mid-Market &amp; SMB Guide</w:t>
      </w:r>
      <w:r>
        <w:t>. Available at: https://www.erpresearch.com/en-us/erp-vendors (Accessed: 10 July 2026).</w:t>
      </w:r>
    </w:p>
    <w:p w14:paraId="1714E38F" w14:textId="77777777" w:rsidR="0071197B" w:rsidRDefault="00000000">
      <w:pPr>
        <w:spacing w:after="200" w:line="276" w:lineRule="auto"/>
        <w:ind w:left="720" w:hanging="720"/>
      </w:pPr>
      <w:r>
        <w:t xml:space="preserve">Forbes Technology Council (2026) ‘Trying to achieve real-time inventory visibility? Implement these omnichannel integrations’, </w:t>
      </w:r>
      <w:r>
        <w:rPr>
          <w:i/>
          <w:iCs/>
        </w:rPr>
        <w:t>Forbes</w:t>
      </w:r>
      <w:r>
        <w:t>, 17 March. Available at: https://www.forbes.com/councils/forbestechcouncil/2026/03/17/trying-to-achieve-real-time-inventory-visibility-implement-these-omnichannel-integrations/ (Accessed: 10 July 2026).</w:t>
      </w:r>
    </w:p>
    <w:p w14:paraId="176AADC8" w14:textId="77777777" w:rsidR="0071197B" w:rsidRDefault="00000000">
      <w:pPr>
        <w:spacing w:after="200" w:line="276" w:lineRule="auto"/>
        <w:ind w:left="720" w:hanging="720"/>
      </w:pPr>
      <w:r>
        <w:t xml:space="preserve">GOV.UK (2025) </w:t>
      </w:r>
      <w:r>
        <w:rPr>
          <w:i/>
          <w:iCs/>
        </w:rPr>
        <w:t>Data Protection: The UK's Data Protection Legislation</w:t>
      </w:r>
      <w:r>
        <w:t>. Available at: https://www.gov.uk/data-protection (Accessed: 10 July 2026).</w:t>
      </w:r>
    </w:p>
    <w:p w14:paraId="72999A69" w14:textId="77777777" w:rsidR="0071197B" w:rsidRDefault="00000000">
      <w:pPr>
        <w:spacing w:after="200" w:line="276" w:lineRule="auto"/>
        <w:ind w:left="720" w:hanging="720"/>
      </w:pPr>
      <w:r>
        <w:t xml:space="preserve">Gupta, S., </w:t>
      </w:r>
      <w:proofErr w:type="spellStart"/>
      <w:r>
        <w:t>Misra</w:t>
      </w:r>
      <w:proofErr w:type="spellEnd"/>
      <w:r>
        <w:t xml:space="preserve">, S.C., Kumar, V. and Kumar, U. (2017) ‘Identification of challenges and their ranking in the implementation of cloud ERP: a comparative study for SMEs and large organizations’, </w:t>
      </w:r>
      <w:r>
        <w:rPr>
          <w:i/>
          <w:iCs/>
        </w:rPr>
        <w:t>International Journal of Quality &amp; Reliability Management</w:t>
      </w:r>
      <w:r>
        <w:t>, 34(7), pp. 1056–1072. Available at: https://www.emerald.com/insight/content/doi/10.1108/IJQRM-09-2015-0133/full/html (Accessed: 10 July 2026).</w:t>
      </w:r>
    </w:p>
    <w:p w14:paraId="09C5964C" w14:textId="77777777" w:rsidR="0071197B" w:rsidRDefault="00000000">
      <w:pPr>
        <w:spacing w:after="200" w:line="276" w:lineRule="auto"/>
        <w:ind w:left="720" w:hanging="720"/>
      </w:pPr>
      <w:r>
        <w:t xml:space="preserve">Information Commissioner's Office (2024) </w:t>
      </w:r>
      <w:r>
        <w:rPr>
          <w:i/>
          <w:iCs/>
        </w:rPr>
        <w:t>UK GDPR Guidance and Resources</w:t>
      </w:r>
      <w:r>
        <w:t>. Available at: https://ico.org.uk/for-organisations/uk-gdpr-guidance-and-resources/ (Accessed: 10 July 2026).</w:t>
      </w:r>
    </w:p>
    <w:p w14:paraId="7C23A784" w14:textId="77777777" w:rsidR="0071197B" w:rsidRDefault="00000000">
      <w:pPr>
        <w:spacing w:after="200" w:line="276" w:lineRule="auto"/>
        <w:ind w:left="720" w:hanging="720"/>
      </w:pPr>
      <w:proofErr w:type="spellStart"/>
      <w:r>
        <w:t>Judijanto</w:t>
      </w:r>
      <w:proofErr w:type="spellEnd"/>
      <w:r>
        <w:t xml:space="preserve">, L. (2025) ‘Customer relationship management (CRM) in modern retail: a bibliometric study’, </w:t>
      </w:r>
      <w:r>
        <w:rPr>
          <w:i/>
          <w:iCs/>
        </w:rPr>
        <w:t>West Science Business and Management</w:t>
      </w:r>
      <w:r>
        <w:t>, 3(3), pp. 809–815. Available at: https://wsj.westsciences.com/index.php/wsbm/article/view/2276 (Accessed: 10 July 2026).</w:t>
      </w:r>
    </w:p>
    <w:p w14:paraId="7EDE5ED9" w14:textId="77777777" w:rsidR="0071197B" w:rsidRDefault="00000000">
      <w:pPr>
        <w:spacing w:after="200" w:line="276" w:lineRule="auto"/>
        <w:ind w:left="720" w:hanging="720"/>
      </w:pPr>
      <w:r>
        <w:lastRenderedPageBreak/>
        <w:t xml:space="preserve">Laudon, K.C. and Laudon, J.P. (2020) </w:t>
      </w:r>
      <w:r>
        <w:rPr>
          <w:i/>
          <w:iCs/>
        </w:rPr>
        <w:t>Management Information Systems: Managing the Digital Firm</w:t>
      </w:r>
      <w:r>
        <w:t xml:space="preserve">. 16th </w:t>
      </w:r>
      <w:proofErr w:type="spellStart"/>
      <w:r>
        <w:t>edn</w:t>
      </w:r>
      <w:proofErr w:type="spellEnd"/>
      <w:r>
        <w:t>. Harlow: Pearson Education.</w:t>
      </w:r>
    </w:p>
    <w:p w14:paraId="33E99A40" w14:textId="77777777" w:rsidR="0071197B" w:rsidRDefault="00000000">
      <w:pPr>
        <w:spacing w:after="200" w:line="276" w:lineRule="auto"/>
        <w:ind w:left="720" w:hanging="720"/>
      </w:pPr>
      <w:r>
        <w:t xml:space="preserve">Menon, A.K. (2024) ‘Evaluating the role of ERP systems in streamlining order management and inventory optimization for U.S. retailers’, </w:t>
      </w:r>
      <w:r>
        <w:rPr>
          <w:i/>
          <w:iCs/>
        </w:rPr>
        <w:t>World Journal of Advanced Research and Reviews</w:t>
      </w:r>
      <w:r>
        <w:t>, 22(3), pp. 2286–2294. Available at: https://wjarr.com/content/evaluating-role-erp-systems-streamlining-order-management-and-inventory-optimization-us (Accessed: 10 July 2026).</w:t>
      </w:r>
    </w:p>
    <w:p w14:paraId="23CF66FD" w14:textId="77777777" w:rsidR="0071197B" w:rsidRDefault="00000000">
      <w:pPr>
        <w:spacing w:after="200" w:line="276" w:lineRule="auto"/>
        <w:ind w:left="720" w:hanging="720"/>
      </w:pPr>
      <w:r>
        <w:t xml:space="preserve">Monk, E.F. and Wagner, B.J. (2012) </w:t>
      </w:r>
      <w:r>
        <w:rPr>
          <w:i/>
          <w:iCs/>
        </w:rPr>
        <w:t>Concepts in Enterprise Resource Planning</w:t>
      </w:r>
      <w:r>
        <w:t xml:space="preserve">. 4th </w:t>
      </w:r>
      <w:proofErr w:type="spellStart"/>
      <w:r>
        <w:t>edn</w:t>
      </w:r>
      <w:proofErr w:type="spellEnd"/>
      <w:r>
        <w:t>. Boston, MA: Cengage Learning.</w:t>
      </w:r>
    </w:p>
    <w:p w14:paraId="66AEB44D" w14:textId="77777777" w:rsidR="0071197B" w:rsidRDefault="00000000">
      <w:pPr>
        <w:spacing w:after="200" w:line="276" w:lineRule="auto"/>
        <w:ind w:left="720" w:hanging="720"/>
      </w:pPr>
      <w:r>
        <w:t xml:space="preserve">NetSuite (2025) </w:t>
      </w:r>
      <w:r>
        <w:rPr>
          <w:i/>
          <w:iCs/>
        </w:rPr>
        <w:t>ERP Software Comparison for 2025</w:t>
      </w:r>
      <w:r>
        <w:t>. Available at: https://www.netsuite.com/portal/resource/articles/erp/erp-comparison.shtml (Accessed: 10 July 2026).</w:t>
      </w:r>
    </w:p>
    <w:p w14:paraId="5747D73F" w14:textId="77777777" w:rsidR="0071197B" w:rsidRDefault="00000000">
      <w:pPr>
        <w:spacing w:after="200" w:line="276" w:lineRule="auto"/>
        <w:ind w:left="720" w:hanging="720"/>
      </w:pPr>
      <w:r>
        <w:t xml:space="preserve">O'Brien, J.A. and </w:t>
      </w:r>
      <w:proofErr w:type="spellStart"/>
      <w:r>
        <w:t>Marakas</w:t>
      </w:r>
      <w:proofErr w:type="spellEnd"/>
      <w:r>
        <w:t xml:space="preserve">, G.M. (2010) </w:t>
      </w:r>
      <w:r>
        <w:rPr>
          <w:i/>
          <w:iCs/>
        </w:rPr>
        <w:t>Management Information Systems</w:t>
      </w:r>
      <w:r>
        <w:t xml:space="preserve">. 10th </w:t>
      </w:r>
      <w:proofErr w:type="spellStart"/>
      <w:r>
        <w:t>edn</w:t>
      </w:r>
      <w:proofErr w:type="spellEnd"/>
      <w:r>
        <w:t>. New York: McGraw-Hill.</w:t>
      </w:r>
    </w:p>
    <w:p w14:paraId="7A196D97" w14:textId="77777777" w:rsidR="0071197B" w:rsidRDefault="00000000">
      <w:pPr>
        <w:spacing w:after="200" w:line="276" w:lineRule="auto"/>
        <w:ind w:left="720" w:hanging="720"/>
      </w:pPr>
      <w:r>
        <w:t xml:space="preserve">Turban, E., Pollard, C. and Wood, G. (2018) </w:t>
      </w:r>
      <w:r>
        <w:rPr>
          <w:i/>
          <w:iCs/>
        </w:rPr>
        <w:t>Information Technology for Management: On-Demand Strategies for Performance, Growth and Sustainability</w:t>
      </w:r>
      <w:r>
        <w:t xml:space="preserve">. 11th </w:t>
      </w:r>
      <w:proofErr w:type="spellStart"/>
      <w:r>
        <w:t>edn</w:t>
      </w:r>
      <w:proofErr w:type="spellEnd"/>
      <w:r>
        <w:t>. Hoboken, NJ: Wiley.</w:t>
      </w:r>
    </w:p>
    <w:sectPr w:rsidR="0071197B">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817E3" w14:textId="77777777" w:rsidR="003C633C" w:rsidRDefault="003C633C">
      <w:r>
        <w:separator/>
      </w:r>
    </w:p>
  </w:endnote>
  <w:endnote w:type="continuationSeparator" w:id="0">
    <w:p w14:paraId="3FA94052" w14:textId="77777777" w:rsidR="003C633C" w:rsidRDefault="003C6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78B9B" w14:textId="77777777" w:rsidR="0071197B"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675DEA">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675DEA">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AED9B" w14:textId="77777777" w:rsidR="003C633C" w:rsidRDefault="003C633C">
      <w:r>
        <w:separator/>
      </w:r>
    </w:p>
  </w:footnote>
  <w:footnote w:type="continuationSeparator" w:id="0">
    <w:p w14:paraId="0D2855C1" w14:textId="77777777" w:rsidR="003C633C" w:rsidRDefault="003C6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03C79" w14:textId="77777777" w:rsidR="0071197B" w:rsidRDefault="00000000">
    <w:pPr>
      <w:jc w:val="right"/>
    </w:pPr>
    <w:r>
      <w:rPr>
        <w:color w:val="808080"/>
        <w:sz w:val="18"/>
        <w:szCs w:val="18"/>
      </w:rPr>
      <w:t>LCLM 5004 – Managing Business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121F8"/>
    <w:multiLevelType w:val="hybridMultilevel"/>
    <w:tmpl w:val="9F4256FA"/>
    <w:lvl w:ilvl="0" w:tplc="101EA73A">
      <w:start w:val="1"/>
      <w:numFmt w:val="bullet"/>
      <w:lvlText w:val="●"/>
      <w:lvlJc w:val="left"/>
      <w:pPr>
        <w:ind w:left="720" w:hanging="360"/>
      </w:pPr>
    </w:lvl>
    <w:lvl w:ilvl="1" w:tplc="D59C7538">
      <w:start w:val="1"/>
      <w:numFmt w:val="bullet"/>
      <w:lvlText w:val="○"/>
      <w:lvlJc w:val="left"/>
      <w:pPr>
        <w:ind w:left="1440" w:hanging="360"/>
      </w:pPr>
    </w:lvl>
    <w:lvl w:ilvl="2" w:tplc="7B48FDE6">
      <w:start w:val="1"/>
      <w:numFmt w:val="bullet"/>
      <w:lvlText w:val="■"/>
      <w:lvlJc w:val="left"/>
      <w:pPr>
        <w:ind w:left="2160" w:hanging="360"/>
      </w:pPr>
    </w:lvl>
    <w:lvl w:ilvl="3" w:tplc="E7E85B9C">
      <w:start w:val="1"/>
      <w:numFmt w:val="bullet"/>
      <w:lvlText w:val="●"/>
      <w:lvlJc w:val="left"/>
      <w:pPr>
        <w:ind w:left="2880" w:hanging="360"/>
      </w:pPr>
    </w:lvl>
    <w:lvl w:ilvl="4" w:tplc="0D82BA4C">
      <w:start w:val="1"/>
      <w:numFmt w:val="bullet"/>
      <w:lvlText w:val="○"/>
      <w:lvlJc w:val="left"/>
      <w:pPr>
        <w:ind w:left="3600" w:hanging="360"/>
      </w:pPr>
    </w:lvl>
    <w:lvl w:ilvl="5" w:tplc="68EE0E06">
      <w:start w:val="1"/>
      <w:numFmt w:val="bullet"/>
      <w:lvlText w:val="■"/>
      <w:lvlJc w:val="left"/>
      <w:pPr>
        <w:ind w:left="4320" w:hanging="360"/>
      </w:pPr>
    </w:lvl>
    <w:lvl w:ilvl="6" w:tplc="79B6A188">
      <w:start w:val="1"/>
      <w:numFmt w:val="bullet"/>
      <w:lvlText w:val="●"/>
      <w:lvlJc w:val="left"/>
      <w:pPr>
        <w:ind w:left="5040" w:hanging="360"/>
      </w:pPr>
    </w:lvl>
    <w:lvl w:ilvl="7" w:tplc="614899C0">
      <w:start w:val="1"/>
      <w:numFmt w:val="bullet"/>
      <w:lvlText w:val="●"/>
      <w:lvlJc w:val="left"/>
      <w:pPr>
        <w:ind w:left="5760" w:hanging="360"/>
      </w:pPr>
    </w:lvl>
    <w:lvl w:ilvl="8" w:tplc="EB14EC8C">
      <w:start w:val="1"/>
      <w:numFmt w:val="bullet"/>
      <w:lvlText w:val="●"/>
      <w:lvlJc w:val="left"/>
      <w:pPr>
        <w:ind w:left="6480" w:hanging="360"/>
      </w:pPr>
    </w:lvl>
  </w:abstractNum>
  <w:num w:numId="1" w16cid:durableId="150562829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97B"/>
    <w:rsid w:val="003C633C"/>
    <w:rsid w:val="00675DEA"/>
    <w:rsid w:val="0071197B"/>
    <w:rsid w:val="00951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E9D36B"/>
  <w15:docId w15:val="{A742FE6B-C5E5-6D46-A8C0-B8B5A6B00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F3864"/>
      <w:sz w:val="30"/>
      <w:szCs w:val="30"/>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675DEA"/>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675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46694">
      <w:bodyDiv w:val="1"/>
      <w:marLeft w:val="0"/>
      <w:marRight w:val="0"/>
      <w:marTop w:val="0"/>
      <w:marBottom w:val="0"/>
      <w:divBdr>
        <w:top w:val="none" w:sz="0" w:space="0" w:color="auto"/>
        <w:left w:val="none" w:sz="0" w:space="0" w:color="auto"/>
        <w:bottom w:val="none" w:sz="0" w:space="0" w:color="auto"/>
        <w:right w:val="none" w:sz="0" w:space="0" w:color="auto"/>
      </w:divBdr>
    </w:div>
    <w:div w:id="889343488">
      <w:bodyDiv w:val="1"/>
      <w:marLeft w:val="0"/>
      <w:marRight w:val="0"/>
      <w:marTop w:val="0"/>
      <w:marBottom w:val="0"/>
      <w:divBdr>
        <w:top w:val="none" w:sz="0" w:space="0" w:color="auto"/>
        <w:left w:val="none" w:sz="0" w:space="0" w:color="auto"/>
        <w:bottom w:val="none" w:sz="0" w:space="0" w:color="auto"/>
        <w:right w:val="none" w:sz="0" w:space="0" w:color="auto"/>
      </w:divBdr>
    </w:div>
    <w:div w:id="1443762967">
      <w:bodyDiv w:val="1"/>
      <w:marLeft w:val="0"/>
      <w:marRight w:val="0"/>
      <w:marTop w:val="0"/>
      <w:marBottom w:val="0"/>
      <w:divBdr>
        <w:top w:val="none" w:sz="0" w:space="0" w:color="auto"/>
        <w:left w:val="none" w:sz="0" w:space="0" w:color="auto"/>
        <w:bottom w:val="none" w:sz="0" w:space="0" w:color="auto"/>
        <w:right w:val="none" w:sz="0" w:space="0" w:color="auto"/>
      </w:divBdr>
    </w:div>
    <w:div w:id="1537891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2796</Words>
  <Characters>15940</Characters>
  <Application>Microsoft Office Word</Application>
  <DocSecurity>0</DocSecurity>
  <Lines>132</Lines>
  <Paragraphs>37</Paragraphs>
  <ScaleCrop>false</ScaleCrop>
  <Company/>
  <LinksUpToDate>false</LinksUpToDate>
  <CharactersWithSpaces>18699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2</cp:revision>
  <dcterms:created xsi:type="dcterms:W3CDTF">2026-07-12T08:15:00Z</dcterms:created>
  <dcterms:modified xsi:type="dcterms:W3CDTF">2026-07-12T08:15:00Z</dcterms:modified>
</cp:coreProperties>
</file>