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EDBED2" w14:textId="77777777" w:rsidR="006A72A2" w:rsidRDefault="006A72A2" w:rsidP="00765EA2">
      <w:pPr>
        <w:pStyle w:val="p1"/>
        <w:spacing w:line="276" w:lineRule="auto"/>
        <w:rPr>
          <w:rStyle w:val="s1"/>
          <w:rFonts w:ascii="Times New Roman" w:hAnsi="Times New Roman"/>
          <w:sz w:val="24"/>
          <w:szCs w:val="24"/>
        </w:rPr>
      </w:pPr>
    </w:p>
    <w:p w14:paraId="3BD9F2B5" w14:textId="77777777" w:rsidR="00980B56" w:rsidRDefault="00980B56" w:rsidP="00116CC7">
      <w:pPr>
        <w:rPr>
          <w:rStyle w:val="s1"/>
          <w:rFonts w:ascii="Times New Roman" w:hAnsi="Times New Roman" w:cs="Times New Roman"/>
          <w:sz w:val="24"/>
          <w:szCs w:val="24"/>
        </w:rPr>
      </w:pPr>
    </w:p>
    <w:p w14:paraId="33D80C64" w14:textId="66E4CD4E" w:rsidR="00980B56" w:rsidRDefault="006B6462" w:rsidP="009E4EF0">
      <w:pPr>
        <w:jc w:val="center"/>
        <w:rPr>
          <w:rStyle w:val="s1"/>
          <w:rFonts w:ascii="Times New Roman" w:hAnsi="Times New Roman" w:cs="Times New Roman"/>
          <w:sz w:val="24"/>
          <w:szCs w:val="24"/>
        </w:rPr>
      </w:pPr>
      <w:r>
        <w:rPr>
          <w:rStyle w:val="s1"/>
          <w:rFonts w:ascii="Times New Roman" w:hAnsi="Times New Roman" w:cs="Times New Roman"/>
          <w:sz w:val="24"/>
          <w:szCs w:val="24"/>
        </w:rPr>
        <w:t xml:space="preserve">Ana </w:t>
      </w:r>
      <w:r w:rsidR="00AB34C6">
        <w:rPr>
          <w:rStyle w:val="s1"/>
          <w:rFonts w:ascii="Times New Roman" w:hAnsi="Times New Roman" w:cs="Times New Roman"/>
          <w:sz w:val="24"/>
          <w:szCs w:val="24"/>
        </w:rPr>
        <w:t xml:space="preserve">Letrato </w:t>
      </w:r>
      <w:r w:rsidR="009600F6">
        <w:rPr>
          <w:rStyle w:val="s1"/>
          <w:rFonts w:ascii="Times New Roman" w:hAnsi="Times New Roman" w:cs="Times New Roman"/>
          <w:sz w:val="24"/>
          <w:szCs w:val="24"/>
        </w:rPr>
        <w:t>D</w:t>
      </w:r>
      <w:r w:rsidR="00E316FA">
        <w:rPr>
          <w:rStyle w:val="s1"/>
          <w:rFonts w:ascii="Times New Roman" w:hAnsi="Times New Roman" w:cs="Times New Roman"/>
          <w:sz w:val="24"/>
          <w:szCs w:val="24"/>
        </w:rPr>
        <w:t>a Silva</w:t>
      </w:r>
    </w:p>
    <w:p w14:paraId="5D9885B4" w14:textId="10B0A53D" w:rsidR="008776FB" w:rsidRDefault="006C6F5A" w:rsidP="009E4EF0">
      <w:pPr>
        <w:jc w:val="center"/>
        <w:rPr>
          <w:rStyle w:val="s1"/>
          <w:rFonts w:ascii="Times New Roman" w:hAnsi="Times New Roman" w:cs="Times New Roman"/>
          <w:sz w:val="24"/>
          <w:szCs w:val="24"/>
        </w:rPr>
      </w:pPr>
      <w:r>
        <w:rPr>
          <w:rStyle w:val="s1"/>
          <w:rFonts w:ascii="Times New Roman" w:hAnsi="Times New Roman" w:cs="Times New Roman"/>
          <w:sz w:val="24"/>
          <w:szCs w:val="24"/>
        </w:rPr>
        <w:t>2414268</w:t>
      </w:r>
    </w:p>
    <w:p w14:paraId="6DDCAD37" w14:textId="60BFC87C" w:rsidR="00693A34" w:rsidRDefault="0022520D" w:rsidP="009E4EF0">
      <w:pPr>
        <w:jc w:val="center"/>
        <w:rPr>
          <w:rStyle w:val="s1"/>
          <w:rFonts w:ascii="Times New Roman" w:hAnsi="Times New Roman" w:cs="Times New Roman"/>
          <w:sz w:val="24"/>
          <w:szCs w:val="24"/>
        </w:rPr>
      </w:pPr>
      <w:r>
        <w:rPr>
          <w:rStyle w:val="s1"/>
          <w:rFonts w:ascii="Times New Roman" w:hAnsi="Times New Roman" w:cs="Times New Roman"/>
          <w:sz w:val="24"/>
          <w:szCs w:val="24"/>
        </w:rPr>
        <w:t>B</w:t>
      </w:r>
      <w:r w:rsidR="00280573">
        <w:rPr>
          <w:rStyle w:val="s1"/>
          <w:rFonts w:ascii="Times New Roman" w:hAnsi="Times New Roman" w:cs="Times New Roman"/>
          <w:sz w:val="24"/>
          <w:szCs w:val="24"/>
        </w:rPr>
        <w:t>MHP5</w:t>
      </w:r>
      <w:r w:rsidR="005B2247">
        <w:rPr>
          <w:rStyle w:val="s1"/>
          <w:rFonts w:ascii="Times New Roman" w:hAnsi="Times New Roman" w:cs="Times New Roman"/>
          <w:sz w:val="24"/>
          <w:szCs w:val="24"/>
        </w:rPr>
        <w:t>021</w:t>
      </w:r>
      <w:r w:rsidR="00F3786E">
        <w:rPr>
          <w:rStyle w:val="s1"/>
          <w:rFonts w:ascii="Times New Roman" w:hAnsi="Times New Roman" w:cs="Times New Roman"/>
          <w:sz w:val="24"/>
          <w:szCs w:val="24"/>
        </w:rPr>
        <w:t>-</w:t>
      </w:r>
      <w:r w:rsidR="00D578AD">
        <w:rPr>
          <w:rStyle w:val="s1"/>
          <w:rFonts w:ascii="Times New Roman" w:hAnsi="Times New Roman" w:cs="Times New Roman"/>
          <w:sz w:val="24"/>
          <w:szCs w:val="24"/>
        </w:rPr>
        <w:t xml:space="preserve"> </w:t>
      </w:r>
      <w:r w:rsidR="00CD444A">
        <w:rPr>
          <w:rStyle w:val="s1"/>
          <w:rFonts w:ascii="Times New Roman" w:hAnsi="Times New Roman" w:cs="Times New Roman"/>
          <w:sz w:val="24"/>
          <w:szCs w:val="24"/>
        </w:rPr>
        <w:t>P</w:t>
      </w:r>
      <w:r w:rsidR="001D481D">
        <w:rPr>
          <w:rStyle w:val="s1"/>
          <w:rFonts w:ascii="Times New Roman" w:hAnsi="Times New Roman" w:cs="Times New Roman"/>
          <w:sz w:val="24"/>
          <w:szCs w:val="24"/>
        </w:rPr>
        <w:t>rotecting</w:t>
      </w:r>
      <w:r w:rsidR="003018D3">
        <w:rPr>
          <w:rStyle w:val="s1"/>
          <w:rFonts w:ascii="Times New Roman" w:hAnsi="Times New Roman" w:cs="Times New Roman"/>
          <w:sz w:val="24"/>
          <w:szCs w:val="24"/>
        </w:rPr>
        <w:t xml:space="preserve"> and suppor</w:t>
      </w:r>
      <w:r w:rsidR="007D2D07">
        <w:rPr>
          <w:rStyle w:val="s1"/>
          <w:rFonts w:ascii="Times New Roman" w:hAnsi="Times New Roman" w:cs="Times New Roman"/>
          <w:sz w:val="24"/>
          <w:szCs w:val="24"/>
        </w:rPr>
        <w:t>ting Famil</w:t>
      </w:r>
      <w:r w:rsidR="00261A51">
        <w:rPr>
          <w:rStyle w:val="s1"/>
          <w:rFonts w:ascii="Times New Roman" w:hAnsi="Times New Roman" w:cs="Times New Roman"/>
          <w:sz w:val="24"/>
          <w:szCs w:val="24"/>
        </w:rPr>
        <w:t>ies in H</w:t>
      </w:r>
      <w:r w:rsidR="002529C1">
        <w:rPr>
          <w:rStyle w:val="s1"/>
          <w:rFonts w:ascii="Times New Roman" w:hAnsi="Times New Roman" w:cs="Times New Roman"/>
          <w:sz w:val="24"/>
          <w:szCs w:val="24"/>
        </w:rPr>
        <w:t>ealth a</w:t>
      </w:r>
      <w:r w:rsidR="00677862">
        <w:rPr>
          <w:rStyle w:val="s1"/>
          <w:rFonts w:ascii="Times New Roman" w:hAnsi="Times New Roman" w:cs="Times New Roman"/>
          <w:sz w:val="24"/>
          <w:szCs w:val="24"/>
        </w:rPr>
        <w:t>nd ca</w:t>
      </w:r>
      <w:r w:rsidR="009E4EF0">
        <w:rPr>
          <w:rStyle w:val="s1"/>
          <w:rFonts w:ascii="Times New Roman" w:hAnsi="Times New Roman" w:cs="Times New Roman"/>
          <w:sz w:val="24"/>
          <w:szCs w:val="24"/>
        </w:rPr>
        <w:t>re</w:t>
      </w:r>
    </w:p>
    <w:p w14:paraId="6470C6A7" w14:textId="406D852E" w:rsidR="007A48A4" w:rsidRDefault="003A3D20" w:rsidP="009E4EF0">
      <w:pPr>
        <w:jc w:val="center"/>
        <w:rPr>
          <w:rStyle w:val="s1"/>
          <w:rFonts w:ascii="Times New Roman" w:hAnsi="Times New Roman" w:cs="Times New Roman"/>
          <w:sz w:val="24"/>
          <w:szCs w:val="24"/>
        </w:rPr>
      </w:pPr>
      <w:r>
        <w:rPr>
          <w:rStyle w:val="s1"/>
          <w:rFonts w:ascii="Times New Roman" w:hAnsi="Times New Roman" w:cs="Times New Roman"/>
          <w:sz w:val="24"/>
          <w:szCs w:val="24"/>
        </w:rPr>
        <w:t>Component</w:t>
      </w:r>
      <w:r w:rsidR="00A50FBD">
        <w:rPr>
          <w:rStyle w:val="s1"/>
          <w:rFonts w:ascii="Times New Roman" w:hAnsi="Times New Roman" w:cs="Times New Roman"/>
          <w:sz w:val="24"/>
          <w:szCs w:val="24"/>
        </w:rPr>
        <w:t xml:space="preserve"> </w:t>
      </w:r>
      <w:r w:rsidR="000C27EC">
        <w:rPr>
          <w:rStyle w:val="s1"/>
          <w:rFonts w:ascii="Times New Roman" w:hAnsi="Times New Roman" w:cs="Times New Roman"/>
          <w:sz w:val="24"/>
          <w:szCs w:val="24"/>
        </w:rPr>
        <w:t>2:</w:t>
      </w:r>
      <w:r w:rsidR="0021797F">
        <w:rPr>
          <w:rStyle w:val="s1"/>
          <w:rFonts w:ascii="Times New Roman" w:hAnsi="Times New Roman" w:cs="Times New Roman"/>
          <w:sz w:val="24"/>
          <w:szCs w:val="24"/>
        </w:rPr>
        <w:t xml:space="preserve"> W</w:t>
      </w:r>
      <w:r w:rsidR="001E1E62">
        <w:rPr>
          <w:rStyle w:val="s1"/>
          <w:rFonts w:ascii="Times New Roman" w:hAnsi="Times New Roman" w:cs="Times New Roman"/>
          <w:sz w:val="24"/>
          <w:szCs w:val="24"/>
        </w:rPr>
        <w:t>r</w:t>
      </w:r>
      <w:r w:rsidR="009F7B71">
        <w:rPr>
          <w:rStyle w:val="s1"/>
          <w:rFonts w:ascii="Times New Roman" w:hAnsi="Times New Roman" w:cs="Times New Roman"/>
          <w:sz w:val="24"/>
          <w:szCs w:val="24"/>
        </w:rPr>
        <w:t>itten R</w:t>
      </w:r>
      <w:r w:rsidR="003A2B22">
        <w:rPr>
          <w:rStyle w:val="s1"/>
          <w:rFonts w:ascii="Times New Roman" w:hAnsi="Times New Roman" w:cs="Times New Roman"/>
          <w:sz w:val="24"/>
          <w:szCs w:val="24"/>
        </w:rPr>
        <w:t>eport</w:t>
      </w:r>
    </w:p>
    <w:p w14:paraId="3D9A0281" w14:textId="7DBB5372" w:rsidR="00980B56" w:rsidRDefault="00980B56" w:rsidP="009E4EF0">
      <w:pPr>
        <w:jc w:val="center"/>
        <w:rPr>
          <w:rStyle w:val="s1"/>
          <w:rFonts w:ascii="Times New Roman" w:hAnsi="Times New Roman" w:cs="Times New Roman"/>
          <w:sz w:val="24"/>
          <w:szCs w:val="24"/>
        </w:rPr>
      </w:pPr>
    </w:p>
    <w:p w14:paraId="673930C5" w14:textId="77777777" w:rsidR="003F6B4C" w:rsidRDefault="003F6B4C" w:rsidP="009E4EF0">
      <w:pPr>
        <w:jc w:val="center"/>
        <w:rPr>
          <w:rStyle w:val="s1"/>
          <w:rFonts w:ascii="Times New Roman" w:hAnsi="Times New Roman" w:cs="Times New Roman"/>
          <w:sz w:val="24"/>
          <w:szCs w:val="24"/>
        </w:rPr>
      </w:pPr>
    </w:p>
    <w:p w14:paraId="5D529382" w14:textId="77777777" w:rsidR="003F6B4C" w:rsidRDefault="003F6B4C" w:rsidP="009E4EF0">
      <w:pPr>
        <w:jc w:val="center"/>
        <w:rPr>
          <w:rStyle w:val="s1"/>
          <w:rFonts w:ascii="Times New Roman" w:hAnsi="Times New Roman" w:cs="Times New Roman"/>
          <w:sz w:val="24"/>
          <w:szCs w:val="24"/>
        </w:rPr>
      </w:pPr>
    </w:p>
    <w:p w14:paraId="2D7D9631" w14:textId="77777777" w:rsidR="003F6B4C" w:rsidRDefault="003F6B4C">
      <w:pPr>
        <w:rPr>
          <w:rStyle w:val="s1"/>
          <w:rFonts w:ascii="Times New Roman" w:hAnsi="Times New Roman" w:cs="Times New Roman"/>
          <w:sz w:val="24"/>
          <w:szCs w:val="24"/>
        </w:rPr>
      </w:pPr>
    </w:p>
    <w:p w14:paraId="4825CEC1" w14:textId="77777777" w:rsidR="003F6B4C" w:rsidRDefault="003F6B4C">
      <w:pPr>
        <w:rPr>
          <w:rStyle w:val="s1"/>
          <w:rFonts w:ascii="Times New Roman" w:hAnsi="Times New Roman" w:cs="Times New Roman"/>
          <w:sz w:val="24"/>
          <w:szCs w:val="24"/>
        </w:rPr>
      </w:pPr>
    </w:p>
    <w:p w14:paraId="6B894685" w14:textId="77777777" w:rsidR="003F6B4C" w:rsidRDefault="003F6B4C">
      <w:pPr>
        <w:rPr>
          <w:rStyle w:val="s1"/>
          <w:rFonts w:ascii="Times New Roman" w:hAnsi="Times New Roman" w:cs="Times New Roman"/>
          <w:sz w:val="24"/>
          <w:szCs w:val="24"/>
        </w:rPr>
      </w:pPr>
    </w:p>
    <w:p w14:paraId="589C8630" w14:textId="77777777" w:rsidR="003F6B4C" w:rsidRDefault="003F6B4C">
      <w:pPr>
        <w:rPr>
          <w:rStyle w:val="s1"/>
          <w:rFonts w:ascii="Times New Roman" w:hAnsi="Times New Roman" w:cs="Times New Roman"/>
          <w:sz w:val="24"/>
          <w:szCs w:val="24"/>
        </w:rPr>
      </w:pPr>
    </w:p>
    <w:p w14:paraId="26C5707F" w14:textId="77777777" w:rsidR="009600F6" w:rsidRDefault="009600F6">
      <w:pPr>
        <w:rPr>
          <w:rStyle w:val="s1"/>
          <w:rFonts w:ascii="Times New Roman" w:hAnsi="Times New Roman" w:cs="Times New Roman"/>
          <w:sz w:val="24"/>
          <w:szCs w:val="24"/>
        </w:rPr>
      </w:pPr>
    </w:p>
    <w:p w14:paraId="707E3391" w14:textId="77777777" w:rsidR="009600F6" w:rsidRDefault="009600F6">
      <w:pPr>
        <w:rPr>
          <w:rStyle w:val="s1"/>
          <w:rFonts w:ascii="Times New Roman" w:hAnsi="Times New Roman" w:cs="Times New Roman"/>
          <w:sz w:val="24"/>
          <w:szCs w:val="24"/>
        </w:rPr>
      </w:pPr>
    </w:p>
    <w:p w14:paraId="2790043B" w14:textId="77777777" w:rsidR="009600F6" w:rsidRDefault="009600F6">
      <w:pPr>
        <w:rPr>
          <w:rStyle w:val="s1"/>
          <w:rFonts w:ascii="Times New Roman" w:hAnsi="Times New Roman" w:cs="Times New Roman"/>
          <w:sz w:val="24"/>
          <w:szCs w:val="24"/>
        </w:rPr>
      </w:pPr>
    </w:p>
    <w:p w14:paraId="64ED8251" w14:textId="77777777" w:rsidR="009E4EF0" w:rsidRDefault="009E4EF0">
      <w:pPr>
        <w:rPr>
          <w:rStyle w:val="s1"/>
          <w:rFonts w:ascii="Times New Roman" w:hAnsi="Times New Roman" w:cs="Times New Roman"/>
          <w:sz w:val="24"/>
          <w:szCs w:val="24"/>
        </w:rPr>
      </w:pPr>
    </w:p>
    <w:p w14:paraId="0890A841" w14:textId="77777777" w:rsidR="009600F6" w:rsidRDefault="009600F6">
      <w:pPr>
        <w:rPr>
          <w:rStyle w:val="s1"/>
          <w:rFonts w:ascii="Times New Roman" w:hAnsi="Times New Roman" w:cs="Times New Roman"/>
          <w:sz w:val="24"/>
          <w:szCs w:val="24"/>
        </w:rPr>
      </w:pPr>
    </w:p>
    <w:p w14:paraId="2331E932" w14:textId="77777777" w:rsidR="009600F6" w:rsidRDefault="009600F6">
      <w:pPr>
        <w:rPr>
          <w:rStyle w:val="s1"/>
          <w:rFonts w:ascii="Times New Roman" w:hAnsi="Times New Roman" w:cs="Times New Roman"/>
          <w:sz w:val="24"/>
          <w:szCs w:val="24"/>
        </w:rPr>
      </w:pPr>
    </w:p>
    <w:p w14:paraId="455A67B4" w14:textId="77777777" w:rsidR="009600F6" w:rsidRDefault="009600F6">
      <w:pPr>
        <w:rPr>
          <w:rStyle w:val="s1"/>
          <w:rFonts w:ascii="Times New Roman" w:hAnsi="Times New Roman" w:cs="Times New Roman"/>
          <w:sz w:val="24"/>
          <w:szCs w:val="24"/>
        </w:rPr>
      </w:pPr>
    </w:p>
    <w:p w14:paraId="6D8347FD" w14:textId="77777777" w:rsidR="009600F6" w:rsidRDefault="009600F6">
      <w:pPr>
        <w:rPr>
          <w:rStyle w:val="s1"/>
          <w:rFonts w:ascii="Times New Roman" w:hAnsi="Times New Roman" w:cs="Times New Roman"/>
          <w:sz w:val="24"/>
          <w:szCs w:val="24"/>
        </w:rPr>
      </w:pPr>
    </w:p>
    <w:p w14:paraId="6C3FC5E7" w14:textId="77777777" w:rsidR="009600F6" w:rsidRDefault="009600F6">
      <w:pPr>
        <w:rPr>
          <w:rStyle w:val="s1"/>
          <w:rFonts w:ascii="Times New Roman" w:hAnsi="Times New Roman" w:cs="Times New Roman"/>
          <w:sz w:val="24"/>
          <w:szCs w:val="24"/>
        </w:rPr>
      </w:pPr>
    </w:p>
    <w:p w14:paraId="17F0457C" w14:textId="77777777" w:rsidR="009600F6" w:rsidRDefault="009600F6">
      <w:pPr>
        <w:rPr>
          <w:rStyle w:val="s1"/>
          <w:rFonts w:ascii="Times New Roman" w:hAnsi="Times New Roman" w:cs="Times New Roman"/>
          <w:sz w:val="24"/>
          <w:szCs w:val="24"/>
        </w:rPr>
      </w:pPr>
    </w:p>
    <w:p w14:paraId="4304A404" w14:textId="77777777" w:rsidR="009600F6" w:rsidRDefault="009600F6">
      <w:pPr>
        <w:rPr>
          <w:rStyle w:val="s1"/>
          <w:rFonts w:ascii="Times New Roman" w:hAnsi="Times New Roman" w:cs="Times New Roman"/>
          <w:sz w:val="24"/>
          <w:szCs w:val="24"/>
        </w:rPr>
      </w:pPr>
    </w:p>
    <w:p w14:paraId="56D98D80" w14:textId="77777777" w:rsidR="009600F6" w:rsidRDefault="009600F6">
      <w:pPr>
        <w:rPr>
          <w:rStyle w:val="s1"/>
          <w:rFonts w:ascii="Times New Roman" w:hAnsi="Times New Roman" w:cs="Times New Roman"/>
          <w:sz w:val="24"/>
          <w:szCs w:val="24"/>
        </w:rPr>
      </w:pPr>
    </w:p>
    <w:p w14:paraId="3BB80B88" w14:textId="77777777" w:rsidR="009600F6" w:rsidRDefault="009600F6">
      <w:pPr>
        <w:rPr>
          <w:rStyle w:val="s1"/>
          <w:rFonts w:ascii="Times New Roman" w:hAnsi="Times New Roman" w:cs="Times New Roman"/>
          <w:sz w:val="24"/>
          <w:szCs w:val="24"/>
        </w:rPr>
      </w:pPr>
    </w:p>
    <w:p w14:paraId="5C81E075" w14:textId="77777777" w:rsidR="009600F6" w:rsidRDefault="009600F6">
      <w:pPr>
        <w:rPr>
          <w:rStyle w:val="s1"/>
          <w:rFonts w:ascii="Times New Roman" w:hAnsi="Times New Roman" w:cs="Times New Roman"/>
          <w:sz w:val="24"/>
          <w:szCs w:val="24"/>
        </w:rPr>
      </w:pPr>
    </w:p>
    <w:p w14:paraId="1B4AC42E" w14:textId="77777777" w:rsidR="009600F6" w:rsidRDefault="009600F6">
      <w:pPr>
        <w:rPr>
          <w:rStyle w:val="s1"/>
          <w:rFonts w:ascii="Times New Roman" w:hAnsi="Times New Roman" w:cs="Times New Roman"/>
          <w:sz w:val="24"/>
          <w:szCs w:val="24"/>
        </w:rPr>
      </w:pPr>
    </w:p>
    <w:p w14:paraId="369D19F0" w14:textId="77777777" w:rsidR="009600F6" w:rsidRDefault="009600F6">
      <w:pPr>
        <w:rPr>
          <w:rStyle w:val="s1"/>
          <w:rFonts w:ascii="Times New Roman" w:hAnsi="Times New Roman" w:cs="Times New Roman"/>
          <w:sz w:val="24"/>
          <w:szCs w:val="24"/>
        </w:rPr>
      </w:pPr>
    </w:p>
    <w:p w14:paraId="554DD7C4" w14:textId="026025E2" w:rsidR="003A5B55" w:rsidRPr="00116CC7" w:rsidRDefault="003A5B55" w:rsidP="00116CC7">
      <w:pPr>
        <w:rPr>
          <w:rStyle w:val="s1"/>
          <w:rFonts w:ascii="Times New Roman" w:hAnsi="Times New Roman" w:cs="Times New Roman"/>
          <w:kern w:val="0"/>
          <w:sz w:val="24"/>
          <w:szCs w:val="24"/>
          <w14:ligatures w14:val="none"/>
        </w:rPr>
      </w:pPr>
      <w:r w:rsidRPr="00690313">
        <w:rPr>
          <w:rStyle w:val="s1"/>
          <w:rFonts w:ascii="Times New Roman" w:hAnsi="Times New Roman" w:cs="Times New Roman"/>
          <w:sz w:val="24"/>
          <w:szCs w:val="24"/>
        </w:rPr>
        <w:lastRenderedPageBreak/>
        <w:t>Early Help is an important part of the safeguarding and family support system in England. It is intended to identify and respond to difficulties before they become more serious, while recognising that families may require different forms and levels of support at different points in a child’s life. The effectiveness of Early Help therefore depends not only on the quality of services available, but also on whether families can understand what support exists, recognise when they may need it and know how to access it. Local authority websites are particularly important because they provide a publicly accessible route into information, advice, referrals and safeguarding services.</w:t>
      </w:r>
      <w:r w:rsidR="00B80284" w:rsidRPr="00690313">
        <w:rPr>
          <w:rFonts w:ascii="Times New Roman" w:hAnsi="Times New Roman" w:cs="Times New Roman"/>
        </w:rPr>
        <w:t xml:space="preserve"> </w:t>
      </w:r>
      <w:r w:rsidRPr="00690313">
        <w:rPr>
          <w:rStyle w:val="s1"/>
          <w:rFonts w:ascii="Times New Roman" w:hAnsi="Times New Roman" w:cs="Times New Roman"/>
          <w:sz w:val="24"/>
          <w:szCs w:val="24"/>
        </w:rPr>
        <w:t xml:space="preserve">This report examines how Early Help is communicated to families through the websites of Tower Hamlets Council, Southwark Council and Nottinghamshire County Council. The analysis considers the clarity, accessibility and usefulness of information about Early Help and related family support services. </w:t>
      </w:r>
      <w:r w:rsidR="00134966" w:rsidRPr="00690313">
        <w:rPr>
          <w:rStyle w:val="s1"/>
          <w:rFonts w:ascii="Times New Roman" w:hAnsi="Times New Roman" w:cs="Times New Roman"/>
          <w:sz w:val="24"/>
          <w:szCs w:val="24"/>
        </w:rPr>
        <w:t>Whilst als</w:t>
      </w:r>
      <w:r w:rsidR="00DF6849" w:rsidRPr="00690313">
        <w:rPr>
          <w:rStyle w:val="s1"/>
          <w:rFonts w:ascii="Times New Roman" w:hAnsi="Times New Roman" w:cs="Times New Roman"/>
          <w:sz w:val="24"/>
          <w:szCs w:val="24"/>
        </w:rPr>
        <w:t xml:space="preserve">o considering </w:t>
      </w:r>
      <w:r w:rsidRPr="00690313">
        <w:rPr>
          <w:rStyle w:val="s1"/>
          <w:rFonts w:ascii="Times New Roman" w:hAnsi="Times New Roman" w:cs="Times New Roman"/>
          <w:sz w:val="24"/>
          <w:szCs w:val="24"/>
        </w:rPr>
        <w:t xml:space="preserve">how effectively the websites communicate the principles of multi-agency working. The assessment is informed by the Early Help System Guide (Department for Levelling Up, Housing and Communities and Department for Education, 2022) and Working Together to Safeguard Children 2026 (Department for Education, 2026). </w:t>
      </w:r>
    </w:p>
    <w:p w14:paraId="57298752" w14:textId="77777777" w:rsidR="005700E6" w:rsidRPr="00690313" w:rsidRDefault="005700E6" w:rsidP="00765EA2">
      <w:pPr>
        <w:pStyle w:val="p1"/>
        <w:spacing w:line="276" w:lineRule="auto"/>
        <w:rPr>
          <w:rStyle w:val="s1"/>
          <w:rFonts w:ascii="Times New Roman" w:hAnsi="Times New Roman"/>
          <w:sz w:val="24"/>
          <w:szCs w:val="24"/>
        </w:rPr>
      </w:pPr>
    </w:p>
    <w:p w14:paraId="01ABA206" w14:textId="77777777" w:rsidR="005700E6" w:rsidRPr="00690313" w:rsidRDefault="005700E6" w:rsidP="00765EA2">
      <w:pPr>
        <w:pStyle w:val="p1"/>
        <w:spacing w:line="276" w:lineRule="auto"/>
        <w:rPr>
          <w:rFonts w:ascii="Times New Roman" w:hAnsi="Times New Roman"/>
          <w:sz w:val="24"/>
          <w:szCs w:val="24"/>
        </w:rPr>
      </w:pPr>
    </w:p>
    <w:p w14:paraId="3DBE5324" w14:textId="77777777" w:rsidR="00FF5FF0" w:rsidRPr="00690313" w:rsidRDefault="00F667F4"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The Early Help System Guide makes an important distinction between Early Help as a system and Early Help as a particular service. It states that the Early Help System is “not a single service” but a network of services, processes and interactions intended to help children, young people and families at the earliest opportunity (DLUHC and DfE, 2022). This is significant because families may associate Early Help only with children's social care, whereas the system includes a much wider range of universal, community,</w:t>
      </w:r>
      <w:r w:rsidR="007B7435" w:rsidRPr="00690313">
        <w:rPr>
          <w:rStyle w:val="s1"/>
          <w:rFonts w:ascii="Times New Roman" w:hAnsi="Times New Roman"/>
          <w:sz w:val="24"/>
          <w:szCs w:val="24"/>
        </w:rPr>
        <w:t xml:space="preserve"> </w:t>
      </w:r>
      <w:r w:rsidR="0043292F" w:rsidRPr="00690313">
        <w:rPr>
          <w:rStyle w:val="s1"/>
          <w:rFonts w:ascii="Times New Roman" w:hAnsi="Times New Roman"/>
          <w:sz w:val="24"/>
          <w:szCs w:val="24"/>
        </w:rPr>
        <w:t>and</w:t>
      </w:r>
      <w:r w:rsidRPr="00690313">
        <w:rPr>
          <w:rStyle w:val="s1"/>
          <w:rFonts w:ascii="Times New Roman" w:hAnsi="Times New Roman"/>
          <w:sz w:val="24"/>
          <w:szCs w:val="24"/>
        </w:rPr>
        <w:t xml:space="preserve"> targeted provision. The Guide identifies universal services such as schools, early years settings, family hubs, GP surgeries, libraries and maternity services, alongside community support from families, voluntary organisations, faith groups and local communities. Targeted services can include family support, social care, mental health, SEND, domestic abuse, housing, substance misuse and youth services (DLUHC and DfE, 2022).</w:t>
      </w:r>
      <w:r w:rsidRPr="00690313">
        <w:rPr>
          <w:rStyle w:val="apple-converted-space"/>
          <w:rFonts w:ascii="Times New Roman" w:hAnsi="Times New Roman"/>
          <w:sz w:val="24"/>
          <w:szCs w:val="24"/>
        </w:rPr>
        <w:t> </w:t>
      </w:r>
      <w:r w:rsidR="00520324" w:rsidRPr="00690313">
        <w:rPr>
          <w:rStyle w:val="s1"/>
          <w:rFonts w:ascii="Times New Roman" w:hAnsi="Times New Roman"/>
          <w:sz w:val="24"/>
          <w:szCs w:val="24"/>
        </w:rPr>
        <w:t>The purpose of Early Help is consequently preventative. The Guide defines Early Help as the total support that improves family resilience and outcomes or reduces the likelihood that a problem will become worse (DLUHC and DfE, 2022). It also identifies family voice and experience as a key measure of an effective system. Families should understand how to navigate local services and how to obtain help, while families with multiple needs should experience coordinated support rather than having to repeatedly explain their circumstances to different organisations (DLUHC and DfE, 2022).</w:t>
      </w:r>
      <w:r w:rsidR="00520324" w:rsidRPr="00690313">
        <w:rPr>
          <w:rStyle w:val="apple-converted-space"/>
          <w:rFonts w:ascii="Times New Roman" w:hAnsi="Times New Roman"/>
          <w:sz w:val="24"/>
          <w:szCs w:val="24"/>
        </w:rPr>
        <w:t> </w:t>
      </w:r>
      <w:r w:rsidR="00E44739" w:rsidRPr="00690313">
        <w:rPr>
          <w:rFonts w:ascii="Times New Roman" w:hAnsi="Times New Roman"/>
          <w:sz w:val="24"/>
          <w:szCs w:val="24"/>
        </w:rPr>
        <w:t xml:space="preserve"> </w:t>
      </w:r>
      <w:r w:rsidR="00E44739" w:rsidRPr="00690313">
        <w:rPr>
          <w:rStyle w:val="s1"/>
          <w:rFonts w:ascii="Times New Roman" w:hAnsi="Times New Roman"/>
          <w:sz w:val="24"/>
          <w:szCs w:val="24"/>
        </w:rPr>
        <w:t>This principle has become particularly important following the publication of Working Together to Safeguard Children 2026. The revised guidance explains that Family Help combines targeted Early Help and section 17 support into a more seamless offer, with consistent practitioner relationships and a Family Help plan led by a multi-disciplinary team (DfE, 2026).</w:t>
      </w:r>
      <w:r w:rsidR="00E44739" w:rsidRPr="00690313">
        <w:rPr>
          <w:rStyle w:val="apple-converted-space"/>
          <w:rFonts w:ascii="Times New Roman" w:hAnsi="Times New Roman"/>
          <w:sz w:val="24"/>
          <w:szCs w:val="24"/>
        </w:rPr>
        <w:t> </w:t>
      </w:r>
      <w:r w:rsidR="004A4C6C" w:rsidRPr="00690313">
        <w:rPr>
          <w:rFonts w:ascii="Times New Roman" w:hAnsi="Times New Roman"/>
          <w:sz w:val="24"/>
          <w:szCs w:val="24"/>
        </w:rPr>
        <w:t xml:space="preserve"> Meaning th</w:t>
      </w:r>
      <w:r w:rsidR="00FF5FF0" w:rsidRPr="00690313">
        <w:rPr>
          <w:rFonts w:ascii="Times New Roman" w:hAnsi="Times New Roman"/>
          <w:sz w:val="24"/>
          <w:szCs w:val="24"/>
        </w:rPr>
        <w:t xml:space="preserve">at </w:t>
      </w:r>
      <w:r w:rsidR="00FF5FF0" w:rsidRPr="00690313">
        <w:rPr>
          <w:rStyle w:val="s1"/>
          <w:rFonts w:ascii="Times New Roman" w:hAnsi="Times New Roman"/>
          <w:sz w:val="24"/>
          <w:szCs w:val="24"/>
        </w:rPr>
        <w:t>local authority websites need to communicate Early Help as part of a connected system rather than as an isolated referral service.</w:t>
      </w:r>
    </w:p>
    <w:p w14:paraId="60E420F2" w14:textId="498866D1" w:rsidR="00F667F4" w:rsidRPr="00690313" w:rsidRDefault="00F667F4" w:rsidP="00765EA2">
      <w:pPr>
        <w:pStyle w:val="p1"/>
        <w:spacing w:line="276" w:lineRule="auto"/>
        <w:rPr>
          <w:rFonts w:ascii="Times New Roman" w:hAnsi="Times New Roman"/>
          <w:sz w:val="24"/>
          <w:szCs w:val="24"/>
        </w:rPr>
      </w:pPr>
    </w:p>
    <w:p w14:paraId="29FC5F99" w14:textId="77777777" w:rsidR="002A3198" w:rsidRPr="00690313" w:rsidRDefault="0042094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 xml:space="preserve">Multi-agency working refers to organisations and professionals working together to understand and respond to the needs of children and families. Working Together to Safeguard </w:t>
      </w:r>
      <w:r w:rsidRPr="00690313">
        <w:rPr>
          <w:rStyle w:val="s1"/>
          <w:rFonts w:ascii="Times New Roman" w:hAnsi="Times New Roman"/>
          <w:sz w:val="24"/>
          <w:szCs w:val="24"/>
        </w:rPr>
        <w:lastRenderedPageBreak/>
        <w:t>Children 2026 states that strong multi-agency and multi-disciplinary working is vital to identifying and responding to children's and families' needs. It includes local authorities, police and health services, but also education, early years, youth services, probation, voluntary and third-sector organisations and other agencies (DfE, 2026). The guidance also stresses that a whole-family approach should involve children's and adult services working together where this is necessary to identify needs and provide support.</w:t>
      </w:r>
      <w:r w:rsidRPr="00690313">
        <w:rPr>
          <w:rStyle w:val="apple-converted-space"/>
          <w:rFonts w:ascii="Times New Roman" w:hAnsi="Times New Roman"/>
          <w:sz w:val="24"/>
          <w:szCs w:val="24"/>
        </w:rPr>
        <w:t> </w:t>
      </w:r>
      <w:r w:rsidR="00EA51BA" w:rsidRPr="00690313">
        <w:rPr>
          <w:rStyle w:val="s1"/>
          <w:rFonts w:ascii="Times New Roman" w:hAnsi="Times New Roman"/>
          <w:sz w:val="24"/>
          <w:szCs w:val="24"/>
        </w:rPr>
        <w:t>Multi-agency working is particularly relevant to Early Help because family difficulties rarely exist in isolation. A family experiencing school attendance problems, financial difficulty, poor mental health or domestic abuse may need several services simultaneously. The Early Help System Guide therefore promotes integrated working in which professionals operate as part of a wider system and ensure that different presenting needs are aligned into a whole-family response (DLUHC and DfE, 2022).</w:t>
      </w:r>
      <w:r w:rsidR="00EA51BA" w:rsidRPr="00690313">
        <w:rPr>
          <w:rStyle w:val="apple-converted-space"/>
          <w:rFonts w:ascii="Times New Roman" w:hAnsi="Times New Roman"/>
          <w:sz w:val="24"/>
          <w:szCs w:val="24"/>
        </w:rPr>
        <w:t> </w:t>
      </w:r>
      <w:r w:rsidR="00B45EDF" w:rsidRPr="00690313">
        <w:rPr>
          <w:rStyle w:val="s1"/>
          <w:rFonts w:ascii="Times New Roman" w:hAnsi="Times New Roman"/>
          <w:sz w:val="24"/>
          <w:szCs w:val="24"/>
        </w:rPr>
        <w:t>The 2026 guidance also places importance on communication with families. Information should be clear, inclusive, jargon-free and accessible, with translation or other communication support provided where necessary (DfE, 2026). Practitioners should also signpost parents and carers to local sources of support.</w:t>
      </w:r>
      <w:r w:rsidR="00B45EDF" w:rsidRPr="00690313">
        <w:rPr>
          <w:rStyle w:val="apple-converted-space"/>
          <w:rFonts w:ascii="Times New Roman" w:hAnsi="Times New Roman"/>
          <w:sz w:val="24"/>
          <w:szCs w:val="24"/>
        </w:rPr>
        <w:t> </w:t>
      </w:r>
      <w:r w:rsidR="002A3198" w:rsidRPr="00690313">
        <w:rPr>
          <w:rStyle w:val="s1"/>
          <w:rFonts w:ascii="Times New Roman" w:hAnsi="Times New Roman"/>
          <w:sz w:val="24"/>
          <w:szCs w:val="24"/>
        </w:rPr>
        <w:t>This provides a useful standard against which local authority websites can be assessed: good multi-agency working should be reflected in the way information is presented to families, not merely in internal professional arrangements.</w:t>
      </w:r>
    </w:p>
    <w:p w14:paraId="03938780" w14:textId="51EC4B3F" w:rsidR="003A5B55" w:rsidRPr="00690313" w:rsidRDefault="003A5B55" w:rsidP="00765EA2">
      <w:pPr>
        <w:pStyle w:val="p1"/>
        <w:spacing w:line="276" w:lineRule="auto"/>
        <w:rPr>
          <w:rFonts w:ascii="Times New Roman" w:hAnsi="Times New Roman"/>
          <w:sz w:val="24"/>
          <w:szCs w:val="24"/>
        </w:rPr>
      </w:pPr>
    </w:p>
    <w:p w14:paraId="1B41CB3B" w14:textId="77777777" w:rsidR="00C424CD" w:rsidRPr="00690313" w:rsidRDefault="00C424CD" w:rsidP="00765EA2">
      <w:pPr>
        <w:pStyle w:val="p1"/>
        <w:spacing w:line="276" w:lineRule="auto"/>
        <w:rPr>
          <w:rFonts w:ascii="Times New Roman" w:hAnsi="Times New Roman"/>
          <w:sz w:val="24"/>
          <w:szCs w:val="24"/>
        </w:rPr>
      </w:pPr>
    </w:p>
    <w:p w14:paraId="17646F03" w14:textId="5190265E" w:rsidR="00C424CD" w:rsidRPr="00690313" w:rsidRDefault="00EE3AAE"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Tower Hamlets provides a relatively clear entry point through its “MAST Early Help &amp; Children Families Service” page. The page directly presents Early Help as “right help at the right time” and provides separate routes to information about Best Start Family Hubs, Children and Family Centres, Early Help and “Early Help at the front door” (Tower Hamlets Council, 2026).</w:t>
      </w:r>
      <w:r w:rsidRPr="00690313">
        <w:rPr>
          <w:rStyle w:val="apple-converted-space"/>
          <w:rFonts w:ascii="Times New Roman" w:hAnsi="Times New Roman"/>
          <w:sz w:val="24"/>
          <w:szCs w:val="24"/>
        </w:rPr>
        <w:t> </w:t>
      </w:r>
      <w:r w:rsidR="00FC4449" w:rsidRPr="00690313">
        <w:rPr>
          <w:rStyle w:val="s1"/>
          <w:rFonts w:ascii="Times New Roman" w:hAnsi="Times New Roman"/>
          <w:sz w:val="24"/>
          <w:szCs w:val="24"/>
        </w:rPr>
        <w:t>The “About Early Help” page is particularly effective because it begins by explaining who the service is for. It states that Early Help is available to all families living in Tower Hamlets from pregnancy to age 19, or to age 25 for young people with SEND (Tower Hamlets Council, 2026). It then distinguishes between universal and targeted services and gives practical examples, including parental conflict, SEND, poor school attendance, parental mental health difficulties and language barriers.</w:t>
      </w:r>
      <w:r w:rsidR="00FC4449" w:rsidRPr="00690313">
        <w:rPr>
          <w:rStyle w:val="apple-converted-space"/>
          <w:rFonts w:ascii="Times New Roman" w:hAnsi="Times New Roman"/>
          <w:sz w:val="24"/>
          <w:szCs w:val="24"/>
        </w:rPr>
        <w:t> </w:t>
      </w:r>
      <w:r w:rsidR="002D01C8" w:rsidRPr="00690313">
        <w:rPr>
          <w:rStyle w:val="s1"/>
          <w:rFonts w:ascii="Times New Roman" w:hAnsi="Times New Roman"/>
          <w:sz w:val="24"/>
          <w:szCs w:val="24"/>
        </w:rPr>
        <w:t xml:space="preserve">This approach is consistent with the Early Help System Guide because it </w:t>
      </w:r>
      <w:r w:rsidR="00A84814" w:rsidRPr="00690313">
        <w:rPr>
          <w:rStyle w:val="s1"/>
          <w:rFonts w:ascii="Times New Roman" w:hAnsi="Times New Roman"/>
          <w:sz w:val="24"/>
          <w:szCs w:val="24"/>
        </w:rPr>
        <w:t>shows</w:t>
      </w:r>
      <w:r w:rsidR="002D01C8" w:rsidRPr="00690313">
        <w:rPr>
          <w:rStyle w:val="s1"/>
          <w:rFonts w:ascii="Times New Roman" w:hAnsi="Times New Roman"/>
          <w:sz w:val="24"/>
          <w:szCs w:val="24"/>
        </w:rPr>
        <w:t xml:space="preserve"> that Early Help is broader than a single intervention. The website also explains that universal and targeted support often begins through Best Start Family Hubs and Children and Family Centres. These hubs provide services covering health and wellbeing, childcare and employment, parenting, development, housing, financial advice, mental health and domestic abuse (Tower Hamlets Council, 2026).</w:t>
      </w:r>
      <w:r w:rsidR="002D01C8" w:rsidRPr="00690313">
        <w:rPr>
          <w:rStyle w:val="apple-converted-space"/>
          <w:rFonts w:ascii="Times New Roman" w:hAnsi="Times New Roman"/>
          <w:sz w:val="24"/>
          <w:szCs w:val="24"/>
        </w:rPr>
        <w:t> </w:t>
      </w:r>
      <w:r w:rsidR="004C7B86" w:rsidRPr="00690313">
        <w:rPr>
          <w:rStyle w:val="s1"/>
          <w:rFonts w:ascii="Times New Roman" w:hAnsi="Times New Roman"/>
          <w:sz w:val="24"/>
          <w:szCs w:val="24"/>
        </w:rPr>
        <w:t>A major strength is the explicit explanation of multi-agency working. Tower Hamlets explains that its MAST team includes professionals from children's services, health, education, police, probation, housing, Early Help, youth offending, CAMHS, Barnardo's and domestic abuse services. The council states that bringing these services together supports quicker decision-making and more effective support (Tower Hamlets Council, 2026).</w:t>
      </w:r>
      <w:r w:rsidR="004C7B86" w:rsidRPr="00690313">
        <w:rPr>
          <w:rStyle w:val="apple-converted-space"/>
          <w:rFonts w:ascii="Times New Roman" w:hAnsi="Times New Roman"/>
          <w:sz w:val="24"/>
          <w:szCs w:val="24"/>
        </w:rPr>
        <w:t> </w:t>
      </w:r>
      <w:r w:rsidR="00800CD6" w:rsidRPr="00690313">
        <w:rPr>
          <w:rStyle w:val="s1"/>
          <w:rFonts w:ascii="Times New Roman" w:hAnsi="Times New Roman"/>
          <w:sz w:val="24"/>
          <w:szCs w:val="24"/>
        </w:rPr>
        <w:t>This makes the partnership model understandable to families rather than presenting multi-agency working as purely professional terminology.</w:t>
      </w:r>
      <w:r w:rsidR="005A004D" w:rsidRPr="00690313">
        <w:rPr>
          <w:rStyle w:val="s1"/>
          <w:rFonts w:ascii="Times New Roman" w:hAnsi="Times New Roman"/>
          <w:sz w:val="24"/>
          <w:szCs w:val="24"/>
        </w:rPr>
        <w:t xml:space="preserve"> There are nevertheless some weaknesses. The website contains several different pages, downloadable leaflets and documents, meaning that information is not entirely consolidated. The distinction between Early Help, MAST, Family Hubs and </w:t>
      </w:r>
      <w:r w:rsidR="005A004D" w:rsidRPr="00690313">
        <w:rPr>
          <w:rStyle w:val="s1"/>
          <w:rFonts w:ascii="Times New Roman" w:hAnsi="Times New Roman"/>
          <w:sz w:val="24"/>
          <w:szCs w:val="24"/>
        </w:rPr>
        <w:lastRenderedPageBreak/>
        <w:t>safeguarding may still be confusing for a parent unfamiliar with the system. The requirement for an Early Help Assessment to access targeted services may also make the process appear more formal than the preventative nature of Early Help suggests. Nevertheless, Tower Hamlets provides a strong combination of explanation, service examples, eligibility information, contact details and referral routes.</w:t>
      </w:r>
    </w:p>
    <w:p w14:paraId="04A64E61" w14:textId="77777777" w:rsidR="005C584C" w:rsidRPr="00690313" w:rsidRDefault="005C584C" w:rsidP="00765EA2">
      <w:pPr>
        <w:pStyle w:val="p1"/>
        <w:spacing w:line="276" w:lineRule="auto"/>
        <w:rPr>
          <w:rFonts w:ascii="Times New Roman" w:hAnsi="Times New Roman"/>
          <w:sz w:val="24"/>
          <w:szCs w:val="24"/>
        </w:rPr>
      </w:pPr>
    </w:p>
    <w:p w14:paraId="43FB410A" w14:textId="77777777" w:rsidR="00B16FF0" w:rsidRPr="00690313" w:rsidRDefault="009F1BBB"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Southwark provides substantial information about Early Help and has a particularly clear explanation of the concept. Its “About Early Help” page explains that Early Help is support for children and families to remain healthy, safe and able to achieve their potential. It also distinguishes between universal services and more targeted Family Early Help services (Southwark Council, 2026).</w:t>
      </w:r>
      <w:r w:rsidRPr="00690313">
        <w:rPr>
          <w:rStyle w:val="apple-converted-space"/>
          <w:rFonts w:ascii="Times New Roman" w:hAnsi="Times New Roman"/>
          <w:sz w:val="24"/>
          <w:szCs w:val="24"/>
        </w:rPr>
        <w:t> </w:t>
      </w:r>
      <w:r w:rsidR="00B47CD5" w:rsidRPr="00690313">
        <w:rPr>
          <w:rStyle w:val="s1"/>
          <w:rFonts w:ascii="Times New Roman" w:hAnsi="Times New Roman"/>
          <w:sz w:val="24"/>
          <w:szCs w:val="24"/>
        </w:rPr>
        <w:t>The website is strong in explaining the circumstances in which families may seek additional support. Examples include parenting and children's behaviour, health and emotional needs, financial difficulties, crisis or bereavement and domestic abuse (Southwark Council, 2026). This makes the service more recognisable to families because it describes everyday problems rather than relying exclusively on professional terminology. The website also makes clear that Early Help is available throughout childhood and adolescence, including to young people with SEND up to age 25.</w:t>
      </w:r>
      <w:r w:rsidR="005F111B" w:rsidRPr="00690313">
        <w:rPr>
          <w:rStyle w:val="apple-converted-space"/>
          <w:rFonts w:ascii="Times New Roman" w:hAnsi="Times New Roman"/>
          <w:sz w:val="24"/>
          <w:szCs w:val="24"/>
        </w:rPr>
        <w:t xml:space="preserve"> </w:t>
      </w:r>
      <w:r w:rsidR="00832424" w:rsidRPr="00690313">
        <w:rPr>
          <w:rStyle w:val="s1"/>
          <w:rFonts w:ascii="Times New Roman" w:hAnsi="Times New Roman"/>
          <w:sz w:val="24"/>
          <w:szCs w:val="24"/>
        </w:rPr>
        <w:t>Southwark also provides detailed information about Family Early Help. The service includes whole-family casework, school and education inclusion, parenting, Early Help CAMHS and integrated health, children and family centres and partnership with children's social care (Southwark Council, 2024)</w:t>
      </w:r>
      <w:r w:rsidR="00FD53D1" w:rsidRPr="00690313">
        <w:rPr>
          <w:rStyle w:val="s1"/>
          <w:rFonts w:ascii="Times New Roman" w:hAnsi="Times New Roman"/>
          <w:sz w:val="24"/>
          <w:szCs w:val="24"/>
        </w:rPr>
        <w:t>.</w:t>
      </w:r>
      <w:r w:rsidR="00FD53D1" w:rsidRPr="00690313">
        <w:rPr>
          <w:rStyle w:val="apple-converted-space"/>
          <w:rFonts w:ascii="Times New Roman" w:hAnsi="Times New Roman"/>
          <w:sz w:val="24"/>
          <w:szCs w:val="24"/>
        </w:rPr>
        <w:t xml:space="preserve"> </w:t>
      </w:r>
      <w:r w:rsidR="005C7805" w:rsidRPr="00690313">
        <w:rPr>
          <w:rStyle w:val="s1"/>
          <w:rFonts w:ascii="Times New Roman" w:hAnsi="Times New Roman"/>
          <w:sz w:val="24"/>
          <w:szCs w:val="24"/>
        </w:rPr>
        <w:t>The referral information is practical: parents and family members can make referrals, and the council provides telephone and email routes. The website also explains that a duty manager can provide advice before a referral is made (Southwark Council, 2026).</w:t>
      </w:r>
      <w:r w:rsidR="005C7805" w:rsidRPr="00690313">
        <w:rPr>
          <w:rStyle w:val="apple-converted-space"/>
          <w:rFonts w:ascii="Times New Roman" w:hAnsi="Times New Roman"/>
          <w:sz w:val="24"/>
          <w:szCs w:val="24"/>
        </w:rPr>
        <w:t> </w:t>
      </w:r>
      <w:r w:rsidR="003258FE" w:rsidRPr="00690313">
        <w:rPr>
          <w:rStyle w:val="s1"/>
          <w:rFonts w:ascii="Times New Roman" w:hAnsi="Times New Roman"/>
          <w:sz w:val="24"/>
          <w:szCs w:val="24"/>
        </w:rPr>
        <w:t>This is an important strength because it reduces the assumption that Early Help is something that professionals access on behalf of families. The website explicitly states that parents and family members can refer themselves. It therefore supports the family voice and accessibility principles identified by the Early Help System Guide.</w:t>
      </w:r>
      <w:r w:rsidR="00A4507E" w:rsidRPr="00690313">
        <w:rPr>
          <w:rFonts w:ascii="Times New Roman" w:hAnsi="Times New Roman"/>
          <w:sz w:val="24"/>
          <w:szCs w:val="24"/>
        </w:rPr>
        <w:t xml:space="preserve"> </w:t>
      </w:r>
      <w:r w:rsidR="003258FE" w:rsidRPr="00690313">
        <w:rPr>
          <w:rStyle w:val="s1"/>
          <w:rFonts w:ascii="Times New Roman" w:hAnsi="Times New Roman"/>
          <w:sz w:val="24"/>
          <w:szCs w:val="24"/>
        </w:rPr>
        <w:t>However, the Southwark offer is somewhat fragmented. There are separate pages for the general Early Help explanation, extra Early Help, individual services, the Local Offer and parenting support. Some information on the Local Offer is also older than the newer council pages, with dates such as October 2024, while other pages have more recent updates.</w:t>
      </w:r>
      <w:r w:rsidR="003258FE" w:rsidRPr="00690313">
        <w:rPr>
          <w:rStyle w:val="apple-converted-space"/>
          <w:rFonts w:ascii="Times New Roman" w:hAnsi="Times New Roman"/>
          <w:sz w:val="24"/>
          <w:szCs w:val="24"/>
        </w:rPr>
        <w:t> </w:t>
      </w:r>
      <w:r w:rsidR="00B16FF0" w:rsidRPr="00690313">
        <w:rPr>
          <w:rStyle w:val="s1"/>
          <w:rFonts w:ascii="Times New Roman" w:hAnsi="Times New Roman"/>
          <w:sz w:val="24"/>
          <w:szCs w:val="24"/>
        </w:rPr>
        <w:t>This does not necessarily mean that the information is incorrect, but it may make it harder for families to identify the most current route into support.</w:t>
      </w:r>
    </w:p>
    <w:p w14:paraId="1ED0ABA5" w14:textId="18FB0277" w:rsidR="005C584C" w:rsidRPr="00690313" w:rsidRDefault="005C584C" w:rsidP="00765EA2">
      <w:pPr>
        <w:pStyle w:val="p1"/>
        <w:spacing w:line="276" w:lineRule="auto"/>
        <w:rPr>
          <w:rFonts w:ascii="Times New Roman" w:hAnsi="Times New Roman"/>
          <w:sz w:val="24"/>
          <w:szCs w:val="24"/>
        </w:rPr>
      </w:pPr>
    </w:p>
    <w:p w14:paraId="63CCF543" w14:textId="77777777" w:rsidR="00813D5C" w:rsidRPr="00690313" w:rsidRDefault="00813D5C" w:rsidP="00765EA2">
      <w:pPr>
        <w:pStyle w:val="p1"/>
        <w:spacing w:line="276" w:lineRule="auto"/>
        <w:rPr>
          <w:rFonts w:ascii="Times New Roman" w:hAnsi="Times New Roman"/>
          <w:sz w:val="24"/>
          <w:szCs w:val="24"/>
        </w:rPr>
      </w:pPr>
    </w:p>
    <w:p w14:paraId="4B30B92B" w14:textId="5D158011" w:rsidR="004F0A02" w:rsidRPr="00690313" w:rsidRDefault="004F0A02" w:rsidP="00765EA2">
      <w:pPr>
        <w:pStyle w:val="p1"/>
        <w:spacing w:line="276" w:lineRule="auto"/>
        <w:rPr>
          <w:rStyle w:val="s1"/>
          <w:rFonts w:ascii="Times New Roman" w:hAnsi="Times New Roman"/>
          <w:sz w:val="24"/>
          <w:szCs w:val="24"/>
        </w:rPr>
      </w:pPr>
      <w:r w:rsidRPr="00690313">
        <w:rPr>
          <w:rStyle w:val="s1"/>
          <w:rFonts w:ascii="Times New Roman" w:hAnsi="Times New Roman"/>
          <w:sz w:val="24"/>
          <w:szCs w:val="24"/>
        </w:rPr>
        <w:t>Nottinghamshire provides a broad range of information but has a more complex website structure. Early Help information is distributed across pages dealing with the Early Help Unit, Family Hubs, family services and referrals. The council describes Early Help as support that helps children, young people and families receive the right support at the right time and addresses needs before they escalate (Nottinghamshire County Council, 2026).</w:t>
      </w:r>
      <w:r w:rsidRPr="00690313">
        <w:rPr>
          <w:rStyle w:val="apple-converted-space"/>
          <w:rFonts w:ascii="Times New Roman" w:hAnsi="Times New Roman"/>
          <w:sz w:val="24"/>
          <w:szCs w:val="24"/>
        </w:rPr>
        <w:t> </w:t>
      </w:r>
      <w:r w:rsidR="00CE07FD" w:rsidRPr="00690313">
        <w:rPr>
          <w:rStyle w:val="s1"/>
          <w:rFonts w:ascii="Times New Roman" w:hAnsi="Times New Roman"/>
          <w:sz w:val="24"/>
          <w:szCs w:val="24"/>
        </w:rPr>
        <w:t>The Family Hub model also provides support from pregnancy through childhood and into young adulthood, including support for children and young people with SEND.</w:t>
      </w:r>
      <w:r w:rsidR="00CE07FD" w:rsidRPr="00690313">
        <w:rPr>
          <w:rStyle w:val="apple-converted-space"/>
          <w:rFonts w:ascii="Times New Roman" w:hAnsi="Times New Roman"/>
          <w:sz w:val="24"/>
          <w:szCs w:val="24"/>
        </w:rPr>
        <w:t> </w:t>
      </w:r>
      <w:r w:rsidR="00035B23" w:rsidRPr="00690313">
        <w:rPr>
          <w:rStyle w:val="s1"/>
          <w:rFonts w:ascii="Times New Roman" w:hAnsi="Times New Roman"/>
          <w:sz w:val="24"/>
          <w:szCs w:val="24"/>
        </w:rPr>
        <w:t xml:space="preserve">The Nottinghamshire Family Service page gives useful examples of targeted support, including school attendance, behaviour, employment, homelessness, young carers, kinship care, </w:t>
      </w:r>
      <w:r w:rsidR="00035B23" w:rsidRPr="00690313">
        <w:rPr>
          <w:rStyle w:val="s1"/>
          <w:rFonts w:ascii="Times New Roman" w:hAnsi="Times New Roman"/>
          <w:sz w:val="24"/>
          <w:szCs w:val="24"/>
        </w:rPr>
        <w:lastRenderedPageBreak/>
        <w:t>substance misuse and health or emotional difficulties (Nottinghamshire County Council, 2026).</w:t>
      </w:r>
      <w:r w:rsidR="00035B23" w:rsidRPr="00690313">
        <w:rPr>
          <w:rStyle w:val="apple-converted-space"/>
          <w:rFonts w:ascii="Times New Roman" w:hAnsi="Times New Roman"/>
          <w:sz w:val="24"/>
          <w:szCs w:val="24"/>
        </w:rPr>
        <w:t> </w:t>
      </w:r>
      <w:r w:rsidR="00294C12" w:rsidRPr="00690313">
        <w:rPr>
          <w:rStyle w:val="s1"/>
          <w:rFonts w:ascii="Times New Roman" w:hAnsi="Times New Roman"/>
          <w:sz w:val="24"/>
          <w:szCs w:val="24"/>
        </w:rPr>
        <w:t>This demonstrates the whole-family perspective promoted by the Early Help System Guide.</w:t>
      </w:r>
      <w:r w:rsidR="00AE61CC" w:rsidRPr="00690313">
        <w:rPr>
          <w:rFonts w:ascii="Times New Roman" w:hAnsi="Times New Roman"/>
          <w:sz w:val="24"/>
          <w:szCs w:val="24"/>
        </w:rPr>
        <w:t xml:space="preserve"> </w:t>
      </w:r>
      <w:r w:rsidR="00294C12" w:rsidRPr="00690313">
        <w:rPr>
          <w:rStyle w:val="s1"/>
          <w:rFonts w:ascii="Times New Roman" w:hAnsi="Times New Roman"/>
          <w:sz w:val="24"/>
          <w:szCs w:val="24"/>
        </w:rPr>
        <w:t>The Early Help Unit is another strong feature. It provides information, advice and guidance and can help professionals and families navigate services. Where another organisation is more appropriate, the Unit can direct referrals to external services such as domestic abuse or substance misuse provision (Nottinghamshire County Council, 2026).</w:t>
      </w:r>
      <w:r w:rsidR="00294C12" w:rsidRPr="00690313">
        <w:rPr>
          <w:rStyle w:val="apple-converted-space"/>
          <w:rFonts w:ascii="Times New Roman" w:hAnsi="Times New Roman"/>
          <w:sz w:val="24"/>
          <w:szCs w:val="24"/>
        </w:rPr>
        <w:t> </w:t>
      </w:r>
      <w:r w:rsidR="001E0715" w:rsidRPr="00690313">
        <w:rPr>
          <w:rStyle w:val="s1"/>
          <w:rFonts w:ascii="Times New Roman" w:hAnsi="Times New Roman"/>
          <w:sz w:val="24"/>
          <w:szCs w:val="24"/>
        </w:rPr>
        <w:t>This is a good practical example of the connected system described in the national guidance.</w:t>
      </w:r>
      <w:r w:rsidR="00C76A93" w:rsidRPr="00690313">
        <w:rPr>
          <w:rFonts w:ascii="Times New Roman" w:hAnsi="Times New Roman"/>
          <w:sz w:val="24"/>
          <w:szCs w:val="24"/>
        </w:rPr>
        <w:t xml:space="preserve"> </w:t>
      </w:r>
      <w:r w:rsidR="001E0715" w:rsidRPr="00690313">
        <w:rPr>
          <w:rStyle w:val="s1"/>
          <w:rFonts w:ascii="Times New Roman" w:hAnsi="Times New Roman"/>
          <w:sz w:val="24"/>
          <w:szCs w:val="24"/>
        </w:rPr>
        <w:t>The weakness is principally navigation. Some pages are clearly aimed at professionals, with terminology such as “service request form”, “Level 2 and 3 needs”, “referrers” and “Early Help Assessment Form”. Although useful to practitioners, these terms can be less accessible to families.</w:t>
      </w:r>
      <w:r w:rsidR="001E0715" w:rsidRPr="00690313">
        <w:rPr>
          <w:rStyle w:val="apple-converted-space"/>
          <w:rFonts w:ascii="Times New Roman" w:hAnsi="Times New Roman"/>
          <w:sz w:val="24"/>
          <w:szCs w:val="24"/>
        </w:rPr>
        <w:t> </w:t>
      </w:r>
      <w:r w:rsidR="00101378" w:rsidRPr="00690313">
        <w:rPr>
          <w:rStyle w:val="s1"/>
          <w:rFonts w:ascii="Times New Roman" w:hAnsi="Times New Roman"/>
          <w:sz w:val="24"/>
          <w:szCs w:val="24"/>
        </w:rPr>
        <w:t>The Family Hub information also directs families towards the This is a good practical example of the connected system described in the national guidance.</w:t>
      </w:r>
      <w:r w:rsidR="00EF1ADC" w:rsidRPr="00690313">
        <w:rPr>
          <w:rFonts w:ascii="Times New Roman" w:hAnsi="Times New Roman"/>
          <w:sz w:val="24"/>
          <w:szCs w:val="24"/>
        </w:rPr>
        <w:t xml:space="preserve"> </w:t>
      </w:r>
      <w:r w:rsidR="00101378" w:rsidRPr="00690313">
        <w:rPr>
          <w:rStyle w:val="s1"/>
          <w:rFonts w:ascii="Times New Roman" w:hAnsi="Times New Roman"/>
          <w:sz w:val="24"/>
          <w:szCs w:val="24"/>
        </w:rPr>
        <w:t>The weakness is principally navigation. Some pages are clearly aimed at professionals, with terminology such as “service request form”, “Level 2 and 3 needs”, “referrers” and “Early Help Assessment Form”. Although useful to practitioners, these terms can be less accessible to families.</w:t>
      </w:r>
      <w:r w:rsidR="00101378" w:rsidRPr="00690313">
        <w:rPr>
          <w:rStyle w:val="apple-converted-space"/>
          <w:rFonts w:ascii="Times New Roman" w:hAnsi="Times New Roman"/>
          <w:sz w:val="24"/>
          <w:szCs w:val="24"/>
        </w:rPr>
        <w:t xml:space="preserve">  </w:t>
      </w:r>
      <w:r w:rsidR="00101378" w:rsidRPr="00690313">
        <w:rPr>
          <w:rStyle w:val="s1"/>
          <w:rFonts w:ascii="Times New Roman" w:hAnsi="Times New Roman"/>
          <w:sz w:val="24"/>
          <w:szCs w:val="24"/>
        </w:rPr>
        <w:t>wider “Your Notts Directory”, creating another layer of navigation. Consequently, Nottinghamshire appears to have a comprehensive service infrastructure, but the website does not always make the pathway through that infrastructure immediately obvious.</w:t>
      </w:r>
    </w:p>
    <w:p w14:paraId="252D0285" w14:textId="77777777" w:rsidR="00A109DB" w:rsidRPr="00690313" w:rsidRDefault="00A109DB" w:rsidP="00765EA2">
      <w:pPr>
        <w:pStyle w:val="p1"/>
        <w:spacing w:line="276" w:lineRule="auto"/>
        <w:rPr>
          <w:rStyle w:val="s1"/>
          <w:rFonts w:ascii="Times New Roman" w:hAnsi="Times New Roman"/>
          <w:sz w:val="24"/>
          <w:szCs w:val="24"/>
        </w:rPr>
      </w:pPr>
    </w:p>
    <w:p w14:paraId="377A03E2" w14:textId="77777777" w:rsidR="00A109DB" w:rsidRPr="00690313" w:rsidRDefault="00A109DB" w:rsidP="00765EA2">
      <w:pPr>
        <w:pStyle w:val="p1"/>
        <w:spacing w:line="276" w:lineRule="auto"/>
        <w:rPr>
          <w:rStyle w:val="s1"/>
          <w:rFonts w:ascii="Times New Roman" w:hAnsi="Times New Roman"/>
          <w:sz w:val="24"/>
          <w:szCs w:val="24"/>
        </w:rPr>
      </w:pPr>
    </w:p>
    <w:p w14:paraId="6E35F5EB" w14:textId="60D5275C" w:rsidR="00606C9C" w:rsidRPr="00690313" w:rsidRDefault="00C3331D"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All three authorities demonstrate important strengths in their communication of Early Help. They recognise the importance of Family Hubs or children and family centres, provide targeted support across a wide range of needs and provide routes for families to obtain advice. This broadly reflects the Early Help System Guide, which identifies universal services, community support and targeted services as interconnected parts of the local system (DLUHC and DfE, 2022).</w:t>
      </w:r>
      <w:r w:rsidRPr="00690313">
        <w:rPr>
          <w:rStyle w:val="apple-converted-space"/>
          <w:rFonts w:ascii="Times New Roman" w:hAnsi="Times New Roman"/>
          <w:sz w:val="24"/>
          <w:szCs w:val="24"/>
        </w:rPr>
        <w:t> </w:t>
      </w:r>
      <w:r w:rsidR="00D946A7" w:rsidRPr="00690313">
        <w:rPr>
          <w:rStyle w:val="s1"/>
          <w:rFonts w:ascii="Times New Roman" w:hAnsi="Times New Roman"/>
          <w:sz w:val="24"/>
          <w:szCs w:val="24"/>
        </w:rPr>
        <w:t>Southwark is particularly strong in explaining what Early Help means and identifying the types of problems for which families might seek support. It also performs well in providing self-referral information. Nottinghamshire has a particularly broad range of services and a strong Early Help Unit that can help families navigate between services. Tower Hamlets, however, provides the clearest combination of a family-facing explanation, a visible Early Help “front door”, Family Hub information and an explicit description of multi-agency working.</w:t>
      </w:r>
      <w:r w:rsidR="006444DA" w:rsidRPr="00690313">
        <w:rPr>
          <w:rFonts w:ascii="Times New Roman" w:hAnsi="Times New Roman"/>
          <w:sz w:val="24"/>
          <w:szCs w:val="24"/>
        </w:rPr>
        <w:t xml:space="preserve"> </w:t>
      </w:r>
      <w:r w:rsidR="00D946A7" w:rsidRPr="00690313">
        <w:rPr>
          <w:rStyle w:val="s1"/>
          <w:rFonts w:ascii="Times New Roman" w:hAnsi="Times New Roman"/>
          <w:sz w:val="24"/>
          <w:szCs w:val="24"/>
        </w:rPr>
        <w:t>The difference is important because Working Together to Safeguard Children 2026 states that local authorities should clearly signpost contact details so children, parents, family members and community partners know who to contact for advice or support (DfE, 2026).</w:t>
      </w:r>
      <w:r w:rsidR="00D946A7" w:rsidRPr="00690313">
        <w:rPr>
          <w:rStyle w:val="apple-converted-space"/>
          <w:rFonts w:ascii="Times New Roman" w:hAnsi="Times New Roman"/>
          <w:sz w:val="24"/>
          <w:szCs w:val="24"/>
        </w:rPr>
        <w:t> </w:t>
      </w:r>
      <w:r w:rsidR="00A8440C" w:rsidRPr="00690313">
        <w:rPr>
          <w:rStyle w:val="s1"/>
          <w:rFonts w:ascii="Times New Roman" w:hAnsi="Times New Roman"/>
          <w:sz w:val="24"/>
          <w:szCs w:val="24"/>
        </w:rPr>
        <w:t>The strongest website is therefore not necessarily the one with the greatest quantity of information, but the one that enables a family to understand its situation and identify the next step with the least confusion.</w:t>
      </w:r>
      <w:r w:rsidR="001707D7" w:rsidRPr="00690313">
        <w:rPr>
          <w:rFonts w:ascii="Times New Roman" w:hAnsi="Times New Roman"/>
          <w:sz w:val="24"/>
          <w:szCs w:val="24"/>
        </w:rPr>
        <w:t xml:space="preserve"> </w:t>
      </w:r>
      <w:r w:rsidR="00A8440C" w:rsidRPr="00690313">
        <w:rPr>
          <w:rStyle w:val="s1"/>
          <w:rFonts w:ascii="Times New Roman" w:hAnsi="Times New Roman"/>
          <w:sz w:val="24"/>
          <w:szCs w:val="24"/>
        </w:rPr>
        <w:t>On this basis, Tower Hamlets appears to provide the most effective and accessible information of the three. Its MAST model provides a recognisable front door and its website explicitly links Early Help with health, education, housing, police, mental health and voluntary-sector services. Its Family Hub information also makes clear that support is available for ordinary family difficulties as well as more complex needs. This is closely aligned with the national expectation that Early Help should operate as a connected, multi-agency system.</w:t>
      </w:r>
      <w:r w:rsidR="002747F3" w:rsidRPr="00690313">
        <w:rPr>
          <w:rStyle w:val="s1"/>
          <w:rFonts w:ascii="Times New Roman" w:hAnsi="Times New Roman"/>
          <w:sz w:val="24"/>
          <w:szCs w:val="24"/>
        </w:rPr>
        <w:t xml:space="preserve"> </w:t>
      </w:r>
      <w:r w:rsidR="00606C9C" w:rsidRPr="00690313">
        <w:rPr>
          <w:rStyle w:val="s1"/>
          <w:rFonts w:ascii="Times New Roman" w:hAnsi="Times New Roman"/>
          <w:sz w:val="24"/>
          <w:szCs w:val="24"/>
        </w:rPr>
        <w:t xml:space="preserve">The comparison demonstrates that Early Help is increasingly presented by local authorities as a broad family support system </w:t>
      </w:r>
      <w:r w:rsidR="00606C9C" w:rsidRPr="00690313">
        <w:rPr>
          <w:rStyle w:val="s1"/>
          <w:rFonts w:ascii="Times New Roman" w:hAnsi="Times New Roman"/>
          <w:sz w:val="24"/>
          <w:szCs w:val="24"/>
        </w:rPr>
        <w:lastRenderedPageBreak/>
        <w:t>rather than simply a children's social care intervention. This is consistent with the Early Help System Guide, which emphasises universal, community and targeted services, whole-family working and family voice (DLUHC and DfE, 2022). It is also consistent with Working Together to Safeguard Children 2026, which places Family Help within a seamless system of support and emphasises coordinated multi-agency practice (DfE, 2026).</w:t>
      </w:r>
    </w:p>
    <w:p w14:paraId="272825B1" w14:textId="216F6636" w:rsidR="00606C9C" w:rsidRPr="00690313" w:rsidRDefault="00606C9C"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Tower Hamlets is the strongest of the three websites overall because it combines clear explanations with an identifiable front door and strong communication of multi-agency working. Southwark is also highly accessible, particularly in its explanation of Early Help and self-referral arrangements, although information is distributed across several pages. Nottinghamshire offers an extensive range of services and good professional support but requires families to navigate a more complicated collection of webpages and directories.</w:t>
      </w:r>
      <w:r w:rsidR="00D83EA3" w:rsidRPr="00690313">
        <w:rPr>
          <w:rStyle w:val="s1"/>
          <w:rFonts w:ascii="Times New Roman" w:hAnsi="Times New Roman"/>
          <w:sz w:val="24"/>
          <w:szCs w:val="24"/>
        </w:rPr>
        <w:t xml:space="preserve"> All three authorities could improve by creating a single, consistently maintained family-facing Early Help landing page. This should begin with simple questions such as “What is happening?”, “What support do I need?” and “How do I get help?” rather than professional service names. Each authority should also provide a clear distinction between universal help, targeted Early Help and safeguarding, with prominent referral and emergency contact information. Information should be regularly reviewed, dated and consolidated so that families are less likely to encounter duplicated or outdated material. Finally, websites should incorporate accessibility, translation, easy-read and alternative communication formats in line with the 2026 guidance that information for families should be clear, inclusive, jargon-free and easily understood (DfE, 2026).</w:t>
      </w:r>
      <w:r w:rsidR="00D83EA3" w:rsidRPr="00690313">
        <w:rPr>
          <w:rStyle w:val="apple-converted-space"/>
          <w:rFonts w:ascii="Times New Roman" w:hAnsi="Times New Roman"/>
          <w:sz w:val="24"/>
          <w:szCs w:val="24"/>
        </w:rPr>
        <w:t> </w:t>
      </w:r>
    </w:p>
    <w:p w14:paraId="5A49218B" w14:textId="77777777" w:rsidR="00605A12" w:rsidRPr="00690313" w:rsidRDefault="00605A12" w:rsidP="00765EA2">
      <w:pPr>
        <w:pStyle w:val="p1"/>
        <w:spacing w:line="276" w:lineRule="auto"/>
        <w:rPr>
          <w:rFonts w:ascii="Times New Roman" w:hAnsi="Times New Roman"/>
          <w:sz w:val="24"/>
          <w:szCs w:val="24"/>
        </w:rPr>
      </w:pPr>
    </w:p>
    <w:p w14:paraId="020F051D" w14:textId="77777777" w:rsidR="006618B8" w:rsidRPr="00690313" w:rsidRDefault="00236708" w:rsidP="00765EA2">
      <w:pPr>
        <w:pStyle w:val="p1"/>
        <w:spacing w:line="276" w:lineRule="auto"/>
        <w:rPr>
          <w:rFonts w:ascii="Times New Roman" w:hAnsi="Times New Roman"/>
          <w:sz w:val="24"/>
          <w:szCs w:val="24"/>
        </w:rPr>
      </w:pPr>
      <w:r w:rsidRPr="00690313">
        <w:rPr>
          <w:rFonts w:ascii="Times New Roman" w:hAnsi="Times New Roman"/>
          <w:sz w:val="24"/>
          <w:szCs w:val="24"/>
        </w:rPr>
        <w:t>In conc</w:t>
      </w:r>
      <w:r w:rsidR="00B17A60" w:rsidRPr="00690313">
        <w:rPr>
          <w:rFonts w:ascii="Times New Roman" w:hAnsi="Times New Roman"/>
          <w:sz w:val="24"/>
          <w:szCs w:val="24"/>
        </w:rPr>
        <w:t xml:space="preserve">lusion, </w:t>
      </w:r>
      <w:r w:rsidR="006618B8" w:rsidRPr="00690313">
        <w:rPr>
          <w:rStyle w:val="s1"/>
          <w:rFonts w:ascii="Times New Roman" w:hAnsi="Times New Roman"/>
          <w:sz w:val="24"/>
          <w:szCs w:val="24"/>
        </w:rPr>
        <w:t>effective signposting is itself part of effective safeguarding. A well-designed website cannot replace professional relationships or multi-agency practice, but it can provide the first opportunity for a family to recognise that help is available and identify where to go. The most effective local authority website is therefore one that makes the Early Help system feel connected, understandable and accessible from the family's perspective.</w:t>
      </w:r>
    </w:p>
    <w:p w14:paraId="47C4644D" w14:textId="1543E6FB" w:rsidR="00145C5B" w:rsidRPr="00690313" w:rsidRDefault="00145C5B" w:rsidP="00765EA2">
      <w:pPr>
        <w:pStyle w:val="p1"/>
        <w:spacing w:line="276" w:lineRule="auto"/>
        <w:rPr>
          <w:rFonts w:ascii="Times New Roman" w:hAnsi="Times New Roman"/>
          <w:sz w:val="24"/>
          <w:szCs w:val="24"/>
        </w:rPr>
      </w:pPr>
    </w:p>
    <w:p w14:paraId="65B255E9" w14:textId="77777777" w:rsidR="00FB0566" w:rsidRPr="00690313" w:rsidRDefault="00FB0566" w:rsidP="00765EA2">
      <w:pPr>
        <w:pStyle w:val="p1"/>
        <w:spacing w:line="276" w:lineRule="auto"/>
        <w:rPr>
          <w:rFonts w:ascii="Times New Roman" w:hAnsi="Times New Roman"/>
          <w:sz w:val="24"/>
          <w:szCs w:val="24"/>
        </w:rPr>
      </w:pPr>
    </w:p>
    <w:p w14:paraId="0B7CD70D" w14:textId="77777777" w:rsidR="00E763B7" w:rsidRPr="00690313" w:rsidRDefault="00E763B7" w:rsidP="00765EA2">
      <w:pPr>
        <w:pStyle w:val="p1"/>
        <w:spacing w:line="276" w:lineRule="auto"/>
        <w:rPr>
          <w:rFonts w:ascii="Times New Roman" w:hAnsi="Times New Roman"/>
          <w:sz w:val="24"/>
          <w:szCs w:val="24"/>
        </w:rPr>
      </w:pPr>
    </w:p>
    <w:p w14:paraId="358B2A89" w14:textId="77777777" w:rsidR="00E763B7" w:rsidRPr="00690313" w:rsidRDefault="00E763B7" w:rsidP="00765EA2">
      <w:pPr>
        <w:pStyle w:val="p1"/>
        <w:spacing w:line="276" w:lineRule="auto"/>
        <w:rPr>
          <w:rFonts w:ascii="Times New Roman" w:hAnsi="Times New Roman"/>
          <w:sz w:val="24"/>
          <w:szCs w:val="24"/>
        </w:rPr>
      </w:pPr>
    </w:p>
    <w:p w14:paraId="2C8DA3E3" w14:textId="64CAA55E" w:rsidR="006A0080" w:rsidRPr="00690313" w:rsidRDefault="00A71A1D" w:rsidP="00765EA2">
      <w:pPr>
        <w:pStyle w:val="p1"/>
        <w:spacing w:line="276" w:lineRule="auto"/>
        <w:rPr>
          <w:rFonts w:ascii="Times New Roman" w:hAnsi="Times New Roman"/>
          <w:sz w:val="24"/>
          <w:szCs w:val="24"/>
        </w:rPr>
      </w:pPr>
      <w:r w:rsidRPr="00690313">
        <w:rPr>
          <w:rFonts w:ascii="Times New Roman" w:hAnsi="Times New Roman"/>
          <w:sz w:val="24"/>
          <w:szCs w:val="24"/>
        </w:rPr>
        <w:t xml:space="preserve">Reference </w:t>
      </w:r>
      <w:r w:rsidR="00840F22" w:rsidRPr="00690313">
        <w:rPr>
          <w:rFonts w:ascii="Times New Roman" w:hAnsi="Times New Roman"/>
          <w:sz w:val="24"/>
          <w:szCs w:val="24"/>
        </w:rPr>
        <w:t>List</w:t>
      </w:r>
    </w:p>
    <w:p w14:paraId="5CB6130A"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References</w:t>
      </w:r>
    </w:p>
    <w:p w14:paraId="50054CFC"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Department for Education (DfE) (2026) Working together to safeguard children 2026: A guide to multi-agency working to help, protect and promote the welfare of children. London: Department for Education. GOV.UK: Working Together to Safeguard Children 2026</w:t>
      </w:r>
    </w:p>
    <w:p w14:paraId="76673E07"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Department for Levelling Up, Housing and Communities (DLUHC) and Department for Education (DfE) (2022) Early Help System Guide: A toolkit to assist local strategic partnerships responsible for their Early Help System. London: DLUHC and DfE. Early Help System Guide</w:t>
      </w:r>
    </w:p>
    <w:p w14:paraId="71C3949E" w14:textId="77777777" w:rsidR="00C2255F" w:rsidRPr="00690313" w:rsidRDefault="00C2255F" w:rsidP="00765EA2">
      <w:pPr>
        <w:pStyle w:val="p2"/>
        <w:spacing w:line="276" w:lineRule="auto"/>
        <w:rPr>
          <w:rFonts w:ascii="Times New Roman" w:hAnsi="Times New Roman"/>
          <w:sz w:val="24"/>
          <w:szCs w:val="24"/>
        </w:rPr>
      </w:pPr>
    </w:p>
    <w:p w14:paraId="772957D3"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Nottinghamshire County Council (2026) Early Help Unit. Nottinghamshire County Council – Early Help Unit</w:t>
      </w:r>
    </w:p>
    <w:p w14:paraId="081B1F2F" w14:textId="77777777" w:rsidR="00C2255F" w:rsidRPr="00690313" w:rsidRDefault="00C2255F" w:rsidP="00765EA2">
      <w:pPr>
        <w:pStyle w:val="p2"/>
        <w:spacing w:line="276" w:lineRule="auto"/>
        <w:rPr>
          <w:rFonts w:ascii="Times New Roman" w:hAnsi="Times New Roman"/>
          <w:sz w:val="24"/>
          <w:szCs w:val="24"/>
        </w:rPr>
      </w:pPr>
    </w:p>
    <w:p w14:paraId="13880659"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lastRenderedPageBreak/>
        <w:t>Nottinghamshire County Council (2026) Family Hub Networks – information for families. Nottinghamshire Family Hub Networks</w:t>
      </w:r>
    </w:p>
    <w:p w14:paraId="6468479E" w14:textId="77777777" w:rsidR="00C2255F" w:rsidRPr="00690313" w:rsidRDefault="00C2255F" w:rsidP="00765EA2">
      <w:pPr>
        <w:pStyle w:val="p2"/>
        <w:spacing w:line="276" w:lineRule="auto"/>
        <w:rPr>
          <w:rFonts w:ascii="Times New Roman" w:hAnsi="Times New Roman"/>
          <w:sz w:val="24"/>
          <w:szCs w:val="24"/>
        </w:rPr>
      </w:pPr>
    </w:p>
    <w:p w14:paraId="0F905696"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Nottinghamshire County Council (2026) The family service. Nottinghamshire County Council – Family Service</w:t>
      </w:r>
    </w:p>
    <w:p w14:paraId="2F567855" w14:textId="77777777" w:rsidR="00C2255F" w:rsidRPr="00690313" w:rsidRDefault="00C2255F" w:rsidP="00765EA2">
      <w:pPr>
        <w:pStyle w:val="p2"/>
        <w:spacing w:line="276" w:lineRule="auto"/>
        <w:rPr>
          <w:rFonts w:ascii="Times New Roman" w:hAnsi="Times New Roman"/>
          <w:sz w:val="24"/>
          <w:szCs w:val="24"/>
        </w:rPr>
      </w:pPr>
    </w:p>
    <w:p w14:paraId="2353256E"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Southwark Council (2026) About Early Help. Southwark Council – About Early Help</w:t>
      </w:r>
    </w:p>
    <w:p w14:paraId="47CFAA8D" w14:textId="77777777" w:rsidR="00C2255F" w:rsidRPr="00690313" w:rsidRDefault="00C2255F" w:rsidP="00765EA2">
      <w:pPr>
        <w:pStyle w:val="p2"/>
        <w:spacing w:line="276" w:lineRule="auto"/>
        <w:rPr>
          <w:rFonts w:ascii="Times New Roman" w:hAnsi="Times New Roman"/>
          <w:sz w:val="24"/>
          <w:szCs w:val="24"/>
        </w:rPr>
      </w:pPr>
    </w:p>
    <w:p w14:paraId="04CEC8E7"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Southwark Council (2026) Make a referral. Southwark Council – Make a referral</w:t>
      </w:r>
    </w:p>
    <w:p w14:paraId="0BFE0C0E" w14:textId="77777777" w:rsidR="00C2255F" w:rsidRPr="00690313" w:rsidRDefault="00C2255F" w:rsidP="00765EA2">
      <w:pPr>
        <w:pStyle w:val="p2"/>
        <w:spacing w:line="276" w:lineRule="auto"/>
        <w:rPr>
          <w:rFonts w:ascii="Times New Roman" w:hAnsi="Times New Roman"/>
          <w:sz w:val="24"/>
          <w:szCs w:val="24"/>
        </w:rPr>
      </w:pPr>
    </w:p>
    <w:p w14:paraId="2C21292A"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Southwark Council (2024) Family Early Help (FEH). Southwark Local Offer – Family Early Help</w:t>
      </w:r>
    </w:p>
    <w:p w14:paraId="0F34ECF4" w14:textId="77777777" w:rsidR="00C2255F" w:rsidRPr="00690313" w:rsidRDefault="00C2255F" w:rsidP="00765EA2">
      <w:pPr>
        <w:pStyle w:val="p2"/>
        <w:spacing w:line="276" w:lineRule="auto"/>
        <w:rPr>
          <w:rFonts w:ascii="Times New Roman" w:hAnsi="Times New Roman"/>
          <w:sz w:val="24"/>
          <w:szCs w:val="24"/>
        </w:rPr>
      </w:pPr>
    </w:p>
    <w:p w14:paraId="7C73050F"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Tower Hamlets Council (2026) About Early Help. Tower Hamlets Council – About Early Help</w:t>
      </w:r>
    </w:p>
    <w:p w14:paraId="63960808" w14:textId="77777777" w:rsidR="00C2255F" w:rsidRPr="00690313" w:rsidRDefault="00C2255F" w:rsidP="00765EA2">
      <w:pPr>
        <w:pStyle w:val="p2"/>
        <w:spacing w:line="276" w:lineRule="auto"/>
        <w:rPr>
          <w:rFonts w:ascii="Times New Roman" w:hAnsi="Times New Roman"/>
          <w:sz w:val="24"/>
          <w:szCs w:val="24"/>
        </w:rPr>
      </w:pPr>
    </w:p>
    <w:p w14:paraId="0DBF1737"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Tower Hamlets Council (2026) MAST Early Help &amp; Children Families Service. Tower Hamlets Council – MAST Early Help and Children Families Service</w:t>
      </w:r>
    </w:p>
    <w:p w14:paraId="76EA5991" w14:textId="77777777" w:rsidR="00C2255F" w:rsidRPr="00690313" w:rsidRDefault="00C2255F" w:rsidP="00765EA2">
      <w:pPr>
        <w:pStyle w:val="p2"/>
        <w:spacing w:line="276" w:lineRule="auto"/>
        <w:rPr>
          <w:rFonts w:ascii="Times New Roman" w:hAnsi="Times New Roman"/>
          <w:sz w:val="24"/>
          <w:szCs w:val="24"/>
        </w:rPr>
      </w:pPr>
    </w:p>
    <w:p w14:paraId="177AFF8C" w14:textId="77777777" w:rsidR="00C2255F" w:rsidRPr="00690313" w:rsidRDefault="00C2255F" w:rsidP="00765EA2">
      <w:pPr>
        <w:pStyle w:val="p1"/>
        <w:spacing w:line="276" w:lineRule="auto"/>
        <w:rPr>
          <w:rFonts w:ascii="Times New Roman" w:hAnsi="Times New Roman"/>
          <w:sz w:val="24"/>
          <w:szCs w:val="24"/>
        </w:rPr>
      </w:pPr>
      <w:r w:rsidRPr="00690313">
        <w:rPr>
          <w:rStyle w:val="s1"/>
          <w:rFonts w:ascii="Times New Roman" w:hAnsi="Times New Roman"/>
          <w:sz w:val="24"/>
          <w:szCs w:val="24"/>
        </w:rPr>
        <w:t>Tower Hamlets Council (2026) Best Start Family Hubs and Children and Family Centres. Tower Hamlets Council – Best Start Family Hubs and Children and Family Centres</w:t>
      </w:r>
    </w:p>
    <w:p w14:paraId="51502E51" w14:textId="77777777" w:rsidR="00840F22" w:rsidRPr="00690313" w:rsidRDefault="00840F22" w:rsidP="00765EA2">
      <w:pPr>
        <w:pStyle w:val="p1"/>
        <w:spacing w:line="276" w:lineRule="auto"/>
        <w:rPr>
          <w:rFonts w:ascii="Times New Roman" w:hAnsi="Times New Roman"/>
          <w:sz w:val="24"/>
          <w:szCs w:val="24"/>
        </w:rPr>
      </w:pPr>
    </w:p>
    <w:sectPr w:rsidR="00840F22" w:rsidRPr="00690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B55"/>
    <w:rsid w:val="00035B23"/>
    <w:rsid w:val="000C27EC"/>
    <w:rsid w:val="00101378"/>
    <w:rsid w:val="00116CC7"/>
    <w:rsid w:val="00134966"/>
    <w:rsid w:val="001449C2"/>
    <w:rsid w:val="00145C5B"/>
    <w:rsid w:val="001707D7"/>
    <w:rsid w:val="001900CC"/>
    <w:rsid w:val="001D481D"/>
    <w:rsid w:val="001E0715"/>
    <w:rsid w:val="001E1E62"/>
    <w:rsid w:val="0021797F"/>
    <w:rsid w:val="00224592"/>
    <w:rsid w:val="0022520D"/>
    <w:rsid w:val="00236708"/>
    <w:rsid w:val="002529C1"/>
    <w:rsid w:val="00261A51"/>
    <w:rsid w:val="002747F3"/>
    <w:rsid w:val="00280573"/>
    <w:rsid w:val="00294C12"/>
    <w:rsid w:val="002A3198"/>
    <w:rsid w:val="002D01C8"/>
    <w:rsid w:val="002D09CD"/>
    <w:rsid w:val="002F3ACC"/>
    <w:rsid w:val="003018D3"/>
    <w:rsid w:val="00322508"/>
    <w:rsid w:val="003258FE"/>
    <w:rsid w:val="0034794D"/>
    <w:rsid w:val="00365A18"/>
    <w:rsid w:val="00380E2B"/>
    <w:rsid w:val="003A2B22"/>
    <w:rsid w:val="003A3D20"/>
    <w:rsid w:val="003A5B55"/>
    <w:rsid w:val="003C1EA4"/>
    <w:rsid w:val="003F6B4C"/>
    <w:rsid w:val="0042094F"/>
    <w:rsid w:val="00424C88"/>
    <w:rsid w:val="0043292F"/>
    <w:rsid w:val="004A14C7"/>
    <w:rsid w:val="004A4C6C"/>
    <w:rsid w:val="004C0DD2"/>
    <w:rsid w:val="004C7B86"/>
    <w:rsid w:val="004F0A02"/>
    <w:rsid w:val="00520324"/>
    <w:rsid w:val="00536A85"/>
    <w:rsid w:val="005700E6"/>
    <w:rsid w:val="005819C6"/>
    <w:rsid w:val="005A004D"/>
    <w:rsid w:val="005B2247"/>
    <w:rsid w:val="005C584C"/>
    <w:rsid w:val="005C7805"/>
    <w:rsid w:val="005F111B"/>
    <w:rsid w:val="00605A12"/>
    <w:rsid w:val="00606C9C"/>
    <w:rsid w:val="00637927"/>
    <w:rsid w:val="006444DA"/>
    <w:rsid w:val="006618B8"/>
    <w:rsid w:val="006748C8"/>
    <w:rsid w:val="00677862"/>
    <w:rsid w:val="00690313"/>
    <w:rsid w:val="00693A34"/>
    <w:rsid w:val="006A0080"/>
    <w:rsid w:val="006A72A2"/>
    <w:rsid w:val="006A744B"/>
    <w:rsid w:val="006B6462"/>
    <w:rsid w:val="006C6F5A"/>
    <w:rsid w:val="00712C27"/>
    <w:rsid w:val="00724181"/>
    <w:rsid w:val="0074668E"/>
    <w:rsid w:val="00765EA2"/>
    <w:rsid w:val="00793858"/>
    <w:rsid w:val="007A48A4"/>
    <w:rsid w:val="007B7435"/>
    <w:rsid w:val="007D2D07"/>
    <w:rsid w:val="00800CD6"/>
    <w:rsid w:val="0080759C"/>
    <w:rsid w:val="00813D5C"/>
    <w:rsid w:val="00830C6A"/>
    <w:rsid w:val="00832424"/>
    <w:rsid w:val="00840F22"/>
    <w:rsid w:val="008776FB"/>
    <w:rsid w:val="0089723E"/>
    <w:rsid w:val="008A1248"/>
    <w:rsid w:val="008B14DC"/>
    <w:rsid w:val="008D2CC3"/>
    <w:rsid w:val="008E1BA3"/>
    <w:rsid w:val="009037E2"/>
    <w:rsid w:val="009600F6"/>
    <w:rsid w:val="00980B56"/>
    <w:rsid w:val="0098777E"/>
    <w:rsid w:val="009E4EF0"/>
    <w:rsid w:val="009E67D0"/>
    <w:rsid w:val="009F15CB"/>
    <w:rsid w:val="009F1BBB"/>
    <w:rsid w:val="009F7B71"/>
    <w:rsid w:val="00A109DB"/>
    <w:rsid w:val="00A343F2"/>
    <w:rsid w:val="00A4507E"/>
    <w:rsid w:val="00A4787D"/>
    <w:rsid w:val="00A50FBD"/>
    <w:rsid w:val="00A71A1D"/>
    <w:rsid w:val="00A8440C"/>
    <w:rsid w:val="00A84814"/>
    <w:rsid w:val="00A86C96"/>
    <w:rsid w:val="00AB34C6"/>
    <w:rsid w:val="00AC3381"/>
    <w:rsid w:val="00AE114F"/>
    <w:rsid w:val="00AE61CC"/>
    <w:rsid w:val="00B01A51"/>
    <w:rsid w:val="00B16FF0"/>
    <w:rsid w:val="00B17A60"/>
    <w:rsid w:val="00B45EDF"/>
    <w:rsid w:val="00B47CD5"/>
    <w:rsid w:val="00B73198"/>
    <w:rsid w:val="00B80284"/>
    <w:rsid w:val="00C205C4"/>
    <w:rsid w:val="00C2255F"/>
    <w:rsid w:val="00C3331D"/>
    <w:rsid w:val="00C424CD"/>
    <w:rsid w:val="00C76A93"/>
    <w:rsid w:val="00C82240"/>
    <w:rsid w:val="00CA4FFB"/>
    <w:rsid w:val="00CD444A"/>
    <w:rsid w:val="00CD564A"/>
    <w:rsid w:val="00CE07FD"/>
    <w:rsid w:val="00D024EB"/>
    <w:rsid w:val="00D04C11"/>
    <w:rsid w:val="00D578AD"/>
    <w:rsid w:val="00D745CA"/>
    <w:rsid w:val="00D83EA3"/>
    <w:rsid w:val="00D946A7"/>
    <w:rsid w:val="00DA05C6"/>
    <w:rsid w:val="00DF6849"/>
    <w:rsid w:val="00E316FA"/>
    <w:rsid w:val="00E44739"/>
    <w:rsid w:val="00E763B7"/>
    <w:rsid w:val="00E868C2"/>
    <w:rsid w:val="00EA4ECD"/>
    <w:rsid w:val="00EA51BA"/>
    <w:rsid w:val="00EE3AAE"/>
    <w:rsid w:val="00EF1ADC"/>
    <w:rsid w:val="00F2002C"/>
    <w:rsid w:val="00F3786E"/>
    <w:rsid w:val="00F602CD"/>
    <w:rsid w:val="00F667F4"/>
    <w:rsid w:val="00F671A5"/>
    <w:rsid w:val="00F8226C"/>
    <w:rsid w:val="00FB0566"/>
    <w:rsid w:val="00FC4449"/>
    <w:rsid w:val="00FD0C6A"/>
    <w:rsid w:val="00FD53D1"/>
    <w:rsid w:val="00FF5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26A174"/>
  <w15:chartTrackingRefBased/>
  <w15:docId w15:val="{40C6E370-5D6C-FE47-83A3-89608897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5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5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5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5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5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5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5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5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5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5B55"/>
    <w:rPr>
      <w:rFonts w:eastAsiaTheme="majorEastAsia" w:cstheme="majorBidi"/>
      <w:color w:val="272727" w:themeColor="text1" w:themeTint="D8"/>
    </w:rPr>
  </w:style>
  <w:style w:type="paragraph" w:styleId="Title">
    <w:name w:val="Title"/>
    <w:basedOn w:val="Normal"/>
    <w:next w:val="Normal"/>
    <w:link w:val="TitleChar"/>
    <w:uiPriority w:val="10"/>
    <w:qFormat/>
    <w:rsid w:val="003A5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5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5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B55"/>
    <w:pPr>
      <w:spacing w:before="160"/>
      <w:jc w:val="center"/>
    </w:pPr>
    <w:rPr>
      <w:i/>
      <w:iCs/>
      <w:color w:val="404040" w:themeColor="text1" w:themeTint="BF"/>
    </w:rPr>
  </w:style>
  <w:style w:type="character" w:customStyle="1" w:styleId="QuoteChar">
    <w:name w:val="Quote Char"/>
    <w:basedOn w:val="DefaultParagraphFont"/>
    <w:link w:val="Quote"/>
    <w:uiPriority w:val="29"/>
    <w:rsid w:val="003A5B55"/>
    <w:rPr>
      <w:i/>
      <w:iCs/>
      <w:color w:val="404040" w:themeColor="text1" w:themeTint="BF"/>
    </w:rPr>
  </w:style>
  <w:style w:type="paragraph" w:styleId="ListParagraph">
    <w:name w:val="List Paragraph"/>
    <w:basedOn w:val="Normal"/>
    <w:uiPriority w:val="34"/>
    <w:qFormat/>
    <w:rsid w:val="003A5B55"/>
    <w:pPr>
      <w:ind w:left="720"/>
      <w:contextualSpacing/>
    </w:pPr>
  </w:style>
  <w:style w:type="character" w:styleId="IntenseEmphasis">
    <w:name w:val="Intense Emphasis"/>
    <w:basedOn w:val="DefaultParagraphFont"/>
    <w:uiPriority w:val="21"/>
    <w:qFormat/>
    <w:rsid w:val="003A5B55"/>
    <w:rPr>
      <w:i/>
      <w:iCs/>
      <w:color w:val="0F4761" w:themeColor="accent1" w:themeShade="BF"/>
    </w:rPr>
  </w:style>
  <w:style w:type="paragraph" w:styleId="IntenseQuote">
    <w:name w:val="Intense Quote"/>
    <w:basedOn w:val="Normal"/>
    <w:next w:val="Normal"/>
    <w:link w:val="IntenseQuoteChar"/>
    <w:uiPriority w:val="30"/>
    <w:qFormat/>
    <w:rsid w:val="003A5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5B55"/>
    <w:rPr>
      <w:i/>
      <w:iCs/>
      <w:color w:val="0F4761" w:themeColor="accent1" w:themeShade="BF"/>
    </w:rPr>
  </w:style>
  <w:style w:type="character" w:styleId="IntenseReference">
    <w:name w:val="Intense Reference"/>
    <w:basedOn w:val="DefaultParagraphFont"/>
    <w:uiPriority w:val="32"/>
    <w:qFormat/>
    <w:rsid w:val="003A5B55"/>
    <w:rPr>
      <w:b/>
      <w:bCs/>
      <w:smallCaps/>
      <w:color w:val="0F4761" w:themeColor="accent1" w:themeShade="BF"/>
      <w:spacing w:val="5"/>
    </w:rPr>
  </w:style>
  <w:style w:type="paragraph" w:customStyle="1" w:styleId="p1">
    <w:name w:val="p1"/>
    <w:basedOn w:val="Normal"/>
    <w:rsid w:val="003A5B55"/>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3A5B55"/>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F667F4"/>
  </w:style>
  <w:style w:type="paragraph" w:customStyle="1" w:styleId="p2">
    <w:name w:val="p2"/>
    <w:basedOn w:val="Normal"/>
    <w:rsid w:val="003258FE"/>
    <w:pPr>
      <w:spacing w:after="0" w:line="240" w:lineRule="auto"/>
    </w:pPr>
    <w:rPr>
      <w:rFonts w:ascii=".AppleSystemUIFont" w:hAnsi=".AppleSystemUIFont" w:cs="Times New Roman"/>
      <w:kern w:val="0"/>
      <w:sz w:val="29"/>
      <w:szCs w:val="2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2763</Words>
  <Characters>15754</Characters>
  <Application>Microsoft Office Word</Application>
  <DocSecurity>0</DocSecurity>
  <Lines>131</Lines>
  <Paragraphs>36</Paragraphs>
  <ScaleCrop>false</ScaleCrop>
  <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De Jesus Letrato Da Silva (2414268)</dc:creator>
  <cp:keywords/>
  <dc:description/>
  <cp:lastModifiedBy>Ana De Jesus Letrato Da Silva (2414268)</cp:lastModifiedBy>
  <cp:revision>2</cp:revision>
  <dcterms:created xsi:type="dcterms:W3CDTF">2026-08-14T11:54:00Z</dcterms:created>
  <dcterms:modified xsi:type="dcterms:W3CDTF">2026-08-14T11:54:00Z</dcterms:modified>
</cp:coreProperties>
</file>