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28C53" w14:textId="778FDC3C" w:rsidR="00725206" w:rsidRPr="00082E3F" w:rsidRDefault="00725206" w:rsidP="00725206">
      <w:pPr>
        <w:widowControl w:val="0"/>
        <w:autoSpaceDE w:val="0"/>
        <w:autoSpaceDN w:val="0"/>
        <w:spacing w:before="0" w:after="0" w:line="240" w:lineRule="auto"/>
        <w:ind w:left="480"/>
        <w:jc w:val="left"/>
        <w:rPr>
          <w:rFonts w:ascii="Times New Roman" w:eastAsia="Arial" w:hAnsi="Arial" w:cs="Arial"/>
          <w:sz w:val="20"/>
          <w:szCs w:val="24"/>
          <w:lang w:eastAsia="en-US"/>
        </w:rPr>
      </w:pPr>
    </w:p>
    <w:p w14:paraId="043E1D74" w14:textId="77777777" w:rsidR="00725206" w:rsidRPr="00082E3F" w:rsidRDefault="00725206" w:rsidP="00725206">
      <w:pPr>
        <w:widowControl w:val="0"/>
        <w:autoSpaceDE w:val="0"/>
        <w:autoSpaceDN w:val="0"/>
        <w:spacing w:before="0" w:after="0" w:line="240" w:lineRule="auto"/>
        <w:jc w:val="left"/>
        <w:rPr>
          <w:rFonts w:ascii="Times New Roman" w:eastAsia="Arial" w:hAnsi="Arial" w:cs="Arial"/>
          <w:sz w:val="40"/>
          <w:szCs w:val="24"/>
          <w:lang w:eastAsia="en-US"/>
        </w:rPr>
      </w:pPr>
    </w:p>
    <w:p w14:paraId="5DFCA1B0" w14:textId="77777777" w:rsidR="00725206" w:rsidRPr="00082E3F" w:rsidRDefault="00725206" w:rsidP="00725206">
      <w:pPr>
        <w:widowControl w:val="0"/>
        <w:autoSpaceDE w:val="0"/>
        <w:autoSpaceDN w:val="0"/>
        <w:spacing w:before="257" w:after="0" w:line="240" w:lineRule="auto"/>
        <w:jc w:val="left"/>
        <w:rPr>
          <w:rFonts w:ascii="Times New Roman" w:eastAsia="Arial" w:hAnsi="Arial" w:cs="Arial"/>
          <w:sz w:val="40"/>
          <w:szCs w:val="24"/>
          <w:lang w:eastAsia="en-US"/>
        </w:rPr>
      </w:pPr>
    </w:p>
    <w:p w14:paraId="3FD3BFC5" w14:textId="77777777" w:rsidR="00725206" w:rsidRPr="00082E3F" w:rsidRDefault="00725206" w:rsidP="00725206">
      <w:pPr>
        <w:widowControl w:val="0"/>
        <w:autoSpaceDE w:val="0"/>
        <w:autoSpaceDN w:val="0"/>
        <w:spacing w:before="0" w:after="0" w:line="240" w:lineRule="auto"/>
        <w:jc w:val="right"/>
        <w:rPr>
          <w:rFonts w:ascii="Arial" w:eastAsia="Arial" w:hAnsi="Arial" w:cs="Arial"/>
          <w:b/>
          <w:sz w:val="40"/>
          <w:lang w:eastAsia="en-US"/>
        </w:rPr>
      </w:pPr>
      <w:r w:rsidRPr="00082E3F">
        <w:rPr>
          <w:rFonts w:ascii="Arial" w:eastAsia="Arial" w:hAnsi="Arial" w:cs="Arial"/>
          <w:b/>
          <w:sz w:val="40"/>
          <w:lang w:eastAsia="en-US"/>
        </w:rPr>
        <w:t>School of Hospitality &amp; Tourism</w:t>
      </w:r>
      <w:r w:rsidRPr="00082E3F">
        <w:rPr>
          <w:rFonts w:ascii="Arial" w:eastAsia="Arial" w:hAnsi="Arial" w:cs="Arial"/>
          <w:b/>
          <w:spacing w:val="-2"/>
          <w:sz w:val="40"/>
          <w:lang w:eastAsia="en-US"/>
        </w:rPr>
        <w:t xml:space="preserve"> Management</w:t>
      </w:r>
    </w:p>
    <w:p w14:paraId="3970B272" w14:textId="77777777" w:rsidR="00725206" w:rsidRPr="00082E3F" w:rsidRDefault="00725206" w:rsidP="00725206">
      <w:pPr>
        <w:widowControl w:val="0"/>
        <w:autoSpaceDE w:val="0"/>
        <w:autoSpaceDN w:val="0"/>
        <w:spacing w:before="1" w:after="0" w:line="240" w:lineRule="auto"/>
        <w:jc w:val="right"/>
        <w:rPr>
          <w:rFonts w:ascii="Arial" w:eastAsia="Arial" w:hAnsi="Arial" w:cs="Arial"/>
          <w:b/>
          <w:sz w:val="36"/>
          <w:lang w:eastAsia="en-US"/>
        </w:rPr>
      </w:pPr>
      <w:r w:rsidRPr="00082E3F">
        <w:rPr>
          <w:rFonts w:ascii="Arial" w:eastAsia="Arial" w:hAnsi="Arial" w:cs="Arial"/>
          <w:b/>
          <w:sz w:val="36"/>
          <w:lang w:eastAsia="en-US"/>
        </w:rPr>
        <w:t>BA International Hotel</w:t>
      </w:r>
      <w:r w:rsidRPr="00082E3F">
        <w:rPr>
          <w:rFonts w:ascii="Arial" w:eastAsia="Arial" w:hAnsi="Arial" w:cs="Arial"/>
          <w:b/>
          <w:spacing w:val="-2"/>
          <w:sz w:val="36"/>
          <w:lang w:eastAsia="en-US"/>
        </w:rPr>
        <w:t xml:space="preserve"> Management</w:t>
      </w:r>
    </w:p>
    <w:p w14:paraId="271EBB38" w14:textId="771C6660" w:rsidR="00725206" w:rsidRPr="00082E3F" w:rsidRDefault="00725206" w:rsidP="00D20569">
      <w:pPr>
        <w:widowControl w:val="0"/>
        <w:autoSpaceDE w:val="0"/>
        <w:autoSpaceDN w:val="0"/>
        <w:spacing w:before="0" w:after="0" w:line="240" w:lineRule="auto"/>
        <w:rPr>
          <w:rFonts w:ascii="Arial" w:eastAsia="Arial" w:hAnsi="Arial" w:cs="Arial"/>
          <w:b/>
          <w:sz w:val="36"/>
          <w:lang w:eastAsia="en-US"/>
        </w:rPr>
      </w:pPr>
    </w:p>
    <w:p w14:paraId="61011BCC" w14:textId="77777777" w:rsidR="00725206" w:rsidRPr="00082E3F" w:rsidRDefault="00725206" w:rsidP="00725206">
      <w:pPr>
        <w:widowControl w:val="0"/>
        <w:autoSpaceDE w:val="0"/>
        <w:autoSpaceDN w:val="0"/>
        <w:spacing w:before="212" w:after="0" w:line="240" w:lineRule="auto"/>
        <w:jc w:val="right"/>
        <w:rPr>
          <w:rFonts w:ascii="Arial" w:eastAsia="Arial" w:hAnsi="Arial" w:cs="Arial"/>
          <w:b/>
          <w:sz w:val="36"/>
          <w:lang w:eastAsia="en-US"/>
        </w:rPr>
      </w:pPr>
      <w:r w:rsidRPr="00082E3F">
        <w:rPr>
          <w:rFonts w:ascii="Arial" w:eastAsia="Arial" w:hAnsi="Arial" w:cs="Arial"/>
          <w:b/>
          <w:sz w:val="36"/>
          <w:lang w:eastAsia="en-US"/>
        </w:rPr>
        <w:t xml:space="preserve">Financial Management for the Hotel </w:t>
      </w:r>
      <w:r w:rsidRPr="00082E3F">
        <w:rPr>
          <w:rFonts w:ascii="Arial" w:eastAsia="Arial" w:hAnsi="Arial" w:cs="Arial"/>
          <w:b/>
          <w:spacing w:val="-2"/>
          <w:sz w:val="36"/>
          <w:lang w:eastAsia="en-US"/>
        </w:rPr>
        <w:t>Industry</w:t>
      </w:r>
    </w:p>
    <w:p w14:paraId="029453C1" w14:textId="42DD9A6E" w:rsidR="00725206" w:rsidRPr="00082E3F" w:rsidRDefault="00725206" w:rsidP="00725206">
      <w:pPr>
        <w:widowControl w:val="0"/>
        <w:autoSpaceDE w:val="0"/>
        <w:autoSpaceDN w:val="0"/>
        <w:spacing w:before="210" w:after="0" w:line="240" w:lineRule="auto"/>
        <w:ind w:right="145"/>
        <w:jc w:val="right"/>
        <w:rPr>
          <w:rFonts w:ascii="Arial" w:eastAsia="Arial" w:hAnsi="Arial" w:cs="Arial"/>
          <w:b/>
          <w:sz w:val="36"/>
          <w:lang w:eastAsia="en-US"/>
        </w:rPr>
      </w:pPr>
    </w:p>
    <w:p w14:paraId="0F5DC325" w14:textId="200FDA74" w:rsidR="00725206" w:rsidRPr="00D20569" w:rsidRDefault="00D20569" w:rsidP="00D20569">
      <w:pPr>
        <w:widowControl w:val="0"/>
        <w:autoSpaceDE w:val="0"/>
        <w:autoSpaceDN w:val="0"/>
        <w:spacing w:before="0" w:after="0" w:line="240" w:lineRule="auto"/>
        <w:jc w:val="center"/>
        <w:rPr>
          <w:rFonts w:ascii="Arial" w:eastAsia="Arial" w:hAnsi="Arial" w:cs="Arial"/>
          <w:b/>
          <w:sz w:val="36"/>
          <w:szCs w:val="24"/>
          <w:lang w:val="nl-NL" w:eastAsia="en-US"/>
        </w:rPr>
      </w:pPr>
      <w:r w:rsidRPr="00D20569">
        <w:rPr>
          <w:rFonts w:ascii="Arial" w:eastAsia="Arial" w:hAnsi="Arial" w:cs="Arial"/>
          <w:b/>
          <w:sz w:val="36"/>
          <w:szCs w:val="24"/>
          <w:lang w:val="nl-NL" w:eastAsia="en-US"/>
        </w:rPr>
        <w:t>Student ID: 2125765</w:t>
      </w:r>
    </w:p>
    <w:p w14:paraId="1B14267B" w14:textId="77777777" w:rsidR="00725206" w:rsidRPr="00D20569" w:rsidRDefault="00725206" w:rsidP="00725206">
      <w:pPr>
        <w:widowControl w:val="0"/>
        <w:autoSpaceDE w:val="0"/>
        <w:autoSpaceDN w:val="0"/>
        <w:spacing w:before="0" w:after="0" w:line="240" w:lineRule="auto"/>
        <w:jc w:val="left"/>
        <w:rPr>
          <w:rFonts w:ascii="Arial" w:eastAsia="Arial" w:hAnsi="Arial" w:cs="Arial"/>
          <w:b/>
          <w:sz w:val="36"/>
          <w:szCs w:val="24"/>
          <w:lang w:val="nl-NL" w:eastAsia="en-US"/>
        </w:rPr>
      </w:pPr>
    </w:p>
    <w:p w14:paraId="4AE50D7A" w14:textId="23FFDCA8" w:rsidR="00725206" w:rsidRDefault="00D20569" w:rsidP="00D20569">
      <w:pPr>
        <w:widowControl w:val="0"/>
        <w:autoSpaceDE w:val="0"/>
        <w:autoSpaceDN w:val="0"/>
        <w:spacing w:before="1" w:after="0" w:line="489" w:lineRule="auto"/>
        <w:jc w:val="center"/>
        <w:rPr>
          <w:rFonts w:ascii="Arial" w:eastAsia="Arial" w:hAnsi="Arial" w:cs="Arial"/>
          <w:b/>
          <w:sz w:val="36"/>
          <w:lang w:val="it-IT" w:eastAsia="en-US"/>
        </w:rPr>
      </w:pPr>
      <w:proofErr w:type="spellStart"/>
      <w:r w:rsidRPr="00D20569">
        <w:rPr>
          <w:rFonts w:ascii="Arial" w:eastAsia="Arial" w:hAnsi="Arial" w:cs="Arial"/>
          <w:b/>
          <w:sz w:val="36"/>
          <w:lang w:val="it-IT" w:eastAsia="en-US"/>
        </w:rPr>
        <w:t>Student</w:t>
      </w:r>
      <w:proofErr w:type="spellEnd"/>
      <w:r w:rsidRPr="00D20569">
        <w:rPr>
          <w:rFonts w:ascii="Arial" w:eastAsia="Arial" w:hAnsi="Arial" w:cs="Arial"/>
          <w:b/>
          <w:sz w:val="36"/>
          <w:lang w:val="it-IT" w:eastAsia="en-US"/>
        </w:rPr>
        <w:t xml:space="preserve"> name: Cristina Veronica </w:t>
      </w:r>
      <w:proofErr w:type="spellStart"/>
      <w:r w:rsidRPr="00D20569">
        <w:rPr>
          <w:rFonts w:ascii="Arial" w:eastAsia="Arial" w:hAnsi="Arial" w:cs="Arial"/>
          <w:b/>
          <w:sz w:val="36"/>
          <w:lang w:val="it-IT" w:eastAsia="en-US"/>
        </w:rPr>
        <w:t>Vlasce</w:t>
      </w:r>
      <w:r>
        <w:rPr>
          <w:rFonts w:ascii="Arial" w:eastAsia="Arial" w:hAnsi="Arial" w:cs="Arial"/>
          <w:b/>
          <w:sz w:val="36"/>
          <w:lang w:val="it-IT" w:eastAsia="en-US"/>
        </w:rPr>
        <w:t>anu</w:t>
      </w:r>
      <w:proofErr w:type="spellEnd"/>
    </w:p>
    <w:p w14:paraId="6885D9F3" w14:textId="6993EF4E" w:rsidR="00D20569" w:rsidRDefault="00D20569" w:rsidP="00D20569">
      <w:pPr>
        <w:widowControl w:val="0"/>
        <w:autoSpaceDE w:val="0"/>
        <w:autoSpaceDN w:val="0"/>
        <w:spacing w:before="1" w:after="0" w:line="489" w:lineRule="auto"/>
        <w:jc w:val="center"/>
        <w:rPr>
          <w:rFonts w:ascii="Arial" w:eastAsia="Arial" w:hAnsi="Arial" w:cs="Arial"/>
          <w:b/>
          <w:sz w:val="36"/>
          <w:lang w:val="it-IT" w:eastAsia="en-US"/>
        </w:rPr>
      </w:pPr>
      <w:proofErr w:type="spellStart"/>
      <w:r>
        <w:rPr>
          <w:rFonts w:ascii="Arial" w:eastAsia="Arial" w:hAnsi="Arial" w:cs="Arial"/>
          <w:b/>
          <w:sz w:val="36"/>
          <w:lang w:val="it-IT" w:eastAsia="en-US"/>
        </w:rPr>
        <w:t>Lecturer’s</w:t>
      </w:r>
      <w:proofErr w:type="spellEnd"/>
      <w:r>
        <w:rPr>
          <w:rFonts w:ascii="Arial" w:eastAsia="Arial" w:hAnsi="Arial" w:cs="Arial"/>
          <w:b/>
          <w:sz w:val="36"/>
          <w:lang w:val="it-IT" w:eastAsia="en-US"/>
        </w:rPr>
        <w:t xml:space="preserve"> name: Tristan Hawkins</w:t>
      </w:r>
    </w:p>
    <w:p w14:paraId="086ED25B" w14:textId="77777777" w:rsidR="00D20569" w:rsidRPr="00D20569" w:rsidRDefault="00D20569" w:rsidP="00D20569">
      <w:pPr>
        <w:widowControl w:val="0"/>
        <w:autoSpaceDE w:val="0"/>
        <w:autoSpaceDN w:val="0"/>
        <w:spacing w:before="1" w:after="0" w:line="489" w:lineRule="auto"/>
        <w:jc w:val="center"/>
        <w:rPr>
          <w:rFonts w:ascii="Arial" w:eastAsia="Arial" w:hAnsi="Arial" w:cs="Arial"/>
          <w:b/>
          <w:sz w:val="36"/>
          <w:lang w:val="it-IT" w:eastAsia="en-US"/>
        </w:rPr>
      </w:pPr>
    </w:p>
    <w:sdt>
      <w:sdtPr>
        <w:rPr>
          <w:rFonts w:asciiTheme="majorBidi" w:eastAsia="Times New Roman" w:hAnsiTheme="majorBidi" w:cs="Times New Roman"/>
          <w:b w:val="0"/>
          <w:bCs w:val="0"/>
          <w:color w:val="auto"/>
          <w:sz w:val="24"/>
          <w:szCs w:val="24"/>
          <w:lang w:val="en-GB" w:eastAsia="en-GB"/>
        </w:rPr>
        <w:id w:val="355971876"/>
        <w:docPartObj>
          <w:docPartGallery w:val="Table of Contents"/>
          <w:docPartUnique/>
        </w:docPartObj>
      </w:sdtPr>
      <w:sdtContent>
        <w:p w14:paraId="5042D8D6" w14:textId="77777777" w:rsidR="00DC5078" w:rsidRPr="00DC5078" w:rsidRDefault="00DC5078" w:rsidP="00DC5078">
          <w:pPr>
            <w:pStyle w:val="TOCHeading"/>
            <w:spacing w:line="360" w:lineRule="auto"/>
            <w:jc w:val="center"/>
            <w:rPr>
              <w:rFonts w:asciiTheme="majorBidi" w:hAnsiTheme="majorBidi"/>
              <w:color w:val="auto"/>
              <w:sz w:val="24"/>
              <w:szCs w:val="24"/>
            </w:rPr>
          </w:pPr>
          <w:r w:rsidRPr="00DC5078">
            <w:rPr>
              <w:rFonts w:asciiTheme="majorBidi" w:hAnsiTheme="majorBidi"/>
              <w:color w:val="auto"/>
              <w:sz w:val="24"/>
              <w:szCs w:val="24"/>
            </w:rPr>
            <w:t>Table of Contents</w:t>
          </w:r>
        </w:p>
        <w:p w14:paraId="2F856994" w14:textId="77777777" w:rsidR="00DC5078" w:rsidRPr="00DC5078" w:rsidRDefault="00D21D12" w:rsidP="00DC5078">
          <w:pPr>
            <w:pStyle w:val="TOC1"/>
            <w:tabs>
              <w:tab w:val="right" w:leader="dot" w:pos="9016"/>
            </w:tabs>
            <w:rPr>
              <w:rFonts w:eastAsiaTheme="minorEastAsia" w:cstheme="majorBidi"/>
              <w:noProof/>
              <w:szCs w:val="24"/>
            </w:rPr>
          </w:pPr>
          <w:r w:rsidRPr="00DC5078">
            <w:rPr>
              <w:rFonts w:cstheme="majorBidi"/>
              <w:szCs w:val="24"/>
            </w:rPr>
            <w:fldChar w:fldCharType="begin"/>
          </w:r>
          <w:r w:rsidR="00DC5078" w:rsidRPr="00DC5078">
            <w:rPr>
              <w:rFonts w:cstheme="majorBidi"/>
              <w:szCs w:val="24"/>
            </w:rPr>
            <w:instrText xml:space="preserve"> TOC \o "1-3" \h \z \u </w:instrText>
          </w:r>
          <w:r w:rsidRPr="00DC5078">
            <w:rPr>
              <w:rFonts w:cstheme="majorBidi"/>
              <w:szCs w:val="24"/>
            </w:rPr>
            <w:fldChar w:fldCharType="separate"/>
          </w:r>
          <w:hyperlink w:anchor="_Toc147834696" w:history="1">
            <w:r w:rsidR="00DC5078" w:rsidRPr="00DC5078">
              <w:rPr>
                <w:rStyle w:val="Hyperlink"/>
                <w:rFonts w:cstheme="majorBidi"/>
                <w:noProof/>
                <w:color w:val="auto"/>
                <w:szCs w:val="24"/>
              </w:rPr>
              <w:t>Introduction</w:t>
            </w:r>
            <w:r w:rsidR="00DC5078" w:rsidRPr="00DC5078">
              <w:rPr>
                <w:rFonts w:cstheme="majorBidi"/>
                <w:noProof/>
                <w:webHidden/>
                <w:szCs w:val="24"/>
              </w:rPr>
              <w:tab/>
            </w:r>
            <w:r w:rsidRPr="00DC5078">
              <w:rPr>
                <w:rFonts w:cstheme="majorBidi"/>
                <w:noProof/>
                <w:webHidden/>
                <w:szCs w:val="24"/>
              </w:rPr>
              <w:fldChar w:fldCharType="begin"/>
            </w:r>
            <w:r w:rsidR="00DC5078" w:rsidRPr="00DC5078">
              <w:rPr>
                <w:rFonts w:cstheme="majorBidi"/>
                <w:noProof/>
                <w:webHidden/>
                <w:szCs w:val="24"/>
              </w:rPr>
              <w:instrText xml:space="preserve"> PAGEREF _Toc147834696 \h </w:instrText>
            </w:r>
            <w:r w:rsidRPr="00DC5078">
              <w:rPr>
                <w:rFonts w:cstheme="majorBidi"/>
                <w:noProof/>
                <w:webHidden/>
                <w:szCs w:val="24"/>
              </w:rPr>
            </w:r>
            <w:r w:rsidRPr="00DC5078">
              <w:rPr>
                <w:rFonts w:cstheme="majorBidi"/>
                <w:noProof/>
                <w:webHidden/>
                <w:szCs w:val="24"/>
              </w:rPr>
              <w:fldChar w:fldCharType="separate"/>
            </w:r>
            <w:r w:rsidR="00DC5078" w:rsidRPr="00DC5078">
              <w:rPr>
                <w:rFonts w:cstheme="majorBidi"/>
                <w:noProof/>
                <w:webHidden/>
                <w:szCs w:val="24"/>
              </w:rPr>
              <w:t>3</w:t>
            </w:r>
            <w:r w:rsidRPr="00DC5078">
              <w:rPr>
                <w:rFonts w:cstheme="majorBidi"/>
                <w:noProof/>
                <w:webHidden/>
                <w:szCs w:val="24"/>
              </w:rPr>
              <w:fldChar w:fldCharType="end"/>
            </w:r>
          </w:hyperlink>
        </w:p>
        <w:p w14:paraId="2C301275" w14:textId="77777777" w:rsidR="00DC5078" w:rsidRPr="00DC5078" w:rsidRDefault="00000000" w:rsidP="00DC5078">
          <w:pPr>
            <w:pStyle w:val="TOC1"/>
            <w:tabs>
              <w:tab w:val="right" w:leader="dot" w:pos="9016"/>
            </w:tabs>
            <w:rPr>
              <w:rFonts w:eastAsiaTheme="minorEastAsia" w:cstheme="majorBidi"/>
              <w:noProof/>
              <w:szCs w:val="24"/>
            </w:rPr>
          </w:pPr>
          <w:hyperlink w:anchor="_Toc147834697" w:history="1">
            <w:r w:rsidR="00DC5078" w:rsidRPr="00DC5078">
              <w:rPr>
                <w:rStyle w:val="Hyperlink"/>
                <w:rFonts w:cstheme="majorBidi"/>
                <w:noProof/>
                <w:color w:val="auto"/>
                <w:szCs w:val="24"/>
              </w:rPr>
              <w:t>Revenue</w:t>
            </w:r>
            <w:r w:rsidR="00DC5078" w:rsidRPr="00DC5078">
              <w:rPr>
                <w:rFonts w:cstheme="majorBidi"/>
                <w:noProof/>
                <w:webHidden/>
                <w:szCs w:val="24"/>
              </w:rPr>
              <w:tab/>
            </w:r>
            <w:r w:rsidR="00D21D12" w:rsidRPr="00DC5078">
              <w:rPr>
                <w:rFonts w:cstheme="majorBidi"/>
                <w:noProof/>
                <w:webHidden/>
                <w:szCs w:val="24"/>
              </w:rPr>
              <w:fldChar w:fldCharType="begin"/>
            </w:r>
            <w:r w:rsidR="00DC5078" w:rsidRPr="00DC5078">
              <w:rPr>
                <w:rFonts w:cstheme="majorBidi"/>
                <w:noProof/>
                <w:webHidden/>
                <w:szCs w:val="24"/>
              </w:rPr>
              <w:instrText xml:space="preserve"> PAGEREF _Toc147834697 \h </w:instrText>
            </w:r>
            <w:r w:rsidR="00D21D12" w:rsidRPr="00DC5078">
              <w:rPr>
                <w:rFonts w:cstheme="majorBidi"/>
                <w:noProof/>
                <w:webHidden/>
                <w:szCs w:val="24"/>
              </w:rPr>
            </w:r>
            <w:r w:rsidR="00D21D12" w:rsidRPr="00DC5078">
              <w:rPr>
                <w:rFonts w:cstheme="majorBidi"/>
                <w:noProof/>
                <w:webHidden/>
                <w:szCs w:val="24"/>
              </w:rPr>
              <w:fldChar w:fldCharType="separate"/>
            </w:r>
            <w:r w:rsidR="00DC5078" w:rsidRPr="00DC5078">
              <w:rPr>
                <w:rFonts w:cstheme="majorBidi"/>
                <w:noProof/>
                <w:webHidden/>
                <w:szCs w:val="24"/>
              </w:rPr>
              <w:t>4</w:t>
            </w:r>
            <w:r w:rsidR="00D21D12" w:rsidRPr="00DC5078">
              <w:rPr>
                <w:rFonts w:cstheme="majorBidi"/>
                <w:noProof/>
                <w:webHidden/>
                <w:szCs w:val="24"/>
              </w:rPr>
              <w:fldChar w:fldCharType="end"/>
            </w:r>
          </w:hyperlink>
        </w:p>
        <w:p w14:paraId="4B40D51D" w14:textId="77777777" w:rsidR="00DC5078" w:rsidRPr="00DC5078" w:rsidRDefault="00000000" w:rsidP="00DC5078">
          <w:pPr>
            <w:pStyle w:val="TOC1"/>
            <w:tabs>
              <w:tab w:val="right" w:leader="dot" w:pos="9016"/>
            </w:tabs>
            <w:rPr>
              <w:rFonts w:eastAsiaTheme="minorEastAsia" w:cstheme="majorBidi"/>
              <w:noProof/>
              <w:szCs w:val="24"/>
            </w:rPr>
          </w:pPr>
          <w:hyperlink w:anchor="_Toc147834698" w:history="1">
            <w:r w:rsidR="00DC5078" w:rsidRPr="00DC5078">
              <w:rPr>
                <w:rStyle w:val="Hyperlink"/>
                <w:rFonts w:cstheme="majorBidi"/>
                <w:noProof/>
                <w:color w:val="auto"/>
                <w:szCs w:val="24"/>
              </w:rPr>
              <w:t>Market position and stability</w:t>
            </w:r>
            <w:r w:rsidR="00DC5078" w:rsidRPr="00DC5078">
              <w:rPr>
                <w:rFonts w:cstheme="majorBidi"/>
                <w:noProof/>
                <w:webHidden/>
                <w:szCs w:val="24"/>
              </w:rPr>
              <w:tab/>
            </w:r>
            <w:r w:rsidR="00D21D12" w:rsidRPr="00DC5078">
              <w:rPr>
                <w:rFonts w:cstheme="majorBidi"/>
                <w:noProof/>
                <w:webHidden/>
                <w:szCs w:val="24"/>
              </w:rPr>
              <w:fldChar w:fldCharType="begin"/>
            </w:r>
            <w:r w:rsidR="00DC5078" w:rsidRPr="00DC5078">
              <w:rPr>
                <w:rFonts w:cstheme="majorBidi"/>
                <w:noProof/>
                <w:webHidden/>
                <w:szCs w:val="24"/>
              </w:rPr>
              <w:instrText xml:space="preserve"> PAGEREF _Toc147834698 \h </w:instrText>
            </w:r>
            <w:r w:rsidR="00D21D12" w:rsidRPr="00DC5078">
              <w:rPr>
                <w:rFonts w:cstheme="majorBidi"/>
                <w:noProof/>
                <w:webHidden/>
                <w:szCs w:val="24"/>
              </w:rPr>
            </w:r>
            <w:r w:rsidR="00D21D12" w:rsidRPr="00DC5078">
              <w:rPr>
                <w:rFonts w:cstheme="majorBidi"/>
                <w:noProof/>
                <w:webHidden/>
                <w:szCs w:val="24"/>
              </w:rPr>
              <w:fldChar w:fldCharType="separate"/>
            </w:r>
            <w:r w:rsidR="00DC5078" w:rsidRPr="00DC5078">
              <w:rPr>
                <w:rFonts w:cstheme="majorBidi"/>
                <w:noProof/>
                <w:webHidden/>
                <w:szCs w:val="24"/>
              </w:rPr>
              <w:t>6</w:t>
            </w:r>
            <w:r w:rsidR="00D21D12" w:rsidRPr="00DC5078">
              <w:rPr>
                <w:rFonts w:cstheme="majorBidi"/>
                <w:noProof/>
                <w:webHidden/>
                <w:szCs w:val="24"/>
              </w:rPr>
              <w:fldChar w:fldCharType="end"/>
            </w:r>
          </w:hyperlink>
        </w:p>
        <w:p w14:paraId="113CA5BC" w14:textId="77777777" w:rsidR="00DC5078" w:rsidRPr="00DC5078" w:rsidRDefault="00000000" w:rsidP="00DC5078">
          <w:pPr>
            <w:pStyle w:val="TOC1"/>
            <w:tabs>
              <w:tab w:val="right" w:leader="dot" w:pos="9016"/>
            </w:tabs>
            <w:rPr>
              <w:rFonts w:eastAsiaTheme="minorEastAsia" w:cstheme="majorBidi"/>
              <w:noProof/>
              <w:szCs w:val="24"/>
            </w:rPr>
          </w:pPr>
          <w:hyperlink w:anchor="_Toc147834699" w:history="1">
            <w:r w:rsidR="00DC5078" w:rsidRPr="00DC5078">
              <w:rPr>
                <w:rStyle w:val="Hyperlink"/>
                <w:rFonts w:cstheme="majorBidi"/>
                <w:noProof/>
                <w:color w:val="auto"/>
                <w:szCs w:val="24"/>
              </w:rPr>
              <w:t>Growth potential</w:t>
            </w:r>
            <w:r w:rsidR="00DC5078" w:rsidRPr="00DC5078">
              <w:rPr>
                <w:rFonts w:cstheme="majorBidi"/>
                <w:noProof/>
                <w:webHidden/>
                <w:szCs w:val="24"/>
              </w:rPr>
              <w:tab/>
            </w:r>
            <w:r w:rsidR="00D21D12" w:rsidRPr="00DC5078">
              <w:rPr>
                <w:rFonts w:cstheme="majorBidi"/>
                <w:noProof/>
                <w:webHidden/>
                <w:szCs w:val="24"/>
              </w:rPr>
              <w:fldChar w:fldCharType="begin"/>
            </w:r>
            <w:r w:rsidR="00DC5078" w:rsidRPr="00DC5078">
              <w:rPr>
                <w:rFonts w:cstheme="majorBidi"/>
                <w:noProof/>
                <w:webHidden/>
                <w:szCs w:val="24"/>
              </w:rPr>
              <w:instrText xml:space="preserve"> PAGEREF _Toc147834699 \h </w:instrText>
            </w:r>
            <w:r w:rsidR="00D21D12" w:rsidRPr="00DC5078">
              <w:rPr>
                <w:rFonts w:cstheme="majorBidi"/>
                <w:noProof/>
                <w:webHidden/>
                <w:szCs w:val="24"/>
              </w:rPr>
            </w:r>
            <w:r w:rsidR="00D21D12" w:rsidRPr="00DC5078">
              <w:rPr>
                <w:rFonts w:cstheme="majorBidi"/>
                <w:noProof/>
                <w:webHidden/>
                <w:szCs w:val="24"/>
              </w:rPr>
              <w:fldChar w:fldCharType="separate"/>
            </w:r>
            <w:r w:rsidR="00DC5078" w:rsidRPr="00DC5078">
              <w:rPr>
                <w:rFonts w:cstheme="majorBidi"/>
                <w:noProof/>
                <w:webHidden/>
                <w:szCs w:val="24"/>
              </w:rPr>
              <w:t>7</w:t>
            </w:r>
            <w:r w:rsidR="00D21D12" w:rsidRPr="00DC5078">
              <w:rPr>
                <w:rFonts w:cstheme="majorBidi"/>
                <w:noProof/>
                <w:webHidden/>
                <w:szCs w:val="24"/>
              </w:rPr>
              <w:fldChar w:fldCharType="end"/>
            </w:r>
          </w:hyperlink>
        </w:p>
        <w:p w14:paraId="5EAEDBDC" w14:textId="77777777" w:rsidR="00DC5078" w:rsidRPr="00DC5078" w:rsidRDefault="00000000" w:rsidP="00DC5078">
          <w:pPr>
            <w:pStyle w:val="TOC1"/>
            <w:tabs>
              <w:tab w:val="right" w:leader="dot" w:pos="9016"/>
            </w:tabs>
            <w:rPr>
              <w:rFonts w:eastAsiaTheme="minorEastAsia" w:cstheme="majorBidi"/>
              <w:noProof/>
              <w:szCs w:val="24"/>
            </w:rPr>
          </w:pPr>
          <w:hyperlink w:anchor="_Toc147834700" w:history="1">
            <w:r w:rsidR="00DC5078" w:rsidRPr="00DC5078">
              <w:rPr>
                <w:rStyle w:val="Hyperlink"/>
                <w:rFonts w:cstheme="majorBidi"/>
                <w:noProof/>
                <w:color w:val="auto"/>
                <w:szCs w:val="24"/>
              </w:rPr>
              <w:t>Financial commitment to CSR</w:t>
            </w:r>
            <w:r w:rsidR="00DC5078" w:rsidRPr="00DC5078">
              <w:rPr>
                <w:rFonts w:cstheme="majorBidi"/>
                <w:noProof/>
                <w:webHidden/>
                <w:szCs w:val="24"/>
              </w:rPr>
              <w:tab/>
            </w:r>
            <w:r w:rsidR="00D21D12" w:rsidRPr="00DC5078">
              <w:rPr>
                <w:rFonts w:cstheme="majorBidi"/>
                <w:noProof/>
                <w:webHidden/>
                <w:szCs w:val="24"/>
              </w:rPr>
              <w:fldChar w:fldCharType="begin"/>
            </w:r>
            <w:r w:rsidR="00DC5078" w:rsidRPr="00DC5078">
              <w:rPr>
                <w:rFonts w:cstheme="majorBidi"/>
                <w:noProof/>
                <w:webHidden/>
                <w:szCs w:val="24"/>
              </w:rPr>
              <w:instrText xml:space="preserve"> PAGEREF _Toc147834700 \h </w:instrText>
            </w:r>
            <w:r w:rsidR="00D21D12" w:rsidRPr="00DC5078">
              <w:rPr>
                <w:rFonts w:cstheme="majorBidi"/>
                <w:noProof/>
                <w:webHidden/>
                <w:szCs w:val="24"/>
              </w:rPr>
            </w:r>
            <w:r w:rsidR="00D21D12" w:rsidRPr="00DC5078">
              <w:rPr>
                <w:rFonts w:cstheme="majorBidi"/>
                <w:noProof/>
                <w:webHidden/>
                <w:szCs w:val="24"/>
              </w:rPr>
              <w:fldChar w:fldCharType="separate"/>
            </w:r>
            <w:r w:rsidR="00DC5078" w:rsidRPr="00DC5078">
              <w:rPr>
                <w:rFonts w:cstheme="majorBidi"/>
                <w:noProof/>
                <w:webHidden/>
                <w:szCs w:val="24"/>
              </w:rPr>
              <w:t>8</w:t>
            </w:r>
            <w:r w:rsidR="00D21D12" w:rsidRPr="00DC5078">
              <w:rPr>
                <w:rFonts w:cstheme="majorBidi"/>
                <w:noProof/>
                <w:webHidden/>
                <w:szCs w:val="24"/>
              </w:rPr>
              <w:fldChar w:fldCharType="end"/>
            </w:r>
          </w:hyperlink>
        </w:p>
        <w:p w14:paraId="75357A75" w14:textId="77777777" w:rsidR="00DC5078" w:rsidRPr="00DC5078" w:rsidRDefault="00000000" w:rsidP="00DC5078">
          <w:pPr>
            <w:pStyle w:val="TOC1"/>
            <w:tabs>
              <w:tab w:val="right" w:leader="dot" w:pos="9016"/>
            </w:tabs>
            <w:rPr>
              <w:rFonts w:eastAsiaTheme="minorEastAsia" w:cstheme="majorBidi"/>
              <w:noProof/>
              <w:szCs w:val="24"/>
            </w:rPr>
          </w:pPr>
          <w:hyperlink w:anchor="_Toc147834701" w:history="1">
            <w:r w:rsidR="00DC5078" w:rsidRPr="00DC5078">
              <w:rPr>
                <w:rStyle w:val="Hyperlink"/>
                <w:rFonts w:cstheme="majorBidi"/>
                <w:noProof/>
                <w:color w:val="auto"/>
                <w:szCs w:val="24"/>
              </w:rPr>
              <w:t>Conclusion</w:t>
            </w:r>
            <w:r w:rsidR="00DC5078" w:rsidRPr="00DC5078">
              <w:rPr>
                <w:rFonts w:cstheme="majorBidi"/>
                <w:noProof/>
                <w:webHidden/>
                <w:szCs w:val="24"/>
              </w:rPr>
              <w:tab/>
            </w:r>
            <w:r w:rsidR="00D21D12" w:rsidRPr="00DC5078">
              <w:rPr>
                <w:rFonts w:cstheme="majorBidi"/>
                <w:noProof/>
                <w:webHidden/>
                <w:szCs w:val="24"/>
              </w:rPr>
              <w:fldChar w:fldCharType="begin"/>
            </w:r>
            <w:r w:rsidR="00DC5078" w:rsidRPr="00DC5078">
              <w:rPr>
                <w:rFonts w:cstheme="majorBidi"/>
                <w:noProof/>
                <w:webHidden/>
                <w:szCs w:val="24"/>
              </w:rPr>
              <w:instrText xml:space="preserve"> PAGEREF _Toc147834701 \h </w:instrText>
            </w:r>
            <w:r w:rsidR="00D21D12" w:rsidRPr="00DC5078">
              <w:rPr>
                <w:rFonts w:cstheme="majorBidi"/>
                <w:noProof/>
                <w:webHidden/>
                <w:szCs w:val="24"/>
              </w:rPr>
            </w:r>
            <w:r w:rsidR="00D21D12" w:rsidRPr="00DC5078">
              <w:rPr>
                <w:rFonts w:cstheme="majorBidi"/>
                <w:noProof/>
                <w:webHidden/>
                <w:szCs w:val="24"/>
              </w:rPr>
              <w:fldChar w:fldCharType="separate"/>
            </w:r>
            <w:r w:rsidR="00DC5078" w:rsidRPr="00DC5078">
              <w:rPr>
                <w:rFonts w:cstheme="majorBidi"/>
                <w:noProof/>
                <w:webHidden/>
                <w:szCs w:val="24"/>
              </w:rPr>
              <w:t>9</w:t>
            </w:r>
            <w:r w:rsidR="00D21D12" w:rsidRPr="00DC5078">
              <w:rPr>
                <w:rFonts w:cstheme="majorBidi"/>
                <w:noProof/>
                <w:webHidden/>
                <w:szCs w:val="24"/>
              </w:rPr>
              <w:fldChar w:fldCharType="end"/>
            </w:r>
          </w:hyperlink>
        </w:p>
        <w:p w14:paraId="1FA7DE28" w14:textId="77777777" w:rsidR="00DC5078" w:rsidRPr="00DC5078" w:rsidRDefault="00000000" w:rsidP="00DC5078">
          <w:pPr>
            <w:pStyle w:val="TOC1"/>
            <w:tabs>
              <w:tab w:val="right" w:leader="dot" w:pos="9016"/>
            </w:tabs>
            <w:rPr>
              <w:rFonts w:eastAsiaTheme="minorEastAsia" w:cstheme="majorBidi"/>
              <w:noProof/>
              <w:szCs w:val="24"/>
            </w:rPr>
          </w:pPr>
          <w:hyperlink w:anchor="_Toc147834702" w:history="1">
            <w:r w:rsidR="00DC5078" w:rsidRPr="00DC5078">
              <w:rPr>
                <w:rStyle w:val="Hyperlink"/>
                <w:rFonts w:cstheme="majorBidi"/>
                <w:noProof/>
                <w:color w:val="auto"/>
                <w:szCs w:val="24"/>
              </w:rPr>
              <w:t>Recommendations</w:t>
            </w:r>
            <w:r w:rsidR="00DC5078" w:rsidRPr="00DC5078">
              <w:rPr>
                <w:rFonts w:cstheme="majorBidi"/>
                <w:noProof/>
                <w:webHidden/>
                <w:szCs w:val="24"/>
              </w:rPr>
              <w:tab/>
            </w:r>
            <w:r w:rsidR="00D21D12" w:rsidRPr="00DC5078">
              <w:rPr>
                <w:rFonts w:cstheme="majorBidi"/>
                <w:noProof/>
                <w:webHidden/>
                <w:szCs w:val="24"/>
              </w:rPr>
              <w:fldChar w:fldCharType="begin"/>
            </w:r>
            <w:r w:rsidR="00DC5078" w:rsidRPr="00DC5078">
              <w:rPr>
                <w:rFonts w:cstheme="majorBidi"/>
                <w:noProof/>
                <w:webHidden/>
                <w:szCs w:val="24"/>
              </w:rPr>
              <w:instrText xml:space="preserve"> PAGEREF _Toc147834702 \h </w:instrText>
            </w:r>
            <w:r w:rsidR="00D21D12" w:rsidRPr="00DC5078">
              <w:rPr>
                <w:rFonts w:cstheme="majorBidi"/>
                <w:noProof/>
                <w:webHidden/>
                <w:szCs w:val="24"/>
              </w:rPr>
            </w:r>
            <w:r w:rsidR="00D21D12" w:rsidRPr="00DC5078">
              <w:rPr>
                <w:rFonts w:cstheme="majorBidi"/>
                <w:noProof/>
                <w:webHidden/>
                <w:szCs w:val="24"/>
              </w:rPr>
              <w:fldChar w:fldCharType="separate"/>
            </w:r>
            <w:r w:rsidR="00DC5078" w:rsidRPr="00DC5078">
              <w:rPr>
                <w:rFonts w:cstheme="majorBidi"/>
                <w:noProof/>
                <w:webHidden/>
                <w:szCs w:val="24"/>
              </w:rPr>
              <w:t>10</w:t>
            </w:r>
            <w:r w:rsidR="00D21D12" w:rsidRPr="00DC5078">
              <w:rPr>
                <w:rFonts w:cstheme="majorBidi"/>
                <w:noProof/>
                <w:webHidden/>
                <w:szCs w:val="24"/>
              </w:rPr>
              <w:fldChar w:fldCharType="end"/>
            </w:r>
          </w:hyperlink>
        </w:p>
        <w:p w14:paraId="06025D8E" w14:textId="77777777" w:rsidR="00DC5078" w:rsidRPr="00DC5078" w:rsidRDefault="00000000" w:rsidP="00DC5078">
          <w:pPr>
            <w:pStyle w:val="TOC1"/>
            <w:tabs>
              <w:tab w:val="right" w:leader="dot" w:pos="9016"/>
            </w:tabs>
            <w:rPr>
              <w:rFonts w:eastAsiaTheme="minorEastAsia" w:cstheme="majorBidi"/>
              <w:noProof/>
              <w:szCs w:val="24"/>
            </w:rPr>
          </w:pPr>
          <w:hyperlink w:anchor="_Toc147834703" w:history="1">
            <w:r w:rsidR="00DC5078" w:rsidRPr="00DC5078">
              <w:rPr>
                <w:rStyle w:val="Hyperlink"/>
                <w:rFonts w:cstheme="majorBidi"/>
                <w:noProof/>
                <w:color w:val="auto"/>
                <w:szCs w:val="24"/>
              </w:rPr>
              <w:t>Reference List</w:t>
            </w:r>
            <w:r w:rsidR="00DC5078" w:rsidRPr="00DC5078">
              <w:rPr>
                <w:rFonts w:cstheme="majorBidi"/>
                <w:noProof/>
                <w:webHidden/>
                <w:szCs w:val="24"/>
              </w:rPr>
              <w:tab/>
            </w:r>
            <w:r w:rsidR="00D21D12" w:rsidRPr="00DC5078">
              <w:rPr>
                <w:rFonts w:cstheme="majorBidi"/>
                <w:noProof/>
                <w:webHidden/>
                <w:szCs w:val="24"/>
              </w:rPr>
              <w:fldChar w:fldCharType="begin"/>
            </w:r>
            <w:r w:rsidR="00DC5078" w:rsidRPr="00DC5078">
              <w:rPr>
                <w:rFonts w:cstheme="majorBidi"/>
                <w:noProof/>
                <w:webHidden/>
                <w:szCs w:val="24"/>
              </w:rPr>
              <w:instrText xml:space="preserve"> PAGEREF _Toc147834703 \h </w:instrText>
            </w:r>
            <w:r w:rsidR="00D21D12" w:rsidRPr="00DC5078">
              <w:rPr>
                <w:rFonts w:cstheme="majorBidi"/>
                <w:noProof/>
                <w:webHidden/>
                <w:szCs w:val="24"/>
              </w:rPr>
            </w:r>
            <w:r w:rsidR="00D21D12" w:rsidRPr="00DC5078">
              <w:rPr>
                <w:rFonts w:cstheme="majorBidi"/>
                <w:noProof/>
                <w:webHidden/>
                <w:szCs w:val="24"/>
              </w:rPr>
              <w:fldChar w:fldCharType="separate"/>
            </w:r>
            <w:r w:rsidR="00DC5078" w:rsidRPr="00DC5078">
              <w:rPr>
                <w:rFonts w:cstheme="majorBidi"/>
                <w:noProof/>
                <w:webHidden/>
                <w:szCs w:val="24"/>
              </w:rPr>
              <w:t>11</w:t>
            </w:r>
            <w:r w:rsidR="00D21D12" w:rsidRPr="00DC5078">
              <w:rPr>
                <w:rFonts w:cstheme="majorBidi"/>
                <w:noProof/>
                <w:webHidden/>
                <w:szCs w:val="24"/>
              </w:rPr>
              <w:fldChar w:fldCharType="end"/>
            </w:r>
          </w:hyperlink>
        </w:p>
        <w:p w14:paraId="23CBCCD5" w14:textId="77777777" w:rsidR="00DC5078" w:rsidRPr="00DC5078" w:rsidRDefault="00D21D12" w:rsidP="00DC5078">
          <w:pPr>
            <w:rPr>
              <w:rFonts w:cstheme="majorBidi"/>
              <w:szCs w:val="24"/>
            </w:rPr>
          </w:pPr>
          <w:r w:rsidRPr="00DC5078">
            <w:rPr>
              <w:rFonts w:cstheme="majorBidi"/>
              <w:szCs w:val="24"/>
            </w:rPr>
            <w:fldChar w:fldCharType="end"/>
          </w:r>
        </w:p>
      </w:sdtContent>
    </w:sdt>
    <w:p w14:paraId="5C7DBC5A" w14:textId="77777777" w:rsidR="00DC5078" w:rsidRPr="00DC5078" w:rsidRDefault="00DC5078" w:rsidP="00DC5078">
      <w:pPr>
        <w:spacing w:before="0" w:after="200"/>
        <w:jc w:val="left"/>
        <w:rPr>
          <w:rFonts w:eastAsiaTheme="majorEastAsia" w:cstheme="majorBidi"/>
          <w:b/>
          <w:bCs/>
          <w:szCs w:val="24"/>
        </w:rPr>
      </w:pPr>
      <w:r w:rsidRPr="00DC5078">
        <w:rPr>
          <w:rFonts w:cstheme="majorBidi"/>
          <w:szCs w:val="24"/>
        </w:rPr>
        <w:br w:type="page"/>
      </w:r>
    </w:p>
    <w:p w14:paraId="5EAFB2A4" w14:textId="77777777" w:rsidR="009E72AA" w:rsidRPr="00DC5078" w:rsidRDefault="00725206" w:rsidP="00DC5078">
      <w:pPr>
        <w:pStyle w:val="Heading1"/>
        <w:rPr>
          <w:szCs w:val="24"/>
        </w:rPr>
      </w:pPr>
      <w:bookmarkStart w:id="0" w:name="_Toc147834696"/>
      <w:r w:rsidRPr="00DC5078">
        <w:rPr>
          <w:szCs w:val="24"/>
        </w:rPr>
        <w:lastRenderedPageBreak/>
        <w:t>Introduction</w:t>
      </w:r>
      <w:bookmarkEnd w:id="0"/>
    </w:p>
    <w:p w14:paraId="156537A4" w14:textId="77777777" w:rsidR="0051421A" w:rsidRPr="00DC5078" w:rsidRDefault="00082E3F" w:rsidP="00DC5078">
      <w:pPr>
        <w:rPr>
          <w:rFonts w:cstheme="majorBidi"/>
          <w:szCs w:val="24"/>
        </w:rPr>
      </w:pPr>
      <w:r w:rsidRPr="00DC5078">
        <w:rPr>
          <w:rFonts w:cstheme="majorBidi"/>
          <w:szCs w:val="24"/>
        </w:rPr>
        <w:t xml:space="preserve">Financial management </w:t>
      </w:r>
      <w:r w:rsidR="00846002" w:rsidRPr="00DC5078">
        <w:rPr>
          <w:rFonts w:cstheme="majorBidi"/>
          <w:szCs w:val="24"/>
        </w:rPr>
        <w:t>involves the application of managerial concepts to aspects such as budgeting and forecasting along with managing and controlling an organisation’s financial resources for attaining its objectives (</w:t>
      </w:r>
      <w:r w:rsidR="00CF154E" w:rsidRPr="00DC5078">
        <w:rPr>
          <w:rFonts w:cstheme="majorBidi"/>
          <w:szCs w:val="24"/>
        </w:rPr>
        <w:t>Shim, 2022</w:t>
      </w:r>
      <w:r w:rsidR="00846002" w:rsidRPr="00DC5078">
        <w:rPr>
          <w:rFonts w:cstheme="majorBidi"/>
          <w:szCs w:val="24"/>
        </w:rPr>
        <w:t xml:space="preserve">). According to </w:t>
      </w:r>
      <w:r w:rsidR="00EE6748" w:rsidRPr="00DC5078">
        <w:rPr>
          <w:rFonts w:cstheme="majorBidi"/>
          <w:szCs w:val="24"/>
        </w:rPr>
        <w:t xml:space="preserve">Shapiro and Hanouna </w:t>
      </w:r>
      <w:r w:rsidR="00846002" w:rsidRPr="00DC5078">
        <w:rPr>
          <w:rFonts w:cstheme="majorBidi"/>
          <w:szCs w:val="24"/>
        </w:rPr>
        <w:t>(</w:t>
      </w:r>
      <w:r w:rsidR="00EE6748" w:rsidRPr="00DC5078">
        <w:rPr>
          <w:rFonts w:cstheme="majorBidi"/>
          <w:szCs w:val="24"/>
        </w:rPr>
        <w:t>2019</w:t>
      </w:r>
      <w:r w:rsidR="00846002" w:rsidRPr="00DC5078">
        <w:rPr>
          <w:rFonts w:cstheme="majorBidi"/>
          <w:szCs w:val="24"/>
        </w:rPr>
        <w:t xml:space="preserve">), the </w:t>
      </w:r>
      <w:r w:rsidR="00673A66" w:rsidRPr="00DC5078">
        <w:rPr>
          <w:rFonts w:cstheme="majorBidi"/>
          <w:szCs w:val="24"/>
        </w:rPr>
        <w:t>aim of financial management within organisations involves</w:t>
      </w:r>
      <w:r w:rsidR="00926DB0" w:rsidRPr="00DC5078">
        <w:rPr>
          <w:rFonts w:cstheme="majorBidi"/>
          <w:szCs w:val="24"/>
        </w:rPr>
        <w:t xml:space="preserve"> maximising the profit of investors through optimising the usage of their money. </w:t>
      </w:r>
      <w:r w:rsidR="00417733" w:rsidRPr="00DC5078">
        <w:rPr>
          <w:rFonts w:cstheme="majorBidi"/>
          <w:szCs w:val="24"/>
        </w:rPr>
        <w:t xml:space="preserve">Premier Inn and Mandarin Oriental Hotel Group </w:t>
      </w:r>
      <w:r w:rsidR="00846C90" w:rsidRPr="00DC5078">
        <w:rPr>
          <w:rFonts w:cstheme="majorBidi"/>
          <w:szCs w:val="24"/>
        </w:rPr>
        <w:t>are the two major players within the hospitality industry. The organisation Premier Inn is currently one of the largest hotel brands in the UK, which has more than 800 hotels across the UK as well as beyond (</w:t>
      </w:r>
      <w:r w:rsidR="00942ABD" w:rsidRPr="00DC5078">
        <w:rPr>
          <w:rFonts w:cstheme="majorBidi"/>
          <w:szCs w:val="24"/>
        </w:rPr>
        <w:t>Premier Inn, 2023</w:t>
      </w:r>
      <w:r w:rsidR="00846C90" w:rsidRPr="00DC5078">
        <w:rPr>
          <w:rFonts w:cstheme="majorBidi"/>
          <w:szCs w:val="24"/>
        </w:rPr>
        <w:t>). Conversely, the Mandarin Oriental Hotel Group is an award-winning owner as well as operator of a few major luxurious hotels in the world that now operates 9 residences and 37 hotels in 25 countries and nations (</w:t>
      </w:r>
      <w:r w:rsidR="00BB4503" w:rsidRPr="00DC5078">
        <w:rPr>
          <w:rFonts w:cstheme="majorBidi"/>
          <w:szCs w:val="24"/>
        </w:rPr>
        <w:t>Mandarin Oriental, 2023</w:t>
      </w:r>
      <w:r w:rsidR="00846C90" w:rsidRPr="00DC5078">
        <w:rPr>
          <w:rFonts w:cstheme="majorBidi"/>
          <w:szCs w:val="24"/>
        </w:rPr>
        <w:t xml:space="preserve">). </w:t>
      </w:r>
      <w:r w:rsidR="0051421A" w:rsidRPr="00DC5078">
        <w:rPr>
          <w:rFonts w:cstheme="majorBidi"/>
          <w:szCs w:val="24"/>
        </w:rPr>
        <w:t>In this report, a detailed comparison will be made between Premier Inn and Mandarin Oriental Hotel Group in terms of their financial management, financial performance as well as sustainability.</w:t>
      </w:r>
      <w:r w:rsidR="0051421A" w:rsidRPr="00DC5078">
        <w:rPr>
          <w:rFonts w:cstheme="majorBidi"/>
          <w:szCs w:val="24"/>
        </w:rPr>
        <w:br w:type="page"/>
      </w:r>
    </w:p>
    <w:p w14:paraId="67143DEE" w14:textId="77777777" w:rsidR="00A46AE8" w:rsidRPr="00DC5078" w:rsidRDefault="00725206" w:rsidP="00DC5078">
      <w:pPr>
        <w:pStyle w:val="Heading1"/>
        <w:rPr>
          <w:szCs w:val="24"/>
        </w:rPr>
      </w:pPr>
      <w:bookmarkStart w:id="1" w:name="_Toc147834697"/>
      <w:r w:rsidRPr="00DC5078">
        <w:rPr>
          <w:szCs w:val="24"/>
        </w:rPr>
        <w:lastRenderedPageBreak/>
        <w:t>Revenue</w:t>
      </w:r>
      <w:bookmarkEnd w:id="1"/>
    </w:p>
    <w:p w14:paraId="0E98CBE0" w14:textId="77777777" w:rsidR="006D2111" w:rsidRPr="00DC5078" w:rsidRDefault="0051421A" w:rsidP="00DC5078">
      <w:pPr>
        <w:rPr>
          <w:rFonts w:cstheme="majorBidi"/>
          <w:szCs w:val="24"/>
        </w:rPr>
      </w:pPr>
      <w:r w:rsidRPr="00DC5078">
        <w:rPr>
          <w:rFonts w:cstheme="majorBidi"/>
          <w:szCs w:val="24"/>
        </w:rPr>
        <w:t>The financial management of an organisation is concerned with all the areas that are related to expenses, profitability, credit and cash (</w:t>
      </w:r>
      <w:r w:rsidR="00CF154E" w:rsidRPr="00DC5078">
        <w:rPr>
          <w:rFonts w:cstheme="majorBidi"/>
          <w:szCs w:val="24"/>
        </w:rPr>
        <w:t xml:space="preserve">Sitinjak </w:t>
      </w:r>
      <w:r w:rsidR="00CF154E" w:rsidRPr="00DC5078">
        <w:rPr>
          <w:rFonts w:cstheme="majorBidi"/>
          <w:i/>
          <w:iCs/>
          <w:szCs w:val="24"/>
        </w:rPr>
        <w:t>et al</w:t>
      </w:r>
      <w:r w:rsidR="00CF154E" w:rsidRPr="00DC5078">
        <w:rPr>
          <w:rFonts w:cstheme="majorBidi"/>
          <w:szCs w:val="24"/>
        </w:rPr>
        <w:t>., 2023</w:t>
      </w:r>
      <w:r w:rsidRPr="00DC5078">
        <w:rPr>
          <w:rFonts w:cstheme="majorBidi"/>
          <w:szCs w:val="24"/>
        </w:rPr>
        <w:t xml:space="preserve">). </w:t>
      </w:r>
      <w:r w:rsidR="00086B0E" w:rsidRPr="00DC5078">
        <w:rPr>
          <w:rFonts w:cstheme="majorBidi"/>
          <w:szCs w:val="24"/>
        </w:rPr>
        <w:t xml:space="preserve">An important element within the financial management of business organisations is their revenues. According to </w:t>
      </w:r>
      <w:r w:rsidR="00CF154E" w:rsidRPr="00DC5078">
        <w:rPr>
          <w:rFonts w:cstheme="majorBidi"/>
          <w:szCs w:val="24"/>
        </w:rPr>
        <w:t xml:space="preserve">Klein </w:t>
      </w:r>
      <w:r w:rsidR="00CF154E" w:rsidRPr="00DC5078">
        <w:rPr>
          <w:rFonts w:cstheme="majorBidi"/>
          <w:i/>
          <w:iCs/>
          <w:szCs w:val="24"/>
        </w:rPr>
        <w:t xml:space="preserve">et al. </w:t>
      </w:r>
      <w:r w:rsidR="00086B0E" w:rsidRPr="00DC5078">
        <w:rPr>
          <w:rFonts w:cstheme="majorBidi"/>
          <w:szCs w:val="24"/>
        </w:rPr>
        <w:t>(</w:t>
      </w:r>
      <w:r w:rsidR="00CF154E" w:rsidRPr="00DC5078">
        <w:rPr>
          <w:rFonts w:cstheme="majorBidi"/>
          <w:szCs w:val="24"/>
        </w:rPr>
        <w:t>2020</w:t>
      </w:r>
      <w:r w:rsidR="00086B0E" w:rsidRPr="00DC5078">
        <w:rPr>
          <w:rFonts w:cstheme="majorBidi"/>
          <w:szCs w:val="24"/>
        </w:rPr>
        <w:t xml:space="preserve">), revenue is defined as the money, which is produced in organisations for the execution of normal organisational activities. In both Premier Inn and Mandarin Oriental Hotel Group, huge revenues are earned during each year. The </w:t>
      </w:r>
      <w:r w:rsidR="000F4345" w:rsidRPr="00DC5078">
        <w:rPr>
          <w:rFonts w:cstheme="majorBidi"/>
          <w:szCs w:val="24"/>
        </w:rPr>
        <w:t>review of the financial statements of the organisations shows</w:t>
      </w:r>
      <w:r w:rsidR="00086B0E" w:rsidRPr="00DC5078">
        <w:rPr>
          <w:rFonts w:cstheme="majorBidi"/>
          <w:szCs w:val="24"/>
        </w:rPr>
        <w:t xml:space="preserve"> that </w:t>
      </w:r>
      <w:r w:rsidR="000F4345" w:rsidRPr="00DC5078">
        <w:rPr>
          <w:rFonts w:cstheme="majorBidi"/>
          <w:szCs w:val="24"/>
        </w:rPr>
        <w:t xml:space="preserve">both the organisations earn a good amount of revenue. </w:t>
      </w:r>
      <w:r w:rsidR="00887165" w:rsidRPr="00DC5078">
        <w:rPr>
          <w:rFonts w:cstheme="majorBidi"/>
          <w:szCs w:val="24"/>
        </w:rPr>
        <w:t>In the year 2022, the organisation Premier Inn earned revenue worth £772806000. The revenue that the organisation earned in 2021 was £249627000</w:t>
      </w:r>
      <w:r w:rsidR="006D4453" w:rsidRPr="00DC5078">
        <w:rPr>
          <w:rFonts w:cstheme="majorBidi"/>
          <w:szCs w:val="24"/>
        </w:rPr>
        <w:t xml:space="preserve"> (GOV.UK, 2023)</w:t>
      </w:r>
      <w:r w:rsidR="00887165" w:rsidRPr="00DC5078">
        <w:rPr>
          <w:rFonts w:cstheme="majorBidi"/>
          <w:szCs w:val="24"/>
        </w:rPr>
        <w:t xml:space="preserve">. </w:t>
      </w:r>
      <w:r w:rsidR="003E46D4" w:rsidRPr="00DC5078">
        <w:rPr>
          <w:rFonts w:cstheme="majorBidi"/>
          <w:szCs w:val="24"/>
        </w:rPr>
        <w:t>This shows that the revenue of the organisation has increased by £438039000</w:t>
      </w:r>
      <w:r w:rsidR="00E913F2" w:rsidRPr="00DC5078">
        <w:rPr>
          <w:rFonts w:cstheme="majorBidi"/>
          <w:szCs w:val="24"/>
        </w:rPr>
        <w:t xml:space="preserve"> </w:t>
      </w:r>
      <w:r w:rsidR="003E46D4" w:rsidRPr="00DC5078">
        <w:rPr>
          <w:rFonts w:cstheme="majorBidi"/>
          <w:szCs w:val="24"/>
        </w:rPr>
        <w:t>from 202</w:t>
      </w:r>
      <w:r w:rsidR="005804A7" w:rsidRPr="00DC5078">
        <w:rPr>
          <w:rFonts w:cstheme="majorBidi"/>
          <w:szCs w:val="24"/>
        </w:rPr>
        <w:t>1</w:t>
      </w:r>
      <w:r w:rsidR="003E46D4" w:rsidRPr="00DC5078">
        <w:rPr>
          <w:rFonts w:cstheme="majorBidi"/>
          <w:szCs w:val="24"/>
        </w:rPr>
        <w:t xml:space="preserve"> to 202</w:t>
      </w:r>
      <w:r w:rsidR="005804A7" w:rsidRPr="00DC5078">
        <w:rPr>
          <w:rFonts w:cstheme="majorBidi"/>
          <w:szCs w:val="24"/>
        </w:rPr>
        <w:t>2</w:t>
      </w:r>
      <w:r w:rsidR="003E46D4" w:rsidRPr="00DC5078">
        <w:rPr>
          <w:rFonts w:cstheme="majorBidi"/>
          <w:szCs w:val="24"/>
        </w:rPr>
        <w:t xml:space="preserve">. </w:t>
      </w:r>
      <w:r w:rsidR="00887165" w:rsidRPr="00DC5078">
        <w:rPr>
          <w:rFonts w:cstheme="majorBidi"/>
          <w:szCs w:val="24"/>
        </w:rPr>
        <w:t xml:space="preserve">On the other hand, the Mandarin Oriental Hotel Group </w:t>
      </w:r>
      <w:r w:rsidR="00466891" w:rsidRPr="00DC5078">
        <w:rPr>
          <w:rFonts w:cstheme="majorBidi"/>
          <w:szCs w:val="24"/>
        </w:rPr>
        <w:t>earned revenue worth £</w:t>
      </w:r>
      <w:r w:rsidR="00313A7E" w:rsidRPr="00DC5078">
        <w:rPr>
          <w:rFonts w:cstheme="majorBidi"/>
          <w:szCs w:val="24"/>
        </w:rPr>
        <w:t>372625378</w:t>
      </w:r>
      <w:r w:rsidR="00466891" w:rsidRPr="00DC5078">
        <w:rPr>
          <w:rFonts w:cstheme="majorBidi"/>
          <w:szCs w:val="24"/>
        </w:rPr>
        <w:t xml:space="preserve"> in the year 2022. The revenue that the organisation earned in 2021 was £</w:t>
      </w:r>
      <w:r w:rsidR="00313A7E" w:rsidRPr="00DC5078">
        <w:rPr>
          <w:rFonts w:cstheme="majorBidi"/>
          <w:szCs w:val="24"/>
        </w:rPr>
        <w:t>260041802</w:t>
      </w:r>
      <w:r w:rsidR="006D4453" w:rsidRPr="00DC5078">
        <w:rPr>
          <w:rFonts w:cstheme="majorBidi"/>
          <w:szCs w:val="24"/>
        </w:rPr>
        <w:t xml:space="preserve"> (Mandarin Oriental Hotels Group, 2023)</w:t>
      </w:r>
      <w:r w:rsidR="00466891" w:rsidRPr="00DC5078">
        <w:rPr>
          <w:rFonts w:cstheme="majorBidi"/>
          <w:szCs w:val="24"/>
        </w:rPr>
        <w:t>.</w:t>
      </w:r>
      <w:r w:rsidR="003E46D4" w:rsidRPr="00DC5078">
        <w:rPr>
          <w:rFonts w:cstheme="majorBidi"/>
          <w:szCs w:val="24"/>
        </w:rPr>
        <w:t xml:space="preserve"> This shows that the revenue of the organisation has increased by £112583576 from 202</w:t>
      </w:r>
      <w:r w:rsidR="005804A7" w:rsidRPr="00DC5078">
        <w:rPr>
          <w:rFonts w:cstheme="majorBidi"/>
          <w:szCs w:val="24"/>
        </w:rPr>
        <w:t>1</w:t>
      </w:r>
      <w:r w:rsidR="003E46D4" w:rsidRPr="00DC5078">
        <w:rPr>
          <w:rFonts w:cstheme="majorBidi"/>
          <w:szCs w:val="24"/>
        </w:rPr>
        <w:t xml:space="preserve"> to 202</w:t>
      </w:r>
      <w:r w:rsidR="005804A7" w:rsidRPr="00DC5078">
        <w:rPr>
          <w:rFonts w:cstheme="majorBidi"/>
          <w:szCs w:val="24"/>
        </w:rPr>
        <w:t>2</w:t>
      </w:r>
      <w:r w:rsidR="003E46D4" w:rsidRPr="00DC5078">
        <w:rPr>
          <w:rFonts w:cstheme="majorBidi"/>
          <w:szCs w:val="24"/>
        </w:rPr>
        <w:t>.</w:t>
      </w:r>
      <w:r w:rsidR="005804A7" w:rsidRPr="00DC5078">
        <w:rPr>
          <w:rFonts w:cstheme="majorBidi"/>
          <w:szCs w:val="24"/>
        </w:rPr>
        <w:t xml:space="preserve"> </w:t>
      </w:r>
    </w:p>
    <w:p w14:paraId="16D1FFE2" w14:textId="77777777" w:rsidR="006D2111" w:rsidRPr="00DC5078" w:rsidRDefault="005804A7" w:rsidP="00DC5078">
      <w:pPr>
        <w:rPr>
          <w:rFonts w:cstheme="majorBidi"/>
          <w:szCs w:val="24"/>
        </w:rPr>
      </w:pPr>
      <w:r w:rsidRPr="00DC5078">
        <w:rPr>
          <w:rFonts w:cstheme="majorBidi"/>
          <w:szCs w:val="24"/>
        </w:rPr>
        <w:t xml:space="preserve">However, in both the years 2021 and 2022, </w:t>
      </w:r>
      <w:r w:rsidR="009E02AC" w:rsidRPr="00DC5078">
        <w:rPr>
          <w:rFonts w:cstheme="majorBidi"/>
          <w:szCs w:val="24"/>
        </w:rPr>
        <w:t>Premier Inn shows better and higher revenue than the Mandarin Oriental Hotel Group.</w:t>
      </w:r>
      <w:r w:rsidR="006D2111" w:rsidRPr="00DC5078">
        <w:rPr>
          <w:rFonts w:cstheme="majorBidi"/>
          <w:szCs w:val="24"/>
        </w:rPr>
        <w:t xml:space="preserve"> This shows that the financial performance of Premier Inn in terms of revenue is better between the two organisations.</w:t>
      </w:r>
      <w:r w:rsidR="009E02AC" w:rsidRPr="00DC5078">
        <w:rPr>
          <w:rFonts w:cstheme="majorBidi"/>
          <w:szCs w:val="24"/>
        </w:rPr>
        <w:t xml:space="preserve"> </w:t>
      </w:r>
      <w:r w:rsidR="000432EC" w:rsidRPr="00DC5078">
        <w:rPr>
          <w:rFonts w:cstheme="majorBidi"/>
          <w:szCs w:val="24"/>
        </w:rPr>
        <w:t xml:space="preserve">According to </w:t>
      </w:r>
      <w:r w:rsidR="00673A66" w:rsidRPr="00DC5078">
        <w:rPr>
          <w:rFonts w:cstheme="majorBidi"/>
          <w:szCs w:val="24"/>
        </w:rPr>
        <w:t xml:space="preserve">Chen </w:t>
      </w:r>
      <w:r w:rsidR="000432EC" w:rsidRPr="00DC5078">
        <w:rPr>
          <w:rFonts w:cstheme="majorBidi"/>
          <w:szCs w:val="24"/>
        </w:rPr>
        <w:t>(</w:t>
      </w:r>
      <w:r w:rsidR="00673A66" w:rsidRPr="00DC5078">
        <w:rPr>
          <w:rFonts w:cstheme="majorBidi"/>
          <w:szCs w:val="24"/>
        </w:rPr>
        <w:t>2021</w:t>
      </w:r>
      <w:r w:rsidR="000432EC" w:rsidRPr="00DC5078">
        <w:rPr>
          <w:rFonts w:cstheme="majorBidi"/>
          <w:szCs w:val="24"/>
        </w:rPr>
        <w:t xml:space="preserve">), hotels or hospitality organisations have a range of sources of earning revenue. </w:t>
      </w:r>
      <w:r w:rsidR="009E02AC" w:rsidRPr="00DC5078">
        <w:rPr>
          <w:rFonts w:cstheme="majorBidi"/>
          <w:szCs w:val="24"/>
        </w:rPr>
        <w:t xml:space="preserve">The sources of revenue </w:t>
      </w:r>
      <w:r w:rsidR="00BD2187" w:rsidRPr="00DC5078">
        <w:rPr>
          <w:rFonts w:cstheme="majorBidi"/>
          <w:szCs w:val="24"/>
        </w:rPr>
        <w:t>in both the organisations are the same. Rooms, food and beverages, events and meetings along with ancillary services are the main few main sources of revenue within the organisation.</w:t>
      </w:r>
      <w:r w:rsidR="00BC4343" w:rsidRPr="00DC5078">
        <w:rPr>
          <w:rFonts w:cstheme="majorBidi"/>
          <w:szCs w:val="24"/>
        </w:rPr>
        <w:t xml:space="preserve"> Commissions from third parties such as travel agents and OTAs for selling their hotels and providing them with guests for car and other services are the revenue sources for the organisation as well.</w:t>
      </w:r>
      <w:r w:rsidR="00BD2187" w:rsidRPr="00DC5078">
        <w:rPr>
          <w:rFonts w:cstheme="majorBidi"/>
          <w:szCs w:val="24"/>
        </w:rPr>
        <w:t xml:space="preserve"> </w:t>
      </w:r>
      <w:r w:rsidR="006D2111" w:rsidRPr="00DC5078">
        <w:rPr>
          <w:rFonts w:cstheme="majorBidi"/>
          <w:szCs w:val="24"/>
        </w:rPr>
        <w:t>As a result, the revenue trends identified in Premier Inn and Mandarin Oriental Hotel Group are positive.</w:t>
      </w:r>
      <w:r w:rsidR="00987BA2" w:rsidRPr="00DC5078">
        <w:rPr>
          <w:rFonts w:cstheme="majorBidi"/>
          <w:szCs w:val="24"/>
        </w:rPr>
        <w:t xml:space="preserve"> </w:t>
      </w:r>
      <w:r w:rsidR="00751EBC" w:rsidRPr="00DC5078">
        <w:rPr>
          <w:rFonts w:cstheme="majorBidi"/>
          <w:szCs w:val="24"/>
        </w:rPr>
        <w:t>An improvement can be seen within the revenue of both the organisations from 2021 to 2022.</w:t>
      </w:r>
      <w:r w:rsidR="00F66F44" w:rsidRPr="00DC5078">
        <w:rPr>
          <w:rFonts w:cstheme="majorBidi"/>
          <w:szCs w:val="24"/>
        </w:rPr>
        <w:t xml:space="preserve"> </w:t>
      </w:r>
    </w:p>
    <w:p w14:paraId="11523AB9" w14:textId="77777777" w:rsidR="00FE2084" w:rsidRPr="00DC5078" w:rsidRDefault="000432EC" w:rsidP="00DC5078">
      <w:pPr>
        <w:rPr>
          <w:rFonts w:cstheme="majorBidi"/>
          <w:szCs w:val="24"/>
        </w:rPr>
      </w:pPr>
      <w:r w:rsidRPr="00DC5078">
        <w:rPr>
          <w:rFonts w:cstheme="majorBidi"/>
          <w:szCs w:val="24"/>
        </w:rPr>
        <w:t xml:space="preserve">However, according to </w:t>
      </w:r>
      <w:r w:rsidR="00B60113" w:rsidRPr="00DC5078">
        <w:rPr>
          <w:rFonts w:cstheme="majorBidi"/>
          <w:szCs w:val="24"/>
        </w:rPr>
        <w:t xml:space="preserve">Liu </w:t>
      </w:r>
      <w:r w:rsidR="00B60113" w:rsidRPr="00DC5078">
        <w:rPr>
          <w:rFonts w:cstheme="majorBidi"/>
          <w:i/>
          <w:iCs/>
          <w:szCs w:val="24"/>
        </w:rPr>
        <w:t>et al</w:t>
      </w:r>
      <w:r w:rsidR="00B60113" w:rsidRPr="00DC5078">
        <w:rPr>
          <w:rFonts w:cstheme="majorBidi"/>
          <w:szCs w:val="24"/>
        </w:rPr>
        <w:t xml:space="preserve">. </w:t>
      </w:r>
      <w:r w:rsidRPr="00DC5078">
        <w:rPr>
          <w:rFonts w:cstheme="majorBidi"/>
          <w:szCs w:val="24"/>
        </w:rPr>
        <w:t>(</w:t>
      </w:r>
      <w:r w:rsidR="00673A66" w:rsidRPr="00DC5078">
        <w:rPr>
          <w:rFonts w:cstheme="majorBidi"/>
          <w:szCs w:val="24"/>
        </w:rPr>
        <w:t>2022</w:t>
      </w:r>
      <w:r w:rsidRPr="00DC5078">
        <w:rPr>
          <w:rFonts w:cstheme="majorBidi"/>
          <w:szCs w:val="24"/>
        </w:rPr>
        <w:t xml:space="preserve">), a range of </w:t>
      </w:r>
      <w:r w:rsidR="00E07803" w:rsidRPr="00DC5078">
        <w:rPr>
          <w:rFonts w:cstheme="majorBidi"/>
          <w:szCs w:val="24"/>
        </w:rPr>
        <w:t xml:space="preserve">factors drive the revenue growth within organisations. </w:t>
      </w:r>
      <w:r w:rsidR="00B83B02" w:rsidRPr="00DC5078">
        <w:rPr>
          <w:rFonts w:cstheme="majorBidi"/>
          <w:szCs w:val="24"/>
        </w:rPr>
        <w:t>The key factors that drive revenue growth within hospitality organisations include political stability, travel restrictions and political stability. Seasonality</w:t>
      </w:r>
      <w:r w:rsidR="00743101" w:rsidRPr="00DC5078">
        <w:rPr>
          <w:rFonts w:cstheme="majorBidi"/>
          <w:szCs w:val="24"/>
        </w:rPr>
        <w:t xml:space="preserve">, room </w:t>
      </w:r>
      <w:r w:rsidR="000C23AC" w:rsidRPr="00DC5078">
        <w:rPr>
          <w:rFonts w:cstheme="majorBidi"/>
          <w:szCs w:val="24"/>
        </w:rPr>
        <w:t xml:space="preserve">availability and competitor pricing are the few other factors driving revenue growth. </w:t>
      </w:r>
      <w:r w:rsidR="00D43B4C" w:rsidRPr="00DC5078">
        <w:rPr>
          <w:rFonts w:cstheme="majorBidi"/>
          <w:szCs w:val="24"/>
        </w:rPr>
        <w:t>All these factors hav</w:t>
      </w:r>
      <w:r w:rsidR="00492E34" w:rsidRPr="00DC5078">
        <w:rPr>
          <w:rFonts w:cstheme="majorBidi"/>
          <w:szCs w:val="24"/>
        </w:rPr>
        <w:t>e</w:t>
      </w:r>
      <w:r w:rsidR="00D43B4C" w:rsidRPr="00DC5078">
        <w:rPr>
          <w:rFonts w:cstheme="majorBidi"/>
          <w:szCs w:val="24"/>
        </w:rPr>
        <w:t xml:space="preserve"> favoured </w:t>
      </w:r>
      <w:r w:rsidR="00F60490" w:rsidRPr="00DC5078">
        <w:rPr>
          <w:rFonts w:cstheme="majorBidi"/>
          <w:szCs w:val="24"/>
        </w:rPr>
        <w:t xml:space="preserve">both Premier Inn and Mandarin Oriental Hotel Group for the revenue growth in both these organisations. </w:t>
      </w:r>
      <w:r w:rsidR="005A0ED4" w:rsidRPr="00DC5078">
        <w:rPr>
          <w:rFonts w:cstheme="majorBidi"/>
          <w:szCs w:val="24"/>
        </w:rPr>
        <w:t xml:space="preserve">This is because in 2021 and 2022, travel restrictions reduced after the pandemic. Moreover, there is good political stability in the countries in </w:t>
      </w:r>
      <w:r w:rsidR="005A0ED4" w:rsidRPr="00DC5078">
        <w:rPr>
          <w:rFonts w:cstheme="majorBidi"/>
          <w:szCs w:val="24"/>
        </w:rPr>
        <w:lastRenderedPageBreak/>
        <w:t xml:space="preserve">which the organisations operate. </w:t>
      </w:r>
      <w:r w:rsidR="00086B0E" w:rsidRPr="00DC5078">
        <w:rPr>
          <w:rFonts w:cstheme="majorBidi"/>
          <w:szCs w:val="24"/>
        </w:rPr>
        <w:t xml:space="preserve">However, apart from revenue, the profitability of an organisation is also an important element. </w:t>
      </w:r>
    </w:p>
    <w:p w14:paraId="1AA398D6" w14:textId="77777777" w:rsidR="00E544C2" w:rsidRPr="00DC5078" w:rsidRDefault="00086B0E" w:rsidP="00DC5078">
      <w:pPr>
        <w:rPr>
          <w:rFonts w:cstheme="majorBidi"/>
          <w:szCs w:val="24"/>
        </w:rPr>
      </w:pPr>
      <w:r w:rsidRPr="00DC5078">
        <w:rPr>
          <w:rFonts w:cstheme="majorBidi"/>
          <w:szCs w:val="24"/>
        </w:rPr>
        <w:t xml:space="preserve">According to </w:t>
      </w:r>
      <w:r w:rsidR="00B60113" w:rsidRPr="00DC5078">
        <w:rPr>
          <w:rFonts w:cstheme="majorBidi"/>
          <w:szCs w:val="24"/>
        </w:rPr>
        <w:t xml:space="preserve">Haralayya and Aithal </w:t>
      </w:r>
      <w:r w:rsidRPr="00DC5078">
        <w:rPr>
          <w:rFonts w:cstheme="majorBidi"/>
          <w:szCs w:val="24"/>
        </w:rPr>
        <w:t>(</w:t>
      </w:r>
      <w:r w:rsidR="00B60113" w:rsidRPr="00DC5078">
        <w:rPr>
          <w:rFonts w:cstheme="majorBidi"/>
          <w:szCs w:val="24"/>
        </w:rPr>
        <w:t>2021</w:t>
      </w:r>
      <w:r w:rsidRPr="00DC5078">
        <w:rPr>
          <w:rFonts w:cstheme="majorBidi"/>
          <w:szCs w:val="24"/>
        </w:rPr>
        <w:t xml:space="preserve">), profitability </w:t>
      </w:r>
      <w:r w:rsidR="00E544C2" w:rsidRPr="00DC5078">
        <w:rPr>
          <w:rFonts w:cstheme="majorBidi"/>
          <w:szCs w:val="24"/>
        </w:rPr>
        <w:t>can be defined as</w:t>
      </w:r>
      <w:r w:rsidRPr="00DC5078">
        <w:rPr>
          <w:rFonts w:cstheme="majorBidi"/>
          <w:szCs w:val="24"/>
        </w:rPr>
        <w:t xml:space="preserve"> the capacity that is present within organisations for generating earnings as compared to its expenses. </w:t>
      </w:r>
      <w:r w:rsidR="00B20B72" w:rsidRPr="00DC5078">
        <w:rPr>
          <w:rFonts w:cstheme="majorBidi"/>
          <w:szCs w:val="24"/>
        </w:rPr>
        <w:t>Both the organisations Premier Inn and Mandarin Oriental Hotel Group have maintained high levels of profitability in the past few years. However, the Covid-19 pandemic affected the hospitality industry considerably and led to a decrease in their profit generating capacity largely.</w:t>
      </w:r>
      <w:r w:rsidR="00C20F0A" w:rsidRPr="00DC5078">
        <w:rPr>
          <w:rFonts w:cstheme="majorBidi"/>
          <w:szCs w:val="24"/>
        </w:rPr>
        <w:t xml:space="preserve"> Due to this, a comparison of the profitability in both these organisations has been conducted. In Premier Inn, the operating profit ratio in 2021 was </w:t>
      </w:r>
      <w:r w:rsidR="00C21380" w:rsidRPr="00DC5078">
        <w:rPr>
          <w:rFonts w:cstheme="majorBidi"/>
          <w:szCs w:val="24"/>
        </w:rPr>
        <w:t xml:space="preserve">31.18% in 2021, which increased to 40.18% in 2022. </w:t>
      </w:r>
    </w:p>
    <w:p w14:paraId="112B041D" w14:textId="77777777" w:rsidR="00DC5078" w:rsidRPr="00DC5078" w:rsidRDefault="00C21380" w:rsidP="00DC5078">
      <w:pPr>
        <w:rPr>
          <w:rFonts w:cstheme="majorBidi"/>
          <w:szCs w:val="24"/>
        </w:rPr>
      </w:pPr>
      <w:r w:rsidRPr="00DC5078">
        <w:rPr>
          <w:rFonts w:cstheme="majorBidi"/>
          <w:szCs w:val="24"/>
        </w:rPr>
        <w:t xml:space="preserve">The net profit ratio of the organisation was 15.05% in 2021, which in 2022 turned out as 25.68%. This shows that in Premier Inn, a good profitability is maintained in 2021 and 2022 and a further improvement can also be seen in 2022. Conversely, </w:t>
      </w:r>
      <w:r w:rsidR="00582D13" w:rsidRPr="00DC5078">
        <w:rPr>
          <w:rFonts w:cstheme="majorBidi"/>
          <w:szCs w:val="24"/>
        </w:rPr>
        <w:t>in the Mandarin Oriental Hotel Group, the operating profit ratio in 2021 was -31.33%, which improved and resulted as -10.88% in 2022. Similarly, the net profit ratio of the organisation in 2021 was -31.33% in 2021, which in 2022 turned out as -9.38%.</w:t>
      </w:r>
      <w:r w:rsidR="0095730F" w:rsidRPr="00DC5078">
        <w:rPr>
          <w:rFonts w:cstheme="majorBidi"/>
          <w:szCs w:val="24"/>
        </w:rPr>
        <w:t xml:space="preserve"> This indicates that </w:t>
      </w:r>
      <w:r w:rsidR="00E544C2" w:rsidRPr="00DC5078">
        <w:rPr>
          <w:rFonts w:cstheme="majorBidi"/>
          <w:szCs w:val="24"/>
        </w:rPr>
        <w:t>in both 2021 and 2022, Mandarin Oriental Hotel Group earned net loss. Hence, it can be stated that Premier Inn has a good profitability. However, the profitability of Mandarin Oriental Hotel Group is extremely poor.</w:t>
      </w:r>
      <w:r w:rsidR="00DC5078" w:rsidRPr="00DC5078">
        <w:rPr>
          <w:rFonts w:cstheme="majorBidi"/>
          <w:szCs w:val="24"/>
        </w:rPr>
        <w:br w:type="page"/>
      </w:r>
    </w:p>
    <w:p w14:paraId="3A49931E" w14:textId="77777777" w:rsidR="00A46AE8" w:rsidRPr="00DC5078" w:rsidRDefault="00725206" w:rsidP="00DC5078">
      <w:pPr>
        <w:pStyle w:val="Heading1"/>
        <w:rPr>
          <w:szCs w:val="24"/>
        </w:rPr>
      </w:pPr>
      <w:bookmarkStart w:id="2" w:name="_Toc147834698"/>
      <w:r w:rsidRPr="00DC5078">
        <w:rPr>
          <w:szCs w:val="24"/>
        </w:rPr>
        <w:lastRenderedPageBreak/>
        <w:t>Market position and stability</w:t>
      </w:r>
      <w:bookmarkEnd w:id="2"/>
      <w:r w:rsidRPr="00DC5078">
        <w:rPr>
          <w:szCs w:val="24"/>
        </w:rPr>
        <w:t xml:space="preserve"> </w:t>
      </w:r>
    </w:p>
    <w:p w14:paraId="339DC3C9" w14:textId="77777777" w:rsidR="00F76945" w:rsidRPr="00DC5078" w:rsidRDefault="00E6424A" w:rsidP="00DC5078">
      <w:pPr>
        <w:rPr>
          <w:rFonts w:cstheme="majorBidi"/>
          <w:szCs w:val="24"/>
        </w:rPr>
      </w:pPr>
      <w:r w:rsidRPr="00DC5078">
        <w:rPr>
          <w:rFonts w:cstheme="majorBidi"/>
          <w:szCs w:val="24"/>
        </w:rPr>
        <w:t xml:space="preserve">According to </w:t>
      </w:r>
      <w:r w:rsidR="00B60113" w:rsidRPr="00DC5078">
        <w:rPr>
          <w:rFonts w:cstheme="majorBidi"/>
          <w:szCs w:val="24"/>
        </w:rPr>
        <w:t xml:space="preserve">DeSantola </w:t>
      </w:r>
      <w:r w:rsidR="00B60113" w:rsidRPr="00DC5078">
        <w:rPr>
          <w:rFonts w:cstheme="majorBidi"/>
          <w:i/>
          <w:iCs/>
          <w:szCs w:val="24"/>
        </w:rPr>
        <w:t>et al.</w:t>
      </w:r>
      <w:r w:rsidR="00B60113" w:rsidRPr="00DC5078">
        <w:rPr>
          <w:rFonts w:cstheme="majorBidi"/>
          <w:szCs w:val="24"/>
        </w:rPr>
        <w:t xml:space="preserve"> </w:t>
      </w:r>
      <w:r w:rsidRPr="00DC5078">
        <w:rPr>
          <w:rFonts w:cstheme="majorBidi"/>
          <w:szCs w:val="24"/>
        </w:rPr>
        <w:t>(</w:t>
      </w:r>
      <w:r w:rsidR="00B60113" w:rsidRPr="00DC5078">
        <w:rPr>
          <w:rFonts w:cstheme="majorBidi"/>
          <w:szCs w:val="24"/>
        </w:rPr>
        <w:t>2023</w:t>
      </w:r>
      <w:r w:rsidRPr="00DC5078">
        <w:rPr>
          <w:rFonts w:cstheme="majorBidi"/>
          <w:szCs w:val="24"/>
        </w:rPr>
        <w:t xml:space="preserve">), the term market position refers to the extent to which business organisations possess the capacity of influencing the perceptions of consumers regarding a brand and its products </w:t>
      </w:r>
      <w:r w:rsidR="00086B0E" w:rsidRPr="00DC5078">
        <w:rPr>
          <w:rFonts w:cstheme="majorBidi"/>
          <w:szCs w:val="24"/>
        </w:rPr>
        <w:t xml:space="preserve">against competitors. </w:t>
      </w:r>
      <w:r w:rsidR="00F76945" w:rsidRPr="00DC5078">
        <w:rPr>
          <w:rFonts w:cstheme="majorBidi"/>
          <w:szCs w:val="24"/>
        </w:rPr>
        <w:t xml:space="preserve">Premier Inn has a strong market positioning. The positioning of this hospitality brand is done based on a single premise. It promises a good night sleep to its guests. </w:t>
      </w:r>
      <w:r w:rsidR="00080140" w:rsidRPr="00DC5078">
        <w:rPr>
          <w:rFonts w:cstheme="majorBidi"/>
          <w:szCs w:val="24"/>
        </w:rPr>
        <w:t>Anybody who does not experience a good night’s sleep gets back their money</w:t>
      </w:r>
      <w:r w:rsidR="006D32AA" w:rsidRPr="00DC5078">
        <w:rPr>
          <w:rFonts w:cstheme="majorBidi"/>
          <w:szCs w:val="24"/>
        </w:rPr>
        <w:t xml:space="preserve"> (Premier Inn, 2023a)</w:t>
      </w:r>
      <w:r w:rsidR="00080140" w:rsidRPr="00DC5078">
        <w:rPr>
          <w:rFonts w:cstheme="majorBidi"/>
          <w:szCs w:val="24"/>
        </w:rPr>
        <w:t>. This is done by no other hotel.  As a result, the market or brand positioning of Premier Inn turns out to be a competitive advantage within a market that is highly competitive. However, the market positioning of the Mandarin Oriental Hotel Group is done based on its outstanding and award-winning services (Mandarin Oriental, 2023a). The positioning of the organisation is also done based on its exceptional architecture and design along with its holistic spas, innovative dining and wellness facilities in addition to its quality management.</w:t>
      </w:r>
      <w:r w:rsidR="001A19A3" w:rsidRPr="00DC5078">
        <w:rPr>
          <w:rFonts w:cstheme="majorBidi"/>
          <w:szCs w:val="24"/>
        </w:rPr>
        <w:t xml:space="preserve"> This shows that the market positioning of Premier Inn is better since </w:t>
      </w:r>
      <w:r w:rsidR="0034231C" w:rsidRPr="00DC5078">
        <w:rPr>
          <w:rFonts w:cstheme="majorBidi"/>
          <w:szCs w:val="24"/>
        </w:rPr>
        <w:t>its positioning strategy turns out to be its competitive advantage.</w:t>
      </w:r>
    </w:p>
    <w:p w14:paraId="466CC059" w14:textId="77777777" w:rsidR="00DC5078" w:rsidRPr="00DC5078" w:rsidRDefault="00F76945" w:rsidP="00DC5078">
      <w:pPr>
        <w:rPr>
          <w:rFonts w:cstheme="majorBidi"/>
          <w:szCs w:val="24"/>
        </w:rPr>
      </w:pPr>
      <w:r w:rsidRPr="00DC5078">
        <w:rPr>
          <w:rFonts w:cstheme="majorBidi"/>
          <w:szCs w:val="24"/>
        </w:rPr>
        <w:t xml:space="preserve">According to </w:t>
      </w:r>
      <w:r w:rsidR="00B60113" w:rsidRPr="00DC5078">
        <w:rPr>
          <w:rFonts w:cstheme="majorBidi"/>
          <w:szCs w:val="24"/>
        </w:rPr>
        <w:t xml:space="preserve">Bhattacharya </w:t>
      </w:r>
      <w:r w:rsidR="00B60113" w:rsidRPr="00DC5078">
        <w:rPr>
          <w:rFonts w:cstheme="majorBidi"/>
          <w:i/>
          <w:iCs/>
          <w:szCs w:val="24"/>
        </w:rPr>
        <w:t>et al.</w:t>
      </w:r>
      <w:r w:rsidR="00B60113" w:rsidRPr="00DC5078">
        <w:rPr>
          <w:rFonts w:cstheme="majorBidi"/>
          <w:szCs w:val="24"/>
        </w:rPr>
        <w:t xml:space="preserve"> </w:t>
      </w:r>
      <w:r w:rsidRPr="00DC5078">
        <w:rPr>
          <w:rFonts w:cstheme="majorBidi"/>
          <w:szCs w:val="24"/>
        </w:rPr>
        <w:t>(</w:t>
      </w:r>
      <w:r w:rsidR="00B60113" w:rsidRPr="00DC5078">
        <w:rPr>
          <w:rFonts w:cstheme="majorBidi"/>
          <w:szCs w:val="24"/>
        </w:rPr>
        <w:t>2022</w:t>
      </w:r>
      <w:r w:rsidRPr="00DC5078">
        <w:rPr>
          <w:rFonts w:cstheme="majorBidi"/>
          <w:szCs w:val="24"/>
        </w:rPr>
        <w:t xml:space="preserve">), market share can be defined as </w:t>
      </w:r>
      <w:r w:rsidR="00AE50A0" w:rsidRPr="00DC5078">
        <w:rPr>
          <w:rFonts w:cstheme="majorBidi"/>
          <w:szCs w:val="24"/>
        </w:rPr>
        <w:t xml:space="preserve">the percentage of total sales within an industry that is generated from a specific organisation. </w:t>
      </w:r>
      <w:r w:rsidR="004C6E8F" w:rsidRPr="00DC5078">
        <w:rPr>
          <w:rFonts w:cstheme="majorBidi"/>
          <w:szCs w:val="24"/>
        </w:rPr>
        <w:t>The market share of Premier Inn identified in the UK hospitality industry was 11% in the year 2021 (</w:t>
      </w:r>
      <w:r w:rsidR="00D40D2A" w:rsidRPr="00DC5078">
        <w:rPr>
          <w:rFonts w:cstheme="majorBidi"/>
          <w:szCs w:val="24"/>
        </w:rPr>
        <w:t>Statista, 2022</w:t>
      </w:r>
      <w:r w:rsidR="004C6E8F" w:rsidRPr="00DC5078">
        <w:rPr>
          <w:rFonts w:cstheme="majorBidi"/>
          <w:szCs w:val="24"/>
        </w:rPr>
        <w:t xml:space="preserve">). This share is expected to increase in the next few years. </w:t>
      </w:r>
      <w:r w:rsidR="004823C9" w:rsidRPr="00DC5078">
        <w:rPr>
          <w:rFonts w:cstheme="majorBidi"/>
          <w:szCs w:val="24"/>
        </w:rPr>
        <w:t xml:space="preserve">On the contrary, the market share identified for the Mandarin Oriental Hotel Group is only 3% in the UK. As a result, Premier Inn has a much better market share as compared to that of the Mandarin Oriental Hotel Group. </w:t>
      </w:r>
      <w:r w:rsidR="001169B0" w:rsidRPr="00DC5078">
        <w:rPr>
          <w:rFonts w:cstheme="majorBidi"/>
          <w:szCs w:val="24"/>
        </w:rPr>
        <w:t xml:space="preserve">Customer demographics are yet another factor contributing to market positioning and stability of organisations. According to </w:t>
      </w:r>
      <w:r w:rsidR="00B60113" w:rsidRPr="00DC5078">
        <w:rPr>
          <w:rFonts w:cstheme="majorBidi"/>
          <w:szCs w:val="24"/>
        </w:rPr>
        <w:t xml:space="preserve">Hult </w:t>
      </w:r>
      <w:r w:rsidR="00B60113" w:rsidRPr="00DC5078">
        <w:rPr>
          <w:rFonts w:cstheme="majorBidi"/>
          <w:i/>
          <w:iCs/>
          <w:szCs w:val="24"/>
        </w:rPr>
        <w:t>et al.</w:t>
      </w:r>
      <w:r w:rsidR="00B60113" w:rsidRPr="00DC5078">
        <w:rPr>
          <w:rFonts w:cstheme="majorBidi"/>
          <w:szCs w:val="24"/>
        </w:rPr>
        <w:t xml:space="preserve"> </w:t>
      </w:r>
      <w:r w:rsidR="001169B0" w:rsidRPr="00DC5078">
        <w:rPr>
          <w:rFonts w:cstheme="majorBidi"/>
          <w:szCs w:val="24"/>
        </w:rPr>
        <w:t>(</w:t>
      </w:r>
      <w:r w:rsidR="00B60113" w:rsidRPr="00DC5078">
        <w:rPr>
          <w:rFonts w:cstheme="majorBidi"/>
          <w:szCs w:val="24"/>
        </w:rPr>
        <w:t>2019</w:t>
      </w:r>
      <w:r w:rsidR="001169B0" w:rsidRPr="00DC5078">
        <w:rPr>
          <w:rFonts w:cstheme="majorBidi"/>
          <w:szCs w:val="24"/>
        </w:rPr>
        <w:t xml:space="preserve">), customer demographics </w:t>
      </w:r>
      <w:r w:rsidR="00286B83" w:rsidRPr="00DC5078">
        <w:rPr>
          <w:rFonts w:cstheme="majorBidi"/>
          <w:szCs w:val="24"/>
        </w:rPr>
        <w:t xml:space="preserve">refer to the categories of customer groups, which </w:t>
      </w:r>
      <w:r w:rsidR="00B60113" w:rsidRPr="00DC5078">
        <w:rPr>
          <w:rFonts w:cstheme="majorBidi"/>
          <w:szCs w:val="24"/>
        </w:rPr>
        <w:t>are</w:t>
      </w:r>
      <w:r w:rsidR="00286B83" w:rsidRPr="00DC5078">
        <w:rPr>
          <w:rFonts w:cstheme="majorBidi"/>
          <w:szCs w:val="24"/>
        </w:rPr>
        <w:t xml:space="preserve"> used for business purposes. </w:t>
      </w:r>
      <w:r w:rsidR="001F4612" w:rsidRPr="00DC5078">
        <w:rPr>
          <w:rFonts w:cstheme="majorBidi"/>
          <w:szCs w:val="24"/>
        </w:rPr>
        <w:t xml:space="preserve">The comparison of the customer demographics of </w:t>
      </w:r>
      <w:r w:rsidR="00585860" w:rsidRPr="00DC5078">
        <w:rPr>
          <w:rFonts w:cstheme="majorBidi"/>
          <w:szCs w:val="24"/>
        </w:rPr>
        <w:t>Premier Inn and Mandarin Oriental Hotel Group show that the demographics of the two organisations are almost the same. Both male and female customers, especially business travellers belonging to the age group of 25 and 54 years visit these two hospitality organisations.</w:t>
      </w:r>
      <w:r w:rsidR="00DC5078" w:rsidRPr="00DC5078">
        <w:rPr>
          <w:rFonts w:cstheme="majorBidi"/>
          <w:szCs w:val="24"/>
        </w:rPr>
        <w:br w:type="page"/>
      </w:r>
    </w:p>
    <w:p w14:paraId="551BF75D" w14:textId="77777777" w:rsidR="00A46AE8" w:rsidRPr="00DC5078" w:rsidRDefault="00725206" w:rsidP="00DC5078">
      <w:pPr>
        <w:pStyle w:val="Heading1"/>
        <w:rPr>
          <w:szCs w:val="24"/>
        </w:rPr>
      </w:pPr>
      <w:bookmarkStart w:id="3" w:name="_Toc147834699"/>
      <w:r w:rsidRPr="00DC5078">
        <w:rPr>
          <w:szCs w:val="24"/>
        </w:rPr>
        <w:lastRenderedPageBreak/>
        <w:t>Growth</w:t>
      </w:r>
      <w:r w:rsidR="00A46AE8" w:rsidRPr="00DC5078">
        <w:rPr>
          <w:szCs w:val="24"/>
        </w:rPr>
        <w:t xml:space="preserve"> potential</w:t>
      </w:r>
      <w:bookmarkEnd w:id="3"/>
    </w:p>
    <w:p w14:paraId="2CED8D3E" w14:textId="77777777" w:rsidR="00014B36" w:rsidRPr="00DC5078" w:rsidRDefault="00E6424A" w:rsidP="00DC5078">
      <w:pPr>
        <w:rPr>
          <w:rFonts w:cstheme="majorBidi"/>
          <w:szCs w:val="24"/>
        </w:rPr>
      </w:pPr>
      <w:r w:rsidRPr="00DC5078">
        <w:rPr>
          <w:rFonts w:cstheme="majorBidi"/>
          <w:szCs w:val="24"/>
        </w:rPr>
        <w:t xml:space="preserve">According to </w:t>
      </w:r>
      <w:r w:rsidR="00B60113" w:rsidRPr="00DC5078">
        <w:rPr>
          <w:rFonts w:cstheme="majorBidi"/>
          <w:szCs w:val="24"/>
        </w:rPr>
        <w:t xml:space="preserve">Edwards </w:t>
      </w:r>
      <w:r w:rsidRPr="00DC5078">
        <w:rPr>
          <w:rFonts w:cstheme="majorBidi"/>
          <w:szCs w:val="24"/>
        </w:rPr>
        <w:t>(</w:t>
      </w:r>
      <w:r w:rsidR="00B60113" w:rsidRPr="00DC5078">
        <w:rPr>
          <w:rFonts w:cstheme="majorBidi"/>
          <w:szCs w:val="24"/>
        </w:rPr>
        <w:t>2021</w:t>
      </w:r>
      <w:r w:rsidRPr="00DC5078">
        <w:rPr>
          <w:rFonts w:cstheme="majorBidi"/>
          <w:szCs w:val="24"/>
        </w:rPr>
        <w:t>), the term growth potential indicates the extent to which a business organisation can be growing by selling more products and services to existing customers while acquiring new customers. In an organisational context, growth potential helps organisations in acquiring assets, funding investments, acquiring new talent while driving organisation profit and performance. Both Premier Inn and Mandarin Oriental Hotel Group have high levels of growth potential.</w:t>
      </w:r>
      <w:r w:rsidR="00585860" w:rsidRPr="00DC5078">
        <w:rPr>
          <w:rFonts w:cstheme="majorBidi"/>
          <w:szCs w:val="24"/>
        </w:rPr>
        <w:t xml:space="preserve"> One of the main elements of the growth potential of organisations is their expansion strategies. </w:t>
      </w:r>
    </w:p>
    <w:p w14:paraId="305050ED" w14:textId="77777777" w:rsidR="00DC5078" w:rsidRPr="00DC5078" w:rsidRDefault="000F4BD5" w:rsidP="009034BB">
      <w:pPr>
        <w:rPr>
          <w:rFonts w:cstheme="majorBidi"/>
          <w:szCs w:val="24"/>
        </w:rPr>
      </w:pPr>
      <w:r w:rsidRPr="00DC5078">
        <w:rPr>
          <w:rFonts w:cstheme="majorBidi"/>
          <w:szCs w:val="24"/>
        </w:rPr>
        <w:t xml:space="preserve">The </w:t>
      </w:r>
      <w:r w:rsidR="009034BB">
        <w:rPr>
          <w:rFonts w:cstheme="majorBidi"/>
          <w:szCs w:val="24"/>
        </w:rPr>
        <w:t>Porter’s Generic Strategies</w:t>
      </w:r>
      <w:r w:rsidRPr="00DC5078">
        <w:rPr>
          <w:rFonts w:cstheme="majorBidi"/>
          <w:szCs w:val="24"/>
        </w:rPr>
        <w:t xml:space="preserve"> is an important framework that shows the few key expansion strategies adopted in organisations (</w:t>
      </w:r>
      <w:r w:rsidR="00B60113" w:rsidRPr="00DC5078">
        <w:rPr>
          <w:rFonts w:cstheme="majorBidi"/>
          <w:szCs w:val="24"/>
        </w:rPr>
        <w:t>Clarissia, 2020</w:t>
      </w:r>
      <w:r w:rsidRPr="00DC5078">
        <w:rPr>
          <w:rFonts w:cstheme="majorBidi"/>
          <w:szCs w:val="24"/>
        </w:rPr>
        <w:t xml:space="preserve">). As per this matrix, </w:t>
      </w:r>
      <w:r w:rsidR="00293A2B" w:rsidRPr="00DC5078">
        <w:rPr>
          <w:rFonts w:cstheme="majorBidi"/>
          <w:szCs w:val="24"/>
        </w:rPr>
        <w:t>the expansion and growth strategy adopted in Premier Inn is cost leadership.</w:t>
      </w:r>
      <w:r w:rsidR="003263A7" w:rsidRPr="00DC5078">
        <w:rPr>
          <w:rFonts w:cstheme="majorBidi"/>
          <w:szCs w:val="24"/>
        </w:rPr>
        <w:t xml:space="preserve"> </w:t>
      </w:r>
      <w:r w:rsidR="006923D2" w:rsidRPr="00DC5078">
        <w:rPr>
          <w:rFonts w:cstheme="majorBidi"/>
          <w:szCs w:val="24"/>
        </w:rPr>
        <w:t>The organisation focuses on decreasing the cost of production of its services</w:t>
      </w:r>
      <w:r w:rsidR="00014B36" w:rsidRPr="00DC5078">
        <w:rPr>
          <w:rFonts w:cstheme="majorBidi"/>
          <w:szCs w:val="24"/>
        </w:rPr>
        <w:t xml:space="preserve">, which allows it to offer its hospitality services at lower prices relative to competitors. This turn contributes to the organisation’s competitive advantage and helps it to grow and expand. </w:t>
      </w:r>
      <w:r w:rsidR="00293A2B" w:rsidRPr="00DC5078">
        <w:rPr>
          <w:rFonts w:cstheme="majorBidi"/>
          <w:szCs w:val="24"/>
        </w:rPr>
        <w:t xml:space="preserve">However, the Mandarin Oriental Hotel Group adopts the differentiation strategy. </w:t>
      </w:r>
      <w:r w:rsidR="00014B36" w:rsidRPr="00DC5078">
        <w:rPr>
          <w:rFonts w:cstheme="majorBidi"/>
          <w:szCs w:val="24"/>
        </w:rPr>
        <w:t xml:space="preserve">It grows and expands its operations and services through differentiating the architecture and design of its rooms and through offering innovative dining and wellness facilities apart from spa. </w:t>
      </w:r>
      <w:r w:rsidRPr="00DC5078">
        <w:rPr>
          <w:rFonts w:cstheme="majorBidi"/>
          <w:szCs w:val="24"/>
        </w:rPr>
        <w:t xml:space="preserve">Moreover, in both these organisations, there are several types of market opportunities. </w:t>
      </w:r>
      <w:r w:rsidR="006E040E" w:rsidRPr="00DC5078">
        <w:rPr>
          <w:rFonts w:cstheme="majorBidi"/>
          <w:szCs w:val="24"/>
        </w:rPr>
        <w:t>The key market opportunities for Premier Inn include engaging into strategic tie up to expand beyond its present territories and investing more into digital marketing. On the contrary, the key market opportunities for the Mandarin Oriental Hotel Group is building its brand value via customer experience and adopting new technologies for improving customer experience.</w:t>
      </w:r>
      <w:r w:rsidR="00DC5078" w:rsidRPr="00DC5078">
        <w:rPr>
          <w:rFonts w:cstheme="majorBidi"/>
          <w:szCs w:val="24"/>
        </w:rPr>
        <w:br w:type="page"/>
      </w:r>
    </w:p>
    <w:p w14:paraId="143D5FEE" w14:textId="77777777" w:rsidR="00A46AE8" w:rsidRPr="00DC5078" w:rsidRDefault="00A46AE8" w:rsidP="00DC5078">
      <w:pPr>
        <w:pStyle w:val="Heading1"/>
        <w:rPr>
          <w:szCs w:val="24"/>
        </w:rPr>
      </w:pPr>
      <w:bookmarkStart w:id="4" w:name="_Toc147834700"/>
      <w:r w:rsidRPr="00DC5078">
        <w:rPr>
          <w:szCs w:val="24"/>
        </w:rPr>
        <w:lastRenderedPageBreak/>
        <w:t>Financial commitment to CSR</w:t>
      </w:r>
      <w:bookmarkEnd w:id="4"/>
    </w:p>
    <w:p w14:paraId="1195DA0C" w14:textId="77777777" w:rsidR="00E6424A" w:rsidRPr="00DC5078" w:rsidRDefault="00E6424A" w:rsidP="00DC5078">
      <w:pPr>
        <w:rPr>
          <w:rFonts w:cstheme="majorBidi"/>
          <w:szCs w:val="24"/>
        </w:rPr>
      </w:pPr>
      <w:r w:rsidRPr="00DC5078">
        <w:rPr>
          <w:rFonts w:cstheme="majorBidi"/>
          <w:szCs w:val="24"/>
        </w:rPr>
        <w:t xml:space="preserve">According to </w:t>
      </w:r>
      <w:r w:rsidR="00B60113" w:rsidRPr="00DC5078">
        <w:rPr>
          <w:rFonts w:cstheme="majorBidi"/>
          <w:szCs w:val="24"/>
        </w:rPr>
        <w:t xml:space="preserve">Tamvada </w:t>
      </w:r>
      <w:r w:rsidRPr="00DC5078">
        <w:rPr>
          <w:rFonts w:cstheme="majorBidi"/>
          <w:szCs w:val="24"/>
        </w:rPr>
        <w:t>(</w:t>
      </w:r>
      <w:r w:rsidR="00B60113" w:rsidRPr="00DC5078">
        <w:rPr>
          <w:rFonts w:cstheme="majorBidi"/>
          <w:szCs w:val="24"/>
        </w:rPr>
        <w:t>2020</w:t>
      </w:r>
      <w:r w:rsidRPr="00DC5078">
        <w:rPr>
          <w:rFonts w:cstheme="majorBidi"/>
          <w:szCs w:val="24"/>
        </w:rPr>
        <w:t xml:space="preserve">), the corporate social responsibility (or CSR) </w:t>
      </w:r>
      <w:r w:rsidR="006D4453" w:rsidRPr="00DC5078">
        <w:rPr>
          <w:rFonts w:cstheme="majorBidi"/>
          <w:szCs w:val="24"/>
        </w:rPr>
        <w:t>can be defined as</w:t>
      </w:r>
      <w:r w:rsidRPr="00DC5078">
        <w:rPr>
          <w:rFonts w:cstheme="majorBidi"/>
          <w:szCs w:val="24"/>
        </w:rPr>
        <w:t xml:space="preserve"> a concept within management that provides a description of how an organisation contributes to the well-being of communities and society. It indicates the environmental as well as social measures </w:t>
      </w:r>
      <w:r w:rsidR="006D4453" w:rsidRPr="00DC5078">
        <w:rPr>
          <w:rFonts w:cstheme="majorBidi"/>
          <w:szCs w:val="24"/>
        </w:rPr>
        <w:t xml:space="preserve">that are </w:t>
      </w:r>
      <w:r w:rsidRPr="00DC5078">
        <w:rPr>
          <w:rFonts w:cstheme="majorBidi"/>
          <w:szCs w:val="24"/>
        </w:rPr>
        <w:t>taken by organisations. CSR has a major role within how customers and the target audiences perceive brands. It helps in the attraction of investors and employees. However, in every organisation, there is a specific level of financial commitment to CSR. This is because to execute the CSR activities within organisations, conside</w:t>
      </w:r>
      <w:r w:rsidR="006D4453" w:rsidRPr="00DC5078">
        <w:rPr>
          <w:rFonts w:cstheme="majorBidi"/>
          <w:szCs w:val="24"/>
        </w:rPr>
        <w:t>rable level of funds is needed.</w:t>
      </w:r>
    </w:p>
    <w:p w14:paraId="3CDAB4C2" w14:textId="77777777" w:rsidR="007964B3" w:rsidRPr="00DC5078" w:rsidRDefault="006F64A7" w:rsidP="00DC5078">
      <w:pPr>
        <w:rPr>
          <w:rFonts w:cstheme="majorBidi"/>
          <w:szCs w:val="24"/>
        </w:rPr>
      </w:pPr>
      <w:r w:rsidRPr="00DC5078">
        <w:rPr>
          <w:rFonts w:cstheme="majorBidi"/>
          <w:szCs w:val="24"/>
        </w:rPr>
        <w:t xml:space="preserve">In both Premier Inn and Mandarin Oriental Hotel Group, there is a huge focus on CSR and both the organisations have high financial commitment to CSR activities. </w:t>
      </w:r>
      <w:r w:rsidR="00541A40" w:rsidRPr="00DC5078">
        <w:rPr>
          <w:rFonts w:cstheme="majorBidi"/>
          <w:szCs w:val="24"/>
        </w:rPr>
        <w:t xml:space="preserve">At Premier Inn, </w:t>
      </w:r>
      <w:r w:rsidR="0024156C" w:rsidRPr="00DC5078">
        <w:rPr>
          <w:rFonts w:cstheme="majorBidi"/>
          <w:szCs w:val="24"/>
        </w:rPr>
        <w:t xml:space="preserve">there is good care taken of customer, teams and the planet. Being the largest hotel chain in the UK, the organisation proudly sets industry-leading goals for community engagement. It also gets involved into several sustainability practices and ethical practices through the medium of volunteering, charity fundraising as well as extending </w:t>
      </w:r>
      <w:r w:rsidR="00B250F2" w:rsidRPr="00DC5078">
        <w:rPr>
          <w:rFonts w:cstheme="majorBidi"/>
          <w:szCs w:val="24"/>
        </w:rPr>
        <w:t xml:space="preserve">opportunities of </w:t>
      </w:r>
      <w:r w:rsidR="0024156C" w:rsidRPr="00DC5078">
        <w:rPr>
          <w:rFonts w:cstheme="majorBidi"/>
          <w:szCs w:val="24"/>
        </w:rPr>
        <w:t xml:space="preserve">work experience. </w:t>
      </w:r>
      <w:r w:rsidR="00B250F2" w:rsidRPr="00DC5078">
        <w:rPr>
          <w:rFonts w:cstheme="majorBidi"/>
          <w:szCs w:val="24"/>
        </w:rPr>
        <w:t>It has donated more than 500,000 meals to charities and food banks. The financial commitment of the organisation towards community engagement, ethical business practices and sustainability practices is more than £20 million in a year</w:t>
      </w:r>
      <w:r w:rsidR="00163A35" w:rsidRPr="00DC5078">
        <w:rPr>
          <w:rFonts w:cstheme="majorBidi"/>
          <w:szCs w:val="24"/>
        </w:rPr>
        <w:t xml:space="preserve"> (Premier Inn, 2023a)</w:t>
      </w:r>
      <w:r w:rsidR="00B250F2" w:rsidRPr="00DC5078">
        <w:rPr>
          <w:rFonts w:cstheme="majorBidi"/>
          <w:szCs w:val="24"/>
        </w:rPr>
        <w:t xml:space="preserve">. </w:t>
      </w:r>
    </w:p>
    <w:p w14:paraId="2D554B5F" w14:textId="77777777" w:rsidR="006E040E" w:rsidRPr="00DC5078" w:rsidRDefault="00541A40" w:rsidP="00DC5078">
      <w:pPr>
        <w:rPr>
          <w:rFonts w:cstheme="majorBidi"/>
          <w:szCs w:val="24"/>
        </w:rPr>
      </w:pPr>
      <w:r w:rsidRPr="00DC5078">
        <w:rPr>
          <w:rFonts w:cstheme="majorBidi"/>
          <w:szCs w:val="24"/>
        </w:rPr>
        <w:t xml:space="preserve">A range of sustainability practices is also identified in the Mandarin Oriental Hotel Group. The organisation is committed towards contributing to the communities in which it operates and ensuring the responsible management of its environmental impacts as well as social commitments. </w:t>
      </w:r>
      <w:r w:rsidR="007964B3" w:rsidRPr="00DC5078">
        <w:rPr>
          <w:rFonts w:cstheme="majorBidi"/>
          <w:szCs w:val="24"/>
        </w:rPr>
        <w:t>A range of policies are present within the organisation for community engagement, ethical business practices and sustainability practices, which include environmental policy, supplier code of conduct and human rights policy. A separate modern slavery statement and diversity and inclusion policy also exists in the organisation. The financial commitment of the organisation towards CSR crosses £12 million (GOV.UK, 2023). Thus, even in terms of financial commitment to CSR, Premier Inn has a better performance.</w:t>
      </w:r>
      <w:r w:rsidR="006E040E" w:rsidRPr="00DC5078">
        <w:rPr>
          <w:rFonts w:cstheme="majorBidi"/>
          <w:szCs w:val="24"/>
        </w:rPr>
        <w:br w:type="page"/>
      </w:r>
    </w:p>
    <w:p w14:paraId="3C394DA2" w14:textId="77777777" w:rsidR="00A46AE8" w:rsidRPr="00DC5078" w:rsidRDefault="00A46AE8" w:rsidP="00DC5078">
      <w:pPr>
        <w:pStyle w:val="Heading1"/>
        <w:rPr>
          <w:szCs w:val="24"/>
        </w:rPr>
      </w:pPr>
      <w:bookmarkStart w:id="5" w:name="_Toc147834701"/>
      <w:r w:rsidRPr="00DC5078">
        <w:rPr>
          <w:szCs w:val="24"/>
        </w:rPr>
        <w:lastRenderedPageBreak/>
        <w:t>Conclusion</w:t>
      </w:r>
      <w:bookmarkEnd w:id="5"/>
      <w:r w:rsidRPr="00DC5078">
        <w:rPr>
          <w:szCs w:val="24"/>
        </w:rPr>
        <w:t xml:space="preserve"> </w:t>
      </w:r>
    </w:p>
    <w:p w14:paraId="7D641CAF" w14:textId="77777777" w:rsidR="006E040E" w:rsidRPr="00DC5078" w:rsidRDefault="006E040E" w:rsidP="00DC5078">
      <w:pPr>
        <w:rPr>
          <w:rFonts w:cstheme="majorBidi"/>
          <w:szCs w:val="24"/>
        </w:rPr>
      </w:pPr>
      <w:r w:rsidRPr="00DC5078">
        <w:rPr>
          <w:rFonts w:cstheme="majorBidi"/>
          <w:szCs w:val="24"/>
        </w:rPr>
        <w:t>Therefore, from this report, it can be concluded that financial management is an important element in all business organisations. Moreover, it could be determined that the presence of good financial management is important within the hospitality industry. The comparison of the total revenue, market position and growth potential of Premier Inn could be identified to be better than that of the Mandarin Oriental Hotel Group. Both the</w:t>
      </w:r>
      <w:r w:rsidR="00E462C7" w:rsidRPr="00DC5078">
        <w:rPr>
          <w:rFonts w:cstheme="majorBidi"/>
          <w:szCs w:val="24"/>
        </w:rPr>
        <w:t>se hospitality</w:t>
      </w:r>
      <w:r w:rsidRPr="00DC5078">
        <w:rPr>
          <w:rFonts w:cstheme="majorBidi"/>
          <w:szCs w:val="24"/>
        </w:rPr>
        <w:t xml:space="preserve"> organisations have </w:t>
      </w:r>
      <w:r w:rsidR="00E462C7" w:rsidRPr="00DC5078">
        <w:rPr>
          <w:rFonts w:cstheme="majorBidi"/>
          <w:szCs w:val="24"/>
        </w:rPr>
        <w:t xml:space="preserve">a </w:t>
      </w:r>
      <w:r w:rsidRPr="00DC5078">
        <w:rPr>
          <w:rFonts w:cstheme="majorBidi"/>
          <w:szCs w:val="24"/>
        </w:rPr>
        <w:t>good financial commitment to</w:t>
      </w:r>
      <w:r w:rsidR="00E462C7" w:rsidRPr="00DC5078">
        <w:rPr>
          <w:rFonts w:cstheme="majorBidi"/>
          <w:szCs w:val="24"/>
        </w:rPr>
        <w:t xml:space="preserve"> their</w:t>
      </w:r>
      <w:r w:rsidRPr="00DC5078">
        <w:rPr>
          <w:rFonts w:cstheme="majorBidi"/>
          <w:szCs w:val="24"/>
        </w:rPr>
        <w:t xml:space="preserve"> CSR</w:t>
      </w:r>
      <w:r w:rsidR="00E462C7" w:rsidRPr="00DC5078">
        <w:rPr>
          <w:rFonts w:cstheme="majorBidi"/>
          <w:szCs w:val="24"/>
        </w:rPr>
        <w:t xml:space="preserve"> activities</w:t>
      </w:r>
      <w:r w:rsidRPr="00DC5078">
        <w:rPr>
          <w:rFonts w:cstheme="majorBidi"/>
          <w:szCs w:val="24"/>
        </w:rPr>
        <w:t xml:space="preserve"> as well. However, Premier Inn has a better financial commitment to CSR as compared to that of the Mandarin Oriental Hotel Group.</w:t>
      </w:r>
      <w:r w:rsidRPr="00DC5078">
        <w:rPr>
          <w:rFonts w:cstheme="majorBidi"/>
          <w:szCs w:val="24"/>
        </w:rPr>
        <w:br w:type="page"/>
      </w:r>
    </w:p>
    <w:p w14:paraId="04AD67CE" w14:textId="77777777" w:rsidR="00A46AE8" w:rsidRPr="00DC5078" w:rsidRDefault="00A46AE8" w:rsidP="00DC5078">
      <w:pPr>
        <w:pStyle w:val="Heading1"/>
        <w:rPr>
          <w:szCs w:val="24"/>
        </w:rPr>
      </w:pPr>
      <w:bookmarkStart w:id="6" w:name="_Toc147834702"/>
      <w:r w:rsidRPr="00DC5078">
        <w:rPr>
          <w:szCs w:val="24"/>
        </w:rPr>
        <w:lastRenderedPageBreak/>
        <w:t>Recommendations</w:t>
      </w:r>
      <w:bookmarkEnd w:id="6"/>
    </w:p>
    <w:p w14:paraId="0B73F1A0" w14:textId="77777777" w:rsidR="00967B92" w:rsidRPr="00DC5078" w:rsidRDefault="00967B92" w:rsidP="00DC5078">
      <w:pPr>
        <w:rPr>
          <w:rFonts w:cstheme="majorBidi"/>
          <w:bCs/>
          <w:szCs w:val="24"/>
        </w:rPr>
      </w:pPr>
      <w:r w:rsidRPr="00DC5078">
        <w:rPr>
          <w:rFonts w:cstheme="majorBidi"/>
          <w:bCs/>
          <w:szCs w:val="24"/>
        </w:rPr>
        <w:t>Based on the findings, the following are the recommendations provided for the two organisations –</w:t>
      </w:r>
    </w:p>
    <w:p w14:paraId="7A094BE8" w14:textId="77777777" w:rsidR="00967B92" w:rsidRPr="00DC5078" w:rsidRDefault="00967B92" w:rsidP="00DC5078">
      <w:pPr>
        <w:pStyle w:val="ListParagraph"/>
        <w:numPr>
          <w:ilvl w:val="0"/>
          <w:numId w:val="5"/>
        </w:numPr>
        <w:rPr>
          <w:rFonts w:cstheme="majorBidi"/>
          <w:bCs/>
          <w:szCs w:val="24"/>
        </w:rPr>
      </w:pPr>
      <w:r w:rsidRPr="00DC5078">
        <w:rPr>
          <w:rFonts w:cstheme="majorBidi"/>
          <w:bCs/>
          <w:szCs w:val="24"/>
        </w:rPr>
        <w:t xml:space="preserve">Premier Inn is recommended </w:t>
      </w:r>
      <w:r w:rsidR="002B00A5" w:rsidRPr="00DC5078">
        <w:rPr>
          <w:rFonts w:cstheme="majorBidi"/>
          <w:bCs/>
          <w:szCs w:val="24"/>
        </w:rPr>
        <w:t xml:space="preserve">to exploit opportunities of growth such as investing into digital marketing to ensure its further growth. Digital marketing can help the organisation in reaching more customers </w:t>
      </w:r>
      <w:r w:rsidR="00E462C7" w:rsidRPr="00DC5078">
        <w:rPr>
          <w:rFonts w:cstheme="majorBidi"/>
          <w:bCs/>
          <w:szCs w:val="24"/>
        </w:rPr>
        <w:t>and help it in gaining more customers while enhancing its performance.</w:t>
      </w:r>
    </w:p>
    <w:p w14:paraId="51B1F9BE" w14:textId="77777777" w:rsidR="00E462C7" w:rsidRPr="00DC5078" w:rsidRDefault="00E462C7" w:rsidP="00DC5078">
      <w:pPr>
        <w:pStyle w:val="ListParagraph"/>
        <w:numPr>
          <w:ilvl w:val="0"/>
          <w:numId w:val="5"/>
        </w:numPr>
        <w:rPr>
          <w:rFonts w:cstheme="majorBidi"/>
          <w:bCs/>
          <w:szCs w:val="24"/>
        </w:rPr>
      </w:pPr>
      <w:r w:rsidRPr="00DC5078">
        <w:rPr>
          <w:rFonts w:cstheme="majorBidi"/>
          <w:bCs/>
          <w:szCs w:val="24"/>
        </w:rPr>
        <w:t>Conversely, the Mandarin Oriental Hotel Group is recommended on adopting the cost leadership strategy. Cost leadership is recommended to the organisation since it can help this hospitality organisation in terms of increasing the affordability of its rooms and services, which can increase its sales and revenues. Such increase in sales and revenues can help it to overcome its losses and achieve profits.</w:t>
      </w:r>
      <w:r w:rsidRPr="00DC5078">
        <w:rPr>
          <w:rFonts w:cstheme="majorBidi"/>
          <w:bCs/>
          <w:szCs w:val="24"/>
        </w:rPr>
        <w:br w:type="page"/>
      </w:r>
    </w:p>
    <w:p w14:paraId="33C6CE9B" w14:textId="77777777" w:rsidR="00E6424A" w:rsidRPr="00DC5078" w:rsidRDefault="0025581D" w:rsidP="00DC5078">
      <w:pPr>
        <w:pStyle w:val="Heading1"/>
        <w:rPr>
          <w:szCs w:val="24"/>
        </w:rPr>
      </w:pPr>
      <w:bookmarkStart w:id="7" w:name="_Toc147834703"/>
      <w:r w:rsidRPr="00DC5078">
        <w:rPr>
          <w:szCs w:val="24"/>
        </w:rPr>
        <w:lastRenderedPageBreak/>
        <w:t>Reference List</w:t>
      </w:r>
      <w:bookmarkEnd w:id="7"/>
    </w:p>
    <w:p w14:paraId="6CF0EF51" w14:textId="77777777" w:rsidR="00000000" w:rsidRPr="00DC5078" w:rsidRDefault="00397033" w:rsidP="00DC5078">
      <w:pPr>
        <w:rPr>
          <w:rFonts w:cstheme="majorBidi"/>
          <w:szCs w:val="24"/>
        </w:rPr>
      </w:pPr>
      <w:r w:rsidRPr="00DC5078">
        <w:rPr>
          <w:rFonts w:cstheme="majorBidi"/>
          <w:szCs w:val="24"/>
        </w:rPr>
        <w:t>Bhattacharya, A., Morgan, N.A. and Rego, L.L</w:t>
      </w:r>
      <w:r w:rsidR="0025581D" w:rsidRPr="00DC5078">
        <w:rPr>
          <w:rFonts w:cstheme="majorBidi"/>
          <w:szCs w:val="24"/>
        </w:rPr>
        <w:t>. (2022)</w:t>
      </w:r>
      <w:r w:rsidRPr="00DC5078">
        <w:rPr>
          <w:rFonts w:cstheme="majorBidi"/>
          <w:szCs w:val="24"/>
        </w:rPr>
        <w:t xml:space="preserve"> Examining why and when market share drives firm profit. </w:t>
      </w:r>
      <w:r w:rsidRPr="00DC5078">
        <w:rPr>
          <w:rFonts w:cstheme="majorBidi"/>
          <w:i/>
          <w:iCs/>
          <w:szCs w:val="24"/>
        </w:rPr>
        <w:t>Journal of Marketing</w:t>
      </w:r>
      <w:r w:rsidRPr="00DC5078">
        <w:rPr>
          <w:rFonts w:cstheme="majorBidi"/>
          <w:szCs w:val="24"/>
        </w:rPr>
        <w:t>, </w:t>
      </w:r>
      <w:r w:rsidRPr="00DC5078">
        <w:rPr>
          <w:rFonts w:cstheme="majorBidi"/>
          <w:i/>
          <w:iCs/>
          <w:szCs w:val="24"/>
        </w:rPr>
        <w:t>86</w:t>
      </w:r>
      <w:r w:rsidRPr="00DC5078">
        <w:rPr>
          <w:rFonts w:cstheme="majorBidi"/>
          <w:szCs w:val="24"/>
        </w:rPr>
        <w:t>(4), pp.73-94.</w:t>
      </w:r>
    </w:p>
    <w:p w14:paraId="7219DC8D" w14:textId="77777777" w:rsidR="00000000" w:rsidRPr="00DC5078" w:rsidRDefault="00397033" w:rsidP="00DC5078">
      <w:pPr>
        <w:rPr>
          <w:rFonts w:cstheme="majorBidi"/>
          <w:szCs w:val="24"/>
        </w:rPr>
      </w:pPr>
      <w:r w:rsidRPr="00DC5078">
        <w:rPr>
          <w:rFonts w:cstheme="majorBidi"/>
          <w:szCs w:val="24"/>
        </w:rPr>
        <w:t>Chen, Y</w:t>
      </w:r>
      <w:r w:rsidR="0025581D" w:rsidRPr="00DC5078">
        <w:rPr>
          <w:rFonts w:cstheme="majorBidi"/>
          <w:szCs w:val="24"/>
        </w:rPr>
        <w:t>. (2021)</w:t>
      </w:r>
      <w:r w:rsidRPr="00DC5078">
        <w:rPr>
          <w:rFonts w:cstheme="majorBidi"/>
          <w:szCs w:val="24"/>
        </w:rPr>
        <w:t> </w:t>
      </w:r>
      <w:r w:rsidRPr="00DC5078">
        <w:rPr>
          <w:rFonts w:cstheme="majorBidi"/>
          <w:i/>
          <w:iCs/>
          <w:szCs w:val="24"/>
        </w:rPr>
        <w:t>Economics of tourism and hospitality: a micro approach</w:t>
      </w:r>
      <w:r w:rsidRPr="00DC5078">
        <w:rPr>
          <w:rFonts w:cstheme="majorBidi"/>
          <w:szCs w:val="24"/>
        </w:rPr>
        <w:t>. Routledge.</w:t>
      </w:r>
    </w:p>
    <w:p w14:paraId="652EFD3D" w14:textId="77777777" w:rsidR="00000000" w:rsidRPr="00DC5078" w:rsidRDefault="00397033" w:rsidP="00DC5078">
      <w:pPr>
        <w:rPr>
          <w:rFonts w:cstheme="majorBidi"/>
          <w:szCs w:val="24"/>
        </w:rPr>
      </w:pPr>
      <w:r w:rsidRPr="00DC5078">
        <w:rPr>
          <w:rFonts w:cstheme="majorBidi"/>
          <w:szCs w:val="24"/>
        </w:rPr>
        <w:t>Clarissia, S.M.S</w:t>
      </w:r>
      <w:r w:rsidR="0025581D" w:rsidRPr="00DC5078">
        <w:rPr>
          <w:rFonts w:cstheme="majorBidi"/>
          <w:szCs w:val="24"/>
        </w:rPr>
        <w:t>. (2020)</w:t>
      </w:r>
      <w:r w:rsidRPr="00DC5078">
        <w:rPr>
          <w:rFonts w:cstheme="majorBidi"/>
          <w:szCs w:val="24"/>
        </w:rPr>
        <w:t xml:space="preserve"> A study on Ansoff Matrix Technique: As a growth strategy and an adaptive learning technique adopted in the leading brand of products. </w:t>
      </w:r>
      <w:r w:rsidRPr="00DC5078">
        <w:rPr>
          <w:rFonts w:cstheme="majorBidi"/>
          <w:i/>
          <w:iCs/>
          <w:szCs w:val="24"/>
        </w:rPr>
        <w:t>BIMS Journal of Management</w:t>
      </w:r>
      <w:r w:rsidRPr="00DC5078">
        <w:rPr>
          <w:rFonts w:cstheme="majorBidi"/>
          <w:szCs w:val="24"/>
        </w:rPr>
        <w:t>, </w:t>
      </w:r>
      <w:r w:rsidRPr="00DC5078">
        <w:rPr>
          <w:rFonts w:cstheme="majorBidi"/>
          <w:i/>
          <w:iCs/>
          <w:szCs w:val="24"/>
        </w:rPr>
        <w:t>18</w:t>
      </w:r>
      <w:r w:rsidRPr="00DC5078">
        <w:rPr>
          <w:rFonts w:cstheme="majorBidi"/>
          <w:szCs w:val="24"/>
        </w:rPr>
        <w:t>.</w:t>
      </w:r>
    </w:p>
    <w:p w14:paraId="56B5FC47" w14:textId="77777777" w:rsidR="00000000" w:rsidRPr="00DC5078" w:rsidRDefault="00397033" w:rsidP="00DC5078">
      <w:pPr>
        <w:rPr>
          <w:rFonts w:cstheme="majorBidi"/>
          <w:szCs w:val="24"/>
        </w:rPr>
      </w:pPr>
      <w:r w:rsidRPr="00DC5078">
        <w:rPr>
          <w:rFonts w:cstheme="majorBidi"/>
          <w:szCs w:val="24"/>
        </w:rPr>
        <w:t>DeSantola, A., Gulati, R. and Zhelyazkov, P.I</w:t>
      </w:r>
      <w:r w:rsidR="0025581D" w:rsidRPr="00DC5078">
        <w:rPr>
          <w:rFonts w:cstheme="majorBidi"/>
          <w:szCs w:val="24"/>
        </w:rPr>
        <w:t>. (2023)</w:t>
      </w:r>
      <w:r w:rsidRPr="00DC5078">
        <w:rPr>
          <w:rFonts w:cstheme="majorBidi"/>
          <w:szCs w:val="24"/>
        </w:rPr>
        <w:t xml:space="preserve"> External interfaces or internal processes? Market positioning and divergent professionalization paths in young ventures. </w:t>
      </w:r>
      <w:r w:rsidRPr="00DC5078">
        <w:rPr>
          <w:rFonts w:cstheme="majorBidi"/>
          <w:i/>
          <w:iCs/>
          <w:szCs w:val="24"/>
        </w:rPr>
        <w:t>Organization Science</w:t>
      </w:r>
      <w:r w:rsidRPr="00DC5078">
        <w:rPr>
          <w:rFonts w:cstheme="majorBidi"/>
          <w:szCs w:val="24"/>
        </w:rPr>
        <w:t>, </w:t>
      </w:r>
      <w:r w:rsidRPr="00DC5078">
        <w:rPr>
          <w:rFonts w:cstheme="majorBidi"/>
          <w:i/>
          <w:iCs/>
          <w:szCs w:val="24"/>
        </w:rPr>
        <w:t>34</w:t>
      </w:r>
      <w:r w:rsidRPr="00DC5078">
        <w:rPr>
          <w:rFonts w:cstheme="majorBidi"/>
          <w:szCs w:val="24"/>
        </w:rPr>
        <w:t>(1), pp.1-23.</w:t>
      </w:r>
    </w:p>
    <w:p w14:paraId="1E9C17F2" w14:textId="77777777" w:rsidR="00000000" w:rsidRPr="00DC5078" w:rsidRDefault="00397033" w:rsidP="00DC5078">
      <w:pPr>
        <w:rPr>
          <w:rFonts w:cstheme="majorBidi"/>
          <w:szCs w:val="24"/>
        </w:rPr>
      </w:pPr>
      <w:r w:rsidRPr="00DC5078">
        <w:rPr>
          <w:rFonts w:cstheme="majorBidi"/>
          <w:szCs w:val="24"/>
        </w:rPr>
        <w:t>Edwards, M.G</w:t>
      </w:r>
      <w:r w:rsidR="0025581D" w:rsidRPr="00DC5078">
        <w:rPr>
          <w:rFonts w:cstheme="majorBidi"/>
          <w:szCs w:val="24"/>
        </w:rPr>
        <w:t>. (2021)</w:t>
      </w:r>
      <w:r w:rsidRPr="00DC5078">
        <w:rPr>
          <w:rFonts w:cstheme="majorBidi"/>
          <w:szCs w:val="24"/>
        </w:rPr>
        <w:t xml:space="preserve"> The growth paradox, sustainable development, and business strategy. </w:t>
      </w:r>
      <w:r w:rsidRPr="00DC5078">
        <w:rPr>
          <w:rFonts w:cstheme="majorBidi"/>
          <w:i/>
          <w:iCs/>
          <w:szCs w:val="24"/>
        </w:rPr>
        <w:t>Business Strategy and the Environment</w:t>
      </w:r>
      <w:r w:rsidRPr="00DC5078">
        <w:rPr>
          <w:rFonts w:cstheme="majorBidi"/>
          <w:szCs w:val="24"/>
        </w:rPr>
        <w:t>, </w:t>
      </w:r>
      <w:r w:rsidRPr="00DC5078">
        <w:rPr>
          <w:rFonts w:cstheme="majorBidi"/>
          <w:i/>
          <w:iCs/>
          <w:szCs w:val="24"/>
        </w:rPr>
        <w:t>30</w:t>
      </w:r>
      <w:r w:rsidRPr="00DC5078">
        <w:rPr>
          <w:rFonts w:cstheme="majorBidi"/>
          <w:szCs w:val="24"/>
        </w:rPr>
        <w:t>(7), pp.3079-3094.</w:t>
      </w:r>
    </w:p>
    <w:p w14:paraId="654F64D2" w14:textId="77777777" w:rsidR="00000000" w:rsidRPr="00DC5078" w:rsidRDefault="00397033" w:rsidP="00DC5078">
      <w:pPr>
        <w:rPr>
          <w:rFonts w:cstheme="majorBidi"/>
          <w:szCs w:val="24"/>
        </w:rPr>
      </w:pPr>
      <w:r w:rsidRPr="00DC5078">
        <w:rPr>
          <w:rFonts w:cstheme="majorBidi"/>
          <w:szCs w:val="24"/>
        </w:rPr>
        <w:t xml:space="preserve">GOV.UK. (2023) </w:t>
      </w:r>
      <w:r w:rsidRPr="00DC5078">
        <w:rPr>
          <w:rFonts w:cstheme="majorBidi"/>
          <w:i/>
          <w:iCs/>
          <w:szCs w:val="24"/>
        </w:rPr>
        <w:t>Premier Inn Hotels Limited Filing History - find and update company information</w:t>
      </w:r>
      <w:r w:rsidRPr="00DC5078">
        <w:rPr>
          <w:rFonts w:cstheme="majorBidi"/>
          <w:szCs w:val="24"/>
        </w:rPr>
        <w:t xml:space="preserve">, </w:t>
      </w:r>
      <w:r w:rsidRPr="00DC5078">
        <w:rPr>
          <w:rFonts w:cstheme="majorBidi"/>
          <w:i/>
          <w:iCs/>
          <w:szCs w:val="24"/>
        </w:rPr>
        <w:t>GOV.UK</w:t>
      </w:r>
      <w:r w:rsidRPr="00DC5078">
        <w:rPr>
          <w:rFonts w:cstheme="majorBidi"/>
          <w:szCs w:val="24"/>
        </w:rPr>
        <w:t xml:space="preserve">. Available at: https://find-and-update.company-information.service.gov.uk/company/05137608/filing-history (Accessed: 07 October 2023). </w:t>
      </w:r>
    </w:p>
    <w:p w14:paraId="31DBB830" w14:textId="77777777" w:rsidR="00000000" w:rsidRPr="00DC5078" w:rsidRDefault="00397033" w:rsidP="00DC5078">
      <w:pPr>
        <w:rPr>
          <w:rFonts w:cstheme="majorBidi"/>
          <w:szCs w:val="24"/>
        </w:rPr>
      </w:pPr>
      <w:r w:rsidRPr="00DC5078">
        <w:rPr>
          <w:rFonts w:cstheme="majorBidi"/>
          <w:szCs w:val="24"/>
        </w:rPr>
        <w:t>Haralayya, D.B. and Aithal, P.S</w:t>
      </w:r>
      <w:r w:rsidR="0025581D" w:rsidRPr="00DC5078">
        <w:rPr>
          <w:rFonts w:cstheme="majorBidi"/>
          <w:szCs w:val="24"/>
        </w:rPr>
        <w:t>. (2021)</w:t>
      </w:r>
      <w:r w:rsidRPr="00DC5078">
        <w:rPr>
          <w:rFonts w:cstheme="majorBidi"/>
          <w:szCs w:val="24"/>
        </w:rPr>
        <w:t xml:space="preserve"> Analysis of Total Factor Productivity and Profitability Matrix of Banks by HMTFP and FPTFP. In </w:t>
      </w:r>
      <w:r w:rsidRPr="00DC5078">
        <w:rPr>
          <w:rFonts w:cstheme="majorBidi"/>
          <w:i/>
          <w:iCs/>
          <w:szCs w:val="24"/>
        </w:rPr>
        <w:t>Analysis of Total Factor Productivity and Profitability Matrix of Banks by HMTFP and FPTFP: Haralayya, Dr. Bhadrappa| uAithal, PS</w:t>
      </w:r>
      <w:r w:rsidRPr="00DC5078">
        <w:rPr>
          <w:rFonts w:cstheme="majorBidi"/>
          <w:szCs w:val="24"/>
        </w:rPr>
        <w:t>. [Sl]: SSRN.</w:t>
      </w:r>
    </w:p>
    <w:p w14:paraId="5535D27E" w14:textId="77777777" w:rsidR="00000000" w:rsidRPr="00DC5078" w:rsidRDefault="00397033" w:rsidP="00DC5078">
      <w:pPr>
        <w:rPr>
          <w:rFonts w:cstheme="majorBidi"/>
          <w:szCs w:val="24"/>
        </w:rPr>
      </w:pPr>
      <w:r w:rsidRPr="00DC5078">
        <w:rPr>
          <w:rFonts w:cstheme="majorBidi"/>
          <w:szCs w:val="24"/>
        </w:rPr>
        <w:t>Hult, G.T.M., Sharma, P.N., Morgeson III, F.V. and Zhang, Y</w:t>
      </w:r>
      <w:r w:rsidR="0025581D" w:rsidRPr="00DC5078">
        <w:rPr>
          <w:rFonts w:cstheme="majorBidi"/>
          <w:szCs w:val="24"/>
        </w:rPr>
        <w:t>. (2019)</w:t>
      </w:r>
      <w:r w:rsidRPr="00DC5078">
        <w:rPr>
          <w:rFonts w:cstheme="majorBidi"/>
          <w:szCs w:val="24"/>
        </w:rPr>
        <w:t xml:space="preserve"> Antecedents and consequences of customer satisfaction: do they differ across online and offline purchases?. </w:t>
      </w:r>
      <w:r w:rsidRPr="00DC5078">
        <w:rPr>
          <w:rFonts w:cstheme="majorBidi"/>
          <w:i/>
          <w:iCs/>
          <w:szCs w:val="24"/>
        </w:rPr>
        <w:t>Journal of Retailing</w:t>
      </w:r>
      <w:r w:rsidRPr="00DC5078">
        <w:rPr>
          <w:rFonts w:cstheme="majorBidi"/>
          <w:szCs w:val="24"/>
        </w:rPr>
        <w:t>, </w:t>
      </w:r>
      <w:r w:rsidRPr="00DC5078">
        <w:rPr>
          <w:rFonts w:cstheme="majorBidi"/>
          <w:i/>
          <w:iCs/>
          <w:szCs w:val="24"/>
        </w:rPr>
        <w:t>95</w:t>
      </w:r>
      <w:r w:rsidRPr="00DC5078">
        <w:rPr>
          <w:rFonts w:cstheme="majorBidi"/>
          <w:szCs w:val="24"/>
        </w:rPr>
        <w:t>(1), pp.10-23.</w:t>
      </w:r>
    </w:p>
    <w:p w14:paraId="0CD90970" w14:textId="77777777" w:rsidR="00000000" w:rsidRPr="00DC5078" w:rsidRDefault="00397033" w:rsidP="00DC5078">
      <w:pPr>
        <w:rPr>
          <w:rFonts w:cstheme="majorBidi"/>
          <w:szCs w:val="24"/>
        </w:rPr>
      </w:pPr>
      <w:r w:rsidRPr="00DC5078">
        <w:rPr>
          <w:rFonts w:cstheme="majorBidi"/>
          <w:szCs w:val="24"/>
        </w:rPr>
        <w:t>Klein, R., Koch, S., Steinhardt, C. and Strauss, A.K</w:t>
      </w:r>
      <w:r w:rsidR="0025581D" w:rsidRPr="00DC5078">
        <w:rPr>
          <w:rFonts w:cstheme="majorBidi"/>
          <w:szCs w:val="24"/>
        </w:rPr>
        <w:t>. (2020)</w:t>
      </w:r>
      <w:r w:rsidRPr="00DC5078">
        <w:rPr>
          <w:rFonts w:cstheme="majorBidi"/>
          <w:szCs w:val="24"/>
        </w:rPr>
        <w:t xml:space="preserve"> A review of revenue management: Recent generalizations and advances in industry applications. </w:t>
      </w:r>
      <w:r w:rsidRPr="00DC5078">
        <w:rPr>
          <w:rFonts w:cstheme="majorBidi"/>
          <w:i/>
          <w:iCs/>
          <w:szCs w:val="24"/>
        </w:rPr>
        <w:t>European journal of operational research</w:t>
      </w:r>
      <w:r w:rsidRPr="00DC5078">
        <w:rPr>
          <w:rFonts w:cstheme="majorBidi"/>
          <w:szCs w:val="24"/>
        </w:rPr>
        <w:t>, </w:t>
      </w:r>
      <w:r w:rsidRPr="00DC5078">
        <w:rPr>
          <w:rFonts w:cstheme="majorBidi"/>
          <w:i/>
          <w:iCs/>
          <w:szCs w:val="24"/>
        </w:rPr>
        <w:t>284</w:t>
      </w:r>
      <w:r w:rsidRPr="00DC5078">
        <w:rPr>
          <w:rFonts w:cstheme="majorBidi"/>
          <w:szCs w:val="24"/>
        </w:rPr>
        <w:t>(2), pp.397-412.</w:t>
      </w:r>
    </w:p>
    <w:p w14:paraId="7D4BC31C" w14:textId="77777777" w:rsidR="00000000" w:rsidRPr="00DC5078" w:rsidRDefault="0025581D" w:rsidP="00DC5078">
      <w:pPr>
        <w:rPr>
          <w:rFonts w:cstheme="majorBidi"/>
          <w:szCs w:val="24"/>
        </w:rPr>
      </w:pPr>
      <w:r w:rsidRPr="00DC5078">
        <w:rPr>
          <w:rFonts w:cstheme="majorBidi"/>
          <w:szCs w:val="24"/>
        </w:rPr>
        <w:t>Liu, R., Sun, Y. and Wang, J.</w:t>
      </w:r>
      <w:r w:rsidR="00397033" w:rsidRPr="00DC5078">
        <w:rPr>
          <w:rFonts w:cstheme="majorBidi"/>
          <w:szCs w:val="24"/>
        </w:rPr>
        <w:t xml:space="preserve"> </w:t>
      </w:r>
      <w:r w:rsidRPr="00DC5078">
        <w:rPr>
          <w:rFonts w:cstheme="majorBidi"/>
          <w:szCs w:val="24"/>
        </w:rPr>
        <w:t>(2022, March)</w:t>
      </w:r>
      <w:r w:rsidR="00397033" w:rsidRPr="00DC5078">
        <w:rPr>
          <w:rFonts w:cstheme="majorBidi"/>
          <w:szCs w:val="24"/>
        </w:rPr>
        <w:t xml:space="preserve"> Influential Factors of Sales Revenue in the Fast-Food Industry. In </w:t>
      </w:r>
      <w:r w:rsidR="00397033" w:rsidRPr="00DC5078">
        <w:rPr>
          <w:rFonts w:cstheme="majorBidi"/>
          <w:i/>
          <w:iCs/>
          <w:szCs w:val="24"/>
        </w:rPr>
        <w:t>2022 7th International Conference on Financial Innovation and Economic Development (ICFIED 2022)</w:t>
      </w:r>
      <w:r w:rsidR="00397033" w:rsidRPr="00DC5078">
        <w:rPr>
          <w:rFonts w:cstheme="majorBidi"/>
          <w:szCs w:val="24"/>
        </w:rPr>
        <w:t> (pp. 2832-2838). Atlantis Press.</w:t>
      </w:r>
    </w:p>
    <w:p w14:paraId="5E88F691" w14:textId="77777777" w:rsidR="00000000" w:rsidRPr="00DC5078" w:rsidRDefault="00397033" w:rsidP="00DC5078">
      <w:pPr>
        <w:rPr>
          <w:rFonts w:cstheme="majorBidi"/>
          <w:szCs w:val="24"/>
        </w:rPr>
      </w:pPr>
      <w:r w:rsidRPr="00DC5078">
        <w:rPr>
          <w:rFonts w:cstheme="majorBidi"/>
          <w:szCs w:val="24"/>
        </w:rPr>
        <w:lastRenderedPageBreak/>
        <w:t xml:space="preserve">Mandarin Oriental Hotels Group. (2023) </w:t>
      </w:r>
      <w:r w:rsidRPr="00DC5078">
        <w:rPr>
          <w:rFonts w:cstheme="majorBidi"/>
          <w:i/>
          <w:iCs/>
          <w:szCs w:val="24"/>
        </w:rPr>
        <w:t>Financial reports</w:t>
      </w:r>
      <w:r w:rsidRPr="00DC5078">
        <w:rPr>
          <w:rFonts w:cstheme="majorBidi"/>
          <w:szCs w:val="24"/>
        </w:rPr>
        <w:t xml:space="preserve">, </w:t>
      </w:r>
      <w:r w:rsidRPr="00DC5078">
        <w:rPr>
          <w:rFonts w:cstheme="majorBidi"/>
          <w:i/>
          <w:iCs/>
          <w:szCs w:val="24"/>
        </w:rPr>
        <w:t>Luxury 5 Star Hotels &amp; Resorts Worldwide</w:t>
      </w:r>
      <w:r w:rsidRPr="00DC5078">
        <w:rPr>
          <w:rFonts w:cstheme="majorBidi"/>
          <w:szCs w:val="24"/>
        </w:rPr>
        <w:t xml:space="preserve">. Available at: https://www.mandarinoriental.com/en/investors/financial-reports (Accessed: 07 October 2023). </w:t>
      </w:r>
    </w:p>
    <w:p w14:paraId="4767FA02" w14:textId="77777777" w:rsidR="00000000" w:rsidRPr="00DC5078" w:rsidRDefault="00397033" w:rsidP="00DC5078">
      <w:pPr>
        <w:rPr>
          <w:rFonts w:cstheme="majorBidi"/>
          <w:szCs w:val="24"/>
        </w:rPr>
      </w:pPr>
      <w:r w:rsidRPr="00DC5078">
        <w:rPr>
          <w:rFonts w:cstheme="majorBidi"/>
          <w:szCs w:val="24"/>
        </w:rPr>
        <w:t xml:space="preserve">Mandarin Oriental. (2023) </w:t>
      </w:r>
      <w:r w:rsidRPr="00DC5078">
        <w:rPr>
          <w:rFonts w:cstheme="majorBidi"/>
          <w:i/>
          <w:iCs/>
          <w:szCs w:val="24"/>
        </w:rPr>
        <w:t>Our company</w:t>
      </w:r>
      <w:r w:rsidRPr="00DC5078">
        <w:rPr>
          <w:rFonts w:cstheme="majorBidi"/>
          <w:szCs w:val="24"/>
        </w:rPr>
        <w:t xml:space="preserve">, </w:t>
      </w:r>
      <w:r w:rsidRPr="00DC5078">
        <w:rPr>
          <w:rFonts w:cstheme="majorBidi"/>
          <w:i/>
          <w:iCs/>
          <w:szCs w:val="24"/>
        </w:rPr>
        <w:t>Overview</w:t>
      </w:r>
      <w:r w:rsidRPr="00DC5078">
        <w:rPr>
          <w:rFonts w:cstheme="majorBidi"/>
          <w:szCs w:val="24"/>
        </w:rPr>
        <w:t xml:space="preserve">. Available at: https://www.mandarinoriental.com/en/our-company (Accessed: 07 October 2023). </w:t>
      </w:r>
    </w:p>
    <w:p w14:paraId="7AEEF6B0" w14:textId="77777777" w:rsidR="00000000" w:rsidRPr="00DC5078" w:rsidRDefault="00397033" w:rsidP="00DC5078">
      <w:pPr>
        <w:rPr>
          <w:rFonts w:cstheme="majorBidi"/>
          <w:szCs w:val="24"/>
        </w:rPr>
      </w:pPr>
      <w:r w:rsidRPr="00DC5078">
        <w:rPr>
          <w:rFonts w:cstheme="majorBidi"/>
          <w:szCs w:val="24"/>
        </w:rPr>
        <w:t xml:space="preserve">Mandarin Oriental. (2023a) </w:t>
      </w:r>
      <w:r w:rsidRPr="00DC5078">
        <w:rPr>
          <w:rFonts w:cstheme="majorBidi"/>
          <w:i/>
          <w:iCs/>
          <w:szCs w:val="24"/>
        </w:rPr>
        <w:t>Business profile - corporate site</w:t>
      </w:r>
      <w:r w:rsidRPr="00DC5078">
        <w:rPr>
          <w:rFonts w:cstheme="majorBidi"/>
          <w:szCs w:val="24"/>
        </w:rPr>
        <w:t xml:space="preserve">, </w:t>
      </w:r>
      <w:r w:rsidRPr="00DC5078">
        <w:rPr>
          <w:rFonts w:cstheme="majorBidi"/>
          <w:i/>
          <w:iCs/>
          <w:szCs w:val="24"/>
        </w:rPr>
        <w:t>Mandarin Oriental</w:t>
      </w:r>
      <w:r w:rsidRPr="00DC5078">
        <w:rPr>
          <w:rFonts w:cstheme="majorBidi"/>
          <w:szCs w:val="24"/>
        </w:rPr>
        <w:t xml:space="preserve">. Available at: https://photos.mandarinoriental.com/is/content/MandarinOriental/corporate-business-profile (Accessed: 09 October 2023). </w:t>
      </w:r>
    </w:p>
    <w:p w14:paraId="3C7AC795" w14:textId="77777777" w:rsidR="00000000" w:rsidRPr="00DC5078" w:rsidRDefault="00397033" w:rsidP="00DC5078">
      <w:pPr>
        <w:rPr>
          <w:rFonts w:cstheme="majorBidi"/>
          <w:szCs w:val="24"/>
        </w:rPr>
      </w:pPr>
      <w:r w:rsidRPr="00DC5078">
        <w:rPr>
          <w:rFonts w:cstheme="majorBidi"/>
          <w:szCs w:val="24"/>
        </w:rPr>
        <w:t xml:space="preserve">Premier Inn. (2023) </w:t>
      </w:r>
      <w:r w:rsidRPr="00DC5078">
        <w:rPr>
          <w:rFonts w:cstheme="majorBidi"/>
          <w:i/>
          <w:iCs/>
          <w:szCs w:val="24"/>
        </w:rPr>
        <w:t>About Us</w:t>
      </w:r>
      <w:r w:rsidRPr="00DC5078">
        <w:rPr>
          <w:rFonts w:cstheme="majorBidi"/>
          <w:szCs w:val="24"/>
        </w:rPr>
        <w:t xml:space="preserve">, </w:t>
      </w:r>
      <w:r w:rsidRPr="00DC5078">
        <w:rPr>
          <w:rFonts w:cstheme="majorBidi"/>
          <w:i/>
          <w:iCs/>
          <w:szCs w:val="24"/>
        </w:rPr>
        <w:t>Premier Inn</w:t>
      </w:r>
      <w:r w:rsidRPr="00DC5078">
        <w:rPr>
          <w:rFonts w:cstheme="majorBidi"/>
          <w:szCs w:val="24"/>
        </w:rPr>
        <w:t xml:space="preserve">. Available at: https://www.premierinn.com/gb/en/why.html (Accessed: 07 October 2023). </w:t>
      </w:r>
    </w:p>
    <w:p w14:paraId="4D476C88" w14:textId="77777777" w:rsidR="00953759" w:rsidRPr="00DC5078" w:rsidRDefault="00397033" w:rsidP="00DC5078">
      <w:pPr>
        <w:rPr>
          <w:rFonts w:cstheme="majorBidi"/>
          <w:szCs w:val="24"/>
        </w:rPr>
      </w:pPr>
      <w:r w:rsidRPr="00DC5078">
        <w:rPr>
          <w:rFonts w:cstheme="majorBidi"/>
          <w:szCs w:val="24"/>
        </w:rPr>
        <w:t xml:space="preserve">Premier Inn. (2023a) </w:t>
      </w:r>
      <w:r w:rsidRPr="00DC5078">
        <w:rPr>
          <w:rFonts w:cstheme="majorBidi"/>
          <w:i/>
          <w:iCs/>
          <w:szCs w:val="24"/>
        </w:rPr>
        <w:t>Good night guarantee</w:t>
      </w:r>
      <w:r w:rsidRPr="00DC5078">
        <w:rPr>
          <w:rFonts w:cstheme="majorBidi"/>
          <w:szCs w:val="24"/>
        </w:rPr>
        <w:t xml:space="preserve">, </w:t>
      </w:r>
      <w:r w:rsidRPr="00DC5078">
        <w:rPr>
          <w:rFonts w:cstheme="majorBidi"/>
          <w:i/>
          <w:iCs/>
          <w:szCs w:val="24"/>
        </w:rPr>
        <w:t>Good Night Guarantee| Sleep | Premier Inn</w:t>
      </w:r>
      <w:r w:rsidRPr="00DC5078">
        <w:rPr>
          <w:rFonts w:cstheme="majorBidi"/>
          <w:szCs w:val="24"/>
        </w:rPr>
        <w:t xml:space="preserve">. Available at: https://www.premierinn.com/gb/en/sleep/good-night-guarantee.html (Accessed: 09 October 2023). </w:t>
      </w:r>
    </w:p>
    <w:p w14:paraId="481B693C" w14:textId="77777777" w:rsidR="00000000" w:rsidRPr="00DC5078" w:rsidRDefault="00397033" w:rsidP="00DC5078">
      <w:pPr>
        <w:rPr>
          <w:rFonts w:cstheme="majorBidi"/>
          <w:szCs w:val="24"/>
        </w:rPr>
      </w:pPr>
      <w:r w:rsidRPr="00DC5078">
        <w:rPr>
          <w:rFonts w:cstheme="majorBidi"/>
          <w:szCs w:val="24"/>
        </w:rPr>
        <w:t>Shapiro, A.C. and Hanouna, P</w:t>
      </w:r>
      <w:r w:rsidR="0025581D" w:rsidRPr="00DC5078">
        <w:rPr>
          <w:rFonts w:cstheme="majorBidi"/>
          <w:szCs w:val="24"/>
        </w:rPr>
        <w:t>. (2019)</w:t>
      </w:r>
      <w:r w:rsidRPr="00DC5078">
        <w:rPr>
          <w:rFonts w:cstheme="majorBidi"/>
          <w:szCs w:val="24"/>
        </w:rPr>
        <w:t> </w:t>
      </w:r>
      <w:r w:rsidRPr="00DC5078">
        <w:rPr>
          <w:rFonts w:cstheme="majorBidi"/>
          <w:i/>
          <w:iCs/>
          <w:szCs w:val="24"/>
        </w:rPr>
        <w:t>Multinational financial management</w:t>
      </w:r>
      <w:r w:rsidRPr="00DC5078">
        <w:rPr>
          <w:rFonts w:cstheme="majorBidi"/>
          <w:szCs w:val="24"/>
        </w:rPr>
        <w:t>. John Wiley &amp; Sons.</w:t>
      </w:r>
    </w:p>
    <w:p w14:paraId="5EA0F5BE" w14:textId="77777777" w:rsidR="00000000" w:rsidRPr="00DC5078" w:rsidRDefault="00397033" w:rsidP="00DC5078">
      <w:pPr>
        <w:rPr>
          <w:rFonts w:cstheme="majorBidi"/>
          <w:szCs w:val="24"/>
        </w:rPr>
      </w:pPr>
      <w:r w:rsidRPr="00DC5078">
        <w:rPr>
          <w:rFonts w:cstheme="majorBidi"/>
          <w:szCs w:val="24"/>
        </w:rPr>
        <w:t>Shim, J.K</w:t>
      </w:r>
      <w:r w:rsidR="0025581D" w:rsidRPr="00DC5078">
        <w:rPr>
          <w:rFonts w:cstheme="majorBidi"/>
          <w:szCs w:val="24"/>
        </w:rPr>
        <w:t>. (2022)</w:t>
      </w:r>
      <w:r w:rsidRPr="00DC5078">
        <w:rPr>
          <w:rFonts w:cstheme="majorBidi"/>
          <w:szCs w:val="24"/>
        </w:rPr>
        <w:t> </w:t>
      </w:r>
      <w:r w:rsidRPr="00DC5078">
        <w:rPr>
          <w:rFonts w:cstheme="majorBidi"/>
          <w:i/>
          <w:iCs/>
          <w:szCs w:val="24"/>
        </w:rPr>
        <w:t>Financial management</w:t>
      </w:r>
      <w:r w:rsidRPr="00DC5078">
        <w:rPr>
          <w:rFonts w:cstheme="majorBidi"/>
          <w:szCs w:val="24"/>
        </w:rPr>
        <w:t>. Professor of Finance and Accounting Queens College City University of New York.</w:t>
      </w:r>
    </w:p>
    <w:p w14:paraId="600056C8" w14:textId="77777777" w:rsidR="00000000" w:rsidRPr="00DC5078" w:rsidRDefault="00397033" w:rsidP="00DC5078">
      <w:pPr>
        <w:rPr>
          <w:rFonts w:cstheme="majorBidi"/>
          <w:szCs w:val="24"/>
        </w:rPr>
      </w:pPr>
      <w:r w:rsidRPr="00DC5078">
        <w:rPr>
          <w:rFonts w:cstheme="majorBidi"/>
          <w:szCs w:val="24"/>
        </w:rPr>
        <w:t>Sitinjak, C., Johanna, A., Avinash, B. and Bevoor, B</w:t>
      </w:r>
      <w:r w:rsidR="0025581D" w:rsidRPr="00DC5078">
        <w:rPr>
          <w:rFonts w:cstheme="majorBidi"/>
          <w:szCs w:val="24"/>
        </w:rPr>
        <w:t>. (2023)</w:t>
      </w:r>
      <w:r w:rsidRPr="00DC5078">
        <w:rPr>
          <w:rFonts w:cstheme="majorBidi"/>
          <w:szCs w:val="24"/>
        </w:rPr>
        <w:t xml:space="preserve"> Financial Management: A System of Relations for Optimizing Enterprise Finances–a Review. </w:t>
      </w:r>
      <w:r w:rsidRPr="00DC5078">
        <w:rPr>
          <w:rFonts w:cstheme="majorBidi"/>
          <w:i/>
          <w:iCs/>
          <w:szCs w:val="24"/>
        </w:rPr>
        <w:t>Journal Markcount Finance</w:t>
      </w:r>
      <w:r w:rsidRPr="00DC5078">
        <w:rPr>
          <w:rFonts w:cstheme="majorBidi"/>
          <w:szCs w:val="24"/>
        </w:rPr>
        <w:t>, </w:t>
      </w:r>
      <w:r w:rsidRPr="00DC5078">
        <w:rPr>
          <w:rFonts w:cstheme="majorBidi"/>
          <w:i/>
          <w:iCs/>
          <w:szCs w:val="24"/>
        </w:rPr>
        <w:t>1</w:t>
      </w:r>
      <w:r w:rsidRPr="00DC5078">
        <w:rPr>
          <w:rFonts w:cstheme="majorBidi"/>
          <w:szCs w:val="24"/>
        </w:rPr>
        <w:t>(3), pp.160-170.</w:t>
      </w:r>
    </w:p>
    <w:p w14:paraId="080E31EB" w14:textId="77777777" w:rsidR="0025581D" w:rsidRPr="00DC5078" w:rsidRDefault="0025581D" w:rsidP="00DC5078">
      <w:pPr>
        <w:rPr>
          <w:rFonts w:cstheme="majorBidi"/>
          <w:szCs w:val="24"/>
        </w:rPr>
      </w:pPr>
      <w:r w:rsidRPr="00DC5078">
        <w:rPr>
          <w:rFonts w:cstheme="majorBidi"/>
          <w:szCs w:val="24"/>
        </w:rPr>
        <w:t xml:space="preserve">Statista. (2022) </w:t>
      </w:r>
      <w:r w:rsidRPr="00DC5078">
        <w:rPr>
          <w:rFonts w:cstheme="majorBidi"/>
          <w:i/>
          <w:iCs/>
          <w:szCs w:val="24"/>
        </w:rPr>
        <w:t>Whitbread: Premier Inn Hotel Room Share 2011-2021 statistic</w:t>
      </w:r>
      <w:r w:rsidRPr="00DC5078">
        <w:rPr>
          <w:rFonts w:cstheme="majorBidi"/>
          <w:szCs w:val="24"/>
        </w:rPr>
        <w:t xml:space="preserve">, </w:t>
      </w:r>
      <w:r w:rsidRPr="00DC5078">
        <w:rPr>
          <w:rFonts w:cstheme="majorBidi"/>
          <w:i/>
          <w:iCs/>
          <w:szCs w:val="24"/>
        </w:rPr>
        <w:t>Statista</w:t>
      </w:r>
      <w:r w:rsidRPr="00DC5078">
        <w:rPr>
          <w:rFonts w:cstheme="majorBidi"/>
          <w:szCs w:val="24"/>
        </w:rPr>
        <w:t xml:space="preserve">. Available at: https://www.statista.com/statistics/755691/premier-inn-share-of-hotel-market-rooms-united-kingdom-uk/ (Accessed: 09 October 2023). </w:t>
      </w:r>
    </w:p>
    <w:p w14:paraId="239DB022" w14:textId="77777777" w:rsidR="0025581D" w:rsidRPr="00DC5078" w:rsidRDefault="00397033" w:rsidP="00DC5078">
      <w:pPr>
        <w:rPr>
          <w:rFonts w:cstheme="majorBidi"/>
          <w:szCs w:val="24"/>
        </w:rPr>
      </w:pPr>
      <w:r w:rsidRPr="00DC5078">
        <w:rPr>
          <w:rFonts w:cstheme="majorBidi"/>
          <w:szCs w:val="24"/>
        </w:rPr>
        <w:t>Tamvada, M</w:t>
      </w:r>
      <w:r w:rsidR="0025581D" w:rsidRPr="00DC5078">
        <w:rPr>
          <w:rFonts w:cstheme="majorBidi"/>
          <w:szCs w:val="24"/>
        </w:rPr>
        <w:t>. (2020)</w:t>
      </w:r>
      <w:r w:rsidRPr="00DC5078">
        <w:rPr>
          <w:rFonts w:cstheme="majorBidi"/>
          <w:szCs w:val="24"/>
        </w:rPr>
        <w:t xml:space="preserve"> Corporate social responsibility and accountability: a new theoretical foundation for regulating CSR. </w:t>
      </w:r>
      <w:r w:rsidRPr="00DC5078">
        <w:rPr>
          <w:rFonts w:cstheme="majorBidi"/>
          <w:i/>
          <w:iCs/>
          <w:szCs w:val="24"/>
        </w:rPr>
        <w:t>International Journal of Corporate Social Responsibility</w:t>
      </w:r>
      <w:r w:rsidRPr="00DC5078">
        <w:rPr>
          <w:rFonts w:cstheme="majorBidi"/>
          <w:szCs w:val="24"/>
        </w:rPr>
        <w:t>, </w:t>
      </w:r>
      <w:r w:rsidRPr="00DC5078">
        <w:rPr>
          <w:rFonts w:cstheme="majorBidi"/>
          <w:i/>
          <w:iCs/>
          <w:szCs w:val="24"/>
        </w:rPr>
        <w:t>5</w:t>
      </w:r>
      <w:r w:rsidRPr="00DC5078">
        <w:rPr>
          <w:rFonts w:cstheme="majorBidi"/>
          <w:szCs w:val="24"/>
        </w:rPr>
        <w:t>(1), pp.1-14.</w:t>
      </w:r>
    </w:p>
    <w:sectPr w:rsidR="0025581D" w:rsidRPr="00DC5078" w:rsidSect="0095375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F2520" w14:textId="77777777" w:rsidR="0005683A" w:rsidRDefault="0005683A" w:rsidP="007B12DA">
      <w:pPr>
        <w:spacing w:before="0" w:after="0" w:line="240" w:lineRule="auto"/>
      </w:pPr>
      <w:r>
        <w:separator/>
      </w:r>
    </w:p>
  </w:endnote>
  <w:endnote w:type="continuationSeparator" w:id="0">
    <w:p w14:paraId="7DE7B039" w14:textId="77777777" w:rsidR="0005683A" w:rsidRDefault="0005683A" w:rsidP="007B12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MS Mincho"/>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72610"/>
      <w:docPartObj>
        <w:docPartGallery w:val="Page Numbers (Bottom of Page)"/>
        <w:docPartUnique/>
      </w:docPartObj>
    </w:sdtPr>
    <w:sdtContent>
      <w:p w14:paraId="79711869" w14:textId="77777777" w:rsidR="007B12DA" w:rsidRDefault="00000000">
        <w:pPr>
          <w:pStyle w:val="Footer"/>
          <w:jc w:val="right"/>
        </w:pPr>
        <w:r>
          <w:fldChar w:fldCharType="begin"/>
        </w:r>
        <w:r>
          <w:instrText xml:space="preserve"> PAGE   \* MERGEFORMAT </w:instrText>
        </w:r>
        <w:r>
          <w:fldChar w:fldCharType="separate"/>
        </w:r>
        <w:r w:rsidR="00E91FCB">
          <w:rPr>
            <w:noProof/>
          </w:rPr>
          <w:t>1</w:t>
        </w:r>
        <w:r>
          <w:rPr>
            <w:noProof/>
          </w:rPr>
          <w:fldChar w:fldCharType="end"/>
        </w:r>
      </w:p>
    </w:sdtContent>
  </w:sdt>
  <w:p w14:paraId="02C2630B" w14:textId="77777777" w:rsidR="007B12DA" w:rsidRDefault="007B1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86E31" w14:textId="77777777" w:rsidR="0005683A" w:rsidRDefault="0005683A" w:rsidP="007B12DA">
      <w:pPr>
        <w:spacing w:before="0" w:after="0" w:line="240" w:lineRule="auto"/>
      </w:pPr>
      <w:r>
        <w:separator/>
      </w:r>
    </w:p>
  </w:footnote>
  <w:footnote w:type="continuationSeparator" w:id="0">
    <w:p w14:paraId="79D38E2D" w14:textId="77777777" w:rsidR="0005683A" w:rsidRDefault="0005683A" w:rsidP="007B12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FC59AB"/>
    <w:multiLevelType w:val="hybridMultilevel"/>
    <w:tmpl w:val="8A14CC3C"/>
    <w:lvl w:ilvl="0" w:tplc="C2106CA8">
      <w:start w:val="1"/>
      <w:numFmt w:val="bullet"/>
      <w:lvlText w:val="•"/>
      <w:lvlJc w:val="left"/>
      <w:pPr>
        <w:tabs>
          <w:tab w:val="num" w:pos="720"/>
        </w:tabs>
        <w:ind w:left="720" w:hanging="360"/>
      </w:pPr>
      <w:rPr>
        <w:rFonts w:ascii="Arial" w:hAnsi="Arial" w:hint="default"/>
      </w:rPr>
    </w:lvl>
    <w:lvl w:ilvl="1" w:tplc="CAA0D7EA" w:tentative="1">
      <w:start w:val="1"/>
      <w:numFmt w:val="bullet"/>
      <w:lvlText w:val="•"/>
      <w:lvlJc w:val="left"/>
      <w:pPr>
        <w:tabs>
          <w:tab w:val="num" w:pos="1440"/>
        </w:tabs>
        <w:ind w:left="1440" w:hanging="360"/>
      </w:pPr>
      <w:rPr>
        <w:rFonts w:ascii="Arial" w:hAnsi="Arial" w:hint="default"/>
      </w:rPr>
    </w:lvl>
    <w:lvl w:ilvl="2" w:tplc="B2FAD6AE" w:tentative="1">
      <w:start w:val="1"/>
      <w:numFmt w:val="bullet"/>
      <w:lvlText w:val="•"/>
      <w:lvlJc w:val="left"/>
      <w:pPr>
        <w:tabs>
          <w:tab w:val="num" w:pos="2160"/>
        </w:tabs>
        <w:ind w:left="2160" w:hanging="360"/>
      </w:pPr>
      <w:rPr>
        <w:rFonts w:ascii="Arial" w:hAnsi="Arial" w:hint="default"/>
      </w:rPr>
    </w:lvl>
    <w:lvl w:ilvl="3" w:tplc="6DD4C28C" w:tentative="1">
      <w:start w:val="1"/>
      <w:numFmt w:val="bullet"/>
      <w:lvlText w:val="•"/>
      <w:lvlJc w:val="left"/>
      <w:pPr>
        <w:tabs>
          <w:tab w:val="num" w:pos="2880"/>
        </w:tabs>
        <w:ind w:left="2880" w:hanging="360"/>
      </w:pPr>
      <w:rPr>
        <w:rFonts w:ascii="Arial" w:hAnsi="Arial" w:hint="default"/>
      </w:rPr>
    </w:lvl>
    <w:lvl w:ilvl="4" w:tplc="05BECB56" w:tentative="1">
      <w:start w:val="1"/>
      <w:numFmt w:val="bullet"/>
      <w:lvlText w:val="•"/>
      <w:lvlJc w:val="left"/>
      <w:pPr>
        <w:tabs>
          <w:tab w:val="num" w:pos="3600"/>
        </w:tabs>
        <w:ind w:left="3600" w:hanging="360"/>
      </w:pPr>
      <w:rPr>
        <w:rFonts w:ascii="Arial" w:hAnsi="Arial" w:hint="default"/>
      </w:rPr>
    </w:lvl>
    <w:lvl w:ilvl="5" w:tplc="49E8B158" w:tentative="1">
      <w:start w:val="1"/>
      <w:numFmt w:val="bullet"/>
      <w:lvlText w:val="•"/>
      <w:lvlJc w:val="left"/>
      <w:pPr>
        <w:tabs>
          <w:tab w:val="num" w:pos="4320"/>
        </w:tabs>
        <w:ind w:left="4320" w:hanging="360"/>
      </w:pPr>
      <w:rPr>
        <w:rFonts w:ascii="Arial" w:hAnsi="Arial" w:hint="default"/>
      </w:rPr>
    </w:lvl>
    <w:lvl w:ilvl="6" w:tplc="F70647FC" w:tentative="1">
      <w:start w:val="1"/>
      <w:numFmt w:val="bullet"/>
      <w:lvlText w:val="•"/>
      <w:lvlJc w:val="left"/>
      <w:pPr>
        <w:tabs>
          <w:tab w:val="num" w:pos="5040"/>
        </w:tabs>
        <w:ind w:left="5040" w:hanging="360"/>
      </w:pPr>
      <w:rPr>
        <w:rFonts w:ascii="Arial" w:hAnsi="Arial" w:hint="default"/>
      </w:rPr>
    </w:lvl>
    <w:lvl w:ilvl="7" w:tplc="F43AE7EC" w:tentative="1">
      <w:start w:val="1"/>
      <w:numFmt w:val="bullet"/>
      <w:lvlText w:val="•"/>
      <w:lvlJc w:val="left"/>
      <w:pPr>
        <w:tabs>
          <w:tab w:val="num" w:pos="5760"/>
        </w:tabs>
        <w:ind w:left="5760" w:hanging="360"/>
      </w:pPr>
      <w:rPr>
        <w:rFonts w:ascii="Arial" w:hAnsi="Arial" w:hint="default"/>
      </w:rPr>
    </w:lvl>
    <w:lvl w:ilvl="8" w:tplc="DC08AB5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78C2BD1"/>
    <w:multiLevelType w:val="hybridMultilevel"/>
    <w:tmpl w:val="4EA45376"/>
    <w:lvl w:ilvl="0" w:tplc="6A62B1E2">
      <w:start w:val="1"/>
      <w:numFmt w:val="bullet"/>
      <w:lvlText w:val="•"/>
      <w:lvlJc w:val="left"/>
      <w:pPr>
        <w:tabs>
          <w:tab w:val="num" w:pos="720"/>
        </w:tabs>
        <w:ind w:left="720" w:hanging="360"/>
      </w:pPr>
      <w:rPr>
        <w:rFonts w:ascii="Arial" w:hAnsi="Arial" w:hint="default"/>
      </w:rPr>
    </w:lvl>
    <w:lvl w:ilvl="1" w:tplc="9DDC8766" w:tentative="1">
      <w:start w:val="1"/>
      <w:numFmt w:val="bullet"/>
      <w:lvlText w:val="•"/>
      <w:lvlJc w:val="left"/>
      <w:pPr>
        <w:tabs>
          <w:tab w:val="num" w:pos="1440"/>
        </w:tabs>
        <w:ind w:left="1440" w:hanging="360"/>
      </w:pPr>
      <w:rPr>
        <w:rFonts w:ascii="Arial" w:hAnsi="Arial" w:hint="default"/>
      </w:rPr>
    </w:lvl>
    <w:lvl w:ilvl="2" w:tplc="F7A2838A" w:tentative="1">
      <w:start w:val="1"/>
      <w:numFmt w:val="bullet"/>
      <w:lvlText w:val="•"/>
      <w:lvlJc w:val="left"/>
      <w:pPr>
        <w:tabs>
          <w:tab w:val="num" w:pos="2160"/>
        </w:tabs>
        <w:ind w:left="2160" w:hanging="360"/>
      </w:pPr>
      <w:rPr>
        <w:rFonts w:ascii="Arial" w:hAnsi="Arial" w:hint="default"/>
      </w:rPr>
    </w:lvl>
    <w:lvl w:ilvl="3" w:tplc="A4AAA7B8" w:tentative="1">
      <w:start w:val="1"/>
      <w:numFmt w:val="bullet"/>
      <w:lvlText w:val="•"/>
      <w:lvlJc w:val="left"/>
      <w:pPr>
        <w:tabs>
          <w:tab w:val="num" w:pos="2880"/>
        </w:tabs>
        <w:ind w:left="2880" w:hanging="360"/>
      </w:pPr>
      <w:rPr>
        <w:rFonts w:ascii="Arial" w:hAnsi="Arial" w:hint="default"/>
      </w:rPr>
    </w:lvl>
    <w:lvl w:ilvl="4" w:tplc="BA003A64" w:tentative="1">
      <w:start w:val="1"/>
      <w:numFmt w:val="bullet"/>
      <w:lvlText w:val="•"/>
      <w:lvlJc w:val="left"/>
      <w:pPr>
        <w:tabs>
          <w:tab w:val="num" w:pos="3600"/>
        </w:tabs>
        <w:ind w:left="3600" w:hanging="360"/>
      </w:pPr>
      <w:rPr>
        <w:rFonts w:ascii="Arial" w:hAnsi="Arial" w:hint="default"/>
      </w:rPr>
    </w:lvl>
    <w:lvl w:ilvl="5" w:tplc="5AD27EF8" w:tentative="1">
      <w:start w:val="1"/>
      <w:numFmt w:val="bullet"/>
      <w:lvlText w:val="•"/>
      <w:lvlJc w:val="left"/>
      <w:pPr>
        <w:tabs>
          <w:tab w:val="num" w:pos="4320"/>
        </w:tabs>
        <w:ind w:left="4320" w:hanging="360"/>
      </w:pPr>
      <w:rPr>
        <w:rFonts w:ascii="Arial" w:hAnsi="Arial" w:hint="default"/>
      </w:rPr>
    </w:lvl>
    <w:lvl w:ilvl="6" w:tplc="83F823E6" w:tentative="1">
      <w:start w:val="1"/>
      <w:numFmt w:val="bullet"/>
      <w:lvlText w:val="•"/>
      <w:lvlJc w:val="left"/>
      <w:pPr>
        <w:tabs>
          <w:tab w:val="num" w:pos="5040"/>
        </w:tabs>
        <w:ind w:left="5040" w:hanging="360"/>
      </w:pPr>
      <w:rPr>
        <w:rFonts w:ascii="Arial" w:hAnsi="Arial" w:hint="default"/>
      </w:rPr>
    </w:lvl>
    <w:lvl w:ilvl="7" w:tplc="76B6C86A" w:tentative="1">
      <w:start w:val="1"/>
      <w:numFmt w:val="bullet"/>
      <w:lvlText w:val="•"/>
      <w:lvlJc w:val="left"/>
      <w:pPr>
        <w:tabs>
          <w:tab w:val="num" w:pos="5760"/>
        </w:tabs>
        <w:ind w:left="5760" w:hanging="360"/>
      </w:pPr>
      <w:rPr>
        <w:rFonts w:ascii="Arial" w:hAnsi="Arial" w:hint="default"/>
      </w:rPr>
    </w:lvl>
    <w:lvl w:ilvl="8" w:tplc="027ED8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9401385"/>
    <w:multiLevelType w:val="hybridMultilevel"/>
    <w:tmpl w:val="250A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60348E"/>
    <w:multiLevelType w:val="hybridMultilevel"/>
    <w:tmpl w:val="DFA66B84"/>
    <w:lvl w:ilvl="0" w:tplc="1FE27F6C">
      <w:start w:val="1"/>
      <w:numFmt w:val="bullet"/>
      <w:lvlText w:val="•"/>
      <w:lvlJc w:val="left"/>
      <w:pPr>
        <w:tabs>
          <w:tab w:val="num" w:pos="720"/>
        </w:tabs>
        <w:ind w:left="720" w:hanging="360"/>
      </w:pPr>
      <w:rPr>
        <w:rFonts w:ascii="Arial" w:hAnsi="Arial" w:hint="default"/>
      </w:rPr>
    </w:lvl>
    <w:lvl w:ilvl="1" w:tplc="D86E9E10" w:tentative="1">
      <w:start w:val="1"/>
      <w:numFmt w:val="bullet"/>
      <w:lvlText w:val="•"/>
      <w:lvlJc w:val="left"/>
      <w:pPr>
        <w:tabs>
          <w:tab w:val="num" w:pos="1440"/>
        </w:tabs>
        <w:ind w:left="1440" w:hanging="360"/>
      </w:pPr>
      <w:rPr>
        <w:rFonts w:ascii="Arial" w:hAnsi="Arial" w:hint="default"/>
      </w:rPr>
    </w:lvl>
    <w:lvl w:ilvl="2" w:tplc="696E039E" w:tentative="1">
      <w:start w:val="1"/>
      <w:numFmt w:val="bullet"/>
      <w:lvlText w:val="•"/>
      <w:lvlJc w:val="left"/>
      <w:pPr>
        <w:tabs>
          <w:tab w:val="num" w:pos="2160"/>
        </w:tabs>
        <w:ind w:left="2160" w:hanging="360"/>
      </w:pPr>
      <w:rPr>
        <w:rFonts w:ascii="Arial" w:hAnsi="Arial" w:hint="default"/>
      </w:rPr>
    </w:lvl>
    <w:lvl w:ilvl="3" w:tplc="07BE6748" w:tentative="1">
      <w:start w:val="1"/>
      <w:numFmt w:val="bullet"/>
      <w:lvlText w:val="•"/>
      <w:lvlJc w:val="left"/>
      <w:pPr>
        <w:tabs>
          <w:tab w:val="num" w:pos="2880"/>
        </w:tabs>
        <w:ind w:left="2880" w:hanging="360"/>
      </w:pPr>
      <w:rPr>
        <w:rFonts w:ascii="Arial" w:hAnsi="Arial" w:hint="default"/>
      </w:rPr>
    </w:lvl>
    <w:lvl w:ilvl="4" w:tplc="A7784D7C" w:tentative="1">
      <w:start w:val="1"/>
      <w:numFmt w:val="bullet"/>
      <w:lvlText w:val="•"/>
      <w:lvlJc w:val="left"/>
      <w:pPr>
        <w:tabs>
          <w:tab w:val="num" w:pos="3600"/>
        </w:tabs>
        <w:ind w:left="3600" w:hanging="360"/>
      </w:pPr>
      <w:rPr>
        <w:rFonts w:ascii="Arial" w:hAnsi="Arial" w:hint="default"/>
      </w:rPr>
    </w:lvl>
    <w:lvl w:ilvl="5" w:tplc="F1D067C2" w:tentative="1">
      <w:start w:val="1"/>
      <w:numFmt w:val="bullet"/>
      <w:lvlText w:val="•"/>
      <w:lvlJc w:val="left"/>
      <w:pPr>
        <w:tabs>
          <w:tab w:val="num" w:pos="4320"/>
        </w:tabs>
        <w:ind w:left="4320" w:hanging="360"/>
      </w:pPr>
      <w:rPr>
        <w:rFonts w:ascii="Arial" w:hAnsi="Arial" w:hint="default"/>
      </w:rPr>
    </w:lvl>
    <w:lvl w:ilvl="6" w:tplc="05C0F9E4" w:tentative="1">
      <w:start w:val="1"/>
      <w:numFmt w:val="bullet"/>
      <w:lvlText w:val="•"/>
      <w:lvlJc w:val="left"/>
      <w:pPr>
        <w:tabs>
          <w:tab w:val="num" w:pos="5040"/>
        </w:tabs>
        <w:ind w:left="5040" w:hanging="360"/>
      </w:pPr>
      <w:rPr>
        <w:rFonts w:ascii="Arial" w:hAnsi="Arial" w:hint="default"/>
      </w:rPr>
    </w:lvl>
    <w:lvl w:ilvl="7" w:tplc="6262C9C0" w:tentative="1">
      <w:start w:val="1"/>
      <w:numFmt w:val="bullet"/>
      <w:lvlText w:val="•"/>
      <w:lvlJc w:val="left"/>
      <w:pPr>
        <w:tabs>
          <w:tab w:val="num" w:pos="5760"/>
        </w:tabs>
        <w:ind w:left="5760" w:hanging="360"/>
      </w:pPr>
      <w:rPr>
        <w:rFonts w:ascii="Arial" w:hAnsi="Arial" w:hint="default"/>
      </w:rPr>
    </w:lvl>
    <w:lvl w:ilvl="8" w:tplc="54B64C6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8D733E0"/>
    <w:multiLevelType w:val="hybridMultilevel"/>
    <w:tmpl w:val="BE263296"/>
    <w:lvl w:ilvl="0" w:tplc="F1500D06">
      <w:start w:val="1"/>
      <w:numFmt w:val="bullet"/>
      <w:lvlText w:val="•"/>
      <w:lvlJc w:val="left"/>
      <w:pPr>
        <w:tabs>
          <w:tab w:val="num" w:pos="720"/>
        </w:tabs>
        <w:ind w:left="720" w:hanging="360"/>
      </w:pPr>
      <w:rPr>
        <w:rFonts w:ascii="Arial" w:hAnsi="Arial" w:hint="default"/>
      </w:rPr>
    </w:lvl>
    <w:lvl w:ilvl="1" w:tplc="1D5A640C" w:tentative="1">
      <w:start w:val="1"/>
      <w:numFmt w:val="bullet"/>
      <w:lvlText w:val="•"/>
      <w:lvlJc w:val="left"/>
      <w:pPr>
        <w:tabs>
          <w:tab w:val="num" w:pos="1440"/>
        </w:tabs>
        <w:ind w:left="1440" w:hanging="360"/>
      </w:pPr>
      <w:rPr>
        <w:rFonts w:ascii="Arial" w:hAnsi="Arial" w:hint="default"/>
      </w:rPr>
    </w:lvl>
    <w:lvl w:ilvl="2" w:tplc="75304608" w:tentative="1">
      <w:start w:val="1"/>
      <w:numFmt w:val="bullet"/>
      <w:lvlText w:val="•"/>
      <w:lvlJc w:val="left"/>
      <w:pPr>
        <w:tabs>
          <w:tab w:val="num" w:pos="2160"/>
        </w:tabs>
        <w:ind w:left="2160" w:hanging="360"/>
      </w:pPr>
      <w:rPr>
        <w:rFonts w:ascii="Arial" w:hAnsi="Arial" w:hint="default"/>
      </w:rPr>
    </w:lvl>
    <w:lvl w:ilvl="3" w:tplc="1D98A614" w:tentative="1">
      <w:start w:val="1"/>
      <w:numFmt w:val="bullet"/>
      <w:lvlText w:val="•"/>
      <w:lvlJc w:val="left"/>
      <w:pPr>
        <w:tabs>
          <w:tab w:val="num" w:pos="2880"/>
        </w:tabs>
        <w:ind w:left="2880" w:hanging="360"/>
      </w:pPr>
      <w:rPr>
        <w:rFonts w:ascii="Arial" w:hAnsi="Arial" w:hint="default"/>
      </w:rPr>
    </w:lvl>
    <w:lvl w:ilvl="4" w:tplc="D26E8540" w:tentative="1">
      <w:start w:val="1"/>
      <w:numFmt w:val="bullet"/>
      <w:lvlText w:val="•"/>
      <w:lvlJc w:val="left"/>
      <w:pPr>
        <w:tabs>
          <w:tab w:val="num" w:pos="3600"/>
        </w:tabs>
        <w:ind w:left="3600" w:hanging="360"/>
      </w:pPr>
      <w:rPr>
        <w:rFonts w:ascii="Arial" w:hAnsi="Arial" w:hint="default"/>
      </w:rPr>
    </w:lvl>
    <w:lvl w:ilvl="5" w:tplc="545E0D3C" w:tentative="1">
      <w:start w:val="1"/>
      <w:numFmt w:val="bullet"/>
      <w:lvlText w:val="•"/>
      <w:lvlJc w:val="left"/>
      <w:pPr>
        <w:tabs>
          <w:tab w:val="num" w:pos="4320"/>
        </w:tabs>
        <w:ind w:left="4320" w:hanging="360"/>
      </w:pPr>
      <w:rPr>
        <w:rFonts w:ascii="Arial" w:hAnsi="Arial" w:hint="default"/>
      </w:rPr>
    </w:lvl>
    <w:lvl w:ilvl="6" w:tplc="23502EC6" w:tentative="1">
      <w:start w:val="1"/>
      <w:numFmt w:val="bullet"/>
      <w:lvlText w:val="•"/>
      <w:lvlJc w:val="left"/>
      <w:pPr>
        <w:tabs>
          <w:tab w:val="num" w:pos="5040"/>
        </w:tabs>
        <w:ind w:left="5040" w:hanging="360"/>
      </w:pPr>
      <w:rPr>
        <w:rFonts w:ascii="Arial" w:hAnsi="Arial" w:hint="default"/>
      </w:rPr>
    </w:lvl>
    <w:lvl w:ilvl="7" w:tplc="AC220B42" w:tentative="1">
      <w:start w:val="1"/>
      <w:numFmt w:val="bullet"/>
      <w:lvlText w:val="•"/>
      <w:lvlJc w:val="left"/>
      <w:pPr>
        <w:tabs>
          <w:tab w:val="num" w:pos="5760"/>
        </w:tabs>
        <w:ind w:left="5760" w:hanging="360"/>
      </w:pPr>
      <w:rPr>
        <w:rFonts w:ascii="Arial" w:hAnsi="Arial" w:hint="default"/>
      </w:rPr>
    </w:lvl>
    <w:lvl w:ilvl="8" w:tplc="4C688A8E" w:tentative="1">
      <w:start w:val="1"/>
      <w:numFmt w:val="bullet"/>
      <w:lvlText w:val="•"/>
      <w:lvlJc w:val="left"/>
      <w:pPr>
        <w:tabs>
          <w:tab w:val="num" w:pos="6480"/>
        </w:tabs>
        <w:ind w:left="6480" w:hanging="360"/>
      </w:pPr>
      <w:rPr>
        <w:rFonts w:ascii="Arial" w:hAnsi="Arial" w:hint="default"/>
      </w:rPr>
    </w:lvl>
  </w:abstractNum>
  <w:num w:numId="1" w16cid:durableId="1941444727">
    <w:abstractNumId w:val="4"/>
  </w:num>
  <w:num w:numId="2" w16cid:durableId="161941311">
    <w:abstractNumId w:val="1"/>
  </w:num>
  <w:num w:numId="3" w16cid:durableId="2071808129">
    <w:abstractNumId w:val="3"/>
  </w:num>
  <w:num w:numId="4" w16cid:durableId="1082412164">
    <w:abstractNumId w:val="0"/>
  </w:num>
  <w:num w:numId="5" w16cid:durableId="1999191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21A"/>
    <w:rsid w:val="000036C2"/>
    <w:rsid w:val="00006CD7"/>
    <w:rsid w:val="00007E6F"/>
    <w:rsid w:val="00012EFA"/>
    <w:rsid w:val="00014B36"/>
    <w:rsid w:val="00014C7C"/>
    <w:rsid w:val="00040BFE"/>
    <w:rsid w:val="000432EC"/>
    <w:rsid w:val="00052B31"/>
    <w:rsid w:val="00053403"/>
    <w:rsid w:val="00053704"/>
    <w:rsid w:val="00054B44"/>
    <w:rsid w:val="0005683A"/>
    <w:rsid w:val="000571F0"/>
    <w:rsid w:val="00074587"/>
    <w:rsid w:val="00080140"/>
    <w:rsid w:val="000810FC"/>
    <w:rsid w:val="00082E3F"/>
    <w:rsid w:val="00084B9A"/>
    <w:rsid w:val="00086B0E"/>
    <w:rsid w:val="00090926"/>
    <w:rsid w:val="00090EFF"/>
    <w:rsid w:val="000A4F5E"/>
    <w:rsid w:val="000A4F8F"/>
    <w:rsid w:val="000B6A87"/>
    <w:rsid w:val="000C23AC"/>
    <w:rsid w:val="000D6CAE"/>
    <w:rsid w:val="000E1F08"/>
    <w:rsid w:val="000F4345"/>
    <w:rsid w:val="000F4BD5"/>
    <w:rsid w:val="000F7F11"/>
    <w:rsid w:val="00105395"/>
    <w:rsid w:val="001169B0"/>
    <w:rsid w:val="0013386B"/>
    <w:rsid w:val="00141233"/>
    <w:rsid w:val="001630F8"/>
    <w:rsid w:val="00163A35"/>
    <w:rsid w:val="0017414C"/>
    <w:rsid w:val="00176A11"/>
    <w:rsid w:val="001852D3"/>
    <w:rsid w:val="0019011A"/>
    <w:rsid w:val="0019766B"/>
    <w:rsid w:val="001A19A3"/>
    <w:rsid w:val="001B012C"/>
    <w:rsid w:val="001C0D0C"/>
    <w:rsid w:val="001D6CD5"/>
    <w:rsid w:val="001E3726"/>
    <w:rsid w:val="001E5F29"/>
    <w:rsid w:val="001E7FDD"/>
    <w:rsid w:val="001F03EF"/>
    <w:rsid w:val="001F4612"/>
    <w:rsid w:val="001F4F56"/>
    <w:rsid w:val="001F7460"/>
    <w:rsid w:val="00200B4B"/>
    <w:rsid w:val="00213C08"/>
    <w:rsid w:val="002148D2"/>
    <w:rsid w:val="00214EBE"/>
    <w:rsid w:val="00217CDD"/>
    <w:rsid w:val="00220DCC"/>
    <w:rsid w:val="00225A86"/>
    <w:rsid w:val="0024156C"/>
    <w:rsid w:val="00243172"/>
    <w:rsid w:val="00245C89"/>
    <w:rsid w:val="0025581D"/>
    <w:rsid w:val="002646AF"/>
    <w:rsid w:val="00264C37"/>
    <w:rsid w:val="00265580"/>
    <w:rsid w:val="00267D64"/>
    <w:rsid w:val="0028665A"/>
    <w:rsid w:val="00286B83"/>
    <w:rsid w:val="002934EA"/>
    <w:rsid w:val="00293A2B"/>
    <w:rsid w:val="002966AA"/>
    <w:rsid w:val="002B00A5"/>
    <w:rsid w:val="002B3CD9"/>
    <w:rsid w:val="002C05E4"/>
    <w:rsid w:val="002D0B5C"/>
    <w:rsid w:val="002D28CD"/>
    <w:rsid w:val="002D4B77"/>
    <w:rsid w:val="002D752B"/>
    <w:rsid w:val="002E0C40"/>
    <w:rsid w:val="002E1440"/>
    <w:rsid w:val="002E1A22"/>
    <w:rsid w:val="002F5B52"/>
    <w:rsid w:val="00310E3C"/>
    <w:rsid w:val="003124EF"/>
    <w:rsid w:val="00312B1B"/>
    <w:rsid w:val="00313A7E"/>
    <w:rsid w:val="0031530B"/>
    <w:rsid w:val="003165C5"/>
    <w:rsid w:val="003253EE"/>
    <w:rsid w:val="003263A7"/>
    <w:rsid w:val="003302E9"/>
    <w:rsid w:val="00330DDC"/>
    <w:rsid w:val="0034231C"/>
    <w:rsid w:val="00353946"/>
    <w:rsid w:val="003613E9"/>
    <w:rsid w:val="00363DFD"/>
    <w:rsid w:val="00365644"/>
    <w:rsid w:val="00372C53"/>
    <w:rsid w:val="003735BD"/>
    <w:rsid w:val="003739A3"/>
    <w:rsid w:val="003764C1"/>
    <w:rsid w:val="00387942"/>
    <w:rsid w:val="00397033"/>
    <w:rsid w:val="003B3ACA"/>
    <w:rsid w:val="003C3418"/>
    <w:rsid w:val="003C6796"/>
    <w:rsid w:val="003E29D3"/>
    <w:rsid w:val="003E46D4"/>
    <w:rsid w:val="003E7097"/>
    <w:rsid w:val="003E737A"/>
    <w:rsid w:val="003F77D3"/>
    <w:rsid w:val="00413511"/>
    <w:rsid w:val="00417733"/>
    <w:rsid w:val="00425CC7"/>
    <w:rsid w:val="00435363"/>
    <w:rsid w:val="00435F43"/>
    <w:rsid w:val="00442AE3"/>
    <w:rsid w:val="004446E2"/>
    <w:rsid w:val="0045475E"/>
    <w:rsid w:val="00462AE8"/>
    <w:rsid w:val="004644B0"/>
    <w:rsid w:val="00464E7B"/>
    <w:rsid w:val="00466716"/>
    <w:rsid w:val="00466891"/>
    <w:rsid w:val="00467B0E"/>
    <w:rsid w:val="00471364"/>
    <w:rsid w:val="00475DFD"/>
    <w:rsid w:val="00476D51"/>
    <w:rsid w:val="00480523"/>
    <w:rsid w:val="004823C9"/>
    <w:rsid w:val="004842C6"/>
    <w:rsid w:val="00490FBC"/>
    <w:rsid w:val="00492E34"/>
    <w:rsid w:val="004A3163"/>
    <w:rsid w:val="004A63A6"/>
    <w:rsid w:val="004C03FD"/>
    <w:rsid w:val="004C6E8F"/>
    <w:rsid w:val="004D3152"/>
    <w:rsid w:val="0051421A"/>
    <w:rsid w:val="00527512"/>
    <w:rsid w:val="00541A40"/>
    <w:rsid w:val="00543D5F"/>
    <w:rsid w:val="00551A1E"/>
    <w:rsid w:val="00555E35"/>
    <w:rsid w:val="005754A1"/>
    <w:rsid w:val="005804A7"/>
    <w:rsid w:val="00582B9D"/>
    <w:rsid w:val="00582D13"/>
    <w:rsid w:val="00583D79"/>
    <w:rsid w:val="00585713"/>
    <w:rsid w:val="00585860"/>
    <w:rsid w:val="00586776"/>
    <w:rsid w:val="005A0ED4"/>
    <w:rsid w:val="005B5388"/>
    <w:rsid w:val="005B60EC"/>
    <w:rsid w:val="005C574D"/>
    <w:rsid w:val="005E18DC"/>
    <w:rsid w:val="005E58E5"/>
    <w:rsid w:val="0060108C"/>
    <w:rsid w:val="006036A3"/>
    <w:rsid w:val="00603AF1"/>
    <w:rsid w:val="00611A6E"/>
    <w:rsid w:val="006210FC"/>
    <w:rsid w:val="00631364"/>
    <w:rsid w:val="00633A44"/>
    <w:rsid w:val="0064700F"/>
    <w:rsid w:val="006704BA"/>
    <w:rsid w:val="00673A66"/>
    <w:rsid w:val="00691B65"/>
    <w:rsid w:val="006923D2"/>
    <w:rsid w:val="0069738E"/>
    <w:rsid w:val="006A0AEB"/>
    <w:rsid w:val="006A7CF7"/>
    <w:rsid w:val="006B4059"/>
    <w:rsid w:val="006B5234"/>
    <w:rsid w:val="006B66DF"/>
    <w:rsid w:val="006C2CB7"/>
    <w:rsid w:val="006D08B0"/>
    <w:rsid w:val="006D2111"/>
    <w:rsid w:val="006D32AA"/>
    <w:rsid w:val="006D3B04"/>
    <w:rsid w:val="006D4453"/>
    <w:rsid w:val="006E040E"/>
    <w:rsid w:val="006E0F37"/>
    <w:rsid w:val="006E53DB"/>
    <w:rsid w:val="006E621A"/>
    <w:rsid w:val="006E765E"/>
    <w:rsid w:val="006F4D16"/>
    <w:rsid w:val="006F64A7"/>
    <w:rsid w:val="00700FD7"/>
    <w:rsid w:val="007045C8"/>
    <w:rsid w:val="007133FD"/>
    <w:rsid w:val="00720F99"/>
    <w:rsid w:val="00722003"/>
    <w:rsid w:val="00723393"/>
    <w:rsid w:val="00725206"/>
    <w:rsid w:val="007345F3"/>
    <w:rsid w:val="00742C26"/>
    <w:rsid w:val="00743101"/>
    <w:rsid w:val="0074718A"/>
    <w:rsid w:val="00751EBC"/>
    <w:rsid w:val="0076006C"/>
    <w:rsid w:val="007611BE"/>
    <w:rsid w:val="00765217"/>
    <w:rsid w:val="007802BF"/>
    <w:rsid w:val="00781D1B"/>
    <w:rsid w:val="0079441B"/>
    <w:rsid w:val="007964B3"/>
    <w:rsid w:val="007B10EC"/>
    <w:rsid w:val="007B12DA"/>
    <w:rsid w:val="007B4CC9"/>
    <w:rsid w:val="007D12A4"/>
    <w:rsid w:val="007D4033"/>
    <w:rsid w:val="007E7FBB"/>
    <w:rsid w:val="008011BB"/>
    <w:rsid w:val="0080521A"/>
    <w:rsid w:val="008113ED"/>
    <w:rsid w:val="00813B8B"/>
    <w:rsid w:val="00820077"/>
    <w:rsid w:val="00833A29"/>
    <w:rsid w:val="00840756"/>
    <w:rsid w:val="00846002"/>
    <w:rsid w:val="00846C90"/>
    <w:rsid w:val="00883E2D"/>
    <w:rsid w:val="00884CB9"/>
    <w:rsid w:val="00886CE3"/>
    <w:rsid w:val="00887165"/>
    <w:rsid w:val="008A00EA"/>
    <w:rsid w:val="008B18B9"/>
    <w:rsid w:val="008B48CB"/>
    <w:rsid w:val="008B570F"/>
    <w:rsid w:val="008C3BD0"/>
    <w:rsid w:val="008F6639"/>
    <w:rsid w:val="008F78CD"/>
    <w:rsid w:val="00901892"/>
    <w:rsid w:val="009034BB"/>
    <w:rsid w:val="009219DA"/>
    <w:rsid w:val="00926DB0"/>
    <w:rsid w:val="00932065"/>
    <w:rsid w:val="00942ABD"/>
    <w:rsid w:val="00942DC4"/>
    <w:rsid w:val="0094440D"/>
    <w:rsid w:val="00946813"/>
    <w:rsid w:val="00953759"/>
    <w:rsid w:val="009562AD"/>
    <w:rsid w:val="0095730F"/>
    <w:rsid w:val="00967B92"/>
    <w:rsid w:val="00970BD2"/>
    <w:rsid w:val="00970D37"/>
    <w:rsid w:val="0098048C"/>
    <w:rsid w:val="00980740"/>
    <w:rsid w:val="00985B1D"/>
    <w:rsid w:val="00987BA2"/>
    <w:rsid w:val="009916EC"/>
    <w:rsid w:val="009A2BF3"/>
    <w:rsid w:val="009A2CEA"/>
    <w:rsid w:val="009B142B"/>
    <w:rsid w:val="009B5659"/>
    <w:rsid w:val="009D51B6"/>
    <w:rsid w:val="009D7BDE"/>
    <w:rsid w:val="009E02AC"/>
    <w:rsid w:val="009E72AA"/>
    <w:rsid w:val="009F479D"/>
    <w:rsid w:val="00A00D8A"/>
    <w:rsid w:val="00A10F1C"/>
    <w:rsid w:val="00A14F67"/>
    <w:rsid w:val="00A3667F"/>
    <w:rsid w:val="00A44CC8"/>
    <w:rsid w:val="00A45E2B"/>
    <w:rsid w:val="00A46AE8"/>
    <w:rsid w:val="00A53176"/>
    <w:rsid w:val="00A6770B"/>
    <w:rsid w:val="00A707F2"/>
    <w:rsid w:val="00A7277A"/>
    <w:rsid w:val="00AA1A6A"/>
    <w:rsid w:val="00AC182A"/>
    <w:rsid w:val="00AC67C9"/>
    <w:rsid w:val="00AD295B"/>
    <w:rsid w:val="00AE2753"/>
    <w:rsid w:val="00AE3902"/>
    <w:rsid w:val="00AE50A0"/>
    <w:rsid w:val="00AF78B2"/>
    <w:rsid w:val="00AF7D67"/>
    <w:rsid w:val="00B02A9F"/>
    <w:rsid w:val="00B03FEB"/>
    <w:rsid w:val="00B20B72"/>
    <w:rsid w:val="00B250F2"/>
    <w:rsid w:val="00B37681"/>
    <w:rsid w:val="00B45D64"/>
    <w:rsid w:val="00B55C1A"/>
    <w:rsid w:val="00B57424"/>
    <w:rsid w:val="00B60113"/>
    <w:rsid w:val="00B6542D"/>
    <w:rsid w:val="00B71F95"/>
    <w:rsid w:val="00B80195"/>
    <w:rsid w:val="00B83B02"/>
    <w:rsid w:val="00B924DA"/>
    <w:rsid w:val="00B97634"/>
    <w:rsid w:val="00BA2F10"/>
    <w:rsid w:val="00BA7532"/>
    <w:rsid w:val="00BB4503"/>
    <w:rsid w:val="00BB5E2A"/>
    <w:rsid w:val="00BC2E95"/>
    <w:rsid w:val="00BC4343"/>
    <w:rsid w:val="00BC7DAA"/>
    <w:rsid w:val="00BD2187"/>
    <w:rsid w:val="00BD2E75"/>
    <w:rsid w:val="00BD4EFE"/>
    <w:rsid w:val="00BE0F5C"/>
    <w:rsid w:val="00BE439F"/>
    <w:rsid w:val="00C07150"/>
    <w:rsid w:val="00C206F3"/>
    <w:rsid w:val="00C20F0A"/>
    <w:rsid w:val="00C21380"/>
    <w:rsid w:val="00C31093"/>
    <w:rsid w:val="00C56957"/>
    <w:rsid w:val="00C60783"/>
    <w:rsid w:val="00C66CE2"/>
    <w:rsid w:val="00C75BDA"/>
    <w:rsid w:val="00C843C9"/>
    <w:rsid w:val="00C92B61"/>
    <w:rsid w:val="00C92BFA"/>
    <w:rsid w:val="00C934EE"/>
    <w:rsid w:val="00CA1A43"/>
    <w:rsid w:val="00CA70F5"/>
    <w:rsid w:val="00CB3ACD"/>
    <w:rsid w:val="00CE2C23"/>
    <w:rsid w:val="00CE76C6"/>
    <w:rsid w:val="00CE7CD3"/>
    <w:rsid w:val="00CF154E"/>
    <w:rsid w:val="00D11559"/>
    <w:rsid w:val="00D20569"/>
    <w:rsid w:val="00D21D12"/>
    <w:rsid w:val="00D234DF"/>
    <w:rsid w:val="00D24EC3"/>
    <w:rsid w:val="00D2538B"/>
    <w:rsid w:val="00D27670"/>
    <w:rsid w:val="00D31306"/>
    <w:rsid w:val="00D36DEB"/>
    <w:rsid w:val="00D40D2A"/>
    <w:rsid w:val="00D4127F"/>
    <w:rsid w:val="00D43B4C"/>
    <w:rsid w:val="00D4601C"/>
    <w:rsid w:val="00D464E7"/>
    <w:rsid w:val="00D469FF"/>
    <w:rsid w:val="00D55F8F"/>
    <w:rsid w:val="00D56B97"/>
    <w:rsid w:val="00D577A9"/>
    <w:rsid w:val="00D62A43"/>
    <w:rsid w:val="00D634F3"/>
    <w:rsid w:val="00D6434B"/>
    <w:rsid w:val="00D720D9"/>
    <w:rsid w:val="00D84F46"/>
    <w:rsid w:val="00D865B6"/>
    <w:rsid w:val="00D97944"/>
    <w:rsid w:val="00DA2272"/>
    <w:rsid w:val="00DA789C"/>
    <w:rsid w:val="00DC0855"/>
    <w:rsid w:val="00DC2EC6"/>
    <w:rsid w:val="00DC378C"/>
    <w:rsid w:val="00DC3B43"/>
    <w:rsid w:val="00DC5078"/>
    <w:rsid w:val="00DD5AF9"/>
    <w:rsid w:val="00DE000E"/>
    <w:rsid w:val="00DE077D"/>
    <w:rsid w:val="00DE0EF2"/>
    <w:rsid w:val="00DE101C"/>
    <w:rsid w:val="00DF72D1"/>
    <w:rsid w:val="00E0285F"/>
    <w:rsid w:val="00E04D6A"/>
    <w:rsid w:val="00E07803"/>
    <w:rsid w:val="00E106D1"/>
    <w:rsid w:val="00E107C2"/>
    <w:rsid w:val="00E17CB6"/>
    <w:rsid w:val="00E26680"/>
    <w:rsid w:val="00E35E5E"/>
    <w:rsid w:val="00E41173"/>
    <w:rsid w:val="00E462C7"/>
    <w:rsid w:val="00E5136A"/>
    <w:rsid w:val="00E5162D"/>
    <w:rsid w:val="00E54091"/>
    <w:rsid w:val="00E544C2"/>
    <w:rsid w:val="00E55757"/>
    <w:rsid w:val="00E6424A"/>
    <w:rsid w:val="00E66483"/>
    <w:rsid w:val="00E71D1D"/>
    <w:rsid w:val="00E7670F"/>
    <w:rsid w:val="00E913F2"/>
    <w:rsid w:val="00E91FCB"/>
    <w:rsid w:val="00EA6109"/>
    <w:rsid w:val="00EB7467"/>
    <w:rsid w:val="00EC1504"/>
    <w:rsid w:val="00EC17AF"/>
    <w:rsid w:val="00EC5230"/>
    <w:rsid w:val="00EC7FC2"/>
    <w:rsid w:val="00ED1EC8"/>
    <w:rsid w:val="00ED397E"/>
    <w:rsid w:val="00ED5A1E"/>
    <w:rsid w:val="00EE2921"/>
    <w:rsid w:val="00EE5011"/>
    <w:rsid w:val="00EE6748"/>
    <w:rsid w:val="00EF1C24"/>
    <w:rsid w:val="00EF471B"/>
    <w:rsid w:val="00EF71F7"/>
    <w:rsid w:val="00F023BA"/>
    <w:rsid w:val="00F04FD0"/>
    <w:rsid w:val="00F05B1E"/>
    <w:rsid w:val="00F10B04"/>
    <w:rsid w:val="00F12AC2"/>
    <w:rsid w:val="00F15E56"/>
    <w:rsid w:val="00F20CB1"/>
    <w:rsid w:val="00F409B9"/>
    <w:rsid w:val="00F42239"/>
    <w:rsid w:val="00F53AA0"/>
    <w:rsid w:val="00F60490"/>
    <w:rsid w:val="00F60DA9"/>
    <w:rsid w:val="00F631B3"/>
    <w:rsid w:val="00F6586A"/>
    <w:rsid w:val="00F66F44"/>
    <w:rsid w:val="00F76945"/>
    <w:rsid w:val="00F815AB"/>
    <w:rsid w:val="00F92319"/>
    <w:rsid w:val="00F933F0"/>
    <w:rsid w:val="00F96715"/>
    <w:rsid w:val="00FA0541"/>
    <w:rsid w:val="00FA27D6"/>
    <w:rsid w:val="00FB13EC"/>
    <w:rsid w:val="00FB1B34"/>
    <w:rsid w:val="00FC1B2D"/>
    <w:rsid w:val="00FC26CC"/>
    <w:rsid w:val="00FC300D"/>
    <w:rsid w:val="00FD4AC2"/>
    <w:rsid w:val="00FD588E"/>
    <w:rsid w:val="00FD6818"/>
    <w:rsid w:val="00FE2084"/>
    <w:rsid w:val="00FF2BE1"/>
    <w:rsid w:val="00FF3129"/>
    <w:rsid w:val="00FF443E"/>
    <w:rsid w:val="00FF65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81C4A"/>
  <w15:docId w15:val="{BEAD74D9-1D47-4329-A392-2C55F3835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B4B"/>
    <w:pPr>
      <w:spacing w:before="120" w:after="120" w:line="360" w:lineRule="auto"/>
      <w:jc w:val="both"/>
    </w:pPr>
    <w:rPr>
      <w:rFonts w:asciiTheme="majorBidi" w:eastAsia="Times New Roman" w:hAnsiTheme="majorBidi" w:cs="Times New Roman"/>
      <w:sz w:val="24"/>
      <w:lang w:eastAsia="en-GB"/>
    </w:rPr>
  </w:style>
  <w:style w:type="paragraph" w:styleId="Heading1">
    <w:name w:val="heading 1"/>
    <w:basedOn w:val="Normal"/>
    <w:next w:val="Normal"/>
    <w:link w:val="Heading1Char"/>
    <w:uiPriority w:val="9"/>
    <w:qFormat/>
    <w:rsid w:val="00F53AA0"/>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67B0E"/>
    <w:pPr>
      <w:keepNext/>
      <w:keepLines/>
      <w:spacing w:before="200"/>
      <w:outlineLvl w:val="1"/>
    </w:pPr>
    <w:rPr>
      <w:rFonts w:eastAsiaTheme="majorEastAsia" w:cstheme="majorBidi"/>
      <w:b/>
      <w:bCs/>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7B0E"/>
    <w:rPr>
      <w:rFonts w:asciiTheme="majorBidi" w:eastAsiaTheme="majorEastAsia" w:hAnsiTheme="majorBidi" w:cstheme="majorBidi"/>
      <w:b/>
      <w:bCs/>
      <w:sz w:val="24"/>
      <w:szCs w:val="26"/>
      <w:lang w:eastAsia="zh-CN"/>
    </w:rPr>
  </w:style>
  <w:style w:type="paragraph" w:customStyle="1" w:styleId="TableParagraph">
    <w:name w:val="Table Paragraph"/>
    <w:basedOn w:val="Normal"/>
    <w:autoRedefine/>
    <w:uiPriority w:val="1"/>
    <w:qFormat/>
    <w:rsid w:val="002E1A22"/>
    <w:pPr>
      <w:widowControl w:val="0"/>
      <w:autoSpaceDE w:val="0"/>
      <w:autoSpaceDN w:val="0"/>
      <w:spacing w:before="0" w:after="0"/>
    </w:pPr>
    <w:rPr>
      <w:rFonts w:eastAsia="Arial" w:cs="Arial"/>
      <w:lang w:eastAsia="zh-CN"/>
    </w:rPr>
  </w:style>
  <w:style w:type="character" w:customStyle="1" w:styleId="Heading1Char">
    <w:name w:val="Heading 1 Char"/>
    <w:basedOn w:val="DefaultParagraphFont"/>
    <w:link w:val="Heading1"/>
    <w:uiPriority w:val="9"/>
    <w:rsid w:val="00F53AA0"/>
    <w:rPr>
      <w:rFonts w:asciiTheme="minorBidi" w:eastAsiaTheme="majorEastAsia" w:hAnsiTheme="minorBidi" w:cstheme="majorBidi"/>
      <w:b/>
      <w:bCs/>
      <w:szCs w:val="28"/>
      <w:lang w:eastAsia="en-GB"/>
    </w:rPr>
  </w:style>
  <w:style w:type="paragraph" w:styleId="ListParagraph">
    <w:name w:val="List Paragraph"/>
    <w:basedOn w:val="Normal"/>
    <w:uiPriority w:val="34"/>
    <w:qFormat/>
    <w:rsid w:val="00AC67C9"/>
    <w:pPr>
      <w:spacing w:after="160"/>
      <w:ind w:left="720"/>
      <w:contextualSpacing/>
    </w:pPr>
  </w:style>
  <w:style w:type="paragraph" w:styleId="BalloonText">
    <w:name w:val="Balloon Text"/>
    <w:basedOn w:val="Normal"/>
    <w:link w:val="BalloonTextChar"/>
    <w:uiPriority w:val="99"/>
    <w:semiHidden/>
    <w:unhideWhenUsed/>
    <w:rsid w:val="0080521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21A"/>
    <w:rPr>
      <w:rFonts w:ascii="Tahoma" w:eastAsia="Times New Roman" w:hAnsi="Tahoma" w:cs="Tahoma"/>
      <w:sz w:val="16"/>
      <w:szCs w:val="16"/>
      <w:lang w:eastAsia="en-GB"/>
    </w:rPr>
  </w:style>
  <w:style w:type="paragraph" w:styleId="Header">
    <w:name w:val="header"/>
    <w:basedOn w:val="Normal"/>
    <w:link w:val="HeaderChar"/>
    <w:uiPriority w:val="99"/>
    <w:semiHidden/>
    <w:unhideWhenUsed/>
    <w:rsid w:val="007B12DA"/>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7B12DA"/>
    <w:rPr>
      <w:rFonts w:ascii="Times New Roman" w:eastAsia="Times New Roman" w:hAnsi="Times New Roman" w:cs="Times New Roman"/>
      <w:sz w:val="24"/>
      <w:lang w:eastAsia="en-GB"/>
    </w:rPr>
  </w:style>
  <w:style w:type="paragraph" w:styleId="Footer">
    <w:name w:val="footer"/>
    <w:basedOn w:val="Normal"/>
    <w:link w:val="FooterChar"/>
    <w:uiPriority w:val="99"/>
    <w:unhideWhenUsed/>
    <w:rsid w:val="007B12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12DA"/>
    <w:rPr>
      <w:rFonts w:ascii="Times New Roman" w:eastAsia="Times New Roman" w:hAnsi="Times New Roman" w:cs="Times New Roman"/>
      <w:sz w:val="24"/>
      <w:lang w:eastAsia="en-GB"/>
    </w:rPr>
  </w:style>
  <w:style w:type="table" w:customStyle="1" w:styleId="TableGrid1">
    <w:name w:val="Table Grid1"/>
    <w:basedOn w:val="TableNormal"/>
    <w:uiPriority w:val="59"/>
    <w:rsid w:val="007B12DA"/>
    <w:pPr>
      <w:spacing w:after="0" w:line="240" w:lineRule="auto"/>
    </w:pPr>
    <w:rPr>
      <w:rFonts w:eastAsia="Yu Mincho"/>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B12D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2">
    <w:name w:val="Table Grid2"/>
    <w:basedOn w:val="TableNormal"/>
    <w:next w:val="TableGrid"/>
    <w:uiPriority w:val="39"/>
    <w:rsid w:val="006D3B0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A6109"/>
    <w:pPr>
      <w:spacing w:after="0"/>
    </w:pPr>
  </w:style>
  <w:style w:type="character" w:styleId="Hyperlink">
    <w:name w:val="Hyperlink"/>
    <w:basedOn w:val="DefaultParagraphFont"/>
    <w:uiPriority w:val="99"/>
    <w:unhideWhenUsed/>
    <w:rsid w:val="00EA6109"/>
    <w:rPr>
      <w:color w:val="0000FF" w:themeColor="hyperlink"/>
      <w:u w:val="single"/>
    </w:rPr>
  </w:style>
  <w:style w:type="table" w:customStyle="1" w:styleId="TableGrid3">
    <w:name w:val="Table Grid3"/>
    <w:basedOn w:val="TableNormal"/>
    <w:next w:val="TableGrid"/>
    <w:uiPriority w:val="39"/>
    <w:rsid w:val="00555E35"/>
    <w:pPr>
      <w:spacing w:after="0" w:line="240" w:lineRule="auto"/>
    </w:pPr>
    <w:rPr>
      <w:rFonts w:ascii="Calibri Light" w:hAnsi="Calibri Light"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F2BE1"/>
    <w:rPr>
      <w:b/>
      <w:bCs/>
    </w:rPr>
  </w:style>
  <w:style w:type="paragraph" w:styleId="TOCHeading">
    <w:name w:val="TOC Heading"/>
    <w:basedOn w:val="Heading1"/>
    <w:next w:val="Normal"/>
    <w:uiPriority w:val="39"/>
    <w:semiHidden/>
    <w:unhideWhenUsed/>
    <w:qFormat/>
    <w:rsid w:val="00053403"/>
    <w:pPr>
      <w:spacing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053403"/>
    <w:pPr>
      <w:spacing w:after="100"/>
    </w:pPr>
  </w:style>
  <w:style w:type="paragraph" w:styleId="Caption">
    <w:name w:val="caption"/>
    <w:basedOn w:val="Normal"/>
    <w:next w:val="Normal"/>
    <w:uiPriority w:val="35"/>
    <w:unhideWhenUsed/>
    <w:qFormat/>
    <w:rsid w:val="00F409B9"/>
    <w:pPr>
      <w:spacing w:before="0" w:after="200" w:line="240" w:lineRule="auto"/>
    </w:pPr>
    <w:rPr>
      <w:b/>
      <w:bCs/>
      <w:color w:val="4F81BD" w:themeColor="accent1"/>
      <w:sz w:val="18"/>
      <w:szCs w:val="18"/>
    </w:rPr>
  </w:style>
  <w:style w:type="paragraph" w:styleId="TOC2">
    <w:name w:val="toc 2"/>
    <w:basedOn w:val="Normal"/>
    <w:next w:val="Normal"/>
    <w:autoRedefine/>
    <w:uiPriority w:val="39"/>
    <w:unhideWhenUsed/>
    <w:rsid w:val="006C2CB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8614">
      <w:bodyDiv w:val="1"/>
      <w:marLeft w:val="0"/>
      <w:marRight w:val="0"/>
      <w:marTop w:val="0"/>
      <w:marBottom w:val="0"/>
      <w:divBdr>
        <w:top w:val="none" w:sz="0" w:space="0" w:color="auto"/>
        <w:left w:val="none" w:sz="0" w:space="0" w:color="auto"/>
        <w:bottom w:val="none" w:sz="0" w:space="0" w:color="auto"/>
        <w:right w:val="none" w:sz="0" w:space="0" w:color="auto"/>
      </w:divBdr>
    </w:div>
    <w:div w:id="109668109">
      <w:bodyDiv w:val="1"/>
      <w:marLeft w:val="0"/>
      <w:marRight w:val="0"/>
      <w:marTop w:val="0"/>
      <w:marBottom w:val="0"/>
      <w:divBdr>
        <w:top w:val="none" w:sz="0" w:space="0" w:color="auto"/>
        <w:left w:val="none" w:sz="0" w:space="0" w:color="auto"/>
        <w:bottom w:val="none" w:sz="0" w:space="0" w:color="auto"/>
        <w:right w:val="none" w:sz="0" w:space="0" w:color="auto"/>
      </w:divBdr>
    </w:div>
    <w:div w:id="219751452">
      <w:bodyDiv w:val="1"/>
      <w:marLeft w:val="0"/>
      <w:marRight w:val="0"/>
      <w:marTop w:val="0"/>
      <w:marBottom w:val="0"/>
      <w:divBdr>
        <w:top w:val="none" w:sz="0" w:space="0" w:color="auto"/>
        <w:left w:val="none" w:sz="0" w:space="0" w:color="auto"/>
        <w:bottom w:val="none" w:sz="0" w:space="0" w:color="auto"/>
        <w:right w:val="none" w:sz="0" w:space="0" w:color="auto"/>
      </w:divBdr>
    </w:div>
    <w:div w:id="255022714">
      <w:bodyDiv w:val="1"/>
      <w:marLeft w:val="0"/>
      <w:marRight w:val="0"/>
      <w:marTop w:val="0"/>
      <w:marBottom w:val="0"/>
      <w:divBdr>
        <w:top w:val="none" w:sz="0" w:space="0" w:color="auto"/>
        <w:left w:val="none" w:sz="0" w:space="0" w:color="auto"/>
        <w:bottom w:val="none" w:sz="0" w:space="0" w:color="auto"/>
        <w:right w:val="none" w:sz="0" w:space="0" w:color="auto"/>
      </w:divBdr>
    </w:div>
    <w:div w:id="260261362">
      <w:bodyDiv w:val="1"/>
      <w:marLeft w:val="0"/>
      <w:marRight w:val="0"/>
      <w:marTop w:val="0"/>
      <w:marBottom w:val="0"/>
      <w:divBdr>
        <w:top w:val="none" w:sz="0" w:space="0" w:color="auto"/>
        <w:left w:val="none" w:sz="0" w:space="0" w:color="auto"/>
        <w:bottom w:val="none" w:sz="0" w:space="0" w:color="auto"/>
        <w:right w:val="none" w:sz="0" w:space="0" w:color="auto"/>
      </w:divBdr>
    </w:div>
    <w:div w:id="309360323">
      <w:bodyDiv w:val="1"/>
      <w:marLeft w:val="0"/>
      <w:marRight w:val="0"/>
      <w:marTop w:val="0"/>
      <w:marBottom w:val="0"/>
      <w:divBdr>
        <w:top w:val="none" w:sz="0" w:space="0" w:color="auto"/>
        <w:left w:val="none" w:sz="0" w:space="0" w:color="auto"/>
        <w:bottom w:val="none" w:sz="0" w:space="0" w:color="auto"/>
        <w:right w:val="none" w:sz="0" w:space="0" w:color="auto"/>
      </w:divBdr>
    </w:div>
    <w:div w:id="347566312">
      <w:bodyDiv w:val="1"/>
      <w:marLeft w:val="0"/>
      <w:marRight w:val="0"/>
      <w:marTop w:val="0"/>
      <w:marBottom w:val="0"/>
      <w:divBdr>
        <w:top w:val="none" w:sz="0" w:space="0" w:color="auto"/>
        <w:left w:val="none" w:sz="0" w:space="0" w:color="auto"/>
        <w:bottom w:val="none" w:sz="0" w:space="0" w:color="auto"/>
        <w:right w:val="none" w:sz="0" w:space="0" w:color="auto"/>
      </w:divBdr>
    </w:div>
    <w:div w:id="361323401">
      <w:bodyDiv w:val="1"/>
      <w:marLeft w:val="0"/>
      <w:marRight w:val="0"/>
      <w:marTop w:val="0"/>
      <w:marBottom w:val="0"/>
      <w:divBdr>
        <w:top w:val="none" w:sz="0" w:space="0" w:color="auto"/>
        <w:left w:val="none" w:sz="0" w:space="0" w:color="auto"/>
        <w:bottom w:val="none" w:sz="0" w:space="0" w:color="auto"/>
        <w:right w:val="none" w:sz="0" w:space="0" w:color="auto"/>
      </w:divBdr>
    </w:div>
    <w:div w:id="391008037">
      <w:bodyDiv w:val="1"/>
      <w:marLeft w:val="0"/>
      <w:marRight w:val="0"/>
      <w:marTop w:val="0"/>
      <w:marBottom w:val="0"/>
      <w:divBdr>
        <w:top w:val="none" w:sz="0" w:space="0" w:color="auto"/>
        <w:left w:val="none" w:sz="0" w:space="0" w:color="auto"/>
        <w:bottom w:val="none" w:sz="0" w:space="0" w:color="auto"/>
        <w:right w:val="none" w:sz="0" w:space="0" w:color="auto"/>
      </w:divBdr>
    </w:div>
    <w:div w:id="465512725">
      <w:bodyDiv w:val="1"/>
      <w:marLeft w:val="0"/>
      <w:marRight w:val="0"/>
      <w:marTop w:val="0"/>
      <w:marBottom w:val="0"/>
      <w:divBdr>
        <w:top w:val="none" w:sz="0" w:space="0" w:color="auto"/>
        <w:left w:val="none" w:sz="0" w:space="0" w:color="auto"/>
        <w:bottom w:val="none" w:sz="0" w:space="0" w:color="auto"/>
        <w:right w:val="none" w:sz="0" w:space="0" w:color="auto"/>
      </w:divBdr>
    </w:div>
    <w:div w:id="468668776">
      <w:bodyDiv w:val="1"/>
      <w:marLeft w:val="0"/>
      <w:marRight w:val="0"/>
      <w:marTop w:val="0"/>
      <w:marBottom w:val="0"/>
      <w:divBdr>
        <w:top w:val="none" w:sz="0" w:space="0" w:color="auto"/>
        <w:left w:val="none" w:sz="0" w:space="0" w:color="auto"/>
        <w:bottom w:val="none" w:sz="0" w:space="0" w:color="auto"/>
        <w:right w:val="none" w:sz="0" w:space="0" w:color="auto"/>
      </w:divBdr>
    </w:div>
    <w:div w:id="501899373">
      <w:bodyDiv w:val="1"/>
      <w:marLeft w:val="0"/>
      <w:marRight w:val="0"/>
      <w:marTop w:val="0"/>
      <w:marBottom w:val="0"/>
      <w:divBdr>
        <w:top w:val="none" w:sz="0" w:space="0" w:color="auto"/>
        <w:left w:val="none" w:sz="0" w:space="0" w:color="auto"/>
        <w:bottom w:val="none" w:sz="0" w:space="0" w:color="auto"/>
        <w:right w:val="none" w:sz="0" w:space="0" w:color="auto"/>
      </w:divBdr>
    </w:div>
    <w:div w:id="502472125">
      <w:bodyDiv w:val="1"/>
      <w:marLeft w:val="0"/>
      <w:marRight w:val="0"/>
      <w:marTop w:val="0"/>
      <w:marBottom w:val="0"/>
      <w:divBdr>
        <w:top w:val="none" w:sz="0" w:space="0" w:color="auto"/>
        <w:left w:val="none" w:sz="0" w:space="0" w:color="auto"/>
        <w:bottom w:val="none" w:sz="0" w:space="0" w:color="auto"/>
        <w:right w:val="none" w:sz="0" w:space="0" w:color="auto"/>
      </w:divBdr>
    </w:div>
    <w:div w:id="548304293">
      <w:bodyDiv w:val="1"/>
      <w:marLeft w:val="0"/>
      <w:marRight w:val="0"/>
      <w:marTop w:val="0"/>
      <w:marBottom w:val="0"/>
      <w:divBdr>
        <w:top w:val="none" w:sz="0" w:space="0" w:color="auto"/>
        <w:left w:val="none" w:sz="0" w:space="0" w:color="auto"/>
        <w:bottom w:val="none" w:sz="0" w:space="0" w:color="auto"/>
        <w:right w:val="none" w:sz="0" w:space="0" w:color="auto"/>
      </w:divBdr>
    </w:div>
    <w:div w:id="572281743">
      <w:bodyDiv w:val="1"/>
      <w:marLeft w:val="0"/>
      <w:marRight w:val="0"/>
      <w:marTop w:val="0"/>
      <w:marBottom w:val="0"/>
      <w:divBdr>
        <w:top w:val="none" w:sz="0" w:space="0" w:color="auto"/>
        <w:left w:val="none" w:sz="0" w:space="0" w:color="auto"/>
        <w:bottom w:val="none" w:sz="0" w:space="0" w:color="auto"/>
        <w:right w:val="none" w:sz="0" w:space="0" w:color="auto"/>
      </w:divBdr>
    </w:div>
    <w:div w:id="656107525">
      <w:bodyDiv w:val="1"/>
      <w:marLeft w:val="0"/>
      <w:marRight w:val="0"/>
      <w:marTop w:val="0"/>
      <w:marBottom w:val="0"/>
      <w:divBdr>
        <w:top w:val="none" w:sz="0" w:space="0" w:color="auto"/>
        <w:left w:val="none" w:sz="0" w:space="0" w:color="auto"/>
        <w:bottom w:val="none" w:sz="0" w:space="0" w:color="auto"/>
        <w:right w:val="none" w:sz="0" w:space="0" w:color="auto"/>
      </w:divBdr>
    </w:div>
    <w:div w:id="745537719">
      <w:bodyDiv w:val="1"/>
      <w:marLeft w:val="0"/>
      <w:marRight w:val="0"/>
      <w:marTop w:val="0"/>
      <w:marBottom w:val="0"/>
      <w:divBdr>
        <w:top w:val="none" w:sz="0" w:space="0" w:color="auto"/>
        <w:left w:val="none" w:sz="0" w:space="0" w:color="auto"/>
        <w:bottom w:val="none" w:sz="0" w:space="0" w:color="auto"/>
        <w:right w:val="none" w:sz="0" w:space="0" w:color="auto"/>
      </w:divBdr>
    </w:div>
    <w:div w:id="774449148">
      <w:bodyDiv w:val="1"/>
      <w:marLeft w:val="0"/>
      <w:marRight w:val="0"/>
      <w:marTop w:val="0"/>
      <w:marBottom w:val="0"/>
      <w:divBdr>
        <w:top w:val="none" w:sz="0" w:space="0" w:color="auto"/>
        <w:left w:val="none" w:sz="0" w:space="0" w:color="auto"/>
        <w:bottom w:val="none" w:sz="0" w:space="0" w:color="auto"/>
        <w:right w:val="none" w:sz="0" w:space="0" w:color="auto"/>
      </w:divBdr>
    </w:div>
    <w:div w:id="872576467">
      <w:bodyDiv w:val="1"/>
      <w:marLeft w:val="0"/>
      <w:marRight w:val="0"/>
      <w:marTop w:val="0"/>
      <w:marBottom w:val="0"/>
      <w:divBdr>
        <w:top w:val="none" w:sz="0" w:space="0" w:color="auto"/>
        <w:left w:val="none" w:sz="0" w:space="0" w:color="auto"/>
        <w:bottom w:val="none" w:sz="0" w:space="0" w:color="auto"/>
        <w:right w:val="none" w:sz="0" w:space="0" w:color="auto"/>
      </w:divBdr>
    </w:div>
    <w:div w:id="874272521">
      <w:bodyDiv w:val="1"/>
      <w:marLeft w:val="0"/>
      <w:marRight w:val="0"/>
      <w:marTop w:val="0"/>
      <w:marBottom w:val="0"/>
      <w:divBdr>
        <w:top w:val="none" w:sz="0" w:space="0" w:color="auto"/>
        <w:left w:val="none" w:sz="0" w:space="0" w:color="auto"/>
        <w:bottom w:val="none" w:sz="0" w:space="0" w:color="auto"/>
        <w:right w:val="none" w:sz="0" w:space="0" w:color="auto"/>
      </w:divBdr>
    </w:div>
    <w:div w:id="882207308">
      <w:bodyDiv w:val="1"/>
      <w:marLeft w:val="0"/>
      <w:marRight w:val="0"/>
      <w:marTop w:val="0"/>
      <w:marBottom w:val="0"/>
      <w:divBdr>
        <w:top w:val="none" w:sz="0" w:space="0" w:color="auto"/>
        <w:left w:val="none" w:sz="0" w:space="0" w:color="auto"/>
        <w:bottom w:val="none" w:sz="0" w:space="0" w:color="auto"/>
        <w:right w:val="none" w:sz="0" w:space="0" w:color="auto"/>
      </w:divBdr>
    </w:div>
    <w:div w:id="942766036">
      <w:bodyDiv w:val="1"/>
      <w:marLeft w:val="0"/>
      <w:marRight w:val="0"/>
      <w:marTop w:val="0"/>
      <w:marBottom w:val="0"/>
      <w:divBdr>
        <w:top w:val="none" w:sz="0" w:space="0" w:color="auto"/>
        <w:left w:val="none" w:sz="0" w:space="0" w:color="auto"/>
        <w:bottom w:val="none" w:sz="0" w:space="0" w:color="auto"/>
        <w:right w:val="none" w:sz="0" w:space="0" w:color="auto"/>
      </w:divBdr>
    </w:div>
    <w:div w:id="1049916587">
      <w:bodyDiv w:val="1"/>
      <w:marLeft w:val="0"/>
      <w:marRight w:val="0"/>
      <w:marTop w:val="0"/>
      <w:marBottom w:val="0"/>
      <w:divBdr>
        <w:top w:val="none" w:sz="0" w:space="0" w:color="auto"/>
        <w:left w:val="none" w:sz="0" w:space="0" w:color="auto"/>
        <w:bottom w:val="none" w:sz="0" w:space="0" w:color="auto"/>
        <w:right w:val="none" w:sz="0" w:space="0" w:color="auto"/>
      </w:divBdr>
    </w:div>
    <w:div w:id="1060136214">
      <w:bodyDiv w:val="1"/>
      <w:marLeft w:val="0"/>
      <w:marRight w:val="0"/>
      <w:marTop w:val="0"/>
      <w:marBottom w:val="0"/>
      <w:divBdr>
        <w:top w:val="none" w:sz="0" w:space="0" w:color="auto"/>
        <w:left w:val="none" w:sz="0" w:space="0" w:color="auto"/>
        <w:bottom w:val="none" w:sz="0" w:space="0" w:color="auto"/>
        <w:right w:val="none" w:sz="0" w:space="0" w:color="auto"/>
      </w:divBdr>
    </w:div>
    <w:div w:id="1081101692">
      <w:bodyDiv w:val="1"/>
      <w:marLeft w:val="0"/>
      <w:marRight w:val="0"/>
      <w:marTop w:val="0"/>
      <w:marBottom w:val="0"/>
      <w:divBdr>
        <w:top w:val="none" w:sz="0" w:space="0" w:color="auto"/>
        <w:left w:val="none" w:sz="0" w:space="0" w:color="auto"/>
        <w:bottom w:val="none" w:sz="0" w:space="0" w:color="auto"/>
        <w:right w:val="none" w:sz="0" w:space="0" w:color="auto"/>
      </w:divBdr>
    </w:div>
    <w:div w:id="1112287098">
      <w:bodyDiv w:val="1"/>
      <w:marLeft w:val="0"/>
      <w:marRight w:val="0"/>
      <w:marTop w:val="0"/>
      <w:marBottom w:val="0"/>
      <w:divBdr>
        <w:top w:val="none" w:sz="0" w:space="0" w:color="auto"/>
        <w:left w:val="none" w:sz="0" w:space="0" w:color="auto"/>
        <w:bottom w:val="none" w:sz="0" w:space="0" w:color="auto"/>
        <w:right w:val="none" w:sz="0" w:space="0" w:color="auto"/>
      </w:divBdr>
    </w:div>
    <w:div w:id="1185100084">
      <w:bodyDiv w:val="1"/>
      <w:marLeft w:val="0"/>
      <w:marRight w:val="0"/>
      <w:marTop w:val="0"/>
      <w:marBottom w:val="0"/>
      <w:divBdr>
        <w:top w:val="none" w:sz="0" w:space="0" w:color="auto"/>
        <w:left w:val="none" w:sz="0" w:space="0" w:color="auto"/>
        <w:bottom w:val="none" w:sz="0" w:space="0" w:color="auto"/>
        <w:right w:val="none" w:sz="0" w:space="0" w:color="auto"/>
      </w:divBdr>
    </w:div>
    <w:div w:id="1320768616">
      <w:bodyDiv w:val="1"/>
      <w:marLeft w:val="0"/>
      <w:marRight w:val="0"/>
      <w:marTop w:val="0"/>
      <w:marBottom w:val="0"/>
      <w:divBdr>
        <w:top w:val="none" w:sz="0" w:space="0" w:color="auto"/>
        <w:left w:val="none" w:sz="0" w:space="0" w:color="auto"/>
        <w:bottom w:val="none" w:sz="0" w:space="0" w:color="auto"/>
        <w:right w:val="none" w:sz="0" w:space="0" w:color="auto"/>
      </w:divBdr>
    </w:div>
    <w:div w:id="1343239211">
      <w:bodyDiv w:val="1"/>
      <w:marLeft w:val="0"/>
      <w:marRight w:val="0"/>
      <w:marTop w:val="0"/>
      <w:marBottom w:val="0"/>
      <w:divBdr>
        <w:top w:val="none" w:sz="0" w:space="0" w:color="auto"/>
        <w:left w:val="none" w:sz="0" w:space="0" w:color="auto"/>
        <w:bottom w:val="none" w:sz="0" w:space="0" w:color="auto"/>
        <w:right w:val="none" w:sz="0" w:space="0" w:color="auto"/>
      </w:divBdr>
    </w:div>
    <w:div w:id="1549490152">
      <w:bodyDiv w:val="1"/>
      <w:marLeft w:val="0"/>
      <w:marRight w:val="0"/>
      <w:marTop w:val="0"/>
      <w:marBottom w:val="0"/>
      <w:divBdr>
        <w:top w:val="none" w:sz="0" w:space="0" w:color="auto"/>
        <w:left w:val="none" w:sz="0" w:space="0" w:color="auto"/>
        <w:bottom w:val="none" w:sz="0" w:space="0" w:color="auto"/>
        <w:right w:val="none" w:sz="0" w:space="0" w:color="auto"/>
      </w:divBdr>
    </w:div>
    <w:div w:id="1715040429">
      <w:bodyDiv w:val="1"/>
      <w:marLeft w:val="0"/>
      <w:marRight w:val="0"/>
      <w:marTop w:val="0"/>
      <w:marBottom w:val="0"/>
      <w:divBdr>
        <w:top w:val="none" w:sz="0" w:space="0" w:color="auto"/>
        <w:left w:val="none" w:sz="0" w:space="0" w:color="auto"/>
        <w:bottom w:val="none" w:sz="0" w:space="0" w:color="auto"/>
        <w:right w:val="none" w:sz="0" w:space="0" w:color="auto"/>
      </w:divBdr>
    </w:div>
    <w:div w:id="1884294504">
      <w:bodyDiv w:val="1"/>
      <w:marLeft w:val="0"/>
      <w:marRight w:val="0"/>
      <w:marTop w:val="0"/>
      <w:marBottom w:val="0"/>
      <w:divBdr>
        <w:top w:val="none" w:sz="0" w:space="0" w:color="auto"/>
        <w:left w:val="none" w:sz="0" w:space="0" w:color="auto"/>
        <w:bottom w:val="none" w:sz="0" w:space="0" w:color="auto"/>
        <w:right w:val="none" w:sz="0" w:space="0" w:color="auto"/>
      </w:divBdr>
    </w:div>
    <w:div w:id="1884488481">
      <w:bodyDiv w:val="1"/>
      <w:marLeft w:val="0"/>
      <w:marRight w:val="0"/>
      <w:marTop w:val="0"/>
      <w:marBottom w:val="0"/>
      <w:divBdr>
        <w:top w:val="none" w:sz="0" w:space="0" w:color="auto"/>
        <w:left w:val="none" w:sz="0" w:space="0" w:color="auto"/>
        <w:bottom w:val="none" w:sz="0" w:space="0" w:color="auto"/>
        <w:right w:val="none" w:sz="0" w:space="0" w:color="auto"/>
      </w:divBdr>
    </w:div>
    <w:div w:id="1911695260">
      <w:bodyDiv w:val="1"/>
      <w:marLeft w:val="0"/>
      <w:marRight w:val="0"/>
      <w:marTop w:val="0"/>
      <w:marBottom w:val="0"/>
      <w:divBdr>
        <w:top w:val="none" w:sz="0" w:space="0" w:color="auto"/>
        <w:left w:val="none" w:sz="0" w:space="0" w:color="auto"/>
        <w:bottom w:val="none" w:sz="0" w:space="0" w:color="auto"/>
        <w:right w:val="none" w:sz="0" w:space="0" w:color="auto"/>
      </w:divBdr>
    </w:div>
    <w:div w:id="1985043854">
      <w:bodyDiv w:val="1"/>
      <w:marLeft w:val="0"/>
      <w:marRight w:val="0"/>
      <w:marTop w:val="0"/>
      <w:marBottom w:val="0"/>
      <w:divBdr>
        <w:top w:val="none" w:sz="0" w:space="0" w:color="auto"/>
        <w:left w:val="none" w:sz="0" w:space="0" w:color="auto"/>
        <w:bottom w:val="none" w:sz="0" w:space="0" w:color="auto"/>
        <w:right w:val="none" w:sz="0" w:space="0" w:color="auto"/>
      </w:divBdr>
    </w:div>
    <w:div w:id="2072271099">
      <w:bodyDiv w:val="1"/>
      <w:marLeft w:val="0"/>
      <w:marRight w:val="0"/>
      <w:marTop w:val="0"/>
      <w:marBottom w:val="0"/>
      <w:divBdr>
        <w:top w:val="none" w:sz="0" w:space="0" w:color="auto"/>
        <w:left w:val="none" w:sz="0" w:space="0" w:color="auto"/>
        <w:bottom w:val="none" w:sz="0" w:space="0" w:color="auto"/>
        <w:right w:val="none" w:sz="0" w:space="0" w:color="auto"/>
      </w:divBdr>
    </w:div>
    <w:div w:id="212934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5F88B6-9BC7-43C1-B1D1-0CEBB3063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2690</Words>
  <Characters>15336</Characters>
  <Application>Microsoft Office Word</Application>
  <DocSecurity>0</DocSecurity>
  <Lines>127</Lines>
  <Paragraphs>35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Revenue</vt:lpstr>
      <vt:lpstr>Profitability </vt:lpstr>
      <vt:lpstr>Market position and stability </vt:lpstr>
      <vt:lpstr>Growth potential</vt:lpstr>
      <vt:lpstr>Financial commitment to CSR</vt:lpstr>
      <vt:lpstr>Conclusion </vt:lpstr>
      <vt:lpstr>Recommendations</vt:lpstr>
    </vt:vector>
  </TitlesOfParts>
  <Company/>
  <LinksUpToDate>false</LinksUpToDate>
  <CharactersWithSpaces>17991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Cristina Vlasceanu</dc:creator>
  <cp:lastModifiedBy>Cristina</cp:lastModifiedBy>
  <cp:revision>2</cp:revision>
  <dcterms:created xsi:type="dcterms:W3CDTF">2023-10-15T12:40:00Z</dcterms:created>
  <dcterms:modified xsi:type="dcterms:W3CDTF">2023-10-15T12:40:00Z</dcterms:modified>
</cp:coreProperties>
</file>