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8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Naeema Iqbal</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2309238</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HSC4001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Daniel Jenkin-Smith</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b w:val="1"/>
          <w:bCs w:val="1"/>
          <w:sz w:val="40"/>
          <w:szCs w:val="40"/>
        </w:rPr>
      </w:pPr>
      <w:r w:rsidDel="00000000" w:rsidR="00000000" w:rsidRPr="00000000">
        <w:rPr>
          <w:rtl w:val="0"/>
        </w:rPr>
      </w:r>
    </w:p>
    <w:p w:rsidR="00000000" w:rsidDel="00000000" w:rsidP="00000000" w:rsidRDefault="00000000" w:rsidRPr="00000000" w14:paraId="0000000F">
      <w:pPr>
        <w:jc w:val="both"/>
        <w:rPr>
          <w:b w:val="1"/>
          <w:bCs w:val="1"/>
          <w:sz w:val="40"/>
          <w:szCs w:val="40"/>
        </w:rPr>
      </w:pPr>
      <w:r w:rsidDel="00000000" w:rsidR="00000000" w:rsidRPr="00000000">
        <w:rPr>
          <w:rtl w:val="0"/>
        </w:rPr>
      </w:r>
    </w:p>
    <w:p w:rsidR="00000000" w:rsidDel="00000000" w:rsidP="00000000" w:rsidRDefault="00000000" w:rsidRPr="00000000" w14:paraId="00000010">
      <w:pPr>
        <w:jc w:val="both"/>
        <w:rPr>
          <w:b w:val="1"/>
          <w:bCs w:val="1"/>
          <w:sz w:val="40"/>
          <w:szCs w:val="40"/>
        </w:rPr>
      </w:pPr>
      <w:r w:rsidDel="00000000" w:rsidR="00000000" w:rsidRPr="00000000">
        <w:rPr>
          <w:rtl w:val="0"/>
        </w:rPr>
      </w:r>
    </w:p>
    <w:p w:rsidR="00000000" w:rsidDel="00000000" w:rsidP="00000000" w:rsidRDefault="00000000" w:rsidRPr="00000000" w14:paraId="00000011">
      <w:pPr>
        <w:jc w:val="both"/>
        <w:rPr>
          <w:b w:val="1"/>
          <w:bCs w:val="1"/>
          <w:sz w:val="40"/>
          <w:szCs w:val="40"/>
        </w:rPr>
      </w:pPr>
      <w:r w:rsidDel="00000000" w:rsidR="00000000" w:rsidRPr="00000000">
        <w:rPr>
          <w:rtl w:val="0"/>
        </w:rPr>
      </w:r>
    </w:p>
    <w:p w:rsidR="00000000" w:rsidDel="00000000" w:rsidP="00000000" w:rsidRDefault="00000000" w:rsidRPr="00000000" w14:paraId="00000012">
      <w:pPr>
        <w:jc w:val="both"/>
        <w:rPr>
          <w:b w:val="1"/>
          <w:bCs w:val="1"/>
          <w:sz w:val="40"/>
          <w:szCs w:val="40"/>
        </w:rPr>
      </w:pPr>
      <w:r w:rsidDel="00000000" w:rsidR="00000000" w:rsidRPr="00000000">
        <w:rPr>
          <w:rtl w:val="0"/>
        </w:rPr>
      </w:r>
    </w:p>
    <w:p w:rsidR="00000000" w:rsidDel="00000000" w:rsidP="00000000" w:rsidRDefault="00000000" w:rsidRPr="00000000" w14:paraId="00000013">
      <w:pPr>
        <w:jc w:val="both"/>
        <w:rPr>
          <w:b w:val="1"/>
          <w:bCs w:val="1"/>
          <w:sz w:val="40"/>
          <w:szCs w:val="40"/>
        </w:rPr>
      </w:pPr>
      <w:r w:rsidDel="00000000" w:rsidR="00000000" w:rsidRPr="00000000">
        <w:rPr>
          <w:rtl w:val="0"/>
        </w:rPr>
      </w:r>
    </w:p>
    <w:p w:rsidR="00000000" w:rsidDel="00000000" w:rsidP="00000000" w:rsidRDefault="00000000" w:rsidRPr="00000000" w14:paraId="00000014">
      <w:pPr>
        <w:jc w:val="both"/>
        <w:rPr>
          <w:b w:val="1"/>
          <w:bCs w:val="1"/>
          <w:sz w:val="40"/>
          <w:szCs w:val="40"/>
        </w:rPr>
      </w:pPr>
      <w:r w:rsidDel="00000000" w:rsidR="00000000" w:rsidRPr="00000000">
        <w:rPr>
          <w:rtl w:val="0"/>
        </w:rPr>
      </w:r>
    </w:p>
    <w:p w:rsidR="00000000" w:rsidDel="00000000" w:rsidP="00000000" w:rsidRDefault="00000000" w:rsidRPr="00000000" w14:paraId="00000015">
      <w:pPr>
        <w:jc w:val="both"/>
        <w:rPr>
          <w:b w:val="1"/>
          <w:bCs w:val="1"/>
          <w:sz w:val="40"/>
          <w:szCs w:val="40"/>
        </w:rPr>
      </w:pPr>
      <w:r w:rsidDel="00000000" w:rsidR="00000000" w:rsidRPr="00000000">
        <w:rPr>
          <w:rtl w:val="0"/>
        </w:rPr>
      </w:r>
    </w:p>
    <w:p w:rsidR="00000000" w:rsidDel="00000000" w:rsidP="00000000" w:rsidRDefault="00000000" w:rsidRPr="00000000" w14:paraId="00000016">
      <w:pPr>
        <w:jc w:val="both"/>
        <w:rPr>
          <w:b w:val="1"/>
          <w:bCs w:val="1"/>
          <w:sz w:val="40"/>
          <w:szCs w:val="40"/>
        </w:rPr>
      </w:pPr>
      <w:r w:rsidDel="00000000" w:rsidR="00000000" w:rsidRPr="00000000">
        <w:rPr>
          <w:rtl w:val="0"/>
        </w:rPr>
      </w:r>
    </w:p>
    <w:p w:rsidR="00000000" w:rsidDel="00000000" w:rsidP="00000000" w:rsidRDefault="00000000" w:rsidRPr="00000000" w14:paraId="00000017">
      <w:pPr>
        <w:jc w:val="both"/>
        <w:rPr>
          <w:b w:val="1"/>
          <w:bCs w:val="1"/>
          <w:sz w:val="40"/>
          <w:szCs w:val="40"/>
        </w:rPr>
      </w:pPr>
      <w:r w:rsidDel="00000000" w:rsidR="00000000" w:rsidRPr="00000000">
        <w:rPr>
          <w:rtl w:val="0"/>
        </w:rPr>
      </w:r>
    </w:p>
    <w:p w:rsidR="00000000" w:rsidDel="00000000" w:rsidP="00000000" w:rsidRDefault="00000000" w:rsidRPr="00000000" w14:paraId="00000018">
      <w:pPr>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Introduction</w:t>
      </w:r>
    </w:p>
    <w:p w:rsidR="00000000" w:rsidDel="00000000" w:rsidP="00000000" w:rsidRDefault="00000000" w:rsidRPr="00000000" w14:paraId="00000019">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chosen role is nursing within the health and social care sector. Nursing involves promoting health, preventing illness, and supporting individuals with physical and mental health needs. Nursing was chosen due to varied responsibilities and significant contribution to patient wellbeing across hospitals, care homes, and community settings. Nursing remains important because nurses monitor health conditions, administer medication, provide emotional support, and safeguard vulnerable individuals. Nursing also improves quality of life and supports recovery. The report will include duties, required skills, importance of nursing, and impact on individuals within health and social care (NHS, 2023), sector and professional responsibilities for effective patient care delivery. The report will also explore communication, teamwork, and empathy as essential skills, alongside strategies to improve professional practice and maintain high-quality, person-centred care. The report will further examine safeguarding responsibilities, ethical practice, and the importance of effective communication within multidisciplinary teams to support coordinated and safe care delivery.</w:t>
      </w:r>
    </w:p>
    <w:p w:rsidR="00000000" w:rsidDel="00000000" w:rsidP="00000000" w:rsidRDefault="00000000" w:rsidRPr="00000000" w14:paraId="0000001A">
      <w:pPr>
        <w:spacing w:after="240" w:befor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C">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1D">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1E">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1F">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0">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1">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2">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3">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4">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5">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6">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7">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8">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9">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Description and background in nursing</w:t>
      </w:r>
    </w:p>
    <w:p w:rsidR="00000000" w:rsidDel="00000000" w:rsidP="00000000" w:rsidRDefault="00000000" w:rsidRPr="00000000" w14:paraId="0000002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Nursing plays an essential role in health and social care by promoting health, preventing illness, and supporting individuals with physical and mental health needs. Nurses work across hospitals, care homes, community services, and home environments to deliver safe, person-centred care that promotes dignity, independence, and overall wellbeing. Nursing remains important because effective care improves health outcomes, supports recovery, and reduces hospital admissions. Nurses also act as advocates, ensuring individuals receive appropriate treatment and safeguarding vulnerable people from harm. Communication with multidisciplinary teams supports coordinated care and effective decision-making within health and social care settings, contributing to improved patient experiences and outcomes (NHS, 2023).</w:t>
      </w:r>
    </w:p>
    <w:p w:rsidR="00000000" w:rsidDel="00000000" w:rsidP="00000000" w:rsidRDefault="00000000" w:rsidRPr="00000000" w14:paraId="0000002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Duties performed within nursing include assessing health conditions, monitoring vital signs, administering medication, and providing wound care. Nurses also assist with daily living activities such as mobility, hygiene, and nutrition, particularly in social care environments. The most important duty involves maintaining patient safety through continuous monitoring and early identification of health changes, allowing timely intervention and prevention of complications. Skills required for nursing include communication, teamwork, empathy, organisation, and clinical competence. Problem-solving and attention to detail support accurate care delivery, documentation, and medication management, ensuring high-quality care across services (NMC, 2018). Professional standards, ethical practice, and effective safeguarding procedures guide nurses in delivering safe, respectful, and compassionate care across health and social care environments. Continuous training and professional development also help nurses maintain knowledge, adapt to evolving healthcare needs, and enhance overall patient care quality, safety, and outcomes across diverse care settings.</w:t>
      </w:r>
    </w:p>
    <w:p w:rsidR="00000000" w:rsidDel="00000000" w:rsidP="00000000" w:rsidRDefault="00000000" w:rsidRPr="00000000" w14:paraId="0000002C">
      <w:pPr>
        <w:spacing w:after="240" w:befor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after="240" w:before="240" w:lineRule="auto"/>
        <w:jc w:val="both"/>
        <w:rPr>
          <w:sz w:val="28"/>
          <w:szCs w:val="28"/>
        </w:rPr>
      </w:pPr>
      <w:r w:rsidDel="00000000" w:rsidR="00000000" w:rsidRPr="00000000">
        <w:rPr>
          <w:rtl w:val="0"/>
        </w:rPr>
      </w:r>
    </w:p>
    <w:p w:rsidR="00000000" w:rsidDel="00000000" w:rsidP="00000000" w:rsidRDefault="00000000" w:rsidRPr="00000000" w14:paraId="0000002E">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F">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0">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1">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2">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3">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4">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5">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6">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7">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Evaluation of skills needed for this role</w:t>
      </w:r>
    </w:p>
    <w:p w:rsidR="00000000" w:rsidDel="00000000" w:rsidP="00000000" w:rsidRDefault="00000000" w:rsidRPr="00000000" w14:paraId="00000038">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Three essential skills for nursing include communication, empathy, and teamwork. These skills are important in health and social care because effective care depends on clear information sharing, compassionate support, and collaboration between professionals. Communication was chosen because nurses must share accurate information with patients, families, and healthcare professionals. Effective communication reduces misunderstandings, prevents errors, and improves patient safety. Empathy was selected because understanding emotional and physical needs supports person-centred care and promotes dignity. Teamwork was chosen because health and social care environments rely on collaboration between nurses, carers, doctors, and support workers to deliver coordinated care.</w:t>
      </w:r>
    </w:p>
    <w:p w:rsidR="00000000" w:rsidDel="00000000" w:rsidP="00000000" w:rsidRDefault="00000000" w:rsidRPr="00000000" w14:paraId="00000039">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helps nurses understand patient concerns, explain treatments, and maintain accurate records. Clear communication also supports collaboration with multidisciplinary teams and ensures consistent care. Empathy helps nurses provide emotional support, build trust, and improve patient satisfaction. Teamwork allows staff to share responsibilities, support colleagues, and manage workloads effectively. These skills help nurses, carers, and support workers perform duties efficiently and improve outcomes across health and social care settings (NHS, 2023).</w:t>
      </w:r>
    </w:p>
    <w:p w:rsidR="00000000" w:rsidDel="00000000" w:rsidP="00000000" w:rsidRDefault="00000000" w:rsidRPr="00000000" w14:paraId="0000003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Strategies to improve communication include structured training such as simulations and role-play, which improve clarity, confidence, and competence (Bissonette et al., 2024). Practising active listening during patient interactions improves understanding and reduces misunderstandings (Alshahrani et al., 2024). Reflective journaling, cultural competence training, and spending meaningful time with individuals improve empathy and emotional awareness (Robinson et al., 2024). Team meetings, multidisciplinary working, and conflict-resolution skills strengthen teamwork and professional relationships (Norman, 2024).</w:t>
      </w:r>
    </w:p>
    <w:p w:rsidR="00000000" w:rsidDel="00000000" w:rsidP="00000000" w:rsidRDefault="00000000" w:rsidRPr="00000000" w14:paraId="0000003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Lack of these skills could lead to miscommunication, reduced quality of care, and increased risk to patient safety. Poor empathy may result in decreased patient satisfaction and emotional distress. Weak teamwork may cause delays, errors, and ineffective care coordination. These outcomes could negatively affect staff performance, patient wellbeing, and overall care delivery within health and social care environments (NMC, 2018).</w:t>
      </w:r>
    </w:p>
    <w:p w:rsidR="00000000" w:rsidDel="00000000" w:rsidP="00000000" w:rsidRDefault="00000000" w:rsidRPr="00000000" w14:paraId="0000003C">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D">
      <w:pPr>
        <w:spacing w:after="240" w:before="240" w:lineRule="auto"/>
        <w:jc w:val="both"/>
        <w:rPr>
          <w:sz w:val="22"/>
          <w:szCs w:val="22"/>
        </w:rPr>
        <w:sectPr>
          <w:headerReference r:id="rId8" w:type="default"/>
          <w:headerReference r:id="rId9" w:type="firs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3E">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Strategies to improve skills for nursing</w:t>
      </w:r>
    </w:p>
    <w:p w:rsidR="00000000" w:rsidDel="00000000" w:rsidP="00000000" w:rsidRDefault="00000000" w:rsidRPr="00000000" w14:paraId="0000003F">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Improving essential skills in nursing, such as communication, empathy, and teamwork, is vital for delivering safe, person-centred care in health and social care settings. One effective strategy to enhance communication is structured training, including simulations and role-play. These activities allow staff to practise scenarios they may encounter in real work environments, improving clarity, confidence, and accuracy in exchanging information (Bissonette et al., 2024). For example, a nurse can practise explaining medication instructions to a patient with limited understanding during a simulation. This helps reduce misunderstandings, ensures correct medication administration, and strengthens interactions with patients and families. Structured training was chosen because it provides realistic, hands-on opportunities to develop communication skills while receiving feedback, which directly impacts patient safety, care quality, and overall staff confidence in clinical decision-making.</w:t>
      </w:r>
    </w:p>
    <w:p w:rsidR="00000000" w:rsidDel="00000000" w:rsidP="00000000" w:rsidRDefault="00000000" w:rsidRPr="00000000" w14:paraId="00000040">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useful strategy is reflective practice, particularly for developing empathy and emotional awareness. Reflective practice involves evaluating past experiences, considering emotional responses, and identifying areas for improvement (Robinson et al., 2024). For instance, a nurse may reflect on a recent patient interaction where the patient appeared distressed but did not openly communicate their concerns. By analysing this interaction, the nurse can develop strategies to respond more empathetically in future situations, such as offering reassurance or spending extra time addressing patient worries. Reflective practice was chosen because it encourages self-awareness, emotional intelligence, and cultural sensitivity, all of which improve patient relationships and promote person-centred care.</w:t>
      </w:r>
    </w:p>
    <w:p w:rsidR="00000000" w:rsidDel="00000000" w:rsidP="00000000" w:rsidRDefault="00000000" w:rsidRPr="00000000" w14:paraId="00000041">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Teamwork can be enhanced through active participation in team meetings and multidisciplinary working. Attending regular meetings allows staff to discuss patient care plans, share responsibilities, and coordinate tasks effectively (Norman, 2024). For example, a nurse collaborating with a physiotherapist and social worker can plan mobility exercises, medication schedules, and home support for a patient recovering from surgery. Developing conflict-resolution and communication skills within these meetings ensures all team members work cohesively. This strategy was chosen because collaboration is essential in health and social care, and strong teamwork reduces errors, improves workflow, and enhances overall patient outcomes. Combining these strategies—structured training, reflective practice, and multidisciplinary collaboration—supports nurses in continuously developing their skills, providing high-quality care, and improving safety and satisfaction for patients, carers, and other staff members (Alshahrani et al., 2024). These approaches ensure that nursing practice remains adaptive, responsive, and focused on delivering optimal outcomes for all individuals accessing health and social care services, while promoting ongoing professional growth and resilience among staff.</w:t>
      </w:r>
    </w:p>
    <w:p w:rsidR="00000000" w:rsidDel="00000000" w:rsidP="00000000" w:rsidRDefault="00000000" w:rsidRPr="00000000" w14:paraId="00000042">
      <w:pPr>
        <w:spacing w:after="240" w:befor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4">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5">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6">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7">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Conclusion</w:t>
      </w:r>
    </w:p>
    <w:p w:rsidR="00000000" w:rsidDel="00000000" w:rsidP="00000000" w:rsidRDefault="00000000" w:rsidRPr="00000000" w14:paraId="00000048">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nursing is a vital role in the health and social care sector, combining clinical knowledge with compassion, effective communication, and teamwork. Developing essential skills such as communication, empathy, and collaboration enables nurses to deliver safe, person-centred care that addresses both physical and emotional needs. Key strategies, including structured training, reflective practice, and multidisciplinary working, support skill development and professional growth. Through responsibilities such as assessing patients, administering treatments, and supporting recovery, nurses significantly improve patient outcomes. Their commitment ensures high-quality, safe, and effective care, strengthening health and social care services. Strong nursing practice promotes dignity, independence, and wellbeing across care environments. Continuous professional development and adherence to professional standards ensure consistent care delivery and support improved experiences for individuals accessing health and social care services.</w:t>
      </w:r>
    </w:p>
    <w:p w:rsidR="00000000" w:rsidDel="00000000" w:rsidP="00000000" w:rsidRDefault="00000000" w:rsidRPr="00000000" w14:paraId="0000004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jc w:val="both"/>
        <w:rPr>
          <w:sz w:val="28"/>
          <w:szCs w:val="28"/>
        </w:rPr>
      </w:pPr>
      <w:r w:rsidDel="00000000" w:rsidR="00000000" w:rsidRPr="00000000">
        <w:rPr>
          <w:rtl w:val="0"/>
        </w:rPr>
      </w:r>
    </w:p>
    <w:p w:rsidR="00000000" w:rsidDel="00000000" w:rsidP="00000000" w:rsidRDefault="00000000" w:rsidRPr="00000000" w14:paraId="0000004B">
      <w:pPr>
        <w:jc w:val="both"/>
        <w:rPr>
          <w:sz w:val="28"/>
          <w:szCs w:val="28"/>
        </w:rPr>
      </w:pPr>
      <w:r w:rsidDel="00000000" w:rsidR="00000000" w:rsidRPr="00000000">
        <w:rPr>
          <w:rtl w:val="0"/>
        </w:rPr>
      </w:r>
    </w:p>
    <w:p w:rsidR="00000000" w:rsidDel="00000000" w:rsidP="00000000" w:rsidRDefault="00000000" w:rsidRPr="00000000" w14:paraId="0000004C">
      <w:pPr>
        <w:jc w:val="both"/>
        <w:rPr>
          <w:sz w:val="28"/>
          <w:szCs w:val="28"/>
        </w:rPr>
      </w:pPr>
      <w:r w:rsidDel="00000000" w:rsidR="00000000" w:rsidRPr="00000000">
        <w:rPr>
          <w:rtl w:val="0"/>
        </w:rPr>
      </w:r>
    </w:p>
    <w:p w:rsidR="00000000" w:rsidDel="00000000" w:rsidP="00000000" w:rsidRDefault="00000000" w:rsidRPr="00000000" w14:paraId="0000004D">
      <w:pPr>
        <w:jc w:val="both"/>
        <w:rPr>
          <w:b w:val="1"/>
          <w:bCs w:val="1"/>
          <w:sz w:val="40"/>
          <w:szCs w:val="40"/>
        </w:rPr>
      </w:pPr>
      <w:r w:rsidDel="00000000" w:rsidR="00000000" w:rsidRPr="00000000">
        <w:rPr>
          <w:rtl w:val="0"/>
        </w:rPr>
      </w:r>
    </w:p>
    <w:p w:rsidR="00000000" w:rsidDel="00000000" w:rsidP="00000000" w:rsidRDefault="00000000" w:rsidRPr="00000000" w14:paraId="0000004E">
      <w:pPr>
        <w:jc w:val="both"/>
        <w:rPr>
          <w:b w:val="1"/>
          <w:bCs w:val="1"/>
          <w:sz w:val="40"/>
          <w:szCs w:val="40"/>
        </w:rPr>
      </w:pPr>
      <w:r w:rsidDel="00000000" w:rsidR="00000000" w:rsidRPr="00000000">
        <w:rPr>
          <w:rtl w:val="0"/>
        </w:rPr>
      </w:r>
    </w:p>
    <w:p w:rsidR="00000000" w:rsidDel="00000000" w:rsidP="00000000" w:rsidRDefault="00000000" w:rsidRPr="00000000" w14:paraId="0000004F">
      <w:pPr>
        <w:jc w:val="both"/>
        <w:rPr>
          <w:b w:val="1"/>
          <w:bCs w:val="1"/>
          <w:sz w:val="40"/>
          <w:szCs w:val="40"/>
        </w:rPr>
      </w:pPr>
      <w:r w:rsidDel="00000000" w:rsidR="00000000" w:rsidRPr="00000000">
        <w:rPr>
          <w:rtl w:val="0"/>
        </w:rPr>
      </w:r>
    </w:p>
    <w:p w:rsidR="00000000" w:rsidDel="00000000" w:rsidP="00000000" w:rsidRDefault="00000000" w:rsidRPr="00000000" w14:paraId="00000050">
      <w:pPr>
        <w:jc w:val="both"/>
        <w:rPr>
          <w:b w:val="1"/>
          <w:bCs w:val="1"/>
          <w:sz w:val="40"/>
          <w:szCs w:val="40"/>
        </w:rPr>
      </w:pPr>
      <w:r w:rsidDel="00000000" w:rsidR="00000000" w:rsidRPr="00000000">
        <w:rPr>
          <w:rtl w:val="0"/>
        </w:rPr>
      </w:r>
    </w:p>
    <w:p w:rsidR="00000000" w:rsidDel="00000000" w:rsidP="00000000" w:rsidRDefault="00000000" w:rsidRPr="00000000" w14:paraId="00000051">
      <w:pPr>
        <w:jc w:val="both"/>
        <w:rPr>
          <w:b w:val="1"/>
          <w:bCs w:val="1"/>
          <w:sz w:val="40"/>
          <w:szCs w:val="40"/>
        </w:rPr>
      </w:pPr>
      <w:r w:rsidDel="00000000" w:rsidR="00000000" w:rsidRPr="00000000">
        <w:rPr>
          <w:rtl w:val="0"/>
        </w:rPr>
      </w:r>
    </w:p>
    <w:p w:rsidR="00000000" w:rsidDel="00000000" w:rsidP="00000000" w:rsidRDefault="00000000" w:rsidRPr="00000000" w14:paraId="00000052">
      <w:pPr>
        <w:jc w:val="both"/>
        <w:rPr>
          <w:b w:val="1"/>
          <w:bCs w:val="1"/>
          <w:sz w:val="40"/>
          <w:szCs w:val="40"/>
        </w:rPr>
      </w:pPr>
      <w:r w:rsidDel="00000000" w:rsidR="00000000" w:rsidRPr="00000000">
        <w:rPr>
          <w:rtl w:val="0"/>
        </w:rPr>
      </w:r>
    </w:p>
    <w:p w:rsidR="00000000" w:rsidDel="00000000" w:rsidP="00000000" w:rsidRDefault="00000000" w:rsidRPr="00000000" w14:paraId="00000053">
      <w:pPr>
        <w:jc w:val="both"/>
        <w:rPr>
          <w:b w:val="1"/>
          <w:bCs w:val="1"/>
          <w:sz w:val="40"/>
          <w:szCs w:val="40"/>
        </w:rPr>
      </w:pPr>
      <w:r w:rsidDel="00000000" w:rsidR="00000000" w:rsidRPr="00000000">
        <w:rPr>
          <w:rtl w:val="0"/>
        </w:rPr>
      </w:r>
    </w:p>
    <w:p w:rsidR="00000000" w:rsidDel="00000000" w:rsidP="00000000" w:rsidRDefault="00000000" w:rsidRPr="00000000" w14:paraId="00000054">
      <w:pPr>
        <w:jc w:val="both"/>
        <w:rPr>
          <w:b w:val="1"/>
          <w:bCs w:val="1"/>
          <w:sz w:val="40"/>
          <w:szCs w:val="40"/>
        </w:rPr>
      </w:pPr>
      <w:r w:rsidDel="00000000" w:rsidR="00000000" w:rsidRPr="00000000">
        <w:rPr>
          <w:rtl w:val="0"/>
        </w:rPr>
      </w:r>
    </w:p>
    <w:p w:rsidR="00000000" w:rsidDel="00000000" w:rsidP="00000000" w:rsidRDefault="00000000" w:rsidRPr="00000000" w14:paraId="00000055">
      <w:pPr>
        <w:jc w:val="both"/>
        <w:rPr>
          <w:b w:val="1"/>
          <w:bCs w:val="1"/>
          <w:sz w:val="40"/>
          <w:szCs w:val="40"/>
        </w:rPr>
      </w:pPr>
      <w:r w:rsidDel="00000000" w:rsidR="00000000" w:rsidRPr="00000000">
        <w:rPr>
          <w:rtl w:val="0"/>
        </w:rPr>
      </w:r>
    </w:p>
    <w:p w:rsidR="00000000" w:rsidDel="00000000" w:rsidP="00000000" w:rsidRDefault="00000000" w:rsidRPr="00000000" w14:paraId="00000056">
      <w:pPr>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57">
      <w:pPr>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58">
      <w:pPr>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59">
      <w:pPr>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References</w:t>
      </w:r>
    </w:p>
    <w:p w:rsidR="00000000" w:rsidDel="00000000" w:rsidP="00000000" w:rsidRDefault="00000000" w:rsidRPr="00000000" w14:paraId="0000005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Alshahrani, M., Alosaimi, A. &amp; Alanazi, A., 2024. </w:t>
      </w:r>
      <w:r w:rsidDel="00000000" w:rsidR="00000000" w:rsidRPr="00000000">
        <w:rPr>
          <w:rFonts w:ascii="Arial" w:cs="Arial" w:eastAsia="Arial" w:hAnsi="Arial"/>
          <w:i w:val="1"/>
          <w:iCs w:val="1"/>
          <w:sz w:val="22"/>
          <w:szCs w:val="22"/>
          <w:rtl w:val="0"/>
        </w:rPr>
        <w:t xml:space="preserve">Active listening in healthcare: Enhancing communication skills in nursing practice</w:t>
      </w:r>
      <w:r w:rsidDel="00000000" w:rsidR="00000000" w:rsidRPr="00000000">
        <w:rPr>
          <w:rFonts w:ascii="Arial" w:cs="Arial" w:eastAsia="Arial" w:hAnsi="Arial"/>
          <w:sz w:val="22"/>
          <w:szCs w:val="22"/>
          <w:rtl w:val="0"/>
        </w:rPr>
        <w:t xml:space="preserve">. Journal of Nursing Education and Practice, 14(2), pp.45-52.</w:t>
      </w:r>
    </w:p>
    <w:p w:rsidR="00000000" w:rsidDel="00000000" w:rsidP="00000000" w:rsidRDefault="00000000" w:rsidRPr="00000000" w14:paraId="0000005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Bissonette, M., Smith, L. &amp; Johnson, K., 2024. </w:t>
      </w:r>
      <w:r w:rsidDel="00000000" w:rsidR="00000000" w:rsidRPr="00000000">
        <w:rPr>
          <w:rFonts w:ascii="Arial" w:cs="Arial" w:eastAsia="Arial" w:hAnsi="Arial"/>
          <w:i w:val="1"/>
          <w:iCs w:val="1"/>
          <w:sz w:val="22"/>
          <w:szCs w:val="22"/>
          <w:rtl w:val="0"/>
        </w:rPr>
        <w:t xml:space="preserve">Simulation and role-play in nursing training: Improving communication and clinical competence</w:t>
      </w:r>
      <w:r w:rsidDel="00000000" w:rsidR="00000000" w:rsidRPr="00000000">
        <w:rPr>
          <w:rFonts w:ascii="Arial" w:cs="Arial" w:eastAsia="Arial" w:hAnsi="Arial"/>
          <w:sz w:val="22"/>
          <w:szCs w:val="22"/>
          <w:rtl w:val="0"/>
        </w:rPr>
        <w:t xml:space="preserve">. International Journal of Nursing Studies, 129, pp.101-110.</w:t>
      </w:r>
    </w:p>
    <w:p w:rsidR="00000000" w:rsidDel="00000000" w:rsidP="00000000" w:rsidRDefault="00000000" w:rsidRPr="00000000" w14:paraId="0000005C">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NHS, 2023. </w:t>
      </w:r>
      <w:r w:rsidDel="00000000" w:rsidR="00000000" w:rsidRPr="00000000">
        <w:rPr>
          <w:rFonts w:ascii="Arial" w:cs="Arial" w:eastAsia="Arial" w:hAnsi="Arial"/>
          <w:i w:val="1"/>
          <w:iCs w:val="1"/>
          <w:sz w:val="22"/>
          <w:szCs w:val="22"/>
          <w:rtl w:val="0"/>
        </w:rPr>
        <w:t xml:space="preserve">The role of nurses in health and social care</w:t>
      </w:r>
      <w:r w:rsidDel="00000000" w:rsidR="00000000" w:rsidRPr="00000000">
        <w:rPr>
          <w:rFonts w:ascii="Arial" w:cs="Arial" w:eastAsia="Arial" w:hAnsi="Arial"/>
          <w:sz w:val="22"/>
          <w:szCs w:val="22"/>
          <w:rtl w:val="0"/>
        </w:rPr>
        <w:t xml:space="preserve">. London: National Health Service. Available at:</w:t>
      </w:r>
      <w:hyperlink r:id="rId10">
        <w:r w:rsidDel="00000000" w:rsidR="00000000" w:rsidRPr="00000000">
          <w:rPr>
            <w:rFonts w:ascii="Arial" w:cs="Arial" w:eastAsia="Arial" w:hAnsi="Arial"/>
            <w:sz w:val="22"/>
            <w:szCs w:val="22"/>
            <w:rtl w:val="0"/>
          </w:rPr>
          <w:t xml:space="preserve"> </w:t>
        </w:r>
      </w:hyperlink>
      <w:hyperlink r:id="rId11">
        <w:r w:rsidDel="00000000" w:rsidR="00000000" w:rsidRPr="00000000">
          <w:rPr>
            <w:rFonts w:ascii="Arial" w:cs="Arial" w:eastAsia="Arial" w:hAnsi="Arial"/>
            <w:color w:val="1155cc"/>
            <w:sz w:val="22"/>
            <w:szCs w:val="22"/>
            <w:u w:val="single"/>
            <w:rtl w:val="0"/>
          </w:rPr>
          <w:t xml:space="preserve">https://www.nhs.uk</w:t>
        </w:r>
      </w:hyperlink>
      <w:r w:rsidDel="00000000" w:rsidR="00000000" w:rsidRPr="00000000">
        <w:rPr>
          <w:rFonts w:ascii="Arial" w:cs="Arial" w:eastAsia="Arial" w:hAnsi="Arial"/>
          <w:sz w:val="22"/>
          <w:szCs w:val="22"/>
          <w:rtl w:val="0"/>
        </w:rPr>
        <w:t xml:space="preserve"> [Accessed 26 March 2026].</w:t>
      </w:r>
    </w:p>
    <w:p w:rsidR="00000000" w:rsidDel="00000000" w:rsidP="00000000" w:rsidRDefault="00000000" w:rsidRPr="00000000" w14:paraId="0000005D">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Norman, J., 2024. </w:t>
      </w:r>
      <w:r w:rsidDel="00000000" w:rsidR="00000000" w:rsidRPr="00000000">
        <w:rPr>
          <w:rFonts w:ascii="Arial" w:cs="Arial" w:eastAsia="Arial" w:hAnsi="Arial"/>
          <w:i w:val="1"/>
          <w:iCs w:val="1"/>
          <w:sz w:val="22"/>
          <w:szCs w:val="22"/>
          <w:rtl w:val="0"/>
        </w:rPr>
        <w:t xml:space="preserve">Teamwork and multidisciplinary collaboration in healthcare settings</w:t>
      </w:r>
      <w:r w:rsidDel="00000000" w:rsidR="00000000" w:rsidRPr="00000000">
        <w:rPr>
          <w:rFonts w:ascii="Arial" w:cs="Arial" w:eastAsia="Arial" w:hAnsi="Arial"/>
          <w:sz w:val="22"/>
          <w:szCs w:val="22"/>
          <w:rtl w:val="0"/>
        </w:rPr>
        <w:t xml:space="preserve">. Nursing Management, 31(1), pp.12-20.</w:t>
      </w:r>
    </w:p>
    <w:p w:rsidR="00000000" w:rsidDel="00000000" w:rsidP="00000000" w:rsidRDefault="00000000" w:rsidRPr="00000000" w14:paraId="0000005E">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Robinson, T., Lee, S. &amp; Patel, R., 2024. </w:t>
      </w:r>
      <w:r w:rsidDel="00000000" w:rsidR="00000000" w:rsidRPr="00000000">
        <w:rPr>
          <w:rFonts w:ascii="Arial" w:cs="Arial" w:eastAsia="Arial" w:hAnsi="Arial"/>
          <w:i w:val="1"/>
          <w:iCs w:val="1"/>
          <w:sz w:val="22"/>
          <w:szCs w:val="22"/>
          <w:rtl w:val="0"/>
        </w:rPr>
        <w:t xml:space="preserve">Reflective practice and empathy development in nursing</w:t>
      </w:r>
      <w:r w:rsidDel="00000000" w:rsidR="00000000" w:rsidRPr="00000000">
        <w:rPr>
          <w:rFonts w:ascii="Arial" w:cs="Arial" w:eastAsia="Arial" w:hAnsi="Arial"/>
          <w:sz w:val="22"/>
          <w:szCs w:val="22"/>
          <w:rtl w:val="0"/>
        </w:rPr>
        <w:t xml:space="preserve">. Journal of Advanced Nursing, 80(5), pp.1100-1110.</w:t>
      </w:r>
    </w:p>
    <w:p w:rsidR="00000000" w:rsidDel="00000000" w:rsidP="00000000" w:rsidRDefault="00000000" w:rsidRPr="00000000" w14:paraId="0000005F">
      <w:pPr>
        <w:jc w:val="both"/>
        <w:rPr>
          <w:rFonts w:ascii="Arial" w:cs="Arial" w:eastAsia="Arial" w:hAnsi="Arial"/>
          <w:sz w:val="40"/>
          <w:szCs w:val="40"/>
        </w:rPr>
      </w:pPr>
      <w:r w:rsidDel="00000000" w:rsidR="00000000" w:rsidRPr="00000000">
        <w:rPr>
          <w:rtl w:val="0"/>
        </w:rPr>
      </w:r>
    </w:p>
    <w:p w:rsidR="00000000" w:rsidDel="00000000" w:rsidP="00000000" w:rsidRDefault="00000000" w:rsidRPr="00000000" w14:paraId="00000060">
      <w:pPr>
        <w:jc w:val="both"/>
        <w:rPr>
          <w:sz w:val="28"/>
          <w:szCs w:val="28"/>
        </w:rPr>
      </w:pPr>
      <w:r w:rsidDel="00000000" w:rsidR="00000000" w:rsidRPr="00000000">
        <w:rPr>
          <w:rtl w:val="0"/>
        </w:rPr>
      </w:r>
    </w:p>
    <w:p w:rsidR="00000000" w:rsidDel="00000000" w:rsidP="00000000" w:rsidRDefault="00000000" w:rsidRPr="00000000" w14:paraId="00000061">
      <w:pPr>
        <w:jc w:val="both"/>
        <w:rPr>
          <w:sz w:val="28"/>
          <w:szCs w:val="28"/>
        </w:rPr>
      </w:pPr>
      <w:r w:rsidDel="00000000" w:rsidR="00000000" w:rsidRPr="00000000">
        <w:rPr>
          <w:rtl w:val="0"/>
        </w:rPr>
      </w:r>
    </w:p>
    <w:p w:rsidR="00000000" w:rsidDel="00000000" w:rsidP="00000000" w:rsidRDefault="00000000" w:rsidRPr="00000000" w14:paraId="00000062">
      <w:pPr>
        <w:jc w:val="both"/>
        <w:rPr>
          <w:sz w:val="28"/>
          <w:szCs w:val="28"/>
        </w:rPr>
      </w:pPr>
      <w:r w:rsidDel="00000000" w:rsidR="00000000" w:rsidRPr="00000000">
        <w:rPr>
          <w:rtl w:val="0"/>
        </w:rPr>
      </w:r>
    </w:p>
    <w:p w:rsidR="00000000" w:rsidDel="00000000" w:rsidP="00000000" w:rsidRDefault="00000000" w:rsidRPr="00000000" w14:paraId="00000063">
      <w:pPr>
        <w:jc w:val="both"/>
        <w:rPr>
          <w:sz w:val="28"/>
          <w:szCs w:val="28"/>
        </w:rPr>
      </w:pPr>
      <w:r w:rsidDel="00000000" w:rsidR="00000000" w:rsidRPr="00000000">
        <w:rPr>
          <w:rtl w:val="0"/>
        </w:rPr>
      </w:r>
    </w:p>
    <w:p w:rsidR="00000000" w:rsidDel="00000000" w:rsidP="00000000" w:rsidRDefault="00000000" w:rsidRPr="00000000" w14:paraId="00000064">
      <w:pPr>
        <w:jc w:val="both"/>
        <w:rPr>
          <w:sz w:val="28"/>
          <w:szCs w:val="28"/>
        </w:rPr>
      </w:pPr>
      <w:r w:rsidDel="00000000" w:rsidR="00000000" w:rsidRPr="00000000">
        <w:rPr>
          <w:rtl w:val="0"/>
        </w:rPr>
      </w:r>
    </w:p>
    <w:p w:rsidR="00000000" w:rsidDel="00000000" w:rsidP="00000000" w:rsidRDefault="00000000" w:rsidRPr="00000000" w14:paraId="00000065">
      <w:pPr>
        <w:jc w:val="both"/>
        <w:rPr>
          <w:sz w:val="28"/>
          <w:szCs w:val="28"/>
        </w:rPr>
      </w:pPr>
      <w:r w:rsidDel="00000000" w:rsidR="00000000" w:rsidRPr="00000000">
        <w:rPr>
          <w:rtl w:val="0"/>
        </w:rPr>
      </w:r>
    </w:p>
    <w:p w:rsidR="00000000" w:rsidDel="00000000" w:rsidP="00000000" w:rsidRDefault="00000000" w:rsidRPr="00000000" w14:paraId="00000066">
      <w:pPr>
        <w:jc w:val="both"/>
        <w:rPr>
          <w:sz w:val="28"/>
          <w:szCs w:val="28"/>
        </w:rPr>
      </w:pPr>
      <w:r w:rsidDel="00000000" w:rsidR="00000000" w:rsidRPr="00000000">
        <w:rPr>
          <w:sz w:val="28"/>
          <w:szCs w:val="28"/>
          <w:rtl w:val="0"/>
        </w:rPr>
        <w:tab/>
        <w:tab/>
        <w:tab/>
        <w:tab/>
        <w:t xml:space="preserve">  </w:t>
      </w:r>
    </w:p>
    <w:p w:rsidR="00000000" w:rsidDel="00000000" w:rsidP="00000000" w:rsidRDefault="00000000" w:rsidRPr="00000000" w14:paraId="00000067">
      <w:pPr>
        <w:jc w:val="both"/>
        <w:rPr>
          <w:sz w:val="28"/>
          <w:szCs w:val="28"/>
        </w:rPr>
      </w:pPr>
      <w:r w:rsidDel="00000000" w:rsidR="00000000" w:rsidRPr="00000000">
        <w:rPr>
          <w:rtl w:val="0"/>
        </w:rPr>
      </w:r>
    </w:p>
    <w:p w:rsidR="00000000" w:rsidDel="00000000" w:rsidP="00000000" w:rsidRDefault="00000000" w:rsidRPr="00000000" w14:paraId="00000068">
      <w:pPr>
        <w:jc w:val="both"/>
        <w:rPr>
          <w:sz w:val="28"/>
          <w:szCs w:val="28"/>
        </w:rPr>
      </w:pPr>
      <w:r w:rsidDel="00000000" w:rsidR="00000000" w:rsidRPr="00000000">
        <w:rPr>
          <w:rtl w:val="0"/>
        </w:rPr>
      </w:r>
    </w:p>
    <w:p w:rsidR="00000000" w:rsidDel="00000000" w:rsidP="00000000" w:rsidRDefault="00000000" w:rsidRPr="00000000" w14:paraId="00000069">
      <w:pPr>
        <w:jc w:val="both"/>
        <w:rPr>
          <w:sz w:val="28"/>
          <w:szCs w:val="28"/>
        </w:rPr>
      </w:pPr>
      <w:r w:rsidDel="00000000" w:rsidR="00000000" w:rsidRPr="00000000">
        <w:rPr>
          <w:rtl w:val="0"/>
        </w:rPr>
      </w:r>
    </w:p>
    <w:p w:rsidR="00000000" w:rsidDel="00000000" w:rsidP="00000000" w:rsidRDefault="00000000" w:rsidRPr="00000000" w14:paraId="0000006A">
      <w:pPr>
        <w:jc w:val="both"/>
        <w:rPr>
          <w:sz w:val="28"/>
          <w:szCs w:val="28"/>
        </w:rPr>
      </w:pPr>
      <w:r w:rsidDel="00000000" w:rsidR="00000000" w:rsidRPr="00000000">
        <w:rPr>
          <w:rtl w:val="0"/>
        </w:rPr>
      </w:r>
    </w:p>
    <w:p w:rsidR="00000000" w:rsidDel="00000000" w:rsidP="00000000" w:rsidRDefault="00000000" w:rsidRPr="00000000" w14:paraId="0000006B">
      <w:pPr>
        <w:jc w:val="both"/>
        <w:rPr>
          <w:sz w:val="28"/>
          <w:szCs w:val="28"/>
        </w:rPr>
      </w:pPr>
      <w:r w:rsidDel="00000000" w:rsidR="00000000" w:rsidRPr="00000000">
        <w:rPr>
          <w:rtl w:val="0"/>
        </w:rPr>
      </w:r>
    </w:p>
    <w:p w:rsidR="00000000" w:rsidDel="00000000" w:rsidP="00000000" w:rsidRDefault="00000000" w:rsidRPr="00000000" w14:paraId="0000006C">
      <w:pPr>
        <w:jc w:val="both"/>
        <w:rPr>
          <w:sz w:val="28"/>
          <w:szCs w:val="28"/>
        </w:rPr>
      </w:pPr>
      <w:r w:rsidDel="00000000" w:rsidR="00000000" w:rsidRPr="00000000">
        <w:rPr>
          <w:rtl w:val="0"/>
        </w:rPr>
      </w:r>
    </w:p>
    <w:p w:rsidR="00000000" w:rsidDel="00000000" w:rsidP="00000000" w:rsidRDefault="00000000" w:rsidRPr="00000000" w14:paraId="0000006D">
      <w:pPr>
        <w:jc w:val="both"/>
        <w:rPr>
          <w:b w:val="1"/>
          <w:bCs w:val="1"/>
          <w:sz w:val="28"/>
          <w:szCs w:val="28"/>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color w:val="ff0000"/>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0">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nhs.uk" TargetMode="External"/><Relationship Id="rId10" Type="http://schemas.openxmlformats.org/officeDocument/2006/relationships/hyperlink" Target="https://www.nhs.uk" TargetMode="Externa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UgiiajGHGFLBkQPXJxUfMFCy5Q==">CgMxLjA4AHIhMUFOV1BvOVBzQnFUemVJU3czUE5FRUdtR0dqc3dPWDQ3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