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28B6E" w14:textId="5E462ADB" w:rsidR="00053C8F" w:rsidRDefault="00053C8F" w:rsidP="004C384C">
      <w:pPr>
        <w:rPr>
          <w:lang w:val="en-US"/>
        </w:rPr>
      </w:pPr>
      <w:r>
        <w:rPr>
          <w:lang w:val="en-US"/>
        </w:rPr>
        <w:t xml:space="preserve">Reflective Account: </w:t>
      </w:r>
      <w:r w:rsidR="004C384C">
        <w:rPr>
          <w:lang w:val="en-US"/>
        </w:rPr>
        <w:t>Methods of Multi-Disciplinary and Inter-Disciplinary Working Involved in Digital Technology Design.</w:t>
      </w:r>
    </w:p>
    <w:p w14:paraId="4A368A92" w14:textId="6C10E4B3" w:rsidR="008A531C" w:rsidRDefault="00F25E5F">
      <w:pPr>
        <w:rPr>
          <w:lang w:val="en-US"/>
        </w:rPr>
      </w:pPr>
      <w:r>
        <w:rPr>
          <w:lang w:val="en-US"/>
        </w:rPr>
        <w:t>Introduction.</w:t>
      </w:r>
    </w:p>
    <w:p w14:paraId="3DE4709C" w14:textId="2E3C0E11" w:rsidR="00F25E5F" w:rsidRDefault="00E43987">
      <w:pPr>
        <w:rPr>
          <w:color w:val="000000"/>
          <w:lang w:val="en-US"/>
        </w:rPr>
      </w:pPr>
      <w:r>
        <w:rPr>
          <w:lang w:val="en-US"/>
        </w:rPr>
        <w:t xml:space="preserve">The policy aim that I analysed was part of </w:t>
      </w:r>
      <w:r w:rsidR="0051607D">
        <w:rPr>
          <w:lang w:val="en-US"/>
        </w:rPr>
        <w:t xml:space="preserve">Goal Two </w:t>
      </w:r>
      <w:r>
        <w:rPr>
          <w:lang w:val="en-US"/>
        </w:rPr>
        <w:t>of</w:t>
      </w:r>
      <w:r w:rsidR="0051607D">
        <w:rPr>
          <w:lang w:val="en-US"/>
        </w:rPr>
        <w:t xml:space="preserve"> the Welsh Government policy “Six Goals for Urgent and Emergency Care” </w:t>
      </w:r>
      <w:sdt>
        <w:sdtPr>
          <w:rPr>
            <w:color w:val="000000"/>
            <w:lang w:val="en-US"/>
          </w:rPr>
          <w:tag w:val="MENDELEY_CITATION_v3_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"/>
          <w:id w:val="-1714648019"/>
          <w:placeholder>
            <w:docPart w:val="DefaultPlaceholder_-1854013440"/>
          </w:placeholder>
        </w:sdtPr>
        <w:sdtEndPr/>
        <w:sdtContent>
          <w:r w:rsidR="00017791" w:rsidRPr="00017791">
            <w:rPr>
              <w:color w:val="000000"/>
              <w:lang w:val="en-US"/>
            </w:rPr>
            <w:t>(Llywodraeth Cymru, 2021)</w:t>
          </w:r>
        </w:sdtContent>
      </w:sdt>
      <w:r w:rsidR="0051607D">
        <w:rPr>
          <w:color w:val="000000"/>
          <w:lang w:val="en-US"/>
        </w:rPr>
        <w:t xml:space="preserve"> </w:t>
      </w:r>
      <w:r>
        <w:rPr>
          <w:color w:val="000000"/>
          <w:lang w:val="en-US"/>
        </w:rPr>
        <w:t xml:space="preserve">and stated </w:t>
      </w:r>
      <w:r w:rsidR="00F6406F">
        <w:rPr>
          <w:color w:val="000000"/>
          <w:lang w:val="en-US"/>
        </w:rPr>
        <w:t>“</w:t>
      </w:r>
      <w:r w:rsidR="00297BAF" w:rsidRPr="00297BAF">
        <w:rPr>
          <w:color w:val="000000"/>
          <w:lang w:val="en-US"/>
        </w:rPr>
        <w:t>significantly improve the 111 digital offer and increase use of web or app access,</w:t>
      </w:r>
      <w:r w:rsidR="00297BAF">
        <w:rPr>
          <w:color w:val="000000"/>
          <w:lang w:val="en-US"/>
        </w:rPr>
        <w:t xml:space="preserve"> </w:t>
      </w:r>
      <w:r w:rsidR="00F6406F" w:rsidRPr="00F6406F">
        <w:rPr>
          <w:color w:val="000000"/>
          <w:lang w:val="en-US"/>
        </w:rPr>
        <w:t>enabling provision of live advice without the need to use the telephone service – by April 2023</w:t>
      </w:r>
      <w:r w:rsidR="00F6406F">
        <w:rPr>
          <w:color w:val="000000"/>
          <w:lang w:val="en-US"/>
        </w:rPr>
        <w:t>”</w:t>
      </w:r>
      <w:r>
        <w:rPr>
          <w:color w:val="000000"/>
          <w:lang w:val="en-US"/>
        </w:rPr>
        <w:t xml:space="preserve">. </w:t>
      </w:r>
      <w:r>
        <w:rPr>
          <w:color w:val="000000"/>
          <w:lang w:val="en-US"/>
        </w:rPr>
        <w:br/>
        <w:t xml:space="preserve">I decided to develop a </w:t>
      </w:r>
      <w:r w:rsidR="008C1081">
        <w:rPr>
          <w:color w:val="000000"/>
          <w:lang w:val="en-US"/>
        </w:rPr>
        <w:t>Live C</w:t>
      </w:r>
      <w:r>
        <w:rPr>
          <w:color w:val="000000"/>
          <w:lang w:val="en-US"/>
        </w:rPr>
        <w:t xml:space="preserve">hat </w:t>
      </w:r>
      <w:r w:rsidR="00297BAF">
        <w:rPr>
          <w:color w:val="000000"/>
          <w:lang w:val="en-US"/>
        </w:rPr>
        <w:t xml:space="preserve">platform to be integrated into the NHS 111 Wales website to meet this aim. I will be using the model described by Driscoll </w:t>
      </w:r>
      <w:sdt>
        <w:sdtPr>
          <w:rPr>
            <w:color w:val="000000"/>
            <w:lang w:val="en-US"/>
          </w:rPr>
          <w:tag w:val="MENDELEY_CITATION_v3_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"/>
          <w:id w:val="211000431"/>
          <w:placeholder>
            <w:docPart w:val="DefaultPlaceholder_-1854013440"/>
          </w:placeholder>
        </w:sdtPr>
        <w:sdtEndPr/>
        <w:sdtContent>
          <w:r w:rsidR="00017791" w:rsidRPr="00017791">
            <w:rPr>
              <w:color w:val="000000"/>
              <w:lang w:val="en-US"/>
            </w:rPr>
            <w:t>(2007)</w:t>
          </w:r>
        </w:sdtContent>
      </w:sdt>
      <w:r w:rsidR="00FE5CB4">
        <w:rPr>
          <w:color w:val="000000"/>
          <w:lang w:val="en-US"/>
        </w:rPr>
        <w:t xml:space="preserve"> to critically reflect on</w:t>
      </w:r>
      <w:r w:rsidR="004E649D">
        <w:rPr>
          <w:color w:val="000000"/>
          <w:lang w:val="en-US"/>
        </w:rPr>
        <w:t xml:space="preserve"> the stakeholder engagement and multi- and inter</w:t>
      </w:r>
      <w:r w:rsidR="009C244A">
        <w:rPr>
          <w:color w:val="000000"/>
          <w:lang w:val="en-US"/>
        </w:rPr>
        <w:t>-disciplinary aspects of</w:t>
      </w:r>
      <w:r w:rsidR="00FE5CB4">
        <w:rPr>
          <w:color w:val="000000"/>
          <w:lang w:val="en-US"/>
        </w:rPr>
        <w:t xml:space="preserve"> this work</w:t>
      </w:r>
      <w:r w:rsidR="009C244A">
        <w:rPr>
          <w:color w:val="000000"/>
          <w:lang w:val="en-US"/>
        </w:rPr>
        <w:t xml:space="preserve"> and also my personal experience of different communication methods.</w:t>
      </w:r>
    </w:p>
    <w:p w14:paraId="06FBFBC0" w14:textId="1EBA37F6" w:rsidR="009C244A" w:rsidRDefault="00D90D90">
      <w:pPr>
        <w:rPr>
          <w:lang w:val="en-US"/>
        </w:rPr>
      </w:pPr>
      <w:r>
        <w:rPr>
          <w:lang w:val="en-US"/>
        </w:rPr>
        <w:t>Stakeholders</w:t>
      </w:r>
      <w:r w:rsidR="002F56FC">
        <w:rPr>
          <w:lang w:val="en-US"/>
        </w:rPr>
        <w:t xml:space="preserve"> and requirements.</w:t>
      </w:r>
    </w:p>
    <w:p w14:paraId="0144DCC4" w14:textId="6A552DCC" w:rsidR="00D90D90" w:rsidRDefault="008C1081">
      <w:pPr>
        <w:rPr>
          <w:lang w:val="en-US"/>
        </w:rPr>
      </w:pPr>
      <w:r>
        <w:rPr>
          <w:lang w:val="en-US"/>
        </w:rPr>
        <w:t xml:space="preserve">The stakeholders I identified were Welsh Government, patients, the 111 Operations Directorate and the 111 web developer team. On reflection I should </w:t>
      </w:r>
      <w:r w:rsidR="001514A8">
        <w:rPr>
          <w:lang w:val="en-US"/>
        </w:rPr>
        <w:t xml:space="preserve">have </w:t>
      </w:r>
      <w:r w:rsidR="00203A27">
        <w:rPr>
          <w:lang w:val="en-US"/>
        </w:rPr>
        <w:t xml:space="preserve">identified </w:t>
      </w:r>
      <w:r w:rsidR="002F56FC">
        <w:rPr>
          <w:lang w:val="en-US"/>
        </w:rPr>
        <w:t>a</w:t>
      </w:r>
      <w:r w:rsidR="00203A27">
        <w:rPr>
          <w:lang w:val="en-US"/>
        </w:rPr>
        <w:t xml:space="preserve"> stakeholder group for each functional feature as suggested by Rahman and Ko</w:t>
      </w:r>
      <w:sdt>
        <w:sdtPr>
          <w:rPr>
            <w:color w:val="000000"/>
            <w:lang w:val="en-US"/>
          </w:rPr>
          <w:tag w:val="MENDELEY_CITATION_v3_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"/>
          <w:id w:val="-1393119598"/>
          <w:placeholder>
            <w:docPart w:val="DefaultPlaceholder_-1854013440"/>
          </w:placeholder>
        </w:sdtPr>
        <w:sdtEndPr/>
        <w:sdtContent>
          <w:r w:rsidR="00017791" w:rsidRPr="00017791">
            <w:rPr>
              <w:color w:val="000000"/>
              <w:lang w:val="en-US"/>
            </w:rPr>
            <w:t>(2013)</w:t>
          </w:r>
        </w:sdtContent>
      </w:sdt>
      <w:r w:rsidR="002F56FC">
        <w:rPr>
          <w:lang w:val="en-US"/>
        </w:rPr>
        <w:t xml:space="preserve">. If I had taken this </w:t>
      </w:r>
      <w:r w:rsidR="001514A8">
        <w:rPr>
          <w:lang w:val="en-US"/>
        </w:rPr>
        <w:t>approach,</w:t>
      </w:r>
      <w:r w:rsidR="002F56FC">
        <w:rPr>
          <w:lang w:val="en-US"/>
        </w:rPr>
        <w:t xml:space="preserve"> I would </w:t>
      </w:r>
      <w:r>
        <w:rPr>
          <w:lang w:val="en-US"/>
        </w:rPr>
        <w:t xml:space="preserve">have included the 111 </w:t>
      </w:r>
      <w:r w:rsidRPr="008C1081">
        <w:rPr>
          <w:lang w:val="en-US"/>
        </w:rPr>
        <w:t>Patient Experience &amp; Community Involvement Team</w:t>
      </w:r>
      <w:r>
        <w:rPr>
          <w:lang w:val="en-US"/>
        </w:rPr>
        <w:t xml:space="preserve"> (PECI)</w:t>
      </w:r>
      <w:r w:rsidR="00A11D91">
        <w:rPr>
          <w:lang w:val="en-US"/>
        </w:rPr>
        <w:t>, representatives from the 111 Health Informatics team (HI)</w:t>
      </w:r>
      <w:r w:rsidR="001514A8">
        <w:rPr>
          <w:lang w:val="en-US"/>
        </w:rPr>
        <w:t>, representatives from Capita who are developing the SALUS system</w:t>
      </w:r>
      <w:r>
        <w:rPr>
          <w:lang w:val="en-US"/>
        </w:rPr>
        <w:t xml:space="preserve"> and broken down the Operations Directorate into discrete groups depending on their role. For example, call handlers</w:t>
      </w:r>
      <w:r w:rsidR="00EC067A">
        <w:rPr>
          <w:lang w:val="en-US"/>
        </w:rPr>
        <w:t>, managers and clinicians</w:t>
      </w:r>
      <w:r w:rsidR="00A11D91">
        <w:rPr>
          <w:lang w:val="en-US"/>
        </w:rPr>
        <w:t xml:space="preserve">. </w:t>
      </w:r>
      <w:r w:rsidR="00CE0320">
        <w:rPr>
          <w:lang w:val="en-US"/>
        </w:rPr>
        <w:br/>
        <w:t>The service improvements involved in this project were limited to a new content management system (CMS) and the Live Chat platform</w:t>
      </w:r>
      <w:r w:rsidR="00AD319E">
        <w:rPr>
          <w:lang w:val="en-US"/>
        </w:rPr>
        <w:t>.</w:t>
      </w:r>
      <w:r w:rsidR="00751FA0">
        <w:rPr>
          <w:lang w:val="en-US"/>
        </w:rPr>
        <w:br/>
        <w:t xml:space="preserve">The stakeholders helped produce </w:t>
      </w:r>
      <w:r w:rsidR="00423C3B">
        <w:rPr>
          <w:lang w:val="en-US"/>
        </w:rPr>
        <w:t>the</w:t>
      </w:r>
      <w:r w:rsidR="00751FA0">
        <w:rPr>
          <w:lang w:val="en-US"/>
        </w:rPr>
        <w:t xml:space="preserve"> list of technical requirements</w:t>
      </w:r>
      <w:r w:rsidR="00423C3B">
        <w:rPr>
          <w:lang w:val="en-US"/>
        </w:rPr>
        <w:t xml:space="preserve"> as follows</w:t>
      </w:r>
      <w:r w:rsidR="00D92AD2">
        <w:rPr>
          <w:lang w:val="en-US"/>
        </w:rPr>
        <w:t>:</w:t>
      </w:r>
    </w:p>
    <w:p w14:paraId="2E9CD4F3" w14:textId="4E2D9E22" w:rsidR="00423C3B" w:rsidRPr="00BA7C22" w:rsidRDefault="00423C3B" w:rsidP="00423C3B">
      <w:pPr>
        <w:pStyle w:val="ListParagraph"/>
        <w:numPr>
          <w:ilvl w:val="0"/>
          <w:numId w:val="2"/>
        </w:numPr>
        <w:rPr>
          <w:rFonts w:cs="Arial"/>
          <w:b/>
          <w:bCs/>
          <w:color w:val="000000"/>
        </w:rPr>
      </w:pPr>
      <w:r>
        <w:rPr>
          <w:rFonts w:cs="Arial"/>
          <w:color w:val="000000"/>
        </w:rPr>
        <w:t>Chat</w:t>
      </w:r>
      <w:r w:rsidRPr="00BA7C22">
        <w:rPr>
          <w:rFonts w:cs="Arial"/>
          <w:color w:val="000000"/>
        </w:rPr>
        <w:t xml:space="preserve"> functionality – </w:t>
      </w:r>
      <w:r w:rsidR="000661B4">
        <w:rPr>
          <w:rFonts w:cs="Arial"/>
          <w:color w:val="000000"/>
        </w:rPr>
        <w:t>P</w:t>
      </w:r>
      <w:r w:rsidRPr="00BA7C22">
        <w:rPr>
          <w:rFonts w:cs="Arial"/>
          <w:color w:val="000000"/>
        </w:rPr>
        <w:t>atient and call handler to</w:t>
      </w:r>
      <w:r w:rsidR="000661B4">
        <w:rPr>
          <w:rFonts w:cs="Arial"/>
          <w:color w:val="000000"/>
        </w:rPr>
        <w:t xml:space="preserve"> be able to</w:t>
      </w:r>
      <w:r w:rsidRPr="00BA7C22">
        <w:rPr>
          <w:rFonts w:cs="Arial"/>
          <w:color w:val="000000"/>
        </w:rPr>
        <w:t xml:space="preserve"> interact via messages in real time.</w:t>
      </w:r>
    </w:p>
    <w:p w14:paraId="51A22832" w14:textId="78FD7AE6" w:rsidR="00423C3B" w:rsidRPr="00BA7C22" w:rsidRDefault="00423C3B" w:rsidP="00423C3B">
      <w:pPr>
        <w:pStyle w:val="ListParagraph"/>
        <w:numPr>
          <w:ilvl w:val="0"/>
          <w:numId w:val="2"/>
        </w:numPr>
        <w:rPr>
          <w:rFonts w:cs="Arial"/>
          <w:b/>
          <w:bCs/>
          <w:color w:val="000000"/>
        </w:rPr>
      </w:pPr>
      <w:r>
        <w:rPr>
          <w:rFonts w:cs="Arial"/>
          <w:color w:val="000000"/>
        </w:rPr>
        <w:t>L</w:t>
      </w:r>
      <w:r w:rsidRPr="00BA7C22">
        <w:rPr>
          <w:rFonts w:cs="Arial"/>
          <w:color w:val="000000"/>
        </w:rPr>
        <w:t>anding page with explanation of chat service including limitations.</w:t>
      </w:r>
    </w:p>
    <w:p w14:paraId="54ECEFAA" w14:textId="47185D83" w:rsidR="00423C3B" w:rsidRPr="00BA7C22" w:rsidRDefault="00423C3B" w:rsidP="00423C3B">
      <w:pPr>
        <w:pStyle w:val="ListParagraph"/>
        <w:numPr>
          <w:ilvl w:val="0"/>
          <w:numId w:val="2"/>
        </w:numPr>
        <w:rPr>
          <w:rFonts w:cs="Arial"/>
          <w:b/>
          <w:bCs/>
          <w:color w:val="000000"/>
        </w:rPr>
      </w:pPr>
      <w:r>
        <w:rPr>
          <w:rFonts w:cs="Arial"/>
          <w:color w:val="000000"/>
        </w:rPr>
        <w:t>Functionality</w:t>
      </w:r>
      <w:r w:rsidRPr="00BA7C22">
        <w:rPr>
          <w:rFonts w:cs="Arial"/>
          <w:color w:val="000000"/>
        </w:rPr>
        <w:t xml:space="preserve"> across a wide variety of devices</w:t>
      </w:r>
      <w:r w:rsidR="000661B4">
        <w:rPr>
          <w:rFonts w:cs="Arial"/>
          <w:color w:val="000000"/>
        </w:rPr>
        <w:t>.</w:t>
      </w:r>
    </w:p>
    <w:p w14:paraId="20B31D02" w14:textId="784BCE2A" w:rsidR="00423C3B" w:rsidRPr="00BA7C22" w:rsidRDefault="000661B4" w:rsidP="00423C3B">
      <w:pPr>
        <w:pStyle w:val="ListParagraph"/>
        <w:numPr>
          <w:ilvl w:val="0"/>
          <w:numId w:val="2"/>
        </w:numPr>
        <w:rPr>
          <w:rFonts w:cs="Arial"/>
          <w:b/>
          <w:bCs/>
          <w:color w:val="000000"/>
        </w:rPr>
      </w:pPr>
      <w:r>
        <w:rPr>
          <w:rFonts w:cs="Arial"/>
          <w:color w:val="000000"/>
        </w:rPr>
        <w:t>S</w:t>
      </w:r>
      <w:r w:rsidR="00423C3B" w:rsidRPr="00BA7C22">
        <w:rPr>
          <w:rFonts w:cs="Arial"/>
          <w:color w:val="000000"/>
        </w:rPr>
        <w:t>how each user when the other person is typing.</w:t>
      </w:r>
    </w:p>
    <w:p w14:paraId="126C9DD0" w14:textId="3D8E6F53" w:rsidR="00423C3B" w:rsidRPr="00BA7C22" w:rsidRDefault="000661B4" w:rsidP="00423C3B">
      <w:pPr>
        <w:pStyle w:val="ListParagraph"/>
        <w:numPr>
          <w:ilvl w:val="0"/>
          <w:numId w:val="2"/>
        </w:numPr>
        <w:rPr>
          <w:rFonts w:cs="Arial"/>
          <w:b/>
          <w:bCs/>
          <w:color w:val="000000"/>
        </w:rPr>
      </w:pPr>
      <w:r>
        <w:rPr>
          <w:rFonts w:cs="Arial"/>
          <w:color w:val="000000"/>
        </w:rPr>
        <w:t>Enable p</w:t>
      </w:r>
      <w:r w:rsidR="00423C3B" w:rsidRPr="00BA7C22">
        <w:rPr>
          <w:rFonts w:cs="Arial"/>
          <w:color w:val="000000"/>
        </w:rPr>
        <w:t>atient to initiate chat.</w:t>
      </w:r>
    </w:p>
    <w:p w14:paraId="6BEEDDFF" w14:textId="7DAE3CBB" w:rsidR="00423C3B" w:rsidRPr="00BA7C22" w:rsidRDefault="00D92AD2" w:rsidP="00423C3B">
      <w:pPr>
        <w:pStyle w:val="ListParagraph"/>
        <w:numPr>
          <w:ilvl w:val="0"/>
          <w:numId w:val="2"/>
        </w:numPr>
        <w:rPr>
          <w:rFonts w:cs="Arial"/>
          <w:b/>
          <w:bCs/>
          <w:color w:val="000000"/>
        </w:rPr>
      </w:pPr>
      <w:r>
        <w:rPr>
          <w:rFonts w:cs="Arial"/>
          <w:color w:val="000000"/>
        </w:rPr>
        <w:t>S</w:t>
      </w:r>
      <w:r w:rsidR="00423C3B" w:rsidRPr="00BA7C22">
        <w:rPr>
          <w:rFonts w:cs="Arial"/>
          <w:color w:val="000000"/>
        </w:rPr>
        <w:t>how patient current queue status, position and estimated wait time.</w:t>
      </w:r>
    </w:p>
    <w:p w14:paraId="45C76AA2" w14:textId="65D615F0" w:rsidR="00423C3B" w:rsidRPr="00BA7C22" w:rsidRDefault="00D92AD2" w:rsidP="00423C3B">
      <w:pPr>
        <w:pStyle w:val="ListParagraph"/>
        <w:numPr>
          <w:ilvl w:val="0"/>
          <w:numId w:val="2"/>
        </w:numPr>
        <w:rPr>
          <w:rFonts w:cs="Arial"/>
          <w:b/>
          <w:bCs/>
          <w:color w:val="000000"/>
        </w:rPr>
      </w:pPr>
      <w:r>
        <w:rPr>
          <w:rFonts w:cs="Arial"/>
          <w:color w:val="000000"/>
        </w:rPr>
        <w:t>S</w:t>
      </w:r>
      <w:r w:rsidR="00423C3B" w:rsidRPr="00BA7C22">
        <w:rPr>
          <w:rFonts w:cs="Arial"/>
          <w:color w:val="000000"/>
        </w:rPr>
        <w:t>tore message history and allow retrieval if connection with patient is lost</w:t>
      </w:r>
    </w:p>
    <w:p w14:paraId="0E52B161" w14:textId="392843AB" w:rsidR="00423C3B" w:rsidRPr="00BA7C22" w:rsidRDefault="00D92AD2" w:rsidP="00423C3B">
      <w:pPr>
        <w:pStyle w:val="ListParagraph"/>
        <w:numPr>
          <w:ilvl w:val="0"/>
          <w:numId w:val="2"/>
        </w:numPr>
        <w:rPr>
          <w:rFonts w:cs="Arial"/>
          <w:b/>
          <w:bCs/>
          <w:color w:val="000000"/>
        </w:rPr>
      </w:pPr>
      <w:r>
        <w:rPr>
          <w:rFonts w:cs="Arial"/>
          <w:color w:val="000000"/>
        </w:rPr>
        <w:t>P</w:t>
      </w:r>
      <w:r w:rsidR="00423C3B" w:rsidRPr="00BA7C22">
        <w:rPr>
          <w:rFonts w:cs="Arial"/>
          <w:color w:val="000000"/>
        </w:rPr>
        <w:t>rovide notification to patient and call handler of the arrival of new messages.</w:t>
      </w:r>
    </w:p>
    <w:p w14:paraId="156B98A1" w14:textId="75591D65" w:rsidR="00423C3B" w:rsidRPr="00BA7C22" w:rsidRDefault="00D92AD2" w:rsidP="00423C3B">
      <w:pPr>
        <w:pStyle w:val="ListParagraph"/>
        <w:numPr>
          <w:ilvl w:val="0"/>
          <w:numId w:val="2"/>
        </w:numPr>
        <w:rPr>
          <w:rFonts w:cs="Arial"/>
          <w:b/>
          <w:bCs/>
          <w:color w:val="000000"/>
        </w:rPr>
      </w:pPr>
      <w:r>
        <w:rPr>
          <w:rFonts w:cs="Arial"/>
          <w:color w:val="000000"/>
        </w:rPr>
        <w:t>P</w:t>
      </w:r>
      <w:r w:rsidR="00423C3B" w:rsidRPr="00BA7C22">
        <w:rPr>
          <w:rFonts w:cs="Arial"/>
          <w:color w:val="000000"/>
        </w:rPr>
        <w:t>rovide call handler with patient provided information such as demographics, location, operating system and browser.</w:t>
      </w:r>
    </w:p>
    <w:p w14:paraId="5BCB096A" w14:textId="39DC6FD6" w:rsidR="00423C3B" w:rsidRPr="00BA7C22" w:rsidRDefault="00D92AD2" w:rsidP="00423C3B">
      <w:pPr>
        <w:pStyle w:val="ListParagraph"/>
        <w:numPr>
          <w:ilvl w:val="0"/>
          <w:numId w:val="2"/>
        </w:numPr>
        <w:rPr>
          <w:rFonts w:cs="Arial"/>
          <w:b/>
          <w:bCs/>
          <w:color w:val="000000"/>
        </w:rPr>
      </w:pPr>
      <w:r>
        <w:rPr>
          <w:rFonts w:cs="Arial"/>
          <w:color w:val="000000"/>
        </w:rPr>
        <w:t>O</w:t>
      </w:r>
      <w:r w:rsidR="00423C3B" w:rsidRPr="00BA7C22">
        <w:rPr>
          <w:rFonts w:cs="Arial"/>
          <w:color w:val="000000"/>
        </w:rPr>
        <w:t>pen new window for links sent by call agent to prevent ending the chat.</w:t>
      </w:r>
    </w:p>
    <w:p w14:paraId="173518CD" w14:textId="40385D56" w:rsidR="00423C3B" w:rsidRPr="00BA7C22" w:rsidRDefault="00D92AD2" w:rsidP="00423C3B">
      <w:pPr>
        <w:pStyle w:val="ListParagraph"/>
        <w:numPr>
          <w:ilvl w:val="0"/>
          <w:numId w:val="2"/>
        </w:numPr>
        <w:rPr>
          <w:rFonts w:cs="Arial"/>
          <w:b/>
          <w:bCs/>
          <w:color w:val="000000"/>
        </w:rPr>
      </w:pPr>
      <w:r>
        <w:rPr>
          <w:rFonts w:cs="Arial"/>
          <w:color w:val="000000"/>
        </w:rPr>
        <w:t>F</w:t>
      </w:r>
      <w:r w:rsidR="00423C3B" w:rsidRPr="00BA7C22">
        <w:rPr>
          <w:rFonts w:cs="Arial"/>
          <w:color w:val="000000"/>
        </w:rPr>
        <w:t>unctionality to send and receive photos and videos.</w:t>
      </w:r>
    </w:p>
    <w:p w14:paraId="000F4453" w14:textId="7207E93E" w:rsidR="000661B4" w:rsidRDefault="00D92AD2" w:rsidP="000661B4">
      <w:pPr>
        <w:pStyle w:val="ListParagraph"/>
        <w:numPr>
          <w:ilvl w:val="0"/>
          <w:numId w:val="1"/>
        </w:numPr>
        <w:rPr>
          <w:lang w:val="en-US"/>
        </w:rPr>
      </w:pPr>
      <w:r>
        <w:rPr>
          <w:rFonts w:cs="Arial"/>
          <w:color w:val="000000"/>
        </w:rPr>
        <w:t>S</w:t>
      </w:r>
      <w:r w:rsidR="00423C3B" w:rsidRPr="00BA7C22">
        <w:rPr>
          <w:rFonts w:cs="Arial"/>
          <w:color w:val="000000"/>
        </w:rPr>
        <w:t>et cookies to track patients and previous history</w:t>
      </w:r>
      <w:r w:rsidR="00423C3B" w:rsidRPr="00BA7C22">
        <w:rPr>
          <w:rFonts w:cs="Arial"/>
          <w:color w:val="000000"/>
        </w:rPr>
        <w:br/>
      </w:r>
    </w:p>
    <w:p w14:paraId="422878E8" w14:textId="77777777" w:rsidR="00123B03" w:rsidRDefault="00123B03" w:rsidP="000661B4">
      <w:pPr>
        <w:rPr>
          <w:lang w:val="en-US"/>
        </w:rPr>
      </w:pPr>
    </w:p>
    <w:p w14:paraId="6416B8A0" w14:textId="77777777" w:rsidR="00123B03" w:rsidRDefault="00123B03" w:rsidP="000661B4">
      <w:pPr>
        <w:rPr>
          <w:lang w:val="en-US"/>
        </w:rPr>
      </w:pPr>
    </w:p>
    <w:p w14:paraId="348BE456" w14:textId="64AC275F" w:rsidR="000661B4" w:rsidRDefault="000661B4" w:rsidP="000661B4">
      <w:pPr>
        <w:rPr>
          <w:lang w:val="en-US"/>
        </w:rPr>
      </w:pPr>
      <w:r>
        <w:rPr>
          <w:lang w:val="en-US"/>
        </w:rPr>
        <w:lastRenderedPageBreak/>
        <w:t>Engagement</w:t>
      </w:r>
    </w:p>
    <w:p w14:paraId="4F1E49B5" w14:textId="41BA238D" w:rsidR="001B15F6" w:rsidRDefault="009C5C74" w:rsidP="001B15F6">
      <w:pPr>
        <w:rPr>
          <w:color w:val="000000"/>
          <w:lang w:val="en-US"/>
        </w:rPr>
      </w:pPr>
      <w:r>
        <w:rPr>
          <w:lang w:val="en-US"/>
        </w:rPr>
        <w:t>A stakeholder is someone who can impact the success of a project or who will be impacted by a project</w:t>
      </w:r>
      <w:r w:rsidR="005535BD">
        <w:rPr>
          <w:lang w:val="en-US"/>
        </w:rPr>
        <w:t xml:space="preserve"> </w:t>
      </w:r>
      <w:sdt>
        <w:sdtPr>
          <w:rPr>
            <w:color w:val="000000"/>
            <w:lang w:val="en-US"/>
          </w:rPr>
          <w:tag w:val="MENDELEY_CITATION_v3_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"/>
          <w:id w:val="959833451"/>
          <w:placeholder>
            <w:docPart w:val="DefaultPlaceholder_-1854013440"/>
          </w:placeholder>
        </w:sdtPr>
        <w:sdtEndPr/>
        <w:sdtContent>
          <w:r w:rsidR="00017791" w:rsidRPr="00017791">
            <w:rPr>
              <w:color w:val="000000"/>
              <w:lang w:val="en-US"/>
            </w:rPr>
            <w:t>(Freeman, 1984)</w:t>
          </w:r>
        </w:sdtContent>
      </w:sdt>
      <w:r w:rsidR="00575085">
        <w:rPr>
          <w:lang w:val="en-US"/>
        </w:rPr>
        <w:t xml:space="preserve"> and i</w:t>
      </w:r>
      <w:r w:rsidR="00123B03">
        <w:rPr>
          <w:lang w:val="en-US"/>
        </w:rPr>
        <w:t xml:space="preserve">n order to effectively engage with </w:t>
      </w:r>
      <w:r w:rsidR="000E6AE2">
        <w:rPr>
          <w:lang w:val="en-US"/>
        </w:rPr>
        <w:t>stakeholders,</w:t>
      </w:r>
      <w:r w:rsidR="00123B03">
        <w:rPr>
          <w:lang w:val="en-US"/>
        </w:rPr>
        <w:t xml:space="preserve"> it is necessary to quantify and prioritise </w:t>
      </w:r>
      <w:r w:rsidR="000E6AE2">
        <w:rPr>
          <w:lang w:val="en-US"/>
        </w:rPr>
        <w:t xml:space="preserve">their impact </w:t>
      </w:r>
      <w:sdt>
        <w:sdtPr>
          <w:rPr>
            <w:lang w:val="en-US"/>
          </w:rPr>
          <w:tag w:val="MENDELEY_CITATION_v3_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"/>
          <w:id w:val="-417480323"/>
          <w:placeholder>
            <w:docPart w:val="DefaultPlaceholder_-1854013440"/>
          </w:placeholder>
        </w:sdtPr>
        <w:sdtEndPr/>
        <w:sdtContent>
          <w:r w:rsidR="00017791">
            <w:rPr>
              <w:rFonts w:eastAsia="Times New Roman"/>
            </w:rPr>
            <w:t xml:space="preserve">(Hujainah </w:t>
          </w:r>
          <w:r w:rsidR="00017791">
            <w:rPr>
              <w:rFonts w:eastAsia="Times New Roman"/>
              <w:i/>
              <w:iCs/>
            </w:rPr>
            <w:t>et al.</w:t>
          </w:r>
          <w:r w:rsidR="00017791">
            <w:rPr>
              <w:rFonts w:eastAsia="Times New Roman"/>
            </w:rPr>
            <w:t>, 2018)</w:t>
          </w:r>
        </w:sdtContent>
      </w:sdt>
      <w:r w:rsidR="000E6AE2">
        <w:rPr>
          <w:lang w:val="en-US"/>
        </w:rPr>
        <w:t>.</w:t>
      </w:r>
      <w:r w:rsidR="00540C9F">
        <w:rPr>
          <w:lang w:val="en-US"/>
        </w:rPr>
        <w:t xml:space="preserve"> </w:t>
      </w:r>
      <w:r w:rsidR="00540C9F">
        <w:rPr>
          <w:lang w:val="en-US"/>
        </w:rPr>
        <w:br/>
        <w:t xml:space="preserve">In undertaking the stakeholder </w:t>
      </w:r>
      <w:r w:rsidR="007C4821">
        <w:rPr>
          <w:lang w:val="en-US"/>
        </w:rPr>
        <w:t>elucidation,</w:t>
      </w:r>
      <w:r w:rsidR="00FF116D">
        <w:rPr>
          <w:lang w:val="en-US"/>
        </w:rPr>
        <w:t xml:space="preserve"> I failed to </w:t>
      </w:r>
      <w:r w:rsidR="006A0359">
        <w:rPr>
          <w:lang w:val="en-US"/>
        </w:rPr>
        <w:t>formally stratify the stakeholder groups in terms of their</w:t>
      </w:r>
      <w:r w:rsidR="00EF6480">
        <w:rPr>
          <w:lang w:val="en-US"/>
        </w:rPr>
        <w:t xml:space="preserve"> ability to</w:t>
      </w:r>
      <w:r w:rsidR="006A0359">
        <w:rPr>
          <w:lang w:val="en-US"/>
        </w:rPr>
        <w:t xml:space="preserve"> influence</w:t>
      </w:r>
      <w:r w:rsidR="00EF6480">
        <w:rPr>
          <w:lang w:val="en-US"/>
        </w:rPr>
        <w:t xml:space="preserve"> project outcomes or to the extent they would be impacted by the project. My</w:t>
      </w:r>
      <w:r w:rsidR="00540C9F">
        <w:rPr>
          <w:lang w:val="en-US"/>
        </w:rPr>
        <w:t xml:space="preserve"> use</w:t>
      </w:r>
      <w:r w:rsidR="00EF6480">
        <w:rPr>
          <w:lang w:val="en-US"/>
        </w:rPr>
        <w:t xml:space="preserve"> of</w:t>
      </w:r>
      <w:r w:rsidR="00540C9F">
        <w:rPr>
          <w:lang w:val="en-US"/>
        </w:rPr>
        <w:t xml:space="preserve"> </w:t>
      </w:r>
      <w:r w:rsidR="007C4821">
        <w:rPr>
          <w:lang w:val="en-US"/>
        </w:rPr>
        <w:t>one-to-one</w:t>
      </w:r>
      <w:r w:rsidR="00540C9F">
        <w:rPr>
          <w:lang w:val="en-US"/>
        </w:rPr>
        <w:t xml:space="preserve"> </w:t>
      </w:r>
      <w:r w:rsidR="006204FF">
        <w:rPr>
          <w:lang w:val="en-US"/>
        </w:rPr>
        <w:t>discussion</w:t>
      </w:r>
      <w:r w:rsidR="00540C9F">
        <w:rPr>
          <w:lang w:val="en-US"/>
        </w:rPr>
        <w:t xml:space="preserve"> via Microsoft Teams and email</w:t>
      </w:r>
      <w:r w:rsidR="00A02D25">
        <w:rPr>
          <w:lang w:val="en-US"/>
        </w:rPr>
        <w:t xml:space="preserve"> to gauge stakeholder views and requirements</w:t>
      </w:r>
      <w:r w:rsidR="00EF6480">
        <w:rPr>
          <w:lang w:val="en-US"/>
        </w:rPr>
        <w:t xml:space="preserve"> </w:t>
      </w:r>
      <w:r w:rsidR="00A02D25">
        <w:rPr>
          <w:lang w:val="en-US"/>
        </w:rPr>
        <w:t>was not an effective strategy</w:t>
      </w:r>
      <w:r w:rsidR="00CA38F5">
        <w:rPr>
          <w:lang w:val="en-US"/>
        </w:rPr>
        <w:t xml:space="preserve"> especially in the early stages</w:t>
      </w:r>
      <w:r w:rsidR="006204FF">
        <w:rPr>
          <w:lang w:val="en-US"/>
        </w:rPr>
        <w:t xml:space="preserve"> as it did not allow for discourse between stakeholder groups</w:t>
      </w:r>
      <w:r w:rsidR="00575085">
        <w:rPr>
          <w:lang w:val="en-US"/>
        </w:rPr>
        <w:t xml:space="preserve"> or for the identification and prioritisation of common requirements</w:t>
      </w:r>
      <w:r w:rsidR="00CA38F5">
        <w:rPr>
          <w:lang w:val="en-US"/>
        </w:rPr>
        <w:t xml:space="preserve">. </w:t>
      </w:r>
      <w:r w:rsidR="00877E71">
        <w:rPr>
          <w:lang w:val="en-US"/>
        </w:rPr>
        <w:t>This is also removed any element of multi-disciplinary working from the project as there was no interaction between stakeholder groups.</w:t>
      </w:r>
      <w:r w:rsidR="006204FF">
        <w:rPr>
          <w:lang w:val="en-US"/>
        </w:rPr>
        <w:br/>
      </w:r>
      <w:r w:rsidR="00E4741B" w:rsidRPr="00E4741B">
        <w:rPr>
          <w:lang w:val="en-US"/>
        </w:rPr>
        <w:t>Young and McClean</w:t>
      </w:r>
      <w:sdt>
        <w:sdtPr>
          <w:rPr>
            <w:color w:val="000000"/>
            <w:lang w:val="en-US"/>
          </w:rPr>
          <w:tag w:val="MENDELEY_CITATION_v3_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"/>
          <w:id w:val="-1574507989"/>
          <w:placeholder>
            <w:docPart w:val="DefaultPlaceholder_-1854013440"/>
          </w:placeholder>
        </w:sdtPr>
        <w:sdtEndPr/>
        <w:sdtContent>
          <w:r w:rsidR="00017791" w:rsidRPr="00017791">
            <w:rPr>
              <w:color w:val="000000"/>
              <w:lang w:val="en-US"/>
            </w:rPr>
            <w:t>(2008)</w:t>
          </w:r>
        </w:sdtContent>
      </w:sdt>
      <w:r w:rsidR="00E4741B" w:rsidRPr="00E4741B">
        <w:rPr>
          <w:lang w:val="en-US"/>
        </w:rPr>
        <w:t xml:space="preserve"> proposed a framework </w:t>
      </w:r>
      <w:r w:rsidR="00E4741B">
        <w:rPr>
          <w:lang w:val="en-US"/>
        </w:rPr>
        <w:t>that defined</w:t>
      </w:r>
      <w:r w:rsidR="00E4741B" w:rsidRPr="00E4741B">
        <w:rPr>
          <w:lang w:val="en-US"/>
        </w:rPr>
        <w:t xml:space="preserve"> three critical dimensions to healthcare value</w:t>
      </w:r>
      <w:r w:rsidR="00E4741B">
        <w:rPr>
          <w:lang w:val="en-US"/>
        </w:rPr>
        <w:t>: c</w:t>
      </w:r>
      <w:r w:rsidR="00E4741B" w:rsidRPr="00E4741B">
        <w:rPr>
          <w:lang w:val="en-US"/>
        </w:rPr>
        <w:t>linical, operational, and experiential.</w:t>
      </w:r>
      <w:r w:rsidR="00E4741B">
        <w:rPr>
          <w:lang w:val="en-US"/>
        </w:rPr>
        <w:t xml:space="preserve"> </w:t>
      </w:r>
      <w:r w:rsidR="006204FF">
        <w:rPr>
          <w:lang w:val="en-US"/>
        </w:rPr>
        <w:t>By using a framework such as</w:t>
      </w:r>
      <w:r w:rsidR="005109E5">
        <w:rPr>
          <w:lang w:val="en-US"/>
        </w:rPr>
        <w:t xml:space="preserve"> this,</w:t>
      </w:r>
      <w:r w:rsidR="006204FF">
        <w:rPr>
          <w:lang w:val="en-US"/>
        </w:rPr>
        <w:t xml:space="preserve"> it</w:t>
      </w:r>
      <w:r w:rsidR="00E4741B">
        <w:rPr>
          <w:lang w:val="en-US"/>
        </w:rPr>
        <w:t xml:space="preserve"> would have allowed me to recognise the emphasis that the various groups placed </w:t>
      </w:r>
      <w:r w:rsidR="006204FF">
        <w:rPr>
          <w:lang w:val="en-US"/>
        </w:rPr>
        <w:t>on each of the dimensions of value</w:t>
      </w:r>
      <w:r w:rsidR="00EF6480">
        <w:rPr>
          <w:lang w:val="en-US"/>
        </w:rPr>
        <w:t xml:space="preserve"> and would have allowed </w:t>
      </w:r>
      <w:r w:rsidR="007C4821">
        <w:rPr>
          <w:lang w:val="en-US"/>
        </w:rPr>
        <w:t>a more effective requirements elucidation process.</w:t>
      </w:r>
      <w:r w:rsidR="00FF57AA">
        <w:rPr>
          <w:lang w:val="en-US"/>
        </w:rPr>
        <w:br/>
        <w:t xml:space="preserve">Patient engagement is more effective when </w:t>
      </w:r>
      <w:r w:rsidR="00D63535">
        <w:rPr>
          <w:lang w:val="en-US"/>
        </w:rPr>
        <w:t>patients are given the opportunity to influence both the planning and delivery of services rather than being limited to forms of consultation</w:t>
      </w:r>
      <w:r w:rsidR="00013382">
        <w:rPr>
          <w:lang w:val="en-US"/>
        </w:rPr>
        <w:t xml:space="preserve"> </w:t>
      </w:r>
      <w:sdt>
        <w:sdtPr>
          <w:rPr>
            <w:color w:val="000000"/>
            <w:lang w:val="en-US"/>
          </w:rPr>
          <w:tag w:val="MENDELEY_CITATION_v3_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"/>
          <w:id w:val="-1066567326"/>
          <w:placeholder>
            <w:docPart w:val="DefaultPlaceholder_-1854013440"/>
          </w:placeholder>
        </w:sdtPr>
        <w:sdtEndPr/>
        <w:sdtContent>
          <w:r w:rsidR="00017791" w:rsidRPr="00017791">
            <w:rPr>
              <w:color w:val="000000"/>
              <w:lang w:val="en-US"/>
            </w:rPr>
            <w:t>(Lemieux-Charles, 2008)</w:t>
          </w:r>
        </w:sdtContent>
      </w:sdt>
      <w:r w:rsidR="00013382">
        <w:rPr>
          <w:lang w:val="en-US"/>
        </w:rPr>
        <w:t xml:space="preserve"> and the use of group meetings would have achieved this more effectively. Group meetings </w:t>
      </w:r>
      <w:r w:rsidR="0027677F">
        <w:rPr>
          <w:lang w:val="en-US"/>
        </w:rPr>
        <w:t xml:space="preserve">are an effective method to engage with patient groups as they </w:t>
      </w:r>
      <w:r w:rsidR="00013382">
        <w:rPr>
          <w:lang w:val="en-US"/>
        </w:rPr>
        <w:t xml:space="preserve">allow </w:t>
      </w:r>
      <w:r w:rsidR="0027677F">
        <w:rPr>
          <w:lang w:val="en-US"/>
        </w:rPr>
        <w:t>patients</w:t>
      </w:r>
      <w:r w:rsidR="00013382">
        <w:rPr>
          <w:lang w:val="en-US"/>
        </w:rPr>
        <w:t xml:space="preserve"> to feel listened to </w:t>
      </w:r>
      <w:r w:rsidR="0027677F">
        <w:rPr>
          <w:lang w:val="en-US"/>
        </w:rPr>
        <w:t xml:space="preserve">which increases their trust and engagement in the process. Patient experiences and opinions should be acknowledged and used to inform </w:t>
      </w:r>
      <w:r w:rsidR="009C2480">
        <w:rPr>
          <w:lang w:val="en-US"/>
        </w:rPr>
        <w:t xml:space="preserve">the decision-making process </w:t>
      </w:r>
      <w:sdt>
        <w:sdtPr>
          <w:rPr>
            <w:lang w:val="en-US"/>
          </w:rPr>
          <w:tag w:val="MENDELEY_CITATION_v3_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"/>
          <w:id w:val="1708298977"/>
          <w:placeholder>
            <w:docPart w:val="DefaultPlaceholder_-1854013440"/>
          </w:placeholder>
        </w:sdtPr>
        <w:sdtEndPr/>
        <w:sdtContent>
          <w:r w:rsidR="00017791">
            <w:rPr>
              <w:rFonts w:eastAsia="Times New Roman"/>
            </w:rPr>
            <w:t xml:space="preserve">(Bellows </w:t>
          </w:r>
          <w:r w:rsidR="00017791">
            <w:rPr>
              <w:rFonts w:eastAsia="Times New Roman"/>
              <w:i/>
              <w:iCs/>
            </w:rPr>
            <w:t>et al.</w:t>
          </w:r>
          <w:r w:rsidR="00017791">
            <w:rPr>
              <w:rFonts w:eastAsia="Times New Roman"/>
            </w:rPr>
            <w:t>, 2015)</w:t>
          </w:r>
        </w:sdtContent>
      </w:sdt>
      <w:r w:rsidR="009C2480">
        <w:rPr>
          <w:lang w:val="en-US"/>
        </w:rPr>
        <w:t>.</w:t>
      </w:r>
      <w:r w:rsidR="002A7419">
        <w:rPr>
          <w:lang w:val="en-US"/>
        </w:rPr>
        <w:t xml:space="preserve"> It is also important to engage with th</w:t>
      </w:r>
      <w:r w:rsidR="00D9218A">
        <w:rPr>
          <w:lang w:val="en-US"/>
        </w:rPr>
        <w:t>e</w:t>
      </w:r>
      <w:r w:rsidR="002A7419">
        <w:rPr>
          <w:lang w:val="en-US"/>
        </w:rPr>
        <w:t>s</w:t>
      </w:r>
      <w:r w:rsidR="00D9218A">
        <w:rPr>
          <w:lang w:val="en-US"/>
        </w:rPr>
        <w:t>e</w:t>
      </w:r>
      <w:r w:rsidR="002A7419">
        <w:rPr>
          <w:lang w:val="en-US"/>
        </w:rPr>
        <w:t xml:space="preserve"> group</w:t>
      </w:r>
      <w:r w:rsidR="00D9218A">
        <w:rPr>
          <w:lang w:val="en-US"/>
        </w:rPr>
        <w:t>s</w:t>
      </w:r>
      <w:r w:rsidR="002A7419">
        <w:rPr>
          <w:lang w:val="en-US"/>
        </w:rPr>
        <w:t xml:space="preserve"> using a variety of methods to allow less dominant individuals to put across their points of view without being ‘drowned out’ by more assertive </w:t>
      </w:r>
      <w:r w:rsidR="00122AC6">
        <w:rPr>
          <w:lang w:val="en-US"/>
        </w:rPr>
        <w:t>individuals</w:t>
      </w:r>
      <w:r w:rsidR="002A7419">
        <w:rPr>
          <w:lang w:val="en-US"/>
        </w:rPr>
        <w:t xml:space="preserve"> or</w:t>
      </w:r>
      <w:r w:rsidR="00122AC6">
        <w:rPr>
          <w:lang w:val="en-US"/>
        </w:rPr>
        <w:t xml:space="preserve"> stakeholder</w:t>
      </w:r>
      <w:r w:rsidR="002A7419">
        <w:rPr>
          <w:lang w:val="en-US"/>
        </w:rPr>
        <w:t xml:space="preserve"> groups. </w:t>
      </w:r>
      <w:r w:rsidR="00F54DE0">
        <w:rPr>
          <w:lang w:val="en-US"/>
        </w:rPr>
        <w:t xml:space="preserve">Witteman et al </w:t>
      </w:r>
      <w:r w:rsidR="00F43CFD">
        <w:rPr>
          <w:lang w:val="en-US"/>
        </w:rPr>
        <w:t xml:space="preserve">suggest three themes each with four lessons to address these issues. These include individuals introducing themselves with stories rather than titles to reduce the implication of hierarchies that can cause power dynamic issues. They also suggest privately talking with quieter individuals and </w:t>
      </w:r>
      <w:r w:rsidR="00D93974">
        <w:rPr>
          <w:lang w:val="en-US"/>
        </w:rPr>
        <w:t xml:space="preserve">the use of smaller roundtable sessions with similar peer groups </w:t>
      </w:r>
      <w:sdt>
        <w:sdtPr>
          <w:rPr>
            <w:color w:val="000000"/>
            <w:lang w:val="en-US"/>
          </w:rPr>
          <w:tag w:val="MENDELEY_CITATION_v3_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"/>
          <w:id w:val="-721518927"/>
          <w:placeholder>
            <w:docPart w:val="DefaultPlaceholder_-1854013440"/>
          </w:placeholder>
        </w:sdtPr>
        <w:sdtContent>
          <w:r w:rsidR="00017791" w:rsidRPr="00017791">
            <w:rPr>
              <w:color w:val="000000"/>
              <w:lang w:val="en-US"/>
            </w:rPr>
            <w:t>(2018)</w:t>
          </w:r>
        </w:sdtContent>
      </w:sdt>
      <w:r w:rsidR="00D93974">
        <w:rPr>
          <w:color w:val="000000"/>
          <w:lang w:val="en-US"/>
        </w:rPr>
        <w:t>.</w:t>
      </w:r>
      <w:r w:rsidR="00CD3D67">
        <w:rPr>
          <w:color w:val="000000"/>
          <w:lang w:val="en-US"/>
        </w:rPr>
        <w:t xml:space="preserve"> These strategies also help mitigate against ‘groupthink’ which is a term first coined by Janis who </w:t>
      </w:r>
      <w:r w:rsidR="001B15F6">
        <w:rPr>
          <w:color w:val="000000"/>
          <w:lang w:val="en-US"/>
        </w:rPr>
        <w:t>stated that it was:</w:t>
      </w:r>
    </w:p>
    <w:p w14:paraId="5ABE2E35" w14:textId="016B1AB1" w:rsidR="001B15F6" w:rsidRDefault="001B15F6" w:rsidP="001B15F6">
      <w:pPr>
        <w:ind w:left="720"/>
        <w:rPr>
          <w:color w:val="000000"/>
          <w:lang w:val="en-US"/>
        </w:rPr>
      </w:pPr>
      <w:r w:rsidRPr="001B15F6">
        <w:rPr>
          <w:color w:val="000000"/>
          <w:lang w:val="en-US"/>
        </w:rPr>
        <w:t>a mode of thinking that people engage in when they are deeply involved in a cohesive in-group, when the members' strivings for unanimity override their motivation to realistically appraise alternative courses of action.</w:t>
      </w:r>
      <w:r>
        <w:rPr>
          <w:color w:val="000000"/>
          <w:lang w:val="en-US"/>
        </w:rPr>
        <w:br/>
      </w:r>
      <w:r>
        <w:rPr>
          <w:color w:val="000000"/>
          <w:lang w:val="en-US"/>
        </w:rPr>
        <w:tab/>
      </w:r>
      <w:r>
        <w:rPr>
          <w:color w:val="000000"/>
          <w:lang w:val="en-US"/>
        </w:rPr>
        <w:tab/>
      </w:r>
      <w:r>
        <w:rPr>
          <w:color w:val="000000"/>
          <w:lang w:val="en-US"/>
        </w:rPr>
        <w:tab/>
      </w:r>
      <w:r>
        <w:rPr>
          <w:color w:val="000000"/>
          <w:lang w:val="en-US"/>
        </w:rPr>
        <w:tab/>
      </w:r>
      <w:r>
        <w:rPr>
          <w:color w:val="000000"/>
          <w:lang w:val="en-US"/>
        </w:rPr>
        <w:tab/>
      </w:r>
      <w:r>
        <w:rPr>
          <w:color w:val="000000"/>
          <w:lang w:val="en-US"/>
        </w:rPr>
        <w:tab/>
      </w:r>
      <w:r>
        <w:rPr>
          <w:color w:val="000000"/>
          <w:lang w:val="en-US"/>
        </w:rPr>
        <w:tab/>
      </w:r>
      <w:r>
        <w:rPr>
          <w:color w:val="000000"/>
          <w:lang w:val="en-US"/>
        </w:rPr>
        <w:tab/>
      </w:r>
      <w:sdt>
        <w:sdtPr>
          <w:rPr>
            <w:color w:val="000000"/>
            <w:lang w:val="en-US"/>
          </w:rPr>
          <w:tag w:val="MENDELEY_CITATION_v3_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"/>
          <w:id w:val="-276572843"/>
          <w:placeholder>
            <w:docPart w:val="DefaultPlaceholder_-1854013440"/>
          </w:placeholder>
        </w:sdtPr>
        <w:sdtContent>
          <w:r w:rsidR="00017791" w:rsidRPr="00017791">
            <w:rPr>
              <w:color w:val="000000"/>
              <w:lang w:val="en-US"/>
            </w:rPr>
            <w:t>(Janis, 1972, p. 9)</w:t>
          </w:r>
        </w:sdtContent>
      </w:sdt>
    </w:p>
    <w:p w14:paraId="7D9E87D8" w14:textId="689E1C7F" w:rsidR="005109E5" w:rsidRPr="00F54DE0" w:rsidRDefault="001E4D12" w:rsidP="001B15F6">
      <w:pPr>
        <w:rPr>
          <w:lang w:val="en-US"/>
        </w:rPr>
      </w:pPr>
      <w:r>
        <w:rPr>
          <w:lang w:val="en-US"/>
        </w:rPr>
        <w:t>Clinicians and other stakeholders who are involved in the techn</w:t>
      </w:r>
      <w:r w:rsidR="00293EC4">
        <w:rPr>
          <w:lang w:val="en-US"/>
        </w:rPr>
        <w:t>ological</w:t>
      </w:r>
      <w:r>
        <w:rPr>
          <w:lang w:val="en-US"/>
        </w:rPr>
        <w:t xml:space="preserve"> attributes of a digital project often have very specific technical requirements</w:t>
      </w:r>
      <w:r w:rsidR="00293EC4">
        <w:rPr>
          <w:lang w:val="en-US"/>
        </w:rPr>
        <w:t xml:space="preserve"> which are best</w:t>
      </w:r>
      <w:r w:rsidR="006E646B">
        <w:rPr>
          <w:lang w:val="en-US"/>
        </w:rPr>
        <w:t xml:space="preserve"> captured in a questionnaire</w:t>
      </w:r>
      <w:r w:rsidR="009E2776">
        <w:rPr>
          <w:lang w:val="en-US"/>
        </w:rPr>
        <w:t xml:space="preserve">. </w:t>
      </w:r>
      <w:r w:rsidR="0083046D">
        <w:rPr>
          <w:lang w:val="en-US"/>
        </w:rPr>
        <w:t xml:space="preserve">A </w:t>
      </w:r>
      <w:r w:rsidR="006724CB">
        <w:rPr>
          <w:lang w:val="en-US"/>
        </w:rPr>
        <w:t>well-designed</w:t>
      </w:r>
      <w:r w:rsidR="0083046D">
        <w:rPr>
          <w:lang w:val="en-US"/>
        </w:rPr>
        <w:t xml:space="preserve"> questionnaire or survey is an effective way of getting responses from a</w:t>
      </w:r>
      <w:r w:rsidR="00293EC4">
        <w:rPr>
          <w:lang w:val="en-US"/>
        </w:rPr>
        <w:t xml:space="preserve"> large number of users </w:t>
      </w:r>
      <w:sdt>
        <w:sdtPr>
          <w:rPr>
            <w:color w:val="000000"/>
            <w:lang w:val="en-US"/>
          </w:rPr>
          <w:tag w:val="MENDELEY_CITATION_v3_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"/>
          <w:id w:val="-343946019"/>
          <w:placeholder>
            <w:docPart w:val="DefaultPlaceholder_-1854013440"/>
          </w:placeholder>
        </w:sdtPr>
        <w:sdtContent>
          <w:r w:rsidR="00017791" w:rsidRPr="00017791">
            <w:rPr>
              <w:color w:val="000000"/>
              <w:lang w:val="en-US"/>
            </w:rPr>
            <w:t>(Foraker Labs, 2002)</w:t>
          </w:r>
        </w:sdtContent>
      </w:sdt>
      <w:r w:rsidR="00293EC4">
        <w:rPr>
          <w:color w:val="000000"/>
          <w:lang w:val="en-US"/>
        </w:rPr>
        <w:t xml:space="preserve"> </w:t>
      </w:r>
      <w:r w:rsidR="006E646B">
        <w:rPr>
          <w:color w:val="000000"/>
          <w:lang w:val="en-US"/>
        </w:rPr>
        <w:t>and by using a mixture of question types, such as text open-ended, numeric open-ended and multiple choice both structured and unstructured responses can be obtained</w:t>
      </w:r>
      <w:r w:rsidR="00C73423">
        <w:rPr>
          <w:color w:val="000000"/>
          <w:lang w:val="en-US"/>
        </w:rPr>
        <w:t xml:space="preserve"> </w:t>
      </w:r>
      <w:sdt>
        <w:sdtPr>
          <w:rPr>
            <w:color w:val="000000"/>
            <w:lang w:val="en-US"/>
          </w:rPr>
          <w:tag w:val="MENDELEY_CITATION_v3_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"/>
          <w:id w:val="1246142819"/>
          <w:placeholder>
            <w:docPart w:val="DefaultPlaceholder_-1854013440"/>
          </w:placeholder>
        </w:sdtPr>
        <w:sdtContent>
          <w:r w:rsidR="00017791" w:rsidRPr="00017791">
            <w:rPr>
              <w:color w:val="000000"/>
              <w:lang w:val="en-US"/>
            </w:rPr>
            <w:t>(Trochim, 2000)</w:t>
          </w:r>
        </w:sdtContent>
      </w:sdt>
      <w:r w:rsidR="00C73423">
        <w:rPr>
          <w:color w:val="000000"/>
          <w:lang w:val="en-US"/>
        </w:rPr>
        <w:t xml:space="preserve">. </w:t>
      </w:r>
      <w:r w:rsidR="00624867">
        <w:rPr>
          <w:color w:val="000000"/>
          <w:lang w:val="en-US"/>
        </w:rPr>
        <w:t xml:space="preserve"> Although </w:t>
      </w:r>
      <w:r w:rsidR="00C73423">
        <w:rPr>
          <w:color w:val="000000"/>
          <w:lang w:val="en-US"/>
        </w:rPr>
        <w:t xml:space="preserve">structured response questions are easy to answer they </w:t>
      </w:r>
      <w:r w:rsidR="00C73423">
        <w:rPr>
          <w:color w:val="000000"/>
          <w:lang w:val="en-US"/>
        </w:rPr>
        <w:lastRenderedPageBreak/>
        <w:t>may not accurately represent the thoughts of the respondents so in very technical areas unstructured response questions can be more useful.</w:t>
      </w:r>
      <w:r w:rsidR="00C73423">
        <w:rPr>
          <w:color w:val="000000"/>
          <w:lang w:val="en-US"/>
        </w:rPr>
        <w:br/>
        <w:t>The requirements of governmental bodies and policy makers are often quite broad and although they have a great influence on a project they are less interested in the specifics</w:t>
      </w:r>
      <w:r w:rsidR="00415319">
        <w:rPr>
          <w:color w:val="000000"/>
          <w:lang w:val="en-US"/>
        </w:rPr>
        <w:t xml:space="preserve"> as long as the project delivers the policy aims. </w:t>
      </w:r>
      <w:r w:rsidR="006724CB">
        <w:rPr>
          <w:color w:val="000000"/>
          <w:lang w:val="en-US"/>
        </w:rPr>
        <w:t>However,</w:t>
      </w:r>
      <w:r w:rsidR="00415319">
        <w:rPr>
          <w:color w:val="000000"/>
          <w:lang w:val="en-US"/>
        </w:rPr>
        <w:t xml:space="preserve"> because they usually control the funding and often control the regulatory and governance </w:t>
      </w:r>
      <w:r w:rsidR="006724CB">
        <w:rPr>
          <w:color w:val="000000"/>
          <w:lang w:val="en-US"/>
        </w:rPr>
        <w:t>frameworks,</w:t>
      </w:r>
      <w:r w:rsidR="00920F55">
        <w:rPr>
          <w:color w:val="000000"/>
          <w:lang w:val="en-US"/>
        </w:rPr>
        <w:t xml:space="preserve"> they remain an important stakeholder group</w:t>
      </w:r>
      <w:r w:rsidR="006724CB">
        <w:rPr>
          <w:color w:val="000000"/>
          <w:lang w:val="en-US"/>
        </w:rPr>
        <w:t>. This group remains the most difficult to engage with due to lack of availability and as such email remains the default communication tool.</w:t>
      </w:r>
    </w:p>
    <w:p w14:paraId="7B5B11A5" w14:textId="284A03AA" w:rsidR="00AB7527" w:rsidRDefault="00AB7527" w:rsidP="000661B4">
      <w:pPr>
        <w:rPr>
          <w:color w:val="000000"/>
          <w:lang w:val="en-US"/>
        </w:rPr>
      </w:pPr>
      <w:r>
        <w:rPr>
          <w:color w:val="000000"/>
          <w:lang w:val="en-US"/>
        </w:rPr>
        <w:t>Personal experience of communication methods.</w:t>
      </w:r>
    </w:p>
    <w:p w14:paraId="3A7B62F4" w14:textId="022EA4E5" w:rsidR="00261A3C" w:rsidRDefault="00261A3C" w:rsidP="000661B4">
      <w:pPr>
        <w:rPr>
          <w:color w:val="000000"/>
          <w:lang w:val="en-US"/>
        </w:rPr>
      </w:pPr>
      <w:r>
        <w:rPr>
          <w:color w:val="000000"/>
          <w:lang w:val="en-US"/>
        </w:rPr>
        <w:t xml:space="preserve">In 2016 I was involved in a focus group meeting held by the </w:t>
      </w:r>
      <w:r w:rsidRPr="00261A3C">
        <w:rPr>
          <w:color w:val="000000"/>
          <w:lang w:val="en-US"/>
        </w:rPr>
        <w:t>NHS Wales Informatics Service</w:t>
      </w:r>
      <w:r>
        <w:rPr>
          <w:color w:val="000000"/>
          <w:lang w:val="en-US"/>
        </w:rPr>
        <w:t xml:space="preserve"> (NWIS) to gauge views on electronic prescribing in Wales. There were over one hundred people present from various groups including, clinicians, patient representatives, practice managers, community and secondary care</w:t>
      </w:r>
      <w:r w:rsidR="00CC73D8">
        <w:rPr>
          <w:color w:val="000000"/>
          <w:lang w:val="en-US"/>
        </w:rPr>
        <w:t xml:space="preserve"> pharmacists and Welsh Government.</w:t>
      </w:r>
      <w:r w:rsidR="003E4A5E">
        <w:rPr>
          <w:color w:val="000000"/>
          <w:lang w:val="en-US"/>
        </w:rPr>
        <w:t xml:space="preserve"> There were various methods of engagement used in this session. It started with some broad questions being asked by the hosting panel and individuals then speaking from the floor in turn. Because of the large number of people present this was an ineffective method of gaining stakeholder views as only a very few people were given the opportunity to respond</w:t>
      </w:r>
      <w:r w:rsidR="00F739DB">
        <w:rPr>
          <w:color w:val="000000"/>
          <w:lang w:val="en-US"/>
        </w:rPr>
        <w:t xml:space="preserve"> and this method disadvantages people who lack the confidence to speak in public.</w:t>
      </w:r>
      <w:r w:rsidR="00F739DB">
        <w:rPr>
          <w:color w:val="000000"/>
          <w:lang w:val="en-US"/>
        </w:rPr>
        <w:br/>
        <w:t xml:space="preserve">A more effective method of elucidation that was used during this meeting was to divide the meeting according to the tables people were sat on and allow discussion between them before a nominated spokesperson fed-back to the entire session. This allowed the views of the quieter voices to be </w:t>
      </w:r>
      <w:r w:rsidR="00657949">
        <w:rPr>
          <w:color w:val="000000"/>
          <w:lang w:val="en-US"/>
        </w:rPr>
        <w:t>equally represented.</w:t>
      </w:r>
      <w:r w:rsidR="00657949">
        <w:rPr>
          <w:color w:val="000000"/>
          <w:lang w:val="en-US"/>
        </w:rPr>
        <w:br/>
        <w:t>At the time I didn’t find the session useful and felt it hadn’t achieved much</w:t>
      </w:r>
      <w:r w:rsidR="00B22A46">
        <w:rPr>
          <w:color w:val="000000"/>
          <w:lang w:val="en-US"/>
        </w:rPr>
        <w:t xml:space="preserve">. I felt there were too many people involved even for such an early high-level discussion. I also felt that it was too easy for certain groups and individuals to be ignored. </w:t>
      </w:r>
      <w:r w:rsidR="00B22A46">
        <w:rPr>
          <w:color w:val="000000"/>
          <w:lang w:val="en-US"/>
        </w:rPr>
        <w:br/>
        <w:t xml:space="preserve">I used this experience when I attempted to obtain funding from the GP cluster I was working for to become a certified Vision author. </w:t>
      </w:r>
      <w:r w:rsidR="009841D1">
        <w:rPr>
          <w:color w:val="000000"/>
          <w:lang w:val="en-US"/>
        </w:rPr>
        <w:t>I met with and presented to the</w:t>
      </w:r>
      <w:r w:rsidR="00B249CE">
        <w:rPr>
          <w:color w:val="000000"/>
          <w:lang w:val="en-US"/>
        </w:rPr>
        <w:t xml:space="preserve"> entire cluster before engaging with the </w:t>
      </w:r>
      <w:r w:rsidR="00B249CE">
        <w:rPr>
          <w:color w:val="000000"/>
          <w:lang w:val="en-US"/>
        </w:rPr>
        <w:t>GP cluster representatives</w:t>
      </w:r>
      <w:r w:rsidR="009841D1">
        <w:rPr>
          <w:color w:val="000000"/>
          <w:lang w:val="en-US"/>
        </w:rPr>
        <w:t xml:space="preserve"> as a </w:t>
      </w:r>
      <w:r w:rsidR="00B249CE">
        <w:rPr>
          <w:color w:val="000000"/>
          <w:lang w:val="en-US"/>
        </w:rPr>
        <w:t>separate group</w:t>
      </w:r>
      <w:r w:rsidR="009841D1">
        <w:rPr>
          <w:color w:val="000000"/>
          <w:lang w:val="en-US"/>
        </w:rPr>
        <w:t xml:space="preserve"> and </w:t>
      </w:r>
      <w:r w:rsidR="00B249CE">
        <w:rPr>
          <w:color w:val="000000"/>
          <w:lang w:val="en-US"/>
        </w:rPr>
        <w:t xml:space="preserve">finally </w:t>
      </w:r>
      <w:r w:rsidR="009841D1">
        <w:rPr>
          <w:color w:val="000000"/>
          <w:lang w:val="en-US"/>
        </w:rPr>
        <w:t xml:space="preserve">to the </w:t>
      </w:r>
      <w:r w:rsidR="00B249CE">
        <w:rPr>
          <w:color w:val="000000"/>
          <w:lang w:val="en-US"/>
        </w:rPr>
        <w:t xml:space="preserve">practice managers </w:t>
      </w:r>
      <w:r w:rsidR="009841D1">
        <w:rPr>
          <w:color w:val="000000"/>
          <w:lang w:val="en-US"/>
        </w:rPr>
        <w:t>as a</w:t>
      </w:r>
      <w:r w:rsidR="00B249CE">
        <w:rPr>
          <w:color w:val="000000"/>
          <w:lang w:val="en-US"/>
        </w:rPr>
        <w:t xml:space="preserve"> separate</w:t>
      </w:r>
      <w:r w:rsidR="009841D1">
        <w:rPr>
          <w:color w:val="000000"/>
          <w:lang w:val="en-US"/>
        </w:rPr>
        <w:t xml:space="preserve"> group</w:t>
      </w:r>
      <w:r w:rsidR="00B249CE">
        <w:rPr>
          <w:color w:val="000000"/>
          <w:lang w:val="en-US"/>
        </w:rPr>
        <w:t xml:space="preserve">. It was my intention that this would allow the cluster to reach a consensus while giving the individual groups </w:t>
      </w:r>
      <w:r w:rsidR="00BC7932">
        <w:rPr>
          <w:color w:val="000000"/>
          <w:lang w:val="en-US"/>
        </w:rPr>
        <w:t xml:space="preserve">an opportunity to articulate their opinions. This method demonstrated that the </w:t>
      </w:r>
      <w:r w:rsidR="00066B30">
        <w:rPr>
          <w:color w:val="000000"/>
          <w:lang w:val="en-US"/>
        </w:rPr>
        <w:t>tentative positive</w:t>
      </w:r>
      <w:r w:rsidR="00BC7932">
        <w:rPr>
          <w:color w:val="000000"/>
          <w:lang w:val="en-US"/>
        </w:rPr>
        <w:t xml:space="preserve"> deci</w:t>
      </w:r>
      <w:r w:rsidR="00066B30">
        <w:rPr>
          <w:color w:val="000000"/>
          <w:lang w:val="en-US"/>
        </w:rPr>
        <w:t>si</w:t>
      </w:r>
      <w:r w:rsidR="00BC7932">
        <w:rPr>
          <w:color w:val="000000"/>
          <w:lang w:val="en-US"/>
        </w:rPr>
        <w:t xml:space="preserve">on made during the initial meeting was </w:t>
      </w:r>
      <w:r w:rsidR="00066B30">
        <w:rPr>
          <w:color w:val="000000"/>
          <w:lang w:val="en-US"/>
        </w:rPr>
        <w:t xml:space="preserve">as a result of groupthink driven by the imbalance in the power dynamic between the clinicians and the administrators and in particular by the role of the cluster lead. The following separate meetings identified that the practice managers did not support the funding request but had </w:t>
      </w:r>
      <w:r w:rsidR="00017791">
        <w:rPr>
          <w:color w:val="000000"/>
          <w:lang w:val="en-US"/>
        </w:rPr>
        <w:t xml:space="preserve">said nothing, </w:t>
      </w:r>
      <w:r w:rsidR="00D11CCD">
        <w:rPr>
          <w:color w:val="000000"/>
          <w:lang w:val="en-US"/>
        </w:rPr>
        <w:t>referred</w:t>
      </w:r>
      <w:r w:rsidR="00017791">
        <w:rPr>
          <w:color w:val="000000"/>
          <w:lang w:val="en-US"/>
        </w:rPr>
        <w:t xml:space="preserve"> to by Noelle-Neumann as the ‘spiral of silence’</w:t>
      </w:r>
      <w:sdt>
        <w:sdtPr>
          <w:rPr>
            <w:color w:val="000000"/>
            <w:lang w:val="en-US"/>
          </w:rPr>
          <w:tag w:val="MENDELEY_CITATION_v3_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"/>
          <w:id w:val="-2139400115"/>
          <w:placeholder>
            <w:docPart w:val="DefaultPlaceholder_-1854013440"/>
          </w:placeholder>
        </w:sdtPr>
        <w:sdtContent>
          <w:r w:rsidR="00D11CCD" w:rsidRPr="00D11CCD">
            <w:rPr>
              <w:color w:val="000000"/>
              <w:lang w:val="en-US"/>
            </w:rPr>
            <w:t>(1974)</w:t>
          </w:r>
        </w:sdtContent>
      </w:sdt>
      <w:r w:rsidR="00D11CCD">
        <w:rPr>
          <w:color w:val="000000"/>
          <w:lang w:val="en-US"/>
        </w:rPr>
        <w:t xml:space="preserve"> where individuals</w:t>
      </w:r>
      <w:r w:rsidR="00D11CCD" w:rsidRPr="00D11CCD">
        <w:rPr>
          <w:color w:val="000000"/>
          <w:lang w:val="en-US"/>
        </w:rPr>
        <w:t xml:space="preserve"> are reluctant to publicly express private concerns about collective problems if they believe that other</w:t>
      </w:r>
      <w:r w:rsidR="00D11CCD">
        <w:rPr>
          <w:color w:val="000000"/>
          <w:lang w:val="en-US"/>
        </w:rPr>
        <w:t xml:space="preserve">s </w:t>
      </w:r>
      <w:r w:rsidR="00D11CCD" w:rsidRPr="00D11CCD">
        <w:rPr>
          <w:color w:val="000000"/>
          <w:lang w:val="en-US"/>
        </w:rPr>
        <w:t>are likely to disagree with them.</w:t>
      </w:r>
      <w:r w:rsidR="00D11CCD" w:rsidRPr="00D11CCD">
        <w:rPr>
          <w:color w:val="000000"/>
          <w:lang w:val="en-US"/>
        </w:rPr>
        <w:t xml:space="preserve"> </w:t>
      </w:r>
      <w:r w:rsidR="00D9218A">
        <w:rPr>
          <w:color w:val="000000"/>
          <w:lang w:val="en-US"/>
        </w:rPr>
        <w:t>As a result of these separate meetings t</w:t>
      </w:r>
      <w:r w:rsidR="00066B30">
        <w:rPr>
          <w:color w:val="000000"/>
          <w:lang w:val="en-US"/>
        </w:rPr>
        <w:t xml:space="preserve">he request was refused and although I was disappointed by the result </w:t>
      </w:r>
      <w:r w:rsidR="0020129B">
        <w:rPr>
          <w:color w:val="000000"/>
          <w:lang w:val="en-US"/>
        </w:rPr>
        <w:t xml:space="preserve">it did illustrate the importance of </w:t>
      </w:r>
      <w:r w:rsidR="00A25061">
        <w:rPr>
          <w:color w:val="000000"/>
          <w:lang w:val="en-US"/>
        </w:rPr>
        <w:t xml:space="preserve">using the correct </w:t>
      </w:r>
      <w:r w:rsidR="0020129B">
        <w:rPr>
          <w:color w:val="000000"/>
          <w:lang w:val="en-US"/>
        </w:rPr>
        <w:t>engagement strategy</w:t>
      </w:r>
      <w:r w:rsidR="00A25061">
        <w:rPr>
          <w:color w:val="000000"/>
          <w:lang w:val="en-US"/>
        </w:rPr>
        <w:t xml:space="preserve"> to inform all aspects of any implementation project.</w:t>
      </w:r>
    </w:p>
    <w:p w14:paraId="71615FE3" w14:textId="6A31BBBA" w:rsidR="007C7B0C" w:rsidRDefault="007C7B0C" w:rsidP="000661B4">
      <w:pPr>
        <w:rPr>
          <w:color w:val="000000"/>
          <w:lang w:val="en-US"/>
        </w:rPr>
      </w:pPr>
    </w:p>
    <w:sdt>
      <w:sdtPr>
        <w:rPr>
          <w:color w:val="000000"/>
          <w:lang w:val="en-US"/>
        </w:rPr>
        <w:tag w:val="MENDELEY_BIBLIOGRAPHY"/>
        <w:id w:val="845754033"/>
        <w:placeholder>
          <w:docPart w:val="DefaultPlaceholder_-1854013440"/>
        </w:placeholder>
      </w:sdtPr>
      <w:sdtContent>
        <w:p w14:paraId="304FDB2F" w14:textId="77777777" w:rsidR="00D11CCD" w:rsidRDefault="00D11CCD">
          <w:pPr>
            <w:divId w:val="1629428996"/>
            <w:rPr>
              <w:rFonts w:eastAsia="Times New Roman"/>
              <w:szCs w:val="24"/>
            </w:rPr>
          </w:pPr>
          <w:r>
            <w:rPr>
              <w:rFonts w:eastAsia="Times New Roman"/>
            </w:rPr>
            <w:t xml:space="preserve">Bellows, M. </w:t>
          </w:r>
          <w:r>
            <w:rPr>
              <w:rFonts w:eastAsia="Times New Roman"/>
              <w:i/>
              <w:iCs/>
            </w:rPr>
            <w:t>et al.</w:t>
          </w:r>
          <w:r>
            <w:rPr>
              <w:rFonts w:eastAsia="Times New Roman"/>
            </w:rPr>
            <w:t xml:space="preserve"> (2015) “Meaningful and effective patient engagement: What matters most to stakeholders,” </w:t>
          </w:r>
          <w:r>
            <w:rPr>
              <w:rFonts w:eastAsia="Times New Roman"/>
              <w:i/>
              <w:iCs/>
            </w:rPr>
            <w:t>Patient Experience Journal</w:t>
          </w:r>
          <w:r>
            <w:rPr>
              <w:rFonts w:eastAsia="Times New Roman"/>
            </w:rPr>
            <w:t>, 2(1), pp. 18–28. doi:10.35680/2372-0247.1069.</w:t>
          </w:r>
        </w:p>
        <w:p w14:paraId="02986754" w14:textId="02A5F31A" w:rsidR="00D11CCD" w:rsidRDefault="00D11CCD">
          <w:pPr>
            <w:divId w:val="965546590"/>
            <w:rPr>
              <w:rFonts w:eastAsia="Times New Roman"/>
            </w:rPr>
          </w:pPr>
          <w:r>
            <w:rPr>
              <w:rFonts w:eastAsia="Times New Roman"/>
            </w:rPr>
            <w:t xml:space="preserve">Driscoll, J. (2007) </w:t>
          </w:r>
          <w:r>
            <w:rPr>
              <w:rFonts w:eastAsia="Times New Roman"/>
              <w:i/>
              <w:iCs/>
            </w:rPr>
            <w:t>Practising clinical supervision: a reflective approach for healthcare professionals</w:t>
          </w:r>
          <w:r>
            <w:rPr>
              <w:rFonts w:eastAsia="Times New Roman"/>
            </w:rPr>
            <w:t>. Baillière Tindall.</w:t>
          </w:r>
        </w:p>
        <w:p w14:paraId="2BC0BF68" w14:textId="77777777" w:rsidR="00D11CCD" w:rsidRDefault="00D11CCD">
          <w:pPr>
            <w:divId w:val="804154167"/>
            <w:rPr>
              <w:rFonts w:eastAsia="Times New Roman"/>
            </w:rPr>
          </w:pPr>
          <w:r>
            <w:rPr>
              <w:rFonts w:eastAsia="Times New Roman"/>
            </w:rPr>
            <w:t xml:space="preserve">Foraker Labs (2002) </w:t>
          </w:r>
          <w:r>
            <w:rPr>
              <w:rFonts w:eastAsia="Times New Roman"/>
              <w:i/>
              <w:iCs/>
            </w:rPr>
            <w:t>Usability First - Glossary</w:t>
          </w:r>
          <w:r>
            <w:rPr>
              <w:rFonts w:eastAsia="Times New Roman"/>
            </w:rPr>
            <w:t>. Available at: https://www.usabilityfirst.com/glossary/s/ (Accessed: May 31, 2022).</w:t>
          </w:r>
        </w:p>
        <w:p w14:paraId="1C7BD3F9" w14:textId="77777777" w:rsidR="00D11CCD" w:rsidRDefault="00D11CCD">
          <w:pPr>
            <w:divId w:val="871109192"/>
            <w:rPr>
              <w:rFonts w:eastAsia="Times New Roman"/>
            </w:rPr>
          </w:pPr>
          <w:r>
            <w:rPr>
              <w:rFonts w:eastAsia="Times New Roman"/>
            </w:rPr>
            <w:t xml:space="preserve">Freeman, R.E. (1984) </w:t>
          </w:r>
          <w:r>
            <w:rPr>
              <w:rFonts w:eastAsia="Times New Roman"/>
              <w:i/>
              <w:iCs/>
            </w:rPr>
            <w:t>Strategic Management A Stakeholder Approach.</w:t>
          </w:r>
          <w:r>
            <w:rPr>
              <w:rFonts w:eastAsia="Times New Roman"/>
            </w:rPr>
            <w:t xml:space="preserve"> Boston: Pitman. Available at: https://www.scirp.org/(S(vtj3fa45qm1ean45vvffcz55))/reference/ReferencesPapers.aspx?ReferenceID=1209107 (Accessed: May 30, 2022).</w:t>
          </w:r>
        </w:p>
        <w:p w14:paraId="557FC41C" w14:textId="459BE6D2" w:rsidR="00D11CCD" w:rsidRDefault="00D11CCD">
          <w:pPr>
            <w:divId w:val="1803115763"/>
            <w:rPr>
              <w:rFonts w:eastAsia="Times New Roman"/>
            </w:rPr>
          </w:pPr>
          <w:r>
            <w:rPr>
              <w:rFonts w:eastAsia="Times New Roman"/>
            </w:rPr>
            <w:t xml:space="preserve">Hujainah, F. </w:t>
          </w:r>
          <w:r>
            <w:rPr>
              <w:rFonts w:eastAsia="Times New Roman"/>
              <w:i/>
              <w:iCs/>
            </w:rPr>
            <w:t>et al.</w:t>
          </w:r>
          <w:r>
            <w:rPr>
              <w:rFonts w:eastAsia="Times New Roman"/>
            </w:rPr>
            <w:t xml:space="preserve"> (2018) “Stakeholder quantification and prioritisation research: A systematic literature review,” </w:t>
          </w:r>
          <w:r>
            <w:rPr>
              <w:rFonts w:eastAsia="Times New Roman"/>
              <w:i/>
              <w:iCs/>
            </w:rPr>
            <w:t>Information and Software Technology</w:t>
          </w:r>
          <w:r>
            <w:rPr>
              <w:rFonts w:eastAsia="Times New Roman"/>
            </w:rPr>
            <w:t>, 102, pp. 85–99. doi: 10.1016/J.INFSOF.2018.05.008.</w:t>
          </w:r>
        </w:p>
        <w:p w14:paraId="2193390B" w14:textId="77777777" w:rsidR="00D11CCD" w:rsidRDefault="00D11CCD">
          <w:pPr>
            <w:divId w:val="1816100452"/>
            <w:rPr>
              <w:rFonts w:eastAsia="Times New Roman"/>
            </w:rPr>
          </w:pPr>
          <w:r>
            <w:rPr>
              <w:rFonts w:eastAsia="Times New Roman"/>
            </w:rPr>
            <w:t xml:space="preserve">Janis, I.L. (1972) </w:t>
          </w:r>
          <w:r>
            <w:rPr>
              <w:rFonts w:eastAsia="Times New Roman"/>
              <w:i/>
              <w:iCs/>
            </w:rPr>
            <w:t>Victims of Groupthink: A Psychological Study of Foreign Policy Decisions and Fiascoes.</w:t>
          </w:r>
          <w:r>
            <w:rPr>
              <w:rFonts w:eastAsia="Times New Roman"/>
            </w:rPr>
            <w:t xml:space="preserve"> 1st Edition. Boston: Houghton Mifflin.</w:t>
          </w:r>
        </w:p>
        <w:p w14:paraId="280030CA" w14:textId="77777777" w:rsidR="00D11CCD" w:rsidRDefault="00D11CCD">
          <w:pPr>
            <w:divId w:val="1845195382"/>
            <w:rPr>
              <w:rFonts w:eastAsia="Times New Roman"/>
            </w:rPr>
          </w:pPr>
          <w:r>
            <w:rPr>
              <w:rFonts w:eastAsia="Times New Roman"/>
            </w:rPr>
            <w:t xml:space="preserve">Lemieux-Charles, L. (2008) </w:t>
          </w:r>
          <w:r>
            <w:rPr>
              <w:rFonts w:eastAsia="Times New Roman"/>
              <w:i/>
              <w:iCs/>
            </w:rPr>
            <w:t>Barriers to patient involvement in health service planning and evaluation: An exploratory study</w:t>
          </w:r>
          <w:r>
            <w:rPr>
              <w:rFonts w:eastAsia="Times New Roman"/>
            </w:rPr>
            <w:t xml:space="preserve">, </w:t>
          </w:r>
          <w:r>
            <w:rPr>
              <w:rFonts w:eastAsia="Times New Roman"/>
              <w:i/>
              <w:iCs/>
            </w:rPr>
            <w:t xml:space="preserve">Patient Education and Counseling 70 </w:t>
          </w:r>
          <w:r>
            <w:rPr>
              <w:rFonts w:eastAsia="Times New Roman"/>
            </w:rPr>
            <w:t>. Available at: https://www.academia.edu/12707953/Barriers_to_patient_involvement_in_health_service_planning_and_evaluation_An_exploratory_study?auto=citations&amp;from=cover_page (Accessed: May 30, 2022).</w:t>
          </w:r>
        </w:p>
        <w:p w14:paraId="2A5C8E66" w14:textId="77777777" w:rsidR="00D11CCD" w:rsidRDefault="00D11CCD">
          <w:pPr>
            <w:divId w:val="959919780"/>
            <w:rPr>
              <w:rFonts w:eastAsia="Times New Roman"/>
            </w:rPr>
          </w:pPr>
          <w:r>
            <w:rPr>
              <w:rFonts w:eastAsia="Times New Roman"/>
            </w:rPr>
            <w:t>Llywodraeth Cymru (2021) “Six Goals for Urgent and Emergency Care.” Available at: https://gov.wales/6-goals-urgent-and-emergency-care-policy-handbook-2021-2026.</w:t>
          </w:r>
        </w:p>
        <w:p w14:paraId="3BCFB0CD" w14:textId="524C032D" w:rsidR="00D11CCD" w:rsidRDefault="00D11CCD">
          <w:pPr>
            <w:divId w:val="1180319049"/>
            <w:rPr>
              <w:rFonts w:eastAsia="Times New Roman"/>
            </w:rPr>
          </w:pPr>
          <w:r>
            <w:rPr>
              <w:rFonts w:eastAsia="Times New Roman"/>
            </w:rPr>
            <w:t>Noelle</w:t>
          </w:r>
          <w:r>
            <w:rPr>
              <w:rFonts w:ascii="Cambria Math" w:eastAsia="Times New Roman" w:hAnsi="Cambria Math" w:cs="Cambria Math"/>
            </w:rPr>
            <w:t>‐</w:t>
          </w:r>
          <w:r>
            <w:rPr>
              <w:rFonts w:eastAsia="Times New Roman"/>
            </w:rPr>
            <w:t xml:space="preserve">Neumann, E. (1974) “The Spiral of Silence A Theory of Public Opinion,” </w:t>
          </w:r>
          <w:r>
            <w:rPr>
              <w:rFonts w:eastAsia="Times New Roman"/>
              <w:i/>
              <w:iCs/>
            </w:rPr>
            <w:t>Journal of Communication</w:t>
          </w:r>
          <w:r>
            <w:rPr>
              <w:rFonts w:eastAsia="Times New Roman"/>
            </w:rPr>
            <w:t>, 24(2), pp. 43–51. doi:10.1111/J.1460-2466. 1974.TB00367.X.</w:t>
          </w:r>
        </w:p>
        <w:p w14:paraId="29BE88D5" w14:textId="77777777" w:rsidR="00D11CCD" w:rsidRDefault="00D11CCD">
          <w:pPr>
            <w:divId w:val="1148060301"/>
            <w:rPr>
              <w:rFonts w:eastAsia="Times New Roman"/>
            </w:rPr>
          </w:pPr>
          <w:r>
            <w:rPr>
              <w:rFonts w:eastAsia="Times New Roman"/>
            </w:rPr>
            <w:t xml:space="preserve">Rahman, M. and Ko, M. (2013) “Toward Systematic Identification of Stakeholders for Healthcare Information Systems: A Feature-Based Method,” </w:t>
          </w:r>
          <w:r>
            <w:rPr>
              <w:rFonts w:eastAsia="Times New Roman"/>
              <w:i/>
              <w:iCs/>
            </w:rPr>
            <w:t>AMCIS 2013 Proceedings</w:t>
          </w:r>
          <w:r>
            <w:rPr>
              <w:rFonts w:eastAsia="Times New Roman"/>
            </w:rPr>
            <w:t xml:space="preserve"> [Preprint]. Available at: https://aisel.aisnet.org/amcis2013/HealthInformation/RoundTablePresentations/10 (Accessed: May 26, 2022).</w:t>
          </w:r>
        </w:p>
        <w:p w14:paraId="0D941D7D" w14:textId="77777777" w:rsidR="00D11CCD" w:rsidRDefault="00D11CCD">
          <w:pPr>
            <w:divId w:val="1950887835"/>
            <w:rPr>
              <w:rFonts w:eastAsia="Times New Roman"/>
            </w:rPr>
          </w:pPr>
          <w:r>
            <w:rPr>
              <w:rFonts w:eastAsia="Times New Roman"/>
            </w:rPr>
            <w:t xml:space="preserve">Trochim, W.M. (2000) “Research methods knowledge base: Survey research,” </w:t>
          </w:r>
          <w:r>
            <w:rPr>
              <w:rFonts w:eastAsia="Times New Roman"/>
              <w:i/>
              <w:iCs/>
            </w:rPr>
            <w:t>Am J Sports Med</w:t>
          </w:r>
          <w:r>
            <w:rPr>
              <w:rFonts w:eastAsia="Times New Roman"/>
            </w:rPr>
            <w:t>, 30(6), p. 212.</w:t>
          </w:r>
        </w:p>
        <w:p w14:paraId="063BEA2E" w14:textId="77777777" w:rsidR="00D11CCD" w:rsidRDefault="00D11CCD">
          <w:pPr>
            <w:divId w:val="1923248280"/>
            <w:rPr>
              <w:rFonts w:eastAsia="Times New Roman"/>
            </w:rPr>
          </w:pPr>
          <w:r>
            <w:rPr>
              <w:rFonts w:eastAsia="Times New Roman"/>
            </w:rPr>
            <w:t xml:space="preserve">Witteman, H.O. </w:t>
          </w:r>
          <w:r>
            <w:rPr>
              <w:rFonts w:eastAsia="Times New Roman"/>
              <w:i/>
              <w:iCs/>
            </w:rPr>
            <w:t>et al.</w:t>
          </w:r>
          <w:r>
            <w:rPr>
              <w:rFonts w:eastAsia="Times New Roman"/>
            </w:rPr>
            <w:t xml:space="preserve"> (2018) “Twelve Lessons Learned for Effective Research Partnerships Between Patients, Caregivers, Clinicians, Academic Researchers, and Other Stakeholders,” </w:t>
          </w:r>
          <w:r>
            <w:rPr>
              <w:rFonts w:eastAsia="Times New Roman"/>
              <w:i/>
              <w:iCs/>
            </w:rPr>
            <w:t>Journal of General Internal Medicine</w:t>
          </w:r>
          <w:r>
            <w:rPr>
              <w:rFonts w:eastAsia="Times New Roman"/>
            </w:rPr>
            <w:t>, 33(4), pp. 558–562. doi:10.1007/S11606-017-4269-6/TABLES/1.</w:t>
          </w:r>
        </w:p>
        <w:p w14:paraId="439388CE" w14:textId="77777777" w:rsidR="00D11CCD" w:rsidRDefault="00D11CCD">
          <w:pPr>
            <w:divId w:val="367293042"/>
            <w:rPr>
              <w:rFonts w:eastAsia="Times New Roman"/>
            </w:rPr>
          </w:pPr>
          <w:r>
            <w:rPr>
              <w:rFonts w:eastAsia="Times New Roman"/>
            </w:rPr>
            <w:t xml:space="preserve">Young, T.P. and McClean, S.I. (2008) “A critical look at Lean Thinking in healthcare,” </w:t>
          </w:r>
          <w:r>
            <w:rPr>
              <w:rFonts w:eastAsia="Times New Roman"/>
              <w:i/>
              <w:iCs/>
            </w:rPr>
            <w:t>BMJ Quality &amp; Safety</w:t>
          </w:r>
          <w:r>
            <w:rPr>
              <w:rFonts w:eastAsia="Times New Roman"/>
            </w:rPr>
            <w:t>, 17(5), pp. 382–386. doi:10.1136/QSHC.2006.020131.</w:t>
          </w:r>
        </w:p>
        <w:p w14:paraId="10FBCBDB" w14:textId="0DF4131E" w:rsidR="00D11CCD" w:rsidRDefault="00D11CCD" w:rsidP="000661B4">
          <w:pPr>
            <w:rPr>
              <w:color w:val="000000"/>
              <w:lang w:val="en-US"/>
            </w:rPr>
          </w:pPr>
          <w:r>
            <w:rPr>
              <w:rFonts w:eastAsia="Times New Roman"/>
            </w:rPr>
            <w:lastRenderedPageBreak/>
            <w:t> </w:t>
          </w:r>
        </w:p>
      </w:sdtContent>
    </w:sdt>
    <w:p w14:paraId="422A1A4D" w14:textId="77777777" w:rsidR="00AB7527" w:rsidRDefault="00AB7527" w:rsidP="000661B4">
      <w:pPr>
        <w:rPr>
          <w:lang w:val="en-US"/>
        </w:rPr>
      </w:pPr>
    </w:p>
    <w:p w14:paraId="29AD0C63" w14:textId="6EC0ED01" w:rsidR="005109E5" w:rsidRDefault="005109E5" w:rsidP="000661B4">
      <w:pPr>
        <w:rPr>
          <w:lang w:val="en-US"/>
        </w:rPr>
      </w:pPr>
    </w:p>
    <w:p w14:paraId="7A5144A8" w14:textId="1AC3E6A2" w:rsidR="005109E5" w:rsidRDefault="005109E5" w:rsidP="000661B4">
      <w:pPr>
        <w:rPr>
          <w:lang w:val="en-US"/>
        </w:rPr>
      </w:pPr>
    </w:p>
    <w:p w14:paraId="6873833B" w14:textId="327E58FC" w:rsidR="005109E5" w:rsidRDefault="005109E5" w:rsidP="000661B4">
      <w:pPr>
        <w:rPr>
          <w:lang w:val="en-US"/>
        </w:rPr>
      </w:pPr>
    </w:p>
    <w:sectPr w:rsidR="005109E5" w:rsidSect="004C384C">
      <w:headerReference w:type="default" r:id="rId8"/>
      <w:pgSz w:w="11906" w:h="16838"/>
      <w:pgMar w:top="1440" w:right="1440" w:bottom="1440" w:left="1440" w:header="62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F893E" w14:textId="77777777" w:rsidR="002C16ED" w:rsidRDefault="002C16ED" w:rsidP="004C384C">
      <w:pPr>
        <w:spacing w:after="0" w:line="240" w:lineRule="auto"/>
      </w:pPr>
      <w:r>
        <w:separator/>
      </w:r>
    </w:p>
  </w:endnote>
  <w:endnote w:type="continuationSeparator" w:id="0">
    <w:p w14:paraId="2A879237" w14:textId="77777777" w:rsidR="002C16ED" w:rsidRDefault="002C16ED" w:rsidP="004C38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51BD6" w14:textId="77777777" w:rsidR="002C16ED" w:rsidRDefault="002C16ED" w:rsidP="004C384C">
      <w:pPr>
        <w:spacing w:after="0" w:line="240" w:lineRule="auto"/>
      </w:pPr>
      <w:r>
        <w:separator/>
      </w:r>
    </w:p>
  </w:footnote>
  <w:footnote w:type="continuationSeparator" w:id="0">
    <w:p w14:paraId="4A46E026" w14:textId="77777777" w:rsidR="002C16ED" w:rsidRDefault="002C16ED" w:rsidP="004C38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C9D3CA" w14:textId="7B9B2CE1" w:rsidR="004C384C" w:rsidRDefault="004C384C">
    <w:pPr>
      <w:pStyle w:val="Header"/>
    </w:pPr>
    <w:r>
      <w:t xml:space="preserve">Mark Allen </w:t>
    </w:r>
    <w:r w:rsidRPr="00CF200A">
      <w:t>2109399</w:t>
    </w:r>
  </w:p>
  <w:p w14:paraId="004414F3" w14:textId="77777777" w:rsidR="004C384C" w:rsidRDefault="004C38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B951A3"/>
    <w:multiLevelType w:val="hybridMultilevel"/>
    <w:tmpl w:val="31AA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4B4481"/>
    <w:multiLevelType w:val="hybridMultilevel"/>
    <w:tmpl w:val="BCC4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1081924">
    <w:abstractNumId w:val="0"/>
  </w:num>
  <w:num w:numId="2" w16cid:durableId="5604051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5E5F"/>
    <w:rsid w:val="00013382"/>
    <w:rsid w:val="00017791"/>
    <w:rsid w:val="00053C8F"/>
    <w:rsid w:val="00061A51"/>
    <w:rsid w:val="000661B4"/>
    <w:rsid w:val="00066B30"/>
    <w:rsid w:val="000E6AE2"/>
    <w:rsid w:val="000F4392"/>
    <w:rsid w:val="00122AC6"/>
    <w:rsid w:val="00123B03"/>
    <w:rsid w:val="00143425"/>
    <w:rsid w:val="001514A8"/>
    <w:rsid w:val="00167498"/>
    <w:rsid w:val="001B15F6"/>
    <w:rsid w:val="001E4D12"/>
    <w:rsid w:val="0020129B"/>
    <w:rsid w:val="00203A27"/>
    <w:rsid w:val="00261A3C"/>
    <w:rsid w:val="0027677F"/>
    <w:rsid w:val="00293EC4"/>
    <w:rsid w:val="00297BAF"/>
    <w:rsid w:val="002A7419"/>
    <w:rsid w:val="002A7912"/>
    <w:rsid w:val="002C16ED"/>
    <w:rsid w:val="002F56FC"/>
    <w:rsid w:val="003031ED"/>
    <w:rsid w:val="00346D95"/>
    <w:rsid w:val="003E4A5E"/>
    <w:rsid w:val="00415319"/>
    <w:rsid w:val="00423C3B"/>
    <w:rsid w:val="00460BE4"/>
    <w:rsid w:val="004C384C"/>
    <w:rsid w:val="004E649D"/>
    <w:rsid w:val="005109E5"/>
    <w:rsid w:val="0051607D"/>
    <w:rsid w:val="00540C9F"/>
    <w:rsid w:val="005535BD"/>
    <w:rsid w:val="00575085"/>
    <w:rsid w:val="006204FF"/>
    <w:rsid w:val="0062197E"/>
    <w:rsid w:val="00624867"/>
    <w:rsid w:val="00657949"/>
    <w:rsid w:val="006724CB"/>
    <w:rsid w:val="006A0359"/>
    <w:rsid w:val="006E646B"/>
    <w:rsid w:val="00751FA0"/>
    <w:rsid w:val="007C4821"/>
    <w:rsid w:val="007C7B0C"/>
    <w:rsid w:val="007E7777"/>
    <w:rsid w:val="007F0A2E"/>
    <w:rsid w:val="0083046D"/>
    <w:rsid w:val="00877E71"/>
    <w:rsid w:val="008A531C"/>
    <w:rsid w:val="008C1081"/>
    <w:rsid w:val="00920F55"/>
    <w:rsid w:val="00981605"/>
    <w:rsid w:val="009841D1"/>
    <w:rsid w:val="009C244A"/>
    <w:rsid w:val="009C2480"/>
    <w:rsid w:val="009C5C74"/>
    <w:rsid w:val="009E2776"/>
    <w:rsid w:val="00A02D25"/>
    <w:rsid w:val="00A11D91"/>
    <w:rsid w:val="00A25061"/>
    <w:rsid w:val="00AB7527"/>
    <w:rsid w:val="00AD319E"/>
    <w:rsid w:val="00B22A46"/>
    <w:rsid w:val="00B249CE"/>
    <w:rsid w:val="00B3149D"/>
    <w:rsid w:val="00BB1CDD"/>
    <w:rsid w:val="00BC7932"/>
    <w:rsid w:val="00C01193"/>
    <w:rsid w:val="00C15C8A"/>
    <w:rsid w:val="00C25F09"/>
    <w:rsid w:val="00C671F3"/>
    <w:rsid w:val="00C73423"/>
    <w:rsid w:val="00CA38F5"/>
    <w:rsid w:val="00CC73D8"/>
    <w:rsid w:val="00CD3D67"/>
    <w:rsid w:val="00CE0320"/>
    <w:rsid w:val="00D11CCD"/>
    <w:rsid w:val="00D63535"/>
    <w:rsid w:val="00D90D90"/>
    <w:rsid w:val="00D9218A"/>
    <w:rsid w:val="00D92AD2"/>
    <w:rsid w:val="00D93974"/>
    <w:rsid w:val="00E43987"/>
    <w:rsid w:val="00E4741B"/>
    <w:rsid w:val="00E97F9D"/>
    <w:rsid w:val="00EC067A"/>
    <w:rsid w:val="00EF6480"/>
    <w:rsid w:val="00F25E5F"/>
    <w:rsid w:val="00F43CFD"/>
    <w:rsid w:val="00F54DE0"/>
    <w:rsid w:val="00F6406F"/>
    <w:rsid w:val="00F739DB"/>
    <w:rsid w:val="00FE5CB4"/>
    <w:rsid w:val="00FF116D"/>
    <w:rsid w:val="00FF4283"/>
    <w:rsid w:val="00FF57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48818"/>
  <w15:chartTrackingRefBased/>
  <w15:docId w15:val="{5128F4C1-419E-4CC1-8A46-7136FEA17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392"/>
    <w:rPr>
      <w:rFonts w:ascii="Arial" w:hAnsi="Arial"/>
      <w:sz w:val="24"/>
    </w:rPr>
  </w:style>
  <w:style w:type="paragraph" w:styleId="Heading1">
    <w:name w:val="heading 1"/>
    <w:basedOn w:val="Normal"/>
    <w:next w:val="Normal"/>
    <w:link w:val="Heading1Char"/>
    <w:uiPriority w:val="9"/>
    <w:qFormat/>
    <w:rsid w:val="004C38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1607D"/>
    <w:rPr>
      <w:color w:val="808080"/>
    </w:rPr>
  </w:style>
  <w:style w:type="character" w:customStyle="1" w:styleId="Heading1Char">
    <w:name w:val="Heading 1 Char"/>
    <w:basedOn w:val="DefaultParagraphFont"/>
    <w:link w:val="Heading1"/>
    <w:uiPriority w:val="9"/>
    <w:rsid w:val="004C384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C38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384C"/>
    <w:rPr>
      <w:rFonts w:ascii="Arial" w:hAnsi="Arial"/>
      <w:sz w:val="24"/>
    </w:rPr>
  </w:style>
  <w:style w:type="paragraph" w:styleId="Footer">
    <w:name w:val="footer"/>
    <w:basedOn w:val="Normal"/>
    <w:link w:val="FooterChar"/>
    <w:uiPriority w:val="99"/>
    <w:unhideWhenUsed/>
    <w:rsid w:val="004C38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384C"/>
    <w:rPr>
      <w:rFonts w:ascii="Arial" w:hAnsi="Arial"/>
      <w:sz w:val="24"/>
    </w:rPr>
  </w:style>
  <w:style w:type="paragraph" w:styleId="ListParagraph">
    <w:name w:val="List Paragraph"/>
    <w:basedOn w:val="Normal"/>
    <w:uiPriority w:val="34"/>
    <w:qFormat/>
    <w:rsid w:val="00423C3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3684">
      <w:bodyDiv w:val="1"/>
      <w:marLeft w:val="0"/>
      <w:marRight w:val="0"/>
      <w:marTop w:val="0"/>
      <w:marBottom w:val="0"/>
      <w:divBdr>
        <w:top w:val="none" w:sz="0" w:space="0" w:color="auto"/>
        <w:left w:val="none" w:sz="0" w:space="0" w:color="auto"/>
        <w:bottom w:val="none" w:sz="0" w:space="0" w:color="auto"/>
        <w:right w:val="none" w:sz="0" w:space="0" w:color="auto"/>
      </w:divBdr>
    </w:div>
    <w:div w:id="113138543">
      <w:bodyDiv w:val="1"/>
      <w:marLeft w:val="0"/>
      <w:marRight w:val="0"/>
      <w:marTop w:val="0"/>
      <w:marBottom w:val="0"/>
      <w:divBdr>
        <w:top w:val="none" w:sz="0" w:space="0" w:color="auto"/>
        <w:left w:val="none" w:sz="0" w:space="0" w:color="auto"/>
        <w:bottom w:val="none" w:sz="0" w:space="0" w:color="auto"/>
        <w:right w:val="none" w:sz="0" w:space="0" w:color="auto"/>
      </w:divBdr>
    </w:div>
    <w:div w:id="138697574">
      <w:bodyDiv w:val="1"/>
      <w:marLeft w:val="0"/>
      <w:marRight w:val="0"/>
      <w:marTop w:val="0"/>
      <w:marBottom w:val="0"/>
      <w:divBdr>
        <w:top w:val="none" w:sz="0" w:space="0" w:color="auto"/>
        <w:left w:val="none" w:sz="0" w:space="0" w:color="auto"/>
        <w:bottom w:val="none" w:sz="0" w:space="0" w:color="auto"/>
        <w:right w:val="none" w:sz="0" w:space="0" w:color="auto"/>
      </w:divBdr>
    </w:div>
    <w:div w:id="143280838">
      <w:bodyDiv w:val="1"/>
      <w:marLeft w:val="0"/>
      <w:marRight w:val="0"/>
      <w:marTop w:val="0"/>
      <w:marBottom w:val="0"/>
      <w:divBdr>
        <w:top w:val="none" w:sz="0" w:space="0" w:color="auto"/>
        <w:left w:val="none" w:sz="0" w:space="0" w:color="auto"/>
        <w:bottom w:val="none" w:sz="0" w:space="0" w:color="auto"/>
        <w:right w:val="none" w:sz="0" w:space="0" w:color="auto"/>
      </w:divBdr>
    </w:div>
    <w:div w:id="178081431">
      <w:bodyDiv w:val="1"/>
      <w:marLeft w:val="0"/>
      <w:marRight w:val="0"/>
      <w:marTop w:val="0"/>
      <w:marBottom w:val="0"/>
      <w:divBdr>
        <w:top w:val="none" w:sz="0" w:space="0" w:color="auto"/>
        <w:left w:val="none" w:sz="0" w:space="0" w:color="auto"/>
        <w:bottom w:val="none" w:sz="0" w:space="0" w:color="auto"/>
        <w:right w:val="none" w:sz="0" w:space="0" w:color="auto"/>
      </w:divBdr>
    </w:div>
    <w:div w:id="230698194">
      <w:bodyDiv w:val="1"/>
      <w:marLeft w:val="0"/>
      <w:marRight w:val="0"/>
      <w:marTop w:val="0"/>
      <w:marBottom w:val="0"/>
      <w:divBdr>
        <w:top w:val="none" w:sz="0" w:space="0" w:color="auto"/>
        <w:left w:val="none" w:sz="0" w:space="0" w:color="auto"/>
        <w:bottom w:val="none" w:sz="0" w:space="0" w:color="auto"/>
        <w:right w:val="none" w:sz="0" w:space="0" w:color="auto"/>
      </w:divBdr>
    </w:div>
    <w:div w:id="266430376">
      <w:bodyDiv w:val="1"/>
      <w:marLeft w:val="0"/>
      <w:marRight w:val="0"/>
      <w:marTop w:val="0"/>
      <w:marBottom w:val="0"/>
      <w:divBdr>
        <w:top w:val="none" w:sz="0" w:space="0" w:color="auto"/>
        <w:left w:val="none" w:sz="0" w:space="0" w:color="auto"/>
        <w:bottom w:val="none" w:sz="0" w:space="0" w:color="auto"/>
        <w:right w:val="none" w:sz="0" w:space="0" w:color="auto"/>
      </w:divBdr>
    </w:div>
    <w:div w:id="288584445">
      <w:bodyDiv w:val="1"/>
      <w:marLeft w:val="0"/>
      <w:marRight w:val="0"/>
      <w:marTop w:val="0"/>
      <w:marBottom w:val="0"/>
      <w:divBdr>
        <w:top w:val="none" w:sz="0" w:space="0" w:color="auto"/>
        <w:left w:val="none" w:sz="0" w:space="0" w:color="auto"/>
        <w:bottom w:val="none" w:sz="0" w:space="0" w:color="auto"/>
        <w:right w:val="none" w:sz="0" w:space="0" w:color="auto"/>
      </w:divBdr>
    </w:div>
    <w:div w:id="358825069">
      <w:bodyDiv w:val="1"/>
      <w:marLeft w:val="0"/>
      <w:marRight w:val="0"/>
      <w:marTop w:val="0"/>
      <w:marBottom w:val="0"/>
      <w:divBdr>
        <w:top w:val="none" w:sz="0" w:space="0" w:color="auto"/>
        <w:left w:val="none" w:sz="0" w:space="0" w:color="auto"/>
        <w:bottom w:val="none" w:sz="0" w:space="0" w:color="auto"/>
        <w:right w:val="none" w:sz="0" w:space="0" w:color="auto"/>
      </w:divBdr>
    </w:div>
    <w:div w:id="378288357">
      <w:bodyDiv w:val="1"/>
      <w:marLeft w:val="0"/>
      <w:marRight w:val="0"/>
      <w:marTop w:val="0"/>
      <w:marBottom w:val="0"/>
      <w:divBdr>
        <w:top w:val="none" w:sz="0" w:space="0" w:color="auto"/>
        <w:left w:val="none" w:sz="0" w:space="0" w:color="auto"/>
        <w:bottom w:val="none" w:sz="0" w:space="0" w:color="auto"/>
        <w:right w:val="none" w:sz="0" w:space="0" w:color="auto"/>
      </w:divBdr>
    </w:div>
    <w:div w:id="447236719">
      <w:bodyDiv w:val="1"/>
      <w:marLeft w:val="0"/>
      <w:marRight w:val="0"/>
      <w:marTop w:val="0"/>
      <w:marBottom w:val="0"/>
      <w:divBdr>
        <w:top w:val="none" w:sz="0" w:space="0" w:color="auto"/>
        <w:left w:val="none" w:sz="0" w:space="0" w:color="auto"/>
        <w:bottom w:val="none" w:sz="0" w:space="0" w:color="auto"/>
        <w:right w:val="none" w:sz="0" w:space="0" w:color="auto"/>
      </w:divBdr>
    </w:div>
    <w:div w:id="464348546">
      <w:bodyDiv w:val="1"/>
      <w:marLeft w:val="0"/>
      <w:marRight w:val="0"/>
      <w:marTop w:val="0"/>
      <w:marBottom w:val="0"/>
      <w:divBdr>
        <w:top w:val="none" w:sz="0" w:space="0" w:color="auto"/>
        <w:left w:val="none" w:sz="0" w:space="0" w:color="auto"/>
        <w:bottom w:val="none" w:sz="0" w:space="0" w:color="auto"/>
        <w:right w:val="none" w:sz="0" w:space="0" w:color="auto"/>
      </w:divBdr>
    </w:div>
    <w:div w:id="505242674">
      <w:bodyDiv w:val="1"/>
      <w:marLeft w:val="0"/>
      <w:marRight w:val="0"/>
      <w:marTop w:val="0"/>
      <w:marBottom w:val="0"/>
      <w:divBdr>
        <w:top w:val="none" w:sz="0" w:space="0" w:color="auto"/>
        <w:left w:val="none" w:sz="0" w:space="0" w:color="auto"/>
        <w:bottom w:val="none" w:sz="0" w:space="0" w:color="auto"/>
        <w:right w:val="none" w:sz="0" w:space="0" w:color="auto"/>
      </w:divBdr>
      <w:divsChild>
        <w:div w:id="1629428996">
          <w:marLeft w:val="0"/>
          <w:marRight w:val="0"/>
          <w:marTop w:val="0"/>
          <w:marBottom w:val="0"/>
          <w:divBdr>
            <w:top w:val="none" w:sz="0" w:space="0" w:color="auto"/>
            <w:left w:val="none" w:sz="0" w:space="0" w:color="auto"/>
            <w:bottom w:val="none" w:sz="0" w:space="0" w:color="auto"/>
            <w:right w:val="none" w:sz="0" w:space="0" w:color="auto"/>
          </w:divBdr>
        </w:div>
        <w:div w:id="965546590">
          <w:marLeft w:val="0"/>
          <w:marRight w:val="0"/>
          <w:marTop w:val="0"/>
          <w:marBottom w:val="0"/>
          <w:divBdr>
            <w:top w:val="none" w:sz="0" w:space="0" w:color="auto"/>
            <w:left w:val="none" w:sz="0" w:space="0" w:color="auto"/>
            <w:bottom w:val="none" w:sz="0" w:space="0" w:color="auto"/>
            <w:right w:val="none" w:sz="0" w:space="0" w:color="auto"/>
          </w:divBdr>
        </w:div>
        <w:div w:id="804154167">
          <w:marLeft w:val="0"/>
          <w:marRight w:val="0"/>
          <w:marTop w:val="0"/>
          <w:marBottom w:val="0"/>
          <w:divBdr>
            <w:top w:val="none" w:sz="0" w:space="0" w:color="auto"/>
            <w:left w:val="none" w:sz="0" w:space="0" w:color="auto"/>
            <w:bottom w:val="none" w:sz="0" w:space="0" w:color="auto"/>
            <w:right w:val="none" w:sz="0" w:space="0" w:color="auto"/>
          </w:divBdr>
        </w:div>
        <w:div w:id="871109192">
          <w:marLeft w:val="0"/>
          <w:marRight w:val="0"/>
          <w:marTop w:val="0"/>
          <w:marBottom w:val="0"/>
          <w:divBdr>
            <w:top w:val="none" w:sz="0" w:space="0" w:color="auto"/>
            <w:left w:val="none" w:sz="0" w:space="0" w:color="auto"/>
            <w:bottom w:val="none" w:sz="0" w:space="0" w:color="auto"/>
            <w:right w:val="none" w:sz="0" w:space="0" w:color="auto"/>
          </w:divBdr>
        </w:div>
        <w:div w:id="1803115763">
          <w:marLeft w:val="0"/>
          <w:marRight w:val="0"/>
          <w:marTop w:val="0"/>
          <w:marBottom w:val="0"/>
          <w:divBdr>
            <w:top w:val="none" w:sz="0" w:space="0" w:color="auto"/>
            <w:left w:val="none" w:sz="0" w:space="0" w:color="auto"/>
            <w:bottom w:val="none" w:sz="0" w:space="0" w:color="auto"/>
            <w:right w:val="none" w:sz="0" w:space="0" w:color="auto"/>
          </w:divBdr>
        </w:div>
        <w:div w:id="1816100452">
          <w:marLeft w:val="0"/>
          <w:marRight w:val="0"/>
          <w:marTop w:val="0"/>
          <w:marBottom w:val="0"/>
          <w:divBdr>
            <w:top w:val="none" w:sz="0" w:space="0" w:color="auto"/>
            <w:left w:val="none" w:sz="0" w:space="0" w:color="auto"/>
            <w:bottom w:val="none" w:sz="0" w:space="0" w:color="auto"/>
            <w:right w:val="none" w:sz="0" w:space="0" w:color="auto"/>
          </w:divBdr>
        </w:div>
        <w:div w:id="1845195382">
          <w:marLeft w:val="0"/>
          <w:marRight w:val="0"/>
          <w:marTop w:val="0"/>
          <w:marBottom w:val="0"/>
          <w:divBdr>
            <w:top w:val="none" w:sz="0" w:space="0" w:color="auto"/>
            <w:left w:val="none" w:sz="0" w:space="0" w:color="auto"/>
            <w:bottom w:val="none" w:sz="0" w:space="0" w:color="auto"/>
            <w:right w:val="none" w:sz="0" w:space="0" w:color="auto"/>
          </w:divBdr>
        </w:div>
        <w:div w:id="959919780">
          <w:marLeft w:val="0"/>
          <w:marRight w:val="0"/>
          <w:marTop w:val="0"/>
          <w:marBottom w:val="0"/>
          <w:divBdr>
            <w:top w:val="none" w:sz="0" w:space="0" w:color="auto"/>
            <w:left w:val="none" w:sz="0" w:space="0" w:color="auto"/>
            <w:bottom w:val="none" w:sz="0" w:space="0" w:color="auto"/>
            <w:right w:val="none" w:sz="0" w:space="0" w:color="auto"/>
          </w:divBdr>
        </w:div>
        <w:div w:id="1180319049">
          <w:marLeft w:val="0"/>
          <w:marRight w:val="0"/>
          <w:marTop w:val="0"/>
          <w:marBottom w:val="0"/>
          <w:divBdr>
            <w:top w:val="none" w:sz="0" w:space="0" w:color="auto"/>
            <w:left w:val="none" w:sz="0" w:space="0" w:color="auto"/>
            <w:bottom w:val="none" w:sz="0" w:space="0" w:color="auto"/>
            <w:right w:val="none" w:sz="0" w:space="0" w:color="auto"/>
          </w:divBdr>
        </w:div>
        <w:div w:id="1148060301">
          <w:marLeft w:val="0"/>
          <w:marRight w:val="0"/>
          <w:marTop w:val="0"/>
          <w:marBottom w:val="0"/>
          <w:divBdr>
            <w:top w:val="none" w:sz="0" w:space="0" w:color="auto"/>
            <w:left w:val="none" w:sz="0" w:space="0" w:color="auto"/>
            <w:bottom w:val="none" w:sz="0" w:space="0" w:color="auto"/>
            <w:right w:val="none" w:sz="0" w:space="0" w:color="auto"/>
          </w:divBdr>
        </w:div>
        <w:div w:id="1950887835">
          <w:marLeft w:val="0"/>
          <w:marRight w:val="0"/>
          <w:marTop w:val="0"/>
          <w:marBottom w:val="0"/>
          <w:divBdr>
            <w:top w:val="none" w:sz="0" w:space="0" w:color="auto"/>
            <w:left w:val="none" w:sz="0" w:space="0" w:color="auto"/>
            <w:bottom w:val="none" w:sz="0" w:space="0" w:color="auto"/>
            <w:right w:val="none" w:sz="0" w:space="0" w:color="auto"/>
          </w:divBdr>
        </w:div>
        <w:div w:id="1923248280">
          <w:marLeft w:val="0"/>
          <w:marRight w:val="0"/>
          <w:marTop w:val="0"/>
          <w:marBottom w:val="0"/>
          <w:divBdr>
            <w:top w:val="none" w:sz="0" w:space="0" w:color="auto"/>
            <w:left w:val="none" w:sz="0" w:space="0" w:color="auto"/>
            <w:bottom w:val="none" w:sz="0" w:space="0" w:color="auto"/>
            <w:right w:val="none" w:sz="0" w:space="0" w:color="auto"/>
          </w:divBdr>
        </w:div>
        <w:div w:id="367293042">
          <w:marLeft w:val="0"/>
          <w:marRight w:val="0"/>
          <w:marTop w:val="0"/>
          <w:marBottom w:val="0"/>
          <w:divBdr>
            <w:top w:val="none" w:sz="0" w:space="0" w:color="auto"/>
            <w:left w:val="none" w:sz="0" w:space="0" w:color="auto"/>
            <w:bottom w:val="none" w:sz="0" w:space="0" w:color="auto"/>
            <w:right w:val="none" w:sz="0" w:space="0" w:color="auto"/>
          </w:divBdr>
        </w:div>
      </w:divsChild>
    </w:div>
    <w:div w:id="532890982">
      <w:bodyDiv w:val="1"/>
      <w:marLeft w:val="0"/>
      <w:marRight w:val="0"/>
      <w:marTop w:val="0"/>
      <w:marBottom w:val="0"/>
      <w:divBdr>
        <w:top w:val="none" w:sz="0" w:space="0" w:color="auto"/>
        <w:left w:val="none" w:sz="0" w:space="0" w:color="auto"/>
        <w:bottom w:val="none" w:sz="0" w:space="0" w:color="auto"/>
        <w:right w:val="none" w:sz="0" w:space="0" w:color="auto"/>
      </w:divBdr>
    </w:div>
    <w:div w:id="539590004">
      <w:bodyDiv w:val="1"/>
      <w:marLeft w:val="0"/>
      <w:marRight w:val="0"/>
      <w:marTop w:val="0"/>
      <w:marBottom w:val="0"/>
      <w:divBdr>
        <w:top w:val="none" w:sz="0" w:space="0" w:color="auto"/>
        <w:left w:val="none" w:sz="0" w:space="0" w:color="auto"/>
        <w:bottom w:val="none" w:sz="0" w:space="0" w:color="auto"/>
        <w:right w:val="none" w:sz="0" w:space="0" w:color="auto"/>
      </w:divBdr>
    </w:div>
    <w:div w:id="648051236">
      <w:bodyDiv w:val="1"/>
      <w:marLeft w:val="0"/>
      <w:marRight w:val="0"/>
      <w:marTop w:val="0"/>
      <w:marBottom w:val="0"/>
      <w:divBdr>
        <w:top w:val="none" w:sz="0" w:space="0" w:color="auto"/>
        <w:left w:val="none" w:sz="0" w:space="0" w:color="auto"/>
        <w:bottom w:val="none" w:sz="0" w:space="0" w:color="auto"/>
        <w:right w:val="none" w:sz="0" w:space="0" w:color="auto"/>
      </w:divBdr>
    </w:div>
    <w:div w:id="734084670">
      <w:bodyDiv w:val="1"/>
      <w:marLeft w:val="0"/>
      <w:marRight w:val="0"/>
      <w:marTop w:val="0"/>
      <w:marBottom w:val="0"/>
      <w:divBdr>
        <w:top w:val="none" w:sz="0" w:space="0" w:color="auto"/>
        <w:left w:val="none" w:sz="0" w:space="0" w:color="auto"/>
        <w:bottom w:val="none" w:sz="0" w:space="0" w:color="auto"/>
        <w:right w:val="none" w:sz="0" w:space="0" w:color="auto"/>
      </w:divBdr>
    </w:div>
    <w:div w:id="819808041">
      <w:bodyDiv w:val="1"/>
      <w:marLeft w:val="0"/>
      <w:marRight w:val="0"/>
      <w:marTop w:val="0"/>
      <w:marBottom w:val="0"/>
      <w:divBdr>
        <w:top w:val="none" w:sz="0" w:space="0" w:color="auto"/>
        <w:left w:val="none" w:sz="0" w:space="0" w:color="auto"/>
        <w:bottom w:val="none" w:sz="0" w:space="0" w:color="auto"/>
        <w:right w:val="none" w:sz="0" w:space="0" w:color="auto"/>
      </w:divBdr>
    </w:div>
    <w:div w:id="876160272">
      <w:bodyDiv w:val="1"/>
      <w:marLeft w:val="0"/>
      <w:marRight w:val="0"/>
      <w:marTop w:val="0"/>
      <w:marBottom w:val="0"/>
      <w:divBdr>
        <w:top w:val="none" w:sz="0" w:space="0" w:color="auto"/>
        <w:left w:val="none" w:sz="0" w:space="0" w:color="auto"/>
        <w:bottom w:val="none" w:sz="0" w:space="0" w:color="auto"/>
        <w:right w:val="none" w:sz="0" w:space="0" w:color="auto"/>
      </w:divBdr>
    </w:div>
    <w:div w:id="1053384671">
      <w:bodyDiv w:val="1"/>
      <w:marLeft w:val="0"/>
      <w:marRight w:val="0"/>
      <w:marTop w:val="0"/>
      <w:marBottom w:val="0"/>
      <w:divBdr>
        <w:top w:val="none" w:sz="0" w:space="0" w:color="auto"/>
        <w:left w:val="none" w:sz="0" w:space="0" w:color="auto"/>
        <w:bottom w:val="none" w:sz="0" w:space="0" w:color="auto"/>
        <w:right w:val="none" w:sz="0" w:space="0" w:color="auto"/>
      </w:divBdr>
    </w:div>
    <w:div w:id="1075321115">
      <w:bodyDiv w:val="1"/>
      <w:marLeft w:val="0"/>
      <w:marRight w:val="0"/>
      <w:marTop w:val="0"/>
      <w:marBottom w:val="0"/>
      <w:divBdr>
        <w:top w:val="none" w:sz="0" w:space="0" w:color="auto"/>
        <w:left w:val="none" w:sz="0" w:space="0" w:color="auto"/>
        <w:bottom w:val="none" w:sz="0" w:space="0" w:color="auto"/>
        <w:right w:val="none" w:sz="0" w:space="0" w:color="auto"/>
      </w:divBdr>
    </w:div>
    <w:div w:id="1179738504">
      <w:bodyDiv w:val="1"/>
      <w:marLeft w:val="0"/>
      <w:marRight w:val="0"/>
      <w:marTop w:val="0"/>
      <w:marBottom w:val="0"/>
      <w:divBdr>
        <w:top w:val="none" w:sz="0" w:space="0" w:color="auto"/>
        <w:left w:val="none" w:sz="0" w:space="0" w:color="auto"/>
        <w:bottom w:val="none" w:sz="0" w:space="0" w:color="auto"/>
        <w:right w:val="none" w:sz="0" w:space="0" w:color="auto"/>
      </w:divBdr>
    </w:div>
    <w:div w:id="1185094225">
      <w:bodyDiv w:val="1"/>
      <w:marLeft w:val="0"/>
      <w:marRight w:val="0"/>
      <w:marTop w:val="0"/>
      <w:marBottom w:val="0"/>
      <w:divBdr>
        <w:top w:val="none" w:sz="0" w:space="0" w:color="auto"/>
        <w:left w:val="none" w:sz="0" w:space="0" w:color="auto"/>
        <w:bottom w:val="none" w:sz="0" w:space="0" w:color="auto"/>
        <w:right w:val="none" w:sz="0" w:space="0" w:color="auto"/>
      </w:divBdr>
    </w:div>
    <w:div w:id="1196500715">
      <w:bodyDiv w:val="1"/>
      <w:marLeft w:val="0"/>
      <w:marRight w:val="0"/>
      <w:marTop w:val="0"/>
      <w:marBottom w:val="0"/>
      <w:divBdr>
        <w:top w:val="none" w:sz="0" w:space="0" w:color="auto"/>
        <w:left w:val="none" w:sz="0" w:space="0" w:color="auto"/>
        <w:bottom w:val="none" w:sz="0" w:space="0" w:color="auto"/>
        <w:right w:val="none" w:sz="0" w:space="0" w:color="auto"/>
      </w:divBdr>
    </w:div>
    <w:div w:id="1237088968">
      <w:bodyDiv w:val="1"/>
      <w:marLeft w:val="0"/>
      <w:marRight w:val="0"/>
      <w:marTop w:val="0"/>
      <w:marBottom w:val="0"/>
      <w:divBdr>
        <w:top w:val="none" w:sz="0" w:space="0" w:color="auto"/>
        <w:left w:val="none" w:sz="0" w:space="0" w:color="auto"/>
        <w:bottom w:val="none" w:sz="0" w:space="0" w:color="auto"/>
        <w:right w:val="none" w:sz="0" w:space="0" w:color="auto"/>
      </w:divBdr>
    </w:div>
    <w:div w:id="1264267904">
      <w:bodyDiv w:val="1"/>
      <w:marLeft w:val="0"/>
      <w:marRight w:val="0"/>
      <w:marTop w:val="0"/>
      <w:marBottom w:val="0"/>
      <w:divBdr>
        <w:top w:val="none" w:sz="0" w:space="0" w:color="auto"/>
        <w:left w:val="none" w:sz="0" w:space="0" w:color="auto"/>
        <w:bottom w:val="none" w:sz="0" w:space="0" w:color="auto"/>
        <w:right w:val="none" w:sz="0" w:space="0" w:color="auto"/>
      </w:divBdr>
    </w:div>
    <w:div w:id="1392847779">
      <w:bodyDiv w:val="1"/>
      <w:marLeft w:val="0"/>
      <w:marRight w:val="0"/>
      <w:marTop w:val="0"/>
      <w:marBottom w:val="0"/>
      <w:divBdr>
        <w:top w:val="none" w:sz="0" w:space="0" w:color="auto"/>
        <w:left w:val="none" w:sz="0" w:space="0" w:color="auto"/>
        <w:bottom w:val="none" w:sz="0" w:space="0" w:color="auto"/>
        <w:right w:val="none" w:sz="0" w:space="0" w:color="auto"/>
      </w:divBdr>
    </w:div>
    <w:div w:id="1480996341">
      <w:bodyDiv w:val="1"/>
      <w:marLeft w:val="0"/>
      <w:marRight w:val="0"/>
      <w:marTop w:val="0"/>
      <w:marBottom w:val="0"/>
      <w:divBdr>
        <w:top w:val="none" w:sz="0" w:space="0" w:color="auto"/>
        <w:left w:val="none" w:sz="0" w:space="0" w:color="auto"/>
        <w:bottom w:val="none" w:sz="0" w:space="0" w:color="auto"/>
        <w:right w:val="none" w:sz="0" w:space="0" w:color="auto"/>
      </w:divBdr>
    </w:div>
    <w:div w:id="1591041056">
      <w:bodyDiv w:val="1"/>
      <w:marLeft w:val="0"/>
      <w:marRight w:val="0"/>
      <w:marTop w:val="0"/>
      <w:marBottom w:val="0"/>
      <w:divBdr>
        <w:top w:val="none" w:sz="0" w:space="0" w:color="auto"/>
        <w:left w:val="none" w:sz="0" w:space="0" w:color="auto"/>
        <w:bottom w:val="none" w:sz="0" w:space="0" w:color="auto"/>
        <w:right w:val="none" w:sz="0" w:space="0" w:color="auto"/>
      </w:divBdr>
    </w:div>
    <w:div w:id="1687753257">
      <w:bodyDiv w:val="1"/>
      <w:marLeft w:val="0"/>
      <w:marRight w:val="0"/>
      <w:marTop w:val="0"/>
      <w:marBottom w:val="0"/>
      <w:divBdr>
        <w:top w:val="none" w:sz="0" w:space="0" w:color="auto"/>
        <w:left w:val="none" w:sz="0" w:space="0" w:color="auto"/>
        <w:bottom w:val="none" w:sz="0" w:space="0" w:color="auto"/>
        <w:right w:val="none" w:sz="0" w:space="0" w:color="auto"/>
      </w:divBdr>
    </w:div>
    <w:div w:id="1787504544">
      <w:bodyDiv w:val="1"/>
      <w:marLeft w:val="0"/>
      <w:marRight w:val="0"/>
      <w:marTop w:val="0"/>
      <w:marBottom w:val="0"/>
      <w:divBdr>
        <w:top w:val="none" w:sz="0" w:space="0" w:color="auto"/>
        <w:left w:val="none" w:sz="0" w:space="0" w:color="auto"/>
        <w:bottom w:val="none" w:sz="0" w:space="0" w:color="auto"/>
        <w:right w:val="none" w:sz="0" w:space="0" w:color="auto"/>
      </w:divBdr>
    </w:div>
    <w:div w:id="1888296399">
      <w:bodyDiv w:val="1"/>
      <w:marLeft w:val="0"/>
      <w:marRight w:val="0"/>
      <w:marTop w:val="0"/>
      <w:marBottom w:val="0"/>
      <w:divBdr>
        <w:top w:val="none" w:sz="0" w:space="0" w:color="auto"/>
        <w:left w:val="none" w:sz="0" w:space="0" w:color="auto"/>
        <w:bottom w:val="none" w:sz="0" w:space="0" w:color="auto"/>
        <w:right w:val="none" w:sz="0" w:space="0" w:color="auto"/>
      </w:divBdr>
    </w:div>
    <w:div w:id="1940218230">
      <w:bodyDiv w:val="1"/>
      <w:marLeft w:val="0"/>
      <w:marRight w:val="0"/>
      <w:marTop w:val="0"/>
      <w:marBottom w:val="0"/>
      <w:divBdr>
        <w:top w:val="none" w:sz="0" w:space="0" w:color="auto"/>
        <w:left w:val="none" w:sz="0" w:space="0" w:color="auto"/>
        <w:bottom w:val="none" w:sz="0" w:space="0" w:color="auto"/>
        <w:right w:val="none" w:sz="0" w:space="0" w:color="auto"/>
      </w:divBdr>
    </w:div>
    <w:div w:id="2003073694">
      <w:bodyDiv w:val="1"/>
      <w:marLeft w:val="0"/>
      <w:marRight w:val="0"/>
      <w:marTop w:val="0"/>
      <w:marBottom w:val="0"/>
      <w:divBdr>
        <w:top w:val="none" w:sz="0" w:space="0" w:color="auto"/>
        <w:left w:val="none" w:sz="0" w:space="0" w:color="auto"/>
        <w:bottom w:val="none" w:sz="0" w:space="0" w:color="auto"/>
        <w:right w:val="none" w:sz="0" w:space="0" w:color="auto"/>
      </w:divBdr>
    </w:div>
    <w:div w:id="2087484996">
      <w:bodyDiv w:val="1"/>
      <w:marLeft w:val="0"/>
      <w:marRight w:val="0"/>
      <w:marTop w:val="0"/>
      <w:marBottom w:val="0"/>
      <w:divBdr>
        <w:top w:val="none" w:sz="0" w:space="0" w:color="auto"/>
        <w:left w:val="none" w:sz="0" w:space="0" w:color="auto"/>
        <w:bottom w:val="none" w:sz="0" w:space="0" w:color="auto"/>
        <w:right w:val="none" w:sz="0" w:space="0" w:color="auto"/>
      </w:divBdr>
    </w:div>
    <w:div w:id="211216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A17EAF66-A814-47E4-8DE2-7E12263F48B1}"/>
      </w:docPartPr>
      <w:docPartBody>
        <w:p w:rsidR="00AD1DAA" w:rsidRDefault="005C22D9">
          <w:r w:rsidRPr="00CC4C4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2D9"/>
    <w:rsid w:val="0000777B"/>
    <w:rsid w:val="004937AC"/>
    <w:rsid w:val="00542499"/>
    <w:rsid w:val="005C22D9"/>
    <w:rsid w:val="00A77AFC"/>
    <w:rsid w:val="00AD1DAA"/>
    <w:rsid w:val="00ED6A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C22D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DBB10DB-565F-483F-8AB2-EE2FD75C080C}">
  <we:reference id="wa104382081" version="1.46.0.0" store="en-GB" storeType="OMEX"/>
  <we:alternateReferences>
    <we:reference id="wa104382081" version="1.46.0.0" store="en-GB" storeType="OMEX"/>
  </we:alternateReferences>
  <we:properties>
    <we:property name="MENDELEY_CITATIONS" value="[{&quot;citationID&quot;:&quot;MENDELEY_CITATION_b420f0dd-930e-427f-885e-70945899866c&quot;,&quot;properties&quot;:{&quot;noteIndex&quot;:0},&quot;isEdited&quot;:false,&quot;manualOverride&quot;:{&quot;isManuallyOverridden&quot;:false,&quot;citeprocText&quot;:&quot;(Llywodraeth Cymru, 2021)&quot;,&quot;manualOverrideText&quot;:&quot;&quot;},&quot;citationTag&quot;:&quot;MENDELEY_CITATION_v3_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&quot;,&quot;citationItems&quot;:[{&quot;id&quot;:&quot;6553d105-c5f4-3fa3-901c-5401fddca8d5&quot;,&quot;itemData&quot;:{&quot;type&quot;:&quot;article&quot;,&quot;id&quot;:&quot;6553d105-c5f4-3fa3-901c-5401fddca8d5&quot;,&quot;title&quot;:&quot;Six Goals for Urgent and Emergency Care&quot;,&quot;author&quot;:[{&quot;family&quot;:&quot;Llywodraeth Cymru&quot;,&quot;given&quot;:&quot;&quot;,&quot;parse-names&quot;:false,&quot;dropping-particle&quot;:&quot;&quot;,&quot;non-dropping-particle&quot;:&quot;&quot;}],&quot;URL&quot;:&quot;https://gov.wales/6-goals-urgent-and-emergency-care-policy-handbook-2021-2026&quot;,&quot;issued&quot;:{&quot;date-parts&quot;:[[2021,5]]},&quot;container-title-short&quot;:&quot;&quot;},&quot;isTemporary&quot;:false}]},{&quot;citationID&quot;:&quot;MENDELEY_CITATION_3aed5903-872d-4488-953d-0cc73956d6c3&quot;,&quot;properties&quot;:{&quot;noteIndex&quot;:0},&quot;isEdited&quot;:false,&quot;manualOverride&quot;:{&quot;isManuallyOverridden&quot;:false,&quot;citeprocText&quot;:&quot;(2007)&quot;,&quot;manualOverrideText&quot;:&quot;&quot;},&quot;citationTag&quot;:&quot;MENDELEY_CITATION_v3_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&quot;,&quot;citationItems&quot;:[{&quot;label&quot;:&quot;page&quot;,&quot;id&quot;:&quot;f6791f6f-01f8-386a-b8b6-f8078753f5aa&quot;,&quot;itemData&quot;:{&quot;type&quot;:&quot;book&quot;,&quot;id&quot;:&quot;f6791f6f-01f8-386a-b8b6-f8078753f5aa&quot;,&quot;title&quot;:&quot;Practising clinical supervision : a reflective approach for healthcare professionals&quot;,&quot;author&quot;:[{&quot;family&quot;:&quot;Driscoll&quot;,&quot;given&quot;:&quot;John&quot;,&quot;parse-names&quot;:false,&quot;dropping-particle&quot;:&quot;&quot;,&quot;non-dropping-particle&quot;:&quot;&quot;}],&quot;accessed&quot;:{&quot;date-parts&quot;:[[2022,5,27]]},&quot;ISBN&quot;:&quot;9780702027796&quot;,&quot;issued&quot;:{&quot;date-parts&quot;:[[2007]]},&quot;number-of-pages&quot;:&quot;249&quot;,&quot;abstract&quot;:&quot;2nd ed. This title is directed primarily towards health care professionals outside of the United States. With contributors from the UK and Australia, the second edition builds on the success of the original, which was praised for engaging readers and being a pragmatic and practice-orientated addition to the literature on clinical supervision. This edition is written in accessible style and will appeal to those both new to clinical supervision or experienced. It provides a thought-provoking, user friendly and practical guide to the subject. Section 1: The Context of Clinical Supervision. The Place of Clinical Supervision in Modern Healthcare -- Supported Reflective Learning: the Essence of Clinical Supervision -- Section 2: Getting Going with Clinical Supervision in Practice. Boundaries and Responsibilities in Clinical Supervision -- Essential Elements for a Successful Supervisory Partnership to Flourish -- Section 3: Supervisory Methods and Approaches -- Psychological Approaches to the Clinical Supervision Encounter -- Exploring the Potential of Professional Coaching for the Growth of Clinical Supervision in Practice -- Alternative Methods in Clinical Supervision: Beyond the Face to Face Encounter -- Facilitating Group Supervision in Practice -- Section 4: The Continuing Challenge of Clinical Supervision. Some Ideas for Implementing Clinical Supervision in Practice -- Setting Standards for the Practice of Clinical Supervsion -- a Welsh Perspective.&quot;,&quot;publisher&quot;:&quot;Baillière Tindall&quot;,&quot;container-title-short&quot;:&quot;&quot;},&quot;isTemporary&quot;:false,&quot;suppress-author&quot;:true}]},{&quot;citationID&quot;:&quot;MENDELEY_CITATION_36bbe666-1d3b-4b4f-89f2-d498944b847c&quot;,&quot;properties&quot;:{&quot;noteIndex&quot;:0},&quot;isEdited&quot;:false,&quot;manualOverride&quot;:{&quot;isManuallyOverridden&quot;:false,&quot;citeprocText&quot;:&quot;(2013)&quot;,&quot;manualOverrideText&quot;:&quot;&quot;},&quot;citationTag&quot;:&quot;MENDELEY_CITATION_v3_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&quot;,&quot;citationItems&quot;:[{&quot;label&quot;:&quot;page&quot;,&quot;id&quot;:&quot;9c4438d3-dc3a-31ea-b98c-2c8e908c0c55&quot;,&quot;itemData&quot;:{&quot;type&quot;:&quot;article-journal&quot;,&quot;id&quot;:&quot;9c4438d3-dc3a-31ea-b98c-2c8e908c0c55&quot;,&quot;title&quot;:&quot;Toward Systematic Identification of Stakeholders for Healthcare Information Systems: A Feature-Based Method&quot;,&quot;author&quot;:[{&quot;family&quot;:&quot;Rahman&quot;,&quot;given&quot;:&quot;Mohammed&quot;,&quot;parse-names&quot;:false,&quot;dropping-particle&quot;:&quot;&quot;,&quot;non-dropping-particle&quot;:&quot;&quot;},{&quot;family&quot;:&quot;Ko&quot;,&quot;given&quot;:&quot;Myung&quot;,&quot;parse-names&quot;:false,&quot;dropping-particle&quot;:&quot;&quot;,&quot;non-dropping-particle&quot;:&quot;&quot;}],&quot;container-title&quot;:&quot;AMCIS 2013 Proceedings&quot;,&quot;accessed&quot;:{&quot;date-parts&quot;:[[2022,5,26]]},&quot;URL&quot;:&quot;https://aisel.aisnet.org/amcis2013/HealthInformation/RoundTablePresentations/10&quot;,&quot;issued&quot;:{&quot;date-parts&quot;:[[2013,5,30]]},&quot;container-title-short&quot;:&quot;&quot;},&quot;isTemporary&quot;:false,&quot;suppress-author&quot;:true}]},{&quot;citationID&quot;:&quot;MENDELEY_CITATION_61ad6deb-396f-48d8-8683-1f720913bb9a&quot;,&quot;properties&quot;:{&quot;noteIndex&quot;:0},&quot;isEdited&quot;:false,&quot;manualOverride&quot;:{&quot;isManuallyOverridden&quot;:false,&quot;citeprocText&quot;:&quot;(Freeman, 1984)&quot;,&quot;manualOverrideText&quot;:&quot;&quot;},&quot;citationTag&quot;:&quot;MENDELEY_CITATION_v3_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&quot;,&quot;citationItems&quot;:[{&quot;id&quot;:&quot;c3f20789-a5ec-32e0-ae13-50db773eb26a&quot;,&quot;itemData&quot;:{&quot;type&quot;:&quot;book&quot;,&quot;id&quot;:&quot;c3f20789-a5ec-32e0-ae13-50db773eb26a&quot;,&quot;title&quot;:&quot;Strategic Management A Stakeholder Approach.&quot;,&quot;author&quot;:[{&quot;family&quot;:&quot;Freeman&quot;,&quot;given&quot;:&quot;R.E.&quot;,&quot;parse-names&quot;:false,&quot;dropping-particle&quot;:&quot;&quot;,&quot;non-dropping-particle&quot;:&quot;&quot;}],&quot;accessed&quot;:{&quot;date-parts&quot;:[[2022,5,30]]},&quot;URL&quot;:&quot;https://www.scirp.org/(S(vtj3fa45qm1ean45vvffcz55))/reference/ReferencesPapers.aspx?ReferenceID=1209107&quot;,&quot;issued&quot;:{&quot;date-parts&quot;:[[1984]]},&quot;publisher-place&quot;:&quot;Boston&quot;,&quot;publisher&quot;:&quot;Pitman&quot;,&quot;container-title-short&quot;:&quot;&quot;},&quot;isTemporary&quot;:false}]},{&quot;citationID&quot;:&quot;MENDELEY_CITATION_dd098efb-47e5-4af3-8910-1bd14ffbb381&quot;,&quot;properties&quot;:{&quot;noteIndex&quot;:0},&quot;isEdited&quot;:false,&quot;manualOverride&quot;:{&quot;isManuallyOverridden&quot;:false,&quot;citeprocText&quot;:&quot;(Hujainah &lt;i&gt;et al.&lt;/i&gt;, 2018)&quot;,&quot;manualOverrideText&quot;:&quot;&quot;},&quot;citationTag&quot;:&quot;MENDELEY_CITATION_v3_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&quot;,&quot;citationItems&quot;:[{&quot;id&quot;:&quot;1a56359a-9db6-33ab-adca-bab4fe3ad27d&quot;,&quot;itemData&quot;:{&quot;type&quot;:&quot;article-journal&quot;,&quot;id&quot;:&quot;1a56359a-9db6-33ab-adca-bab4fe3ad27d&quot;,&quot;title&quot;:&quot;Stakeholder quantification and prioritisation research: A systematic literature review&quot;,&quot;author&quot;:[{&quot;family&quot;:&quot;Hujainah&quot;,&quot;given&quot;:&quot;Fadhl&quot;,&quot;parse-names&quot;:false,&quot;dropping-particle&quot;:&quot;&quot;,&quot;non-dropping-particle&quot;:&quot;&quot;},{&quot;family&quot;:&quot;Abu Bakar&quot;,&quot;given&quot;:&quot;Rohani Binti&quot;,&quot;parse-names&quot;:false,&quot;dropping-particle&quot;:&quot;&quot;,&quot;non-dropping-particle&quot;:&quot;&quot;},{&quot;family&quot;:&quot;Al-haimi&quot;,&quot;given&quot;:&quot;Basheer&quot;,&quot;parse-names&quot;:false,&quot;dropping-particle&quot;:&quot;&quot;,&quot;non-dropping-particle&quot;:&quot;&quot;},{&quot;family&quot;:&quot;Abdulgabber&quot;,&quot;given&quot;:&quot;Mansoor Abdullateef&quot;,&quot;parse-names&quot;:false,&quot;dropping-particle&quot;:&quot;&quot;,&quot;non-dropping-particle&quot;:&quot;&quot;}],&quot;container-title&quot;:&quot;Information and Software Technology&quot;,&quot;accessed&quot;:{&quot;date-parts&quot;:[[2022,5,27]]},&quot;DOI&quot;:&quot;10.1016/J.INFSOF.2018.05.008&quot;,&quot;ISSN&quot;:&quot;0950-5849&quot;,&quot;issued&quot;:{&quot;date-parts&quot;:[[2018,10,1]]},&quot;page&quot;:&quot;85-99&quot;,&quot;abstract&quot;:&quot;Context: Stakeholder quantification and prioritisation (SQP) is executed to quantify and prioritise stakeholders of the system based on their impacts. Selecting and involving the appropriate stakeholders are considered one of the major factors for producing a successful system. Objective: The objectives of this paper is to provide precise investigation regarding the SQP domain with respect to its impact on prioritising requirements, identifying SQP attributes, critically investigating the existing techniques, and presenting the challenges and recommended future works. Method: The systematic literature review (SLR) guidelines proposed by Kitchenham are adopted to guide the review process. The identified related studies underwent a rigorous study selection process. Thus, 31 out of 210 identified studies were selected as primary studies to address adequately the formulated research questions. Results: Findings demonstrate that SQP is a crucial process in requirement prioritisation (RP) because of its ability to identify stakeholders’ impact on the systems requirements that lead to the production of a correctly prioritised list of requirements. Seventeen SQP attributes are revealed along with their description, usage impact, and degree of importance. Furthermore, nine techniques that focus on quantification and prioritisation of the stakeholders are identified and critically analysed in terms of their description, SQP process involved, SQP attributes used, types, and limitations. The findings reveal that these techniques face some challenges with respect to the lack of low-level implementation details, lack of automation and intelligence level, and heavy reliance on the involvement of experts. Conclusion: SQP has been extensively discussed in stakeholder analysis and requirement prioritisation domains. Based on the findings, a new intelligent solution is suggested to minimise the need for expert participation in conducting the SQP process along with proposing measurement criteria for the attributes used to evaluate the stakeholders. The deficiency of research works regarding the selection of SQP techniques is also observed.&quot;,&quot;publisher&quot;:&quot;Elsevier&quot;,&quot;volume&quot;:&quot;102&quot;,&quot;container-title-short&quot;:&quot;&quot;},&quot;isTemporary&quot;:false}]},{&quot;citationID&quot;:&quot;MENDELEY_CITATION_13ba7f87-6383-4bce-a483-fcd3d4b6fc28&quot;,&quot;properties&quot;:{&quot;noteIndex&quot;:0},&quot;isEdited&quot;:false,&quot;manualOverride&quot;:{&quot;isManuallyOverridden&quot;:false,&quot;citeprocText&quot;:&quot;(2008)&quot;,&quot;manualOverrideText&quot;:&quot;&quot;},&quot;citationTag&quot;:&quot;MENDELEY_CITATION_v3_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&quot;,&quot;citationItems&quot;:[{&quot;label&quot;:&quot;page&quot;,&quot;id&quot;:&quot;2aebdd3c-e7e2-3dc8-8055-f549b00bd875&quot;,&quot;itemData&quot;:{&quot;type&quot;:&quot;article-journal&quot;,&quot;id&quot;:&quot;2aebdd3c-e7e2-3dc8-8055-f549b00bd875&quot;,&quot;title&quot;:&quot;A critical look at Lean Thinking in healthcare&quot;,&quot;author&quot;:[{&quot;family&quot;:&quot;Young&quot;,&quot;given&quot;:&quot;T. P.&quot;,&quot;parse-names&quot;:false,&quot;dropping-particle&quot;:&quot;&quot;,&quot;non-dropping-particle&quot;:&quot;&quot;},{&quot;family&quot;:&quot;McClean&quot;,&quot;given&quot;:&quot;S. I.&quot;,&quot;parse-names&quot;:false,&quot;dropping-particle&quot;:&quot;&quot;,&quot;non-dropping-particle&quot;:&quot;&quot;}],&quot;container-title&quot;:&quot;BMJ Quality &amp; Safety&quot;,&quot;accessed&quot;:{&quot;date-parts&quot;:[[2022,5,27]]},&quot;DOI&quot;:&quot;10.1136/QSHC.2006.020131&quot;,&quot;ISSN&quot;:&quot;2044-5415&quot;,&quot;PMID&quot;:&quot;18842980&quot;,&quot;URL&quot;:&quot;https://qualitysafety.bmj.com/content/17/5/382&quot;,&quot;issued&quot;:{&quot;date-parts&quot;:[[2008,10,1]]},&quot;page&quot;:&quot;382-386&quot;,&quot;abstract&quot;:&quot;Background: With healthcare, Lean Thinking encounters a world, not devoid of value, but awash with sophisticated and mutually unconnected concepts of value.\n\nDesign: Given a shortage of systematic analysis in the literature, this paper provides a preliminary analysis of areas where the read-across from other sectors to healthcare is relatively well understood, based on a broad review of its impact on care delivery. It further proposes areas where conceptual development is needed. In particular, healthcare, with its many measures of value, presents an unusual challenge to the central Lean driver of value to the customer.\n\nConclusion: We conclude that there is scope for methodological development, perhaps by defining three themes associated with value—the operational, the clinical and the experiential.&quot;,&quot;publisher&quot;:&quot;BMJ Publishing Group Ltd&quot;,&quot;issue&quot;:&quot;5&quot;,&quot;volume&quot;:&quot;17&quot;,&quot;container-title-short&quot;:&quot;&quot;},&quot;isTemporary&quot;:false,&quot;suppress-author&quot;:true}]},{&quot;citationID&quot;:&quot;MENDELEY_CITATION_c1d62ad3-7f70-46ed-bf4d-9cf443c609e8&quot;,&quot;properties&quot;:{&quot;noteIndex&quot;:0},&quot;isEdited&quot;:false,&quot;manualOverride&quot;:{&quot;isManuallyOverridden&quot;:false,&quot;citeprocText&quot;:&quot;(Lemieux-Charles, 2008)&quot;,&quot;manualOverrideText&quot;:&quot;&quot;},&quot;citationTag&quot;:&quot;MENDELEY_CITATION_v3_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&quot;,&quot;citationItems&quot;:[{&quot;id&quot;:&quot;7260fda2-4eee-321b-84b1-614c5c9e29fa&quot;,&quot;itemData&quot;:{&quot;type&quot;:&quot;webpage&quot;,&quot;id&quot;:&quot;7260fda2-4eee-321b-84b1-614c5c9e29fa&quot;,&quot;title&quot;:&quot;Barriers to patient involvement in health service planning and evaluation: An exploratory study&quot;,&quot;author&quot;:[{&quot;family&quot;:&quot;Lemieux-Charles&quot;,&quot;given&quot;:&quot;Louise&quot;,&quot;parse-names&quot;:false,&quot;dropping-particle&quot;:&quot;&quot;,&quot;non-dropping-particle&quot;:&quot;&quot;}],&quot;container-title&quot;:&quot;Patient Education and Counseling 70 &quot;,&quot;accessed&quot;:{&quot;date-parts&quot;:[[2022,5,30]]},&quot;URL&quot;:&quot;https://www.academia.edu/12707953/Barriers_to_patient_involvement_in_health_service_planning_and_evaluation_An_exploratory_study?auto=citations&amp;from=cover_page&quot;,&quot;issued&quot;:{&quot;date-parts&quot;:[[2008]]},&quot;page&quot;:&quot;234-241&quot;,&quot;container-title-short&quot;:&quot;&quot;},&quot;isTemporary&quot;:false}]},{&quot;citationID&quot;:&quot;MENDELEY_CITATION_8fa2ca76-d958-47e6-b6e8-4a581edfeaa3&quot;,&quot;properties&quot;:{&quot;noteIndex&quot;:0},&quot;isEdited&quot;:false,&quot;manualOverride&quot;:{&quot;isManuallyOverridden&quot;:false,&quot;citeprocText&quot;:&quot;(Bellows &lt;i&gt;et al.&lt;/i&gt;, 2015)&quot;,&quot;manualOverrideText&quot;:&quot;&quot;},&quot;citationTag&quot;:&quot;MENDELEY_CITATION_v3_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&quot;,&quot;citationItems&quot;:[{&quot;id&quot;:&quot;db17d4b3-be58-3b2f-991c-48e8070d13a5&quot;,&quot;itemData&quot;:{&quot;type&quot;:&quot;article-journal&quot;,&quot;id&quot;:&quot;db17d4b3-be58-3b2f-991c-48e8070d13a5&quot;,&quot;title&quot;:&quot;Meaningful and effective patient engagement: What matters most to stakeholders&quot;,&quot;author&quot;:[{&quot;family&quot;:&quot;Bellows&quot;,&quot;given&quot;:&quot;Mandy&quot;,&quot;parse-names&quot;:false,&quot;dropping-particle&quot;:&quot;&quot;,&quot;non-dropping-particle&quot;:&quot;&quot;},{&quot;family&quot;:&quot;Kovacs Burns&quot;,&quot;given&quot;:&quot;Katharina&quot;,&quot;parse-names&quot;:false,&quot;dropping-particle&quot;:&quot;&quot;,&quot;non-dropping-particle&quot;:&quot;&quot;},{&quot;family&quot;:&quot;Jackson&quot;,&quot;given&quot;:&quot;Karen&quot;,&quot;parse-names&quot;:false,&quot;dropping-particle&quot;:&quot;&quot;,&quot;non-dropping-particle&quot;:&quot;&quot;},{&quot;family&quot;:&quot;Gallivan&quot;,&quot;given&quot;:&quot;Jennifer&quot;,&quot;parse-names&quot;:false,&quot;dropping-particle&quot;:&quot;&quot;,&quot;non-dropping-particle&quot;:&quot;&quot;},{&quot;family&quot;:&quot;Surgeoner&quot;,&quot;given&quot;:&quot;Brae&quot;,&quot;parse-names&quot;:false,&quot;dropping-particle&quot;:&quot;&quot;,&quot;non-dropping-particle&quot;:&quot;&quot;}],&quot;container-title&quot;:&quot;Patient Experience Journal&quot;,&quot;accessed&quot;:{&quot;date-parts&quot;:[[2022,5,30]]},&quot;DOI&quot;:&quot;10.35680/2372-0247.1069&quot;,&quot;ISSN&quot;:&quot;2372-0247&quot;,&quot;URL&quot;:&quot;https://pxjournal.org/journal/vol2/iss1/5&quot;,&quot;issued&quot;:{&quot;date-parts&quot;:[[2015,4,29]]},&quot;page&quot;:&quot;18-28&quot;,&quot;abstract&quot;:&quot;To determine what resources, preparation, and support are needed for patients, providers, and leaders to meaningfully and appropriately engage in patient-centred health system redesign, researchers sought to learn what really matters to these three stakeholder groups. A qualitative descriptive design was selected using purposive participant sampling, focusing on ‘who’, ‘what’ and ‘why’ questions pertaining to stakeholder perceptions about patient engagement in their specific context as patients, providers or leaders. Four project groups were selected; each group was responsible for a strategic initiative within Alberta Health Services and represented one of three different levels of the healthcare system (i.e. program, site or governance). Semi-structured question guides were used to collect data. Thematic analysis of the transcribed participant responses revealed eleven major themes: understanding patient engagement; language, communication, information; level and timing of engagement; recruitment and retention; roles, responsibilities and expectations; reason for being; expense; time commitment; governance and structure; knowing who’s who; and evaluation. Patients, providers and leaders agreed to the importance of communication around the reasons for patient engagement including building trust through collaboration and clearly identifying goals, along with their roles and responsibilities. These stakeholder perspectives are needed to inform the development of tools, resources and education materials required to support patient engagement activities tailored to the needs, understandings and perspectives of stakeholders.&quot;,&quot;publisher&quot;:&quot;The Beryl Institute&quot;,&quot;issue&quot;:&quot;1&quot;,&quot;volume&quot;:&quot;2&quot;,&quot;container-title-short&quot;:&quot;&quot;},&quot;isTemporary&quot;:false}]},{&quot;citationID&quot;:&quot;MENDELEY_CITATION_46ef0037-170e-4ee3-9158-f93f9981ebfa&quot;,&quot;properties&quot;:{&quot;noteIndex&quot;:0},&quot;isEdited&quot;:false,&quot;manualOverride&quot;:{&quot;isManuallyOverridden&quot;:false,&quot;citeprocText&quot;:&quot;(2018)&quot;,&quot;manualOverrideText&quot;:&quot;&quot;},&quot;citationTag&quot;:&quot;MENDELEY_CITATION_v3_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&quot;,&quot;citationItems&quot;:[{&quot;label&quot;:&quot;page&quot;,&quot;id&quot;:&quot;ae54688c-2d3e-359f-962f-867fd7c5a88f&quot;,&quot;itemData&quot;:{&quot;type&quot;:&quot;article-journal&quot;,&quot;id&quot;:&quot;ae54688c-2d3e-359f-962f-867fd7c5a88f&quot;,&quot;title&quot;:&quot;Twelve Lessons Learned for Effective Research Partnerships Between Patients, Caregivers, Clinicians, Academic Researchers, and Other Stakeholders&quot;,&quot;author&quot;:[{&quot;family&quot;:&quot;Witteman&quot;,&quot;given&quot;:&quot;Holly O.&quot;,&quot;parse-names&quot;:false,&quot;dropping-particle&quot;:&quot;&quot;,&quot;non-dropping-particle&quot;:&quot;&quot;},{&quot;family&quot;:&quot;Chipenda Dansokho&quot;,&quot;given&quot;:&quot;Selma&quot;,&quot;parse-names&quot;:false,&quot;dropping-particle&quot;:&quot;&quot;,&quot;non-dropping-particle&quot;:&quot;&quot;},{&quot;family&quot;:&quot;Colquhoun&quot;,&quot;given&quot;:&quot;Heather&quot;,&quot;parse-names&quot;:false,&quot;dropping-particle&quot;:&quot;&quot;,&quot;non-dropping-particle&quot;:&quot;&quot;},{&quot;family&quot;:&quot;Fagerlin&quot;,&quot;given&quot;:&quot;Angela&quot;,&quot;parse-names&quot;:false,&quot;dropping-particle&quot;:&quot;&quot;,&quot;non-dropping-particle&quot;:&quot;&quot;},{&quot;family&quot;:&quot;Giguere&quot;,&quot;given&quot;:&quot;Anik M.C.&quot;,&quot;parse-names&quot;:false,&quot;dropping-particle&quot;:&quot;&quot;,&quot;non-dropping-particle&quot;:&quot;&quot;},{&quot;family&quot;:&quot;Glouberman&quot;,&quot;given&quot;:&quot;Sholom&quot;,&quot;parse-names&quot;:false,&quot;dropping-particle&quot;:&quot;&quot;,&quot;non-dropping-particle&quot;:&quot;&quot;},{&quot;family&quot;:&quot;Haslett&quot;,&quot;given&quot;:&quot;Lynne&quot;,&quot;parse-names&quot;:false,&quot;dropping-particle&quot;:&quot;&quot;,&quot;non-dropping-particle&quot;:&quot;&quot;},{&quot;family&quot;:&quot;Hoffman&quot;,&quot;given&quot;:&quot;Aubri&quot;,&quot;parse-names&quot;:false,&quot;dropping-particle&quot;:&quot;&quot;,&quot;non-dropping-particle&quot;:&quot;&quot;},{&quot;family&quot;:&quot;Ivers&quot;,&quot;given&quot;:&quot;Noah M.&quot;,&quot;parse-names&quot;:false,&quot;dropping-particle&quot;:&quot;&quot;,&quot;non-dropping-particle&quot;:&quot;&quot;},{&quot;family&quot;:&quot;Légaré&quot;,&quot;given&quot;:&quot;France&quot;,&quot;parse-names&quot;:false,&quot;dropping-particle&quot;:&quot;&quot;,&quot;non-dropping-particle&quot;:&quot;&quot;},{&quot;family&quot;:&quot;Légaré&quot;,&quot;given&quot;:&quot;Jean&quot;,&quot;parse-names&quot;:false,&quot;dropping-particle&quot;:&quot;&quot;,&quot;non-dropping-particle&quot;:&quot;&quot;},{&quot;family&quot;:&quot;Levin&quot;,&quot;given&quot;:&quot;Carrie A.&quot;,&quot;parse-names&quot;:false,&quot;dropping-particle&quot;:&quot;&quot;,&quot;non-dropping-particle&quot;:&quot;&quot;},{&quot;family&quot;:&quot;Lopez&quot;,&quot;given&quot;:&quot;Karli&quot;,&quot;parse-names&quot;:false,&quot;dropping-particle&quot;:&quot;&quot;,&quot;non-dropping-particle&quot;:&quot;&quot;},{&quot;family&quot;:&quot;Montori&quot;,&quot;given&quot;:&quot;Victor M.&quot;,&quot;parse-names&quot;:false,&quot;dropping-particle&quot;:&quot;&quot;,&quot;non-dropping-particle&quot;:&quot;&quot;},{&quot;family&quot;:&quot;Renaud&quot;,&quot;given&quot;:&quot;Jean Sébastien&quot;,&quot;parse-names&quot;:false,&quot;dropping-particle&quot;:&quot;&quot;,&quot;non-dropping-particle&quot;:&quot;&quot;},{&quot;family&quot;:&quot;Sparling&quot;,&quot;given&quot;:&quot;Kerri&quot;,&quot;parse-names&quot;:false,&quot;dropping-particle&quot;:&quot;&quot;,&quot;non-dropping-particle&quot;:&quot;&quot;},{&quot;family&quot;:&quot;Stacey&quot;,&quot;given&quot;:&quot;Dawn&quot;,&quot;parse-names&quot;:false,&quot;dropping-particle&quot;:&quot;&quot;,&quot;non-dropping-particle&quot;:&quot;&quot;},{&quot;family&quot;:&quot;Volk&quot;,&quot;given&quot;:&quot;Robert J.&quot;,&quot;parse-names&quot;:false,&quot;dropping-particle&quot;:&quot;&quot;,&quot;non-dropping-particle&quot;:&quot;&quot;}],&quot;container-title&quot;:&quot;Journal of General Internal Medicine&quot;,&quot;accessed&quot;:{&quot;date-parts&quot;:[[2022,5,31]]},&quot;DOI&quot;:&quot;10.1007/S11606-017-4269-6/TABLES/1&quot;,&quot;ISSN&quot;:&quot;15251497&quot;,&quot;PMID&quot;:&quot;29327211&quot;,&quot;URL&quot;:&quot;https://link.springer.com/article/10.1007/s11606-017-4269-6&quot;,&quot;issued&quot;:{&quot;date-parts&quot;:[[2018,4,1]]},&quot;page&quot;:&quot;558-562&quot;,&quot;abstract&quot;:&quot;Research increasingly means that patients, caregivers, health professionals, other stakeholders, and academic investigators work in partnership. This requires effective collaboration rooted in mutual respect, involvement of all participants, and good communication. Having conducted such partnered research over multiple projects, and having recently completed a project together funded by the Patient-Centered Outcomes Research Institute, we collaboratively developed a list of 12 lessons we have learned about how to ensure effective research partnerships. To foster a culture of mutual respect, hold early in-person meetings, with introductions focused on motivation, offer appropriate orientation for everyone, and maintain awareness of individual and project goals. To actively involve all team members, it is important to ensure sufficient funding for everyone’s participation, to ask for and recognize diverse contributions, and to seek the input of quiet members. To facilitate good communication, teams should carefully consider labels, avoid jargon and acronyms, judiciously use homogeneous and heterogeneous subgroups, and keep progress visible. In offering pragmatic, actionable lessons we have learned through our separate and shared experiences, we hope to help foster more patient-centered research via productive and enjoyable research collaborations.&quot;,&quot;publisher&quot;:&quot;Springer New York LLC&quot;,&quot;issue&quot;:&quot;4&quot;,&quot;volume&quot;:&quot;33&quot;,&quot;container-title-short&quot;:&quot;&quot;},&quot;isTemporary&quot;:false,&quot;suppress-author&quot;:true}]},{&quot;citationID&quot;:&quot;MENDELEY_CITATION_b9cb7d92-aea9-43e5-909a-dd5d09ed5274&quot;,&quot;properties&quot;:{&quot;noteIndex&quot;:0},&quot;isEdited&quot;:false,&quot;manualOverride&quot;:{&quot;isManuallyOverridden&quot;:false,&quot;citeprocText&quot;:&quot;(Janis, 1972, p. 9)&quot;,&quot;manualOverrideText&quot;:&quot;&quot;},&quot;citationTag&quot;:&quot;MENDELEY_CITATION_v3_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&quot;,&quot;citationItems&quot;:[{&quot;label&quot;:&quot;page&quot;,&quot;id&quot;:&quot;c9cf77df-6dc5-38f4-bb2f-682428bcc85d&quot;,&quot;itemData&quot;:{&quot;type&quot;:&quot;book&quot;,&quot;id&quot;:&quot;c9cf77df-6dc5-38f4-bb2f-682428bcc85d&quot;,&quot;title&quot;:&quot;Victims of Groupthink: A Psychological Study of Foreign Policy Decisions and Fiascoes.&quot;,&quot;author&quot;:[{&quot;family&quot;:&quot;Janis&quot;,&quot;given&quot;:&quot;Irving L.&quot;,&quot;parse-names&quot;:false,&quot;dropping-particle&quot;:&quot;&quot;,&quot;non-dropping-particle&quot;:&quot;&quot;}],&quot;accessed&quot;:{&quot;date-parts&quot;:[[2022,5,26]]},&quot;ISBN&quot;:&quot;0-395-14002-1.&quot;,&quot;issued&quot;:{&quot;date-parts&quot;:[[1972]]},&quot;publisher-place&quot;:&quot;Boston&quot;,&quot;edition&quot;:&quot;1st Edition&quot;,&quot;publisher&quot;:&quot;Houghton Mifflin&quot;,&quot;container-title-short&quot;:&quot;&quot;},&quot;isTemporary&quot;:false,&quot;locator&quot;:&quot;9&quot;}]},{&quot;citationID&quot;:&quot;MENDELEY_CITATION_e5710441-4bc1-4126-a36f-da025a0f5a89&quot;,&quot;properties&quot;:{&quot;noteIndex&quot;:0},&quot;isEdited&quot;:false,&quot;manualOverride&quot;:{&quot;isManuallyOverridden&quot;:false,&quot;citeprocText&quot;:&quot;(Foraker Labs, 2002)&quot;,&quot;manualOverrideText&quot;:&quot;&quot;},&quot;citationTag&quot;:&quot;MENDELEY_CITATION_v3_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&quot;,&quot;citationItems&quot;:[{&quot;id&quot;:&quot;3e754be2-588e-38f1-bafa-00387f507c2a&quot;,&quot;itemData&quot;:{&quot;type&quot;:&quot;webpage&quot;,&quot;id&quot;:&quot;3e754be2-588e-38f1-bafa-00387f507c2a&quot;,&quot;title&quot;:&quot;Usability First - Glossary&quot;,&quot;author&quot;:[{&quot;family&quot;:&quot;Foraker Labs&quot;,&quot;given&quot;:&quot;&quot;,&quot;parse-names&quot;:false,&quot;dropping-particle&quot;:&quot;&quot;,&quot;non-dropping-particle&quot;:&quot;&quot;}],&quot;accessed&quot;:{&quot;date-parts&quot;:[[2022,5,31]]},&quot;URL&quot;:&quot;https://www.usabilityfirst.com/glossary/s/&quot;,&quot;issued&quot;:{&quot;date-parts&quot;:[[2002]]},&quot;container-title-short&quot;:&quot;&quot;},&quot;isTemporary&quot;:false}]},{&quot;citationID&quot;:&quot;MENDELEY_CITATION_861a96c4-ee0b-44ea-9b30-9dcbe9b710f4&quot;,&quot;properties&quot;:{&quot;noteIndex&quot;:0},&quot;isEdited&quot;:false,&quot;manualOverride&quot;:{&quot;isManuallyOverridden&quot;:false,&quot;citeprocText&quot;:&quot;(Trochim, 2000)&quot;,&quot;manualOverrideText&quot;:&quot;&quot;},&quot;citationTag&quot;:&quot;MENDELEY_CITATION_v3_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&quot;,&quot;citationItems&quot;:[{&quot;id&quot;:&quot;ddc7d392-f190-3e30-bc3a-86d75f3273a5&quot;,&quot;itemData&quot;:{&quot;type&quot;:&quot;article-journal&quot;,&quot;id&quot;:&quot;ddc7d392-f190-3e30-bc3a-86d75f3273a5&quot;,&quot;title&quot;:&quot;Research methods knowledge base: Survey research&quot;,&quot;author&quot;:[{&quot;family&quot;:&quot;Trochim&quot;,&quot;given&quot;:&quot;W M&quot;,&quot;parse-names&quot;:false,&quot;dropping-particle&quot;:&quot;&quot;,&quot;non-dropping-particle&quot;:&quot;&quot;}],&quot;container-title&quot;:&quot;Am J Sports Med&quot;,&quot;issued&quot;:{&quot;date-parts&quot;:[[2000]]},&quot;page&quot;:&quot;212&quot;,&quot;issue&quot;:&quot;6&quot;,&quot;volume&quot;:&quot;30&quot;,&quot;container-title-short&quot;:&quot;&quot;},&quot;isTemporary&quot;:false}]},{&quot;citationID&quot;:&quot;MENDELEY_CITATION_8852e6ae-6fa5-4db4-8c72-c7d24d262758&quot;,&quot;properties&quot;:{&quot;noteIndex&quot;:0},&quot;isEdited&quot;:false,&quot;manualOverride&quot;:{&quot;isManuallyOverridden&quot;:false,&quot;citeprocText&quot;:&quot;(1974)&quot;,&quot;manualOverrideText&quot;:&quot;&quot;},&quot;citationTag&quot;:&quot;MENDELEY_CITATION_v3_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&quot;,&quot;citationItems&quot;:[{&quot;label&quot;:&quot;page&quot;,&quot;id&quot;:&quot;0bc211e5-f0d2-3927-b59e-93c3b6b744a8&quot;,&quot;itemData&quot;:{&quot;type&quot;:&quot;article-journal&quot;,&quot;id&quot;:&quot;0bc211e5-f0d2-3927-b59e-93c3b6b744a8&quot;,&quot;title&quot;:&quot;The Spiral of Silence A Theory of Public Opinion&quot;,&quot;author&quot;:[{&quot;family&quot;:&quot;Noelle‐Neumann&quot;,&quot;given&quot;:&quot;Elisabeth&quot;,&quot;parse-names&quot;:false,&quot;dropping-particle&quot;:&quot;&quot;,&quot;non-dropping-particle&quot;:&quot;&quot;}],&quot;container-title&quot;:&quot;Journal of Communication&quot;,&quot;accessed&quot;:{&quot;date-parts&quot;:[[2022,5,31]]},&quot;DOI&quot;:&quot;10.1111/J.1460-2466.1974.TB00367.X&quot;,&quot;ISSN&quot;:&quot;14602466&quot;,&quot;issued&quot;:{&quot;date-parts&quot;:[[1974]]},&quot;page&quot;:&quot;43-51&quot;,&quot;issue&quot;:&quot;2&quot;,&quot;volume&quot;:&quot;24&quot;,&quot;container-title-short&quot;:&quot;&quot;},&quot;isTemporary&quot;:false,&quot;suppress-author&quot;:true}]}]"/>
    <we:property name="MENDELEY_CITATIONS_STYLE" value="{&quot;id&quot;:&quot;https://www.zotero.org/styles/harvard-cite-them-right&quot;,&quot;title&quot;:&quot;Cite Them Right 11th edition - Harvard&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84EFE2-5D10-49C6-9560-E761EE3954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750</TotalTime>
  <Pages>5</Pages>
  <Words>1768</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Allen</dc:creator>
  <cp:keywords/>
  <dc:description/>
  <cp:lastModifiedBy>Mark Allen</cp:lastModifiedBy>
  <cp:revision>20</cp:revision>
  <dcterms:created xsi:type="dcterms:W3CDTF">2022-05-26T09:41:00Z</dcterms:created>
  <dcterms:modified xsi:type="dcterms:W3CDTF">2022-05-31T13:34:00Z</dcterms:modified>
</cp:coreProperties>
</file>