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Arial" w:hAnsi="Arial" w:cs="Arial"/>
          <w:color w:val="156082" w:themeColor="accent1"/>
          <w:lang w:val="en-GB" w:eastAsia="zh-CN"/>
        </w:rPr>
        <w:id w:val="-1579752256"/>
        <w:docPartObj>
          <w:docPartGallery w:val="Cover Pages"/>
          <w:docPartUnique/>
        </w:docPartObj>
      </w:sdtPr>
      <w:sdtEndPr>
        <w:rPr>
          <w:rFonts w:asciiTheme="minorHAnsi" w:eastAsiaTheme="minorEastAsia" w:hAnsiTheme="minorHAnsi" w:cstheme="minorBidi"/>
          <w:color w:val="auto"/>
          <w:sz w:val="20"/>
          <w:lang w:val="en-US" w:eastAsia="en-US"/>
        </w:rPr>
      </w:sdtEndPr>
      <w:sdtContent>
        <w:p w14:paraId="6F3CE3DE" w14:textId="0364E8CB" w:rsidR="00DF5EFF" w:rsidRDefault="007D65AA" w:rsidP="007D65AA">
          <w:pPr>
            <w:pStyle w:val="NoSpacing"/>
            <w:spacing w:before="1540" w:after="240"/>
            <w:jc w:val="center"/>
            <w:rPr>
              <w:color w:val="156082" w:themeColor="accent1"/>
            </w:rPr>
          </w:pPr>
          <w:r>
            <w:rPr>
              <w:rFonts w:ascii="Arial" w:eastAsia="Arial" w:hAnsi="Arial" w:cs="Arial"/>
              <w:color w:val="156082" w:themeColor="accent1"/>
              <w:lang w:val="en-GB" w:eastAsia="zh-CN"/>
            </w:rPr>
            <w:t xml:space="preserve">    </w:t>
          </w:r>
          <w:r>
            <w:rPr>
              <w:noProof/>
            </w:rPr>
            <w:drawing>
              <wp:inline distT="0" distB="0" distL="0" distR="0" wp14:anchorId="788C8331" wp14:editId="4191F3B9">
                <wp:extent cx="1600200" cy="792480"/>
                <wp:effectExtent l="0" t="0" r="0" b="0"/>
                <wp:docPr id="271" name="Picture 271"/>
                <wp:cNvGraphicFramePr/>
                <a:graphic xmlns:a="http://schemas.openxmlformats.org/drawingml/2006/main">
                  <a:graphicData uri="http://schemas.openxmlformats.org/drawingml/2006/picture">
                    <pic:pic xmlns:pic="http://schemas.openxmlformats.org/drawingml/2006/picture">
                      <pic:nvPicPr>
                        <pic:cNvPr id="271" name="Picture 271"/>
                        <pic:cNvPicPr/>
                      </pic:nvPicPr>
                      <pic:blipFill>
                        <a:blip r:embed="rId8"/>
                        <a:stretch>
                          <a:fillRect/>
                        </a:stretch>
                      </pic:blipFill>
                      <pic:spPr>
                        <a:xfrm>
                          <a:off x="0" y="0"/>
                          <a:ext cx="1600200" cy="792480"/>
                        </a:xfrm>
                        <a:prstGeom prst="rect">
                          <a:avLst/>
                        </a:prstGeom>
                      </pic:spPr>
                    </pic:pic>
                  </a:graphicData>
                </a:graphic>
              </wp:inline>
            </w:drawing>
          </w:r>
        </w:p>
        <w:sdt>
          <w:sdtPr>
            <w:rPr>
              <w:rFonts w:ascii="Times New Roman" w:hAnsi="Times New Roman" w:cs="Times New Roman"/>
              <w:b/>
              <w:sz w:val="36"/>
              <w:szCs w:val="36"/>
            </w:rPr>
            <w:alias w:val="Title"/>
            <w:tag w:val=""/>
            <w:id w:val="1735040861"/>
            <w:placeholder>
              <w:docPart w:val="43951E869AB24FEAB78503B76B6F0A31"/>
            </w:placeholder>
            <w:dataBinding w:prefixMappings="xmlns:ns0='http://purl.org/dc/elements/1.1/' xmlns:ns1='http://schemas.openxmlformats.org/package/2006/metadata/core-properties' " w:xpath="/ns1:coreProperties[1]/ns0:title[1]" w:storeItemID="{6C3C8BC8-F283-45AE-878A-BAB7291924A1}"/>
            <w:text/>
          </w:sdtPr>
          <w:sdtContent>
            <w:p w14:paraId="0DFEB8EF" w14:textId="1F0D1408" w:rsidR="00DF5EFF" w:rsidRDefault="007D65A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7D65AA">
                <w:rPr>
                  <w:rFonts w:ascii="Times New Roman" w:hAnsi="Times New Roman" w:cs="Times New Roman"/>
                  <w:b/>
                  <w:sz w:val="36"/>
                  <w:szCs w:val="36"/>
                </w:rPr>
                <w:t>Design and Implementation of a Data Warehouse for NHS England</w:t>
              </w:r>
            </w:p>
          </w:sdtContent>
        </w:sdt>
        <w:p w14:paraId="5CBFBB99" w14:textId="6FC591DE" w:rsidR="007D65AA" w:rsidRDefault="007D65AA" w:rsidP="007D65AA">
          <w:pPr>
            <w:pStyle w:val="NoSpacing"/>
            <w:jc w:val="center"/>
            <w:rPr>
              <w:color w:val="156082" w:themeColor="accent1"/>
              <w:sz w:val="28"/>
              <w:szCs w:val="28"/>
            </w:rPr>
          </w:pPr>
          <w:r>
            <w:rPr>
              <w:noProof/>
              <w:color w:val="156082" w:themeColor="accent1"/>
            </w:rPr>
            <w:drawing>
              <wp:inline distT="0" distB="0" distL="0" distR="0" wp14:anchorId="0979F201" wp14:editId="2645C9AF">
                <wp:extent cx="758952" cy="478932"/>
                <wp:effectExtent l="0" t="0" r="3175" b="0"/>
                <wp:docPr id="58375205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3D3D46E" w14:textId="77777777" w:rsidR="007D65AA" w:rsidRDefault="007D65AA" w:rsidP="007D65AA">
          <w:pPr>
            <w:pStyle w:val="NoSpacing"/>
            <w:rPr>
              <w:color w:val="156082" w:themeColor="accent1"/>
              <w:sz w:val="28"/>
              <w:szCs w:val="28"/>
            </w:rPr>
          </w:pPr>
        </w:p>
        <w:tbl>
          <w:tblPr>
            <w:tblStyle w:val="TableGrid"/>
            <w:tblW w:w="9072" w:type="dxa"/>
            <w:tblInd w:w="-5" w:type="dxa"/>
            <w:tblCellMar>
              <w:top w:w="9" w:type="dxa"/>
              <w:left w:w="104" w:type="dxa"/>
            </w:tblCellMar>
            <w:tblLook w:val="04A0" w:firstRow="1" w:lastRow="0" w:firstColumn="1" w:lastColumn="0" w:noHBand="0" w:noVBand="1"/>
          </w:tblPr>
          <w:tblGrid>
            <w:gridCol w:w="2496"/>
            <w:gridCol w:w="6576"/>
          </w:tblGrid>
          <w:tr w:rsidR="007D65AA" w:rsidRPr="00347CD6" w14:paraId="5AF2EDFB" w14:textId="77777777" w:rsidTr="00851D3F">
            <w:trPr>
              <w:trHeight w:val="503"/>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369DEEC7" w14:textId="77777777" w:rsidR="007D65AA" w:rsidRPr="00347CD6" w:rsidRDefault="007D65AA" w:rsidP="00741434">
                <w:pPr>
                  <w:spacing w:after="0" w:line="259" w:lineRule="auto"/>
                  <w:ind w:left="0" w:firstLine="0"/>
                  <w:rPr>
                    <w:rFonts w:ascii="Times New Roman" w:hAnsi="Times New Roman" w:cs="Times New Roman"/>
                    <w:bCs/>
                    <w:sz w:val="24"/>
                    <w:szCs w:val="24"/>
                  </w:rPr>
                </w:pPr>
                <w:r>
                  <w:rPr>
                    <w:rFonts w:ascii="Times New Roman" w:hAnsi="Times New Roman" w:cs="Times New Roman"/>
                    <w:bCs/>
                    <w:sz w:val="24"/>
                    <w:szCs w:val="24"/>
                  </w:rPr>
                  <w:t>Student Name</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63DE1C5C" w14:textId="77777777" w:rsidR="007D65AA" w:rsidRPr="00347CD6" w:rsidRDefault="007D65AA" w:rsidP="00741434">
                <w:pPr>
                  <w:spacing w:after="0" w:line="259" w:lineRule="auto"/>
                  <w:ind w:left="2" w:firstLine="0"/>
                  <w:rPr>
                    <w:rFonts w:ascii="Times New Roman" w:hAnsi="Times New Roman" w:cs="Times New Roman"/>
                    <w:bCs/>
                    <w:sz w:val="24"/>
                    <w:szCs w:val="24"/>
                  </w:rPr>
                </w:pPr>
                <w:r>
                  <w:rPr>
                    <w:rFonts w:ascii="Times New Roman" w:hAnsi="Times New Roman" w:cs="Times New Roman"/>
                    <w:bCs/>
                    <w:sz w:val="24"/>
                    <w:szCs w:val="24"/>
                  </w:rPr>
                  <w:t>Hazrat Usman</w:t>
                </w:r>
              </w:p>
            </w:tc>
          </w:tr>
          <w:tr w:rsidR="007D65AA" w:rsidRPr="00347CD6" w14:paraId="0F49130C" w14:textId="77777777" w:rsidTr="00851D3F">
            <w:trPr>
              <w:trHeight w:val="503"/>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34A099FD" w14:textId="77777777" w:rsidR="007D65AA" w:rsidRPr="00347CD6" w:rsidRDefault="007D65AA" w:rsidP="00741434">
                <w:pPr>
                  <w:spacing w:after="0" w:line="259" w:lineRule="auto"/>
                  <w:ind w:left="0" w:firstLine="0"/>
                  <w:rPr>
                    <w:rFonts w:ascii="Times New Roman" w:hAnsi="Times New Roman" w:cs="Times New Roman"/>
                    <w:bCs/>
                    <w:sz w:val="24"/>
                    <w:szCs w:val="24"/>
                  </w:rPr>
                </w:pPr>
                <w:r>
                  <w:rPr>
                    <w:rFonts w:ascii="Times New Roman" w:hAnsi="Times New Roman" w:cs="Times New Roman"/>
                    <w:bCs/>
                    <w:sz w:val="24"/>
                    <w:szCs w:val="24"/>
                  </w:rPr>
                  <w:t>Student ID</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104056A8" w14:textId="77777777" w:rsidR="007D65AA" w:rsidRPr="00347CD6" w:rsidRDefault="007D65AA" w:rsidP="00741434">
                <w:pPr>
                  <w:spacing w:after="0" w:line="259" w:lineRule="auto"/>
                  <w:ind w:left="2" w:firstLine="0"/>
                  <w:rPr>
                    <w:rFonts w:ascii="Times New Roman" w:hAnsi="Times New Roman" w:cs="Times New Roman"/>
                    <w:bCs/>
                    <w:sz w:val="24"/>
                    <w:szCs w:val="24"/>
                  </w:rPr>
                </w:pPr>
                <w:r>
                  <w:rPr>
                    <w:rFonts w:ascii="Times New Roman" w:hAnsi="Times New Roman" w:cs="Times New Roman"/>
                    <w:bCs/>
                    <w:sz w:val="24"/>
                    <w:szCs w:val="24"/>
                  </w:rPr>
                  <w:t>2324334</w:t>
                </w:r>
              </w:p>
            </w:tc>
          </w:tr>
          <w:tr w:rsidR="007D65AA" w:rsidRPr="00347CD6" w14:paraId="06FA751F" w14:textId="77777777" w:rsidTr="00851D3F">
            <w:trPr>
              <w:trHeight w:val="503"/>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016C66B0" w14:textId="77777777" w:rsidR="007D65AA" w:rsidRPr="00347CD6" w:rsidRDefault="007D65AA" w:rsidP="00741434">
                <w:pPr>
                  <w:spacing w:after="0" w:line="259" w:lineRule="auto"/>
                  <w:ind w:left="0" w:firstLine="0"/>
                  <w:rPr>
                    <w:rFonts w:ascii="Times New Roman" w:hAnsi="Times New Roman" w:cs="Times New Roman"/>
                    <w:bCs/>
                    <w:sz w:val="24"/>
                    <w:szCs w:val="24"/>
                  </w:rPr>
                </w:pPr>
                <w:r w:rsidRPr="00347CD6">
                  <w:rPr>
                    <w:rFonts w:ascii="Times New Roman" w:hAnsi="Times New Roman" w:cs="Times New Roman"/>
                    <w:bCs/>
                    <w:sz w:val="24"/>
                    <w:szCs w:val="24"/>
                  </w:rPr>
                  <w:t>Programme</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36AC31AC" w14:textId="77777777" w:rsidR="007D65AA" w:rsidRPr="00347CD6" w:rsidRDefault="007D65AA" w:rsidP="00741434">
                <w:pPr>
                  <w:spacing w:after="0" w:line="259" w:lineRule="auto"/>
                  <w:ind w:left="2" w:firstLine="0"/>
                  <w:rPr>
                    <w:rFonts w:ascii="Times New Roman" w:hAnsi="Times New Roman" w:cs="Times New Roman"/>
                    <w:bCs/>
                    <w:sz w:val="24"/>
                    <w:szCs w:val="24"/>
                  </w:rPr>
                </w:pPr>
                <w:r w:rsidRPr="00347CD6">
                  <w:rPr>
                    <w:rFonts w:ascii="Times New Roman" w:hAnsi="Times New Roman" w:cs="Times New Roman"/>
                    <w:bCs/>
                    <w:sz w:val="24"/>
                    <w:szCs w:val="24"/>
                  </w:rPr>
                  <w:t xml:space="preserve">BSc Applied Computing </w:t>
                </w:r>
              </w:p>
            </w:tc>
          </w:tr>
          <w:tr w:rsidR="007D65AA" w:rsidRPr="00347CD6" w14:paraId="5CF91494" w14:textId="77777777" w:rsidTr="00851D3F">
            <w:trPr>
              <w:trHeight w:val="504"/>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516BD8D6" w14:textId="77777777" w:rsidR="007D65AA" w:rsidRPr="00347CD6" w:rsidRDefault="007D65AA" w:rsidP="00741434">
                <w:pPr>
                  <w:spacing w:after="0" w:line="259" w:lineRule="auto"/>
                  <w:ind w:left="0" w:firstLine="0"/>
                  <w:rPr>
                    <w:rFonts w:ascii="Times New Roman" w:hAnsi="Times New Roman" w:cs="Times New Roman"/>
                    <w:bCs/>
                    <w:sz w:val="24"/>
                    <w:szCs w:val="24"/>
                  </w:rPr>
                </w:pPr>
                <w:r>
                  <w:rPr>
                    <w:rFonts w:ascii="Times New Roman" w:hAnsi="Times New Roman" w:cs="Times New Roman"/>
                    <w:bCs/>
                    <w:sz w:val="24"/>
                    <w:szCs w:val="24"/>
                  </w:rPr>
                  <w:t>Module</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316A7AE3" w14:textId="77777777" w:rsidR="007D65AA" w:rsidRPr="00347CD6" w:rsidRDefault="007D65AA" w:rsidP="00741434">
                <w:pPr>
                  <w:spacing w:after="0" w:line="259" w:lineRule="auto"/>
                  <w:ind w:left="2" w:firstLine="0"/>
                  <w:rPr>
                    <w:rFonts w:ascii="Times New Roman" w:hAnsi="Times New Roman" w:cs="Times New Roman"/>
                    <w:bCs/>
                    <w:sz w:val="24"/>
                    <w:szCs w:val="24"/>
                  </w:rPr>
                </w:pPr>
                <w:r>
                  <w:rPr>
                    <w:rFonts w:ascii="Times New Roman" w:hAnsi="Times New Roman" w:cs="Times New Roman"/>
                    <w:bCs/>
                    <w:sz w:val="24"/>
                    <w:szCs w:val="24"/>
                  </w:rPr>
                  <w:t>Data Warehousing and Data Mining</w:t>
                </w:r>
              </w:p>
            </w:tc>
          </w:tr>
          <w:tr w:rsidR="007D65AA" w:rsidRPr="00347CD6" w14:paraId="08C6321B" w14:textId="77777777" w:rsidTr="00851D3F">
            <w:trPr>
              <w:trHeight w:val="504"/>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5A9761DB" w14:textId="77777777" w:rsidR="007D65AA" w:rsidRPr="00347CD6" w:rsidRDefault="007D65AA" w:rsidP="00741434">
                <w:pPr>
                  <w:spacing w:after="0" w:line="259" w:lineRule="auto"/>
                  <w:ind w:left="0" w:firstLine="0"/>
                  <w:rPr>
                    <w:rFonts w:ascii="Times New Roman" w:hAnsi="Times New Roman" w:cs="Times New Roman"/>
                    <w:bCs/>
                    <w:sz w:val="24"/>
                    <w:szCs w:val="24"/>
                  </w:rPr>
                </w:pPr>
                <w:r>
                  <w:rPr>
                    <w:rFonts w:ascii="Times New Roman" w:hAnsi="Times New Roman" w:cs="Times New Roman"/>
                    <w:bCs/>
                    <w:sz w:val="24"/>
                    <w:szCs w:val="24"/>
                  </w:rPr>
                  <w:t>Module Code</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7C920491" w14:textId="77777777" w:rsidR="007D65AA" w:rsidRPr="00347CD6" w:rsidRDefault="007D65AA" w:rsidP="00741434">
                <w:pPr>
                  <w:spacing w:after="0" w:line="259" w:lineRule="auto"/>
                  <w:ind w:left="2" w:firstLine="0"/>
                  <w:rPr>
                    <w:rFonts w:ascii="Times New Roman" w:hAnsi="Times New Roman" w:cs="Times New Roman"/>
                    <w:bCs/>
                    <w:sz w:val="24"/>
                    <w:szCs w:val="24"/>
                  </w:rPr>
                </w:pPr>
                <w:r>
                  <w:rPr>
                    <w:rFonts w:ascii="Times New Roman" w:hAnsi="Times New Roman" w:cs="Times New Roman"/>
                    <w:bCs/>
                    <w:sz w:val="24"/>
                    <w:szCs w:val="24"/>
                  </w:rPr>
                  <w:t>ACCA6026</w:t>
                </w:r>
              </w:p>
            </w:tc>
          </w:tr>
          <w:tr w:rsidR="007D65AA" w:rsidRPr="00347CD6" w14:paraId="707D3A7E" w14:textId="77777777" w:rsidTr="00851D3F">
            <w:trPr>
              <w:trHeight w:val="504"/>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367CDA00" w14:textId="77777777" w:rsidR="007D65AA" w:rsidRPr="00347CD6" w:rsidRDefault="007D65AA" w:rsidP="00741434">
                <w:pPr>
                  <w:spacing w:after="0" w:line="259" w:lineRule="auto"/>
                  <w:ind w:left="0" w:firstLine="0"/>
                  <w:rPr>
                    <w:rFonts w:ascii="Times New Roman" w:hAnsi="Times New Roman" w:cs="Times New Roman"/>
                    <w:bCs/>
                    <w:sz w:val="24"/>
                    <w:szCs w:val="24"/>
                  </w:rPr>
                </w:pPr>
                <w:r>
                  <w:rPr>
                    <w:rFonts w:ascii="Times New Roman" w:hAnsi="Times New Roman" w:cs="Times New Roman"/>
                    <w:bCs/>
                    <w:sz w:val="24"/>
                    <w:szCs w:val="24"/>
                  </w:rPr>
                  <w:t>Lecturer</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6EC40192" w14:textId="77777777" w:rsidR="007D65AA" w:rsidRPr="00C62153" w:rsidRDefault="007D65AA" w:rsidP="00741434">
                <w:pPr>
                  <w:spacing w:after="0" w:line="259" w:lineRule="auto"/>
                  <w:ind w:left="2" w:firstLine="0"/>
                  <w:rPr>
                    <w:rFonts w:ascii="Times New Roman" w:hAnsi="Times New Roman" w:cs="Times New Roman"/>
                    <w:sz w:val="24"/>
                    <w:szCs w:val="24"/>
                  </w:rPr>
                </w:pPr>
                <w:r w:rsidRPr="00C62153">
                  <w:rPr>
                    <w:rFonts w:ascii="Times New Roman" w:hAnsi="Times New Roman" w:cs="Times New Roman"/>
                    <w:color w:val="000000" w:themeColor="text1"/>
                    <w:sz w:val="24"/>
                    <w:szCs w:val="24"/>
                  </w:rPr>
                  <w:t>Md Abrar Jahin Almazi Bipon</w:t>
                </w:r>
              </w:p>
            </w:tc>
          </w:tr>
          <w:tr w:rsidR="007D65AA" w:rsidRPr="00347CD6" w14:paraId="5FBB826F" w14:textId="77777777" w:rsidTr="00851D3F">
            <w:trPr>
              <w:trHeight w:val="504"/>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0F39E8BD" w14:textId="77777777" w:rsidR="007D65AA" w:rsidRPr="00347CD6" w:rsidRDefault="007D65AA" w:rsidP="00741434">
                <w:pPr>
                  <w:spacing w:after="0" w:line="259" w:lineRule="auto"/>
                  <w:ind w:left="0" w:firstLine="0"/>
                  <w:rPr>
                    <w:rFonts w:ascii="Times New Roman" w:hAnsi="Times New Roman" w:cs="Times New Roman"/>
                    <w:bCs/>
                    <w:sz w:val="24"/>
                    <w:szCs w:val="24"/>
                  </w:rPr>
                </w:pPr>
                <w:r>
                  <w:rPr>
                    <w:rFonts w:ascii="Times New Roman" w:hAnsi="Times New Roman" w:cs="Times New Roman"/>
                    <w:bCs/>
                    <w:sz w:val="24"/>
                    <w:szCs w:val="24"/>
                  </w:rPr>
                  <w:t>Assignment Title</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3BA262F7" w14:textId="77777777" w:rsidR="007D65AA" w:rsidRPr="002C47EC" w:rsidRDefault="007D65AA" w:rsidP="00741434">
                <w:pPr>
                  <w:spacing w:after="0" w:line="259" w:lineRule="auto"/>
                  <w:ind w:left="2" w:firstLine="0"/>
                  <w:rPr>
                    <w:rFonts w:ascii="Times New Roman" w:hAnsi="Times New Roman" w:cs="Times New Roman"/>
                    <w:sz w:val="24"/>
                    <w:szCs w:val="24"/>
                  </w:rPr>
                </w:pPr>
                <w:r>
                  <w:rPr>
                    <w:rFonts w:ascii="Times New Roman" w:hAnsi="Times New Roman" w:cs="Times New Roman"/>
                    <w:sz w:val="24"/>
                    <w:szCs w:val="24"/>
                  </w:rPr>
                  <w:t xml:space="preserve">Data Warehousing </w:t>
                </w:r>
              </w:p>
            </w:tc>
          </w:tr>
          <w:tr w:rsidR="007D65AA" w:rsidRPr="00347CD6" w14:paraId="61D6A778" w14:textId="77777777" w:rsidTr="00851D3F">
            <w:trPr>
              <w:trHeight w:val="436"/>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tcPr>
              <w:p w14:paraId="3787BAF6" w14:textId="77777777" w:rsidR="007D65AA" w:rsidRPr="00347CD6" w:rsidRDefault="007D65AA" w:rsidP="00741434">
                <w:pPr>
                  <w:spacing w:after="0" w:line="259" w:lineRule="auto"/>
                  <w:ind w:left="0" w:firstLine="0"/>
                  <w:rPr>
                    <w:rFonts w:ascii="Times New Roman" w:hAnsi="Times New Roman" w:cs="Times New Roman"/>
                    <w:bCs/>
                    <w:sz w:val="24"/>
                    <w:szCs w:val="24"/>
                  </w:rPr>
                </w:pPr>
                <w:r>
                  <w:rPr>
                    <w:rFonts w:ascii="Times New Roman" w:hAnsi="Times New Roman" w:cs="Times New Roman"/>
                    <w:bCs/>
                    <w:sz w:val="24"/>
                    <w:szCs w:val="24"/>
                  </w:rPr>
                  <w:t>Submission Deadline</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tcPr>
              <w:p w14:paraId="6D1C32A6" w14:textId="77777777" w:rsidR="007D65AA" w:rsidRPr="00AE289F" w:rsidRDefault="007D65AA" w:rsidP="00741434">
                <w:pPr>
                  <w:spacing w:after="0" w:line="259" w:lineRule="auto"/>
                  <w:ind w:left="2" w:right="140" w:firstLine="0"/>
                  <w:jc w:val="both"/>
                  <w:rPr>
                    <w:rFonts w:ascii="Times New Roman" w:hAnsi="Times New Roman" w:cs="Times New Roman"/>
                    <w:sz w:val="24"/>
                    <w:szCs w:val="24"/>
                  </w:rPr>
                </w:pPr>
                <w:r w:rsidRPr="00AE289F">
                  <w:rPr>
                    <w:rFonts w:ascii="Times New Roman" w:hAnsi="Times New Roman" w:cs="Times New Roman"/>
                    <w:sz w:val="24"/>
                    <w:szCs w:val="24"/>
                  </w:rPr>
                  <w:t>Friday</w:t>
                </w:r>
                <w:r>
                  <w:rPr>
                    <w:rFonts w:ascii="Times New Roman" w:hAnsi="Times New Roman" w:cs="Times New Roman"/>
                    <w:sz w:val="24"/>
                    <w:szCs w:val="24"/>
                  </w:rPr>
                  <w:t>, 10</w:t>
                </w:r>
                <w:r w:rsidRPr="00C62153">
                  <w:rPr>
                    <w:rFonts w:ascii="Times New Roman" w:hAnsi="Times New Roman" w:cs="Times New Roman"/>
                    <w:sz w:val="24"/>
                    <w:szCs w:val="24"/>
                    <w:vertAlign w:val="superscript"/>
                  </w:rPr>
                  <w:t>th</w:t>
                </w:r>
                <w:r>
                  <w:rPr>
                    <w:rFonts w:ascii="Times New Roman" w:hAnsi="Times New Roman" w:cs="Times New Roman"/>
                    <w:sz w:val="24"/>
                    <w:szCs w:val="24"/>
                  </w:rPr>
                  <w:t xml:space="preserve"> of Jul</w:t>
                </w:r>
                <w:r w:rsidRPr="00AE289F">
                  <w:rPr>
                    <w:rFonts w:ascii="Times New Roman" w:hAnsi="Times New Roman" w:cs="Times New Roman"/>
                    <w:sz w:val="24"/>
                    <w:szCs w:val="24"/>
                  </w:rPr>
                  <w:t>y 2026, 2:00 pm</w:t>
                </w:r>
              </w:p>
              <w:p w14:paraId="6DD00EDA" w14:textId="77777777" w:rsidR="007D65AA" w:rsidRPr="00347CD6" w:rsidRDefault="007D65AA" w:rsidP="00741434">
                <w:pPr>
                  <w:spacing w:after="0" w:line="259" w:lineRule="auto"/>
                  <w:rPr>
                    <w:rFonts w:ascii="Times New Roman" w:hAnsi="Times New Roman" w:cs="Times New Roman"/>
                    <w:bCs/>
                    <w:sz w:val="24"/>
                    <w:szCs w:val="24"/>
                  </w:rPr>
                </w:pPr>
              </w:p>
            </w:tc>
          </w:tr>
          <w:tr w:rsidR="007D65AA" w:rsidRPr="00347CD6" w14:paraId="2EAAB654" w14:textId="77777777" w:rsidTr="00851D3F">
            <w:trPr>
              <w:trHeight w:val="436"/>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tcPr>
              <w:p w14:paraId="02E3A48D" w14:textId="77777777" w:rsidR="007D65AA" w:rsidRDefault="007D65AA" w:rsidP="00741434">
                <w:pPr>
                  <w:spacing w:after="0" w:line="259" w:lineRule="auto"/>
                  <w:ind w:left="0" w:firstLine="0"/>
                  <w:rPr>
                    <w:rFonts w:ascii="Times New Roman" w:hAnsi="Times New Roman" w:cs="Times New Roman"/>
                    <w:bCs/>
                    <w:sz w:val="24"/>
                    <w:szCs w:val="24"/>
                  </w:rPr>
                </w:pPr>
                <w:r>
                  <w:rPr>
                    <w:rFonts w:ascii="Times New Roman" w:hAnsi="Times New Roman" w:cs="Times New Roman"/>
                    <w:bCs/>
                    <w:sz w:val="24"/>
                    <w:szCs w:val="24"/>
                  </w:rPr>
                  <w:t xml:space="preserve">University </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tcPr>
              <w:p w14:paraId="722C75A9" w14:textId="77777777" w:rsidR="007D65AA" w:rsidRDefault="007D65AA" w:rsidP="00741434">
                <w:pPr>
                  <w:spacing w:after="0" w:line="259" w:lineRule="auto"/>
                  <w:ind w:left="2" w:firstLine="0"/>
                  <w:rPr>
                    <w:rFonts w:ascii="Times New Roman" w:hAnsi="Times New Roman" w:cs="Times New Roman"/>
                    <w:bCs/>
                    <w:sz w:val="24"/>
                    <w:szCs w:val="24"/>
                  </w:rPr>
                </w:pPr>
                <w:r>
                  <w:rPr>
                    <w:rFonts w:ascii="Times New Roman" w:hAnsi="Times New Roman" w:cs="Times New Roman"/>
                    <w:bCs/>
                    <w:sz w:val="24"/>
                    <w:szCs w:val="24"/>
                  </w:rPr>
                  <w:t>UWTSD – Birmingham Campus</w:t>
                </w:r>
              </w:p>
            </w:tc>
          </w:tr>
        </w:tbl>
        <w:p w14:paraId="614A9B10" w14:textId="795745C8" w:rsidR="00347CD6" w:rsidRPr="007D65AA" w:rsidRDefault="00DF5EFF" w:rsidP="007D65AA">
          <w:pPr>
            <w:pStyle w:val="NoSpacing"/>
            <w:spacing w:before="480"/>
            <w:jc w:val="center"/>
            <w:rPr>
              <w:color w:val="156082" w:themeColor="accent1"/>
            </w:rPr>
          </w:pPr>
          <w:r>
            <w:rPr>
              <w:noProof/>
              <w:color w:val="156082" w:themeColor="accent1"/>
            </w:rPr>
            <w:drawing>
              <wp:inline distT="0" distB="0" distL="0" distR="0" wp14:anchorId="6CE0EE32" wp14:editId="15E89EE5">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062BA476" w14:textId="77777777" w:rsidR="00347CD6" w:rsidRDefault="00347CD6" w:rsidP="00347CD6">
      <w:pPr>
        <w:spacing w:after="0" w:line="259" w:lineRule="auto"/>
        <w:ind w:left="0" w:firstLine="0"/>
      </w:pPr>
      <w:r>
        <w:rPr>
          <w:sz w:val="32"/>
        </w:rPr>
        <w:t xml:space="preserve"> </w:t>
      </w:r>
    </w:p>
    <w:p w14:paraId="5350E8B5" w14:textId="77777777" w:rsidR="00347CD6" w:rsidRDefault="00347CD6" w:rsidP="00347CD6">
      <w:pPr>
        <w:spacing w:after="0" w:line="259" w:lineRule="auto"/>
        <w:ind w:left="0" w:firstLine="0"/>
      </w:pPr>
      <w:r>
        <w:rPr>
          <w:sz w:val="32"/>
        </w:rPr>
        <w:t xml:space="preserve"> </w:t>
      </w:r>
    </w:p>
    <w:p w14:paraId="287F57C8" w14:textId="77777777" w:rsidR="00347CD6" w:rsidRDefault="00347CD6"/>
    <w:p w14:paraId="60A3DE90" w14:textId="77777777" w:rsidR="00041254" w:rsidRDefault="00041254"/>
    <w:p w14:paraId="14D33BAA" w14:textId="77777777" w:rsidR="00041254" w:rsidRDefault="00041254"/>
    <w:p w14:paraId="75D0A708" w14:textId="77777777" w:rsidR="00041254" w:rsidRDefault="00041254"/>
    <w:p w14:paraId="3000A8E3" w14:textId="77777777" w:rsidR="00041254" w:rsidRDefault="00041254"/>
    <w:p w14:paraId="35BF4F63" w14:textId="77777777" w:rsidR="00041254" w:rsidRDefault="00041254" w:rsidP="007D65AA">
      <w:pPr>
        <w:ind w:left="0" w:firstLine="0"/>
      </w:pPr>
    </w:p>
    <w:p w14:paraId="01C2DA74" w14:textId="77777777" w:rsidR="00C62153" w:rsidRDefault="00C62153" w:rsidP="007D65AA">
      <w:pPr>
        <w:ind w:left="0" w:firstLine="0"/>
      </w:pPr>
    </w:p>
    <w:p w14:paraId="21FEF05B" w14:textId="77777777" w:rsidR="00DC25B5" w:rsidRDefault="00DC25B5" w:rsidP="00DC25B5">
      <w:pPr>
        <w:spacing w:line="360" w:lineRule="auto"/>
        <w:jc w:val="both"/>
        <w:rPr>
          <w:rFonts w:ascii="Times New Roman" w:hAnsi="Times New Roman" w:cs="Times New Roman"/>
          <w:sz w:val="24"/>
          <w:szCs w:val="24"/>
        </w:rPr>
      </w:pPr>
      <w:r w:rsidRPr="008046B3">
        <w:rPr>
          <w:rFonts w:ascii="Times New Roman" w:hAnsi="Times New Roman" w:cs="Times New Roman"/>
          <w:b/>
          <w:bCs/>
          <w:i/>
          <w:iCs/>
          <w:sz w:val="36"/>
          <w:szCs w:val="36"/>
        </w:rPr>
        <w:lastRenderedPageBreak/>
        <w:t>Abstract:</w:t>
      </w:r>
      <w:r w:rsidRPr="00D34DE1">
        <w:rPr>
          <w:rFonts w:ascii="Times New Roman" w:hAnsi="Times New Roman" w:cs="Times New Roman"/>
          <w:b/>
          <w:bCs/>
          <w:sz w:val="24"/>
          <w:szCs w:val="24"/>
        </w:rPr>
        <w:t xml:space="preserve"> </w:t>
      </w:r>
      <w:r w:rsidRPr="00D34DE1">
        <w:rPr>
          <w:rFonts w:ascii="Times New Roman" w:hAnsi="Times New Roman" w:cs="Times New Roman"/>
          <w:sz w:val="24"/>
          <w:szCs w:val="24"/>
        </w:rPr>
        <w:t>This report presents a proposed data warehousing solution for NHS England to improve healthcare data integration and support strategic decision-making. The report explains the differences between Online Transaction Processing (OLTP) systems and data warehouses and describes how data from multiple operational systems can be integrated through an Extract, Transform and Load (ETL) process. A suitable data warehouse architecture, dimensional modelling approach, star schemas and subject-oriented data marts are proposed to support business intelligence and organisational reporting. The report also identifies the main data sources, outlines an ETL implementation plan and discusses data quality and governance requirements. The proposed solution provides NHS England with a secure, scalable and reliable analytical environment to improve reporting, resource management and evidence-based healthcare planning.</w:t>
      </w:r>
    </w:p>
    <w:p w14:paraId="33591B3C" w14:textId="77777777" w:rsidR="00DF5EFF" w:rsidRDefault="00DF5EFF" w:rsidP="00DC25B5">
      <w:pPr>
        <w:spacing w:line="360" w:lineRule="auto"/>
        <w:jc w:val="both"/>
        <w:rPr>
          <w:rFonts w:ascii="Times New Roman" w:hAnsi="Times New Roman" w:cs="Times New Roman"/>
          <w:sz w:val="24"/>
          <w:szCs w:val="24"/>
        </w:rPr>
      </w:pPr>
    </w:p>
    <w:p w14:paraId="6BE6EF49" w14:textId="77777777" w:rsidR="00DF5EFF" w:rsidRDefault="00DF5EFF" w:rsidP="00DC25B5">
      <w:pPr>
        <w:spacing w:line="360" w:lineRule="auto"/>
        <w:jc w:val="both"/>
        <w:rPr>
          <w:rFonts w:ascii="Times New Roman" w:hAnsi="Times New Roman" w:cs="Times New Roman"/>
          <w:sz w:val="24"/>
          <w:szCs w:val="24"/>
        </w:rPr>
      </w:pPr>
    </w:p>
    <w:p w14:paraId="05BB7EED" w14:textId="77777777" w:rsidR="00DF5EFF" w:rsidRDefault="00DF5EFF" w:rsidP="00DC25B5">
      <w:pPr>
        <w:spacing w:line="360" w:lineRule="auto"/>
        <w:jc w:val="both"/>
        <w:rPr>
          <w:rFonts w:ascii="Times New Roman" w:hAnsi="Times New Roman" w:cs="Times New Roman"/>
          <w:sz w:val="24"/>
          <w:szCs w:val="24"/>
        </w:rPr>
      </w:pPr>
    </w:p>
    <w:p w14:paraId="2A4443D1" w14:textId="4D11C337" w:rsidR="00DF5EFF" w:rsidRPr="00D34DE1" w:rsidRDefault="00DF5EFF" w:rsidP="00DC25B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Pr>
          <w:noProof/>
          <w:color w:val="156082" w:themeColor="accent1"/>
        </w:rPr>
        <w:drawing>
          <wp:inline distT="0" distB="0" distL="0" distR="0" wp14:anchorId="1571A6E3" wp14:editId="223601ED">
            <wp:extent cx="3019596" cy="1363980"/>
            <wp:effectExtent l="0" t="0" r="9525" b="7620"/>
            <wp:docPr id="2061500206"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034721" cy="1370812"/>
                    </a:xfrm>
                    <a:prstGeom prst="rect">
                      <a:avLst/>
                    </a:prstGeom>
                  </pic:spPr>
                </pic:pic>
              </a:graphicData>
            </a:graphic>
          </wp:inline>
        </w:drawing>
      </w:r>
    </w:p>
    <w:p w14:paraId="05D3BB49" w14:textId="77777777" w:rsidR="00DC25B5" w:rsidRDefault="00DC25B5"/>
    <w:p w14:paraId="252222A2" w14:textId="77777777" w:rsidR="00DC25B5" w:rsidRDefault="00DC25B5"/>
    <w:p w14:paraId="2F56D77F" w14:textId="77777777" w:rsidR="00DC25B5" w:rsidRDefault="00DC25B5"/>
    <w:p w14:paraId="60F1A1AF" w14:textId="77777777" w:rsidR="00DC25B5" w:rsidRDefault="00DC25B5"/>
    <w:p w14:paraId="656487CC" w14:textId="77777777" w:rsidR="00DC25B5" w:rsidRDefault="00DC25B5"/>
    <w:p w14:paraId="7E2C17FD" w14:textId="77777777" w:rsidR="00DC25B5" w:rsidRDefault="00DC25B5"/>
    <w:p w14:paraId="53102DD5" w14:textId="77777777" w:rsidR="00DC25B5" w:rsidRDefault="00DC25B5"/>
    <w:p w14:paraId="5B831C04" w14:textId="77777777" w:rsidR="00DC25B5" w:rsidRDefault="00DC25B5"/>
    <w:p w14:paraId="779892B1" w14:textId="77777777" w:rsidR="00DC25B5" w:rsidRDefault="00DC25B5"/>
    <w:p w14:paraId="4CD80EEC" w14:textId="77777777" w:rsidR="00DC25B5" w:rsidRDefault="00DC25B5"/>
    <w:p w14:paraId="6FE359E3" w14:textId="77777777" w:rsidR="00DC25B5" w:rsidRDefault="00DC25B5"/>
    <w:p w14:paraId="0E762D64" w14:textId="77777777" w:rsidR="00DC25B5" w:rsidRDefault="00DC25B5"/>
    <w:p w14:paraId="3FE87978" w14:textId="77777777" w:rsidR="00DC25B5" w:rsidRDefault="00DC25B5"/>
    <w:p w14:paraId="1FFB884A" w14:textId="77777777" w:rsidR="00DC25B5" w:rsidRDefault="00DC25B5"/>
    <w:p w14:paraId="46161D43" w14:textId="77777777" w:rsidR="00DC25B5" w:rsidRDefault="00DC25B5"/>
    <w:p w14:paraId="6934B430" w14:textId="77777777" w:rsidR="00DC25B5" w:rsidRDefault="00DC25B5" w:rsidP="00DC25B5">
      <w:pPr>
        <w:ind w:left="0" w:firstLine="0"/>
      </w:pPr>
    </w:p>
    <w:p w14:paraId="3B973056" w14:textId="77777777" w:rsidR="00DC25B5" w:rsidRDefault="00DC25B5"/>
    <w:p w14:paraId="7EAA8424" w14:textId="77777777" w:rsidR="00DC25B5" w:rsidRDefault="00DC25B5"/>
    <w:p w14:paraId="7E78F824" w14:textId="77777777" w:rsidR="00DC25B5" w:rsidRDefault="00DC25B5"/>
    <w:sdt>
      <w:sdtPr>
        <w:rPr>
          <w:rFonts w:ascii="Arial" w:eastAsia="Arial" w:hAnsi="Arial" w:cs="Arial"/>
          <w:color w:val="000000"/>
          <w:sz w:val="22"/>
          <w:szCs w:val="22"/>
          <w:lang w:val="en-GB" w:eastAsia="zh-CN"/>
        </w:rPr>
        <w:id w:val="-214435626"/>
        <w:docPartObj>
          <w:docPartGallery w:val="Table of Contents"/>
          <w:docPartUnique/>
        </w:docPartObj>
      </w:sdtPr>
      <w:sdtEndPr>
        <w:rPr>
          <w:b/>
          <w:bCs/>
          <w:noProof/>
        </w:rPr>
      </w:sdtEndPr>
      <w:sdtContent>
        <w:p w14:paraId="46C1EE23" w14:textId="2FC37CED" w:rsidR="009C67C6" w:rsidRPr="00DC25B5" w:rsidRDefault="009C67C6">
          <w:pPr>
            <w:pStyle w:val="TOCHeading"/>
            <w:rPr>
              <w:rStyle w:val="Heading1Char"/>
              <w:rFonts w:ascii="Times New Roman" w:hAnsi="Times New Roman" w:cs="Times New Roman"/>
            </w:rPr>
          </w:pPr>
          <w:r w:rsidRPr="00DC25B5">
            <w:rPr>
              <w:rStyle w:val="Heading1Char"/>
              <w:rFonts w:ascii="Times New Roman" w:hAnsi="Times New Roman" w:cs="Times New Roman"/>
            </w:rPr>
            <w:t>Contents</w:t>
          </w:r>
        </w:p>
        <w:p w14:paraId="1FBC9C65" w14:textId="45D6C1AE" w:rsidR="00262628" w:rsidRDefault="009C67C6">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r>
            <w:fldChar w:fldCharType="begin"/>
          </w:r>
          <w:r>
            <w:instrText xml:space="preserve"> TOC \o "1-3" \h \z \u </w:instrText>
          </w:r>
          <w:r>
            <w:fldChar w:fldCharType="separate"/>
          </w:r>
          <w:hyperlink w:anchor="_Toc234357152" w:history="1">
            <w:r w:rsidR="00262628" w:rsidRPr="0088455A">
              <w:rPr>
                <w:rStyle w:val="Hyperlink"/>
                <w:rFonts w:ascii="Times New Roman" w:hAnsi="Times New Roman" w:cs="Times New Roman"/>
                <w:noProof/>
              </w:rPr>
              <w:t>TASK - 1</w:t>
            </w:r>
            <w:r w:rsidR="00262628">
              <w:rPr>
                <w:noProof/>
                <w:webHidden/>
              </w:rPr>
              <w:tab/>
            </w:r>
            <w:r w:rsidR="00262628">
              <w:rPr>
                <w:noProof/>
                <w:webHidden/>
              </w:rPr>
              <w:fldChar w:fldCharType="begin"/>
            </w:r>
            <w:r w:rsidR="00262628">
              <w:rPr>
                <w:noProof/>
                <w:webHidden/>
              </w:rPr>
              <w:instrText xml:space="preserve"> PAGEREF _Toc234357152 \h </w:instrText>
            </w:r>
            <w:r w:rsidR="00262628">
              <w:rPr>
                <w:noProof/>
                <w:webHidden/>
              </w:rPr>
            </w:r>
            <w:r w:rsidR="00262628">
              <w:rPr>
                <w:noProof/>
                <w:webHidden/>
              </w:rPr>
              <w:fldChar w:fldCharType="separate"/>
            </w:r>
            <w:r w:rsidR="00262628">
              <w:rPr>
                <w:noProof/>
                <w:webHidden/>
              </w:rPr>
              <w:t>3</w:t>
            </w:r>
            <w:r w:rsidR="00262628">
              <w:rPr>
                <w:noProof/>
                <w:webHidden/>
              </w:rPr>
              <w:fldChar w:fldCharType="end"/>
            </w:r>
          </w:hyperlink>
        </w:p>
        <w:p w14:paraId="21C87F06" w14:textId="2233329C" w:rsidR="00262628" w:rsidRDefault="00262628">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4357153" w:history="1">
            <w:r w:rsidRPr="0088455A">
              <w:rPr>
                <w:rStyle w:val="Hyperlink"/>
                <w:rFonts w:ascii="Times New Roman" w:hAnsi="Times New Roman" w:cs="Times New Roman"/>
                <w:noProof/>
              </w:rPr>
              <w:t>1.0 Introduction</w:t>
            </w:r>
            <w:r>
              <w:rPr>
                <w:noProof/>
                <w:webHidden/>
              </w:rPr>
              <w:tab/>
            </w:r>
            <w:r>
              <w:rPr>
                <w:noProof/>
                <w:webHidden/>
              </w:rPr>
              <w:fldChar w:fldCharType="begin"/>
            </w:r>
            <w:r>
              <w:rPr>
                <w:noProof/>
                <w:webHidden/>
              </w:rPr>
              <w:instrText xml:space="preserve"> PAGEREF _Toc234357153 \h </w:instrText>
            </w:r>
            <w:r>
              <w:rPr>
                <w:noProof/>
                <w:webHidden/>
              </w:rPr>
            </w:r>
            <w:r>
              <w:rPr>
                <w:noProof/>
                <w:webHidden/>
              </w:rPr>
              <w:fldChar w:fldCharType="separate"/>
            </w:r>
            <w:r>
              <w:rPr>
                <w:noProof/>
                <w:webHidden/>
              </w:rPr>
              <w:t>3</w:t>
            </w:r>
            <w:r>
              <w:rPr>
                <w:noProof/>
                <w:webHidden/>
              </w:rPr>
              <w:fldChar w:fldCharType="end"/>
            </w:r>
          </w:hyperlink>
        </w:p>
        <w:p w14:paraId="23BDC2BA" w14:textId="496F84E1" w:rsidR="00262628" w:rsidRDefault="00262628">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4357154" w:history="1">
            <w:r w:rsidRPr="0088455A">
              <w:rPr>
                <w:rStyle w:val="Hyperlink"/>
                <w:rFonts w:ascii="Times New Roman" w:hAnsi="Times New Roman" w:cs="Times New Roman"/>
                <w:noProof/>
              </w:rPr>
              <w:t>1.1 Comparison of OLTP Systems and Data Warehouses within NHS England</w:t>
            </w:r>
            <w:r>
              <w:rPr>
                <w:noProof/>
                <w:webHidden/>
              </w:rPr>
              <w:tab/>
            </w:r>
            <w:r>
              <w:rPr>
                <w:noProof/>
                <w:webHidden/>
              </w:rPr>
              <w:fldChar w:fldCharType="begin"/>
            </w:r>
            <w:r>
              <w:rPr>
                <w:noProof/>
                <w:webHidden/>
              </w:rPr>
              <w:instrText xml:space="preserve"> PAGEREF _Toc234357154 \h </w:instrText>
            </w:r>
            <w:r>
              <w:rPr>
                <w:noProof/>
                <w:webHidden/>
              </w:rPr>
            </w:r>
            <w:r>
              <w:rPr>
                <w:noProof/>
                <w:webHidden/>
              </w:rPr>
              <w:fldChar w:fldCharType="separate"/>
            </w:r>
            <w:r>
              <w:rPr>
                <w:noProof/>
                <w:webHidden/>
              </w:rPr>
              <w:t>3</w:t>
            </w:r>
            <w:r>
              <w:rPr>
                <w:noProof/>
                <w:webHidden/>
              </w:rPr>
              <w:fldChar w:fldCharType="end"/>
            </w:r>
          </w:hyperlink>
        </w:p>
        <w:p w14:paraId="41E4203A" w14:textId="5B37CBB9" w:rsidR="00262628" w:rsidRDefault="00262628">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4357155" w:history="1">
            <w:r w:rsidRPr="0088455A">
              <w:rPr>
                <w:rStyle w:val="Hyperlink"/>
                <w:rFonts w:ascii="Times New Roman" w:hAnsi="Times New Roman" w:cs="Times New Roman"/>
                <w:noProof/>
              </w:rPr>
              <w:t>1.2 Data Warehouse Architecture and ETL Process</w:t>
            </w:r>
            <w:r>
              <w:rPr>
                <w:noProof/>
                <w:webHidden/>
              </w:rPr>
              <w:tab/>
            </w:r>
            <w:r>
              <w:rPr>
                <w:noProof/>
                <w:webHidden/>
              </w:rPr>
              <w:fldChar w:fldCharType="begin"/>
            </w:r>
            <w:r>
              <w:rPr>
                <w:noProof/>
                <w:webHidden/>
              </w:rPr>
              <w:instrText xml:space="preserve"> PAGEREF _Toc234357155 \h </w:instrText>
            </w:r>
            <w:r>
              <w:rPr>
                <w:noProof/>
                <w:webHidden/>
              </w:rPr>
            </w:r>
            <w:r>
              <w:rPr>
                <w:noProof/>
                <w:webHidden/>
              </w:rPr>
              <w:fldChar w:fldCharType="separate"/>
            </w:r>
            <w:r>
              <w:rPr>
                <w:noProof/>
                <w:webHidden/>
              </w:rPr>
              <w:t>4</w:t>
            </w:r>
            <w:r>
              <w:rPr>
                <w:noProof/>
                <w:webHidden/>
              </w:rPr>
              <w:fldChar w:fldCharType="end"/>
            </w:r>
          </w:hyperlink>
        </w:p>
        <w:p w14:paraId="67B535EC" w14:textId="470E5CB5" w:rsidR="00262628" w:rsidRDefault="00262628">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4357156" w:history="1">
            <w:r w:rsidRPr="0088455A">
              <w:rPr>
                <w:rStyle w:val="Hyperlink"/>
                <w:rFonts w:ascii="Times New Roman" w:hAnsi="Times New Roman" w:cs="Times New Roman"/>
                <w:noProof/>
              </w:rPr>
              <w:t>1.3 Data Marts for Management Decision-Making</w:t>
            </w:r>
            <w:r>
              <w:rPr>
                <w:noProof/>
                <w:webHidden/>
              </w:rPr>
              <w:tab/>
            </w:r>
            <w:r>
              <w:rPr>
                <w:noProof/>
                <w:webHidden/>
              </w:rPr>
              <w:fldChar w:fldCharType="begin"/>
            </w:r>
            <w:r>
              <w:rPr>
                <w:noProof/>
                <w:webHidden/>
              </w:rPr>
              <w:instrText xml:space="preserve"> PAGEREF _Toc234357156 \h </w:instrText>
            </w:r>
            <w:r>
              <w:rPr>
                <w:noProof/>
                <w:webHidden/>
              </w:rPr>
            </w:r>
            <w:r>
              <w:rPr>
                <w:noProof/>
                <w:webHidden/>
              </w:rPr>
              <w:fldChar w:fldCharType="separate"/>
            </w:r>
            <w:r>
              <w:rPr>
                <w:noProof/>
                <w:webHidden/>
              </w:rPr>
              <w:t>6</w:t>
            </w:r>
            <w:r>
              <w:rPr>
                <w:noProof/>
                <w:webHidden/>
              </w:rPr>
              <w:fldChar w:fldCharType="end"/>
            </w:r>
          </w:hyperlink>
        </w:p>
        <w:p w14:paraId="2DE28B4F" w14:textId="6FD429C2" w:rsidR="00262628" w:rsidRDefault="00262628">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4357157" w:history="1">
            <w:r w:rsidRPr="0088455A">
              <w:rPr>
                <w:rStyle w:val="Hyperlink"/>
                <w:rFonts w:ascii="Times New Roman" w:hAnsi="Times New Roman" w:cs="Times New Roman"/>
                <w:noProof/>
              </w:rPr>
              <w:t>1.4 OLTP Normalisation and Dimensional Modelling</w:t>
            </w:r>
            <w:r>
              <w:rPr>
                <w:noProof/>
                <w:webHidden/>
              </w:rPr>
              <w:tab/>
            </w:r>
            <w:r>
              <w:rPr>
                <w:noProof/>
                <w:webHidden/>
              </w:rPr>
              <w:fldChar w:fldCharType="begin"/>
            </w:r>
            <w:r>
              <w:rPr>
                <w:noProof/>
                <w:webHidden/>
              </w:rPr>
              <w:instrText xml:space="preserve"> PAGEREF _Toc234357157 \h </w:instrText>
            </w:r>
            <w:r>
              <w:rPr>
                <w:noProof/>
                <w:webHidden/>
              </w:rPr>
            </w:r>
            <w:r>
              <w:rPr>
                <w:noProof/>
                <w:webHidden/>
              </w:rPr>
              <w:fldChar w:fldCharType="separate"/>
            </w:r>
            <w:r>
              <w:rPr>
                <w:noProof/>
                <w:webHidden/>
              </w:rPr>
              <w:t>7</w:t>
            </w:r>
            <w:r>
              <w:rPr>
                <w:noProof/>
                <w:webHidden/>
              </w:rPr>
              <w:fldChar w:fldCharType="end"/>
            </w:r>
          </w:hyperlink>
        </w:p>
        <w:p w14:paraId="670710BE" w14:textId="3E4547EC" w:rsidR="00262628" w:rsidRDefault="00262628">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4357158" w:history="1">
            <w:r w:rsidRPr="0088455A">
              <w:rPr>
                <w:rStyle w:val="Hyperlink"/>
                <w:rFonts w:ascii="Times New Roman" w:hAnsi="Times New Roman" w:cs="Times New Roman"/>
                <w:noProof/>
              </w:rPr>
              <w:t>TASK – 2</w:t>
            </w:r>
            <w:r>
              <w:rPr>
                <w:noProof/>
                <w:webHidden/>
              </w:rPr>
              <w:tab/>
            </w:r>
            <w:r>
              <w:rPr>
                <w:noProof/>
                <w:webHidden/>
              </w:rPr>
              <w:fldChar w:fldCharType="begin"/>
            </w:r>
            <w:r>
              <w:rPr>
                <w:noProof/>
                <w:webHidden/>
              </w:rPr>
              <w:instrText xml:space="preserve"> PAGEREF _Toc234357158 \h </w:instrText>
            </w:r>
            <w:r>
              <w:rPr>
                <w:noProof/>
                <w:webHidden/>
              </w:rPr>
            </w:r>
            <w:r>
              <w:rPr>
                <w:noProof/>
                <w:webHidden/>
              </w:rPr>
              <w:fldChar w:fldCharType="separate"/>
            </w:r>
            <w:r>
              <w:rPr>
                <w:noProof/>
                <w:webHidden/>
              </w:rPr>
              <w:t>9</w:t>
            </w:r>
            <w:r>
              <w:rPr>
                <w:noProof/>
                <w:webHidden/>
              </w:rPr>
              <w:fldChar w:fldCharType="end"/>
            </w:r>
          </w:hyperlink>
        </w:p>
        <w:p w14:paraId="151A27F6" w14:textId="2613B96A" w:rsidR="00262628" w:rsidRDefault="00262628">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4357159" w:history="1">
            <w:r w:rsidRPr="0088455A">
              <w:rPr>
                <w:rStyle w:val="Hyperlink"/>
                <w:rFonts w:ascii="Times New Roman" w:hAnsi="Times New Roman" w:cs="Times New Roman"/>
                <w:noProof/>
              </w:rPr>
              <w:t>2.0 Introduction</w:t>
            </w:r>
            <w:r>
              <w:rPr>
                <w:noProof/>
                <w:webHidden/>
              </w:rPr>
              <w:tab/>
            </w:r>
            <w:r>
              <w:rPr>
                <w:noProof/>
                <w:webHidden/>
              </w:rPr>
              <w:fldChar w:fldCharType="begin"/>
            </w:r>
            <w:r>
              <w:rPr>
                <w:noProof/>
                <w:webHidden/>
              </w:rPr>
              <w:instrText xml:space="preserve"> PAGEREF _Toc234357159 \h </w:instrText>
            </w:r>
            <w:r>
              <w:rPr>
                <w:noProof/>
                <w:webHidden/>
              </w:rPr>
            </w:r>
            <w:r>
              <w:rPr>
                <w:noProof/>
                <w:webHidden/>
              </w:rPr>
              <w:fldChar w:fldCharType="separate"/>
            </w:r>
            <w:r>
              <w:rPr>
                <w:noProof/>
                <w:webHidden/>
              </w:rPr>
              <w:t>9</w:t>
            </w:r>
            <w:r>
              <w:rPr>
                <w:noProof/>
                <w:webHidden/>
              </w:rPr>
              <w:fldChar w:fldCharType="end"/>
            </w:r>
          </w:hyperlink>
        </w:p>
        <w:p w14:paraId="277BC12A" w14:textId="3036DD8A" w:rsidR="00262628" w:rsidRDefault="00262628">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4357160" w:history="1">
            <w:r w:rsidRPr="0088455A">
              <w:rPr>
                <w:rStyle w:val="Hyperlink"/>
                <w:rFonts w:ascii="Times New Roman" w:hAnsi="Times New Roman" w:cs="Times New Roman"/>
                <w:noProof/>
              </w:rPr>
              <w:t>2.1 Source System Identification</w:t>
            </w:r>
            <w:r>
              <w:rPr>
                <w:noProof/>
                <w:webHidden/>
              </w:rPr>
              <w:tab/>
            </w:r>
            <w:r>
              <w:rPr>
                <w:noProof/>
                <w:webHidden/>
              </w:rPr>
              <w:fldChar w:fldCharType="begin"/>
            </w:r>
            <w:r>
              <w:rPr>
                <w:noProof/>
                <w:webHidden/>
              </w:rPr>
              <w:instrText xml:space="preserve"> PAGEREF _Toc234357160 \h </w:instrText>
            </w:r>
            <w:r>
              <w:rPr>
                <w:noProof/>
                <w:webHidden/>
              </w:rPr>
            </w:r>
            <w:r>
              <w:rPr>
                <w:noProof/>
                <w:webHidden/>
              </w:rPr>
              <w:fldChar w:fldCharType="separate"/>
            </w:r>
            <w:r>
              <w:rPr>
                <w:noProof/>
                <w:webHidden/>
              </w:rPr>
              <w:t>9</w:t>
            </w:r>
            <w:r>
              <w:rPr>
                <w:noProof/>
                <w:webHidden/>
              </w:rPr>
              <w:fldChar w:fldCharType="end"/>
            </w:r>
          </w:hyperlink>
        </w:p>
        <w:p w14:paraId="51AE35F5" w14:textId="2F0B791D" w:rsidR="00262628" w:rsidRDefault="00262628">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4357161" w:history="1">
            <w:r w:rsidRPr="0088455A">
              <w:rPr>
                <w:rStyle w:val="Hyperlink"/>
                <w:rFonts w:ascii="Times New Roman" w:hAnsi="Times New Roman" w:cs="Times New Roman"/>
                <w:noProof/>
              </w:rPr>
              <w:t>2.2 Star Schema Design</w:t>
            </w:r>
            <w:r>
              <w:rPr>
                <w:noProof/>
                <w:webHidden/>
              </w:rPr>
              <w:tab/>
            </w:r>
            <w:r>
              <w:rPr>
                <w:noProof/>
                <w:webHidden/>
              </w:rPr>
              <w:fldChar w:fldCharType="begin"/>
            </w:r>
            <w:r>
              <w:rPr>
                <w:noProof/>
                <w:webHidden/>
              </w:rPr>
              <w:instrText xml:space="preserve"> PAGEREF _Toc234357161 \h </w:instrText>
            </w:r>
            <w:r>
              <w:rPr>
                <w:noProof/>
                <w:webHidden/>
              </w:rPr>
            </w:r>
            <w:r>
              <w:rPr>
                <w:noProof/>
                <w:webHidden/>
              </w:rPr>
              <w:fldChar w:fldCharType="separate"/>
            </w:r>
            <w:r>
              <w:rPr>
                <w:noProof/>
                <w:webHidden/>
              </w:rPr>
              <w:t>9</w:t>
            </w:r>
            <w:r>
              <w:rPr>
                <w:noProof/>
                <w:webHidden/>
              </w:rPr>
              <w:fldChar w:fldCharType="end"/>
            </w:r>
          </w:hyperlink>
        </w:p>
        <w:p w14:paraId="2358DFB5" w14:textId="2BE6ED84" w:rsidR="00262628" w:rsidRDefault="00262628">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4357162" w:history="1">
            <w:r w:rsidRPr="0088455A">
              <w:rPr>
                <w:rStyle w:val="Hyperlink"/>
                <w:rFonts w:ascii="Times New Roman" w:hAnsi="Times New Roman" w:cs="Times New Roman"/>
                <w:noProof/>
              </w:rPr>
              <w:t>2.3 Data Marts and Schema</w:t>
            </w:r>
            <w:r>
              <w:rPr>
                <w:noProof/>
                <w:webHidden/>
              </w:rPr>
              <w:tab/>
            </w:r>
            <w:r>
              <w:rPr>
                <w:noProof/>
                <w:webHidden/>
              </w:rPr>
              <w:fldChar w:fldCharType="begin"/>
            </w:r>
            <w:r>
              <w:rPr>
                <w:noProof/>
                <w:webHidden/>
              </w:rPr>
              <w:instrText xml:space="preserve"> PAGEREF _Toc234357162 \h </w:instrText>
            </w:r>
            <w:r>
              <w:rPr>
                <w:noProof/>
                <w:webHidden/>
              </w:rPr>
            </w:r>
            <w:r>
              <w:rPr>
                <w:noProof/>
                <w:webHidden/>
              </w:rPr>
              <w:fldChar w:fldCharType="separate"/>
            </w:r>
            <w:r>
              <w:rPr>
                <w:noProof/>
                <w:webHidden/>
              </w:rPr>
              <w:t>12</w:t>
            </w:r>
            <w:r>
              <w:rPr>
                <w:noProof/>
                <w:webHidden/>
              </w:rPr>
              <w:fldChar w:fldCharType="end"/>
            </w:r>
          </w:hyperlink>
        </w:p>
        <w:p w14:paraId="238AE538" w14:textId="13D92A94" w:rsidR="00262628" w:rsidRDefault="00262628">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4357163" w:history="1">
            <w:r w:rsidRPr="0088455A">
              <w:rPr>
                <w:rStyle w:val="Hyperlink"/>
                <w:rFonts w:ascii="Times New Roman" w:hAnsi="Times New Roman" w:cs="Times New Roman"/>
                <w:noProof/>
              </w:rPr>
              <w:t>2.4 ETL Plan</w:t>
            </w:r>
            <w:r>
              <w:rPr>
                <w:noProof/>
                <w:webHidden/>
              </w:rPr>
              <w:tab/>
            </w:r>
            <w:r>
              <w:rPr>
                <w:noProof/>
                <w:webHidden/>
              </w:rPr>
              <w:fldChar w:fldCharType="begin"/>
            </w:r>
            <w:r>
              <w:rPr>
                <w:noProof/>
                <w:webHidden/>
              </w:rPr>
              <w:instrText xml:space="preserve"> PAGEREF _Toc234357163 \h </w:instrText>
            </w:r>
            <w:r>
              <w:rPr>
                <w:noProof/>
                <w:webHidden/>
              </w:rPr>
            </w:r>
            <w:r>
              <w:rPr>
                <w:noProof/>
                <w:webHidden/>
              </w:rPr>
              <w:fldChar w:fldCharType="separate"/>
            </w:r>
            <w:r>
              <w:rPr>
                <w:noProof/>
                <w:webHidden/>
              </w:rPr>
              <w:t>13</w:t>
            </w:r>
            <w:r>
              <w:rPr>
                <w:noProof/>
                <w:webHidden/>
              </w:rPr>
              <w:fldChar w:fldCharType="end"/>
            </w:r>
          </w:hyperlink>
        </w:p>
        <w:p w14:paraId="22884D3E" w14:textId="66D0AEFB" w:rsidR="00262628" w:rsidRDefault="00262628">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4357164" w:history="1">
            <w:r w:rsidRPr="0088455A">
              <w:rPr>
                <w:rStyle w:val="Hyperlink"/>
                <w:rFonts w:ascii="Times New Roman" w:hAnsi="Times New Roman" w:cs="Times New Roman"/>
                <w:noProof/>
              </w:rPr>
              <w:t>2.5 Data Quality and Governance</w:t>
            </w:r>
            <w:r>
              <w:rPr>
                <w:noProof/>
                <w:webHidden/>
              </w:rPr>
              <w:tab/>
            </w:r>
            <w:r>
              <w:rPr>
                <w:noProof/>
                <w:webHidden/>
              </w:rPr>
              <w:fldChar w:fldCharType="begin"/>
            </w:r>
            <w:r>
              <w:rPr>
                <w:noProof/>
                <w:webHidden/>
              </w:rPr>
              <w:instrText xml:space="preserve"> PAGEREF _Toc234357164 \h </w:instrText>
            </w:r>
            <w:r>
              <w:rPr>
                <w:noProof/>
                <w:webHidden/>
              </w:rPr>
            </w:r>
            <w:r>
              <w:rPr>
                <w:noProof/>
                <w:webHidden/>
              </w:rPr>
              <w:fldChar w:fldCharType="separate"/>
            </w:r>
            <w:r>
              <w:rPr>
                <w:noProof/>
                <w:webHidden/>
              </w:rPr>
              <w:t>14</w:t>
            </w:r>
            <w:r>
              <w:rPr>
                <w:noProof/>
                <w:webHidden/>
              </w:rPr>
              <w:fldChar w:fldCharType="end"/>
            </w:r>
          </w:hyperlink>
        </w:p>
        <w:p w14:paraId="62080A54" w14:textId="1B971497" w:rsidR="00262628" w:rsidRDefault="00262628">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4357165" w:history="1">
            <w:r w:rsidRPr="0088455A">
              <w:rPr>
                <w:rStyle w:val="Hyperlink"/>
                <w:rFonts w:ascii="Times New Roman" w:hAnsi="Times New Roman" w:cs="Times New Roman"/>
                <w:noProof/>
              </w:rPr>
              <w:t>3.0 Implementation Recommendation</w:t>
            </w:r>
            <w:r>
              <w:rPr>
                <w:noProof/>
                <w:webHidden/>
              </w:rPr>
              <w:tab/>
            </w:r>
            <w:r>
              <w:rPr>
                <w:noProof/>
                <w:webHidden/>
              </w:rPr>
              <w:fldChar w:fldCharType="begin"/>
            </w:r>
            <w:r>
              <w:rPr>
                <w:noProof/>
                <w:webHidden/>
              </w:rPr>
              <w:instrText xml:space="preserve"> PAGEREF _Toc234357165 \h </w:instrText>
            </w:r>
            <w:r>
              <w:rPr>
                <w:noProof/>
                <w:webHidden/>
              </w:rPr>
            </w:r>
            <w:r>
              <w:rPr>
                <w:noProof/>
                <w:webHidden/>
              </w:rPr>
              <w:fldChar w:fldCharType="separate"/>
            </w:r>
            <w:r>
              <w:rPr>
                <w:noProof/>
                <w:webHidden/>
              </w:rPr>
              <w:t>14</w:t>
            </w:r>
            <w:r>
              <w:rPr>
                <w:noProof/>
                <w:webHidden/>
              </w:rPr>
              <w:fldChar w:fldCharType="end"/>
            </w:r>
          </w:hyperlink>
        </w:p>
        <w:p w14:paraId="69812B4E" w14:textId="54624B35" w:rsidR="00262628" w:rsidRDefault="00262628">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4357166" w:history="1">
            <w:r w:rsidRPr="0088455A">
              <w:rPr>
                <w:rStyle w:val="Hyperlink"/>
                <w:rFonts w:ascii="Times New Roman" w:hAnsi="Times New Roman" w:cs="Times New Roman"/>
                <w:noProof/>
              </w:rPr>
              <w:t>4.0 Conclusion</w:t>
            </w:r>
            <w:r>
              <w:rPr>
                <w:noProof/>
                <w:webHidden/>
              </w:rPr>
              <w:tab/>
            </w:r>
            <w:r>
              <w:rPr>
                <w:noProof/>
                <w:webHidden/>
              </w:rPr>
              <w:fldChar w:fldCharType="begin"/>
            </w:r>
            <w:r>
              <w:rPr>
                <w:noProof/>
                <w:webHidden/>
              </w:rPr>
              <w:instrText xml:space="preserve"> PAGEREF _Toc234357166 \h </w:instrText>
            </w:r>
            <w:r>
              <w:rPr>
                <w:noProof/>
                <w:webHidden/>
              </w:rPr>
            </w:r>
            <w:r>
              <w:rPr>
                <w:noProof/>
                <w:webHidden/>
              </w:rPr>
              <w:fldChar w:fldCharType="separate"/>
            </w:r>
            <w:r>
              <w:rPr>
                <w:noProof/>
                <w:webHidden/>
              </w:rPr>
              <w:t>15</w:t>
            </w:r>
            <w:r>
              <w:rPr>
                <w:noProof/>
                <w:webHidden/>
              </w:rPr>
              <w:fldChar w:fldCharType="end"/>
            </w:r>
          </w:hyperlink>
        </w:p>
        <w:p w14:paraId="1B6733AB" w14:textId="4E7755F6" w:rsidR="00262628" w:rsidRDefault="00262628">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4357167" w:history="1">
            <w:r w:rsidRPr="0088455A">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_Toc234357167 \h </w:instrText>
            </w:r>
            <w:r>
              <w:rPr>
                <w:noProof/>
                <w:webHidden/>
              </w:rPr>
            </w:r>
            <w:r>
              <w:rPr>
                <w:noProof/>
                <w:webHidden/>
              </w:rPr>
              <w:fldChar w:fldCharType="separate"/>
            </w:r>
            <w:r>
              <w:rPr>
                <w:noProof/>
                <w:webHidden/>
              </w:rPr>
              <w:t>16</w:t>
            </w:r>
            <w:r>
              <w:rPr>
                <w:noProof/>
                <w:webHidden/>
              </w:rPr>
              <w:fldChar w:fldCharType="end"/>
            </w:r>
          </w:hyperlink>
        </w:p>
        <w:p w14:paraId="18D97F59" w14:textId="6135E2EA" w:rsidR="009C67C6" w:rsidRDefault="009C67C6">
          <w:r>
            <w:rPr>
              <w:b/>
              <w:bCs/>
              <w:noProof/>
            </w:rPr>
            <w:fldChar w:fldCharType="end"/>
          </w:r>
        </w:p>
      </w:sdtContent>
    </w:sdt>
    <w:p w14:paraId="4692A9E2" w14:textId="77777777" w:rsidR="00041254" w:rsidRDefault="00041254"/>
    <w:p w14:paraId="3119BCE8" w14:textId="77777777" w:rsidR="00041254" w:rsidRDefault="00041254"/>
    <w:p w14:paraId="5A4901AC" w14:textId="77777777" w:rsidR="00041254" w:rsidRDefault="00041254"/>
    <w:p w14:paraId="3AF05656" w14:textId="77777777" w:rsidR="00041254" w:rsidRDefault="00041254"/>
    <w:p w14:paraId="2311242D" w14:textId="77777777" w:rsidR="00041254" w:rsidRDefault="00041254"/>
    <w:p w14:paraId="64A92C2B" w14:textId="77777777" w:rsidR="00041254" w:rsidRDefault="00041254"/>
    <w:p w14:paraId="15637410" w14:textId="77777777" w:rsidR="00041254" w:rsidRDefault="00041254"/>
    <w:p w14:paraId="707737E4" w14:textId="77777777" w:rsidR="00041254" w:rsidRDefault="00041254"/>
    <w:p w14:paraId="517AE41C" w14:textId="77777777" w:rsidR="00041254" w:rsidRDefault="00041254"/>
    <w:p w14:paraId="48983C19" w14:textId="77777777" w:rsidR="00041254" w:rsidRDefault="00041254"/>
    <w:p w14:paraId="0D69D11E" w14:textId="77777777" w:rsidR="00041254" w:rsidRDefault="00041254"/>
    <w:p w14:paraId="16505EB8" w14:textId="77777777" w:rsidR="00041254" w:rsidRDefault="00041254"/>
    <w:p w14:paraId="71B4FF67" w14:textId="77777777" w:rsidR="00041254" w:rsidRDefault="00041254"/>
    <w:p w14:paraId="555DAEFD" w14:textId="77777777" w:rsidR="00041254" w:rsidRDefault="00041254"/>
    <w:p w14:paraId="0BD17B69" w14:textId="77777777" w:rsidR="00041254" w:rsidRDefault="00041254"/>
    <w:p w14:paraId="62D0D932" w14:textId="77777777" w:rsidR="00041254" w:rsidRDefault="00041254"/>
    <w:p w14:paraId="288A192B" w14:textId="77777777" w:rsidR="00041254" w:rsidRDefault="00041254"/>
    <w:p w14:paraId="3BBE47B8" w14:textId="77777777" w:rsidR="00041254" w:rsidRDefault="00041254"/>
    <w:p w14:paraId="50FD50CB" w14:textId="77777777" w:rsidR="00041254" w:rsidRDefault="00041254"/>
    <w:p w14:paraId="32F2F74F" w14:textId="77777777" w:rsidR="00041254" w:rsidRDefault="00041254"/>
    <w:p w14:paraId="7638B42B" w14:textId="77777777" w:rsidR="007473FE" w:rsidRDefault="007473FE"/>
    <w:p w14:paraId="4EF8D692" w14:textId="77777777" w:rsidR="007473FE" w:rsidRDefault="007473FE"/>
    <w:p w14:paraId="7E4C983B" w14:textId="77777777" w:rsidR="007473FE" w:rsidRDefault="007473FE" w:rsidP="002C6083">
      <w:pPr>
        <w:ind w:left="0" w:firstLine="0"/>
      </w:pPr>
    </w:p>
    <w:p w14:paraId="4D2EBF69" w14:textId="77777777" w:rsidR="007473FE" w:rsidRDefault="007473FE"/>
    <w:p w14:paraId="704F73A4" w14:textId="386E1881" w:rsidR="00FE7D8F" w:rsidRDefault="00FE7D8F" w:rsidP="00FE7D8F">
      <w:pPr>
        <w:ind w:left="0" w:firstLine="0"/>
      </w:pPr>
    </w:p>
    <w:p w14:paraId="694C8070" w14:textId="726D5F91" w:rsidR="00A86528" w:rsidRDefault="00C62153" w:rsidP="00851D3F">
      <w:r>
        <w:t xml:space="preserve"> </w:t>
      </w:r>
    </w:p>
    <w:p w14:paraId="1B26410E" w14:textId="54155DF6" w:rsidR="00A86528" w:rsidRPr="00A86528" w:rsidRDefault="00A86528" w:rsidP="00A86528">
      <w:pPr>
        <w:pStyle w:val="Heading1"/>
        <w:jc w:val="center"/>
        <w:rPr>
          <w:rFonts w:ascii="Times New Roman" w:hAnsi="Times New Roman" w:cs="Times New Roman"/>
        </w:rPr>
      </w:pPr>
      <w:bookmarkStart w:id="0" w:name="_Toc234357152"/>
      <w:r w:rsidRPr="00A86528">
        <w:rPr>
          <w:rFonts w:ascii="Times New Roman" w:hAnsi="Times New Roman" w:cs="Times New Roman"/>
        </w:rPr>
        <w:lastRenderedPageBreak/>
        <w:t>T</w:t>
      </w:r>
      <w:r>
        <w:rPr>
          <w:rFonts w:ascii="Times New Roman" w:hAnsi="Times New Roman" w:cs="Times New Roman"/>
        </w:rPr>
        <w:t>ASK - 1</w:t>
      </w:r>
      <w:bookmarkEnd w:id="0"/>
    </w:p>
    <w:p w14:paraId="627D5C9A" w14:textId="6DE425D2" w:rsidR="00E75336" w:rsidRPr="003A09F2" w:rsidRDefault="00E75336" w:rsidP="003A09F2">
      <w:pPr>
        <w:pStyle w:val="Heading2"/>
        <w:rPr>
          <w:rFonts w:ascii="Times New Roman" w:hAnsi="Times New Roman" w:cs="Times New Roman"/>
        </w:rPr>
      </w:pPr>
      <w:bookmarkStart w:id="1" w:name="_Toc234357153"/>
      <w:r w:rsidRPr="003A09F2">
        <w:rPr>
          <w:rFonts w:ascii="Times New Roman" w:hAnsi="Times New Roman" w:cs="Times New Roman"/>
        </w:rPr>
        <w:t>1.0 Introduction</w:t>
      </w:r>
      <w:bookmarkEnd w:id="1"/>
    </w:p>
    <w:p w14:paraId="0EC53C34" w14:textId="77777777" w:rsidR="003556D1" w:rsidRPr="003556D1" w:rsidRDefault="003556D1" w:rsidP="003556D1">
      <w:pPr>
        <w:spacing w:line="360" w:lineRule="auto"/>
        <w:jc w:val="both"/>
        <w:rPr>
          <w:rFonts w:ascii="Times New Roman" w:hAnsi="Times New Roman" w:cs="Times New Roman"/>
          <w:sz w:val="24"/>
          <w:szCs w:val="24"/>
        </w:rPr>
      </w:pPr>
      <w:r w:rsidRPr="003556D1">
        <w:rPr>
          <w:rFonts w:ascii="Times New Roman" w:hAnsi="Times New Roman" w:cs="Times New Roman"/>
          <w:sz w:val="24"/>
          <w:szCs w:val="24"/>
        </w:rPr>
        <w:t>Healthcare organisations generate large volumes of patient, clinical, operational, workforce and financial data every day. Managing this information effectively is essential for improving patient care, operational efficiency and strategic decision-making [1]. NHS England collects data from hospitals, community healthcare providers, specialist services and Integrated Care Systems (ICSs). However, these systems operate independently, creating data silos that limit organisation-wide reporting and analysis [2].</w:t>
      </w:r>
    </w:p>
    <w:p w14:paraId="3FA35E4C" w14:textId="77777777" w:rsidR="003556D1" w:rsidRDefault="003556D1" w:rsidP="003556D1">
      <w:pPr>
        <w:spacing w:line="360" w:lineRule="auto"/>
        <w:jc w:val="both"/>
        <w:rPr>
          <w:rFonts w:ascii="Times New Roman" w:hAnsi="Times New Roman" w:cs="Times New Roman"/>
          <w:sz w:val="24"/>
          <w:szCs w:val="24"/>
        </w:rPr>
      </w:pPr>
      <w:r w:rsidRPr="003556D1">
        <w:rPr>
          <w:rFonts w:ascii="Times New Roman" w:hAnsi="Times New Roman" w:cs="Times New Roman"/>
          <w:sz w:val="24"/>
          <w:szCs w:val="24"/>
        </w:rPr>
        <w:t>A data warehouse provides a central repository that integrates data from multiple operational systems into a consistent and reliable source of information [3]. This supports business intelligence, performance monitoring and evidence-based decision-making across NHS England [1], [4]. This report evaluates the role of data warehousing within NHS England by comparing Online Transaction Processing (OLTP) systems with data warehouses, proposing an enterprise data warehouse architecture, designing dimensional models and star schemas, and presenting an implementation plan supported by data governance and ETL processes.</w:t>
      </w:r>
    </w:p>
    <w:p w14:paraId="17A62EC0" w14:textId="77777777" w:rsidR="00F9434D" w:rsidRPr="003556D1" w:rsidRDefault="00F9434D" w:rsidP="00F9434D">
      <w:pPr>
        <w:spacing w:line="360" w:lineRule="auto"/>
        <w:ind w:left="0" w:firstLine="0"/>
        <w:jc w:val="both"/>
        <w:rPr>
          <w:rFonts w:ascii="Times New Roman" w:hAnsi="Times New Roman" w:cs="Times New Roman"/>
          <w:sz w:val="24"/>
          <w:szCs w:val="24"/>
        </w:rPr>
      </w:pPr>
    </w:p>
    <w:p w14:paraId="195911F8" w14:textId="6E5E4E6D" w:rsidR="00657276" w:rsidRPr="00A857A7" w:rsidRDefault="00A857A7" w:rsidP="00A857A7">
      <w:pPr>
        <w:pStyle w:val="Heading2"/>
        <w:rPr>
          <w:rFonts w:ascii="Times New Roman" w:hAnsi="Times New Roman" w:cs="Times New Roman"/>
        </w:rPr>
      </w:pPr>
      <w:bookmarkStart w:id="2" w:name="_Toc234357154"/>
      <w:r w:rsidRPr="00A857A7">
        <w:rPr>
          <w:rFonts w:ascii="Times New Roman" w:hAnsi="Times New Roman" w:cs="Times New Roman"/>
        </w:rPr>
        <w:t xml:space="preserve">1.1 </w:t>
      </w:r>
      <w:r w:rsidR="00657276" w:rsidRPr="00A857A7">
        <w:rPr>
          <w:rFonts w:ascii="Times New Roman" w:hAnsi="Times New Roman" w:cs="Times New Roman"/>
        </w:rPr>
        <w:t>Comparison of OLTP Systems and Data Warehouses within NHS England</w:t>
      </w:r>
      <w:bookmarkEnd w:id="2"/>
    </w:p>
    <w:p w14:paraId="20CD2B20" w14:textId="77777777" w:rsidR="00657276" w:rsidRPr="00657276" w:rsidRDefault="00657276" w:rsidP="00657276"/>
    <w:p w14:paraId="4E2DA6F0" w14:textId="77777777" w:rsidR="007473FE" w:rsidRDefault="003556D1" w:rsidP="00B722A4">
      <w:pPr>
        <w:spacing w:line="360" w:lineRule="auto"/>
        <w:jc w:val="both"/>
        <w:rPr>
          <w:rFonts w:ascii="Times New Roman" w:hAnsi="Times New Roman" w:cs="Times New Roman"/>
          <w:sz w:val="24"/>
          <w:szCs w:val="24"/>
        </w:rPr>
      </w:pPr>
      <w:r w:rsidRPr="003556D1">
        <w:rPr>
          <w:rFonts w:ascii="Times New Roman" w:hAnsi="Times New Roman" w:cs="Times New Roman"/>
          <w:sz w:val="24"/>
          <w:szCs w:val="24"/>
        </w:rPr>
        <w:t>Understanding the differences between Online Transaction Processing (OLTP) systems and data warehouses is important when designing an effective information management solution for NHS England. Although both technologies manage organisational data, they support different functions and work together to improve healthcare services [5], [6].</w:t>
      </w:r>
    </w:p>
    <w:p w14:paraId="6B6BC6F4" w14:textId="77777777" w:rsidR="002C6083" w:rsidRPr="003556D1" w:rsidRDefault="002C6083" w:rsidP="002C6083">
      <w:pPr>
        <w:spacing w:line="360" w:lineRule="auto"/>
        <w:jc w:val="both"/>
        <w:rPr>
          <w:rFonts w:ascii="Times New Roman" w:hAnsi="Times New Roman" w:cs="Times New Roman"/>
          <w:sz w:val="24"/>
          <w:szCs w:val="24"/>
        </w:rPr>
      </w:pPr>
      <w:r w:rsidRPr="003556D1">
        <w:rPr>
          <w:rFonts w:ascii="Times New Roman" w:hAnsi="Times New Roman" w:cs="Times New Roman"/>
          <w:sz w:val="24"/>
          <w:szCs w:val="24"/>
        </w:rPr>
        <w:t>Online Transaction Processing (OLTP) systems support daily healthcare activities by recording transactions such as patient admissions, appointment scheduling, clinical treatments and financial records. These systems process large numbers of transactions quickly and accurately, ensuring that healthcare professionals have access to reliable operational information [6].</w:t>
      </w:r>
    </w:p>
    <w:p w14:paraId="20BC73D5" w14:textId="77777777" w:rsidR="002C6083" w:rsidRPr="003556D1" w:rsidRDefault="002C6083" w:rsidP="002C6083">
      <w:pPr>
        <w:spacing w:line="360" w:lineRule="auto"/>
        <w:jc w:val="both"/>
        <w:rPr>
          <w:rFonts w:ascii="Times New Roman" w:hAnsi="Times New Roman" w:cs="Times New Roman"/>
          <w:sz w:val="24"/>
          <w:szCs w:val="24"/>
        </w:rPr>
      </w:pPr>
      <w:r w:rsidRPr="003556D1">
        <w:rPr>
          <w:rFonts w:ascii="Times New Roman" w:hAnsi="Times New Roman" w:cs="Times New Roman"/>
          <w:sz w:val="24"/>
          <w:szCs w:val="24"/>
        </w:rPr>
        <w:t>In contrast, a data warehouse stores integrated historical data collected from multiple operational systems. The information is organised for reporting, trend analysis and business intelligence rather than daily transaction processing [5], [7]. Managers can analyse long-term performance, identify service trends and support evidence-based planning using consistent organisational data.</w:t>
      </w:r>
    </w:p>
    <w:p w14:paraId="46B0103D" w14:textId="77777777" w:rsidR="002C6083" w:rsidRDefault="002C6083" w:rsidP="00B722A4">
      <w:pPr>
        <w:spacing w:line="360" w:lineRule="auto"/>
        <w:jc w:val="both"/>
        <w:rPr>
          <w:rFonts w:ascii="Times New Roman" w:hAnsi="Times New Roman" w:cs="Times New Roman"/>
          <w:sz w:val="24"/>
          <w:szCs w:val="24"/>
        </w:rPr>
      </w:pPr>
    </w:p>
    <w:p w14:paraId="71D61B3B" w14:textId="77777777" w:rsidR="00262628" w:rsidRDefault="002316D0" w:rsidP="00262628">
      <w:pPr>
        <w:keepNext/>
        <w:spacing w:line="360" w:lineRule="auto"/>
        <w:jc w:val="both"/>
      </w:pPr>
      <w:r>
        <w:rPr>
          <w:rFonts w:ascii="Times New Roman" w:hAnsi="Times New Roman" w:cs="Times New Roman"/>
          <w:noProof/>
          <w:sz w:val="24"/>
          <w:szCs w:val="24"/>
          <w14:ligatures w14:val="standardContextual"/>
        </w:rPr>
        <w:lastRenderedPageBreak/>
        <w:drawing>
          <wp:inline distT="0" distB="0" distL="0" distR="0" wp14:anchorId="427D7E91" wp14:editId="5A623411">
            <wp:extent cx="5730879" cy="5465298"/>
            <wp:effectExtent l="0" t="0" r="3175" b="2540"/>
            <wp:docPr id="1551742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742563" name="Picture 1551742563"/>
                    <pic:cNvPicPr/>
                  </pic:nvPicPr>
                  <pic:blipFill>
                    <a:blip r:embed="rId10">
                      <a:extLst>
                        <a:ext uri="{28A0092B-C50C-407E-A947-70E740481C1C}">
                          <a14:useLocalDpi xmlns:a14="http://schemas.microsoft.com/office/drawing/2010/main" val="0"/>
                        </a:ext>
                      </a:extLst>
                    </a:blip>
                    <a:stretch>
                      <a:fillRect/>
                    </a:stretch>
                  </pic:blipFill>
                  <pic:spPr>
                    <a:xfrm>
                      <a:off x="0" y="0"/>
                      <a:ext cx="5755479" cy="5488758"/>
                    </a:xfrm>
                    <a:prstGeom prst="rect">
                      <a:avLst/>
                    </a:prstGeom>
                  </pic:spPr>
                </pic:pic>
              </a:graphicData>
            </a:graphic>
          </wp:inline>
        </w:drawing>
      </w:r>
    </w:p>
    <w:p w14:paraId="569F75D6" w14:textId="6D8B54B6" w:rsidR="002316D0" w:rsidRPr="00262628" w:rsidRDefault="00262628" w:rsidP="00262628">
      <w:pPr>
        <w:pStyle w:val="Caption"/>
        <w:jc w:val="both"/>
        <w:rPr>
          <w:rFonts w:ascii="Times New Roman" w:hAnsi="Times New Roman" w:cs="Times New Roman"/>
          <w:sz w:val="20"/>
          <w:szCs w:val="20"/>
        </w:rPr>
      </w:pPr>
      <w:r w:rsidRPr="00262628">
        <w:rPr>
          <w:rFonts w:ascii="Times New Roman" w:hAnsi="Times New Roman" w:cs="Times New Roman"/>
          <w:sz w:val="20"/>
          <w:szCs w:val="20"/>
        </w:rPr>
        <w:t xml:space="preserve">Figure </w:t>
      </w:r>
      <w:r w:rsidRPr="00262628">
        <w:rPr>
          <w:rFonts w:ascii="Times New Roman" w:hAnsi="Times New Roman" w:cs="Times New Roman"/>
          <w:sz w:val="20"/>
          <w:szCs w:val="20"/>
        </w:rPr>
        <w:fldChar w:fldCharType="begin"/>
      </w:r>
      <w:r w:rsidRPr="00262628">
        <w:rPr>
          <w:rFonts w:ascii="Times New Roman" w:hAnsi="Times New Roman" w:cs="Times New Roman"/>
          <w:sz w:val="20"/>
          <w:szCs w:val="20"/>
        </w:rPr>
        <w:instrText xml:space="preserve"> SEQ Figure \* ARABIC </w:instrText>
      </w:r>
      <w:r w:rsidRPr="00262628">
        <w:rPr>
          <w:rFonts w:ascii="Times New Roman" w:hAnsi="Times New Roman" w:cs="Times New Roman"/>
          <w:sz w:val="20"/>
          <w:szCs w:val="20"/>
        </w:rPr>
        <w:fldChar w:fldCharType="separate"/>
      </w:r>
      <w:r>
        <w:rPr>
          <w:rFonts w:ascii="Times New Roman" w:hAnsi="Times New Roman" w:cs="Times New Roman"/>
          <w:noProof/>
          <w:sz w:val="20"/>
          <w:szCs w:val="20"/>
        </w:rPr>
        <w:t>1</w:t>
      </w:r>
      <w:r w:rsidRPr="00262628">
        <w:rPr>
          <w:rFonts w:ascii="Times New Roman" w:hAnsi="Times New Roman" w:cs="Times New Roman"/>
          <w:sz w:val="20"/>
          <w:szCs w:val="20"/>
        </w:rPr>
        <w:fldChar w:fldCharType="end"/>
      </w:r>
      <w:r w:rsidRPr="00262628">
        <w:rPr>
          <w:rFonts w:ascii="Times New Roman" w:hAnsi="Times New Roman" w:cs="Times New Roman"/>
          <w:sz w:val="20"/>
          <w:szCs w:val="20"/>
        </w:rPr>
        <w:t>. Table 1 compares the main characteristics of OLTP systems and data warehouses.</w:t>
      </w:r>
    </w:p>
    <w:p w14:paraId="7F166886" w14:textId="77777777" w:rsidR="00F37411" w:rsidRDefault="00F37411" w:rsidP="002316D0">
      <w:pPr>
        <w:spacing w:line="360" w:lineRule="auto"/>
        <w:ind w:left="0" w:firstLine="0"/>
        <w:jc w:val="both"/>
        <w:rPr>
          <w:rFonts w:ascii="Times New Roman" w:hAnsi="Times New Roman" w:cs="Times New Roman"/>
          <w:sz w:val="24"/>
          <w:szCs w:val="24"/>
        </w:rPr>
      </w:pPr>
    </w:p>
    <w:p w14:paraId="7DC8D1E0" w14:textId="77777777" w:rsidR="00B17166" w:rsidRPr="00262628" w:rsidRDefault="00B17166" w:rsidP="003556D1">
      <w:pPr>
        <w:spacing w:line="360" w:lineRule="auto"/>
        <w:jc w:val="both"/>
        <w:rPr>
          <w:rFonts w:ascii="Times New Roman" w:hAnsi="Times New Roman" w:cs="Times New Roman"/>
          <w:sz w:val="24"/>
          <w:szCs w:val="24"/>
        </w:rPr>
      </w:pPr>
      <w:r w:rsidRPr="00262628">
        <w:rPr>
          <w:rFonts w:ascii="Times New Roman" w:hAnsi="Times New Roman" w:cs="Times New Roman"/>
          <w:sz w:val="24"/>
          <w:szCs w:val="24"/>
        </w:rPr>
        <w:t>Table 1 compares the main characteristics of OLTP systems and data warehouses. It shows that OLTP systems support daily healthcare operations, while data warehouses support reporting, analysis and strategic decision-making.</w:t>
      </w:r>
    </w:p>
    <w:p w14:paraId="7C8BAB2B" w14:textId="77777777" w:rsidR="003556D1" w:rsidRPr="003556D1" w:rsidRDefault="003556D1" w:rsidP="003556D1">
      <w:pPr>
        <w:spacing w:line="360" w:lineRule="auto"/>
        <w:jc w:val="both"/>
        <w:rPr>
          <w:rFonts w:ascii="Times New Roman" w:hAnsi="Times New Roman" w:cs="Times New Roman"/>
          <w:sz w:val="24"/>
          <w:szCs w:val="24"/>
        </w:rPr>
      </w:pPr>
      <w:r w:rsidRPr="003556D1">
        <w:rPr>
          <w:rFonts w:ascii="Times New Roman" w:hAnsi="Times New Roman" w:cs="Times New Roman"/>
          <w:sz w:val="24"/>
          <w:szCs w:val="24"/>
        </w:rPr>
        <w:t>Although OLTP systems and data warehouses perform different functions, they complement each other within NHS England. OLTP systems provide accurate operational data, while the data warehouse transforms this information into meaningful insights that support organisational planning, resource management and strategic decision-making [5], [7].</w:t>
      </w:r>
    </w:p>
    <w:p w14:paraId="3962F5E8" w14:textId="77777777" w:rsidR="00F61C70" w:rsidRPr="00A857A7" w:rsidRDefault="00F61C70" w:rsidP="00A857A7">
      <w:pPr>
        <w:pStyle w:val="Heading2"/>
        <w:rPr>
          <w:rFonts w:ascii="Times New Roman" w:hAnsi="Times New Roman" w:cs="Times New Roman"/>
        </w:rPr>
      </w:pPr>
      <w:bookmarkStart w:id="3" w:name="_Toc234357155"/>
      <w:r w:rsidRPr="00A857A7">
        <w:rPr>
          <w:rFonts w:ascii="Times New Roman" w:hAnsi="Times New Roman" w:cs="Times New Roman"/>
        </w:rPr>
        <w:t>1.2 Data Warehouse Architecture and ETL Process</w:t>
      </w:r>
      <w:bookmarkEnd w:id="3"/>
    </w:p>
    <w:p w14:paraId="263A46C9" w14:textId="77777777" w:rsidR="00DB0F5B" w:rsidRDefault="003556D1" w:rsidP="003556D1">
      <w:pPr>
        <w:keepNext/>
        <w:spacing w:line="360" w:lineRule="auto"/>
        <w:jc w:val="both"/>
        <w:rPr>
          <w:rFonts w:ascii="Times New Roman" w:hAnsi="Times New Roman" w:cs="Times New Roman"/>
          <w:sz w:val="24"/>
          <w:szCs w:val="24"/>
        </w:rPr>
      </w:pPr>
      <w:r w:rsidRPr="003556D1">
        <w:rPr>
          <w:rFonts w:ascii="Times New Roman" w:hAnsi="Times New Roman" w:cs="Times New Roman"/>
          <w:sz w:val="24"/>
          <w:szCs w:val="24"/>
        </w:rPr>
        <w:t xml:space="preserve">The proposed data warehouse architecture enables NHS England to integrate data from multiple operational systems into a central repository for analysis and reporting. Unlike </w:t>
      </w:r>
      <w:r w:rsidRPr="003556D1">
        <w:rPr>
          <w:rFonts w:ascii="Times New Roman" w:hAnsi="Times New Roman" w:cs="Times New Roman"/>
          <w:sz w:val="24"/>
          <w:szCs w:val="24"/>
        </w:rPr>
        <w:lastRenderedPageBreak/>
        <w:t>operational systems that support daily healthcare activities, the data warehouse stores integrated historical information to support business intelligence and strategic decision-making [5],[8].</w:t>
      </w:r>
    </w:p>
    <w:p w14:paraId="63B8BC5F" w14:textId="7BB33D0E" w:rsidR="002756DE" w:rsidRPr="003556D1" w:rsidRDefault="002756DE" w:rsidP="003556D1">
      <w:pPr>
        <w:keepNext/>
        <w:spacing w:line="360" w:lineRule="auto"/>
        <w:jc w:val="both"/>
      </w:pPr>
      <w:r w:rsidRPr="003556D1">
        <w:rPr>
          <w:rFonts w:ascii="Times New Roman" w:hAnsi="Times New Roman" w:cs="Times New Roman"/>
          <w:noProof/>
          <w:sz w:val="24"/>
          <w:szCs w:val="24"/>
          <w14:ligatures w14:val="standardContextual"/>
        </w:rPr>
        <w:drawing>
          <wp:inline distT="0" distB="0" distL="0" distR="0" wp14:anchorId="61943C8F" wp14:editId="557D3422">
            <wp:extent cx="5712604" cy="3820795"/>
            <wp:effectExtent l="0" t="0" r="2540" b="8255"/>
            <wp:docPr id="1910990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990800" name="Picture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12604" cy="3820795"/>
                    </a:xfrm>
                    <a:prstGeom prst="rect">
                      <a:avLst/>
                    </a:prstGeom>
                  </pic:spPr>
                </pic:pic>
              </a:graphicData>
            </a:graphic>
          </wp:inline>
        </w:drawing>
      </w:r>
    </w:p>
    <w:p w14:paraId="06F22EEF" w14:textId="705A7B8E" w:rsidR="002756DE" w:rsidRPr="002756DE" w:rsidRDefault="002756DE" w:rsidP="002756DE">
      <w:pPr>
        <w:pStyle w:val="Caption"/>
        <w:jc w:val="both"/>
        <w:rPr>
          <w:rFonts w:ascii="Times New Roman" w:hAnsi="Times New Roman" w:cs="Times New Roman"/>
          <w:sz w:val="20"/>
          <w:szCs w:val="20"/>
        </w:rPr>
      </w:pPr>
      <w:r w:rsidRPr="002756DE">
        <w:rPr>
          <w:rFonts w:ascii="Times New Roman" w:hAnsi="Times New Roman" w:cs="Times New Roman"/>
          <w:sz w:val="20"/>
          <w:szCs w:val="20"/>
        </w:rPr>
        <w:t xml:space="preserve">Figure </w:t>
      </w:r>
      <w:r w:rsidRPr="002756DE">
        <w:rPr>
          <w:rFonts w:ascii="Times New Roman" w:hAnsi="Times New Roman" w:cs="Times New Roman"/>
          <w:sz w:val="20"/>
          <w:szCs w:val="20"/>
        </w:rPr>
        <w:fldChar w:fldCharType="begin"/>
      </w:r>
      <w:r w:rsidRPr="002756DE">
        <w:rPr>
          <w:rFonts w:ascii="Times New Roman" w:hAnsi="Times New Roman" w:cs="Times New Roman"/>
          <w:sz w:val="20"/>
          <w:szCs w:val="20"/>
        </w:rPr>
        <w:instrText xml:space="preserve"> SEQ Figure \* ARABIC </w:instrText>
      </w:r>
      <w:r w:rsidRPr="002756DE">
        <w:rPr>
          <w:rFonts w:ascii="Times New Roman" w:hAnsi="Times New Roman" w:cs="Times New Roman"/>
          <w:sz w:val="20"/>
          <w:szCs w:val="20"/>
        </w:rPr>
        <w:fldChar w:fldCharType="separate"/>
      </w:r>
      <w:r w:rsidR="00262628">
        <w:rPr>
          <w:rFonts w:ascii="Times New Roman" w:hAnsi="Times New Roman" w:cs="Times New Roman"/>
          <w:noProof/>
          <w:sz w:val="20"/>
          <w:szCs w:val="20"/>
        </w:rPr>
        <w:t>2</w:t>
      </w:r>
      <w:r w:rsidRPr="002756DE">
        <w:rPr>
          <w:rFonts w:ascii="Times New Roman" w:hAnsi="Times New Roman" w:cs="Times New Roman"/>
          <w:sz w:val="20"/>
          <w:szCs w:val="20"/>
        </w:rPr>
        <w:fldChar w:fldCharType="end"/>
      </w:r>
      <w:r w:rsidRPr="002756DE">
        <w:rPr>
          <w:rFonts w:ascii="Times New Roman" w:hAnsi="Times New Roman" w:cs="Times New Roman"/>
          <w:sz w:val="20"/>
          <w:szCs w:val="20"/>
        </w:rPr>
        <w:t>. Proposed NHS England Data Warehouse Architecture.</w:t>
      </w:r>
    </w:p>
    <w:p w14:paraId="29ADDF30" w14:textId="52428B7E" w:rsidR="00F61C70" w:rsidRPr="00F61C70" w:rsidRDefault="002756DE" w:rsidP="00F61C70">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 </w:t>
      </w:r>
    </w:p>
    <w:p w14:paraId="0E558BDB" w14:textId="77777777" w:rsidR="00722C9E" w:rsidRPr="00722C9E" w:rsidRDefault="00722C9E" w:rsidP="00722C9E">
      <w:pPr>
        <w:spacing w:line="360" w:lineRule="auto"/>
        <w:jc w:val="both"/>
        <w:rPr>
          <w:rFonts w:ascii="Times New Roman" w:hAnsi="Times New Roman" w:cs="Times New Roman"/>
          <w:i/>
          <w:iCs/>
          <w:sz w:val="24"/>
          <w:szCs w:val="24"/>
        </w:rPr>
      </w:pPr>
      <w:r w:rsidRPr="00722C9E">
        <w:rPr>
          <w:rFonts w:ascii="Times New Roman" w:hAnsi="Times New Roman" w:cs="Times New Roman"/>
          <w:i/>
          <w:iCs/>
          <w:sz w:val="24"/>
          <w:szCs w:val="24"/>
        </w:rPr>
        <w:t>Figure 1 illustrates how patient, clinical, workforce and financial data are collected from operational systems and transferred to the enterprise data warehouse through the ETL process. The integrated data are then organised into subject-oriented data marts, providing managers with reliable information for reporting, performance monitoring and healthcare planning [9], [11].</w:t>
      </w:r>
    </w:p>
    <w:p w14:paraId="02E309E2" w14:textId="77777777" w:rsidR="00722C9E" w:rsidRPr="00722C9E" w:rsidRDefault="00722C9E" w:rsidP="00722C9E">
      <w:pPr>
        <w:spacing w:line="360" w:lineRule="auto"/>
        <w:jc w:val="both"/>
        <w:rPr>
          <w:rFonts w:ascii="Times New Roman" w:hAnsi="Times New Roman" w:cs="Times New Roman"/>
          <w:sz w:val="24"/>
          <w:szCs w:val="24"/>
        </w:rPr>
      </w:pPr>
      <w:r w:rsidRPr="00722C9E">
        <w:rPr>
          <w:rFonts w:ascii="Times New Roman" w:hAnsi="Times New Roman" w:cs="Times New Roman"/>
          <w:sz w:val="24"/>
          <w:szCs w:val="24"/>
        </w:rPr>
        <w:t>The proposed architecture separates operational processing from analytical reporting, allowing healthcare services to continue without interruption while supporting organisation-wide analysis. By integrating information from multiple NHS systems into a single repository, the data warehouse improves data consistency, reduces information silos and provides a reliable foundation for strategic planning and evidence-based decision-making [5], [8].</w:t>
      </w:r>
    </w:p>
    <w:p w14:paraId="6650212F" w14:textId="60DC9A02" w:rsidR="00023578" w:rsidRDefault="00DB0F5B" w:rsidP="00F3741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25C81A74" w14:textId="77777777" w:rsidR="00023578" w:rsidRDefault="00023578" w:rsidP="00023578">
      <w:pPr>
        <w:keepNext/>
        <w:spacing w:line="360" w:lineRule="auto"/>
        <w:jc w:val="both"/>
      </w:pPr>
      <w:r>
        <w:rPr>
          <w:rFonts w:ascii="Times New Roman" w:hAnsi="Times New Roman" w:cs="Times New Roman"/>
          <w:noProof/>
          <w:sz w:val="24"/>
          <w:szCs w:val="24"/>
          <w14:ligatures w14:val="standardContextual"/>
        </w:rPr>
        <w:lastRenderedPageBreak/>
        <w:drawing>
          <wp:inline distT="0" distB="0" distL="0" distR="0" wp14:anchorId="571CA06E" wp14:editId="6AFC59C9">
            <wp:extent cx="5730567" cy="3988191"/>
            <wp:effectExtent l="0" t="0" r="3810" b="0"/>
            <wp:docPr id="5323706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370600"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5812117" cy="4044946"/>
                    </a:xfrm>
                    <a:prstGeom prst="rect">
                      <a:avLst/>
                    </a:prstGeom>
                  </pic:spPr>
                </pic:pic>
              </a:graphicData>
            </a:graphic>
          </wp:inline>
        </w:drawing>
      </w:r>
    </w:p>
    <w:p w14:paraId="20208BAB" w14:textId="77777777" w:rsidR="007676B9" w:rsidRDefault="007676B9" w:rsidP="00023578">
      <w:pPr>
        <w:keepNext/>
        <w:spacing w:line="360" w:lineRule="auto"/>
        <w:jc w:val="both"/>
      </w:pPr>
    </w:p>
    <w:p w14:paraId="02FDA378" w14:textId="53CBA51B" w:rsidR="00F61C70" w:rsidRPr="00F61C70" w:rsidRDefault="00023578" w:rsidP="00D03052">
      <w:pPr>
        <w:pStyle w:val="Caption"/>
        <w:jc w:val="both"/>
        <w:rPr>
          <w:rFonts w:ascii="Times New Roman" w:hAnsi="Times New Roman" w:cs="Times New Roman"/>
          <w:sz w:val="24"/>
          <w:szCs w:val="24"/>
        </w:rPr>
      </w:pPr>
      <w:r>
        <w:t xml:space="preserve">Figure </w:t>
      </w:r>
      <w:fldSimple w:instr=" SEQ Figure \* ARABIC ">
        <w:r w:rsidR="00262628">
          <w:rPr>
            <w:noProof/>
          </w:rPr>
          <w:t>3</w:t>
        </w:r>
      </w:fldSimple>
      <w:r w:rsidR="00D03052">
        <w:t xml:space="preserve"> </w:t>
      </w:r>
      <w:r>
        <w:t>.</w:t>
      </w:r>
      <w:r w:rsidR="00F37411" w:rsidRPr="00F37411">
        <w:rPr>
          <w:i w:val="0"/>
          <w:iCs w:val="0"/>
          <w:color w:val="000000"/>
          <w:sz w:val="22"/>
          <w:szCs w:val="22"/>
        </w:rPr>
        <w:t xml:space="preserve"> </w:t>
      </w:r>
      <w:r w:rsidR="00F37411" w:rsidRPr="00F37411">
        <w:t>Extract, Transform and Load (ETL) Process.</w:t>
      </w:r>
    </w:p>
    <w:p w14:paraId="52379C19" w14:textId="77777777" w:rsidR="00722C9E" w:rsidRPr="003F5FB9" w:rsidRDefault="00722C9E" w:rsidP="00722C9E">
      <w:pPr>
        <w:spacing w:line="360" w:lineRule="auto"/>
        <w:jc w:val="both"/>
        <w:rPr>
          <w:rFonts w:ascii="Times New Roman" w:hAnsi="Times New Roman" w:cs="Times New Roman"/>
          <w:sz w:val="24"/>
          <w:szCs w:val="24"/>
        </w:rPr>
      </w:pPr>
      <w:r w:rsidRPr="003F5FB9">
        <w:rPr>
          <w:rFonts w:ascii="Times New Roman" w:hAnsi="Times New Roman" w:cs="Times New Roman"/>
          <w:sz w:val="24"/>
          <w:szCs w:val="24"/>
        </w:rPr>
        <w:t>Figure 2 illustrates the ETL process used to transfer operational data from multiple NHS systems into the proposed data warehouse.</w:t>
      </w:r>
    </w:p>
    <w:p w14:paraId="4EF0C348" w14:textId="7FE58381" w:rsidR="007676B9" w:rsidRPr="007676B9" w:rsidRDefault="007676B9" w:rsidP="00470274">
      <w:pPr>
        <w:spacing w:line="360" w:lineRule="auto"/>
        <w:jc w:val="both"/>
        <w:rPr>
          <w:rFonts w:ascii="Times New Roman" w:hAnsi="Times New Roman" w:cs="Times New Roman"/>
          <w:sz w:val="24"/>
          <w:szCs w:val="24"/>
        </w:rPr>
      </w:pPr>
      <w:r w:rsidRPr="007676B9">
        <w:rPr>
          <w:rFonts w:ascii="Times New Roman" w:hAnsi="Times New Roman" w:cs="Times New Roman"/>
          <w:sz w:val="24"/>
          <w:szCs w:val="24"/>
        </w:rPr>
        <w:t>The ETL process extracts data from multiple NHS operational systems, including patient, clinical, workforce and financial systems, before transferring them to the enterprise data warehouse. During the transformation stage, the data are validated, cleansed, standardised and checked for duplicate or incomplete records to improve quality and consistency. The processed data are then loaded into the data warehouse to support reporting and analysis [8], [10]. Running the ETL process independently from operational systems helps protect daily healthcare services while ensuring that analytical information remains accurate, reliable and up to date for organisational decision-making [9], [10].</w:t>
      </w:r>
      <w:r>
        <w:rPr>
          <w:rFonts w:ascii="Times New Roman" w:hAnsi="Times New Roman" w:cs="Times New Roman"/>
          <w:sz w:val="24"/>
          <w:szCs w:val="24"/>
        </w:rPr>
        <w:t xml:space="preserve">  </w:t>
      </w:r>
    </w:p>
    <w:p w14:paraId="67ADF114" w14:textId="1782818B" w:rsidR="009448C3" w:rsidRPr="00A857A7" w:rsidRDefault="009448C3" w:rsidP="00A857A7">
      <w:pPr>
        <w:pStyle w:val="Heading2"/>
        <w:rPr>
          <w:rFonts w:ascii="Times New Roman" w:hAnsi="Times New Roman" w:cs="Times New Roman"/>
        </w:rPr>
      </w:pPr>
      <w:bookmarkStart w:id="4" w:name="_Toc234357156"/>
      <w:r w:rsidRPr="00A857A7">
        <w:rPr>
          <w:rFonts w:ascii="Times New Roman" w:hAnsi="Times New Roman" w:cs="Times New Roman"/>
        </w:rPr>
        <w:t>1.3 Data Marts for Management Decision-Making</w:t>
      </w:r>
      <w:bookmarkEnd w:id="4"/>
    </w:p>
    <w:p w14:paraId="2E22362C" w14:textId="50A39442" w:rsidR="007676B9" w:rsidRDefault="00470274" w:rsidP="007676B9">
      <w:pPr>
        <w:keepNext/>
        <w:spacing w:line="360" w:lineRule="auto"/>
        <w:jc w:val="both"/>
        <w:rPr>
          <w:rFonts w:ascii="Times New Roman" w:hAnsi="Times New Roman" w:cs="Times New Roman"/>
          <w:sz w:val="24"/>
          <w:szCs w:val="24"/>
        </w:rPr>
      </w:pPr>
      <w:r w:rsidRPr="00470274">
        <w:rPr>
          <w:rFonts w:ascii="Times New Roman" w:hAnsi="Times New Roman" w:cs="Times New Roman"/>
          <w:sz w:val="24"/>
          <w:szCs w:val="24"/>
        </w:rPr>
        <w:t xml:space="preserve">After integrating data into the enterprise data warehouse, NHS England can organise information into subject-oriented data marts to support departmental reporting and decision-making. Each data mart contains data for a specific business area, allowing managers to access relevant information quickly without searching the entire data warehouse. This approach </w:t>
      </w:r>
      <w:r w:rsidRPr="00470274">
        <w:rPr>
          <w:rFonts w:ascii="Times New Roman" w:hAnsi="Times New Roman" w:cs="Times New Roman"/>
          <w:sz w:val="24"/>
          <w:szCs w:val="24"/>
        </w:rPr>
        <w:lastRenderedPageBreak/>
        <w:t xml:space="preserve">improves reporting efficiency, supports faster analysis and enables different departments to monitor performance using consistent and reliable information </w:t>
      </w:r>
      <w:r w:rsidRPr="00470274">
        <w:rPr>
          <w:rFonts w:ascii="Times New Roman" w:hAnsi="Times New Roman" w:cs="Times New Roman"/>
          <w:b/>
          <w:bCs/>
          <w:sz w:val="24"/>
          <w:szCs w:val="24"/>
        </w:rPr>
        <w:t>[5], [9]</w:t>
      </w:r>
      <w:r w:rsidRPr="00470274">
        <w:rPr>
          <w:rFonts w:ascii="Times New Roman" w:hAnsi="Times New Roman" w:cs="Times New Roman"/>
          <w:sz w:val="24"/>
          <w:szCs w:val="24"/>
        </w:rPr>
        <w:t>.</w:t>
      </w:r>
    </w:p>
    <w:p w14:paraId="2E4A1670" w14:textId="77777777" w:rsidR="007676B9" w:rsidRDefault="007676B9" w:rsidP="00BE48C2">
      <w:pPr>
        <w:keepNext/>
        <w:spacing w:line="360" w:lineRule="auto"/>
        <w:ind w:left="0" w:firstLine="0"/>
        <w:jc w:val="both"/>
        <w:rPr>
          <w:rFonts w:ascii="Times New Roman" w:hAnsi="Times New Roman" w:cs="Times New Roman"/>
          <w:sz w:val="24"/>
          <w:szCs w:val="24"/>
        </w:rPr>
      </w:pPr>
    </w:p>
    <w:p w14:paraId="7F9F950C" w14:textId="1A0E6884" w:rsidR="00A857A7" w:rsidRDefault="00A857A7" w:rsidP="00DB0F5B">
      <w:pPr>
        <w:keepNext/>
        <w:spacing w:line="360" w:lineRule="auto"/>
      </w:pPr>
      <w:r w:rsidRPr="00DB0F5B">
        <w:rPr>
          <w:rFonts w:ascii="Times New Roman" w:hAnsi="Times New Roman" w:cs="Times New Roman"/>
          <w:noProof/>
          <w:sz w:val="24"/>
          <w:szCs w:val="24"/>
          <w14:ligatures w14:val="standardContextual"/>
        </w:rPr>
        <w:drawing>
          <wp:inline distT="0" distB="0" distL="0" distR="0" wp14:anchorId="64BC984F" wp14:editId="6D69A4CE">
            <wp:extent cx="5794009" cy="3341036"/>
            <wp:effectExtent l="0" t="0" r="0" b="0"/>
            <wp:docPr id="2096252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252914" name="Picture 1"/>
                    <pic:cNvPicPr/>
                  </pic:nvPicPr>
                  <pic:blipFill>
                    <a:blip r:embed="rId13">
                      <a:extLst>
                        <a:ext uri="{28A0092B-C50C-407E-A947-70E740481C1C}">
                          <a14:useLocalDpi xmlns:a14="http://schemas.microsoft.com/office/drawing/2010/main" val="0"/>
                        </a:ext>
                      </a:extLst>
                    </a:blip>
                    <a:stretch>
                      <a:fillRect/>
                    </a:stretch>
                  </pic:blipFill>
                  <pic:spPr>
                    <a:xfrm>
                      <a:off x="0" y="0"/>
                      <a:ext cx="5794009" cy="3341036"/>
                    </a:xfrm>
                    <a:prstGeom prst="rect">
                      <a:avLst/>
                    </a:prstGeom>
                  </pic:spPr>
                </pic:pic>
              </a:graphicData>
            </a:graphic>
          </wp:inline>
        </w:drawing>
      </w:r>
    </w:p>
    <w:p w14:paraId="010D0B0F" w14:textId="0B90A420" w:rsidR="009448C3" w:rsidRPr="001F5E21" w:rsidRDefault="00A857A7" w:rsidP="00A857A7">
      <w:pPr>
        <w:pStyle w:val="Caption"/>
        <w:jc w:val="both"/>
        <w:rPr>
          <w:rFonts w:ascii="Times New Roman" w:hAnsi="Times New Roman" w:cs="Times New Roman"/>
          <w:sz w:val="20"/>
          <w:szCs w:val="20"/>
        </w:rPr>
      </w:pPr>
      <w:r w:rsidRPr="001F5E21">
        <w:rPr>
          <w:rFonts w:ascii="Times New Roman" w:hAnsi="Times New Roman" w:cs="Times New Roman"/>
          <w:sz w:val="20"/>
          <w:szCs w:val="20"/>
        </w:rPr>
        <w:t xml:space="preserve">Figure </w:t>
      </w:r>
      <w:r w:rsidRPr="001F5E21">
        <w:rPr>
          <w:rFonts w:ascii="Times New Roman" w:hAnsi="Times New Roman" w:cs="Times New Roman"/>
          <w:sz w:val="20"/>
          <w:szCs w:val="20"/>
        </w:rPr>
        <w:fldChar w:fldCharType="begin"/>
      </w:r>
      <w:r w:rsidRPr="001F5E21">
        <w:rPr>
          <w:rFonts w:ascii="Times New Roman" w:hAnsi="Times New Roman" w:cs="Times New Roman"/>
          <w:sz w:val="20"/>
          <w:szCs w:val="20"/>
        </w:rPr>
        <w:instrText xml:space="preserve"> SEQ Figure \* ARABIC </w:instrText>
      </w:r>
      <w:r w:rsidRPr="001F5E21">
        <w:rPr>
          <w:rFonts w:ascii="Times New Roman" w:hAnsi="Times New Roman" w:cs="Times New Roman"/>
          <w:sz w:val="20"/>
          <w:szCs w:val="20"/>
        </w:rPr>
        <w:fldChar w:fldCharType="separate"/>
      </w:r>
      <w:r w:rsidR="00262628">
        <w:rPr>
          <w:rFonts w:ascii="Times New Roman" w:hAnsi="Times New Roman" w:cs="Times New Roman"/>
          <w:noProof/>
          <w:sz w:val="20"/>
          <w:szCs w:val="20"/>
        </w:rPr>
        <w:t>4</w:t>
      </w:r>
      <w:r w:rsidRPr="001F5E21">
        <w:rPr>
          <w:rFonts w:ascii="Times New Roman" w:hAnsi="Times New Roman" w:cs="Times New Roman"/>
          <w:sz w:val="20"/>
          <w:szCs w:val="20"/>
        </w:rPr>
        <w:fldChar w:fldCharType="end"/>
      </w:r>
      <w:r w:rsidRPr="001F5E21">
        <w:rPr>
          <w:rFonts w:ascii="Times New Roman" w:hAnsi="Times New Roman" w:cs="Times New Roman"/>
          <w:sz w:val="20"/>
          <w:szCs w:val="20"/>
        </w:rPr>
        <w:t>.Proposed NHS England Data Mart Architecture.</w:t>
      </w:r>
    </w:p>
    <w:p w14:paraId="028BCA02" w14:textId="77777777" w:rsidR="00DB0F5B" w:rsidRPr="003F5FB9" w:rsidRDefault="00DB0F5B" w:rsidP="009448C3">
      <w:pPr>
        <w:spacing w:line="360" w:lineRule="auto"/>
        <w:jc w:val="both"/>
        <w:rPr>
          <w:rFonts w:ascii="Times New Roman" w:hAnsi="Times New Roman" w:cs="Times New Roman"/>
          <w:sz w:val="24"/>
          <w:szCs w:val="24"/>
        </w:rPr>
      </w:pPr>
      <w:r w:rsidRPr="003F5FB9">
        <w:rPr>
          <w:rFonts w:ascii="Times New Roman" w:hAnsi="Times New Roman" w:cs="Times New Roman"/>
          <w:sz w:val="24"/>
          <w:szCs w:val="24"/>
        </w:rPr>
        <w:t>Figure 3 illustrates how the enterprise data warehouse distributes integrated information to departmental data marts, allowing different management teams to analyse information relevant to their responsibilities.</w:t>
      </w:r>
    </w:p>
    <w:p w14:paraId="04F126ED" w14:textId="77777777" w:rsidR="00DB0F5B" w:rsidRPr="00DB0F5B" w:rsidRDefault="00DB0F5B" w:rsidP="00DB0F5B">
      <w:pPr>
        <w:spacing w:line="360" w:lineRule="auto"/>
        <w:jc w:val="both"/>
        <w:rPr>
          <w:rFonts w:ascii="Times New Roman" w:hAnsi="Times New Roman" w:cs="Times New Roman"/>
          <w:sz w:val="24"/>
          <w:szCs w:val="24"/>
        </w:rPr>
      </w:pPr>
      <w:r w:rsidRPr="00DB0F5B">
        <w:rPr>
          <w:rFonts w:ascii="Times New Roman" w:hAnsi="Times New Roman" w:cs="Times New Roman"/>
          <w:sz w:val="24"/>
          <w:szCs w:val="24"/>
        </w:rPr>
        <w:t>The proposed solution includes three data marts. The Finance Data Mart supports budgeting, expenditure monitoring and financial performance analysis. The Operations Data Mart provides information on admissions, waiting times, bed occupancy and resource utilisation to support operational planning. The Clinical Data Mart contains treatment outcomes, patient safety indicators and quality measures to support clinical performance evaluation and continuous service improvement.</w:t>
      </w:r>
    </w:p>
    <w:p w14:paraId="326EF59D" w14:textId="77777777" w:rsidR="00DB0F5B" w:rsidRPr="00DB0F5B" w:rsidRDefault="00DB0F5B" w:rsidP="00DB0F5B">
      <w:pPr>
        <w:spacing w:line="360" w:lineRule="auto"/>
        <w:jc w:val="both"/>
        <w:rPr>
          <w:rFonts w:ascii="Times New Roman" w:hAnsi="Times New Roman" w:cs="Times New Roman"/>
          <w:sz w:val="24"/>
          <w:szCs w:val="24"/>
        </w:rPr>
      </w:pPr>
      <w:r w:rsidRPr="00DB0F5B">
        <w:rPr>
          <w:rFonts w:ascii="Times New Roman" w:hAnsi="Times New Roman" w:cs="Times New Roman"/>
          <w:sz w:val="24"/>
          <w:szCs w:val="24"/>
        </w:rPr>
        <w:t>Organising information into separate data marts improves analytical performance by reducing query complexity and providing managers with timely, relevant information. This enables NHS England to produce accurate reports and support evidence-based decision-making across the organisation [5], [9].</w:t>
      </w:r>
    </w:p>
    <w:p w14:paraId="167343CD" w14:textId="77777777" w:rsidR="00A857A7" w:rsidRPr="00A857A7" w:rsidRDefault="00A857A7" w:rsidP="00A857A7">
      <w:pPr>
        <w:pStyle w:val="Heading2"/>
        <w:rPr>
          <w:rFonts w:ascii="Times New Roman" w:hAnsi="Times New Roman" w:cs="Times New Roman"/>
        </w:rPr>
      </w:pPr>
      <w:bookmarkStart w:id="5" w:name="_Toc234357157"/>
      <w:r w:rsidRPr="00A857A7">
        <w:rPr>
          <w:rFonts w:ascii="Times New Roman" w:hAnsi="Times New Roman" w:cs="Times New Roman"/>
        </w:rPr>
        <w:t>1.4 OLTP Normalisation and Dimensional Modelling</w:t>
      </w:r>
      <w:bookmarkEnd w:id="5"/>
    </w:p>
    <w:p w14:paraId="40A2A615" w14:textId="77777777" w:rsidR="001359EB" w:rsidRPr="001359EB" w:rsidRDefault="001359EB" w:rsidP="001F5E21">
      <w:pPr>
        <w:keepNext/>
        <w:spacing w:line="360" w:lineRule="auto"/>
        <w:jc w:val="both"/>
        <w:rPr>
          <w:rFonts w:ascii="Times New Roman" w:hAnsi="Times New Roman" w:cs="Times New Roman"/>
          <w:sz w:val="24"/>
          <w:szCs w:val="24"/>
        </w:rPr>
      </w:pPr>
      <w:r w:rsidRPr="001359EB">
        <w:rPr>
          <w:rFonts w:ascii="Times New Roman" w:hAnsi="Times New Roman" w:cs="Times New Roman"/>
          <w:sz w:val="24"/>
          <w:szCs w:val="24"/>
        </w:rPr>
        <w:t xml:space="preserve">Operational databases and data warehouses organise information differently because they support different organisational requirements. NHS England uses normalised OLTP databases </w:t>
      </w:r>
      <w:r w:rsidRPr="001359EB">
        <w:rPr>
          <w:rFonts w:ascii="Times New Roman" w:hAnsi="Times New Roman" w:cs="Times New Roman"/>
          <w:sz w:val="24"/>
          <w:szCs w:val="24"/>
        </w:rPr>
        <w:lastRenderedPageBreak/>
        <w:t>to process daily healthcare activities, while the proposed data warehouse uses dimensional modelling to improve reporting and business intelligence [5], [6].</w:t>
      </w:r>
    </w:p>
    <w:p w14:paraId="7A189415" w14:textId="5F1EEE23" w:rsidR="001F5E21" w:rsidRDefault="001F5E21" w:rsidP="001F5E21">
      <w:pPr>
        <w:keepNext/>
        <w:spacing w:line="360" w:lineRule="auto"/>
        <w:jc w:val="both"/>
      </w:pPr>
      <w:r>
        <w:rPr>
          <w:rFonts w:ascii="Times New Roman" w:hAnsi="Times New Roman" w:cs="Times New Roman"/>
          <w:noProof/>
          <w:sz w:val="24"/>
          <w:szCs w:val="24"/>
          <w14:ligatures w14:val="standardContextual"/>
        </w:rPr>
        <w:drawing>
          <wp:inline distT="0" distB="0" distL="0" distR="0" wp14:anchorId="181E4223" wp14:editId="617588BB">
            <wp:extent cx="5746652" cy="3820461"/>
            <wp:effectExtent l="0" t="0" r="6985" b="8890"/>
            <wp:docPr id="15714048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404836" name="Picture 2"/>
                    <pic:cNvPicPr/>
                  </pic:nvPicPr>
                  <pic:blipFill>
                    <a:blip r:embed="rId14">
                      <a:extLst>
                        <a:ext uri="{28A0092B-C50C-407E-A947-70E740481C1C}">
                          <a14:useLocalDpi xmlns:a14="http://schemas.microsoft.com/office/drawing/2010/main" val="0"/>
                        </a:ext>
                      </a:extLst>
                    </a:blip>
                    <a:stretch>
                      <a:fillRect/>
                    </a:stretch>
                  </pic:blipFill>
                  <pic:spPr>
                    <a:xfrm>
                      <a:off x="0" y="0"/>
                      <a:ext cx="5753540" cy="3825040"/>
                    </a:xfrm>
                    <a:prstGeom prst="rect">
                      <a:avLst/>
                    </a:prstGeom>
                  </pic:spPr>
                </pic:pic>
              </a:graphicData>
            </a:graphic>
          </wp:inline>
        </w:drawing>
      </w:r>
    </w:p>
    <w:p w14:paraId="10C69BE5" w14:textId="79D9F754" w:rsidR="00A857A7" w:rsidRPr="001F5E21" w:rsidRDefault="001F5E21" w:rsidP="001F5E21">
      <w:pPr>
        <w:pStyle w:val="Caption"/>
        <w:jc w:val="both"/>
        <w:rPr>
          <w:rFonts w:ascii="Times New Roman" w:hAnsi="Times New Roman" w:cs="Times New Roman"/>
          <w:sz w:val="20"/>
          <w:szCs w:val="20"/>
        </w:rPr>
      </w:pPr>
      <w:r w:rsidRPr="001F5E21">
        <w:rPr>
          <w:rFonts w:ascii="Times New Roman" w:hAnsi="Times New Roman" w:cs="Times New Roman"/>
          <w:sz w:val="20"/>
          <w:szCs w:val="20"/>
        </w:rPr>
        <w:t xml:space="preserve">Figure </w:t>
      </w:r>
      <w:r w:rsidRPr="001F5E21">
        <w:rPr>
          <w:rFonts w:ascii="Times New Roman" w:hAnsi="Times New Roman" w:cs="Times New Roman"/>
          <w:sz w:val="20"/>
          <w:szCs w:val="20"/>
        </w:rPr>
        <w:fldChar w:fldCharType="begin"/>
      </w:r>
      <w:r w:rsidRPr="001F5E21">
        <w:rPr>
          <w:rFonts w:ascii="Times New Roman" w:hAnsi="Times New Roman" w:cs="Times New Roman"/>
          <w:sz w:val="20"/>
          <w:szCs w:val="20"/>
        </w:rPr>
        <w:instrText xml:space="preserve"> SEQ Figure \* ARABIC </w:instrText>
      </w:r>
      <w:r w:rsidRPr="001F5E21">
        <w:rPr>
          <w:rFonts w:ascii="Times New Roman" w:hAnsi="Times New Roman" w:cs="Times New Roman"/>
          <w:sz w:val="20"/>
          <w:szCs w:val="20"/>
        </w:rPr>
        <w:fldChar w:fldCharType="separate"/>
      </w:r>
      <w:r w:rsidR="00262628">
        <w:rPr>
          <w:rFonts w:ascii="Times New Roman" w:hAnsi="Times New Roman" w:cs="Times New Roman"/>
          <w:noProof/>
          <w:sz w:val="20"/>
          <w:szCs w:val="20"/>
        </w:rPr>
        <w:t>5</w:t>
      </w:r>
      <w:r w:rsidRPr="001F5E21">
        <w:rPr>
          <w:rFonts w:ascii="Times New Roman" w:hAnsi="Times New Roman" w:cs="Times New Roman"/>
          <w:sz w:val="20"/>
          <w:szCs w:val="20"/>
        </w:rPr>
        <w:fldChar w:fldCharType="end"/>
      </w:r>
      <w:r w:rsidRPr="001F5E21">
        <w:rPr>
          <w:rFonts w:ascii="Times New Roman" w:hAnsi="Times New Roman" w:cs="Times New Roman"/>
          <w:sz w:val="20"/>
          <w:szCs w:val="20"/>
        </w:rPr>
        <w:t>.NHS England Star Schema for the Proposed Data Warehouse.</w:t>
      </w:r>
    </w:p>
    <w:p w14:paraId="1B6EFA9D" w14:textId="77777777" w:rsidR="001359EB" w:rsidRPr="003F5FB9" w:rsidRDefault="001359EB" w:rsidP="00A857A7">
      <w:pPr>
        <w:spacing w:line="360" w:lineRule="auto"/>
        <w:jc w:val="both"/>
        <w:rPr>
          <w:rFonts w:ascii="Times New Roman" w:hAnsi="Times New Roman" w:cs="Times New Roman"/>
          <w:sz w:val="24"/>
          <w:szCs w:val="24"/>
        </w:rPr>
      </w:pPr>
      <w:r w:rsidRPr="003F5FB9">
        <w:rPr>
          <w:rFonts w:ascii="Times New Roman" w:hAnsi="Times New Roman" w:cs="Times New Roman"/>
          <w:sz w:val="24"/>
          <w:szCs w:val="24"/>
        </w:rPr>
        <w:t>Figure 4 illustrates the proposed Star Schema, where a central fact table is linked to multiple dimension tables to support efficient analytical queries and performance reporting.</w:t>
      </w:r>
    </w:p>
    <w:p w14:paraId="2D70A257" w14:textId="77777777" w:rsidR="001359EB" w:rsidRPr="001359EB" w:rsidRDefault="001359EB" w:rsidP="001359EB">
      <w:pPr>
        <w:spacing w:line="360" w:lineRule="auto"/>
        <w:jc w:val="both"/>
        <w:rPr>
          <w:rFonts w:ascii="Times New Roman" w:hAnsi="Times New Roman" w:cs="Times New Roman"/>
          <w:sz w:val="24"/>
          <w:szCs w:val="24"/>
        </w:rPr>
      </w:pPr>
      <w:r w:rsidRPr="001359EB">
        <w:rPr>
          <w:rFonts w:ascii="Times New Roman" w:hAnsi="Times New Roman" w:cs="Times New Roman"/>
          <w:sz w:val="24"/>
          <w:szCs w:val="24"/>
        </w:rPr>
        <w:t>Normalised OLTP databases divide information into related tables to reduce data duplication and maintain data integrity. This structure is suitable for processing high volumes of daily transactions, including patient admissions, appointments and financial records [6].</w:t>
      </w:r>
    </w:p>
    <w:p w14:paraId="5510BF51" w14:textId="77777777" w:rsidR="001359EB" w:rsidRDefault="001359EB" w:rsidP="001359EB">
      <w:pPr>
        <w:spacing w:line="360" w:lineRule="auto"/>
        <w:jc w:val="both"/>
      </w:pPr>
      <w:r w:rsidRPr="001359EB">
        <w:rPr>
          <w:rFonts w:ascii="Times New Roman" w:hAnsi="Times New Roman" w:cs="Times New Roman"/>
          <w:sz w:val="24"/>
          <w:szCs w:val="24"/>
        </w:rPr>
        <w:t>In contrast, dimensional modelling organises data into a central fact table surrounded by dimension tables. This design simplifies analytical queries and enables managers to evaluate healthcare performance by patient, hospital, treatment, diagnosis and time [5], [7]. Compared with highly normalised operational databases, the Star Schema improves reporting performance and provides a flexible structure for business intelligence and strategic decision-</w:t>
      </w:r>
      <w:r w:rsidRPr="001359EB">
        <w:t>making.</w:t>
      </w:r>
    </w:p>
    <w:p w14:paraId="19A255C0" w14:textId="77777777" w:rsidR="00F9434D" w:rsidRDefault="00F9434D" w:rsidP="001359EB">
      <w:pPr>
        <w:spacing w:line="360" w:lineRule="auto"/>
        <w:jc w:val="both"/>
      </w:pPr>
    </w:p>
    <w:p w14:paraId="08D03807" w14:textId="77777777" w:rsidR="00F9434D" w:rsidRDefault="00F9434D" w:rsidP="001359EB">
      <w:pPr>
        <w:spacing w:line="360" w:lineRule="auto"/>
        <w:jc w:val="both"/>
      </w:pPr>
    </w:p>
    <w:p w14:paraId="5BA7CA4F" w14:textId="77777777" w:rsidR="00F9434D" w:rsidRPr="001359EB" w:rsidRDefault="00F9434D" w:rsidP="001359EB">
      <w:pPr>
        <w:spacing w:line="360" w:lineRule="auto"/>
        <w:jc w:val="both"/>
      </w:pPr>
    </w:p>
    <w:p w14:paraId="02E6B72A" w14:textId="32FEA6EF" w:rsidR="00F9434D" w:rsidRPr="003859C9" w:rsidRDefault="003A09F2" w:rsidP="003859C9">
      <w:pPr>
        <w:pStyle w:val="Heading1"/>
        <w:jc w:val="center"/>
        <w:rPr>
          <w:rFonts w:ascii="Times New Roman" w:hAnsi="Times New Roman" w:cs="Times New Roman"/>
        </w:rPr>
      </w:pPr>
      <w:bookmarkStart w:id="6" w:name="_Toc234357158"/>
      <w:r w:rsidRPr="003A09F2">
        <w:rPr>
          <w:rFonts w:ascii="Times New Roman" w:hAnsi="Times New Roman" w:cs="Times New Roman"/>
        </w:rPr>
        <w:lastRenderedPageBreak/>
        <w:t xml:space="preserve">TASK </w:t>
      </w:r>
      <w:r w:rsidR="00F9434D">
        <w:rPr>
          <w:rFonts w:ascii="Times New Roman" w:hAnsi="Times New Roman" w:cs="Times New Roman"/>
        </w:rPr>
        <w:t>–</w:t>
      </w:r>
      <w:r w:rsidRPr="003A09F2">
        <w:rPr>
          <w:rFonts w:ascii="Times New Roman" w:hAnsi="Times New Roman" w:cs="Times New Roman"/>
        </w:rPr>
        <w:t xml:space="preserve"> 2</w:t>
      </w:r>
      <w:bookmarkEnd w:id="6"/>
    </w:p>
    <w:p w14:paraId="625FDD64" w14:textId="2A2345ED" w:rsidR="00191865" w:rsidRPr="00F9434D" w:rsidRDefault="00191865" w:rsidP="00F9434D">
      <w:pPr>
        <w:pStyle w:val="Heading2"/>
        <w:rPr>
          <w:rFonts w:ascii="Times New Roman" w:hAnsi="Times New Roman" w:cs="Times New Roman"/>
        </w:rPr>
      </w:pPr>
      <w:bookmarkStart w:id="7" w:name="_Toc234357159"/>
      <w:r w:rsidRPr="00F9434D">
        <w:rPr>
          <w:rFonts w:ascii="Times New Roman" w:hAnsi="Times New Roman" w:cs="Times New Roman"/>
        </w:rPr>
        <w:t xml:space="preserve">2.0 </w:t>
      </w:r>
      <w:r w:rsidR="00F9434D" w:rsidRPr="00F9434D">
        <w:rPr>
          <w:rFonts w:ascii="Times New Roman" w:hAnsi="Times New Roman" w:cs="Times New Roman"/>
        </w:rPr>
        <w:t>Introduction</w:t>
      </w:r>
      <w:bookmarkEnd w:id="7"/>
    </w:p>
    <w:p w14:paraId="33D7B59A" w14:textId="04822FE5" w:rsidR="00F9434D" w:rsidRPr="00F9434D" w:rsidRDefault="00F9434D" w:rsidP="00F9434D">
      <w:pPr>
        <w:spacing w:line="360" w:lineRule="auto"/>
        <w:jc w:val="both"/>
        <w:rPr>
          <w:rFonts w:ascii="Times New Roman" w:hAnsi="Times New Roman" w:cs="Times New Roman"/>
          <w:sz w:val="24"/>
          <w:szCs w:val="24"/>
        </w:rPr>
      </w:pPr>
      <w:r w:rsidRPr="00F9434D">
        <w:rPr>
          <w:rFonts w:ascii="Times New Roman" w:hAnsi="Times New Roman" w:cs="Times New Roman"/>
          <w:sz w:val="24"/>
          <w:szCs w:val="24"/>
        </w:rPr>
        <w:t>Following approval of the proposed data warehouse initiative, NHS England requires a structured implementation plan to transform the proposed design into a practical solution. The implementation should ensure that data from multiple operational systems are integrated into a secure and reliable enterprise data warehouse using dimensional modelling, subject-oriented data marts and an automated ETL process [5], [8]. A well-planned implementation improves data consistency, supports reliable reporting and provides managers with accurate information for operational and strategic decision-making. The following sections identify the required internal and external data sources, present the proposed star schema design, describe the departmental data marts, outline the ETL process and discuss the data quality and governance measures required to support effective and secure warehouse operations.</w:t>
      </w:r>
    </w:p>
    <w:p w14:paraId="3522CDDE" w14:textId="554733DD" w:rsidR="00DA4458" w:rsidRPr="00F9434D" w:rsidRDefault="00DA4458" w:rsidP="00F9434D">
      <w:pPr>
        <w:pStyle w:val="Heading2"/>
        <w:rPr>
          <w:rFonts w:ascii="Times New Roman" w:hAnsi="Times New Roman" w:cs="Times New Roman"/>
        </w:rPr>
      </w:pPr>
      <w:bookmarkStart w:id="8" w:name="_Toc234357160"/>
      <w:r w:rsidRPr="00F9434D">
        <w:rPr>
          <w:rFonts w:ascii="Times New Roman" w:hAnsi="Times New Roman" w:cs="Times New Roman"/>
        </w:rPr>
        <w:t>2.1 Source System Identification</w:t>
      </w:r>
      <w:bookmarkEnd w:id="8"/>
    </w:p>
    <w:p w14:paraId="30D332CE" w14:textId="77E80ACD" w:rsidR="00DA4458" w:rsidRDefault="008051C4" w:rsidP="00F37411">
      <w:pPr>
        <w:spacing w:line="360" w:lineRule="auto"/>
        <w:jc w:val="both"/>
        <w:rPr>
          <w:rFonts w:ascii="Times New Roman" w:hAnsi="Times New Roman" w:cs="Times New Roman"/>
          <w:sz w:val="24"/>
          <w:szCs w:val="24"/>
        </w:rPr>
      </w:pPr>
      <w:r w:rsidRPr="008051C4">
        <w:rPr>
          <w:rFonts w:ascii="Times New Roman" w:hAnsi="Times New Roman" w:cs="Times New Roman"/>
          <w:sz w:val="24"/>
          <w:szCs w:val="24"/>
        </w:rPr>
        <w:t>The proposed NHS England data warehouse will integrate data from both internal and external sources to support organisational reporting and strategic decision-making. Internal sources include Electronic Patient Records (EPR) for patient information, Patient Administration Systems (PAS) for admissions and appointments, Clinical Information Systems for diagnoses and treatments, Workforce Management Systems for staffing data, and Financial Management Systems for budgets and expenditure. External sources include NHS performance datasets, public health statistics, demographic data and regulatory reporting information used for benchmarking and population health analysis. Integrating these sources provides a consistent and reliable foundation for business intelligence, performance monitoring and evidence-based decision-making across NHS England.</w:t>
      </w:r>
    </w:p>
    <w:p w14:paraId="0DE4BA13" w14:textId="77777777" w:rsidR="00D123A5" w:rsidRPr="00B722A4" w:rsidRDefault="00D123A5" w:rsidP="00B722A4">
      <w:pPr>
        <w:pStyle w:val="Heading2"/>
        <w:rPr>
          <w:rFonts w:ascii="Times New Roman" w:hAnsi="Times New Roman" w:cs="Times New Roman"/>
        </w:rPr>
      </w:pPr>
      <w:bookmarkStart w:id="9" w:name="_Toc234357161"/>
      <w:r w:rsidRPr="00B722A4">
        <w:rPr>
          <w:rFonts w:ascii="Times New Roman" w:hAnsi="Times New Roman" w:cs="Times New Roman"/>
        </w:rPr>
        <w:t>2.2 Star Schema Design</w:t>
      </w:r>
      <w:bookmarkEnd w:id="9"/>
    </w:p>
    <w:p w14:paraId="1AC31C6F" w14:textId="77777777" w:rsidR="00D123A5" w:rsidRPr="009A4FBB" w:rsidRDefault="00D123A5" w:rsidP="00D123A5">
      <w:pPr>
        <w:spacing w:line="360" w:lineRule="auto"/>
        <w:jc w:val="both"/>
        <w:rPr>
          <w:rFonts w:ascii="Times New Roman" w:hAnsi="Times New Roman" w:cs="Times New Roman"/>
          <w:sz w:val="24"/>
          <w:szCs w:val="24"/>
        </w:rPr>
      </w:pPr>
      <w:r w:rsidRPr="009A4FBB">
        <w:rPr>
          <w:rFonts w:ascii="Times New Roman" w:hAnsi="Times New Roman" w:cs="Times New Roman"/>
          <w:sz w:val="24"/>
          <w:szCs w:val="24"/>
        </w:rPr>
        <w:t>The proposed NHS England data warehouse should use a dimensional modelling approach because it supports fast analytical reporting and allows senior managers to examine healthcare performance from different perspectives. Instead of creating one large and complex schema, the proposed design uses two related star schemas: a Patient Treatment Star Schema for detailed clinical and operational analysis, and a Monthly Performance Star Schema for aggregated executive reporting.</w:t>
      </w:r>
    </w:p>
    <w:p w14:paraId="72AE1460" w14:textId="77777777" w:rsidR="00326E5C" w:rsidRDefault="00326E5C" w:rsidP="00326E5C">
      <w:pPr>
        <w:keepNext/>
        <w:spacing w:line="360" w:lineRule="auto"/>
        <w:jc w:val="both"/>
      </w:pPr>
      <w:r>
        <w:rPr>
          <w:rFonts w:ascii="Times New Roman" w:hAnsi="Times New Roman" w:cs="Times New Roman"/>
          <w:noProof/>
          <w:sz w:val="24"/>
          <w:szCs w:val="24"/>
          <w14:ligatures w14:val="standardContextual"/>
        </w:rPr>
        <w:lastRenderedPageBreak/>
        <w:drawing>
          <wp:inline distT="0" distB="0" distL="0" distR="0" wp14:anchorId="0E944B7F" wp14:editId="103CD8A7">
            <wp:extent cx="5730241" cy="4754880"/>
            <wp:effectExtent l="0" t="0" r="3810" b="7620"/>
            <wp:docPr id="11961921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192104" name="Picture 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8886" cy="4762054"/>
                    </a:xfrm>
                    <a:prstGeom prst="rect">
                      <a:avLst/>
                    </a:prstGeom>
                  </pic:spPr>
                </pic:pic>
              </a:graphicData>
            </a:graphic>
          </wp:inline>
        </w:drawing>
      </w:r>
    </w:p>
    <w:p w14:paraId="4BFF4C82" w14:textId="77777777" w:rsidR="00BB1C0A" w:rsidRDefault="00BB1C0A" w:rsidP="00BB1C0A">
      <w:pPr>
        <w:keepNext/>
        <w:spacing w:line="360" w:lineRule="auto"/>
        <w:ind w:left="0" w:firstLine="0"/>
        <w:jc w:val="both"/>
      </w:pPr>
    </w:p>
    <w:p w14:paraId="78A74866" w14:textId="02C73247" w:rsidR="00326E5C" w:rsidRPr="001344F5" w:rsidRDefault="00326E5C" w:rsidP="00326E5C">
      <w:pPr>
        <w:pStyle w:val="Caption"/>
        <w:jc w:val="both"/>
        <w:rPr>
          <w:rFonts w:ascii="Times New Roman" w:hAnsi="Times New Roman" w:cs="Times New Roman"/>
          <w:sz w:val="20"/>
          <w:szCs w:val="20"/>
        </w:rPr>
      </w:pPr>
      <w:r w:rsidRPr="001344F5">
        <w:rPr>
          <w:rFonts w:ascii="Times New Roman" w:hAnsi="Times New Roman" w:cs="Times New Roman"/>
          <w:sz w:val="20"/>
          <w:szCs w:val="20"/>
        </w:rPr>
        <w:t xml:space="preserve">Figure </w:t>
      </w:r>
      <w:r w:rsidR="00262628">
        <w:rPr>
          <w:rFonts w:ascii="Times New Roman" w:hAnsi="Times New Roman" w:cs="Times New Roman"/>
          <w:sz w:val="20"/>
          <w:szCs w:val="20"/>
        </w:rPr>
        <w:t>6</w:t>
      </w:r>
      <w:r w:rsidR="00F251C0" w:rsidRPr="001344F5">
        <w:rPr>
          <w:rFonts w:ascii="Times New Roman" w:hAnsi="Times New Roman" w:cs="Times New Roman"/>
          <w:sz w:val="20"/>
          <w:szCs w:val="20"/>
        </w:rPr>
        <w:t>A</w:t>
      </w:r>
      <w:r w:rsidRPr="001344F5">
        <w:rPr>
          <w:rFonts w:ascii="Times New Roman" w:hAnsi="Times New Roman" w:cs="Times New Roman"/>
          <w:sz w:val="20"/>
          <w:szCs w:val="20"/>
        </w:rPr>
        <w:t>.</w:t>
      </w:r>
      <w:r w:rsidR="00F251C0" w:rsidRPr="001344F5">
        <w:rPr>
          <w:rFonts w:ascii="Times New Roman" w:hAnsi="Times New Roman" w:cs="Times New Roman"/>
          <w:sz w:val="20"/>
          <w:szCs w:val="20"/>
        </w:rPr>
        <w:t xml:space="preserve"> </w:t>
      </w:r>
      <w:r w:rsidRPr="001344F5">
        <w:rPr>
          <w:rFonts w:ascii="Times New Roman" w:hAnsi="Times New Roman" w:cs="Times New Roman"/>
          <w:sz w:val="20"/>
          <w:szCs w:val="20"/>
        </w:rPr>
        <w:t>Patient Treatment Star Schema.</w:t>
      </w:r>
    </w:p>
    <w:p w14:paraId="08A107B2" w14:textId="77DCEDF1" w:rsidR="005D43CA" w:rsidRPr="00262628" w:rsidRDefault="005D43CA" w:rsidP="005D43CA">
      <w:pPr>
        <w:spacing w:line="360" w:lineRule="auto"/>
        <w:jc w:val="both"/>
        <w:rPr>
          <w:rFonts w:ascii="Times New Roman" w:hAnsi="Times New Roman" w:cs="Times New Roman"/>
          <w:sz w:val="24"/>
          <w:szCs w:val="24"/>
        </w:rPr>
      </w:pPr>
      <w:r w:rsidRPr="00262628">
        <w:rPr>
          <w:rFonts w:ascii="Times New Roman" w:hAnsi="Times New Roman" w:cs="Times New Roman"/>
          <w:sz w:val="24"/>
          <w:szCs w:val="24"/>
        </w:rPr>
        <w:t xml:space="preserve">Figure </w:t>
      </w:r>
      <w:r w:rsidR="00262628" w:rsidRPr="00262628">
        <w:rPr>
          <w:rFonts w:ascii="Times New Roman" w:hAnsi="Times New Roman" w:cs="Times New Roman"/>
          <w:sz w:val="24"/>
          <w:szCs w:val="24"/>
        </w:rPr>
        <w:t>6</w:t>
      </w:r>
      <w:r w:rsidRPr="00262628">
        <w:rPr>
          <w:rFonts w:ascii="Times New Roman" w:hAnsi="Times New Roman" w:cs="Times New Roman"/>
          <w:sz w:val="24"/>
          <w:szCs w:val="24"/>
        </w:rPr>
        <w:t>A illustrates the proposed patient treatment star schema, where the central fact table is linked to master and metadata dimension tables through foreign keys. The schema supports efficient clinical, operational and financial analysis for reporting and decision-making.</w:t>
      </w:r>
    </w:p>
    <w:p w14:paraId="6323434B" w14:textId="762D040F" w:rsidR="00D123A5" w:rsidRPr="009A4FBB" w:rsidRDefault="00D123A5" w:rsidP="00D123A5">
      <w:pPr>
        <w:spacing w:line="360" w:lineRule="auto"/>
        <w:jc w:val="both"/>
        <w:rPr>
          <w:rFonts w:ascii="Times New Roman" w:hAnsi="Times New Roman" w:cs="Times New Roman"/>
          <w:sz w:val="24"/>
          <w:szCs w:val="24"/>
        </w:rPr>
      </w:pPr>
      <w:r w:rsidRPr="009A4FBB">
        <w:rPr>
          <w:rFonts w:ascii="Times New Roman" w:hAnsi="Times New Roman" w:cs="Times New Roman"/>
          <w:sz w:val="24"/>
          <w:szCs w:val="24"/>
        </w:rPr>
        <w:t>The Fact Patient Treatment table stores measurable treatment activity, including waiting time, length of stay, treatment cost, number of procedures, readmission indicator and bed occupancy days. This table connects to master data dimensions such as Dim Patient, Dim Staff, Dim Hospital and Dim Date</w:t>
      </w:r>
      <w:r w:rsidR="00CF7ABC">
        <w:rPr>
          <w:rFonts w:ascii="Times New Roman" w:hAnsi="Times New Roman" w:cs="Times New Roman"/>
          <w:sz w:val="24"/>
          <w:szCs w:val="24"/>
        </w:rPr>
        <w:t xml:space="preserve"> [15]</w:t>
      </w:r>
      <w:r w:rsidRPr="009A4FBB">
        <w:rPr>
          <w:rFonts w:ascii="Times New Roman" w:hAnsi="Times New Roman" w:cs="Times New Roman"/>
          <w:sz w:val="24"/>
          <w:szCs w:val="24"/>
        </w:rPr>
        <w:t>. These dimensions provide stable reference information, including patient demographics, staff role, hospital location and treatment date. Including master data supports consistent reporting across NHS regions and reduces confusion caused by inconsistent naming or duplicated records.</w:t>
      </w:r>
    </w:p>
    <w:p w14:paraId="5AD9853D" w14:textId="66033AFB" w:rsidR="00D123A5" w:rsidRPr="009A4FBB" w:rsidRDefault="00D123A5" w:rsidP="00D123A5">
      <w:pPr>
        <w:spacing w:line="360" w:lineRule="auto"/>
        <w:jc w:val="both"/>
        <w:rPr>
          <w:rFonts w:ascii="Times New Roman" w:hAnsi="Times New Roman" w:cs="Times New Roman"/>
          <w:sz w:val="24"/>
          <w:szCs w:val="24"/>
        </w:rPr>
      </w:pPr>
      <w:r w:rsidRPr="009A4FBB">
        <w:rPr>
          <w:rFonts w:ascii="Times New Roman" w:hAnsi="Times New Roman" w:cs="Times New Roman"/>
          <w:sz w:val="24"/>
          <w:szCs w:val="24"/>
        </w:rPr>
        <w:t>The schema also includes metadata dimensions such as Dim Service Type, Dim Diagnosis and Dim Treatment Type</w:t>
      </w:r>
      <w:r w:rsidR="00CF7ABC">
        <w:rPr>
          <w:rFonts w:ascii="Times New Roman" w:hAnsi="Times New Roman" w:cs="Times New Roman"/>
          <w:sz w:val="24"/>
          <w:szCs w:val="24"/>
        </w:rPr>
        <w:t xml:space="preserve"> [15]</w:t>
      </w:r>
      <w:r w:rsidRPr="009A4FBB">
        <w:rPr>
          <w:rFonts w:ascii="Times New Roman" w:hAnsi="Times New Roman" w:cs="Times New Roman"/>
          <w:sz w:val="24"/>
          <w:szCs w:val="24"/>
        </w:rPr>
        <w:t xml:space="preserve">. These tables classify healthcare activity into meaningful categories, such as emergency care, elective surgery, cancer treatment, cardiac services or community </w:t>
      </w:r>
      <w:r w:rsidRPr="009A4FBB">
        <w:rPr>
          <w:rFonts w:ascii="Times New Roman" w:hAnsi="Times New Roman" w:cs="Times New Roman"/>
          <w:sz w:val="24"/>
          <w:szCs w:val="24"/>
        </w:rPr>
        <w:lastRenderedPageBreak/>
        <w:t>care. This design enables NHS England to analyse performance by service category, diagnosis group or treatment type rather than only viewing individual transactions.</w:t>
      </w:r>
    </w:p>
    <w:p w14:paraId="455003BA" w14:textId="77777777" w:rsidR="001344F5" w:rsidRDefault="001344F5" w:rsidP="001344F5">
      <w:pPr>
        <w:keepNext/>
        <w:spacing w:line="360" w:lineRule="auto"/>
        <w:jc w:val="both"/>
      </w:pPr>
      <w:r>
        <w:rPr>
          <w:rFonts w:ascii="Times New Roman" w:hAnsi="Times New Roman" w:cs="Times New Roman"/>
          <w:noProof/>
          <w:sz w:val="24"/>
          <w:szCs w:val="24"/>
          <w14:ligatures w14:val="standardContextual"/>
        </w:rPr>
        <w:drawing>
          <wp:inline distT="0" distB="0" distL="0" distR="0" wp14:anchorId="4AE52FD3" wp14:editId="084B7D36">
            <wp:extent cx="5730875" cy="4909625"/>
            <wp:effectExtent l="0" t="0" r="3175" b="5715"/>
            <wp:docPr id="16425728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572857" name="Picture 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42273" cy="4919390"/>
                    </a:xfrm>
                    <a:prstGeom prst="rect">
                      <a:avLst/>
                    </a:prstGeom>
                  </pic:spPr>
                </pic:pic>
              </a:graphicData>
            </a:graphic>
          </wp:inline>
        </w:drawing>
      </w:r>
    </w:p>
    <w:p w14:paraId="5C3A0A5C" w14:textId="4FB8C78E" w:rsidR="00D123A5" w:rsidRPr="005D43CA" w:rsidRDefault="001344F5" w:rsidP="005D43CA">
      <w:pPr>
        <w:pStyle w:val="Caption"/>
        <w:jc w:val="both"/>
        <w:rPr>
          <w:rFonts w:ascii="Times New Roman" w:hAnsi="Times New Roman" w:cs="Times New Roman"/>
          <w:sz w:val="20"/>
          <w:szCs w:val="20"/>
        </w:rPr>
      </w:pPr>
      <w:r w:rsidRPr="001344F5">
        <w:rPr>
          <w:rFonts w:ascii="Times New Roman" w:hAnsi="Times New Roman" w:cs="Times New Roman"/>
          <w:sz w:val="20"/>
          <w:szCs w:val="20"/>
        </w:rPr>
        <w:t xml:space="preserve">Figure </w:t>
      </w:r>
      <w:r w:rsidR="00262628">
        <w:rPr>
          <w:rFonts w:ascii="Times New Roman" w:hAnsi="Times New Roman" w:cs="Times New Roman"/>
          <w:sz w:val="20"/>
          <w:szCs w:val="20"/>
        </w:rPr>
        <w:t>6</w:t>
      </w:r>
      <w:r w:rsidRPr="001344F5">
        <w:rPr>
          <w:rFonts w:ascii="Times New Roman" w:hAnsi="Times New Roman" w:cs="Times New Roman"/>
          <w:sz w:val="20"/>
          <w:szCs w:val="20"/>
        </w:rPr>
        <w:t>B.  Monthly Performance Star Schema</w:t>
      </w:r>
    </w:p>
    <w:p w14:paraId="0CC3D99B" w14:textId="020F72CB" w:rsidR="005D43CA" w:rsidRPr="00262628" w:rsidRDefault="005D43CA" w:rsidP="00D123A5">
      <w:pPr>
        <w:spacing w:line="360" w:lineRule="auto"/>
        <w:jc w:val="both"/>
        <w:rPr>
          <w:rFonts w:ascii="Times New Roman" w:hAnsi="Times New Roman" w:cs="Times New Roman"/>
          <w:sz w:val="24"/>
          <w:szCs w:val="24"/>
        </w:rPr>
      </w:pPr>
      <w:r w:rsidRPr="00262628">
        <w:rPr>
          <w:rFonts w:ascii="Times New Roman" w:hAnsi="Times New Roman" w:cs="Times New Roman"/>
          <w:sz w:val="24"/>
          <w:szCs w:val="24"/>
        </w:rPr>
        <w:t xml:space="preserve">Figure </w:t>
      </w:r>
      <w:r w:rsidR="00262628" w:rsidRPr="00262628">
        <w:rPr>
          <w:rFonts w:ascii="Times New Roman" w:hAnsi="Times New Roman" w:cs="Times New Roman"/>
          <w:sz w:val="24"/>
          <w:szCs w:val="24"/>
        </w:rPr>
        <w:t>6</w:t>
      </w:r>
      <w:r w:rsidRPr="00262628">
        <w:rPr>
          <w:rFonts w:ascii="Times New Roman" w:hAnsi="Times New Roman" w:cs="Times New Roman"/>
          <w:sz w:val="24"/>
          <w:szCs w:val="24"/>
        </w:rPr>
        <w:t>B illustrates the proposed monthly performance star schema, where aggregated performance measures are linked to master and metadata dimension tables. The schema supports performance monitoring, executive reporting and strategic decision-making across NHS England.</w:t>
      </w:r>
    </w:p>
    <w:p w14:paraId="2505FDAE" w14:textId="3731CE4B" w:rsidR="00D123A5" w:rsidRPr="009A4FBB" w:rsidRDefault="00D123A5" w:rsidP="00D123A5">
      <w:pPr>
        <w:spacing w:line="360" w:lineRule="auto"/>
        <w:jc w:val="both"/>
        <w:rPr>
          <w:rFonts w:ascii="Times New Roman" w:hAnsi="Times New Roman" w:cs="Times New Roman"/>
          <w:sz w:val="24"/>
          <w:szCs w:val="24"/>
        </w:rPr>
      </w:pPr>
      <w:r w:rsidRPr="009A4FBB">
        <w:rPr>
          <w:rFonts w:ascii="Times New Roman" w:hAnsi="Times New Roman" w:cs="Times New Roman"/>
          <w:sz w:val="24"/>
          <w:szCs w:val="24"/>
        </w:rPr>
        <w:t>The second schema is designed for aggregate data. The Fact Monthly Performance table stores monthly key performance indicators, including average waiting time, bed occupancy rate, total admissions, readmission rate, average treatment cost, staff utilisation and patient satisfaction score. This fact table links to dimensions such as Dim Month, Dim Region, Dim Hospital, Dim Service Type and Dim Performance Indicator. Aggregating data at monthly level supports board-level reporting without requiring senior leaders to analyse detailed patient-level records.</w:t>
      </w:r>
    </w:p>
    <w:p w14:paraId="11AAB89A" w14:textId="22B84217" w:rsidR="00D123A5" w:rsidRDefault="00D123A5" w:rsidP="00B722A4">
      <w:pPr>
        <w:spacing w:line="360" w:lineRule="auto"/>
        <w:jc w:val="both"/>
        <w:rPr>
          <w:rFonts w:ascii="Times New Roman" w:hAnsi="Times New Roman" w:cs="Times New Roman"/>
          <w:sz w:val="24"/>
          <w:szCs w:val="24"/>
        </w:rPr>
      </w:pPr>
      <w:r w:rsidRPr="00D123A5">
        <w:rPr>
          <w:rFonts w:ascii="Times New Roman" w:hAnsi="Times New Roman" w:cs="Times New Roman"/>
          <w:sz w:val="24"/>
          <w:szCs w:val="24"/>
        </w:rPr>
        <w:lastRenderedPageBreak/>
        <w:t>Using two related star schemas provides a balanced design. The Patient Treatment Star Schema supports detailed clinical and operational analysis, while the Monthly Performance Star Schema supports high-level management reporting. This approach improves query performance, reduces reporting complexity and allows NHS England to produce both detailed and summarised business intelligence from the same enterprise data warehouse.</w:t>
      </w:r>
    </w:p>
    <w:p w14:paraId="634911C3" w14:textId="77777777" w:rsidR="00BC6D99" w:rsidRPr="00B722A4" w:rsidRDefault="00BC6D99" w:rsidP="00B722A4">
      <w:pPr>
        <w:pStyle w:val="Heading2"/>
        <w:rPr>
          <w:rFonts w:ascii="Times New Roman" w:hAnsi="Times New Roman" w:cs="Times New Roman"/>
        </w:rPr>
      </w:pPr>
      <w:bookmarkStart w:id="10" w:name="_Toc234357162"/>
      <w:r w:rsidRPr="00B722A4">
        <w:rPr>
          <w:rFonts w:ascii="Times New Roman" w:hAnsi="Times New Roman" w:cs="Times New Roman"/>
        </w:rPr>
        <w:t>2.3 Data Marts and Schema</w:t>
      </w:r>
      <w:bookmarkEnd w:id="10"/>
    </w:p>
    <w:p w14:paraId="343099AE" w14:textId="77777777" w:rsidR="0013166B" w:rsidRPr="0013166B" w:rsidRDefault="0013166B" w:rsidP="0013166B">
      <w:pPr>
        <w:spacing w:line="360" w:lineRule="auto"/>
        <w:jc w:val="both"/>
        <w:rPr>
          <w:rFonts w:ascii="Times New Roman" w:hAnsi="Times New Roman" w:cs="Times New Roman"/>
          <w:sz w:val="24"/>
          <w:szCs w:val="24"/>
        </w:rPr>
      </w:pPr>
      <w:r w:rsidRPr="0013166B">
        <w:rPr>
          <w:rFonts w:ascii="Times New Roman" w:hAnsi="Times New Roman" w:cs="Times New Roman"/>
          <w:sz w:val="24"/>
          <w:szCs w:val="24"/>
        </w:rPr>
        <w:t>Data marts are subject-oriented subsets of a data warehouse that provide information for specific departments or business functions. Each data mart uses a dimensional schema that organises data into fact and dimension tables, allowing managers to analyse information efficiently and support departmental decision-making [5], [9].</w:t>
      </w:r>
    </w:p>
    <w:p w14:paraId="47846CC5" w14:textId="77777777" w:rsidR="0013166B" w:rsidRPr="0013166B" w:rsidRDefault="0013166B" w:rsidP="0013166B">
      <w:pPr>
        <w:spacing w:line="360" w:lineRule="auto"/>
        <w:jc w:val="both"/>
        <w:rPr>
          <w:rFonts w:ascii="Times New Roman" w:hAnsi="Times New Roman" w:cs="Times New Roman"/>
          <w:sz w:val="24"/>
          <w:szCs w:val="24"/>
        </w:rPr>
      </w:pPr>
      <w:r w:rsidRPr="0013166B">
        <w:rPr>
          <w:rFonts w:ascii="Times New Roman" w:hAnsi="Times New Roman" w:cs="Times New Roman"/>
          <w:sz w:val="24"/>
          <w:szCs w:val="24"/>
        </w:rPr>
        <w:t>The proposed NHS England data warehouse includes three subject-oriented data marts: Finance, Operations and Clinical Quality. Each data mart is created from the enterprise data warehouse and provides information relevant to a specific department. This approach allows managers to access relevant data quickly without searching the entire warehouse, improving reporting efficiency and supporting informed decision-making.</w:t>
      </w:r>
    </w:p>
    <w:p w14:paraId="45E9C58E" w14:textId="77777777" w:rsidR="00262628" w:rsidRDefault="002316D0" w:rsidP="00262628">
      <w:pPr>
        <w:keepNext/>
        <w:spacing w:line="360" w:lineRule="auto"/>
        <w:jc w:val="both"/>
      </w:pPr>
      <w:r>
        <w:rPr>
          <w:rFonts w:ascii="Times New Roman" w:hAnsi="Times New Roman" w:cs="Times New Roman"/>
          <w:noProof/>
          <w:sz w:val="24"/>
          <w:szCs w:val="24"/>
          <w14:ligatures w14:val="standardContextual"/>
        </w:rPr>
        <w:drawing>
          <wp:inline distT="0" distB="0" distL="0" distR="0" wp14:anchorId="3DD4AB15" wp14:editId="3B92A4D5">
            <wp:extent cx="5731359" cy="4410221"/>
            <wp:effectExtent l="0" t="0" r="3175" b="0"/>
            <wp:docPr id="10580435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043529" name="Picture 1058043529"/>
                    <pic:cNvPicPr/>
                  </pic:nvPicPr>
                  <pic:blipFill>
                    <a:blip r:embed="rId17">
                      <a:extLst>
                        <a:ext uri="{28A0092B-C50C-407E-A947-70E740481C1C}">
                          <a14:useLocalDpi xmlns:a14="http://schemas.microsoft.com/office/drawing/2010/main" val="0"/>
                        </a:ext>
                      </a:extLst>
                    </a:blip>
                    <a:stretch>
                      <a:fillRect/>
                    </a:stretch>
                  </pic:blipFill>
                  <pic:spPr>
                    <a:xfrm>
                      <a:off x="0" y="0"/>
                      <a:ext cx="5749856" cy="4424454"/>
                    </a:xfrm>
                    <a:prstGeom prst="rect">
                      <a:avLst/>
                    </a:prstGeom>
                  </pic:spPr>
                </pic:pic>
              </a:graphicData>
            </a:graphic>
          </wp:inline>
        </w:drawing>
      </w:r>
    </w:p>
    <w:p w14:paraId="0A5C2C1D" w14:textId="436F759C" w:rsidR="00444B85" w:rsidRPr="00262628" w:rsidRDefault="00262628" w:rsidP="00262628">
      <w:pPr>
        <w:pStyle w:val="Caption"/>
        <w:jc w:val="both"/>
        <w:rPr>
          <w:rFonts w:ascii="Times New Roman" w:hAnsi="Times New Roman" w:cs="Times New Roman"/>
          <w:sz w:val="20"/>
          <w:szCs w:val="20"/>
        </w:rPr>
      </w:pPr>
      <w:r w:rsidRPr="00262628">
        <w:rPr>
          <w:rFonts w:ascii="Times New Roman" w:hAnsi="Times New Roman" w:cs="Times New Roman"/>
          <w:sz w:val="20"/>
          <w:szCs w:val="20"/>
        </w:rPr>
        <w:t>Figure 7. Table 2 summarises the proposed data marts, their supporting fact tables.</w:t>
      </w:r>
    </w:p>
    <w:p w14:paraId="56626589" w14:textId="311342E9" w:rsidR="00742E3B" w:rsidRPr="00262628" w:rsidRDefault="00B17166" w:rsidP="00262628">
      <w:pPr>
        <w:spacing w:line="360" w:lineRule="auto"/>
        <w:jc w:val="both"/>
        <w:rPr>
          <w:rFonts w:ascii="Times New Roman" w:hAnsi="Times New Roman" w:cs="Times New Roman"/>
          <w:sz w:val="24"/>
          <w:szCs w:val="24"/>
        </w:rPr>
      </w:pPr>
      <w:r w:rsidRPr="00262628">
        <w:rPr>
          <w:rFonts w:ascii="Times New Roman" w:hAnsi="Times New Roman" w:cs="Times New Roman"/>
          <w:sz w:val="24"/>
          <w:szCs w:val="24"/>
        </w:rPr>
        <w:lastRenderedPageBreak/>
        <w:t>Table 2 summarises the proposed data marts, their supporting fact tables, key dimensions, KPI examples and primary users. It shows how each data mart is linked to departmental decision-making within NHS England. The Finance Data Mart supports financial control, the Operations Data Mart supports service planning, and the Clinical Quality Data Mart supports patient safety and care improvement.</w:t>
      </w:r>
    </w:p>
    <w:p w14:paraId="1AB98EF6" w14:textId="2744E90E" w:rsidR="0013166B" w:rsidRPr="0013166B" w:rsidRDefault="0013166B" w:rsidP="0013166B">
      <w:pPr>
        <w:spacing w:line="360" w:lineRule="auto"/>
        <w:jc w:val="both"/>
        <w:rPr>
          <w:rFonts w:ascii="Times New Roman" w:hAnsi="Times New Roman" w:cs="Times New Roman"/>
          <w:sz w:val="24"/>
          <w:szCs w:val="24"/>
        </w:rPr>
      </w:pPr>
      <w:r w:rsidRPr="0013166B">
        <w:rPr>
          <w:rFonts w:ascii="Times New Roman" w:hAnsi="Times New Roman" w:cs="Times New Roman"/>
          <w:sz w:val="24"/>
          <w:szCs w:val="24"/>
        </w:rPr>
        <w:t>The Finance Data Mart contains measures such as treatment costs, departmental expenditure, budgets and revenue. Supporting dimensions include hospital, department, time and service type. This information supports financial reporting, budget planning and cost analysis.</w:t>
      </w:r>
    </w:p>
    <w:p w14:paraId="5BAE25F1" w14:textId="77777777" w:rsidR="0013166B" w:rsidRPr="0013166B" w:rsidRDefault="0013166B" w:rsidP="0013166B">
      <w:pPr>
        <w:spacing w:line="360" w:lineRule="auto"/>
        <w:jc w:val="both"/>
        <w:rPr>
          <w:rFonts w:ascii="Times New Roman" w:hAnsi="Times New Roman" w:cs="Times New Roman"/>
          <w:sz w:val="24"/>
          <w:szCs w:val="24"/>
        </w:rPr>
      </w:pPr>
      <w:r w:rsidRPr="0013166B">
        <w:rPr>
          <w:rFonts w:ascii="Times New Roman" w:hAnsi="Times New Roman" w:cs="Times New Roman"/>
          <w:sz w:val="24"/>
          <w:szCs w:val="24"/>
        </w:rPr>
        <w:t>The Operations Data Mart stores information on patient admissions, waiting times, bed occupancy and appointment activity. Supporting dimensions include hospital, department, date and service type. These data help managers monitor service performance, allocate resources and improve operational efficiency.</w:t>
      </w:r>
    </w:p>
    <w:p w14:paraId="42F27FB1" w14:textId="77777777" w:rsidR="0013166B" w:rsidRPr="0013166B" w:rsidRDefault="0013166B" w:rsidP="0013166B">
      <w:pPr>
        <w:spacing w:line="360" w:lineRule="auto"/>
        <w:jc w:val="both"/>
        <w:rPr>
          <w:rFonts w:ascii="Times New Roman" w:hAnsi="Times New Roman" w:cs="Times New Roman"/>
          <w:sz w:val="24"/>
          <w:szCs w:val="24"/>
        </w:rPr>
      </w:pPr>
      <w:r w:rsidRPr="0013166B">
        <w:rPr>
          <w:rFonts w:ascii="Times New Roman" w:hAnsi="Times New Roman" w:cs="Times New Roman"/>
          <w:sz w:val="24"/>
          <w:szCs w:val="24"/>
        </w:rPr>
        <w:t>The Clinical Quality Data Mart contains treatment outcomes, patient safety indicators, diagnosis, procedures and readmission rates. Dimensions include patient, diagnosis, treatment, clinician and time. This enables healthcare managers to evaluate clinical performance, monitor quality standards and identify opportunities for continuous service improvement.</w:t>
      </w:r>
    </w:p>
    <w:p w14:paraId="6C198DC7" w14:textId="77777777" w:rsidR="0013166B" w:rsidRPr="0013166B" w:rsidRDefault="0013166B" w:rsidP="0013166B">
      <w:pPr>
        <w:spacing w:line="360" w:lineRule="auto"/>
        <w:jc w:val="both"/>
        <w:rPr>
          <w:rFonts w:ascii="Times New Roman" w:hAnsi="Times New Roman" w:cs="Times New Roman"/>
          <w:sz w:val="24"/>
          <w:szCs w:val="24"/>
        </w:rPr>
      </w:pPr>
      <w:r w:rsidRPr="0013166B">
        <w:rPr>
          <w:rFonts w:ascii="Times New Roman" w:hAnsi="Times New Roman" w:cs="Times New Roman"/>
          <w:sz w:val="24"/>
          <w:szCs w:val="24"/>
        </w:rPr>
        <w:t>Together, these data marts provide focused analytical views that improve reporting performance while supporting evidence-based decision-making across NHS England [5], [9].</w:t>
      </w:r>
    </w:p>
    <w:p w14:paraId="7D6E0757" w14:textId="77777777" w:rsidR="00DB2887" w:rsidRPr="00DB2887" w:rsidRDefault="00DB2887" w:rsidP="00DB2887">
      <w:pPr>
        <w:pStyle w:val="Heading2"/>
        <w:rPr>
          <w:rFonts w:ascii="Times New Roman" w:hAnsi="Times New Roman" w:cs="Times New Roman"/>
        </w:rPr>
      </w:pPr>
      <w:bookmarkStart w:id="11" w:name="_Toc234357163"/>
      <w:r w:rsidRPr="00DB2887">
        <w:rPr>
          <w:rFonts w:ascii="Times New Roman" w:hAnsi="Times New Roman" w:cs="Times New Roman"/>
        </w:rPr>
        <w:t>2.4 ETL Plan</w:t>
      </w:r>
      <w:bookmarkEnd w:id="11"/>
    </w:p>
    <w:p w14:paraId="21355ACC" w14:textId="00C95D84" w:rsidR="00DB2887" w:rsidRDefault="008051C4" w:rsidP="00DB2887">
      <w:pPr>
        <w:spacing w:line="360" w:lineRule="auto"/>
        <w:jc w:val="both"/>
        <w:rPr>
          <w:rFonts w:ascii="Times New Roman" w:hAnsi="Times New Roman" w:cs="Times New Roman"/>
          <w:sz w:val="24"/>
          <w:szCs w:val="24"/>
        </w:rPr>
      </w:pPr>
      <w:r w:rsidRPr="00B722A4">
        <w:rPr>
          <w:rFonts w:ascii="Times New Roman" w:hAnsi="Times New Roman" w:cs="Times New Roman"/>
          <w:sz w:val="24"/>
          <w:szCs w:val="24"/>
        </w:rPr>
        <w:t>The proposed ETL plan transfers data from NHS England's operational systems into the enterprise data warehouse using a structured and automated process. As shown in Table 3, patient, workforce, hospital and treatment data are extracted from the identified source systems before undergoing validation, cleansing and standardisation</w:t>
      </w:r>
      <w:r w:rsidR="00CF7ABC">
        <w:rPr>
          <w:rFonts w:ascii="Times New Roman" w:hAnsi="Times New Roman" w:cs="Times New Roman"/>
          <w:sz w:val="24"/>
          <w:szCs w:val="24"/>
        </w:rPr>
        <w:t xml:space="preserve"> [8], [16]</w:t>
      </w:r>
      <w:r w:rsidRPr="00B722A4">
        <w:rPr>
          <w:rFonts w:ascii="Times New Roman" w:hAnsi="Times New Roman" w:cs="Times New Roman"/>
          <w:sz w:val="24"/>
          <w:szCs w:val="24"/>
        </w:rPr>
        <w:t>. During the transformation stage, duplicate records are removed, coding standards are applied, and key performance measures are calculated</w:t>
      </w:r>
      <w:r w:rsidR="00CF7ABC">
        <w:rPr>
          <w:rFonts w:ascii="Times New Roman" w:hAnsi="Times New Roman" w:cs="Times New Roman"/>
          <w:sz w:val="24"/>
          <w:szCs w:val="24"/>
        </w:rPr>
        <w:t xml:space="preserve"> [16]</w:t>
      </w:r>
      <w:r w:rsidRPr="00B722A4">
        <w:rPr>
          <w:rFonts w:ascii="Times New Roman" w:hAnsi="Times New Roman" w:cs="Times New Roman"/>
          <w:sz w:val="24"/>
          <w:szCs w:val="24"/>
        </w:rPr>
        <w:t>. The validated data are then loaded into the dimension and fact tables supporting both the Patient Treatment and Monthly Performance Star Schemas. Scheduling the ETL process during periods of low system activity ensures that analytical data remain accurate and up to date without affecting day-to-day healthcare operations</w:t>
      </w:r>
      <w:r w:rsidR="00CF7ABC">
        <w:rPr>
          <w:rFonts w:ascii="Times New Roman" w:hAnsi="Times New Roman" w:cs="Times New Roman"/>
          <w:sz w:val="24"/>
          <w:szCs w:val="24"/>
        </w:rPr>
        <w:t xml:space="preserve"> [10], [16]</w:t>
      </w:r>
      <w:r w:rsidRPr="00B722A4">
        <w:rPr>
          <w:rFonts w:ascii="Times New Roman" w:hAnsi="Times New Roman" w:cs="Times New Roman"/>
          <w:sz w:val="24"/>
          <w:szCs w:val="24"/>
        </w:rPr>
        <w:t>.</w:t>
      </w:r>
    </w:p>
    <w:p w14:paraId="71F339BA" w14:textId="77777777" w:rsidR="00262628" w:rsidRDefault="002316D0" w:rsidP="00262628">
      <w:pPr>
        <w:keepNext/>
        <w:spacing w:line="360" w:lineRule="auto"/>
        <w:jc w:val="both"/>
      </w:pPr>
      <w:r>
        <w:rPr>
          <w:rFonts w:ascii="Times New Roman" w:hAnsi="Times New Roman" w:cs="Times New Roman"/>
          <w:noProof/>
          <w:sz w:val="24"/>
          <w:szCs w:val="24"/>
          <w14:ligatures w14:val="standardContextual"/>
        </w:rPr>
        <w:lastRenderedPageBreak/>
        <w:drawing>
          <wp:inline distT="0" distB="0" distL="0" distR="0" wp14:anchorId="4D6FD277" wp14:editId="3E4DF20D">
            <wp:extent cx="5731340" cy="4058529"/>
            <wp:effectExtent l="0" t="0" r="3175" b="0"/>
            <wp:docPr id="11440299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029987" name="Picture 1144029987"/>
                    <pic:cNvPicPr/>
                  </pic:nvPicPr>
                  <pic:blipFill>
                    <a:blip r:embed="rId18">
                      <a:extLst>
                        <a:ext uri="{28A0092B-C50C-407E-A947-70E740481C1C}">
                          <a14:useLocalDpi xmlns:a14="http://schemas.microsoft.com/office/drawing/2010/main" val="0"/>
                        </a:ext>
                      </a:extLst>
                    </a:blip>
                    <a:stretch>
                      <a:fillRect/>
                    </a:stretch>
                  </pic:blipFill>
                  <pic:spPr>
                    <a:xfrm>
                      <a:off x="0" y="0"/>
                      <a:ext cx="5742805" cy="4066648"/>
                    </a:xfrm>
                    <a:prstGeom prst="rect">
                      <a:avLst/>
                    </a:prstGeom>
                  </pic:spPr>
                </pic:pic>
              </a:graphicData>
            </a:graphic>
          </wp:inline>
        </w:drawing>
      </w:r>
    </w:p>
    <w:p w14:paraId="27D29068" w14:textId="7781B37D" w:rsidR="00DB2887" w:rsidRPr="00262628" w:rsidRDefault="00262628" w:rsidP="00262628">
      <w:pPr>
        <w:pStyle w:val="Caption"/>
        <w:jc w:val="both"/>
        <w:rPr>
          <w:rFonts w:ascii="Times New Roman" w:hAnsi="Times New Roman" w:cs="Times New Roman"/>
          <w:sz w:val="20"/>
          <w:szCs w:val="20"/>
        </w:rPr>
      </w:pPr>
      <w:r w:rsidRPr="00262628">
        <w:rPr>
          <w:rFonts w:ascii="Times New Roman" w:hAnsi="Times New Roman" w:cs="Times New Roman"/>
          <w:sz w:val="20"/>
          <w:szCs w:val="20"/>
        </w:rPr>
        <w:t xml:space="preserve">Figure </w:t>
      </w:r>
      <w:r>
        <w:rPr>
          <w:rFonts w:ascii="Times New Roman" w:hAnsi="Times New Roman" w:cs="Times New Roman"/>
          <w:sz w:val="20"/>
          <w:szCs w:val="20"/>
        </w:rPr>
        <w:t>8</w:t>
      </w:r>
      <w:r w:rsidRPr="00262628">
        <w:rPr>
          <w:rFonts w:ascii="Times New Roman" w:hAnsi="Times New Roman" w:cs="Times New Roman"/>
          <w:sz w:val="20"/>
          <w:szCs w:val="20"/>
        </w:rPr>
        <w:t>. Table 3 summarises the proposed ETL plan for the NHS England data warehouse.</w:t>
      </w:r>
    </w:p>
    <w:p w14:paraId="616560C8" w14:textId="77777777" w:rsidR="00B17166" w:rsidRPr="00262628" w:rsidRDefault="00B17166" w:rsidP="00B17166">
      <w:pPr>
        <w:jc w:val="both"/>
        <w:rPr>
          <w:rFonts w:ascii="Times New Roman" w:hAnsi="Times New Roman" w:cs="Times New Roman"/>
          <w:sz w:val="24"/>
          <w:szCs w:val="24"/>
        </w:rPr>
      </w:pPr>
      <w:r w:rsidRPr="00262628">
        <w:rPr>
          <w:rFonts w:ascii="Times New Roman" w:hAnsi="Times New Roman" w:cs="Times New Roman"/>
          <w:sz w:val="24"/>
          <w:szCs w:val="24"/>
        </w:rPr>
        <w:t>Table 3 summarises the proposed ETL plan for the NHS England data warehouse. It shows the source system for each warehouse table and the main transformation activities required before data are loaded into the warehouse.</w:t>
      </w:r>
    </w:p>
    <w:p w14:paraId="458A16DB" w14:textId="2B93D529" w:rsidR="009B7BF5" w:rsidRPr="009B7BF5" w:rsidRDefault="009B7BF5" w:rsidP="009B7BF5">
      <w:pPr>
        <w:pStyle w:val="Heading2"/>
        <w:rPr>
          <w:rFonts w:ascii="Times New Roman" w:hAnsi="Times New Roman" w:cs="Times New Roman"/>
        </w:rPr>
      </w:pPr>
      <w:bookmarkStart w:id="12" w:name="_Toc234357164"/>
      <w:r w:rsidRPr="009B7BF5">
        <w:rPr>
          <w:rFonts w:ascii="Times New Roman" w:hAnsi="Times New Roman" w:cs="Times New Roman"/>
        </w:rPr>
        <w:t>2.5 Data Quality and Governance</w:t>
      </w:r>
      <w:bookmarkEnd w:id="12"/>
    </w:p>
    <w:p w14:paraId="5D9BA0DB" w14:textId="77777777" w:rsidR="009B7BF5" w:rsidRDefault="009B7BF5" w:rsidP="009B7BF5">
      <w:pPr>
        <w:spacing w:line="360" w:lineRule="auto"/>
        <w:jc w:val="both"/>
        <w:rPr>
          <w:rFonts w:ascii="Times New Roman" w:hAnsi="Times New Roman" w:cs="Times New Roman"/>
          <w:sz w:val="24"/>
          <w:szCs w:val="24"/>
        </w:rPr>
      </w:pPr>
      <w:r w:rsidRPr="009B7BF5">
        <w:rPr>
          <w:rFonts w:ascii="Times New Roman" w:hAnsi="Times New Roman" w:cs="Times New Roman"/>
          <w:sz w:val="24"/>
          <w:szCs w:val="24"/>
        </w:rPr>
        <w:t>Maintaining high data quality and effective governance is essential throughout ETL and ongoing warehouse operations. NHS England should ensure data accuracy, consistency and completeness through regular validation and standardised coding practices. Patient information must be protected using role-based access control, encryption and audit trails to maintain confidentiality. Compliance with the UK GDPR and NHS data governance policies will ensure that information is processed securely, ethically and in accordance with regulatory requirements.</w:t>
      </w:r>
    </w:p>
    <w:p w14:paraId="08B65210" w14:textId="370E0613" w:rsidR="009B7BF5" w:rsidRPr="009B7BF5" w:rsidRDefault="009B7BF5" w:rsidP="009B7BF5">
      <w:pPr>
        <w:pStyle w:val="Heading1"/>
        <w:rPr>
          <w:rFonts w:ascii="Times New Roman" w:hAnsi="Times New Roman" w:cs="Times New Roman"/>
        </w:rPr>
      </w:pPr>
      <w:bookmarkStart w:id="13" w:name="_Toc234357165"/>
      <w:r>
        <w:rPr>
          <w:rFonts w:ascii="Times New Roman" w:hAnsi="Times New Roman" w:cs="Times New Roman"/>
        </w:rPr>
        <w:t xml:space="preserve">3.0 </w:t>
      </w:r>
      <w:r w:rsidRPr="009B7BF5">
        <w:rPr>
          <w:rFonts w:ascii="Times New Roman" w:hAnsi="Times New Roman" w:cs="Times New Roman"/>
        </w:rPr>
        <w:t>Implementation Recommendation</w:t>
      </w:r>
      <w:bookmarkEnd w:id="13"/>
    </w:p>
    <w:p w14:paraId="278A711F" w14:textId="25792900" w:rsidR="00B17166" w:rsidRPr="00B17166" w:rsidRDefault="00B17166" w:rsidP="00B17166">
      <w:pPr>
        <w:spacing w:line="360" w:lineRule="auto"/>
        <w:jc w:val="both"/>
        <w:rPr>
          <w:rFonts w:ascii="Times New Roman" w:hAnsi="Times New Roman" w:cs="Times New Roman"/>
          <w:sz w:val="24"/>
          <w:szCs w:val="24"/>
        </w:rPr>
      </w:pPr>
      <w:r w:rsidRPr="00B17166">
        <w:rPr>
          <w:rFonts w:ascii="Times New Roman" w:hAnsi="Times New Roman" w:cs="Times New Roman"/>
          <w:sz w:val="24"/>
          <w:szCs w:val="24"/>
        </w:rPr>
        <w:t xml:space="preserve">The proposed data warehouse should be implemented in phases to minimise operational disruption and reduce implementation risks. The first phase should focus on integrating key operational systems, including Electronic Patient Records (EPR), Patient Administration Systems (PAS), clinical, workforce and financial systems. A standardised ETL process should </w:t>
      </w:r>
      <w:r w:rsidRPr="00B17166">
        <w:rPr>
          <w:rFonts w:ascii="Times New Roman" w:hAnsi="Times New Roman" w:cs="Times New Roman"/>
          <w:sz w:val="24"/>
          <w:szCs w:val="24"/>
        </w:rPr>
        <w:lastRenderedPageBreak/>
        <w:t>be used to cleanse, validate and integrate data before loading them into the enterprise data warehouse</w:t>
      </w:r>
      <w:r w:rsidR="00CF7ABC">
        <w:rPr>
          <w:rFonts w:ascii="Times New Roman" w:hAnsi="Times New Roman" w:cs="Times New Roman"/>
          <w:sz w:val="24"/>
          <w:szCs w:val="24"/>
        </w:rPr>
        <w:t xml:space="preserve"> [8], [16]</w:t>
      </w:r>
      <w:r w:rsidRPr="00B17166">
        <w:rPr>
          <w:rFonts w:ascii="Times New Roman" w:hAnsi="Times New Roman" w:cs="Times New Roman"/>
          <w:sz w:val="24"/>
          <w:szCs w:val="24"/>
        </w:rPr>
        <w:t>. Subject-oriented data marts should then be developed to provide finance, operations and clinical departments with reliable analytical information</w:t>
      </w:r>
      <w:r w:rsidR="00CF7ABC">
        <w:rPr>
          <w:rFonts w:ascii="Times New Roman" w:hAnsi="Times New Roman" w:cs="Times New Roman"/>
          <w:sz w:val="24"/>
          <w:szCs w:val="24"/>
        </w:rPr>
        <w:t xml:space="preserve"> [5], [14]</w:t>
      </w:r>
      <w:r w:rsidRPr="00B17166">
        <w:rPr>
          <w:rFonts w:ascii="Times New Roman" w:hAnsi="Times New Roman" w:cs="Times New Roman"/>
          <w:sz w:val="24"/>
          <w:szCs w:val="24"/>
        </w:rPr>
        <w:t>. Strong data governance, security controls and regular data quality monitoring should be maintained throughout implementation to ensure compliance with NHS policies and UK data protection regulations</w:t>
      </w:r>
      <w:r w:rsidR="00CF7ABC">
        <w:rPr>
          <w:rFonts w:ascii="Times New Roman" w:hAnsi="Times New Roman" w:cs="Times New Roman"/>
          <w:sz w:val="24"/>
          <w:szCs w:val="24"/>
        </w:rPr>
        <w:t xml:space="preserve"> [13]</w:t>
      </w:r>
      <w:r w:rsidRPr="00B17166">
        <w:rPr>
          <w:rFonts w:ascii="Times New Roman" w:hAnsi="Times New Roman" w:cs="Times New Roman"/>
          <w:sz w:val="24"/>
          <w:szCs w:val="24"/>
        </w:rPr>
        <w:t>. This phased approach provides a scalable and reliable foundation for future healthcare analytics and organisational decision-making.</w:t>
      </w:r>
    </w:p>
    <w:p w14:paraId="0ABCB463" w14:textId="39770F15" w:rsidR="008835C1" w:rsidRPr="00B17166" w:rsidRDefault="008835C1" w:rsidP="00B17166">
      <w:pPr>
        <w:pStyle w:val="Heading1"/>
        <w:rPr>
          <w:rFonts w:ascii="Times New Roman" w:hAnsi="Times New Roman" w:cs="Times New Roman"/>
        </w:rPr>
      </w:pPr>
      <w:bookmarkStart w:id="14" w:name="_Toc234357166"/>
      <w:r w:rsidRPr="00B17166">
        <w:rPr>
          <w:rFonts w:ascii="Times New Roman" w:hAnsi="Times New Roman" w:cs="Times New Roman"/>
        </w:rPr>
        <w:t>4.0 Conclusion</w:t>
      </w:r>
      <w:bookmarkEnd w:id="14"/>
    </w:p>
    <w:p w14:paraId="494476AD" w14:textId="77777777" w:rsidR="00B17166" w:rsidRPr="00B17166" w:rsidRDefault="00B17166" w:rsidP="00B17166">
      <w:pPr>
        <w:spacing w:line="360" w:lineRule="auto"/>
        <w:jc w:val="both"/>
        <w:rPr>
          <w:rFonts w:ascii="Times New Roman" w:hAnsi="Times New Roman" w:cs="Times New Roman"/>
          <w:sz w:val="24"/>
          <w:szCs w:val="24"/>
        </w:rPr>
      </w:pPr>
      <w:r w:rsidRPr="00B17166">
        <w:rPr>
          <w:rFonts w:ascii="Times New Roman" w:hAnsi="Times New Roman" w:cs="Times New Roman"/>
          <w:sz w:val="24"/>
          <w:szCs w:val="24"/>
        </w:rPr>
        <w:t>This report has presented a practical data warehousing solution to support NHS England in managing and analysing healthcare information more effectively. The comparison between Online Transaction Processing (OLTP) systems and data warehouses demonstrated that both technologies perform different but complementary roles within healthcare organisations. The proposed data warehouse architecture, ETL process and dimensional modelling approach provide a structured framework for integrating operational data into a central repository that supports business intelligence and strategic reporting.</w:t>
      </w:r>
    </w:p>
    <w:p w14:paraId="6289B34C" w14:textId="77777777" w:rsidR="00B17166" w:rsidRPr="00B17166" w:rsidRDefault="00B17166" w:rsidP="00B17166">
      <w:pPr>
        <w:spacing w:line="360" w:lineRule="auto"/>
        <w:jc w:val="both"/>
        <w:rPr>
          <w:rFonts w:ascii="Times New Roman" w:hAnsi="Times New Roman" w:cs="Times New Roman"/>
          <w:sz w:val="24"/>
          <w:szCs w:val="24"/>
        </w:rPr>
      </w:pPr>
      <w:r w:rsidRPr="00B17166">
        <w:rPr>
          <w:rFonts w:ascii="Times New Roman" w:hAnsi="Times New Roman" w:cs="Times New Roman"/>
          <w:sz w:val="24"/>
          <w:szCs w:val="24"/>
        </w:rPr>
        <w:t>The proposed star schemas and subject-oriented data marts enable finance, operations and clinical departments to access reliable information for performance monitoring and evidence-based decision-making. In addition, the proposed ETL plan and data governance measures help ensure that organisational data remain accurate, consistent, secure and compliant with UK data protection requirements.</w:t>
      </w:r>
    </w:p>
    <w:p w14:paraId="57B04C64" w14:textId="77777777" w:rsidR="00B17166" w:rsidRPr="00B17166" w:rsidRDefault="00B17166" w:rsidP="00B17166">
      <w:pPr>
        <w:spacing w:line="360" w:lineRule="auto"/>
        <w:jc w:val="both"/>
        <w:rPr>
          <w:rFonts w:ascii="Times New Roman" w:hAnsi="Times New Roman" w:cs="Times New Roman"/>
          <w:sz w:val="24"/>
          <w:szCs w:val="24"/>
        </w:rPr>
      </w:pPr>
      <w:r w:rsidRPr="00B17166">
        <w:rPr>
          <w:rFonts w:ascii="Times New Roman" w:hAnsi="Times New Roman" w:cs="Times New Roman"/>
          <w:sz w:val="24"/>
          <w:szCs w:val="24"/>
        </w:rPr>
        <w:t>Overall, the proposed solution provides NHS England with a scalable and efficient analytical environment that improves reporting, resource planning and healthcare performance analysis. By integrating data from multiple operational systems into a single source of trusted information, NHS England can strengthen organisational decision-making, improve service delivery and support future digital transformation initiatives. The proposed design also provides a flexible foundation that can be expanded to meet future healthcare demands and evolving analytical requirements.</w:t>
      </w:r>
    </w:p>
    <w:p w14:paraId="2F1B0885" w14:textId="77777777" w:rsidR="00B069B9" w:rsidRDefault="00B069B9" w:rsidP="009B7BF5">
      <w:pPr>
        <w:spacing w:line="360" w:lineRule="auto"/>
        <w:jc w:val="both"/>
        <w:rPr>
          <w:rFonts w:ascii="Times New Roman" w:hAnsi="Times New Roman" w:cs="Times New Roman"/>
          <w:sz w:val="24"/>
          <w:szCs w:val="24"/>
        </w:rPr>
      </w:pPr>
    </w:p>
    <w:p w14:paraId="41C7858A" w14:textId="77777777" w:rsidR="00B17166" w:rsidRDefault="00B17166" w:rsidP="009B7BF5">
      <w:pPr>
        <w:spacing w:line="360" w:lineRule="auto"/>
        <w:jc w:val="both"/>
        <w:rPr>
          <w:rFonts w:ascii="Times New Roman" w:hAnsi="Times New Roman" w:cs="Times New Roman"/>
          <w:sz w:val="24"/>
          <w:szCs w:val="24"/>
        </w:rPr>
      </w:pPr>
    </w:p>
    <w:p w14:paraId="51790FCE" w14:textId="77777777" w:rsidR="00B17166" w:rsidRDefault="00B17166" w:rsidP="00970E9F">
      <w:pPr>
        <w:spacing w:line="360" w:lineRule="auto"/>
        <w:ind w:left="0" w:firstLine="0"/>
        <w:jc w:val="both"/>
        <w:rPr>
          <w:rFonts w:ascii="Times New Roman" w:hAnsi="Times New Roman" w:cs="Times New Roman"/>
          <w:sz w:val="24"/>
          <w:szCs w:val="24"/>
        </w:rPr>
      </w:pPr>
    </w:p>
    <w:p w14:paraId="25099282" w14:textId="77777777" w:rsidR="00B069B9" w:rsidRDefault="00B069B9" w:rsidP="008835C1">
      <w:pPr>
        <w:spacing w:line="360" w:lineRule="auto"/>
        <w:ind w:left="0" w:firstLine="0"/>
        <w:jc w:val="both"/>
        <w:rPr>
          <w:rFonts w:ascii="Times New Roman" w:hAnsi="Times New Roman" w:cs="Times New Roman"/>
          <w:sz w:val="24"/>
          <w:szCs w:val="24"/>
        </w:rPr>
      </w:pPr>
    </w:p>
    <w:bookmarkStart w:id="15" w:name="_Toc234357167" w:displacedByCustomXml="next"/>
    <w:sdt>
      <w:sdtPr>
        <w:rPr>
          <w:rFonts w:ascii="Arial" w:eastAsia="Arial" w:hAnsi="Arial" w:cs="Arial"/>
          <w:color w:val="000000"/>
          <w:sz w:val="22"/>
          <w:szCs w:val="22"/>
        </w:rPr>
        <w:id w:val="-1527018852"/>
        <w:docPartObj>
          <w:docPartGallery w:val="Bibliographies"/>
          <w:docPartUnique/>
        </w:docPartObj>
      </w:sdtPr>
      <w:sdtContent>
        <w:p w14:paraId="25549D39" w14:textId="4AD14143" w:rsidR="00B069B9" w:rsidRPr="00B069B9" w:rsidRDefault="00B069B9">
          <w:pPr>
            <w:pStyle w:val="Heading1"/>
            <w:rPr>
              <w:rFonts w:ascii="Times New Roman" w:hAnsi="Times New Roman" w:cs="Times New Roman"/>
            </w:rPr>
          </w:pPr>
          <w:r w:rsidRPr="00B069B9">
            <w:rPr>
              <w:rFonts w:ascii="Times New Roman" w:hAnsi="Times New Roman" w:cs="Times New Roman"/>
            </w:rPr>
            <w:t>References</w:t>
          </w:r>
          <w:bookmarkEnd w:id="15"/>
        </w:p>
        <w:sdt>
          <w:sdtPr>
            <w:id w:val="-573587230"/>
            <w:bibliography/>
          </w:sdtPr>
          <w:sdtContent>
            <w:p w14:paraId="1DA08A78" w14:textId="77777777" w:rsidR="00B069B9" w:rsidRPr="00ED2BA2" w:rsidRDefault="00B069B9" w:rsidP="00527154">
              <w:pPr>
                <w:spacing w:line="360" w:lineRule="auto"/>
                <w:rPr>
                  <w:rFonts w:ascii="Times New Roman" w:hAnsi="Times New Roman" w:cs="Times New Roman"/>
                  <w:sz w:val="20"/>
                  <w:szCs w:val="20"/>
                </w:rPr>
              </w:pPr>
              <w:r w:rsidRPr="00ED2BA2">
                <w:rPr>
                  <w:rFonts w:ascii="Times New Roman" w:hAnsi="Times New Roman" w:cs="Times New Roman"/>
                  <w:sz w:val="20"/>
                  <w:szCs w:val="20"/>
                </w:rPr>
                <w:t xml:space="preserve">[1] K. Batko and A. </w:t>
              </w:r>
              <w:proofErr w:type="spellStart"/>
              <w:r w:rsidRPr="00ED2BA2">
                <w:rPr>
                  <w:rFonts w:ascii="Times New Roman" w:hAnsi="Times New Roman" w:cs="Times New Roman"/>
                  <w:sz w:val="20"/>
                  <w:szCs w:val="20"/>
                </w:rPr>
                <w:t>Ślęzak</w:t>
              </w:r>
              <w:proofErr w:type="spellEnd"/>
              <w:r w:rsidRPr="00ED2BA2">
                <w:rPr>
                  <w:rFonts w:ascii="Times New Roman" w:hAnsi="Times New Roman" w:cs="Times New Roman"/>
                  <w:sz w:val="20"/>
                  <w:szCs w:val="20"/>
                </w:rPr>
                <w:t xml:space="preserve">, "The use of Big Data Analytics in healthcare," </w:t>
              </w:r>
              <w:r w:rsidRPr="00ED2BA2">
                <w:rPr>
                  <w:rFonts w:ascii="Times New Roman" w:hAnsi="Times New Roman" w:cs="Times New Roman"/>
                  <w:i/>
                  <w:iCs/>
                  <w:sz w:val="20"/>
                  <w:szCs w:val="20"/>
                </w:rPr>
                <w:t>Journal of Big Data</w:t>
              </w:r>
              <w:r w:rsidRPr="00ED2BA2">
                <w:rPr>
                  <w:rFonts w:ascii="Times New Roman" w:hAnsi="Times New Roman" w:cs="Times New Roman"/>
                  <w:sz w:val="20"/>
                  <w:szCs w:val="20"/>
                </w:rPr>
                <w:t>, vol. 9, no. 1, 2022.</w:t>
              </w:r>
            </w:p>
            <w:p w14:paraId="1A956078" w14:textId="77777777" w:rsidR="00B069B9" w:rsidRPr="00ED2BA2" w:rsidRDefault="00B069B9" w:rsidP="00527154">
              <w:pPr>
                <w:spacing w:line="360" w:lineRule="auto"/>
                <w:rPr>
                  <w:rFonts w:ascii="Times New Roman" w:hAnsi="Times New Roman" w:cs="Times New Roman"/>
                  <w:sz w:val="20"/>
                  <w:szCs w:val="20"/>
                </w:rPr>
              </w:pPr>
              <w:r w:rsidRPr="00ED2BA2">
                <w:rPr>
                  <w:rFonts w:ascii="Times New Roman" w:hAnsi="Times New Roman" w:cs="Times New Roman"/>
                  <w:sz w:val="20"/>
                  <w:szCs w:val="20"/>
                </w:rPr>
                <w:t xml:space="preserve">[2] NHS England, </w:t>
              </w:r>
              <w:r w:rsidRPr="00ED2BA2">
                <w:rPr>
                  <w:rFonts w:ascii="Times New Roman" w:hAnsi="Times New Roman" w:cs="Times New Roman"/>
                  <w:i/>
                  <w:iCs/>
                  <w:sz w:val="20"/>
                  <w:szCs w:val="20"/>
                </w:rPr>
                <w:t>Data, Digital and Technology Transformation</w:t>
              </w:r>
              <w:r w:rsidRPr="00ED2BA2">
                <w:rPr>
                  <w:rFonts w:ascii="Times New Roman" w:hAnsi="Times New Roman" w:cs="Times New Roman"/>
                  <w:sz w:val="20"/>
                  <w:szCs w:val="20"/>
                </w:rPr>
                <w:t>, Mar. 2025.</w:t>
              </w:r>
            </w:p>
            <w:p w14:paraId="38E5575F" w14:textId="77777777" w:rsidR="00B069B9" w:rsidRPr="00ED2BA2" w:rsidRDefault="00B069B9" w:rsidP="00527154">
              <w:pPr>
                <w:spacing w:line="360" w:lineRule="auto"/>
                <w:rPr>
                  <w:rFonts w:ascii="Times New Roman" w:hAnsi="Times New Roman" w:cs="Times New Roman"/>
                  <w:sz w:val="20"/>
                  <w:szCs w:val="20"/>
                </w:rPr>
              </w:pPr>
              <w:r w:rsidRPr="00ED2BA2">
                <w:rPr>
                  <w:rFonts w:ascii="Times New Roman" w:hAnsi="Times New Roman" w:cs="Times New Roman"/>
                  <w:sz w:val="20"/>
                  <w:szCs w:val="20"/>
                </w:rPr>
                <w:t xml:space="preserve">[3] NHS England, </w:t>
              </w:r>
              <w:r w:rsidRPr="00ED2BA2">
                <w:rPr>
                  <w:rFonts w:ascii="Times New Roman" w:hAnsi="Times New Roman" w:cs="Times New Roman"/>
                  <w:i/>
                  <w:iCs/>
                  <w:sz w:val="20"/>
                  <w:szCs w:val="20"/>
                </w:rPr>
                <w:t>NHS Federated Data Platform: Uptake and Benefits</w:t>
              </w:r>
              <w:r w:rsidRPr="00ED2BA2">
                <w:rPr>
                  <w:rFonts w:ascii="Times New Roman" w:hAnsi="Times New Roman" w:cs="Times New Roman"/>
                  <w:sz w:val="20"/>
                  <w:szCs w:val="20"/>
                </w:rPr>
                <w:t>.</w:t>
              </w:r>
            </w:p>
            <w:p w14:paraId="0335BFDE" w14:textId="77777777" w:rsidR="00B069B9" w:rsidRPr="00ED2BA2" w:rsidRDefault="00B069B9" w:rsidP="00527154">
              <w:pPr>
                <w:spacing w:line="360" w:lineRule="auto"/>
                <w:rPr>
                  <w:rFonts w:ascii="Times New Roman" w:hAnsi="Times New Roman" w:cs="Times New Roman"/>
                  <w:sz w:val="20"/>
                  <w:szCs w:val="20"/>
                </w:rPr>
              </w:pPr>
              <w:r w:rsidRPr="00ED2BA2">
                <w:rPr>
                  <w:rFonts w:ascii="Times New Roman" w:hAnsi="Times New Roman" w:cs="Times New Roman"/>
                  <w:sz w:val="20"/>
                  <w:szCs w:val="20"/>
                </w:rPr>
                <w:t xml:space="preserve">[4] M. Badawy, "Big data analytics in healthcare: data sources, tools, challenges and applications," </w:t>
              </w:r>
              <w:r w:rsidRPr="00ED2BA2">
                <w:rPr>
                  <w:rFonts w:ascii="Times New Roman" w:hAnsi="Times New Roman" w:cs="Times New Roman"/>
                  <w:i/>
                  <w:iCs/>
                  <w:sz w:val="20"/>
                  <w:szCs w:val="20"/>
                </w:rPr>
                <w:t>Journal of Health, Population and Nutrition</w:t>
              </w:r>
              <w:r w:rsidRPr="00ED2BA2">
                <w:rPr>
                  <w:rFonts w:ascii="Times New Roman" w:hAnsi="Times New Roman" w:cs="Times New Roman"/>
                  <w:sz w:val="20"/>
                  <w:szCs w:val="20"/>
                </w:rPr>
                <w:t>, vol. 43, 2024.</w:t>
              </w:r>
            </w:p>
            <w:p w14:paraId="479AFC02" w14:textId="2305B109" w:rsidR="0026542C" w:rsidRPr="00ED2BA2" w:rsidRDefault="0026542C" w:rsidP="00527154">
              <w:pPr>
                <w:spacing w:line="360" w:lineRule="auto"/>
                <w:rPr>
                  <w:rFonts w:ascii="Times New Roman" w:hAnsi="Times New Roman" w:cs="Times New Roman"/>
                  <w:sz w:val="20"/>
                  <w:szCs w:val="20"/>
                </w:rPr>
              </w:pPr>
              <w:r w:rsidRPr="00ED2BA2">
                <w:rPr>
                  <w:rFonts w:ascii="Times New Roman" w:hAnsi="Times New Roman" w:cs="Times New Roman"/>
                  <w:sz w:val="20"/>
                  <w:szCs w:val="20"/>
                </w:rPr>
                <w:t xml:space="preserve">[5] R. Kimball and M. Ross, </w:t>
              </w:r>
              <w:r w:rsidRPr="00ED2BA2">
                <w:rPr>
                  <w:rFonts w:ascii="Times New Roman" w:hAnsi="Times New Roman" w:cs="Times New Roman"/>
                  <w:i/>
                  <w:iCs/>
                  <w:sz w:val="20"/>
                  <w:szCs w:val="20"/>
                </w:rPr>
                <w:t xml:space="preserve">The Data Warehouse Toolkit: The Definitive Guide to Dimensional </w:t>
              </w:r>
              <w:proofErr w:type="spellStart"/>
              <w:r w:rsidRPr="00ED2BA2">
                <w:rPr>
                  <w:rFonts w:ascii="Times New Roman" w:hAnsi="Times New Roman" w:cs="Times New Roman"/>
                  <w:i/>
                  <w:iCs/>
                  <w:sz w:val="20"/>
                  <w:szCs w:val="20"/>
                </w:rPr>
                <w:t>Modeling</w:t>
              </w:r>
              <w:proofErr w:type="spellEnd"/>
              <w:r w:rsidRPr="00ED2BA2">
                <w:rPr>
                  <w:rFonts w:ascii="Times New Roman" w:hAnsi="Times New Roman" w:cs="Times New Roman"/>
                  <w:sz w:val="20"/>
                  <w:szCs w:val="20"/>
                </w:rPr>
                <w:t>, 3rd ed. Indianapolis, IN, USA: Wiley, 2013.</w:t>
              </w:r>
            </w:p>
            <w:p w14:paraId="6222A740" w14:textId="6392F9AB" w:rsidR="00527154" w:rsidRPr="00ED2BA2" w:rsidRDefault="0026542C" w:rsidP="00527154">
              <w:pPr>
                <w:spacing w:line="360" w:lineRule="auto"/>
                <w:rPr>
                  <w:rFonts w:ascii="Times New Roman" w:hAnsi="Times New Roman" w:cs="Times New Roman"/>
                  <w:sz w:val="20"/>
                  <w:szCs w:val="20"/>
                </w:rPr>
              </w:pPr>
              <w:r w:rsidRPr="00ED2BA2">
                <w:rPr>
                  <w:rFonts w:ascii="Times New Roman" w:hAnsi="Times New Roman" w:cs="Times New Roman"/>
                  <w:sz w:val="20"/>
                  <w:szCs w:val="20"/>
                </w:rPr>
                <w:t xml:space="preserve">[6] </w:t>
              </w:r>
              <w:r w:rsidR="00527154" w:rsidRPr="00ED2BA2">
                <w:rPr>
                  <w:rFonts w:ascii="Times New Roman" w:hAnsi="Times New Roman" w:cs="Times New Roman"/>
                  <w:sz w:val="20"/>
                  <w:szCs w:val="20"/>
                </w:rPr>
                <w:t xml:space="preserve">T. M. Connolly and C. E. Begg, </w:t>
              </w:r>
              <w:r w:rsidR="00527154" w:rsidRPr="00ED2BA2">
                <w:rPr>
                  <w:rFonts w:ascii="Times New Roman" w:hAnsi="Times New Roman" w:cs="Times New Roman"/>
                  <w:i/>
                  <w:iCs/>
                  <w:sz w:val="20"/>
                  <w:szCs w:val="20"/>
                </w:rPr>
                <w:t>Database Systems: a practical approach to design, implementation, and management</w:t>
              </w:r>
              <w:r w:rsidR="00527154" w:rsidRPr="00ED2BA2">
                <w:rPr>
                  <w:rFonts w:ascii="Times New Roman" w:hAnsi="Times New Roman" w:cs="Times New Roman"/>
                  <w:sz w:val="20"/>
                  <w:szCs w:val="20"/>
                </w:rPr>
                <w:t>, Sixth, Global edition. Boston: Pearson, 2015.</w:t>
              </w:r>
            </w:p>
            <w:p w14:paraId="43264554" w14:textId="10B2A22D" w:rsidR="00527154" w:rsidRPr="00ED2BA2" w:rsidRDefault="0026542C" w:rsidP="0074204A">
              <w:pPr>
                <w:spacing w:line="360" w:lineRule="auto"/>
                <w:rPr>
                  <w:rFonts w:ascii="Times New Roman" w:hAnsi="Times New Roman" w:cs="Times New Roman"/>
                  <w:sz w:val="20"/>
                  <w:szCs w:val="20"/>
                </w:rPr>
              </w:pPr>
              <w:r w:rsidRPr="00ED2BA2">
                <w:rPr>
                  <w:rFonts w:ascii="Times New Roman" w:hAnsi="Times New Roman" w:cs="Times New Roman"/>
                  <w:sz w:val="20"/>
                  <w:szCs w:val="20"/>
                </w:rPr>
                <w:t xml:space="preserve">[7] </w:t>
              </w:r>
              <w:r w:rsidR="0074204A" w:rsidRPr="0074204A">
                <w:rPr>
                  <w:rFonts w:ascii="Times New Roman" w:hAnsi="Times New Roman" w:cs="Times New Roman"/>
                  <w:sz w:val="20"/>
                  <w:szCs w:val="20"/>
                </w:rPr>
                <w:t xml:space="preserve">A. Mabina, G. Malema, and C. Kombe, “Data warehousing in healthcare: enhancing resource allocation and decision-making in Botswana,” </w:t>
              </w:r>
              <w:r w:rsidR="0074204A" w:rsidRPr="0074204A">
                <w:rPr>
                  <w:rFonts w:ascii="Times New Roman" w:hAnsi="Times New Roman" w:cs="Times New Roman"/>
                  <w:i/>
                  <w:iCs/>
                  <w:sz w:val="20"/>
                  <w:szCs w:val="20"/>
                </w:rPr>
                <w:t>Oxford open digital health</w:t>
              </w:r>
              <w:r w:rsidR="0074204A" w:rsidRPr="0074204A">
                <w:rPr>
                  <w:rFonts w:ascii="Times New Roman" w:hAnsi="Times New Roman" w:cs="Times New Roman"/>
                  <w:sz w:val="20"/>
                  <w:szCs w:val="20"/>
                </w:rPr>
                <w:t xml:space="preserve">, vol. 4, p. oqag006, 2026, </w:t>
              </w:r>
              <w:proofErr w:type="spellStart"/>
              <w:r w:rsidR="0074204A" w:rsidRPr="0074204A">
                <w:rPr>
                  <w:rFonts w:ascii="Times New Roman" w:hAnsi="Times New Roman" w:cs="Times New Roman"/>
                  <w:sz w:val="20"/>
                  <w:szCs w:val="20"/>
                </w:rPr>
                <w:t>doi</w:t>
              </w:r>
              <w:proofErr w:type="spellEnd"/>
              <w:r w:rsidR="0074204A" w:rsidRPr="0074204A">
                <w:rPr>
                  <w:rFonts w:ascii="Times New Roman" w:hAnsi="Times New Roman" w:cs="Times New Roman"/>
                  <w:sz w:val="20"/>
                  <w:szCs w:val="20"/>
                </w:rPr>
                <w:t>: 10.1093/</w:t>
              </w:r>
              <w:proofErr w:type="spellStart"/>
              <w:r w:rsidR="0074204A" w:rsidRPr="0074204A">
                <w:rPr>
                  <w:rFonts w:ascii="Times New Roman" w:hAnsi="Times New Roman" w:cs="Times New Roman"/>
                  <w:sz w:val="20"/>
                  <w:szCs w:val="20"/>
                </w:rPr>
                <w:t>oodh</w:t>
              </w:r>
              <w:proofErr w:type="spellEnd"/>
              <w:r w:rsidR="0074204A" w:rsidRPr="0074204A">
                <w:rPr>
                  <w:rFonts w:ascii="Times New Roman" w:hAnsi="Times New Roman" w:cs="Times New Roman"/>
                  <w:sz w:val="20"/>
                  <w:szCs w:val="20"/>
                </w:rPr>
                <w:t>/oqag006.</w:t>
              </w:r>
            </w:p>
            <w:p w14:paraId="1CFF86A7" w14:textId="4D4C46AE" w:rsidR="00ED2BA2" w:rsidRPr="00ED2BA2" w:rsidRDefault="00ED2BA2" w:rsidP="00ED2BA2">
              <w:pPr>
                <w:spacing w:line="360" w:lineRule="auto"/>
                <w:rPr>
                  <w:rFonts w:ascii="Times New Roman" w:hAnsi="Times New Roman" w:cs="Times New Roman"/>
                  <w:sz w:val="20"/>
                  <w:szCs w:val="20"/>
                </w:rPr>
              </w:pPr>
              <w:r w:rsidRPr="00ED2BA2">
                <w:rPr>
                  <w:rFonts w:ascii="Times New Roman" w:hAnsi="Times New Roman" w:cs="Times New Roman"/>
                  <w:sz w:val="20"/>
                  <w:szCs w:val="20"/>
                </w:rPr>
                <w:t xml:space="preserve">[8] R. D. </w:t>
              </w:r>
              <w:proofErr w:type="spellStart"/>
              <w:r w:rsidRPr="00ED2BA2">
                <w:rPr>
                  <w:rFonts w:ascii="Times New Roman" w:hAnsi="Times New Roman" w:cs="Times New Roman"/>
                  <w:sz w:val="20"/>
                  <w:szCs w:val="20"/>
                </w:rPr>
                <w:t>Thantilage</w:t>
              </w:r>
              <w:proofErr w:type="spellEnd"/>
              <w:r w:rsidRPr="00ED2BA2">
                <w:rPr>
                  <w:rFonts w:ascii="Times New Roman" w:hAnsi="Times New Roman" w:cs="Times New Roman"/>
                  <w:sz w:val="20"/>
                  <w:szCs w:val="20"/>
                </w:rPr>
                <w:t xml:space="preserve">, N.-A. Le-Khac, and M.-T. </w:t>
              </w:r>
              <w:proofErr w:type="spellStart"/>
              <w:r w:rsidRPr="00ED2BA2">
                <w:rPr>
                  <w:rFonts w:ascii="Times New Roman" w:hAnsi="Times New Roman" w:cs="Times New Roman"/>
                  <w:sz w:val="20"/>
                  <w:szCs w:val="20"/>
                </w:rPr>
                <w:t>Kechadi</w:t>
              </w:r>
              <w:proofErr w:type="spellEnd"/>
              <w:r w:rsidRPr="00ED2BA2">
                <w:rPr>
                  <w:rFonts w:ascii="Times New Roman" w:hAnsi="Times New Roman" w:cs="Times New Roman"/>
                  <w:sz w:val="20"/>
                  <w:szCs w:val="20"/>
                </w:rPr>
                <w:t xml:space="preserve">, “Healthcare data security and privacy in Data Warehouse architectures,” </w:t>
              </w:r>
              <w:r w:rsidRPr="00ED2BA2">
                <w:rPr>
                  <w:rFonts w:ascii="Times New Roman" w:hAnsi="Times New Roman" w:cs="Times New Roman"/>
                  <w:i/>
                  <w:iCs/>
                  <w:sz w:val="20"/>
                  <w:szCs w:val="20"/>
                </w:rPr>
                <w:t>Informatics in medicine unlocked</w:t>
              </w:r>
              <w:r w:rsidRPr="00ED2BA2">
                <w:rPr>
                  <w:rFonts w:ascii="Times New Roman" w:hAnsi="Times New Roman" w:cs="Times New Roman"/>
                  <w:sz w:val="20"/>
                  <w:szCs w:val="20"/>
                </w:rPr>
                <w:t xml:space="preserve">, vol. 39, Art. no. 101270, 2023, </w:t>
              </w:r>
              <w:proofErr w:type="spellStart"/>
              <w:r w:rsidRPr="00ED2BA2">
                <w:rPr>
                  <w:rFonts w:ascii="Times New Roman" w:hAnsi="Times New Roman" w:cs="Times New Roman"/>
                  <w:sz w:val="20"/>
                  <w:szCs w:val="20"/>
                </w:rPr>
                <w:t>doi</w:t>
              </w:r>
              <w:proofErr w:type="spellEnd"/>
              <w:r w:rsidRPr="00ED2BA2">
                <w:rPr>
                  <w:rFonts w:ascii="Times New Roman" w:hAnsi="Times New Roman" w:cs="Times New Roman"/>
                  <w:sz w:val="20"/>
                  <w:szCs w:val="20"/>
                </w:rPr>
                <w:t>: 10.1016/j.imu.2023.101270.</w:t>
              </w:r>
            </w:p>
            <w:p w14:paraId="45DED0D7" w14:textId="504DD740" w:rsidR="00ED2BA2" w:rsidRDefault="00ED2BA2" w:rsidP="00ED2BA2">
              <w:pPr>
                <w:spacing w:line="360" w:lineRule="auto"/>
                <w:rPr>
                  <w:rFonts w:ascii="Times New Roman" w:hAnsi="Times New Roman" w:cs="Times New Roman"/>
                  <w:sz w:val="20"/>
                  <w:szCs w:val="20"/>
                </w:rPr>
              </w:pPr>
              <w:r w:rsidRPr="00ED2BA2">
                <w:rPr>
                  <w:rFonts w:ascii="Times New Roman" w:hAnsi="Times New Roman" w:cs="Times New Roman"/>
                  <w:sz w:val="20"/>
                  <w:szCs w:val="20"/>
                </w:rPr>
                <w:t xml:space="preserve">[9] T. Knezevic Ivanovski, S. </w:t>
              </w:r>
              <w:proofErr w:type="spellStart"/>
              <w:r w:rsidRPr="00ED2BA2">
                <w:rPr>
                  <w:rFonts w:ascii="Times New Roman" w:hAnsi="Times New Roman" w:cs="Times New Roman"/>
                  <w:sz w:val="20"/>
                  <w:szCs w:val="20"/>
                </w:rPr>
                <w:t>Honap</w:t>
              </w:r>
              <w:proofErr w:type="spellEnd"/>
              <w:r w:rsidRPr="00ED2BA2">
                <w:rPr>
                  <w:rFonts w:ascii="Times New Roman" w:hAnsi="Times New Roman" w:cs="Times New Roman"/>
                  <w:sz w:val="20"/>
                  <w:szCs w:val="20"/>
                </w:rPr>
                <w:t xml:space="preserve">, R. Matic, S. Markovic, and L. </w:t>
              </w:r>
              <w:proofErr w:type="spellStart"/>
              <w:r w:rsidRPr="00ED2BA2">
                <w:rPr>
                  <w:rFonts w:ascii="Times New Roman" w:hAnsi="Times New Roman" w:cs="Times New Roman"/>
                  <w:sz w:val="20"/>
                  <w:szCs w:val="20"/>
                </w:rPr>
                <w:t>Peyrin-Biroulet</w:t>
              </w:r>
              <w:proofErr w:type="spellEnd"/>
              <w:r w:rsidRPr="00ED2BA2">
                <w:rPr>
                  <w:rFonts w:ascii="Times New Roman" w:hAnsi="Times New Roman" w:cs="Times New Roman"/>
                  <w:sz w:val="20"/>
                  <w:szCs w:val="20"/>
                </w:rPr>
                <w:t xml:space="preserve">, “Building a healthcare data warehouse: considerations, opportunities, and challenges,” </w:t>
              </w:r>
              <w:r w:rsidRPr="00ED2BA2">
                <w:rPr>
                  <w:rFonts w:ascii="Times New Roman" w:hAnsi="Times New Roman" w:cs="Times New Roman"/>
                  <w:i/>
                  <w:iCs/>
                  <w:sz w:val="20"/>
                  <w:szCs w:val="20"/>
                </w:rPr>
                <w:t>Frontiers in digital health</w:t>
              </w:r>
              <w:r w:rsidRPr="00ED2BA2">
                <w:rPr>
                  <w:rFonts w:ascii="Times New Roman" w:hAnsi="Times New Roman" w:cs="Times New Roman"/>
                  <w:sz w:val="20"/>
                  <w:szCs w:val="20"/>
                </w:rPr>
                <w:t xml:space="preserve">, vol. 7, p. 1691142, 2025, </w:t>
              </w:r>
              <w:proofErr w:type="spellStart"/>
              <w:r w:rsidRPr="00ED2BA2">
                <w:rPr>
                  <w:rFonts w:ascii="Times New Roman" w:hAnsi="Times New Roman" w:cs="Times New Roman"/>
                  <w:sz w:val="20"/>
                  <w:szCs w:val="20"/>
                </w:rPr>
                <w:t>doi</w:t>
              </w:r>
              <w:proofErr w:type="spellEnd"/>
              <w:r w:rsidRPr="00ED2BA2">
                <w:rPr>
                  <w:rFonts w:ascii="Times New Roman" w:hAnsi="Times New Roman" w:cs="Times New Roman"/>
                  <w:sz w:val="20"/>
                  <w:szCs w:val="20"/>
                </w:rPr>
                <w:t>: 10.3389/fdgth.2025.1691142.</w:t>
              </w:r>
            </w:p>
            <w:p w14:paraId="6618879F" w14:textId="32DA5E2F" w:rsidR="009971C3" w:rsidRDefault="009971C3" w:rsidP="00970E9F">
              <w:pPr>
                <w:spacing w:line="360" w:lineRule="auto"/>
                <w:rPr>
                  <w:rFonts w:ascii="Times New Roman" w:hAnsi="Times New Roman" w:cs="Times New Roman"/>
                  <w:sz w:val="20"/>
                  <w:szCs w:val="20"/>
                </w:rPr>
              </w:pPr>
              <w:r w:rsidRPr="009971C3">
                <w:rPr>
                  <w:rFonts w:ascii="Times New Roman" w:hAnsi="Times New Roman" w:cs="Times New Roman"/>
                  <w:sz w:val="20"/>
                  <w:szCs w:val="20"/>
                </w:rPr>
                <w:t>[1</w:t>
              </w:r>
              <w:r>
                <w:rPr>
                  <w:rFonts w:ascii="Times New Roman" w:hAnsi="Times New Roman" w:cs="Times New Roman"/>
                  <w:sz w:val="20"/>
                  <w:szCs w:val="20"/>
                </w:rPr>
                <w:t>0</w:t>
              </w:r>
              <w:r w:rsidRPr="009971C3">
                <w:rPr>
                  <w:rFonts w:ascii="Times New Roman" w:hAnsi="Times New Roman" w:cs="Times New Roman"/>
                  <w:sz w:val="20"/>
                  <w:szCs w:val="20"/>
                </w:rPr>
                <w:t>]</w:t>
              </w:r>
              <w:r>
                <w:rPr>
                  <w:rFonts w:ascii="Times New Roman" w:hAnsi="Times New Roman" w:cs="Times New Roman"/>
                  <w:sz w:val="20"/>
                  <w:szCs w:val="20"/>
                </w:rPr>
                <w:t xml:space="preserve"> </w:t>
              </w:r>
              <w:r w:rsidR="00970E9F" w:rsidRPr="00970E9F">
                <w:rPr>
                  <w:rFonts w:ascii="Times New Roman" w:hAnsi="Times New Roman" w:cs="Times New Roman"/>
                  <w:sz w:val="20"/>
                  <w:szCs w:val="20"/>
                </w:rPr>
                <w:t xml:space="preserve">Tanya Ravipati, Nadine E Andrew, </w:t>
              </w:r>
              <w:proofErr w:type="spellStart"/>
              <w:r w:rsidR="00970E9F" w:rsidRPr="00970E9F">
                <w:rPr>
                  <w:rFonts w:ascii="Times New Roman" w:hAnsi="Times New Roman" w:cs="Times New Roman"/>
                  <w:sz w:val="20"/>
                  <w:szCs w:val="20"/>
                </w:rPr>
                <w:t>Velandai</w:t>
              </w:r>
              <w:proofErr w:type="spellEnd"/>
              <w:r w:rsidR="00970E9F" w:rsidRPr="00970E9F">
                <w:rPr>
                  <w:rFonts w:ascii="Times New Roman" w:hAnsi="Times New Roman" w:cs="Times New Roman"/>
                  <w:sz w:val="20"/>
                  <w:szCs w:val="20"/>
                </w:rPr>
                <w:t xml:space="preserve"> Srikanth, and Richard Beare, “Challenges in public healthcare research data warehouse integration and operationalisation,” </w:t>
              </w:r>
              <w:r w:rsidR="00970E9F" w:rsidRPr="00970E9F">
                <w:rPr>
                  <w:rFonts w:ascii="Times New Roman" w:hAnsi="Times New Roman" w:cs="Times New Roman"/>
                  <w:i/>
                  <w:iCs/>
                  <w:sz w:val="20"/>
                  <w:szCs w:val="20"/>
                </w:rPr>
                <w:t>International journal of population data science</w:t>
              </w:r>
              <w:r w:rsidR="00970E9F" w:rsidRPr="00970E9F">
                <w:rPr>
                  <w:rFonts w:ascii="Times New Roman" w:hAnsi="Times New Roman" w:cs="Times New Roman"/>
                  <w:sz w:val="20"/>
                  <w:szCs w:val="20"/>
                </w:rPr>
                <w:t xml:space="preserve">, vol. 7, no. 3, Aug. 2022, </w:t>
              </w:r>
              <w:proofErr w:type="spellStart"/>
              <w:r w:rsidR="00970E9F" w:rsidRPr="00970E9F">
                <w:rPr>
                  <w:rFonts w:ascii="Times New Roman" w:hAnsi="Times New Roman" w:cs="Times New Roman"/>
                  <w:sz w:val="20"/>
                  <w:szCs w:val="20"/>
                </w:rPr>
                <w:t>doi</w:t>
              </w:r>
              <w:proofErr w:type="spellEnd"/>
              <w:r w:rsidR="00970E9F" w:rsidRPr="00970E9F">
                <w:rPr>
                  <w:rFonts w:ascii="Times New Roman" w:hAnsi="Times New Roman" w:cs="Times New Roman"/>
                  <w:sz w:val="20"/>
                  <w:szCs w:val="20"/>
                </w:rPr>
                <w:t>: 10.23889/</w:t>
              </w:r>
              <w:proofErr w:type="gramStart"/>
              <w:r w:rsidR="00970E9F" w:rsidRPr="00970E9F">
                <w:rPr>
                  <w:rFonts w:ascii="Times New Roman" w:hAnsi="Times New Roman" w:cs="Times New Roman"/>
                  <w:sz w:val="20"/>
                  <w:szCs w:val="20"/>
                </w:rPr>
                <w:t>ijpds.v</w:t>
              </w:r>
              <w:proofErr w:type="gramEnd"/>
              <w:r w:rsidR="00970E9F" w:rsidRPr="00970E9F">
                <w:rPr>
                  <w:rFonts w:ascii="Times New Roman" w:hAnsi="Times New Roman" w:cs="Times New Roman"/>
                  <w:sz w:val="20"/>
                  <w:szCs w:val="20"/>
                </w:rPr>
                <w:t>7i3.1859.</w:t>
              </w:r>
            </w:p>
            <w:p w14:paraId="089CD93D" w14:textId="6BC691CD" w:rsidR="00F94AD2" w:rsidRDefault="009971C3" w:rsidP="00F94AD2">
              <w:pPr>
                <w:spacing w:line="360" w:lineRule="auto"/>
                <w:rPr>
                  <w:rFonts w:ascii="Times New Roman" w:hAnsi="Times New Roman" w:cs="Times New Roman"/>
                  <w:sz w:val="20"/>
                  <w:szCs w:val="20"/>
                </w:rPr>
              </w:pPr>
              <w:r w:rsidRPr="009971C3">
                <w:rPr>
                  <w:rFonts w:ascii="Times New Roman" w:hAnsi="Times New Roman" w:cs="Times New Roman"/>
                  <w:sz w:val="20"/>
                  <w:szCs w:val="20"/>
                </w:rPr>
                <w:t>[1</w:t>
              </w:r>
              <w:r>
                <w:rPr>
                  <w:rFonts w:ascii="Times New Roman" w:hAnsi="Times New Roman" w:cs="Times New Roman"/>
                  <w:sz w:val="20"/>
                  <w:szCs w:val="20"/>
                </w:rPr>
                <w:t>1</w:t>
              </w:r>
              <w:r w:rsidRPr="009971C3">
                <w:rPr>
                  <w:rFonts w:ascii="Times New Roman" w:hAnsi="Times New Roman" w:cs="Times New Roman"/>
                  <w:sz w:val="20"/>
                  <w:szCs w:val="20"/>
                </w:rPr>
                <w:t>]</w:t>
              </w:r>
              <w:r>
                <w:rPr>
                  <w:rFonts w:ascii="Times New Roman" w:hAnsi="Times New Roman" w:cs="Times New Roman"/>
                  <w:sz w:val="20"/>
                  <w:szCs w:val="20"/>
                </w:rPr>
                <w:t xml:space="preserve"> </w:t>
              </w:r>
              <w:r w:rsidR="00F94AD2" w:rsidRPr="00F94AD2">
                <w:rPr>
                  <w:rFonts w:ascii="Times New Roman" w:hAnsi="Times New Roman" w:cs="Times New Roman"/>
                  <w:sz w:val="20"/>
                  <w:szCs w:val="20"/>
                </w:rPr>
                <w:t xml:space="preserve">M. N. Kamel Boulos and E. M. Geraghty, “Geographical tracking and mapping of coronavirus disease COVID-19/severe acute respiratory syndrome coronavirus 2 (SARS-CoV-2) epidemic and associated events around the world: how 21st century GIS technologies are supporting the global fight against outbreaks and epidemics,” </w:t>
              </w:r>
              <w:r w:rsidR="00F94AD2" w:rsidRPr="00F94AD2">
                <w:rPr>
                  <w:rFonts w:ascii="Times New Roman" w:hAnsi="Times New Roman" w:cs="Times New Roman"/>
                  <w:i/>
                  <w:iCs/>
                  <w:sz w:val="20"/>
                  <w:szCs w:val="20"/>
                </w:rPr>
                <w:t>International journal of health geographics</w:t>
              </w:r>
              <w:r w:rsidR="00F94AD2" w:rsidRPr="00F94AD2">
                <w:rPr>
                  <w:rFonts w:ascii="Times New Roman" w:hAnsi="Times New Roman" w:cs="Times New Roman"/>
                  <w:sz w:val="20"/>
                  <w:szCs w:val="20"/>
                </w:rPr>
                <w:t xml:space="preserve">, vol. 19, no. 1, Art. no. 8, Mar. 2020, </w:t>
              </w:r>
              <w:proofErr w:type="spellStart"/>
              <w:r w:rsidR="00F94AD2" w:rsidRPr="00F94AD2">
                <w:rPr>
                  <w:rFonts w:ascii="Times New Roman" w:hAnsi="Times New Roman" w:cs="Times New Roman"/>
                  <w:sz w:val="20"/>
                  <w:szCs w:val="20"/>
                </w:rPr>
                <w:t>doi</w:t>
              </w:r>
              <w:proofErr w:type="spellEnd"/>
              <w:r w:rsidR="00F94AD2" w:rsidRPr="00F94AD2">
                <w:rPr>
                  <w:rFonts w:ascii="Times New Roman" w:hAnsi="Times New Roman" w:cs="Times New Roman"/>
                  <w:sz w:val="20"/>
                  <w:szCs w:val="20"/>
                </w:rPr>
                <w:t>: 10.1186/s12942-020-00202-8.</w:t>
              </w:r>
            </w:p>
            <w:p w14:paraId="57CA82A1" w14:textId="77777777" w:rsidR="00D01A5A" w:rsidRPr="00D01A5A" w:rsidRDefault="00D01A5A" w:rsidP="00D01A5A">
              <w:pPr>
                <w:spacing w:line="360" w:lineRule="auto"/>
                <w:rPr>
                  <w:rFonts w:ascii="Times New Roman" w:hAnsi="Times New Roman" w:cs="Times New Roman"/>
                  <w:sz w:val="20"/>
                  <w:szCs w:val="20"/>
                </w:rPr>
              </w:pPr>
              <w:r>
                <w:rPr>
                  <w:rFonts w:ascii="Times New Roman" w:hAnsi="Times New Roman" w:cs="Times New Roman"/>
                  <w:sz w:val="20"/>
                  <w:szCs w:val="20"/>
                </w:rPr>
                <w:t xml:space="preserve">[12] </w:t>
              </w:r>
              <w:r w:rsidRPr="00D01A5A">
                <w:rPr>
                  <w:rFonts w:ascii="Times New Roman" w:hAnsi="Times New Roman" w:cs="Times New Roman"/>
                  <w:i/>
                  <w:iCs/>
                  <w:sz w:val="20"/>
                  <w:szCs w:val="20"/>
                </w:rPr>
                <w:t>NHS Data Model and Dictionary</w:t>
              </w:r>
              <w:r w:rsidRPr="00D01A5A">
                <w:rPr>
                  <w:rFonts w:ascii="Times New Roman" w:hAnsi="Times New Roman" w:cs="Times New Roman"/>
                  <w:sz w:val="20"/>
                  <w:szCs w:val="20"/>
                </w:rPr>
                <w:t>. (2024). Datadictionary.Nhs.Uk. https://archive.datadictionary.nhs.uk/DD%20Release%20May%202024/index.html</w:t>
              </w:r>
            </w:p>
            <w:p w14:paraId="4B6E83AE" w14:textId="2D365AAB" w:rsidR="00D01A5A" w:rsidRDefault="00D01A5A" w:rsidP="00D01A5A">
              <w:pPr>
                <w:spacing w:line="360" w:lineRule="auto"/>
                <w:rPr>
                  <w:rFonts w:ascii="Times New Roman" w:hAnsi="Times New Roman" w:cs="Times New Roman"/>
                  <w:sz w:val="20"/>
                  <w:szCs w:val="20"/>
                </w:rPr>
              </w:pPr>
              <w:r w:rsidRPr="00D01A5A">
                <w:rPr>
                  <w:rFonts w:ascii="Times New Roman" w:hAnsi="Times New Roman" w:cs="Times New Roman"/>
                  <w:sz w:val="20"/>
                  <w:szCs w:val="20"/>
                </w:rPr>
                <w:t>[1</w:t>
              </w:r>
              <w:r>
                <w:rPr>
                  <w:rFonts w:ascii="Times New Roman" w:hAnsi="Times New Roman" w:cs="Times New Roman"/>
                  <w:sz w:val="20"/>
                  <w:szCs w:val="20"/>
                </w:rPr>
                <w:t>3</w:t>
              </w:r>
              <w:r w:rsidRPr="00D01A5A">
                <w:rPr>
                  <w:rFonts w:ascii="Times New Roman" w:hAnsi="Times New Roman" w:cs="Times New Roman"/>
                  <w:sz w:val="20"/>
                  <w:szCs w:val="20"/>
                </w:rPr>
                <w:t>]</w:t>
              </w:r>
              <w:r>
                <w:rPr>
                  <w:rFonts w:ascii="Times New Roman" w:hAnsi="Times New Roman" w:cs="Times New Roman"/>
                  <w:sz w:val="20"/>
                  <w:szCs w:val="20"/>
                </w:rPr>
                <w:t xml:space="preserve"> </w:t>
              </w:r>
              <w:r w:rsidRPr="00D01A5A">
                <w:rPr>
                  <w:rFonts w:ascii="Times New Roman" w:hAnsi="Times New Roman" w:cs="Times New Roman"/>
                  <w:sz w:val="20"/>
                  <w:szCs w:val="20"/>
                </w:rPr>
                <w:t xml:space="preserve">S. Agarwal, N. Singh, and Dr. G. N. Pandey, “Implementation of Data Mining and Data Warehousing In E-Governance,” </w:t>
              </w:r>
              <w:r w:rsidRPr="00D01A5A">
                <w:rPr>
                  <w:rFonts w:ascii="Times New Roman" w:hAnsi="Times New Roman" w:cs="Times New Roman"/>
                  <w:i/>
                  <w:iCs/>
                  <w:sz w:val="20"/>
                  <w:szCs w:val="20"/>
                </w:rPr>
                <w:t>International journal of computer applications</w:t>
              </w:r>
              <w:r w:rsidRPr="00D01A5A">
                <w:rPr>
                  <w:rFonts w:ascii="Times New Roman" w:hAnsi="Times New Roman" w:cs="Times New Roman"/>
                  <w:sz w:val="20"/>
                  <w:szCs w:val="20"/>
                </w:rPr>
                <w:t xml:space="preserve">, vol. 9, no. 4, pp. 18–22, Jan. 2010, </w:t>
              </w:r>
              <w:proofErr w:type="spellStart"/>
              <w:r w:rsidRPr="00D01A5A">
                <w:rPr>
                  <w:rFonts w:ascii="Times New Roman" w:hAnsi="Times New Roman" w:cs="Times New Roman"/>
                  <w:sz w:val="20"/>
                  <w:szCs w:val="20"/>
                </w:rPr>
                <w:t>doi</w:t>
              </w:r>
              <w:proofErr w:type="spellEnd"/>
              <w:r w:rsidRPr="00D01A5A">
                <w:rPr>
                  <w:rFonts w:ascii="Times New Roman" w:hAnsi="Times New Roman" w:cs="Times New Roman"/>
                  <w:sz w:val="20"/>
                  <w:szCs w:val="20"/>
                </w:rPr>
                <w:t>: 10.5120/1374-1851.</w:t>
              </w:r>
            </w:p>
            <w:p w14:paraId="6DB79F6E" w14:textId="13A2AC46" w:rsidR="00D01A5A" w:rsidRDefault="00D01A5A" w:rsidP="00D01A5A">
              <w:pPr>
                <w:spacing w:line="360" w:lineRule="auto"/>
                <w:rPr>
                  <w:rFonts w:ascii="Times New Roman" w:hAnsi="Times New Roman" w:cs="Times New Roman"/>
                  <w:sz w:val="20"/>
                  <w:szCs w:val="20"/>
                </w:rPr>
              </w:pPr>
              <w:r w:rsidRPr="00D01A5A">
                <w:rPr>
                  <w:rFonts w:ascii="Times New Roman" w:hAnsi="Times New Roman" w:cs="Times New Roman"/>
                  <w:sz w:val="20"/>
                  <w:szCs w:val="20"/>
                </w:rPr>
                <w:t>[1</w:t>
              </w:r>
              <w:r>
                <w:rPr>
                  <w:rFonts w:ascii="Times New Roman" w:hAnsi="Times New Roman" w:cs="Times New Roman"/>
                  <w:sz w:val="20"/>
                  <w:szCs w:val="20"/>
                </w:rPr>
                <w:t>4</w:t>
              </w:r>
              <w:r w:rsidRPr="00D01A5A">
                <w:rPr>
                  <w:rFonts w:ascii="Times New Roman" w:hAnsi="Times New Roman" w:cs="Times New Roman"/>
                  <w:sz w:val="20"/>
                  <w:szCs w:val="20"/>
                </w:rPr>
                <w:t>]</w:t>
              </w:r>
              <w:r>
                <w:rPr>
                  <w:rFonts w:ascii="Times New Roman" w:hAnsi="Times New Roman" w:cs="Times New Roman"/>
                  <w:sz w:val="20"/>
                  <w:szCs w:val="20"/>
                </w:rPr>
                <w:t xml:space="preserve"> </w:t>
              </w:r>
              <w:r w:rsidRPr="00D01A5A">
                <w:rPr>
                  <w:rFonts w:ascii="Times New Roman" w:hAnsi="Times New Roman" w:cs="Times New Roman"/>
                  <w:sz w:val="20"/>
                  <w:szCs w:val="20"/>
                </w:rPr>
                <w:t xml:space="preserve">J. </w:t>
              </w:r>
              <w:proofErr w:type="spellStart"/>
              <w:r w:rsidRPr="00D01A5A">
                <w:rPr>
                  <w:rFonts w:ascii="Times New Roman" w:hAnsi="Times New Roman" w:cs="Times New Roman"/>
                  <w:sz w:val="20"/>
                  <w:szCs w:val="20"/>
                </w:rPr>
                <w:t>Khuntia</w:t>
              </w:r>
              <w:proofErr w:type="spellEnd"/>
              <w:r w:rsidRPr="00D01A5A">
                <w:rPr>
                  <w:rFonts w:ascii="Times New Roman" w:hAnsi="Times New Roman" w:cs="Times New Roman"/>
                  <w:sz w:val="20"/>
                  <w:szCs w:val="20"/>
                </w:rPr>
                <w:t xml:space="preserve">, X. Ning, and M. R. </w:t>
              </w:r>
              <w:proofErr w:type="spellStart"/>
              <w:r w:rsidRPr="00D01A5A">
                <w:rPr>
                  <w:rFonts w:ascii="Times New Roman" w:hAnsi="Times New Roman" w:cs="Times New Roman"/>
                  <w:sz w:val="20"/>
                  <w:szCs w:val="20"/>
                </w:rPr>
                <w:t>Tanniru</w:t>
              </w:r>
              <w:proofErr w:type="spellEnd"/>
              <w:r w:rsidRPr="00D01A5A">
                <w:rPr>
                  <w:rFonts w:ascii="Times New Roman" w:hAnsi="Times New Roman" w:cs="Times New Roman"/>
                  <w:sz w:val="20"/>
                  <w:szCs w:val="20"/>
                </w:rPr>
                <w:t xml:space="preserve">, </w:t>
              </w:r>
              <w:r w:rsidRPr="00D01A5A">
                <w:rPr>
                  <w:rFonts w:ascii="Times New Roman" w:hAnsi="Times New Roman" w:cs="Times New Roman"/>
                  <w:i/>
                  <w:iCs/>
                  <w:sz w:val="20"/>
                  <w:szCs w:val="20"/>
                </w:rPr>
                <w:t>Theory and practice of business intelligence in healthcare</w:t>
              </w:r>
              <w:r w:rsidRPr="00D01A5A">
                <w:rPr>
                  <w:rFonts w:ascii="Times New Roman" w:hAnsi="Times New Roman" w:cs="Times New Roman"/>
                  <w:sz w:val="20"/>
                  <w:szCs w:val="20"/>
                </w:rPr>
                <w:t xml:space="preserve">. Hershey, Pennsylvania: Medical Information Science Reference, 2020. </w:t>
              </w:r>
              <w:proofErr w:type="spellStart"/>
              <w:r w:rsidRPr="00D01A5A">
                <w:rPr>
                  <w:rFonts w:ascii="Times New Roman" w:hAnsi="Times New Roman" w:cs="Times New Roman"/>
                  <w:sz w:val="20"/>
                  <w:szCs w:val="20"/>
                </w:rPr>
                <w:t>doi</w:t>
              </w:r>
              <w:proofErr w:type="spellEnd"/>
              <w:r w:rsidRPr="00D01A5A">
                <w:rPr>
                  <w:rFonts w:ascii="Times New Roman" w:hAnsi="Times New Roman" w:cs="Times New Roman"/>
                  <w:sz w:val="20"/>
                  <w:szCs w:val="20"/>
                </w:rPr>
                <w:t>: 10.4018/978-1-7998-2310-0.</w:t>
              </w:r>
            </w:p>
            <w:p w14:paraId="5E93089A" w14:textId="6512286E" w:rsidR="008046B3" w:rsidRDefault="008046B3" w:rsidP="00D01A5A">
              <w:pPr>
                <w:spacing w:line="360" w:lineRule="auto"/>
                <w:rPr>
                  <w:rFonts w:ascii="Times New Roman" w:hAnsi="Times New Roman" w:cs="Times New Roman"/>
                  <w:sz w:val="20"/>
                  <w:szCs w:val="20"/>
                </w:rPr>
              </w:pPr>
              <w:r w:rsidRPr="008046B3">
                <w:rPr>
                  <w:rFonts w:ascii="Times New Roman" w:hAnsi="Times New Roman" w:cs="Times New Roman"/>
                  <w:sz w:val="20"/>
                  <w:szCs w:val="20"/>
                </w:rPr>
                <w:t xml:space="preserve">[15] Microsoft, “Dimensional </w:t>
              </w:r>
              <w:proofErr w:type="spellStart"/>
              <w:r w:rsidRPr="008046B3">
                <w:rPr>
                  <w:rFonts w:ascii="Times New Roman" w:hAnsi="Times New Roman" w:cs="Times New Roman"/>
                  <w:sz w:val="20"/>
                  <w:szCs w:val="20"/>
                </w:rPr>
                <w:t>modeling</w:t>
              </w:r>
              <w:proofErr w:type="spellEnd"/>
              <w:r w:rsidRPr="008046B3">
                <w:rPr>
                  <w:rFonts w:ascii="Times New Roman" w:hAnsi="Times New Roman" w:cs="Times New Roman"/>
                  <w:sz w:val="20"/>
                  <w:szCs w:val="20"/>
                </w:rPr>
                <w:t xml:space="preserve"> in Fabric Data Warehouse,” </w:t>
              </w:r>
              <w:r w:rsidRPr="008046B3">
                <w:rPr>
                  <w:rFonts w:ascii="Times New Roman" w:hAnsi="Times New Roman" w:cs="Times New Roman"/>
                  <w:i/>
                  <w:iCs/>
                  <w:sz w:val="20"/>
                  <w:szCs w:val="20"/>
                </w:rPr>
                <w:t>Microsoft Learn</w:t>
              </w:r>
              <w:r w:rsidRPr="008046B3">
                <w:rPr>
                  <w:rFonts w:ascii="Times New Roman" w:hAnsi="Times New Roman" w:cs="Times New Roman"/>
                  <w:sz w:val="20"/>
                  <w:szCs w:val="20"/>
                </w:rPr>
                <w:t>, Apr. 6, 2025.</w:t>
              </w:r>
            </w:p>
            <w:p w14:paraId="548B8E55" w14:textId="3A2AA0E5" w:rsidR="008046B3" w:rsidRPr="00D01A5A" w:rsidRDefault="008046B3" w:rsidP="00D01A5A">
              <w:pPr>
                <w:spacing w:line="360" w:lineRule="auto"/>
                <w:rPr>
                  <w:rFonts w:ascii="Times New Roman" w:hAnsi="Times New Roman" w:cs="Times New Roman"/>
                  <w:sz w:val="20"/>
                  <w:szCs w:val="20"/>
                </w:rPr>
              </w:pPr>
              <w:r w:rsidRPr="008046B3">
                <w:rPr>
                  <w:rFonts w:ascii="Times New Roman" w:hAnsi="Times New Roman" w:cs="Times New Roman"/>
                  <w:sz w:val="20"/>
                  <w:szCs w:val="20"/>
                </w:rPr>
                <w:t xml:space="preserve">[16] T. Ravipati, N. E. Andrew, V. Srikanth, and R. Beare, “Challenges in public healthcare research data warehouse integration and operationalisation,” </w:t>
              </w:r>
              <w:r w:rsidRPr="008046B3">
                <w:rPr>
                  <w:rFonts w:ascii="Times New Roman" w:hAnsi="Times New Roman" w:cs="Times New Roman"/>
                  <w:i/>
                  <w:iCs/>
                  <w:sz w:val="20"/>
                  <w:szCs w:val="20"/>
                </w:rPr>
                <w:t>International Journal of Population Data Science</w:t>
              </w:r>
              <w:r w:rsidRPr="008046B3">
                <w:rPr>
                  <w:rFonts w:ascii="Times New Roman" w:hAnsi="Times New Roman" w:cs="Times New Roman"/>
                  <w:sz w:val="20"/>
                  <w:szCs w:val="20"/>
                </w:rPr>
                <w:t xml:space="preserve">, vol. 7, no. 3, 2022, </w:t>
              </w:r>
              <w:proofErr w:type="spellStart"/>
              <w:r w:rsidRPr="008046B3">
                <w:rPr>
                  <w:rFonts w:ascii="Times New Roman" w:hAnsi="Times New Roman" w:cs="Times New Roman"/>
                  <w:sz w:val="20"/>
                  <w:szCs w:val="20"/>
                </w:rPr>
                <w:t>doi</w:t>
              </w:r>
              <w:proofErr w:type="spellEnd"/>
              <w:r w:rsidRPr="008046B3">
                <w:rPr>
                  <w:rFonts w:ascii="Times New Roman" w:hAnsi="Times New Roman" w:cs="Times New Roman"/>
                  <w:sz w:val="20"/>
                  <w:szCs w:val="20"/>
                </w:rPr>
                <w:t>: 10.23889/</w:t>
              </w:r>
              <w:proofErr w:type="gramStart"/>
              <w:r w:rsidRPr="008046B3">
                <w:rPr>
                  <w:rFonts w:ascii="Times New Roman" w:hAnsi="Times New Roman" w:cs="Times New Roman"/>
                  <w:sz w:val="20"/>
                  <w:szCs w:val="20"/>
                </w:rPr>
                <w:t>ijpds.v</w:t>
              </w:r>
              <w:proofErr w:type="gramEnd"/>
              <w:r w:rsidRPr="008046B3">
                <w:rPr>
                  <w:rFonts w:ascii="Times New Roman" w:hAnsi="Times New Roman" w:cs="Times New Roman"/>
                  <w:sz w:val="20"/>
                  <w:szCs w:val="20"/>
                </w:rPr>
                <w:t>7i3.1859.</w:t>
              </w:r>
            </w:p>
            <w:p w14:paraId="6FCB2161" w14:textId="77777777" w:rsidR="00D01A5A" w:rsidRPr="00D01A5A" w:rsidRDefault="00D01A5A" w:rsidP="00D01A5A">
              <w:pPr>
                <w:spacing w:line="360" w:lineRule="auto"/>
                <w:rPr>
                  <w:rFonts w:ascii="Times New Roman" w:hAnsi="Times New Roman" w:cs="Times New Roman"/>
                  <w:sz w:val="20"/>
                  <w:szCs w:val="20"/>
                </w:rPr>
              </w:pPr>
            </w:p>
            <w:p w14:paraId="4A3DF4C4" w14:textId="0F024CD5" w:rsidR="00CF7ABC" w:rsidRDefault="00CF7ABC" w:rsidP="00F94AD2">
              <w:pPr>
                <w:spacing w:line="360" w:lineRule="auto"/>
                <w:rPr>
                  <w:rFonts w:ascii="Times New Roman" w:hAnsi="Times New Roman" w:cs="Times New Roman"/>
                  <w:sz w:val="20"/>
                  <w:szCs w:val="20"/>
                </w:rPr>
              </w:pPr>
            </w:p>
            <w:p w14:paraId="5CE33FE3" w14:textId="77777777" w:rsidR="00F94AD2" w:rsidRPr="00F94AD2" w:rsidRDefault="00F94AD2" w:rsidP="00F94AD2">
              <w:pPr>
                <w:spacing w:line="360" w:lineRule="auto"/>
                <w:rPr>
                  <w:rFonts w:ascii="Times New Roman" w:hAnsi="Times New Roman" w:cs="Times New Roman"/>
                  <w:sz w:val="20"/>
                  <w:szCs w:val="20"/>
                </w:rPr>
              </w:pPr>
            </w:p>
            <w:p w14:paraId="7A13A2C7" w14:textId="0446C01F" w:rsidR="00DE6969" w:rsidRPr="00DE6969" w:rsidRDefault="00DE6969" w:rsidP="00DE6969">
              <w:pPr>
                <w:spacing w:line="360" w:lineRule="auto"/>
                <w:rPr>
                  <w:rFonts w:ascii="Times New Roman" w:hAnsi="Times New Roman" w:cs="Times New Roman"/>
                  <w:sz w:val="20"/>
                  <w:szCs w:val="20"/>
                </w:rPr>
              </w:pPr>
            </w:p>
            <w:p w14:paraId="509580A2" w14:textId="5E58ADFE" w:rsidR="009971C3" w:rsidRPr="009971C3" w:rsidRDefault="009971C3" w:rsidP="009971C3">
              <w:pPr>
                <w:spacing w:line="360" w:lineRule="auto"/>
                <w:rPr>
                  <w:rFonts w:ascii="Times New Roman" w:hAnsi="Times New Roman" w:cs="Times New Roman"/>
                  <w:sz w:val="20"/>
                  <w:szCs w:val="20"/>
                </w:rPr>
              </w:pPr>
            </w:p>
            <w:p w14:paraId="3576846A" w14:textId="77777777" w:rsidR="009971C3" w:rsidRPr="009971C3" w:rsidRDefault="009971C3" w:rsidP="009971C3">
              <w:pPr>
                <w:spacing w:line="360" w:lineRule="auto"/>
                <w:rPr>
                  <w:rFonts w:ascii="Times New Roman" w:hAnsi="Times New Roman" w:cs="Times New Roman"/>
                  <w:sz w:val="20"/>
                  <w:szCs w:val="20"/>
                </w:rPr>
              </w:pPr>
            </w:p>
            <w:p w14:paraId="7636CD89" w14:textId="77777777" w:rsidR="009971C3" w:rsidRDefault="009971C3" w:rsidP="00ED2BA2">
              <w:pPr>
                <w:spacing w:line="360" w:lineRule="auto"/>
                <w:rPr>
                  <w:rFonts w:ascii="Times New Roman" w:hAnsi="Times New Roman" w:cs="Times New Roman"/>
                  <w:sz w:val="20"/>
                  <w:szCs w:val="20"/>
                </w:rPr>
              </w:pPr>
            </w:p>
            <w:p w14:paraId="5ABAE1F1" w14:textId="77777777" w:rsidR="00ED2BA2" w:rsidRPr="00ED2BA2" w:rsidRDefault="00ED2BA2" w:rsidP="00ED2BA2">
              <w:pPr>
                <w:spacing w:line="360" w:lineRule="auto"/>
                <w:rPr>
                  <w:rFonts w:ascii="Times New Roman" w:hAnsi="Times New Roman" w:cs="Times New Roman"/>
                  <w:sz w:val="20"/>
                  <w:szCs w:val="20"/>
                </w:rPr>
              </w:pPr>
            </w:p>
            <w:p w14:paraId="31BD3831" w14:textId="77777777" w:rsidR="00ED2BA2" w:rsidRDefault="00ED2BA2" w:rsidP="00ED2BA2">
              <w:pPr>
                <w:spacing w:line="360" w:lineRule="auto"/>
                <w:rPr>
                  <w:rFonts w:ascii="Times New Roman" w:hAnsi="Times New Roman" w:cs="Times New Roman"/>
                  <w:sz w:val="20"/>
                  <w:szCs w:val="20"/>
                </w:rPr>
              </w:pPr>
            </w:p>
            <w:p w14:paraId="7D10EF70" w14:textId="77777777" w:rsidR="00ED2BA2" w:rsidRPr="00ED2BA2" w:rsidRDefault="00ED2BA2" w:rsidP="00ED2BA2">
              <w:pPr>
                <w:spacing w:line="360" w:lineRule="auto"/>
                <w:rPr>
                  <w:rFonts w:ascii="Times New Roman" w:hAnsi="Times New Roman" w:cs="Times New Roman"/>
                  <w:sz w:val="20"/>
                  <w:szCs w:val="20"/>
                </w:rPr>
              </w:pPr>
            </w:p>
            <w:p w14:paraId="529DEAE4" w14:textId="77777777" w:rsidR="00ED2BA2" w:rsidRPr="00527154" w:rsidRDefault="00ED2BA2" w:rsidP="00527154">
              <w:pPr>
                <w:spacing w:line="360" w:lineRule="auto"/>
                <w:rPr>
                  <w:rFonts w:ascii="Times New Roman" w:hAnsi="Times New Roman" w:cs="Times New Roman"/>
                  <w:sz w:val="20"/>
                  <w:szCs w:val="20"/>
                </w:rPr>
              </w:pPr>
            </w:p>
            <w:p w14:paraId="570BB054" w14:textId="2E3E815B" w:rsidR="0026542C" w:rsidRPr="0026542C" w:rsidRDefault="0026542C" w:rsidP="00B069B9">
              <w:pPr>
                <w:spacing w:line="276" w:lineRule="auto"/>
                <w:rPr>
                  <w:rFonts w:ascii="Times New Roman" w:hAnsi="Times New Roman" w:cs="Times New Roman"/>
                </w:rPr>
              </w:pPr>
            </w:p>
            <w:p w14:paraId="3A20647B" w14:textId="0308C9E3" w:rsidR="00B069B9" w:rsidRDefault="00000000" w:rsidP="00B069B9">
              <w:pPr>
                <w:spacing w:line="276" w:lineRule="auto"/>
              </w:pPr>
            </w:p>
          </w:sdtContent>
        </w:sdt>
      </w:sdtContent>
    </w:sdt>
    <w:p w14:paraId="52F3E0CA" w14:textId="77777777" w:rsidR="00B069B9" w:rsidRPr="009B7BF5" w:rsidRDefault="00B069B9" w:rsidP="009B7BF5">
      <w:pPr>
        <w:spacing w:line="360" w:lineRule="auto"/>
        <w:jc w:val="both"/>
        <w:rPr>
          <w:rFonts w:ascii="Times New Roman" w:hAnsi="Times New Roman" w:cs="Times New Roman"/>
          <w:sz w:val="24"/>
          <w:szCs w:val="24"/>
        </w:rPr>
      </w:pPr>
    </w:p>
    <w:p w14:paraId="3217CA85" w14:textId="77777777" w:rsidR="009B7BF5" w:rsidRPr="009B7BF5" w:rsidRDefault="009B7BF5" w:rsidP="009B7BF5">
      <w:pPr>
        <w:spacing w:line="360" w:lineRule="auto"/>
        <w:jc w:val="both"/>
        <w:rPr>
          <w:rFonts w:ascii="Times New Roman" w:hAnsi="Times New Roman" w:cs="Times New Roman"/>
          <w:sz w:val="24"/>
          <w:szCs w:val="24"/>
        </w:rPr>
      </w:pPr>
    </w:p>
    <w:p w14:paraId="4925FCF3" w14:textId="77777777" w:rsidR="009B7BF5" w:rsidRDefault="009B7BF5" w:rsidP="008051C4">
      <w:pPr>
        <w:spacing w:line="360" w:lineRule="auto"/>
        <w:jc w:val="both"/>
        <w:rPr>
          <w:rFonts w:ascii="Times New Roman" w:hAnsi="Times New Roman" w:cs="Times New Roman"/>
          <w:sz w:val="24"/>
          <w:szCs w:val="24"/>
        </w:rPr>
      </w:pPr>
    </w:p>
    <w:p w14:paraId="0F49923D" w14:textId="77777777" w:rsidR="008051C4" w:rsidRDefault="008051C4" w:rsidP="008051C4">
      <w:pPr>
        <w:spacing w:line="360" w:lineRule="auto"/>
        <w:jc w:val="both"/>
        <w:rPr>
          <w:rFonts w:ascii="Times New Roman" w:hAnsi="Times New Roman" w:cs="Times New Roman"/>
          <w:sz w:val="24"/>
          <w:szCs w:val="24"/>
        </w:rPr>
      </w:pPr>
    </w:p>
    <w:p w14:paraId="320B4C5E" w14:textId="77777777" w:rsidR="00DB2887" w:rsidRPr="00DB2887" w:rsidRDefault="00DB2887" w:rsidP="00DB2887">
      <w:pPr>
        <w:spacing w:line="360" w:lineRule="auto"/>
        <w:jc w:val="both"/>
        <w:rPr>
          <w:rFonts w:ascii="Times New Roman" w:hAnsi="Times New Roman" w:cs="Times New Roman"/>
          <w:sz w:val="24"/>
          <w:szCs w:val="24"/>
        </w:rPr>
      </w:pPr>
    </w:p>
    <w:p w14:paraId="0CE8324D" w14:textId="77777777" w:rsidR="00DB2887" w:rsidRPr="00F00239" w:rsidRDefault="00DB2887" w:rsidP="00F00239">
      <w:pPr>
        <w:spacing w:line="360" w:lineRule="auto"/>
        <w:jc w:val="both"/>
        <w:rPr>
          <w:rFonts w:ascii="Times New Roman" w:hAnsi="Times New Roman" w:cs="Times New Roman"/>
          <w:sz w:val="24"/>
          <w:szCs w:val="24"/>
        </w:rPr>
      </w:pPr>
    </w:p>
    <w:p w14:paraId="572DBA1B" w14:textId="77777777" w:rsidR="00BC6D99" w:rsidRPr="00BC6D99" w:rsidRDefault="00BC6D99" w:rsidP="00BC6D99">
      <w:pPr>
        <w:spacing w:line="360" w:lineRule="auto"/>
        <w:jc w:val="both"/>
        <w:rPr>
          <w:rFonts w:ascii="Times New Roman" w:hAnsi="Times New Roman" w:cs="Times New Roman"/>
          <w:sz w:val="24"/>
          <w:szCs w:val="24"/>
        </w:rPr>
      </w:pPr>
    </w:p>
    <w:p w14:paraId="62B99E34" w14:textId="77777777" w:rsidR="00BC6D99" w:rsidRPr="00D123A5" w:rsidRDefault="00BC6D99" w:rsidP="00D123A5">
      <w:pPr>
        <w:spacing w:line="360" w:lineRule="auto"/>
        <w:jc w:val="both"/>
        <w:rPr>
          <w:rFonts w:ascii="Times New Roman" w:hAnsi="Times New Roman" w:cs="Times New Roman"/>
          <w:sz w:val="24"/>
          <w:szCs w:val="24"/>
        </w:rPr>
      </w:pPr>
    </w:p>
    <w:p w14:paraId="0CE2B173" w14:textId="77777777" w:rsidR="00DA4458" w:rsidRPr="00DA4458" w:rsidRDefault="00DA4458" w:rsidP="00DA4458">
      <w:pPr>
        <w:spacing w:line="360" w:lineRule="auto"/>
        <w:jc w:val="both"/>
        <w:rPr>
          <w:rFonts w:ascii="Times New Roman" w:hAnsi="Times New Roman" w:cs="Times New Roman"/>
          <w:sz w:val="24"/>
          <w:szCs w:val="24"/>
        </w:rPr>
      </w:pPr>
    </w:p>
    <w:p w14:paraId="5FEF5E84" w14:textId="77777777" w:rsidR="00191865" w:rsidRPr="00191865" w:rsidRDefault="00191865" w:rsidP="00191865">
      <w:pPr>
        <w:spacing w:line="360" w:lineRule="auto"/>
        <w:jc w:val="both"/>
        <w:rPr>
          <w:rFonts w:ascii="Times New Roman" w:hAnsi="Times New Roman" w:cs="Times New Roman"/>
          <w:sz w:val="24"/>
          <w:szCs w:val="24"/>
        </w:rPr>
      </w:pPr>
    </w:p>
    <w:p w14:paraId="4CD954E8" w14:textId="77777777" w:rsidR="001F5E21" w:rsidRPr="00A857A7" w:rsidRDefault="001F5E21" w:rsidP="00A857A7">
      <w:pPr>
        <w:spacing w:line="360" w:lineRule="auto"/>
        <w:jc w:val="both"/>
        <w:rPr>
          <w:rFonts w:ascii="Times New Roman" w:hAnsi="Times New Roman" w:cs="Times New Roman"/>
          <w:sz w:val="24"/>
          <w:szCs w:val="24"/>
        </w:rPr>
      </w:pPr>
    </w:p>
    <w:p w14:paraId="6696FB73" w14:textId="77777777" w:rsidR="00A857A7" w:rsidRPr="009448C3" w:rsidRDefault="00A857A7" w:rsidP="009448C3">
      <w:pPr>
        <w:spacing w:line="360" w:lineRule="auto"/>
        <w:jc w:val="both"/>
        <w:rPr>
          <w:rFonts w:ascii="Times New Roman" w:hAnsi="Times New Roman" w:cs="Times New Roman"/>
          <w:sz w:val="24"/>
          <w:szCs w:val="24"/>
        </w:rPr>
      </w:pPr>
    </w:p>
    <w:p w14:paraId="59EDA35F" w14:textId="77777777" w:rsidR="009448C3" w:rsidRPr="00F61C70" w:rsidRDefault="009448C3" w:rsidP="00F61C70">
      <w:pPr>
        <w:spacing w:line="360" w:lineRule="auto"/>
        <w:jc w:val="both"/>
        <w:rPr>
          <w:rFonts w:ascii="Times New Roman" w:hAnsi="Times New Roman" w:cs="Times New Roman"/>
          <w:sz w:val="24"/>
          <w:szCs w:val="24"/>
        </w:rPr>
      </w:pPr>
    </w:p>
    <w:p w14:paraId="309488EA" w14:textId="77777777" w:rsidR="00F61C70" w:rsidRPr="004B46B1" w:rsidRDefault="00F61C70" w:rsidP="00480166">
      <w:pPr>
        <w:spacing w:line="360" w:lineRule="auto"/>
        <w:jc w:val="both"/>
        <w:rPr>
          <w:rFonts w:ascii="Times New Roman" w:hAnsi="Times New Roman" w:cs="Times New Roman"/>
          <w:sz w:val="24"/>
          <w:szCs w:val="24"/>
        </w:rPr>
      </w:pPr>
    </w:p>
    <w:p w14:paraId="27E89075" w14:textId="77777777" w:rsidR="00E75336" w:rsidRPr="00480166" w:rsidRDefault="00E75336" w:rsidP="00480166">
      <w:pPr>
        <w:spacing w:line="360" w:lineRule="auto"/>
        <w:jc w:val="both"/>
        <w:rPr>
          <w:sz w:val="24"/>
          <w:szCs w:val="24"/>
        </w:rPr>
      </w:pPr>
    </w:p>
    <w:sectPr w:rsidR="00E75336" w:rsidRPr="00480166" w:rsidSect="00DF5EFF">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40E9CE" w14:textId="77777777" w:rsidR="001139A3" w:rsidRDefault="001139A3" w:rsidP="00D65047">
      <w:pPr>
        <w:spacing w:after="0" w:line="240" w:lineRule="auto"/>
      </w:pPr>
      <w:r>
        <w:separator/>
      </w:r>
    </w:p>
  </w:endnote>
  <w:endnote w:type="continuationSeparator" w:id="0">
    <w:p w14:paraId="178AA29C" w14:textId="77777777" w:rsidR="001139A3" w:rsidRDefault="001139A3" w:rsidP="00D650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3076392"/>
      <w:docPartObj>
        <w:docPartGallery w:val="Page Numbers (Bottom of Page)"/>
        <w:docPartUnique/>
      </w:docPartObj>
    </w:sdtPr>
    <w:sdtEndPr>
      <w:rPr>
        <w:color w:val="7F7F7F" w:themeColor="background1" w:themeShade="7F"/>
        <w:spacing w:val="60"/>
      </w:rPr>
    </w:sdtEndPr>
    <w:sdtContent>
      <w:p w14:paraId="6CD2630F" w14:textId="14B923A4" w:rsidR="00D65047" w:rsidRDefault="00D6504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3373E13" w14:textId="77777777" w:rsidR="00D65047" w:rsidRDefault="00D650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55AD6F" w14:textId="77777777" w:rsidR="001139A3" w:rsidRDefault="001139A3" w:rsidP="00D65047">
      <w:pPr>
        <w:spacing w:after="0" w:line="240" w:lineRule="auto"/>
      </w:pPr>
      <w:r>
        <w:separator/>
      </w:r>
    </w:p>
  </w:footnote>
  <w:footnote w:type="continuationSeparator" w:id="0">
    <w:p w14:paraId="5F8E052C" w14:textId="77777777" w:rsidR="001139A3" w:rsidRDefault="001139A3" w:rsidP="00D650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4C4DC0"/>
    <w:multiLevelType w:val="multilevel"/>
    <w:tmpl w:val="13864B36"/>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7980295"/>
    <w:multiLevelType w:val="hybridMultilevel"/>
    <w:tmpl w:val="4628B8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84609B"/>
    <w:multiLevelType w:val="multilevel"/>
    <w:tmpl w:val="DB54A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8A217B1"/>
    <w:multiLevelType w:val="multilevel"/>
    <w:tmpl w:val="1950883E"/>
    <w:lvl w:ilvl="0">
      <w:start w:val="1"/>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61C22780"/>
    <w:multiLevelType w:val="multilevel"/>
    <w:tmpl w:val="0A886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9237822"/>
    <w:multiLevelType w:val="multilevel"/>
    <w:tmpl w:val="2322388A"/>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595699750">
    <w:abstractNumId w:val="0"/>
  </w:num>
  <w:num w:numId="2" w16cid:durableId="20203590">
    <w:abstractNumId w:val="2"/>
  </w:num>
  <w:num w:numId="3" w16cid:durableId="1873882490">
    <w:abstractNumId w:val="4"/>
  </w:num>
  <w:num w:numId="4" w16cid:durableId="1729381478">
    <w:abstractNumId w:val="1"/>
  </w:num>
  <w:num w:numId="5" w16cid:durableId="1236354991">
    <w:abstractNumId w:val="5"/>
  </w:num>
  <w:num w:numId="6" w16cid:durableId="6031467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CD6"/>
    <w:rsid w:val="00023578"/>
    <w:rsid w:val="00027920"/>
    <w:rsid w:val="00032E5B"/>
    <w:rsid w:val="00034882"/>
    <w:rsid w:val="00041254"/>
    <w:rsid w:val="00055D26"/>
    <w:rsid w:val="000774BB"/>
    <w:rsid w:val="00086B1F"/>
    <w:rsid w:val="000A0325"/>
    <w:rsid w:val="000A067A"/>
    <w:rsid w:val="000C647D"/>
    <w:rsid w:val="000D4323"/>
    <w:rsid w:val="000F2AA9"/>
    <w:rsid w:val="000F7AC6"/>
    <w:rsid w:val="001139A3"/>
    <w:rsid w:val="0011742D"/>
    <w:rsid w:val="00122C1A"/>
    <w:rsid w:val="0013166B"/>
    <w:rsid w:val="001344F5"/>
    <w:rsid w:val="001359EB"/>
    <w:rsid w:val="0015306E"/>
    <w:rsid w:val="0016301E"/>
    <w:rsid w:val="00164709"/>
    <w:rsid w:val="0017292F"/>
    <w:rsid w:val="00185A07"/>
    <w:rsid w:val="00191865"/>
    <w:rsid w:val="001B2E6F"/>
    <w:rsid w:val="001B57B7"/>
    <w:rsid w:val="001B760F"/>
    <w:rsid w:val="001D52AD"/>
    <w:rsid w:val="001D6684"/>
    <w:rsid w:val="001E5575"/>
    <w:rsid w:val="001F0869"/>
    <w:rsid w:val="001F5E21"/>
    <w:rsid w:val="00200B23"/>
    <w:rsid w:val="00203E37"/>
    <w:rsid w:val="002071C8"/>
    <w:rsid w:val="002316D0"/>
    <w:rsid w:val="00262628"/>
    <w:rsid w:val="0026542C"/>
    <w:rsid w:val="002756DE"/>
    <w:rsid w:val="00277829"/>
    <w:rsid w:val="002B0FFD"/>
    <w:rsid w:val="002B18C9"/>
    <w:rsid w:val="002B701E"/>
    <w:rsid w:val="002C47EC"/>
    <w:rsid w:val="002C6083"/>
    <w:rsid w:val="00301AA5"/>
    <w:rsid w:val="00322B72"/>
    <w:rsid w:val="00326E5C"/>
    <w:rsid w:val="003331DE"/>
    <w:rsid w:val="003344EB"/>
    <w:rsid w:val="00334E73"/>
    <w:rsid w:val="00347CD6"/>
    <w:rsid w:val="0035548A"/>
    <w:rsid w:val="003556D1"/>
    <w:rsid w:val="00364128"/>
    <w:rsid w:val="003859C9"/>
    <w:rsid w:val="003877AF"/>
    <w:rsid w:val="003A09F2"/>
    <w:rsid w:val="003A328A"/>
    <w:rsid w:val="003B2020"/>
    <w:rsid w:val="003B763B"/>
    <w:rsid w:val="003D5953"/>
    <w:rsid w:val="003F168C"/>
    <w:rsid w:val="003F5FB9"/>
    <w:rsid w:val="004025A2"/>
    <w:rsid w:val="0041164D"/>
    <w:rsid w:val="00412EFF"/>
    <w:rsid w:val="00444B85"/>
    <w:rsid w:val="00470274"/>
    <w:rsid w:val="004716DC"/>
    <w:rsid w:val="004760E5"/>
    <w:rsid w:val="00480166"/>
    <w:rsid w:val="004A1966"/>
    <w:rsid w:val="004B46B1"/>
    <w:rsid w:val="004B61BA"/>
    <w:rsid w:val="004F0B15"/>
    <w:rsid w:val="0051432B"/>
    <w:rsid w:val="00521FCA"/>
    <w:rsid w:val="00524C69"/>
    <w:rsid w:val="00527154"/>
    <w:rsid w:val="0056583E"/>
    <w:rsid w:val="00585E34"/>
    <w:rsid w:val="005926BE"/>
    <w:rsid w:val="005A0E85"/>
    <w:rsid w:val="005C09F2"/>
    <w:rsid w:val="005D43CA"/>
    <w:rsid w:val="006168D9"/>
    <w:rsid w:val="006503E4"/>
    <w:rsid w:val="00656991"/>
    <w:rsid w:val="00657276"/>
    <w:rsid w:val="00665C95"/>
    <w:rsid w:val="0066608E"/>
    <w:rsid w:val="00682805"/>
    <w:rsid w:val="006936AE"/>
    <w:rsid w:val="00696C78"/>
    <w:rsid w:val="006A01A8"/>
    <w:rsid w:val="006B2D79"/>
    <w:rsid w:val="006B3B16"/>
    <w:rsid w:val="006B3DC3"/>
    <w:rsid w:val="006C0D7D"/>
    <w:rsid w:val="006C1597"/>
    <w:rsid w:val="006C6A16"/>
    <w:rsid w:val="006E4DD3"/>
    <w:rsid w:val="00701779"/>
    <w:rsid w:val="0070570D"/>
    <w:rsid w:val="00722C9E"/>
    <w:rsid w:val="0074204A"/>
    <w:rsid w:val="00742E3B"/>
    <w:rsid w:val="007473FE"/>
    <w:rsid w:val="007502E8"/>
    <w:rsid w:val="007676B9"/>
    <w:rsid w:val="00770878"/>
    <w:rsid w:val="00771E86"/>
    <w:rsid w:val="00785C3B"/>
    <w:rsid w:val="00791ED2"/>
    <w:rsid w:val="007D3622"/>
    <w:rsid w:val="007D65AA"/>
    <w:rsid w:val="007E70E2"/>
    <w:rsid w:val="008046B3"/>
    <w:rsid w:val="008051C4"/>
    <w:rsid w:val="00817C9F"/>
    <w:rsid w:val="00832043"/>
    <w:rsid w:val="00851D3F"/>
    <w:rsid w:val="0086162E"/>
    <w:rsid w:val="008643EB"/>
    <w:rsid w:val="008835C1"/>
    <w:rsid w:val="00886A5D"/>
    <w:rsid w:val="00895C8E"/>
    <w:rsid w:val="008C092F"/>
    <w:rsid w:val="008C586B"/>
    <w:rsid w:val="008D2381"/>
    <w:rsid w:val="008E4C03"/>
    <w:rsid w:val="008E7CD7"/>
    <w:rsid w:val="008F1711"/>
    <w:rsid w:val="0091307E"/>
    <w:rsid w:val="0091308F"/>
    <w:rsid w:val="00934914"/>
    <w:rsid w:val="00934D09"/>
    <w:rsid w:val="00941B1D"/>
    <w:rsid w:val="009448C3"/>
    <w:rsid w:val="00944B07"/>
    <w:rsid w:val="0096334E"/>
    <w:rsid w:val="0096397F"/>
    <w:rsid w:val="00970E9F"/>
    <w:rsid w:val="0097266F"/>
    <w:rsid w:val="00983861"/>
    <w:rsid w:val="009938F7"/>
    <w:rsid w:val="009971C3"/>
    <w:rsid w:val="009A4FBB"/>
    <w:rsid w:val="009B08BF"/>
    <w:rsid w:val="009B25E9"/>
    <w:rsid w:val="009B7BF5"/>
    <w:rsid w:val="009C67C6"/>
    <w:rsid w:val="009D2DD8"/>
    <w:rsid w:val="00A2696C"/>
    <w:rsid w:val="00A82F4B"/>
    <w:rsid w:val="00A857A7"/>
    <w:rsid w:val="00A86528"/>
    <w:rsid w:val="00A87FC4"/>
    <w:rsid w:val="00AB466B"/>
    <w:rsid w:val="00AE289F"/>
    <w:rsid w:val="00B04AAA"/>
    <w:rsid w:val="00B069B9"/>
    <w:rsid w:val="00B116F4"/>
    <w:rsid w:val="00B17166"/>
    <w:rsid w:val="00B330DF"/>
    <w:rsid w:val="00B63528"/>
    <w:rsid w:val="00B722A4"/>
    <w:rsid w:val="00B74EF5"/>
    <w:rsid w:val="00B91318"/>
    <w:rsid w:val="00B93F90"/>
    <w:rsid w:val="00BB1C0A"/>
    <w:rsid w:val="00BC6D99"/>
    <w:rsid w:val="00BE48C2"/>
    <w:rsid w:val="00BE7DAE"/>
    <w:rsid w:val="00BE7DE7"/>
    <w:rsid w:val="00BF4AFA"/>
    <w:rsid w:val="00C21F87"/>
    <w:rsid w:val="00C300D5"/>
    <w:rsid w:val="00C308F5"/>
    <w:rsid w:val="00C40A29"/>
    <w:rsid w:val="00C43D10"/>
    <w:rsid w:val="00C471AE"/>
    <w:rsid w:val="00C61406"/>
    <w:rsid w:val="00C62153"/>
    <w:rsid w:val="00CF6BC4"/>
    <w:rsid w:val="00CF7ABC"/>
    <w:rsid w:val="00D01A5A"/>
    <w:rsid w:val="00D03052"/>
    <w:rsid w:val="00D06348"/>
    <w:rsid w:val="00D123A5"/>
    <w:rsid w:val="00D1623D"/>
    <w:rsid w:val="00D21272"/>
    <w:rsid w:val="00D34DE1"/>
    <w:rsid w:val="00D43AB6"/>
    <w:rsid w:val="00D461D7"/>
    <w:rsid w:val="00D50448"/>
    <w:rsid w:val="00D61EBC"/>
    <w:rsid w:val="00D65047"/>
    <w:rsid w:val="00D8172A"/>
    <w:rsid w:val="00DA4458"/>
    <w:rsid w:val="00DB0F5B"/>
    <w:rsid w:val="00DB2887"/>
    <w:rsid w:val="00DC25B5"/>
    <w:rsid w:val="00DE6969"/>
    <w:rsid w:val="00DF5EFF"/>
    <w:rsid w:val="00E00021"/>
    <w:rsid w:val="00E07595"/>
    <w:rsid w:val="00E1322C"/>
    <w:rsid w:val="00E41BEF"/>
    <w:rsid w:val="00E75336"/>
    <w:rsid w:val="00EB4AD1"/>
    <w:rsid w:val="00ED2BA2"/>
    <w:rsid w:val="00F00239"/>
    <w:rsid w:val="00F161F4"/>
    <w:rsid w:val="00F20A56"/>
    <w:rsid w:val="00F251C0"/>
    <w:rsid w:val="00F307A5"/>
    <w:rsid w:val="00F37411"/>
    <w:rsid w:val="00F61C70"/>
    <w:rsid w:val="00F67E8F"/>
    <w:rsid w:val="00F9434D"/>
    <w:rsid w:val="00F94AD2"/>
    <w:rsid w:val="00FC2690"/>
    <w:rsid w:val="00FD5279"/>
    <w:rsid w:val="00FD620D"/>
    <w:rsid w:val="00FD758A"/>
    <w:rsid w:val="00FD79AD"/>
    <w:rsid w:val="00FE5C69"/>
    <w:rsid w:val="00FE7D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CD628"/>
  <w15:chartTrackingRefBased/>
  <w15:docId w15:val="{E5832689-4A06-4E54-AE11-F38B321F0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CD6"/>
    <w:pPr>
      <w:spacing w:after="4" w:line="248" w:lineRule="auto"/>
      <w:ind w:left="10" w:hanging="10"/>
    </w:pPr>
    <w:rPr>
      <w:rFonts w:ascii="Arial" w:eastAsia="Arial" w:hAnsi="Arial" w:cs="Arial"/>
      <w:color w:val="000000"/>
      <w:kern w:val="0"/>
      <w:sz w:val="22"/>
      <w:szCs w:val="22"/>
      <w:lang w:eastAsia="zh-CN"/>
      <w14:ligatures w14:val="none"/>
    </w:rPr>
  </w:style>
  <w:style w:type="paragraph" w:styleId="Heading1">
    <w:name w:val="heading 1"/>
    <w:basedOn w:val="Normal"/>
    <w:next w:val="Normal"/>
    <w:link w:val="Heading1Char"/>
    <w:uiPriority w:val="9"/>
    <w:qFormat/>
    <w:rsid w:val="00347C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47C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47C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7C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7C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7C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7C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7C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7C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7C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47C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47C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7C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7C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7C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7C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7C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7CD6"/>
    <w:rPr>
      <w:rFonts w:eastAsiaTheme="majorEastAsia" w:cstheme="majorBidi"/>
      <w:color w:val="272727" w:themeColor="text1" w:themeTint="D8"/>
    </w:rPr>
  </w:style>
  <w:style w:type="paragraph" w:styleId="Title">
    <w:name w:val="Title"/>
    <w:basedOn w:val="Normal"/>
    <w:next w:val="Normal"/>
    <w:link w:val="TitleChar"/>
    <w:uiPriority w:val="10"/>
    <w:qFormat/>
    <w:rsid w:val="00347C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7C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7CD6"/>
    <w:pPr>
      <w:numPr>
        <w:ilvl w:val="1"/>
      </w:numPr>
      <w:ind w:left="10"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7C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7CD6"/>
    <w:pPr>
      <w:spacing w:before="160"/>
      <w:jc w:val="center"/>
    </w:pPr>
    <w:rPr>
      <w:i/>
      <w:iCs/>
      <w:color w:val="404040" w:themeColor="text1" w:themeTint="BF"/>
    </w:rPr>
  </w:style>
  <w:style w:type="character" w:customStyle="1" w:styleId="QuoteChar">
    <w:name w:val="Quote Char"/>
    <w:basedOn w:val="DefaultParagraphFont"/>
    <w:link w:val="Quote"/>
    <w:uiPriority w:val="29"/>
    <w:rsid w:val="00347CD6"/>
    <w:rPr>
      <w:i/>
      <w:iCs/>
      <w:color w:val="404040" w:themeColor="text1" w:themeTint="BF"/>
    </w:rPr>
  </w:style>
  <w:style w:type="paragraph" w:styleId="ListParagraph">
    <w:name w:val="List Paragraph"/>
    <w:basedOn w:val="Normal"/>
    <w:uiPriority w:val="34"/>
    <w:qFormat/>
    <w:rsid w:val="00347CD6"/>
    <w:pPr>
      <w:ind w:left="720"/>
      <w:contextualSpacing/>
    </w:pPr>
  </w:style>
  <w:style w:type="character" w:styleId="IntenseEmphasis">
    <w:name w:val="Intense Emphasis"/>
    <w:basedOn w:val="DefaultParagraphFont"/>
    <w:uiPriority w:val="21"/>
    <w:qFormat/>
    <w:rsid w:val="00347CD6"/>
    <w:rPr>
      <w:i/>
      <w:iCs/>
      <w:color w:val="0F4761" w:themeColor="accent1" w:themeShade="BF"/>
    </w:rPr>
  </w:style>
  <w:style w:type="paragraph" w:styleId="IntenseQuote">
    <w:name w:val="Intense Quote"/>
    <w:basedOn w:val="Normal"/>
    <w:next w:val="Normal"/>
    <w:link w:val="IntenseQuoteChar"/>
    <w:uiPriority w:val="30"/>
    <w:qFormat/>
    <w:rsid w:val="00347C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7CD6"/>
    <w:rPr>
      <w:i/>
      <w:iCs/>
      <w:color w:val="0F4761" w:themeColor="accent1" w:themeShade="BF"/>
    </w:rPr>
  </w:style>
  <w:style w:type="character" w:styleId="IntenseReference">
    <w:name w:val="Intense Reference"/>
    <w:basedOn w:val="DefaultParagraphFont"/>
    <w:uiPriority w:val="32"/>
    <w:qFormat/>
    <w:rsid w:val="00347CD6"/>
    <w:rPr>
      <w:b/>
      <w:bCs/>
      <w:smallCaps/>
      <w:color w:val="0F4761" w:themeColor="accent1" w:themeShade="BF"/>
      <w:spacing w:val="5"/>
    </w:rPr>
  </w:style>
  <w:style w:type="table" w:customStyle="1" w:styleId="TableGrid">
    <w:name w:val="TableGrid"/>
    <w:rsid w:val="00347CD6"/>
    <w:pPr>
      <w:spacing w:after="0" w:line="240" w:lineRule="auto"/>
    </w:pPr>
    <w:rPr>
      <w:rFonts w:eastAsiaTheme="minorEastAsia"/>
      <w:kern w:val="0"/>
      <w:sz w:val="22"/>
      <w:szCs w:val="22"/>
      <w:lang w:eastAsia="zh-CN"/>
      <w14:ligatures w14:val="none"/>
    </w:r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9C67C6"/>
    <w:pPr>
      <w:spacing w:before="240" w:after="0" w:line="259" w:lineRule="auto"/>
      <w:ind w:left="0" w:firstLine="0"/>
      <w:outlineLvl w:val="9"/>
    </w:pPr>
    <w:rPr>
      <w:sz w:val="32"/>
      <w:szCs w:val="32"/>
      <w:lang w:val="en-US" w:eastAsia="en-US"/>
    </w:rPr>
  </w:style>
  <w:style w:type="paragraph" w:styleId="TOC1">
    <w:name w:val="toc 1"/>
    <w:basedOn w:val="Normal"/>
    <w:next w:val="Normal"/>
    <w:autoRedefine/>
    <w:uiPriority w:val="39"/>
    <w:unhideWhenUsed/>
    <w:rsid w:val="009C67C6"/>
    <w:pPr>
      <w:spacing w:after="100"/>
      <w:ind w:left="0"/>
    </w:pPr>
  </w:style>
  <w:style w:type="character" w:styleId="Hyperlink">
    <w:name w:val="Hyperlink"/>
    <w:basedOn w:val="DefaultParagraphFont"/>
    <w:uiPriority w:val="99"/>
    <w:unhideWhenUsed/>
    <w:rsid w:val="009C67C6"/>
    <w:rPr>
      <w:color w:val="467886" w:themeColor="hyperlink"/>
      <w:u w:val="single"/>
    </w:rPr>
  </w:style>
  <w:style w:type="paragraph" w:styleId="Caption">
    <w:name w:val="caption"/>
    <w:basedOn w:val="Normal"/>
    <w:next w:val="Normal"/>
    <w:uiPriority w:val="35"/>
    <w:unhideWhenUsed/>
    <w:qFormat/>
    <w:rsid w:val="0096397F"/>
    <w:pPr>
      <w:spacing w:after="200" w:line="240" w:lineRule="auto"/>
    </w:pPr>
    <w:rPr>
      <w:i/>
      <w:iCs/>
      <w:color w:val="0E2841" w:themeColor="text2"/>
      <w:sz w:val="18"/>
      <w:szCs w:val="18"/>
    </w:rPr>
  </w:style>
  <w:style w:type="paragraph" w:styleId="Header">
    <w:name w:val="header"/>
    <w:basedOn w:val="Normal"/>
    <w:link w:val="HeaderChar"/>
    <w:uiPriority w:val="99"/>
    <w:unhideWhenUsed/>
    <w:rsid w:val="00D650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047"/>
    <w:rPr>
      <w:rFonts w:ascii="Arial" w:eastAsia="Arial" w:hAnsi="Arial" w:cs="Arial"/>
      <w:color w:val="000000"/>
      <w:kern w:val="0"/>
      <w:sz w:val="22"/>
      <w:szCs w:val="22"/>
      <w:lang w:eastAsia="zh-CN"/>
      <w14:ligatures w14:val="none"/>
    </w:rPr>
  </w:style>
  <w:style w:type="paragraph" w:styleId="Footer">
    <w:name w:val="footer"/>
    <w:basedOn w:val="Normal"/>
    <w:link w:val="FooterChar"/>
    <w:uiPriority w:val="99"/>
    <w:unhideWhenUsed/>
    <w:rsid w:val="00D650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047"/>
    <w:rPr>
      <w:rFonts w:ascii="Arial" w:eastAsia="Arial" w:hAnsi="Arial" w:cs="Arial"/>
      <w:color w:val="000000"/>
      <w:kern w:val="0"/>
      <w:sz w:val="22"/>
      <w:szCs w:val="22"/>
      <w:lang w:eastAsia="zh-CN"/>
      <w14:ligatures w14:val="none"/>
    </w:rPr>
  </w:style>
  <w:style w:type="character" w:styleId="UnresolvedMention">
    <w:name w:val="Unresolved Mention"/>
    <w:basedOn w:val="DefaultParagraphFont"/>
    <w:uiPriority w:val="99"/>
    <w:semiHidden/>
    <w:unhideWhenUsed/>
    <w:rsid w:val="001B760F"/>
    <w:rPr>
      <w:color w:val="605E5C"/>
      <w:shd w:val="clear" w:color="auto" w:fill="E1DFDD"/>
    </w:rPr>
  </w:style>
  <w:style w:type="paragraph" w:styleId="TOC2">
    <w:name w:val="toc 2"/>
    <w:basedOn w:val="Normal"/>
    <w:next w:val="Normal"/>
    <w:autoRedefine/>
    <w:uiPriority w:val="39"/>
    <w:unhideWhenUsed/>
    <w:rsid w:val="00983861"/>
    <w:pPr>
      <w:spacing w:after="100"/>
      <w:ind w:left="220"/>
    </w:pPr>
  </w:style>
  <w:style w:type="paragraph" w:styleId="TOC3">
    <w:name w:val="toc 3"/>
    <w:basedOn w:val="Normal"/>
    <w:next w:val="Normal"/>
    <w:autoRedefine/>
    <w:uiPriority w:val="39"/>
    <w:unhideWhenUsed/>
    <w:rsid w:val="00983861"/>
    <w:pPr>
      <w:spacing w:after="100"/>
      <w:ind w:left="440"/>
    </w:pPr>
  </w:style>
  <w:style w:type="table" w:styleId="TableGrid0">
    <w:name w:val="Table Grid"/>
    <w:basedOn w:val="TableNormal"/>
    <w:uiPriority w:val="39"/>
    <w:rsid w:val="006C15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C1597"/>
    <w:rPr>
      <w:b/>
      <w:bCs/>
    </w:rPr>
  </w:style>
  <w:style w:type="paragraph" w:styleId="NoSpacing">
    <w:name w:val="No Spacing"/>
    <w:link w:val="NoSpacingChar"/>
    <w:uiPriority w:val="1"/>
    <w:qFormat/>
    <w:rsid w:val="00F67E8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67E8F"/>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3951E869AB24FEAB78503B76B6F0A31"/>
        <w:category>
          <w:name w:val="General"/>
          <w:gallery w:val="placeholder"/>
        </w:category>
        <w:types>
          <w:type w:val="bbPlcHdr"/>
        </w:types>
        <w:behaviors>
          <w:behavior w:val="content"/>
        </w:behaviors>
        <w:guid w:val="{62E0A1B9-1DAF-4008-86F0-40DB6F408CE8}"/>
      </w:docPartPr>
      <w:docPartBody>
        <w:p w:rsidR="00181FE1" w:rsidRDefault="00230E19" w:rsidP="00230E19">
          <w:pPr>
            <w:pStyle w:val="43951E869AB24FEAB78503B76B6F0A31"/>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E19"/>
    <w:rsid w:val="000820A9"/>
    <w:rsid w:val="000A0325"/>
    <w:rsid w:val="001656B6"/>
    <w:rsid w:val="00181FE1"/>
    <w:rsid w:val="00230E19"/>
    <w:rsid w:val="0041164D"/>
    <w:rsid w:val="004760E5"/>
    <w:rsid w:val="006B3DC3"/>
    <w:rsid w:val="009D2DD8"/>
    <w:rsid w:val="00C017D6"/>
    <w:rsid w:val="00C50382"/>
    <w:rsid w:val="00C571FC"/>
    <w:rsid w:val="00EA1851"/>
    <w:rsid w:val="00F307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3951E869AB24FEAB78503B76B6F0A31">
    <w:name w:val="43951E869AB24FEAB78503B76B6F0A31"/>
    <w:rsid w:val="00230E1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C97738-0EF5-4D29-85F3-747E6CC1D8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1151</TotalTime>
  <Pages>18</Pages>
  <Words>3872</Words>
  <Characters>22072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Design and Implementation of a Data Warehouse for NHS England</vt:lpstr>
    </vt:vector>
  </TitlesOfParts>
  <Company/>
  <LinksUpToDate>false</LinksUpToDate>
  <CharactersWithSpaces>25893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Implementation of a Data Warehouse for NHS England</dc:title>
  <dc:subject/>
  <dc:creator>Hazrat Usman (2324334)</dc:creator>
  <cp:keywords/>
  <dc:description/>
  <cp:lastModifiedBy>Hazrat Usman (2324334)</cp:lastModifiedBy>
  <cp:revision>107</cp:revision>
  <dcterms:created xsi:type="dcterms:W3CDTF">2026-06-29T09:14:00Z</dcterms:created>
  <dcterms:modified xsi:type="dcterms:W3CDTF">2026-07-08T10:53:00Z</dcterms:modified>
</cp:coreProperties>
</file>