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21FE" w14:textId="7119F88E" w:rsidR="00BE6C1F" w:rsidRDefault="00BE6C1F" w:rsidP="00BE6C1F">
      <w:pPr>
        <w:pStyle w:val="NormalWeb"/>
        <w:spacing w:before="0" w:beforeAutospacing="0" w:after="0" w:afterAutospacing="0"/>
        <w:ind w:left="-180" w:right="-334"/>
      </w:pPr>
      <w:r>
        <w:rPr>
          <w:noProof/>
        </w:rPr>
        <w:drawing>
          <wp:inline distT="0" distB="0" distL="0" distR="0" wp14:anchorId="1EAAC7A7" wp14:editId="0A0B5DCB">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7B6DC53" w14:textId="77777777" w:rsidR="00BE6C1F" w:rsidRDefault="00BE6C1F" w:rsidP="00BE6C1F">
      <w:pPr>
        <w:pStyle w:val="NormalWeb"/>
        <w:spacing w:before="0" w:beforeAutospacing="0" w:after="0" w:afterAutospacing="0"/>
        <w:ind w:left="-180" w:right="-334"/>
      </w:pPr>
    </w:p>
    <w:p w14:paraId="1517DB64" w14:textId="77777777" w:rsidR="00BE6C1F" w:rsidRDefault="00BE6C1F" w:rsidP="00BE6C1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F484A0B" w14:textId="77777777" w:rsidR="00BE6C1F" w:rsidRPr="00230F35" w:rsidRDefault="00BE6C1F" w:rsidP="00BE6C1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34D631C" w14:textId="77777777" w:rsidR="00BE6C1F" w:rsidRPr="00230F35" w:rsidRDefault="00BE6C1F" w:rsidP="00BE6C1F">
      <w:pPr>
        <w:rPr>
          <w:rFonts w:ascii="Arial" w:hAnsi="Arial" w:cs="Arial"/>
          <w:sz w:val="28"/>
          <w:szCs w:val="28"/>
          <w:lang w:val="cy-GB"/>
        </w:rPr>
      </w:pPr>
    </w:p>
    <w:p w14:paraId="6ADFFE37" w14:textId="77777777" w:rsidR="00BE6C1F" w:rsidRDefault="00BE6C1F" w:rsidP="00BE6C1F">
      <w:pPr>
        <w:pStyle w:val="Heading3"/>
        <w:jc w:val="center"/>
        <w:rPr>
          <w:lang w:val="cy-GB"/>
        </w:rPr>
      </w:pPr>
      <w:r>
        <w:rPr>
          <w:lang w:val="cy-GB"/>
        </w:rPr>
        <w:t>THIS SHEET MUST BE THE FIRST PAGE OF THE ASSIGNMENT YOU ARE SUBMITTING  (DO NOT SEND AS A SEPARATE FILE)</w:t>
      </w:r>
    </w:p>
    <w:p w14:paraId="2E28640A" w14:textId="77777777" w:rsidR="00BE6C1F" w:rsidRDefault="00BE6C1F" w:rsidP="00BE6C1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6C1F" w:rsidRPr="00230F35" w14:paraId="3B52556C" w14:textId="77777777" w:rsidTr="001A3396">
        <w:trPr>
          <w:trHeight w:val="614"/>
        </w:trPr>
        <w:tc>
          <w:tcPr>
            <w:tcW w:w="8856" w:type="dxa"/>
            <w:gridSpan w:val="5"/>
          </w:tcPr>
          <w:p w14:paraId="5E92A860"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E6C1F" w:rsidRPr="00230F35" w14:paraId="089FA464" w14:textId="77777777" w:rsidTr="001A3396">
        <w:trPr>
          <w:trHeight w:val="718"/>
        </w:trPr>
        <w:tc>
          <w:tcPr>
            <w:tcW w:w="8856" w:type="dxa"/>
            <w:gridSpan w:val="5"/>
          </w:tcPr>
          <w:p w14:paraId="60A3F550" w14:textId="77777777" w:rsidR="00BE6C1F"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Kathy Vinton</w:t>
            </w:r>
          </w:p>
          <w:p w14:paraId="0D06D92E" w14:textId="77777777" w:rsidR="00BE6C1F" w:rsidRPr="00230F35" w:rsidRDefault="00BE6C1F" w:rsidP="001A3396">
            <w:pPr>
              <w:pStyle w:val="NormalWeb"/>
              <w:spacing w:before="0" w:beforeAutospacing="0" w:after="0" w:afterAutospacing="0"/>
              <w:ind w:right="34"/>
              <w:rPr>
                <w:rFonts w:ascii="Arial" w:hAnsi="Arial" w:cs="Arial"/>
                <w:sz w:val="22"/>
                <w:szCs w:val="22"/>
              </w:rPr>
            </w:pPr>
          </w:p>
          <w:p w14:paraId="5AC66864"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2212888@student.uwtsd.ac.uk</w:t>
            </w:r>
          </w:p>
        </w:tc>
      </w:tr>
      <w:tr w:rsidR="00BE6C1F" w:rsidRPr="00230F35" w14:paraId="4F58FE8E" w14:textId="77777777" w:rsidTr="001A3396">
        <w:trPr>
          <w:trHeight w:val="849"/>
        </w:trPr>
        <w:tc>
          <w:tcPr>
            <w:tcW w:w="4788" w:type="dxa"/>
          </w:tcPr>
          <w:p w14:paraId="6F723E8E"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7016</w:t>
            </w:r>
          </w:p>
          <w:p w14:paraId="0CD6D090" w14:textId="77777777" w:rsidR="00BE6C1F" w:rsidRPr="00230F35" w:rsidRDefault="00BE6C1F" w:rsidP="001A3396">
            <w:pPr>
              <w:pStyle w:val="NormalWeb"/>
              <w:spacing w:before="0" w:beforeAutospacing="0" w:after="0" w:afterAutospacing="0"/>
              <w:ind w:right="34"/>
              <w:rPr>
                <w:rFonts w:ascii="Arial" w:hAnsi="Arial" w:cs="Arial"/>
                <w:sz w:val="22"/>
                <w:szCs w:val="22"/>
              </w:rPr>
            </w:pPr>
          </w:p>
          <w:p w14:paraId="280BEB45" w14:textId="77777777" w:rsidR="00BE6C1F"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6C4D906D" w14:textId="77777777" w:rsidR="00BE6C1F" w:rsidRPr="00230F35" w:rsidRDefault="00BE6C1F" w:rsidP="001A3396">
            <w:pPr>
              <w:pStyle w:val="NormalWeb"/>
              <w:spacing w:before="0" w:beforeAutospacing="0" w:after="0" w:afterAutospacing="0"/>
              <w:ind w:right="34"/>
              <w:rPr>
                <w:rFonts w:ascii="Arial" w:hAnsi="Arial" w:cs="Arial"/>
                <w:sz w:val="22"/>
                <w:szCs w:val="22"/>
              </w:rPr>
            </w:pPr>
          </w:p>
        </w:tc>
        <w:tc>
          <w:tcPr>
            <w:tcW w:w="2266" w:type="dxa"/>
            <w:gridSpan w:val="3"/>
          </w:tcPr>
          <w:p w14:paraId="76AAA80B" w14:textId="77777777" w:rsidR="00BE6C1F"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BFDB758" w14:textId="77777777" w:rsidR="00BE6C1F" w:rsidRDefault="00BE6C1F" w:rsidP="001A3396">
            <w:pPr>
              <w:pStyle w:val="NormalWeb"/>
              <w:spacing w:before="0" w:beforeAutospacing="0" w:after="0" w:afterAutospacing="0"/>
              <w:ind w:right="34"/>
              <w:rPr>
                <w:rFonts w:ascii="Arial" w:hAnsi="Arial" w:cs="Arial"/>
                <w:sz w:val="22"/>
                <w:szCs w:val="22"/>
              </w:rPr>
            </w:pPr>
          </w:p>
          <w:p w14:paraId="1F6F5C80" w14:textId="77777777" w:rsidR="00BE6C1F" w:rsidRPr="00230F35" w:rsidRDefault="00BE6C1F" w:rsidP="001A3396">
            <w:pPr>
              <w:pStyle w:val="NormalWeb"/>
              <w:spacing w:before="0" w:beforeAutospacing="0" w:after="0" w:afterAutospacing="0"/>
              <w:ind w:right="34"/>
              <w:rPr>
                <w:rFonts w:ascii="Arial" w:hAnsi="Arial" w:cs="Arial"/>
                <w:sz w:val="22"/>
                <w:szCs w:val="22"/>
              </w:rPr>
            </w:pPr>
            <w:r>
              <w:rPr>
                <w:rFonts w:ascii="Arial" w:hAnsi="Arial" w:cs="Arial"/>
                <w:sz w:val="22"/>
                <w:szCs w:val="22"/>
              </w:rPr>
              <w:t>2212888</w:t>
            </w:r>
          </w:p>
        </w:tc>
        <w:tc>
          <w:tcPr>
            <w:tcW w:w="1802" w:type="dxa"/>
          </w:tcPr>
          <w:p w14:paraId="0E3C5074"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AE71D3A"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E6C1F" w:rsidRPr="00230F35" w14:paraId="54F80360" w14:textId="77777777" w:rsidTr="001A3396">
        <w:trPr>
          <w:trHeight w:val="1139"/>
        </w:trPr>
        <w:tc>
          <w:tcPr>
            <w:tcW w:w="8856" w:type="dxa"/>
            <w:gridSpan w:val="5"/>
          </w:tcPr>
          <w:p w14:paraId="242A682D"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09EB50FB" w14:textId="77777777" w:rsidR="00BE6C1F" w:rsidRPr="00230F35" w:rsidRDefault="00BE6C1F" w:rsidP="001A3396">
            <w:pPr>
              <w:pStyle w:val="NormalWeb"/>
              <w:spacing w:before="0" w:beforeAutospacing="0" w:after="0" w:afterAutospacing="0"/>
              <w:ind w:right="34"/>
              <w:rPr>
                <w:rFonts w:ascii="Arial" w:hAnsi="Arial" w:cs="Arial"/>
                <w:sz w:val="22"/>
                <w:szCs w:val="22"/>
              </w:rPr>
            </w:pPr>
          </w:p>
          <w:p w14:paraId="238E5D5D" w14:textId="77777777" w:rsidR="00BE6C1F" w:rsidRDefault="00BE6C1F" w:rsidP="001A3396">
            <w:pPr>
              <w:pStyle w:val="NormalWeb"/>
              <w:spacing w:before="0" w:beforeAutospacing="0" w:after="0" w:afterAutospacing="0"/>
              <w:ind w:right="34"/>
              <w:rPr>
                <w:rFonts w:ascii="Arial" w:hAnsi="Arial" w:cs="Arial"/>
                <w:sz w:val="22"/>
                <w:szCs w:val="22"/>
              </w:rPr>
            </w:pPr>
          </w:p>
          <w:p w14:paraId="27A08AC2"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16th March 2023</w:t>
            </w:r>
          </w:p>
        </w:tc>
      </w:tr>
      <w:tr w:rsidR="00BE6C1F" w:rsidRPr="00230F35" w14:paraId="0E703370" w14:textId="77777777" w:rsidTr="001A3396">
        <w:trPr>
          <w:trHeight w:val="978"/>
        </w:trPr>
        <w:tc>
          <w:tcPr>
            <w:tcW w:w="8856" w:type="dxa"/>
            <w:gridSpan w:val="5"/>
            <w:tcBorders>
              <w:bottom w:val="single" w:sz="4" w:space="0" w:color="000000"/>
            </w:tcBorders>
          </w:tcPr>
          <w:p w14:paraId="49A65DFB" w14:textId="77777777" w:rsidR="00BE6C1F" w:rsidRPr="00230F35" w:rsidRDefault="00BE6C1F" w:rsidP="001A339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Pr>
                <w:rFonts w:ascii="Arial" w:hAnsi="Arial" w:cs="Arial"/>
              </w:rPr>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E6C1F" w:rsidRPr="00230F35" w14:paraId="32FCF66D" w14:textId="77777777" w:rsidTr="001A3396">
        <w:trPr>
          <w:trHeight w:val="978"/>
        </w:trPr>
        <w:tc>
          <w:tcPr>
            <w:tcW w:w="8856" w:type="dxa"/>
            <w:gridSpan w:val="5"/>
            <w:shd w:val="clear" w:color="auto" w:fill="D9D9D9"/>
          </w:tcPr>
          <w:p w14:paraId="01720D95" w14:textId="77777777" w:rsidR="00BE6C1F" w:rsidRPr="00230F35"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F7FC1F5" w14:textId="77777777" w:rsidR="00BE6C1F" w:rsidRDefault="00BE6C1F" w:rsidP="001A339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34089A8" w14:textId="77777777" w:rsidR="00BE6C1F" w:rsidRDefault="00BE6C1F" w:rsidP="001A339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t>x</w:t>
            </w:r>
          </w:p>
          <w:p w14:paraId="4DEDB31B" w14:textId="77777777" w:rsidR="00BE6C1F" w:rsidRPr="00230F35" w:rsidRDefault="00BE6C1F" w:rsidP="001A339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E6C1F" w:rsidRPr="00230F35" w14:paraId="00A1A340" w14:textId="77777777" w:rsidTr="001A3396">
        <w:trPr>
          <w:trHeight w:val="3972"/>
        </w:trPr>
        <w:tc>
          <w:tcPr>
            <w:tcW w:w="8856" w:type="dxa"/>
            <w:gridSpan w:val="5"/>
          </w:tcPr>
          <w:p w14:paraId="2D868D10" w14:textId="77777777" w:rsidR="00BE6C1F" w:rsidRDefault="00BE6C1F" w:rsidP="001A3396">
            <w:pPr>
              <w:rPr>
                <w:rFonts w:ascii="Arial" w:hAnsi="Arial"/>
                <w:b/>
              </w:rPr>
            </w:pPr>
          </w:p>
          <w:p w14:paraId="1DDE7402" w14:textId="77777777" w:rsidR="00BE6C1F" w:rsidRPr="00116CE6" w:rsidRDefault="00BE6C1F" w:rsidP="001A339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6C1F" w:rsidRPr="00116CE6" w14:paraId="7AEEB707" w14:textId="77777777" w:rsidTr="001A3396">
              <w:tc>
                <w:tcPr>
                  <w:tcW w:w="6970" w:type="dxa"/>
                </w:tcPr>
                <w:p w14:paraId="7A15385B" w14:textId="77777777" w:rsidR="00BE6C1F" w:rsidRPr="00116CE6" w:rsidRDefault="00BE6C1F" w:rsidP="001A3396">
                  <w:pPr>
                    <w:rPr>
                      <w:rFonts w:ascii="Arial" w:hAnsi="Arial"/>
                      <w:sz w:val="20"/>
                      <w:szCs w:val="20"/>
                    </w:rPr>
                  </w:pPr>
                </w:p>
                <w:p w14:paraId="1B1FEDC7" w14:textId="77777777" w:rsidR="00BE6C1F" w:rsidRPr="00116CE6" w:rsidRDefault="00BE6C1F" w:rsidP="001A339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2F1A25E" w14:textId="77777777" w:rsidR="00BE6C1F" w:rsidRPr="00116CE6" w:rsidRDefault="00BE6C1F" w:rsidP="001A3396">
                  <w:pPr>
                    <w:rPr>
                      <w:rFonts w:ascii="Arial" w:hAnsi="Arial"/>
                      <w:sz w:val="20"/>
                      <w:szCs w:val="20"/>
                    </w:rPr>
                  </w:pPr>
                </w:p>
              </w:tc>
            </w:tr>
            <w:tr w:rsidR="00BE6C1F" w:rsidRPr="00116CE6" w14:paraId="67FD92C8" w14:textId="77777777" w:rsidTr="001A3396">
              <w:tc>
                <w:tcPr>
                  <w:tcW w:w="6970" w:type="dxa"/>
                </w:tcPr>
                <w:p w14:paraId="32F0814D" w14:textId="77777777" w:rsidR="00BE6C1F" w:rsidRPr="00116CE6" w:rsidRDefault="00BE6C1F" w:rsidP="001A3396">
                  <w:pPr>
                    <w:rPr>
                      <w:rFonts w:ascii="Arial" w:hAnsi="Arial"/>
                      <w:sz w:val="20"/>
                      <w:szCs w:val="20"/>
                    </w:rPr>
                  </w:pPr>
                </w:p>
                <w:p w14:paraId="4F9D4741" w14:textId="77777777" w:rsidR="00BE6C1F" w:rsidRPr="00116CE6" w:rsidRDefault="00BE6C1F" w:rsidP="001A339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FC3721C" w14:textId="77777777" w:rsidR="00BE6C1F" w:rsidRPr="00116CE6" w:rsidRDefault="00BE6C1F" w:rsidP="001A3396">
                  <w:pPr>
                    <w:rPr>
                      <w:rFonts w:ascii="Arial" w:hAnsi="Arial"/>
                      <w:sz w:val="20"/>
                      <w:szCs w:val="20"/>
                    </w:rPr>
                  </w:pPr>
                </w:p>
              </w:tc>
            </w:tr>
            <w:tr w:rsidR="00BE6C1F" w:rsidRPr="00116CE6" w14:paraId="7BDFE9D7" w14:textId="77777777" w:rsidTr="001A3396">
              <w:tc>
                <w:tcPr>
                  <w:tcW w:w="6970" w:type="dxa"/>
                </w:tcPr>
                <w:p w14:paraId="05F4F11B" w14:textId="77777777" w:rsidR="00BE6C1F" w:rsidRPr="00116CE6" w:rsidRDefault="00BE6C1F" w:rsidP="001A3396">
                  <w:pPr>
                    <w:rPr>
                      <w:rFonts w:ascii="Arial" w:hAnsi="Arial"/>
                      <w:sz w:val="20"/>
                      <w:szCs w:val="20"/>
                    </w:rPr>
                  </w:pPr>
                </w:p>
                <w:p w14:paraId="20D2423F" w14:textId="77777777" w:rsidR="00BE6C1F" w:rsidRPr="00116CE6" w:rsidRDefault="00BE6C1F" w:rsidP="001A339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442F86" w14:textId="77777777" w:rsidR="00BE6C1F" w:rsidRPr="00116CE6" w:rsidRDefault="00BE6C1F" w:rsidP="001A3396">
                  <w:pPr>
                    <w:rPr>
                      <w:rFonts w:ascii="Arial" w:hAnsi="Arial"/>
                      <w:sz w:val="20"/>
                      <w:szCs w:val="20"/>
                    </w:rPr>
                  </w:pPr>
                </w:p>
              </w:tc>
            </w:tr>
            <w:tr w:rsidR="00BE6C1F" w:rsidRPr="00116CE6" w14:paraId="029F131C" w14:textId="77777777" w:rsidTr="001A3396">
              <w:tc>
                <w:tcPr>
                  <w:tcW w:w="6970" w:type="dxa"/>
                </w:tcPr>
                <w:p w14:paraId="581AC5DB" w14:textId="77777777" w:rsidR="00BE6C1F" w:rsidRDefault="00BE6C1F" w:rsidP="001A3396">
                  <w:pPr>
                    <w:rPr>
                      <w:rFonts w:ascii="Arial" w:hAnsi="Arial"/>
                      <w:sz w:val="20"/>
                      <w:szCs w:val="20"/>
                    </w:rPr>
                  </w:pPr>
                </w:p>
                <w:p w14:paraId="16253A01" w14:textId="77777777" w:rsidR="00BE6C1F" w:rsidRPr="00022345" w:rsidRDefault="00BE6C1F" w:rsidP="001A3396">
                  <w:pPr>
                    <w:rPr>
                      <w:rFonts w:ascii="Arial" w:hAnsi="Arial"/>
                      <w:b/>
                      <w:sz w:val="20"/>
                      <w:szCs w:val="20"/>
                    </w:rPr>
                  </w:pPr>
                  <w:r w:rsidRPr="00022345">
                    <w:rPr>
                      <w:rFonts w:ascii="Arial" w:hAnsi="Arial"/>
                      <w:b/>
                      <w:sz w:val="20"/>
                      <w:szCs w:val="20"/>
                    </w:rPr>
                    <w:lastRenderedPageBreak/>
                    <w:t>Final Mark</w:t>
                  </w:r>
                </w:p>
                <w:p w14:paraId="2D2EEADE" w14:textId="77777777" w:rsidR="00BE6C1F" w:rsidRPr="00116CE6" w:rsidRDefault="00BE6C1F" w:rsidP="001A3396">
                  <w:pPr>
                    <w:rPr>
                      <w:rFonts w:ascii="Arial" w:hAnsi="Arial"/>
                      <w:sz w:val="20"/>
                      <w:szCs w:val="20"/>
                    </w:rPr>
                  </w:pPr>
                </w:p>
              </w:tc>
              <w:tc>
                <w:tcPr>
                  <w:tcW w:w="1660" w:type="dxa"/>
                </w:tcPr>
                <w:p w14:paraId="7BF50A75" w14:textId="77777777" w:rsidR="00BE6C1F" w:rsidRPr="00116CE6" w:rsidRDefault="00BE6C1F" w:rsidP="001A3396">
                  <w:pPr>
                    <w:rPr>
                      <w:rFonts w:ascii="Arial" w:hAnsi="Arial"/>
                      <w:sz w:val="20"/>
                      <w:szCs w:val="20"/>
                    </w:rPr>
                  </w:pPr>
                </w:p>
              </w:tc>
            </w:tr>
          </w:tbl>
          <w:p w14:paraId="2BACBC2A" w14:textId="77777777" w:rsidR="00BE6C1F" w:rsidRDefault="00BE6C1F" w:rsidP="001A3396">
            <w:pPr>
              <w:pStyle w:val="NormalWeb"/>
              <w:spacing w:before="0" w:beforeAutospacing="0" w:after="0" w:afterAutospacing="0"/>
              <w:ind w:left="142" w:right="34"/>
              <w:rPr>
                <w:rFonts w:ascii="Arial" w:hAnsi="Arial" w:cs="Arial"/>
                <w:b/>
                <w:sz w:val="22"/>
                <w:szCs w:val="22"/>
              </w:rPr>
            </w:pPr>
          </w:p>
          <w:p w14:paraId="1CBB6A6F" w14:textId="77777777" w:rsidR="00BE6C1F" w:rsidRPr="00230F35" w:rsidRDefault="00BE6C1F" w:rsidP="001A339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CEEE044" w14:textId="77777777" w:rsidR="00BE6C1F" w:rsidRDefault="00BE6C1F" w:rsidP="001A3396">
            <w:pPr>
              <w:pStyle w:val="NormalWeb"/>
              <w:spacing w:before="0" w:beforeAutospacing="0" w:after="0" w:afterAutospacing="0"/>
              <w:rPr>
                <w:rFonts w:ascii="Arial" w:hAnsi="Arial" w:cs="Arial"/>
                <w:b/>
                <w:sz w:val="22"/>
                <w:szCs w:val="22"/>
              </w:rPr>
            </w:pPr>
          </w:p>
          <w:p w14:paraId="531E7688" w14:textId="77777777" w:rsidR="00BE6C1F" w:rsidRDefault="00BE6C1F" w:rsidP="001A3396">
            <w:pPr>
              <w:pStyle w:val="NormalWeb"/>
              <w:spacing w:before="0" w:beforeAutospacing="0" w:after="0" w:afterAutospacing="0"/>
              <w:rPr>
                <w:rFonts w:ascii="Arial" w:hAnsi="Arial" w:cs="Arial"/>
                <w:b/>
                <w:sz w:val="22"/>
                <w:szCs w:val="22"/>
              </w:rPr>
            </w:pPr>
          </w:p>
          <w:p w14:paraId="52B6137A" w14:textId="77777777" w:rsidR="00BE6C1F" w:rsidRDefault="00BE6C1F" w:rsidP="001A3396">
            <w:pPr>
              <w:pStyle w:val="NormalWeb"/>
              <w:spacing w:before="0" w:beforeAutospacing="0" w:after="0" w:afterAutospacing="0"/>
              <w:rPr>
                <w:rFonts w:ascii="Arial" w:hAnsi="Arial" w:cs="Arial"/>
                <w:b/>
                <w:sz w:val="22"/>
                <w:szCs w:val="22"/>
              </w:rPr>
            </w:pPr>
          </w:p>
          <w:p w14:paraId="2E160185" w14:textId="77777777" w:rsidR="00BE6C1F" w:rsidRDefault="00BE6C1F" w:rsidP="001A3396">
            <w:pPr>
              <w:pStyle w:val="NormalWeb"/>
              <w:spacing w:before="0" w:beforeAutospacing="0" w:after="0" w:afterAutospacing="0"/>
              <w:rPr>
                <w:rFonts w:ascii="Arial" w:hAnsi="Arial" w:cs="Arial"/>
                <w:b/>
                <w:sz w:val="22"/>
                <w:szCs w:val="22"/>
              </w:rPr>
            </w:pPr>
          </w:p>
          <w:p w14:paraId="1D4508C3" w14:textId="77777777" w:rsidR="00BE6C1F" w:rsidRDefault="00BE6C1F" w:rsidP="001A3396">
            <w:pPr>
              <w:pStyle w:val="NormalWeb"/>
              <w:spacing w:before="0" w:beforeAutospacing="0" w:after="0" w:afterAutospacing="0"/>
              <w:rPr>
                <w:rFonts w:ascii="Arial" w:hAnsi="Arial" w:cs="Arial"/>
                <w:b/>
                <w:sz w:val="22"/>
                <w:szCs w:val="22"/>
              </w:rPr>
            </w:pPr>
          </w:p>
          <w:p w14:paraId="7C6DD237" w14:textId="77777777" w:rsidR="00BE6C1F" w:rsidRPr="00230F35" w:rsidRDefault="00BE6C1F" w:rsidP="001A339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C267CB9" w14:textId="77777777" w:rsidR="00BE6C1F" w:rsidRDefault="00BE6C1F" w:rsidP="001A339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B8B78B0" w14:textId="77777777" w:rsidR="00BE6C1F" w:rsidRPr="00001C3B" w:rsidRDefault="00BE6C1F" w:rsidP="001A3396">
            <w:pPr>
              <w:pStyle w:val="NormalWeb"/>
              <w:rPr>
                <w:rFonts w:ascii="Arial" w:hAnsi="Arial" w:cs="Arial"/>
                <w:sz w:val="22"/>
                <w:szCs w:val="22"/>
              </w:rPr>
            </w:pPr>
          </w:p>
        </w:tc>
      </w:tr>
      <w:tr w:rsidR="00BE6C1F" w:rsidRPr="00230F35" w14:paraId="00204A0A" w14:textId="77777777" w:rsidTr="001A3396">
        <w:trPr>
          <w:trHeight w:val="492"/>
        </w:trPr>
        <w:tc>
          <w:tcPr>
            <w:tcW w:w="6768" w:type="dxa"/>
            <w:gridSpan w:val="3"/>
          </w:tcPr>
          <w:p w14:paraId="54008146" w14:textId="77777777" w:rsidR="00BE6C1F" w:rsidRPr="00230F35" w:rsidRDefault="00BE6C1F" w:rsidP="001A3396">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26C4F05" w14:textId="77777777" w:rsidR="00BE6C1F" w:rsidRPr="00230F35" w:rsidRDefault="00BE6C1F" w:rsidP="001A3396">
            <w:pPr>
              <w:pStyle w:val="NormalWeb"/>
              <w:spacing w:after="0"/>
              <w:ind w:left="142" w:right="34"/>
              <w:rPr>
                <w:rFonts w:ascii="Arial" w:hAnsi="Arial" w:cs="Arial"/>
                <w:sz w:val="22"/>
                <w:szCs w:val="22"/>
              </w:rPr>
            </w:pPr>
            <w:r w:rsidRPr="00230F35">
              <w:rPr>
                <w:rFonts w:ascii="Arial" w:hAnsi="Arial" w:cs="Arial"/>
                <w:sz w:val="22"/>
                <w:szCs w:val="22"/>
              </w:rPr>
              <w:t>Date:</w:t>
            </w:r>
          </w:p>
        </w:tc>
      </w:tr>
      <w:tr w:rsidR="00BE6C1F" w:rsidRPr="002F467C" w14:paraId="10877829" w14:textId="77777777" w:rsidTr="001A3396">
        <w:tc>
          <w:tcPr>
            <w:tcW w:w="8856" w:type="dxa"/>
            <w:gridSpan w:val="5"/>
          </w:tcPr>
          <w:p w14:paraId="71C4FF3A" w14:textId="77777777" w:rsidR="00BE6C1F" w:rsidRPr="00230F35" w:rsidRDefault="00BE6C1F" w:rsidP="001A3396">
            <w:pPr>
              <w:pStyle w:val="NormalWeb"/>
              <w:spacing w:before="0" w:beforeAutospacing="0" w:after="0" w:afterAutospacing="0"/>
              <w:ind w:right="-334"/>
              <w:rPr>
                <w:rFonts w:ascii="Arial" w:hAnsi="Arial" w:cs="Arial"/>
                <w:bCs/>
                <w:i/>
                <w:sz w:val="22"/>
                <w:szCs w:val="22"/>
              </w:rPr>
            </w:pPr>
          </w:p>
          <w:p w14:paraId="2D804A9C" w14:textId="77777777" w:rsidR="00BE6C1F" w:rsidRPr="00230F35" w:rsidRDefault="00BE6C1F" w:rsidP="001A339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DBB122C" w14:textId="77777777" w:rsidR="00BE6C1F" w:rsidRPr="00230F35" w:rsidRDefault="00BE6C1F" w:rsidP="001A3396">
            <w:pPr>
              <w:pStyle w:val="NormalWeb"/>
              <w:spacing w:before="0" w:beforeAutospacing="0" w:after="0" w:afterAutospacing="0"/>
              <w:ind w:right="-334"/>
              <w:rPr>
                <w:rFonts w:ascii="Arial" w:hAnsi="Arial" w:cs="Arial"/>
                <w:b/>
                <w:bCs/>
                <w:sz w:val="22"/>
                <w:szCs w:val="22"/>
              </w:rPr>
            </w:pPr>
          </w:p>
          <w:p w14:paraId="7CB4F11B"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49291D1"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45F0E640"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45BE1199"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27B5E716"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086EFBEE"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24C39122"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7DA39D9D"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08E28F31"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769C07B7" w14:textId="77777777" w:rsidR="00BE6C1F" w:rsidRDefault="00BE6C1F" w:rsidP="001A3396">
            <w:pPr>
              <w:pStyle w:val="NormalWeb"/>
              <w:spacing w:before="0" w:beforeAutospacing="0" w:after="0" w:afterAutospacing="0"/>
              <w:ind w:right="-334"/>
              <w:rPr>
                <w:rFonts w:ascii="Arial" w:hAnsi="Arial" w:cs="Arial"/>
                <w:bCs/>
                <w:sz w:val="22"/>
                <w:szCs w:val="22"/>
              </w:rPr>
            </w:pPr>
          </w:p>
          <w:p w14:paraId="5AE0EB2B"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01AABBD9"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0DF5248A"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tc>
      </w:tr>
      <w:tr w:rsidR="00BE6C1F" w:rsidRPr="002F467C" w14:paraId="6ADC0AF9" w14:textId="77777777" w:rsidTr="001A3396">
        <w:trPr>
          <w:trHeight w:val="720"/>
        </w:trPr>
        <w:tc>
          <w:tcPr>
            <w:tcW w:w="5211" w:type="dxa"/>
            <w:gridSpan w:val="2"/>
          </w:tcPr>
          <w:p w14:paraId="381985F3"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63498F0"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E6C1F" w:rsidRPr="002F467C" w14:paraId="6B974153" w14:textId="77777777" w:rsidTr="001A3396">
        <w:trPr>
          <w:trHeight w:val="720"/>
        </w:trPr>
        <w:tc>
          <w:tcPr>
            <w:tcW w:w="8856" w:type="dxa"/>
            <w:gridSpan w:val="5"/>
          </w:tcPr>
          <w:p w14:paraId="169DDFDB" w14:textId="77777777" w:rsidR="00BE6C1F" w:rsidRPr="00B34964" w:rsidRDefault="00BE6C1F" w:rsidP="001A3396">
            <w:pPr>
              <w:rPr>
                <w:rFonts w:ascii="Arial" w:hAnsi="Arial" w:cs="Arial"/>
                <w:b/>
              </w:rPr>
            </w:pPr>
            <w:r w:rsidRPr="00B34964">
              <w:rPr>
                <w:rFonts w:ascii="Arial" w:hAnsi="Arial" w:cs="Arial"/>
                <w:b/>
              </w:rPr>
              <w:t>External Examiner’s comments (if relevant)</w:t>
            </w:r>
          </w:p>
          <w:p w14:paraId="41A18F87"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6E0C0602"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5E4F5E01"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25D64021"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2766FDD1"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35240DDF"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433500C6"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636B80D2"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2E39F0C6" w14:textId="77777777" w:rsidR="00BE6C1F" w:rsidRDefault="00BE6C1F" w:rsidP="001A3396">
            <w:pPr>
              <w:pStyle w:val="NormalWeb"/>
              <w:spacing w:before="0" w:beforeAutospacing="0" w:after="0" w:afterAutospacing="0"/>
              <w:ind w:right="-334"/>
              <w:rPr>
                <w:rFonts w:ascii="Arial" w:hAnsi="Arial" w:cs="Arial"/>
                <w:bCs/>
                <w:sz w:val="22"/>
                <w:szCs w:val="22"/>
              </w:rPr>
            </w:pPr>
          </w:p>
          <w:p w14:paraId="7FD6B8C3"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p w14:paraId="6B7B1310" w14:textId="77777777" w:rsidR="00BE6C1F" w:rsidRPr="00230F35" w:rsidRDefault="00BE6C1F" w:rsidP="001A3396">
            <w:pPr>
              <w:pStyle w:val="NormalWeb"/>
              <w:spacing w:before="0" w:beforeAutospacing="0" w:after="0" w:afterAutospacing="0"/>
              <w:ind w:right="-334"/>
              <w:rPr>
                <w:rFonts w:ascii="Arial" w:hAnsi="Arial" w:cs="Arial"/>
                <w:bCs/>
                <w:sz w:val="22"/>
                <w:szCs w:val="22"/>
              </w:rPr>
            </w:pPr>
          </w:p>
        </w:tc>
      </w:tr>
      <w:tr w:rsidR="00BE6C1F" w:rsidRPr="002F467C" w14:paraId="3A6146CF" w14:textId="77777777" w:rsidTr="001A3396">
        <w:trPr>
          <w:trHeight w:val="720"/>
        </w:trPr>
        <w:tc>
          <w:tcPr>
            <w:tcW w:w="5211" w:type="dxa"/>
            <w:gridSpan w:val="2"/>
          </w:tcPr>
          <w:p w14:paraId="24B1F860" w14:textId="77777777" w:rsidR="00BE6C1F" w:rsidRPr="00230F35" w:rsidRDefault="00BE6C1F" w:rsidP="001A3396">
            <w:pPr>
              <w:rPr>
                <w:rFonts w:ascii="Arial" w:hAnsi="Arial" w:cs="Arial"/>
              </w:rPr>
            </w:pPr>
            <w:r w:rsidRPr="00230F35">
              <w:rPr>
                <w:rFonts w:ascii="Arial" w:hAnsi="Arial" w:cs="Arial"/>
              </w:rPr>
              <w:t>External Examiner’s Signature:</w:t>
            </w:r>
          </w:p>
        </w:tc>
        <w:tc>
          <w:tcPr>
            <w:tcW w:w="3645" w:type="dxa"/>
            <w:gridSpan w:val="3"/>
          </w:tcPr>
          <w:p w14:paraId="5A925204" w14:textId="77777777" w:rsidR="00BE6C1F" w:rsidRPr="00230F35" w:rsidRDefault="00BE6C1F" w:rsidP="001A3396">
            <w:pPr>
              <w:rPr>
                <w:rFonts w:ascii="Arial" w:hAnsi="Arial" w:cs="Arial"/>
              </w:rPr>
            </w:pPr>
            <w:r w:rsidRPr="00230F35">
              <w:rPr>
                <w:rFonts w:ascii="Arial" w:hAnsi="Arial" w:cs="Arial"/>
              </w:rPr>
              <w:t>Date:</w:t>
            </w:r>
          </w:p>
        </w:tc>
      </w:tr>
    </w:tbl>
    <w:p w14:paraId="624F20CB" w14:textId="77777777" w:rsidR="00BE6C1F" w:rsidRDefault="00BE6C1F" w:rsidP="00F377DE">
      <w:pPr>
        <w:pStyle w:val="NoSpacing"/>
        <w:jc w:val="center"/>
        <w:rPr>
          <w:b/>
          <w:bCs/>
        </w:rPr>
      </w:pPr>
    </w:p>
    <w:p w14:paraId="619A147F" w14:textId="77777777" w:rsidR="00BE6C1F" w:rsidRDefault="00BE6C1F" w:rsidP="00F377DE">
      <w:pPr>
        <w:pStyle w:val="NoSpacing"/>
        <w:jc w:val="center"/>
        <w:rPr>
          <w:b/>
          <w:bCs/>
        </w:rPr>
      </w:pPr>
    </w:p>
    <w:p w14:paraId="24D85042" w14:textId="10A9EA9C" w:rsidR="00F377DE" w:rsidRPr="00F377DE" w:rsidRDefault="00AE624B" w:rsidP="00F377DE">
      <w:pPr>
        <w:pStyle w:val="NoSpacing"/>
        <w:jc w:val="center"/>
        <w:rPr>
          <w:b/>
          <w:bCs/>
        </w:rPr>
      </w:pPr>
      <w:r w:rsidRPr="00F377DE">
        <w:rPr>
          <w:b/>
          <w:bCs/>
        </w:rPr>
        <w:lastRenderedPageBreak/>
        <w:t>A Critical Comparison of Two Secondary Sources</w:t>
      </w:r>
    </w:p>
    <w:p w14:paraId="7B9A3D8B" w14:textId="15F4048A" w:rsidR="00D61DC7" w:rsidRDefault="00F377DE" w:rsidP="00F377DE">
      <w:pPr>
        <w:pStyle w:val="NoSpacing"/>
        <w:jc w:val="center"/>
      </w:pPr>
      <w:r>
        <w:t xml:space="preserve">Word Count: </w:t>
      </w:r>
      <w:r w:rsidR="00AE624B">
        <w:t>25</w:t>
      </w:r>
      <w:r>
        <w:t>17</w:t>
      </w:r>
    </w:p>
    <w:p w14:paraId="0CC30A97" w14:textId="77777777" w:rsidR="00926709" w:rsidRDefault="00926709" w:rsidP="000D15B1">
      <w:pPr>
        <w:pStyle w:val="NoSpacing"/>
      </w:pPr>
    </w:p>
    <w:p w14:paraId="7151EAEA" w14:textId="33E5D77F" w:rsidR="00926709" w:rsidRPr="00391141" w:rsidRDefault="00926709" w:rsidP="000D15B1">
      <w:pPr>
        <w:pStyle w:val="NoSpacing"/>
        <w:rPr>
          <w:b/>
          <w:bCs/>
        </w:rPr>
      </w:pPr>
      <w:r w:rsidRPr="00391141">
        <w:rPr>
          <w:b/>
          <w:bCs/>
        </w:rPr>
        <w:t>Introduction</w:t>
      </w:r>
    </w:p>
    <w:p w14:paraId="689A7B7C" w14:textId="65E14C50" w:rsidR="007278CD" w:rsidRDefault="00AE624B" w:rsidP="000D15B1">
      <w:pPr>
        <w:pStyle w:val="NoSpacing"/>
      </w:pPr>
      <w:r>
        <w:t xml:space="preserve">This essay critically compares and contrasts </w:t>
      </w:r>
      <w:r w:rsidR="001441CF">
        <w:t xml:space="preserve">two papers, </w:t>
      </w:r>
      <w:r>
        <w:t>T</w:t>
      </w:r>
      <w:r w:rsidR="001441CF">
        <w:t xml:space="preserve">.L. </w:t>
      </w:r>
      <w:r>
        <w:t xml:space="preserve">Brink's paper, 'Inconsistency of Belief Among Roman Catholic Girls: Concerning Religion, Astrology, Reincarnation', </w:t>
      </w:r>
      <w:r>
        <w:rPr>
          <w:i/>
          <w:iCs/>
        </w:rPr>
        <w:t xml:space="preserve">Review of Religious Research', </w:t>
      </w:r>
      <w:r>
        <w:t>Vol. 20, No. 1 (1978)</w:t>
      </w:r>
      <w:r w:rsidR="001441CF">
        <w:t>,</w:t>
      </w:r>
      <w:r>
        <w:t xml:space="preserve"> pp. 82-85, </w:t>
      </w:r>
      <w:r w:rsidR="00FC3C22">
        <w:t>with</w:t>
      </w:r>
      <w:r>
        <w:t xml:space="preserve"> </w:t>
      </w:r>
      <w:r w:rsidR="002E68C2">
        <w:t>an essay by Gillian Bennett entitled</w:t>
      </w:r>
      <w:r w:rsidR="00FC3C22">
        <w:t xml:space="preserve"> '"If I Knew You Were Coming, I'd Have Baked a Cake": The Folklore of Foreknowledge in a Neighborhood Group', in </w:t>
      </w:r>
      <w:r w:rsidR="00FC3C22">
        <w:rPr>
          <w:i/>
          <w:iCs/>
        </w:rPr>
        <w:t xml:space="preserve">Out of the Ordinary: Folklore and the Supernatural, </w:t>
      </w:r>
      <w:r w:rsidR="00FC3C22">
        <w:t>edited by Barbara Walker, (Logan, Utah: Utah University Press, 1995</w:t>
      </w:r>
      <w:r w:rsidR="001441CF">
        <w:t>),</w:t>
      </w:r>
      <w:r w:rsidR="00FC3C22">
        <w:t xml:space="preserve"> pp. 122-142.  </w:t>
      </w:r>
    </w:p>
    <w:p w14:paraId="15EFDDA5" w14:textId="77777777" w:rsidR="007278CD" w:rsidRDefault="007278CD" w:rsidP="000D15B1">
      <w:pPr>
        <w:pStyle w:val="NoSpacing"/>
      </w:pPr>
    </w:p>
    <w:p w14:paraId="24CDEB44" w14:textId="7AD9A5E2" w:rsidR="00926709" w:rsidRDefault="007278CD" w:rsidP="000D15B1">
      <w:pPr>
        <w:pStyle w:val="NoSpacing"/>
      </w:pPr>
      <w:r>
        <w:t>Although</w:t>
      </w:r>
      <w:r w:rsidR="0071073A">
        <w:t xml:space="preserve"> the</w:t>
      </w:r>
      <w:r w:rsidR="00D8606E">
        <w:t>se</w:t>
      </w:r>
      <w:r w:rsidR="0071073A">
        <w:t xml:space="preserve"> </w:t>
      </w:r>
      <w:r w:rsidR="003D5F4C">
        <w:t xml:space="preserve">papers </w:t>
      </w:r>
      <w:r w:rsidR="009C5C8B">
        <w:t>ha</w:t>
      </w:r>
      <w:r>
        <w:t>ve</w:t>
      </w:r>
      <w:r w:rsidR="009C5C8B">
        <w:t xml:space="preserve"> a similar theme</w:t>
      </w:r>
      <w:r w:rsidR="00982604">
        <w:t xml:space="preserve"> </w:t>
      </w:r>
      <w:r>
        <w:t>in</w:t>
      </w:r>
      <w:r w:rsidR="00605917">
        <w:t xml:space="preserve"> </w:t>
      </w:r>
      <w:r w:rsidR="00982604">
        <w:t>examin</w:t>
      </w:r>
      <w:r w:rsidR="00605917">
        <w:t>i</w:t>
      </w:r>
      <w:r>
        <w:t>ng</w:t>
      </w:r>
      <w:r w:rsidR="00982604">
        <w:t xml:space="preserve"> </w:t>
      </w:r>
      <w:r>
        <w:t xml:space="preserve">patterns in </w:t>
      </w:r>
      <w:r w:rsidR="0071073A">
        <w:t>personal belief systems</w:t>
      </w:r>
      <w:r w:rsidR="009C5C8B">
        <w:t>, the</w:t>
      </w:r>
      <w:r w:rsidR="00AD772A">
        <w:t>ir objectives and methods are different</w:t>
      </w:r>
      <w:r w:rsidR="00234BD3">
        <w:t xml:space="preserve">.   Brink's paper, being directed toward researchers and academics from a religious sociological perspective, followed </w:t>
      </w:r>
      <w:r w:rsidR="00664840">
        <w:t xml:space="preserve">a deductive framework </w:t>
      </w:r>
      <w:r>
        <w:t xml:space="preserve">in order to test </w:t>
      </w:r>
      <w:r>
        <w:t>a sociologically-</w:t>
      </w:r>
      <w:r>
        <w:t>derived hypothesis regarding consistency of belief</w:t>
      </w:r>
      <w:r w:rsidR="001441CF">
        <w:rPr>
          <w:rStyle w:val="FootnoteReference"/>
        </w:rPr>
        <w:footnoteReference w:id="1"/>
      </w:r>
      <w:r w:rsidR="001A335E">
        <w:t xml:space="preserve">, </w:t>
      </w:r>
      <w:r w:rsidR="00234BD3">
        <w:t>using</w:t>
      </w:r>
      <w:r w:rsidR="001A335E">
        <w:t xml:space="preserve"> a survey to gain data, which was then</w:t>
      </w:r>
      <w:r w:rsidR="007A18E4">
        <w:t xml:space="preserve"> </w:t>
      </w:r>
      <w:r w:rsidR="0035247A">
        <w:t>quantitatively interpreted</w:t>
      </w:r>
      <w:r w:rsidR="003D5F4C">
        <w:t xml:space="preserve">, </w:t>
      </w:r>
      <w:r w:rsidR="00AD772A">
        <w:t>whereas Bennett</w:t>
      </w:r>
      <w:r w:rsidR="00234BD3">
        <w:t>'s research</w:t>
      </w:r>
      <w:r w:rsidR="004071CD">
        <w:t xml:space="preserve"> was written</w:t>
      </w:r>
      <w:r w:rsidR="00234BD3">
        <w:t xml:space="preserve"> for inclusion in a compilation of essays regarding aspects of folklore and the supernatural</w:t>
      </w:r>
      <w:r w:rsidR="004071CD">
        <w:t>,</w:t>
      </w:r>
      <w:r w:rsidR="00234BD3">
        <w:t xml:space="preserve"> </w:t>
      </w:r>
      <w:r w:rsidR="00240A0D">
        <w:t xml:space="preserve">accessible to </w:t>
      </w:r>
      <w:r w:rsidR="004071CD">
        <w:t xml:space="preserve">lay people as well as </w:t>
      </w:r>
      <w:r w:rsidR="00234BD3">
        <w:t xml:space="preserve">academics in the field of folklore.  </w:t>
      </w:r>
      <w:r w:rsidR="004071CD">
        <w:t>Using</w:t>
      </w:r>
      <w:r w:rsidR="00664840">
        <w:t xml:space="preserve"> an inductive framework, </w:t>
      </w:r>
      <w:r w:rsidR="004071CD">
        <w:t xml:space="preserve">and </w:t>
      </w:r>
      <w:r w:rsidR="0035247A">
        <w:t>having</w:t>
      </w:r>
      <w:r w:rsidR="003D5F4C">
        <w:t xml:space="preserve"> </w:t>
      </w:r>
      <w:r w:rsidR="001A335E">
        <w:t>carried out</w:t>
      </w:r>
      <w:r w:rsidR="00207AB6">
        <w:t xml:space="preserve"> personal</w:t>
      </w:r>
      <w:r w:rsidR="003D5F4C">
        <w:t xml:space="preserve"> interviews, </w:t>
      </w:r>
      <w:r w:rsidR="004071CD">
        <w:t xml:space="preserve">Bennett </w:t>
      </w:r>
      <w:r w:rsidR="0035247A">
        <w:t xml:space="preserve">sought to </w:t>
      </w:r>
      <w:r w:rsidR="00240A0D">
        <w:t xml:space="preserve">gather </w:t>
      </w:r>
      <w:r w:rsidR="0035247A">
        <w:t>consistent themes</w:t>
      </w:r>
      <w:r w:rsidR="001A335E">
        <w:t xml:space="preserve"> </w:t>
      </w:r>
      <w:r w:rsidR="004071CD">
        <w:t xml:space="preserve">regarding knowledge of the future </w:t>
      </w:r>
      <w:r w:rsidR="001A335E">
        <w:t>from the stories related,</w:t>
      </w:r>
      <w:r w:rsidR="0035247A">
        <w:t xml:space="preserve"> </w:t>
      </w:r>
      <w:r w:rsidR="00DA6E7D">
        <w:t xml:space="preserve">qualitatively </w:t>
      </w:r>
      <w:r w:rsidR="00240A0D">
        <w:t>proposing how the women's 'social situation and moral code' shaped this folklore</w:t>
      </w:r>
      <w:r w:rsidR="00240A0D">
        <w:rPr>
          <w:rStyle w:val="FootnoteReference"/>
        </w:rPr>
        <w:footnoteReference w:id="2"/>
      </w:r>
      <w:r w:rsidR="00240A0D">
        <w:t xml:space="preserve">.  </w:t>
      </w:r>
      <w:r w:rsidR="008A59D1">
        <w:t>The style and content of e</w:t>
      </w:r>
      <w:r w:rsidR="002E68C2">
        <w:t xml:space="preserve">ach paper </w:t>
      </w:r>
      <w:r w:rsidR="00207AB6">
        <w:t xml:space="preserve">has </w:t>
      </w:r>
      <w:r w:rsidR="002E68C2">
        <w:t>reflect</w:t>
      </w:r>
      <w:r w:rsidR="00207AB6">
        <w:t>ed</w:t>
      </w:r>
      <w:r w:rsidR="002E68C2">
        <w:t xml:space="preserve"> the nature of its </w:t>
      </w:r>
      <w:r w:rsidR="004071CD">
        <w:t>respective audience</w:t>
      </w:r>
      <w:r w:rsidR="008A59D1">
        <w:t xml:space="preserve"> </w:t>
      </w:r>
      <w:r w:rsidR="00DA6E7D">
        <w:t>and</w:t>
      </w:r>
      <w:r w:rsidR="00207AB6">
        <w:t xml:space="preserve"> this, together with the other aspects </w:t>
      </w:r>
      <w:r w:rsidR="004071CD">
        <w:t>regarding</w:t>
      </w:r>
      <w:r w:rsidR="00955303">
        <w:t xml:space="preserve"> method and interpretation </w:t>
      </w:r>
      <w:r w:rsidR="00207AB6">
        <w:t xml:space="preserve">outlined above, are </w:t>
      </w:r>
      <w:r w:rsidR="00C97B09">
        <w:t>explored in this essay.</w:t>
      </w:r>
      <w:r w:rsidR="000A095C">
        <w:t xml:space="preserve">  </w:t>
      </w:r>
    </w:p>
    <w:p w14:paraId="0E879861" w14:textId="02ED7757" w:rsidR="00926709" w:rsidRDefault="00926709" w:rsidP="000D15B1">
      <w:pPr>
        <w:pStyle w:val="NoSpacing"/>
      </w:pPr>
    </w:p>
    <w:p w14:paraId="6B07FDA0" w14:textId="61FF1701" w:rsidR="00926709" w:rsidRPr="00391141" w:rsidRDefault="00926709" w:rsidP="000D15B1">
      <w:pPr>
        <w:pStyle w:val="NoSpacing"/>
        <w:rPr>
          <w:b/>
          <w:bCs/>
        </w:rPr>
      </w:pPr>
      <w:r w:rsidRPr="00391141">
        <w:rPr>
          <w:b/>
          <w:bCs/>
        </w:rPr>
        <w:t>The Authors</w:t>
      </w:r>
      <w:r w:rsidR="00863AF5" w:rsidRPr="00391141">
        <w:rPr>
          <w:b/>
          <w:bCs/>
        </w:rPr>
        <w:t xml:space="preserve">  </w:t>
      </w:r>
    </w:p>
    <w:p w14:paraId="12227398" w14:textId="615DDC08" w:rsidR="00674EEB" w:rsidRDefault="00674EEB" w:rsidP="000D15B1">
      <w:pPr>
        <w:pStyle w:val="NoSpacing"/>
      </w:pPr>
      <w:r w:rsidRPr="00FD2386">
        <w:t>The data for each of these papers was collected in the early 1980s (</w:t>
      </w:r>
      <w:r w:rsidRPr="00FD2386">
        <w:t xml:space="preserve">although </w:t>
      </w:r>
      <w:r w:rsidR="004071CD">
        <w:t>Bennett's essay was written some years later)</w:t>
      </w:r>
      <w:r w:rsidRPr="00FD2386">
        <w:t xml:space="preserve">, in the early stages of each of the authors' </w:t>
      </w:r>
      <w:r w:rsidR="00C27DEC">
        <w:t xml:space="preserve">research </w:t>
      </w:r>
      <w:r w:rsidRPr="00FD2386">
        <w:t xml:space="preserve">careers.    </w:t>
      </w:r>
      <w:r w:rsidR="00DB4B2A">
        <w:t>P</w:t>
      </w:r>
      <w:r w:rsidR="00DB4B2A">
        <w:t>reviously an English teacher</w:t>
      </w:r>
      <w:r w:rsidR="00DB4B2A">
        <w:t>, B</w:t>
      </w:r>
      <w:r w:rsidRPr="00FD2386">
        <w:t>ennett, from the U</w:t>
      </w:r>
      <w:r w:rsidR="00391141">
        <w:t>.</w:t>
      </w:r>
      <w:r w:rsidRPr="00FD2386">
        <w:t>K</w:t>
      </w:r>
      <w:r w:rsidR="00391141">
        <w:t>.</w:t>
      </w:r>
      <w:r>
        <w:t xml:space="preserve">, </w:t>
      </w:r>
      <w:r w:rsidR="00DB4B2A">
        <w:t xml:space="preserve">has </w:t>
      </w:r>
      <w:r>
        <w:t>writ</w:t>
      </w:r>
      <w:r w:rsidR="00DB4B2A">
        <w:t>ten</w:t>
      </w:r>
      <w:r>
        <w:t xml:space="preserve"> a selection of</w:t>
      </w:r>
      <w:r>
        <w:t xml:space="preserve"> books and papers within </w:t>
      </w:r>
      <w:r>
        <w:t>the</w:t>
      </w:r>
      <w:r>
        <w:t xml:space="preserve"> field of folklore, being awarded the Linda Degh Lifetime Achievement Award in 2015 while Brink, from the U</w:t>
      </w:r>
      <w:r w:rsidR="00391141">
        <w:t>.</w:t>
      </w:r>
      <w:r>
        <w:t>S</w:t>
      </w:r>
      <w:r w:rsidR="00391141">
        <w:t>.</w:t>
      </w:r>
      <w:r>
        <w:t>A</w:t>
      </w:r>
      <w:r w:rsidR="00391141">
        <w:t>.</w:t>
      </w:r>
      <w:r>
        <w:t>, became a Professor of Psychology, authoring a number of books and papers on</w:t>
      </w:r>
      <w:r>
        <w:t xml:space="preserve"> subjects including</w:t>
      </w:r>
      <w:r>
        <w:t xml:space="preserve"> religion, psychology and aging,</w:t>
      </w:r>
      <w:r w:rsidR="004071CD">
        <w:t xml:space="preserve"> </w:t>
      </w:r>
      <w:r w:rsidR="00391141">
        <w:t>while</w:t>
      </w:r>
      <w:r>
        <w:t xml:space="preserve"> also appearing </w:t>
      </w:r>
      <w:r w:rsidR="00391141">
        <w:t>i</w:t>
      </w:r>
      <w:r>
        <w:t xml:space="preserve">n a number of </w:t>
      </w:r>
      <w:r w:rsidR="00391141">
        <w:t>Y</w:t>
      </w:r>
      <w:r>
        <w:t>ou</w:t>
      </w:r>
      <w:r w:rsidR="00391141">
        <w:t>T</w:t>
      </w:r>
      <w:r>
        <w:t xml:space="preserve">ube </w:t>
      </w:r>
      <w:r w:rsidR="00391141">
        <w:t>presentations.</w:t>
      </w:r>
      <w:r>
        <w:t xml:space="preserve">   </w:t>
      </w:r>
    </w:p>
    <w:p w14:paraId="4464005C" w14:textId="77777777" w:rsidR="00674EEB" w:rsidRDefault="00674EEB" w:rsidP="000D15B1">
      <w:pPr>
        <w:pStyle w:val="NoSpacing"/>
        <w:rPr>
          <w:b/>
          <w:bCs/>
          <w:color w:val="FF0000"/>
        </w:rPr>
      </w:pPr>
    </w:p>
    <w:p w14:paraId="421AC99D" w14:textId="7A1BA5CC" w:rsidR="00926709" w:rsidRPr="00017BAE" w:rsidRDefault="00B15CC9" w:rsidP="000D15B1">
      <w:pPr>
        <w:pStyle w:val="NoSpacing"/>
        <w:rPr>
          <w:b/>
          <w:bCs/>
        </w:rPr>
      </w:pPr>
      <w:r w:rsidRPr="00017BAE">
        <w:rPr>
          <w:b/>
          <w:bCs/>
        </w:rPr>
        <w:t>Aims of the Research</w:t>
      </w:r>
    </w:p>
    <w:p w14:paraId="136DA225" w14:textId="67751CF6" w:rsidR="008B582C" w:rsidRDefault="008B582C" w:rsidP="000D15B1">
      <w:pPr>
        <w:pStyle w:val="NoSpacing"/>
      </w:pPr>
      <w:r>
        <w:t xml:space="preserve">Brink's research sought to </w:t>
      </w:r>
      <w:r w:rsidR="00DE0626">
        <w:t>confirm</w:t>
      </w:r>
      <w:r>
        <w:t xml:space="preserve"> the presumption of a number of social scientists, that individuals strive to attain and maintain a 'consistent set of </w:t>
      </w:r>
      <w:r>
        <w:t>attitudes'</w:t>
      </w:r>
      <w:r>
        <w:rPr>
          <w:rStyle w:val="FootnoteReference"/>
        </w:rPr>
        <w:footnoteReference w:id="3"/>
      </w:r>
      <w:r w:rsidR="00DE0626">
        <w:t xml:space="preserve">.  Categories for consideration </w:t>
      </w:r>
      <w:r w:rsidR="00DE0626">
        <w:t>were belief in Roman Catholicism, astrology and reincarnation</w:t>
      </w:r>
      <w:r w:rsidR="004071CD">
        <w:t>,</w:t>
      </w:r>
      <w:r w:rsidR="00DE0626">
        <w:t xml:space="preserve"> and formed the subject of a survey</w:t>
      </w:r>
      <w:r>
        <w:t xml:space="preserve"> administered to adolescent girls attending a Roman Catholic school.  </w:t>
      </w:r>
      <w:r>
        <w:t>Th</w:t>
      </w:r>
      <w:r w:rsidR="00815729">
        <w:t>e</w:t>
      </w:r>
      <w:r>
        <w:t xml:space="preserve"> research therefore contributed to the academic enquiry into the concept of consistency of belief. </w:t>
      </w:r>
    </w:p>
    <w:p w14:paraId="43B7F7E4" w14:textId="77777777" w:rsidR="00BC170D" w:rsidRDefault="00BC170D" w:rsidP="003F70E1">
      <w:pPr>
        <w:pStyle w:val="NoSpacing"/>
      </w:pPr>
    </w:p>
    <w:p w14:paraId="15489537" w14:textId="25986756" w:rsidR="00027D60" w:rsidRDefault="00EA2EFE" w:rsidP="000D15B1">
      <w:pPr>
        <w:pStyle w:val="NoSpacing"/>
      </w:pPr>
      <w:r>
        <w:t>In contrast</w:t>
      </w:r>
      <w:r w:rsidR="00027D60">
        <w:t xml:space="preserve"> to focus</w:t>
      </w:r>
      <w:r w:rsidR="00DE0626">
        <w:t xml:space="preserve"> </w:t>
      </w:r>
      <w:r w:rsidR="00815729">
        <w:t xml:space="preserve">being </w:t>
      </w:r>
      <w:r w:rsidR="00DE0626">
        <w:t>placed</w:t>
      </w:r>
      <w:r w:rsidR="00027D60">
        <w:t xml:space="preserve"> on the individual, Bennett, having introduced </w:t>
      </w:r>
      <w:r w:rsidR="00815729">
        <w:t>the</w:t>
      </w:r>
      <w:r w:rsidR="00027D60">
        <w:t xml:space="preserve"> </w:t>
      </w:r>
      <w:r w:rsidR="008B582C">
        <w:t xml:space="preserve">premise of </w:t>
      </w:r>
      <w:r w:rsidR="008B582C" w:rsidRPr="008B5612">
        <w:t xml:space="preserve">the </w:t>
      </w:r>
      <w:r w:rsidR="00815729">
        <w:t>'</w:t>
      </w:r>
      <w:r w:rsidR="008B582C" w:rsidRPr="008B5612">
        <w:t xml:space="preserve">common </w:t>
      </w:r>
      <w:r w:rsidR="00027D60">
        <w:t>c</w:t>
      </w:r>
      <w:r w:rsidR="008B582C" w:rsidRPr="008B5612">
        <w:t xml:space="preserve">onsent and </w:t>
      </w:r>
      <w:r w:rsidR="00027D60">
        <w:t>a</w:t>
      </w:r>
      <w:r w:rsidR="008B582C" w:rsidRPr="008B5612">
        <w:t>greement</w:t>
      </w:r>
      <w:r w:rsidR="008B582C">
        <w:t>'</w:t>
      </w:r>
      <w:r w:rsidR="00391141">
        <w:t xml:space="preserve"> about knowledge of the future</w:t>
      </w:r>
      <w:r w:rsidR="008B582C" w:rsidRPr="008B5612">
        <w:rPr>
          <w:rStyle w:val="FootnoteReference"/>
        </w:rPr>
        <w:footnoteReference w:id="4"/>
      </w:r>
      <w:r>
        <w:t xml:space="preserve">, </w:t>
      </w:r>
      <w:r w:rsidR="00027D60">
        <w:t>sought to identify common themes</w:t>
      </w:r>
      <w:r w:rsidR="00342349">
        <w:t xml:space="preserve"> of belief and experience (in this case with regard to knowledge of the future) from which to explore the </w:t>
      </w:r>
      <w:r w:rsidR="00815729">
        <w:t>meaning</w:t>
      </w:r>
      <w:r w:rsidR="00342349">
        <w:t xml:space="preserve"> behind them</w:t>
      </w:r>
      <w:r w:rsidR="00815729">
        <w:t>, the d</w:t>
      </w:r>
      <w:r w:rsidR="00342349">
        <w:t xml:space="preserve">ata </w:t>
      </w:r>
      <w:r w:rsidR="00815729">
        <w:t>being</w:t>
      </w:r>
      <w:r w:rsidR="00456F32">
        <w:t xml:space="preserve"> </w:t>
      </w:r>
      <w:r w:rsidR="00342349">
        <w:t xml:space="preserve">obtained in </w:t>
      </w:r>
      <w:r w:rsidR="00027D60">
        <w:t>interviews with women (aged 60-95)</w:t>
      </w:r>
      <w:r w:rsidR="00815729">
        <w:t xml:space="preserve">. </w:t>
      </w:r>
      <w:r w:rsidR="00342349">
        <w:t xml:space="preserve"> </w:t>
      </w:r>
    </w:p>
    <w:p w14:paraId="078BC101" w14:textId="77777777" w:rsidR="00027D60" w:rsidRDefault="00027D60" w:rsidP="000D15B1">
      <w:pPr>
        <w:pStyle w:val="NoSpacing"/>
      </w:pPr>
    </w:p>
    <w:p w14:paraId="67D597F8" w14:textId="77777777" w:rsidR="00761589" w:rsidRDefault="00761589" w:rsidP="000D15B1">
      <w:pPr>
        <w:pStyle w:val="NoSpacing"/>
        <w:rPr>
          <w:b/>
          <w:bCs/>
        </w:rPr>
      </w:pPr>
    </w:p>
    <w:p w14:paraId="1A8E7969" w14:textId="6A0BF57C" w:rsidR="00926709" w:rsidRPr="00A50AD1" w:rsidRDefault="00926709" w:rsidP="000D15B1">
      <w:pPr>
        <w:pStyle w:val="NoSpacing"/>
      </w:pPr>
      <w:r w:rsidRPr="00A50AD1">
        <w:rPr>
          <w:b/>
          <w:bCs/>
        </w:rPr>
        <w:t>Background and Context</w:t>
      </w:r>
    </w:p>
    <w:p w14:paraId="664894C0" w14:textId="12F0A51A" w:rsidR="004A393C" w:rsidRDefault="00017BAE" w:rsidP="000D15B1">
      <w:pPr>
        <w:pStyle w:val="NoSpacing"/>
      </w:pPr>
      <w:r>
        <w:t xml:space="preserve">Brink has cited a selection of papers which </w:t>
      </w:r>
      <w:r w:rsidR="00815729">
        <w:t>had examined factors relating to people's desire to 'strive to attain and maintain a consistent set of attitudes' or</w:t>
      </w:r>
      <w:r>
        <w:t xml:space="preserve">, conversely, </w:t>
      </w:r>
      <w:r w:rsidR="00815729">
        <w:t>'to account for the absence of this desire'</w:t>
      </w:r>
      <w:r w:rsidR="00815729">
        <w:rPr>
          <w:rStyle w:val="FootnoteReference"/>
        </w:rPr>
        <w:footnoteReference w:id="5"/>
      </w:r>
      <w:r>
        <w:t xml:space="preserve">.  </w:t>
      </w:r>
      <w:r w:rsidR="00B214F1">
        <w:t>A</w:t>
      </w:r>
      <w:r>
        <w:t xml:space="preserve"> paper was</w:t>
      </w:r>
      <w:r w:rsidR="00B214F1">
        <w:t xml:space="preserve"> also</w:t>
      </w:r>
      <w:r>
        <w:t xml:space="preserve"> included by Steven Piker, who</w:t>
      </w:r>
      <w:r w:rsidR="00E25917">
        <w:t xml:space="preserve"> had </w:t>
      </w:r>
      <w:r w:rsidR="00B214F1">
        <w:t xml:space="preserve">found evidence of inconsistency of belief in Thailand, </w:t>
      </w:r>
      <w:r>
        <w:t xml:space="preserve"> </w:t>
      </w:r>
      <w:r w:rsidR="00B214F1">
        <w:t>stating that</w:t>
      </w:r>
      <w:r>
        <w:t xml:space="preserve"> 'particular individuals sometimes held mutually inconsistent</w:t>
      </w:r>
      <w:r w:rsidR="00E25917">
        <w:t xml:space="preserve"> or contradictory</w:t>
      </w:r>
      <w:r>
        <w:t xml:space="preserve"> beliefs</w:t>
      </w:r>
      <w:r w:rsidR="00E25917">
        <w:rPr>
          <w:rStyle w:val="FootnoteReference"/>
        </w:rPr>
        <w:footnoteReference w:id="6"/>
      </w:r>
      <w:r w:rsidR="00B214F1">
        <w:t xml:space="preserve">. </w:t>
      </w:r>
      <w:r w:rsidR="00E25917">
        <w:t xml:space="preserve">  </w:t>
      </w:r>
      <w:r w:rsidR="00FB1E88">
        <w:t>H</w:t>
      </w:r>
      <w:r w:rsidR="00FB1E88">
        <w:t>ighlighting the 'current interest in astrology'</w:t>
      </w:r>
      <w:r w:rsidR="00FB1E88">
        <w:rPr>
          <w:rStyle w:val="FootnoteReference"/>
        </w:rPr>
        <w:footnoteReference w:id="7"/>
      </w:r>
      <w:r w:rsidR="00FB1E88">
        <w:t>,</w:t>
      </w:r>
      <w:r w:rsidR="00FB1E88">
        <w:t xml:space="preserve"> </w:t>
      </w:r>
      <w:r w:rsidR="00FB1E88">
        <w:t>a</w:t>
      </w:r>
      <w:r w:rsidR="006C0B22">
        <w:t xml:space="preserve"> contemporary paper by </w:t>
      </w:r>
      <w:r w:rsidR="001C257E">
        <w:t xml:space="preserve">Robert </w:t>
      </w:r>
      <w:r w:rsidR="006C0B22">
        <w:t xml:space="preserve">Wuthnow was also cited, </w:t>
      </w:r>
      <w:r w:rsidR="0019320E">
        <w:t xml:space="preserve">suggesting that this </w:t>
      </w:r>
      <w:r w:rsidR="00815729">
        <w:t xml:space="preserve">interest </w:t>
      </w:r>
      <w:r w:rsidR="004A393C">
        <w:t xml:space="preserve">may </w:t>
      </w:r>
      <w:r w:rsidR="00815729">
        <w:t xml:space="preserve">be from young people due to its portrayal </w:t>
      </w:r>
      <w:r w:rsidR="00876541">
        <w:t>as</w:t>
      </w:r>
      <w:r w:rsidR="004D3191">
        <w:t xml:space="preserve"> </w:t>
      </w:r>
      <w:r w:rsidR="00876541">
        <w:t>'</w:t>
      </w:r>
      <w:r w:rsidR="004D3191">
        <w:t>part of the so-called "counterculture</w:t>
      </w:r>
      <w:r w:rsidR="0019320E">
        <w:t>"</w:t>
      </w:r>
      <w:r w:rsidR="004A393C">
        <w:t>'</w:t>
      </w:r>
      <w:r w:rsidR="004A393C">
        <w:rPr>
          <w:rStyle w:val="FootnoteReference"/>
        </w:rPr>
        <w:footnoteReference w:id="8"/>
      </w:r>
      <w:r w:rsidR="002403C6">
        <w:t>.  These papers provide the academic background for Brink's investigation, relating to consistency of beliefs, astrology and the connection to young people as a choice for participants.</w:t>
      </w:r>
    </w:p>
    <w:p w14:paraId="234DB52F" w14:textId="5670E826" w:rsidR="00780C35" w:rsidRDefault="00780C35" w:rsidP="000D15B1">
      <w:pPr>
        <w:pStyle w:val="NoSpacing"/>
      </w:pPr>
    </w:p>
    <w:p w14:paraId="28129D1F" w14:textId="77777777" w:rsidR="0097655C" w:rsidRDefault="007F2180" w:rsidP="00742C0D">
      <w:pPr>
        <w:pStyle w:val="NoSpacing"/>
      </w:pPr>
      <w:r>
        <w:t>Bennett placed the context of her research against a historical perspective</w:t>
      </w:r>
      <w:r>
        <w:rPr>
          <w:rStyle w:val="FootnoteReference"/>
        </w:rPr>
        <w:footnoteReference w:id="9"/>
      </w:r>
      <w:r>
        <w:t xml:space="preserve"> which was described in her paper</w:t>
      </w:r>
      <w:r w:rsidR="00FB1E88">
        <w:t xml:space="preserve"> tracing the history of folklore. </w:t>
      </w:r>
      <w:r>
        <w:t xml:space="preserve"> </w:t>
      </w:r>
      <w:r w:rsidR="00BC4063">
        <w:t xml:space="preserve">Her </w:t>
      </w:r>
      <w:r>
        <w:t xml:space="preserve">earlier </w:t>
      </w:r>
      <w:r w:rsidR="00BC4063">
        <w:t xml:space="preserve">book, </w:t>
      </w:r>
      <w:r w:rsidR="00BC4063" w:rsidRPr="004A393C">
        <w:rPr>
          <w:i/>
          <w:iCs/>
        </w:rPr>
        <w:t>Traditions of Belief</w:t>
      </w:r>
      <w:r>
        <w:rPr>
          <w:rStyle w:val="FootnoteReference"/>
          <w:i/>
          <w:iCs/>
        </w:rPr>
        <w:footnoteReference w:id="10"/>
      </w:r>
      <w:r w:rsidR="00BC4063">
        <w:t xml:space="preserve">, which drew on the </w:t>
      </w:r>
      <w:r w:rsidR="00FB1E88">
        <w:t xml:space="preserve">same </w:t>
      </w:r>
      <w:r w:rsidR="00BC4063">
        <w:t xml:space="preserve">data </w:t>
      </w:r>
      <w:r w:rsidR="00FB1E88">
        <w:t xml:space="preserve">as this essay </w:t>
      </w:r>
      <w:r w:rsidR="00BC4063">
        <w:t xml:space="preserve">from her PhD, described that </w:t>
      </w:r>
      <w:r w:rsidR="00BC4063">
        <w:t>'supernatural folklore seems the least respectable and least believable in a so-called scientific age'</w:t>
      </w:r>
      <w:r w:rsidR="00BC4063">
        <w:t xml:space="preserve"> and </w:t>
      </w:r>
      <w:r w:rsidR="00FB1E88">
        <w:t xml:space="preserve">Barbara </w:t>
      </w:r>
      <w:r w:rsidR="00BC4063">
        <w:t>Walker, in</w:t>
      </w:r>
      <w:r w:rsidR="0019320E">
        <w:t xml:space="preserve"> </w:t>
      </w:r>
      <w:r w:rsidR="004A393C">
        <w:t>the</w:t>
      </w:r>
      <w:r w:rsidR="0019320E">
        <w:t xml:space="preserve"> introduction to</w:t>
      </w:r>
      <w:r w:rsidR="004A393C">
        <w:t xml:space="preserve"> </w:t>
      </w:r>
      <w:r w:rsidR="004A393C" w:rsidRPr="004A393C">
        <w:rPr>
          <w:i/>
          <w:iCs/>
        </w:rPr>
        <w:t>'Out of the Ordinary</w:t>
      </w:r>
      <w:r w:rsidR="004A393C">
        <w:t>',</w:t>
      </w:r>
      <w:r w:rsidR="0019320E">
        <w:t xml:space="preserve"> </w:t>
      </w:r>
      <w:r w:rsidR="00BC4063">
        <w:t>further emphasised this, stating that</w:t>
      </w:r>
      <w:r w:rsidR="0019320E">
        <w:t xml:space="preserve"> '</w:t>
      </w:r>
      <w:r w:rsidR="0019320E">
        <w:t>The essays in this volume call into question the idea that the supernatural is something strange or even extraordinary'</w:t>
      </w:r>
      <w:r w:rsidR="0019320E">
        <w:rPr>
          <w:rStyle w:val="FootnoteReference"/>
        </w:rPr>
        <w:footnoteReference w:id="11"/>
      </w:r>
      <w:r w:rsidR="0051592D">
        <w:t>.  It therefore is apparent that</w:t>
      </w:r>
      <w:r w:rsidR="0097655C">
        <w:t xml:space="preserve">, from the time of her PhD, </w:t>
      </w:r>
      <w:r w:rsidR="002A1204">
        <w:t xml:space="preserve">her original aim </w:t>
      </w:r>
      <w:r w:rsidR="0097655C">
        <w:t xml:space="preserve">to resolve the lack of acknowledgement of the value of foklore </w:t>
      </w:r>
      <w:r w:rsidR="00B4657B">
        <w:t>was still a work-in-progress</w:t>
      </w:r>
      <w:r w:rsidR="0051592D">
        <w:t xml:space="preserve">, </w:t>
      </w:r>
      <w:r w:rsidR="0097655C">
        <w:t>and provided the context for Bennett's work.</w:t>
      </w:r>
    </w:p>
    <w:p w14:paraId="248AED5C" w14:textId="1FE4D02A" w:rsidR="00605917" w:rsidRPr="0097655C" w:rsidRDefault="007F2180" w:rsidP="00742C0D">
      <w:pPr>
        <w:pStyle w:val="NoSpacing"/>
      </w:pPr>
      <w:r>
        <w:t xml:space="preserve">  </w:t>
      </w:r>
    </w:p>
    <w:p w14:paraId="5874C147" w14:textId="18D3DD8E" w:rsidR="005B3FBC" w:rsidRPr="00A50AD1" w:rsidRDefault="00926709" w:rsidP="000D15B1">
      <w:pPr>
        <w:pStyle w:val="NoSpacing"/>
        <w:rPr>
          <w:b/>
          <w:bCs/>
        </w:rPr>
      </w:pPr>
      <w:r w:rsidRPr="00A50AD1">
        <w:rPr>
          <w:b/>
          <w:bCs/>
        </w:rPr>
        <w:t>Methodology</w:t>
      </w:r>
      <w:r w:rsidR="00E3558D" w:rsidRPr="00A50AD1">
        <w:rPr>
          <w:b/>
          <w:bCs/>
        </w:rPr>
        <w:t xml:space="preserve">  </w:t>
      </w:r>
    </w:p>
    <w:p w14:paraId="61F39B7C" w14:textId="45EED457" w:rsidR="00D8606E" w:rsidRDefault="007A4290" w:rsidP="000D15B1">
      <w:pPr>
        <w:pStyle w:val="NoSpacing"/>
      </w:pPr>
      <w:r>
        <w:t>A significant difference between the methodology</w:t>
      </w:r>
      <w:r w:rsidR="007C4E29">
        <w:t xml:space="preserve"> of these two papers </w:t>
      </w:r>
      <w:r>
        <w:t>is apparen</w:t>
      </w:r>
      <w:r w:rsidR="004A393C">
        <w:t xml:space="preserve">t </w:t>
      </w:r>
      <w:r w:rsidR="006E6090">
        <w:t xml:space="preserve">with </w:t>
      </w:r>
      <w:r w:rsidR="008E3D9A">
        <w:t xml:space="preserve">gathering and </w:t>
      </w:r>
      <w:r w:rsidR="006E6090">
        <w:t>use of quantitative data by Brink, and qualitative data by Bennett.</w:t>
      </w:r>
    </w:p>
    <w:p w14:paraId="68BE30C6" w14:textId="636216CF" w:rsidR="007A4290" w:rsidRDefault="007A4290" w:rsidP="000D15B1">
      <w:pPr>
        <w:pStyle w:val="NoSpacing"/>
      </w:pPr>
    </w:p>
    <w:p w14:paraId="7D028AB4" w14:textId="71A8B877" w:rsidR="004E21C8" w:rsidRPr="008E369E" w:rsidRDefault="00EE61BF" w:rsidP="004E21C8">
      <w:pPr>
        <w:pStyle w:val="NoSpacing"/>
      </w:pPr>
      <w:r>
        <w:t xml:space="preserve">In Brink's case, </w:t>
      </w:r>
      <w:r w:rsidR="001B5453">
        <w:t xml:space="preserve">further to a literature review, </w:t>
      </w:r>
      <w:r>
        <w:t>a</w:t>
      </w:r>
      <w:r w:rsidR="004856F4">
        <w:t xml:space="preserve"> hypothesis was formulated that belief in Roman Catholicism was independent of </w:t>
      </w:r>
      <w:r>
        <w:t>belief in astrology and reincarnation</w:t>
      </w:r>
      <w:r w:rsidR="004D1226">
        <w:t>.  A</w:t>
      </w:r>
      <w:r w:rsidR="00F877D7">
        <w:t xml:space="preserve"> </w:t>
      </w:r>
      <w:r>
        <w:t xml:space="preserve">survey, </w:t>
      </w:r>
      <w:r w:rsidR="006C3487">
        <w:t xml:space="preserve">designed </w:t>
      </w:r>
      <w:r w:rsidR="009B25B2">
        <w:t>to detect</w:t>
      </w:r>
      <w:r>
        <w:t xml:space="preserve"> this</w:t>
      </w:r>
      <w:r w:rsidR="004D1226">
        <w:t>,</w:t>
      </w:r>
      <w:r>
        <w:t xml:space="preserve"> was </w:t>
      </w:r>
      <w:r w:rsidR="00FA55B0">
        <w:t>administered</w:t>
      </w:r>
      <w:r w:rsidR="009B25B2">
        <w:t xml:space="preserve"> </w:t>
      </w:r>
      <w:r w:rsidR="001B5453">
        <w:t xml:space="preserve">to </w:t>
      </w:r>
      <w:r w:rsidR="001B5453">
        <w:t>227 students</w:t>
      </w:r>
      <w:r w:rsidR="001B5453">
        <w:t>,</w:t>
      </w:r>
      <w:r w:rsidR="001B5453">
        <w:t xml:space="preserve"> aged between 14 to 18, a</w:t>
      </w:r>
      <w:r w:rsidR="001B5453">
        <w:t>t a</w:t>
      </w:r>
      <w:r w:rsidR="001B5453">
        <w:t xml:space="preserve"> Roman Catholic Girls School</w:t>
      </w:r>
      <w:r w:rsidR="001B5453">
        <w:t xml:space="preserve"> </w:t>
      </w:r>
      <w:r w:rsidR="00F877D7">
        <w:t>during religious class time</w:t>
      </w:r>
      <w:r w:rsidR="00F877D7">
        <w:t xml:space="preserve"> </w:t>
      </w:r>
      <w:r>
        <w:t xml:space="preserve">on </w:t>
      </w:r>
      <w:r w:rsidR="00F877D7">
        <w:t>a specific</w:t>
      </w:r>
      <w:r>
        <w:t xml:space="preserve"> day</w:t>
      </w:r>
      <w:r w:rsidR="001B5453">
        <w:t xml:space="preserve">.  </w:t>
      </w:r>
      <w:r w:rsidR="007A4290">
        <w:t xml:space="preserve">The </w:t>
      </w:r>
      <w:r w:rsidR="001B5453">
        <w:t>survey</w:t>
      </w:r>
      <w:r w:rsidR="007A4290">
        <w:t xml:space="preserve"> consisted of </w:t>
      </w:r>
      <w:r w:rsidR="00913095">
        <w:t>14</w:t>
      </w:r>
      <w:r w:rsidR="007A4290">
        <w:t xml:space="preserve"> statements </w:t>
      </w:r>
      <w:r w:rsidR="00E54BA9" w:rsidRPr="00FA55B0">
        <w:t xml:space="preserve">with </w:t>
      </w:r>
      <w:r w:rsidR="00913095" w:rsidRPr="00FA55B0">
        <w:t xml:space="preserve">a binary choice </w:t>
      </w:r>
      <w:r w:rsidR="00E54BA9" w:rsidRPr="00FA55B0">
        <w:t xml:space="preserve">of response </w:t>
      </w:r>
      <w:r w:rsidR="00FA55B0" w:rsidRPr="00FA55B0">
        <w:t xml:space="preserve">signifying </w:t>
      </w:r>
      <w:r w:rsidR="00913095" w:rsidRPr="00FA55B0">
        <w:t>agreement or disagreemen</w:t>
      </w:r>
      <w:r w:rsidR="00F877D7">
        <w:t>t of which</w:t>
      </w:r>
      <w:r w:rsidR="001B5453">
        <w:t xml:space="preserve"> </w:t>
      </w:r>
      <w:r w:rsidR="004856F4">
        <w:t>'</w:t>
      </w:r>
      <w:r w:rsidR="001B5453">
        <w:t>B</w:t>
      </w:r>
      <w:r w:rsidR="00FA55B0">
        <w:t xml:space="preserve">elief in </w:t>
      </w:r>
      <w:r w:rsidR="00F877D7">
        <w:t>A</w:t>
      </w:r>
      <w:r w:rsidR="00FA55B0">
        <w:t>strology</w:t>
      </w:r>
      <w:r w:rsidR="004856F4">
        <w:t>'</w:t>
      </w:r>
      <w:r w:rsidR="00FA55B0">
        <w:t xml:space="preserve"> and </w:t>
      </w:r>
      <w:r w:rsidR="004856F4">
        <w:t>'</w:t>
      </w:r>
      <w:r w:rsidR="001B5453">
        <w:t>B</w:t>
      </w:r>
      <w:r w:rsidR="00FA55B0">
        <w:t xml:space="preserve">elief in </w:t>
      </w:r>
      <w:r w:rsidR="00F877D7">
        <w:t>R</w:t>
      </w:r>
      <w:r w:rsidR="00FA55B0">
        <w:t>eincarnation</w:t>
      </w:r>
      <w:r w:rsidR="004856F4">
        <w:t>'</w:t>
      </w:r>
      <w:r w:rsidR="00FA55B0">
        <w:t xml:space="preserve"> constitut</w:t>
      </w:r>
      <w:r w:rsidR="001B5453">
        <w:t>ed</w:t>
      </w:r>
      <w:r w:rsidR="00FA55B0">
        <w:t xml:space="preserve"> two of the questions</w:t>
      </w:r>
      <w:r w:rsidR="00F877D7">
        <w:t xml:space="preserve"> and t</w:t>
      </w:r>
      <w:r w:rsidR="004856F4">
        <w:t xml:space="preserve">he </w:t>
      </w:r>
      <w:r w:rsidR="00F877D7">
        <w:t>others</w:t>
      </w:r>
      <w:r w:rsidR="00FA55B0">
        <w:t xml:space="preserve"> </w:t>
      </w:r>
      <w:r w:rsidR="001B5453">
        <w:t xml:space="preserve">were </w:t>
      </w:r>
      <w:r w:rsidR="00FA55B0">
        <w:t xml:space="preserve">described by Brink as referring to </w:t>
      </w:r>
      <w:r w:rsidR="00B450B3">
        <w:t>'</w:t>
      </w:r>
      <w:r w:rsidR="00FA55B0">
        <w:t xml:space="preserve">aspects of </w:t>
      </w:r>
      <w:r w:rsidR="00913095">
        <w:t>Catholic doctrine'</w:t>
      </w:r>
      <w:r w:rsidR="000F245D">
        <w:rPr>
          <w:rStyle w:val="FootnoteReference"/>
        </w:rPr>
        <w:footnoteReference w:id="12"/>
      </w:r>
      <w:r w:rsidR="00913095">
        <w:t xml:space="preserve">.  </w:t>
      </w:r>
      <w:r w:rsidR="000B073B">
        <w:t xml:space="preserve">The </w:t>
      </w:r>
      <w:r w:rsidR="006C3487">
        <w:t xml:space="preserve">results </w:t>
      </w:r>
      <w:r w:rsidR="000B073B">
        <w:t>were presented in a table</w:t>
      </w:r>
      <w:r w:rsidR="004B4C3D">
        <w:t xml:space="preserve"> </w:t>
      </w:r>
      <w:r w:rsidR="00FA55B0">
        <w:t xml:space="preserve">and </w:t>
      </w:r>
      <w:r w:rsidR="006C3487">
        <w:t>evaluated</w:t>
      </w:r>
      <w:r w:rsidR="00F23046">
        <w:t xml:space="preserve"> </w:t>
      </w:r>
      <w:r w:rsidR="004B4C3D">
        <w:t>us</w:t>
      </w:r>
      <w:r w:rsidR="00FA55B0">
        <w:t>ing</w:t>
      </w:r>
      <w:r w:rsidR="004B4C3D">
        <w:t xml:space="preserve"> a </w:t>
      </w:r>
      <w:r w:rsidR="000B073B">
        <w:t>chi-square</w:t>
      </w:r>
      <w:r w:rsidR="00A67904">
        <w:t xml:space="preserve"> test</w:t>
      </w:r>
      <w:r w:rsidR="004B4C3D">
        <w:t xml:space="preserve"> to establish whether </w:t>
      </w:r>
      <w:r w:rsidR="004856F4">
        <w:t xml:space="preserve">the hypothesis was </w:t>
      </w:r>
      <w:r w:rsidR="001B5453">
        <w:t>confirmed</w:t>
      </w:r>
      <w:r w:rsidR="001B5453" w:rsidRPr="00B450B3">
        <w:rPr>
          <w:i/>
          <w:iCs/>
        </w:rPr>
        <w:t>.</w:t>
      </w:r>
    </w:p>
    <w:p w14:paraId="520EEB9A" w14:textId="77777777" w:rsidR="00AB74A4" w:rsidRDefault="00AB74A4" w:rsidP="004E21C8">
      <w:pPr>
        <w:pStyle w:val="NoSpacing"/>
      </w:pPr>
    </w:p>
    <w:p w14:paraId="148B43BB" w14:textId="7DBCB11B" w:rsidR="004D1226" w:rsidRDefault="004D1226" w:rsidP="004D1226">
      <w:pPr>
        <w:pStyle w:val="NoSpacing"/>
      </w:pPr>
      <w:r>
        <w:t>Instead of</w:t>
      </w:r>
      <w:r w:rsidR="008036CD">
        <w:t xml:space="preserve"> a survey</w:t>
      </w:r>
      <w:r w:rsidR="006C40C9">
        <w:t>,</w:t>
      </w:r>
      <w:r w:rsidR="007E2A10">
        <w:t xml:space="preserve"> </w:t>
      </w:r>
      <w:r w:rsidR="00A23B62">
        <w:t>Bennett</w:t>
      </w:r>
      <w:r w:rsidR="00AB2E57">
        <w:t xml:space="preserve"> </w:t>
      </w:r>
      <w:r w:rsidR="008E3D9A">
        <w:t xml:space="preserve">had </w:t>
      </w:r>
      <w:r w:rsidR="00F877D7">
        <w:t xml:space="preserve">interviewed people who regularly attended </w:t>
      </w:r>
      <w:r w:rsidR="00B450B3">
        <w:t>her father's podiatrist practice</w:t>
      </w:r>
      <w:r w:rsidR="00F877D7">
        <w:t>, using</w:t>
      </w:r>
      <w:r>
        <w:t xml:space="preserve"> </w:t>
      </w:r>
      <w:r w:rsidR="007E2A10">
        <w:t>the</w:t>
      </w:r>
      <w:r>
        <w:t xml:space="preserve"> data</w:t>
      </w:r>
      <w:r w:rsidR="00F877D7">
        <w:t xml:space="preserve"> </w:t>
      </w:r>
      <w:r w:rsidR="00B450B3">
        <w:t>from the largest demographic group among them</w:t>
      </w:r>
      <w:r w:rsidR="00F877D7">
        <w:t xml:space="preserve"> (</w:t>
      </w:r>
      <w:r w:rsidR="005D5AA5">
        <w:t>87</w:t>
      </w:r>
      <w:r w:rsidR="00091E40">
        <w:t xml:space="preserve"> ladies between the ages of 60-95</w:t>
      </w:r>
      <w:r>
        <w:t>)</w:t>
      </w:r>
      <w:r w:rsidR="008E3D9A">
        <w:rPr>
          <w:rStyle w:val="FootnoteReference"/>
        </w:rPr>
        <w:footnoteReference w:id="13"/>
      </w:r>
      <w:r w:rsidR="00B450B3">
        <w:t>.</w:t>
      </w:r>
      <w:r w:rsidR="00604A3D">
        <w:t xml:space="preserve">  </w:t>
      </w:r>
      <w:r w:rsidR="00A23B62">
        <w:t>From th</w:t>
      </w:r>
      <w:r w:rsidR="00770512">
        <w:t>e</w:t>
      </w:r>
      <w:r w:rsidR="006E6090">
        <w:t xml:space="preserve"> interviews</w:t>
      </w:r>
      <w:r w:rsidR="00770512">
        <w:t xml:space="preserve">, </w:t>
      </w:r>
      <w:r w:rsidR="008E369E">
        <w:t xml:space="preserve">all </w:t>
      </w:r>
      <w:r>
        <w:t xml:space="preserve">statements </w:t>
      </w:r>
      <w:r w:rsidR="00604A3D">
        <w:t>rela</w:t>
      </w:r>
      <w:r w:rsidR="00770512">
        <w:t>ting</w:t>
      </w:r>
      <w:r w:rsidR="00A23B62">
        <w:t xml:space="preserve"> </w:t>
      </w:r>
      <w:r w:rsidR="00604A3D">
        <w:t>to foreknowledge of the future</w:t>
      </w:r>
      <w:r w:rsidR="00770512">
        <w:t xml:space="preserve"> w</w:t>
      </w:r>
      <w:r w:rsidR="008E369E">
        <w:t>ere</w:t>
      </w:r>
      <w:r w:rsidR="00770512">
        <w:t xml:space="preserve"> </w:t>
      </w:r>
      <w:r w:rsidR="00604A3D">
        <w:t>compared</w:t>
      </w:r>
      <w:r w:rsidR="00A23B62">
        <w:t xml:space="preserve"> </w:t>
      </w:r>
      <w:r>
        <w:t xml:space="preserve">with reference to </w:t>
      </w:r>
      <w:r w:rsidR="007E2A10">
        <w:t>two strands of British folkloristic writing about foreknowledge</w:t>
      </w:r>
      <w:r w:rsidR="002A1204">
        <w:t xml:space="preserve"> </w:t>
      </w:r>
      <w:r>
        <w:t xml:space="preserve">which, </w:t>
      </w:r>
      <w:r w:rsidR="002A1204">
        <w:t>Bennett</w:t>
      </w:r>
      <w:r>
        <w:t xml:space="preserve"> </w:t>
      </w:r>
      <w:r w:rsidR="002A1204">
        <w:t>described as</w:t>
      </w:r>
      <w:r>
        <w:t xml:space="preserve"> </w:t>
      </w:r>
      <w:r w:rsidR="002A1204">
        <w:t xml:space="preserve">divinatory, (including </w:t>
      </w:r>
      <w:r>
        <w:t>astrology, fortune-telling, visits to psychics</w:t>
      </w:r>
      <w:r w:rsidR="002A1204">
        <w:t xml:space="preserve"> or mediums)</w:t>
      </w:r>
      <w:r>
        <w:t xml:space="preserve"> </w:t>
      </w:r>
      <w:r w:rsidR="002A1204">
        <w:lastRenderedPageBreak/>
        <w:t>and visionary (</w:t>
      </w:r>
      <w:r w:rsidR="00F30D62">
        <w:t>extrasensory perception (</w:t>
      </w:r>
      <w:r>
        <w:t>ESP</w:t>
      </w:r>
      <w:r w:rsidR="00F30D62">
        <w:t>)</w:t>
      </w:r>
      <w:r>
        <w:t>, clairvoyance</w:t>
      </w:r>
      <w:r w:rsidR="002A1204">
        <w:t>,</w:t>
      </w:r>
      <w:r>
        <w:t xml:space="preserve"> telepathy</w:t>
      </w:r>
      <w:r w:rsidR="002A1204">
        <w:t>)</w:t>
      </w:r>
      <w:r w:rsidR="002A1204">
        <w:rPr>
          <w:rStyle w:val="FootnoteReference"/>
        </w:rPr>
        <w:footnoteReference w:id="14"/>
      </w:r>
      <w:r>
        <w:t xml:space="preserve">.  </w:t>
      </w:r>
      <w:r w:rsidR="007E2A10">
        <w:t xml:space="preserve">Her method continued with the proposal of </w:t>
      </w:r>
      <w:r w:rsidR="002A1204">
        <w:t xml:space="preserve">meanings behind their beliefs and attitudes. </w:t>
      </w:r>
    </w:p>
    <w:p w14:paraId="662BD89A" w14:textId="0B24838B" w:rsidR="0051592D" w:rsidRDefault="0051592D" w:rsidP="00091E40">
      <w:pPr>
        <w:pStyle w:val="NoSpacing"/>
      </w:pPr>
    </w:p>
    <w:p w14:paraId="504E13E1" w14:textId="25183A93" w:rsidR="00926709" w:rsidRPr="00A50AD1" w:rsidRDefault="00926709" w:rsidP="000D15B1">
      <w:pPr>
        <w:pStyle w:val="NoSpacing"/>
        <w:rPr>
          <w:b/>
          <w:bCs/>
        </w:rPr>
      </w:pPr>
      <w:r w:rsidRPr="00A50AD1">
        <w:rPr>
          <w:b/>
          <w:bCs/>
        </w:rPr>
        <w:t>Results and Conclusion</w:t>
      </w:r>
      <w:r w:rsidR="00423726" w:rsidRPr="00A50AD1">
        <w:rPr>
          <w:b/>
          <w:bCs/>
        </w:rPr>
        <w:t>s Reached</w:t>
      </w:r>
      <w:r w:rsidR="00937BAE" w:rsidRPr="00A50AD1">
        <w:rPr>
          <w:b/>
          <w:bCs/>
        </w:rPr>
        <w:t xml:space="preserve">  </w:t>
      </w:r>
    </w:p>
    <w:p w14:paraId="22FBFB42" w14:textId="4FF47379" w:rsidR="00D853E3" w:rsidRDefault="00BE5F0C" w:rsidP="000D15B1">
      <w:pPr>
        <w:pStyle w:val="NoSpacing"/>
      </w:pPr>
      <w:r>
        <w:t>Further to the chi</w:t>
      </w:r>
      <w:r w:rsidR="00F74C6A">
        <w:t xml:space="preserve"> </w:t>
      </w:r>
      <w:r>
        <w:t xml:space="preserve">square analysis, </w:t>
      </w:r>
      <w:r w:rsidR="006E6E68">
        <w:t>Brink</w:t>
      </w:r>
      <w:r w:rsidR="004C4A7A">
        <w:t xml:space="preserve"> confirmed that the responses to the survey</w:t>
      </w:r>
      <w:r w:rsidR="00841E5D">
        <w:t xml:space="preserve"> did </w:t>
      </w:r>
      <w:r w:rsidR="00C265EA">
        <w:t>not confirm the hypothesis</w:t>
      </w:r>
      <w:r>
        <w:t>,</w:t>
      </w:r>
      <w:r w:rsidR="00205E84">
        <w:t xml:space="preserve"> </w:t>
      </w:r>
      <w:r w:rsidR="00B81DB7">
        <w:t>with</w:t>
      </w:r>
      <w:r>
        <w:t xml:space="preserve"> agreement to questions regarding Roman Catholic doctrine  not </w:t>
      </w:r>
      <w:r w:rsidR="006E6E68">
        <w:t xml:space="preserve"> preclud</w:t>
      </w:r>
      <w:r w:rsidR="00B81DB7">
        <w:t>ing</w:t>
      </w:r>
      <w:r w:rsidR="006E6E68">
        <w:t xml:space="preserve"> agreement to statements </w:t>
      </w:r>
      <w:r>
        <w:t>confirming belief in astrology or reincarnation.</w:t>
      </w:r>
      <w:r w:rsidR="006E6E68">
        <w:t xml:space="preserve">  </w:t>
      </w:r>
      <w:r w:rsidR="003525FA">
        <w:t>Brink</w:t>
      </w:r>
      <w:r w:rsidR="002010A6">
        <w:t xml:space="preserve"> acknowledged that the </w:t>
      </w:r>
      <w:r w:rsidR="00841E5D">
        <w:t>survey had</w:t>
      </w:r>
      <w:r w:rsidR="00B939D1">
        <w:t xml:space="preserve"> produced 'more questions than </w:t>
      </w:r>
      <w:r w:rsidR="00841E5D">
        <w:t xml:space="preserve">it </w:t>
      </w:r>
      <w:r w:rsidR="00B939D1">
        <w:t>answers'</w:t>
      </w:r>
      <w:r w:rsidR="00841E5D">
        <w:rPr>
          <w:rStyle w:val="FootnoteReference"/>
        </w:rPr>
        <w:footnoteReference w:id="15"/>
      </w:r>
      <w:r w:rsidR="00456F32">
        <w:t xml:space="preserve"> and</w:t>
      </w:r>
      <w:r w:rsidR="00B81DB7">
        <w:t xml:space="preserve">, in the discussion, </w:t>
      </w:r>
      <w:r>
        <w:t xml:space="preserve"> p</w:t>
      </w:r>
      <w:r w:rsidR="002010A6">
        <w:t>ossible causes</w:t>
      </w:r>
      <w:r w:rsidR="00841E5D">
        <w:t xml:space="preserve"> </w:t>
      </w:r>
      <w:r>
        <w:t>for th</w:t>
      </w:r>
      <w:r w:rsidR="00456F32">
        <w:t>is</w:t>
      </w:r>
      <w:r>
        <w:t xml:space="preserve"> inconsistency </w:t>
      </w:r>
      <w:r w:rsidR="00841E5D">
        <w:t xml:space="preserve">were </w:t>
      </w:r>
      <w:r w:rsidR="00A405ED">
        <w:t>considered</w:t>
      </w:r>
      <w:r w:rsidR="00841E5D">
        <w:t xml:space="preserve"> by Brink, </w:t>
      </w:r>
      <w:r w:rsidR="002010A6">
        <w:t>cit</w:t>
      </w:r>
      <w:r w:rsidR="003525FA">
        <w:t xml:space="preserve">ing </w:t>
      </w:r>
      <w:r w:rsidR="00841E5D">
        <w:t xml:space="preserve">other </w:t>
      </w:r>
      <w:r w:rsidR="002010A6">
        <w:t>studies</w:t>
      </w:r>
      <w:r w:rsidR="00841E5D">
        <w:t xml:space="preserve"> offering </w:t>
      </w:r>
      <w:r w:rsidR="00AB2E57">
        <w:t xml:space="preserve">a range of </w:t>
      </w:r>
      <w:r w:rsidR="00841E5D">
        <w:t>possible explanations</w:t>
      </w:r>
      <w:r w:rsidR="00AB2E57">
        <w:t>,</w:t>
      </w:r>
      <w:r w:rsidR="00A405ED">
        <w:t xml:space="preserve"> but</w:t>
      </w:r>
      <w:r w:rsidR="00AB2E57">
        <w:t xml:space="preserve"> concluding with the possibility that, even though</w:t>
      </w:r>
      <w:r w:rsidR="00C265EA">
        <w:t xml:space="preserve"> </w:t>
      </w:r>
      <w:r w:rsidR="00A47C76">
        <w:t xml:space="preserve">two or more </w:t>
      </w:r>
      <w:r w:rsidR="00C265EA">
        <w:t xml:space="preserve">beliefs </w:t>
      </w:r>
      <w:r w:rsidR="00A47C76">
        <w:t>held may be structurally inconsistent, they may be functionally similar</w:t>
      </w:r>
      <w:r w:rsidR="00AB2E57">
        <w:t>.</w:t>
      </w:r>
      <w:r w:rsidR="00AB2E57">
        <w:rPr>
          <w:rStyle w:val="FootnoteReference"/>
        </w:rPr>
        <w:footnoteReference w:id="16"/>
      </w:r>
      <w:r w:rsidR="00C265EA">
        <w:t xml:space="preserve">  </w:t>
      </w:r>
    </w:p>
    <w:p w14:paraId="63AE8C1A" w14:textId="3A41BAAE" w:rsidR="002C19E1" w:rsidRDefault="002C19E1" w:rsidP="000D15B1">
      <w:pPr>
        <w:pStyle w:val="NoSpacing"/>
      </w:pPr>
    </w:p>
    <w:p w14:paraId="79951AFD" w14:textId="06321F26" w:rsidR="00926709" w:rsidRPr="002453FD" w:rsidRDefault="002C19E1" w:rsidP="000D15B1">
      <w:pPr>
        <w:pStyle w:val="NoSpacing"/>
      </w:pPr>
      <w:r>
        <w:t>Bennett</w:t>
      </w:r>
      <w:r w:rsidR="00502F51">
        <w:t xml:space="preserve">, </w:t>
      </w:r>
      <w:r w:rsidR="000F2933">
        <w:t>drawing on the content of the interviews</w:t>
      </w:r>
      <w:r w:rsidR="00BE5F0C">
        <w:t xml:space="preserve">, </w:t>
      </w:r>
      <w:r w:rsidR="00B81DB7">
        <w:t xml:space="preserve">described </w:t>
      </w:r>
      <w:r w:rsidR="00103666">
        <w:t>common themes</w:t>
      </w:r>
      <w:r w:rsidR="00B81DB7">
        <w:t xml:space="preserve"> regarding foreknowledge</w:t>
      </w:r>
      <w:r w:rsidR="00103666">
        <w:t>, including</w:t>
      </w:r>
      <w:r w:rsidR="00B81DB7">
        <w:t xml:space="preserve"> the </w:t>
      </w:r>
      <w:r w:rsidR="00A13FA9">
        <w:t>finding that the stories related were 'judgmental and evaluative'</w:t>
      </w:r>
      <w:r w:rsidR="00A13FA9">
        <w:rPr>
          <w:rStyle w:val="FootnoteReference"/>
        </w:rPr>
        <w:footnoteReference w:id="17"/>
      </w:r>
      <w:r w:rsidR="00B81DB7">
        <w:t xml:space="preserve"> </w:t>
      </w:r>
      <w:r w:rsidR="00A13FA9">
        <w:t>displaying</w:t>
      </w:r>
      <w:r w:rsidR="00B81DB7">
        <w:t xml:space="preserve"> </w:t>
      </w:r>
      <w:r w:rsidR="00103666">
        <w:t xml:space="preserve">differentiation </w:t>
      </w:r>
      <w:r w:rsidR="00B81DB7">
        <w:t xml:space="preserve">by the women </w:t>
      </w:r>
      <w:r w:rsidR="00103666">
        <w:t xml:space="preserve">between </w:t>
      </w:r>
      <w:r w:rsidR="000F2933">
        <w:t>the divinatory and the visionary</w:t>
      </w:r>
      <w:r w:rsidR="00B81DB7">
        <w:t xml:space="preserve"> traditions of foretelling the future</w:t>
      </w:r>
      <w:r w:rsidR="000F2933">
        <w:t xml:space="preserve">, </w:t>
      </w:r>
      <w:r w:rsidR="00A13FA9">
        <w:t xml:space="preserve">observing </w:t>
      </w:r>
      <w:r w:rsidR="000F2933">
        <w:t xml:space="preserve">that </w:t>
      </w:r>
      <w:r w:rsidR="002453FD">
        <w:t xml:space="preserve">ESP </w:t>
      </w:r>
      <w:r w:rsidR="00B81DB7">
        <w:t xml:space="preserve">(visionary) </w:t>
      </w:r>
      <w:r w:rsidR="000F2933">
        <w:t xml:space="preserve">had been </w:t>
      </w:r>
      <w:r w:rsidR="002453FD">
        <w:t xml:space="preserve">easier </w:t>
      </w:r>
      <w:r w:rsidR="00456F32">
        <w:t xml:space="preserve">for the women </w:t>
      </w:r>
      <w:r w:rsidR="002453FD">
        <w:t>to discuss than astrology</w:t>
      </w:r>
      <w:r w:rsidR="00B81DB7">
        <w:t xml:space="preserve"> (divinatory)</w:t>
      </w:r>
      <w:r w:rsidR="00F74C6A">
        <w:t xml:space="preserve"> even to the extent of describing some women as being 'shamefaced' regarding their interest in astrology and fortune-telling.</w:t>
      </w:r>
      <w:r w:rsidR="00F74C6A">
        <w:rPr>
          <w:rStyle w:val="FootnoteReference"/>
        </w:rPr>
        <w:footnoteReference w:id="18"/>
      </w:r>
      <w:r w:rsidR="00456F32">
        <w:t xml:space="preserve">  </w:t>
      </w:r>
      <w:r w:rsidR="002453FD">
        <w:t xml:space="preserve">Bennett suggested </w:t>
      </w:r>
      <w:r w:rsidR="00B81DB7">
        <w:t xml:space="preserve">that </w:t>
      </w:r>
      <w:r w:rsidR="00725414">
        <w:t>moral judgments</w:t>
      </w:r>
      <w:r w:rsidR="00482C47">
        <w:t xml:space="preserve"> </w:t>
      </w:r>
      <w:r w:rsidR="00B81DB7">
        <w:t>had been</w:t>
      </w:r>
      <w:r w:rsidR="00482C47">
        <w:t xml:space="preserve"> made </w:t>
      </w:r>
      <w:r w:rsidR="00B81DB7">
        <w:t xml:space="preserve">by the women </w:t>
      </w:r>
      <w:r w:rsidR="00482C47">
        <w:t xml:space="preserve">regarding </w:t>
      </w:r>
      <w:r w:rsidR="00B81DB7">
        <w:t xml:space="preserve">these </w:t>
      </w:r>
      <w:r w:rsidR="00482C47">
        <w:t xml:space="preserve">different </w:t>
      </w:r>
      <w:r w:rsidR="00B81DB7">
        <w:t>traditions</w:t>
      </w:r>
      <w:r w:rsidR="00F74C6A">
        <w:rPr>
          <w:rStyle w:val="FootnoteReference"/>
        </w:rPr>
        <w:footnoteReference w:id="19"/>
      </w:r>
      <w:r w:rsidR="00482C47">
        <w:t xml:space="preserve">, </w:t>
      </w:r>
      <w:r w:rsidR="00B81DB7">
        <w:t xml:space="preserve">and proposed that </w:t>
      </w:r>
      <w:r w:rsidR="00482C47">
        <w:t xml:space="preserve">the mechanism </w:t>
      </w:r>
      <w:r w:rsidR="00B81DB7">
        <w:t>may be</w:t>
      </w:r>
      <w:r w:rsidR="00482C47">
        <w:t xml:space="preserve"> related to the life role of women of that age group</w:t>
      </w:r>
      <w:r w:rsidR="00E504F7">
        <w:rPr>
          <w:rStyle w:val="FootnoteReference"/>
        </w:rPr>
        <w:footnoteReference w:id="20"/>
      </w:r>
      <w:r w:rsidR="00482C47">
        <w:t xml:space="preserve">. </w:t>
      </w:r>
      <w:r w:rsidR="006C00D7">
        <w:t xml:space="preserve"> </w:t>
      </w:r>
      <w:r w:rsidR="00A73F70">
        <w:t>I</w:t>
      </w:r>
      <w:r>
        <w:t xml:space="preserve">n her conclusion, </w:t>
      </w:r>
      <w:r w:rsidR="000F2933">
        <w:t xml:space="preserve">to further demonstrate this, </w:t>
      </w:r>
      <w:r>
        <w:t xml:space="preserve">data </w:t>
      </w:r>
      <w:r w:rsidR="00A73F70">
        <w:t xml:space="preserve">obtained </w:t>
      </w:r>
      <w:r>
        <w:t>from</w:t>
      </w:r>
      <w:r w:rsidR="00A73F70">
        <w:t xml:space="preserve"> interviews with</w:t>
      </w:r>
      <w:r>
        <w:t xml:space="preserve"> </w:t>
      </w:r>
      <w:r w:rsidR="006C00D7">
        <w:t xml:space="preserve">those people outside the group chosen, i.e. </w:t>
      </w:r>
      <w:r>
        <w:t>either men</w:t>
      </w:r>
      <w:r w:rsidR="00482C47">
        <w:t>,</w:t>
      </w:r>
      <w:r>
        <w:t xml:space="preserve"> or </w:t>
      </w:r>
      <w:r w:rsidR="006C00D7">
        <w:t xml:space="preserve">women under the age of 60, </w:t>
      </w:r>
      <w:r w:rsidR="00ED312D">
        <w:t xml:space="preserve">was </w:t>
      </w:r>
      <w:r w:rsidR="00A405ED">
        <w:t>presented</w:t>
      </w:r>
      <w:r w:rsidR="00ED312D">
        <w:t xml:space="preserve">, </w:t>
      </w:r>
      <w:r w:rsidR="006C00D7">
        <w:t>from wh</w:t>
      </w:r>
      <w:r w:rsidR="002453FD">
        <w:t>ich</w:t>
      </w:r>
      <w:r w:rsidR="00ED312D">
        <w:t xml:space="preserve"> she found </w:t>
      </w:r>
      <w:r w:rsidR="002453FD">
        <w:t xml:space="preserve">that the younger women made less distinction between ESP and astrology, </w:t>
      </w:r>
      <w:r w:rsidR="00ED312D">
        <w:t>whilst men</w:t>
      </w:r>
      <w:r w:rsidR="00482C47">
        <w:t xml:space="preserve"> demonstrated less belief altogether</w:t>
      </w:r>
      <w:r w:rsidR="00ED312D">
        <w:rPr>
          <w:rStyle w:val="FootnoteReference"/>
        </w:rPr>
        <w:footnoteReference w:id="21"/>
      </w:r>
      <w:r w:rsidR="004C6CE8">
        <w:t xml:space="preserve">.  </w:t>
      </w:r>
      <w:r w:rsidR="00A13FA9">
        <w:t xml:space="preserve"> </w:t>
      </w:r>
    </w:p>
    <w:p w14:paraId="6FF36436" w14:textId="506A1A84" w:rsidR="00AB4545" w:rsidRDefault="00AB4545" w:rsidP="000D15B1">
      <w:pPr>
        <w:pStyle w:val="NoSpacing"/>
        <w:rPr>
          <w:b/>
          <w:bCs/>
          <w:color w:val="FF0000"/>
        </w:rPr>
      </w:pPr>
    </w:p>
    <w:p w14:paraId="2A55FF90" w14:textId="4613BBAB" w:rsidR="009A32BF" w:rsidRDefault="009A32BF" w:rsidP="009A32BF">
      <w:pPr>
        <w:pStyle w:val="NoSpacing"/>
        <w:rPr>
          <w:b/>
          <w:bCs/>
          <w:color w:val="FF0000"/>
        </w:rPr>
      </w:pPr>
      <w:r w:rsidRPr="00A50AD1">
        <w:rPr>
          <w:b/>
          <w:bCs/>
        </w:rPr>
        <w:t>Evaluation of Method and Writing Style</w:t>
      </w:r>
      <w:r w:rsidRPr="00664840">
        <w:rPr>
          <w:b/>
          <w:bCs/>
        </w:rPr>
        <w:t xml:space="preserve"> </w:t>
      </w:r>
    </w:p>
    <w:p w14:paraId="5C1F57C6" w14:textId="43985A60" w:rsidR="009A32BF" w:rsidRPr="00CF1B5F" w:rsidRDefault="009A32BF" w:rsidP="009A32BF">
      <w:pPr>
        <w:pStyle w:val="NoSpacing"/>
        <w:rPr>
          <w:b/>
          <w:bCs/>
        </w:rPr>
      </w:pPr>
      <w:r w:rsidRPr="00CF1B5F">
        <w:rPr>
          <w:b/>
          <w:bCs/>
        </w:rPr>
        <w:t>Validity</w:t>
      </w:r>
      <w:r w:rsidR="00664840" w:rsidRPr="00CF1B5F">
        <w:rPr>
          <w:b/>
          <w:bCs/>
        </w:rPr>
        <w:t xml:space="preserve"> of</w:t>
      </w:r>
      <w:r w:rsidR="00207F36" w:rsidRPr="00CF1B5F">
        <w:rPr>
          <w:b/>
          <w:bCs/>
        </w:rPr>
        <w:t xml:space="preserve"> choice of</w:t>
      </w:r>
      <w:r w:rsidR="00664840" w:rsidRPr="00CF1B5F">
        <w:rPr>
          <w:b/>
          <w:bCs/>
        </w:rPr>
        <w:t xml:space="preserve"> </w:t>
      </w:r>
      <w:r w:rsidR="004603CD" w:rsidRPr="00CF1B5F">
        <w:rPr>
          <w:b/>
          <w:bCs/>
        </w:rPr>
        <w:t>m</w:t>
      </w:r>
      <w:r w:rsidR="00664840" w:rsidRPr="00CF1B5F">
        <w:rPr>
          <w:b/>
          <w:bCs/>
        </w:rPr>
        <w:t>ethod</w:t>
      </w:r>
    </w:p>
    <w:p w14:paraId="7E0BD2A8" w14:textId="3C9AA9F7" w:rsidR="00140C01" w:rsidRDefault="009A32BF" w:rsidP="009A32BF">
      <w:pPr>
        <w:pStyle w:val="NoSpacing"/>
      </w:pPr>
      <w:r w:rsidRPr="00FD3CCA">
        <w:t>Brink's and Bennett's  research was in respect of beliefs and attitudes which, as Waters and Waterhouse described, can be held at different levels, including options of entertaining an idea as opposed to actually believing in it</w:t>
      </w:r>
      <w:r w:rsidRPr="00FD3CCA">
        <w:rPr>
          <w:rStyle w:val="FootnoteReference"/>
        </w:rPr>
        <w:footnoteReference w:id="22"/>
      </w:r>
      <w:r w:rsidRPr="00FD3CCA">
        <w:t xml:space="preserve">.   </w:t>
      </w:r>
      <w:r w:rsidR="00205E84">
        <w:t>Additionally</w:t>
      </w:r>
      <w:r w:rsidR="00205E84" w:rsidRPr="00205E84">
        <w:t xml:space="preserve">, </w:t>
      </w:r>
      <w:r w:rsidR="00205E84">
        <w:t>a</w:t>
      </w:r>
      <w:r w:rsidR="00205E84" w:rsidRPr="00205E84">
        <w:t>s Piker stated, 'the degree of uniformity of religious belief and practice among members of any group is an empirical question'</w:t>
      </w:r>
      <w:r w:rsidR="007E5B16">
        <w:rPr>
          <w:rStyle w:val="FootnoteReference"/>
        </w:rPr>
        <w:footnoteReference w:id="23"/>
      </w:r>
      <w:r w:rsidR="00205E84" w:rsidRPr="00205E84">
        <w:t xml:space="preserve">.  </w:t>
      </w:r>
      <w:r w:rsidR="00140C01">
        <w:t xml:space="preserve"> </w:t>
      </w:r>
      <w:r w:rsidR="0066004F">
        <w:t>Therefore, a</w:t>
      </w:r>
      <w:r w:rsidRPr="00FD3CCA">
        <w:t xml:space="preserve">lthough time-consuming, Bennett's interview method was successful in </w:t>
      </w:r>
      <w:r w:rsidR="00723CCC">
        <w:t xml:space="preserve">obtaining </w:t>
      </w:r>
      <w:r w:rsidR="00140C01">
        <w:t xml:space="preserve">people's beliefs </w:t>
      </w:r>
      <w:r w:rsidRPr="00FD3CCA">
        <w:t xml:space="preserve">more accurately </w:t>
      </w:r>
      <w:r w:rsidR="00140C01">
        <w:t>than a survey or questionnaire</w:t>
      </w:r>
      <w:r w:rsidR="00542873">
        <w:t xml:space="preserve">, </w:t>
      </w:r>
      <w:r w:rsidR="00570850">
        <w:t xml:space="preserve">enabling her also to </w:t>
      </w:r>
      <w:r w:rsidR="00D534E8">
        <w:t>give</w:t>
      </w:r>
      <w:r w:rsidR="00570850">
        <w:t xml:space="preserve"> attention </w:t>
      </w:r>
      <w:r w:rsidR="00D534E8">
        <w:t xml:space="preserve">not only to </w:t>
      </w:r>
      <w:r w:rsidR="00570850">
        <w:t>what was said</w:t>
      </w:r>
      <w:r w:rsidR="00D534E8">
        <w:t>,</w:t>
      </w:r>
      <w:r w:rsidR="00570850">
        <w:t xml:space="preserve"> but how it was said.</w:t>
      </w:r>
      <w:r w:rsidR="00D534E8">
        <w:t xml:space="preserve">  Her approach </w:t>
      </w:r>
      <w:r w:rsidR="00723CCC">
        <w:t xml:space="preserve">is supported by </w:t>
      </w:r>
      <w:r w:rsidR="00542873" w:rsidRPr="00FD3CCA">
        <w:t>Bryman</w:t>
      </w:r>
      <w:r w:rsidR="00723CCC">
        <w:t>'s view that surveys and questionnaires</w:t>
      </w:r>
      <w:r w:rsidR="00A405ED">
        <w:t xml:space="preserve"> fail</w:t>
      </w:r>
      <w:r w:rsidR="00723CCC">
        <w:t xml:space="preserve"> </w:t>
      </w:r>
      <w:r w:rsidR="0066004F">
        <w:t>'</w:t>
      </w:r>
      <w:r w:rsidR="00542873" w:rsidRPr="00FD3CCA">
        <w:t>to take into account the differences</w:t>
      </w:r>
      <w:r w:rsidR="00542873">
        <w:t xml:space="preserve"> between people'</w:t>
      </w:r>
      <w:r w:rsidR="00542873">
        <w:rPr>
          <w:rStyle w:val="FootnoteReference"/>
        </w:rPr>
        <w:footnoteReference w:id="24"/>
      </w:r>
      <w:r w:rsidR="00542873">
        <w:t>.</w:t>
      </w:r>
      <w:r w:rsidR="00140C01">
        <w:t xml:space="preserve">  In contrast, </w:t>
      </w:r>
      <w:r w:rsidR="00723CCC">
        <w:t xml:space="preserve">and in consideration of the topic, </w:t>
      </w:r>
      <w:r w:rsidRPr="00FD3CCA">
        <w:t>although</w:t>
      </w:r>
      <w:r w:rsidR="00482C47">
        <w:t xml:space="preserve"> </w:t>
      </w:r>
      <w:r w:rsidR="00A405ED">
        <w:t>Brink's</w:t>
      </w:r>
      <w:r w:rsidR="00482C47">
        <w:t xml:space="preserve"> method </w:t>
      </w:r>
      <w:r w:rsidR="006E69A0">
        <w:t xml:space="preserve">quickly and efficiently </w:t>
      </w:r>
      <w:r w:rsidRPr="00FD3CCA">
        <w:t>gather</w:t>
      </w:r>
      <w:r w:rsidR="00140C01">
        <w:t>ed</w:t>
      </w:r>
      <w:r w:rsidRPr="00FD3CCA">
        <w:t xml:space="preserve"> responses from a large number of subjects</w:t>
      </w:r>
      <w:r w:rsidR="00140C01">
        <w:t xml:space="preserve">, </w:t>
      </w:r>
      <w:r w:rsidR="00DA303B">
        <w:t>t</w:t>
      </w:r>
      <w:r w:rsidRPr="00FD3CCA">
        <w:t xml:space="preserve">he </w:t>
      </w:r>
      <w:r w:rsidR="006E69A0">
        <w:t>binary</w:t>
      </w:r>
      <w:r w:rsidR="00482C47">
        <w:t xml:space="preserve"> response design </w:t>
      </w:r>
      <w:r w:rsidRPr="00FD3CCA">
        <w:t>of the survey</w:t>
      </w:r>
      <w:r w:rsidR="006E69A0">
        <w:t xml:space="preserve">, </w:t>
      </w:r>
      <w:r w:rsidR="00A405ED">
        <w:t>whilst</w:t>
      </w:r>
      <w:r w:rsidR="006E69A0">
        <w:t xml:space="preserve"> lending itself to chi-square analysis,</w:t>
      </w:r>
      <w:r w:rsidRPr="00FD3CCA">
        <w:t xml:space="preserve"> may have </w:t>
      </w:r>
      <w:r w:rsidR="00723CCC">
        <w:t>restricted responses to such a degree as to c</w:t>
      </w:r>
      <w:r w:rsidRPr="00FD3CCA">
        <w:t>all into question the</w:t>
      </w:r>
      <w:r w:rsidR="00723CCC">
        <w:t>ir</w:t>
      </w:r>
      <w:r w:rsidRPr="00FD3CCA">
        <w:t xml:space="preserve"> accuracy</w:t>
      </w:r>
      <w:r w:rsidR="00723CCC">
        <w:t>.</w:t>
      </w:r>
      <w:r w:rsidR="00A405ED">
        <w:t xml:space="preserve">  Additionally, without further evidence, </w:t>
      </w:r>
      <w:r w:rsidRPr="00FD3CCA">
        <w:t xml:space="preserve">it may </w:t>
      </w:r>
      <w:r w:rsidR="000E5FAA">
        <w:t xml:space="preserve">also </w:t>
      </w:r>
      <w:r w:rsidRPr="00FD3CCA">
        <w:t xml:space="preserve">have been </w:t>
      </w:r>
      <w:r w:rsidR="000E5FAA">
        <w:t xml:space="preserve">the case that </w:t>
      </w:r>
      <w:r w:rsidRPr="00FD3CCA">
        <w:t xml:space="preserve">some </w:t>
      </w:r>
      <w:r w:rsidR="00CF1B5F">
        <w:t xml:space="preserve">positive responses were due to </w:t>
      </w:r>
      <w:r w:rsidRPr="00FD3CCA">
        <w:t>a desire to conform</w:t>
      </w:r>
      <w:r w:rsidR="00DA303B">
        <w:t xml:space="preserve"> to the</w:t>
      </w:r>
      <w:r w:rsidR="00A405ED">
        <w:t>ir</w:t>
      </w:r>
      <w:r w:rsidR="00DA303B">
        <w:t xml:space="preserve"> culture or </w:t>
      </w:r>
      <w:r w:rsidR="00A405ED">
        <w:t>belief</w:t>
      </w:r>
      <w:r w:rsidR="00DA303B">
        <w:t xml:space="preserve"> of the </w:t>
      </w:r>
      <w:r w:rsidR="00A405ED">
        <w:t>parents</w:t>
      </w:r>
      <w:r w:rsidR="00CF1B5F">
        <w:t xml:space="preserve"> rather than their own belief.</w:t>
      </w:r>
      <w:r w:rsidRPr="00FD3CCA">
        <w:t xml:space="preserve">  </w:t>
      </w:r>
      <w:r w:rsidR="00DA303B">
        <w:t xml:space="preserve"> </w:t>
      </w:r>
    </w:p>
    <w:p w14:paraId="1224004B" w14:textId="77777777" w:rsidR="00542873" w:rsidRDefault="00542873" w:rsidP="009A32BF">
      <w:pPr>
        <w:pStyle w:val="NoSpacing"/>
      </w:pPr>
    </w:p>
    <w:p w14:paraId="3D367151" w14:textId="0A2BF825" w:rsidR="009A32BF" w:rsidRPr="00CF1B5F" w:rsidRDefault="009A32BF" w:rsidP="009A32BF">
      <w:pPr>
        <w:pStyle w:val="NoSpacing"/>
        <w:rPr>
          <w:b/>
          <w:bCs/>
        </w:rPr>
      </w:pPr>
      <w:r w:rsidRPr="00CF1B5F">
        <w:rPr>
          <w:b/>
          <w:bCs/>
        </w:rPr>
        <w:lastRenderedPageBreak/>
        <w:t>Insider/outsider</w:t>
      </w:r>
    </w:p>
    <w:p w14:paraId="3A72A7A3" w14:textId="550B033B" w:rsidR="00207F36" w:rsidRDefault="0066004F" w:rsidP="00207F36">
      <w:pPr>
        <w:pStyle w:val="NoSpacing"/>
      </w:pPr>
      <w:r>
        <w:t xml:space="preserve">Whilst Brink </w:t>
      </w:r>
      <w:r w:rsidR="006E69A0">
        <w:t>did</w:t>
      </w:r>
      <w:r>
        <w:t xml:space="preserve"> not acknowledge any i</w:t>
      </w:r>
      <w:r w:rsidR="009A32BF">
        <w:t>nsider or outsider position</w:t>
      </w:r>
      <w:r w:rsidR="00723CCC">
        <w:t xml:space="preserve">, </w:t>
      </w:r>
      <w:r w:rsidR="006E69A0">
        <w:t>Bennett</w:t>
      </w:r>
      <w:r w:rsidR="004B257F">
        <w:t xml:space="preserve"> provided </w:t>
      </w:r>
      <w:r w:rsidR="00723CCC">
        <w:t>indications</w:t>
      </w:r>
      <w:r w:rsidR="00346F73">
        <w:t xml:space="preserve"> </w:t>
      </w:r>
      <w:r w:rsidR="004B257F">
        <w:t xml:space="preserve">of her position, </w:t>
      </w:r>
      <w:r w:rsidR="00346F73">
        <w:t xml:space="preserve">in her descriptions of the interview </w:t>
      </w:r>
      <w:r w:rsidR="004B257F">
        <w:t xml:space="preserve">process and whilst describing the stories of her participants, </w:t>
      </w:r>
      <w:r w:rsidR="00723CCC">
        <w:t>that her position with regard to the</w:t>
      </w:r>
      <w:r w:rsidR="004B257F">
        <w:t xml:space="preserve">m </w:t>
      </w:r>
      <w:r w:rsidR="00723CCC">
        <w:t>was</w:t>
      </w:r>
      <w:r w:rsidR="006E69A0">
        <w:t xml:space="preserve"> somewhere in the middle of the insider/outsider scale </w:t>
      </w:r>
      <w:r w:rsidR="002864E7">
        <w:t>as</w:t>
      </w:r>
      <w:r w:rsidR="006E69A0">
        <w:t xml:space="preserve"> </w:t>
      </w:r>
      <w:r w:rsidR="009E6D74">
        <w:t xml:space="preserve">has been </w:t>
      </w:r>
      <w:r w:rsidR="006E69A0">
        <w:t xml:space="preserve">described by </w:t>
      </w:r>
      <w:r w:rsidR="002864E7">
        <w:t xml:space="preserve">Fiona </w:t>
      </w:r>
      <w:r w:rsidR="006E69A0">
        <w:t>Bowie</w:t>
      </w:r>
      <w:r w:rsidR="006E69A0">
        <w:rPr>
          <w:rStyle w:val="FootnoteReference"/>
        </w:rPr>
        <w:footnoteReference w:id="25"/>
      </w:r>
      <w:r w:rsidR="006E69A0">
        <w:t xml:space="preserve">.   </w:t>
      </w:r>
      <w:r w:rsidR="00207F36">
        <w:t>A</w:t>
      </w:r>
      <w:r w:rsidR="00207F36">
        <w:t>lthough an outsider</w:t>
      </w:r>
      <w:r w:rsidR="00DA1532">
        <w:t>,</w:t>
      </w:r>
      <w:r w:rsidR="00207F36">
        <w:t xml:space="preserve"> in that she was not a patient, her relationship</w:t>
      </w:r>
      <w:r w:rsidR="00723CCC">
        <w:t xml:space="preserve"> </w:t>
      </w:r>
      <w:r w:rsidR="004B257F">
        <w:t>with her father together with their relationship with her f</w:t>
      </w:r>
      <w:r w:rsidR="00207F36">
        <w:t>ather</w:t>
      </w:r>
      <w:r w:rsidR="00723CCC">
        <w:t>,</w:t>
      </w:r>
      <w:r w:rsidR="00207F36">
        <w:t xml:space="preserve"> and her </w:t>
      </w:r>
      <w:r w:rsidR="004B257F">
        <w:t xml:space="preserve">sympathy with and </w:t>
      </w:r>
      <w:r w:rsidR="00207F36">
        <w:t>understanding</w:t>
      </w:r>
      <w:r w:rsidR="00207F36">
        <w:t xml:space="preserve"> of </w:t>
      </w:r>
      <w:r w:rsidR="00207F36">
        <w:t xml:space="preserve">the </w:t>
      </w:r>
      <w:r w:rsidR="00207F36">
        <w:t xml:space="preserve">folklore </w:t>
      </w:r>
      <w:r w:rsidR="00207F36">
        <w:t xml:space="preserve">being described by the women, </w:t>
      </w:r>
      <w:r w:rsidR="00207F36">
        <w:t xml:space="preserve">may have moved her </w:t>
      </w:r>
      <w:r w:rsidR="00207F36">
        <w:t xml:space="preserve">more </w:t>
      </w:r>
      <w:r w:rsidR="00207F36">
        <w:t>towards the insider position.  Brink's position</w:t>
      </w:r>
      <w:r w:rsidR="004B257F">
        <w:t xml:space="preserve"> as more of an </w:t>
      </w:r>
      <w:r w:rsidR="00723CCC">
        <w:t xml:space="preserve">outsider </w:t>
      </w:r>
      <w:r w:rsidR="00207F36">
        <w:t>to the participant</w:t>
      </w:r>
      <w:r w:rsidR="004B257F">
        <w:t xml:space="preserve"> group due to a combination of age, gender and position, </w:t>
      </w:r>
      <w:r w:rsidR="00207F36">
        <w:t>woul</w:t>
      </w:r>
      <w:r w:rsidR="004B257F">
        <w:t>d, nevertheless,</w:t>
      </w:r>
      <w:r w:rsidR="00207F36">
        <w:t xml:space="preserve"> </w:t>
      </w:r>
      <w:r w:rsidR="00207F36">
        <w:t xml:space="preserve">possibly </w:t>
      </w:r>
      <w:r w:rsidR="00207F36">
        <w:t>have</w:t>
      </w:r>
      <w:r w:rsidR="00723CCC">
        <w:t xml:space="preserve"> carried</w:t>
      </w:r>
      <w:r w:rsidR="00207F36">
        <w:t xml:space="preserve"> less significan</w:t>
      </w:r>
      <w:r w:rsidR="00723CCC">
        <w:t>ce</w:t>
      </w:r>
      <w:r w:rsidR="00DA1532">
        <w:t xml:space="preserve"> </w:t>
      </w:r>
      <w:r w:rsidR="00207F36">
        <w:t xml:space="preserve">due to the impersonal nature of the survey.   </w:t>
      </w:r>
    </w:p>
    <w:p w14:paraId="2F857B5F" w14:textId="77777777" w:rsidR="00DA1532" w:rsidRDefault="00DA1532" w:rsidP="009A32BF">
      <w:pPr>
        <w:pStyle w:val="NoSpacing"/>
      </w:pPr>
    </w:p>
    <w:p w14:paraId="3D0184E8" w14:textId="53668BA0" w:rsidR="004B257F" w:rsidRDefault="001C70AE" w:rsidP="009A32BF">
      <w:pPr>
        <w:pStyle w:val="NoSpacing"/>
      </w:pPr>
      <w:r>
        <w:t>Regarding</w:t>
      </w:r>
      <w:r w:rsidR="00DA1532">
        <w:t xml:space="preserve"> belief, </w:t>
      </w:r>
      <w:r w:rsidR="009A32BF">
        <w:t>it would appear</w:t>
      </w:r>
      <w:r w:rsidR="00207F36">
        <w:t xml:space="preserve"> from the terminology used</w:t>
      </w:r>
      <w:r w:rsidR="009A32BF">
        <w:t xml:space="preserve"> </w:t>
      </w:r>
      <w:r w:rsidR="004B257F">
        <w:t>by</w:t>
      </w:r>
      <w:r w:rsidR="00DA1532">
        <w:t xml:space="preserve"> Brink</w:t>
      </w:r>
      <w:r w:rsidR="009A32BF">
        <w:t xml:space="preserve"> </w:t>
      </w:r>
      <w:r>
        <w:t xml:space="preserve">that he </w:t>
      </w:r>
      <w:r w:rsidR="00346F73">
        <w:t>was</w:t>
      </w:r>
      <w:r w:rsidR="009A32BF">
        <w:t xml:space="preserve"> an insider with respect to Roman Catholicism but an outsider with respect to astrology and reincarnation</w:t>
      </w:r>
      <w:r w:rsidR="00DA1532">
        <w:t xml:space="preserve"> which </w:t>
      </w:r>
      <w:r w:rsidR="009A32BF">
        <w:t xml:space="preserve">may have subtly </w:t>
      </w:r>
      <w:r w:rsidR="00207F36">
        <w:t>resulted in</w:t>
      </w:r>
      <w:r w:rsidR="009A32BF">
        <w:t xml:space="preserve"> the </w:t>
      </w:r>
      <w:r>
        <w:t>wording of some of the survey</w:t>
      </w:r>
      <w:r w:rsidR="009A32BF">
        <w:t xml:space="preserve"> statement</w:t>
      </w:r>
      <w:r w:rsidR="00346F73">
        <w:t>s</w:t>
      </w:r>
      <w:r>
        <w:t>, for example, using</w:t>
      </w:r>
      <w:r w:rsidR="009A32BF">
        <w:t xml:space="preserve"> </w:t>
      </w:r>
      <w:r w:rsidR="00346F73">
        <w:t>"J</w:t>
      </w:r>
      <w:r w:rsidR="009A32BF">
        <w:t>esus is the Savior</w:t>
      </w:r>
      <w:r w:rsidR="00DA1532">
        <w:t xml:space="preserve">" </w:t>
      </w:r>
      <w:r w:rsidR="009A32BF">
        <w:t xml:space="preserve">instead of </w:t>
      </w:r>
      <w:r w:rsidR="00DA1532">
        <w:t>"</w:t>
      </w:r>
      <w:r w:rsidR="009A32BF">
        <w:t>I believe that Jesus</w:t>
      </w:r>
      <w:r w:rsidR="00346F73">
        <w:t xml:space="preserve"> is the Savior</w:t>
      </w:r>
      <w:r w:rsidR="00DA1532">
        <w:t>"</w:t>
      </w:r>
      <w:r>
        <w:t xml:space="preserve"> which would </w:t>
      </w:r>
      <w:r w:rsidR="00AC78AF">
        <w:t xml:space="preserve">more </w:t>
      </w:r>
      <w:r>
        <w:t xml:space="preserve">have equated it with the statement used regarding astrology, </w:t>
      </w:r>
      <w:r>
        <w:t>"I believe in astrology"</w:t>
      </w:r>
      <w:r w:rsidR="009A32BF">
        <w:t xml:space="preserve">.  </w:t>
      </w:r>
      <w:r w:rsidR="00DA1532">
        <w:t xml:space="preserve"> </w:t>
      </w:r>
      <w:r>
        <w:t xml:space="preserve">However, </w:t>
      </w:r>
      <w:r w:rsidR="009E6D74">
        <w:t xml:space="preserve">using the interview method, which was described by </w:t>
      </w:r>
      <w:r w:rsidR="009E6D74">
        <w:t>Judith Bell as a 'highly subjective technique</w:t>
      </w:r>
      <w:r w:rsidR="009E6D74">
        <w:t>'</w:t>
      </w:r>
      <w:r w:rsidR="009E6D74">
        <w:rPr>
          <w:rStyle w:val="FootnoteReference"/>
        </w:rPr>
        <w:footnoteReference w:id="26"/>
      </w:r>
      <w:r w:rsidR="009E6D74">
        <w:t>,</w:t>
      </w:r>
      <w:r w:rsidR="009E6D74">
        <w:t xml:space="preserve"> </w:t>
      </w:r>
      <w:r w:rsidR="00AC78AF">
        <w:t>the risk of bias may have been more serious in Bennett's research,</w:t>
      </w:r>
      <w:r w:rsidR="00B8122A">
        <w:t xml:space="preserve"> with</w:t>
      </w:r>
      <w:r w:rsidR="009E6D74">
        <w:t xml:space="preserve"> her</w:t>
      </w:r>
      <w:r>
        <w:t xml:space="preserve"> personal</w:t>
      </w:r>
      <w:r w:rsidR="00346F73">
        <w:t xml:space="preserve"> </w:t>
      </w:r>
      <w:r w:rsidR="009A32BF">
        <w:t xml:space="preserve">views </w:t>
      </w:r>
      <w:r>
        <w:t xml:space="preserve">and understanding </w:t>
      </w:r>
      <w:r w:rsidR="009A32BF">
        <w:t xml:space="preserve">on </w:t>
      </w:r>
      <w:r w:rsidR="00346F73">
        <w:t xml:space="preserve">any of the topics discussed, as an outsider, </w:t>
      </w:r>
      <w:r w:rsidR="00AC78AF">
        <w:t xml:space="preserve">unintentionally </w:t>
      </w:r>
      <w:r w:rsidR="009A32BF">
        <w:t>influenc</w:t>
      </w:r>
      <w:r w:rsidR="00B8122A">
        <w:t xml:space="preserve">ing </w:t>
      </w:r>
      <w:r w:rsidR="009A32BF">
        <w:t xml:space="preserve"> her sensitivity </w:t>
      </w:r>
      <w:r w:rsidR="00346F73">
        <w:t xml:space="preserve">and receptiveness </w:t>
      </w:r>
      <w:r>
        <w:t>to the answers, with</w:t>
      </w:r>
      <w:r w:rsidR="00346F73">
        <w:t xml:space="preserve"> the risk of bias</w:t>
      </w:r>
      <w:r w:rsidR="00DA1532">
        <w:t xml:space="preserve"> affecting questions asked and the editing of responses</w:t>
      </w:r>
      <w:r w:rsidR="009E6D74">
        <w:t xml:space="preserve">. </w:t>
      </w:r>
    </w:p>
    <w:p w14:paraId="7D9CF71E" w14:textId="77777777" w:rsidR="009E6D74" w:rsidRDefault="009E6D74" w:rsidP="009A32BF">
      <w:pPr>
        <w:pStyle w:val="NoSpacing"/>
      </w:pPr>
    </w:p>
    <w:p w14:paraId="0F1241B4" w14:textId="7FB3DDB7" w:rsidR="0066004F" w:rsidRDefault="00B8122A" w:rsidP="0066004F">
      <w:pPr>
        <w:pStyle w:val="NoSpacing"/>
      </w:pPr>
      <w:r>
        <w:t xml:space="preserve">Marilys </w:t>
      </w:r>
      <w:r w:rsidR="00714B81">
        <w:t>Guill</w:t>
      </w:r>
      <w:r>
        <w:t>emin and Lynn Gill</w:t>
      </w:r>
      <w:r w:rsidR="00714B81">
        <w:t>am ha</w:t>
      </w:r>
      <w:r>
        <w:t>ve</w:t>
      </w:r>
      <w:r w:rsidR="00714B81">
        <w:t xml:space="preserve"> described that adopting a reflexive research process </w:t>
      </w:r>
      <w:r w:rsidR="005D0D92">
        <w:t xml:space="preserve">implies </w:t>
      </w:r>
      <w:r w:rsidR="00714B81">
        <w:t>a 'continuous process of critical scrutiny and interpretation'</w:t>
      </w:r>
      <w:r w:rsidR="00156130">
        <w:t xml:space="preserve"> in research methods</w:t>
      </w:r>
      <w:r w:rsidR="005C44D5">
        <w:t xml:space="preserve"> and </w:t>
      </w:r>
      <w:r w:rsidR="00156130">
        <w:t>data,</w:t>
      </w:r>
      <w:r w:rsidR="005C44D5">
        <w:t xml:space="preserve"> as well as</w:t>
      </w:r>
      <w:r w:rsidR="00156130">
        <w:t xml:space="preserve"> </w:t>
      </w:r>
      <w:r w:rsidR="005C44D5">
        <w:t>'</w:t>
      </w:r>
      <w:r w:rsidR="00156130">
        <w:t>researcher, participants</w:t>
      </w:r>
      <w:r w:rsidR="00DA1532">
        <w:t xml:space="preserve"> and the research context</w:t>
      </w:r>
      <w:r w:rsidR="005C44D5">
        <w:t>'</w:t>
      </w:r>
      <w:r w:rsidR="00DA1532">
        <w:rPr>
          <w:rStyle w:val="FootnoteReference"/>
        </w:rPr>
        <w:footnoteReference w:id="27"/>
      </w:r>
      <w:r w:rsidR="00DA1532">
        <w:t xml:space="preserve">.   </w:t>
      </w:r>
      <w:r w:rsidR="005C44D5">
        <w:t xml:space="preserve">Whereas </w:t>
      </w:r>
      <w:r w:rsidR="001660AA">
        <w:t xml:space="preserve">there is no indication of this type of reflexivity in </w:t>
      </w:r>
      <w:r w:rsidR="005C44D5">
        <w:t>Brink</w:t>
      </w:r>
      <w:r w:rsidR="001660AA">
        <w:t>'s paper</w:t>
      </w:r>
      <w:r w:rsidR="005C44D5">
        <w:t>, Bennett has shown more awareness of the benefit of this, for example describing how, after a few days, she 'acquired' her participants' speciali</w:t>
      </w:r>
      <w:r w:rsidR="001660AA">
        <w:t>s</w:t>
      </w:r>
      <w:r w:rsidR="005C44D5">
        <w:t>ed vocabulary</w:t>
      </w:r>
      <w:r w:rsidR="005C44D5">
        <w:rPr>
          <w:rStyle w:val="FootnoteReference"/>
        </w:rPr>
        <w:footnoteReference w:id="28"/>
      </w:r>
      <w:r w:rsidR="00A13FA9">
        <w:t xml:space="preserve">.  </w:t>
      </w:r>
      <w:r w:rsidR="001660AA">
        <w:t xml:space="preserve"> </w:t>
      </w:r>
      <w:r w:rsidR="00DA1532">
        <w:t xml:space="preserve">With both Brink's and Bennett's research, </w:t>
      </w:r>
      <w:r w:rsidR="001660AA">
        <w:t>there was a significant p</w:t>
      </w:r>
      <w:r w:rsidR="00DA24EB">
        <w:t xml:space="preserve">otential for </w:t>
      </w:r>
      <w:r w:rsidR="00DA1532">
        <w:t xml:space="preserve">bias which both methods were exposed to </w:t>
      </w:r>
      <w:r w:rsidR="0066004F">
        <w:t>with respect to the framing of the questions</w:t>
      </w:r>
      <w:r w:rsidR="001660AA">
        <w:t xml:space="preserve"> in both the survey and the interview process</w:t>
      </w:r>
      <w:r w:rsidR="00DA24EB">
        <w:t>,</w:t>
      </w:r>
      <w:r w:rsidR="0066004F">
        <w:t xml:space="preserve"> and</w:t>
      </w:r>
      <w:r w:rsidR="001660AA">
        <w:t>,</w:t>
      </w:r>
      <w:r w:rsidR="0066004F">
        <w:t xml:space="preserve"> specifically in Benne</w:t>
      </w:r>
      <w:r w:rsidR="004603CD">
        <w:t>t</w:t>
      </w:r>
      <w:r w:rsidR="0066004F">
        <w:t>t's case</w:t>
      </w:r>
      <w:r w:rsidR="00DA24EB">
        <w:t>,</w:t>
      </w:r>
      <w:r w:rsidR="0066004F">
        <w:t xml:space="preserve"> in </w:t>
      </w:r>
      <w:r w:rsidR="001660AA">
        <w:t xml:space="preserve">the subsequent </w:t>
      </w:r>
      <w:r w:rsidR="0066004F">
        <w:t>editing and interpretation</w:t>
      </w:r>
      <w:r w:rsidR="00DA24EB">
        <w:t xml:space="preserve">.   With respect to extrapolation of the results, </w:t>
      </w:r>
      <w:r w:rsidR="0066004F">
        <w:t>Bennett acknowledge</w:t>
      </w:r>
      <w:r w:rsidR="00207F36">
        <w:t>d</w:t>
      </w:r>
      <w:r w:rsidR="0066004F">
        <w:t xml:space="preserve"> the limitations due to the lack of variety of participants</w:t>
      </w:r>
      <w:r w:rsidR="0066004F" w:rsidRPr="00FD3CCA">
        <w:rPr>
          <w:rStyle w:val="FootnoteReference"/>
        </w:rPr>
        <w:footnoteReference w:id="29"/>
      </w:r>
      <w:r w:rsidR="0066004F">
        <w:t xml:space="preserve"> and Brink's data, similarly, was limited by the restricted demographic of the participants.</w:t>
      </w:r>
      <w:r w:rsidR="00156130">
        <w:t xml:space="preserve">  </w:t>
      </w:r>
    </w:p>
    <w:p w14:paraId="4A6F5AF3" w14:textId="77777777" w:rsidR="0066004F" w:rsidRPr="00AD54AD" w:rsidRDefault="0066004F" w:rsidP="0066004F">
      <w:pPr>
        <w:pStyle w:val="NoSpacing"/>
        <w:rPr>
          <w:b/>
          <w:bCs/>
          <w:i/>
          <w:iCs/>
        </w:rPr>
      </w:pPr>
      <w:r>
        <w:t xml:space="preserve">  </w:t>
      </w:r>
    </w:p>
    <w:p w14:paraId="38E628E8" w14:textId="4280BD66" w:rsidR="009A32BF" w:rsidRPr="00DE1266" w:rsidRDefault="009A32BF" w:rsidP="009A32BF">
      <w:pPr>
        <w:pStyle w:val="NoSpacing"/>
        <w:rPr>
          <w:b/>
          <w:bCs/>
        </w:rPr>
      </w:pPr>
      <w:r w:rsidRPr="00DE1266">
        <w:rPr>
          <w:b/>
          <w:bCs/>
        </w:rPr>
        <w:t>Lit</w:t>
      </w:r>
      <w:r w:rsidR="004603CD" w:rsidRPr="00DE1266">
        <w:rPr>
          <w:b/>
          <w:bCs/>
        </w:rPr>
        <w:t xml:space="preserve">erature </w:t>
      </w:r>
      <w:r w:rsidRPr="00DE1266">
        <w:rPr>
          <w:b/>
          <w:bCs/>
        </w:rPr>
        <w:t xml:space="preserve">Review </w:t>
      </w:r>
    </w:p>
    <w:p w14:paraId="7C546D56" w14:textId="41A4F360" w:rsidR="009A32BF" w:rsidRDefault="009A32BF" w:rsidP="009A32BF">
      <w:pPr>
        <w:pStyle w:val="NoSpacing"/>
      </w:pPr>
      <w:r>
        <w:t xml:space="preserve">The </w:t>
      </w:r>
      <w:r w:rsidR="00207F36">
        <w:t xml:space="preserve">papers </w:t>
      </w:r>
      <w:r>
        <w:t>initially presented by Brink</w:t>
      </w:r>
      <w:r w:rsidR="00DD3122">
        <w:t xml:space="preserve"> </w:t>
      </w:r>
      <w:r>
        <w:t xml:space="preserve">connected his research to the larger academic framework however </w:t>
      </w:r>
      <w:r w:rsidR="00F7081D">
        <w:t>they were</w:t>
      </w:r>
      <w:r>
        <w:t xml:space="preserve"> not referenced in the discussion of the results</w:t>
      </w:r>
      <w:r w:rsidR="001660AA">
        <w:t>,</w:t>
      </w:r>
      <w:r w:rsidR="00207F36">
        <w:t xml:space="preserve"> although d</w:t>
      </w:r>
      <w:r w:rsidR="00F7081D">
        <w:t xml:space="preserve">ifferent </w:t>
      </w:r>
      <w:r w:rsidR="00DA24EB">
        <w:t xml:space="preserve">relevant </w:t>
      </w:r>
      <w:r w:rsidR="00F7081D">
        <w:t>studies were cited</w:t>
      </w:r>
      <w:r w:rsidR="00DA24EB">
        <w:t xml:space="preserve"> </w:t>
      </w:r>
      <w:r w:rsidR="00777B24">
        <w:t>which</w:t>
      </w:r>
      <w:r w:rsidR="00DA24EB">
        <w:t xml:space="preserve"> suggest</w:t>
      </w:r>
      <w:r w:rsidR="00777B24">
        <w:t xml:space="preserve">ed </w:t>
      </w:r>
      <w:r w:rsidR="00DA24EB">
        <w:t>reasons for the results</w:t>
      </w:r>
      <w:r w:rsidR="00F7081D">
        <w:t xml:space="preserve">.   </w:t>
      </w:r>
      <w:r w:rsidR="00777B24">
        <w:t xml:space="preserve">Due to the brevity of the paper, discussion of the results with reference to these papers was limited.  </w:t>
      </w:r>
      <w:r>
        <w:t xml:space="preserve">Bennett's initial literature review </w:t>
      </w:r>
      <w:r w:rsidR="004603CD">
        <w:t xml:space="preserve">of folklore </w:t>
      </w:r>
      <w:r w:rsidR="00C5178A">
        <w:t xml:space="preserve">regarding knowledge of the future included a historic perspective </w:t>
      </w:r>
      <w:r w:rsidR="00777B24">
        <w:t xml:space="preserve">together with </w:t>
      </w:r>
      <w:r w:rsidR="00C5178A">
        <w:t>more recent reports</w:t>
      </w:r>
      <w:r w:rsidR="00DA24EB">
        <w:t>,</w:t>
      </w:r>
      <w:r>
        <w:t xml:space="preserve"> </w:t>
      </w:r>
      <w:r w:rsidR="00777B24">
        <w:t>although she stated that, to her knowledge, there may have been a lack of literature specifically examining  the 'language by which traditions of foreknowledge are discussed.'</w:t>
      </w:r>
      <w:r w:rsidR="00777B24">
        <w:rPr>
          <w:rStyle w:val="FootnoteReference"/>
        </w:rPr>
        <w:footnoteReference w:id="30"/>
      </w:r>
      <w:r w:rsidR="00777B24">
        <w:t xml:space="preserve">  </w:t>
      </w:r>
      <w:r w:rsidR="00777B24">
        <w:lastRenderedPageBreak/>
        <w:t>Throughout the rest of her paper, however, t</w:t>
      </w:r>
      <w:r>
        <w:t>heories were put forward</w:t>
      </w:r>
      <w:r w:rsidR="007F0F8C">
        <w:t xml:space="preserve"> with regard to women's roles</w:t>
      </w:r>
      <w:r>
        <w:t>, for example</w:t>
      </w:r>
      <w:r w:rsidR="001660AA">
        <w:t xml:space="preserve"> where she described that '. . . for reasons of age, class and religion these women's lives were geared to traditional roles and pursuits'</w:t>
      </w:r>
      <w:r w:rsidR="001660AA">
        <w:rPr>
          <w:rStyle w:val="FootnoteReference"/>
        </w:rPr>
        <w:footnoteReference w:id="31"/>
      </w:r>
      <w:r>
        <w:t xml:space="preserve">, </w:t>
      </w:r>
      <w:r w:rsidR="007F0F8C">
        <w:t xml:space="preserve">however these were discussed </w:t>
      </w:r>
      <w:r>
        <w:t xml:space="preserve">with little or no academic context.  </w:t>
      </w:r>
      <w:r w:rsidR="00DA24EB">
        <w:t xml:space="preserve"> </w:t>
      </w:r>
    </w:p>
    <w:p w14:paraId="581881C8" w14:textId="77777777" w:rsidR="009A32BF" w:rsidRDefault="009A32BF" w:rsidP="009A32BF">
      <w:pPr>
        <w:pStyle w:val="NoSpacing"/>
      </w:pPr>
    </w:p>
    <w:p w14:paraId="555E7A0F" w14:textId="3AF93536" w:rsidR="009A32BF" w:rsidRPr="00DE1266" w:rsidRDefault="00B1547F" w:rsidP="009A32BF">
      <w:pPr>
        <w:pStyle w:val="NoSpacing"/>
        <w:rPr>
          <w:b/>
          <w:bCs/>
        </w:rPr>
      </w:pPr>
      <w:r w:rsidRPr="00DE1266">
        <w:rPr>
          <w:b/>
          <w:bCs/>
        </w:rPr>
        <w:t>W</w:t>
      </w:r>
      <w:r w:rsidR="009A32BF" w:rsidRPr="00DE1266">
        <w:rPr>
          <w:b/>
          <w:bCs/>
        </w:rPr>
        <w:t xml:space="preserve">riting Style </w:t>
      </w:r>
    </w:p>
    <w:p w14:paraId="2D78E097" w14:textId="3BF63091" w:rsidR="00590802" w:rsidRDefault="009A32BF" w:rsidP="007602F5">
      <w:pPr>
        <w:pStyle w:val="NoSpacing"/>
      </w:pPr>
      <w:r>
        <w:t>Brink's paper is brief (possibly a precis of his original research paper) which may have impacted the report</w:t>
      </w:r>
      <w:r w:rsidR="007602F5">
        <w:t xml:space="preserve"> however i</w:t>
      </w:r>
      <w:r>
        <w:t xml:space="preserve">t </w:t>
      </w:r>
      <w:r w:rsidR="008C7FA3">
        <w:t xml:space="preserve">was logically structured (despite a new theme being introduced in the conclusion), with appropriate headings.  </w:t>
      </w:r>
      <w:r>
        <w:t xml:space="preserve"> </w:t>
      </w:r>
      <w:r w:rsidR="008C7FA3">
        <w:t xml:space="preserve">The writing was </w:t>
      </w:r>
      <w:r w:rsidR="008C7FA3">
        <w:t>clear and simpl</w:t>
      </w:r>
      <w:r w:rsidR="008C7FA3">
        <w:t>e</w:t>
      </w:r>
      <w:r>
        <w:t xml:space="preserve">, although perhaps making too great an assumption that concepts such as astrology and the omnipotence of God would be </w:t>
      </w:r>
      <w:r w:rsidR="007F0F8C">
        <w:t xml:space="preserve">understood equally </w:t>
      </w:r>
      <w:r>
        <w:t xml:space="preserve">by </w:t>
      </w:r>
      <w:r w:rsidR="007F0F8C">
        <w:t>all</w:t>
      </w:r>
      <w:r>
        <w:t xml:space="preserve"> reader</w:t>
      </w:r>
      <w:r w:rsidR="007F0F8C">
        <w:t>s</w:t>
      </w:r>
      <w:r>
        <w:t>, and</w:t>
      </w:r>
      <w:r w:rsidR="008C7FA3">
        <w:t xml:space="preserve"> some</w:t>
      </w:r>
      <w:r>
        <w:t xml:space="preserve"> statements, for example, 'astrology's fatalism is based upon blind impersonal forces'</w:t>
      </w:r>
      <w:r>
        <w:rPr>
          <w:rStyle w:val="FootnoteReference"/>
        </w:rPr>
        <w:footnoteReference w:id="32"/>
      </w:r>
      <w:r w:rsidR="00714B81">
        <w:t xml:space="preserve"> </w:t>
      </w:r>
      <w:r>
        <w:t xml:space="preserve">would have benefitted from further clarification or justification.  </w:t>
      </w:r>
    </w:p>
    <w:p w14:paraId="4B749B96" w14:textId="77777777" w:rsidR="00590802" w:rsidRDefault="00590802" w:rsidP="007602F5">
      <w:pPr>
        <w:pStyle w:val="NoSpacing"/>
      </w:pPr>
    </w:p>
    <w:p w14:paraId="6FA8F1B2" w14:textId="5A6D0270" w:rsidR="007602F5" w:rsidRDefault="009A32BF" w:rsidP="007602F5">
      <w:pPr>
        <w:pStyle w:val="NoSpacing"/>
      </w:pPr>
      <w:r>
        <w:t>Bennett's paper was equally clear and simple to read.  Although in essay form</w:t>
      </w:r>
      <w:r w:rsidR="006C40AA">
        <w:t>at</w:t>
      </w:r>
      <w:r>
        <w:t xml:space="preserve"> rather than academic paper, a clear structure </w:t>
      </w:r>
      <w:r w:rsidR="006C40AA">
        <w:t xml:space="preserve">was provided </w:t>
      </w:r>
      <w:r>
        <w:t xml:space="preserve">which included a clear academic rationale both from a historic and current perspective.  Less information was given regarding her methodology (although this </w:t>
      </w:r>
      <w:r w:rsidR="006C40AA">
        <w:t>was</w:t>
      </w:r>
      <w:r>
        <w:t xml:space="preserve"> described in her PhD Thesis).  </w:t>
      </w:r>
      <w:r w:rsidR="006C40AA">
        <w:t xml:space="preserve">Verbatim extracts from the interviews were included which </w:t>
      </w:r>
      <w:r w:rsidR="007C45E1">
        <w:t>provided</w:t>
      </w:r>
      <w:r w:rsidR="006C40AA">
        <w:t xml:space="preserve"> a </w:t>
      </w:r>
      <w:r w:rsidR="007C45E1">
        <w:t xml:space="preserve">revealing and </w:t>
      </w:r>
      <w:r w:rsidR="006C40AA">
        <w:t>vivid picture of the data and, furthermore,</w:t>
      </w:r>
      <w:r w:rsidR="007C45E1">
        <w:t xml:space="preserve"> provided an insight into the </w:t>
      </w:r>
      <w:r w:rsidR="006C40AA">
        <w:t xml:space="preserve"> narrative nature of the interviews</w:t>
      </w:r>
      <w:r w:rsidR="00850F65">
        <w:t>.  I</w:t>
      </w:r>
      <w:r w:rsidR="008B595D">
        <w:t>n her discussion,</w:t>
      </w:r>
      <w:r w:rsidR="00850F65">
        <w:t xml:space="preserve"> however, with the lack of academic references,</w:t>
      </w:r>
      <w:r w:rsidR="008B595D">
        <w:t xml:space="preserve"> </w:t>
      </w:r>
      <w:r w:rsidR="00850F65">
        <w:t xml:space="preserve">it was occasionally difficult to detect whether views expressed were hers or her participants', although she </w:t>
      </w:r>
      <w:r w:rsidR="007602F5">
        <w:t>did</w:t>
      </w:r>
      <w:r w:rsidR="00850F65">
        <w:t xml:space="preserve"> acknowledge</w:t>
      </w:r>
      <w:r w:rsidR="007602F5">
        <w:t xml:space="preserve"> points which had been speculated upon.  </w:t>
      </w:r>
    </w:p>
    <w:p w14:paraId="4F88EC51" w14:textId="3F4D2590" w:rsidR="00207F36" w:rsidRDefault="00207F36" w:rsidP="009A32BF">
      <w:pPr>
        <w:pStyle w:val="NoSpacing"/>
      </w:pPr>
    </w:p>
    <w:p w14:paraId="7BA4DF43" w14:textId="51A48E58" w:rsidR="009A32BF" w:rsidRDefault="009A32BF" w:rsidP="009A32BF">
      <w:pPr>
        <w:pStyle w:val="NoSpacing"/>
      </w:pPr>
      <w:r>
        <w:t>While both studies examine</w:t>
      </w:r>
      <w:r w:rsidR="007602F5">
        <w:t>d</w:t>
      </w:r>
      <w:r>
        <w:t xml:space="preserve"> belief systems and practices, their results</w:t>
      </w:r>
      <w:r w:rsidR="007602F5">
        <w:t xml:space="preserve"> were</w:t>
      </w:r>
      <w:r>
        <w:t xml:space="preserve"> representative of different cultural contexts (adolescent girls in the United States and senior women in the UK).  Despite the</w:t>
      </w:r>
      <w:r w:rsidR="00590802">
        <w:t>ir</w:t>
      </w:r>
      <w:r>
        <w:t xml:space="preserve"> limitations, they each offered insights into the beliefs and attitudes of their respective groups.  Their approach to their research </w:t>
      </w:r>
      <w:r w:rsidR="007F0F8C">
        <w:t>reflected</w:t>
      </w:r>
      <w:r>
        <w:t xml:space="preserve"> the academic field in which they </w:t>
      </w:r>
      <w:r w:rsidR="007C45E1">
        <w:t>were</w:t>
      </w:r>
      <w:r>
        <w:t xml:space="preserve"> placed, with Brink representing a </w:t>
      </w:r>
      <w:r w:rsidR="00590802">
        <w:t xml:space="preserve">narrow, </w:t>
      </w:r>
      <w:r>
        <w:t xml:space="preserve">scientific approach </w:t>
      </w:r>
      <w:r w:rsidR="00590802">
        <w:t>of</w:t>
      </w:r>
      <w:r>
        <w:t xml:space="preserve"> the social science field </w:t>
      </w:r>
      <w:r w:rsidR="00590802">
        <w:t xml:space="preserve">at the time </w:t>
      </w:r>
      <w:r>
        <w:t xml:space="preserve">and Bennett </w:t>
      </w:r>
      <w:r w:rsidR="007C45E1">
        <w:t xml:space="preserve">demonstrating a wider approach, </w:t>
      </w:r>
      <w:r>
        <w:t xml:space="preserve">from an English language and folklorist </w:t>
      </w:r>
      <w:r w:rsidR="007F0F8C">
        <w:t>standpoint</w:t>
      </w:r>
      <w:r w:rsidR="007C45E1">
        <w:t xml:space="preserve">.   </w:t>
      </w:r>
    </w:p>
    <w:p w14:paraId="1717D0D2" w14:textId="77777777" w:rsidR="009A32BF" w:rsidRDefault="009A32BF" w:rsidP="009A32BF">
      <w:pPr>
        <w:pStyle w:val="NoSpacing"/>
        <w:rPr>
          <w:b/>
          <w:bCs/>
          <w:color w:val="4472C4" w:themeColor="accent1"/>
        </w:rPr>
      </w:pPr>
    </w:p>
    <w:p w14:paraId="346898B2" w14:textId="77777777" w:rsidR="009A32BF" w:rsidRPr="00DE1266" w:rsidRDefault="009A32BF" w:rsidP="009A32BF">
      <w:pPr>
        <w:pStyle w:val="NoSpacing"/>
        <w:rPr>
          <w:b/>
          <w:bCs/>
        </w:rPr>
      </w:pPr>
      <w:r w:rsidRPr="00DE1266">
        <w:rPr>
          <w:b/>
          <w:bCs/>
        </w:rPr>
        <w:t>Conclusion</w:t>
      </w:r>
    </w:p>
    <w:p w14:paraId="2641A63E" w14:textId="538A0CCB" w:rsidR="009A32BF" w:rsidRDefault="007F0F8C" w:rsidP="009A32BF">
      <w:pPr>
        <w:pStyle w:val="NoSpacing"/>
      </w:pPr>
      <w:r>
        <w:t>This essay has compared and contrasted t</w:t>
      </w:r>
      <w:r w:rsidR="009A32BF">
        <w:t>he</w:t>
      </w:r>
      <w:r w:rsidR="00BF32AE">
        <w:t xml:space="preserve"> research</w:t>
      </w:r>
      <w:r>
        <w:t xml:space="preserve"> process and writing up </w:t>
      </w:r>
      <w:r w:rsidR="00BF32AE">
        <w:t>described in the</w:t>
      </w:r>
      <w:r>
        <w:t xml:space="preserve"> two </w:t>
      </w:r>
      <w:r w:rsidR="009A32BF">
        <w:t>papers</w:t>
      </w:r>
      <w:r>
        <w:t xml:space="preserve">.  </w:t>
      </w:r>
      <w:r w:rsidR="009A32BF">
        <w:t xml:space="preserve"> </w:t>
      </w:r>
      <w:r>
        <w:t>D</w:t>
      </w:r>
      <w:r w:rsidR="009A32BF">
        <w:t>espite the difference</w:t>
      </w:r>
      <w:r>
        <w:t>s</w:t>
      </w:r>
      <w:r w:rsidR="009A32BF">
        <w:t xml:space="preserve"> in method and length, </w:t>
      </w:r>
      <w:r>
        <w:t xml:space="preserve">they </w:t>
      </w:r>
      <w:r w:rsidR="009A32BF">
        <w:t>were similar</w:t>
      </w:r>
      <w:r w:rsidR="008B595D">
        <w:t xml:space="preserve"> in that t</w:t>
      </w:r>
      <w:r w:rsidR="009A32BF">
        <w:t>hey both set out to further understanding regarding commonality in belief, specificall</w:t>
      </w:r>
      <w:r w:rsidR="003C3BD3">
        <w:t>y regarding</w:t>
      </w:r>
      <w:r w:rsidR="009A32BF">
        <w:t xml:space="preserve"> consistency of beliefs (Brink) and specific common threads of folklore (Bennett)</w:t>
      </w:r>
      <w:r w:rsidR="003C3BD3">
        <w:t xml:space="preserve"> with Bennett going on to </w:t>
      </w:r>
      <w:r>
        <w:t xml:space="preserve">propose and </w:t>
      </w:r>
      <w:r w:rsidR="003C3BD3">
        <w:t>consider the reasons behind the views and attitudes expressed.</w:t>
      </w:r>
      <w:r w:rsidR="009A32BF">
        <w:t xml:space="preserve">  Brink's </w:t>
      </w:r>
      <w:r w:rsidR="003C3BD3">
        <w:t xml:space="preserve">use of a simple survey, </w:t>
      </w:r>
      <w:r w:rsidR="009A32BF">
        <w:t>whilst successful in speedily gathering information from over 200 subjects nevertheless reflected potential shortcomings due to assumptions regarding the belief</w:t>
      </w:r>
      <w:r w:rsidR="00BF32AE">
        <w:t>s</w:t>
      </w:r>
      <w:r w:rsidR="009A32BF">
        <w:t xml:space="preserve"> in question</w:t>
      </w:r>
      <w:r w:rsidR="003C3BD3">
        <w:t xml:space="preserve">, </w:t>
      </w:r>
      <w:r w:rsidR="008B595D">
        <w:t xml:space="preserve">which </w:t>
      </w:r>
      <w:r w:rsidR="003C3BD3">
        <w:t>impact</w:t>
      </w:r>
      <w:r w:rsidR="008B595D">
        <w:t>ed the</w:t>
      </w:r>
      <w:r w:rsidR="00D42F20">
        <w:t xml:space="preserve"> quality of the</w:t>
      </w:r>
      <w:r w:rsidR="008B595D">
        <w:t xml:space="preserve"> information gathered and subsequent interpretation.</w:t>
      </w:r>
      <w:r w:rsidR="009A32BF">
        <w:t xml:space="preserve">     Bennett's method of gaining data contrasted sharply with Brink's in her use of interviews on a narrative basis,</w:t>
      </w:r>
      <w:r w:rsidR="00EE04F4">
        <w:t xml:space="preserve"> with the advantage of</w:t>
      </w:r>
      <w:r w:rsidR="009A32BF">
        <w:t xml:space="preserve"> </w:t>
      </w:r>
      <w:r w:rsidR="003C3BD3">
        <w:t>gain</w:t>
      </w:r>
      <w:r w:rsidR="008B595D">
        <w:t>ing</w:t>
      </w:r>
      <w:r w:rsidR="003C3BD3">
        <w:t xml:space="preserve"> access to the deeper aspects of belief of her participants. </w:t>
      </w:r>
      <w:r w:rsidR="009A32BF">
        <w:t xml:space="preserve"> From this data, </w:t>
      </w:r>
      <w:r w:rsidR="003C3BD3">
        <w:t xml:space="preserve">with the relevant themes formulated, she </w:t>
      </w:r>
      <w:r w:rsidR="009A32BF">
        <w:t>inductively dr</w:t>
      </w:r>
      <w:r w:rsidR="003C3BD3">
        <w:t>e</w:t>
      </w:r>
      <w:r w:rsidR="009A32BF">
        <w:t xml:space="preserve">w her conclusions.  </w:t>
      </w:r>
      <w:r w:rsidR="008B595D">
        <w:t>Her</w:t>
      </w:r>
      <w:r w:rsidR="009A32BF">
        <w:t xml:space="preserve"> method</w:t>
      </w:r>
      <w:r w:rsidR="003C3BD3">
        <w:t xml:space="preserve">, although time-consuming, </w:t>
      </w:r>
      <w:r w:rsidR="009A32BF">
        <w:t xml:space="preserve">provided a rich source of qualitative material, </w:t>
      </w:r>
      <w:r w:rsidR="005F3A40">
        <w:t>h</w:t>
      </w:r>
      <w:r w:rsidR="009A32BF">
        <w:t>owever a lack of relevant academic context resulted in the</w:t>
      </w:r>
      <w:r w:rsidR="008B595D">
        <w:t xml:space="preserve"> discussion</w:t>
      </w:r>
      <w:r w:rsidR="009A32BF">
        <w:t xml:space="preserve"> remaining speculative rather than informed</w:t>
      </w:r>
      <w:r w:rsidR="005F3A40">
        <w:t>.</w:t>
      </w:r>
      <w:r w:rsidR="009A32BF">
        <w:t xml:space="preserve"> </w:t>
      </w:r>
      <w:r w:rsidR="008B595D">
        <w:t xml:space="preserve">  </w:t>
      </w:r>
    </w:p>
    <w:p w14:paraId="19D29831" w14:textId="41948500" w:rsidR="005D0D92" w:rsidRDefault="005D0D92" w:rsidP="009A32BF">
      <w:pPr>
        <w:pStyle w:val="NoSpacing"/>
      </w:pPr>
    </w:p>
    <w:p w14:paraId="0C90C52F" w14:textId="77777777" w:rsidR="00DE1266" w:rsidRDefault="00DE1266" w:rsidP="009A32BF">
      <w:pPr>
        <w:pStyle w:val="NoSpacing"/>
        <w:rPr>
          <w:b/>
          <w:bCs/>
        </w:rPr>
      </w:pPr>
    </w:p>
    <w:p w14:paraId="1844B56B" w14:textId="77777777" w:rsidR="00DE1266" w:rsidRDefault="00DE1266" w:rsidP="009A32BF">
      <w:pPr>
        <w:pStyle w:val="NoSpacing"/>
        <w:rPr>
          <w:b/>
          <w:bCs/>
        </w:rPr>
      </w:pPr>
    </w:p>
    <w:p w14:paraId="0A535907" w14:textId="77777777" w:rsidR="00DE1266" w:rsidRDefault="00DE1266" w:rsidP="009A32BF">
      <w:pPr>
        <w:pStyle w:val="NoSpacing"/>
        <w:rPr>
          <w:b/>
          <w:bCs/>
        </w:rPr>
      </w:pPr>
    </w:p>
    <w:p w14:paraId="02ACC9C5" w14:textId="77777777" w:rsidR="00DE1266" w:rsidRDefault="00DE1266" w:rsidP="009A32BF">
      <w:pPr>
        <w:pStyle w:val="NoSpacing"/>
        <w:rPr>
          <w:b/>
          <w:bCs/>
        </w:rPr>
      </w:pPr>
    </w:p>
    <w:p w14:paraId="60C72833" w14:textId="77777777" w:rsidR="00DE1266" w:rsidRDefault="00DE1266" w:rsidP="009A32BF">
      <w:pPr>
        <w:pStyle w:val="NoSpacing"/>
        <w:rPr>
          <w:b/>
          <w:bCs/>
        </w:rPr>
      </w:pPr>
    </w:p>
    <w:p w14:paraId="5D7F83C5" w14:textId="77777777" w:rsidR="00DE1266" w:rsidRDefault="00DE1266" w:rsidP="009A32BF">
      <w:pPr>
        <w:pStyle w:val="NoSpacing"/>
        <w:rPr>
          <w:b/>
          <w:bCs/>
        </w:rPr>
      </w:pPr>
    </w:p>
    <w:p w14:paraId="79BF260A" w14:textId="5B82FB7B" w:rsidR="005D0D92" w:rsidRDefault="005D0D92" w:rsidP="009A32BF">
      <w:pPr>
        <w:pStyle w:val="NoSpacing"/>
        <w:rPr>
          <w:b/>
          <w:bCs/>
        </w:rPr>
      </w:pPr>
      <w:r w:rsidRPr="005D0D92">
        <w:rPr>
          <w:b/>
          <w:bCs/>
        </w:rPr>
        <w:t>BIBLIOGRAPHY</w:t>
      </w:r>
    </w:p>
    <w:p w14:paraId="4AF69232" w14:textId="7053734F" w:rsidR="00714D83" w:rsidRDefault="00714D83" w:rsidP="009A32BF">
      <w:pPr>
        <w:pStyle w:val="NoSpacing"/>
        <w:rPr>
          <w:b/>
          <w:bCs/>
        </w:rPr>
      </w:pPr>
    </w:p>
    <w:p w14:paraId="3BEFC97A" w14:textId="056428E1" w:rsidR="00714D83" w:rsidRPr="00BE6C1F" w:rsidRDefault="00714D83" w:rsidP="00714D83">
      <w:pPr>
        <w:pStyle w:val="FootnoteText"/>
        <w:rPr>
          <w:sz w:val="22"/>
          <w:szCs w:val="22"/>
        </w:rPr>
      </w:pPr>
      <w:r w:rsidRPr="00BE6C1F">
        <w:rPr>
          <w:sz w:val="22"/>
          <w:szCs w:val="22"/>
        </w:rPr>
        <w:t>Bell</w:t>
      </w:r>
      <w:r w:rsidRPr="00BE6C1F">
        <w:rPr>
          <w:sz w:val="22"/>
          <w:szCs w:val="22"/>
        </w:rPr>
        <w:t>, Judith</w:t>
      </w:r>
      <w:r w:rsidRPr="00BE6C1F">
        <w:rPr>
          <w:sz w:val="22"/>
          <w:szCs w:val="22"/>
        </w:rPr>
        <w:t xml:space="preserve"> and Stephen Waters, </w:t>
      </w:r>
      <w:r w:rsidRPr="00BE6C1F">
        <w:rPr>
          <w:i/>
          <w:iCs/>
          <w:sz w:val="22"/>
          <w:szCs w:val="22"/>
        </w:rPr>
        <w:t xml:space="preserve">Doing Your Research Project, A Guide For First-time Researchers, </w:t>
      </w:r>
      <w:r w:rsidRPr="00BE6C1F">
        <w:rPr>
          <w:sz w:val="22"/>
          <w:szCs w:val="22"/>
        </w:rPr>
        <w:t xml:space="preserve">(7th Ed.) (London: Open University Press, 2018).  </w:t>
      </w:r>
    </w:p>
    <w:p w14:paraId="4C7B9429" w14:textId="77777777" w:rsidR="00714D83" w:rsidRPr="00BE6C1F" w:rsidRDefault="00714D83" w:rsidP="009A32BF">
      <w:pPr>
        <w:pStyle w:val="NoSpacing"/>
        <w:rPr>
          <w:b/>
          <w:bCs/>
        </w:rPr>
      </w:pPr>
    </w:p>
    <w:p w14:paraId="23BB06FB" w14:textId="4068302E" w:rsidR="00761589" w:rsidRPr="00BE6C1F" w:rsidRDefault="00761589" w:rsidP="00761589">
      <w:pPr>
        <w:pStyle w:val="FootnoteText"/>
        <w:rPr>
          <w:sz w:val="22"/>
          <w:szCs w:val="22"/>
        </w:rPr>
      </w:pPr>
      <w:r w:rsidRPr="00BE6C1F">
        <w:rPr>
          <w:sz w:val="22"/>
          <w:szCs w:val="22"/>
        </w:rPr>
        <w:t xml:space="preserve">Bennett, </w:t>
      </w:r>
      <w:r w:rsidRPr="00BE6C1F">
        <w:rPr>
          <w:sz w:val="22"/>
          <w:szCs w:val="22"/>
        </w:rPr>
        <w:t xml:space="preserve">Gillian, </w:t>
      </w:r>
      <w:r w:rsidRPr="00BE6C1F">
        <w:rPr>
          <w:i/>
          <w:iCs/>
          <w:sz w:val="22"/>
          <w:szCs w:val="22"/>
        </w:rPr>
        <w:t xml:space="preserve">Traditions Of Belief: Women And The Supernatural, </w:t>
      </w:r>
      <w:r w:rsidRPr="00BE6C1F">
        <w:rPr>
          <w:sz w:val="22"/>
          <w:szCs w:val="22"/>
        </w:rPr>
        <w:t>(Harmondsworth: Penguin, 1987)</w:t>
      </w:r>
      <w:r w:rsidR="009E5EF2" w:rsidRPr="00BE6C1F">
        <w:rPr>
          <w:sz w:val="22"/>
          <w:szCs w:val="22"/>
        </w:rPr>
        <w:t>.</w:t>
      </w:r>
    </w:p>
    <w:p w14:paraId="7D864968" w14:textId="77777777" w:rsidR="00761589" w:rsidRPr="00BE6C1F" w:rsidRDefault="00761589" w:rsidP="001441CF">
      <w:pPr>
        <w:pStyle w:val="FootnoteText"/>
        <w:rPr>
          <w:sz w:val="22"/>
          <w:szCs w:val="22"/>
        </w:rPr>
      </w:pPr>
    </w:p>
    <w:p w14:paraId="3B01C35E" w14:textId="3408E294" w:rsidR="008E5724" w:rsidRPr="00BE6C1F" w:rsidRDefault="008E5724" w:rsidP="008E5724">
      <w:pPr>
        <w:pStyle w:val="NoSpacing"/>
      </w:pPr>
      <w:r w:rsidRPr="00BE6C1F">
        <w:t xml:space="preserve">Bennett, </w:t>
      </w:r>
      <w:r w:rsidRPr="00BE6C1F">
        <w:t xml:space="preserve">Gillian, </w:t>
      </w:r>
      <w:r w:rsidRPr="00BE6C1F">
        <w:t xml:space="preserve">'"If I Knew You Were Coming, I'd Have Baked A Cake": The Folklore Of Foreknowledge In A Neighborhood Group', </w:t>
      </w:r>
      <w:r w:rsidRPr="00BE6C1F">
        <w:rPr>
          <w:i/>
          <w:iCs/>
        </w:rPr>
        <w:t xml:space="preserve">Out Of The Ordinary: Folklore And The Supernatural, </w:t>
      </w:r>
      <w:r w:rsidRPr="00BE6C1F">
        <w:t>edited by Barbara Walker, (Logan, Utah: Utah University Press, 1995), pp. 122-142</w:t>
      </w:r>
      <w:r w:rsidRPr="00BE6C1F">
        <w:t>.</w:t>
      </w:r>
    </w:p>
    <w:p w14:paraId="53E92473" w14:textId="32284411" w:rsidR="00714D83" w:rsidRPr="00BE6C1F" w:rsidRDefault="00714D83" w:rsidP="008E5724">
      <w:pPr>
        <w:pStyle w:val="NoSpacing"/>
      </w:pPr>
    </w:p>
    <w:p w14:paraId="1010E356" w14:textId="2A0F67D4" w:rsidR="00714D83" w:rsidRPr="00BE6C1F" w:rsidRDefault="00714D83" w:rsidP="00714D83">
      <w:pPr>
        <w:pStyle w:val="FootnoteText"/>
        <w:rPr>
          <w:sz w:val="22"/>
          <w:szCs w:val="22"/>
        </w:rPr>
      </w:pPr>
      <w:r w:rsidRPr="00BE6C1F">
        <w:rPr>
          <w:sz w:val="22"/>
          <w:szCs w:val="22"/>
        </w:rPr>
        <w:t>Bowie,</w:t>
      </w:r>
      <w:r w:rsidRPr="00BE6C1F">
        <w:rPr>
          <w:sz w:val="22"/>
          <w:szCs w:val="22"/>
        </w:rPr>
        <w:t xml:space="preserve"> Fiona,</w:t>
      </w:r>
      <w:r w:rsidRPr="00BE6C1F">
        <w:rPr>
          <w:sz w:val="22"/>
          <w:szCs w:val="22"/>
        </w:rPr>
        <w:t xml:space="preserve"> 'Negotiating Blurred Boundaries: Ethnographic And Methodological Considerations', </w:t>
      </w:r>
      <w:r w:rsidRPr="00BE6C1F">
        <w:rPr>
          <w:i/>
          <w:iCs/>
          <w:sz w:val="22"/>
          <w:szCs w:val="22"/>
        </w:rPr>
        <w:t xml:space="preserve">The Insider/Outsider Debate: New Perspectives In The Study Of Religion,  </w:t>
      </w:r>
      <w:r w:rsidRPr="00BE6C1F">
        <w:rPr>
          <w:sz w:val="22"/>
          <w:szCs w:val="22"/>
        </w:rPr>
        <w:t>(Sheffield: Equinox, 2016), Eds. George Chryssides and Stephen Gregg, pp. 110-129.</w:t>
      </w:r>
    </w:p>
    <w:p w14:paraId="4DC8166B" w14:textId="77777777" w:rsidR="00714D83" w:rsidRPr="00BE6C1F" w:rsidRDefault="00714D83" w:rsidP="008E5724">
      <w:pPr>
        <w:pStyle w:val="NoSpacing"/>
      </w:pPr>
    </w:p>
    <w:p w14:paraId="7EA55FA4" w14:textId="77777777" w:rsidR="000B3F44" w:rsidRPr="00BE6C1F" w:rsidRDefault="000B3F44" w:rsidP="000B3F44">
      <w:pPr>
        <w:pStyle w:val="FootnoteText"/>
        <w:rPr>
          <w:sz w:val="22"/>
          <w:szCs w:val="22"/>
        </w:rPr>
      </w:pPr>
      <w:r w:rsidRPr="00BE6C1F">
        <w:rPr>
          <w:sz w:val="22"/>
          <w:szCs w:val="22"/>
        </w:rPr>
        <w:t xml:space="preserve">Brink, T.L., 'Inconsistency of Belief Among Roman Catholic Girls: Concerning Religion, Astrology, Reincarnation', </w:t>
      </w:r>
      <w:r w:rsidRPr="00BE6C1F">
        <w:rPr>
          <w:i/>
          <w:iCs/>
          <w:sz w:val="22"/>
          <w:szCs w:val="22"/>
        </w:rPr>
        <w:t xml:space="preserve">Review of Religious Research', </w:t>
      </w:r>
      <w:r w:rsidRPr="00BE6C1F">
        <w:rPr>
          <w:sz w:val="22"/>
          <w:szCs w:val="22"/>
        </w:rPr>
        <w:t>Vol. 20, No. 1 (1978), pp. 82-85.</w:t>
      </w:r>
    </w:p>
    <w:p w14:paraId="295319EE" w14:textId="77777777" w:rsidR="000B3F44" w:rsidRPr="00BE6C1F" w:rsidRDefault="000B3F44" w:rsidP="000B3F44">
      <w:pPr>
        <w:pStyle w:val="FootnoteText"/>
        <w:rPr>
          <w:sz w:val="22"/>
          <w:szCs w:val="22"/>
        </w:rPr>
      </w:pPr>
    </w:p>
    <w:p w14:paraId="03C2B310" w14:textId="1803BD55" w:rsidR="000B3F44" w:rsidRPr="00BE6C1F" w:rsidRDefault="000B3F44" w:rsidP="000B3F44">
      <w:pPr>
        <w:pStyle w:val="FootnoteText"/>
        <w:rPr>
          <w:sz w:val="22"/>
          <w:szCs w:val="22"/>
        </w:rPr>
      </w:pPr>
      <w:r w:rsidRPr="00BE6C1F">
        <w:rPr>
          <w:sz w:val="22"/>
          <w:szCs w:val="22"/>
        </w:rPr>
        <w:t>Bryman, Alan</w:t>
      </w:r>
      <w:r w:rsidRPr="00BE6C1F">
        <w:rPr>
          <w:sz w:val="22"/>
          <w:szCs w:val="22"/>
        </w:rPr>
        <w:t xml:space="preserve">, </w:t>
      </w:r>
      <w:r w:rsidRPr="00BE6C1F">
        <w:rPr>
          <w:i/>
          <w:iCs/>
          <w:sz w:val="22"/>
          <w:szCs w:val="22"/>
        </w:rPr>
        <w:t xml:space="preserve">Quantity And Quality In Social Research, </w:t>
      </w:r>
      <w:r w:rsidRPr="00BE6C1F">
        <w:rPr>
          <w:sz w:val="22"/>
          <w:szCs w:val="22"/>
        </w:rPr>
        <w:t>(New York: Routledge, 2004 (1988)).</w:t>
      </w:r>
    </w:p>
    <w:p w14:paraId="66A9E1E8" w14:textId="1E4C6670" w:rsidR="00714D83" w:rsidRPr="00BE6C1F" w:rsidRDefault="00714D83" w:rsidP="000B3F44">
      <w:pPr>
        <w:pStyle w:val="FootnoteText"/>
        <w:rPr>
          <w:sz w:val="22"/>
          <w:szCs w:val="22"/>
        </w:rPr>
      </w:pPr>
    </w:p>
    <w:p w14:paraId="21B770B5" w14:textId="6C4D933C" w:rsidR="00714D83" w:rsidRPr="00BE6C1F" w:rsidRDefault="00714D83" w:rsidP="00714D83">
      <w:pPr>
        <w:pStyle w:val="FootnoteText"/>
        <w:rPr>
          <w:sz w:val="22"/>
          <w:szCs w:val="22"/>
        </w:rPr>
      </w:pPr>
      <w:r w:rsidRPr="00BE6C1F">
        <w:rPr>
          <w:sz w:val="22"/>
          <w:szCs w:val="22"/>
        </w:rPr>
        <w:t>Guillemin</w:t>
      </w:r>
      <w:r w:rsidRPr="00BE6C1F">
        <w:rPr>
          <w:sz w:val="22"/>
          <w:szCs w:val="22"/>
        </w:rPr>
        <w:t>, Marilys</w:t>
      </w:r>
      <w:r w:rsidRPr="00BE6C1F">
        <w:rPr>
          <w:sz w:val="22"/>
          <w:szCs w:val="22"/>
        </w:rPr>
        <w:t xml:space="preserve"> and Lynn Gillam, 'Ethics, Reflexivity, And "Ethically Important Moments" In Research', </w:t>
      </w:r>
      <w:r w:rsidRPr="00BE6C1F">
        <w:rPr>
          <w:i/>
          <w:iCs/>
          <w:sz w:val="22"/>
          <w:szCs w:val="22"/>
        </w:rPr>
        <w:t xml:space="preserve">Qualitative Inquiry, </w:t>
      </w:r>
      <w:r w:rsidRPr="00BE6C1F">
        <w:rPr>
          <w:sz w:val="22"/>
          <w:szCs w:val="22"/>
        </w:rPr>
        <w:t>Vol. 10, No. 2, 2004, pp. 261-280.</w:t>
      </w:r>
    </w:p>
    <w:p w14:paraId="156B89D4" w14:textId="77777777" w:rsidR="00714D83" w:rsidRPr="00BE6C1F" w:rsidRDefault="00714D83" w:rsidP="00714D83">
      <w:pPr>
        <w:pStyle w:val="FootnoteText"/>
        <w:rPr>
          <w:sz w:val="22"/>
          <w:szCs w:val="22"/>
        </w:rPr>
      </w:pPr>
    </w:p>
    <w:p w14:paraId="663BC9E3" w14:textId="241305C5" w:rsidR="00761589" w:rsidRPr="00BE6C1F" w:rsidRDefault="00761589" w:rsidP="00761589">
      <w:pPr>
        <w:pStyle w:val="FootnoteText"/>
        <w:rPr>
          <w:sz w:val="22"/>
          <w:szCs w:val="22"/>
        </w:rPr>
      </w:pPr>
      <w:r w:rsidRPr="00BE6C1F">
        <w:rPr>
          <w:sz w:val="22"/>
          <w:szCs w:val="22"/>
        </w:rPr>
        <w:t>Piker, Steve</w:t>
      </w:r>
      <w:r w:rsidRPr="00BE6C1F">
        <w:rPr>
          <w:sz w:val="22"/>
          <w:szCs w:val="22"/>
        </w:rPr>
        <w:t xml:space="preserve">n, 'The Problem Of Consistency In Thai Religion', </w:t>
      </w:r>
      <w:r w:rsidRPr="00BE6C1F">
        <w:rPr>
          <w:i/>
          <w:iCs/>
          <w:sz w:val="22"/>
          <w:szCs w:val="22"/>
        </w:rPr>
        <w:t xml:space="preserve">Journal For The Scientific Study Of Religion, </w:t>
      </w:r>
      <w:r w:rsidRPr="00BE6C1F">
        <w:rPr>
          <w:sz w:val="22"/>
          <w:szCs w:val="22"/>
        </w:rPr>
        <w:t>11 (September 1972), pp. 211-229.</w:t>
      </w:r>
    </w:p>
    <w:p w14:paraId="0BA61FBC" w14:textId="77777777" w:rsidR="00761589" w:rsidRPr="00BE6C1F" w:rsidRDefault="00761589" w:rsidP="00761589">
      <w:pPr>
        <w:pStyle w:val="FootnoteText"/>
        <w:rPr>
          <w:sz w:val="22"/>
          <w:szCs w:val="22"/>
        </w:rPr>
      </w:pPr>
    </w:p>
    <w:p w14:paraId="40F41AFE" w14:textId="5F3C92D9" w:rsidR="00761589" w:rsidRPr="00BE6C1F" w:rsidRDefault="00761589" w:rsidP="00761589">
      <w:pPr>
        <w:pStyle w:val="FootnoteText"/>
        <w:rPr>
          <w:sz w:val="22"/>
          <w:szCs w:val="22"/>
        </w:rPr>
      </w:pPr>
      <w:r w:rsidRPr="00BE6C1F">
        <w:rPr>
          <w:sz w:val="22"/>
          <w:szCs w:val="22"/>
        </w:rPr>
        <w:t>Walker, B</w:t>
      </w:r>
      <w:r w:rsidRPr="00BE6C1F">
        <w:rPr>
          <w:sz w:val="22"/>
          <w:szCs w:val="22"/>
        </w:rPr>
        <w:t xml:space="preserve">arbara, (editor), </w:t>
      </w:r>
      <w:r w:rsidRPr="00BE6C1F">
        <w:rPr>
          <w:i/>
          <w:iCs/>
          <w:sz w:val="22"/>
          <w:szCs w:val="22"/>
        </w:rPr>
        <w:t xml:space="preserve">Out Of The Ordinary: Folklore And The Supernatural, </w:t>
      </w:r>
      <w:r w:rsidRPr="00BE6C1F">
        <w:rPr>
          <w:sz w:val="22"/>
          <w:szCs w:val="22"/>
        </w:rPr>
        <w:t>(Logan, Utah: Utah University Press, 1995)</w:t>
      </w:r>
      <w:r w:rsidR="009E5EF2" w:rsidRPr="00BE6C1F">
        <w:rPr>
          <w:sz w:val="22"/>
          <w:szCs w:val="22"/>
        </w:rPr>
        <w:t>.</w:t>
      </w:r>
    </w:p>
    <w:p w14:paraId="2E3C7FEA" w14:textId="620405AE" w:rsidR="000B3F44" w:rsidRPr="00BE6C1F" w:rsidRDefault="000B3F44" w:rsidP="00761589">
      <w:pPr>
        <w:pStyle w:val="FootnoteText"/>
        <w:rPr>
          <w:sz w:val="22"/>
          <w:szCs w:val="22"/>
        </w:rPr>
      </w:pPr>
    </w:p>
    <w:p w14:paraId="67288B2B" w14:textId="03FD6F27" w:rsidR="000B3F44" w:rsidRPr="00BE6C1F" w:rsidRDefault="000B3F44" w:rsidP="000B3F44">
      <w:pPr>
        <w:pStyle w:val="FootnoteText"/>
        <w:rPr>
          <w:sz w:val="22"/>
          <w:szCs w:val="22"/>
        </w:rPr>
      </w:pPr>
      <w:r w:rsidRPr="00BE6C1F">
        <w:rPr>
          <w:sz w:val="22"/>
          <w:szCs w:val="22"/>
        </w:rPr>
        <w:t xml:space="preserve">Walter, Tony and Helen Waterhouse, 'A Very Private Belief: Reincarnation In Contemporary England', </w:t>
      </w:r>
      <w:r w:rsidRPr="00BE6C1F">
        <w:rPr>
          <w:i/>
          <w:iCs/>
          <w:sz w:val="22"/>
          <w:szCs w:val="22"/>
        </w:rPr>
        <w:t xml:space="preserve">Sociology of Religion, </w:t>
      </w:r>
      <w:r w:rsidRPr="00BE6C1F">
        <w:rPr>
          <w:sz w:val="22"/>
          <w:szCs w:val="22"/>
        </w:rPr>
        <w:t>60:2 (1999), pp. 187-19</w:t>
      </w:r>
      <w:r w:rsidR="009E5EF2" w:rsidRPr="00BE6C1F">
        <w:rPr>
          <w:sz w:val="22"/>
          <w:szCs w:val="22"/>
        </w:rPr>
        <w:t>7.</w:t>
      </w:r>
    </w:p>
    <w:p w14:paraId="4F5ABD9A" w14:textId="77777777" w:rsidR="000B3F44" w:rsidRPr="00BE6C1F" w:rsidRDefault="000B3F44" w:rsidP="00761589">
      <w:pPr>
        <w:pStyle w:val="FootnoteText"/>
        <w:rPr>
          <w:sz w:val="22"/>
          <w:szCs w:val="22"/>
        </w:rPr>
      </w:pPr>
    </w:p>
    <w:p w14:paraId="2B4C4806" w14:textId="5CA1FE0A" w:rsidR="00761589" w:rsidRPr="00BE6C1F" w:rsidRDefault="00761589" w:rsidP="00761589">
      <w:pPr>
        <w:pStyle w:val="FootnoteText"/>
        <w:rPr>
          <w:sz w:val="22"/>
          <w:szCs w:val="22"/>
        </w:rPr>
      </w:pPr>
      <w:r w:rsidRPr="00BE6C1F">
        <w:rPr>
          <w:sz w:val="22"/>
          <w:szCs w:val="22"/>
        </w:rPr>
        <w:t xml:space="preserve">Wuthnow, Robert, 'Astrology And Marginality', </w:t>
      </w:r>
      <w:r w:rsidRPr="00BE6C1F">
        <w:rPr>
          <w:i/>
          <w:iCs/>
          <w:sz w:val="22"/>
          <w:szCs w:val="22"/>
        </w:rPr>
        <w:t xml:space="preserve">Journal For The Scientific Study Of Religion, </w:t>
      </w:r>
      <w:r w:rsidRPr="00BE6C1F">
        <w:rPr>
          <w:sz w:val="22"/>
          <w:szCs w:val="22"/>
        </w:rPr>
        <w:t>15 (2) (June 1976), pp. 157-168</w:t>
      </w:r>
      <w:r w:rsidR="009E5EF2" w:rsidRPr="00BE6C1F">
        <w:rPr>
          <w:sz w:val="22"/>
          <w:szCs w:val="22"/>
        </w:rPr>
        <w:t>.</w:t>
      </w:r>
    </w:p>
    <w:p w14:paraId="4B738F46" w14:textId="77777777" w:rsidR="00761589" w:rsidRPr="00BE6C1F" w:rsidRDefault="00761589" w:rsidP="00761589">
      <w:pPr>
        <w:pStyle w:val="FootnoteText"/>
        <w:rPr>
          <w:sz w:val="22"/>
          <w:szCs w:val="22"/>
        </w:rPr>
      </w:pPr>
    </w:p>
    <w:p w14:paraId="297AF3AF" w14:textId="77777777" w:rsidR="008E5724" w:rsidRPr="00240A0D" w:rsidRDefault="008E5724" w:rsidP="008E5724">
      <w:pPr>
        <w:pStyle w:val="NoSpacing"/>
        <w:rPr>
          <w:sz w:val="20"/>
          <w:szCs w:val="20"/>
        </w:rPr>
      </w:pPr>
    </w:p>
    <w:p w14:paraId="1B29FC5B" w14:textId="77777777" w:rsidR="001441CF" w:rsidRDefault="001441CF" w:rsidP="009A32BF">
      <w:pPr>
        <w:pStyle w:val="NoSpacing"/>
        <w:rPr>
          <w:b/>
          <w:bCs/>
        </w:rPr>
      </w:pPr>
    </w:p>
    <w:p w14:paraId="7F847E4A" w14:textId="5E11883A" w:rsidR="005D0D92" w:rsidRDefault="005D0D92" w:rsidP="009A32BF">
      <w:pPr>
        <w:pStyle w:val="NoSpacing"/>
      </w:pPr>
    </w:p>
    <w:p w14:paraId="61A40DE2" w14:textId="77777777" w:rsidR="00F377DE" w:rsidRPr="005D0D92" w:rsidRDefault="00F377DE" w:rsidP="009A32BF">
      <w:pPr>
        <w:pStyle w:val="NoSpacing"/>
      </w:pPr>
    </w:p>
    <w:p w14:paraId="3D710638" w14:textId="5B3B8B3A" w:rsidR="009A32BF" w:rsidRPr="005D0D92" w:rsidRDefault="009A32BF" w:rsidP="009A32BF">
      <w:pPr>
        <w:pStyle w:val="NoSpacing"/>
        <w:rPr>
          <w:b/>
          <w:bCs/>
        </w:rPr>
      </w:pPr>
    </w:p>
    <w:sectPr w:rsidR="009A32BF" w:rsidRPr="005D0D9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AE26A" w14:textId="77777777" w:rsidR="00734823" w:rsidRDefault="00734823" w:rsidP="00712F2E">
      <w:pPr>
        <w:spacing w:after="0" w:line="240" w:lineRule="auto"/>
      </w:pPr>
      <w:r>
        <w:separator/>
      </w:r>
    </w:p>
  </w:endnote>
  <w:endnote w:type="continuationSeparator" w:id="0">
    <w:p w14:paraId="64F0962B" w14:textId="77777777" w:rsidR="00734823" w:rsidRDefault="00734823" w:rsidP="0071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46FA8" w14:textId="77777777" w:rsidR="00734823" w:rsidRDefault="00734823" w:rsidP="00712F2E">
      <w:pPr>
        <w:spacing w:after="0" w:line="240" w:lineRule="auto"/>
      </w:pPr>
      <w:r>
        <w:separator/>
      </w:r>
    </w:p>
  </w:footnote>
  <w:footnote w:type="continuationSeparator" w:id="0">
    <w:p w14:paraId="6F8E4925" w14:textId="77777777" w:rsidR="00734823" w:rsidRDefault="00734823" w:rsidP="00712F2E">
      <w:pPr>
        <w:spacing w:after="0" w:line="240" w:lineRule="auto"/>
      </w:pPr>
      <w:r>
        <w:continuationSeparator/>
      </w:r>
    </w:p>
  </w:footnote>
  <w:footnote w:id="1">
    <w:p w14:paraId="2AE86EDB" w14:textId="1B2FD4A3" w:rsidR="001441CF" w:rsidRDefault="001441CF">
      <w:pPr>
        <w:pStyle w:val="FootnoteText"/>
      </w:pPr>
      <w:r>
        <w:rPr>
          <w:rStyle w:val="FootnoteReference"/>
        </w:rPr>
        <w:footnoteRef/>
      </w:r>
      <w:r>
        <w:t xml:space="preserve"> T.L. Brink, </w:t>
      </w:r>
      <w:r>
        <w:t xml:space="preserve">'Inconsistency </w:t>
      </w:r>
      <w:r w:rsidR="00391141">
        <w:t>O</w:t>
      </w:r>
      <w:r>
        <w:t xml:space="preserve">f Belief Among Roman Catholic Girls: Concerning Religion, Astrology, Reincarnation', </w:t>
      </w:r>
      <w:r>
        <w:rPr>
          <w:i/>
          <w:iCs/>
        </w:rPr>
        <w:t xml:space="preserve">Review </w:t>
      </w:r>
      <w:r w:rsidR="00391141">
        <w:rPr>
          <w:i/>
          <w:iCs/>
        </w:rPr>
        <w:t>O</w:t>
      </w:r>
      <w:r>
        <w:rPr>
          <w:i/>
          <w:iCs/>
        </w:rPr>
        <w:t xml:space="preserve">f Religious Research', </w:t>
      </w:r>
      <w:r>
        <w:t>Vol. 20, No. 1 (1978), pp. 82-85,</w:t>
      </w:r>
      <w:r>
        <w:t xml:space="preserve"> p. 82.</w:t>
      </w:r>
    </w:p>
  </w:footnote>
  <w:footnote w:id="2">
    <w:p w14:paraId="6F164576" w14:textId="2EF22E75" w:rsidR="00240A0D" w:rsidRPr="00240A0D" w:rsidRDefault="00240A0D" w:rsidP="00240A0D">
      <w:pPr>
        <w:pStyle w:val="NoSpacing"/>
        <w:rPr>
          <w:sz w:val="20"/>
          <w:szCs w:val="20"/>
        </w:rPr>
      </w:pPr>
      <w:r>
        <w:rPr>
          <w:rStyle w:val="FootnoteReference"/>
        </w:rPr>
        <w:footnoteRef/>
      </w:r>
      <w:r>
        <w:t xml:space="preserve"> </w:t>
      </w:r>
      <w:r w:rsidRPr="00240A0D">
        <w:rPr>
          <w:sz w:val="20"/>
          <w:szCs w:val="20"/>
        </w:rPr>
        <w:t xml:space="preserve">Gillian Bennett, </w:t>
      </w:r>
      <w:r w:rsidRPr="00240A0D">
        <w:rPr>
          <w:sz w:val="20"/>
          <w:szCs w:val="20"/>
        </w:rPr>
        <w:t xml:space="preserve">'"If I Knew You Were Coming, I'd Have Baked </w:t>
      </w:r>
      <w:r w:rsidR="00391141">
        <w:rPr>
          <w:sz w:val="20"/>
          <w:szCs w:val="20"/>
        </w:rPr>
        <w:t>A</w:t>
      </w:r>
      <w:r w:rsidRPr="00240A0D">
        <w:rPr>
          <w:sz w:val="20"/>
          <w:szCs w:val="20"/>
        </w:rPr>
        <w:t xml:space="preserve"> Cake": The Folklore </w:t>
      </w:r>
      <w:r w:rsidR="00391141">
        <w:rPr>
          <w:sz w:val="20"/>
          <w:szCs w:val="20"/>
        </w:rPr>
        <w:t xml:space="preserve">Of </w:t>
      </w:r>
      <w:r w:rsidRPr="00240A0D">
        <w:rPr>
          <w:sz w:val="20"/>
          <w:szCs w:val="20"/>
        </w:rPr>
        <w:t xml:space="preserve">Foreknowledge </w:t>
      </w:r>
      <w:r w:rsidR="00E17851">
        <w:rPr>
          <w:sz w:val="20"/>
          <w:szCs w:val="20"/>
        </w:rPr>
        <w:t>I</w:t>
      </w:r>
      <w:r w:rsidRPr="00240A0D">
        <w:rPr>
          <w:sz w:val="20"/>
          <w:szCs w:val="20"/>
        </w:rPr>
        <w:t xml:space="preserve">n </w:t>
      </w:r>
      <w:r w:rsidR="00E17851">
        <w:rPr>
          <w:sz w:val="20"/>
          <w:szCs w:val="20"/>
        </w:rPr>
        <w:t>A</w:t>
      </w:r>
      <w:r w:rsidRPr="00240A0D">
        <w:rPr>
          <w:sz w:val="20"/>
          <w:szCs w:val="20"/>
        </w:rPr>
        <w:t xml:space="preserve"> Neighborhood Group', </w:t>
      </w:r>
      <w:r w:rsidRPr="00240A0D">
        <w:rPr>
          <w:i/>
          <w:iCs/>
          <w:sz w:val="20"/>
          <w:szCs w:val="20"/>
        </w:rPr>
        <w:t xml:space="preserve">Out </w:t>
      </w:r>
      <w:r w:rsidR="00E17851">
        <w:rPr>
          <w:i/>
          <w:iCs/>
          <w:sz w:val="20"/>
          <w:szCs w:val="20"/>
        </w:rPr>
        <w:t>O</w:t>
      </w:r>
      <w:r w:rsidRPr="00240A0D">
        <w:rPr>
          <w:i/>
          <w:iCs/>
          <w:sz w:val="20"/>
          <w:szCs w:val="20"/>
        </w:rPr>
        <w:t xml:space="preserve">f </w:t>
      </w:r>
      <w:r w:rsidR="00E17851">
        <w:rPr>
          <w:i/>
          <w:iCs/>
          <w:sz w:val="20"/>
          <w:szCs w:val="20"/>
        </w:rPr>
        <w:t>T</w:t>
      </w:r>
      <w:r w:rsidRPr="00240A0D">
        <w:rPr>
          <w:i/>
          <w:iCs/>
          <w:sz w:val="20"/>
          <w:szCs w:val="20"/>
        </w:rPr>
        <w:t xml:space="preserve">he Ordinary: Folklore </w:t>
      </w:r>
      <w:r w:rsidR="00E17851">
        <w:rPr>
          <w:i/>
          <w:iCs/>
          <w:sz w:val="20"/>
          <w:szCs w:val="20"/>
        </w:rPr>
        <w:t>An</w:t>
      </w:r>
      <w:r w:rsidRPr="00240A0D">
        <w:rPr>
          <w:i/>
          <w:iCs/>
          <w:sz w:val="20"/>
          <w:szCs w:val="20"/>
        </w:rPr>
        <w:t xml:space="preserve">d </w:t>
      </w:r>
      <w:r w:rsidR="00E17851">
        <w:rPr>
          <w:i/>
          <w:iCs/>
          <w:sz w:val="20"/>
          <w:szCs w:val="20"/>
        </w:rPr>
        <w:t>T</w:t>
      </w:r>
      <w:r w:rsidRPr="00240A0D">
        <w:rPr>
          <w:i/>
          <w:iCs/>
          <w:sz w:val="20"/>
          <w:szCs w:val="20"/>
        </w:rPr>
        <w:t xml:space="preserve">he Supernatural, </w:t>
      </w:r>
      <w:r w:rsidRPr="00240A0D">
        <w:rPr>
          <w:sz w:val="20"/>
          <w:szCs w:val="20"/>
        </w:rPr>
        <w:t>edited by Barbara Walker, (Logan, Utah: Utah University Press, 1995), pp. 122-142</w:t>
      </w:r>
      <w:r w:rsidRPr="00240A0D">
        <w:rPr>
          <w:sz w:val="20"/>
          <w:szCs w:val="20"/>
        </w:rPr>
        <w:t>, p. 122.</w:t>
      </w:r>
    </w:p>
  </w:footnote>
  <w:footnote w:id="3">
    <w:p w14:paraId="60457A15" w14:textId="16E4700B" w:rsidR="008B582C" w:rsidRDefault="008B582C" w:rsidP="008B582C">
      <w:pPr>
        <w:pStyle w:val="FootnoteText"/>
      </w:pPr>
      <w:r>
        <w:rPr>
          <w:rStyle w:val="FootnoteReference"/>
        </w:rPr>
        <w:footnoteRef/>
      </w:r>
      <w:r>
        <w:t xml:space="preserve"> Brink</w:t>
      </w:r>
      <w:r w:rsidR="00391141">
        <w:t>, 'Inconsistency',</w:t>
      </w:r>
      <w:r>
        <w:t xml:space="preserve"> p. 82</w:t>
      </w:r>
      <w:r w:rsidR="00391141">
        <w:t>.</w:t>
      </w:r>
    </w:p>
  </w:footnote>
  <w:footnote w:id="4">
    <w:p w14:paraId="09C4E0BD" w14:textId="2D7F71BC" w:rsidR="008B582C" w:rsidRDefault="008B582C" w:rsidP="008B582C">
      <w:pPr>
        <w:pStyle w:val="FootnoteText"/>
      </w:pPr>
      <w:r>
        <w:rPr>
          <w:rStyle w:val="FootnoteReference"/>
        </w:rPr>
        <w:footnoteRef/>
      </w:r>
      <w:r>
        <w:t xml:space="preserve"> Bennett</w:t>
      </w:r>
      <w:r w:rsidR="00391141">
        <w:t>, '"If I Knew"',</w:t>
      </w:r>
      <w:r>
        <w:t xml:space="preserve"> p 122</w:t>
      </w:r>
      <w:r w:rsidR="00E17851">
        <w:t>.</w:t>
      </w:r>
    </w:p>
  </w:footnote>
  <w:footnote w:id="5">
    <w:p w14:paraId="00828BB5" w14:textId="48659169" w:rsidR="00815729" w:rsidRDefault="00815729" w:rsidP="00815729">
      <w:pPr>
        <w:pStyle w:val="FootnoteText"/>
      </w:pPr>
      <w:r>
        <w:rPr>
          <w:rStyle w:val="FootnoteReference"/>
        </w:rPr>
        <w:footnoteRef/>
      </w:r>
      <w:r>
        <w:t xml:space="preserve"> </w:t>
      </w:r>
      <w:r w:rsidR="00017BAE">
        <w:t>Brink, 'Inconsistency', p. 82.</w:t>
      </w:r>
    </w:p>
  </w:footnote>
  <w:footnote w:id="6">
    <w:p w14:paraId="19E0B16E" w14:textId="07F8AD2D" w:rsidR="00E25917" w:rsidRPr="00E25917" w:rsidRDefault="00E25917">
      <w:pPr>
        <w:pStyle w:val="FootnoteText"/>
      </w:pPr>
      <w:r>
        <w:rPr>
          <w:rStyle w:val="FootnoteReference"/>
        </w:rPr>
        <w:footnoteRef/>
      </w:r>
      <w:r>
        <w:t xml:space="preserve"> Steven Piker, 'The Problem Of Consistency In Thai Religion', </w:t>
      </w:r>
      <w:r>
        <w:rPr>
          <w:i/>
          <w:iCs/>
        </w:rPr>
        <w:t xml:space="preserve">Journal For The Scientific Study Of Religion, </w:t>
      </w:r>
      <w:r>
        <w:t>11 (September 1972), pp. 211-229, p. 211.</w:t>
      </w:r>
    </w:p>
  </w:footnote>
  <w:footnote w:id="7">
    <w:p w14:paraId="34FA8820" w14:textId="4768AEBC" w:rsidR="00FB1E88" w:rsidRDefault="00FB1E88">
      <w:pPr>
        <w:pStyle w:val="FootnoteText"/>
      </w:pPr>
      <w:r>
        <w:rPr>
          <w:rStyle w:val="FootnoteReference"/>
        </w:rPr>
        <w:footnoteRef/>
      </w:r>
      <w:r>
        <w:t xml:space="preserve"> </w:t>
      </w:r>
      <w:r>
        <w:t xml:space="preserve">Robert Wuthnow, 'Astrology And Marginality', </w:t>
      </w:r>
      <w:r>
        <w:rPr>
          <w:i/>
          <w:iCs/>
        </w:rPr>
        <w:t xml:space="preserve">Journal For The Scientific Study Of Religion, </w:t>
      </w:r>
      <w:r>
        <w:t>15 (2) (June 1976), pp. 157-168, p. 157.</w:t>
      </w:r>
    </w:p>
  </w:footnote>
  <w:footnote w:id="8">
    <w:p w14:paraId="24B02CE4" w14:textId="65E10E22" w:rsidR="004A393C" w:rsidRPr="001C257E" w:rsidRDefault="004A393C">
      <w:pPr>
        <w:pStyle w:val="FootnoteText"/>
      </w:pPr>
      <w:r>
        <w:rPr>
          <w:rStyle w:val="FootnoteReference"/>
        </w:rPr>
        <w:footnoteRef/>
      </w:r>
      <w:r>
        <w:t xml:space="preserve"> </w:t>
      </w:r>
      <w:r w:rsidR="00FB1E88">
        <w:t>Wuthnow, 'Astrology And Marginality',</w:t>
      </w:r>
      <w:r w:rsidR="001C257E">
        <w:t xml:space="preserve"> p. 157. </w:t>
      </w:r>
    </w:p>
  </w:footnote>
  <w:footnote w:id="9">
    <w:p w14:paraId="728DE4E1" w14:textId="0C609AB5" w:rsidR="007F2180" w:rsidRDefault="007F2180">
      <w:pPr>
        <w:pStyle w:val="FootnoteText"/>
      </w:pPr>
      <w:r>
        <w:rPr>
          <w:rStyle w:val="FootnoteReference"/>
        </w:rPr>
        <w:footnoteRef/>
      </w:r>
      <w:r>
        <w:t xml:space="preserve"> Bennett, '"If I Knew"', p. 122.</w:t>
      </w:r>
    </w:p>
  </w:footnote>
  <w:footnote w:id="10">
    <w:p w14:paraId="665F9BB4" w14:textId="118786B8" w:rsidR="007F2180" w:rsidRPr="007F2180" w:rsidRDefault="007F2180">
      <w:pPr>
        <w:pStyle w:val="FootnoteText"/>
      </w:pPr>
      <w:r>
        <w:rPr>
          <w:rStyle w:val="FootnoteReference"/>
        </w:rPr>
        <w:footnoteRef/>
      </w:r>
      <w:r>
        <w:t xml:space="preserve"> Gillian Bennett, </w:t>
      </w:r>
      <w:r>
        <w:rPr>
          <w:i/>
          <w:iCs/>
        </w:rPr>
        <w:t xml:space="preserve">Traditions Of Belief: Women And The Supernatural, </w:t>
      </w:r>
      <w:r>
        <w:t xml:space="preserve">(Harmondsworth: Penguin, 1987), </w:t>
      </w:r>
      <w:r w:rsidR="00FB1E88">
        <w:t>p. 13.</w:t>
      </w:r>
    </w:p>
  </w:footnote>
  <w:footnote w:id="11">
    <w:p w14:paraId="4805C7B3" w14:textId="43BB5BA3" w:rsidR="0019320E" w:rsidRDefault="0019320E" w:rsidP="0019320E">
      <w:pPr>
        <w:pStyle w:val="FootnoteText"/>
      </w:pPr>
      <w:r>
        <w:rPr>
          <w:rStyle w:val="FootnoteReference"/>
        </w:rPr>
        <w:footnoteRef/>
      </w:r>
      <w:r>
        <w:t xml:space="preserve"> </w:t>
      </w:r>
      <w:r w:rsidR="00FB1E88">
        <w:t xml:space="preserve">Barbara </w:t>
      </w:r>
      <w:r>
        <w:t xml:space="preserve">Walker, </w:t>
      </w:r>
      <w:r w:rsidR="00FB1E88">
        <w:t xml:space="preserve">(editor), </w:t>
      </w:r>
      <w:r w:rsidR="00FB1E88" w:rsidRPr="00240A0D">
        <w:rPr>
          <w:i/>
          <w:iCs/>
        </w:rPr>
        <w:t xml:space="preserve">Out </w:t>
      </w:r>
      <w:r w:rsidR="00FB1E88">
        <w:rPr>
          <w:i/>
          <w:iCs/>
        </w:rPr>
        <w:t>O</w:t>
      </w:r>
      <w:r w:rsidR="00FB1E88" w:rsidRPr="00240A0D">
        <w:rPr>
          <w:i/>
          <w:iCs/>
        </w:rPr>
        <w:t xml:space="preserve">f </w:t>
      </w:r>
      <w:r w:rsidR="00FB1E88">
        <w:rPr>
          <w:i/>
          <w:iCs/>
        </w:rPr>
        <w:t>T</w:t>
      </w:r>
      <w:r w:rsidR="00FB1E88" w:rsidRPr="00240A0D">
        <w:rPr>
          <w:i/>
          <w:iCs/>
        </w:rPr>
        <w:t xml:space="preserve">he Ordinary: Folklore </w:t>
      </w:r>
      <w:r w:rsidR="00FB1E88">
        <w:rPr>
          <w:i/>
          <w:iCs/>
        </w:rPr>
        <w:t>An</w:t>
      </w:r>
      <w:r w:rsidR="00FB1E88" w:rsidRPr="00240A0D">
        <w:rPr>
          <w:i/>
          <w:iCs/>
        </w:rPr>
        <w:t xml:space="preserve">d </w:t>
      </w:r>
      <w:r w:rsidR="00FB1E88">
        <w:rPr>
          <w:i/>
          <w:iCs/>
        </w:rPr>
        <w:t>T</w:t>
      </w:r>
      <w:r w:rsidR="00FB1E88" w:rsidRPr="00240A0D">
        <w:rPr>
          <w:i/>
          <w:iCs/>
        </w:rPr>
        <w:t xml:space="preserve">he Supernatural, </w:t>
      </w:r>
      <w:r w:rsidR="00FB1E88" w:rsidRPr="00240A0D">
        <w:t>(Logan, Utah: Utah University Press, 1995)</w:t>
      </w:r>
      <w:r>
        <w:t>, p. 1.</w:t>
      </w:r>
    </w:p>
  </w:footnote>
  <w:footnote w:id="12">
    <w:p w14:paraId="4EAD3008" w14:textId="07382D7E" w:rsidR="000F245D" w:rsidRDefault="000F245D">
      <w:pPr>
        <w:pStyle w:val="FootnoteText"/>
      </w:pPr>
      <w:r>
        <w:rPr>
          <w:rStyle w:val="FootnoteReference"/>
        </w:rPr>
        <w:footnoteRef/>
      </w:r>
      <w:r>
        <w:t xml:space="preserve"> Brink,</w:t>
      </w:r>
      <w:r w:rsidR="008E3D9A">
        <w:t xml:space="preserve"> 'Inconsistency',</w:t>
      </w:r>
      <w:r>
        <w:t xml:space="preserve"> p. 83.</w:t>
      </w:r>
    </w:p>
  </w:footnote>
  <w:footnote w:id="13">
    <w:p w14:paraId="6C36E890" w14:textId="6BCD0809" w:rsidR="008E3D9A" w:rsidRDefault="008E3D9A">
      <w:pPr>
        <w:pStyle w:val="FootnoteText"/>
      </w:pPr>
      <w:r>
        <w:rPr>
          <w:rStyle w:val="FootnoteReference"/>
        </w:rPr>
        <w:footnoteRef/>
      </w:r>
      <w:r>
        <w:t xml:space="preserve"> Bennett, '"If I Knew'", p. 127.</w:t>
      </w:r>
    </w:p>
  </w:footnote>
  <w:footnote w:id="14">
    <w:p w14:paraId="4EA951D6" w14:textId="143B4A4D" w:rsidR="002A1204" w:rsidRDefault="002A1204" w:rsidP="002A1204">
      <w:pPr>
        <w:pStyle w:val="FootnoteText"/>
      </w:pPr>
      <w:r>
        <w:rPr>
          <w:rStyle w:val="FootnoteReference"/>
        </w:rPr>
        <w:footnoteRef/>
      </w:r>
      <w:r>
        <w:t xml:space="preserve"> Bennett</w:t>
      </w:r>
      <w:r w:rsidR="008E3D9A">
        <w:t>, '"If I Knew"', p. 124 and 125.</w:t>
      </w:r>
    </w:p>
  </w:footnote>
  <w:footnote w:id="15">
    <w:p w14:paraId="49E2C20C" w14:textId="7DFA5EDE" w:rsidR="00841E5D" w:rsidRDefault="00841E5D">
      <w:pPr>
        <w:pStyle w:val="FootnoteText"/>
      </w:pPr>
      <w:r>
        <w:rPr>
          <w:rStyle w:val="FootnoteReference"/>
        </w:rPr>
        <w:footnoteRef/>
      </w:r>
      <w:r>
        <w:t xml:space="preserve"> Brink, </w:t>
      </w:r>
      <w:r w:rsidR="00F74C6A">
        <w:t xml:space="preserve">'Inconsistency', </w:t>
      </w:r>
      <w:r>
        <w:t>p. 84.</w:t>
      </w:r>
    </w:p>
  </w:footnote>
  <w:footnote w:id="16">
    <w:p w14:paraId="46708C05" w14:textId="1BD72E6A" w:rsidR="00AB2E57" w:rsidRDefault="00AB2E57">
      <w:pPr>
        <w:pStyle w:val="FootnoteText"/>
      </w:pPr>
      <w:r>
        <w:rPr>
          <w:rStyle w:val="FootnoteReference"/>
        </w:rPr>
        <w:footnoteRef/>
      </w:r>
      <w:r>
        <w:t xml:space="preserve"> Brink</w:t>
      </w:r>
      <w:r w:rsidR="00F74C6A">
        <w:t>, 'Inconsistency',</w:t>
      </w:r>
      <w:r>
        <w:t xml:space="preserve"> p. 85.</w:t>
      </w:r>
    </w:p>
  </w:footnote>
  <w:footnote w:id="17">
    <w:p w14:paraId="211C317F" w14:textId="3746E623" w:rsidR="00A13FA9" w:rsidRDefault="00A13FA9">
      <w:pPr>
        <w:pStyle w:val="FootnoteText"/>
      </w:pPr>
      <w:r>
        <w:rPr>
          <w:rStyle w:val="FootnoteReference"/>
        </w:rPr>
        <w:footnoteRef/>
      </w:r>
      <w:r>
        <w:t xml:space="preserve"> Bennett, '"If I Knew"', p. 128.</w:t>
      </w:r>
    </w:p>
  </w:footnote>
  <w:footnote w:id="18">
    <w:p w14:paraId="6FE9F678" w14:textId="6FFDBB53" w:rsidR="00F74C6A" w:rsidRDefault="00F74C6A">
      <w:pPr>
        <w:pStyle w:val="FootnoteText"/>
      </w:pPr>
      <w:r>
        <w:rPr>
          <w:rStyle w:val="FootnoteReference"/>
        </w:rPr>
        <w:footnoteRef/>
      </w:r>
      <w:r>
        <w:t xml:space="preserve"> Bennett, '"If I Knew"', p. 128.</w:t>
      </w:r>
    </w:p>
  </w:footnote>
  <w:footnote w:id="19">
    <w:p w14:paraId="0013D9AD" w14:textId="6E7AA009" w:rsidR="00F74C6A" w:rsidRDefault="00F74C6A">
      <w:pPr>
        <w:pStyle w:val="FootnoteText"/>
      </w:pPr>
      <w:r>
        <w:rPr>
          <w:rStyle w:val="FootnoteReference"/>
        </w:rPr>
        <w:footnoteRef/>
      </w:r>
      <w:r>
        <w:t xml:space="preserve"> Bennett, '"If I Knew"', p. 133.</w:t>
      </w:r>
    </w:p>
  </w:footnote>
  <w:footnote w:id="20">
    <w:p w14:paraId="7496F97A" w14:textId="042FC8F6" w:rsidR="00E504F7" w:rsidRDefault="00E504F7">
      <w:pPr>
        <w:pStyle w:val="FootnoteText"/>
      </w:pPr>
      <w:r>
        <w:rPr>
          <w:rStyle w:val="FootnoteReference"/>
        </w:rPr>
        <w:footnoteRef/>
      </w:r>
      <w:r>
        <w:t xml:space="preserve"> Bennett, '"If I Knew"', p. 139.</w:t>
      </w:r>
    </w:p>
  </w:footnote>
  <w:footnote w:id="21">
    <w:p w14:paraId="127090F6" w14:textId="3B7A9E4F" w:rsidR="00ED312D" w:rsidRDefault="00ED312D">
      <w:pPr>
        <w:pStyle w:val="FootnoteText"/>
      </w:pPr>
      <w:r>
        <w:rPr>
          <w:rStyle w:val="FootnoteReference"/>
        </w:rPr>
        <w:footnoteRef/>
      </w:r>
      <w:r>
        <w:t xml:space="preserve"> Bennett</w:t>
      </w:r>
      <w:r w:rsidR="00E504F7">
        <w:t>, '"If I Knew"',</w:t>
      </w:r>
      <w:r>
        <w:t xml:space="preserve"> p. 140.</w:t>
      </w:r>
    </w:p>
  </w:footnote>
  <w:footnote w:id="22">
    <w:p w14:paraId="4BB868CB" w14:textId="53BD001E" w:rsidR="009A32BF" w:rsidRPr="00A50AD1" w:rsidRDefault="009A32BF" w:rsidP="009A32BF">
      <w:pPr>
        <w:pStyle w:val="FootnoteText"/>
      </w:pPr>
      <w:r>
        <w:rPr>
          <w:rStyle w:val="FootnoteReference"/>
        </w:rPr>
        <w:footnoteRef/>
      </w:r>
      <w:r>
        <w:t xml:space="preserve"> </w:t>
      </w:r>
      <w:r w:rsidR="00A50AD1">
        <w:t xml:space="preserve">Tony Walter and Helen Waterhouse, 'A Very Private Belief: Reincarnation In Contemporary England', </w:t>
      </w:r>
      <w:r w:rsidR="00A50AD1">
        <w:rPr>
          <w:i/>
          <w:iCs/>
        </w:rPr>
        <w:t xml:space="preserve">Sociology of Religion, </w:t>
      </w:r>
      <w:r w:rsidR="00A50AD1">
        <w:t>60:2 (1999), pp. 187-197, p. 189.</w:t>
      </w:r>
    </w:p>
  </w:footnote>
  <w:footnote w:id="23">
    <w:p w14:paraId="16B035C0" w14:textId="12413A1C" w:rsidR="007E5B16" w:rsidRDefault="007E5B16">
      <w:pPr>
        <w:pStyle w:val="FootnoteText"/>
      </w:pPr>
      <w:r>
        <w:rPr>
          <w:rStyle w:val="FootnoteReference"/>
        </w:rPr>
        <w:footnoteRef/>
      </w:r>
      <w:r>
        <w:t xml:space="preserve"> Piker, 'The Problem Of Consistency', p. 214.</w:t>
      </w:r>
    </w:p>
  </w:footnote>
  <w:footnote w:id="24">
    <w:p w14:paraId="0E95308C" w14:textId="18D3AE9A" w:rsidR="00542873" w:rsidRDefault="00542873" w:rsidP="00542873">
      <w:pPr>
        <w:pStyle w:val="FootnoteText"/>
      </w:pPr>
      <w:r>
        <w:rPr>
          <w:rStyle w:val="FootnoteReference"/>
        </w:rPr>
        <w:footnoteRef/>
      </w:r>
      <w:r>
        <w:t xml:space="preserve"> </w:t>
      </w:r>
      <w:r w:rsidR="0091110C">
        <w:t xml:space="preserve">Alan </w:t>
      </w:r>
      <w:r>
        <w:t xml:space="preserve">Bryman, </w:t>
      </w:r>
      <w:r w:rsidR="0091110C">
        <w:rPr>
          <w:i/>
          <w:iCs/>
        </w:rPr>
        <w:t xml:space="preserve">Quantity And Quality In Social Research, </w:t>
      </w:r>
      <w:r w:rsidR="0091110C">
        <w:t xml:space="preserve">(New York: Routledge, 2004 (1988)), </w:t>
      </w:r>
      <w:r>
        <w:t>p. 3.</w:t>
      </w:r>
    </w:p>
  </w:footnote>
  <w:footnote w:id="25">
    <w:p w14:paraId="730F2490" w14:textId="573E7EFC" w:rsidR="006E69A0" w:rsidRDefault="006E69A0" w:rsidP="006E69A0">
      <w:pPr>
        <w:pStyle w:val="FootnoteText"/>
      </w:pPr>
      <w:r>
        <w:rPr>
          <w:rStyle w:val="FootnoteReference"/>
        </w:rPr>
        <w:footnoteRef/>
      </w:r>
      <w:r>
        <w:t xml:space="preserve"> </w:t>
      </w:r>
      <w:r w:rsidR="002864E7">
        <w:t xml:space="preserve">Fiona Bowie, 'Negotiating Blurred Boundaries: Ethnographic And Methodological Considerations', </w:t>
      </w:r>
      <w:r w:rsidR="002864E7">
        <w:rPr>
          <w:i/>
          <w:iCs/>
        </w:rPr>
        <w:t xml:space="preserve">The Insider/Outsider Debate: New Perspectives In The Study Of Religion,  </w:t>
      </w:r>
      <w:r w:rsidR="000C0046">
        <w:t>(Sheffield: Equinox, 2016), Eds. George Chryssides and Stephen Gregg, pp. 110-129, p. 113.</w:t>
      </w:r>
    </w:p>
  </w:footnote>
  <w:footnote w:id="26">
    <w:p w14:paraId="16535C97" w14:textId="6FBBF4DA" w:rsidR="009E6D74" w:rsidRDefault="009E6D74" w:rsidP="009E6D74">
      <w:pPr>
        <w:pStyle w:val="FootnoteText"/>
      </w:pPr>
      <w:r>
        <w:rPr>
          <w:rStyle w:val="FootnoteReference"/>
        </w:rPr>
        <w:footnoteRef/>
      </w:r>
      <w:r>
        <w:t xml:space="preserve"> </w:t>
      </w:r>
      <w:r>
        <w:t xml:space="preserve">Judith Bell and Stephen Waters, </w:t>
      </w:r>
      <w:r>
        <w:rPr>
          <w:i/>
          <w:iCs/>
        </w:rPr>
        <w:t xml:space="preserve">Doing Your Research Project, A Guide For First-time Researchers, </w:t>
      </w:r>
      <w:r>
        <w:t xml:space="preserve">(7th Ed.) (London: Open University Press, 2018), p. 210.  </w:t>
      </w:r>
    </w:p>
  </w:footnote>
  <w:footnote w:id="27">
    <w:p w14:paraId="6232CFC5" w14:textId="67F85A92" w:rsidR="00DA1532" w:rsidRPr="00B8122A" w:rsidRDefault="00DA1532">
      <w:pPr>
        <w:pStyle w:val="FootnoteText"/>
      </w:pPr>
      <w:r>
        <w:rPr>
          <w:rStyle w:val="FootnoteReference"/>
        </w:rPr>
        <w:footnoteRef/>
      </w:r>
      <w:r>
        <w:t xml:space="preserve"> </w:t>
      </w:r>
      <w:r w:rsidR="00B8122A">
        <w:t xml:space="preserve">Marilys Guillemin and Lynn Gillam, 'Ethics, Reflexivity, And "Ethically Important Moments" In Research', </w:t>
      </w:r>
      <w:r w:rsidR="00B8122A">
        <w:rPr>
          <w:i/>
          <w:iCs/>
        </w:rPr>
        <w:t xml:space="preserve">Qualitative Inquiry, </w:t>
      </w:r>
      <w:r w:rsidR="00B8122A">
        <w:t xml:space="preserve">Vol. 10, No. 2, 2004, pp. 261-280, p. </w:t>
      </w:r>
      <w:r w:rsidR="005C44D5">
        <w:t>275.</w:t>
      </w:r>
    </w:p>
  </w:footnote>
  <w:footnote w:id="28">
    <w:p w14:paraId="2A5C3CE1" w14:textId="7B24345F" w:rsidR="005C44D5" w:rsidRDefault="005C44D5">
      <w:pPr>
        <w:pStyle w:val="FootnoteText"/>
      </w:pPr>
      <w:r>
        <w:rPr>
          <w:rStyle w:val="FootnoteReference"/>
        </w:rPr>
        <w:footnoteRef/>
      </w:r>
      <w:r>
        <w:t xml:space="preserve"> Bennett, '"If I Knew"', p. 125.</w:t>
      </w:r>
    </w:p>
  </w:footnote>
  <w:footnote w:id="29">
    <w:p w14:paraId="2D00FDD6" w14:textId="226A91C2" w:rsidR="0066004F" w:rsidRDefault="0066004F" w:rsidP="0066004F">
      <w:pPr>
        <w:pStyle w:val="FootnoteText"/>
      </w:pPr>
      <w:r>
        <w:rPr>
          <w:rStyle w:val="FootnoteReference"/>
        </w:rPr>
        <w:footnoteRef/>
      </w:r>
      <w:r>
        <w:t xml:space="preserve"> Bennett</w:t>
      </w:r>
      <w:r w:rsidR="001660AA">
        <w:t xml:space="preserve">, '"If I Knew"', </w:t>
      </w:r>
      <w:r>
        <w:t>p</w:t>
      </w:r>
      <w:r w:rsidR="001660AA">
        <w:t>.</w:t>
      </w:r>
      <w:r>
        <w:t xml:space="preserve"> 141</w:t>
      </w:r>
      <w:r w:rsidR="001660AA">
        <w:t>.</w:t>
      </w:r>
    </w:p>
  </w:footnote>
  <w:footnote w:id="30">
    <w:p w14:paraId="15186D5D" w14:textId="3D5FC791" w:rsidR="00777B24" w:rsidRDefault="00777B24">
      <w:pPr>
        <w:pStyle w:val="FootnoteText"/>
      </w:pPr>
      <w:r>
        <w:rPr>
          <w:rStyle w:val="FootnoteReference"/>
        </w:rPr>
        <w:footnoteRef/>
      </w:r>
      <w:r>
        <w:t xml:space="preserve"> Bennett, '"If I Knew'", p. 126.</w:t>
      </w:r>
    </w:p>
  </w:footnote>
  <w:footnote w:id="31">
    <w:p w14:paraId="44725F41" w14:textId="4FA3C662" w:rsidR="001660AA" w:rsidRDefault="001660AA">
      <w:pPr>
        <w:pStyle w:val="FootnoteText"/>
      </w:pPr>
      <w:r>
        <w:rPr>
          <w:rStyle w:val="FootnoteReference"/>
        </w:rPr>
        <w:footnoteRef/>
      </w:r>
      <w:r>
        <w:t xml:space="preserve"> Bennett, '"If I Knew"', p. 133.</w:t>
      </w:r>
    </w:p>
  </w:footnote>
  <w:footnote w:id="32">
    <w:p w14:paraId="480C3FDC" w14:textId="7477F4F8" w:rsidR="009A32BF" w:rsidRDefault="009A32BF" w:rsidP="009A32BF">
      <w:pPr>
        <w:pStyle w:val="FootnoteText"/>
      </w:pPr>
      <w:r>
        <w:rPr>
          <w:rStyle w:val="FootnoteReference"/>
        </w:rPr>
        <w:footnoteRef/>
      </w:r>
      <w:r>
        <w:t xml:space="preserve"> Brink</w:t>
      </w:r>
      <w:r w:rsidR="00DE1266">
        <w:t xml:space="preserve">, 'Inconsistency', </w:t>
      </w:r>
      <w:r>
        <w:t xml:space="preserve"> p.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54134" w14:textId="48CCD020" w:rsidR="00AC06CE" w:rsidRDefault="00AC06CE">
    <w:pPr>
      <w:pStyle w:val="Header"/>
      <w:rPr>
        <w:noProof/>
      </w:rPr>
    </w:pPr>
    <w:r>
      <w:t xml:space="preserve">Kathy Vinton   </w:t>
    </w:r>
    <w:r w:rsidR="00E31FC5">
      <w:t>2212888</w:t>
    </w:r>
    <w:r>
      <w:t xml:space="preserve">             </w:t>
    </w:r>
    <w:r w:rsidR="00E31FC5">
      <w:t xml:space="preserve"> </w:t>
    </w:r>
    <w:r>
      <w:t xml:space="preserve">                                                                                                          Page </w:t>
    </w:r>
    <w:sdt>
      <w:sdtPr>
        <w:id w:val="133811367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B498CFE" w14:textId="0A7513B0" w:rsidR="00E31FC5" w:rsidRDefault="00E31FC5">
    <w:pPr>
      <w:pStyle w:val="Header"/>
    </w:pPr>
    <w:r>
      <w:rPr>
        <w:noProof/>
      </w:rPr>
      <w:t xml:space="preserve">                                                                                                                                                                      of </w:t>
    </w:r>
    <w:r w:rsidR="00DE1266">
      <w:rPr>
        <w:noProof/>
      </w:rPr>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4B"/>
    <w:rsid w:val="00017BAE"/>
    <w:rsid w:val="000209E5"/>
    <w:rsid w:val="00027D60"/>
    <w:rsid w:val="000403E3"/>
    <w:rsid w:val="0004172A"/>
    <w:rsid w:val="00041DFB"/>
    <w:rsid w:val="0005628C"/>
    <w:rsid w:val="000606B7"/>
    <w:rsid w:val="00067701"/>
    <w:rsid w:val="00082CC4"/>
    <w:rsid w:val="00091E40"/>
    <w:rsid w:val="000A095C"/>
    <w:rsid w:val="000B073B"/>
    <w:rsid w:val="000B3F44"/>
    <w:rsid w:val="000C0046"/>
    <w:rsid w:val="000D0823"/>
    <w:rsid w:val="000D15B1"/>
    <w:rsid w:val="000D437D"/>
    <w:rsid w:val="000E091E"/>
    <w:rsid w:val="000E5FAA"/>
    <w:rsid w:val="000F1DFC"/>
    <w:rsid w:val="000F22A2"/>
    <w:rsid w:val="000F245D"/>
    <w:rsid w:val="000F2933"/>
    <w:rsid w:val="00103666"/>
    <w:rsid w:val="001134E6"/>
    <w:rsid w:val="00140C01"/>
    <w:rsid w:val="001441CF"/>
    <w:rsid w:val="0014523E"/>
    <w:rsid w:val="00156130"/>
    <w:rsid w:val="001607F4"/>
    <w:rsid w:val="001660AA"/>
    <w:rsid w:val="00166186"/>
    <w:rsid w:val="00170764"/>
    <w:rsid w:val="00180784"/>
    <w:rsid w:val="0019320E"/>
    <w:rsid w:val="00194FE1"/>
    <w:rsid w:val="001A134E"/>
    <w:rsid w:val="001A309F"/>
    <w:rsid w:val="001A335E"/>
    <w:rsid w:val="001B5453"/>
    <w:rsid w:val="001B6854"/>
    <w:rsid w:val="001C257E"/>
    <w:rsid w:val="001C70AE"/>
    <w:rsid w:val="001E46AB"/>
    <w:rsid w:val="002010A6"/>
    <w:rsid w:val="00205E84"/>
    <w:rsid w:val="00207AB6"/>
    <w:rsid w:val="00207F36"/>
    <w:rsid w:val="0021293E"/>
    <w:rsid w:val="0022596B"/>
    <w:rsid w:val="00234BD3"/>
    <w:rsid w:val="00236041"/>
    <w:rsid w:val="002403C6"/>
    <w:rsid w:val="00240A0D"/>
    <w:rsid w:val="00243B6F"/>
    <w:rsid w:val="002453FD"/>
    <w:rsid w:val="00246212"/>
    <w:rsid w:val="00271142"/>
    <w:rsid w:val="00273AC4"/>
    <w:rsid w:val="00283D51"/>
    <w:rsid w:val="00283E20"/>
    <w:rsid w:val="002864E7"/>
    <w:rsid w:val="002920D1"/>
    <w:rsid w:val="00292138"/>
    <w:rsid w:val="00297E92"/>
    <w:rsid w:val="002A1204"/>
    <w:rsid w:val="002B75CC"/>
    <w:rsid w:val="002C19E1"/>
    <w:rsid w:val="002C66B8"/>
    <w:rsid w:val="002C71CC"/>
    <w:rsid w:val="002D57F3"/>
    <w:rsid w:val="002E26F5"/>
    <w:rsid w:val="002E276D"/>
    <w:rsid w:val="002E68C2"/>
    <w:rsid w:val="0031110B"/>
    <w:rsid w:val="00313211"/>
    <w:rsid w:val="003137F8"/>
    <w:rsid w:val="00313940"/>
    <w:rsid w:val="00320B1E"/>
    <w:rsid w:val="00342349"/>
    <w:rsid w:val="00343BB0"/>
    <w:rsid w:val="00346F73"/>
    <w:rsid w:val="0035247A"/>
    <w:rsid w:val="003525FA"/>
    <w:rsid w:val="0035307E"/>
    <w:rsid w:val="00356A4E"/>
    <w:rsid w:val="003654CC"/>
    <w:rsid w:val="00391141"/>
    <w:rsid w:val="003A4A6A"/>
    <w:rsid w:val="003B65CB"/>
    <w:rsid w:val="003C1262"/>
    <w:rsid w:val="003C210E"/>
    <w:rsid w:val="003C3BD3"/>
    <w:rsid w:val="003D5F4C"/>
    <w:rsid w:val="003E4869"/>
    <w:rsid w:val="003E6D31"/>
    <w:rsid w:val="003F0ED6"/>
    <w:rsid w:val="003F27CF"/>
    <w:rsid w:val="003F70E1"/>
    <w:rsid w:val="004071CD"/>
    <w:rsid w:val="004130B6"/>
    <w:rsid w:val="004218C2"/>
    <w:rsid w:val="00423726"/>
    <w:rsid w:val="00424A79"/>
    <w:rsid w:val="00424EAC"/>
    <w:rsid w:val="00427046"/>
    <w:rsid w:val="00444764"/>
    <w:rsid w:val="00450C01"/>
    <w:rsid w:val="00452B84"/>
    <w:rsid w:val="00456F32"/>
    <w:rsid w:val="004603CD"/>
    <w:rsid w:val="004655E9"/>
    <w:rsid w:val="00475D7B"/>
    <w:rsid w:val="00482C47"/>
    <w:rsid w:val="004856F4"/>
    <w:rsid w:val="004935D1"/>
    <w:rsid w:val="00497CBE"/>
    <w:rsid w:val="004A28E1"/>
    <w:rsid w:val="004A393C"/>
    <w:rsid w:val="004A4709"/>
    <w:rsid w:val="004B257F"/>
    <w:rsid w:val="004B4857"/>
    <w:rsid w:val="004B4C3D"/>
    <w:rsid w:val="004C4A7A"/>
    <w:rsid w:val="004C6CE8"/>
    <w:rsid w:val="004D1226"/>
    <w:rsid w:val="004D3191"/>
    <w:rsid w:val="004E1CA9"/>
    <w:rsid w:val="004E21C8"/>
    <w:rsid w:val="004F7825"/>
    <w:rsid w:val="00502F51"/>
    <w:rsid w:val="0051592D"/>
    <w:rsid w:val="00517188"/>
    <w:rsid w:val="00520A9E"/>
    <w:rsid w:val="00531423"/>
    <w:rsid w:val="00531F92"/>
    <w:rsid w:val="005354DF"/>
    <w:rsid w:val="00542873"/>
    <w:rsid w:val="00564EF0"/>
    <w:rsid w:val="00570850"/>
    <w:rsid w:val="00574344"/>
    <w:rsid w:val="00575F53"/>
    <w:rsid w:val="00590802"/>
    <w:rsid w:val="005959C0"/>
    <w:rsid w:val="005B3FBC"/>
    <w:rsid w:val="005C44D5"/>
    <w:rsid w:val="005D0D92"/>
    <w:rsid w:val="005D31FD"/>
    <w:rsid w:val="005D5AA5"/>
    <w:rsid w:val="005E516C"/>
    <w:rsid w:val="005F3A40"/>
    <w:rsid w:val="005F670D"/>
    <w:rsid w:val="00604A3D"/>
    <w:rsid w:val="00605917"/>
    <w:rsid w:val="0061035B"/>
    <w:rsid w:val="00617FDD"/>
    <w:rsid w:val="00631691"/>
    <w:rsid w:val="00631860"/>
    <w:rsid w:val="00632666"/>
    <w:rsid w:val="00636BB7"/>
    <w:rsid w:val="006372F1"/>
    <w:rsid w:val="00646299"/>
    <w:rsid w:val="0066004F"/>
    <w:rsid w:val="00661934"/>
    <w:rsid w:val="00664840"/>
    <w:rsid w:val="00664E2C"/>
    <w:rsid w:val="006741F8"/>
    <w:rsid w:val="00674EEB"/>
    <w:rsid w:val="00677EE4"/>
    <w:rsid w:val="006844BC"/>
    <w:rsid w:val="0068550D"/>
    <w:rsid w:val="00685BB2"/>
    <w:rsid w:val="006A6E8E"/>
    <w:rsid w:val="006B3A0D"/>
    <w:rsid w:val="006C00D7"/>
    <w:rsid w:val="006C0B22"/>
    <w:rsid w:val="006C3487"/>
    <w:rsid w:val="006C40AA"/>
    <w:rsid w:val="006C40C9"/>
    <w:rsid w:val="006E1150"/>
    <w:rsid w:val="006E1321"/>
    <w:rsid w:val="006E6090"/>
    <w:rsid w:val="006E69A0"/>
    <w:rsid w:val="006E6E68"/>
    <w:rsid w:val="0070274C"/>
    <w:rsid w:val="0071073A"/>
    <w:rsid w:val="00712F2E"/>
    <w:rsid w:val="00714B81"/>
    <w:rsid w:val="00714D83"/>
    <w:rsid w:val="00720F86"/>
    <w:rsid w:val="00723013"/>
    <w:rsid w:val="00723CCC"/>
    <w:rsid w:val="00725414"/>
    <w:rsid w:val="00725D22"/>
    <w:rsid w:val="007278CD"/>
    <w:rsid w:val="00734823"/>
    <w:rsid w:val="00737DE8"/>
    <w:rsid w:val="00742005"/>
    <w:rsid w:val="00742C0D"/>
    <w:rsid w:val="007602F5"/>
    <w:rsid w:val="00761589"/>
    <w:rsid w:val="007661EB"/>
    <w:rsid w:val="007678B2"/>
    <w:rsid w:val="00770512"/>
    <w:rsid w:val="00777B24"/>
    <w:rsid w:val="00780739"/>
    <w:rsid w:val="00780C35"/>
    <w:rsid w:val="00792163"/>
    <w:rsid w:val="007949CC"/>
    <w:rsid w:val="00797598"/>
    <w:rsid w:val="007A18E4"/>
    <w:rsid w:val="007A4290"/>
    <w:rsid w:val="007B0EF2"/>
    <w:rsid w:val="007B3272"/>
    <w:rsid w:val="007C45E1"/>
    <w:rsid w:val="007C4E29"/>
    <w:rsid w:val="007E2A10"/>
    <w:rsid w:val="007E5B16"/>
    <w:rsid w:val="007F0B8A"/>
    <w:rsid w:val="007F0F8C"/>
    <w:rsid w:val="007F2180"/>
    <w:rsid w:val="008036CD"/>
    <w:rsid w:val="0080541D"/>
    <w:rsid w:val="00813FEB"/>
    <w:rsid w:val="00815729"/>
    <w:rsid w:val="00823435"/>
    <w:rsid w:val="00834533"/>
    <w:rsid w:val="00841E5D"/>
    <w:rsid w:val="00850F65"/>
    <w:rsid w:val="0085259D"/>
    <w:rsid w:val="00863AF5"/>
    <w:rsid w:val="008720F4"/>
    <w:rsid w:val="00876541"/>
    <w:rsid w:val="00893AA1"/>
    <w:rsid w:val="008A5216"/>
    <w:rsid w:val="008A59D1"/>
    <w:rsid w:val="008B3A3B"/>
    <w:rsid w:val="008B3F1F"/>
    <w:rsid w:val="008B5612"/>
    <w:rsid w:val="008B582C"/>
    <w:rsid w:val="008B595D"/>
    <w:rsid w:val="008C7924"/>
    <w:rsid w:val="008C7FA3"/>
    <w:rsid w:val="008D7171"/>
    <w:rsid w:val="008E0747"/>
    <w:rsid w:val="008E369E"/>
    <w:rsid w:val="008E3D9A"/>
    <w:rsid w:val="008E5724"/>
    <w:rsid w:val="0091110C"/>
    <w:rsid w:val="00913095"/>
    <w:rsid w:val="00915D04"/>
    <w:rsid w:val="00926709"/>
    <w:rsid w:val="009334B6"/>
    <w:rsid w:val="00937BAE"/>
    <w:rsid w:val="009465B8"/>
    <w:rsid w:val="00955303"/>
    <w:rsid w:val="00966F9D"/>
    <w:rsid w:val="00967A32"/>
    <w:rsid w:val="0097655C"/>
    <w:rsid w:val="00982604"/>
    <w:rsid w:val="00991A81"/>
    <w:rsid w:val="00992657"/>
    <w:rsid w:val="009965C2"/>
    <w:rsid w:val="009A21BC"/>
    <w:rsid w:val="009A32BF"/>
    <w:rsid w:val="009A5138"/>
    <w:rsid w:val="009B25B2"/>
    <w:rsid w:val="009B2726"/>
    <w:rsid w:val="009B62AF"/>
    <w:rsid w:val="009C5C8B"/>
    <w:rsid w:val="009D4AAB"/>
    <w:rsid w:val="009E2AFA"/>
    <w:rsid w:val="009E5EF2"/>
    <w:rsid w:val="009E6D74"/>
    <w:rsid w:val="009F3C31"/>
    <w:rsid w:val="00A0310C"/>
    <w:rsid w:val="00A05A03"/>
    <w:rsid w:val="00A13FA9"/>
    <w:rsid w:val="00A23B62"/>
    <w:rsid w:val="00A405ED"/>
    <w:rsid w:val="00A47C76"/>
    <w:rsid w:val="00A50AD1"/>
    <w:rsid w:val="00A67904"/>
    <w:rsid w:val="00A73F70"/>
    <w:rsid w:val="00A92A13"/>
    <w:rsid w:val="00A936E1"/>
    <w:rsid w:val="00A943D7"/>
    <w:rsid w:val="00AA0127"/>
    <w:rsid w:val="00AB1AC3"/>
    <w:rsid w:val="00AB2E57"/>
    <w:rsid w:val="00AB42D5"/>
    <w:rsid w:val="00AB4545"/>
    <w:rsid w:val="00AB74A4"/>
    <w:rsid w:val="00AB77EE"/>
    <w:rsid w:val="00AC06CE"/>
    <w:rsid w:val="00AC78AF"/>
    <w:rsid w:val="00AD29CB"/>
    <w:rsid w:val="00AD772A"/>
    <w:rsid w:val="00AE074F"/>
    <w:rsid w:val="00AE624B"/>
    <w:rsid w:val="00AF130B"/>
    <w:rsid w:val="00B1547F"/>
    <w:rsid w:val="00B15CC9"/>
    <w:rsid w:val="00B172F4"/>
    <w:rsid w:val="00B214F1"/>
    <w:rsid w:val="00B32EAB"/>
    <w:rsid w:val="00B450B3"/>
    <w:rsid w:val="00B4657B"/>
    <w:rsid w:val="00B716EC"/>
    <w:rsid w:val="00B74CBD"/>
    <w:rsid w:val="00B8122A"/>
    <w:rsid w:val="00B81DB7"/>
    <w:rsid w:val="00B91875"/>
    <w:rsid w:val="00B939D1"/>
    <w:rsid w:val="00B94A96"/>
    <w:rsid w:val="00BA643A"/>
    <w:rsid w:val="00BB4AD6"/>
    <w:rsid w:val="00BC170D"/>
    <w:rsid w:val="00BC4063"/>
    <w:rsid w:val="00BD2D5B"/>
    <w:rsid w:val="00BE5F0C"/>
    <w:rsid w:val="00BE6C1F"/>
    <w:rsid w:val="00BE768F"/>
    <w:rsid w:val="00BF2EF8"/>
    <w:rsid w:val="00BF32AE"/>
    <w:rsid w:val="00C025F5"/>
    <w:rsid w:val="00C11F67"/>
    <w:rsid w:val="00C14D85"/>
    <w:rsid w:val="00C14F63"/>
    <w:rsid w:val="00C2327E"/>
    <w:rsid w:val="00C265EA"/>
    <w:rsid w:val="00C27DEC"/>
    <w:rsid w:val="00C3306D"/>
    <w:rsid w:val="00C36378"/>
    <w:rsid w:val="00C423E5"/>
    <w:rsid w:val="00C5178A"/>
    <w:rsid w:val="00C51D04"/>
    <w:rsid w:val="00C57FA8"/>
    <w:rsid w:val="00C6616F"/>
    <w:rsid w:val="00C72162"/>
    <w:rsid w:val="00C74A3F"/>
    <w:rsid w:val="00C90121"/>
    <w:rsid w:val="00C92969"/>
    <w:rsid w:val="00C97B09"/>
    <w:rsid w:val="00CB563D"/>
    <w:rsid w:val="00CC1FE3"/>
    <w:rsid w:val="00CC3922"/>
    <w:rsid w:val="00CD0717"/>
    <w:rsid w:val="00CE4D4C"/>
    <w:rsid w:val="00CF1B5F"/>
    <w:rsid w:val="00CF714F"/>
    <w:rsid w:val="00D024D4"/>
    <w:rsid w:val="00D10C73"/>
    <w:rsid w:val="00D1468D"/>
    <w:rsid w:val="00D17245"/>
    <w:rsid w:val="00D30D55"/>
    <w:rsid w:val="00D42F20"/>
    <w:rsid w:val="00D533F1"/>
    <w:rsid w:val="00D534E8"/>
    <w:rsid w:val="00D61DC7"/>
    <w:rsid w:val="00D65934"/>
    <w:rsid w:val="00D667AC"/>
    <w:rsid w:val="00D853E3"/>
    <w:rsid w:val="00D8606E"/>
    <w:rsid w:val="00D97CAD"/>
    <w:rsid w:val="00DA1532"/>
    <w:rsid w:val="00DA24EB"/>
    <w:rsid w:val="00DA303B"/>
    <w:rsid w:val="00DA6E7D"/>
    <w:rsid w:val="00DB4B2A"/>
    <w:rsid w:val="00DC49AD"/>
    <w:rsid w:val="00DD3122"/>
    <w:rsid w:val="00DE0626"/>
    <w:rsid w:val="00DE1266"/>
    <w:rsid w:val="00DF115D"/>
    <w:rsid w:val="00E05CFE"/>
    <w:rsid w:val="00E172F7"/>
    <w:rsid w:val="00E17851"/>
    <w:rsid w:val="00E20F69"/>
    <w:rsid w:val="00E25917"/>
    <w:rsid w:val="00E31B58"/>
    <w:rsid w:val="00E31FC5"/>
    <w:rsid w:val="00E3558D"/>
    <w:rsid w:val="00E504F7"/>
    <w:rsid w:val="00E54BA9"/>
    <w:rsid w:val="00E611E1"/>
    <w:rsid w:val="00E87126"/>
    <w:rsid w:val="00E90139"/>
    <w:rsid w:val="00E93615"/>
    <w:rsid w:val="00EA2EC9"/>
    <w:rsid w:val="00EA2EFE"/>
    <w:rsid w:val="00EB78EB"/>
    <w:rsid w:val="00ED312D"/>
    <w:rsid w:val="00EE04F4"/>
    <w:rsid w:val="00EE231C"/>
    <w:rsid w:val="00EE3C26"/>
    <w:rsid w:val="00EE61BF"/>
    <w:rsid w:val="00EE75D5"/>
    <w:rsid w:val="00EE7FA3"/>
    <w:rsid w:val="00F072DD"/>
    <w:rsid w:val="00F14D26"/>
    <w:rsid w:val="00F21086"/>
    <w:rsid w:val="00F23046"/>
    <w:rsid w:val="00F2552A"/>
    <w:rsid w:val="00F2652A"/>
    <w:rsid w:val="00F30D62"/>
    <w:rsid w:val="00F34D9B"/>
    <w:rsid w:val="00F377DE"/>
    <w:rsid w:val="00F5757F"/>
    <w:rsid w:val="00F61966"/>
    <w:rsid w:val="00F67CFC"/>
    <w:rsid w:val="00F7081D"/>
    <w:rsid w:val="00F74C6A"/>
    <w:rsid w:val="00F844B0"/>
    <w:rsid w:val="00F877D7"/>
    <w:rsid w:val="00F969EE"/>
    <w:rsid w:val="00FA2113"/>
    <w:rsid w:val="00FA55B0"/>
    <w:rsid w:val="00FB1E88"/>
    <w:rsid w:val="00FB5024"/>
    <w:rsid w:val="00FB692B"/>
    <w:rsid w:val="00FC3C22"/>
    <w:rsid w:val="00FC65F0"/>
    <w:rsid w:val="00FD00B0"/>
    <w:rsid w:val="00FD2386"/>
    <w:rsid w:val="00FF4DDE"/>
    <w:rsid w:val="00FF6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DCCFF"/>
  <w15:chartTrackingRefBased/>
  <w15:docId w15:val="{5C84B038-DAA1-4FA5-B0A1-0369B9270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2BF"/>
  </w:style>
  <w:style w:type="paragraph" w:styleId="Heading3">
    <w:name w:val="heading 3"/>
    <w:basedOn w:val="Normal"/>
    <w:link w:val="Heading3Char"/>
    <w:qFormat/>
    <w:rsid w:val="00BE6C1F"/>
    <w:pPr>
      <w:keepNext/>
      <w:spacing w:after="0" w:line="240" w:lineRule="auto"/>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15B1"/>
    <w:pPr>
      <w:spacing w:after="0" w:line="240" w:lineRule="auto"/>
    </w:pPr>
  </w:style>
  <w:style w:type="paragraph" w:styleId="FootnoteText">
    <w:name w:val="footnote text"/>
    <w:basedOn w:val="Normal"/>
    <w:link w:val="FootnoteTextChar"/>
    <w:uiPriority w:val="99"/>
    <w:semiHidden/>
    <w:unhideWhenUsed/>
    <w:rsid w:val="00712F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2F2E"/>
    <w:rPr>
      <w:sz w:val="20"/>
      <w:szCs w:val="20"/>
    </w:rPr>
  </w:style>
  <w:style w:type="character" w:styleId="FootnoteReference">
    <w:name w:val="footnote reference"/>
    <w:basedOn w:val="DefaultParagraphFont"/>
    <w:uiPriority w:val="99"/>
    <w:semiHidden/>
    <w:unhideWhenUsed/>
    <w:rsid w:val="00712F2E"/>
    <w:rPr>
      <w:vertAlign w:val="superscript"/>
    </w:rPr>
  </w:style>
  <w:style w:type="character" w:styleId="Emphasis">
    <w:name w:val="Emphasis"/>
    <w:basedOn w:val="DefaultParagraphFont"/>
    <w:uiPriority w:val="20"/>
    <w:qFormat/>
    <w:rsid w:val="00E54BA9"/>
    <w:rPr>
      <w:i/>
      <w:iCs/>
    </w:rPr>
  </w:style>
  <w:style w:type="paragraph" w:styleId="Header">
    <w:name w:val="header"/>
    <w:basedOn w:val="Normal"/>
    <w:link w:val="HeaderChar"/>
    <w:uiPriority w:val="99"/>
    <w:unhideWhenUsed/>
    <w:rsid w:val="00AC0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6CE"/>
  </w:style>
  <w:style w:type="paragraph" w:styleId="Footer">
    <w:name w:val="footer"/>
    <w:basedOn w:val="Normal"/>
    <w:link w:val="FooterChar"/>
    <w:uiPriority w:val="99"/>
    <w:unhideWhenUsed/>
    <w:rsid w:val="00AC0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6CE"/>
  </w:style>
  <w:style w:type="character" w:customStyle="1" w:styleId="Heading3Char">
    <w:name w:val="Heading 3 Char"/>
    <w:basedOn w:val="DefaultParagraphFont"/>
    <w:link w:val="Heading3"/>
    <w:rsid w:val="00BE6C1F"/>
    <w:rPr>
      <w:rFonts w:ascii="Tahoma" w:eastAsia="SimSun" w:hAnsi="Tahoma" w:cs="Tahoma"/>
      <w:b/>
      <w:bCs/>
      <w:kern w:val="0"/>
      <w:sz w:val="20"/>
      <w:szCs w:val="20"/>
      <w:lang w:eastAsia="zh-CN"/>
      <w14:ligatures w14:val="none"/>
    </w:rPr>
  </w:style>
  <w:style w:type="paragraph" w:styleId="NormalWeb">
    <w:name w:val="Normal (Web)"/>
    <w:basedOn w:val="Normal"/>
    <w:rsid w:val="00BE6C1F"/>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54B0A-D7BF-4956-93E7-8657A302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3047</Words>
  <Characters>16886</Characters>
  <Application>Microsoft Office Word</Application>
  <DocSecurity>0</DocSecurity>
  <Lines>272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 (2212888)</dc:creator>
  <cp:keywords/>
  <dc:description/>
  <cp:lastModifiedBy>Kathy Vinton (2212888)</cp:lastModifiedBy>
  <cp:revision>2</cp:revision>
  <cp:lastPrinted>2023-03-14T18:34:00Z</cp:lastPrinted>
  <dcterms:created xsi:type="dcterms:W3CDTF">2023-03-15T12:53:00Z</dcterms:created>
  <dcterms:modified xsi:type="dcterms:W3CDTF">2023-03-15T12:53:00Z</dcterms:modified>
</cp:coreProperties>
</file>