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786180" w14:textId="77777777" w:rsidR="00383C43" w:rsidRDefault="00383C43" w:rsidP="00383C43">
      <w:pPr>
        <w:spacing w:line="360" w:lineRule="auto"/>
        <w:rPr>
          <w:rFonts w:ascii="Times New Roman" w:eastAsia="Times New Roman" w:hAnsi="Times New Roman" w:cs="Times New Roman"/>
          <w:b/>
          <w:sz w:val="36"/>
          <w:szCs w:val="36"/>
          <w:u w:val="single"/>
        </w:rPr>
      </w:pPr>
      <w:r>
        <w:rPr>
          <w:noProof/>
          <w:lang w:val="en-US"/>
        </w:rPr>
        <w:drawing>
          <wp:inline distT="0" distB="0" distL="0" distR="0" wp14:anchorId="0D935324" wp14:editId="67E9361C">
            <wp:extent cx="194310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43100" cy="685800"/>
                    </a:xfrm>
                    <a:prstGeom prst="rect">
                      <a:avLst/>
                    </a:prstGeom>
                  </pic:spPr>
                </pic:pic>
              </a:graphicData>
            </a:graphic>
          </wp:inline>
        </w:drawing>
      </w:r>
    </w:p>
    <w:p w14:paraId="734133F4" w14:textId="77777777" w:rsidR="00383C43" w:rsidRDefault="00383C43">
      <w:pPr>
        <w:spacing w:line="360" w:lineRule="auto"/>
        <w:jc w:val="center"/>
        <w:rPr>
          <w:rFonts w:ascii="Times New Roman" w:eastAsia="Times New Roman" w:hAnsi="Times New Roman" w:cs="Times New Roman"/>
          <w:b/>
          <w:sz w:val="36"/>
          <w:szCs w:val="36"/>
          <w:u w:val="single"/>
        </w:rPr>
      </w:pPr>
    </w:p>
    <w:p w14:paraId="27730A48" w14:textId="77777777" w:rsidR="00383C43" w:rsidRDefault="00383C43">
      <w:pPr>
        <w:spacing w:line="360" w:lineRule="auto"/>
        <w:jc w:val="center"/>
        <w:rPr>
          <w:rFonts w:ascii="Times New Roman" w:hAnsi="Times New Roman" w:cs="Times New Roman"/>
          <w:b/>
          <w:sz w:val="36"/>
        </w:rPr>
      </w:pPr>
      <w:r w:rsidRPr="00383C43">
        <w:rPr>
          <w:rFonts w:ascii="Times New Roman" w:hAnsi="Times New Roman" w:cs="Times New Roman"/>
          <w:b/>
          <w:sz w:val="36"/>
        </w:rPr>
        <w:t>BSc Health and Social Care</w:t>
      </w:r>
    </w:p>
    <w:p w14:paraId="035E428D" w14:textId="77777777" w:rsidR="00383C43" w:rsidRDefault="00383C43">
      <w:pPr>
        <w:spacing w:line="360" w:lineRule="auto"/>
        <w:jc w:val="center"/>
        <w:rPr>
          <w:rFonts w:ascii="Times New Roman" w:hAnsi="Times New Roman" w:cs="Times New Roman"/>
          <w:b/>
          <w:sz w:val="36"/>
        </w:rPr>
      </w:pPr>
    </w:p>
    <w:p w14:paraId="522BDF42" w14:textId="77777777" w:rsidR="00383C43" w:rsidRDefault="00383C43">
      <w:pPr>
        <w:spacing w:line="360" w:lineRule="auto"/>
        <w:jc w:val="center"/>
        <w:rPr>
          <w:rFonts w:ascii="Times New Roman" w:hAnsi="Times New Roman" w:cs="Times New Roman"/>
          <w:b/>
          <w:sz w:val="36"/>
        </w:rPr>
      </w:pPr>
    </w:p>
    <w:p w14:paraId="7820BE1D" w14:textId="77777777" w:rsidR="00383C43" w:rsidRPr="00383C43" w:rsidRDefault="00383C43">
      <w:pPr>
        <w:spacing w:line="360" w:lineRule="auto"/>
        <w:jc w:val="center"/>
        <w:rPr>
          <w:rFonts w:ascii="Times New Roman" w:eastAsia="Times New Roman" w:hAnsi="Times New Roman" w:cs="Times New Roman"/>
          <w:b/>
          <w:sz w:val="144"/>
          <w:szCs w:val="36"/>
          <w:u w:val="single"/>
        </w:rPr>
      </w:pPr>
      <w:r w:rsidRPr="00383C43">
        <w:rPr>
          <w:rFonts w:ascii="Times New Roman" w:hAnsi="Times New Roman" w:cs="Times New Roman"/>
          <w:b/>
          <w:sz w:val="36"/>
        </w:rPr>
        <w:t>Mental Disorders and Psychopathology</w:t>
      </w:r>
    </w:p>
    <w:p w14:paraId="1B2A6842" w14:textId="77777777" w:rsidR="00383C43" w:rsidRDefault="00383C43">
      <w:pPr>
        <w:spacing w:line="360" w:lineRule="auto"/>
        <w:jc w:val="center"/>
        <w:rPr>
          <w:rFonts w:ascii="Times New Roman" w:eastAsia="Times New Roman" w:hAnsi="Times New Roman" w:cs="Times New Roman"/>
          <w:b/>
          <w:sz w:val="36"/>
          <w:szCs w:val="36"/>
          <w:u w:val="single"/>
        </w:rPr>
      </w:pPr>
    </w:p>
    <w:p w14:paraId="44EE59E8" w14:textId="77777777" w:rsidR="00383C43" w:rsidRDefault="00383C43">
      <w:pPr>
        <w:spacing w:line="360" w:lineRule="auto"/>
        <w:jc w:val="center"/>
        <w:rPr>
          <w:rFonts w:ascii="Times New Roman" w:eastAsia="Times New Roman" w:hAnsi="Times New Roman" w:cs="Times New Roman"/>
          <w:b/>
          <w:sz w:val="36"/>
          <w:szCs w:val="36"/>
          <w:u w:val="single"/>
        </w:rPr>
      </w:pPr>
    </w:p>
    <w:p w14:paraId="06FC0063" w14:textId="77777777" w:rsidR="00383C43" w:rsidRDefault="00383C43">
      <w:pPr>
        <w:spacing w:line="360" w:lineRule="auto"/>
        <w:jc w:val="center"/>
        <w:rPr>
          <w:rFonts w:ascii="Times New Roman" w:eastAsia="Times New Roman" w:hAnsi="Times New Roman" w:cs="Times New Roman"/>
          <w:b/>
          <w:sz w:val="36"/>
          <w:szCs w:val="36"/>
          <w:u w:val="single"/>
        </w:rPr>
      </w:pPr>
    </w:p>
    <w:p w14:paraId="0CA7870C" w14:textId="77777777" w:rsidR="00552807" w:rsidRDefault="00293028">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Component 2 – Written Report</w:t>
      </w:r>
    </w:p>
    <w:p w14:paraId="11F489DD" w14:textId="77777777" w:rsidR="00383C43" w:rsidRDefault="00383C43">
      <w:pPr>
        <w:spacing w:line="360" w:lineRule="auto"/>
        <w:jc w:val="center"/>
        <w:rPr>
          <w:rFonts w:ascii="Times New Roman" w:eastAsia="Times New Roman" w:hAnsi="Times New Roman" w:cs="Times New Roman"/>
          <w:b/>
          <w:sz w:val="36"/>
          <w:szCs w:val="36"/>
          <w:u w:val="single"/>
        </w:rPr>
      </w:pPr>
    </w:p>
    <w:p w14:paraId="6D59A718" w14:textId="77777777" w:rsidR="00383C43" w:rsidRDefault="00383C43">
      <w:pPr>
        <w:spacing w:line="360" w:lineRule="auto"/>
        <w:jc w:val="center"/>
        <w:rPr>
          <w:rFonts w:ascii="Times New Roman" w:eastAsia="Times New Roman" w:hAnsi="Times New Roman" w:cs="Times New Roman"/>
          <w:b/>
          <w:sz w:val="36"/>
          <w:szCs w:val="36"/>
          <w:u w:val="single"/>
        </w:rPr>
      </w:pPr>
    </w:p>
    <w:p w14:paraId="236C2C52" w14:textId="77777777" w:rsidR="00383C43" w:rsidRDefault="00383C43">
      <w:pPr>
        <w:spacing w:line="360" w:lineRule="auto"/>
        <w:jc w:val="center"/>
        <w:rPr>
          <w:rFonts w:ascii="Times New Roman" w:eastAsia="Times New Roman" w:hAnsi="Times New Roman" w:cs="Times New Roman"/>
          <w:b/>
          <w:sz w:val="36"/>
          <w:szCs w:val="36"/>
          <w:u w:val="single"/>
        </w:rPr>
      </w:pPr>
    </w:p>
    <w:p w14:paraId="07ED0F26" w14:textId="77777777" w:rsidR="00383C43" w:rsidRDefault="00383C43">
      <w:pPr>
        <w:spacing w:line="360" w:lineRule="auto"/>
        <w:jc w:val="center"/>
        <w:rPr>
          <w:rFonts w:ascii="Times New Roman" w:eastAsia="Times New Roman" w:hAnsi="Times New Roman" w:cs="Times New Roman"/>
          <w:b/>
          <w:sz w:val="36"/>
          <w:szCs w:val="36"/>
          <w:u w:val="single"/>
        </w:rPr>
      </w:pPr>
    </w:p>
    <w:p w14:paraId="2C6AD19D" w14:textId="40290A78" w:rsidR="00383C43" w:rsidRPr="00383C43" w:rsidRDefault="00383C43">
      <w:pPr>
        <w:spacing w:line="360" w:lineRule="auto"/>
        <w:jc w:val="center"/>
        <w:rPr>
          <w:rFonts w:ascii="Times New Roman" w:eastAsia="Times New Roman" w:hAnsi="Times New Roman" w:cs="Times New Roman"/>
          <w:b/>
          <w:sz w:val="28"/>
          <w:szCs w:val="36"/>
        </w:rPr>
      </w:pPr>
      <w:r w:rsidRPr="00383C43">
        <w:rPr>
          <w:rFonts w:ascii="Times New Roman" w:eastAsia="Times New Roman" w:hAnsi="Times New Roman" w:cs="Times New Roman"/>
          <w:b/>
          <w:sz w:val="28"/>
          <w:szCs w:val="36"/>
        </w:rPr>
        <w:t>Student Name:</w:t>
      </w:r>
      <w:r w:rsidR="00D72A9F">
        <w:rPr>
          <w:rFonts w:ascii="Times New Roman" w:eastAsia="Times New Roman" w:hAnsi="Times New Roman" w:cs="Times New Roman"/>
          <w:b/>
          <w:sz w:val="28"/>
          <w:szCs w:val="36"/>
        </w:rPr>
        <w:t>Ana Corcan</w:t>
      </w:r>
    </w:p>
    <w:p w14:paraId="18F83F57" w14:textId="596AA3F6" w:rsidR="00383C43" w:rsidRPr="00383C43" w:rsidRDefault="00383C43">
      <w:pPr>
        <w:spacing w:line="360" w:lineRule="auto"/>
        <w:jc w:val="center"/>
        <w:rPr>
          <w:rFonts w:ascii="Times New Roman" w:eastAsia="Times New Roman" w:hAnsi="Times New Roman" w:cs="Times New Roman"/>
          <w:b/>
          <w:sz w:val="28"/>
          <w:szCs w:val="36"/>
        </w:rPr>
      </w:pPr>
      <w:r w:rsidRPr="00383C43">
        <w:rPr>
          <w:rFonts w:ascii="Times New Roman" w:eastAsia="Times New Roman" w:hAnsi="Times New Roman" w:cs="Times New Roman"/>
          <w:b/>
          <w:sz w:val="28"/>
          <w:szCs w:val="36"/>
        </w:rPr>
        <w:t>Student ID:</w:t>
      </w:r>
      <w:r w:rsidR="00D72A9F">
        <w:rPr>
          <w:rFonts w:ascii="Times New Roman" w:eastAsia="Times New Roman" w:hAnsi="Times New Roman" w:cs="Times New Roman"/>
          <w:b/>
          <w:sz w:val="28"/>
          <w:szCs w:val="36"/>
        </w:rPr>
        <w:t>2133068</w:t>
      </w:r>
    </w:p>
    <w:p w14:paraId="06A2B524" w14:textId="5D261D84" w:rsidR="00383C43" w:rsidRDefault="00383C43">
      <w:pPr>
        <w:spacing w:line="360" w:lineRule="auto"/>
        <w:jc w:val="center"/>
        <w:rPr>
          <w:rFonts w:ascii="Times New Roman" w:eastAsia="Times New Roman" w:hAnsi="Times New Roman" w:cs="Times New Roman"/>
          <w:b/>
          <w:sz w:val="28"/>
          <w:szCs w:val="36"/>
        </w:rPr>
      </w:pPr>
      <w:r w:rsidRPr="00383C43">
        <w:rPr>
          <w:rFonts w:ascii="Times New Roman" w:eastAsia="Times New Roman" w:hAnsi="Times New Roman" w:cs="Times New Roman"/>
          <w:b/>
          <w:sz w:val="28"/>
          <w:szCs w:val="36"/>
        </w:rPr>
        <w:t>Module Tutor:</w:t>
      </w:r>
      <w:r w:rsidR="00D72A9F">
        <w:rPr>
          <w:rFonts w:ascii="Times New Roman" w:eastAsia="Times New Roman" w:hAnsi="Times New Roman" w:cs="Times New Roman"/>
          <w:b/>
          <w:sz w:val="28"/>
          <w:szCs w:val="36"/>
        </w:rPr>
        <w:t xml:space="preserve">Alice </w:t>
      </w:r>
      <w:r w:rsidR="0045529F">
        <w:rPr>
          <w:rFonts w:ascii="Times New Roman" w:eastAsia="Times New Roman" w:hAnsi="Times New Roman" w:cs="Times New Roman"/>
          <w:b/>
          <w:sz w:val="28"/>
          <w:szCs w:val="36"/>
        </w:rPr>
        <w:t>Clayton</w:t>
      </w:r>
    </w:p>
    <w:p w14:paraId="014F3825" w14:textId="1351F556" w:rsidR="001862C5" w:rsidRDefault="001862C5">
      <w:pPr>
        <w:spacing w:line="360" w:lineRule="auto"/>
        <w:jc w:val="center"/>
        <w:rPr>
          <w:rFonts w:ascii="Times New Roman" w:eastAsia="Times New Roman" w:hAnsi="Times New Roman" w:cs="Times New Roman"/>
          <w:b/>
          <w:sz w:val="28"/>
          <w:szCs w:val="36"/>
        </w:rPr>
      </w:pPr>
      <w:r>
        <w:rPr>
          <w:rFonts w:ascii="Times New Roman" w:eastAsia="Times New Roman" w:hAnsi="Times New Roman" w:cs="Times New Roman"/>
          <w:b/>
          <w:sz w:val="28"/>
          <w:szCs w:val="36"/>
        </w:rPr>
        <w:t>Module name:</w:t>
      </w:r>
      <w:r w:rsidR="00DA077B">
        <w:rPr>
          <w:rFonts w:ascii="Times New Roman" w:eastAsia="Times New Roman" w:hAnsi="Times New Roman" w:cs="Times New Roman"/>
          <w:b/>
          <w:sz w:val="28"/>
          <w:szCs w:val="36"/>
        </w:rPr>
        <w:t xml:space="preserve">Mental Disorder and Psychopathology </w:t>
      </w:r>
    </w:p>
    <w:p w14:paraId="33F82E1A" w14:textId="0116967A" w:rsidR="001862C5" w:rsidRDefault="001862C5">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28"/>
          <w:szCs w:val="36"/>
        </w:rPr>
        <w:t>Module code:</w:t>
      </w:r>
      <w:r w:rsidR="00DA077B">
        <w:rPr>
          <w:rFonts w:ascii="Times New Roman" w:eastAsia="Times New Roman" w:hAnsi="Times New Roman" w:cs="Times New Roman"/>
          <w:b/>
          <w:sz w:val="28"/>
          <w:szCs w:val="36"/>
        </w:rPr>
        <w:t>B</w:t>
      </w:r>
      <w:r w:rsidR="00EE4991">
        <w:rPr>
          <w:rFonts w:ascii="Times New Roman" w:eastAsia="Times New Roman" w:hAnsi="Times New Roman" w:cs="Times New Roman"/>
          <w:b/>
          <w:sz w:val="28"/>
          <w:szCs w:val="36"/>
        </w:rPr>
        <w:t>MHP6006</w:t>
      </w:r>
    </w:p>
    <w:p w14:paraId="2B0BD2F6" w14:textId="77777777" w:rsidR="00552807" w:rsidRDefault="00552807">
      <w:pPr>
        <w:spacing w:line="360" w:lineRule="auto"/>
        <w:jc w:val="center"/>
        <w:rPr>
          <w:rFonts w:ascii="Times New Roman" w:eastAsia="Times New Roman" w:hAnsi="Times New Roman" w:cs="Times New Roman"/>
          <w:b/>
          <w:sz w:val="24"/>
          <w:szCs w:val="24"/>
        </w:rPr>
      </w:pPr>
    </w:p>
    <w:p w14:paraId="7FA8F9A3" w14:textId="77777777" w:rsidR="00552807" w:rsidRDefault="00293028">
      <w:pPr>
        <w:spacing w:line="360" w:lineRule="auto"/>
        <w:jc w:val="center"/>
        <w:rPr>
          <w:rFonts w:ascii="Times New Roman" w:eastAsia="Times New Roman" w:hAnsi="Times New Roman" w:cs="Times New Roman"/>
          <w:b/>
          <w:sz w:val="24"/>
          <w:szCs w:val="24"/>
          <w:u w:val="single"/>
        </w:rPr>
      </w:pPr>
      <w:r>
        <w:br w:type="page"/>
      </w:r>
    </w:p>
    <w:p w14:paraId="107DCCFE" w14:textId="77777777" w:rsidR="00552807" w:rsidRDefault="00293028">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Table of Contents</w:t>
      </w:r>
    </w:p>
    <w:p w14:paraId="452DD99B" w14:textId="77777777" w:rsidR="00552807" w:rsidRDefault="00552807">
      <w:pPr>
        <w:spacing w:line="360" w:lineRule="auto"/>
        <w:jc w:val="both"/>
        <w:rPr>
          <w:rFonts w:ascii="Times New Roman" w:eastAsia="Times New Roman" w:hAnsi="Times New Roman" w:cs="Times New Roman"/>
          <w:b/>
          <w:sz w:val="24"/>
          <w:szCs w:val="24"/>
        </w:rPr>
      </w:pPr>
    </w:p>
    <w:sdt>
      <w:sdtPr>
        <w:id w:val="-1509286173"/>
        <w:docPartObj>
          <w:docPartGallery w:val="Table of Contents"/>
          <w:docPartUnique/>
        </w:docPartObj>
      </w:sdtPr>
      <w:sdtContent>
        <w:p w14:paraId="0B01E508" w14:textId="77777777" w:rsidR="00552807" w:rsidRDefault="00293028">
          <w:pPr>
            <w:widowControl w:val="0"/>
            <w:tabs>
              <w:tab w:val="right" w:pos="12000"/>
            </w:tabs>
            <w:spacing w:before="6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30j0zll">
            <w:r>
              <w:rPr>
                <w:rFonts w:ascii="Times New Roman" w:eastAsia="Times New Roman" w:hAnsi="Times New Roman" w:cs="Times New Roman"/>
                <w:b/>
                <w:color w:val="000000"/>
                <w:sz w:val="24"/>
                <w:szCs w:val="24"/>
              </w:rPr>
              <w:t>1. Introduction</w:t>
            </w:r>
            <w:r>
              <w:rPr>
                <w:rFonts w:ascii="Times New Roman" w:eastAsia="Times New Roman" w:hAnsi="Times New Roman" w:cs="Times New Roman"/>
                <w:b/>
                <w:color w:val="000000"/>
                <w:sz w:val="24"/>
                <w:szCs w:val="24"/>
              </w:rPr>
              <w:tab/>
              <w:t>3</w:t>
            </w:r>
          </w:hyperlink>
        </w:p>
        <w:p w14:paraId="62BC0F96" w14:textId="77777777" w:rsidR="00552807" w:rsidRDefault="00000000">
          <w:pPr>
            <w:widowControl w:val="0"/>
            <w:tabs>
              <w:tab w:val="right" w:pos="12000"/>
            </w:tabs>
            <w:spacing w:before="60" w:line="360" w:lineRule="auto"/>
            <w:rPr>
              <w:rFonts w:ascii="Times New Roman" w:eastAsia="Times New Roman" w:hAnsi="Times New Roman" w:cs="Times New Roman"/>
              <w:b/>
              <w:color w:val="000000"/>
              <w:sz w:val="24"/>
              <w:szCs w:val="24"/>
            </w:rPr>
          </w:pPr>
          <w:hyperlink w:anchor="_heading=h.3znysh7">
            <w:r w:rsidR="00293028">
              <w:rPr>
                <w:rFonts w:ascii="Times New Roman" w:eastAsia="Times New Roman" w:hAnsi="Times New Roman" w:cs="Times New Roman"/>
                <w:b/>
                <w:color w:val="000000"/>
                <w:sz w:val="24"/>
                <w:szCs w:val="24"/>
              </w:rPr>
              <w:t>2. Discussion</w:t>
            </w:r>
            <w:r w:rsidR="00293028">
              <w:rPr>
                <w:rFonts w:ascii="Times New Roman" w:eastAsia="Times New Roman" w:hAnsi="Times New Roman" w:cs="Times New Roman"/>
                <w:b/>
                <w:color w:val="000000"/>
                <w:sz w:val="24"/>
                <w:szCs w:val="24"/>
              </w:rPr>
              <w:tab/>
              <w:t>4</w:t>
            </w:r>
          </w:hyperlink>
        </w:p>
        <w:p w14:paraId="63AEE9B9" w14:textId="77777777" w:rsidR="00552807" w:rsidRDefault="00000000">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2et92p0">
            <w:r w:rsidR="00293028">
              <w:rPr>
                <w:rFonts w:ascii="Times New Roman" w:eastAsia="Times New Roman" w:hAnsi="Times New Roman" w:cs="Times New Roman"/>
                <w:color w:val="000000"/>
                <w:sz w:val="24"/>
                <w:szCs w:val="24"/>
              </w:rPr>
              <w:t>2.1. Historical Context of Mental Health Provision in the UK</w:t>
            </w:r>
            <w:r w:rsidR="00293028">
              <w:rPr>
                <w:rFonts w:ascii="Times New Roman" w:eastAsia="Times New Roman" w:hAnsi="Times New Roman" w:cs="Times New Roman"/>
                <w:color w:val="000000"/>
                <w:sz w:val="24"/>
                <w:szCs w:val="24"/>
              </w:rPr>
              <w:tab/>
              <w:t>4</w:t>
            </w:r>
          </w:hyperlink>
        </w:p>
        <w:p w14:paraId="48493E31" w14:textId="77777777" w:rsidR="00552807" w:rsidRDefault="00000000">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tyjcwt">
            <w:r w:rsidR="00293028">
              <w:rPr>
                <w:rFonts w:ascii="Times New Roman" w:eastAsia="Times New Roman" w:hAnsi="Times New Roman" w:cs="Times New Roman"/>
                <w:color w:val="000000"/>
                <w:sz w:val="24"/>
                <w:szCs w:val="24"/>
              </w:rPr>
              <w:t>2.2. How Has It Affected Treatment and Rehabilitation for Anxiety and Depression?</w:t>
            </w:r>
            <w:r w:rsidR="00293028">
              <w:rPr>
                <w:rFonts w:ascii="Times New Roman" w:eastAsia="Times New Roman" w:hAnsi="Times New Roman" w:cs="Times New Roman"/>
                <w:color w:val="000000"/>
                <w:sz w:val="24"/>
                <w:szCs w:val="24"/>
              </w:rPr>
              <w:tab/>
              <w:t>6</w:t>
            </w:r>
          </w:hyperlink>
        </w:p>
        <w:p w14:paraId="3CE3AB6D" w14:textId="77777777" w:rsidR="00552807" w:rsidRDefault="00000000">
          <w:pPr>
            <w:widowControl w:val="0"/>
            <w:tabs>
              <w:tab w:val="right" w:pos="12000"/>
            </w:tabs>
            <w:spacing w:before="60" w:line="360" w:lineRule="auto"/>
            <w:rPr>
              <w:rFonts w:ascii="Times New Roman" w:eastAsia="Times New Roman" w:hAnsi="Times New Roman" w:cs="Times New Roman"/>
              <w:b/>
              <w:color w:val="000000"/>
              <w:sz w:val="24"/>
              <w:szCs w:val="24"/>
            </w:rPr>
          </w:pPr>
          <w:hyperlink w:anchor="_heading=h.1t3h5sf">
            <w:r w:rsidR="00293028">
              <w:rPr>
                <w:rFonts w:ascii="Times New Roman" w:eastAsia="Times New Roman" w:hAnsi="Times New Roman" w:cs="Times New Roman"/>
                <w:b/>
                <w:color w:val="000000"/>
                <w:sz w:val="24"/>
                <w:szCs w:val="24"/>
              </w:rPr>
              <w:t>3. Depression</w:t>
            </w:r>
          </w:hyperlink>
          <w:hyperlink w:anchor="_heading=h.1t3h5sf">
            <w:r w:rsidR="00293028">
              <w:rPr>
                <w:rFonts w:ascii="Times New Roman" w:eastAsia="Times New Roman" w:hAnsi="Times New Roman" w:cs="Times New Roman"/>
                <w:color w:val="000000"/>
                <w:sz w:val="24"/>
                <w:szCs w:val="24"/>
              </w:rPr>
              <w:tab/>
              <w:t>8</w:t>
            </w:r>
          </w:hyperlink>
        </w:p>
        <w:p w14:paraId="05345556" w14:textId="77777777" w:rsidR="00552807" w:rsidRDefault="00000000">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4d34og8">
            <w:r w:rsidR="00293028">
              <w:rPr>
                <w:rFonts w:ascii="Times New Roman" w:eastAsia="Times New Roman" w:hAnsi="Times New Roman" w:cs="Times New Roman"/>
                <w:color w:val="000000"/>
                <w:sz w:val="24"/>
                <w:szCs w:val="24"/>
              </w:rPr>
              <w:t>3.1. Classification and Diagnosis</w:t>
            </w:r>
            <w:r w:rsidR="00293028">
              <w:rPr>
                <w:rFonts w:ascii="Times New Roman" w:eastAsia="Times New Roman" w:hAnsi="Times New Roman" w:cs="Times New Roman"/>
                <w:color w:val="000000"/>
                <w:sz w:val="24"/>
                <w:szCs w:val="24"/>
              </w:rPr>
              <w:tab/>
              <w:t>8</w:t>
            </w:r>
          </w:hyperlink>
        </w:p>
        <w:p w14:paraId="43BA6476" w14:textId="77777777" w:rsidR="00552807" w:rsidRDefault="00000000">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2s8eyo1">
            <w:r w:rsidR="00293028">
              <w:rPr>
                <w:rFonts w:ascii="Times New Roman" w:eastAsia="Times New Roman" w:hAnsi="Times New Roman" w:cs="Times New Roman"/>
                <w:color w:val="000000"/>
                <w:sz w:val="24"/>
                <w:szCs w:val="24"/>
              </w:rPr>
              <w:t>3.2. Treatment and Measurements of Rehabilitation</w:t>
            </w:r>
            <w:r w:rsidR="00293028">
              <w:rPr>
                <w:rFonts w:ascii="Times New Roman" w:eastAsia="Times New Roman" w:hAnsi="Times New Roman" w:cs="Times New Roman"/>
                <w:color w:val="000000"/>
                <w:sz w:val="24"/>
                <w:szCs w:val="24"/>
              </w:rPr>
              <w:tab/>
              <w:t>8</w:t>
            </w:r>
          </w:hyperlink>
        </w:p>
        <w:p w14:paraId="60ACE0C0" w14:textId="77777777" w:rsidR="00552807" w:rsidRDefault="00000000">
          <w:pPr>
            <w:widowControl w:val="0"/>
            <w:tabs>
              <w:tab w:val="right" w:pos="12000"/>
            </w:tabs>
            <w:spacing w:before="60" w:line="360" w:lineRule="auto"/>
            <w:rPr>
              <w:rFonts w:ascii="Times New Roman" w:eastAsia="Times New Roman" w:hAnsi="Times New Roman" w:cs="Times New Roman"/>
              <w:b/>
              <w:color w:val="000000"/>
              <w:sz w:val="24"/>
              <w:szCs w:val="24"/>
            </w:rPr>
          </w:pPr>
          <w:hyperlink w:anchor="_heading=h.3rdcrjn">
            <w:r w:rsidR="00293028">
              <w:rPr>
                <w:rFonts w:ascii="Times New Roman" w:eastAsia="Times New Roman" w:hAnsi="Times New Roman" w:cs="Times New Roman"/>
                <w:b/>
                <w:color w:val="000000"/>
                <w:sz w:val="24"/>
                <w:szCs w:val="24"/>
              </w:rPr>
              <w:t>4. Anxiety</w:t>
            </w:r>
          </w:hyperlink>
          <w:hyperlink w:anchor="_heading=h.3rdcrjn">
            <w:r w:rsidR="00293028">
              <w:rPr>
                <w:rFonts w:ascii="Times New Roman" w:eastAsia="Times New Roman" w:hAnsi="Times New Roman" w:cs="Times New Roman"/>
                <w:color w:val="000000"/>
                <w:sz w:val="24"/>
                <w:szCs w:val="24"/>
              </w:rPr>
              <w:tab/>
              <w:t>11</w:t>
            </w:r>
          </w:hyperlink>
        </w:p>
        <w:p w14:paraId="63371671" w14:textId="77777777" w:rsidR="00552807" w:rsidRDefault="00000000">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26in1rg">
            <w:r w:rsidR="00293028">
              <w:rPr>
                <w:rFonts w:ascii="Times New Roman" w:eastAsia="Times New Roman" w:hAnsi="Times New Roman" w:cs="Times New Roman"/>
                <w:color w:val="000000"/>
                <w:sz w:val="24"/>
                <w:szCs w:val="24"/>
              </w:rPr>
              <w:t>4.1. Classification and Diagnosis</w:t>
            </w:r>
            <w:r w:rsidR="00293028">
              <w:rPr>
                <w:rFonts w:ascii="Times New Roman" w:eastAsia="Times New Roman" w:hAnsi="Times New Roman" w:cs="Times New Roman"/>
                <w:color w:val="000000"/>
                <w:sz w:val="24"/>
                <w:szCs w:val="24"/>
              </w:rPr>
              <w:tab/>
              <w:t>11</w:t>
            </w:r>
          </w:hyperlink>
        </w:p>
        <w:p w14:paraId="5364CE15" w14:textId="77777777" w:rsidR="00552807" w:rsidRDefault="00000000">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lnxbz9">
            <w:r w:rsidR="00293028">
              <w:rPr>
                <w:rFonts w:ascii="Times New Roman" w:eastAsia="Times New Roman" w:hAnsi="Times New Roman" w:cs="Times New Roman"/>
                <w:color w:val="000000"/>
                <w:sz w:val="24"/>
                <w:szCs w:val="24"/>
              </w:rPr>
              <w:t>4.2. Treatment and Measurements of Rehabilitation</w:t>
            </w:r>
            <w:r w:rsidR="00293028">
              <w:rPr>
                <w:rFonts w:ascii="Times New Roman" w:eastAsia="Times New Roman" w:hAnsi="Times New Roman" w:cs="Times New Roman"/>
                <w:color w:val="000000"/>
                <w:sz w:val="24"/>
                <w:szCs w:val="24"/>
              </w:rPr>
              <w:tab/>
              <w:t>12</w:t>
            </w:r>
          </w:hyperlink>
        </w:p>
        <w:p w14:paraId="5D42DE15" w14:textId="77777777" w:rsidR="00552807" w:rsidRDefault="00000000">
          <w:pPr>
            <w:widowControl w:val="0"/>
            <w:tabs>
              <w:tab w:val="right" w:pos="12000"/>
            </w:tabs>
            <w:spacing w:before="60" w:line="360" w:lineRule="auto"/>
            <w:rPr>
              <w:rFonts w:ascii="Times New Roman" w:eastAsia="Times New Roman" w:hAnsi="Times New Roman" w:cs="Times New Roman"/>
              <w:b/>
              <w:color w:val="000000"/>
              <w:sz w:val="24"/>
              <w:szCs w:val="24"/>
            </w:rPr>
          </w:pPr>
          <w:hyperlink w:anchor="_heading=h.1ksv4uv">
            <w:r w:rsidR="00293028">
              <w:rPr>
                <w:rFonts w:ascii="Times New Roman" w:eastAsia="Times New Roman" w:hAnsi="Times New Roman" w:cs="Times New Roman"/>
                <w:b/>
                <w:color w:val="000000"/>
                <w:sz w:val="24"/>
                <w:szCs w:val="24"/>
              </w:rPr>
              <w:t>5. Key Issues Related to Link Between Diagnosis, Treatment and Measurement</w:t>
            </w:r>
            <w:r w:rsidR="00293028">
              <w:rPr>
                <w:rFonts w:ascii="Times New Roman" w:eastAsia="Times New Roman" w:hAnsi="Times New Roman" w:cs="Times New Roman"/>
                <w:b/>
                <w:color w:val="000000"/>
                <w:sz w:val="24"/>
                <w:szCs w:val="24"/>
              </w:rPr>
              <w:tab/>
              <w:t>13</w:t>
            </w:r>
          </w:hyperlink>
        </w:p>
        <w:p w14:paraId="694EBF64" w14:textId="77777777" w:rsidR="00552807" w:rsidRDefault="00000000">
          <w:pPr>
            <w:widowControl w:val="0"/>
            <w:tabs>
              <w:tab w:val="right" w:pos="12000"/>
            </w:tabs>
            <w:spacing w:before="60" w:line="360" w:lineRule="auto"/>
            <w:rPr>
              <w:rFonts w:ascii="Times New Roman" w:eastAsia="Times New Roman" w:hAnsi="Times New Roman" w:cs="Times New Roman"/>
              <w:b/>
              <w:color w:val="000000"/>
              <w:sz w:val="24"/>
              <w:szCs w:val="24"/>
            </w:rPr>
          </w:pPr>
          <w:hyperlink w:anchor="_heading=h.44sinio">
            <w:r w:rsidR="00293028">
              <w:rPr>
                <w:rFonts w:ascii="Times New Roman" w:eastAsia="Times New Roman" w:hAnsi="Times New Roman" w:cs="Times New Roman"/>
                <w:b/>
                <w:color w:val="000000"/>
                <w:sz w:val="24"/>
                <w:szCs w:val="24"/>
              </w:rPr>
              <w:t>6. Legislative Changes in the UK</w:t>
            </w:r>
            <w:r w:rsidR="00293028">
              <w:rPr>
                <w:rFonts w:ascii="Times New Roman" w:eastAsia="Times New Roman" w:hAnsi="Times New Roman" w:cs="Times New Roman"/>
                <w:b/>
                <w:color w:val="000000"/>
                <w:sz w:val="24"/>
                <w:szCs w:val="24"/>
              </w:rPr>
              <w:tab/>
              <w:t>15</w:t>
            </w:r>
          </w:hyperlink>
        </w:p>
        <w:p w14:paraId="0D115186" w14:textId="77777777" w:rsidR="00552807" w:rsidRDefault="00000000">
          <w:pPr>
            <w:widowControl w:val="0"/>
            <w:tabs>
              <w:tab w:val="right" w:pos="12000"/>
            </w:tabs>
            <w:spacing w:before="60" w:line="360" w:lineRule="auto"/>
            <w:rPr>
              <w:rFonts w:ascii="Times New Roman" w:eastAsia="Times New Roman" w:hAnsi="Times New Roman" w:cs="Times New Roman"/>
              <w:b/>
              <w:color w:val="000000"/>
              <w:sz w:val="24"/>
              <w:szCs w:val="24"/>
            </w:rPr>
          </w:pPr>
          <w:hyperlink w:anchor="_heading=h.3j2qqm3">
            <w:r w:rsidR="00293028">
              <w:rPr>
                <w:rFonts w:ascii="Times New Roman" w:eastAsia="Times New Roman" w:hAnsi="Times New Roman" w:cs="Times New Roman"/>
                <w:b/>
                <w:color w:val="000000"/>
                <w:sz w:val="24"/>
                <w:szCs w:val="24"/>
              </w:rPr>
              <w:t>7. Conclusion</w:t>
            </w:r>
            <w:r w:rsidR="00293028">
              <w:rPr>
                <w:rFonts w:ascii="Times New Roman" w:eastAsia="Times New Roman" w:hAnsi="Times New Roman" w:cs="Times New Roman"/>
                <w:b/>
                <w:color w:val="000000"/>
                <w:sz w:val="24"/>
                <w:szCs w:val="24"/>
              </w:rPr>
              <w:tab/>
              <w:t>16</w:t>
            </w:r>
          </w:hyperlink>
        </w:p>
        <w:p w14:paraId="6C712E42" w14:textId="77777777" w:rsidR="00552807" w:rsidRDefault="00000000">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1y810tw">
            <w:r w:rsidR="00293028">
              <w:rPr>
                <w:rFonts w:ascii="Times New Roman" w:eastAsia="Times New Roman" w:hAnsi="Times New Roman" w:cs="Times New Roman"/>
                <w:color w:val="000000"/>
                <w:sz w:val="24"/>
                <w:szCs w:val="24"/>
              </w:rPr>
              <w:t>7.1. Recommendations for Improvements</w:t>
            </w:r>
            <w:r w:rsidR="00293028">
              <w:rPr>
                <w:rFonts w:ascii="Times New Roman" w:eastAsia="Times New Roman" w:hAnsi="Times New Roman" w:cs="Times New Roman"/>
                <w:color w:val="000000"/>
                <w:sz w:val="24"/>
                <w:szCs w:val="24"/>
              </w:rPr>
              <w:tab/>
              <w:t>16</w:t>
            </w:r>
          </w:hyperlink>
        </w:p>
        <w:p w14:paraId="4D089D1A" w14:textId="77777777" w:rsidR="00552807" w:rsidRDefault="00000000">
          <w:pPr>
            <w:widowControl w:val="0"/>
            <w:tabs>
              <w:tab w:val="right" w:pos="12000"/>
            </w:tabs>
            <w:spacing w:before="60" w:line="360" w:lineRule="auto"/>
            <w:rPr>
              <w:rFonts w:ascii="Times New Roman" w:eastAsia="Times New Roman" w:hAnsi="Times New Roman" w:cs="Times New Roman"/>
              <w:b/>
              <w:color w:val="000000"/>
              <w:sz w:val="24"/>
              <w:szCs w:val="24"/>
            </w:rPr>
          </w:pPr>
          <w:hyperlink w:anchor="_heading=h.2xcytpi">
            <w:r w:rsidR="00293028">
              <w:rPr>
                <w:rFonts w:ascii="Times New Roman" w:eastAsia="Times New Roman" w:hAnsi="Times New Roman" w:cs="Times New Roman"/>
                <w:b/>
                <w:color w:val="000000"/>
                <w:sz w:val="24"/>
                <w:szCs w:val="24"/>
              </w:rPr>
              <w:t>8. References</w:t>
            </w:r>
            <w:r w:rsidR="00293028">
              <w:rPr>
                <w:rFonts w:ascii="Times New Roman" w:eastAsia="Times New Roman" w:hAnsi="Times New Roman" w:cs="Times New Roman"/>
                <w:b/>
                <w:color w:val="000000"/>
                <w:sz w:val="24"/>
                <w:szCs w:val="24"/>
              </w:rPr>
              <w:tab/>
              <w:t>18</w:t>
            </w:r>
          </w:hyperlink>
          <w:r w:rsidR="00293028">
            <w:fldChar w:fldCharType="end"/>
          </w:r>
        </w:p>
      </w:sdtContent>
    </w:sdt>
    <w:p w14:paraId="5E7FC356" w14:textId="77777777" w:rsidR="00552807" w:rsidRDefault="00552807">
      <w:pPr>
        <w:spacing w:line="360" w:lineRule="auto"/>
        <w:jc w:val="both"/>
        <w:rPr>
          <w:rFonts w:ascii="Times New Roman" w:eastAsia="Times New Roman" w:hAnsi="Times New Roman" w:cs="Times New Roman"/>
          <w:b/>
          <w:sz w:val="24"/>
          <w:szCs w:val="24"/>
        </w:rPr>
      </w:pPr>
    </w:p>
    <w:p w14:paraId="6675B2BA" w14:textId="77777777" w:rsidR="00552807" w:rsidRDefault="00552807">
      <w:pPr>
        <w:spacing w:line="360" w:lineRule="auto"/>
        <w:jc w:val="both"/>
        <w:rPr>
          <w:rFonts w:ascii="Times New Roman" w:eastAsia="Times New Roman" w:hAnsi="Times New Roman" w:cs="Times New Roman"/>
          <w:b/>
          <w:sz w:val="24"/>
          <w:szCs w:val="24"/>
        </w:rPr>
      </w:pPr>
    </w:p>
    <w:p w14:paraId="4C566668"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0" w:name="_heading=h.gjdgxs" w:colFirst="0" w:colLast="0"/>
      <w:bookmarkEnd w:id="0"/>
      <w:r>
        <w:br w:type="page"/>
      </w:r>
    </w:p>
    <w:p w14:paraId="29A37FA5"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1" w:name="_heading=h.30j0zll" w:colFirst="0" w:colLast="0"/>
      <w:bookmarkEnd w:id="1"/>
      <w:r>
        <w:rPr>
          <w:rFonts w:ascii="Times New Roman" w:eastAsia="Times New Roman" w:hAnsi="Times New Roman" w:cs="Times New Roman"/>
          <w:b/>
          <w:sz w:val="24"/>
          <w:szCs w:val="24"/>
        </w:rPr>
        <w:t>1. Introduction</w:t>
      </w:r>
    </w:p>
    <w:p w14:paraId="0064AAF2"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report will make use of ICD-10 to critically examine the classification, diagnosis, treatment and measurements of rehabilitation of two mental health conditions—Anxiety and Depression. The report shall continue by tailoring these concepts and linking them with key issues that exist along with theories used by the NHS to support and treat individuals living with these mental conditions in the UK. The report shall then conclude by providing recommendations for improvements so that it can support not only the service users but also the care providers in the UK. </w:t>
      </w:r>
    </w:p>
    <w:p w14:paraId="30FEBCC3" w14:textId="77777777" w:rsidR="00552807" w:rsidRDefault="00552807">
      <w:pPr>
        <w:spacing w:line="360" w:lineRule="auto"/>
        <w:jc w:val="both"/>
        <w:rPr>
          <w:rFonts w:ascii="Times New Roman" w:eastAsia="Times New Roman" w:hAnsi="Times New Roman" w:cs="Times New Roman"/>
          <w:b/>
          <w:sz w:val="24"/>
          <w:szCs w:val="24"/>
        </w:rPr>
      </w:pPr>
    </w:p>
    <w:p w14:paraId="379C5D2F"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2" w:name="_heading=h.1fob9te" w:colFirst="0" w:colLast="0"/>
      <w:bookmarkEnd w:id="2"/>
      <w:r>
        <w:br w:type="page"/>
      </w:r>
    </w:p>
    <w:p w14:paraId="04AF9BDC"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3" w:name="_heading=h.3znysh7" w:colFirst="0" w:colLast="0"/>
      <w:bookmarkEnd w:id="3"/>
      <w:r>
        <w:rPr>
          <w:rFonts w:ascii="Times New Roman" w:eastAsia="Times New Roman" w:hAnsi="Times New Roman" w:cs="Times New Roman"/>
          <w:b/>
          <w:sz w:val="24"/>
          <w:szCs w:val="24"/>
        </w:rPr>
        <w:t>2. Discussion</w:t>
      </w:r>
    </w:p>
    <w:p w14:paraId="5FFAFAD8" w14:textId="77777777" w:rsidR="00552807" w:rsidRDefault="00293028">
      <w:pPr>
        <w:pStyle w:val="Heading3"/>
        <w:spacing w:line="360" w:lineRule="auto"/>
        <w:jc w:val="both"/>
        <w:rPr>
          <w:rFonts w:ascii="Times New Roman" w:eastAsia="Times New Roman" w:hAnsi="Times New Roman" w:cs="Times New Roman"/>
          <w:b/>
          <w:sz w:val="24"/>
          <w:szCs w:val="24"/>
        </w:rPr>
      </w:pPr>
      <w:bookmarkStart w:id="4" w:name="_heading=h.2et92p0" w:colFirst="0" w:colLast="0"/>
      <w:bookmarkEnd w:id="4"/>
      <w:r>
        <w:rPr>
          <w:rFonts w:ascii="Times New Roman" w:eastAsia="Times New Roman" w:hAnsi="Times New Roman" w:cs="Times New Roman"/>
          <w:b/>
          <w:sz w:val="24"/>
          <w:szCs w:val="24"/>
        </w:rPr>
        <w:t>2.1. Historical Context of Mental Health Provision in the UK</w:t>
      </w:r>
    </w:p>
    <w:p w14:paraId="3A762BF4"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journey of addressing mental health and the provision of mental health services in the UK started in 1948–however, it was not until recently that mental health started to receive an equal contribution within the health and social care landscape. Back in the decade, mental health was mostly treated in mental health asylums where people with mental disabilities and mental health problems were kept hidden from the general public (Jones, 2023). They were even labelled as ‘lunatics’ or someone with ‘mental deficiency,’ as terms regularly used. However, as physical healthcare in the UK began to upgrade, with multiple access to treatment and facilities—the interest in mental health also started to rise (Brown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6280F04D" w14:textId="77777777" w:rsidR="00552807" w:rsidRDefault="00552807">
      <w:pPr>
        <w:spacing w:line="360" w:lineRule="auto"/>
        <w:jc w:val="both"/>
        <w:rPr>
          <w:rFonts w:ascii="Times New Roman" w:eastAsia="Times New Roman" w:hAnsi="Times New Roman" w:cs="Times New Roman"/>
          <w:sz w:val="24"/>
          <w:szCs w:val="24"/>
        </w:rPr>
      </w:pPr>
    </w:p>
    <w:p w14:paraId="078FB0D0"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8CDCC8D" wp14:editId="0A2D2B25">
            <wp:extent cx="5486400" cy="6283036"/>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86400" cy="6283036"/>
                    </a:xfrm>
                    <a:prstGeom prst="rect">
                      <a:avLst/>
                    </a:prstGeom>
                    <a:ln/>
                  </pic:spPr>
                </pic:pic>
              </a:graphicData>
            </a:graphic>
          </wp:inline>
        </w:drawing>
      </w:r>
    </w:p>
    <w:p w14:paraId="2E7ED230" w14:textId="77777777" w:rsidR="00552807" w:rsidRDefault="002930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Timeline of key activity in mental health policy. </w:t>
      </w:r>
    </w:p>
    <w:p w14:paraId="52523EDF" w14:textId="77777777" w:rsidR="00552807" w:rsidRDefault="002930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(Brown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3842DD22" w14:textId="77777777" w:rsidR="00552807" w:rsidRDefault="00552807">
      <w:pPr>
        <w:spacing w:line="360" w:lineRule="auto"/>
        <w:jc w:val="both"/>
        <w:rPr>
          <w:rFonts w:ascii="Times New Roman" w:eastAsia="Times New Roman" w:hAnsi="Times New Roman" w:cs="Times New Roman"/>
          <w:sz w:val="24"/>
          <w:szCs w:val="24"/>
        </w:rPr>
      </w:pPr>
    </w:p>
    <w:p w14:paraId="782A3F4F"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seen in Figure 1, the NHS passed a </w:t>
      </w:r>
      <w:r>
        <w:rPr>
          <w:rFonts w:ascii="Times New Roman" w:eastAsia="Times New Roman" w:hAnsi="Times New Roman" w:cs="Times New Roman"/>
          <w:i/>
          <w:sz w:val="24"/>
          <w:szCs w:val="24"/>
        </w:rPr>
        <w:t>Mental Health Act</w:t>
      </w:r>
      <w:r>
        <w:rPr>
          <w:rFonts w:ascii="Times New Roman" w:eastAsia="Times New Roman" w:hAnsi="Times New Roman" w:cs="Times New Roman"/>
          <w:sz w:val="24"/>
          <w:szCs w:val="24"/>
        </w:rPr>
        <w:t xml:space="preserve"> in 1959–where an individual's entry into the hospital would be decided based on his or her medical terms rather than legal terms. This was an attempt to help integrate mental health matters in the NHS (Foot, 2023). Following this act, in 1961, the Victorian asylums, which were considered as daunting out of the countryside were declared to be so that patients experiencing mental health conditions could be treated in hospital wards rather. However, these asylums were not closed until the 1970s. </w:t>
      </w:r>
    </w:p>
    <w:p w14:paraId="07CBB15D" w14:textId="77777777" w:rsidR="00552807" w:rsidRDefault="00552807">
      <w:pPr>
        <w:spacing w:line="360" w:lineRule="auto"/>
        <w:jc w:val="both"/>
        <w:rPr>
          <w:rFonts w:ascii="Times New Roman" w:eastAsia="Times New Roman" w:hAnsi="Times New Roman" w:cs="Times New Roman"/>
          <w:sz w:val="24"/>
          <w:szCs w:val="24"/>
        </w:rPr>
      </w:pPr>
    </w:p>
    <w:p w14:paraId="2C5FF369"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took twenty years for the </w:t>
      </w:r>
      <w:r>
        <w:rPr>
          <w:rFonts w:ascii="Times New Roman" w:eastAsia="Times New Roman" w:hAnsi="Times New Roman" w:cs="Times New Roman"/>
          <w:i/>
          <w:sz w:val="24"/>
          <w:szCs w:val="24"/>
        </w:rPr>
        <w:t>Mental Health Act</w:t>
      </w:r>
      <w:r>
        <w:rPr>
          <w:rFonts w:ascii="Times New Roman" w:eastAsia="Times New Roman" w:hAnsi="Times New Roman" w:cs="Times New Roman"/>
          <w:sz w:val="24"/>
          <w:szCs w:val="24"/>
        </w:rPr>
        <w:t xml:space="preserve"> of 1959 to be revised in 1983, given that people suffering from mental health conditions could still be detained based on their symptoms, and if they were at risk of self-harm or harm to others. However, Winston Churchill’s argument was based on the idea that people suffering from mental health should be treated within the community rather than within institutions, and therefore, barriers associated with the NHS should be removed (Mills, 2023). Emphasising ‘community care’ when treating mental health, the first NICE mental health guidelines were released in 2002 and were updated in 2014 to provide guidelines for healthcare practitioners about how they can best support and treat patients, along with their social and emotional well-being. </w:t>
      </w:r>
    </w:p>
    <w:p w14:paraId="7809C694" w14:textId="77777777" w:rsidR="00552807" w:rsidRDefault="00552807">
      <w:pPr>
        <w:spacing w:line="360" w:lineRule="auto"/>
        <w:jc w:val="both"/>
        <w:rPr>
          <w:rFonts w:ascii="Times New Roman" w:eastAsia="Times New Roman" w:hAnsi="Times New Roman" w:cs="Times New Roman"/>
          <w:sz w:val="24"/>
          <w:szCs w:val="24"/>
        </w:rPr>
      </w:pPr>
    </w:p>
    <w:p w14:paraId="2A1407E4" w14:textId="77777777" w:rsidR="00552807" w:rsidRDefault="00293028">
      <w:pPr>
        <w:pStyle w:val="Heading3"/>
        <w:spacing w:line="360" w:lineRule="auto"/>
        <w:jc w:val="both"/>
        <w:rPr>
          <w:rFonts w:ascii="Times New Roman" w:eastAsia="Times New Roman" w:hAnsi="Times New Roman" w:cs="Times New Roman"/>
          <w:b/>
          <w:sz w:val="24"/>
          <w:szCs w:val="24"/>
        </w:rPr>
      </w:pPr>
      <w:bookmarkStart w:id="5" w:name="_heading=h.tyjcwt" w:colFirst="0" w:colLast="0"/>
      <w:bookmarkEnd w:id="5"/>
      <w:r>
        <w:rPr>
          <w:rFonts w:ascii="Times New Roman" w:eastAsia="Times New Roman" w:hAnsi="Times New Roman" w:cs="Times New Roman"/>
          <w:b/>
          <w:sz w:val="24"/>
          <w:szCs w:val="24"/>
        </w:rPr>
        <w:t>2.2. How Has It Affected Treatment and Rehabilitation for Anxiety and Depression?</w:t>
      </w:r>
    </w:p>
    <w:p w14:paraId="5D7F6D80"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release of NICE guidelines has so far offered a multi-agency approach so that healthcare practitioners can offer support to those experiencing mental health problems, including anxiety, and depression—so that they can live a normal life. </w:t>
      </w:r>
      <w:proofErr w:type="spellStart"/>
      <w:r>
        <w:rPr>
          <w:rFonts w:ascii="Times New Roman" w:eastAsia="Times New Roman" w:hAnsi="Times New Roman" w:cs="Times New Roman"/>
          <w:sz w:val="24"/>
          <w:szCs w:val="24"/>
        </w:rPr>
        <w:t>Wykes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argued that it was not always about offering medications, as many preferred having an alternative form of treatment to their mental health concerns. It was hence suggested around 2017 for the GPs to be trained on identifying early signs of mental health issues—depression and anxiety; creating localised CAMHS services so that people can easily access support services and support groups. </w:t>
      </w:r>
    </w:p>
    <w:p w14:paraId="7C989FC3" w14:textId="77777777" w:rsidR="00552807" w:rsidRDefault="00552807">
      <w:pPr>
        <w:spacing w:line="360" w:lineRule="auto"/>
        <w:jc w:val="both"/>
        <w:rPr>
          <w:rFonts w:ascii="Times New Roman" w:eastAsia="Times New Roman" w:hAnsi="Times New Roman" w:cs="Times New Roman"/>
          <w:sz w:val="24"/>
          <w:szCs w:val="24"/>
        </w:rPr>
      </w:pPr>
    </w:p>
    <w:p w14:paraId="0635FAFF"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Around that time, conversations about mental health also began to grow—with schools and universities engaging in debates and media focusing on changing attitudes around the topic. For instance, it involved conversations such as—‘You would not ask someone who broke a leg to just try and walk. So do not tell someone experiencing depression to cheer up,’ as advice to encourage them (</w:t>
      </w:r>
      <w:proofErr w:type="spellStart"/>
      <w:r>
        <w:rPr>
          <w:rFonts w:ascii="Times New Roman" w:eastAsia="Times New Roman" w:hAnsi="Times New Roman" w:cs="Times New Roman"/>
          <w:sz w:val="24"/>
          <w:szCs w:val="24"/>
        </w:rPr>
        <w:t>Slezak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5FEAC58D" w14:textId="77777777" w:rsidR="00552807" w:rsidRDefault="00552807">
      <w:pPr>
        <w:spacing w:line="360" w:lineRule="auto"/>
        <w:jc w:val="both"/>
        <w:rPr>
          <w:rFonts w:ascii="Times New Roman" w:eastAsia="Times New Roman" w:hAnsi="Times New Roman" w:cs="Times New Roman"/>
          <w:sz w:val="24"/>
          <w:szCs w:val="24"/>
        </w:rPr>
      </w:pPr>
    </w:p>
    <w:p w14:paraId="4CA9A5E9"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2017, the NHS invested around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12 billion in the provision of mental health services in England—to deliver 1500 more mental health therapists within NHS’ primary care by March 2019. To ensure that every individual has access to mental health services—the NHS also introduced standard waiting times for those wanting to seek mental health services, so that a certain number of people can start seeking treatment within 2 weeks of their first episode of psychosis. </w:t>
      </w:r>
    </w:p>
    <w:p w14:paraId="234EC6DE" w14:textId="77777777" w:rsidR="00552807" w:rsidRDefault="00552807">
      <w:pPr>
        <w:spacing w:line="360" w:lineRule="auto"/>
        <w:jc w:val="both"/>
        <w:rPr>
          <w:rFonts w:ascii="Times New Roman" w:eastAsia="Times New Roman" w:hAnsi="Times New Roman" w:cs="Times New Roman"/>
          <w:sz w:val="24"/>
          <w:szCs w:val="24"/>
        </w:rPr>
      </w:pPr>
    </w:p>
    <w:p w14:paraId="203009B8"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despite the measures taken to improve the provision of mental health services within the community and by the NHS—there are still various gaps within the treatment that can be worked upon or at least addressed. For instance, despite the availability of mental health services, a 2017 survey had 97% of the respondents suggesting that they did not know whom to contact with their mental health concerns (Di, 2023). Moreover, three-quarters of people with mental health problems did not receive support at all. Whereas, some people residing in the worst parts of the country ended up waiting up to 124 days before they sought any kind of treatment. </w:t>
      </w:r>
    </w:p>
    <w:p w14:paraId="6DF18DDD" w14:textId="77777777" w:rsidR="00552807" w:rsidRDefault="00552807">
      <w:pPr>
        <w:spacing w:line="360" w:lineRule="auto"/>
        <w:jc w:val="both"/>
        <w:rPr>
          <w:rFonts w:ascii="Times New Roman" w:eastAsia="Times New Roman" w:hAnsi="Times New Roman" w:cs="Times New Roman"/>
          <w:sz w:val="24"/>
          <w:szCs w:val="24"/>
        </w:rPr>
      </w:pPr>
    </w:p>
    <w:p w14:paraId="66DC5610"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Regardless, the provision for mental health has still improved compared to what it was around 70 years ago, in the sense that people have better access to treatment and treatment options. Many social barriers have also been broken down and people and community members talk about mental health more positively, driving change overall (Stott et al., 2023).</w:t>
      </w:r>
    </w:p>
    <w:p w14:paraId="2DDE8A8A" w14:textId="77777777" w:rsidR="00552807" w:rsidRDefault="00552807">
      <w:pPr>
        <w:spacing w:line="360" w:lineRule="auto"/>
        <w:jc w:val="both"/>
        <w:rPr>
          <w:rFonts w:ascii="Times New Roman" w:eastAsia="Times New Roman" w:hAnsi="Times New Roman" w:cs="Times New Roman"/>
          <w:b/>
          <w:sz w:val="24"/>
          <w:szCs w:val="24"/>
        </w:rPr>
      </w:pPr>
    </w:p>
    <w:p w14:paraId="4D75AB18" w14:textId="77777777" w:rsidR="00552807" w:rsidRDefault="00293028">
      <w:pPr>
        <w:pStyle w:val="Heading3"/>
        <w:spacing w:line="360" w:lineRule="auto"/>
        <w:jc w:val="both"/>
        <w:rPr>
          <w:rFonts w:ascii="Times New Roman" w:eastAsia="Times New Roman" w:hAnsi="Times New Roman" w:cs="Times New Roman"/>
          <w:b/>
          <w:sz w:val="24"/>
          <w:szCs w:val="24"/>
        </w:rPr>
      </w:pPr>
      <w:bookmarkStart w:id="6" w:name="_heading=h.3dy6vkm" w:colFirst="0" w:colLast="0"/>
      <w:bookmarkEnd w:id="6"/>
      <w:r>
        <w:br w:type="page"/>
      </w:r>
    </w:p>
    <w:p w14:paraId="3631A531"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7" w:name="_heading=h.1t3h5sf" w:colFirst="0" w:colLast="0"/>
      <w:bookmarkEnd w:id="7"/>
      <w:r>
        <w:rPr>
          <w:rFonts w:ascii="Times New Roman" w:eastAsia="Times New Roman" w:hAnsi="Times New Roman" w:cs="Times New Roman"/>
          <w:b/>
          <w:sz w:val="24"/>
          <w:szCs w:val="24"/>
        </w:rPr>
        <w:t>3. Depression</w:t>
      </w:r>
    </w:p>
    <w:p w14:paraId="299B0ABD" w14:textId="77777777" w:rsidR="00552807" w:rsidRDefault="00293028">
      <w:pPr>
        <w:pStyle w:val="Heading3"/>
        <w:spacing w:line="360" w:lineRule="auto"/>
        <w:ind w:left="720"/>
        <w:jc w:val="both"/>
        <w:rPr>
          <w:rFonts w:ascii="Times New Roman" w:eastAsia="Times New Roman" w:hAnsi="Times New Roman" w:cs="Times New Roman"/>
          <w:b/>
          <w:sz w:val="24"/>
          <w:szCs w:val="24"/>
        </w:rPr>
      </w:pPr>
      <w:bookmarkStart w:id="8" w:name="_heading=h.4d34og8" w:colFirst="0" w:colLast="0"/>
      <w:bookmarkEnd w:id="8"/>
      <w:r>
        <w:rPr>
          <w:rFonts w:ascii="Times New Roman" w:eastAsia="Times New Roman" w:hAnsi="Times New Roman" w:cs="Times New Roman"/>
          <w:b/>
          <w:sz w:val="24"/>
          <w:szCs w:val="24"/>
        </w:rPr>
        <w:t>3.1. Classification and Diagnosis</w:t>
      </w:r>
    </w:p>
    <w:p w14:paraId="3BF7C881"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criteria for diagnosing depression or depressive symptoms are said to overlap between ICD-10 and DSM-IV, however, both have certain differences that can be emphasised. For instance, according to ICD-10, patients must have two of the three symptoms—depressed mood; loss of interest in everyday activities; and energy reduction (World Health Organization, 2023). </w:t>
      </w:r>
    </w:p>
    <w:p w14:paraId="2BD3E085" w14:textId="77777777" w:rsidR="00552807" w:rsidRDefault="00552807">
      <w:pPr>
        <w:spacing w:line="360" w:lineRule="auto"/>
        <w:ind w:left="720"/>
        <w:jc w:val="both"/>
        <w:rPr>
          <w:rFonts w:ascii="Times New Roman" w:eastAsia="Times New Roman" w:hAnsi="Times New Roman" w:cs="Times New Roman"/>
          <w:sz w:val="24"/>
          <w:szCs w:val="24"/>
        </w:rPr>
      </w:pPr>
    </w:p>
    <w:p w14:paraId="7A59181E"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diagnostic criteria for depression according to ICD-10 are as follows:</w:t>
      </w:r>
    </w:p>
    <w:p w14:paraId="46FF33E1"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Loss of interests </w:t>
      </w:r>
    </w:p>
    <w:p w14:paraId="477617AE"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energy or fatigue</w:t>
      </w:r>
    </w:p>
    <w:p w14:paraId="187738FE"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disturbed sleep</w:t>
      </w:r>
    </w:p>
    <w:p w14:paraId="30D22664"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self-confidence</w:t>
      </w:r>
    </w:p>
    <w:p w14:paraId="09179410"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Suicidal thoughts</w:t>
      </w:r>
    </w:p>
    <w:p w14:paraId="6897D319"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guilt or self-blame</w:t>
      </w:r>
    </w:p>
    <w:p w14:paraId="238A4325"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Feelings of worthlessness </w:t>
      </w:r>
    </w:p>
    <w:p w14:paraId="0A3EACD9"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Diminished ability to concentrate or think. Being in-decisive everyday</w:t>
      </w:r>
    </w:p>
    <w:p w14:paraId="2179C279" w14:textId="77777777" w:rsidR="00552807" w:rsidRDefault="0029302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Marked loss of pleasure in all activities most of the day.</w:t>
      </w:r>
    </w:p>
    <w:p w14:paraId="572653ED" w14:textId="77777777" w:rsidR="00552807" w:rsidRDefault="00552807">
      <w:pPr>
        <w:spacing w:line="360" w:lineRule="auto"/>
        <w:ind w:left="720"/>
        <w:jc w:val="both"/>
        <w:rPr>
          <w:rFonts w:ascii="Times New Roman" w:eastAsia="Times New Roman" w:hAnsi="Times New Roman" w:cs="Times New Roman"/>
          <w:sz w:val="24"/>
          <w:szCs w:val="24"/>
        </w:rPr>
      </w:pPr>
    </w:p>
    <w:p w14:paraId="746E9F3C"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individual is diagnosed as not depressed if he or she has fewer than four symptoms; mild depression if having four symptoms; severe depression if having seven or more symptoms.</w:t>
      </w:r>
    </w:p>
    <w:p w14:paraId="52DFAF77" w14:textId="77777777" w:rsidR="00552807" w:rsidRDefault="00293028">
      <w:pPr>
        <w:pStyle w:val="Heading3"/>
        <w:spacing w:line="360" w:lineRule="auto"/>
        <w:ind w:left="720"/>
        <w:jc w:val="both"/>
        <w:rPr>
          <w:rFonts w:ascii="Times New Roman" w:eastAsia="Times New Roman" w:hAnsi="Times New Roman" w:cs="Times New Roman"/>
          <w:b/>
          <w:sz w:val="24"/>
          <w:szCs w:val="24"/>
        </w:rPr>
      </w:pPr>
      <w:bookmarkStart w:id="9" w:name="_heading=h.2s8eyo1" w:colFirst="0" w:colLast="0"/>
      <w:bookmarkEnd w:id="9"/>
      <w:r>
        <w:rPr>
          <w:rFonts w:ascii="Times New Roman" w:eastAsia="Times New Roman" w:hAnsi="Times New Roman" w:cs="Times New Roman"/>
          <w:b/>
          <w:sz w:val="24"/>
          <w:szCs w:val="24"/>
        </w:rPr>
        <w:t>3.2. Treatment and Measurements of Rehabilitation</w:t>
      </w:r>
    </w:p>
    <w:p w14:paraId="6A5B4D02"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NHS promotes the use of NICE (National Institute for Health and Care Excellence) guidelines for healthcare practitioners and service providers to manage and treat depression among adults in the UK. The NICE guideline not only covers ways to identify depression but also manages people with depression, especially those aged 18 and over (Ho et al., 2023). It further recommends treatments for those with the first episode of depression and provides advice on ways to prevent relapse and manage chronic depression, and depression with a coexisting disorder.</w:t>
      </w:r>
    </w:p>
    <w:p w14:paraId="4BA62B54" w14:textId="77777777" w:rsidR="00552807" w:rsidRDefault="00552807">
      <w:pPr>
        <w:spacing w:line="360" w:lineRule="auto"/>
        <w:ind w:left="720"/>
        <w:jc w:val="both"/>
        <w:rPr>
          <w:rFonts w:ascii="Times New Roman" w:eastAsia="Times New Roman" w:hAnsi="Times New Roman" w:cs="Times New Roman"/>
          <w:sz w:val="24"/>
          <w:szCs w:val="24"/>
        </w:rPr>
      </w:pPr>
    </w:p>
    <w:p w14:paraId="40D91B0B"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it comes to treatment for a new episode of less severe depression—healthcare practitioners are encouraged to actively monitor people who do not want treatment. This involves ensuring that people know they can change their minds and seek help; providing information about the nature of depression; arranging assessments within the next 2 to 4 weeks; and making contact with repeated attempts if necessary (Scott, 2023). </w:t>
      </w:r>
    </w:p>
    <w:p w14:paraId="63EF538E" w14:textId="77777777" w:rsidR="00552807" w:rsidRDefault="00552807">
      <w:pPr>
        <w:spacing w:line="360" w:lineRule="auto"/>
        <w:ind w:left="720"/>
        <w:jc w:val="both"/>
        <w:rPr>
          <w:rFonts w:ascii="Times New Roman" w:eastAsia="Times New Roman" w:hAnsi="Times New Roman" w:cs="Times New Roman"/>
          <w:sz w:val="24"/>
          <w:szCs w:val="24"/>
        </w:rPr>
      </w:pPr>
    </w:p>
    <w:p w14:paraId="6F655144"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1DCEFE7" wp14:editId="13EC3302">
            <wp:extent cx="5731200" cy="3352800"/>
            <wp:effectExtent l="0" t="0" r="0" b="0"/>
            <wp:docPr id="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5731200" cy="3352800"/>
                    </a:xfrm>
                    <a:prstGeom prst="rect">
                      <a:avLst/>
                    </a:prstGeom>
                    <a:ln/>
                  </pic:spPr>
                </pic:pic>
              </a:graphicData>
            </a:graphic>
          </wp:inline>
        </w:drawing>
      </w:r>
    </w:p>
    <w:p w14:paraId="1CEB8003" w14:textId="77777777" w:rsidR="00552807" w:rsidRDefault="00293028">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w:t>
      </w:r>
    </w:p>
    <w:p w14:paraId="119AB28F" w14:textId="77777777" w:rsidR="00552807" w:rsidRDefault="00293028">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(NICE Guidance, 2022)</w:t>
      </w:r>
    </w:p>
    <w:p w14:paraId="76C0C5A7" w14:textId="77777777" w:rsidR="00552807" w:rsidRDefault="00552807">
      <w:pPr>
        <w:spacing w:line="360" w:lineRule="auto"/>
        <w:ind w:left="720"/>
        <w:jc w:val="both"/>
        <w:rPr>
          <w:rFonts w:ascii="Times New Roman" w:eastAsia="Times New Roman" w:hAnsi="Times New Roman" w:cs="Times New Roman"/>
          <w:sz w:val="24"/>
          <w:szCs w:val="24"/>
        </w:rPr>
      </w:pPr>
    </w:p>
    <w:p w14:paraId="5C6B903A"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with depression are also contacted to discuss treatment options so that they can make their choice of treatment based on their clinical preferences and needs. A shared decision on the treatment is then made to address their clinical needs. The treatment options provided to the person with less severe clinical depression involve:</w:t>
      </w:r>
    </w:p>
    <w:p w14:paraId="2588E4F4" w14:textId="77777777" w:rsidR="00552807" w:rsidRDefault="00552807">
      <w:pPr>
        <w:spacing w:line="360" w:lineRule="auto"/>
        <w:ind w:left="720"/>
        <w:jc w:val="both"/>
        <w:rPr>
          <w:rFonts w:ascii="Times New Roman" w:eastAsia="Times New Roman" w:hAnsi="Times New Roman" w:cs="Times New Roman"/>
          <w:sz w:val="24"/>
          <w:szCs w:val="24"/>
        </w:rPr>
      </w:pPr>
    </w:p>
    <w:p w14:paraId="0FC41CFD" w14:textId="77777777" w:rsidR="00552807" w:rsidRDefault="00293028">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digital or printed materials on steps to follow for guided self-help. These materials follow cognitive behavioural therapy (CBT) ideas, problem-solving, behavioural activation (BA), or psychoeducation. The key is to focus on the beliefs, feelings, and attitudes of an individual and teach ways to cope with situations. A trained practitioner may also be available to support individuals attempting self-help interventions, participating in a structured session of 6 to 8 sessions (NICE Guidance, 2022).</w:t>
      </w:r>
    </w:p>
    <w:p w14:paraId="7198E029" w14:textId="77777777" w:rsidR="00552807" w:rsidRDefault="00293028">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 cognitive behavioural therapy (CBT) involves practitioners intervening with a group of members to focus on their thoughts, feelings, beliefs, and behaviour and help cope with situations. These involve approximately 8 sessions within the group.</w:t>
      </w:r>
    </w:p>
    <w:p w14:paraId="10DC8553" w14:textId="77777777" w:rsidR="00552807" w:rsidRDefault="00293028">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 CBT is where the practitioner conducts one-on-one sessions to help the individual overcome social, cognitive, or physical symptoms.</w:t>
      </w:r>
    </w:p>
    <w:p w14:paraId="76F3815D" w14:textId="77777777" w:rsidR="00552807" w:rsidRDefault="00293028">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 behavioural activation (BA) is where the practitioner focuses on the link between an individual's activities and their moods. They help the individual recognise the patterns between the two and help reduce the impact on their moods by pursuing planned behaviours. </w:t>
      </w:r>
    </w:p>
    <w:p w14:paraId="76B6C02C" w14:textId="77777777" w:rsidR="00552807" w:rsidRDefault="00552807">
      <w:pPr>
        <w:spacing w:line="360" w:lineRule="auto"/>
        <w:ind w:left="720"/>
        <w:jc w:val="both"/>
        <w:rPr>
          <w:rFonts w:ascii="Times New Roman" w:eastAsia="Times New Roman" w:hAnsi="Times New Roman" w:cs="Times New Roman"/>
          <w:sz w:val="24"/>
          <w:szCs w:val="24"/>
        </w:rPr>
      </w:pPr>
    </w:p>
    <w:p w14:paraId="5BF74DB2"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Treatment guidelines for more severe depression often involve the combined use of individual cognitive behaviour theory and antidepressant medications, with a regular 16 sessions to address and reduce depression-related symptoms (NICE Guidance, 2022). These antidepressant medications often take more than 6 months to show their effects on the symptoms. These can be selective serotonin reuptake inhibitors (SSRI), serotonin-norepinephrine reuptake inhibitors (SNRI) or others based on the patient’s clinical history. The use of behavioural activation is incorporated to help identify the link between moods and behaviours. </w:t>
      </w:r>
    </w:p>
    <w:p w14:paraId="396C8D4A" w14:textId="77777777" w:rsidR="00552807" w:rsidRDefault="00552807">
      <w:pPr>
        <w:spacing w:line="360" w:lineRule="auto"/>
        <w:jc w:val="both"/>
        <w:rPr>
          <w:rFonts w:ascii="Times New Roman" w:eastAsia="Times New Roman" w:hAnsi="Times New Roman" w:cs="Times New Roman"/>
          <w:sz w:val="24"/>
          <w:szCs w:val="24"/>
        </w:rPr>
      </w:pPr>
    </w:p>
    <w:p w14:paraId="147531BE" w14:textId="77777777" w:rsidR="00552807" w:rsidRDefault="00293028">
      <w:pPr>
        <w:pStyle w:val="Heading3"/>
        <w:spacing w:line="360" w:lineRule="auto"/>
        <w:jc w:val="both"/>
        <w:rPr>
          <w:rFonts w:ascii="Times New Roman" w:eastAsia="Times New Roman" w:hAnsi="Times New Roman" w:cs="Times New Roman"/>
          <w:b/>
          <w:sz w:val="24"/>
          <w:szCs w:val="24"/>
        </w:rPr>
      </w:pPr>
      <w:bookmarkStart w:id="10" w:name="_heading=h.17dp8vu" w:colFirst="0" w:colLast="0"/>
      <w:bookmarkEnd w:id="10"/>
      <w:r>
        <w:br w:type="page"/>
      </w:r>
    </w:p>
    <w:p w14:paraId="6F02020A"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11" w:name="_heading=h.3rdcrjn" w:colFirst="0" w:colLast="0"/>
      <w:bookmarkEnd w:id="11"/>
      <w:r>
        <w:rPr>
          <w:rFonts w:ascii="Times New Roman" w:eastAsia="Times New Roman" w:hAnsi="Times New Roman" w:cs="Times New Roman"/>
          <w:b/>
          <w:sz w:val="24"/>
          <w:szCs w:val="24"/>
        </w:rPr>
        <w:t>4. Anxiety</w:t>
      </w:r>
    </w:p>
    <w:p w14:paraId="3B15266E"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ICD-10, Anxiety is defined as a condition that is marked by symptoms of excessive worry. It also involves feelings of fear, uneasiness, and dread, that last for more than six months. It also involves other symptoms such as sweating, dizziness, fast heartbeat, shortness of breath, irritability, and muscle tension (El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357019E9" w14:textId="77777777" w:rsidR="00552807" w:rsidRDefault="00552807">
      <w:pPr>
        <w:spacing w:line="360" w:lineRule="auto"/>
        <w:jc w:val="both"/>
        <w:rPr>
          <w:rFonts w:ascii="Times New Roman" w:eastAsia="Times New Roman" w:hAnsi="Times New Roman" w:cs="Times New Roman"/>
          <w:sz w:val="24"/>
          <w:szCs w:val="24"/>
        </w:rPr>
      </w:pPr>
    </w:p>
    <w:p w14:paraId="289ED238"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anxiety disorder is considered excessive worry, which involves the kind of worry that is difficult to control and involves a variety of life situations. It involves apprehension of danger (actual or imagined) accompanied by irritability, muscle tension, and sleep disturbances (Rodgers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6FF36843" w14:textId="77777777" w:rsidR="00552807" w:rsidRDefault="00293028">
      <w:pPr>
        <w:pStyle w:val="Heading3"/>
        <w:spacing w:line="360" w:lineRule="auto"/>
        <w:ind w:left="720"/>
        <w:jc w:val="both"/>
        <w:rPr>
          <w:rFonts w:ascii="Times New Roman" w:eastAsia="Times New Roman" w:hAnsi="Times New Roman" w:cs="Times New Roman"/>
          <w:b/>
          <w:sz w:val="24"/>
          <w:szCs w:val="24"/>
        </w:rPr>
      </w:pPr>
      <w:bookmarkStart w:id="12" w:name="_heading=h.26in1rg" w:colFirst="0" w:colLast="0"/>
      <w:bookmarkEnd w:id="12"/>
      <w:r>
        <w:rPr>
          <w:rFonts w:ascii="Times New Roman" w:eastAsia="Times New Roman" w:hAnsi="Times New Roman" w:cs="Times New Roman"/>
          <w:b/>
          <w:sz w:val="24"/>
          <w:szCs w:val="24"/>
        </w:rPr>
        <w:t>4.1. Classification and Diagnosis</w:t>
      </w:r>
    </w:p>
    <w:p w14:paraId="67F3BBD6"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ICD-10 diagnostic criteria—an anxiety disorder is said to last up to six months or more. It involves prominent tension, feelings of apprehension, and worry, about everyday events or problems.</w:t>
      </w:r>
    </w:p>
    <w:p w14:paraId="0C79F75B" w14:textId="77777777" w:rsidR="00552807" w:rsidRDefault="00552807">
      <w:pPr>
        <w:spacing w:line="360" w:lineRule="auto"/>
        <w:ind w:left="720"/>
        <w:jc w:val="both"/>
        <w:rPr>
          <w:rFonts w:ascii="Times New Roman" w:eastAsia="Times New Roman" w:hAnsi="Times New Roman" w:cs="Times New Roman"/>
          <w:sz w:val="24"/>
          <w:szCs w:val="24"/>
        </w:rPr>
      </w:pPr>
    </w:p>
    <w:p w14:paraId="3E132624"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ICD-10 suggests that there must be at least four symptoms out of the given list of items for an individual to be diagnosed with anxiety disorder. </w:t>
      </w:r>
    </w:p>
    <w:p w14:paraId="7FAB02E0" w14:textId="77777777" w:rsidR="00552807" w:rsidRDefault="0029302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Autonomic arousal symptoms (pounding of heart or palpitations; sweating; trembling or shaking; and dry mouth). </w:t>
      </w:r>
    </w:p>
    <w:p w14:paraId="5E9A365F" w14:textId="77777777" w:rsidR="00552807" w:rsidRDefault="0029302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Symptoms related to chest and abdomen (difficulties breathing; chest pain; feelings of choking; and feelings of churning within the stomach).  </w:t>
      </w:r>
    </w:p>
    <w:p w14:paraId="5D24C309" w14:textId="77777777" w:rsidR="00552807" w:rsidRDefault="0029302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Symptoms concerning brain and mind (feeling faint, lighthearted, or dizzy; feelings that objects are not real or not here; fear of losing control; fear of dying). </w:t>
      </w:r>
    </w:p>
    <w:p w14:paraId="665B1904" w14:textId="77777777" w:rsidR="00552807" w:rsidRDefault="0029302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General symptoms (hot flushes; tingling sensations). </w:t>
      </w:r>
    </w:p>
    <w:p w14:paraId="4FDBAC1B" w14:textId="77777777" w:rsidR="00552807" w:rsidRDefault="0029302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Symptoms of tension (muscle tension or pains; restlessness; a sensation of a lump in the throat or difficulties swallowing). </w:t>
      </w:r>
    </w:p>
    <w:p w14:paraId="3966791A" w14:textId="77777777" w:rsidR="00552807" w:rsidRDefault="0029302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nonspecific symptoms invoke exaggerated responses to minor surprises; difficulty concentrating or going blank; difficulty getting to sleep; and persistent irritability. The individual must be one of the four within each category to be diagnosed with anxiety disorder.</w:t>
      </w:r>
    </w:p>
    <w:p w14:paraId="2B40A680" w14:textId="77777777" w:rsidR="00552807" w:rsidRDefault="00552807">
      <w:pPr>
        <w:spacing w:line="360" w:lineRule="auto"/>
        <w:ind w:left="720"/>
        <w:jc w:val="both"/>
        <w:rPr>
          <w:rFonts w:ascii="Times New Roman" w:eastAsia="Times New Roman" w:hAnsi="Times New Roman" w:cs="Times New Roman"/>
          <w:sz w:val="24"/>
          <w:szCs w:val="24"/>
        </w:rPr>
      </w:pPr>
    </w:p>
    <w:p w14:paraId="6A403DFC"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given ICD-10 criteria for generalised anxiety disorder is said to suffice the diagnosis of GAD and does not fall under the diagnosis criteria for obsessive-compulsive disorder, panic disorder, phobic anxiety disorder, or hypochondriacal disorder (El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However, the most commonly used exclusion criteria involve—not sustained by a physical disorder, for instance, an organic mental disorder, psychoactive substance-related disorder, or withdrawal from benzodiazepines.</w:t>
      </w:r>
    </w:p>
    <w:p w14:paraId="3D96E34F" w14:textId="77777777" w:rsidR="00552807" w:rsidRDefault="00293028">
      <w:pPr>
        <w:pStyle w:val="Heading3"/>
        <w:spacing w:line="360" w:lineRule="auto"/>
        <w:ind w:left="720"/>
        <w:jc w:val="both"/>
        <w:rPr>
          <w:rFonts w:ascii="Times New Roman" w:eastAsia="Times New Roman" w:hAnsi="Times New Roman" w:cs="Times New Roman"/>
          <w:b/>
          <w:sz w:val="24"/>
          <w:szCs w:val="24"/>
        </w:rPr>
      </w:pPr>
      <w:bookmarkStart w:id="13" w:name="_heading=h.lnxbz9" w:colFirst="0" w:colLast="0"/>
      <w:bookmarkEnd w:id="13"/>
      <w:r>
        <w:rPr>
          <w:rFonts w:ascii="Times New Roman" w:eastAsia="Times New Roman" w:hAnsi="Times New Roman" w:cs="Times New Roman"/>
          <w:b/>
          <w:sz w:val="24"/>
          <w:szCs w:val="24"/>
        </w:rPr>
        <w:t>4.2. Treatment and Measurements of Rehabilitation</w:t>
      </w:r>
    </w:p>
    <w:p w14:paraId="609B23B7"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NICE guidelines offer a stepped-care model for healthcare practitioners to address those suffering from anxiety and provide ways to support families with the most effective interventions (NICE Guidance, 2022). </w:t>
      </w:r>
    </w:p>
    <w:p w14:paraId="3AB61167" w14:textId="77777777" w:rsidR="00552807" w:rsidRDefault="00552807">
      <w:pPr>
        <w:spacing w:line="360" w:lineRule="auto"/>
        <w:ind w:left="720"/>
        <w:jc w:val="both"/>
        <w:rPr>
          <w:rFonts w:ascii="Times New Roman" w:eastAsia="Times New Roman" w:hAnsi="Times New Roman" w:cs="Times New Roman"/>
          <w:sz w:val="24"/>
          <w:szCs w:val="24"/>
        </w:rPr>
      </w:pPr>
    </w:p>
    <w:p w14:paraId="75C661CC" w14:textId="77777777" w:rsidR="00552807" w:rsidRDefault="00293028">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who are diagnosed with generalised anxiety disorder go through an assessment that relies on the degree of distress and functional impairment. The healthcare practitioner will consider factors such as substance misuse, history of mental health disorders, past experiences, and response to previous treatments. These individuals are then offered self-help resources, psychoeducational groups, and individualised guided self-help with instructions to work through over six weeks. These guided treatment materials are usually based on:</w:t>
      </w:r>
    </w:p>
    <w:p w14:paraId="56A2D6F4" w14:textId="77777777" w:rsidR="00552807" w:rsidRDefault="0029302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CBT treatment principles, with the support of a trained practitioner, review progress and outcomes. It also involves sessions that last five to seven weeks either face-to-face or telephone.</w:t>
      </w:r>
    </w:p>
    <w:p w14:paraId="401D349E" w14:textId="77777777" w:rsidR="00552807" w:rsidRDefault="0029302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High-intensity psychological interventions and drug treatment. Verbal information is provided on the benefits of each treatment option.</w:t>
      </w:r>
    </w:p>
    <w:p w14:paraId="3B787368" w14:textId="77777777" w:rsidR="00552807" w:rsidRDefault="0029302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applied relaxation technique is another treatment option where practitioners apply clinical trials of applied relaxation and consists of 15 weekly sessions. Regular supervision is used to monitor the positive effect on the person and outcomes.</w:t>
      </w:r>
    </w:p>
    <w:p w14:paraId="16F026BD"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NHS is equipped to deliver Talking therapies for Anxiety and Depression programme (TTAD) so that patients and people in general can seek access to psychological therapies. This initiative was first launched in 2008 to improve access to mental health services within England. These talking therapies involve cognitive behavioural therapy, self-help support, and counselling services for working-age people suffering from common mental health conditions such as anxiety and depression (Lorimer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w:t>
      </w:r>
    </w:p>
    <w:p w14:paraId="160ADEDB" w14:textId="77777777" w:rsidR="00552807" w:rsidRDefault="00552807">
      <w:pPr>
        <w:spacing w:line="360" w:lineRule="auto"/>
        <w:jc w:val="both"/>
        <w:rPr>
          <w:rFonts w:ascii="Times New Roman" w:eastAsia="Times New Roman" w:hAnsi="Times New Roman" w:cs="Times New Roman"/>
          <w:sz w:val="24"/>
          <w:szCs w:val="24"/>
        </w:rPr>
      </w:pPr>
    </w:p>
    <w:p w14:paraId="3A1421E5"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Baker and Wade (2024), 66.5% of people who finished their Talking therapies for Anxiety and Depression (TTAD) in 2022-2023 which involved therapists such as Cognitive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Therapy, </w:t>
      </w:r>
      <w:proofErr w:type="spellStart"/>
      <w:r>
        <w:rPr>
          <w:rFonts w:ascii="Times New Roman" w:eastAsia="Times New Roman" w:hAnsi="Times New Roman" w:cs="Times New Roman"/>
          <w:sz w:val="24"/>
          <w:szCs w:val="24"/>
        </w:rPr>
        <w:t>Psychoeducation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Activation—have sought improvement in their condition. This was down from 66.9% (2021-2022) and 68.3% (2020-2021). 70.7% of those with anxiety-related conditions were most likely to improve their condition after the course of TTAD. </w:t>
      </w:r>
    </w:p>
    <w:p w14:paraId="316519B8" w14:textId="77777777" w:rsidR="00552807" w:rsidRDefault="00552807">
      <w:pPr>
        <w:spacing w:line="360" w:lineRule="auto"/>
        <w:jc w:val="both"/>
        <w:rPr>
          <w:rFonts w:ascii="Times New Roman" w:eastAsia="Times New Roman" w:hAnsi="Times New Roman" w:cs="Times New Roman"/>
          <w:sz w:val="24"/>
          <w:szCs w:val="24"/>
        </w:rPr>
      </w:pPr>
    </w:p>
    <w:p w14:paraId="0E988548"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NHS has had the goal of 50% of patients moving to recovery after completion of their first TTAD course. This involves moving from having a clinical case of mental health condition to not having one. Data suggests that in 2022-2023, 49.9% of those participating in the treatment moved to recovery. The recovery rates were mainly high for those suffering from anxiety-related disorders (51.4%) compared to those experiencing depression (48.9%). </w:t>
      </w:r>
    </w:p>
    <w:p w14:paraId="0C3DE20B" w14:textId="77777777" w:rsidR="00552807" w:rsidRDefault="00552807">
      <w:pPr>
        <w:spacing w:line="360" w:lineRule="auto"/>
        <w:jc w:val="both"/>
        <w:rPr>
          <w:rFonts w:ascii="Times New Roman" w:eastAsia="Times New Roman" w:hAnsi="Times New Roman" w:cs="Times New Roman"/>
          <w:sz w:val="24"/>
          <w:szCs w:val="24"/>
        </w:rPr>
      </w:pPr>
    </w:p>
    <w:p w14:paraId="3D156D07" w14:textId="77777777" w:rsidR="00552807" w:rsidRDefault="00552807">
      <w:pPr>
        <w:spacing w:line="360" w:lineRule="auto"/>
        <w:jc w:val="both"/>
        <w:rPr>
          <w:rFonts w:ascii="Times New Roman" w:eastAsia="Times New Roman" w:hAnsi="Times New Roman" w:cs="Times New Roman"/>
          <w:b/>
          <w:sz w:val="24"/>
          <w:szCs w:val="24"/>
        </w:rPr>
      </w:pPr>
    </w:p>
    <w:p w14:paraId="7A0485BF"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14" w:name="_heading=h.35nkun2" w:colFirst="0" w:colLast="0"/>
      <w:bookmarkEnd w:id="14"/>
      <w:r>
        <w:br w:type="page"/>
      </w:r>
    </w:p>
    <w:p w14:paraId="1A8BF949"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15" w:name="_heading=h.1ksv4uv" w:colFirst="0" w:colLast="0"/>
      <w:bookmarkEnd w:id="15"/>
      <w:r>
        <w:rPr>
          <w:rFonts w:ascii="Times New Roman" w:eastAsia="Times New Roman" w:hAnsi="Times New Roman" w:cs="Times New Roman"/>
          <w:b/>
          <w:sz w:val="24"/>
          <w:szCs w:val="24"/>
        </w:rPr>
        <w:t>5. Key Issues Related to Link Between Diagnosis, Treatment and Measurement</w:t>
      </w:r>
    </w:p>
    <w:p w14:paraId="06E7139B" w14:textId="77777777" w:rsidR="00552807" w:rsidRDefault="00552807">
      <w:pPr>
        <w:spacing w:line="360" w:lineRule="auto"/>
        <w:jc w:val="both"/>
        <w:rPr>
          <w:rFonts w:ascii="Times New Roman" w:eastAsia="Times New Roman" w:hAnsi="Times New Roman" w:cs="Times New Roman"/>
          <w:sz w:val="24"/>
          <w:szCs w:val="24"/>
        </w:rPr>
      </w:pPr>
    </w:p>
    <w:p w14:paraId="69E7C99E"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76D8F25" wp14:editId="711970DB">
            <wp:extent cx="5731200" cy="40513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4051300"/>
                    </a:xfrm>
                    <a:prstGeom prst="rect">
                      <a:avLst/>
                    </a:prstGeom>
                    <a:ln/>
                  </pic:spPr>
                </pic:pic>
              </a:graphicData>
            </a:graphic>
          </wp:inline>
        </w:drawing>
      </w:r>
    </w:p>
    <w:p w14:paraId="7C2EA7F5" w14:textId="77777777" w:rsidR="00552807" w:rsidRDefault="00552807">
      <w:pPr>
        <w:spacing w:line="360" w:lineRule="auto"/>
        <w:jc w:val="both"/>
        <w:rPr>
          <w:rFonts w:ascii="Times New Roman" w:eastAsia="Times New Roman" w:hAnsi="Times New Roman" w:cs="Times New Roman"/>
          <w:sz w:val="24"/>
          <w:szCs w:val="24"/>
        </w:rPr>
      </w:pPr>
    </w:p>
    <w:p w14:paraId="24EE61FC" w14:textId="77777777" w:rsidR="00552807" w:rsidRDefault="002930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w:t>
      </w:r>
    </w:p>
    <w:p w14:paraId="6831BD50" w14:textId="77777777" w:rsidR="00552807" w:rsidRDefault="002930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(Baker and Wade, 2024)</w:t>
      </w:r>
    </w:p>
    <w:p w14:paraId="57388BD0" w14:textId="77777777" w:rsidR="00552807" w:rsidRDefault="00552807">
      <w:pPr>
        <w:spacing w:line="360" w:lineRule="auto"/>
        <w:jc w:val="both"/>
        <w:rPr>
          <w:rFonts w:ascii="Times New Roman" w:eastAsia="Times New Roman" w:hAnsi="Times New Roman" w:cs="Times New Roman"/>
          <w:sz w:val="24"/>
          <w:szCs w:val="24"/>
        </w:rPr>
      </w:pPr>
    </w:p>
    <w:p w14:paraId="2F589E07"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Baker and Wade (2024) in an article on ‘Mental Health Statistics’ emphasise that in 2022-2023, there were around 1.76 million people in England who were referred to the TTAD program, out of which 1.22 million entered the treatment, and 672,000 finished the treatment. However, this raises the question, what happened to the rest of the people? It turns out, 89.3% of those who finished the TTAD treatment course, had to wait less than 6 weeks for their first treatment. This ratio is above the 75% target but lower than 91.1% of people seeking treatment in 2021-2022. The average waiting times within England are as low as 4 days and as high as 79 days, with an average waiting time between the first and second treatments being 62.5 days. This data demonstrates an inconsistency in the link between diagnosis, treatment and measurement of those suffering from anxiety and depression-related mental conditions.</w:t>
      </w:r>
    </w:p>
    <w:p w14:paraId="75B348DB" w14:textId="77777777" w:rsidR="00552807" w:rsidRDefault="00552807">
      <w:pPr>
        <w:spacing w:line="360" w:lineRule="auto"/>
        <w:jc w:val="both"/>
        <w:rPr>
          <w:rFonts w:ascii="Times New Roman" w:eastAsia="Times New Roman" w:hAnsi="Times New Roman" w:cs="Times New Roman"/>
          <w:sz w:val="24"/>
          <w:szCs w:val="24"/>
        </w:rPr>
      </w:pPr>
    </w:p>
    <w:p w14:paraId="79FF0359"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16" w:name="_heading=h.44sinio" w:colFirst="0" w:colLast="0"/>
      <w:bookmarkEnd w:id="16"/>
      <w:r>
        <w:rPr>
          <w:rFonts w:ascii="Times New Roman" w:eastAsia="Times New Roman" w:hAnsi="Times New Roman" w:cs="Times New Roman"/>
          <w:b/>
          <w:sz w:val="24"/>
          <w:szCs w:val="24"/>
        </w:rPr>
        <w:t>6. Legislative Changes in the UK</w:t>
      </w:r>
    </w:p>
    <w:p w14:paraId="47306F08"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that long waiting lines have been a challenge among people experiencing depression and anxiety to seek support that they are looking for, the NHS has revised its mental health policy and services under its Mental Health and Wellbeing Plan (</w:t>
      </w:r>
      <w:proofErr w:type="spellStart"/>
      <w:r>
        <w:rPr>
          <w:rFonts w:ascii="Times New Roman" w:eastAsia="Times New Roman" w:hAnsi="Times New Roman" w:cs="Times New Roman"/>
          <w:sz w:val="24"/>
          <w:szCs w:val="24"/>
        </w:rPr>
        <w:t>Pappa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major conditions under this policy involve new waiting time and recovery standards, with talking therapy services meeting the given standards:</w:t>
      </w:r>
    </w:p>
    <w:p w14:paraId="28206FEE" w14:textId="77777777" w:rsidR="00552807" w:rsidRDefault="0029302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75% of people should be able to start their treatment within six weeks of referral.</w:t>
      </w:r>
    </w:p>
    <w:p w14:paraId="7F72D81F" w14:textId="77777777" w:rsidR="00552807" w:rsidRDefault="0029302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95% of people should be able to start their treatment within 18 weeks of referral.</w:t>
      </w:r>
    </w:p>
    <w:p w14:paraId="73DA1538" w14:textId="77777777" w:rsidR="00552807" w:rsidRDefault="0029302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 of those who completed the treatment should recover.</w:t>
      </w:r>
    </w:p>
    <w:p w14:paraId="106CFE35" w14:textId="77777777" w:rsidR="00552807" w:rsidRDefault="00552807">
      <w:pPr>
        <w:spacing w:line="360" w:lineRule="auto"/>
        <w:jc w:val="both"/>
        <w:rPr>
          <w:rFonts w:ascii="Times New Roman" w:eastAsia="Times New Roman" w:hAnsi="Times New Roman" w:cs="Times New Roman"/>
          <w:sz w:val="24"/>
          <w:szCs w:val="24"/>
        </w:rPr>
      </w:pPr>
    </w:p>
    <w:p w14:paraId="4060EA48"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was in response to the 2021-2022 data where the average waiting time for people to seek treatment was 21 days. 98.6% of the people had their first treatment 18 weeks after referral, which was slightly above 95%. The NHS is also set to deliver crisis services for those who are seeking urgent support with their mental health concerns. This involves—delivering alternative crisis spaces such as houses and cafes; provision of local mental health helplines; and a 24/7 crisis resolution team for adults (Kerr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61089A61" w14:textId="77777777" w:rsidR="00552807" w:rsidRDefault="00552807">
      <w:pPr>
        <w:spacing w:line="360" w:lineRule="auto"/>
        <w:jc w:val="both"/>
        <w:rPr>
          <w:rFonts w:ascii="Times New Roman" w:eastAsia="Times New Roman" w:hAnsi="Times New Roman" w:cs="Times New Roman"/>
          <w:sz w:val="24"/>
          <w:szCs w:val="24"/>
        </w:rPr>
      </w:pPr>
    </w:p>
    <w:p w14:paraId="22176D5B"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government has also mandated for the NHS to commit and treat mental health with the same urgency as physical health. For this progress shall be measured against the:</w:t>
      </w:r>
    </w:p>
    <w:p w14:paraId="77CB0808" w14:textId="77777777" w:rsidR="00552807" w:rsidRDefault="0029302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people seeking talking therapy services.</w:t>
      </w:r>
    </w:p>
    <w:p w14:paraId="43002227" w14:textId="77777777" w:rsidR="00552807" w:rsidRDefault="0029302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young people accessing mental health services that are specifically funded by the NHS.</w:t>
      </w:r>
    </w:p>
    <w:p w14:paraId="772B06C2" w14:textId="77777777" w:rsidR="00552807" w:rsidRDefault="0029302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service real terms expenditure growth.</w:t>
      </w:r>
    </w:p>
    <w:p w14:paraId="48AF4373" w14:textId="77777777" w:rsidR="00552807" w:rsidRDefault="00552807">
      <w:pPr>
        <w:pStyle w:val="Heading2"/>
        <w:spacing w:line="360" w:lineRule="auto"/>
        <w:jc w:val="both"/>
        <w:rPr>
          <w:rFonts w:ascii="Times New Roman" w:eastAsia="Times New Roman" w:hAnsi="Times New Roman" w:cs="Times New Roman"/>
          <w:b/>
          <w:sz w:val="24"/>
          <w:szCs w:val="24"/>
        </w:rPr>
      </w:pPr>
      <w:bookmarkStart w:id="17" w:name="_heading=h.2jxsxqh" w:colFirst="0" w:colLast="0"/>
      <w:bookmarkEnd w:id="17"/>
    </w:p>
    <w:p w14:paraId="06BB801A"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18" w:name="_heading=h.z337ya" w:colFirst="0" w:colLast="0"/>
      <w:bookmarkEnd w:id="18"/>
      <w:r>
        <w:br w:type="page"/>
      </w:r>
    </w:p>
    <w:p w14:paraId="622E1972"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19" w:name="_heading=h.3j2qqm3" w:colFirst="0" w:colLast="0"/>
      <w:bookmarkEnd w:id="19"/>
      <w:r>
        <w:rPr>
          <w:rFonts w:ascii="Times New Roman" w:eastAsia="Times New Roman" w:hAnsi="Times New Roman" w:cs="Times New Roman"/>
          <w:b/>
          <w:sz w:val="24"/>
          <w:szCs w:val="24"/>
        </w:rPr>
        <w:t>7. Conclusion</w:t>
      </w:r>
    </w:p>
    <w:p w14:paraId="1D930681" w14:textId="77777777" w:rsidR="00552807" w:rsidRDefault="00293028">
      <w:pPr>
        <w:pStyle w:val="Heading3"/>
        <w:spacing w:line="360" w:lineRule="auto"/>
        <w:jc w:val="both"/>
        <w:rPr>
          <w:rFonts w:ascii="Times New Roman" w:eastAsia="Times New Roman" w:hAnsi="Times New Roman" w:cs="Times New Roman"/>
          <w:b/>
          <w:sz w:val="24"/>
          <w:szCs w:val="24"/>
        </w:rPr>
      </w:pPr>
      <w:bookmarkStart w:id="20" w:name="_heading=h.1y810tw" w:colFirst="0" w:colLast="0"/>
      <w:bookmarkEnd w:id="20"/>
      <w:r>
        <w:rPr>
          <w:rFonts w:ascii="Times New Roman" w:eastAsia="Times New Roman" w:hAnsi="Times New Roman" w:cs="Times New Roman"/>
          <w:b/>
          <w:sz w:val="24"/>
          <w:szCs w:val="24"/>
        </w:rPr>
        <w:t xml:space="preserve">7.1. Recommendations for Improvements </w:t>
      </w:r>
    </w:p>
    <w:p w14:paraId="2C6D3F68" w14:textId="77777777" w:rsidR="00552807" w:rsidRDefault="00552807">
      <w:pPr>
        <w:spacing w:line="360" w:lineRule="auto"/>
        <w:jc w:val="both"/>
        <w:rPr>
          <w:rFonts w:ascii="Times New Roman" w:eastAsia="Times New Roman" w:hAnsi="Times New Roman" w:cs="Times New Roman"/>
          <w:b/>
          <w:sz w:val="24"/>
          <w:szCs w:val="24"/>
        </w:rPr>
      </w:pPr>
    </w:p>
    <w:p w14:paraId="762649A0"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Access to services can be improved using a stepped-care approach. </w:t>
      </w:r>
      <w:r>
        <w:rPr>
          <w:rFonts w:ascii="Times New Roman" w:eastAsia="Times New Roman" w:hAnsi="Times New Roman" w:cs="Times New Roman"/>
          <w:sz w:val="24"/>
          <w:szCs w:val="24"/>
        </w:rPr>
        <w:t xml:space="preserve">The stepped-care approach provides a good integration between primary and secondary care—with different methods to deliver—that makes it effective in improving access to care. </w:t>
      </w:r>
    </w:p>
    <w:p w14:paraId="35E37EF4" w14:textId="77777777" w:rsidR="00552807" w:rsidRDefault="00552807">
      <w:pPr>
        <w:spacing w:line="360" w:lineRule="auto"/>
        <w:jc w:val="both"/>
        <w:rPr>
          <w:rFonts w:ascii="Times New Roman" w:eastAsia="Times New Roman" w:hAnsi="Times New Roman" w:cs="Times New Roman"/>
          <w:sz w:val="24"/>
          <w:szCs w:val="24"/>
        </w:rPr>
      </w:pPr>
    </w:p>
    <w:p w14:paraId="738A2BD5" w14:textId="77777777" w:rsidR="00552807" w:rsidRDefault="002930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80B6968" wp14:editId="68D7B18A">
            <wp:extent cx="4447309" cy="3304309"/>
            <wp:effectExtent l="0" t="0" r="0" b="0"/>
            <wp:docPr id="8"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2"/>
                    <a:srcRect/>
                    <a:stretch>
                      <a:fillRect/>
                    </a:stretch>
                  </pic:blipFill>
                  <pic:spPr>
                    <a:xfrm>
                      <a:off x="0" y="0"/>
                      <a:ext cx="4447309" cy="3304309"/>
                    </a:xfrm>
                    <a:prstGeom prst="rect">
                      <a:avLst/>
                    </a:prstGeom>
                    <a:ln/>
                  </pic:spPr>
                </pic:pic>
              </a:graphicData>
            </a:graphic>
          </wp:inline>
        </w:drawing>
      </w:r>
    </w:p>
    <w:p w14:paraId="16C07860" w14:textId="77777777" w:rsidR="00552807" w:rsidRDefault="002930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4</w:t>
      </w:r>
    </w:p>
    <w:p w14:paraId="70D6C739" w14:textId="77777777" w:rsidR="00552807" w:rsidRDefault="002930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(NICE Guidance, 2022)</w:t>
      </w:r>
    </w:p>
    <w:p w14:paraId="7AA5D96D" w14:textId="77777777" w:rsidR="00552807" w:rsidRDefault="00552807">
      <w:pPr>
        <w:spacing w:line="360" w:lineRule="auto"/>
        <w:jc w:val="both"/>
        <w:rPr>
          <w:rFonts w:ascii="Times New Roman" w:eastAsia="Times New Roman" w:hAnsi="Times New Roman" w:cs="Times New Roman"/>
          <w:sz w:val="24"/>
          <w:szCs w:val="24"/>
        </w:rPr>
      </w:pPr>
    </w:p>
    <w:p w14:paraId="4793373D"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instance, modifying the location of mental health services and physical services, collaborative care, and use of telephone or video interventions is said to have led to an increased engagement with services, among both men and women coming from different backgrounds. Such prompt service to depression can also reduce health and social care costs in the long term (NICE Guidance, 2022). </w:t>
      </w:r>
    </w:p>
    <w:p w14:paraId="75BAF6C0" w14:textId="77777777" w:rsidR="00552807" w:rsidRDefault="00552807">
      <w:pPr>
        <w:spacing w:line="360" w:lineRule="auto"/>
        <w:jc w:val="both"/>
        <w:rPr>
          <w:rFonts w:ascii="Times New Roman" w:eastAsia="Times New Roman" w:hAnsi="Times New Roman" w:cs="Times New Roman"/>
          <w:b/>
          <w:sz w:val="24"/>
          <w:szCs w:val="24"/>
        </w:rPr>
      </w:pPr>
    </w:p>
    <w:p w14:paraId="20990A8E"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Therapies used for relapse prevention must specifically focus on relapse prevention skills</w:t>
      </w:r>
      <w:r>
        <w:rPr>
          <w:rFonts w:ascii="Times New Roman" w:eastAsia="Times New Roman" w:hAnsi="Times New Roman" w:cs="Times New Roman"/>
          <w:sz w:val="24"/>
          <w:szCs w:val="24"/>
        </w:rPr>
        <w:t xml:space="preserve">. According to the NICE guideline committee—research on the cost-effectiveness of psychological treatment must be measured, in an attempt to prevent relapse among people who suffer from depression. Based on a wider literature—people experiencing depression are at an increased likelihood of relapse, leading to continuation of treatment (NICE Guidance, 2022). It recommends that therapies used for relapse prevention must specifically focus on relapse prevention skills instead of aiming to manage depression. </w:t>
      </w:r>
    </w:p>
    <w:p w14:paraId="2A36A528" w14:textId="77777777" w:rsidR="00552807" w:rsidRDefault="00552807">
      <w:pPr>
        <w:spacing w:line="360" w:lineRule="auto"/>
        <w:jc w:val="both"/>
        <w:rPr>
          <w:rFonts w:ascii="Times New Roman" w:eastAsia="Times New Roman" w:hAnsi="Times New Roman" w:cs="Times New Roman"/>
          <w:b/>
          <w:sz w:val="24"/>
          <w:szCs w:val="24"/>
        </w:rPr>
      </w:pPr>
    </w:p>
    <w:p w14:paraId="0D6AB285"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Using a combination of treatments can guarantee its effectiveness among adults with depression. </w:t>
      </w:r>
      <w:r>
        <w:rPr>
          <w:rFonts w:ascii="Times New Roman" w:eastAsia="Times New Roman" w:hAnsi="Times New Roman" w:cs="Times New Roman"/>
          <w:sz w:val="24"/>
          <w:szCs w:val="24"/>
        </w:rPr>
        <w:t xml:space="preserve">There is a huge amount of evidence suggesting that some adults with chronic depressive symptoms may find one specific psychological therapy ineffective. However, they are more likely to manage their depressive symptoms with the support of alternative therapies, such as the use of medications alongside CBT (NICE Guidance, 2022). </w:t>
      </w:r>
    </w:p>
    <w:p w14:paraId="514F5AA1" w14:textId="77777777" w:rsidR="00552807" w:rsidRDefault="00552807">
      <w:pPr>
        <w:spacing w:line="360" w:lineRule="auto"/>
        <w:jc w:val="both"/>
        <w:rPr>
          <w:rFonts w:ascii="Times New Roman" w:eastAsia="Times New Roman" w:hAnsi="Times New Roman" w:cs="Times New Roman"/>
          <w:sz w:val="24"/>
          <w:szCs w:val="24"/>
        </w:rPr>
      </w:pPr>
    </w:p>
    <w:p w14:paraId="6C54A2CF"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Assessing the cost-effectiveness of CBT-based low-intensity interventions to eliminate waiting lists</w:t>
      </w:r>
      <w:r>
        <w:rPr>
          <w:rFonts w:ascii="Times New Roman" w:eastAsia="Times New Roman" w:hAnsi="Times New Roman" w:cs="Times New Roman"/>
          <w:sz w:val="24"/>
          <w:szCs w:val="24"/>
        </w:rPr>
        <w:t>. The cost-effectiveness of CBT-based interventions must be assessed given that they can have an important implication for the accessibility and provision of anxiety and depression treatment in the NHS.</w:t>
      </w:r>
    </w:p>
    <w:p w14:paraId="05F6D49E" w14:textId="77777777" w:rsidR="00552807" w:rsidRDefault="00552807">
      <w:pPr>
        <w:spacing w:line="360" w:lineRule="auto"/>
        <w:jc w:val="both"/>
        <w:rPr>
          <w:rFonts w:ascii="Times New Roman" w:eastAsia="Times New Roman" w:hAnsi="Times New Roman" w:cs="Times New Roman"/>
          <w:sz w:val="24"/>
          <w:szCs w:val="24"/>
        </w:rPr>
      </w:pPr>
    </w:p>
    <w:p w14:paraId="694756C9" w14:textId="77777777" w:rsidR="00552807" w:rsidRDefault="0029302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Assessing the effectiveness of physical activity for reducing anxiety symptoms. </w:t>
      </w:r>
      <w:r>
        <w:rPr>
          <w:rFonts w:ascii="Times New Roman" w:eastAsia="Times New Roman" w:hAnsi="Times New Roman" w:cs="Times New Roman"/>
          <w:sz w:val="24"/>
          <w:szCs w:val="24"/>
        </w:rPr>
        <w:t>Given that people experiencing generalised anxiety disorder are more common—investigating the evidence of the effectiveness of physical activity in reducing its symptoms over depression can be essential to start a low-intensity inte</w:t>
      </w:r>
      <w:r w:rsidR="00D27FA0">
        <w:rPr>
          <w:rFonts w:ascii="Times New Roman" w:eastAsia="Times New Roman" w:hAnsi="Times New Roman" w:cs="Times New Roman"/>
          <w:sz w:val="24"/>
          <w:szCs w:val="24"/>
        </w:rPr>
        <w:t>rvention (NICE Guidance, 2022).</w:t>
      </w:r>
    </w:p>
    <w:p w14:paraId="70D94F5C"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21" w:name="_heading=h.4i7ojhp" w:colFirst="0" w:colLast="0"/>
      <w:bookmarkEnd w:id="21"/>
      <w:r>
        <w:br w:type="page"/>
      </w:r>
    </w:p>
    <w:p w14:paraId="5BC65D4E" w14:textId="77777777" w:rsidR="00552807" w:rsidRDefault="00293028">
      <w:pPr>
        <w:pStyle w:val="Heading2"/>
        <w:spacing w:line="360" w:lineRule="auto"/>
        <w:jc w:val="both"/>
        <w:rPr>
          <w:rFonts w:ascii="Times New Roman" w:eastAsia="Times New Roman" w:hAnsi="Times New Roman" w:cs="Times New Roman"/>
          <w:b/>
          <w:sz w:val="24"/>
          <w:szCs w:val="24"/>
        </w:rPr>
      </w:pPr>
      <w:bookmarkStart w:id="22" w:name="_heading=h.2xcytpi" w:colFirst="0" w:colLast="0"/>
      <w:bookmarkEnd w:id="22"/>
      <w:r>
        <w:rPr>
          <w:rFonts w:ascii="Times New Roman" w:eastAsia="Times New Roman" w:hAnsi="Times New Roman" w:cs="Times New Roman"/>
          <w:b/>
          <w:sz w:val="24"/>
          <w:szCs w:val="24"/>
        </w:rPr>
        <w:t xml:space="preserve">8. References </w:t>
      </w:r>
    </w:p>
    <w:p w14:paraId="63F64DEE"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Baker, C and Wade, E., (2024). Mental health statistics. House of Commons Library. Available on: </w:t>
      </w:r>
      <w:hyperlink r:id="rId13">
        <w:r>
          <w:rPr>
            <w:rFonts w:ascii="Times New Roman" w:eastAsia="Times New Roman" w:hAnsi="Times New Roman" w:cs="Times New Roman"/>
            <w:color w:val="1155CC"/>
            <w:sz w:val="24"/>
            <w:szCs w:val="24"/>
            <w:u w:val="single"/>
          </w:rPr>
          <w:t>https://researchbriefings.files.parliament.uk/documents/CBP-7547/CBP-7547.pdf</w:t>
        </w:r>
      </w:hyperlink>
      <w:r>
        <w:rPr>
          <w:rFonts w:ascii="Times New Roman" w:eastAsia="Times New Roman" w:hAnsi="Times New Roman" w:cs="Times New Roman"/>
          <w:sz w:val="24"/>
          <w:szCs w:val="24"/>
        </w:rPr>
        <w:t xml:space="preserve"> [Accessed on 3rd July, 2024]</w:t>
      </w:r>
    </w:p>
    <w:p w14:paraId="7B188012" w14:textId="77777777" w:rsidR="00552807" w:rsidRDefault="00552807">
      <w:pPr>
        <w:spacing w:line="360" w:lineRule="auto"/>
        <w:jc w:val="both"/>
        <w:rPr>
          <w:rFonts w:ascii="Times New Roman" w:eastAsia="Times New Roman" w:hAnsi="Times New Roman" w:cs="Times New Roman"/>
          <w:sz w:val="24"/>
          <w:szCs w:val="24"/>
        </w:rPr>
      </w:pPr>
    </w:p>
    <w:p w14:paraId="75F61FDB"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Brown, R., Martin, D., Hickman, N. and Barber, P., 2023. Mental health law in England and Wales: A guide for mental health professionals. Sage.</w:t>
      </w:r>
    </w:p>
    <w:p w14:paraId="7E31155B" w14:textId="77777777" w:rsidR="00552807" w:rsidRDefault="00552807">
      <w:pPr>
        <w:spacing w:line="360" w:lineRule="auto"/>
        <w:jc w:val="both"/>
        <w:rPr>
          <w:rFonts w:ascii="Times New Roman" w:eastAsia="Times New Roman" w:hAnsi="Times New Roman" w:cs="Times New Roman"/>
          <w:sz w:val="24"/>
          <w:szCs w:val="24"/>
        </w:rPr>
      </w:pPr>
    </w:p>
    <w:p w14:paraId="3C0D4D8D"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 Vincenzo, M., 2023. New research on the validity and clinical utility of ICD‐11 vs. ICD‐10 and DSM‐5 diagnostic categories. World Psychiatry, 22(1), p.171.</w:t>
      </w:r>
    </w:p>
    <w:p w14:paraId="6565000C" w14:textId="77777777" w:rsidR="00552807" w:rsidRDefault="00552807">
      <w:pPr>
        <w:spacing w:line="360" w:lineRule="auto"/>
        <w:jc w:val="both"/>
        <w:rPr>
          <w:rFonts w:ascii="Times New Roman" w:eastAsia="Times New Roman" w:hAnsi="Times New Roman" w:cs="Times New Roman"/>
          <w:sz w:val="24"/>
          <w:szCs w:val="24"/>
        </w:rPr>
      </w:pPr>
    </w:p>
    <w:p w14:paraId="6EBFC6CA"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 </w:t>
      </w:r>
      <w:proofErr w:type="spellStart"/>
      <w:r>
        <w:rPr>
          <w:rFonts w:ascii="Times New Roman" w:eastAsia="Times New Roman" w:hAnsi="Times New Roman" w:cs="Times New Roman"/>
          <w:sz w:val="24"/>
          <w:szCs w:val="24"/>
        </w:rPr>
        <w:t>Baou</w:t>
      </w:r>
      <w:proofErr w:type="spellEnd"/>
      <w:r>
        <w:rPr>
          <w:rFonts w:ascii="Times New Roman" w:eastAsia="Times New Roman" w:hAnsi="Times New Roman" w:cs="Times New Roman"/>
          <w:sz w:val="24"/>
          <w:szCs w:val="24"/>
        </w:rPr>
        <w:t xml:space="preserve">, C., Bell, G., Saunders, R., </w:t>
      </w:r>
      <w:proofErr w:type="spellStart"/>
      <w:r>
        <w:rPr>
          <w:rFonts w:ascii="Times New Roman" w:eastAsia="Times New Roman" w:hAnsi="Times New Roman" w:cs="Times New Roman"/>
          <w:sz w:val="24"/>
          <w:szCs w:val="24"/>
        </w:rPr>
        <w:t>Buckman</w:t>
      </w:r>
      <w:proofErr w:type="spellEnd"/>
      <w:r>
        <w:rPr>
          <w:rFonts w:ascii="Times New Roman" w:eastAsia="Times New Roman" w:hAnsi="Times New Roman" w:cs="Times New Roman"/>
          <w:sz w:val="24"/>
          <w:szCs w:val="24"/>
        </w:rPr>
        <w:t xml:space="preserve">, J.E., Mandy, W., </w:t>
      </w:r>
      <w:proofErr w:type="spellStart"/>
      <w:r>
        <w:rPr>
          <w:rFonts w:ascii="Times New Roman" w:eastAsia="Times New Roman" w:hAnsi="Times New Roman" w:cs="Times New Roman"/>
          <w:sz w:val="24"/>
          <w:szCs w:val="24"/>
        </w:rPr>
        <w:t>Dagnan</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O'Nions</w:t>
      </w:r>
      <w:proofErr w:type="spellEnd"/>
      <w:r>
        <w:rPr>
          <w:rFonts w:ascii="Times New Roman" w:eastAsia="Times New Roman" w:hAnsi="Times New Roman" w:cs="Times New Roman"/>
          <w:sz w:val="24"/>
          <w:szCs w:val="24"/>
        </w:rPr>
        <w:t>, E., Pender, R., Clements, H., Pilling, S. and Richards, M., 2023. Effectiveness of primary care psychological therapy services for treating depression and anxiety in autistic adults in England: a retrospective, matched, observational cohort study of national health-care records. The Lancet Psychiatry, 10(12), pp.944-954.</w:t>
      </w:r>
    </w:p>
    <w:p w14:paraId="4E3A2BF1" w14:textId="77777777" w:rsidR="00552807" w:rsidRDefault="00552807">
      <w:pPr>
        <w:spacing w:line="360" w:lineRule="auto"/>
        <w:jc w:val="both"/>
        <w:rPr>
          <w:rFonts w:ascii="Times New Roman" w:eastAsia="Times New Roman" w:hAnsi="Times New Roman" w:cs="Times New Roman"/>
          <w:sz w:val="24"/>
          <w:szCs w:val="24"/>
        </w:rPr>
      </w:pPr>
    </w:p>
    <w:p w14:paraId="28B4A06F"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 </w:t>
      </w:r>
      <w:proofErr w:type="spellStart"/>
      <w:r>
        <w:rPr>
          <w:rFonts w:ascii="Times New Roman" w:eastAsia="Times New Roman" w:hAnsi="Times New Roman" w:cs="Times New Roman"/>
          <w:sz w:val="24"/>
          <w:szCs w:val="24"/>
        </w:rPr>
        <w:t>Baou</w:t>
      </w:r>
      <w:proofErr w:type="spellEnd"/>
      <w:r>
        <w:rPr>
          <w:rFonts w:ascii="Times New Roman" w:eastAsia="Times New Roman" w:hAnsi="Times New Roman" w:cs="Times New Roman"/>
          <w:sz w:val="24"/>
          <w:szCs w:val="24"/>
        </w:rPr>
        <w:t xml:space="preserve">, C., Desai, R., Cooper, C., Marchant, N.L., Pilling, S., Richards, M., Saunders, R., </w:t>
      </w:r>
      <w:proofErr w:type="spellStart"/>
      <w:r>
        <w:rPr>
          <w:rFonts w:ascii="Times New Roman" w:eastAsia="Times New Roman" w:hAnsi="Times New Roman" w:cs="Times New Roman"/>
          <w:sz w:val="24"/>
          <w:szCs w:val="24"/>
        </w:rPr>
        <w:t>Buckman</w:t>
      </w:r>
      <w:proofErr w:type="spellEnd"/>
      <w:r>
        <w:rPr>
          <w:rFonts w:ascii="Times New Roman" w:eastAsia="Times New Roman" w:hAnsi="Times New Roman" w:cs="Times New Roman"/>
          <w:sz w:val="24"/>
          <w:szCs w:val="24"/>
        </w:rPr>
        <w:t>, J.E., Aguirre, E., John, A. and Stott, J., 2023. Psychological therapies for depression and cardiovascular risk: evidence from national healthcare records in England. European Heart Journal, 44(18), pp.1650-1662.</w:t>
      </w:r>
    </w:p>
    <w:p w14:paraId="347B7AAC" w14:textId="77777777" w:rsidR="00552807" w:rsidRDefault="00552807">
      <w:pPr>
        <w:spacing w:line="360" w:lineRule="auto"/>
        <w:jc w:val="both"/>
        <w:rPr>
          <w:rFonts w:ascii="Times New Roman" w:eastAsia="Times New Roman" w:hAnsi="Times New Roman" w:cs="Times New Roman"/>
          <w:sz w:val="24"/>
          <w:szCs w:val="24"/>
        </w:rPr>
      </w:pPr>
    </w:p>
    <w:p w14:paraId="001DE2BE"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Foot, J., 2023. The man who closed the asylums: Franco </w:t>
      </w:r>
      <w:proofErr w:type="spellStart"/>
      <w:r>
        <w:rPr>
          <w:rFonts w:ascii="Times New Roman" w:eastAsia="Times New Roman" w:hAnsi="Times New Roman" w:cs="Times New Roman"/>
          <w:sz w:val="24"/>
          <w:szCs w:val="24"/>
        </w:rPr>
        <w:t>Basaglia</w:t>
      </w:r>
      <w:proofErr w:type="spellEnd"/>
      <w:r>
        <w:rPr>
          <w:rFonts w:ascii="Times New Roman" w:eastAsia="Times New Roman" w:hAnsi="Times New Roman" w:cs="Times New Roman"/>
          <w:sz w:val="24"/>
          <w:szCs w:val="24"/>
        </w:rPr>
        <w:t xml:space="preserve"> and the revolution in mental health care. Verso Books.</w:t>
      </w:r>
    </w:p>
    <w:p w14:paraId="159046BA" w14:textId="77777777" w:rsidR="00552807" w:rsidRDefault="00552807">
      <w:pPr>
        <w:spacing w:line="360" w:lineRule="auto"/>
        <w:jc w:val="both"/>
        <w:rPr>
          <w:rFonts w:ascii="Times New Roman" w:eastAsia="Times New Roman" w:hAnsi="Times New Roman" w:cs="Times New Roman"/>
          <w:sz w:val="24"/>
          <w:szCs w:val="24"/>
        </w:rPr>
      </w:pPr>
    </w:p>
    <w:p w14:paraId="5AF60DC9"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 J.K.Y., </w:t>
      </w:r>
      <w:proofErr w:type="spellStart"/>
      <w:r>
        <w:rPr>
          <w:rFonts w:ascii="Times New Roman" w:eastAsia="Times New Roman" w:hAnsi="Times New Roman" w:cs="Times New Roman"/>
          <w:sz w:val="24"/>
          <w:szCs w:val="24"/>
        </w:rPr>
        <w:t>O’Rouke</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Laville</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Chellingsworth</w:t>
      </w:r>
      <w:proofErr w:type="spellEnd"/>
      <w:r>
        <w:rPr>
          <w:rFonts w:ascii="Times New Roman" w:eastAsia="Times New Roman" w:hAnsi="Times New Roman" w:cs="Times New Roman"/>
          <w:sz w:val="24"/>
          <w:szCs w:val="24"/>
        </w:rPr>
        <w:t>, M. and Callaghan, P., 2023. Clinician experiences on training and awareness of sexual orientation in NHS Talking Therapies Services for Anxiety and Depression. The Cognitive Behaviour Therapist, 16, p.e24.</w:t>
      </w:r>
    </w:p>
    <w:p w14:paraId="2C7BB36A" w14:textId="77777777" w:rsidR="00552807" w:rsidRDefault="00552807">
      <w:pPr>
        <w:spacing w:line="360" w:lineRule="auto"/>
        <w:jc w:val="both"/>
        <w:rPr>
          <w:rFonts w:ascii="Times New Roman" w:eastAsia="Times New Roman" w:hAnsi="Times New Roman" w:cs="Times New Roman"/>
          <w:sz w:val="24"/>
          <w:szCs w:val="24"/>
        </w:rPr>
      </w:pPr>
    </w:p>
    <w:p w14:paraId="209EBBEE"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 J.K.Y., </w:t>
      </w:r>
      <w:proofErr w:type="spellStart"/>
      <w:r>
        <w:rPr>
          <w:rFonts w:ascii="Times New Roman" w:eastAsia="Times New Roman" w:hAnsi="Times New Roman" w:cs="Times New Roman"/>
          <w:sz w:val="24"/>
          <w:szCs w:val="24"/>
        </w:rPr>
        <w:t>O’Rouke</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Laville</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Chellingsworth</w:t>
      </w:r>
      <w:proofErr w:type="spellEnd"/>
      <w:r>
        <w:rPr>
          <w:rFonts w:ascii="Times New Roman" w:eastAsia="Times New Roman" w:hAnsi="Times New Roman" w:cs="Times New Roman"/>
          <w:sz w:val="24"/>
          <w:szCs w:val="24"/>
        </w:rPr>
        <w:t>, M. and Callaghan, P., 2023. Clinician experiences on training and awareness of sexual orientation in NHS Talking Therapies Services for Anxiety and Depression. The Cognitive Behaviour Therapist, 16, p.e24.</w:t>
      </w:r>
    </w:p>
    <w:p w14:paraId="049C6BD0" w14:textId="77777777" w:rsidR="00552807" w:rsidRDefault="00552807">
      <w:pPr>
        <w:spacing w:line="360" w:lineRule="auto"/>
        <w:jc w:val="both"/>
        <w:rPr>
          <w:rFonts w:ascii="Times New Roman" w:eastAsia="Times New Roman" w:hAnsi="Times New Roman" w:cs="Times New Roman"/>
          <w:sz w:val="24"/>
          <w:szCs w:val="24"/>
        </w:rPr>
      </w:pPr>
    </w:p>
    <w:p w14:paraId="7FE0AF93"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Jones, K., 2023. A history of the mental health services. Taylor &amp; Francis.</w:t>
      </w:r>
    </w:p>
    <w:p w14:paraId="69BC9043" w14:textId="77777777" w:rsidR="00552807" w:rsidRDefault="00552807">
      <w:pPr>
        <w:spacing w:line="360" w:lineRule="auto"/>
        <w:jc w:val="both"/>
        <w:rPr>
          <w:rFonts w:ascii="Times New Roman" w:eastAsia="Times New Roman" w:hAnsi="Times New Roman" w:cs="Times New Roman"/>
          <w:sz w:val="24"/>
          <w:szCs w:val="24"/>
        </w:rPr>
      </w:pPr>
    </w:p>
    <w:p w14:paraId="01F74FE8"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Kerr, C., </w:t>
      </w:r>
      <w:proofErr w:type="spellStart"/>
      <w:r>
        <w:rPr>
          <w:rFonts w:ascii="Times New Roman" w:eastAsia="Times New Roman" w:hAnsi="Times New Roman" w:cs="Times New Roman"/>
          <w:sz w:val="24"/>
          <w:szCs w:val="24"/>
        </w:rPr>
        <w:t>Denee</w:t>
      </w:r>
      <w:proofErr w:type="spellEnd"/>
      <w:r>
        <w:rPr>
          <w:rFonts w:ascii="Times New Roman" w:eastAsia="Times New Roman" w:hAnsi="Times New Roman" w:cs="Times New Roman"/>
          <w:sz w:val="24"/>
          <w:szCs w:val="24"/>
        </w:rPr>
        <w:t xml:space="preserve">, T., Vincent, S.A., Bailey, K.M., Young, A.H., </w:t>
      </w:r>
      <w:proofErr w:type="spellStart"/>
      <w:r>
        <w:rPr>
          <w:rFonts w:ascii="Times New Roman" w:eastAsia="Times New Roman" w:hAnsi="Times New Roman" w:cs="Times New Roman"/>
          <w:sz w:val="24"/>
          <w:szCs w:val="24"/>
        </w:rPr>
        <w:t>Rathod</w:t>
      </w:r>
      <w:proofErr w:type="spellEnd"/>
      <w:r>
        <w:rPr>
          <w:rFonts w:ascii="Times New Roman" w:eastAsia="Times New Roman" w:hAnsi="Times New Roman" w:cs="Times New Roman"/>
          <w:sz w:val="24"/>
          <w:szCs w:val="24"/>
        </w:rPr>
        <w:t xml:space="preserve">, S., Desai, M., </w:t>
      </w:r>
      <w:proofErr w:type="spellStart"/>
      <w:r>
        <w:rPr>
          <w:rFonts w:ascii="Times New Roman" w:eastAsia="Times New Roman" w:hAnsi="Times New Roman" w:cs="Times New Roman"/>
          <w:sz w:val="24"/>
          <w:szCs w:val="24"/>
        </w:rPr>
        <w:t>Baldock</w:t>
      </w:r>
      <w:proofErr w:type="spellEnd"/>
      <w:r>
        <w:rPr>
          <w:rFonts w:ascii="Times New Roman" w:eastAsia="Times New Roman" w:hAnsi="Times New Roman" w:cs="Times New Roman"/>
          <w:sz w:val="24"/>
          <w:szCs w:val="24"/>
        </w:rPr>
        <w:t xml:space="preserve">, L. and Jacobsen, N., 2023. The lived experience of major and treatment-resistant depression in England: a mixed-methods study. </w:t>
      </w:r>
      <w:proofErr w:type="spellStart"/>
      <w:r>
        <w:rPr>
          <w:rFonts w:ascii="Times New Roman" w:eastAsia="Times New Roman" w:hAnsi="Times New Roman" w:cs="Times New Roman"/>
          <w:sz w:val="24"/>
          <w:szCs w:val="24"/>
        </w:rPr>
        <w:t>Acta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Psychologica</w:t>
      </w:r>
      <w:proofErr w:type="spellEnd"/>
      <w:r>
        <w:rPr>
          <w:rFonts w:ascii="Times New Roman" w:eastAsia="Times New Roman" w:hAnsi="Times New Roman" w:cs="Times New Roman"/>
          <w:sz w:val="24"/>
          <w:szCs w:val="24"/>
        </w:rPr>
        <w:t>, 240, p.104035.</w:t>
      </w:r>
    </w:p>
    <w:p w14:paraId="07C12A89" w14:textId="77777777" w:rsidR="00552807" w:rsidRDefault="00552807">
      <w:pPr>
        <w:spacing w:line="360" w:lineRule="auto"/>
        <w:jc w:val="both"/>
        <w:rPr>
          <w:rFonts w:ascii="Times New Roman" w:eastAsia="Times New Roman" w:hAnsi="Times New Roman" w:cs="Times New Roman"/>
          <w:sz w:val="24"/>
          <w:szCs w:val="24"/>
        </w:rPr>
      </w:pPr>
    </w:p>
    <w:p w14:paraId="1889868B"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Lorimer, B., </w:t>
      </w:r>
      <w:proofErr w:type="spellStart"/>
      <w:r>
        <w:rPr>
          <w:rFonts w:ascii="Times New Roman" w:eastAsia="Times New Roman" w:hAnsi="Times New Roman" w:cs="Times New Roman"/>
          <w:sz w:val="24"/>
          <w:szCs w:val="24"/>
        </w:rPr>
        <w:t>Kellett</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Giesemann</w:t>
      </w:r>
      <w:proofErr w:type="spellEnd"/>
      <w:r>
        <w:rPr>
          <w:rFonts w:ascii="Times New Roman" w:eastAsia="Times New Roman" w:hAnsi="Times New Roman" w:cs="Times New Roman"/>
          <w:sz w:val="24"/>
          <w:szCs w:val="24"/>
        </w:rPr>
        <w:t>, J., Lutz, W. and Delgadillo, J., 2024. An investigation of treatment return after psychological therapy for depression and anxiety. Behavioural and cognitive psychotherapy, 52(2), pp.149-162.</w:t>
      </w:r>
    </w:p>
    <w:p w14:paraId="6EFB3283" w14:textId="77777777" w:rsidR="00552807" w:rsidRDefault="00552807">
      <w:pPr>
        <w:spacing w:line="360" w:lineRule="auto"/>
        <w:jc w:val="both"/>
        <w:rPr>
          <w:rFonts w:ascii="Times New Roman" w:eastAsia="Times New Roman" w:hAnsi="Times New Roman" w:cs="Times New Roman"/>
          <w:sz w:val="24"/>
          <w:szCs w:val="24"/>
        </w:rPr>
      </w:pPr>
    </w:p>
    <w:p w14:paraId="35CDCD1B"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Mills, E., 2023. Living with mental illness: A study in East London. Routledge.</w:t>
      </w:r>
    </w:p>
    <w:p w14:paraId="33424A1E" w14:textId="77777777" w:rsidR="00552807" w:rsidRDefault="00552807">
      <w:pPr>
        <w:spacing w:line="360" w:lineRule="auto"/>
        <w:jc w:val="both"/>
        <w:rPr>
          <w:rFonts w:ascii="Times New Roman" w:eastAsia="Times New Roman" w:hAnsi="Times New Roman" w:cs="Times New Roman"/>
          <w:sz w:val="24"/>
          <w:szCs w:val="24"/>
        </w:rPr>
      </w:pPr>
    </w:p>
    <w:p w14:paraId="11223B6A"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NICE Guidance., (2020). Generalised anxiety disorder and panic disorder in adults. National Institute for Health and Care Excellence. Available on: </w:t>
      </w:r>
      <w:hyperlink r:id="rId14">
        <w:r>
          <w:rPr>
            <w:rFonts w:ascii="Times New Roman" w:eastAsia="Times New Roman" w:hAnsi="Times New Roman" w:cs="Times New Roman"/>
            <w:color w:val="1155CC"/>
            <w:sz w:val="24"/>
            <w:szCs w:val="24"/>
            <w:u w:val="single"/>
          </w:rPr>
          <w:t>https://www.nice.org.uk/guidance/cg113/chapter/Recommendations-for-research</w:t>
        </w:r>
      </w:hyperlink>
    </w:p>
    <w:p w14:paraId="694E152A"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[Accessed on 3rd July, 2024]</w:t>
      </w:r>
    </w:p>
    <w:p w14:paraId="738EED48" w14:textId="77777777" w:rsidR="00552807" w:rsidRDefault="00552807">
      <w:pPr>
        <w:spacing w:line="360" w:lineRule="auto"/>
        <w:jc w:val="both"/>
        <w:rPr>
          <w:rFonts w:ascii="Times New Roman" w:eastAsia="Times New Roman" w:hAnsi="Times New Roman" w:cs="Times New Roman"/>
          <w:sz w:val="24"/>
          <w:szCs w:val="24"/>
        </w:rPr>
      </w:pPr>
    </w:p>
    <w:p w14:paraId="4D31DB1E"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NICE Guidance., (2022). Depression in adults: treatment and management. National Institute for Health and Care Excellence. Available on: </w:t>
      </w:r>
      <w:hyperlink r:id="rId15">
        <w:r>
          <w:rPr>
            <w:rFonts w:ascii="Times New Roman" w:eastAsia="Times New Roman" w:hAnsi="Times New Roman" w:cs="Times New Roman"/>
            <w:color w:val="1155CC"/>
            <w:sz w:val="24"/>
            <w:szCs w:val="24"/>
            <w:u w:val="single"/>
          </w:rPr>
          <w:t>https://www.nice.org.uk/guidance/ng222</w:t>
        </w:r>
      </w:hyperlink>
      <w:r>
        <w:rPr>
          <w:rFonts w:ascii="Times New Roman" w:eastAsia="Times New Roman" w:hAnsi="Times New Roman" w:cs="Times New Roman"/>
          <w:sz w:val="24"/>
          <w:szCs w:val="24"/>
        </w:rPr>
        <w:t xml:space="preserve"> [Accessed on 3rd July, 2024]</w:t>
      </w:r>
    </w:p>
    <w:p w14:paraId="0CAFE066" w14:textId="77777777" w:rsidR="00552807" w:rsidRDefault="00552807">
      <w:pPr>
        <w:spacing w:line="360" w:lineRule="auto"/>
        <w:jc w:val="both"/>
        <w:rPr>
          <w:rFonts w:ascii="Times New Roman" w:eastAsia="Times New Roman" w:hAnsi="Times New Roman" w:cs="Times New Roman"/>
          <w:sz w:val="24"/>
          <w:szCs w:val="24"/>
        </w:rPr>
      </w:pPr>
    </w:p>
    <w:p w14:paraId="52405C01" w14:textId="77777777" w:rsidR="00552807" w:rsidRDefault="00552807">
      <w:pPr>
        <w:spacing w:line="360" w:lineRule="auto"/>
        <w:jc w:val="both"/>
        <w:rPr>
          <w:rFonts w:ascii="Times New Roman" w:eastAsia="Times New Roman" w:hAnsi="Times New Roman" w:cs="Times New Roman"/>
          <w:sz w:val="24"/>
          <w:szCs w:val="24"/>
        </w:rPr>
      </w:pPr>
    </w:p>
    <w:p w14:paraId="0A167FFD"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Nixon, N., </w:t>
      </w:r>
      <w:proofErr w:type="spellStart"/>
      <w:r>
        <w:rPr>
          <w:rFonts w:ascii="Times New Roman" w:eastAsia="Times New Roman" w:hAnsi="Times New Roman" w:cs="Times New Roman"/>
          <w:sz w:val="24"/>
          <w:szCs w:val="24"/>
        </w:rPr>
        <w:t>Guo</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Kaylor-Hughes</w:t>
      </w:r>
      <w:proofErr w:type="spellEnd"/>
      <w:r>
        <w:rPr>
          <w:rFonts w:ascii="Times New Roman" w:eastAsia="Times New Roman" w:hAnsi="Times New Roman" w:cs="Times New Roman"/>
          <w:sz w:val="24"/>
          <w:szCs w:val="24"/>
        </w:rPr>
        <w:t xml:space="preserve">, C., Simpson, S., Garland, A., Dalgleish, T. and </w:t>
      </w:r>
      <w:proofErr w:type="spellStart"/>
      <w:r>
        <w:rPr>
          <w:rFonts w:ascii="Times New Roman" w:eastAsia="Times New Roman" w:hAnsi="Times New Roman" w:cs="Times New Roman"/>
          <w:sz w:val="24"/>
          <w:szCs w:val="24"/>
        </w:rPr>
        <w:t>Morriss</w:t>
      </w:r>
      <w:proofErr w:type="spellEnd"/>
      <w:r>
        <w:rPr>
          <w:rFonts w:ascii="Times New Roman" w:eastAsia="Times New Roman" w:hAnsi="Times New Roman" w:cs="Times New Roman"/>
          <w:sz w:val="24"/>
          <w:szCs w:val="24"/>
        </w:rPr>
        <w:t>, R., 2024. Specialist treatment for persistent depression in secondary care: sustained effects from a multicentre UK study at 24 and 36 months. Journal of Affective Disorders, 345, pp.70-77.</w:t>
      </w:r>
    </w:p>
    <w:p w14:paraId="1C38B66C" w14:textId="77777777" w:rsidR="00552807" w:rsidRDefault="00552807">
      <w:pPr>
        <w:spacing w:line="360" w:lineRule="auto"/>
        <w:jc w:val="both"/>
        <w:rPr>
          <w:rFonts w:ascii="Times New Roman" w:eastAsia="Times New Roman" w:hAnsi="Times New Roman" w:cs="Times New Roman"/>
          <w:sz w:val="24"/>
          <w:szCs w:val="24"/>
        </w:rPr>
      </w:pPr>
    </w:p>
    <w:p w14:paraId="46BB18D6" w14:textId="77777777" w:rsidR="00552807" w:rsidRDefault="0029302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Pappa</w:t>
      </w:r>
      <w:proofErr w:type="spellEnd"/>
      <w:r>
        <w:rPr>
          <w:rFonts w:ascii="Times New Roman" w:eastAsia="Times New Roman" w:hAnsi="Times New Roman" w:cs="Times New Roman"/>
          <w:sz w:val="24"/>
          <w:szCs w:val="24"/>
        </w:rPr>
        <w:t>, S., Shah, M., Young, S., Anwar, T. and Ming, T., 2024. Care pathways, prescribing practices and treatment outcomes in major depressive disorder and treatment-resistant depression: retrospective, population-based cohort study. BJPsych open, 10(1), p.e32.</w:t>
      </w:r>
    </w:p>
    <w:p w14:paraId="12B4AE26" w14:textId="77777777" w:rsidR="00552807" w:rsidRDefault="00552807">
      <w:pPr>
        <w:spacing w:line="360" w:lineRule="auto"/>
        <w:jc w:val="both"/>
        <w:rPr>
          <w:rFonts w:ascii="Times New Roman" w:eastAsia="Times New Roman" w:hAnsi="Times New Roman" w:cs="Times New Roman"/>
          <w:sz w:val="24"/>
          <w:szCs w:val="24"/>
        </w:rPr>
      </w:pPr>
    </w:p>
    <w:p w14:paraId="3889AA91"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Rodgers, J., Brice, S., Welsh, P., Ingham, B., Wilson, C., Evans, G., Steele, K., Cropper, E., Le </w:t>
      </w:r>
      <w:proofErr w:type="spellStart"/>
      <w:r>
        <w:rPr>
          <w:rFonts w:ascii="Times New Roman" w:eastAsia="Times New Roman" w:hAnsi="Times New Roman" w:cs="Times New Roman"/>
          <w:sz w:val="24"/>
          <w:szCs w:val="24"/>
        </w:rPr>
        <w:t>Couteur</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Freeston</w:t>
      </w:r>
      <w:proofErr w:type="spellEnd"/>
      <w:r>
        <w:rPr>
          <w:rFonts w:ascii="Times New Roman" w:eastAsia="Times New Roman" w:hAnsi="Times New Roman" w:cs="Times New Roman"/>
          <w:sz w:val="24"/>
          <w:szCs w:val="24"/>
        </w:rPr>
        <w:t>, M. and Parr, J.R., 2023. A pilot randomised control trial exploring the feasibility and acceptability of delivering a personalised modular psychological intervention for anxiety experienced by autistic adults: personalised anxiety treatment-autism (PAT-A). Journal of Autism and Developmental Disorders, pp.1-16.</w:t>
      </w:r>
    </w:p>
    <w:p w14:paraId="14615073" w14:textId="77777777" w:rsidR="00552807" w:rsidRDefault="00552807">
      <w:pPr>
        <w:spacing w:line="360" w:lineRule="auto"/>
        <w:jc w:val="both"/>
        <w:rPr>
          <w:rFonts w:ascii="Times New Roman" w:eastAsia="Times New Roman" w:hAnsi="Times New Roman" w:cs="Times New Roman"/>
          <w:sz w:val="24"/>
          <w:szCs w:val="24"/>
        </w:rPr>
      </w:pPr>
    </w:p>
    <w:p w14:paraId="74580219"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Scott, M.J., The UK NHS Talking Therapies Fantasy.</w:t>
      </w:r>
    </w:p>
    <w:p w14:paraId="6F556D5E" w14:textId="77777777" w:rsidR="00552807" w:rsidRDefault="00552807">
      <w:pPr>
        <w:spacing w:line="360" w:lineRule="auto"/>
        <w:jc w:val="both"/>
        <w:rPr>
          <w:rFonts w:ascii="Times New Roman" w:eastAsia="Times New Roman" w:hAnsi="Times New Roman" w:cs="Times New Roman"/>
          <w:sz w:val="24"/>
          <w:szCs w:val="24"/>
        </w:rPr>
      </w:pPr>
    </w:p>
    <w:p w14:paraId="3B51ABC1" w14:textId="77777777" w:rsidR="00552807" w:rsidRDefault="0029302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Slezak</w:t>
      </w:r>
      <w:proofErr w:type="spellEnd"/>
      <w:r>
        <w:rPr>
          <w:rFonts w:ascii="Times New Roman" w:eastAsia="Times New Roman" w:hAnsi="Times New Roman" w:cs="Times New Roman"/>
          <w:sz w:val="24"/>
          <w:szCs w:val="24"/>
        </w:rPr>
        <w:t xml:space="preserve">, J., Sacks, D., Chiu, V., Avila, C., </w:t>
      </w:r>
      <w:proofErr w:type="spellStart"/>
      <w:r>
        <w:rPr>
          <w:rFonts w:ascii="Times New Roman" w:eastAsia="Times New Roman" w:hAnsi="Times New Roman" w:cs="Times New Roman"/>
          <w:sz w:val="24"/>
          <w:szCs w:val="24"/>
        </w:rPr>
        <w:t>Khadka</w:t>
      </w:r>
      <w:proofErr w:type="spellEnd"/>
      <w:r>
        <w:rPr>
          <w:rFonts w:ascii="Times New Roman" w:eastAsia="Times New Roman" w:hAnsi="Times New Roman" w:cs="Times New Roman"/>
          <w:sz w:val="24"/>
          <w:szCs w:val="24"/>
        </w:rPr>
        <w:t xml:space="preserve">, N., Chen, J.C., Wu, J. and </w:t>
      </w:r>
      <w:proofErr w:type="spellStart"/>
      <w:r>
        <w:rPr>
          <w:rFonts w:ascii="Times New Roman" w:eastAsia="Times New Roman" w:hAnsi="Times New Roman" w:cs="Times New Roman"/>
          <w:sz w:val="24"/>
          <w:szCs w:val="24"/>
        </w:rPr>
        <w:t>Getahun</w:t>
      </w:r>
      <w:proofErr w:type="spellEnd"/>
      <w:r>
        <w:rPr>
          <w:rFonts w:ascii="Times New Roman" w:eastAsia="Times New Roman" w:hAnsi="Times New Roman" w:cs="Times New Roman"/>
          <w:sz w:val="24"/>
          <w:szCs w:val="24"/>
        </w:rPr>
        <w:t>, D., 2023. Identification of postpartum depression in electronic health records: validation in a large integrated health care system. JMIR Medical Informatics, 11, p.e43005.</w:t>
      </w:r>
    </w:p>
    <w:p w14:paraId="4736E7A6" w14:textId="77777777" w:rsidR="00552807" w:rsidRDefault="00552807">
      <w:pPr>
        <w:spacing w:line="360" w:lineRule="auto"/>
        <w:jc w:val="both"/>
        <w:rPr>
          <w:rFonts w:ascii="Times New Roman" w:eastAsia="Times New Roman" w:hAnsi="Times New Roman" w:cs="Times New Roman"/>
          <w:sz w:val="24"/>
          <w:szCs w:val="24"/>
        </w:rPr>
      </w:pPr>
    </w:p>
    <w:p w14:paraId="2061B1A9"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Stott, J., Saunders, R., Desai, R., Bell, G., </w:t>
      </w:r>
      <w:proofErr w:type="spellStart"/>
      <w:r>
        <w:rPr>
          <w:rFonts w:ascii="Times New Roman" w:eastAsia="Times New Roman" w:hAnsi="Times New Roman" w:cs="Times New Roman"/>
          <w:sz w:val="24"/>
          <w:szCs w:val="24"/>
        </w:rPr>
        <w:t>Fearn</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Buckman</w:t>
      </w:r>
      <w:proofErr w:type="spellEnd"/>
      <w:r>
        <w:rPr>
          <w:rFonts w:ascii="Times New Roman" w:eastAsia="Times New Roman" w:hAnsi="Times New Roman" w:cs="Times New Roman"/>
          <w:sz w:val="24"/>
          <w:szCs w:val="24"/>
        </w:rPr>
        <w:t xml:space="preserve">, J.E., Brown, B., </w:t>
      </w:r>
      <w:proofErr w:type="spellStart"/>
      <w:r>
        <w:rPr>
          <w:rFonts w:ascii="Times New Roman" w:eastAsia="Times New Roman" w:hAnsi="Times New Roman" w:cs="Times New Roman"/>
          <w:sz w:val="24"/>
          <w:szCs w:val="24"/>
        </w:rPr>
        <w:t>Nurock</w:t>
      </w:r>
      <w:proofErr w:type="spellEnd"/>
      <w:r>
        <w:rPr>
          <w:rFonts w:ascii="Times New Roman" w:eastAsia="Times New Roman" w:hAnsi="Times New Roman" w:cs="Times New Roman"/>
          <w:sz w:val="24"/>
          <w:szCs w:val="24"/>
        </w:rPr>
        <w:t>, S., Michael, S., Ware, P. and Marchant, N.L., 2023. Associations between psychological intervention for anxiety disorders and risk of dementia: a prospective cohort study using national health-care records data in England. The Lancet Healthy Longevity, 4(1), pp.e12-e22.</w:t>
      </w:r>
    </w:p>
    <w:p w14:paraId="5EE95884" w14:textId="77777777" w:rsidR="00552807" w:rsidRDefault="00552807">
      <w:pPr>
        <w:spacing w:line="360" w:lineRule="auto"/>
        <w:jc w:val="both"/>
        <w:rPr>
          <w:rFonts w:ascii="Times New Roman" w:eastAsia="Times New Roman" w:hAnsi="Times New Roman" w:cs="Times New Roman"/>
          <w:sz w:val="24"/>
          <w:szCs w:val="24"/>
        </w:rPr>
      </w:pPr>
    </w:p>
    <w:p w14:paraId="38F59BAB" w14:textId="77777777" w:rsidR="00552807" w:rsidRDefault="00552807">
      <w:pPr>
        <w:spacing w:line="360" w:lineRule="auto"/>
        <w:jc w:val="both"/>
        <w:rPr>
          <w:rFonts w:ascii="Times New Roman" w:eastAsia="Times New Roman" w:hAnsi="Times New Roman" w:cs="Times New Roman"/>
          <w:sz w:val="24"/>
          <w:szCs w:val="24"/>
        </w:rPr>
      </w:pPr>
    </w:p>
    <w:p w14:paraId="4161AF2F" w14:textId="77777777" w:rsidR="00552807" w:rsidRDefault="002930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World Health Organization., (2023). The ICD-10 classification of mental and behavioural disorders: Diagnostic criteria for research.</w:t>
      </w:r>
    </w:p>
    <w:p w14:paraId="5B8A8387" w14:textId="77777777" w:rsidR="00552807" w:rsidRDefault="00552807">
      <w:pPr>
        <w:spacing w:line="360" w:lineRule="auto"/>
        <w:jc w:val="both"/>
        <w:rPr>
          <w:rFonts w:ascii="Times New Roman" w:eastAsia="Times New Roman" w:hAnsi="Times New Roman" w:cs="Times New Roman"/>
          <w:sz w:val="24"/>
          <w:szCs w:val="24"/>
        </w:rPr>
      </w:pPr>
    </w:p>
    <w:p w14:paraId="6BE4A9A2" w14:textId="77777777" w:rsidR="00552807" w:rsidRDefault="0029302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Wykes</w:t>
      </w:r>
      <w:proofErr w:type="spellEnd"/>
      <w:r>
        <w:rPr>
          <w:rFonts w:ascii="Times New Roman" w:eastAsia="Times New Roman" w:hAnsi="Times New Roman" w:cs="Times New Roman"/>
          <w:sz w:val="24"/>
          <w:szCs w:val="24"/>
        </w:rPr>
        <w:t xml:space="preserve">, T., Bell, A., Carr, S., </w:t>
      </w:r>
      <w:proofErr w:type="spellStart"/>
      <w:r>
        <w:rPr>
          <w:rFonts w:ascii="Times New Roman" w:eastAsia="Times New Roman" w:hAnsi="Times New Roman" w:cs="Times New Roman"/>
          <w:sz w:val="24"/>
          <w:szCs w:val="24"/>
        </w:rPr>
        <w:t>Coldham</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Gilbody</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Hotopf</w:t>
      </w:r>
      <w:proofErr w:type="spellEnd"/>
      <w:r>
        <w:rPr>
          <w:rFonts w:ascii="Times New Roman" w:eastAsia="Times New Roman" w:hAnsi="Times New Roman" w:cs="Times New Roman"/>
          <w:sz w:val="24"/>
          <w:szCs w:val="24"/>
        </w:rPr>
        <w:t xml:space="preserve">, M., Johnson, S., </w:t>
      </w:r>
      <w:proofErr w:type="spellStart"/>
      <w:r>
        <w:rPr>
          <w:rFonts w:ascii="Times New Roman" w:eastAsia="Times New Roman" w:hAnsi="Times New Roman" w:cs="Times New Roman"/>
          <w:sz w:val="24"/>
          <w:szCs w:val="24"/>
        </w:rPr>
        <w:t>Kabir</w:t>
      </w:r>
      <w:proofErr w:type="spellEnd"/>
      <w:r>
        <w:rPr>
          <w:rFonts w:ascii="Times New Roman" w:eastAsia="Times New Roman" w:hAnsi="Times New Roman" w:cs="Times New Roman"/>
          <w:sz w:val="24"/>
          <w:szCs w:val="24"/>
        </w:rPr>
        <w:t>, T., Pinfold, V., Sweeney, A. and Jones, P.B., 2023. Shared goals for mental health research: what, why and when for the 2020s. Journal of Mental Health, 32(6), pp.997-1005.</w:t>
      </w:r>
    </w:p>
    <w:p w14:paraId="3E4C92A7" w14:textId="77777777" w:rsidR="00552807" w:rsidRDefault="00552807">
      <w:pPr>
        <w:spacing w:line="360" w:lineRule="auto"/>
        <w:jc w:val="both"/>
        <w:rPr>
          <w:rFonts w:ascii="Times New Roman" w:eastAsia="Times New Roman" w:hAnsi="Times New Roman" w:cs="Times New Roman"/>
          <w:sz w:val="24"/>
          <w:szCs w:val="24"/>
        </w:rPr>
      </w:pPr>
    </w:p>
    <w:p w14:paraId="1AA2F29A" w14:textId="77777777" w:rsidR="00552807" w:rsidRDefault="00552807">
      <w:pPr>
        <w:spacing w:line="360" w:lineRule="auto"/>
        <w:jc w:val="both"/>
        <w:rPr>
          <w:rFonts w:ascii="Times New Roman" w:eastAsia="Times New Roman" w:hAnsi="Times New Roman" w:cs="Times New Roman"/>
          <w:b/>
          <w:sz w:val="24"/>
          <w:szCs w:val="24"/>
        </w:rPr>
      </w:pPr>
    </w:p>
    <w:p w14:paraId="7841C0EE" w14:textId="77777777" w:rsidR="00552807" w:rsidRDefault="00552807">
      <w:pPr>
        <w:spacing w:line="360" w:lineRule="auto"/>
        <w:jc w:val="both"/>
        <w:rPr>
          <w:rFonts w:ascii="Times New Roman" w:eastAsia="Times New Roman" w:hAnsi="Times New Roman" w:cs="Times New Roman"/>
          <w:b/>
          <w:sz w:val="24"/>
          <w:szCs w:val="24"/>
        </w:rPr>
      </w:pPr>
    </w:p>
    <w:sectPr w:rsidR="00552807">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3D78C1" w14:textId="77777777" w:rsidR="009D4F5E" w:rsidRDefault="009D4F5E">
      <w:pPr>
        <w:spacing w:line="240" w:lineRule="auto"/>
      </w:pPr>
      <w:r>
        <w:separator/>
      </w:r>
    </w:p>
  </w:endnote>
  <w:endnote w:type="continuationSeparator" w:id="0">
    <w:p w14:paraId="71E9FAA0" w14:textId="77777777" w:rsidR="009D4F5E" w:rsidRDefault="009D4F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37A0CE" w14:textId="77777777" w:rsidR="00552807" w:rsidRDefault="00293028">
    <w:pPr>
      <w:jc w:val="right"/>
    </w:pPr>
    <w:r>
      <w:fldChar w:fldCharType="begin"/>
    </w:r>
    <w:r>
      <w:instrText>PAGE</w:instrText>
    </w:r>
    <w:r>
      <w:fldChar w:fldCharType="separate"/>
    </w:r>
    <w:r w:rsidR="00D27FA0">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B88378" w14:textId="77777777" w:rsidR="009D4F5E" w:rsidRDefault="009D4F5E">
      <w:pPr>
        <w:spacing w:line="240" w:lineRule="auto"/>
      </w:pPr>
      <w:r>
        <w:separator/>
      </w:r>
    </w:p>
  </w:footnote>
  <w:footnote w:type="continuationSeparator" w:id="0">
    <w:p w14:paraId="3955D884" w14:textId="77777777" w:rsidR="009D4F5E" w:rsidRDefault="009D4F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50154"/>
    <w:multiLevelType w:val="multilevel"/>
    <w:tmpl w:val="3FAC255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141469F5"/>
    <w:multiLevelType w:val="multilevel"/>
    <w:tmpl w:val="670CB48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22A55446"/>
    <w:multiLevelType w:val="multilevel"/>
    <w:tmpl w:val="8CB2FE6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4D1A1349"/>
    <w:multiLevelType w:val="multilevel"/>
    <w:tmpl w:val="131C7A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48040B8"/>
    <w:multiLevelType w:val="multilevel"/>
    <w:tmpl w:val="140EC9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710613"/>
    <w:multiLevelType w:val="multilevel"/>
    <w:tmpl w:val="7102FE3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1791128260">
    <w:abstractNumId w:val="1"/>
  </w:num>
  <w:num w:numId="2" w16cid:durableId="1208687116">
    <w:abstractNumId w:val="3"/>
  </w:num>
  <w:num w:numId="3" w16cid:durableId="493029621">
    <w:abstractNumId w:val="4"/>
  </w:num>
  <w:num w:numId="4" w16cid:durableId="920142686">
    <w:abstractNumId w:val="2"/>
  </w:num>
  <w:num w:numId="5" w16cid:durableId="1975021334">
    <w:abstractNumId w:val="0"/>
  </w:num>
  <w:num w:numId="6" w16cid:durableId="15224020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2807"/>
    <w:rsid w:val="00085C78"/>
    <w:rsid w:val="001862C5"/>
    <w:rsid w:val="00293028"/>
    <w:rsid w:val="003144B7"/>
    <w:rsid w:val="00383C43"/>
    <w:rsid w:val="0045529F"/>
    <w:rsid w:val="00552807"/>
    <w:rsid w:val="009814BC"/>
    <w:rsid w:val="009D4F5E"/>
    <w:rsid w:val="00A977A8"/>
    <w:rsid w:val="00BE35B6"/>
    <w:rsid w:val="00D27FA0"/>
    <w:rsid w:val="00D72A9F"/>
    <w:rsid w:val="00DA077B"/>
    <w:rsid w:val="00EE49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D1D660"/>
  <w15:docId w15:val="{0F305A35-4618-4749-A6A8-AF538E3AB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6D1D25"/>
    <w:rPr>
      <w:sz w:val="16"/>
      <w:szCs w:val="16"/>
    </w:rPr>
  </w:style>
  <w:style w:type="paragraph" w:styleId="CommentText">
    <w:name w:val="annotation text"/>
    <w:basedOn w:val="Normal"/>
    <w:link w:val="CommentTextChar"/>
    <w:uiPriority w:val="99"/>
    <w:semiHidden/>
    <w:unhideWhenUsed/>
    <w:rsid w:val="006D1D25"/>
    <w:pPr>
      <w:spacing w:line="240" w:lineRule="auto"/>
    </w:pPr>
    <w:rPr>
      <w:sz w:val="20"/>
      <w:szCs w:val="20"/>
    </w:rPr>
  </w:style>
  <w:style w:type="character" w:customStyle="1" w:styleId="CommentTextChar">
    <w:name w:val="Comment Text Char"/>
    <w:basedOn w:val="DefaultParagraphFont"/>
    <w:link w:val="CommentText"/>
    <w:uiPriority w:val="99"/>
    <w:semiHidden/>
    <w:rsid w:val="006D1D25"/>
    <w:rPr>
      <w:sz w:val="20"/>
      <w:szCs w:val="20"/>
    </w:rPr>
  </w:style>
  <w:style w:type="paragraph" w:styleId="CommentSubject">
    <w:name w:val="annotation subject"/>
    <w:basedOn w:val="CommentText"/>
    <w:next w:val="CommentText"/>
    <w:link w:val="CommentSubjectChar"/>
    <w:uiPriority w:val="99"/>
    <w:semiHidden/>
    <w:unhideWhenUsed/>
    <w:rsid w:val="006D1D25"/>
    <w:rPr>
      <w:b/>
      <w:bCs/>
    </w:rPr>
  </w:style>
  <w:style w:type="character" w:customStyle="1" w:styleId="CommentSubjectChar">
    <w:name w:val="Comment Subject Char"/>
    <w:basedOn w:val="CommentTextChar"/>
    <w:link w:val="CommentSubject"/>
    <w:uiPriority w:val="99"/>
    <w:semiHidden/>
    <w:rsid w:val="006D1D2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briefings.files.parliament.uk/documents/CBP-7547/CBP-7547.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nice.org.uk/guidance/ng222" TargetMode="Externa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ce.org.uk/guidance/cg113/chapter/Recommendations-for-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JSwxlulvNNGK+VVM+USOH1tBA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4AHIhMVJPWnMxMUdBY0l4b3BSbWx2UGprOWlnWjBZV25SazB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4004</Words>
  <Characters>22823</Characters>
  <Application>Microsoft Office Word</Application>
  <DocSecurity>0</DocSecurity>
  <Lines>190</Lines>
  <Paragraphs>53</Paragraphs>
  <ScaleCrop>false</ScaleCrop>
  <Company/>
  <LinksUpToDate>false</LinksUpToDate>
  <CharactersWithSpaces>26774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Corcan (2133068)</cp:lastModifiedBy>
  <cp:revision>7</cp:revision>
  <dcterms:created xsi:type="dcterms:W3CDTF">2024-07-16T11:37:00Z</dcterms:created>
  <dcterms:modified xsi:type="dcterms:W3CDTF">2024-07-23T17:21:00Z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812d210a2a79f772191afa6074e13e0adddc292219c73370334e017866ec2f61</vt:lpwstr>
  </property>
</Properties>
</file>