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57640" w14:textId="77777777" w:rsidR="00621251" w:rsidRDefault="00621251" w:rsidP="00C12497">
      <w:pPr>
        <w:jc w:val="center"/>
        <w:rPr>
          <w:rFonts w:ascii="Arial" w:hAnsi="Arial" w:cs="Arial"/>
          <w:sz w:val="36"/>
          <w:szCs w:val="36"/>
        </w:rPr>
      </w:pPr>
    </w:p>
    <w:p w14:paraId="363B1E58" w14:textId="77777777" w:rsidR="00621251" w:rsidRDefault="00621251" w:rsidP="00C12497">
      <w:pPr>
        <w:jc w:val="center"/>
        <w:rPr>
          <w:rFonts w:ascii="Arial" w:hAnsi="Arial" w:cs="Arial"/>
          <w:sz w:val="36"/>
          <w:szCs w:val="36"/>
        </w:rPr>
      </w:pPr>
    </w:p>
    <w:p w14:paraId="6A824126" w14:textId="77777777" w:rsidR="00621251" w:rsidRDefault="00621251" w:rsidP="00C12497">
      <w:pPr>
        <w:jc w:val="center"/>
        <w:rPr>
          <w:rFonts w:ascii="Arial" w:hAnsi="Arial" w:cs="Arial"/>
          <w:sz w:val="36"/>
          <w:szCs w:val="36"/>
        </w:rPr>
      </w:pPr>
    </w:p>
    <w:p w14:paraId="7CA33E24" w14:textId="77777777" w:rsidR="00621251" w:rsidRDefault="00621251" w:rsidP="00C12497">
      <w:pPr>
        <w:jc w:val="center"/>
        <w:rPr>
          <w:rFonts w:ascii="Arial" w:hAnsi="Arial" w:cs="Arial"/>
          <w:sz w:val="36"/>
          <w:szCs w:val="36"/>
        </w:rPr>
      </w:pPr>
    </w:p>
    <w:p w14:paraId="4F9BF08E" w14:textId="77777777" w:rsidR="00621251" w:rsidRDefault="00621251" w:rsidP="00C12497">
      <w:pPr>
        <w:jc w:val="center"/>
        <w:rPr>
          <w:rFonts w:ascii="Arial" w:hAnsi="Arial" w:cs="Arial"/>
          <w:sz w:val="36"/>
          <w:szCs w:val="36"/>
        </w:rPr>
      </w:pPr>
    </w:p>
    <w:p w14:paraId="3C588E1E" w14:textId="77777777" w:rsidR="00621251" w:rsidRDefault="00621251" w:rsidP="00C12497">
      <w:pPr>
        <w:jc w:val="center"/>
        <w:rPr>
          <w:rFonts w:ascii="Arial" w:hAnsi="Arial" w:cs="Arial"/>
          <w:sz w:val="36"/>
          <w:szCs w:val="36"/>
        </w:rPr>
      </w:pPr>
    </w:p>
    <w:p w14:paraId="248ABE2F" w14:textId="2C686788" w:rsidR="00185DCA" w:rsidRDefault="00EE1DBB" w:rsidP="00C12497">
      <w:pPr>
        <w:jc w:val="center"/>
        <w:rPr>
          <w:rFonts w:ascii="Arial" w:hAnsi="Arial" w:cs="Arial"/>
          <w:sz w:val="36"/>
          <w:szCs w:val="36"/>
        </w:rPr>
      </w:pPr>
      <w:r>
        <w:rPr>
          <w:rFonts w:ascii="Arial" w:hAnsi="Arial" w:cs="Arial"/>
          <w:sz w:val="36"/>
          <w:szCs w:val="36"/>
        </w:rPr>
        <w:t>BS</w:t>
      </w:r>
      <w:r w:rsidR="003B7DF5">
        <w:rPr>
          <w:rFonts w:ascii="Arial" w:hAnsi="Arial" w:cs="Arial"/>
          <w:sz w:val="36"/>
          <w:szCs w:val="36"/>
        </w:rPr>
        <w:t>c Health and Social Care</w:t>
      </w:r>
    </w:p>
    <w:p w14:paraId="4BA57CF2" w14:textId="3415A4FF" w:rsidR="003B7DF5" w:rsidRDefault="003B7DF5" w:rsidP="00C12497">
      <w:pPr>
        <w:jc w:val="center"/>
        <w:rPr>
          <w:rFonts w:ascii="Arial" w:hAnsi="Arial" w:cs="Arial"/>
          <w:sz w:val="36"/>
          <w:szCs w:val="36"/>
        </w:rPr>
      </w:pPr>
      <w:r>
        <w:rPr>
          <w:rFonts w:ascii="Arial" w:hAnsi="Arial" w:cs="Arial"/>
          <w:sz w:val="36"/>
          <w:szCs w:val="36"/>
        </w:rPr>
        <w:t xml:space="preserve">Changemakers-Creativity and Value Creation </w:t>
      </w:r>
    </w:p>
    <w:p w14:paraId="406A9191" w14:textId="5094BEC5" w:rsidR="00167534" w:rsidRDefault="00167534" w:rsidP="00C12497">
      <w:pPr>
        <w:jc w:val="center"/>
        <w:rPr>
          <w:rFonts w:ascii="Arial" w:hAnsi="Arial" w:cs="Arial"/>
          <w:sz w:val="36"/>
          <w:szCs w:val="36"/>
        </w:rPr>
      </w:pPr>
      <w:r>
        <w:rPr>
          <w:rFonts w:ascii="Arial" w:hAnsi="Arial" w:cs="Arial"/>
          <w:sz w:val="36"/>
          <w:szCs w:val="36"/>
        </w:rPr>
        <w:t>BMHP5014</w:t>
      </w:r>
    </w:p>
    <w:p w14:paraId="19934500" w14:textId="172C544E" w:rsidR="00167534" w:rsidRDefault="00167534" w:rsidP="00C12497">
      <w:pPr>
        <w:jc w:val="center"/>
        <w:rPr>
          <w:rFonts w:ascii="Arial" w:hAnsi="Arial" w:cs="Arial"/>
          <w:sz w:val="36"/>
          <w:szCs w:val="36"/>
        </w:rPr>
      </w:pPr>
    </w:p>
    <w:p w14:paraId="2C0FCB44" w14:textId="77777777" w:rsidR="00167534" w:rsidRDefault="00167534" w:rsidP="00C12497">
      <w:pPr>
        <w:jc w:val="center"/>
        <w:rPr>
          <w:rFonts w:ascii="Arial" w:hAnsi="Arial" w:cs="Arial"/>
          <w:sz w:val="36"/>
          <w:szCs w:val="36"/>
        </w:rPr>
      </w:pPr>
    </w:p>
    <w:p w14:paraId="13D47016" w14:textId="757EEB03" w:rsidR="00167534" w:rsidRDefault="00167534" w:rsidP="00C12497">
      <w:pPr>
        <w:jc w:val="center"/>
        <w:rPr>
          <w:rFonts w:ascii="Arial" w:hAnsi="Arial" w:cs="Arial"/>
          <w:sz w:val="36"/>
          <w:szCs w:val="36"/>
        </w:rPr>
      </w:pPr>
      <w:r>
        <w:rPr>
          <w:rFonts w:ascii="Arial" w:hAnsi="Arial" w:cs="Arial"/>
          <w:sz w:val="36"/>
          <w:szCs w:val="36"/>
        </w:rPr>
        <w:t xml:space="preserve">Student </w:t>
      </w:r>
      <w:r w:rsidR="0085617D">
        <w:rPr>
          <w:rFonts w:ascii="Arial" w:hAnsi="Arial" w:cs="Arial"/>
          <w:sz w:val="36"/>
          <w:szCs w:val="36"/>
        </w:rPr>
        <w:t>Name</w:t>
      </w:r>
      <w:r>
        <w:rPr>
          <w:rFonts w:ascii="Arial" w:hAnsi="Arial" w:cs="Arial"/>
          <w:sz w:val="36"/>
          <w:szCs w:val="36"/>
        </w:rPr>
        <w:t>:</w:t>
      </w:r>
      <w:r w:rsidR="0085617D">
        <w:rPr>
          <w:rFonts w:ascii="Arial" w:hAnsi="Arial" w:cs="Arial"/>
          <w:sz w:val="36"/>
          <w:szCs w:val="36"/>
        </w:rPr>
        <w:t xml:space="preserve"> Farzia Saddique</w:t>
      </w:r>
    </w:p>
    <w:p w14:paraId="5CE4D3E0" w14:textId="2FFA0A39" w:rsidR="00167534" w:rsidRDefault="00167534" w:rsidP="00C12497">
      <w:pPr>
        <w:jc w:val="center"/>
        <w:rPr>
          <w:rFonts w:ascii="Arial" w:hAnsi="Arial" w:cs="Arial"/>
          <w:sz w:val="36"/>
          <w:szCs w:val="36"/>
        </w:rPr>
      </w:pPr>
      <w:r>
        <w:rPr>
          <w:rFonts w:ascii="Arial" w:hAnsi="Arial" w:cs="Arial"/>
          <w:sz w:val="36"/>
          <w:szCs w:val="36"/>
        </w:rPr>
        <w:t>Student Number:</w:t>
      </w:r>
      <w:r w:rsidR="0085617D">
        <w:rPr>
          <w:rFonts w:ascii="Arial" w:hAnsi="Arial" w:cs="Arial"/>
          <w:sz w:val="36"/>
          <w:szCs w:val="36"/>
        </w:rPr>
        <w:t xml:space="preserve"> 2329009</w:t>
      </w:r>
    </w:p>
    <w:p w14:paraId="478072D2" w14:textId="7866B658" w:rsidR="00795631" w:rsidRDefault="00795631" w:rsidP="00C12497">
      <w:pPr>
        <w:jc w:val="center"/>
        <w:rPr>
          <w:rFonts w:ascii="Arial" w:hAnsi="Arial" w:cs="Arial"/>
          <w:sz w:val="36"/>
          <w:szCs w:val="36"/>
        </w:rPr>
      </w:pPr>
      <w:r>
        <w:rPr>
          <w:rFonts w:ascii="Arial" w:hAnsi="Arial" w:cs="Arial"/>
          <w:sz w:val="36"/>
          <w:szCs w:val="36"/>
        </w:rPr>
        <w:t xml:space="preserve">Lecturer Name: Alice Clayton </w:t>
      </w:r>
    </w:p>
    <w:p w14:paraId="04FE8CC4" w14:textId="77777777" w:rsidR="00167534" w:rsidRPr="00C12497" w:rsidRDefault="00167534" w:rsidP="00C12497">
      <w:pPr>
        <w:jc w:val="center"/>
        <w:rPr>
          <w:rFonts w:ascii="Arial" w:hAnsi="Arial" w:cs="Arial"/>
          <w:sz w:val="36"/>
          <w:szCs w:val="36"/>
        </w:rPr>
      </w:pPr>
    </w:p>
    <w:p w14:paraId="4243D50C" w14:textId="77777777" w:rsidR="00185DCA" w:rsidRDefault="00185DCA"/>
    <w:p w14:paraId="237F7656" w14:textId="77777777" w:rsidR="00185DCA" w:rsidRDefault="00185DCA"/>
    <w:p w14:paraId="487588A1" w14:textId="77777777" w:rsidR="00185DCA" w:rsidRDefault="00185DCA"/>
    <w:p w14:paraId="15E1075D" w14:textId="77777777" w:rsidR="00185DCA" w:rsidRDefault="00185DCA"/>
    <w:p w14:paraId="72733F21" w14:textId="77777777" w:rsidR="00185DCA" w:rsidRDefault="00185DCA"/>
    <w:p w14:paraId="09853897" w14:textId="77777777" w:rsidR="00185DCA" w:rsidRDefault="00185DCA"/>
    <w:p w14:paraId="53B68F43" w14:textId="77777777" w:rsidR="00185DCA" w:rsidRDefault="00185DCA"/>
    <w:p w14:paraId="0D001C0C" w14:textId="77777777" w:rsidR="00185DCA" w:rsidRDefault="00185DCA"/>
    <w:p w14:paraId="459110F4" w14:textId="77777777" w:rsidR="00185DCA" w:rsidRDefault="00185DCA"/>
    <w:p w14:paraId="230631F5" w14:textId="429497E3" w:rsidR="001B465A" w:rsidRPr="009A32A1" w:rsidRDefault="001B465A">
      <w:r w:rsidRPr="001B465A">
        <w:rPr>
          <w:u w:val="single"/>
        </w:rPr>
        <w:lastRenderedPageBreak/>
        <w:t>Component 2-Poster</w:t>
      </w:r>
    </w:p>
    <w:p w14:paraId="5F72B0DA" w14:textId="7E587825" w:rsidR="00C15D21" w:rsidRDefault="00D26E5E">
      <w:r>
        <w:rPr>
          <w:noProof/>
        </w:rPr>
        <w:drawing>
          <wp:inline distT="0" distB="0" distL="0" distR="0" wp14:anchorId="030693A0" wp14:editId="15B52BA5">
            <wp:extent cx="5764242" cy="8265258"/>
            <wp:effectExtent l="0" t="0" r="8255" b="2540"/>
            <wp:docPr id="421919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91397" cy="8304195"/>
                    </a:xfrm>
                    <a:prstGeom prst="rect">
                      <a:avLst/>
                    </a:prstGeom>
                    <a:noFill/>
                    <a:ln>
                      <a:noFill/>
                    </a:ln>
                  </pic:spPr>
                </pic:pic>
              </a:graphicData>
            </a:graphic>
          </wp:inline>
        </w:drawing>
      </w:r>
    </w:p>
    <w:p w14:paraId="6811E8D5" w14:textId="77777777" w:rsidR="00630F30" w:rsidRDefault="00630F30">
      <w:pPr>
        <w:rPr>
          <w:u w:val="single"/>
        </w:rPr>
      </w:pPr>
    </w:p>
    <w:p w14:paraId="09C85C1E" w14:textId="6258145C" w:rsidR="0002635D" w:rsidRPr="002F1BB8" w:rsidRDefault="0002635D">
      <w:pPr>
        <w:rPr>
          <w:rFonts w:ascii="Arial" w:hAnsi="Arial" w:cs="Arial"/>
          <w:sz w:val="28"/>
          <w:szCs w:val="28"/>
        </w:rPr>
      </w:pPr>
      <w:r w:rsidRPr="002F1BB8">
        <w:rPr>
          <w:rFonts w:ascii="Arial" w:hAnsi="Arial" w:cs="Arial"/>
          <w:sz w:val="28"/>
          <w:szCs w:val="28"/>
          <w:u w:val="single"/>
        </w:rPr>
        <w:t>Component 2- Pitch</w:t>
      </w:r>
    </w:p>
    <w:p w14:paraId="457B3A84" w14:textId="77777777" w:rsidR="0002635D" w:rsidRPr="002F1BB8" w:rsidRDefault="0002635D" w:rsidP="00E10870">
      <w:pPr>
        <w:rPr>
          <w:rFonts w:ascii="Arial" w:hAnsi="Arial" w:cs="Arial"/>
          <w:sz w:val="22"/>
          <w:szCs w:val="22"/>
          <w:u w:val="single"/>
        </w:rPr>
      </w:pPr>
    </w:p>
    <w:p w14:paraId="6DA236E9" w14:textId="2F14A142" w:rsidR="00E10870" w:rsidRPr="002F1BB8" w:rsidRDefault="00E10870" w:rsidP="00E10870">
      <w:pPr>
        <w:rPr>
          <w:rFonts w:ascii="Arial" w:hAnsi="Arial" w:cs="Arial"/>
          <w:b/>
          <w:bCs/>
          <w:sz w:val="22"/>
          <w:szCs w:val="22"/>
          <w:u w:val="single"/>
        </w:rPr>
      </w:pPr>
      <w:r w:rsidRPr="002F1BB8">
        <w:rPr>
          <w:rFonts w:ascii="Arial" w:hAnsi="Arial" w:cs="Arial"/>
          <w:b/>
          <w:bCs/>
          <w:sz w:val="22"/>
          <w:szCs w:val="22"/>
          <w:u w:val="single"/>
        </w:rPr>
        <w:t xml:space="preserve">Empower Young Lives </w:t>
      </w:r>
      <w:r w:rsidR="008B7FCF" w:rsidRPr="002F1BB8">
        <w:rPr>
          <w:rFonts w:ascii="Arial" w:hAnsi="Arial" w:cs="Arial"/>
          <w:b/>
          <w:bCs/>
          <w:sz w:val="22"/>
          <w:szCs w:val="22"/>
          <w:u w:val="single"/>
        </w:rPr>
        <w:t>-</w:t>
      </w:r>
      <w:r w:rsidRPr="002F1BB8">
        <w:rPr>
          <w:rFonts w:ascii="Arial" w:hAnsi="Arial" w:cs="Arial"/>
          <w:b/>
          <w:bCs/>
          <w:sz w:val="22"/>
          <w:szCs w:val="22"/>
          <w:u w:val="single"/>
        </w:rPr>
        <w:t>Managing Type 1 Diabetes Together</w:t>
      </w:r>
    </w:p>
    <w:p w14:paraId="24BD6B92" w14:textId="77777777" w:rsidR="002F1260" w:rsidRPr="002F1BB8" w:rsidRDefault="002F1260" w:rsidP="00E10870">
      <w:pPr>
        <w:rPr>
          <w:rFonts w:ascii="Arial" w:hAnsi="Arial" w:cs="Arial"/>
          <w:sz w:val="22"/>
          <w:szCs w:val="22"/>
        </w:rPr>
      </w:pPr>
    </w:p>
    <w:p w14:paraId="032184A8" w14:textId="101C322C" w:rsidR="00E10870" w:rsidRPr="00E10870" w:rsidRDefault="00E10870" w:rsidP="00E10870">
      <w:pPr>
        <w:rPr>
          <w:rFonts w:ascii="Arial" w:hAnsi="Arial" w:cs="Arial"/>
          <w:sz w:val="22"/>
          <w:szCs w:val="22"/>
          <w:u w:val="single"/>
        </w:rPr>
      </w:pPr>
      <w:r w:rsidRPr="00E10870">
        <w:rPr>
          <w:rFonts w:ascii="Arial" w:hAnsi="Arial" w:cs="Arial"/>
          <w:sz w:val="22"/>
          <w:szCs w:val="22"/>
          <w:u w:val="single"/>
        </w:rPr>
        <w:t>Introduction</w:t>
      </w:r>
    </w:p>
    <w:p w14:paraId="37EAC5D2" w14:textId="745094EB" w:rsidR="00E10870" w:rsidRPr="000B0710" w:rsidRDefault="008D0CA3" w:rsidP="002F1BB8">
      <w:pPr>
        <w:spacing w:line="360" w:lineRule="auto"/>
        <w:rPr>
          <w:rFonts w:ascii="Arial" w:hAnsi="Arial" w:cs="Arial"/>
          <w:sz w:val="22"/>
          <w:szCs w:val="22"/>
        </w:rPr>
      </w:pPr>
      <w:r w:rsidRPr="000B0710">
        <w:rPr>
          <w:rFonts w:ascii="Arial" w:hAnsi="Arial" w:cs="Arial"/>
          <w:color w:val="000000"/>
          <w:sz w:val="22"/>
          <w:szCs w:val="22"/>
        </w:rPr>
        <w:t xml:space="preserve">Type 1 diabetes (T1D) is a lifelong condition often diagnosed in childhood, requiring ongoing blood glucose monitoring, insulin therapy, and balanced lifestyle management. These demands can be challenging for young people, families, and healthcare systems (Diabetes UK, 2023a). This essay proposes a campaign, “Empower Young Lives </w:t>
      </w:r>
      <w:r w:rsidR="000B0710">
        <w:rPr>
          <w:rFonts w:ascii="Arial" w:hAnsi="Arial" w:cs="Arial"/>
          <w:color w:val="000000"/>
          <w:sz w:val="22"/>
          <w:szCs w:val="22"/>
        </w:rPr>
        <w:t>-</w:t>
      </w:r>
      <w:r w:rsidRPr="000B0710">
        <w:rPr>
          <w:rFonts w:ascii="Arial" w:hAnsi="Arial" w:cs="Arial"/>
          <w:color w:val="000000"/>
          <w:sz w:val="22"/>
          <w:szCs w:val="22"/>
        </w:rPr>
        <w:t xml:space="preserve"> Managing Type 1 Diabetes Together,” which introduces the Diabetes Buddy app to improve education, support, and care coordination for children with T1D in the UK, aiming to enhance patient experience and reduce health inequalities.</w:t>
      </w:r>
    </w:p>
    <w:p w14:paraId="35A8EAD1" w14:textId="77777777" w:rsidR="00D20010" w:rsidRPr="000B0710" w:rsidRDefault="00D20010" w:rsidP="00E10870">
      <w:pPr>
        <w:rPr>
          <w:rFonts w:ascii="Arial" w:hAnsi="Arial" w:cs="Arial"/>
          <w:sz w:val="22"/>
          <w:szCs w:val="22"/>
        </w:rPr>
      </w:pPr>
    </w:p>
    <w:p w14:paraId="1641B698" w14:textId="77777777" w:rsidR="00D20010" w:rsidRPr="00D20010" w:rsidRDefault="00D20010" w:rsidP="00D20010">
      <w:pPr>
        <w:rPr>
          <w:rFonts w:ascii="Arial" w:hAnsi="Arial" w:cs="Arial"/>
          <w:sz w:val="22"/>
          <w:szCs w:val="22"/>
          <w:u w:val="single"/>
        </w:rPr>
      </w:pPr>
      <w:r w:rsidRPr="00D20010">
        <w:rPr>
          <w:rFonts w:ascii="Arial" w:hAnsi="Arial" w:cs="Arial"/>
          <w:sz w:val="22"/>
          <w:szCs w:val="22"/>
          <w:u w:val="single"/>
        </w:rPr>
        <w:t>The Challenge of Type 1 Diabetes in Children</w:t>
      </w:r>
    </w:p>
    <w:p w14:paraId="04D5AA5B" w14:textId="6D5A26DF" w:rsidR="00DF6FD6" w:rsidRDefault="00DF6FD6" w:rsidP="006C7B6F">
      <w:pPr>
        <w:spacing w:line="360" w:lineRule="auto"/>
        <w:rPr>
          <w:rFonts w:ascii="Arial" w:hAnsi="Arial" w:cs="Arial"/>
          <w:color w:val="000000"/>
          <w:sz w:val="22"/>
          <w:szCs w:val="22"/>
        </w:rPr>
      </w:pPr>
      <w:r w:rsidRPr="000B0710">
        <w:rPr>
          <w:rFonts w:ascii="Arial" w:hAnsi="Arial" w:cs="Arial"/>
          <w:color w:val="000000"/>
          <w:sz w:val="22"/>
          <w:szCs w:val="22"/>
        </w:rPr>
        <w:t>In the United Kingdom, type 1 diabetes (T1D) represents the predominant form of diabetes among children and young people. According to recent estimates, approximately 35,000 individuals under the age of 19 are living with diabetes, with around 96% of these cases classified as type 1 (Diabetes UK, 2023b). Moreover, data from the National Diabetes Audit indicates an increase in newly diagnosed cases among children under 19 years, rising from 3,250 in 2018</w:t>
      </w:r>
      <w:r w:rsidR="00366B0B">
        <w:rPr>
          <w:rFonts w:ascii="Arial" w:hAnsi="Arial" w:cs="Arial"/>
          <w:color w:val="000000"/>
          <w:sz w:val="22"/>
          <w:szCs w:val="22"/>
        </w:rPr>
        <w:t>-</w:t>
      </w:r>
      <w:r w:rsidRPr="000B0710">
        <w:rPr>
          <w:rFonts w:ascii="Arial" w:hAnsi="Arial" w:cs="Arial"/>
          <w:color w:val="000000"/>
          <w:sz w:val="22"/>
          <w:szCs w:val="22"/>
        </w:rPr>
        <w:t>19 to 4,145 in 2021</w:t>
      </w:r>
      <w:r w:rsidR="00366B0B">
        <w:rPr>
          <w:rFonts w:ascii="Arial" w:hAnsi="Arial" w:cs="Arial"/>
          <w:color w:val="000000"/>
          <w:sz w:val="22"/>
          <w:szCs w:val="22"/>
        </w:rPr>
        <w:t>-</w:t>
      </w:r>
      <w:r w:rsidRPr="000B0710">
        <w:rPr>
          <w:rFonts w:ascii="Arial" w:hAnsi="Arial" w:cs="Arial"/>
          <w:color w:val="000000"/>
          <w:sz w:val="22"/>
          <w:szCs w:val="22"/>
        </w:rPr>
        <w:t>22. This trend underscores a mounting public health concern (NHS Digital, 2023). The Royal College of Paediatrics and Child Health (RCPCH) (2020) notes that the UK has one of the highest rates of childhood diabetes in Europe, with substantial regional disparities in care outcomes.</w:t>
      </w:r>
    </w:p>
    <w:p w14:paraId="31FD9DEB" w14:textId="77777777" w:rsidR="006C7B6F" w:rsidRPr="000B0710" w:rsidRDefault="006C7B6F" w:rsidP="006C7B6F">
      <w:pPr>
        <w:spacing w:line="360" w:lineRule="auto"/>
        <w:rPr>
          <w:rFonts w:ascii="Arial" w:hAnsi="Arial" w:cs="Arial"/>
          <w:color w:val="000000"/>
          <w:sz w:val="22"/>
          <w:szCs w:val="22"/>
        </w:rPr>
      </w:pPr>
    </w:p>
    <w:p w14:paraId="04A3793E" w14:textId="1CCF8B79" w:rsidR="00D20010" w:rsidRPr="000B0710" w:rsidRDefault="00DF6FD6" w:rsidP="006C7B6F">
      <w:pPr>
        <w:spacing w:line="360" w:lineRule="auto"/>
        <w:rPr>
          <w:rFonts w:ascii="Arial" w:hAnsi="Arial" w:cs="Arial"/>
          <w:color w:val="000000"/>
          <w:sz w:val="22"/>
          <w:szCs w:val="22"/>
        </w:rPr>
      </w:pPr>
      <w:r w:rsidRPr="000B0710">
        <w:rPr>
          <w:rFonts w:ascii="Arial" w:hAnsi="Arial" w:cs="Arial"/>
          <w:color w:val="000000"/>
          <w:sz w:val="22"/>
          <w:szCs w:val="22"/>
        </w:rPr>
        <w:t xml:space="preserve">The management burden associated with diabetes in children and their families is considerable. Young people with T1D are required to frequently monitor blood glucose levels, calculate carbohydrate intake, and administer insulin via injections or pumps. These daily demands may contribute to anxiety, particularly regarding the risk of hypoglycaemia during educational or social activities (Ng </w:t>
      </w:r>
      <w:r w:rsidRPr="009623FC">
        <w:rPr>
          <w:rFonts w:ascii="Arial" w:hAnsi="Arial" w:cs="Arial"/>
          <w:i/>
          <w:iCs/>
          <w:color w:val="000000"/>
          <w:sz w:val="22"/>
          <w:szCs w:val="22"/>
        </w:rPr>
        <w:t>et al.</w:t>
      </w:r>
      <w:r w:rsidRPr="000B0710">
        <w:rPr>
          <w:rFonts w:ascii="Arial" w:hAnsi="Arial" w:cs="Arial"/>
          <w:color w:val="000000"/>
          <w:sz w:val="22"/>
          <w:szCs w:val="22"/>
        </w:rPr>
        <w:t xml:space="preserve">, 2023). Parents and caregivers often experience significant emotional stress due to the continuous vigilance required to avert complications such as diabetic ketoacidosis (DKA). Additionally, effective T1D management can impact educational attainment and social participation for affected children. Research </w:t>
      </w:r>
      <w:r w:rsidRPr="000B0710">
        <w:rPr>
          <w:rFonts w:ascii="Arial" w:hAnsi="Arial" w:cs="Arial"/>
          <w:color w:val="000000"/>
          <w:sz w:val="22"/>
          <w:szCs w:val="22"/>
        </w:rPr>
        <w:lastRenderedPageBreak/>
        <w:t>from Diabetes UK (2023) reports that children with T1D miss an average of nine additional school days annually compared to their peers, primarily attributable to medical appointments and illness-related absences.</w:t>
      </w:r>
    </w:p>
    <w:p w14:paraId="1B6AEC6A" w14:textId="77777777" w:rsidR="00DF6FD6" w:rsidRPr="000B0710" w:rsidRDefault="00DF6FD6" w:rsidP="00FF6878">
      <w:pPr>
        <w:rPr>
          <w:rFonts w:ascii="Arial" w:hAnsi="Arial" w:cs="Arial"/>
          <w:sz w:val="22"/>
          <w:szCs w:val="22"/>
        </w:rPr>
      </w:pPr>
    </w:p>
    <w:p w14:paraId="65FB1CE1" w14:textId="48BD2616" w:rsidR="00FF6878" w:rsidRPr="00FF6878" w:rsidRDefault="00FF6878" w:rsidP="00FF6878">
      <w:pPr>
        <w:rPr>
          <w:rFonts w:ascii="Arial" w:hAnsi="Arial" w:cs="Arial"/>
          <w:sz w:val="22"/>
          <w:szCs w:val="22"/>
          <w:u w:val="single"/>
        </w:rPr>
      </w:pPr>
      <w:r w:rsidRPr="00FF6878">
        <w:rPr>
          <w:rFonts w:ascii="Arial" w:hAnsi="Arial" w:cs="Arial"/>
          <w:sz w:val="22"/>
          <w:szCs w:val="22"/>
          <w:u w:val="single"/>
        </w:rPr>
        <w:t>Gaps in Current Health and Social Care Provision</w:t>
      </w:r>
    </w:p>
    <w:p w14:paraId="42ACF74B" w14:textId="2132FB5D" w:rsidR="00FF6878" w:rsidRPr="000B0710" w:rsidRDefault="000B0710" w:rsidP="002F52AD">
      <w:pPr>
        <w:spacing w:line="360" w:lineRule="auto"/>
        <w:rPr>
          <w:rFonts w:ascii="Arial" w:hAnsi="Arial" w:cs="Arial"/>
          <w:sz w:val="22"/>
          <w:szCs w:val="22"/>
        </w:rPr>
      </w:pPr>
      <w:r w:rsidRPr="000B0710">
        <w:rPr>
          <w:rFonts w:ascii="Arial" w:hAnsi="Arial" w:cs="Arial"/>
          <w:color w:val="000000"/>
          <w:sz w:val="22"/>
          <w:szCs w:val="22"/>
        </w:rPr>
        <w:t>Although diabetes care in the UK has improved, significant disparities persist, especially regarding access to specialist teams, insulin pumps, and CGM technologies (Diabetes UK 2023). The NHS England (2024) toolkit highlights variations in HbA1c control, care process completion, and technology use, particularly in deprived areas, which drive unequal outcomes and strain health systems. Current services often prioritise clinical results over holistic, child-centred care, neglecting emotional wellbeing, peer support, and school involvement. Fragmented collaboration between healthcare, families, and schools compounds these issues, emphasising the need for integrated, innovative approaches that address both medical and psychosocial aspects of paediatric diabetes care.</w:t>
      </w:r>
    </w:p>
    <w:p w14:paraId="02455934" w14:textId="77777777" w:rsidR="000B0710" w:rsidRPr="000B0710" w:rsidRDefault="000B0710" w:rsidP="00477276">
      <w:pPr>
        <w:rPr>
          <w:rFonts w:ascii="Arial" w:hAnsi="Arial" w:cs="Arial"/>
          <w:sz w:val="22"/>
          <w:szCs w:val="22"/>
          <w:u w:val="single"/>
        </w:rPr>
      </w:pPr>
    </w:p>
    <w:p w14:paraId="0C8B9544" w14:textId="76219B07" w:rsidR="00477276" w:rsidRPr="00477276" w:rsidRDefault="00477276" w:rsidP="00477276">
      <w:pPr>
        <w:rPr>
          <w:rFonts w:ascii="Arial" w:hAnsi="Arial" w:cs="Arial"/>
          <w:sz w:val="22"/>
          <w:szCs w:val="22"/>
          <w:u w:val="single"/>
        </w:rPr>
      </w:pPr>
      <w:r w:rsidRPr="00477276">
        <w:rPr>
          <w:rFonts w:ascii="Arial" w:hAnsi="Arial" w:cs="Arial"/>
          <w:sz w:val="22"/>
          <w:szCs w:val="22"/>
          <w:u w:val="single"/>
        </w:rPr>
        <w:t>The Proposed Initiative</w:t>
      </w:r>
      <w:r w:rsidR="000B0710" w:rsidRPr="000B0710">
        <w:rPr>
          <w:rFonts w:ascii="Arial" w:hAnsi="Arial" w:cs="Arial"/>
          <w:sz w:val="22"/>
          <w:szCs w:val="22"/>
          <w:u w:val="single"/>
        </w:rPr>
        <w:t>-</w:t>
      </w:r>
      <w:r w:rsidRPr="00477276">
        <w:rPr>
          <w:rFonts w:ascii="Arial" w:hAnsi="Arial" w:cs="Arial"/>
          <w:sz w:val="22"/>
          <w:szCs w:val="22"/>
          <w:u w:val="single"/>
        </w:rPr>
        <w:t>The Diabetes Buddy App and Support Network</w:t>
      </w:r>
    </w:p>
    <w:p w14:paraId="7D193DDC" w14:textId="77777777" w:rsidR="00407137" w:rsidRDefault="000B0710" w:rsidP="007B4E71">
      <w:pPr>
        <w:spacing w:line="360" w:lineRule="auto"/>
        <w:rPr>
          <w:rFonts w:ascii="Arial" w:hAnsi="Arial" w:cs="Arial"/>
          <w:color w:val="000000"/>
          <w:sz w:val="22"/>
          <w:szCs w:val="22"/>
        </w:rPr>
      </w:pPr>
      <w:r w:rsidRPr="00880763">
        <w:rPr>
          <w:rFonts w:ascii="Arial" w:hAnsi="Arial" w:cs="Arial"/>
          <w:color w:val="000000"/>
          <w:sz w:val="22"/>
          <w:szCs w:val="22"/>
        </w:rPr>
        <w:t>The Empower Young Lives</w:t>
      </w:r>
      <w:r w:rsidRPr="000B0710">
        <w:rPr>
          <w:rFonts w:ascii="Arial" w:hAnsi="Arial" w:cs="Arial"/>
          <w:color w:val="000000"/>
          <w:sz w:val="22"/>
          <w:szCs w:val="22"/>
        </w:rPr>
        <w:t xml:space="preserve"> campaign presents an integrated solution</w:t>
      </w:r>
      <w:r w:rsidR="00880763">
        <w:rPr>
          <w:rFonts w:ascii="Arial" w:hAnsi="Arial" w:cs="Arial"/>
          <w:color w:val="000000"/>
          <w:sz w:val="22"/>
          <w:szCs w:val="22"/>
        </w:rPr>
        <w:t xml:space="preserve"> </w:t>
      </w:r>
      <w:r w:rsidR="00407137">
        <w:rPr>
          <w:rFonts w:ascii="Arial" w:hAnsi="Arial" w:cs="Arial"/>
          <w:color w:val="000000"/>
          <w:sz w:val="22"/>
          <w:szCs w:val="22"/>
        </w:rPr>
        <w:t>-T</w:t>
      </w:r>
      <w:r w:rsidRPr="000B0710">
        <w:rPr>
          <w:rFonts w:ascii="Arial" w:hAnsi="Arial" w:cs="Arial"/>
          <w:color w:val="000000"/>
          <w:sz w:val="22"/>
          <w:szCs w:val="22"/>
        </w:rPr>
        <w:t xml:space="preserve">he Diabetes Buddy application and support network. </w:t>
      </w:r>
    </w:p>
    <w:p w14:paraId="11FA6139" w14:textId="2A3B0823" w:rsidR="000B0710" w:rsidRPr="000B0710" w:rsidRDefault="000B0710" w:rsidP="007B4E71">
      <w:pPr>
        <w:spacing w:line="360" w:lineRule="auto"/>
        <w:rPr>
          <w:rFonts w:ascii="Arial" w:hAnsi="Arial" w:cs="Arial"/>
          <w:color w:val="000000"/>
          <w:sz w:val="22"/>
          <w:szCs w:val="22"/>
        </w:rPr>
      </w:pPr>
      <w:r w:rsidRPr="000B0710">
        <w:rPr>
          <w:rFonts w:ascii="Arial" w:hAnsi="Arial" w:cs="Arial"/>
          <w:color w:val="000000"/>
          <w:sz w:val="22"/>
          <w:szCs w:val="22"/>
        </w:rPr>
        <w:t>This digital platform is designed to strengthen autonomy for children and families, while promoting effective collaboration among healthcare professionals, educational institutions, and community services. The app consolidates education, monitoring, and psychosocial support within a comprehensive, user</w:t>
      </w:r>
      <w:r w:rsidR="00407137">
        <w:rPr>
          <w:rFonts w:ascii="Arial" w:hAnsi="Arial" w:cs="Arial"/>
          <w:color w:val="000000"/>
          <w:sz w:val="22"/>
          <w:szCs w:val="22"/>
        </w:rPr>
        <w:t xml:space="preserve"> </w:t>
      </w:r>
      <w:r w:rsidRPr="000B0710">
        <w:rPr>
          <w:rFonts w:ascii="Arial" w:hAnsi="Arial" w:cs="Arial"/>
          <w:color w:val="000000"/>
          <w:sz w:val="22"/>
          <w:szCs w:val="22"/>
        </w:rPr>
        <w:t>friendly interface for young users.</w:t>
      </w:r>
    </w:p>
    <w:p w14:paraId="073CAD9E" w14:textId="77777777" w:rsidR="007B4E71" w:rsidRDefault="007B4E71" w:rsidP="007B4E71">
      <w:pPr>
        <w:spacing w:line="360" w:lineRule="auto"/>
        <w:rPr>
          <w:rFonts w:ascii="Arial" w:hAnsi="Arial" w:cs="Arial"/>
          <w:color w:val="000000"/>
          <w:sz w:val="22"/>
          <w:szCs w:val="22"/>
        </w:rPr>
      </w:pPr>
    </w:p>
    <w:p w14:paraId="22B43FEF" w14:textId="332E032D" w:rsidR="000B0710" w:rsidRPr="000B0710" w:rsidRDefault="000B0710" w:rsidP="007B4E71">
      <w:pPr>
        <w:spacing w:line="360" w:lineRule="auto"/>
        <w:rPr>
          <w:rFonts w:ascii="Arial" w:hAnsi="Arial" w:cs="Arial"/>
          <w:color w:val="000000"/>
          <w:sz w:val="22"/>
          <w:szCs w:val="22"/>
        </w:rPr>
      </w:pPr>
      <w:r w:rsidRPr="000B0710">
        <w:rPr>
          <w:rFonts w:ascii="Arial" w:hAnsi="Arial" w:cs="Arial"/>
          <w:color w:val="000000"/>
          <w:sz w:val="22"/>
          <w:szCs w:val="22"/>
        </w:rPr>
        <w:t>Key features include</w:t>
      </w:r>
      <w:r w:rsidR="00880763">
        <w:rPr>
          <w:rFonts w:ascii="Arial" w:hAnsi="Arial" w:cs="Arial"/>
          <w:color w:val="000000"/>
          <w:sz w:val="22"/>
          <w:szCs w:val="22"/>
        </w:rPr>
        <w:t>:</w:t>
      </w:r>
    </w:p>
    <w:p w14:paraId="518DC9E9" w14:textId="22781F74" w:rsidR="000B0710" w:rsidRPr="00790A7C" w:rsidRDefault="000B0710" w:rsidP="00790A7C">
      <w:pPr>
        <w:pStyle w:val="ListParagraph"/>
        <w:numPr>
          <w:ilvl w:val="0"/>
          <w:numId w:val="2"/>
        </w:numPr>
        <w:spacing w:line="360" w:lineRule="auto"/>
        <w:rPr>
          <w:rFonts w:ascii="Arial" w:hAnsi="Arial" w:cs="Arial"/>
          <w:color w:val="000000"/>
          <w:sz w:val="22"/>
          <w:szCs w:val="22"/>
        </w:rPr>
      </w:pPr>
      <w:r w:rsidRPr="00790A7C">
        <w:rPr>
          <w:rFonts w:ascii="Arial" w:hAnsi="Arial" w:cs="Arial"/>
          <w:color w:val="000000"/>
          <w:sz w:val="22"/>
          <w:szCs w:val="22"/>
        </w:rPr>
        <w:t xml:space="preserve">Smart </w:t>
      </w:r>
      <w:r w:rsidR="00B62399" w:rsidRPr="00790A7C">
        <w:rPr>
          <w:rFonts w:ascii="Arial" w:hAnsi="Arial" w:cs="Arial"/>
          <w:color w:val="000000"/>
          <w:sz w:val="22"/>
          <w:szCs w:val="22"/>
        </w:rPr>
        <w:t>m</w:t>
      </w:r>
      <w:r w:rsidRPr="00790A7C">
        <w:rPr>
          <w:rFonts w:ascii="Arial" w:hAnsi="Arial" w:cs="Arial"/>
          <w:color w:val="000000"/>
          <w:sz w:val="22"/>
          <w:szCs w:val="22"/>
        </w:rPr>
        <w:t xml:space="preserve">onitoring </w:t>
      </w:r>
      <w:r w:rsidR="0065623A" w:rsidRPr="00790A7C">
        <w:rPr>
          <w:rFonts w:ascii="Arial" w:hAnsi="Arial" w:cs="Arial"/>
          <w:color w:val="000000"/>
          <w:sz w:val="22"/>
          <w:szCs w:val="22"/>
        </w:rPr>
        <w:t>is a s</w:t>
      </w:r>
      <w:r w:rsidRPr="00790A7C">
        <w:rPr>
          <w:rFonts w:ascii="Arial" w:hAnsi="Arial" w:cs="Arial"/>
          <w:color w:val="000000"/>
          <w:sz w:val="22"/>
          <w:szCs w:val="22"/>
        </w:rPr>
        <w:t>eamless integration with glucose monitors and insulin pumps enabl</w:t>
      </w:r>
      <w:r w:rsidR="0065623A" w:rsidRPr="00790A7C">
        <w:rPr>
          <w:rFonts w:ascii="Arial" w:hAnsi="Arial" w:cs="Arial"/>
          <w:color w:val="000000"/>
          <w:sz w:val="22"/>
          <w:szCs w:val="22"/>
        </w:rPr>
        <w:t xml:space="preserve">ing </w:t>
      </w:r>
      <w:r w:rsidRPr="00790A7C">
        <w:rPr>
          <w:rFonts w:ascii="Arial" w:hAnsi="Arial" w:cs="Arial"/>
          <w:color w:val="000000"/>
          <w:sz w:val="22"/>
          <w:szCs w:val="22"/>
        </w:rPr>
        <w:t>real</w:t>
      </w:r>
      <w:r w:rsidR="00880763" w:rsidRPr="00790A7C">
        <w:rPr>
          <w:rFonts w:ascii="Arial" w:hAnsi="Arial" w:cs="Arial"/>
          <w:color w:val="000000"/>
          <w:sz w:val="22"/>
          <w:szCs w:val="22"/>
        </w:rPr>
        <w:t xml:space="preserve"> </w:t>
      </w:r>
      <w:r w:rsidRPr="00790A7C">
        <w:rPr>
          <w:rFonts w:ascii="Arial" w:hAnsi="Arial" w:cs="Arial"/>
          <w:color w:val="000000"/>
          <w:sz w:val="22"/>
          <w:szCs w:val="22"/>
        </w:rPr>
        <w:t>time data sharing and advanced trend analysis.</w:t>
      </w:r>
    </w:p>
    <w:p w14:paraId="13EDB3E4" w14:textId="3935327D" w:rsidR="000B0710" w:rsidRPr="00790A7C" w:rsidRDefault="000B0710" w:rsidP="00790A7C">
      <w:pPr>
        <w:pStyle w:val="ListParagraph"/>
        <w:numPr>
          <w:ilvl w:val="0"/>
          <w:numId w:val="2"/>
        </w:numPr>
        <w:spacing w:line="360" w:lineRule="auto"/>
        <w:rPr>
          <w:rFonts w:ascii="Arial" w:hAnsi="Arial" w:cs="Arial"/>
          <w:color w:val="000000"/>
          <w:sz w:val="22"/>
          <w:szCs w:val="22"/>
        </w:rPr>
      </w:pPr>
      <w:r w:rsidRPr="00790A7C">
        <w:rPr>
          <w:rFonts w:ascii="Arial" w:hAnsi="Arial" w:cs="Arial"/>
          <w:color w:val="000000"/>
          <w:sz w:val="22"/>
          <w:szCs w:val="22"/>
        </w:rPr>
        <w:t xml:space="preserve">Gamified </w:t>
      </w:r>
      <w:r w:rsidR="00816971" w:rsidRPr="00790A7C">
        <w:rPr>
          <w:rFonts w:ascii="Arial" w:hAnsi="Arial" w:cs="Arial"/>
          <w:color w:val="000000"/>
          <w:sz w:val="22"/>
          <w:szCs w:val="22"/>
        </w:rPr>
        <w:t>e</w:t>
      </w:r>
      <w:r w:rsidRPr="00790A7C">
        <w:rPr>
          <w:rFonts w:ascii="Arial" w:hAnsi="Arial" w:cs="Arial"/>
          <w:color w:val="000000"/>
          <w:sz w:val="22"/>
          <w:szCs w:val="22"/>
        </w:rPr>
        <w:t xml:space="preserve">ducation </w:t>
      </w:r>
      <w:r w:rsidR="00816971" w:rsidRPr="00790A7C">
        <w:rPr>
          <w:rFonts w:ascii="Arial" w:hAnsi="Arial" w:cs="Arial"/>
          <w:color w:val="000000"/>
          <w:sz w:val="22"/>
          <w:szCs w:val="22"/>
        </w:rPr>
        <w:t>i</w:t>
      </w:r>
      <w:r w:rsidRPr="00790A7C">
        <w:rPr>
          <w:rFonts w:ascii="Arial" w:hAnsi="Arial" w:cs="Arial"/>
          <w:color w:val="000000"/>
          <w:sz w:val="22"/>
          <w:szCs w:val="22"/>
        </w:rPr>
        <w:t>nteractiv</w:t>
      </w:r>
      <w:r w:rsidR="00B62399" w:rsidRPr="00790A7C">
        <w:rPr>
          <w:rFonts w:ascii="Arial" w:hAnsi="Arial" w:cs="Arial"/>
          <w:color w:val="000000"/>
          <w:sz w:val="22"/>
          <w:szCs w:val="22"/>
        </w:rPr>
        <w:t>e</w:t>
      </w:r>
      <w:r w:rsidRPr="00790A7C">
        <w:rPr>
          <w:rFonts w:ascii="Arial" w:hAnsi="Arial" w:cs="Arial"/>
          <w:color w:val="000000"/>
          <w:sz w:val="22"/>
          <w:szCs w:val="22"/>
        </w:rPr>
        <w:t xml:space="preserve"> games and animations are utilised to educate children about nutrition, insulin management, and recognition of symptoms such as the “4 Ts” (Toilet, Thirsty, Tired, Thinner).</w:t>
      </w:r>
    </w:p>
    <w:p w14:paraId="3288765D" w14:textId="089BC503" w:rsidR="000B0710" w:rsidRPr="00790A7C" w:rsidRDefault="000B0710" w:rsidP="00790A7C">
      <w:pPr>
        <w:pStyle w:val="ListParagraph"/>
        <w:numPr>
          <w:ilvl w:val="0"/>
          <w:numId w:val="2"/>
        </w:numPr>
        <w:spacing w:line="360" w:lineRule="auto"/>
        <w:rPr>
          <w:rFonts w:ascii="Arial" w:hAnsi="Arial" w:cs="Arial"/>
          <w:color w:val="000000"/>
          <w:sz w:val="22"/>
          <w:szCs w:val="22"/>
        </w:rPr>
      </w:pPr>
      <w:r w:rsidRPr="00790A7C">
        <w:rPr>
          <w:rFonts w:ascii="Arial" w:hAnsi="Arial" w:cs="Arial"/>
          <w:color w:val="000000"/>
          <w:sz w:val="22"/>
          <w:szCs w:val="22"/>
        </w:rPr>
        <w:t xml:space="preserve">Friendly </w:t>
      </w:r>
      <w:r w:rsidR="00672729" w:rsidRPr="00790A7C">
        <w:rPr>
          <w:rFonts w:ascii="Arial" w:hAnsi="Arial" w:cs="Arial"/>
          <w:color w:val="000000"/>
          <w:sz w:val="22"/>
          <w:szCs w:val="22"/>
        </w:rPr>
        <w:t>a</w:t>
      </w:r>
      <w:r w:rsidRPr="00790A7C">
        <w:rPr>
          <w:rFonts w:ascii="Arial" w:hAnsi="Arial" w:cs="Arial"/>
          <w:color w:val="000000"/>
          <w:sz w:val="22"/>
          <w:szCs w:val="22"/>
        </w:rPr>
        <w:t>lerts</w:t>
      </w:r>
      <w:r w:rsidR="00672729" w:rsidRPr="00790A7C">
        <w:rPr>
          <w:rFonts w:ascii="Arial" w:hAnsi="Arial" w:cs="Arial"/>
          <w:color w:val="000000"/>
          <w:sz w:val="22"/>
          <w:szCs w:val="22"/>
        </w:rPr>
        <w:t xml:space="preserve"> are</w:t>
      </w:r>
      <w:r w:rsidRPr="00790A7C">
        <w:rPr>
          <w:rFonts w:ascii="Arial" w:hAnsi="Arial" w:cs="Arial"/>
          <w:color w:val="000000"/>
          <w:sz w:val="22"/>
          <w:szCs w:val="22"/>
        </w:rPr>
        <w:t xml:space="preserve"> </w:t>
      </w:r>
      <w:r w:rsidR="00672729" w:rsidRPr="00790A7C">
        <w:rPr>
          <w:rFonts w:ascii="Arial" w:hAnsi="Arial" w:cs="Arial"/>
          <w:color w:val="000000"/>
          <w:sz w:val="22"/>
          <w:szCs w:val="22"/>
        </w:rPr>
        <w:t>c</w:t>
      </w:r>
      <w:r w:rsidRPr="00790A7C">
        <w:rPr>
          <w:rFonts w:ascii="Arial" w:hAnsi="Arial" w:cs="Arial"/>
          <w:color w:val="000000"/>
          <w:sz w:val="22"/>
          <w:szCs w:val="22"/>
        </w:rPr>
        <w:t>olour</w:t>
      </w:r>
      <w:r w:rsidR="00672729" w:rsidRPr="00790A7C">
        <w:rPr>
          <w:rFonts w:ascii="Arial" w:hAnsi="Arial" w:cs="Arial"/>
          <w:color w:val="000000"/>
          <w:sz w:val="22"/>
          <w:szCs w:val="22"/>
        </w:rPr>
        <w:t xml:space="preserve"> </w:t>
      </w:r>
      <w:r w:rsidRPr="00790A7C">
        <w:rPr>
          <w:rFonts w:ascii="Arial" w:hAnsi="Arial" w:cs="Arial"/>
          <w:color w:val="000000"/>
          <w:sz w:val="22"/>
          <w:szCs w:val="22"/>
        </w:rPr>
        <w:t>coded notifications prompt timely blood glucose checks, insulin administration, and meal reminders.</w:t>
      </w:r>
    </w:p>
    <w:p w14:paraId="21A47594" w14:textId="0C27C400" w:rsidR="000B0710" w:rsidRPr="00790A7C" w:rsidRDefault="000B0710" w:rsidP="00790A7C">
      <w:pPr>
        <w:pStyle w:val="ListParagraph"/>
        <w:numPr>
          <w:ilvl w:val="0"/>
          <w:numId w:val="2"/>
        </w:numPr>
        <w:spacing w:line="360" w:lineRule="auto"/>
        <w:rPr>
          <w:rFonts w:ascii="Arial" w:hAnsi="Arial" w:cs="Arial"/>
          <w:color w:val="000000"/>
          <w:sz w:val="22"/>
          <w:szCs w:val="22"/>
        </w:rPr>
      </w:pPr>
      <w:r w:rsidRPr="00790A7C">
        <w:rPr>
          <w:rFonts w:ascii="Arial" w:hAnsi="Arial" w:cs="Arial"/>
          <w:color w:val="000000"/>
          <w:sz w:val="22"/>
          <w:szCs w:val="22"/>
        </w:rPr>
        <w:t xml:space="preserve">Peer and </w:t>
      </w:r>
      <w:r w:rsidR="00AC3F49" w:rsidRPr="00790A7C">
        <w:rPr>
          <w:rFonts w:ascii="Arial" w:hAnsi="Arial" w:cs="Arial"/>
          <w:color w:val="000000"/>
          <w:sz w:val="22"/>
          <w:szCs w:val="22"/>
        </w:rPr>
        <w:t>f</w:t>
      </w:r>
      <w:r w:rsidRPr="00790A7C">
        <w:rPr>
          <w:rFonts w:ascii="Arial" w:hAnsi="Arial" w:cs="Arial"/>
          <w:color w:val="000000"/>
          <w:sz w:val="22"/>
          <w:szCs w:val="22"/>
        </w:rPr>
        <w:t xml:space="preserve">amily </w:t>
      </w:r>
      <w:r w:rsidR="00AC3F49" w:rsidRPr="00790A7C">
        <w:rPr>
          <w:rFonts w:ascii="Arial" w:hAnsi="Arial" w:cs="Arial"/>
          <w:color w:val="000000"/>
          <w:sz w:val="22"/>
          <w:szCs w:val="22"/>
        </w:rPr>
        <w:t>s</w:t>
      </w:r>
      <w:r w:rsidRPr="00790A7C">
        <w:rPr>
          <w:rFonts w:ascii="Arial" w:hAnsi="Arial" w:cs="Arial"/>
          <w:color w:val="000000"/>
          <w:sz w:val="22"/>
          <w:szCs w:val="22"/>
        </w:rPr>
        <w:t xml:space="preserve">upport </w:t>
      </w:r>
      <w:r w:rsidR="00AC3F49" w:rsidRPr="00790A7C">
        <w:rPr>
          <w:rFonts w:ascii="Arial" w:hAnsi="Arial" w:cs="Arial"/>
          <w:color w:val="000000"/>
          <w:sz w:val="22"/>
          <w:szCs w:val="22"/>
        </w:rPr>
        <w:t>s</w:t>
      </w:r>
      <w:r w:rsidRPr="00790A7C">
        <w:rPr>
          <w:rFonts w:ascii="Arial" w:hAnsi="Arial" w:cs="Arial"/>
          <w:color w:val="000000"/>
          <w:sz w:val="22"/>
          <w:szCs w:val="22"/>
        </w:rPr>
        <w:t>ecure</w:t>
      </w:r>
      <w:r w:rsidR="00AC3F49" w:rsidRPr="00790A7C">
        <w:rPr>
          <w:rFonts w:ascii="Arial" w:hAnsi="Arial" w:cs="Arial"/>
          <w:color w:val="000000"/>
          <w:sz w:val="22"/>
          <w:szCs w:val="22"/>
        </w:rPr>
        <w:t>s</w:t>
      </w:r>
      <w:r w:rsidRPr="00790A7C">
        <w:rPr>
          <w:rFonts w:ascii="Arial" w:hAnsi="Arial" w:cs="Arial"/>
          <w:color w:val="000000"/>
          <w:sz w:val="22"/>
          <w:szCs w:val="22"/>
        </w:rPr>
        <w:t xml:space="preserve"> forums facilitate</w:t>
      </w:r>
      <w:r w:rsidR="00AC3F49" w:rsidRPr="00790A7C">
        <w:rPr>
          <w:rFonts w:ascii="Arial" w:hAnsi="Arial" w:cs="Arial"/>
          <w:color w:val="000000"/>
          <w:sz w:val="22"/>
          <w:szCs w:val="22"/>
        </w:rPr>
        <w:t>s</w:t>
      </w:r>
      <w:r w:rsidRPr="00790A7C">
        <w:rPr>
          <w:rFonts w:ascii="Arial" w:hAnsi="Arial" w:cs="Arial"/>
          <w:color w:val="000000"/>
          <w:sz w:val="22"/>
          <w:szCs w:val="22"/>
        </w:rPr>
        <w:t xml:space="preserve"> connections among children and parents facing similar experiences.</w:t>
      </w:r>
    </w:p>
    <w:p w14:paraId="4E337346" w14:textId="4E84C08B" w:rsidR="000B0710" w:rsidRPr="00790A7C" w:rsidRDefault="000B0710" w:rsidP="00790A7C">
      <w:pPr>
        <w:pStyle w:val="ListParagraph"/>
        <w:numPr>
          <w:ilvl w:val="0"/>
          <w:numId w:val="2"/>
        </w:numPr>
        <w:spacing w:line="360" w:lineRule="auto"/>
        <w:rPr>
          <w:rFonts w:ascii="Arial" w:hAnsi="Arial" w:cs="Arial"/>
          <w:color w:val="000000"/>
          <w:sz w:val="22"/>
          <w:szCs w:val="22"/>
        </w:rPr>
      </w:pPr>
      <w:r w:rsidRPr="00790A7C">
        <w:rPr>
          <w:rFonts w:ascii="Arial" w:hAnsi="Arial" w:cs="Arial"/>
          <w:color w:val="000000"/>
          <w:sz w:val="22"/>
          <w:szCs w:val="22"/>
        </w:rPr>
        <w:lastRenderedPageBreak/>
        <w:t>Access</w:t>
      </w:r>
      <w:r w:rsidR="00313DA5" w:rsidRPr="00790A7C">
        <w:rPr>
          <w:rFonts w:ascii="Arial" w:hAnsi="Arial" w:cs="Arial"/>
          <w:color w:val="000000"/>
          <w:sz w:val="22"/>
          <w:szCs w:val="22"/>
        </w:rPr>
        <w:t xml:space="preserve"> by professional</w:t>
      </w:r>
      <w:r w:rsidRPr="00790A7C">
        <w:rPr>
          <w:rFonts w:ascii="Arial" w:hAnsi="Arial" w:cs="Arial"/>
          <w:color w:val="000000"/>
          <w:sz w:val="22"/>
          <w:szCs w:val="22"/>
        </w:rPr>
        <w:t xml:space="preserve"> </w:t>
      </w:r>
      <w:r w:rsidR="00E0755E" w:rsidRPr="00790A7C">
        <w:rPr>
          <w:rFonts w:ascii="Arial" w:hAnsi="Arial" w:cs="Arial"/>
          <w:color w:val="000000"/>
          <w:sz w:val="22"/>
          <w:szCs w:val="22"/>
        </w:rPr>
        <w:t>e</w:t>
      </w:r>
      <w:r w:rsidRPr="00790A7C">
        <w:rPr>
          <w:rFonts w:ascii="Arial" w:hAnsi="Arial" w:cs="Arial"/>
          <w:color w:val="000000"/>
          <w:sz w:val="22"/>
          <w:szCs w:val="22"/>
        </w:rPr>
        <w:t>ncrypted messaging allows diabetes nurses, dietitians, and counsellors to offer remote guidance and support.</w:t>
      </w:r>
    </w:p>
    <w:p w14:paraId="3060636E" w14:textId="6858CC9C" w:rsidR="000B0710" w:rsidRPr="00790A7C" w:rsidRDefault="000B0710" w:rsidP="00790A7C">
      <w:pPr>
        <w:pStyle w:val="ListParagraph"/>
        <w:numPr>
          <w:ilvl w:val="0"/>
          <w:numId w:val="2"/>
        </w:numPr>
        <w:spacing w:line="360" w:lineRule="auto"/>
        <w:rPr>
          <w:rFonts w:ascii="Arial" w:hAnsi="Arial" w:cs="Arial"/>
          <w:color w:val="000000"/>
          <w:sz w:val="22"/>
          <w:szCs w:val="22"/>
        </w:rPr>
      </w:pPr>
      <w:r w:rsidRPr="00790A7C">
        <w:rPr>
          <w:rFonts w:ascii="Arial" w:hAnsi="Arial" w:cs="Arial"/>
          <w:color w:val="000000"/>
          <w:sz w:val="22"/>
          <w:szCs w:val="22"/>
        </w:rPr>
        <w:t xml:space="preserve">School </w:t>
      </w:r>
      <w:r w:rsidR="00AC3F49" w:rsidRPr="00790A7C">
        <w:rPr>
          <w:rFonts w:ascii="Arial" w:hAnsi="Arial" w:cs="Arial"/>
          <w:color w:val="000000"/>
          <w:sz w:val="22"/>
          <w:szCs w:val="22"/>
        </w:rPr>
        <w:t>i</w:t>
      </w:r>
      <w:r w:rsidRPr="00790A7C">
        <w:rPr>
          <w:rFonts w:ascii="Arial" w:hAnsi="Arial" w:cs="Arial"/>
          <w:color w:val="000000"/>
          <w:sz w:val="22"/>
          <w:szCs w:val="22"/>
        </w:rPr>
        <w:t xml:space="preserve">ntegration </w:t>
      </w:r>
      <w:r w:rsidR="00A942E9" w:rsidRPr="00790A7C">
        <w:rPr>
          <w:rFonts w:ascii="Arial" w:hAnsi="Arial" w:cs="Arial"/>
          <w:color w:val="000000"/>
          <w:sz w:val="22"/>
          <w:szCs w:val="22"/>
        </w:rPr>
        <w:t xml:space="preserve">is a </w:t>
      </w:r>
      <w:r w:rsidRPr="00790A7C">
        <w:rPr>
          <w:rFonts w:ascii="Arial" w:hAnsi="Arial" w:cs="Arial"/>
          <w:color w:val="000000"/>
          <w:sz w:val="22"/>
          <w:szCs w:val="22"/>
        </w:rPr>
        <w:t xml:space="preserve">dedicated portal </w:t>
      </w:r>
      <w:r w:rsidR="00313DA5" w:rsidRPr="00790A7C">
        <w:rPr>
          <w:rFonts w:ascii="Arial" w:hAnsi="Arial" w:cs="Arial"/>
          <w:color w:val="000000"/>
          <w:sz w:val="22"/>
          <w:szCs w:val="22"/>
        </w:rPr>
        <w:t xml:space="preserve">that </w:t>
      </w:r>
      <w:r w:rsidRPr="00790A7C">
        <w:rPr>
          <w:rFonts w:ascii="Arial" w:hAnsi="Arial" w:cs="Arial"/>
          <w:color w:val="000000"/>
          <w:sz w:val="22"/>
          <w:szCs w:val="22"/>
        </w:rPr>
        <w:t>permits authorised school nurses and teachers to receive alerts (with appropriate consent) and respond to students’ needs during instructional and extracurricular activities.</w:t>
      </w:r>
    </w:p>
    <w:p w14:paraId="7D0B7452" w14:textId="560246BB" w:rsidR="00477276" w:rsidRPr="00790A7C" w:rsidRDefault="000B0710" w:rsidP="00790A7C">
      <w:pPr>
        <w:pStyle w:val="ListParagraph"/>
        <w:numPr>
          <w:ilvl w:val="0"/>
          <w:numId w:val="2"/>
        </w:numPr>
        <w:spacing w:line="360" w:lineRule="auto"/>
        <w:rPr>
          <w:rFonts w:ascii="Arial" w:hAnsi="Arial" w:cs="Arial"/>
          <w:color w:val="000000"/>
          <w:sz w:val="22"/>
          <w:szCs w:val="22"/>
        </w:rPr>
      </w:pPr>
      <w:r w:rsidRPr="00790A7C">
        <w:rPr>
          <w:rFonts w:ascii="Arial" w:hAnsi="Arial" w:cs="Arial"/>
          <w:color w:val="000000"/>
          <w:sz w:val="22"/>
          <w:szCs w:val="22"/>
        </w:rPr>
        <w:t>By integrating technological innovation with principles of social care, Diabetes Buddy seeks to enhance engagement, reduce isolation, and foster cohesive diabetes management across home, school, and clinical environments.</w:t>
      </w:r>
    </w:p>
    <w:p w14:paraId="31BCAF56" w14:textId="77777777" w:rsidR="000B0710" w:rsidRPr="000B0710" w:rsidRDefault="000B0710" w:rsidP="007B4E71">
      <w:pPr>
        <w:spacing w:line="360" w:lineRule="auto"/>
        <w:rPr>
          <w:rFonts w:ascii="Arial" w:hAnsi="Arial" w:cs="Arial"/>
          <w:sz w:val="22"/>
          <w:szCs w:val="22"/>
        </w:rPr>
      </w:pPr>
    </w:p>
    <w:p w14:paraId="1E921962" w14:textId="271CECD7" w:rsidR="008B0476" w:rsidRPr="008B0476" w:rsidRDefault="008B0476" w:rsidP="008B0476">
      <w:pPr>
        <w:rPr>
          <w:rFonts w:ascii="Arial" w:hAnsi="Arial" w:cs="Arial"/>
          <w:sz w:val="22"/>
          <w:szCs w:val="22"/>
          <w:u w:val="single"/>
        </w:rPr>
      </w:pPr>
      <w:r w:rsidRPr="008B0476">
        <w:rPr>
          <w:rFonts w:ascii="Arial" w:hAnsi="Arial" w:cs="Arial"/>
          <w:sz w:val="22"/>
          <w:szCs w:val="22"/>
          <w:u w:val="single"/>
        </w:rPr>
        <w:t>Benefits and Outcomes</w:t>
      </w:r>
    </w:p>
    <w:p w14:paraId="0B6BEB96" w14:textId="56890BB1" w:rsidR="008B0476" w:rsidRPr="000B0710" w:rsidRDefault="000B0710" w:rsidP="00FC648E">
      <w:pPr>
        <w:spacing w:line="360" w:lineRule="auto"/>
        <w:rPr>
          <w:rFonts w:ascii="Arial" w:hAnsi="Arial" w:cs="Arial"/>
          <w:color w:val="000000"/>
          <w:sz w:val="22"/>
          <w:szCs w:val="22"/>
        </w:rPr>
      </w:pPr>
      <w:r w:rsidRPr="000B0710">
        <w:rPr>
          <w:rFonts w:ascii="Arial" w:hAnsi="Arial" w:cs="Arial"/>
          <w:color w:val="000000"/>
          <w:sz w:val="22"/>
          <w:szCs w:val="22"/>
        </w:rPr>
        <w:t>The campaign believes empowerment, education, and connection improve clinical and emotional outcomes. For children, Diabetes Buddy encourages independence and better condition management, which supports improved self-efficacy and treatment adherence (NICE, 2024). For families, it relieves anxiety with accessible resources and support.</w:t>
      </w:r>
      <w:r w:rsidR="00FC648E">
        <w:rPr>
          <w:rFonts w:ascii="Arial" w:hAnsi="Arial" w:cs="Arial"/>
          <w:color w:val="000000"/>
          <w:sz w:val="22"/>
          <w:szCs w:val="22"/>
        </w:rPr>
        <w:t xml:space="preserve"> </w:t>
      </w:r>
      <w:r w:rsidRPr="000B0710">
        <w:rPr>
          <w:rFonts w:ascii="Arial" w:hAnsi="Arial" w:cs="Arial"/>
          <w:color w:val="000000"/>
          <w:sz w:val="22"/>
          <w:szCs w:val="22"/>
        </w:rPr>
        <w:t>For health and social care professionals, the app provides data for early risk identification. School integration helps reduce stigma by involving teachers and peers. Overall, better control and early intervention may lower emergency admissions and complications, supporting NHS England’s goals for preventive digital healthcare (NHS England, 2024).</w:t>
      </w:r>
    </w:p>
    <w:p w14:paraId="40382E95" w14:textId="77777777" w:rsidR="000B0710" w:rsidRPr="000B0710" w:rsidRDefault="000B0710" w:rsidP="008B0476">
      <w:pPr>
        <w:rPr>
          <w:rFonts w:ascii="Arial" w:hAnsi="Arial" w:cs="Arial"/>
          <w:sz w:val="22"/>
          <w:szCs w:val="22"/>
          <w:u w:val="single"/>
        </w:rPr>
      </w:pPr>
    </w:p>
    <w:p w14:paraId="4A7C6FA4" w14:textId="2637A817" w:rsidR="008B0476" w:rsidRPr="008B0476" w:rsidRDefault="008B0476" w:rsidP="008B0476">
      <w:pPr>
        <w:rPr>
          <w:rFonts w:ascii="Arial" w:hAnsi="Arial" w:cs="Arial"/>
          <w:sz w:val="22"/>
          <w:szCs w:val="22"/>
          <w:u w:val="single"/>
        </w:rPr>
      </w:pPr>
      <w:r w:rsidRPr="008B0476">
        <w:rPr>
          <w:rFonts w:ascii="Arial" w:hAnsi="Arial" w:cs="Arial"/>
          <w:sz w:val="22"/>
          <w:szCs w:val="22"/>
          <w:u w:val="single"/>
        </w:rPr>
        <w:t>Implementation Plan</w:t>
      </w:r>
    </w:p>
    <w:p w14:paraId="7E6DE547" w14:textId="148DB558" w:rsidR="000B0710" w:rsidRDefault="000B0710" w:rsidP="004A574E">
      <w:pPr>
        <w:spacing w:line="360" w:lineRule="auto"/>
        <w:rPr>
          <w:rFonts w:ascii="Arial" w:hAnsi="Arial" w:cs="Arial"/>
          <w:color w:val="000000"/>
          <w:sz w:val="22"/>
          <w:szCs w:val="22"/>
        </w:rPr>
      </w:pPr>
      <w:r w:rsidRPr="000B0710">
        <w:rPr>
          <w:rFonts w:ascii="Arial" w:hAnsi="Arial" w:cs="Arial"/>
          <w:color w:val="000000"/>
          <w:sz w:val="22"/>
          <w:szCs w:val="22"/>
        </w:rPr>
        <w:t>The project will commence with a 12-month pilot phase in two distinct UK regions</w:t>
      </w:r>
      <w:r>
        <w:rPr>
          <w:rFonts w:ascii="Arial" w:hAnsi="Arial" w:cs="Arial"/>
          <w:color w:val="000000"/>
          <w:sz w:val="22"/>
          <w:szCs w:val="22"/>
        </w:rPr>
        <w:t xml:space="preserve"> </w:t>
      </w:r>
      <w:r w:rsidRPr="000B0710">
        <w:rPr>
          <w:rFonts w:ascii="Arial" w:hAnsi="Arial" w:cs="Arial"/>
          <w:color w:val="000000"/>
          <w:sz w:val="22"/>
          <w:szCs w:val="22"/>
        </w:rPr>
        <w:t>one urban and one rural</w:t>
      </w:r>
      <w:r>
        <w:rPr>
          <w:rFonts w:ascii="Arial" w:hAnsi="Arial" w:cs="Arial"/>
          <w:color w:val="000000"/>
          <w:sz w:val="22"/>
          <w:szCs w:val="22"/>
        </w:rPr>
        <w:t xml:space="preserve"> </w:t>
      </w:r>
      <w:r w:rsidRPr="000B0710">
        <w:rPr>
          <w:rFonts w:ascii="Arial" w:hAnsi="Arial" w:cs="Arial"/>
          <w:color w:val="000000"/>
          <w:sz w:val="22"/>
          <w:szCs w:val="22"/>
        </w:rPr>
        <w:t>to assess feasibility, user engagement, and clinical impact. The participant cohort will consist of children aged 7–16 with type 1 diabetes (T1D), their families, school personnel, and healthcare professionals. Data collection will encompass HbA1c measurements, self-care confidence assessments, school attendance records, and satisfaction surveys. Based on the evaluation and subsequent refinement, plans for a national rollout will be formulated in collaboration with Diabetes UK, NHS England, and local education authorities.</w:t>
      </w:r>
    </w:p>
    <w:p w14:paraId="4A7AA3C7" w14:textId="77777777" w:rsidR="004A574E" w:rsidRPr="000B0710" w:rsidRDefault="004A574E" w:rsidP="004A574E">
      <w:pPr>
        <w:spacing w:line="360" w:lineRule="auto"/>
        <w:rPr>
          <w:rFonts w:ascii="Arial" w:hAnsi="Arial" w:cs="Arial"/>
          <w:color w:val="000000"/>
          <w:sz w:val="22"/>
          <w:szCs w:val="22"/>
        </w:rPr>
      </w:pPr>
    </w:p>
    <w:p w14:paraId="301C5F75" w14:textId="44663CB0" w:rsidR="008B0476" w:rsidRPr="000B0710" w:rsidRDefault="000B0710" w:rsidP="004A574E">
      <w:pPr>
        <w:spacing w:line="360" w:lineRule="auto"/>
        <w:rPr>
          <w:rFonts w:ascii="Arial" w:hAnsi="Arial" w:cs="Arial"/>
          <w:color w:val="000000"/>
          <w:sz w:val="22"/>
          <w:szCs w:val="22"/>
        </w:rPr>
      </w:pPr>
      <w:r w:rsidRPr="000B0710">
        <w:rPr>
          <w:rFonts w:ascii="Arial" w:hAnsi="Arial" w:cs="Arial"/>
          <w:color w:val="000000"/>
          <w:sz w:val="22"/>
          <w:szCs w:val="22"/>
        </w:rPr>
        <w:t xml:space="preserve">To ensure the initiative's sustainability, partnerships will be established with digital health companies, community organisations, and clinical networks, providing robust technical standards and professional governance. The outreach strategy will incorporate poster campaigns, workshops, and </w:t>
      </w:r>
      <w:r w:rsidR="00366B0B" w:rsidRPr="000B0710">
        <w:rPr>
          <w:rFonts w:ascii="Arial" w:hAnsi="Arial" w:cs="Arial"/>
          <w:color w:val="000000"/>
          <w:sz w:val="22"/>
          <w:szCs w:val="22"/>
        </w:rPr>
        <w:t>school</w:t>
      </w:r>
      <w:r w:rsidR="00366B0B">
        <w:rPr>
          <w:rFonts w:ascii="Arial" w:hAnsi="Arial" w:cs="Arial"/>
          <w:color w:val="000000"/>
          <w:sz w:val="22"/>
          <w:szCs w:val="22"/>
        </w:rPr>
        <w:t>-based</w:t>
      </w:r>
      <w:r w:rsidRPr="000B0710">
        <w:rPr>
          <w:rFonts w:ascii="Arial" w:hAnsi="Arial" w:cs="Arial"/>
          <w:color w:val="000000"/>
          <w:sz w:val="22"/>
          <w:szCs w:val="22"/>
        </w:rPr>
        <w:t xml:space="preserve"> awareness sessions to promote early identification of T1D symptoms.</w:t>
      </w:r>
    </w:p>
    <w:p w14:paraId="2CDE41A9" w14:textId="5901C688" w:rsidR="002F1260" w:rsidRPr="002F1260" w:rsidRDefault="002F1260" w:rsidP="002F1260">
      <w:pPr>
        <w:rPr>
          <w:rFonts w:ascii="Arial" w:hAnsi="Arial" w:cs="Arial"/>
          <w:sz w:val="22"/>
          <w:szCs w:val="22"/>
          <w:u w:val="single"/>
        </w:rPr>
      </w:pPr>
      <w:r w:rsidRPr="002F1260">
        <w:rPr>
          <w:rFonts w:ascii="Arial" w:hAnsi="Arial" w:cs="Arial"/>
          <w:sz w:val="22"/>
          <w:szCs w:val="22"/>
          <w:u w:val="single"/>
        </w:rPr>
        <w:lastRenderedPageBreak/>
        <w:t>Conclusion</w:t>
      </w:r>
    </w:p>
    <w:p w14:paraId="6589B5ED" w14:textId="06C7A7DE" w:rsidR="002F1260" w:rsidRPr="000B0710" w:rsidRDefault="000B0710" w:rsidP="00FE11E0">
      <w:pPr>
        <w:spacing w:line="360" w:lineRule="auto"/>
        <w:rPr>
          <w:rFonts w:ascii="Arial" w:hAnsi="Arial" w:cs="Arial"/>
          <w:sz w:val="22"/>
          <w:szCs w:val="22"/>
        </w:rPr>
      </w:pPr>
      <w:r w:rsidRPr="000B0710">
        <w:rPr>
          <w:rFonts w:ascii="Arial" w:hAnsi="Arial" w:cs="Arial"/>
          <w:color w:val="000000"/>
          <w:sz w:val="22"/>
          <w:szCs w:val="22"/>
        </w:rPr>
        <w:t xml:space="preserve">Type 1 diabetes in children presents ongoing challenges for the UK’s health and social care system, including emotional distress, unequal service access, and inconsistent care. The Empower Young Lives campaign addresses these issues with the Diabetes Buddy app, which connects healthcare, education, and daily support for children and families. </w:t>
      </w:r>
      <w:r w:rsidR="00E67537">
        <w:rPr>
          <w:rFonts w:ascii="Arial" w:hAnsi="Arial" w:cs="Arial"/>
          <w:color w:val="000000"/>
          <w:sz w:val="22"/>
          <w:szCs w:val="22"/>
        </w:rPr>
        <w:t xml:space="preserve">The downfall of this innovation is parents and children who do not have a smart phone or lack in technology skills may </w:t>
      </w:r>
      <w:r w:rsidR="00E67537">
        <w:rPr>
          <w:rFonts w:ascii="Arial" w:hAnsi="Arial" w:cs="Arial"/>
          <w:color w:val="000000"/>
          <w:sz w:val="22"/>
          <w:szCs w:val="22"/>
        </w:rPr>
        <w:t>find</w:t>
      </w:r>
      <w:r w:rsidR="00E67537">
        <w:rPr>
          <w:rFonts w:ascii="Arial" w:hAnsi="Arial" w:cs="Arial"/>
          <w:color w:val="000000"/>
          <w:sz w:val="22"/>
          <w:szCs w:val="22"/>
        </w:rPr>
        <w:t xml:space="preserve"> it difficult to access.</w:t>
      </w:r>
      <w:r w:rsidR="00817DD5">
        <w:rPr>
          <w:rFonts w:ascii="Arial" w:hAnsi="Arial" w:cs="Arial"/>
          <w:sz w:val="22"/>
          <w:szCs w:val="22"/>
        </w:rPr>
        <w:t xml:space="preserve"> </w:t>
      </w:r>
      <w:r w:rsidRPr="000B0710">
        <w:rPr>
          <w:rFonts w:ascii="Arial" w:hAnsi="Arial" w:cs="Arial"/>
          <w:color w:val="000000"/>
          <w:sz w:val="22"/>
          <w:szCs w:val="22"/>
        </w:rPr>
        <w:t>By encouraging collaboration among all parties, this initiative advances empowerment and inclusion in paediatric diabetes care and has the potential to significantly improve outcomes with proper investment.</w:t>
      </w:r>
      <w:r w:rsidR="0053402D">
        <w:rPr>
          <w:rFonts w:ascii="Arial" w:hAnsi="Arial" w:cs="Arial"/>
          <w:color w:val="000000"/>
          <w:sz w:val="22"/>
          <w:szCs w:val="22"/>
        </w:rPr>
        <w:t xml:space="preserve"> </w:t>
      </w:r>
    </w:p>
    <w:p w14:paraId="75DF7F87" w14:textId="77777777" w:rsidR="00D20010" w:rsidRPr="00E10870" w:rsidRDefault="00D20010" w:rsidP="00E10870">
      <w:pPr>
        <w:rPr>
          <w:rFonts w:ascii="Arial" w:hAnsi="Arial" w:cs="Arial"/>
          <w:sz w:val="22"/>
          <w:szCs w:val="22"/>
        </w:rPr>
      </w:pPr>
    </w:p>
    <w:p w14:paraId="51AF2756" w14:textId="77777777" w:rsidR="00185DCA" w:rsidRDefault="00185DCA">
      <w:pPr>
        <w:rPr>
          <w:rFonts w:ascii="Arial" w:hAnsi="Arial" w:cs="Arial"/>
          <w:sz w:val="22"/>
          <w:szCs w:val="22"/>
        </w:rPr>
      </w:pPr>
    </w:p>
    <w:p w14:paraId="2269E167" w14:textId="77777777" w:rsidR="00680EF6" w:rsidRDefault="00680EF6">
      <w:pPr>
        <w:rPr>
          <w:rFonts w:ascii="Arial" w:hAnsi="Arial" w:cs="Arial"/>
          <w:sz w:val="22"/>
          <w:szCs w:val="22"/>
        </w:rPr>
      </w:pPr>
    </w:p>
    <w:p w14:paraId="30EBA347" w14:textId="77777777" w:rsidR="00680EF6" w:rsidRDefault="00680EF6">
      <w:pPr>
        <w:rPr>
          <w:rFonts w:ascii="Arial" w:hAnsi="Arial" w:cs="Arial"/>
          <w:sz w:val="22"/>
          <w:szCs w:val="22"/>
        </w:rPr>
      </w:pPr>
    </w:p>
    <w:p w14:paraId="6BA9C720" w14:textId="77777777" w:rsidR="00680EF6" w:rsidRDefault="00680EF6">
      <w:pPr>
        <w:rPr>
          <w:rFonts w:ascii="Arial" w:hAnsi="Arial" w:cs="Arial"/>
          <w:sz w:val="22"/>
          <w:szCs w:val="22"/>
        </w:rPr>
      </w:pPr>
    </w:p>
    <w:p w14:paraId="6CD2A236" w14:textId="77777777" w:rsidR="00680EF6" w:rsidRDefault="00680EF6">
      <w:pPr>
        <w:rPr>
          <w:rFonts w:ascii="Arial" w:hAnsi="Arial" w:cs="Arial"/>
          <w:sz w:val="22"/>
          <w:szCs w:val="22"/>
        </w:rPr>
      </w:pPr>
    </w:p>
    <w:p w14:paraId="6075027D" w14:textId="77777777" w:rsidR="00680EF6" w:rsidRDefault="00680EF6">
      <w:pPr>
        <w:rPr>
          <w:rFonts w:ascii="Arial" w:hAnsi="Arial" w:cs="Arial"/>
          <w:sz w:val="22"/>
          <w:szCs w:val="22"/>
        </w:rPr>
      </w:pPr>
    </w:p>
    <w:p w14:paraId="438A2A77" w14:textId="77777777" w:rsidR="00680EF6" w:rsidRDefault="00680EF6">
      <w:pPr>
        <w:rPr>
          <w:rFonts w:ascii="Arial" w:hAnsi="Arial" w:cs="Arial"/>
          <w:sz w:val="22"/>
          <w:szCs w:val="22"/>
        </w:rPr>
      </w:pPr>
    </w:p>
    <w:p w14:paraId="5EB81339" w14:textId="77777777" w:rsidR="00680EF6" w:rsidRDefault="00680EF6">
      <w:pPr>
        <w:rPr>
          <w:rFonts w:ascii="Arial" w:hAnsi="Arial" w:cs="Arial"/>
          <w:sz w:val="22"/>
          <w:szCs w:val="22"/>
        </w:rPr>
      </w:pPr>
    </w:p>
    <w:p w14:paraId="11AE9BA1" w14:textId="77777777" w:rsidR="00680EF6" w:rsidRDefault="00680EF6">
      <w:pPr>
        <w:rPr>
          <w:rFonts w:ascii="Arial" w:hAnsi="Arial" w:cs="Arial"/>
          <w:sz w:val="22"/>
          <w:szCs w:val="22"/>
        </w:rPr>
      </w:pPr>
    </w:p>
    <w:p w14:paraId="628B15AD" w14:textId="77777777" w:rsidR="00680EF6" w:rsidRDefault="00680EF6">
      <w:pPr>
        <w:rPr>
          <w:rFonts w:ascii="Arial" w:hAnsi="Arial" w:cs="Arial"/>
          <w:sz w:val="22"/>
          <w:szCs w:val="22"/>
        </w:rPr>
      </w:pPr>
    </w:p>
    <w:p w14:paraId="5F956B9F" w14:textId="77777777" w:rsidR="005224AC" w:rsidRDefault="005224AC">
      <w:pPr>
        <w:rPr>
          <w:rFonts w:ascii="Arial" w:hAnsi="Arial" w:cs="Arial"/>
          <w:sz w:val="22"/>
          <w:szCs w:val="22"/>
        </w:rPr>
      </w:pPr>
    </w:p>
    <w:p w14:paraId="1ECD2F92" w14:textId="77777777" w:rsidR="005224AC" w:rsidRDefault="005224AC">
      <w:pPr>
        <w:rPr>
          <w:rFonts w:ascii="Arial" w:hAnsi="Arial" w:cs="Arial"/>
          <w:sz w:val="22"/>
          <w:szCs w:val="22"/>
        </w:rPr>
      </w:pPr>
    </w:p>
    <w:p w14:paraId="56D9A015" w14:textId="77777777" w:rsidR="005224AC" w:rsidRDefault="005224AC">
      <w:pPr>
        <w:rPr>
          <w:rFonts w:ascii="Arial" w:hAnsi="Arial" w:cs="Arial"/>
          <w:sz w:val="22"/>
          <w:szCs w:val="22"/>
        </w:rPr>
      </w:pPr>
    </w:p>
    <w:p w14:paraId="0B0958CE" w14:textId="77777777" w:rsidR="005224AC" w:rsidRDefault="005224AC">
      <w:pPr>
        <w:rPr>
          <w:rFonts w:ascii="Arial" w:hAnsi="Arial" w:cs="Arial"/>
          <w:sz w:val="22"/>
          <w:szCs w:val="22"/>
        </w:rPr>
      </w:pPr>
    </w:p>
    <w:p w14:paraId="2A59EB90" w14:textId="77777777" w:rsidR="005224AC" w:rsidRDefault="005224AC">
      <w:pPr>
        <w:rPr>
          <w:rFonts w:ascii="Arial" w:hAnsi="Arial" w:cs="Arial"/>
          <w:sz w:val="22"/>
          <w:szCs w:val="22"/>
        </w:rPr>
      </w:pPr>
    </w:p>
    <w:p w14:paraId="093B02C7" w14:textId="77777777" w:rsidR="005224AC" w:rsidRDefault="005224AC">
      <w:pPr>
        <w:rPr>
          <w:rFonts w:ascii="Arial" w:hAnsi="Arial" w:cs="Arial"/>
          <w:sz w:val="22"/>
          <w:szCs w:val="22"/>
        </w:rPr>
      </w:pPr>
    </w:p>
    <w:p w14:paraId="1920439C" w14:textId="77777777" w:rsidR="005224AC" w:rsidRDefault="005224AC">
      <w:pPr>
        <w:rPr>
          <w:rFonts w:ascii="Arial" w:hAnsi="Arial" w:cs="Arial"/>
          <w:sz w:val="22"/>
          <w:szCs w:val="22"/>
        </w:rPr>
      </w:pPr>
    </w:p>
    <w:p w14:paraId="5C0835EE" w14:textId="77777777" w:rsidR="005224AC" w:rsidRDefault="005224AC">
      <w:pPr>
        <w:rPr>
          <w:rFonts w:ascii="Arial" w:hAnsi="Arial" w:cs="Arial"/>
          <w:sz w:val="22"/>
          <w:szCs w:val="22"/>
        </w:rPr>
      </w:pPr>
    </w:p>
    <w:p w14:paraId="0F276704" w14:textId="77777777" w:rsidR="005224AC" w:rsidRDefault="005224AC">
      <w:pPr>
        <w:rPr>
          <w:rFonts w:ascii="Arial" w:hAnsi="Arial" w:cs="Arial"/>
          <w:sz w:val="22"/>
          <w:szCs w:val="22"/>
        </w:rPr>
      </w:pPr>
    </w:p>
    <w:p w14:paraId="3CB8691C" w14:textId="77777777" w:rsidR="005224AC" w:rsidRDefault="005224AC">
      <w:pPr>
        <w:rPr>
          <w:rFonts w:ascii="Arial" w:hAnsi="Arial" w:cs="Arial"/>
          <w:sz w:val="22"/>
          <w:szCs w:val="22"/>
        </w:rPr>
      </w:pPr>
    </w:p>
    <w:p w14:paraId="20E316F0" w14:textId="77777777" w:rsidR="005224AC" w:rsidRDefault="005224AC">
      <w:pPr>
        <w:rPr>
          <w:rFonts w:ascii="Arial" w:hAnsi="Arial" w:cs="Arial"/>
          <w:sz w:val="22"/>
          <w:szCs w:val="22"/>
        </w:rPr>
      </w:pPr>
    </w:p>
    <w:p w14:paraId="1A3E008D" w14:textId="77777777" w:rsidR="005224AC" w:rsidRDefault="005224AC">
      <w:pPr>
        <w:rPr>
          <w:rFonts w:ascii="Arial" w:hAnsi="Arial" w:cs="Arial"/>
          <w:sz w:val="22"/>
          <w:szCs w:val="22"/>
        </w:rPr>
      </w:pPr>
    </w:p>
    <w:p w14:paraId="60AA1ABA" w14:textId="77777777" w:rsidR="005224AC" w:rsidRDefault="005224AC">
      <w:pPr>
        <w:rPr>
          <w:rFonts w:ascii="Arial" w:hAnsi="Arial" w:cs="Arial"/>
          <w:sz w:val="22"/>
          <w:szCs w:val="22"/>
        </w:rPr>
      </w:pPr>
    </w:p>
    <w:p w14:paraId="5D7E2BFA" w14:textId="1C27F90F" w:rsidR="00680EF6" w:rsidRPr="00366B0B" w:rsidRDefault="00680EF6">
      <w:pPr>
        <w:rPr>
          <w:rFonts w:ascii="Arial" w:hAnsi="Arial" w:cs="Arial"/>
          <w:sz w:val="22"/>
          <w:szCs w:val="22"/>
          <w:u w:val="single"/>
        </w:rPr>
      </w:pPr>
      <w:r w:rsidRPr="00366B0B">
        <w:rPr>
          <w:rFonts w:ascii="Arial" w:hAnsi="Arial" w:cs="Arial"/>
          <w:sz w:val="22"/>
          <w:szCs w:val="22"/>
          <w:u w:val="single"/>
        </w:rPr>
        <w:t xml:space="preserve">Reference list </w:t>
      </w:r>
    </w:p>
    <w:p w14:paraId="59C9E6B8" w14:textId="77777777" w:rsidR="00366B0B" w:rsidRDefault="00366B0B" w:rsidP="00366B0B">
      <w:pPr>
        <w:rPr>
          <w:rFonts w:ascii="Arial" w:hAnsi="Arial" w:cs="Arial"/>
          <w:sz w:val="22"/>
          <w:szCs w:val="22"/>
        </w:rPr>
      </w:pPr>
    </w:p>
    <w:p w14:paraId="4AA79AFD" w14:textId="2D8C17A5" w:rsidR="00366B0B" w:rsidRPr="00366B0B" w:rsidRDefault="00366B0B" w:rsidP="00366B0B">
      <w:pPr>
        <w:rPr>
          <w:rFonts w:ascii="Arial" w:hAnsi="Arial" w:cs="Arial"/>
          <w:sz w:val="22"/>
          <w:szCs w:val="22"/>
        </w:rPr>
      </w:pPr>
      <w:r w:rsidRPr="00366B0B">
        <w:rPr>
          <w:rFonts w:ascii="Arial" w:hAnsi="Arial" w:cs="Arial"/>
          <w:sz w:val="22"/>
          <w:szCs w:val="22"/>
        </w:rPr>
        <w:t xml:space="preserve">Besser, R.E.J. et al. (2022) ‘General population screening for childhood type 1 diabetes’, </w:t>
      </w:r>
      <w:r w:rsidRPr="00366B0B">
        <w:rPr>
          <w:rFonts w:ascii="Arial" w:hAnsi="Arial" w:cs="Arial"/>
          <w:i/>
          <w:iCs/>
          <w:sz w:val="22"/>
          <w:szCs w:val="22"/>
        </w:rPr>
        <w:t>Archives of Disease in Childhood</w:t>
      </w:r>
      <w:r w:rsidRPr="00366B0B">
        <w:rPr>
          <w:rFonts w:ascii="Arial" w:hAnsi="Arial" w:cs="Arial"/>
          <w:sz w:val="22"/>
          <w:szCs w:val="22"/>
        </w:rPr>
        <w:t xml:space="preserve">, 107(9), pp. 790–795. Available at: </w:t>
      </w:r>
      <w:hyperlink r:id="rId6" w:tgtFrame="_new" w:history="1">
        <w:r w:rsidRPr="00366B0B">
          <w:rPr>
            <w:rStyle w:val="Hyperlink"/>
            <w:rFonts w:ascii="Arial" w:hAnsi="Arial" w:cs="Arial"/>
            <w:color w:val="auto"/>
            <w:sz w:val="22"/>
            <w:szCs w:val="22"/>
            <w:u w:val="none"/>
          </w:rPr>
          <w:t>https://adc.bmj.com/content/107/9/790</w:t>
        </w:r>
      </w:hyperlink>
      <w:r w:rsidR="00BE1355">
        <w:t xml:space="preserve"> (Accessed 12th November 2025)</w:t>
      </w:r>
    </w:p>
    <w:p w14:paraId="748FE68C" w14:textId="77777777" w:rsidR="00366B0B" w:rsidRDefault="00366B0B" w:rsidP="00366B0B">
      <w:pPr>
        <w:rPr>
          <w:rFonts w:ascii="Arial" w:hAnsi="Arial" w:cs="Arial"/>
          <w:sz w:val="22"/>
          <w:szCs w:val="22"/>
        </w:rPr>
      </w:pPr>
    </w:p>
    <w:p w14:paraId="1AF1AAD0" w14:textId="2588F9D0" w:rsidR="00366B0B" w:rsidRPr="00366B0B" w:rsidRDefault="00366B0B" w:rsidP="00366B0B">
      <w:pPr>
        <w:rPr>
          <w:rFonts w:ascii="Arial" w:hAnsi="Arial" w:cs="Arial"/>
          <w:sz w:val="22"/>
          <w:szCs w:val="22"/>
        </w:rPr>
      </w:pPr>
      <w:r w:rsidRPr="00366B0B">
        <w:rPr>
          <w:rFonts w:ascii="Arial" w:hAnsi="Arial" w:cs="Arial"/>
          <w:sz w:val="22"/>
          <w:szCs w:val="22"/>
        </w:rPr>
        <w:t xml:space="preserve">Diabetes UK (2023a) </w:t>
      </w:r>
      <w:r w:rsidRPr="00366B0B">
        <w:rPr>
          <w:rFonts w:ascii="Arial" w:hAnsi="Arial" w:cs="Arial"/>
          <w:i/>
          <w:iCs/>
          <w:sz w:val="22"/>
          <w:szCs w:val="22"/>
        </w:rPr>
        <w:t>About Type 1 Diabetes</w:t>
      </w:r>
      <w:r w:rsidRPr="00366B0B">
        <w:rPr>
          <w:rFonts w:ascii="Arial" w:hAnsi="Arial" w:cs="Arial"/>
          <w:sz w:val="22"/>
          <w:szCs w:val="22"/>
        </w:rPr>
        <w:t xml:space="preserve">. Available at: </w:t>
      </w:r>
      <w:hyperlink r:id="rId7" w:tgtFrame="_new" w:history="1">
        <w:r w:rsidRPr="00366B0B">
          <w:rPr>
            <w:rStyle w:val="Hyperlink"/>
            <w:rFonts w:ascii="Arial" w:hAnsi="Arial" w:cs="Arial"/>
            <w:color w:val="auto"/>
            <w:sz w:val="22"/>
            <w:szCs w:val="22"/>
            <w:u w:val="none"/>
          </w:rPr>
          <w:t>https://www.diabetes.org.uk/about-diabetes/type-1-diabetes</w:t>
        </w:r>
      </w:hyperlink>
      <w:r w:rsidR="005506FF">
        <w:t xml:space="preserve"> (Accessed 15th October 2025)</w:t>
      </w:r>
    </w:p>
    <w:p w14:paraId="094B60CB" w14:textId="77777777" w:rsidR="00366B0B" w:rsidRDefault="00366B0B" w:rsidP="00366B0B">
      <w:pPr>
        <w:rPr>
          <w:rFonts w:ascii="Arial" w:hAnsi="Arial" w:cs="Arial"/>
          <w:sz w:val="22"/>
          <w:szCs w:val="22"/>
        </w:rPr>
      </w:pPr>
    </w:p>
    <w:p w14:paraId="4432AB4E" w14:textId="27007AC6" w:rsidR="00366B0B" w:rsidRPr="00366B0B" w:rsidRDefault="00366B0B" w:rsidP="00366B0B">
      <w:pPr>
        <w:rPr>
          <w:rFonts w:ascii="Arial" w:hAnsi="Arial" w:cs="Arial"/>
          <w:sz w:val="22"/>
          <w:szCs w:val="22"/>
        </w:rPr>
      </w:pPr>
      <w:r w:rsidRPr="00366B0B">
        <w:rPr>
          <w:rFonts w:ascii="Arial" w:hAnsi="Arial" w:cs="Arial"/>
          <w:sz w:val="22"/>
          <w:szCs w:val="22"/>
        </w:rPr>
        <w:t xml:space="preserve">Diabetes UK (2023b) </w:t>
      </w:r>
      <w:r w:rsidRPr="00366B0B">
        <w:rPr>
          <w:rFonts w:ascii="Arial" w:hAnsi="Arial" w:cs="Arial"/>
          <w:i/>
          <w:iCs/>
          <w:sz w:val="22"/>
          <w:szCs w:val="22"/>
        </w:rPr>
        <w:t>High-Quality Care for Children and Young People with Type 1 Diabetes in the UK</w:t>
      </w:r>
      <w:r w:rsidRPr="00366B0B">
        <w:rPr>
          <w:rFonts w:ascii="Arial" w:hAnsi="Arial" w:cs="Arial"/>
          <w:sz w:val="22"/>
          <w:szCs w:val="22"/>
        </w:rPr>
        <w:t xml:space="preserve">. Available at: </w:t>
      </w:r>
      <w:hyperlink r:id="rId8" w:tgtFrame="_new" w:history="1">
        <w:r w:rsidRPr="00366B0B">
          <w:rPr>
            <w:rStyle w:val="Hyperlink"/>
            <w:rFonts w:ascii="Arial" w:hAnsi="Arial" w:cs="Arial"/>
            <w:color w:val="auto"/>
            <w:sz w:val="22"/>
            <w:szCs w:val="22"/>
            <w:u w:val="none"/>
          </w:rPr>
          <w:t>https://www.diabetes.org.uk/about-us/about-the-charity/our-strategy/position-statements/high-quality-care-for-children-and-young-people-with-type-1-diabetes-in-the-uk</w:t>
        </w:r>
      </w:hyperlink>
      <w:r w:rsidR="005506FF">
        <w:t xml:space="preserve"> (Accessed </w:t>
      </w:r>
      <w:r w:rsidR="006D1DFD">
        <w:t>20th October 2025)</w:t>
      </w:r>
    </w:p>
    <w:p w14:paraId="593AA0DD" w14:textId="77777777" w:rsidR="00366B0B" w:rsidRDefault="00366B0B" w:rsidP="00366B0B">
      <w:pPr>
        <w:rPr>
          <w:rFonts w:ascii="Arial" w:hAnsi="Arial" w:cs="Arial"/>
          <w:sz w:val="22"/>
          <w:szCs w:val="22"/>
        </w:rPr>
      </w:pPr>
    </w:p>
    <w:p w14:paraId="66E29C96" w14:textId="5F87DF8C" w:rsidR="00366B0B" w:rsidRPr="00366B0B" w:rsidRDefault="00366B0B" w:rsidP="00366B0B">
      <w:pPr>
        <w:rPr>
          <w:rFonts w:ascii="Arial" w:hAnsi="Arial" w:cs="Arial"/>
          <w:sz w:val="22"/>
          <w:szCs w:val="22"/>
        </w:rPr>
      </w:pPr>
      <w:r w:rsidRPr="00366B0B">
        <w:rPr>
          <w:rFonts w:ascii="Arial" w:hAnsi="Arial" w:cs="Arial"/>
          <w:sz w:val="22"/>
          <w:szCs w:val="22"/>
        </w:rPr>
        <w:t xml:space="preserve">Diabetes UK (2023c) </w:t>
      </w:r>
      <w:r w:rsidRPr="00366B0B">
        <w:rPr>
          <w:rFonts w:ascii="Arial" w:hAnsi="Arial" w:cs="Arial"/>
          <w:i/>
          <w:iCs/>
          <w:sz w:val="22"/>
          <w:szCs w:val="22"/>
        </w:rPr>
        <w:t>Children with Type 1 Diabetes Do as Well at School, Research Shows</w:t>
      </w:r>
      <w:r w:rsidRPr="00366B0B">
        <w:rPr>
          <w:rFonts w:ascii="Arial" w:hAnsi="Arial" w:cs="Arial"/>
          <w:sz w:val="22"/>
          <w:szCs w:val="22"/>
        </w:rPr>
        <w:t xml:space="preserve">. Available at: </w:t>
      </w:r>
      <w:hyperlink r:id="rId9" w:tgtFrame="_new" w:history="1">
        <w:r w:rsidRPr="00366B0B">
          <w:rPr>
            <w:rStyle w:val="Hyperlink"/>
            <w:rFonts w:ascii="Arial" w:hAnsi="Arial" w:cs="Arial"/>
            <w:color w:val="auto"/>
            <w:sz w:val="22"/>
            <w:szCs w:val="22"/>
            <w:u w:val="none"/>
          </w:rPr>
          <w:t>https://www.diabetes.org.uk/about-us/news-and-views/children-type-1-diabetes-do-well-school-research-shows</w:t>
        </w:r>
      </w:hyperlink>
      <w:r w:rsidR="006D1DFD">
        <w:t xml:space="preserve"> (Accessed </w:t>
      </w:r>
      <w:r w:rsidR="004D36A2">
        <w:t>10th November 2025)</w:t>
      </w:r>
    </w:p>
    <w:p w14:paraId="42242139" w14:textId="77777777" w:rsidR="00366B0B" w:rsidRDefault="00366B0B" w:rsidP="00366B0B">
      <w:pPr>
        <w:rPr>
          <w:rFonts w:ascii="Arial" w:hAnsi="Arial" w:cs="Arial"/>
          <w:sz w:val="22"/>
          <w:szCs w:val="22"/>
        </w:rPr>
      </w:pPr>
    </w:p>
    <w:p w14:paraId="1E9E0AC0" w14:textId="42105C01" w:rsidR="00366B0B" w:rsidRPr="00366B0B" w:rsidRDefault="00366B0B" w:rsidP="00366B0B">
      <w:pPr>
        <w:rPr>
          <w:rFonts w:ascii="Arial" w:hAnsi="Arial" w:cs="Arial"/>
          <w:sz w:val="22"/>
          <w:szCs w:val="22"/>
        </w:rPr>
      </w:pPr>
      <w:r w:rsidRPr="00366B0B">
        <w:rPr>
          <w:rFonts w:ascii="Arial" w:hAnsi="Arial" w:cs="Arial"/>
          <w:sz w:val="22"/>
          <w:szCs w:val="22"/>
        </w:rPr>
        <w:t xml:space="preserve">National Institute for Health and Care Excellence (NICE) (2024) </w:t>
      </w:r>
      <w:r w:rsidRPr="00366B0B">
        <w:rPr>
          <w:rFonts w:ascii="Arial" w:hAnsi="Arial" w:cs="Arial"/>
          <w:i/>
          <w:iCs/>
          <w:sz w:val="22"/>
          <w:szCs w:val="22"/>
        </w:rPr>
        <w:t>Artificial Pancreas: Transforming Lives of Thousands of Children with Type 1 Diabetes</w:t>
      </w:r>
      <w:r w:rsidRPr="00366B0B">
        <w:rPr>
          <w:rFonts w:ascii="Arial" w:hAnsi="Arial" w:cs="Arial"/>
          <w:sz w:val="22"/>
          <w:szCs w:val="22"/>
        </w:rPr>
        <w:t xml:space="preserve">. Available at: </w:t>
      </w:r>
      <w:hyperlink r:id="rId10" w:tgtFrame="_new" w:history="1">
        <w:r w:rsidRPr="00366B0B">
          <w:rPr>
            <w:rStyle w:val="Hyperlink"/>
            <w:rFonts w:ascii="Arial" w:hAnsi="Arial" w:cs="Arial"/>
            <w:color w:val="auto"/>
            <w:sz w:val="22"/>
            <w:szCs w:val="22"/>
            <w:u w:val="none"/>
          </w:rPr>
          <w:t>https://www.nice.org.uk/news/articles/-artificial-pancreas-transforming-lives-of-thousands-of-children-and-young-people-with-type-1-diabetes</w:t>
        </w:r>
      </w:hyperlink>
      <w:r w:rsidR="004D36A2">
        <w:t xml:space="preserve"> (Accessed </w:t>
      </w:r>
      <w:r w:rsidR="00FE5D88">
        <w:t>28</w:t>
      </w:r>
      <w:r w:rsidR="00FE5D88" w:rsidRPr="00FE5D88">
        <w:rPr>
          <w:vertAlign w:val="superscript"/>
        </w:rPr>
        <w:t>th</w:t>
      </w:r>
      <w:r w:rsidR="00FE5D88">
        <w:t xml:space="preserve"> October 2025)</w:t>
      </w:r>
    </w:p>
    <w:p w14:paraId="74BDD699" w14:textId="77777777" w:rsidR="00366B0B" w:rsidRDefault="00366B0B" w:rsidP="00366B0B">
      <w:pPr>
        <w:rPr>
          <w:rFonts w:ascii="Arial" w:hAnsi="Arial" w:cs="Arial"/>
          <w:sz w:val="22"/>
          <w:szCs w:val="22"/>
        </w:rPr>
      </w:pPr>
    </w:p>
    <w:p w14:paraId="300F1C93" w14:textId="2FCB8CB1" w:rsidR="00366B0B" w:rsidRPr="00366B0B" w:rsidRDefault="00366B0B" w:rsidP="00366B0B">
      <w:pPr>
        <w:rPr>
          <w:rFonts w:ascii="Arial" w:hAnsi="Arial" w:cs="Arial"/>
          <w:sz w:val="22"/>
          <w:szCs w:val="22"/>
        </w:rPr>
      </w:pPr>
      <w:r w:rsidRPr="00366B0B">
        <w:rPr>
          <w:rFonts w:ascii="Arial" w:hAnsi="Arial" w:cs="Arial"/>
          <w:sz w:val="22"/>
          <w:szCs w:val="22"/>
        </w:rPr>
        <w:t xml:space="preserve">NHS Digital (2023) </w:t>
      </w:r>
      <w:r w:rsidRPr="00366B0B">
        <w:rPr>
          <w:rFonts w:ascii="Arial" w:hAnsi="Arial" w:cs="Arial"/>
          <w:i/>
          <w:iCs/>
          <w:sz w:val="22"/>
          <w:szCs w:val="22"/>
        </w:rPr>
        <w:t>National Diabetes Audit: Report 1 – Care Processes and Treatment Targets 2021–22</w:t>
      </w:r>
      <w:r w:rsidRPr="00366B0B">
        <w:rPr>
          <w:rFonts w:ascii="Arial" w:hAnsi="Arial" w:cs="Arial"/>
          <w:sz w:val="22"/>
          <w:szCs w:val="22"/>
        </w:rPr>
        <w:t xml:space="preserve">. Available at: </w:t>
      </w:r>
      <w:hyperlink r:id="rId11" w:tgtFrame="_new" w:history="1">
        <w:r w:rsidRPr="00366B0B">
          <w:rPr>
            <w:rStyle w:val="Hyperlink"/>
            <w:rFonts w:ascii="Arial" w:hAnsi="Arial" w:cs="Arial"/>
            <w:color w:val="auto"/>
            <w:sz w:val="22"/>
            <w:szCs w:val="22"/>
            <w:u w:val="none"/>
          </w:rPr>
          <w:t>https://digital.nhs.uk/data-and-information/publications/statistical/national-diabetes-audit/report-1-care-processes-and-treatment-targets-2021-22-full-report</w:t>
        </w:r>
      </w:hyperlink>
      <w:r w:rsidR="00FE5D88">
        <w:t xml:space="preserve"> (Accessed 10th November 2025)</w:t>
      </w:r>
    </w:p>
    <w:p w14:paraId="0675539D" w14:textId="77777777" w:rsidR="00366B0B" w:rsidRDefault="00366B0B" w:rsidP="00366B0B">
      <w:pPr>
        <w:rPr>
          <w:rFonts w:ascii="Arial" w:hAnsi="Arial" w:cs="Arial"/>
          <w:sz w:val="22"/>
          <w:szCs w:val="22"/>
        </w:rPr>
      </w:pPr>
    </w:p>
    <w:p w14:paraId="4EC80F6A" w14:textId="56D92E1B" w:rsidR="00366B0B" w:rsidRPr="00366B0B" w:rsidRDefault="00366B0B" w:rsidP="00366B0B">
      <w:pPr>
        <w:rPr>
          <w:rFonts w:ascii="Arial" w:hAnsi="Arial" w:cs="Arial"/>
          <w:sz w:val="22"/>
          <w:szCs w:val="22"/>
        </w:rPr>
      </w:pPr>
      <w:r w:rsidRPr="00366B0B">
        <w:rPr>
          <w:rFonts w:ascii="Arial" w:hAnsi="Arial" w:cs="Arial"/>
          <w:sz w:val="22"/>
          <w:szCs w:val="22"/>
        </w:rPr>
        <w:t xml:space="preserve">NHS England (2024) </w:t>
      </w:r>
      <w:r w:rsidRPr="00366B0B">
        <w:rPr>
          <w:rFonts w:ascii="Arial" w:hAnsi="Arial" w:cs="Arial"/>
          <w:i/>
          <w:iCs/>
          <w:sz w:val="22"/>
          <w:szCs w:val="22"/>
        </w:rPr>
        <w:t>Children and Young People Diabetes Toolkit</w:t>
      </w:r>
      <w:r w:rsidRPr="00366B0B">
        <w:rPr>
          <w:rFonts w:ascii="Arial" w:hAnsi="Arial" w:cs="Arial"/>
          <w:sz w:val="22"/>
          <w:szCs w:val="22"/>
        </w:rPr>
        <w:t xml:space="preserve">. Available at: </w:t>
      </w:r>
      <w:hyperlink r:id="rId12" w:tgtFrame="_new" w:history="1">
        <w:r w:rsidRPr="00366B0B">
          <w:rPr>
            <w:rStyle w:val="Hyperlink"/>
            <w:rFonts w:ascii="Arial" w:hAnsi="Arial" w:cs="Arial"/>
            <w:color w:val="auto"/>
            <w:sz w:val="22"/>
            <w:szCs w:val="22"/>
            <w:u w:val="none"/>
          </w:rPr>
          <w:t>https://www.england.nhs.uk/long-read/children-and-young-people-diabetes-toolkit/</w:t>
        </w:r>
      </w:hyperlink>
      <w:r w:rsidR="00DD3612">
        <w:t xml:space="preserve"> (Accessed 14</w:t>
      </w:r>
      <w:r w:rsidR="00DD3612" w:rsidRPr="00DD3612">
        <w:rPr>
          <w:vertAlign w:val="superscript"/>
        </w:rPr>
        <w:t>th</w:t>
      </w:r>
      <w:r w:rsidR="00DD3612">
        <w:t xml:space="preserve"> October 2025)</w:t>
      </w:r>
    </w:p>
    <w:p w14:paraId="63C4C8C5" w14:textId="77777777" w:rsidR="00366B0B" w:rsidRPr="00366B0B" w:rsidRDefault="00366B0B" w:rsidP="00366B0B">
      <w:pPr>
        <w:rPr>
          <w:rFonts w:ascii="Arial" w:hAnsi="Arial" w:cs="Arial"/>
          <w:sz w:val="22"/>
          <w:szCs w:val="22"/>
        </w:rPr>
      </w:pPr>
    </w:p>
    <w:p w14:paraId="10D13DFF" w14:textId="4F610FD1" w:rsidR="00680EF6" w:rsidRPr="00D5134E" w:rsidRDefault="00366B0B">
      <w:pPr>
        <w:rPr>
          <w:rFonts w:ascii="Arial" w:hAnsi="Arial" w:cs="Arial"/>
          <w:sz w:val="22"/>
          <w:szCs w:val="22"/>
        </w:rPr>
      </w:pPr>
      <w:r w:rsidRPr="00366B0B">
        <w:rPr>
          <w:rFonts w:ascii="Arial" w:hAnsi="Arial" w:cs="Arial"/>
          <w:sz w:val="22"/>
          <w:szCs w:val="22"/>
        </w:rPr>
        <w:t xml:space="preserve">Ng, S.M. et al. (2023) ‘Ten-year review of trends in children with Type 1 Diabetes in the UK’, </w:t>
      </w:r>
      <w:r w:rsidRPr="00366B0B">
        <w:rPr>
          <w:rFonts w:ascii="Arial" w:hAnsi="Arial" w:cs="Arial"/>
          <w:i/>
          <w:iCs/>
          <w:sz w:val="22"/>
          <w:szCs w:val="22"/>
        </w:rPr>
        <w:t>Diabetic Medicine</w:t>
      </w:r>
      <w:r w:rsidRPr="00366B0B">
        <w:rPr>
          <w:rFonts w:ascii="Arial" w:hAnsi="Arial" w:cs="Arial"/>
          <w:sz w:val="22"/>
          <w:szCs w:val="22"/>
        </w:rPr>
        <w:t xml:space="preserve">, 40(6), pp. e15009. Available at: </w:t>
      </w:r>
      <w:hyperlink r:id="rId13" w:tgtFrame="_new" w:history="1">
        <w:r w:rsidRPr="00366B0B">
          <w:rPr>
            <w:rStyle w:val="Hyperlink"/>
            <w:rFonts w:ascii="Arial" w:hAnsi="Arial" w:cs="Arial"/>
            <w:color w:val="auto"/>
            <w:sz w:val="22"/>
            <w:szCs w:val="22"/>
            <w:u w:val="none"/>
          </w:rPr>
          <w:t>https://pmc.ncbi.nlm.nih.gov/articles/PMC10473941</w:t>
        </w:r>
      </w:hyperlink>
      <w:r w:rsidR="006B3DC7">
        <w:t xml:space="preserve"> (Accessed 10th November 2025)</w:t>
      </w:r>
    </w:p>
    <w:sectPr w:rsidR="00680EF6" w:rsidRPr="00D513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1257F"/>
    <w:multiLevelType w:val="hybridMultilevel"/>
    <w:tmpl w:val="70EC6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FD63C6"/>
    <w:multiLevelType w:val="multilevel"/>
    <w:tmpl w:val="FD16D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7014136">
    <w:abstractNumId w:val="1"/>
  </w:num>
  <w:num w:numId="2" w16cid:durableId="611254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3CB"/>
    <w:rsid w:val="0002635D"/>
    <w:rsid w:val="000633CB"/>
    <w:rsid w:val="000B0710"/>
    <w:rsid w:val="000B1A25"/>
    <w:rsid w:val="00167534"/>
    <w:rsid w:val="00185DCA"/>
    <w:rsid w:val="001B465A"/>
    <w:rsid w:val="001F6D91"/>
    <w:rsid w:val="002D17B0"/>
    <w:rsid w:val="002F1260"/>
    <w:rsid w:val="002F1BB8"/>
    <w:rsid w:val="002F52AD"/>
    <w:rsid w:val="00313DA5"/>
    <w:rsid w:val="00366B0B"/>
    <w:rsid w:val="00390117"/>
    <w:rsid w:val="003B7DF5"/>
    <w:rsid w:val="00407137"/>
    <w:rsid w:val="00477276"/>
    <w:rsid w:val="004A574E"/>
    <w:rsid w:val="004D36A2"/>
    <w:rsid w:val="005224AC"/>
    <w:rsid w:val="0053402D"/>
    <w:rsid w:val="005506FF"/>
    <w:rsid w:val="00621251"/>
    <w:rsid w:val="00630F30"/>
    <w:rsid w:val="0065623A"/>
    <w:rsid w:val="00672729"/>
    <w:rsid w:val="00680EF6"/>
    <w:rsid w:val="00681973"/>
    <w:rsid w:val="006A67A1"/>
    <w:rsid w:val="006B3DC7"/>
    <w:rsid w:val="006C7B6F"/>
    <w:rsid w:val="006D1DFD"/>
    <w:rsid w:val="007677E2"/>
    <w:rsid w:val="00790A7C"/>
    <w:rsid w:val="00795631"/>
    <w:rsid w:val="007B4E71"/>
    <w:rsid w:val="007D32EF"/>
    <w:rsid w:val="00816971"/>
    <w:rsid w:val="00817DD5"/>
    <w:rsid w:val="0085617D"/>
    <w:rsid w:val="00880763"/>
    <w:rsid w:val="008B0476"/>
    <w:rsid w:val="008B7FCF"/>
    <w:rsid w:val="008D0CA3"/>
    <w:rsid w:val="00955DA7"/>
    <w:rsid w:val="009623FC"/>
    <w:rsid w:val="009A32A1"/>
    <w:rsid w:val="00A942E9"/>
    <w:rsid w:val="00AC3F49"/>
    <w:rsid w:val="00B62399"/>
    <w:rsid w:val="00BE1355"/>
    <w:rsid w:val="00BF73E3"/>
    <w:rsid w:val="00C1126A"/>
    <w:rsid w:val="00C12497"/>
    <w:rsid w:val="00C15D21"/>
    <w:rsid w:val="00CA1B72"/>
    <w:rsid w:val="00D20010"/>
    <w:rsid w:val="00D26E5E"/>
    <w:rsid w:val="00D5134E"/>
    <w:rsid w:val="00DD3612"/>
    <w:rsid w:val="00DF6FD6"/>
    <w:rsid w:val="00E0755E"/>
    <w:rsid w:val="00E10870"/>
    <w:rsid w:val="00E36DAB"/>
    <w:rsid w:val="00E67537"/>
    <w:rsid w:val="00EA582C"/>
    <w:rsid w:val="00EE1DBB"/>
    <w:rsid w:val="00EF4BB3"/>
    <w:rsid w:val="00F27586"/>
    <w:rsid w:val="00FC648E"/>
    <w:rsid w:val="00FE11E0"/>
    <w:rsid w:val="00FE5D88"/>
    <w:rsid w:val="00FF6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CC340"/>
  <w15:chartTrackingRefBased/>
  <w15:docId w15:val="{F08E99B5-5ACA-4083-8BD4-C79F6C221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3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33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33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33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33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33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3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3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3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3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33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33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3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3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3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3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3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3CB"/>
    <w:rPr>
      <w:rFonts w:eastAsiaTheme="majorEastAsia" w:cstheme="majorBidi"/>
      <w:color w:val="272727" w:themeColor="text1" w:themeTint="D8"/>
    </w:rPr>
  </w:style>
  <w:style w:type="paragraph" w:styleId="Title">
    <w:name w:val="Title"/>
    <w:basedOn w:val="Normal"/>
    <w:next w:val="Normal"/>
    <w:link w:val="TitleChar"/>
    <w:uiPriority w:val="10"/>
    <w:qFormat/>
    <w:rsid w:val="000633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3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3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3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3CB"/>
    <w:pPr>
      <w:spacing w:before="160"/>
      <w:jc w:val="center"/>
    </w:pPr>
    <w:rPr>
      <w:i/>
      <w:iCs/>
      <w:color w:val="404040" w:themeColor="text1" w:themeTint="BF"/>
    </w:rPr>
  </w:style>
  <w:style w:type="character" w:customStyle="1" w:styleId="QuoteChar">
    <w:name w:val="Quote Char"/>
    <w:basedOn w:val="DefaultParagraphFont"/>
    <w:link w:val="Quote"/>
    <w:uiPriority w:val="29"/>
    <w:rsid w:val="000633CB"/>
    <w:rPr>
      <w:i/>
      <w:iCs/>
      <w:color w:val="404040" w:themeColor="text1" w:themeTint="BF"/>
    </w:rPr>
  </w:style>
  <w:style w:type="paragraph" w:styleId="ListParagraph">
    <w:name w:val="List Paragraph"/>
    <w:basedOn w:val="Normal"/>
    <w:uiPriority w:val="34"/>
    <w:qFormat/>
    <w:rsid w:val="000633CB"/>
    <w:pPr>
      <w:ind w:left="720"/>
      <w:contextualSpacing/>
    </w:pPr>
  </w:style>
  <w:style w:type="character" w:styleId="IntenseEmphasis">
    <w:name w:val="Intense Emphasis"/>
    <w:basedOn w:val="DefaultParagraphFont"/>
    <w:uiPriority w:val="21"/>
    <w:qFormat/>
    <w:rsid w:val="000633CB"/>
    <w:rPr>
      <w:i/>
      <w:iCs/>
      <w:color w:val="0F4761" w:themeColor="accent1" w:themeShade="BF"/>
    </w:rPr>
  </w:style>
  <w:style w:type="paragraph" w:styleId="IntenseQuote">
    <w:name w:val="Intense Quote"/>
    <w:basedOn w:val="Normal"/>
    <w:next w:val="Normal"/>
    <w:link w:val="IntenseQuoteChar"/>
    <w:uiPriority w:val="30"/>
    <w:qFormat/>
    <w:rsid w:val="000633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33CB"/>
    <w:rPr>
      <w:i/>
      <w:iCs/>
      <w:color w:val="0F4761" w:themeColor="accent1" w:themeShade="BF"/>
    </w:rPr>
  </w:style>
  <w:style w:type="character" w:styleId="IntenseReference">
    <w:name w:val="Intense Reference"/>
    <w:basedOn w:val="DefaultParagraphFont"/>
    <w:uiPriority w:val="32"/>
    <w:qFormat/>
    <w:rsid w:val="000633CB"/>
    <w:rPr>
      <w:b/>
      <w:bCs/>
      <w:smallCaps/>
      <w:color w:val="0F4761" w:themeColor="accent1" w:themeShade="BF"/>
      <w:spacing w:val="5"/>
    </w:rPr>
  </w:style>
  <w:style w:type="character" w:styleId="Hyperlink">
    <w:name w:val="Hyperlink"/>
    <w:basedOn w:val="DefaultParagraphFont"/>
    <w:uiPriority w:val="99"/>
    <w:unhideWhenUsed/>
    <w:rsid w:val="00366B0B"/>
    <w:rPr>
      <w:color w:val="467886" w:themeColor="hyperlink"/>
      <w:u w:val="single"/>
    </w:rPr>
  </w:style>
  <w:style w:type="character" w:styleId="UnresolvedMention">
    <w:name w:val="Unresolved Mention"/>
    <w:basedOn w:val="DefaultParagraphFont"/>
    <w:uiPriority w:val="99"/>
    <w:semiHidden/>
    <w:unhideWhenUsed/>
    <w:rsid w:val="00366B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about-us/about-the-charity/our-strategy/position-statements/high-quality-care-for-children-and-young-people-with-type-1-diabetes-in-the-uk?utm_source=chatgpt.com" TargetMode="External"/><Relationship Id="rId13" Type="http://schemas.openxmlformats.org/officeDocument/2006/relationships/hyperlink" Target="https://pmc.ncbi.nlm.nih.gov/articles/PMC10473941?utm_source=chatgpt.com" TargetMode="External"/><Relationship Id="rId3" Type="http://schemas.openxmlformats.org/officeDocument/2006/relationships/settings" Target="settings.xml"/><Relationship Id="rId7" Type="http://schemas.openxmlformats.org/officeDocument/2006/relationships/hyperlink" Target="https://www.diabetes.org.uk/about-diabetes/type-1-diabetes?utm_source=chatgpt.com" TargetMode="External"/><Relationship Id="rId12" Type="http://schemas.openxmlformats.org/officeDocument/2006/relationships/hyperlink" Target="https://www.england.nhs.uk/long-read/children-and-young-people-diabetes-toolkit/?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dc.bmj.com/content/107/9/790?utm_source=chatgpt.com" TargetMode="External"/><Relationship Id="rId11" Type="http://schemas.openxmlformats.org/officeDocument/2006/relationships/hyperlink" Target="https://digital.nhs.uk/data-and-information/publications/statistical/national-diabetes-audit/report-1-care-processes-and-treatment-targets-2021-22-full-report"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nice.org.uk/news/articles/-artificial-pancreas-transforming-lives-of-thousands-of-children-and-young-people-with-type-1-diabetes?utm_source=chatgpt.com" TargetMode="External"/><Relationship Id="rId4" Type="http://schemas.openxmlformats.org/officeDocument/2006/relationships/webSettings" Target="webSettings.xml"/><Relationship Id="rId9" Type="http://schemas.openxmlformats.org/officeDocument/2006/relationships/hyperlink" Target="https://www.diabetes.org.uk/about-us/news-and-views/children-type-1-diabetes-do-well-school-research-shows?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76</TotalTime>
  <Pages>7</Pages>
  <Words>1607</Words>
  <Characters>9160</Characters>
  <Application>Microsoft Office Word</Application>
  <DocSecurity>0</DocSecurity>
  <Lines>76</Lines>
  <Paragraphs>21</Paragraphs>
  <ScaleCrop>false</ScaleCrop>
  <Company/>
  <LinksUpToDate>false</LinksUpToDate>
  <CharactersWithSpaces>10746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farzia saddique</dc:creator>
  <cp:keywords/>
  <dc:description/>
  <cp:lastModifiedBy>farzia saddique</cp:lastModifiedBy>
  <cp:revision>67</cp:revision>
  <dcterms:created xsi:type="dcterms:W3CDTF">2025-11-11T22:12:00Z</dcterms:created>
  <dcterms:modified xsi:type="dcterms:W3CDTF">2025-11-12T12:29:00Z</dcterms:modified>
</cp:coreProperties>
</file>