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FAAFFA" w14:textId="6ADB3F76" w:rsidR="009533CE" w:rsidRPr="00BE7AAC" w:rsidRDefault="00BE7AAC">
      <w:pPr>
        <w:rPr>
          <w:rFonts w:ascii="Arial" w:hAnsi="Arial" w:cs="Arial"/>
          <w:color w:val="000000" w:themeColor="text1"/>
          <w:sz w:val="24"/>
          <w:szCs w:val="24"/>
        </w:rPr>
      </w:pPr>
      <w:r w:rsidRPr="00BE7AAC">
        <w:rPr>
          <w:rFonts w:ascii="Arial" w:hAnsi="Arial" w:cs="Arial"/>
          <w:noProof/>
          <w:color w:val="000000" w:themeColor="text1"/>
          <w:sz w:val="24"/>
          <w:szCs w:val="24"/>
        </w:rPr>
        <w:drawing>
          <wp:anchor distT="0" distB="0" distL="114300" distR="114300" simplePos="0" relativeHeight="251659776" behindDoc="0" locked="0" layoutInCell="1" allowOverlap="1" wp14:anchorId="781E7EA9" wp14:editId="16A7FB47">
            <wp:simplePos x="0" y="0"/>
            <wp:positionH relativeFrom="column">
              <wp:posOffset>-236220</wp:posOffset>
            </wp:positionH>
            <wp:positionV relativeFrom="paragraph">
              <wp:posOffset>320040</wp:posOffset>
            </wp:positionV>
            <wp:extent cx="2498090" cy="1089660"/>
            <wp:effectExtent l="0" t="0" r="0" b="0"/>
            <wp:wrapSquare wrapText="bothSides"/>
            <wp:docPr id="1274186033"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186033" name="Picture 1" descr="A close-up of a sign&#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498090" cy="1089660"/>
                    </a:xfrm>
                    <a:prstGeom prst="rect">
                      <a:avLst/>
                    </a:prstGeom>
                    <a:noFill/>
                  </pic:spPr>
                </pic:pic>
              </a:graphicData>
            </a:graphic>
            <wp14:sizeRelH relativeFrom="margin">
              <wp14:pctWidth>0</wp14:pctWidth>
            </wp14:sizeRelH>
            <wp14:sizeRelV relativeFrom="margin">
              <wp14:pctHeight>0</wp14:pctHeight>
            </wp14:sizeRelV>
          </wp:anchor>
        </w:drawing>
      </w:r>
    </w:p>
    <w:p w14:paraId="6320AB04" w14:textId="09C5E5CA" w:rsidR="00BE7AAC" w:rsidRPr="00D44192" w:rsidRDefault="00BE7AAC" w:rsidP="00BE7AAC">
      <w:pPr>
        <w:rPr>
          <w:rFonts w:ascii="Arial" w:hAnsi="Arial" w:cs="Arial"/>
          <w:color w:val="000000" w:themeColor="text1"/>
        </w:rPr>
      </w:pPr>
      <w:r w:rsidRPr="00D44192">
        <w:rPr>
          <w:rFonts w:ascii="Arial" w:hAnsi="Arial" w:cs="Arial"/>
          <w:color w:val="000000" w:themeColor="text1"/>
        </w:rPr>
        <w:t xml:space="preserve">             Student No: </w:t>
      </w:r>
      <w:r w:rsidRPr="00D44192">
        <w:rPr>
          <w:rFonts w:ascii="Arial" w:hAnsi="Arial" w:cs="Arial"/>
          <w:color w:val="000000" w:themeColor="text1"/>
          <w:shd w:val="clear" w:color="auto" w:fill="FFFFFF"/>
        </w:rPr>
        <w:t>2246329</w:t>
      </w:r>
    </w:p>
    <w:p w14:paraId="774D9BA8" w14:textId="7DB4616E" w:rsidR="00BE7AAC" w:rsidRPr="00D44192" w:rsidRDefault="00BE7AAC" w:rsidP="00BE7AAC">
      <w:pPr>
        <w:rPr>
          <w:rFonts w:ascii="Arial" w:hAnsi="Arial" w:cs="Arial"/>
          <w:color w:val="000000" w:themeColor="text1"/>
        </w:rPr>
      </w:pPr>
      <w:r w:rsidRPr="00D44192">
        <w:rPr>
          <w:rFonts w:ascii="Arial" w:hAnsi="Arial" w:cs="Arial"/>
          <w:color w:val="000000" w:themeColor="text1"/>
        </w:rPr>
        <w:t xml:space="preserve">             Module Title: Personnel Resourcing &amp;           Development            </w:t>
      </w:r>
    </w:p>
    <w:p w14:paraId="775968C0" w14:textId="77777777" w:rsidR="00BE7AAC" w:rsidRPr="00D44192" w:rsidRDefault="00BE7AAC" w:rsidP="00BE7AAC">
      <w:pPr>
        <w:rPr>
          <w:rFonts w:ascii="Arial" w:hAnsi="Arial" w:cs="Arial"/>
          <w:color w:val="000000" w:themeColor="text1"/>
        </w:rPr>
      </w:pPr>
      <w:r w:rsidRPr="00D44192">
        <w:rPr>
          <w:rFonts w:ascii="Arial" w:hAnsi="Arial" w:cs="Arial"/>
          <w:color w:val="000000" w:themeColor="text1"/>
        </w:rPr>
        <w:t xml:space="preserve">             Module Code: BMIH5005</w:t>
      </w:r>
    </w:p>
    <w:p w14:paraId="3C147D2B" w14:textId="3BFD1239" w:rsidR="00BE7AAC" w:rsidRPr="00D44192" w:rsidRDefault="00BE7AAC" w:rsidP="00BE7AAC">
      <w:pPr>
        <w:rPr>
          <w:rFonts w:ascii="Arial" w:hAnsi="Arial" w:cs="Arial"/>
          <w:color w:val="000000" w:themeColor="text1"/>
        </w:rPr>
      </w:pPr>
      <w:r w:rsidRPr="00D44192">
        <w:rPr>
          <w:rFonts w:ascii="Arial" w:hAnsi="Arial" w:cs="Arial"/>
          <w:color w:val="000000" w:themeColor="text1"/>
        </w:rPr>
        <w:t xml:space="preserve">                                                                           Lecturer: Scott James</w:t>
      </w:r>
    </w:p>
    <w:p w14:paraId="2A6E4382" w14:textId="77777777" w:rsidR="00BE7AAC" w:rsidRPr="00BE7AAC" w:rsidRDefault="00BE7AAC" w:rsidP="00BE7AAC">
      <w:pPr>
        <w:rPr>
          <w:rFonts w:ascii="Arial" w:hAnsi="Arial" w:cs="Arial"/>
          <w:color w:val="000000" w:themeColor="text1"/>
          <w:sz w:val="24"/>
          <w:szCs w:val="24"/>
        </w:rPr>
      </w:pPr>
    </w:p>
    <w:p w14:paraId="747A02D9" w14:textId="77777777" w:rsidR="00BE7AAC" w:rsidRPr="00BE7AAC" w:rsidRDefault="00BE7AAC" w:rsidP="00BE7AAC">
      <w:pPr>
        <w:rPr>
          <w:rFonts w:ascii="Arial" w:hAnsi="Arial" w:cs="Arial"/>
          <w:color w:val="000000" w:themeColor="text1"/>
          <w:sz w:val="24"/>
          <w:szCs w:val="24"/>
        </w:rPr>
      </w:pPr>
    </w:p>
    <w:p w14:paraId="3C968F6F" w14:textId="77777777" w:rsidR="00BE7AAC" w:rsidRPr="00BE7AAC" w:rsidRDefault="00BE7AAC" w:rsidP="00BE7AAC">
      <w:pPr>
        <w:rPr>
          <w:rFonts w:ascii="Arial" w:hAnsi="Arial" w:cs="Arial"/>
          <w:color w:val="000000" w:themeColor="text1"/>
          <w:sz w:val="24"/>
          <w:szCs w:val="24"/>
        </w:rPr>
      </w:pPr>
    </w:p>
    <w:p w14:paraId="3D820C62" w14:textId="77777777" w:rsidR="00BE7AAC" w:rsidRPr="00BE7AAC" w:rsidRDefault="00BE7AAC" w:rsidP="00BE7AAC">
      <w:pPr>
        <w:rPr>
          <w:rFonts w:ascii="Arial" w:hAnsi="Arial" w:cs="Arial"/>
          <w:color w:val="000000" w:themeColor="text1"/>
          <w:sz w:val="24"/>
          <w:szCs w:val="24"/>
        </w:rPr>
      </w:pPr>
    </w:p>
    <w:p w14:paraId="4A440A8E" w14:textId="77777777" w:rsidR="00BE7AAC" w:rsidRPr="00BE7AAC" w:rsidRDefault="00BE7AAC" w:rsidP="00BE7AAC">
      <w:pPr>
        <w:rPr>
          <w:rFonts w:ascii="Arial" w:hAnsi="Arial" w:cs="Arial"/>
          <w:color w:val="000000" w:themeColor="text1"/>
          <w:sz w:val="24"/>
          <w:szCs w:val="24"/>
        </w:rPr>
      </w:pPr>
    </w:p>
    <w:p w14:paraId="764F901A" w14:textId="77777777" w:rsidR="00BE7AAC" w:rsidRPr="00BE7AAC" w:rsidRDefault="00BE7AAC" w:rsidP="00BE7AAC">
      <w:pPr>
        <w:spacing w:after="0" w:line="240" w:lineRule="auto"/>
        <w:jc w:val="center"/>
        <w:rPr>
          <w:rFonts w:ascii="Arial" w:eastAsia="Times New Roman" w:hAnsi="Arial" w:cs="Arial"/>
          <w:color w:val="000000" w:themeColor="text1"/>
          <w:sz w:val="24"/>
          <w:szCs w:val="24"/>
        </w:rPr>
      </w:pPr>
      <w:r w:rsidRPr="00BE7AAC">
        <w:rPr>
          <w:rFonts w:ascii="Arial" w:eastAsia="Times New Roman" w:hAnsi="Arial" w:cs="Arial"/>
          <w:color w:val="000000" w:themeColor="text1"/>
          <w:sz w:val="24"/>
          <w:szCs w:val="24"/>
        </w:rPr>
        <w:t>Analyse the Impacts of Socio-Economic Force on</w:t>
      </w:r>
    </w:p>
    <w:p w14:paraId="65582C94" w14:textId="77777777" w:rsidR="00BE7AAC" w:rsidRPr="00BE7AAC" w:rsidRDefault="00BE7AAC" w:rsidP="00BE7AAC">
      <w:pPr>
        <w:spacing w:after="0" w:line="240" w:lineRule="auto"/>
        <w:jc w:val="center"/>
        <w:rPr>
          <w:rFonts w:ascii="Arial" w:eastAsia="Times New Roman" w:hAnsi="Arial" w:cs="Arial"/>
          <w:color w:val="000000" w:themeColor="text1"/>
          <w:sz w:val="24"/>
          <w:szCs w:val="24"/>
        </w:rPr>
      </w:pPr>
      <w:r w:rsidRPr="00BE7AAC">
        <w:rPr>
          <w:rFonts w:ascii="Arial" w:eastAsia="Times New Roman" w:hAnsi="Arial" w:cs="Arial"/>
          <w:color w:val="000000" w:themeColor="text1"/>
          <w:sz w:val="24"/>
          <w:szCs w:val="24"/>
        </w:rPr>
        <w:t>Employees’ Performance Management and Monitoring in</w:t>
      </w:r>
    </w:p>
    <w:p w14:paraId="02B322C7" w14:textId="77777777" w:rsidR="00BE7AAC" w:rsidRPr="00BE7AAC" w:rsidRDefault="00BE7AAC" w:rsidP="00BE7AAC">
      <w:pPr>
        <w:spacing w:after="0" w:line="240" w:lineRule="auto"/>
        <w:jc w:val="center"/>
        <w:rPr>
          <w:rFonts w:ascii="Arial" w:eastAsia="Times New Roman" w:hAnsi="Arial" w:cs="Arial"/>
          <w:color w:val="000000" w:themeColor="text1"/>
          <w:sz w:val="24"/>
          <w:szCs w:val="24"/>
        </w:rPr>
      </w:pPr>
      <w:r w:rsidRPr="00BE7AAC">
        <w:rPr>
          <w:rFonts w:ascii="Arial" w:eastAsia="Times New Roman" w:hAnsi="Arial" w:cs="Arial"/>
          <w:color w:val="000000" w:themeColor="text1"/>
          <w:sz w:val="24"/>
          <w:szCs w:val="24"/>
        </w:rPr>
        <w:t>Different Work Modes: Hospitality HR’s Perspective</w:t>
      </w:r>
    </w:p>
    <w:p w14:paraId="2D49ED2F" w14:textId="77777777" w:rsidR="00BE7AAC" w:rsidRPr="00BE7AAC" w:rsidRDefault="00BE7AAC" w:rsidP="00BE7AAC">
      <w:pPr>
        <w:spacing w:after="0" w:line="240" w:lineRule="auto"/>
        <w:jc w:val="center"/>
        <w:rPr>
          <w:rFonts w:ascii="Arial" w:eastAsia="Times New Roman" w:hAnsi="Arial" w:cs="Arial"/>
          <w:color w:val="000000" w:themeColor="text1"/>
          <w:sz w:val="24"/>
          <w:szCs w:val="24"/>
        </w:rPr>
      </w:pPr>
    </w:p>
    <w:p w14:paraId="081CE318" w14:textId="77777777" w:rsidR="00BE7AAC" w:rsidRPr="00BE7AAC" w:rsidRDefault="00BE7AAC" w:rsidP="00BE7AAC">
      <w:pPr>
        <w:spacing w:after="0" w:line="240" w:lineRule="auto"/>
        <w:jc w:val="center"/>
        <w:rPr>
          <w:rFonts w:ascii="Arial" w:eastAsia="Times New Roman" w:hAnsi="Arial" w:cs="Arial"/>
          <w:color w:val="000000" w:themeColor="text1"/>
          <w:sz w:val="24"/>
          <w:szCs w:val="24"/>
        </w:rPr>
      </w:pPr>
      <w:r w:rsidRPr="00BE7AAC">
        <w:rPr>
          <w:rFonts w:ascii="Arial" w:eastAsia="Times New Roman" w:hAnsi="Arial" w:cs="Arial"/>
          <w:color w:val="000000" w:themeColor="text1"/>
          <w:sz w:val="24"/>
          <w:szCs w:val="24"/>
        </w:rPr>
        <w:t>(Proposal)</w:t>
      </w:r>
    </w:p>
    <w:p w14:paraId="05FDD7E1" w14:textId="77777777" w:rsidR="00BE7AAC" w:rsidRPr="00BE7AAC" w:rsidRDefault="00BE7AAC" w:rsidP="00BE7AAC">
      <w:pPr>
        <w:rPr>
          <w:rFonts w:ascii="Arial" w:hAnsi="Arial" w:cs="Arial"/>
          <w:color w:val="000000" w:themeColor="text1"/>
          <w:sz w:val="24"/>
          <w:szCs w:val="24"/>
        </w:rPr>
      </w:pPr>
    </w:p>
    <w:p w14:paraId="7344001B" w14:textId="77777777" w:rsidR="00BE7AAC" w:rsidRPr="00BE7AAC" w:rsidRDefault="00BE7AAC" w:rsidP="00BE7AAC">
      <w:pPr>
        <w:rPr>
          <w:rFonts w:ascii="Arial" w:hAnsi="Arial" w:cs="Arial"/>
          <w:color w:val="000000" w:themeColor="text1"/>
          <w:sz w:val="24"/>
          <w:szCs w:val="24"/>
        </w:rPr>
      </w:pPr>
    </w:p>
    <w:p w14:paraId="2D87341C" w14:textId="77777777" w:rsidR="00BE7AAC" w:rsidRPr="00BE7AAC" w:rsidRDefault="00BE7AAC" w:rsidP="00BE7AAC">
      <w:pPr>
        <w:rPr>
          <w:rFonts w:ascii="Arial" w:hAnsi="Arial" w:cs="Arial"/>
          <w:color w:val="000000" w:themeColor="text1"/>
          <w:sz w:val="24"/>
          <w:szCs w:val="24"/>
        </w:rPr>
      </w:pPr>
    </w:p>
    <w:p w14:paraId="52F1A783" w14:textId="77777777" w:rsidR="00BE7AAC" w:rsidRPr="00BE7AAC" w:rsidRDefault="00BE7AAC" w:rsidP="00BE7AAC">
      <w:pPr>
        <w:rPr>
          <w:rFonts w:ascii="Arial" w:hAnsi="Arial" w:cs="Arial"/>
          <w:color w:val="000000" w:themeColor="text1"/>
          <w:sz w:val="24"/>
          <w:szCs w:val="24"/>
        </w:rPr>
      </w:pPr>
    </w:p>
    <w:p w14:paraId="6C71D641" w14:textId="77777777" w:rsidR="00BE7AAC" w:rsidRPr="00BE7AAC" w:rsidRDefault="00BE7AAC" w:rsidP="00BE7AAC">
      <w:pPr>
        <w:rPr>
          <w:rFonts w:ascii="Arial" w:hAnsi="Arial" w:cs="Arial"/>
          <w:color w:val="000000" w:themeColor="text1"/>
          <w:sz w:val="24"/>
          <w:szCs w:val="24"/>
        </w:rPr>
      </w:pPr>
    </w:p>
    <w:p w14:paraId="2C887680" w14:textId="77777777" w:rsidR="00BE7AAC" w:rsidRPr="00BE7AAC" w:rsidRDefault="00BE7AAC" w:rsidP="00BE7AAC">
      <w:pPr>
        <w:rPr>
          <w:rFonts w:ascii="Arial" w:hAnsi="Arial" w:cs="Arial"/>
          <w:color w:val="000000" w:themeColor="text1"/>
          <w:sz w:val="24"/>
          <w:szCs w:val="24"/>
        </w:rPr>
      </w:pPr>
    </w:p>
    <w:p w14:paraId="741EAC95" w14:textId="77777777" w:rsidR="00BE7AAC" w:rsidRPr="00BE7AAC" w:rsidRDefault="00BE7AAC" w:rsidP="00BE7AAC">
      <w:pPr>
        <w:rPr>
          <w:rFonts w:ascii="Arial" w:hAnsi="Arial" w:cs="Arial"/>
          <w:color w:val="000000" w:themeColor="text1"/>
          <w:sz w:val="24"/>
          <w:szCs w:val="24"/>
        </w:rPr>
      </w:pPr>
    </w:p>
    <w:p w14:paraId="56872BF1" w14:textId="77777777" w:rsidR="00BE7AAC" w:rsidRPr="00BE7AAC" w:rsidRDefault="00BE7AAC" w:rsidP="00BE7AAC">
      <w:pPr>
        <w:rPr>
          <w:rFonts w:ascii="Arial" w:hAnsi="Arial" w:cs="Arial"/>
          <w:color w:val="000000" w:themeColor="text1"/>
          <w:sz w:val="24"/>
          <w:szCs w:val="24"/>
        </w:rPr>
      </w:pPr>
    </w:p>
    <w:p w14:paraId="146BBE18" w14:textId="77777777" w:rsidR="00BE7AAC" w:rsidRPr="00BE7AAC" w:rsidRDefault="00BE7AAC" w:rsidP="00BE7AAC">
      <w:pPr>
        <w:rPr>
          <w:rFonts w:ascii="Arial" w:hAnsi="Arial" w:cs="Arial"/>
          <w:color w:val="000000" w:themeColor="text1"/>
          <w:sz w:val="24"/>
          <w:szCs w:val="24"/>
        </w:rPr>
      </w:pPr>
    </w:p>
    <w:p w14:paraId="304E8389" w14:textId="77777777" w:rsidR="00BE7AAC" w:rsidRPr="00BE7AAC" w:rsidRDefault="00BE7AAC" w:rsidP="00BE7AAC">
      <w:pPr>
        <w:rPr>
          <w:rFonts w:ascii="Arial" w:hAnsi="Arial" w:cs="Arial"/>
          <w:color w:val="000000" w:themeColor="text1"/>
          <w:sz w:val="24"/>
          <w:szCs w:val="24"/>
        </w:rPr>
      </w:pPr>
    </w:p>
    <w:p w14:paraId="0C48675F" w14:textId="77777777" w:rsidR="00BE7AAC" w:rsidRPr="00BE7AAC" w:rsidRDefault="00BE7AAC" w:rsidP="00BE7AAC">
      <w:pPr>
        <w:rPr>
          <w:rFonts w:ascii="Arial" w:hAnsi="Arial" w:cs="Arial"/>
          <w:color w:val="000000" w:themeColor="text1"/>
          <w:sz w:val="24"/>
          <w:szCs w:val="24"/>
        </w:rPr>
      </w:pPr>
    </w:p>
    <w:p w14:paraId="68532B4F" w14:textId="77777777" w:rsidR="00BE7AAC" w:rsidRPr="00BE7AAC" w:rsidRDefault="00BE7AAC" w:rsidP="00BE7AAC">
      <w:pPr>
        <w:rPr>
          <w:rFonts w:ascii="Arial" w:hAnsi="Arial" w:cs="Arial"/>
          <w:color w:val="000000" w:themeColor="text1"/>
          <w:sz w:val="24"/>
          <w:szCs w:val="24"/>
        </w:rPr>
      </w:pPr>
    </w:p>
    <w:sdt>
      <w:sdtPr>
        <w:rPr>
          <w:rFonts w:ascii="Arial" w:eastAsia="Arial" w:hAnsi="Arial" w:cs="Arial"/>
          <w:color w:val="000000" w:themeColor="text1"/>
          <w:sz w:val="24"/>
          <w:szCs w:val="24"/>
          <w:lang w:val="en-GB" w:eastAsia="en-IN"/>
        </w:rPr>
        <w:id w:val="-1240404970"/>
        <w:docPartObj>
          <w:docPartGallery w:val="Table of Contents"/>
          <w:docPartUnique/>
        </w:docPartObj>
      </w:sdtPr>
      <w:sdtEndPr>
        <w:rPr>
          <w:rFonts w:eastAsiaTheme="minorHAnsi"/>
          <w:noProof/>
          <w:kern w:val="2"/>
          <w:lang w:eastAsia="en-US"/>
        </w:rPr>
      </w:sdtEndPr>
      <w:sdtContent>
        <w:p w14:paraId="3787E63C" w14:textId="77777777" w:rsidR="00BE7AAC" w:rsidRPr="00BE7AAC" w:rsidRDefault="00BE7AAC" w:rsidP="00BE7AAC">
          <w:pPr>
            <w:pStyle w:val="TOCHeading"/>
            <w:spacing w:line="360" w:lineRule="auto"/>
            <w:jc w:val="center"/>
            <w:rPr>
              <w:rFonts w:ascii="Arial" w:hAnsi="Arial" w:cs="Arial"/>
              <w:color w:val="000000" w:themeColor="text1"/>
              <w:sz w:val="24"/>
              <w:szCs w:val="24"/>
            </w:rPr>
          </w:pPr>
          <w:r w:rsidRPr="00BE7AAC">
            <w:rPr>
              <w:rFonts w:ascii="Arial" w:hAnsi="Arial" w:cs="Arial"/>
              <w:color w:val="000000" w:themeColor="text1"/>
              <w:sz w:val="24"/>
              <w:szCs w:val="24"/>
            </w:rPr>
            <w:t>Table of Contents</w:t>
          </w:r>
        </w:p>
        <w:p w14:paraId="73985DFE" w14:textId="77777777" w:rsidR="00BE7AAC" w:rsidRPr="00BE7AAC" w:rsidRDefault="00BE7AAC" w:rsidP="00BE7AAC">
          <w:pPr>
            <w:pStyle w:val="TOC1"/>
            <w:tabs>
              <w:tab w:val="right" w:leader="dot" w:pos="9019"/>
            </w:tabs>
            <w:spacing w:line="360" w:lineRule="auto"/>
            <w:jc w:val="both"/>
            <w:rPr>
              <w:rFonts w:eastAsiaTheme="minorEastAsia"/>
              <w:noProof/>
              <w:color w:val="000000" w:themeColor="text1"/>
              <w:kern w:val="2"/>
              <w:sz w:val="24"/>
              <w:szCs w:val="24"/>
              <w:lang w:val="en-IN"/>
            </w:rPr>
          </w:pPr>
          <w:r w:rsidRPr="00BE7AAC">
            <w:rPr>
              <w:color w:val="000000" w:themeColor="text1"/>
              <w:sz w:val="24"/>
              <w:szCs w:val="24"/>
            </w:rPr>
            <w:fldChar w:fldCharType="begin"/>
          </w:r>
          <w:r w:rsidRPr="00BE7AAC">
            <w:rPr>
              <w:color w:val="000000" w:themeColor="text1"/>
              <w:sz w:val="24"/>
              <w:szCs w:val="24"/>
            </w:rPr>
            <w:instrText xml:space="preserve"> TOC \o "1-3" \h \z \u </w:instrText>
          </w:r>
          <w:r w:rsidRPr="00BE7AAC">
            <w:rPr>
              <w:color w:val="000000" w:themeColor="text1"/>
              <w:sz w:val="24"/>
              <w:szCs w:val="24"/>
            </w:rPr>
            <w:fldChar w:fldCharType="separate"/>
          </w:r>
          <w:hyperlink w:anchor="_Toc165736808" w:history="1">
            <w:r w:rsidRPr="00BE7AAC">
              <w:rPr>
                <w:rStyle w:val="Hyperlink"/>
                <w:noProof/>
                <w:color w:val="000000" w:themeColor="text1"/>
                <w:sz w:val="24"/>
                <w:szCs w:val="24"/>
              </w:rPr>
              <w:t>Introduction and Background</w:t>
            </w:r>
            <w:r w:rsidRPr="00BE7AAC">
              <w:rPr>
                <w:noProof/>
                <w:webHidden/>
                <w:color w:val="000000" w:themeColor="text1"/>
                <w:sz w:val="24"/>
                <w:szCs w:val="24"/>
              </w:rPr>
              <w:tab/>
            </w:r>
            <w:r w:rsidRPr="00BE7AAC">
              <w:rPr>
                <w:noProof/>
                <w:webHidden/>
                <w:color w:val="000000" w:themeColor="text1"/>
                <w:sz w:val="24"/>
                <w:szCs w:val="24"/>
              </w:rPr>
              <w:fldChar w:fldCharType="begin"/>
            </w:r>
            <w:r w:rsidRPr="00BE7AAC">
              <w:rPr>
                <w:noProof/>
                <w:webHidden/>
                <w:color w:val="000000" w:themeColor="text1"/>
                <w:sz w:val="24"/>
                <w:szCs w:val="24"/>
              </w:rPr>
              <w:instrText xml:space="preserve"> PAGEREF _Toc165736808 \h </w:instrText>
            </w:r>
            <w:r w:rsidRPr="00BE7AAC">
              <w:rPr>
                <w:noProof/>
                <w:webHidden/>
                <w:color w:val="000000" w:themeColor="text1"/>
                <w:sz w:val="24"/>
                <w:szCs w:val="24"/>
              </w:rPr>
            </w:r>
            <w:r w:rsidRPr="00BE7AAC">
              <w:rPr>
                <w:noProof/>
                <w:webHidden/>
                <w:color w:val="000000" w:themeColor="text1"/>
                <w:sz w:val="24"/>
                <w:szCs w:val="24"/>
              </w:rPr>
              <w:fldChar w:fldCharType="separate"/>
            </w:r>
            <w:r w:rsidRPr="00BE7AAC">
              <w:rPr>
                <w:noProof/>
                <w:webHidden/>
                <w:color w:val="000000" w:themeColor="text1"/>
                <w:sz w:val="24"/>
                <w:szCs w:val="24"/>
              </w:rPr>
              <w:t>3</w:t>
            </w:r>
            <w:r w:rsidRPr="00BE7AAC">
              <w:rPr>
                <w:noProof/>
                <w:webHidden/>
                <w:color w:val="000000" w:themeColor="text1"/>
                <w:sz w:val="24"/>
                <w:szCs w:val="24"/>
              </w:rPr>
              <w:fldChar w:fldCharType="end"/>
            </w:r>
          </w:hyperlink>
        </w:p>
        <w:p w14:paraId="375ABD14" w14:textId="77777777" w:rsidR="00BE7AAC" w:rsidRPr="00BE7AAC" w:rsidRDefault="00BE7AAC" w:rsidP="00BE7AAC">
          <w:pPr>
            <w:pStyle w:val="TOC1"/>
            <w:tabs>
              <w:tab w:val="right" w:leader="dot" w:pos="9019"/>
            </w:tabs>
            <w:spacing w:line="360" w:lineRule="auto"/>
            <w:jc w:val="both"/>
            <w:rPr>
              <w:rFonts w:eastAsiaTheme="minorEastAsia"/>
              <w:noProof/>
              <w:color w:val="000000" w:themeColor="text1"/>
              <w:kern w:val="2"/>
              <w:sz w:val="24"/>
              <w:szCs w:val="24"/>
              <w:lang w:val="en-IN"/>
            </w:rPr>
          </w:pPr>
          <w:hyperlink w:anchor="_Toc165736809" w:history="1">
            <w:r w:rsidRPr="00BE7AAC">
              <w:rPr>
                <w:rStyle w:val="Hyperlink"/>
                <w:noProof/>
                <w:color w:val="000000" w:themeColor="text1"/>
                <w:sz w:val="24"/>
                <w:szCs w:val="24"/>
              </w:rPr>
              <w:t>Discussion/Literature</w:t>
            </w:r>
            <w:r w:rsidRPr="00BE7AAC">
              <w:rPr>
                <w:noProof/>
                <w:webHidden/>
                <w:color w:val="000000" w:themeColor="text1"/>
                <w:sz w:val="24"/>
                <w:szCs w:val="24"/>
              </w:rPr>
              <w:tab/>
            </w:r>
            <w:r w:rsidRPr="00BE7AAC">
              <w:rPr>
                <w:noProof/>
                <w:webHidden/>
                <w:color w:val="000000" w:themeColor="text1"/>
                <w:sz w:val="24"/>
                <w:szCs w:val="24"/>
              </w:rPr>
              <w:fldChar w:fldCharType="begin"/>
            </w:r>
            <w:r w:rsidRPr="00BE7AAC">
              <w:rPr>
                <w:noProof/>
                <w:webHidden/>
                <w:color w:val="000000" w:themeColor="text1"/>
                <w:sz w:val="24"/>
                <w:szCs w:val="24"/>
              </w:rPr>
              <w:instrText xml:space="preserve"> PAGEREF _Toc165736809 \h </w:instrText>
            </w:r>
            <w:r w:rsidRPr="00BE7AAC">
              <w:rPr>
                <w:noProof/>
                <w:webHidden/>
                <w:color w:val="000000" w:themeColor="text1"/>
                <w:sz w:val="24"/>
                <w:szCs w:val="24"/>
              </w:rPr>
            </w:r>
            <w:r w:rsidRPr="00BE7AAC">
              <w:rPr>
                <w:noProof/>
                <w:webHidden/>
                <w:color w:val="000000" w:themeColor="text1"/>
                <w:sz w:val="24"/>
                <w:szCs w:val="24"/>
              </w:rPr>
              <w:fldChar w:fldCharType="separate"/>
            </w:r>
            <w:r w:rsidRPr="00BE7AAC">
              <w:rPr>
                <w:noProof/>
                <w:webHidden/>
                <w:color w:val="000000" w:themeColor="text1"/>
                <w:sz w:val="24"/>
                <w:szCs w:val="24"/>
              </w:rPr>
              <w:t>4</w:t>
            </w:r>
            <w:r w:rsidRPr="00BE7AAC">
              <w:rPr>
                <w:noProof/>
                <w:webHidden/>
                <w:color w:val="000000" w:themeColor="text1"/>
                <w:sz w:val="24"/>
                <w:szCs w:val="24"/>
              </w:rPr>
              <w:fldChar w:fldCharType="end"/>
            </w:r>
          </w:hyperlink>
        </w:p>
        <w:p w14:paraId="2F148002" w14:textId="77777777" w:rsidR="00BE7AAC" w:rsidRPr="00BE7AAC" w:rsidRDefault="00BE7AAC" w:rsidP="00BE7AAC">
          <w:pPr>
            <w:pStyle w:val="TOC2"/>
            <w:tabs>
              <w:tab w:val="right" w:leader="dot" w:pos="9019"/>
            </w:tabs>
            <w:spacing w:line="360" w:lineRule="auto"/>
            <w:jc w:val="both"/>
            <w:rPr>
              <w:rFonts w:eastAsiaTheme="minorEastAsia"/>
              <w:noProof/>
              <w:color w:val="000000" w:themeColor="text1"/>
              <w:kern w:val="2"/>
              <w:sz w:val="24"/>
              <w:szCs w:val="24"/>
              <w:lang w:val="en-IN"/>
            </w:rPr>
          </w:pPr>
          <w:hyperlink w:anchor="_Toc165736810" w:history="1">
            <w:r w:rsidRPr="00BE7AAC">
              <w:rPr>
                <w:rStyle w:val="Hyperlink"/>
                <w:noProof/>
                <w:color w:val="000000" w:themeColor="text1"/>
                <w:sz w:val="24"/>
                <w:szCs w:val="24"/>
              </w:rPr>
              <w:t>Examples</w:t>
            </w:r>
            <w:r w:rsidRPr="00BE7AAC">
              <w:rPr>
                <w:noProof/>
                <w:webHidden/>
                <w:color w:val="000000" w:themeColor="text1"/>
                <w:sz w:val="24"/>
                <w:szCs w:val="24"/>
              </w:rPr>
              <w:tab/>
            </w:r>
            <w:r w:rsidRPr="00BE7AAC">
              <w:rPr>
                <w:noProof/>
                <w:webHidden/>
                <w:color w:val="000000" w:themeColor="text1"/>
                <w:sz w:val="24"/>
                <w:szCs w:val="24"/>
              </w:rPr>
              <w:fldChar w:fldCharType="begin"/>
            </w:r>
            <w:r w:rsidRPr="00BE7AAC">
              <w:rPr>
                <w:noProof/>
                <w:webHidden/>
                <w:color w:val="000000" w:themeColor="text1"/>
                <w:sz w:val="24"/>
                <w:szCs w:val="24"/>
              </w:rPr>
              <w:instrText xml:space="preserve"> PAGEREF _Toc165736810 \h </w:instrText>
            </w:r>
            <w:r w:rsidRPr="00BE7AAC">
              <w:rPr>
                <w:noProof/>
                <w:webHidden/>
                <w:color w:val="000000" w:themeColor="text1"/>
                <w:sz w:val="24"/>
                <w:szCs w:val="24"/>
              </w:rPr>
            </w:r>
            <w:r w:rsidRPr="00BE7AAC">
              <w:rPr>
                <w:noProof/>
                <w:webHidden/>
                <w:color w:val="000000" w:themeColor="text1"/>
                <w:sz w:val="24"/>
                <w:szCs w:val="24"/>
              </w:rPr>
              <w:fldChar w:fldCharType="separate"/>
            </w:r>
            <w:r w:rsidRPr="00BE7AAC">
              <w:rPr>
                <w:noProof/>
                <w:webHidden/>
                <w:color w:val="000000" w:themeColor="text1"/>
                <w:sz w:val="24"/>
                <w:szCs w:val="24"/>
              </w:rPr>
              <w:t>5</w:t>
            </w:r>
            <w:r w:rsidRPr="00BE7AAC">
              <w:rPr>
                <w:noProof/>
                <w:webHidden/>
                <w:color w:val="000000" w:themeColor="text1"/>
                <w:sz w:val="24"/>
                <w:szCs w:val="24"/>
              </w:rPr>
              <w:fldChar w:fldCharType="end"/>
            </w:r>
          </w:hyperlink>
        </w:p>
        <w:p w14:paraId="407F9B1A" w14:textId="77777777" w:rsidR="00BE7AAC" w:rsidRPr="00BE7AAC" w:rsidRDefault="00BE7AAC" w:rsidP="00BE7AAC">
          <w:pPr>
            <w:pStyle w:val="TOC2"/>
            <w:tabs>
              <w:tab w:val="right" w:leader="dot" w:pos="9019"/>
            </w:tabs>
            <w:spacing w:line="360" w:lineRule="auto"/>
            <w:jc w:val="both"/>
            <w:rPr>
              <w:rFonts w:eastAsiaTheme="minorEastAsia"/>
              <w:noProof/>
              <w:color w:val="000000" w:themeColor="text1"/>
              <w:kern w:val="2"/>
              <w:sz w:val="24"/>
              <w:szCs w:val="24"/>
              <w:lang w:val="en-IN"/>
            </w:rPr>
          </w:pPr>
          <w:hyperlink w:anchor="_Toc165736811" w:history="1">
            <w:r w:rsidRPr="00BE7AAC">
              <w:rPr>
                <w:rStyle w:val="Hyperlink"/>
                <w:noProof/>
                <w:color w:val="000000" w:themeColor="text1"/>
                <w:sz w:val="24"/>
                <w:szCs w:val="24"/>
              </w:rPr>
              <w:t>Potential Solutions</w:t>
            </w:r>
            <w:r w:rsidRPr="00BE7AAC">
              <w:rPr>
                <w:noProof/>
                <w:webHidden/>
                <w:color w:val="000000" w:themeColor="text1"/>
                <w:sz w:val="24"/>
                <w:szCs w:val="24"/>
              </w:rPr>
              <w:tab/>
            </w:r>
            <w:r w:rsidRPr="00BE7AAC">
              <w:rPr>
                <w:noProof/>
                <w:webHidden/>
                <w:color w:val="000000" w:themeColor="text1"/>
                <w:sz w:val="24"/>
                <w:szCs w:val="24"/>
              </w:rPr>
              <w:fldChar w:fldCharType="begin"/>
            </w:r>
            <w:r w:rsidRPr="00BE7AAC">
              <w:rPr>
                <w:noProof/>
                <w:webHidden/>
                <w:color w:val="000000" w:themeColor="text1"/>
                <w:sz w:val="24"/>
                <w:szCs w:val="24"/>
              </w:rPr>
              <w:instrText xml:space="preserve"> PAGEREF _Toc165736811 \h </w:instrText>
            </w:r>
            <w:r w:rsidRPr="00BE7AAC">
              <w:rPr>
                <w:noProof/>
                <w:webHidden/>
                <w:color w:val="000000" w:themeColor="text1"/>
                <w:sz w:val="24"/>
                <w:szCs w:val="24"/>
              </w:rPr>
            </w:r>
            <w:r w:rsidRPr="00BE7AAC">
              <w:rPr>
                <w:noProof/>
                <w:webHidden/>
                <w:color w:val="000000" w:themeColor="text1"/>
                <w:sz w:val="24"/>
                <w:szCs w:val="24"/>
              </w:rPr>
              <w:fldChar w:fldCharType="separate"/>
            </w:r>
            <w:r w:rsidRPr="00BE7AAC">
              <w:rPr>
                <w:noProof/>
                <w:webHidden/>
                <w:color w:val="000000" w:themeColor="text1"/>
                <w:sz w:val="24"/>
                <w:szCs w:val="24"/>
              </w:rPr>
              <w:t>6</w:t>
            </w:r>
            <w:r w:rsidRPr="00BE7AAC">
              <w:rPr>
                <w:noProof/>
                <w:webHidden/>
                <w:color w:val="000000" w:themeColor="text1"/>
                <w:sz w:val="24"/>
                <w:szCs w:val="24"/>
              </w:rPr>
              <w:fldChar w:fldCharType="end"/>
            </w:r>
          </w:hyperlink>
        </w:p>
        <w:p w14:paraId="7A6E0E22" w14:textId="77777777" w:rsidR="00BE7AAC" w:rsidRPr="00BE7AAC" w:rsidRDefault="00BE7AAC" w:rsidP="00BE7AAC">
          <w:pPr>
            <w:pStyle w:val="TOC1"/>
            <w:tabs>
              <w:tab w:val="right" w:leader="dot" w:pos="9019"/>
            </w:tabs>
            <w:spacing w:line="360" w:lineRule="auto"/>
            <w:jc w:val="both"/>
            <w:rPr>
              <w:rFonts w:eastAsiaTheme="minorEastAsia"/>
              <w:noProof/>
              <w:color w:val="000000" w:themeColor="text1"/>
              <w:kern w:val="2"/>
              <w:sz w:val="24"/>
              <w:szCs w:val="24"/>
              <w:lang w:val="en-IN"/>
            </w:rPr>
          </w:pPr>
          <w:hyperlink w:anchor="_Toc165736812" w:history="1">
            <w:r w:rsidRPr="00BE7AAC">
              <w:rPr>
                <w:rStyle w:val="Hyperlink"/>
                <w:noProof/>
                <w:color w:val="000000" w:themeColor="text1"/>
                <w:sz w:val="24"/>
                <w:szCs w:val="24"/>
              </w:rPr>
              <w:t>Evaluation and Conclusion</w:t>
            </w:r>
            <w:r w:rsidRPr="00BE7AAC">
              <w:rPr>
                <w:noProof/>
                <w:webHidden/>
                <w:color w:val="000000" w:themeColor="text1"/>
                <w:sz w:val="24"/>
                <w:szCs w:val="24"/>
              </w:rPr>
              <w:tab/>
            </w:r>
            <w:r w:rsidRPr="00BE7AAC">
              <w:rPr>
                <w:noProof/>
                <w:webHidden/>
                <w:color w:val="000000" w:themeColor="text1"/>
                <w:sz w:val="24"/>
                <w:szCs w:val="24"/>
              </w:rPr>
              <w:fldChar w:fldCharType="begin"/>
            </w:r>
            <w:r w:rsidRPr="00BE7AAC">
              <w:rPr>
                <w:noProof/>
                <w:webHidden/>
                <w:color w:val="000000" w:themeColor="text1"/>
                <w:sz w:val="24"/>
                <w:szCs w:val="24"/>
              </w:rPr>
              <w:instrText xml:space="preserve"> PAGEREF _Toc165736812 \h </w:instrText>
            </w:r>
            <w:r w:rsidRPr="00BE7AAC">
              <w:rPr>
                <w:noProof/>
                <w:webHidden/>
                <w:color w:val="000000" w:themeColor="text1"/>
                <w:sz w:val="24"/>
                <w:szCs w:val="24"/>
              </w:rPr>
            </w:r>
            <w:r w:rsidRPr="00BE7AAC">
              <w:rPr>
                <w:noProof/>
                <w:webHidden/>
                <w:color w:val="000000" w:themeColor="text1"/>
                <w:sz w:val="24"/>
                <w:szCs w:val="24"/>
              </w:rPr>
              <w:fldChar w:fldCharType="separate"/>
            </w:r>
            <w:r w:rsidRPr="00BE7AAC">
              <w:rPr>
                <w:noProof/>
                <w:webHidden/>
                <w:color w:val="000000" w:themeColor="text1"/>
                <w:sz w:val="24"/>
                <w:szCs w:val="24"/>
              </w:rPr>
              <w:t>7</w:t>
            </w:r>
            <w:r w:rsidRPr="00BE7AAC">
              <w:rPr>
                <w:noProof/>
                <w:webHidden/>
                <w:color w:val="000000" w:themeColor="text1"/>
                <w:sz w:val="24"/>
                <w:szCs w:val="24"/>
              </w:rPr>
              <w:fldChar w:fldCharType="end"/>
            </w:r>
          </w:hyperlink>
        </w:p>
        <w:p w14:paraId="6B211873" w14:textId="77777777" w:rsidR="00BE7AAC" w:rsidRPr="00BE7AAC" w:rsidRDefault="00BE7AAC" w:rsidP="00BE7AAC">
          <w:pPr>
            <w:pStyle w:val="TOC1"/>
            <w:tabs>
              <w:tab w:val="right" w:leader="dot" w:pos="9019"/>
            </w:tabs>
            <w:spacing w:line="360" w:lineRule="auto"/>
            <w:jc w:val="both"/>
            <w:rPr>
              <w:rFonts w:eastAsiaTheme="minorEastAsia"/>
              <w:noProof/>
              <w:color w:val="000000" w:themeColor="text1"/>
              <w:kern w:val="2"/>
              <w:sz w:val="24"/>
              <w:szCs w:val="24"/>
              <w:lang w:val="en-IN"/>
            </w:rPr>
          </w:pPr>
          <w:hyperlink w:anchor="_Toc165736813" w:history="1">
            <w:r w:rsidRPr="00BE7AAC">
              <w:rPr>
                <w:rStyle w:val="Hyperlink"/>
                <w:noProof/>
                <w:color w:val="000000" w:themeColor="text1"/>
                <w:sz w:val="24"/>
                <w:szCs w:val="24"/>
              </w:rPr>
              <w:t>Reference List</w:t>
            </w:r>
            <w:r w:rsidRPr="00BE7AAC">
              <w:rPr>
                <w:noProof/>
                <w:webHidden/>
                <w:color w:val="000000" w:themeColor="text1"/>
                <w:sz w:val="24"/>
                <w:szCs w:val="24"/>
              </w:rPr>
              <w:tab/>
            </w:r>
            <w:r w:rsidRPr="00BE7AAC">
              <w:rPr>
                <w:noProof/>
                <w:webHidden/>
                <w:color w:val="000000" w:themeColor="text1"/>
                <w:sz w:val="24"/>
                <w:szCs w:val="24"/>
              </w:rPr>
              <w:fldChar w:fldCharType="begin"/>
            </w:r>
            <w:r w:rsidRPr="00BE7AAC">
              <w:rPr>
                <w:noProof/>
                <w:webHidden/>
                <w:color w:val="000000" w:themeColor="text1"/>
                <w:sz w:val="24"/>
                <w:szCs w:val="24"/>
              </w:rPr>
              <w:instrText xml:space="preserve"> PAGEREF _Toc165736813 \h </w:instrText>
            </w:r>
            <w:r w:rsidRPr="00BE7AAC">
              <w:rPr>
                <w:noProof/>
                <w:webHidden/>
                <w:color w:val="000000" w:themeColor="text1"/>
                <w:sz w:val="24"/>
                <w:szCs w:val="24"/>
              </w:rPr>
            </w:r>
            <w:r w:rsidRPr="00BE7AAC">
              <w:rPr>
                <w:noProof/>
                <w:webHidden/>
                <w:color w:val="000000" w:themeColor="text1"/>
                <w:sz w:val="24"/>
                <w:szCs w:val="24"/>
              </w:rPr>
              <w:fldChar w:fldCharType="separate"/>
            </w:r>
            <w:r w:rsidRPr="00BE7AAC">
              <w:rPr>
                <w:noProof/>
                <w:webHidden/>
                <w:color w:val="000000" w:themeColor="text1"/>
                <w:sz w:val="24"/>
                <w:szCs w:val="24"/>
              </w:rPr>
              <w:t>10</w:t>
            </w:r>
            <w:r w:rsidRPr="00BE7AAC">
              <w:rPr>
                <w:noProof/>
                <w:webHidden/>
                <w:color w:val="000000" w:themeColor="text1"/>
                <w:sz w:val="24"/>
                <w:szCs w:val="24"/>
              </w:rPr>
              <w:fldChar w:fldCharType="end"/>
            </w:r>
          </w:hyperlink>
        </w:p>
        <w:p w14:paraId="6FB3D568" w14:textId="77777777" w:rsidR="00BE7AAC" w:rsidRPr="00BE7AAC" w:rsidRDefault="00BE7AAC" w:rsidP="00BE7AAC">
          <w:pPr>
            <w:pStyle w:val="TOC1"/>
            <w:tabs>
              <w:tab w:val="right" w:leader="dot" w:pos="9019"/>
            </w:tabs>
            <w:spacing w:line="360" w:lineRule="auto"/>
            <w:jc w:val="both"/>
            <w:rPr>
              <w:rFonts w:eastAsiaTheme="minorEastAsia"/>
              <w:noProof/>
              <w:color w:val="000000" w:themeColor="text1"/>
              <w:kern w:val="2"/>
              <w:sz w:val="24"/>
              <w:szCs w:val="24"/>
              <w:lang w:val="en-IN"/>
            </w:rPr>
          </w:pPr>
          <w:hyperlink w:anchor="_Toc165736814" w:history="1">
            <w:r w:rsidRPr="00BE7AAC">
              <w:rPr>
                <w:rStyle w:val="Hyperlink"/>
                <w:noProof/>
                <w:color w:val="000000" w:themeColor="text1"/>
                <w:sz w:val="24"/>
                <w:szCs w:val="24"/>
              </w:rPr>
              <w:t>Appendices</w:t>
            </w:r>
            <w:r w:rsidRPr="00BE7AAC">
              <w:rPr>
                <w:noProof/>
                <w:webHidden/>
                <w:color w:val="000000" w:themeColor="text1"/>
                <w:sz w:val="24"/>
                <w:szCs w:val="24"/>
              </w:rPr>
              <w:tab/>
            </w:r>
            <w:r w:rsidRPr="00BE7AAC">
              <w:rPr>
                <w:noProof/>
                <w:webHidden/>
                <w:color w:val="000000" w:themeColor="text1"/>
                <w:sz w:val="24"/>
                <w:szCs w:val="24"/>
              </w:rPr>
              <w:fldChar w:fldCharType="begin"/>
            </w:r>
            <w:r w:rsidRPr="00BE7AAC">
              <w:rPr>
                <w:noProof/>
                <w:webHidden/>
                <w:color w:val="000000" w:themeColor="text1"/>
                <w:sz w:val="24"/>
                <w:szCs w:val="24"/>
              </w:rPr>
              <w:instrText xml:space="preserve"> PAGEREF _Toc165736814 \h </w:instrText>
            </w:r>
            <w:r w:rsidRPr="00BE7AAC">
              <w:rPr>
                <w:noProof/>
                <w:webHidden/>
                <w:color w:val="000000" w:themeColor="text1"/>
                <w:sz w:val="24"/>
                <w:szCs w:val="24"/>
              </w:rPr>
            </w:r>
            <w:r w:rsidRPr="00BE7AAC">
              <w:rPr>
                <w:noProof/>
                <w:webHidden/>
                <w:color w:val="000000" w:themeColor="text1"/>
                <w:sz w:val="24"/>
                <w:szCs w:val="24"/>
              </w:rPr>
              <w:fldChar w:fldCharType="separate"/>
            </w:r>
            <w:r w:rsidRPr="00BE7AAC">
              <w:rPr>
                <w:noProof/>
                <w:webHidden/>
                <w:color w:val="000000" w:themeColor="text1"/>
                <w:sz w:val="24"/>
                <w:szCs w:val="24"/>
              </w:rPr>
              <w:t>13</w:t>
            </w:r>
            <w:r w:rsidRPr="00BE7AAC">
              <w:rPr>
                <w:noProof/>
                <w:webHidden/>
                <w:color w:val="000000" w:themeColor="text1"/>
                <w:sz w:val="24"/>
                <w:szCs w:val="24"/>
              </w:rPr>
              <w:fldChar w:fldCharType="end"/>
            </w:r>
          </w:hyperlink>
        </w:p>
        <w:p w14:paraId="610EEAB2" w14:textId="77777777" w:rsidR="00BE7AAC" w:rsidRPr="00BE7AAC" w:rsidRDefault="00BE7AAC" w:rsidP="00BE7AAC">
          <w:pPr>
            <w:spacing w:line="360" w:lineRule="auto"/>
            <w:jc w:val="both"/>
            <w:rPr>
              <w:rFonts w:ascii="Arial" w:hAnsi="Arial" w:cs="Arial"/>
              <w:color w:val="000000" w:themeColor="text1"/>
              <w:sz w:val="24"/>
              <w:szCs w:val="24"/>
            </w:rPr>
          </w:pPr>
          <w:r w:rsidRPr="00BE7AAC">
            <w:rPr>
              <w:rFonts w:ascii="Arial" w:hAnsi="Arial" w:cs="Arial"/>
              <w:noProof/>
              <w:color w:val="000000" w:themeColor="text1"/>
              <w:sz w:val="24"/>
              <w:szCs w:val="24"/>
            </w:rPr>
            <w:fldChar w:fldCharType="end"/>
          </w:r>
        </w:p>
      </w:sdtContent>
    </w:sdt>
    <w:p w14:paraId="144E8882" w14:textId="77777777" w:rsidR="00BE7AAC" w:rsidRPr="00BE7AAC" w:rsidRDefault="00BE7AAC" w:rsidP="00BE7AAC">
      <w:pPr>
        <w:rPr>
          <w:rFonts w:ascii="Arial" w:hAnsi="Arial" w:cs="Arial"/>
          <w:color w:val="000000" w:themeColor="text1"/>
          <w:sz w:val="24"/>
          <w:szCs w:val="24"/>
        </w:rPr>
      </w:pPr>
      <w:r w:rsidRPr="00BE7AAC">
        <w:rPr>
          <w:rFonts w:ascii="Arial" w:hAnsi="Arial" w:cs="Arial"/>
          <w:color w:val="000000" w:themeColor="text1"/>
          <w:sz w:val="24"/>
          <w:szCs w:val="24"/>
        </w:rPr>
        <w:br w:type="page"/>
      </w:r>
    </w:p>
    <w:p w14:paraId="19361626" w14:textId="77777777" w:rsidR="00BE7AAC" w:rsidRPr="00BE7AAC" w:rsidRDefault="00BE7AAC" w:rsidP="00BE7AAC">
      <w:pPr>
        <w:pStyle w:val="Heading1"/>
        <w:rPr>
          <w:rFonts w:ascii="Arial" w:hAnsi="Arial" w:cs="Arial"/>
          <w:color w:val="000000" w:themeColor="text1"/>
          <w:sz w:val="24"/>
          <w:szCs w:val="24"/>
        </w:rPr>
      </w:pPr>
      <w:bookmarkStart w:id="0" w:name="_Toc165736808"/>
      <w:r w:rsidRPr="00BE7AAC">
        <w:rPr>
          <w:rFonts w:ascii="Arial" w:hAnsi="Arial" w:cs="Arial"/>
          <w:color w:val="000000" w:themeColor="text1"/>
          <w:sz w:val="24"/>
          <w:szCs w:val="24"/>
        </w:rPr>
        <w:lastRenderedPageBreak/>
        <w:t>Introduction and Background</w:t>
      </w:r>
      <w:bookmarkEnd w:id="0"/>
    </w:p>
    <w:p w14:paraId="5350A699" w14:textId="18F28086" w:rsidR="00BE7AAC" w:rsidRPr="00BE7AAC" w:rsidRDefault="00BE7AAC" w:rsidP="00BE7AAC">
      <w:pPr>
        <w:spacing w:line="360" w:lineRule="auto"/>
        <w:jc w:val="both"/>
        <w:rPr>
          <w:rFonts w:ascii="Arial" w:hAnsi="Arial" w:cs="Arial"/>
          <w:color w:val="000000" w:themeColor="text1"/>
          <w:sz w:val="24"/>
          <w:szCs w:val="24"/>
        </w:rPr>
      </w:pPr>
      <w:r w:rsidRPr="00BE7AAC">
        <w:rPr>
          <w:rFonts w:ascii="Arial" w:hAnsi="Arial" w:cs="Arial"/>
          <w:color w:val="000000" w:themeColor="text1"/>
          <w:sz w:val="24"/>
          <w:szCs w:val="24"/>
        </w:rPr>
        <w:t>The Radisson Hotel Group, founded in 1999, is the organization behind the Radisson Hotel brand in the United Kingdom. Well-known for its luxurious lodgings and excellent service, it makes money from restaurant reservations, hotel reservations, and event website hosting. The resort network offers a range of amenities and services to enhance visitor experiences, catering to both leisure and business travellers. In addition, the Radisson Hotel Group owns several brands that appeal to upscale market niches and preferences within the hotel sector, such as Park Inn with Radisson assistance, Radisson Blu, and Radisson RED.</w:t>
      </w:r>
    </w:p>
    <w:p w14:paraId="58141F03" w14:textId="77777777" w:rsidR="00BE7AAC" w:rsidRPr="00BE7AAC" w:rsidRDefault="00BE7AAC" w:rsidP="00BE7AAC">
      <w:pPr>
        <w:spacing w:line="360" w:lineRule="auto"/>
        <w:jc w:val="both"/>
        <w:rPr>
          <w:rFonts w:ascii="Arial" w:hAnsi="Arial" w:cs="Arial"/>
          <w:color w:val="000000" w:themeColor="text1"/>
          <w:sz w:val="24"/>
          <w:szCs w:val="24"/>
        </w:rPr>
      </w:pPr>
      <w:r w:rsidRPr="00BE7AAC">
        <w:rPr>
          <w:rFonts w:ascii="Arial" w:hAnsi="Arial" w:cs="Arial"/>
          <w:color w:val="000000" w:themeColor="text1"/>
          <w:sz w:val="24"/>
          <w:szCs w:val="24"/>
        </w:rPr>
        <w:t>To determine if it is feasible to implement unique employment practices in the context of a vacationing workforce, worker typical performance measures must be addressed. This includes methods for maintaining excellent customer service and vacationer satisfaction while adopting adaptable business practices. Consistent criteria are ensured through the integration of components such as technology, personnel education, and overall performance requirements. The development of a dynamic work environment to increase productivity and worker pride, finally contributing to the shared success of the hotel industry, requires striking a balance between worker well-being and productivity.</w:t>
      </w:r>
    </w:p>
    <w:p w14:paraId="16F6915B" w14:textId="77777777" w:rsidR="00BE7AAC" w:rsidRPr="00BE7AAC" w:rsidRDefault="00BE7AAC" w:rsidP="00BE7AAC">
      <w:pPr>
        <w:spacing w:line="360" w:lineRule="auto"/>
        <w:jc w:val="center"/>
        <w:rPr>
          <w:rFonts w:ascii="Arial" w:hAnsi="Arial" w:cs="Arial"/>
          <w:color w:val="000000" w:themeColor="text1"/>
          <w:sz w:val="24"/>
          <w:szCs w:val="24"/>
        </w:rPr>
      </w:pPr>
      <w:r w:rsidRPr="00BE7AAC">
        <w:rPr>
          <w:rFonts w:ascii="Arial" w:hAnsi="Arial" w:cs="Arial"/>
          <w:noProof/>
          <w:color w:val="000000" w:themeColor="text1"/>
          <w:sz w:val="24"/>
          <w:szCs w:val="24"/>
          <w:lang w:val="en-IN"/>
        </w:rPr>
        <w:drawing>
          <wp:inline distT="114300" distB="114300" distL="114300" distR="114300" wp14:anchorId="64457196" wp14:editId="572368D3">
            <wp:extent cx="4224338" cy="2378821"/>
            <wp:effectExtent l="12700" t="12700" r="12700" b="12700"/>
            <wp:docPr id="1" name="image1.png" descr="A diagram of a company employee motivation&#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diagram of a company employee motivation&#10;&#10;Description automatically generated"/>
                    <pic:cNvPicPr preferRelativeResize="0"/>
                  </pic:nvPicPr>
                  <pic:blipFill>
                    <a:blip r:embed="rId5"/>
                    <a:srcRect/>
                    <a:stretch>
                      <a:fillRect/>
                    </a:stretch>
                  </pic:blipFill>
                  <pic:spPr>
                    <a:xfrm>
                      <a:off x="0" y="0"/>
                      <a:ext cx="4224338" cy="2378821"/>
                    </a:xfrm>
                    <a:prstGeom prst="rect">
                      <a:avLst/>
                    </a:prstGeom>
                    <a:ln w="12700">
                      <a:solidFill>
                        <a:srgbClr val="000000"/>
                      </a:solidFill>
                      <a:prstDash val="solid"/>
                    </a:ln>
                  </pic:spPr>
                </pic:pic>
              </a:graphicData>
            </a:graphic>
          </wp:inline>
        </w:drawing>
      </w:r>
    </w:p>
    <w:p w14:paraId="0C330CAE" w14:textId="77777777" w:rsidR="00BE7AAC" w:rsidRPr="00BE7AAC" w:rsidRDefault="00BE7AAC" w:rsidP="00BE7AAC">
      <w:pPr>
        <w:spacing w:line="360" w:lineRule="auto"/>
        <w:jc w:val="center"/>
        <w:rPr>
          <w:rFonts w:ascii="Arial" w:hAnsi="Arial" w:cs="Arial"/>
          <w:color w:val="000000" w:themeColor="text1"/>
          <w:sz w:val="24"/>
          <w:szCs w:val="24"/>
        </w:rPr>
      </w:pPr>
      <w:r w:rsidRPr="00BE7AAC">
        <w:rPr>
          <w:rFonts w:ascii="Arial" w:hAnsi="Arial" w:cs="Arial"/>
          <w:color w:val="000000" w:themeColor="text1"/>
          <w:sz w:val="24"/>
          <w:szCs w:val="24"/>
        </w:rPr>
        <w:t>Figure 1: Employee Motivation.</w:t>
      </w:r>
    </w:p>
    <w:p w14:paraId="1D7A20AB" w14:textId="77777777" w:rsidR="00BE7AAC" w:rsidRPr="00BE7AAC" w:rsidRDefault="00BE7AAC" w:rsidP="00BE7AAC">
      <w:pPr>
        <w:spacing w:line="360" w:lineRule="auto"/>
        <w:jc w:val="center"/>
        <w:rPr>
          <w:rFonts w:ascii="Arial" w:hAnsi="Arial" w:cs="Arial"/>
          <w:color w:val="000000" w:themeColor="text1"/>
          <w:sz w:val="24"/>
          <w:szCs w:val="24"/>
        </w:rPr>
      </w:pPr>
      <w:r w:rsidRPr="00BE7AAC">
        <w:rPr>
          <w:rFonts w:ascii="Arial" w:hAnsi="Arial" w:cs="Arial"/>
          <w:color w:val="000000" w:themeColor="text1"/>
          <w:sz w:val="24"/>
          <w:szCs w:val="24"/>
        </w:rPr>
        <w:t>(Source: fastercapital.com, 2024)</w:t>
      </w:r>
    </w:p>
    <w:p w14:paraId="7143EF19" w14:textId="77777777" w:rsidR="00BE7AAC" w:rsidRPr="00BE7AAC" w:rsidRDefault="00BE7AAC" w:rsidP="00BE7AAC">
      <w:pPr>
        <w:spacing w:line="360" w:lineRule="auto"/>
        <w:jc w:val="both"/>
        <w:rPr>
          <w:rFonts w:ascii="Arial" w:hAnsi="Arial" w:cs="Arial"/>
          <w:color w:val="000000" w:themeColor="text1"/>
          <w:sz w:val="24"/>
          <w:szCs w:val="24"/>
        </w:rPr>
      </w:pPr>
      <w:r w:rsidRPr="00BE7AAC">
        <w:rPr>
          <w:rFonts w:ascii="Arial" w:hAnsi="Arial" w:cs="Arial"/>
          <w:color w:val="000000" w:themeColor="text1"/>
          <w:sz w:val="24"/>
          <w:szCs w:val="24"/>
        </w:rPr>
        <w:lastRenderedPageBreak/>
        <w:t xml:space="preserve">The mission will examine the modern-day problems brought about by using socioeconomic factors and the way they affect overall performance tracking and control throughout various paintings settings inside the hospitality quarter. The following modern topics are perhaps cited within the thought: Worker motivation is impacted with the aid of economic volatility, social inequality has an impact on cooperation and teamwork, cultural disparities impacting feedback on overall performance and communication, technological trends impacting the efficacy of far off work, work-life stability issues have an effect at the productiveness and properly-being of employees etc. </w:t>
      </w:r>
    </w:p>
    <w:p w14:paraId="52ACF3B6" w14:textId="2A39653B" w:rsidR="00BE7AAC" w:rsidRPr="00BE7AAC" w:rsidRDefault="00BE7AAC" w:rsidP="00BE7AAC">
      <w:pPr>
        <w:spacing w:line="360" w:lineRule="auto"/>
        <w:jc w:val="both"/>
        <w:rPr>
          <w:rFonts w:ascii="Arial" w:hAnsi="Arial" w:cs="Arial"/>
          <w:color w:val="000000" w:themeColor="text1"/>
          <w:sz w:val="24"/>
          <w:szCs w:val="24"/>
        </w:rPr>
      </w:pPr>
      <w:r w:rsidRPr="00BE7AAC">
        <w:rPr>
          <w:rFonts w:ascii="Arial" w:hAnsi="Arial" w:cs="Arial"/>
          <w:color w:val="000000" w:themeColor="text1"/>
          <w:sz w:val="24"/>
          <w:szCs w:val="24"/>
        </w:rPr>
        <w:t>However, in a dynamic environment where socio-financial elements have been implemented, the hospitality organization faces changing traumatic situations. The thought examines how the Radisson and comparable areas tackle the one's challenges, in particular in introducing plan strategies. It addresses troubles collectively with union management, schooling, and standard overall performance contrast in mild of altering socio-monetary situations. Business strategies are influenced by potential factors, which consist of adjustments in purchaser conduct, recessions, and the hard workforce. Therefore, a complete assessment is needed.</w:t>
      </w:r>
    </w:p>
    <w:p w14:paraId="500E792A" w14:textId="77777777" w:rsidR="00BE7AAC" w:rsidRPr="00BE7AAC" w:rsidRDefault="00BE7AAC" w:rsidP="00BE7AAC">
      <w:pPr>
        <w:spacing w:line="360" w:lineRule="auto"/>
        <w:jc w:val="both"/>
        <w:rPr>
          <w:rFonts w:ascii="Arial" w:hAnsi="Arial" w:cs="Arial"/>
          <w:color w:val="000000" w:themeColor="text1"/>
          <w:sz w:val="24"/>
          <w:szCs w:val="24"/>
        </w:rPr>
      </w:pPr>
      <w:r w:rsidRPr="00BE7AAC">
        <w:rPr>
          <w:rFonts w:ascii="Arial" w:hAnsi="Arial" w:cs="Arial"/>
          <w:color w:val="000000" w:themeColor="text1"/>
          <w:sz w:val="24"/>
          <w:szCs w:val="24"/>
        </w:rPr>
        <w:t>In the hybrid painting mode, investments in remote work technology may be impacted by economic uncertainty, which could have an effect on worker tracking and management. Social inequality may also have an effect on employees' engagement and attendance levels. The use of conversation and collaboration technologies in flexible work modes can be influenced by cultural variety, and this in turn may impact tactics for performance control and monitoring in general. [Referred to Appendix 1]</w:t>
      </w:r>
    </w:p>
    <w:p w14:paraId="564B1740" w14:textId="77777777" w:rsidR="00BE7AAC" w:rsidRPr="00BE7AAC" w:rsidRDefault="00BE7AAC" w:rsidP="00BE7AAC">
      <w:pPr>
        <w:pStyle w:val="Heading1"/>
        <w:rPr>
          <w:rFonts w:ascii="Arial" w:hAnsi="Arial" w:cs="Arial"/>
          <w:color w:val="000000" w:themeColor="text1"/>
          <w:sz w:val="24"/>
          <w:szCs w:val="24"/>
        </w:rPr>
      </w:pPr>
      <w:bookmarkStart w:id="1" w:name="_Toc165736809"/>
      <w:r w:rsidRPr="00BE7AAC">
        <w:rPr>
          <w:rFonts w:ascii="Arial" w:hAnsi="Arial" w:cs="Arial"/>
          <w:color w:val="000000" w:themeColor="text1"/>
          <w:sz w:val="24"/>
          <w:szCs w:val="24"/>
        </w:rPr>
        <w:t>Discussion/Literature</w:t>
      </w:r>
      <w:bookmarkEnd w:id="1"/>
    </w:p>
    <w:p w14:paraId="19C7C7AC" w14:textId="77777777" w:rsidR="00BE7AAC" w:rsidRPr="00BE7AAC" w:rsidRDefault="00BE7AAC" w:rsidP="00BE7AAC">
      <w:pPr>
        <w:spacing w:line="360" w:lineRule="auto"/>
        <w:jc w:val="both"/>
        <w:rPr>
          <w:rFonts w:ascii="Arial" w:hAnsi="Arial" w:cs="Arial"/>
          <w:color w:val="000000" w:themeColor="text1"/>
          <w:sz w:val="24"/>
          <w:szCs w:val="24"/>
        </w:rPr>
      </w:pPr>
      <w:r w:rsidRPr="00BE7AAC">
        <w:rPr>
          <w:rFonts w:ascii="Arial" w:hAnsi="Arial" w:cs="Arial"/>
          <w:color w:val="000000" w:themeColor="text1"/>
          <w:sz w:val="24"/>
          <w:szCs w:val="24"/>
        </w:rPr>
        <w:t xml:space="preserve">The proposed evaluation of the influences of socio-monetary forces on personnel' frequent overall performance administration and monitoring in viewing one of a structure artwork work modes from a hospitality HR attitude, is critical to assess existing lookup on this domain. Numerous lookups have explored the intersection of socio-financial elements, work modes, and employee frequent common standard overall performance control, shedding moderate on key issues and annoying conditions confronted by using </w:t>
      </w:r>
      <w:r w:rsidRPr="00BE7AAC">
        <w:rPr>
          <w:rFonts w:ascii="Arial" w:hAnsi="Arial" w:cs="Arial"/>
          <w:color w:val="000000" w:themeColor="text1"/>
          <w:sz w:val="24"/>
          <w:szCs w:val="24"/>
        </w:rPr>
        <w:lastRenderedPageBreak/>
        <w:t xml:space="preserve">the use of the usage of hospitality commercial enterprise. Research with the useful resource way of highlighting the impact of monetary downturns on worker morale and productivity in the hospitality area. </w:t>
      </w:r>
    </w:p>
    <w:p w14:paraId="2043C7A9" w14:textId="77777777" w:rsidR="00BE7AAC" w:rsidRPr="00BE7AAC" w:rsidRDefault="00BE7AAC" w:rsidP="00BE7AAC">
      <w:pPr>
        <w:spacing w:line="360" w:lineRule="auto"/>
        <w:jc w:val="both"/>
        <w:rPr>
          <w:rFonts w:ascii="Arial" w:hAnsi="Arial" w:cs="Arial"/>
          <w:color w:val="000000" w:themeColor="text1"/>
          <w:sz w:val="24"/>
          <w:szCs w:val="24"/>
        </w:rPr>
      </w:pPr>
      <w:r w:rsidRPr="00BE7AAC">
        <w:rPr>
          <w:rFonts w:ascii="Arial" w:hAnsi="Arial" w:cs="Arial"/>
          <w:color w:val="000000" w:themeColor="text1"/>
          <w:sz w:val="24"/>
          <w:szCs w:val="24"/>
        </w:rPr>
        <w:t xml:space="preserve">They determined that in some unspecified time in the future of intervals of financial uncertainty, businesses struggled to maintain worker engagement and regular typical performance, necessitating adaptive common overall performance control techniques. This underscores the price of wondering about broader socio-financial contexts at the same time as designing everyday normal overall performance administration frameworks. Similarly, a show up via the utilization of investigating the impact of altering crew of personnel demographics on everyday preferred basic overall performance manipulation practices in hospitality. They recognized generational variants in artwork selections and technological literacy, emphasizing the want for bendy normal average overall performance monitoring techniques to house several workers' wants and talents. </w:t>
      </w:r>
    </w:p>
    <w:p w14:paraId="634F5E62" w14:textId="77777777" w:rsidR="00BE7AAC" w:rsidRPr="00BE7AAC" w:rsidRDefault="00BE7AAC" w:rsidP="00BE7AAC">
      <w:pPr>
        <w:spacing w:line="360" w:lineRule="auto"/>
        <w:jc w:val="both"/>
        <w:rPr>
          <w:rFonts w:ascii="Arial" w:hAnsi="Arial" w:cs="Arial"/>
          <w:color w:val="000000" w:themeColor="text1"/>
          <w:sz w:val="24"/>
          <w:szCs w:val="24"/>
        </w:rPr>
      </w:pPr>
      <w:r w:rsidRPr="00BE7AAC">
        <w:rPr>
          <w:rFonts w:ascii="Arial" w:hAnsi="Arial" w:cs="Arial"/>
          <w:color w:val="000000" w:themeColor="text1"/>
          <w:sz w:val="24"/>
          <w:szCs w:val="24"/>
        </w:rPr>
        <w:t>Furthermore, research carried out via manner of the utilization of examined the demanding conditions of imposing bendy work preparations in the hospitality company. They placed that at the same time as bendy work modes want to beautify worker satisfaction and paintings-existence balance; in a similar fashion they posed challenges in phrases of monitoring and coping with everyday universal overall performance successfully. This underscores the significance of aligning frequent common basic overall performance administration practices with the distinct necessities of greater than a few artwork modes.</w:t>
      </w:r>
    </w:p>
    <w:p w14:paraId="76E4B415" w14:textId="77777777" w:rsidR="00BE7AAC" w:rsidRPr="00BE7AAC" w:rsidRDefault="00BE7AAC" w:rsidP="00BE7AAC">
      <w:pPr>
        <w:pStyle w:val="Heading2"/>
        <w:rPr>
          <w:rFonts w:ascii="Arial" w:hAnsi="Arial" w:cs="Arial"/>
          <w:color w:val="000000" w:themeColor="text1"/>
          <w:sz w:val="24"/>
          <w:szCs w:val="24"/>
        </w:rPr>
      </w:pPr>
      <w:bookmarkStart w:id="2" w:name="_Toc165736810"/>
      <w:r w:rsidRPr="00BE7AAC">
        <w:rPr>
          <w:rFonts w:ascii="Arial" w:hAnsi="Arial" w:cs="Arial"/>
          <w:color w:val="000000" w:themeColor="text1"/>
          <w:sz w:val="24"/>
          <w:szCs w:val="24"/>
        </w:rPr>
        <w:t>Examples</w:t>
      </w:r>
      <w:bookmarkEnd w:id="2"/>
    </w:p>
    <w:p w14:paraId="54455ED1" w14:textId="76ED4606" w:rsidR="00BE7AAC" w:rsidRPr="00BE7AAC" w:rsidRDefault="00BE7AAC" w:rsidP="00BE7AAC">
      <w:pPr>
        <w:spacing w:line="360" w:lineRule="auto"/>
        <w:jc w:val="both"/>
        <w:rPr>
          <w:rFonts w:ascii="Arial" w:hAnsi="Arial" w:cs="Arial"/>
          <w:color w:val="000000" w:themeColor="text1"/>
          <w:sz w:val="24"/>
          <w:szCs w:val="24"/>
        </w:rPr>
      </w:pPr>
      <w:r w:rsidRPr="00BE7AAC">
        <w:rPr>
          <w:rFonts w:ascii="Arial" w:hAnsi="Arial" w:cs="Arial"/>
          <w:color w:val="000000" w:themeColor="text1"/>
          <w:sz w:val="24"/>
          <w:szCs w:val="24"/>
        </w:rPr>
        <w:t>The Radisson Hotels Group employs a number of strategies in an included enterprise method to correctly cope with human resource management. For instance, the commercial enterprise uses collaboration gear and digital conversation channels to guarantee easy communique between employees who paintings remotely and those who are present. Frequent virtual conferences are held to speak about updates, pleasant practices, and ability troubles. Performance metrics also are used to reveal worker productivity and ongoing performance enhancement, permitting supervisors of all ranks to offer assistance and criticism.</w:t>
      </w:r>
    </w:p>
    <w:p w14:paraId="04535D62" w14:textId="77777777" w:rsidR="00BE7AAC" w:rsidRPr="00BE7AAC" w:rsidRDefault="00BE7AAC" w:rsidP="00BE7AAC">
      <w:pPr>
        <w:spacing w:line="360" w:lineRule="auto"/>
        <w:jc w:val="both"/>
        <w:rPr>
          <w:rFonts w:ascii="Arial" w:hAnsi="Arial" w:cs="Arial"/>
          <w:color w:val="000000" w:themeColor="text1"/>
          <w:sz w:val="24"/>
          <w:szCs w:val="24"/>
        </w:rPr>
      </w:pPr>
      <w:r w:rsidRPr="00BE7AAC">
        <w:rPr>
          <w:rFonts w:ascii="Arial" w:hAnsi="Arial" w:cs="Arial"/>
          <w:color w:val="000000" w:themeColor="text1"/>
          <w:sz w:val="24"/>
          <w:szCs w:val="24"/>
        </w:rPr>
        <w:lastRenderedPageBreak/>
        <w:t>The Radisson Hotels Group highlights the significance of setting up a cooperative administrative centre that encourages teamwork and collaboration whilst getting prepared for an office photo shoot. Every day, managers test in with body of workers individuals to find out how prompted they are and whether or not they want any help. The commercial enterprise is also introducing bendy scheduling options to support work-lifestyles balance and worker preference. This can encompass bendy begin and stop instances, shortened paintings weeks, and the capacity to work remotely for precise responsibilities.</w:t>
      </w:r>
    </w:p>
    <w:p w14:paraId="0D3229D5" w14:textId="77777777" w:rsidR="00BE7AAC" w:rsidRPr="00BE7AAC" w:rsidRDefault="00BE7AAC" w:rsidP="00BE7AAC">
      <w:pPr>
        <w:spacing w:line="360" w:lineRule="auto"/>
        <w:jc w:val="both"/>
        <w:rPr>
          <w:rFonts w:ascii="Arial" w:hAnsi="Arial" w:cs="Arial"/>
          <w:color w:val="000000" w:themeColor="text1"/>
          <w:sz w:val="24"/>
          <w:szCs w:val="24"/>
        </w:rPr>
      </w:pPr>
      <w:r w:rsidRPr="00BE7AAC">
        <w:rPr>
          <w:rFonts w:ascii="Arial" w:hAnsi="Arial" w:cs="Arial"/>
          <w:color w:val="000000" w:themeColor="text1"/>
          <w:sz w:val="24"/>
          <w:szCs w:val="24"/>
        </w:rPr>
        <w:t xml:space="preserve">The Radisson Hotel Group investigates segment management and flexible business procedures as means of empowering employees through technology. To evaluate employee performance and address any problems or concerns, virtual performance reviews and feedback are often carried out. Additionally, the company offers training programs and online learning resources to assist staff in acquiring fundamental knowledge and skills. Another tool managers use to keep an eye on key performance indicators and make sure objectives are accomplished is digital performance dashboards and analytics. </w:t>
      </w:r>
    </w:p>
    <w:p w14:paraId="587B90D1" w14:textId="77777777" w:rsidR="00BE7AAC" w:rsidRPr="00BE7AAC" w:rsidRDefault="00BE7AAC" w:rsidP="00BE7AAC">
      <w:pPr>
        <w:spacing w:line="360" w:lineRule="auto"/>
        <w:jc w:val="both"/>
        <w:rPr>
          <w:rFonts w:ascii="Arial" w:hAnsi="Arial" w:cs="Arial"/>
          <w:color w:val="000000" w:themeColor="text1"/>
          <w:sz w:val="24"/>
          <w:szCs w:val="24"/>
        </w:rPr>
      </w:pPr>
      <w:r w:rsidRPr="00BE7AAC">
        <w:rPr>
          <w:rFonts w:ascii="Arial" w:hAnsi="Arial" w:cs="Arial"/>
          <w:color w:val="000000" w:themeColor="text1"/>
          <w:sz w:val="24"/>
          <w:szCs w:val="24"/>
        </w:rPr>
        <w:t>Generally, the Radisson Hotel Group employs a custom designed technique to employees’ control this is flexible and adaptive in mild of various work patterns and the unique requirements of every worker. Whatever their organizational structure, it is ensured that the management and help of each worker on this organization can be a hit via using generation, encouraging open conversation, and creating a supportive work environment.</w:t>
      </w:r>
    </w:p>
    <w:p w14:paraId="176F83DC" w14:textId="77777777" w:rsidR="00BE7AAC" w:rsidRPr="00BE7AAC" w:rsidRDefault="00BE7AAC" w:rsidP="00BE7AAC">
      <w:pPr>
        <w:pStyle w:val="Heading2"/>
        <w:rPr>
          <w:rFonts w:ascii="Arial" w:hAnsi="Arial" w:cs="Arial"/>
          <w:color w:val="000000" w:themeColor="text1"/>
          <w:sz w:val="24"/>
          <w:szCs w:val="24"/>
        </w:rPr>
      </w:pPr>
      <w:bookmarkStart w:id="3" w:name="_Toc165736811"/>
      <w:r w:rsidRPr="00BE7AAC">
        <w:rPr>
          <w:rFonts w:ascii="Arial" w:hAnsi="Arial" w:cs="Arial"/>
          <w:color w:val="000000" w:themeColor="text1"/>
          <w:sz w:val="24"/>
          <w:szCs w:val="24"/>
        </w:rPr>
        <w:t>Potential Solutions</w:t>
      </w:r>
      <w:bookmarkEnd w:id="3"/>
    </w:p>
    <w:p w14:paraId="2C2251E9" w14:textId="77777777" w:rsidR="00BE7AAC" w:rsidRPr="00BE7AAC" w:rsidRDefault="00BE7AAC" w:rsidP="00BE7AAC">
      <w:pPr>
        <w:spacing w:line="360" w:lineRule="auto"/>
        <w:jc w:val="both"/>
        <w:rPr>
          <w:rFonts w:ascii="Arial" w:hAnsi="Arial" w:cs="Arial"/>
          <w:color w:val="000000" w:themeColor="text1"/>
          <w:sz w:val="24"/>
          <w:szCs w:val="24"/>
        </w:rPr>
      </w:pPr>
      <w:r w:rsidRPr="00BE7AAC">
        <w:rPr>
          <w:rFonts w:ascii="Arial" w:hAnsi="Arial" w:cs="Arial"/>
          <w:color w:val="000000" w:themeColor="text1"/>
          <w:sz w:val="24"/>
          <w:szCs w:val="24"/>
        </w:rPr>
        <w:t xml:space="preserve">From the point of view of hospitality HR, some potential options can be taken into consideration while inspecting the impact of socioeconomic pressures on business employer strategy and crew of employee’s administration at some factor of organization tactics: </w:t>
      </w:r>
    </w:p>
    <w:p w14:paraId="3BAD19F5" w14:textId="77777777" w:rsidR="00BE7AAC" w:rsidRPr="00BE7AAC" w:rsidRDefault="00BE7AAC" w:rsidP="00BE7AAC">
      <w:pPr>
        <w:spacing w:line="360" w:lineRule="auto"/>
        <w:jc w:val="both"/>
        <w:rPr>
          <w:rFonts w:ascii="Arial" w:hAnsi="Arial" w:cs="Arial"/>
          <w:color w:val="000000" w:themeColor="text1"/>
          <w:sz w:val="24"/>
          <w:szCs w:val="24"/>
        </w:rPr>
      </w:pPr>
      <w:r w:rsidRPr="00BE7AAC">
        <w:rPr>
          <w:rFonts w:ascii="Arial" w:hAnsi="Arial" w:cs="Arial"/>
          <w:color w:val="000000" w:themeColor="text1"/>
          <w:sz w:val="24"/>
          <w:szCs w:val="24"/>
        </w:rPr>
        <w:t xml:space="preserve">Flexible Industrial Company Techniques: Adopt technical buildings to manage productiveness in real-time, set specific overall performance desires, and provide daily comments and education to the body of workers individuals regardless of region. This will </w:t>
      </w:r>
      <w:r w:rsidRPr="00BE7AAC">
        <w:rPr>
          <w:rFonts w:ascii="Arial" w:hAnsi="Arial" w:cs="Arial"/>
          <w:color w:val="000000" w:themeColor="text1"/>
          <w:sz w:val="24"/>
          <w:szCs w:val="24"/>
        </w:rPr>
        <w:lastRenderedPageBreak/>
        <w:t>allow to put pressure on bendy workflows that help an entire lot of workflows, which encompass far-off work, flexible schedules, and ordinary agency systems.</w:t>
      </w:r>
    </w:p>
    <w:p w14:paraId="7AC99C53" w14:textId="77777777" w:rsidR="00BE7AAC" w:rsidRPr="00BE7AAC" w:rsidRDefault="00BE7AAC" w:rsidP="00BE7AAC">
      <w:pPr>
        <w:spacing w:line="360" w:lineRule="auto"/>
        <w:jc w:val="both"/>
        <w:rPr>
          <w:rFonts w:ascii="Arial" w:hAnsi="Arial" w:cs="Arial"/>
          <w:color w:val="000000" w:themeColor="text1"/>
          <w:sz w:val="24"/>
          <w:szCs w:val="24"/>
        </w:rPr>
      </w:pPr>
      <w:r w:rsidRPr="00BE7AAC">
        <w:rPr>
          <w:rFonts w:ascii="Arial" w:hAnsi="Arial" w:cs="Arial"/>
          <w:color w:val="000000" w:themeColor="text1"/>
          <w:sz w:val="24"/>
          <w:szCs w:val="24"/>
        </w:rPr>
        <w:t>Remote Performance Monitoring Tools: The following factors should be taken into account before making an investment in remote and applied science equipment for digital workplaces that monitor overall performance. Managers can assess a worker's entire performance and give them prompt feedback and assistance if needed with the help of performance management software, digital management systems, and collaborative tools.</w:t>
      </w:r>
    </w:p>
    <w:p w14:paraId="237F1191" w14:textId="77777777" w:rsidR="00BE7AAC" w:rsidRPr="00BE7AAC" w:rsidRDefault="00BE7AAC" w:rsidP="00BE7AAC">
      <w:pPr>
        <w:spacing w:line="360" w:lineRule="auto"/>
        <w:jc w:val="both"/>
        <w:rPr>
          <w:rFonts w:ascii="Arial" w:hAnsi="Arial" w:cs="Arial"/>
          <w:color w:val="000000" w:themeColor="text1"/>
          <w:sz w:val="24"/>
          <w:szCs w:val="24"/>
        </w:rPr>
      </w:pPr>
      <w:r w:rsidRPr="00BE7AAC">
        <w:rPr>
          <w:rFonts w:ascii="Arial" w:hAnsi="Arial" w:cs="Arial"/>
          <w:color w:val="000000" w:themeColor="text1"/>
          <w:sz w:val="24"/>
          <w:szCs w:val="24"/>
        </w:rPr>
        <w:t xml:space="preserve">Plan for Training Development: Creation of academic substances and improvement equipment to decorate the abilities and abilities of personnel required for high-resolution imaging techniques. It can provide distance coaching opportunities, online knowledge of resources, and publications that focal point on communication, time administration, and far-flung teamwork skills. </w:t>
      </w:r>
    </w:p>
    <w:p w14:paraId="5CD1B36D" w14:textId="77777777" w:rsidR="00BE7AAC" w:rsidRPr="00BE7AAC" w:rsidRDefault="00BE7AAC" w:rsidP="00BE7AAC">
      <w:pPr>
        <w:spacing w:line="360" w:lineRule="auto"/>
        <w:jc w:val="both"/>
        <w:rPr>
          <w:rFonts w:ascii="Arial" w:hAnsi="Arial" w:cs="Arial"/>
          <w:color w:val="000000" w:themeColor="text1"/>
          <w:sz w:val="24"/>
          <w:szCs w:val="24"/>
        </w:rPr>
      </w:pPr>
      <w:r w:rsidRPr="00BE7AAC">
        <w:rPr>
          <w:rFonts w:ascii="Arial" w:hAnsi="Arial" w:cs="Arial"/>
          <w:color w:val="000000" w:themeColor="text1"/>
          <w:sz w:val="24"/>
          <w:szCs w:val="24"/>
        </w:rPr>
        <w:t>Encouraging Work-life Balance: Encouraging work-life stability practices will guide worker well-being and productivity. To keep away from burnout, this may also consist of enforcing bendy working hours, getting admission to healthcare gear and supplies, and requiring personnel to take normal breaks and holidays.</w:t>
      </w:r>
    </w:p>
    <w:p w14:paraId="73DD4EEF" w14:textId="77777777" w:rsidR="00BE7AAC" w:rsidRPr="00BE7AAC" w:rsidRDefault="00BE7AAC" w:rsidP="00BE7AAC">
      <w:pPr>
        <w:spacing w:line="360" w:lineRule="auto"/>
        <w:jc w:val="both"/>
        <w:rPr>
          <w:rFonts w:ascii="Arial" w:hAnsi="Arial" w:cs="Arial"/>
          <w:color w:val="000000" w:themeColor="text1"/>
          <w:sz w:val="24"/>
          <w:szCs w:val="24"/>
        </w:rPr>
      </w:pPr>
      <w:r w:rsidRPr="00BE7AAC">
        <w:rPr>
          <w:rFonts w:ascii="Arial" w:hAnsi="Arial" w:cs="Arial"/>
          <w:color w:val="000000" w:themeColor="text1"/>
          <w:sz w:val="24"/>
          <w:szCs w:val="24"/>
        </w:rPr>
        <w:t xml:space="preserve">Employee Engagement Initiatives: Assisting both on-site and remote staff members in enjoying the same stage of the company's growth. Additionally, these could include online activities that foster group dynamics as well as awareness-raising programs designed to recognize people's efforts and lift their spirits. </w:t>
      </w:r>
    </w:p>
    <w:p w14:paraId="0C2A2E13" w14:textId="77777777" w:rsidR="00BE7AAC" w:rsidRPr="00BE7AAC" w:rsidRDefault="00BE7AAC" w:rsidP="00BE7AAC">
      <w:pPr>
        <w:spacing w:line="360" w:lineRule="auto"/>
        <w:jc w:val="both"/>
        <w:rPr>
          <w:rFonts w:ascii="Arial" w:hAnsi="Arial" w:cs="Arial"/>
          <w:color w:val="000000" w:themeColor="text1"/>
          <w:sz w:val="24"/>
          <w:szCs w:val="24"/>
        </w:rPr>
      </w:pPr>
      <w:r w:rsidRPr="00BE7AAC">
        <w:rPr>
          <w:rFonts w:ascii="Arial" w:hAnsi="Arial" w:cs="Arial"/>
          <w:color w:val="000000" w:themeColor="text1"/>
          <w:sz w:val="24"/>
          <w:szCs w:val="24"/>
        </w:rPr>
        <w:t>Frequent Communication and Feedback: Clear lines for communication and well-timed remarks to employees are necessary to ensure alignment with business goals and expectations. In addition to standard check-ins, one-on-one conversations and regular performance reviews may also be necessary to address concerns and identify areas for growth, as well as to talk about how a certain distance has been surpassed.</w:t>
      </w:r>
    </w:p>
    <w:p w14:paraId="49363D22" w14:textId="77777777" w:rsidR="00BE7AAC" w:rsidRPr="00BE7AAC" w:rsidRDefault="00BE7AAC" w:rsidP="00BE7AAC">
      <w:pPr>
        <w:spacing w:line="360" w:lineRule="auto"/>
        <w:jc w:val="both"/>
        <w:rPr>
          <w:rFonts w:ascii="Arial" w:hAnsi="Arial" w:cs="Arial"/>
          <w:color w:val="000000" w:themeColor="text1"/>
          <w:sz w:val="24"/>
          <w:szCs w:val="24"/>
        </w:rPr>
      </w:pPr>
      <w:r w:rsidRPr="00BE7AAC">
        <w:rPr>
          <w:rFonts w:ascii="Arial" w:hAnsi="Arial" w:cs="Arial"/>
          <w:color w:val="000000" w:themeColor="text1"/>
          <w:sz w:val="24"/>
          <w:szCs w:val="24"/>
        </w:rPr>
        <w:t xml:space="preserve">Innovative options can aid human property inner the resort enterprise music employee productiveness and a whole variety of obligations which can be influenced by the useful </w:t>
      </w:r>
      <w:r w:rsidRPr="00BE7AAC">
        <w:rPr>
          <w:rFonts w:ascii="Arial" w:hAnsi="Arial" w:cs="Arial"/>
          <w:color w:val="000000" w:themeColor="text1"/>
          <w:sz w:val="24"/>
          <w:szCs w:val="24"/>
        </w:rPr>
        <w:lastRenderedPageBreak/>
        <w:t>resources of societal and financial factors. In addition, they make the strolling environment increased conducive thereby enhancing productiveness in standard.</w:t>
      </w:r>
    </w:p>
    <w:p w14:paraId="40D41DF7" w14:textId="77777777" w:rsidR="00BE7AAC" w:rsidRPr="00BE7AAC" w:rsidRDefault="00BE7AAC" w:rsidP="00BE7AAC">
      <w:pPr>
        <w:pStyle w:val="Heading1"/>
        <w:rPr>
          <w:rFonts w:ascii="Arial" w:hAnsi="Arial" w:cs="Arial"/>
          <w:color w:val="000000" w:themeColor="text1"/>
          <w:sz w:val="24"/>
          <w:szCs w:val="24"/>
        </w:rPr>
      </w:pPr>
      <w:bookmarkStart w:id="4" w:name="_Toc165736812"/>
      <w:r w:rsidRPr="00BE7AAC">
        <w:rPr>
          <w:rFonts w:ascii="Arial" w:hAnsi="Arial" w:cs="Arial"/>
          <w:color w:val="000000" w:themeColor="text1"/>
          <w:sz w:val="24"/>
          <w:szCs w:val="24"/>
        </w:rPr>
        <w:t>Evaluation and Conclusion</w:t>
      </w:r>
      <w:bookmarkEnd w:id="4"/>
    </w:p>
    <w:p w14:paraId="248E53B1" w14:textId="77777777" w:rsidR="00BE7AAC" w:rsidRPr="00BE7AAC" w:rsidRDefault="00BE7AAC" w:rsidP="00BE7AAC">
      <w:pPr>
        <w:spacing w:line="360" w:lineRule="auto"/>
        <w:jc w:val="both"/>
        <w:rPr>
          <w:rFonts w:ascii="Arial" w:hAnsi="Arial" w:cs="Arial"/>
          <w:color w:val="000000" w:themeColor="text1"/>
          <w:sz w:val="24"/>
          <w:szCs w:val="24"/>
        </w:rPr>
      </w:pPr>
      <w:r w:rsidRPr="00BE7AAC">
        <w:rPr>
          <w:rFonts w:ascii="Arial" w:hAnsi="Arial" w:cs="Arial"/>
          <w:color w:val="000000" w:themeColor="text1"/>
          <w:sz w:val="24"/>
          <w:szCs w:val="24"/>
        </w:rPr>
        <w:t>From the standpoint of HR specialists, the principal venture "Evaluating the Impact of Socioeconomic Forces on Employee Management in Different Business Processes: A Hospitality HR Perspective" examined how socioeconomic forces have an impact on administration and contrast in business enterprise channels in the hospitality enterprise. The observation's targets are to decide the range one socioeconomic variables influencing worker productiveness and look into techniques for managing employee productiveness in various work environments.</w:t>
      </w:r>
    </w:p>
    <w:p w14:paraId="032D614E" w14:textId="77777777" w:rsidR="00BE7AAC" w:rsidRPr="00BE7AAC" w:rsidRDefault="00BE7AAC" w:rsidP="00BE7AAC">
      <w:pPr>
        <w:spacing w:line="360" w:lineRule="auto"/>
        <w:jc w:val="both"/>
        <w:rPr>
          <w:rFonts w:ascii="Arial" w:hAnsi="Arial" w:cs="Arial"/>
          <w:color w:val="000000" w:themeColor="text1"/>
          <w:sz w:val="24"/>
          <w:szCs w:val="24"/>
        </w:rPr>
      </w:pPr>
      <w:r w:rsidRPr="00BE7AAC">
        <w:rPr>
          <w:rFonts w:ascii="Arial" w:hAnsi="Arial" w:cs="Arial"/>
          <w:color w:val="000000" w:themeColor="text1"/>
          <w:sz w:val="24"/>
          <w:szCs w:val="24"/>
        </w:rPr>
        <w:t>The results of this study provided many important findings that showed how socio-financial factors affect performance management in hotels. Thus, it was found that employee average performance levels concerning efficiency and general output are affected by traditional behaviour patterns, solid beliefs in traditions, the specific nature of economic situations in different countries, and the extent of technological progress. In addition, the importance of enhancing standard performance management practices in average but not excellent performance and staff engagement was focused on by this survey. This included working from home, and flexible hours among other modern working environments, which guarantee average performance from employees.</w:t>
      </w:r>
    </w:p>
    <w:p w14:paraId="7EFAA30E" w14:textId="77777777" w:rsidR="00BE7AAC" w:rsidRPr="00BE7AAC" w:rsidRDefault="00BE7AAC" w:rsidP="00BE7AAC">
      <w:pPr>
        <w:spacing w:line="360" w:lineRule="auto"/>
        <w:jc w:val="both"/>
        <w:rPr>
          <w:rFonts w:ascii="Arial" w:hAnsi="Arial" w:cs="Arial"/>
          <w:color w:val="000000" w:themeColor="text1"/>
          <w:sz w:val="24"/>
          <w:szCs w:val="24"/>
        </w:rPr>
      </w:pPr>
      <w:r w:rsidRPr="00BE7AAC">
        <w:rPr>
          <w:rFonts w:ascii="Arial" w:hAnsi="Arial" w:cs="Arial"/>
          <w:color w:val="000000" w:themeColor="text1"/>
          <w:sz w:val="24"/>
          <w:szCs w:val="24"/>
        </w:rPr>
        <w:t>The effects will pressure companies collectively with Radisson to create overall performance management techniques which can be uniquely tailored to the socioeconomic backgrounds of their personnel and workers. They have a seems at moreover printed that fostering a splendid work surrounding and supporting a team of people folks control their non-public and specialist responsibilities enhance output and encourage crew of employees’ individuals. Companies like Radisson can accomplish this through way of presenting bendy work schedules, a team of people with health blessings, and possibilities for expert improvement.</w:t>
      </w:r>
    </w:p>
    <w:p w14:paraId="704E595B" w14:textId="77777777" w:rsidR="00BE7AAC" w:rsidRPr="00BE7AAC" w:rsidRDefault="00BE7AAC" w:rsidP="00BE7AAC">
      <w:pPr>
        <w:spacing w:line="360" w:lineRule="auto"/>
        <w:jc w:val="both"/>
        <w:rPr>
          <w:rFonts w:ascii="Arial" w:hAnsi="Arial" w:cs="Arial"/>
          <w:color w:val="000000" w:themeColor="text1"/>
          <w:sz w:val="24"/>
          <w:szCs w:val="24"/>
        </w:rPr>
      </w:pPr>
    </w:p>
    <w:p w14:paraId="08C6DFFD" w14:textId="77777777" w:rsidR="00BE7AAC" w:rsidRPr="00BE7AAC" w:rsidRDefault="00BE7AAC" w:rsidP="00BE7AAC">
      <w:pPr>
        <w:spacing w:line="360" w:lineRule="auto"/>
        <w:jc w:val="both"/>
        <w:rPr>
          <w:rFonts w:ascii="Arial" w:hAnsi="Arial" w:cs="Arial"/>
          <w:color w:val="000000" w:themeColor="text1"/>
          <w:sz w:val="24"/>
          <w:szCs w:val="24"/>
        </w:rPr>
      </w:pPr>
      <w:r w:rsidRPr="00BE7AAC">
        <w:rPr>
          <w:rFonts w:ascii="Arial" w:hAnsi="Arial" w:cs="Arial"/>
          <w:color w:val="000000" w:themeColor="text1"/>
          <w:sz w:val="24"/>
          <w:szCs w:val="24"/>
        </w:rPr>
        <w:lastRenderedPageBreak/>
        <w:t>The analysis provides Radisson with the following recommendations.</w:t>
      </w:r>
    </w:p>
    <w:p w14:paraId="508B9DFD" w14:textId="77777777" w:rsidR="00BE7AAC" w:rsidRPr="00BE7AAC" w:rsidRDefault="00BE7AAC" w:rsidP="00BE7AAC">
      <w:pPr>
        <w:spacing w:line="360" w:lineRule="auto"/>
        <w:jc w:val="both"/>
        <w:rPr>
          <w:rFonts w:ascii="Arial" w:hAnsi="Arial" w:cs="Arial"/>
          <w:color w:val="000000" w:themeColor="text1"/>
          <w:sz w:val="24"/>
          <w:szCs w:val="24"/>
        </w:rPr>
      </w:pPr>
      <w:r w:rsidRPr="00BE7AAC">
        <w:rPr>
          <w:rFonts w:ascii="Arial" w:hAnsi="Arial" w:cs="Arial"/>
          <w:color w:val="000000" w:themeColor="text1"/>
          <w:sz w:val="24"/>
          <w:szCs w:val="24"/>
        </w:rPr>
        <w:t>Establish a Flexible Workflow: Radisson wishes to expand a workflow management system to synchronize business organization tactics and enable remote overall performance monitoring and comments. This can make use of digital overall performance value determinations and science structures to expose typical performance in real-time.</w:t>
      </w:r>
    </w:p>
    <w:p w14:paraId="1738CBC7" w14:textId="77777777" w:rsidR="00BE7AAC" w:rsidRPr="00BE7AAC" w:rsidRDefault="00BE7AAC" w:rsidP="00BE7AAC">
      <w:pPr>
        <w:spacing w:line="360" w:lineRule="auto"/>
        <w:jc w:val="both"/>
        <w:rPr>
          <w:rFonts w:ascii="Arial" w:hAnsi="Arial" w:cs="Arial"/>
          <w:color w:val="000000" w:themeColor="text1"/>
          <w:sz w:val="24"/>
          <w:szCs w:val="24"/>
        </w:rPr>
      </w:pPr>
      <w:r w:rsidRPr="00BE7AAC">
        <w:rPr>
          <w:rFonts w:ascii="Arial" w:hAnsi="Arial" w:cs="Arial"/>
          <w:color w:val="000000" w:themeColor="text1"/>
          <w:sz w:val="24"/>
          <w:szCs w:val="24"/>
        </w:rPr>
        <w:t>Encourage Employee Well-being and Engagement: Radisson provides services that are designed to promote employee well-being, engagement, and stability in their work-life balance. This can include adaptable schedules, fitness packages, and opportunities for networking and team building.</w:t>
      </w:r>
    </w:p>
    <w:p w14:paraId="78EE551A" w14:textId="77777777" w:rsidR="00BE7AAC" w:rsidRPr="00BE7AAC" w:rsidRDefault="00BE7AAC" w:rsidP="00BE7AAC">
      <w:pPr>
        <w:spacing w:line="360" w:lineRule="auto"/>
        <w:jc w:val="both"/>
        <w:rPr>
          <w:rFonts w:ascii="Arial" w:hAnsi="Arial" w:cs="Arial"/>
          <w:color w:val="000000" w:themeColor="text1"/>
          <w:sz w:val="24"/>
          <w:szCs w:val="24"/>
        </w:rPr>
      </w:pPr>
      <w:r w:rsidRPr="00BE7AAC">
        <w:rPr>
          <w:rFonts w:ascii="Arial" w:hAnsi="Arial" w:cs="Arial"/>
          <w:color w:val="000000" w:themeColor="text1"/>
          <w:sz w:val="24"/>
          <w:szCs w:val="24"/>
        </w:rPr>
        <w:t>Invest in Education and Training: Radisson should fund educational initiatives to give staff members the skills and knowledge necessary to succeed in the workplace. It can provide applications for mentoring, online learning resources, and remote learning options.</w:t>
      </w:r>
    </w:p>
    <w:p w14:paraId="6A43AF0B" w14:textId="77777777" w:rsidR="00BE7AAC" w:rsidRPr="00BE7AAC" w:rsidRDefault="00BE7AAC" w:rsidP="00BE7AAC">
      <w:pPr>
        <w:spacing w:line="360" w:lineRule="auto"/>
        <w:jc w:val="both"/>
        <w:rPr>
          <w:rFonts w:ascii="Arial" w:hAnsi="Arial" w:cs="Arial"/>
          <w:color w:val="000000" w:themeColor="text1"/>
          <w:sz w:val="24"/>
          <w:szCs w:val="24"/>
        </w:rPr>
      </w:pPr>
      <w:r w:rsidRPr="00BE7AAC">
        <w:rPr>
          <w:rFonts w:ascii="Arial" w:hAnsi="Arial" w:cs="Arial"/>
          <w:color w:val="000000" w:themeColor="text1"/>
          <w:sz w:val="24"/>
          <w:szCs w:val="24"/>
        </w:rPr>
        <w:t>By following these suggestions, Radisson can skilfully navigate the results of a monetary or social nature that affect employees' overall performance manipulation and monitoring. This can eventually result in a diligent and dedicated staff with amazing work output, which can contribute to the company's success in business.</w:t>
      </w:r>
      <w:r w:rsidRPr="00BE7AAC">
        <w:rPr>
          <w:rFonts w:ascii="Arial" w:hAnsi="Arial" w:cs="Arial"/>
          <w:color w:val="000000" w:themeColor="text1"/>
          <w:sz w:val="24"/>
          <w:szCs w:val="24"/>
        </w:rPr>
        <w:br w:type="page"/>
      </w:r>
    </w:p>
    <w:p w14:paraId="419F28B7" w14:textId="77777777" w:rsidR="00BE7AAC" w:rsidRPr="00BE7AAC" w:rsidRDefault="00BE7AAC" w:rsidP="00BE7AAC">
      <w:pPr>
        <w:pStyle w:val="Heading1"/>
        <w:rPr>
          <w:rFonts w:ascii="Arial" w:hAnsi="Arial" w:cs="Arial"/>
          <w:color w:val="000000" w:themeColor="text1"/>
          <w:sz w:val="24"/>
          <w:szCs w:val="24"/>
        </w:rPr>
      </w:pPr>
      <w:bookmarkStart w:id="5" w:name="_Toc165736813"/>
      <w:r w:rsidRPr="00BE7AAC">
        <w:rPr>
          <w:rFonts w:ascii="Arial" w:hAnsi="Arial" w:cs="Arial"/>
          <w:color w:val="000000" w:themeColor="text1"/>
          <w:sz w:val="24"/>
          <w:szCs w:val="24"/>
        </w:rPr>
        <w:lastRenderedPageBreak/>
        <w:t>Reference List</w:t>
      </w:r>
      <w:bookmarkEnd w:id="5"/>
    </w:p>
    <w:p w14:paraId="11E9C7A7" w14:textId="77777777" w:rsidR="00BE7AAC" w:rsidRPr="00BE7AAC" w:rsidRDefault="00BE7AAC" w:rsidP="00BE7AAC">
      <w:pPr>
        <w:rPr>
          <w:rFonts w:ascii="Arial" w:hAnsi="Arial" w:cs="Arial"/>
          <w:color w:val="000000" w:themeColor="text1"/>
          <w:sz w:val="24"/>
          <w:szCs w:val="24"/>
        </w:rPr>
      </w:pPr>
      <w:r w:rsidRPr="00BE7AAC">
        <w:rPr>
          <w:rFonts w:ascii="Arial" w:hAnsi="Arial" w:cs="Arial"/>
          <w:color w:val="000000" w:themeColor="text1"/>
          <w:sz w:val="24"/>
          <w:szCs w:val="24"/>
        </w:rPr>
        <w:t>Journals</w:t>
      </w:r>
    </w:p>
    <w:p w14:paraId="509D1CF8" w14:textId="77777777" w:rsidR="00BE7AAC" w:rsidRPr="00BE7AAC" w:rsidRDefault="00BE7AAC" w:rsidP="00BE7AAC">
      <w:pPr>
        <w:spacing w:line="360" w:lineRule="auto"/>
        <w:jc w:val="both"/>
        <w:rPr>
          <w:rFonts w:ascii="Arial" w:hAnsi="Arial" w:cs="Arial"/>
          <w:color w:val="000000" w:themeColor="text1"/>
          <w:sz w:val="24"/>
          <w:szCs w:val="24"/>
        </w:rPr>
      </w:pPr>
    </w:p>
    <w:p w14:paraId="366D44FD" w14:textId="77777777" w:rsidR="00BE7AAC" w:rsidRPr="00BE7AAC" w:rsidRDefault="00BE7AAC" w:rsidP="00BE7AAC">
      <w:pPr>
        <w:spacing w:line="480" w:lineRule="auto"/>
        <w:jc w:val="both"/>
        <w:rPr>
          <w:rFonts w:ascii="Arial" w:hAnsi="Arial" w:cs="Arial"/>
          <w:color w:val="000000" w:themeColor="text1"/>
          <w:sz w:val="24"/>
          <w:szCs w:val="24"/>
        </w:rPr>
      </w:pPr>
      <w:r w:rsidRPr="00BE7AAC">
        <w:rPr>
          <w:rFonts w:ascii="Arial" w:hAnsi="Arial" w:cs="Arial"/>
          <w:color w:val="000000" w:themeColor="text1"/>
          <w:sz w:val="24"/>
          <w:szCs w:val="24"/>
        </w:rPr>
        <w:t>Aina, C., Baici, E., Casalone, G. and Pastore, F., (2022). The determinants of university dropout: A review of the socio-economic literature. Socio-Economic Planning Sciences, 79, p.101102.</w:t>
      </w:r>
    </w:p>
    <w:p w14:paraId="18FC7128" w14:textId="77777777" w:rsidR="00BE7AAC" w:rsidRPr="00BE7AAC" w:rsidRDefault="00BE7AAC" w:rsidP="00BE7AAC">
      <w:pPr>
        <w:spacing w:line="480" w:lineRule="auto"/>
        <w:jc w:val="both"/>
        <w:rPr>
          <w:rFonts w:ascii="Arial" w:hAnsi="Arial" w:cs="Arial"/>
          <w:color w:val="000000" w:themeColor="text1"/>
          <w:sz w:val="24"/>
          <w:szCs w:val="24"/>
        </w:rPr>
      </w:pPr>
      <w:r w:rsidRPr="00BE7AAC">
        <w:rPr>
          <w:rFonts w:ascii="Arial" w:hAnsi="Arial" w:cs="Arial"/>
          <w:color w:val="000000" w:themeColor="text1"/>
          <w:sz w:val="24"/>
          <w:szCs w:val="24"/>
        </w:rPr>
        <w:t>Bezdenezhnykh, V., Bezdenezhnykh, A. and Karanina, E., (2020). A synergy of interaction of control and supervisory structures in ensuring the stability of the socio-economic system: principles and organization. In E3S Web of Conferences (Vol. 217, p. 07030). EDP Sciences.</w:t>
      </w:r>
    </w:p>
    <w:p w14:paraId="278DDDCE" w14:textId="77777777" w:rsidR="00BE7AAC" w:rsidRPr="00BE7AAC" w:rsidRDefault="00BE7AAC" w:rsidP="00BE7AAC">
      <w:pPr>
        <w:spacing w:line="480" w:lineRule="auto"/>
        <w:jc w:val="both"/>
        <w:rPr>
          <w:rFonts w:ascii="Arial" w:hAnsi="Arial" w:cs="Arial"/>
          <w:color w:val="000000" w:themeColor="text1"/>
          <w:sz w:val="24"/>
          <w:szCs w:val="24"/>
        </w:rPr>
      </w:pPr>
      <w:r w:rsidRPr="00BE7AAC">
        <w:rPr>
          <w:rFonts w:ascii="Arial" w:hAnsi="Arial" w:cs="Arial"/>
          <w:color w:val="000000" w:themeColor="text1"/>
          <w:sz w:val="24"/>
          <w:szCs w:val="24"/>
        </w:rPr>
        <w:t>Hansen, R.H. and Lovering, I.A., (2023). Balancing EU social and economic governance through performance management. Contemporary Politics, 29(1), pp.22-42.</w:t>
      </w:r>
    </w:p>
    <w:p w14:paraId="0882EC40" w14:textId="77777777" w:rsidR="00BE7AAC" w:rsidRPr="00BE7AAC" w:rsidRDefault="00BE7AAC" w:rsidP="00BE7AAC">
      <w:pPr>
        <w:spacing w:line="480" w:lineRule="auto"/>
        <w:jc w:val="both"/>
        <w:rPr>
          <w:rFonts w:ascii="Arial" w:hAnsi="Arial" w:cs="Arial"/>
          <w:color w:val="000000" w:themeColor="text1"/>
          <w:sz w:val="24"/>
          <w:szCs w:val="24"/>
        </w:rPr>
      </w:pPr>
      <w:r w:rsidRPr="00BE7AAC">
        <w:rPr>
          <w:rFonts w:ascii="Arial" w:hAnsi="Arial" w:cs="Arial"/>
          <w:color w:val="000000" w:themeColor="text1"/>
          <w:sz w:val="24"/>
          <w:szCs w:val="24"/>
        </w:rPr>
        <w:t>Khan, I. and Hou, F., (2021). The impact of socio-economic and environmental sustainability on CO2 emissions: a novel framework for thirty IEA countries. Social Indicators Research, 155(3), pp.1045-1076.</w:t>
      </w:r>
    </w:p>
    <w:p w14:paraId="21AE0082" w14:textId="77777777" w:rsidR="00BE7AAC" w:rsidRPr="00BE7AAC" w:rsidRDefault="00BE7AAC" w:rsidP="00BE7AAC">
      <w:pPr>
        <w:spacing w:line="480" w:lineRule="auto"/>
        <w:jc w:val="both"/>
        <w:rPr>
          <w:rFonts w:ascii="Arial" w:hAnsi="Arial" w:cs="Arial"/>
          <w:color w:val="000000" w:themeColor="text1"/>
          <w:sz w:val="24"/>
          <w:szCs w:val="24"/>
        </w:rPr>
      </w:pPr>
      <w:r w:rsidRPr="00BE7AAC">
        <w:rPr>
          <w:rFonts w:ascii="Arial" w:hAnsi="Arial" w:cs="Arial"/>
          <w:color w:val="000000" w:themeColor="text1"/>
          <w:sz w:val="24"/>
          <w:szCs w:val="24"/>
        </w:rPr>
        <w:t>Kolot, A., Lopushniak, H., Kravchuk, O., Varis, I. and Riabokon, I., (2022). Transferable competencies of HR manager under global socio-economic changes.</w:t>
      </w:r>
    </w:p>
    <w:p w14:paraId="2B5649FA" w14:textId="77777777" w:rsidR="00BE7AAC" w:rsidRPr="00BE7AAC" w:rsidRDefault="00BE7AAC" w:rsidP="00BE7AAC">
      <w:pPr>
        <w:spacing w:line="480" w:lineRule="auto"/>
        <w:jc w:val="both"/>
        <w:rPr>
          <w:rFonts w:ascii="Arial" w:hAnsi="Arial" w:cs="Arial"/>
          <w:color w:val="000000" w:themeColor="text1"/>
          <w:sz w:val="24"/>
          <w:szCs w:val="24"/>
        </w:rPr>
      </w:pPr>
      <w:r w:rsidRPr="00BE7AAC">
        <w:rPr>
          <w:rFonts w:ascii="Arial" w:hAnsi="Arial" w:cs="Arial"/>
          <w:color w:val="000000" w:themeColor="text1"/>
          <w:sz w:val="24"/>
          <w:szCs w:val="24"/>
        </w:rPr>
        <w:t>Kryshtanovych, S., Prosovych, O., Panas, Y., Trushkina, N. and Omelchenko, V., (2022). Features of the Socio-Economic Development of the Countries of the World under the influence of the Digital Economy and COVID-19. International Journal of Computer Science and Network Security, 22(1), pp.9-14.</w:t>
      </w:r>
    </w:p>
    <w:p w14:paraId="2860D1FD" w14:textId="77777777" w:rsidR="00BE7AAC" w:rsidRPr="00BE7AAC" w:rsidRDefault="00BE7AAC" w:rsidP="00BE7AAC">
      <w:pPr>
        <w:spacing w:line="480" w:lineRule="auto"/>
        <w:jc w:val="both"/>
        <w:rPr>
          <w:rFonts w:ascii="Arial" w:hAnsi="Arial" w:cs="Arial"/>
          <w:color w:val="000000" w:themeColor="text1"/>
          <w:sz w:val="24"/>
          <w:szCs w:val="24"/>
        </w:rPr>
      </w:pPr>
      <w:r w:rsidRPr="00BE7AAC">
        <w:rPr>
          <w:rFonts w:ascii="Arial" w:hAnsi="Arial" w:cs="Arial"/>
          <w:color w:val="000000" w:themeColor="text1"/>
          <w:sz w:val="24"/>
          <w:szCs w:val="24"/>
        </w:rPr>
        <w:lastRenderedPageBreak/>
        <w:t>Malesios, C., De, D., Moursellas, A., Dey, P.K. and Evangelinos, K., (2021). Sustainability performance analysis of small and medium-sized enterprises: Criteria, methods and framework. Socio-Economic Planning Sciences, 75, p.100993.</w:t>
      </w:r>
    </w:p>
    <w:p w14:paraId="2564AC68" w14:textId="77777777" w:rsidR="00BE7AAC" w:rsidRPr="00BE7AAC" w:rsidRDefault="00BE7AAC" w:rsidP="00BE7AAC">
      <w:pPr>
        <w:spacing w:line="480" w:lineRule="auto"/>
        <w:jc w:val="both"/>
        <w:rPr>
          <w:rFonts w:ascii="Arial" w:hAnsi="Arial" w:cs="Arial"/>
          <w:color w:val="000000" w:themeColor="text1"/>
          <w:sz w:val="24"/>
          <w:szCs w:val="24"/>
        </w:rPr>
      </w:pPr>
      <w:r w:rsidRPr="00BE7AAC">
        <w:rPr>
          <w:rFonts w:ascii="Arial" w:hAnsi="Arial" w:cs="Arial"/>
          <w:color w:val="000000" w:themeColor="text1"/>
          <w:sz w:val="24"/>
          <w:szCs w:val="24"/>
        </w:rPr>
        <w:t>Michael, N. and Fotiadis, A.K., (2022). Employee turnover: The hotel industry perspective. Journal of Tourism, Heritage &amp; Services Marketing (JTHSM), 8(1), pp.38-47.</w:t>
      </w:r>
    </w:p>
    <w:p w14:paraId="2236CEED" w14:textId="77777777" w:rsidR="00BE7AAC" w:rsidRPr="00BE7AAC" w:rsidRDefault="00BE7AAC" w:rsidP="00BE7AAC">
      <w:pPr>
        <w:spacing w:line="480" w:lineRule="auto"/>
        <w:jc w:val="both"/>
        <w:rPr>
          <w:rFonts w:ascii="Arial" w:hAnsi="Arial" w:cs="Arial"/>
          <w:color w:val="000000" w:themeColor="text1"/>
          <w:sz w:val="24"/>
          <w:szCs w:val="24"/>
        </w:rPr>
      </w:pPr>
      <w:r w:rsidRPr="00BE7AAC">
        <w:rPr>
          <w:rFonts w:ascii="Arial" w:hAnsi="Arial" w:cs="Arial"/>
          <w:color w:val="000000" w:themeColor="text1"/>
          <w:sz w:val="24"/>
          <w:szCs w:val="24"/>
        </w:rPr>
        <w:t>Murasi, I., (2021). The role of Imihigo in the interface between sustainable development planning and performance management in Rwanda. University of Johannesburg (South Africa).</w:t>
      </w:r>
    </w:p>
    <w:p w14:paraId="2BAD15F8" w14:textId="77777777" w:rsidR="00BE7AAC" w:rsidRPr="00BE7AAC" w:rsidRDefault="00BE7AAC" w:rsidP="00BE7AAC">
      <w:pPr>
        <w:spacing w:line="480" w:lineRule="auto"/>
        <w:jc w:val="both"/>
        <w:rPr>
          <w:rFonts w:ascii="Arial" w:hAnsi="Arial" w:cs="Arial"/>
          <w:color w:val="000000" w:themeColor="text1"/>
          <w:sz w:val="24"/>
          <w:szCs w:val="24"/>
        </w:rPr>
      </w:pPr>
      <w:r w:rsidRPr="00BE7AAC">
        <w:rPr>
          <w:rFonts w:ascii="Arial" w:hAnsi="Arial" w:cs="Arial"/>
          <w:color w:val="000000" w:themeColor="text1"/>
          <w:sz w:val="24"/>
          <w:szCs w:val="24"/>
        </w:rPr>
        <w:t>Mustafakulov, S.I. and Rajabov, N.R., (2020). Econometric analysis of the impact of the investment climate on the sustainability of socio-economic development of Navoi region. TRANS Asian Journal of Marketing &amp; Management Research (TAJMMR), 9(10), pp.82-90.</w:t>
      </w:r>
    </w:p>
    <w:p w14:paraId="2A308397" w14:textId="77777777" w:rsidR="00BE7AAC" w:rsidRPr="00BE7AAC" w:rsidRDefault="00BE7AAC" w:rsidP="00BE7AAC">
      <w:pPr>
        <w:spacing w:line="480" w:lineRule="auto"/>
        <w:jc w:val="both"/>
        <w:rPr>
          <w:rFonts w:ascii="Arial" w:hAnsi="Arial" w:cs="Arial"/>
          <w:color w:val="000000" w:themeColor="text1"/>
          <w:sz w:val="24"/>
          <w:szCs w:val="24"/>
        </w:rPr>
      </w:pPr>
      <w:r w:rsidRPr="00BE7AAC">
        <w:rPr>
          <w:rFonts w:ascii="Arial" w:hAnsi="Arial" w:cs="Arial"/>
          <w:color w:val="000000" w:themeColor="text1"/>
          <w:sz w:val="24"/>
          <w:szCs w:val="24"/>
        </w:rPr>
        <w:t>Oyebode, M.O. and Obaka, A.I., (2022). Socio-economic Impact of Academic Staff Union of Universitiesâ€™ Incessant Strikes on Host Communities: Focus on Anyigba Community of Kogi State, Nigeria. KIU Journal of Social Sciences, 8(2), pp.111-126.</w:t>
      </w:r>
    </w:p>
    <w:p w14:paraId="2235100C" w14:textId="77777777" w:rsidR="00BE7AAC" w:rsidRPr="00BE7AAC" w:rsidRDefault="00BE7AAC" w:rsidP="00BE7AAC">
      <w:pPr>
        <w:spacing w:line="480" w:lineRule="auto"/>
        <w:jc w:val="both"/>
        <w:rPr>
          <w:rFonts w:ascii="Arial" w:hAnsi="Arial" w:cs="Arial"/>
          <w:color w:val="000000" w:themeColor="text1"/>
          <w:sz w:val="24"/>
          <w:szCs w:val="24"/>
        </w:rPr>
      </w:pPr>
      <w:r w:rsidRPr="00BE7AAC">
        <w:rPr>
          <w:rFonts w:ascii="Arial" w:hAnsi="Arial" w:cs="Arial"/>
          <w:color w:val="000000" w:themeColor="text1"/>
          <w:sz w:val="24"/>
          <w:szCs w:val="24"/>
        </w:rPr>
        <w:t>Savin, S., Kravchyk, Y., Dzhereliuk, Y., Dyagileva, O. and Naboka, R., (2021). Management of the Processes on the Quality Provision of the Logistic Activity in the Context of Socio-Economic Interaction of Their Participants. IJCSNS International Journal of Computer Science and Network Security, 21(12), pp.45-52.</w:t>
      </w:r>
    </w:p>
    <w:p w14:paraId="68B56E2E" w14:textId="77777777" w:rsidR="00BE7AAC" w:rsidRPr="00BE7AAC" w:rsidRDefault="00BE7AAC" w:rsidP="00BE7AAC">
      <w:pPr>
        <w:spacing w:line="480" w:lineRule="auto"/>
        <w:jc w:val="both"/>
        <w:rPr>
          <w:rFonts w:ascii="Arial" w:hAnsi="Arial" w:cs="Arial"/>
          <w:color w:val="000000" w:themeColor="text1"/>
          <w:sz w:val="24"/>
          <w:szCs w:val="24"/>
        </w:rPr>
      </w:pPr>
      <w:r w:rsidRPr="00BE7AAC">
        <w:rPr>
          <w:rFonts w:ascii="Arial" w:hAnsi="Arial" w:cs="Arial"/>
          <w:color w:val="000000" w:themeColor="text1"/>
          <w:sz w:val="24"/>
          <w:szCs w:val="24"/>
        </w:rPr>
        <w:lastRenderedPageBreak/>
        <w:t>Sineviciene, L., Hens, L., Kubatko, O., Melnyk, L., Dehtyarova, I. and Fedyna, S., (2021). Socio-economic and cultural effects of disruptive industrial technologies for sustainable development. International Journal of Global Energy Issues, 43(2-3), pp.284-305.</w:t>
      </w:r>
    </w:p>
    <w:p w14:paraId="1350C20A" w14:textId="77777777" w:rsidR="00BE7AAC" w:rsidRPr="00BE7AAC" w:rsidRDefault="00BE7AAC" w:rsidP="00BE7AAC">
      <w:pPr>
        <w:spacing w:line="480" w:lineRule="auto"/>
        <w:jc w:val="both"/>
        <w:rPr>
          <w:rFonts w:ascii="Arial" w:hAnsi="Arial" w:cs="Arial"/>
          <w:color w:val="000000" w:themeColor="text1"/>
          <w:sz w:val="24"/>
          <w:szCs w:val="24"/>
        </w:rPr>
      </w:pPr>
      <w:r w:rsidRPr="00BE7AAC">
        <w:rPr>
          <w:rFonts w:ascii="Arial" w:hAnsi="Arial" w:cs="Arial"/>
          <w:color w:val="000000" w:themeColor="text1"/>
          <w:sz w:val="24"/>
          <w:szCs w:val="24"/>
        </w:rPr>
        <w:t>Varela</w:t>
      </w:r>
      <w:r w:rsidRPr="00BE7AAC">
        <w:rPr>
          <w:rFonts w:ascii="Cambria Math" w:hAnsi="Cambria Math" w:cs="Cambria Math"/>
          <w:color w:val="000000" w:themeColor="text1"/>
          <w:sz w:val="24"/>
          <w:szCs w:val="24"/>
        </w:rPr>
        <w:t>‐</w:t>
      </w:r>
      <w:r w:rsidRPr="00BE7AAC">
        <w:rPr>
          <w:rFonts w:ascii="Arial" w:hAnsi="Arial" w:cs="Arial"/>
          <w:color w:val="000000" w:themeColor="text1"/>
          <w:sz w:val="24"/>
          <w:szCs w:val="24"/>
        </w:rPr>
        <w:t>Ortega, C., Blanco</w:t>
      </w:r>
      <w:r w:rsidRPr="00BE7AAC">
        <w:rPr>
          <w:rFonts w:ascii="Cambria Math" w:hAnsi="Cambria Math" w:cs="Cambria Math"/>
          <w:color w:val="000000" w:themeColor="text1"/>
          <w:sz w:val="24"/>
          <w:szCs w:val="24"/>
        </w:rPr>
        <w:t>‐</w:t>
      </w:r>
      <w:r w:rsidRPr="00BE7AAC">
        <w:rPr>
          <w:rFonts w:ascii="Arial" w:hAnsi="Arial" w:cs="Arial"/>
          <w:color w:val="000000" w:themeColor="text1"/>
          <w:sz w:val="24"/>
          <w:szCs w:val="24"/>
        </w:rPr>
        <w:t>Gutiérrez, I., Manners, R. and Detzel, A., (2022). Life cycle assessment of animal</w:t>
      </w:r>
      <w:r w:rsidRPr="00BE7AAC">
        <w:rPr>
          <w:rFonts w:ascii="Cambria Math" w:hAnsi="Cambria Math" w:cs="Cambria Math"/>
          <w:color w:val="000000" w:themeColor="text1"/>
          <w:sz w:val="24"/>
          <w:szCs w:val="24"/>
        </w:rPr>
        <w:t>‐</w:t>
      </w:r>
      <w:r w:rsidRPr="00BE7AAC">
        <w:rPr>
          <w:rFonts w:ascii="Arial" w:hAnsi="Arial" w:cs="Arial"/>
          <w:color w:val="000000" w:themeColor="text1"/>
          <w:sz w:val="24"/>
          <w:szCs w:val="24"/>
        </w:rPr>
        <w:t>based foods and plant</w:t>
      </w:r>
      <w:r w:rsidRPr="00BE7AAC">
        <w:rPr>
          <w:rFonts w:ascii="Cambria Math" w:hAnsi="Cambria Math" w:cs="Cambria Math"/>
          <w:color w:val="000000" w:themeColor="text1"/>
          <w:sz w:val="24"/>
          <w:szCs w:val="24"/>
        </w:rPr>
        <w:t>‐</w:t>
      </w:r>
      <w:r w:rsidRPr="00BE7AAC">
        <w:rPr>
          <w:rFonts w:ascii="Arial" w:hAnsi="Arial" w:cs="Arial"/>
          <w:color w:val="000000" w:themeColor="text1"/>
          <w:sz w:val="24"/>
          <w:szCs w:val="24"/>
        </w:rPr>
        <w:t>based protein</w:t>
      </w:r>
      <w:r w:rsidRPr="00BE7AAC">
        <w:rPr>
          <w:rFonts w:ascii="Cambria Math" w:hAnsi="Cambria Math" w:cs="Cambria Math"/>
          <w:color w:val="000000" w:themeColor="text1"/>
          <w:sz w:val="24"/>
          <w:szCs w:val="24"/>
        </w:rPr>
        <w:t>‐</w:t>
      </w:r>
      <w:r w:rsidRPr="00BE7AAC">
        <w:rPr>
          <w:rFonts w:ascii="Arial" w:hAnsi="Arial" w:cs="Arial"/>
          <w:color w:val="000000" w:themeColor="text1"/>
          <w:sz w:val="24"/>
          <w:szCs w:val="24"/>
        </w:rPr>
        <w:t>rich alternatives: a socio</w:t>
      </w:r>
      <w:r w:rsidRPr="00BE7AAC">
        <w:rPr>
          <w:rFonts w:ascii="Cambria Math" w:hAnsi="Cambria Math" w:cs="Cambria Math"/>
          <w:color w:val="000000" w:themeColor="text1"/>
          <w:sz w:val="24"/>
          <w:szCs w:val="24"/>
        </w:rPr>
        <w:t>‐</w:t>
      </w:r>
      <w:r w:rsidRPr="00BE7AAC">
        <w:rPr>
          <w:rFonts w:ascii="Arial" w:hAnsi="Arial" w:cs="Arial"/>
          <w:color w:val="000000" w:themeColor="text1"/>
          <w:sz w:val="24"/>
          <w:szCs w:val="24"/>
        </w:rPr>
        <w:t>economic perspective. Journal of the Science of Food and Agriculture, 102(12), pp.5111-5120.</w:t>
      </w:r>
    </w:p>
    <w:p w14:paraId="1C30BF9E" w14:textId="77777777" w:rsidR="00BE7AAC" w:rsidRPr="00BE7AAC" w:rsidRDefault="00BE7AAC" w:rsidP="00BE7AAC">
      <w:pPr>
        <w:spacing w:line="480" w:lineRule="auto"/>
        <w:jc w:val="both"/>
        <w:rPr>
          <w:rFonts w:ascii="Arial" w:hAnsi="Arial" w:cs="Arial"/>
          <w:color w:val="000000" w:themeColor="text1"/>
          <w:sz w:val="24"/>
          <w:szCs w:val="24"/>
        </w:rPr>
      </w:pPr>
      <w:r w:rsidRPr="00BE7AAC">
        <w:rPr>
          <w:rFonts w:ascii="Arial" w:hAnsi="Arial" w:cs="Arial"/>
          <w:color w:val="000000" w:themeColor="text1"/>
          <w:sz w:val="24"/>
          <w:szCs w:val="24"/>
        </w:rPr>
        <w:t>Wilkinson, R.G., (2022). Socio-economic differences in mortality: interpreting the data on their size and trends. In Class and health (pp. 1-20). Routledge.</w:t>
      </w:r>
    </w:p>
    <w:p w14:paraId="1533DCE7" w14:textId="77777777" w:rsidR="00BE7AAC" w:rsidRPr="00BE7AAC" w:rsidRDefault="00BE7AAC" w:rsidP="00BE7AAC">
      <w:pPr>
        <w:spacing w:line="480" w:lineRule="auto"/>
        <w:jc w:val="both"/>
        <w:rPr>
          <w:rFonts w:ascii="Arial" w:hAnsi="Arial" w:cs="Arial"/>
          <w:color w:val="000000" w:themeColor="text1"/>
          <w:sz w:val="24"/>
          <w:szCs w:val="24"/>
        </w:rPr>
      </w:pPr>
      <w:r w:rsidRPr="00BE7AAC">
        <w:rPr>
          <w:rFonts w:ascii="Arial" w:hAnsi="Arial" w:cs="Arial"/>
          <w:color w:val="000000" w:themeColor="text1"/>
          <w:sz w:val="24"/>
          <w:szCs w:val="24"/>
        </w:rPr>
        <w:t xml:space="preserve">fastercapital.com (2024), Employee Motivation, available at: </w:t>
      </w:r>
      <w:hyperlink r:id="rId6">
        <w:r w:rsidRPr="00BE7AAC">
          <w:rPr>
            <w:rFonts w:ascii="Arial" w:hAnsi="Arial" w:cs="Arial"/>
            <w:color w:val="000000" w:themeColor="text1"/>
            <w:sz w:val="24"/>
            <w:szCs w:val="24"/>
            <w:u w:val="single"/>
          </w:rPr>
          <w:t>https://fastercapital.com/startup-topic/Employee-motivation.html</w:t>
        </w:r>
      </w:hyperlink>
      <w:r w:rsidRPr="00BE7AAC">
        <w:rPr>
          <w:rFonts w:ascii="Arial" w:hAnsi="Arial" w:cs="Arial"/>
          <w:color w:val="000000" w:themeColor="text1"/>
          <w:sz w:val="24"/>
          <w:szCs w:val="24"/>
        </w:rPr>
        <w:t xml:space="preserve"> [Access on: 04.05.2024]</w:t>
      </w:r>
    </w:p>
    <w:bookmarkStart w:id="6" w:name="_jzyqojz6a70e" w:colFirst="0" w:colLast="0"/>
    <w:bookmarkEnd w:id="6"/>
    <w:p w14:paraId="01AE4EDB" w14:textId="77777777" w:rsidR="00BE7AAC" w:rsidRPr="00BE7AAC" w:rsidRDefault="00BE7AAC" w:rsidP="00BE7AAC">
      <w:pPr>
        <w:spacing w:line="480" w:lineRule="auto"/>
        <w:jc w:val="both"/>
        <w:rPr>
          <w:rFonts w:ascii="Arial" w:hAnsi="Arial" w:cs="Arial"/>
          <w:color w:val="000000" w:themeColor="text1"/>
          <w:sz w:val="24"/>
          <w:szCs w:val="24"/>
        </w:rPr>
      </w:pPr>
      <w:r w:rsidRPr="00BE7AAC">
        <w:rPr>
          <w:rFonts w:ascii="Arial" w:hAnsi="Arial" w:cs="Arial"/>
          <w:color w:val="000000" w:themeColor="text1"/>
          <w:sz w:val="24"/>
          <w:szCs w:val="24"/>
        </w:rPr>
        <w:fldChar w:fldCharType="begin"/>
      </w:r>
      <w:r w:rsidRPr="00BE7AAC">
        <w:rPr>
          <w:rFonts w:ascii="Arial" w:hAnsi="Arial" w:cs="Arial"/>
          <w:color w:val="000000" w:themeColor="text1"/>
          <w:sz w:val="24"/>
          <w:szCs w:val="24"/>
        </w:rPr>
        <w:instrText>HYPERLINK "https://www.investopedia.com/thmb/ZRBrJfYLNuNaRz4NFXx7tDBMPmI=/1500x0/filters:no_upscale():max_bytes(150000):strip_icc()/Flexible-manufacturing-system_final-4d92852c5c5c4743874ac6be187c4eeb.png" \h</w:instrText>
      </w:r>
      <w:r w:rsidRPr="00BE7AAC">
        <w:rPr>
          <w:rFonts w:ascii="Arial" w:hAnsi="Arial" w:cs="Arial"/>
          <w:color w:val="000000" w:themeColor="text1"/>
          <w:sz w:val="24"/>
          <w:szCs w:val="24"/>
        </w:rPr>
      </w:r>
      <w:r w:rsidRPr="00BE7AAC">
        <w:rPr>
          <w:rFonts w:ascii="Arial" w:hAnsi="Arial" w:cs="Arial"/>
          <w:color w:val="000000" w:themeColor="text1"/>
          <w:sz w:val="24"/>
          <w:szCs w:val="24"/>
        </w:rPr>
        <w:fldChar w:fldCharType="separate"/>
      </w:r>
      <w:r w:rsidRPr="00BE7AAC">
        <w:rPr>
          <w:rFonts w:ascii="Arial" w:hAnsi="Arial" w:cs="Arial"/>
          <w:color w:val="000000" w:themeColor="text1"/>
          <w:sz w:val="24"/>
          <w:szCs w:val="24"/>
          <w:highlight w:val="white"/>
          <w:u w:val="single"/>
        </w:rPr>
        <w:t>investopedia.com</w:t>
      </w:r>
      <w:r w:rsidRPr="00BE7AAC">
        <w:rPr>
          <w:rFonts w:ascii="Arial" w:hAnsi="Arial" w:cs="Arial"/>
          <w:color w:val="000000" w:themeColor="text1"/>
          <w:sz w:val="24"/>
          <w:szCs w:val="24"/>
          <w:highlight w:val="white"/>
          <w:u w:val="single"/>
        </w:rPr>
        <w:fldChar w:fldCharType="end"/>
      </w:r>
      <w:r w:rsidRPr="00BE7AAC">
        <w:rPr>
          <w:rFonts w:ascii="Arial" w:hAnsi="Arial" w:cs="Arial"/>
          <w:color w:val="000000" w:themeColor="text1"/>
          <w:sz w:val="24"/>
          <w:szCs w:val="24"/>
          <w:highlight w:val="white"/>
        </w:rPr>
        <w:t xml:space="preserve"> (2024),Flexible Manufacturing System (FMS): Definition and How It Works, available at: </w:t>
      </w:r>
      <w:hyperlink r:id="rId7">
        <w:r w:rsidRPr="00BE7AAC">
          <w:rPr>
            <w:rFonts w:ascii="Arial" w:hAnsi="Arial" w:cs="Arial"/>
            <w:color w:val="000000" w:themeColor="text1"/>
            <w:sz w:val="24"/>
            <w:szCs w:val="24"/>
            <w:highlight w:val="white"/>
            <w:u w:val="single"/>
          </w:rPr>
          <w:t>https://www.investopedia.com/thmb/ZRBrJfYLNuNaRz4NFXx7tDBMPmI=/1500x0/filters:no_upscale():max_bytes(150000):strip_icc()/Flexible-manufacturing-system_final-4d92852c5c5c4743874ac6be187c4eeb.png</w:t>
        </w:r>
      </w:hyperlink>
      <w:r w:rsidRPr="00BE7AAC">
        <w:rPr>
          <w:rFonts w:ascii="Arial" w:hAnsi="Arial" w:cs="Arial"/>
          <w:color w:val="000000" w:themeColor="text1"/>
          <w:sz w:val="24"/>
          <w:szCs w:val="24"/>
          <w:highlight w:val="white"/>
        </w:rPr>
        <w:t xml:space="preserve"> </w:t>
      </w:r>
      <w:r w:rsidRPr="00BE7AAC">
        <w:rPr>
          <w:rFonts w:ascii="Arial" w:hAnsi="Arial" w:cs="Arial"/>
          <w:color w:val="000000" w:themeColor="text1"/>
          <w:sz w:val="24"/>
          <w:szCs w:val="24"/>
        </w:rPr>
        <w:t>[Access on: 04.05.2024]</w:t>
      </w:r>
    </w:p>
    <w:p w14:paraId="1713DF3C" w14:textId="77777777" w:rsidR="00BE7AAC" w:rsidRPr="00BE7AAC" w:rsidRDefault="00BE7AAC" w:rsidP="00BE7AAC">
      <w:pPr>
        <w:spacing w:line="480" w:lineRule="auto"/>
        <w:jc w:val="both"/>
        <w:rPr>
          <w:rFonts w:ascii="Arial" w:hAnsi="Arial" w:cs="Arial"/>
          <w:color w:val="000000" w:themeColor="text1"/>
          <w:sz w:val="24"/>
          <w:szCs w:val="24"/>
          <w:highlight w:val="white"/>
        </w:rPr>
      </w:pPr>
      <w:bookmarkStart w:id="7" w:name="_j8s6zrf46ok" w:colFirst="0" w:colLast="0"/>
      <w:bookmarkEnd w:id="7"/>
      <w:r w:rsidRPr="00BE7AAC">
        <w:rPr>
          <w:rFonts w:ascii="Arial" w:hAnsi="Arial" w:cs="Arial"/>
          <w:color w:val="000000" w:themeColor="text1"/>
          <w:sz w:val="24"/>
          <w:szCs w:val="24"/>
        </w:rPr>
        <w:t>contentstack.io (2024), Remote Server Monitoring - Remote Server Management | SolarWinds,</w:t>
      </w:r>
      <w:r w:rsidRPr="00BE7AAC">
        <w:rPr>
          <w:rFonts w:ascii="Arial" w:hAnsi="Arial" w:cs="Arial"/>
          <w:color w:val="000000" w:themeColor="text1"/>
          <w:sz w:val="24"/>
          <w:szCs w:val="24"/>
          <w:highlight w:val="white"/>
        </w:rPr>
        <w:t xml:space="preserve"> available at: </w:t>
      </w:r>
      <w:r w:rsidRPr="00BE7AAC">
        <w:rPr>
          <w:rFonts w:ascii="Arial" w:hAnsi="Arial" w:cs="Arial"/>
          <w:color w:val="000000" w:themeColor="text1"/>
          <w:sz w:val="24"/>
          <w:szCs w:val="24"/>
        </w:rPr>
        <w:fldChar w:fldCharType="begin"/>
      </w:r>
      <w:r w:rsidRPr="00BE7AAC">
        <w:rPr>
          <w:rFonts w:ascii="Arial" w:hAnsi="Arial" w:cs="Arial"/>
          <w:color w:val="000000" w:themeColor="text1"/>
          <w:sz w:val="24"/>
          <w:szCs w:val="24"/>
        </w:rPr>
        <w:instrText xml:space="preserve"> HYPERLINK "https://www.solarwinds.com/server-application-monitor/use-cases/remote-server-monitoring" </w:instrText>
      </w:r>
      <w:r w:rsidRPr="00BE7AAC">
        <w:rPr>
          <w:rFonts w:ascii="Arial" w:hAnsi="Arial" w:cs="Arial"/>
          <w:color w:val="000000" w:themeColor="text1"/>
          <w:sz w:val="24"/>
          <w:szCs w:val="24"/>
        </w:rPr>
      </w:r>
      <w:r w:rsidRPr="00BE7AAC">
        <w:rPr>
          <w:rFonts w:ascii="Arial" w:hAnsi="Arial" w:cs="Arial"/>
          <w:color w:val="000000" w:themeColor="text1"/>
          <w:sz w:val="24"/>
          <w:szCs w:val="24"/>
        </w:rPr>
        <w:fldChar w:fldCharType="separate"/>
      </w:r>
    </w:p>
    <w:bookmarkStart w:id="8" w:name="_koz3ifq4ykir" w:colFirst="0" w:colLast="0"/>
    <w:bookmarkEnd w:id="8"/>
    <w:p w14:paraId="7067B2B3" w14:textId="77777777" w:rsidR="00BE7AAC" w:rsidRPr="00BE7AAC" w:rsidRDefault="00BE7AAC" w:rsidP="00BE7AAC">
      <w:pPr>
        <w:spacing w:line="480" w:lineRule="auto"/>
        <w:jc w:val="both"/>
        <w:rPr>
          <w:rFonts w:ascii="Arial" w:hAnsi="Arial" w:cs="Arial"/>
          <w:color w:val="000000" w:themeColor="text1"/>
          <w:sz w:val="24"/>
          <w:szCs w:val="24"/>
        </w:rPr>
      </w:pPr>
      <w:r w:rsidRPr="00BE7AAC">
        <w:rPr>
          <w:rFonts w:ascii="Arial" w:hAnsi="Arial" w:cs="Arial"/>
          <w:color w:val="000000" w:themeColor="text1"/>
          <w:sz w:val="24"/>
          <w:szCs w:val="24"/>
        </w:rPr>
        <w:fldChar w:fldCharType="end"/>
      </w:r>
      <w:hyperlink r:id="rId8">
        <w:r w:rsidRPr="00BE7AAC">
          <w:rPr>
            <w:rFonts w:ascii="Arial" w:hAnsi="Arial" w:cs="Arial"/>
            <w:color w:val="000000" w:themeColor="text1"/>
            <w:sz w:val="24"/>
            <w:szCs w:val="24"/>
            <w:u w:val="single"/>
          </w:rPr>
          <w:t>https://images.contentstack.io/v3/assets/blt28ff6c4a2cf43126/blt4b403e39a53b29bf/6500969efbc2da3153647740/Remote_Server_Monitoring_-_Remote_Server_Management_Use_case_type_1_0_Features_Array_Item_-</w:t>
        </w:r>
        <w:r w:rsidRPr="00BE7AAC">
          <w:rPr>
            <w:rFonts w:ascii="Arial" w:hAnsi="Arial" w:cs="Arial"/>
            <w:color w:val="000000" w:themeColor="text1"/>
            <w:sz w:val="24"/>
            <w:szCs w:val="24"/>
            <w:u w:val="single"/>
          </w:rPr>
          <w:lastRenderedPageBreak/>
          <w:t>_features_item_image.png?auto=webp&amp;disable=upscale&amp;width=3840&amp;quality=75</w:t>
        </w:r>
      </w:hyperlink>
      <w:r w:rsidRPr="00BE7AAC">
        <w:rPr>
          <w:rFonts w:ascii="Arial" w:hAnsi="Arial" w:cs="Arial"/>
          <w:color w:val="000000" w:themeColor="text1"/>
          <w:sz w:val="24"/>
          <w:szCs w:val="24"/>
        </w:rPr>
        <w:t xml:space="preserve"> [Access on: 04.05.2024]</w:t>
      </w:r>
    </w:p>
    <w:bookmarkStart w:id="9" w:name="_wrja7kicc7co" w:colFirst="0" w:colLast="0"/>
    <w:bookmarkEnd w:id="9"/>
    <w:p w14:paraId="553F6CD2" w14:textId="77777777" w:rsidR="00BE7AAC" w:rsidRPr="00BE7AAC" w:rsidRDefault="00BE7AAC" w:rsidP="00BE7AAC">
      <w:pPr>
        <w:spacing w:line="480" w:lineRule="auto"/>
        <w:jc w:val="both"/>
        <w:rPr>
          <w:rFonts w:ascii="Arial" w:hAnsi="Arial" w:cs="Arial"/>
          <w:color w:val="000000" w:themeColor="text1"/>
          <w:sz w:val="24"/>
          <w:szCs w:val="24"/>
        </w:rPr>
      </w:pPr>
      <w:r w:rsidRPr="00BE7AAC">
        <w:rPr>
          <w:rFonts w:ascii="Arial" w:hAnsi="Arial" w:cs="Arial"/>
          <w:color w:val="000000" w:themeColor="text1"/>
          <w:sz w:val="24"/>
          <w:szCs w:val="24"/>
        </w:rPr>
        <w:fldChar w:fldCharType="begin"/>
      </w:r>
      <w:r w:rsidRPr="00BE7AAC">
        <w:rPr>
          <w:rFonts w:ascii="Arial" w:hAnsi="Arial" w:cs="Arial"/>
          <w:color w:val="000000" w:themeColor="text1"/>
          <w:sz w:val="24"/>
          <w:szCs w:val="24"/>
        </w:rPr>
        <w:instrText>HYPERLINK "https://venngage-wordpress.s3.amazonaws.com/uploads/2021/01/stages-of-training-process.png" \h</w:instrText>
      </w:r>
      <w:r w:rsidRPr="00BE7AAC">
        <w:rPr>
          <w:rFonts w:ascii="Arial" w:hAnsi="Arial" w:cs="Arial"/>
          <w:color w:val="000000" w:themeColor="text1"/>
          <w:sz w:val="24"/>
          <w:szCs w:val="24"/>
        </w:rPr>
      </w:r>
      <w:r w:rsidRPr="00BE7AAC">
        <w:rPr>
          <w:rFonts w:ascii="Arial" w:hAnsi="Arial" w:cs="Arial"/>
          <w:color w:val="000000" w:themeColor="text1"/>
          <w:sz w:val="24"/>
          <w:szCs w:val="24"/>
        </w:rPr>
        <w:fldChar w:fldCharType="separate"/>
      </w:r>
      <w:r w:rsidRPr="00BE7AAC">
        <w:rPr>
          <w:rFonts w:ascii="Arial" w:hAnsi="Arial" w:cs="Arial"/>
          <w:color w:val="000000" w:themeColor="text1"/>
          <w:sz w:val="24"/>
          <w:szCs w:val="24"/>
          <w:highlight w:val="white"/>
          <w:u w:val="single"/>
        </w:rPr>
        <w:t>amazonaws.com</w:t>
      </w:r>
      <w:r w:rsidRPr="00BE7AAC">
        <w:rPr>
          <w:rFonts w:ascii="Arial" w:hAnsi="Arial" w:cs="Arial"/>
          <w:color w:val="000000" w:themeColor="text1"/>
          <w:sz w:val="24"/>
          <w:szCs w:val="24"/>
          <w:highlight w:val="white"/>
          <w:u w:val="single"/>
        </w:rPr>
        <w:fldChar w:fldCharType="end"/>
      </w:r>
      <w:r w:rsidRPr="00BE7AAC">
        <w:rPr>
          <w:rFonts w:ascii="Arial" w:hAnsi="Arial" w:cs="Arial"/>
          <w:color w:val="000000" w:themeColor="text1"/>
          <w:sz w:val="24"/>
          <w:szCs w:val="24"/>
        </w:rPr>
        <w:t xml:space="preserve"> (2022), Create an Effective Training and Development Program in 2022, </w:t>
      </w:r>
      <w:r w:rsidRPr="00BE7AAC">
        <w:rPr>
          <w:rFonts w:ascii="Arial" w:hAnsi="Arial" w:cs="Arial"/>
          <w:color w:val="000000" w:themeColor="text1"/>
          <w:sz w:val="24"/>
          <w:szCs w:val="24"/>
          <w:highlight w:val="white"/>
        </w:rPr>
        <w:t xml:space="preserve">available at: </w:t>
      </w:r>
      <w:hyperlink r:id="rId9">
        <w:r w:rsidRPr="00BE7AAC">
          <w:rPr>
            <w:rFonts w:ascii="Arial" w:hAnsi="Arial" w:cs="Arial"/>
            <w:color w:val="000000" w:themeColor="text1"/>
            <w:sz w:val="24"/>
            <w:szCs w:val="24"/>
            <w:highlight w:val="white"/>
            <w:u w:val="single"/>
          </w:rPr>
          <w:t>https://venngage-wordpress.s3.amazonaws.com/uploads/2021/01/stages-of-training-process.png</w:t>
        </w:r>
      </w:hyperlink>
      <w:r w:rsidRPr="00BE7AAC">
        <w:rPr>
          <w:rFonts w:ascii="Arial" w:hAnsi="Arial" w:cs="Arial"/>
          <w:color w:val="000000" w:themeColor="text1"/>
          <w:sz w:val="24"/>
          <w:szCs w:val="24"/>
          <w:highlight w:val="white"/>
        </w:rPr>
        <w:t xml:space="preserve"> </w:t>
      </w:r>
      <w:r w:rsidRPr="00BE7AAC">
        <w:rPr>
          <w:rFonts w:ascii="Arial" w:hAnsi="Arial" w:cs="Arial"/>
          <w:color w:val="000000" w:themeColor="text1"/>
          <w:sz w:val="24"/>
          <w:szCs w:val="24"/>
        </w:rPr>
        <w:t>[Access on: 04.05.2024]</w:t>
      </w:r>
    </w:p>
    <w:p w14:paraId="7D3E8E6D" w14:textId="77777777" w:rsidR="00BE7AAC" w:rsidRPr="00BE7AAC" w:rsidRDefault="00BE7AAC" w:rsidP="00BE7AAC">
      <w:pPr>
        <w:rPr>
          <w:rFonts w:ascii="Arial" w:hAnsi="Arial" w:cs="Arial"/>
          <w:color w:val="000000" w:themeColor="text1"/>
          <w:sz w:val="24"/>
          <w:szCs w:val="24"/>
        </w:rPr>
      </w:pPr>
      <w:r w:rsidRPr="00BE7AAC">
        <w:rPr>
          <w:rFonts w:ascii="Arial" w:hAnsi="Arial" w:cs="Arial"/>
          <w:color w:val="000000" w:themeColor="text1"/>
          <w:sz w:val="24"/>
          <w:szCs w:val="24"/>
        </w:rPr>
        <w:br w:type="page"/>
      </w:r>
    </w:p>
    <w:p w14:paraId="63EAD924" w14:textId="77777777" w:rsidR="00BE7AAC" w:rsidRPr="00BE7AAC" w:rsidRDefault="00BE7AAC" w:rsidP="00BE7AAC">
      <w:pPr>
        <w:pStyle w:val="Heading1"/>
        <w:rPr>
          <w:rFonts w:ascii="Arial" w:hAnsi="Arial" w:cs="Arial"/>
          <w:color w:val="000000" w:themeColor="text1"/>
          <w:sz w:val="24"/>
          <w:szCs w:val="24"/>
        </w:rPr>
      </w:pPr>
      <w:bookmarkStart w:id="10" w:name="_Toc165736814"/>
      <w:r w:rsidRPr="00BE7AAC">
        <w:rPr>
          <w:rFonts w:ascii="Arial" w:hAnsi="Arial" w:cs="Arial"/>
          <w:color w:val="000000" w:themeColor="text1"/>
          <w:sz w:val="24"/>
          <w:szCs w:val="24"/>
        </w:rPr>
        <w:lastRenderedPageBreak/>
        <w:t>Appendices</w:t>
      </w:r>
      <w:bookmarkEnd w:id="10"/>
    </w:p>
    <w:p w14:paraId="4399297F" w14:textId="77777777" w:rsidR="00BE7AAC" w:rsidRPr="00BE7AAC" w:rsidRDefault="00BE7AAC" w:rsidP="00BE7AAC">
      <w:pPr>
        <w:spacing w:line="480" w:lineRule="auto"/>
        <w:jc w:val="both"/>
        <w:rPr>
          <w:rFonts w:ascii="Arial" w:hAnsi="Arial" w:cs="Arial"/>
          <w:color w:val="000000" w:themeColor="text1"/>
          <w:sz w:val="24"/>
          <w:szCs w:val="24"/>
        </w:rPr>
      </w:pPr>
      <w:r w:rsidRPr="00BE7AAC">
        <w:rPr>
          <w:rFonts w:ascii="Arial" w:hAnsi="Arial" w:cs="Arial"/>
          <w:color w:val="000000" w:themeColor="text1"/>
          <w:sz w:val="24"/>
          <w:szCs w:val="24"/>
        </w:rPr>
        <w:t>Appendix 1: Sustainable HRM Practices.</w:t>
      </w:r>
    </w:p>
    <w:p w14:paraId="65D9CACC" w14:textId="77777777" w:rsidR="00BE7AAC" w:rsidRPr="00BE7AAC" w:rsidRDefault="00BE7AAC" w:rsidP="00BE7AAC">
      <w:pPr>
        <w:spacing w:line="480" w:lineRule="auto"/>
        <w:jc w:val="center"/>
        <w:rPr>
          <w:rFonts w:ascii="Arial" w:hAnsi="Arial" w:cs="Arial"/>
          <w:color w:val="000000" w:themeColor="text1"/>
          <w:sz w:val="24"/>
          <w:szCs w:val="24"/>
        </w:rPr>
      </w:pPr>
      <w:r w:rsidRPr="00BE7AAC">
        <w:rPr>
          <w:rFonts w:ascii="Arial" w:hAnsi="Arial" w:cs="Arial"/>
          <w:noProof/>
          <w:color w:val="000000" w:themeColor="text1"/>
          <w:sz w:val="24"/>
          <w:szCs w:val="24"/>
          <w:lang w:val="en-IN"/>
        </w:rPr>
        <w:drawing>
          <wp:inline distT="0" distB="0" distL="0" distR="0" wp14:anchorId="04793E9F" wp14:editId="3A6416AE">
            <wp:extent cx="5282425" cy="2409825"/>
            <wp:effectExtent l="0" t="0" r="0" b="0"/>
            <wp:docPr id="857397510" name="Picture 1" descr="Economies | Free Full-Text | Sustainable HRM Practices in Corporate  Repor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conomies | Free Full-Text | Sustainable HRM Practices in Corporate  Reporti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284833" cy="2410924"/>
                    </a:xfrm>
                    <a:prstGeom prst="rect">
                      <a:avLst/>
                    </a:prstGeom>
                    <a:noFill/>
                    <a:ln>
                      <a:noFill/>
                    </a:ln>
                  </pic:spPr>
                </pic:pic>
              </a:graphicData>
            </a:graphic>
          </wp:inline>
        </w:drawing>
      </w:r>
    </w:p>
    <w:p w14:paraId="6F45CFE5" w14:textId="77777777" w:rsidR="00BE7AAC" w:rsidRPr="00BE7AAC" w:rsidRDefault="00BE7AAC" w:rsidP="00BE7AAC">
      <w:pPr>
        <w:spacing w:line="480" w:lineRule="auto"/>
        <w:jc w:val="center"/>
        <w:rPr>
          <w:rFonts w:ascii="Arial" w:hAnsi="Arial" w:cs="Arial"/>
          <w:color w:val="000000" w:themeColor="text1"/>
          <w:sz w:val="24"/>
          <w:szCs w:val="24"/>
        </w:rPr>
      </w:pPr>
      <w:r w:rsidRPr="00BE7AAC">
        <w:rPr>
          <w:rFonts w:ascii="Arial" w:hAnsi="Arial" w:cs="Arial"/>
          <w:color w:val="000000" w:themeColor="text1"/>
          <w:sz w:val="24"/>
          <w:szCs w:val="24"/>
        </w:rPr>
        <w:t>(Source: mdpi-res.com)</w:t>
      </w:r>
    </w:p>
    <w:p w14:paraId="0544B047" w14:textId="77777777" w:rsidR="00BE7AAC" w:rsidRPr="00BE7AAC" w:rsidRDefault="00BE7AAC" w:rsidP="00BE7AAC">
      <w:pPr>
        <w:rPr>
          <w:rFonts w:ascii="Arial" w:hAnsi="Arial" w:cs="Arial"/>
          <w:color w:val="000000" w:themeColor="text1"/>
          <w:sz w:val="24"/>
          <w:szCs w:val="24"/>
        </w:rPr>
      </w:pPr>
    </w:p>
    <w:p w14:paraId="141D3F70" w14:textId="77777777" w:rsidR="00BE7AAC" w:rsidRPr="00BE7AAC" w:rsidRDefault="00BE7AAC" w:rsidP="00BE7AAC">
      <w:pPr>
        <w:rPr>
          <w:rFonts w:ascii="Arial" w:hAnsi="Arial" w:cs="Arial"/>
          <w:color w:val="000000" w:themeColor="text1"/>
          <w:sz w:val="24"/>
          <w:szCs w:val="24"/>
        </w:rPr>
      </w:pPr>
    </w:p>
    <w:p w14:paraId="395FB7C8" w14:textId="77777777" w:rsidR="00BE7AAC" w:rsidRPr="00BE7AAC" w:rsidRDefault="00BE7AAC" w:rsidP="00BE7AAC">
      <w:pPr>
        <w:rPr>
          <w:rFonts w:ascii="Arial" w:hAnsi="Arial" w:cs="Arial"/>
          <w:color w:val="000000" w:themeColor="text1"/>
          <w:sz w:val="24"/>
          <w:szCs w:val="24"/>
        </w:rPr>
      </w:pPr>
    </w:p>
    <w:sectPr w:rsidR="00BE7AAC" w:rsidRPr="00BE7AAC">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AAC"/>
    <w:rsid w:val="009533CE"/>
    <w:rsid w:val="00B246B7"/>
    <w:rsid w:val="00BE7AAC"/>
    <w:rsid w:val="00D441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5B2B98"/>
  <w15:chartTrackingRefBased/>
  <w15:docId w15:val="{88B1CA2C-2BC2-4389-81B9-6849071A5E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E7AAC"/>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BE7AAC"/>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BE7AAC"/>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BE7AAC"/>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BE7AAC"/>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BE7A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7A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7A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7A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7AAC"/>
    <w:rPr>
      <w:rFonts w:asciiTheme="majorHAnsi" w:eastAsiaTheme="majorEastAsia" w:hAnsiTheme="majorHAnsi" w:cstheme="majorBidi"/>
      <w:color w:val="365F91" w:themeColor="accent1" w:themeShade="BF"/>
      <w:sz w:val="40"/>
      <w:szCs w:val="40"/>
      <w:lang w:val="en-GB"/>
    </w:rPr>
  </w:style>
  <w:style w:type="character" w:customStyle="1" w:styleId="Heading2Char">
    <w:name w:val="Heading 2 Char"/>
    <w:basedOn w:val="DefaultParagraphFont"/>
    <w:link w:val="Heading2"/>
    <w:uiPriority w:val="9"/>
    <w:semiHidden/>
    <w:rsid w:val="00BE7AAC"/>
    <w:rPr>
      <w:rFonts w:asciiTheme="majorHAnsi" w:eastAsiaTheme="majorEastAsia" w:hAnsiTheme="majorHAnsi" w:cstheme="majorBidi"/>
      <w:color w:val="365F91" w:themeColor="accent1" w:themeShade="BF"/>
      <w:sz w:val="32"/>
      <w:szCs w:val="32"/>
      <w:lang w:val="en-GB"/>
    </w:rPr>
  </w:style>
  <w:style w:type="character" w:customStyle="1" w:styleId="Heading3Char">
    <w:name w:val="Heading 3 Char"/>
    <w:basedOn w:val="DefaultParagraphFont"/>
    <w:link w:val="Heading3"/>
    <w:uiPriority w:val="9"/>
    <w:semiHidden/>
    <w:rsid w:val="00BE7AAC"/>
    <w:rPr>
      <w:rFonts w:eastAsiaTheme="majorEastAsia" w:cstheme="majorBidi"/>
      <w:color w:val="365F91" w:themeColor="accent1" w:themeShade="BF"/>
      <w:sz w:val="28"/>
      <w:szCs w:val="28"/>
      <w:lang w:val="en-GB"/>
    </w:rPr>
  </w:style>
  <w:style w:type="character" w:customStyle="1" w:styleId="Heading4Char">
    <w:name w:val="Heading 4 Char"/>
    <w:basedOn w:val="DefaultParagraphFont"/>
    <w:link w:val="Heading4"/>
    <w:uiPriority w:val="9"/>
    <w:semiHidden/>
    <w:rsid w:val="00BE7AAC"/>
    <w:rPr>
      <w:rFonts w:eastAsiaTheme="majorEastAsia" w:cstheme="majorBidi"/>
      <w:i/>
      <w:iCs/>
      <w:color w:val="365F91" w:themeColor="accent1" w:themeShade="BF"/>
      <w:lang w:val="en-GB"/>
    </w:rPr>
  </w:style>
  <w:style w:type="character" w:customStyle="1" w:styleId="Heading5Char">
    <w:name w:val="Heading 5 Char"/>
    <w:basedOn w:val="DefaultParagraphFont"/>
    <w:link w:val="Heading5"/>
    <w:uiPriority w:val="9"/>
    <w:semiHidden/>
    <w:rsid w:val="00BE7AAC"/>
    <w:rPr>
      <w:rFonts w:eastAsiaTheme="majorEastAsia" w:cstheme="majorBidi"/>
      <w:color w:val="365F91" w:themeColor="accent1" w:themeShade="BF"/>
      <w:lang w:val="en-GB"/>
    </w:rPr>
  </w:style>
  <w:style w:type="character" w:customStyle="1" w:styleId="Heading6Char">
    <w:name w:val="Heading 6 Char"/>
    <w:basedOn w:val="DefaultParagraphFont"/>
    <w:link w:val="Heading6"/>
    <w:uiPriority w:val="9"/>
    <w:semiHidden/>
    <w:rsid w:val="00BE7AAC"/>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BE7AAC"/>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BE7AAC"/>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BE7AAC"/>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BE7A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7AAC"/>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BE7AA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7AAC"/>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BE7AA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E7AAC"/>
    <w:rPr>
      <w:i/>
      <w:iCs/>
      <w:color w:val="404040" w:themeColor="text1" w:themeTint="BF"/>
      <w:lang w:val="en-GB"/>
    </w:rPr>
  </w:style>
  <w:style w:type="paragraph" w:styleId="ListParagraph">
    <w:name w:val="List Paragraph"/>
    <w:basedOn w:val="Normal"/>
    <w:uiPriority w:val="34"/>
    <w:qFormat/>
    <w:rsid w:val="00BE7AAC"/>
    <w:pPr>
      <w:ind w:left="720"/>
      <w:contextualSpacing/>
    </w:pPr>
  </w:style>
  <w:style w:type="character" w:styleId="IntenseEmphasis">
    <w:name w:val="Intense Emphasis"/>
    <w:basedOn w:val="DefaultParagraphFont"/>
    <w:uiPriority w:val="21"/>
    <w:qFormat/>
    <w:rsid w:val="00BE7AAC"/>
    <w:rPr>
      <w:i/>
      <w:iCs/>
      <w:color w:val="365F91" w:themeColor="accent1" w:themeShade="BF"/>
    </w:rPr>
  </w:style>
  <w:style w:type="paragraph" w:styleId="IntenseQuote">
    <w:name w:val="Intense Quote"/>
    <w:basedOn w:val="Normal"/>
    <w:next w:val="Normal"/>
    <w:link w:val="IntenseQuoteChar"/>
    <w:uiPriority w:val="30"/>
    <w:qFormat/>
    <w:rsid w:val="00BE7AAC"/>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BE7AAC"/>
    <w:rPr>
      <w:i/>
      <w:iCs/>
      <w:color w:val="365F91" w:themeColor="accent1" w:themeShade="BF"/>
      <w:lang w:val="en-GB"/>
    </w:rPr>
  </w:style>
  <w:style w:type="character" w:styleId="IntenseReference">
    <w:name w:val="Intense Reference"/>
    <w:basedOn w:val="DefaultParagraphFont"/>
    <w:uiPriority w:val="32"/>
    <w:qFormat/>
    <w:rsid w:val="00BE7AAC"/>
    <w:rPr>
      <w:b/>
      <w:bCs/>
      <w:smallCaps/>
      <w:color w:val="365F91" w:themeColor="accent1" w:themeShade="BF"/>
      <w:spacing w:val="5"/>
    </w:rPr>
  </w:style>
  <w:style w:type="paragraph" w:styleId="TOCHeading">
    <w:name w:val="TOC Heading"/>
    <w:basedOn w:val="Heading1"/>
    <w:next w:val="Normal"/>
    <w:uiPriority w:val="39"/>
    <w:unhideWhenUsed/>
    <w:qFormat/>
    <w:rsid w:val="00BE7AAC"/>
    <w:pPr>
      <w:spacing w:before="240" w:after="0" w:line="259" w:lineRule="auto"/>
      <w:outlineLvl w:val="9"/>
    </w:pPr>
    <w:rPr>
      <w:kern w:val="0"/>
      <w:sz w:val="32"/>
      <w:szCs w:val="32"/>
      <w:lang w:val="en-US"/>
    </w:rPr>
  </w:style>
  <w:style w:type="paragraph" w:styleId="TOC1">
    <w:name w:val="toc 1"/>
    <w:basedOn w:val="Normal"/>
    <w:next w:val="Normal"/>
    <w:autoRedefine/>
    <w:uiPriority w:val="39"/>
    <w:unhideWhenUsed/>
    <w:rsid w:val="00BE7AAC"/>
    <w:pPr>
      <w:spacing w:after="100"/>
    </w:pPr>
    <w:rPr>
      <w:rFonts w:ascii="Arial" w:eastAsia="Arial" w:hAnsi="Arial" w:cs="Arial"/>
      <w:kern w:val="0"/>
      <w:lang w:eastAsia="en-IN"/>
    </w:rPr>
  </w:style>
  <w:style w:type="paragraph" w:styleId="TOC2">
    <w:name w:val="toc 2"/>
    <w:basedOn w:val="Normal"/>
    <w:next w:val="Normal"/>
    <w:autoRedefine/>
    <w:uiPriority w:val="39"/>
    <w:unhideWhenUsed/>
    <w:rsid w:val="00BE7AAC"/>
    <w:pPr>
      <w:spacing w:after="100"/>
      <w:ind w:left="220"/>
    </w:pPr>
    <w:rPr>
      <w:rFonts w:ascii="Arial" w:eastAsia="Arial" w:hAnsi="Arial" w:cs="Arial"/>
      <w:kern w:val="0"/>
      <w:lang w:eastAsia="en-IN"/>
    </w:rPr>
  </w:style>
  <w:style w:type="character" w:styleId="Hyperlink">
    <w:name w:val="Hyperlink"/>
    <w:basedOn w:val="DefaultParagraphFont"/>
    <w:uiPriority w:val="99"/>
    <w:unhideWhenUsed/>
    <w:rsid w:val="00BE7AA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mages.contentstack.io/v3/assets/blt28ff6c4a2cf43126/blt4b403e39a53b29bf/6500969efbc2da3153647740/Remote_Server_Monitoring_-_Remote_Server_Management_Use_case_type_1_0_Features_Array_Item_-_features_item_image.png?auto=webp&amp;disable=upscale&amp;width=3840&amp;quality=75" TargetMode="External"/><Relationship Id="rId3" Type="http://schemas.openxmlformats.org/officeDocument/2006/relationships/webSettings" Target="webSettings.xml"/><Relationship Id="rId7" Type="http://schemas.openxmlformats.org/officeDocument/2006/relationships/hyperlink" Target="https://www.investopedia.com/thmb/ZRBrJfYLNuNaRz4NFXx7tDBMPmI=/1500x0/filters:no_upscale():max_bytes(150000):strip_icc()/Flexible-manufacturing-system_final-4d92852c5c5c4743874ac6be187c4eeb.png"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fastercapital.com/startup-topic/Employee-motivation.html" TargetMode="External"/><Relationship Id="rId11" Type="http://schemas.openxmlformats.org/officeDocument/2006/relationships/fontTable" Target="fontTable.xml"/><Relationship Id="rId5" Type="http://schemas.openxmlformats.org/officeDocument/2006/relationships/image" Target="media/image2.png"/><Relationship Id="rId10" Type="http://schemas.openxmlformats.org/officeDocument/2006/relationships/image" Target="media/image3.png"/><Relationship Id="rId4" Type="http://schemas.openxmlformats.org/officeDocument/2006/relationships/image" Target="media/image1.png"/><Relationship Id="rId9" Type="http://schemas.openxmlformats.org/officeDocument/2006/relationships/hyperlink" Target="https://venngage-wordpress.s3.amazonaws.com/uploads/2021/01/stages-of-training-process.p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14</Pages>
  <Words>2700</Words>
  <Characters>17712</Characters>
  <Application>Microsoft Office Word</Application>
  <DocSecurity>0</DocSecurity>
  <Lines>322</Lines>
  <Paragraphs>95</Paragraphs>
  <ScaleCrop>false</ScaleCrop>
  <Company/>
  <LinksUpToDate>false</LinksUpToDate>
  <CharactersWithSpaces>20317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tabaranu</dc:creator>
  <cp:keywords/>
  <dc:description/>
  <cp:lastModifiedBy>mihai tabaranu</cp:lastModifiedBy>
  <cp:revision>3</cp:revision>
  <dcterms:created xsi:type="dcterms:W3CDTF">2024-05-12T20:25:00Z</dcterms:created>
  <dcterms:modified xsi:type="dcterms:W3CDTF">2024-05-12T20:32:00Z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d7d3035f-56a0-47c5-90dd-7a3c4da017f8</vt:lpwstr>
  </property>
</Properties>
</file>