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CF4DB" w14:textId="54490CB5" w:rsidR="00726061" w:rsidRPr="00485306" w:rsidRDefault="00727FD3" w:rsidP="00485306">
      <w:pPr>
        <w:spacing w:line="360" w:lineRule="auto"/>
        <w:jc w:val="center"/>
        <w:rPr>
          <w:rFonts w:ascii="Times New Roman" w:hAnsi="Times New Roman" w:cs="Times New Roman" w:hint="eastAsia"/>
          <w:b/>
          <w:bCs/>
          <w:sz w:val="24"/>
          <w:szCs w:val="24"/>
        </w:rPr>
      </w:pPr>
      <w:r w:rsidRPr="00727FD3">
        <w:rPr>
          <w:rFonts w:ascii="Times New Roman" w:hAnsi="Times New Roman" w:cs="Times New Roman" w:hint="eastAsia"/>
          <w:b/>
          <w:bCs/>
          <w:sz w:val="24"/>
          <w:szCs w:val="24"/>
        </w:rPr>
        <w:t>The Silenced Figures of Fatherhood</w:t>
      </w:r>
      <w:r>
        <w:rPr>
          <w:rFonts w:ascii="Times New Roman" w:hAnsi="Times New Roman" w:cs="Times New Roman" w:hint="eastAsia"/>
          <w:b/>
          <w:bCs/>
          <w:sz w:val="24"/>
          <w:szCs w:val="24"/>
        </w:rPr>
        <w:t xml:space="preserve"> in</w:t>
      </w:r>
      <w:r w:rsidR="00485306" w:rsidRPr="00485306">
        <w:rPr>
          <w:rFonts w:ascii="Times New Roman" w:hAnsi="Times New Roman" w:cs="Times New Roman" w:hint="eastAsia"/>
          <w:b/>
          <w:bCs/>
          <w:sz w:val="24"/>
          <w:szCs w:val="24"/>
        </w:rPr>
        <w:t xml:space="preserve"> Raymond Carver</w:t>
      </w:r>
      <w:r w:rsidR="00485306">
        <w:rPr>
          <w:rFonts w:ascii="Times New Roman" w:hAnsi="Times New Roman" w:cs="Times New Roman"/>
          <w:b/>
          <w:bCs/>
          <w:sz w:val="24"/>
          <w:szCs w:val="24"/>
        </w:rPr>
        <w:t>’</w:t>
      </w:r>
      <w:r w:rsidR="00485306" w:rsidRPr="00485306">
        <w:rPr>
          <w:rFonts w:ascii="Times New Roman" w:hAnsi="Times New Roman" w:cs="Times New Roman" w:hint="eastAsia"/>
          <w:b/>
          <w:bCs/>
          <w:sz w:val="24"/>
          <w:szCs w:val="24"/>
        </w:rPr>
        <w:t xml:space="preserve">s </w:t>
      </w:r>
      <w:r w:rsidR="00485306" w:rsidRPr="00485306">
        <w:rPr>
          <w:rFonts w:ascii="Times New Roman" w:hAnsi="Times New Roman" w:cs="Times New Roman" w:hint="eastAsia"/>
          <w:b/>
          <w:bCs/>
          <w:i/>
          <w:iCs/>
          <w:sz w:val="24"/>
          <w:szCs w:val="24"/>
        </w:rPr>
        <w:t>The Father</w:t>
      </w:r>
      <w:r w:rsidR="00485306" w:rsidRPr="00485306">
        <w:rPr>
          <w:rFonts w:ascii="Times New Roman" w:hAnsi="Times New Roman" w:cs="Times New Roman" w:hint="eastAsia"/>
          <w:b/>
          <w:bCs/>
          <w:sz w:val="24"/>
          <w:szCs w:val="24"/>
        </w:rPr>
        <w:t xml:space="preserve"> and Flannery O</w:t>
      </w:r>
      <w:r w:rsidR="00485306">
        <w:rPr>
          <w:rFonts w:ascii="Times New Roman" w:hAnsi="Times New Roman" w:cs="Times New Roman"/>
          <w:b/>
          <w:bCs/>
          <w:sz w:val="24"/>
          <w:szCs w:val="24"/>
        </w:rPr>
        <w:t>’</w:t>
      </w:r>
      <w:r w:rsidR="00485306" w:rsidRPr="00485306">
        <w:rPr>
          <w:rFonts w:ascii="Times New Roman" w:hAnsi="Times New Roman" w:cs="Times New Roman" w:hint="eastAsia"/>
          <w:b/>
          <w:bCs/>
          <w:sz w:val="24"/>
          <w:szCs w:val="24"/>
        </w:rPr>
        <w:t>Connor</w:t>
      </w:r>
      <w:r w:rsidR="00485306">
        <w:rPr>
          <w:rFonts w:ascii="Times New Roman" w:hAnsi="Times New Roman" w:cs="Times New Roman"/>
          <w:b/>
          <w:bCs/>
          <w:sz w:val="24"/>
          <w:szCs w:val="24"/>
        </w:rPr>
        <w:t>’</w:t>
      </w:r>
      <w:r w:rsidR="00485306" w:rsidRPr="00485306">
        <w:rPr>
          <w:rFonts w:ascii="Times New Roman" w:hAnsi="Times New Roman" w:cs="Times New Roman" w:hint="eastAsia"/>
          <w:b/>
          <w:bCs/>
          <w:sz w:val="24"/>
          <w:szCs w:val="24"/>
        </w:rPr>
        <w:t xml:space="preserve">s </w:t>
      </w:r>
      <w:r w:rsidR="00485306" w:rsidRPr="00485306">
        <w:rPr>
          <w:rFonts w:ascii="Times New Roman" w:hAnsi="Times New Roman" w:cs="Times New Roman" w:hint="eastAsia"/>
          <w:b/>
          <w:bCs/>
          <w:i/>
          <w:iCs/>
          <w:sz w:val="24"/>
          <w:szCs w:val="24"/>
        </w:rPr>
        <w:t>A Good Man is Hard to Find</w:t>
      </w:r>
    </w:p>
    <w:p w14:paraId="10CAC4DF" w14:textId="77777777" w:rsidR="00875DD7" w:rsidRPr="00C85FF7" w:rsidRDefault="00875DD7" w:rsidP="00875DD7">
      <w:pPr>
        <w:spacing w:line="360" w:lineRule="auto"/>
        <w:jc w:val="left"/>
        <w:rPr>
          <w:rFonts w:ascii="Times New Roman" w:hAnsi="Times New Roman" w:cs="Times New Roman"/>
          <w:sz w:val="24"/>
          <w:szCs w:val="24"/>
        </w:rPr>
      </w:pPr>
      <w:r w:rsidRPr="00C85FF7">
        <w:rPr>
          <w:rFonts w:ascii="Times New Roman" w:hAnsi="Times New Roman" w:cs="Times New Roman"/>
          <w:b/>
          <w:bCs/>
          <w:sz w:val="24"/>
          <w:szCs w:val="24"/>
        </w:rPr>
        <w:t xml:space="preserve">Name: Li </w:t>
      </w:r>
      <w:proofErr w:type="spellStart"/>
      <w:r w:rsidRPr="00C85FF7">
        <w:rPr>
          <w:rFonts w:ascii="Times New Roman" w:hAnsi="Times New Roman" w:cs="Times New Roman"/>
          <w:b/>
          <w:bCs/>
          <w:sz w:val="24"/>
          <w:szCs w:val="24"/>
        </w:rPr>
        <w:t>Li</w:t>
      </w:r>
      <w:proofErr w:type="spellEnd"/>
      <w:r w:rsidRPr="00C85FF7">
        <w:rPr>
          <w:rFonts w:ascii="Times New Roman" w:hAnsi="Times New Roman" w:cs="Times New Roman"/>
          <w:b/>
          <w:bCs/>
          <w:sz w:val="24"/>
          <w:szCs w:val="24"/>
        </w:rPr>
        <w:t xml:space="preserve">                                                ID: 2407513</w:t>
      </w:r>
    </w:p>
    <w:p w14:paraId="66DF7F6D" w14:textId="11795B37" w:rsidR="00653A5B" w:rsidRPr="003D1030" w:rsidRDefault="00653A5B" w:rsidP="003D1030">
      <w:pPr>
        <w:spacing w:line="360" w:lineRule="auto"/>
        <w:rPr>
          <w:rFonts w:ascii="Times New Roman" w:hAnsi="Times New Roman" w:cs="Times New Roman"/>
          <w:b/>
          <w:bCs/>
          <w:sz w:val="24"/>
          <w:szCs w:val="24"/>
        </w:rPr>
      </w:pPr>
      <w:r w:rsidRPr="003D1030">
        <w:rPr>
          <w:rFonts w:ascii="Times New Roman" w:hAnsi="Times New Roman" w:cs="Times New Roman"/>
          <w:b/>
          <w:bCs/>
          <w:sz w:val="24"/>
          <w:szCs w:val="24"/>
        </w:rPr>
        <w:t>Introduction</w:t>
      </w:r>
    </w:p>
    <w:p w14:paraId="474BB49F" w14:textId="77777777" w:rsidR="009F07F4" w:rsidRPr="009F07F4" w:rsidRDefault="009F07F4" w:rsidP="009F07F4">
      <w:pPr>
        <w:spacing w:line="360" w:lineRule="auto"/>
        <w:rPr>
          <w:rFonts w:ascii="Times New Roman" w:hAnsi="Times New Roman" w:cs="Times New Roman"/>
          <w:sz w:val="24"/>
          <w:szCs w:val="24"/>
        </w:rPr>
      </w:pPr>
      <w:r w:rsidRPr="009F07F4">
        <w:rPr>
          <w:rFonts w:ascii="Times New Roman" w:hAnsi="Times New Roman" w:cs="Times New Roman"/>
          <w:sz w:val="24"/>
          <w:szCs w:val="24"/>
        </w:rPr>
        <w:t>The theme of fatherhood has long been a focal point in literature, often reflecting broader societal norms and personal identities. In many narratives, the roles of fathers can be both pivotal and challenging, revealing deep-seated fears, responsibilities, and the weight of expectations placed upon men. Among various representations, the silenced father figure emerges as a poignant symbol, illustrating the intricate relationship between identity and the capacity for communication within families. This exploration of silence speaks volumes about the psychological, emotional, and social dynamics at play.</w:t>
      </w:r>
    </w:p>
    <w:p w14:paraId="3E5D0A42" w14:textId="3185984D" w:rsidR="009F07F4" w:rsidRPr="009F07F4" w:rsidRDefault="009F07F4" w:rsidP="009F07F4">
      <w:pPr>
        <w:spacing w:line="360" w:lineRule="auto"/>
        <w:rPr>
          <w:rFonts w:ascii="Times New Roman" w:hAnsi="Times New Roman" w:cs="Times New Roman"/>
          <w:sz w:val="24"/>
          <w:szCs w:val="24"/>
        </w:rPr>
      </w:pPr>
      <w:r w:rsidRPr="009F07F4">
        <w:rPr>
          <w:rFonts w:ascii="Times New Roman" w:hAnsi="Times New Roman" w:cs="Times New Roman"/>
          <w:sz w:val="24"/>
          <w:szCs w:val="24"/>
        </w:rPr>
        <w:t>In Raymond Carver’s </w:t>
      </w:r>
      <w:r w:rsidRPr="009F07F4">
        <w:rPr>
          <w:rFonts w:ascii="Times New Roman" w:hAnsi="Times New Roman" w:cs="Times New Roman"/>
          <w:i/>
          <w:iCs/>
          <w:sz w:val="24"/>
          <w:szCs w:val="24"/>
        </w:rPr>
        <w:t>The Father</w:t>
      </w:r>
      <w:r w:rsidRPr="009F07F4">
        <w:rPr>
          <w:rFonts w:ascii="Times New Roman" w:hAnsi="Times New Roman" w:cs="Times New Roman"/>
          <w:sz w:val="24"/>
          <w:szCs w:val="24"/>
        </w:rPr>
        <w:t> and Flannery O’Connor’s </w:t>
      </w:r>
      <w:r w:rsidRPr="009F07F4">
        <w:rPr>
          <w:rFonts w:ascii="Times New Roman" w:hAnsi="Times New Roman" w:cs="Times New Roman"/>
          <w:i/>
          <w:iCs/>
          <w:sz w:val="24"/>
          <w:szCs w:val="24"/>
        </w:rPr>
        <w:t>A Good Man Is Hard to Find</w:t>
      </w:r>
      <w:r w:rsidRPr="009F07F4">
        <w:rPr>
          <w:rFonts w:ascii="Times New Roman" w:hAnsi="Times New Roman" w:cs="Times New Roman"/>
          <w:sz w:val="24"/>
          <w:szCs w:val="24"/>
        </w:rPr>
        <w:t xml:space="preserve">, the father figures are </w:t>
      </w:r>
      <w:r w:rsidR="00D853D4">
        <w:rPr>
          <w:rFonts w:ascii="Times New Roman" w:hAnsi="Times New Roman" w:cs="Times New Roman" w:hint="eastAsia"/>
          <w:sz w:val="24"/>
          <w:szCs w:val="24"/>
        </w:rPr>
        <w:t>often</w:t>
      </w:r>
      <w:r w:rsidRPr="009F07F4">
        <w:rPr>
          <w:rFonts w:ascii="Times New Roman" w:hAnsi="Times New Roman" w:cs="Times New Roman"/>
          <w:sz w:val="24"/>
          <w:szCs w:val="24"/>
        </w:rPr>
        <w:t xml:space="preserve"> marginalized, voiceless, or rendered passive, each exemplifying a unique dimension of silence. Carver’s reflection on emotional disconnection unveils the burden of unarticulated feelings. In contrast, O’Connor’s portrayal of the father’s lack of assertiveness paints a chilling portrait of authority in crisis during a moment of familial peril. Collectively, these silences illuminate how emotional estrangement and failures of authority intertwine to critique societal expectations of masculinity and familial roles.</w:t>
      </w:r>
    </w:p>
    <w:p w14:paraId="125F5F4B" w14:textId="77777777" w:rsidR="009F07F4" w:rsidRPr="009F07F4" w:rsidRDefault="009F07F4" w:rsidP="009F07F4">
      <w:pPr>
        <w:spacing w:line="360" w:lineRule="auto"/>
        <w:rPr>
          <w:rFonts w:ascii="Times New Roman" w:hAnsi="Times New Roman" w:cs="Times New Roman"/>
          <w:sz w:val="24"/>
          <w:szCs w:val="24"/>
        </w:rPr>
      </w:pPr>
      <w:r w:rsidRPr="009F07F4">
        <w:rPr>
          <w:rFonts w:ascii="Times New Roman" w:hAnsi="Times New Roman" w:cs="Times New Roman"/>
          <w:sz w:val="24"/>
          <w:szCs w:val="24"/>
        </w:rPr>
        <w:t>This essay will analyze the silenced representations of fatherhood in these short stories, revealing their profound implications for family dynamics and individual identity. Through this lens, the examination of fatherhood encompasses not only personal struggles but also reflects deeper truths about the human experience.</w:t>
      </w:r>
    </w:p>
    <w:p w14:paraId="5D184519" w14:textId="1F301CBE" w:rsidR="003537AA" w:rsidRPr="00FF2395" w:rsidRDefault="00133A98" w:rsidP="003D1030">
      <w:pPr>
        <w:spacing w:line="360" w:lineRule="auto"/>
        <w:rPr>
          <w:rFonts w:ascii="Times New Roman" w:hAnsi="Times New Roman" w:cs="Times New Roman"/>
          <w:b/>
          <w:bCs/>
          <w:sz w:val="24"/>
          <w:szCs w:val="24"/>
        </w:rPr>
      </w:pPr>
      <w:r w:rsidRPr="00133A98">
        <w:rPr>
          <w:rFonts w:ascii="Times New Roman" w:hAnsi="Times New Roman" w:cs="Times New Roman" w:hint="eastAsia"/>
          <w:b/>
          <w:bCs/>
          <w:sz w:val="24"/>
          <w:szCs w:val="24"/>
        </w:rPr>
        <w:t xml:space="preserve">The </w:t>
      </w:r>
      <w:r w:rsidR="00E75401" w:rsidRPr="00133A98">
        <w:rPr>
          <w:rFonts w:ascii="Times New Roman" w:hAnsi="Times New Roman" w:cs="Times New Roman"/>
          <w:b/>
          <w:bCs/>
          <w:sz w:val="24"/>
          <w:szCs w:val="24"/>
        </w:rPr>
        <w:t>Silen</w:t>
      </w:r>
      <w:r w:rsidR="00E75401">
        <w:rPr>
          <w:rFonts w:ascii="Times New Roman" w:hAnsi="Times New Roman" w:cs="Times New Roman"/>
          <w:b/>
          <w:bCs/>
          <w:sz w:val="24"/>
          <w:szCs w:val="24"/>
        </w:rPr>
        <w:t>ced</w:t>
      </w:r>
      <w:r w:rsidRPr="00133A98">
        <w:rPr>
          <w:rFonts w:ascii="Times New Roman" w:hAnsi="Times New Roman" w:cs="Times New Roman" w:hint="eastAsia"/>
          <w:b/>
          <w:bCs/>
          <w:sz w:val="24"/>
          <w:szCs w:val="24"/>
        </w:rPr>
        <w:t xml:space="preserve"> Father in </w:t>
      </w:r>
      <w:r w:rsidR="003537AA" w:rsidRPr="00FF2395">
        <w:rPr>
          <w:rFonts w:ascii="Times New Roman" w:hAnsi="Times New Roman" w:cs="Times New Roman"/>
          <w:b/>
          <w:bCs/>
          <w:i/>
          <w:iCs/>
          <w:sz w:val="24"/>
          <w:szCs w:val="24"/>
        </w:rPr>
        <w:t>The Father</w:t>
      </w:r>
    </w:p>
    <w:p w14:paraId="153EDD48" w14:textId="543FCAEB"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 xml:space="preserve">Raymond Carver’s short story </w:t>
      </w:r>
      <w:r w:rsidRPr="00A770C3">
        <w:rPr>
          <w:rFonts w:ascii="Times New Roman" w:hAnsi="Times New Roman" w:cs="Times New Roman"/>
          <w:i/>
          <w:iCs/>
          <w:sz w:val="24"/>
          <w:szCs w:val="24"/>
        </w:rPr>
        <w:t xml:space="preserve">The Father </w:t>
      </w:r>
      <w:r w:rsidRPr="00A770C3">
        <w:rPr>
          <w:rFonts w:ascii="Times New Roman" w:hAnsi="Times New Roman" w:cs="Times New Roman"/>
          <w:sz w:val="24"/>
          <w:szCs w:val="24"/>
        </w:rPr>
        <w:t xml:space="preserve">deftly explores the themes of identity, emotional disconnection, and the complexities of familial relationships through the portrayal of the father figure. At the center of the narrative, the father is depicted as a </w:t>
      </w:r>
      <w:r w:rsidR="00684D9C" w:rsidRPr="00FF2395">
        <w:rPr>
          <w:rFonts w:ascii="Times New Roman" w:hAnsi="Times New Roman" w:cs="Times New Roman"/>
          <w:sz w:val="24"/>
          <w:szCs w:val="24"/>
        </w:rPr>
        <w:t>silent</w:t>
      </w:r>
      <w:r w:rsidRPr="00A770C3">
        <w:rPr>
          <w:rFonts w:ascii="Times New Roman" w:hAnsi="Times New Roman" w:cs="Times New Roman"/>
          <w:sz w:val="24"/>
          <w:szCs w:val="24"/>
        </w:rPr>
        <w:t xml:space="preserve"> figure, overshadowed by the vibrant interactions of his family. This analysis will delve into the implications of his silence, the dynamics of his relationships with other </w:t>
      </w:r>
      <w:r w:rsidRPr="00A770C3">
        <w:rPr>
          <w:rFonts w:ascii="Times New Roman" w:hAnsi="Times New Roman" w:cs="Times New Roman"/>
          <w:sz w:val="24"/>
          <w:szCs w:val="24"/>
        </w:rPr>
        <w:lastRenderedPageBreak/>
        <w:t>family members, and how these elements reflect broader societal expectations of masculinity.</w:t>
      </w:r>
    </w:p>
    <w:p w14:paraId="34CEC5C0" w14:textId="0F7A4816" w:rsidR="0022512A" w:rsidRPr="00A770C3" w:rsidRDefault="00A770C3" w:rsidP="00A770C3">
      <w:pPr>
        <w:spacing w:line="360" w:lineRule="auto"/>
        <w:rPr>
          <w:rFonts w:ascii="Times New Roman" w:hAnsi="Times New Roman" w:cs="Times New Roman" w:hint="eastAsia"/>
          <w:sz w:val="24"/>
          <w:szCs w:val="24"/>
        </w:rPr>
      </w:pPr>
      <w:r w:rsidRPr="00A770C3">
        <w:rPr>
          <w:rFonts w:ascii="Times New Roman" w:hAnsi="Times New Roman" w:cs="Times New Roman"/>
          <w:sz w:val="24"/>
          <w:szCs w:val="24"/>
        </w:rPr>
        <w:t>The story opens with a tender scene centered around a newborn baby, described in delicate detail: </w:t>
      </w:r>
      <w:r w:rsidR="00684D9C" w:rsidRPr="00FF2395">
        <w:rPr>
          <w:rFonts w:ascii="Times New Roman" w:hAnsi="Times New Roman" w:cs="Times New Roman"/>
          <w:sz w:val="24"/>
          <w:szCs w:val="24"/>
        </w:rPr>
        <w:t>“</w:t>
      </w:r>
      <w:r w:rsidRPr="00A770C3">
        <w:rPr>
          <w:rFonts w:ascii="Times New Roman" w:hAnsi="Times New Roman" w:cs="Times New Roman"/>
          <w:sz w:val="24"/>
          <w:szCs w:val="24"/>
        </w:rPr>
        <w:t>The baby lay in a basket beside the bed, dressed in a white bonnet and sleeper.” The family—comprised of the mother, grandmother, and three little sisters—gathers around the baby, engaging in playful banter that emphasizes their affection and excitement. The mother’s affection is palpable as she kisses the baby and remarks, “So healthy, my little baby.” This scene is filled with warmth and joy, contrasting sharply with the father’s solitary presence in the kitchen.</w:t>
      </w:r>
    </w:p>
    <w:p w14:paraId="60D17A40" w14:textId="648D89F1" w:rsidR="00A770C3" w:rsidRPr="00043B58"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 xml:space="preserve">The father’s physical absence from the intimate family circle is significant. He can hear the laughter and playful exchanges but remains disconnected, sitting alone at the table </w:t>
      </w:r>
      <w:r w:rsidRPr="00043B58">
        <w:rPr>
          <w:rFonts w:ascii="Times New Roman" w:hAnsi="Times New Roman" w:cs="Times New Roman"/>
          <w:sz w:val="24"/>
          <w:szCs w:val="24"/>
        </w:rPr>
        <w:t xml:space="preserve">with his back turned to them. This positioning serves as a metaphor for his emotional distance. While the family celebrates </w:t>
      </w:r>
      <w:r w:rsidR="00684D9C" w:rsidRPr="00043B58">
        <w:rPr>
          <w:rFonts w:ascii="Times New Roman" w:hAnsi="Times New Roman" w:cs="Times New Roman"/>
          <w:sz w:val="24"/>
          <w:szCs w:val="24"/>
        </w:rPr>
        <w:t>a new</w:t>
      </w:r>
      <w:r w:rsidRPr="00043B58">
        <w:rPr>
          <w:rFonts w:ascii="Times New Roman" w:hAnsi="Times New Roman" w:cs="Times New Roman"/>
          <w:sz w:val="24"/>
          <w:szCs w:val="24"/>
        </w:rPr>
        <w:t xml:space="preserve"> life, the father’s silence becomes increasingly conspicuous, setting the stage for the exploration of his character.</w:t>
      </w:r>
    </w:p>
    <w:p w14:paraId="6C54CD8E" w14:textId="63540AE3" w:rsidR="0022512A" w:rsidRPr="00043B58" w:rsidRDefault="0022512A" w:rsidP="0022512A">
      <w:pPr>
        <w:spacing w:line="360" w:lineRule="auto"/>
        <w:rPr>
          <w:rFonts w:ascii="Times New Roman" w:hAnsi="Times New Roman" w:cs="Times New Roman"/>
          <w:sz w:val="24"/>
          <w:szCs w:val="24"/>
        </w:rPr>
      </w:pPr>
      <w:r w:rsidRPr="00043B58">
        <w:rPr>
          <w:rFonts w:ascii="Times New Roman" w:hAnsi="Times New Roman" w:cs="Times New Roman" w:hint="eastAsia"/>
          <w:sz w:val="24"/>
          <w:szCs w:val="24"/>
        </w:rPr>
        <w:t>Carver</w:t>
      </w:r>
      <w:r w:rsidR="005E4651" w:rsidRPr="00043B58">
        <w:rPr>
          <w:rFonts w:ascii="Times New Roman" w:hAnsi="Times New Roman" w:cs="Times New Roman"/>
          <w:sz w:val="24"/>
          <w:szCs w:val="24"/>
        </w:rPr>
        <w:t>’</w:t>
      </w:r>
      <w:r w:rsidRPr="00043B58">
        <w:rPr>
          <w:rFonts w:ascii="Times New Roman" w:hAnsi="Times New Roman" w:cs="Times New Roman" w:hint="eastAsia"/>
          <w:sz w:val="24"/>
          <w:szCs w:val="24"/>
        </w:rPr>
        <w:t>s use of silence emerges as a powerful commentary on masculinity and the societal expectations placed on men. The father exemplifies the archetype of the stoic male, whose emotional restraint is often perceived as strength. However, this silence ultimately results in isolation and disconnection from his family. The children</w:t>
      </w:r>
      <w:r w:rsidR="005E4651" w:rsidRPr="00043B58">
        <w:rPr>
          <w:rFonts w:ascii="Times New Roman" w:hAnsi="Times New Roman" w:cs="Times New Roman"/>
          <w:sz w:val="24"/>
          <w:szCs w:val="24"/>
        </w:rPr>
        <w:t>’</w:t>
      </w:r>
      <w:r w:rsidRPr="00043B58">
        <w:rPr>
          <w:rFonts w:ascii="Times New Roman" w:hAnsi="Times New Roman" w:cs="Times New Roman" w:hint="eastAsia"/>
          <w:sz w:val="24"/>
          <w:szCs w:val="24"/>
        </w:rPr>
        <w:t>s innocent inquiries about their father</w:t>
      </w:r>
      <w:r w:rsidR="005E4651" w:rsidRPr="00043B58">
        <w:rPr>
          <w:rFonts w:ascii="Times New Roman" w:hAnsi="Times New Roman" w:cs="Times New Roman"/>
          <w:sz w:val="24"/>
          <w:szCs w:val="24"/>
        </w:rPr>
        <w:t>’</w:t>
      </w:r>
      <w:r w:rsidRPr="00043B58">
        <w:rPr>
          <w:rFonts w:ascii="Times New Roman" w:hAnsi="Times New Roman" w:cs="Times New Roman" w:hint="eastAsia"/>
          <w:sz w:val="24"/>
          <w:szCs w:val="24"/>
        </w:rPr>
        <w:t xml:space="preserve">s identity underscore this disconnection, as they are unable to recognize him as part of their lineage. The poignant line, </w:t>
      </w:r>
      <w:r w:rsidR="005E4651" w:rsidRPr="00043B58">
        <w:rPr>
          <w:rFonts w:ascii="Times New Roman" w:hAnsi="Times New Roman" w:cs="Times New Roman"/>
          <w:sz w:val="24"/>
          <w:szCs w:val="24"/>
        </w:rPr>
        <w:t>“</w:t>
      </w:r>
      <w:r w:rsidRPr="00043B58">
        <w:rPr>
          <w:rFonts w:ascii="Times New Roman" w:hAnsi="Times New Roman" w:cs="Times New Roman" w:hint="eastAsia"/>
          <w:sz w:val="24"/>
          <w:szCs w:val="24"/>
        </w:rPr>
        <w:t>But he has to look like somebody,</w:t>
      </w:r>
      <w:r w:rsidR="005E4651" w:rsidRPr="00043B58">
        <w:rPr>
          <w:rFonts w:ascii="Times New Roman" w:hAnsi="Times New Roman" w:cs="Times New Roman"/>
          <w:sz w:val="24"/>
          <w:szCs w:val="24"/>
        </w:rPr>
        <w:t>”</w:t>
      </w:r>
      <w:r w:rsidRPr="00043B58">
        <w:rPr>
          <w:rFonts w:ascii="Times New Roman" w:hAnsi="Times New Roman" w:cs="Times New Roman" w:hint="eastAsia"/>
          <w:sz w:val="24"/>
          <w:szCs w:val="24"/>
        </w:rPr>
        <w:t xml:space="preserve"> reflects their longing for connection and understanding, which remains unfulfilled due to the father</w:t>
      </w:r>
      <w:r w:rsidR="00060B39" w:rsidRPr="00043B58">
        <w:rPr>
          <w:rFonts w:ascii="Times New Roman" w:hAnsi="Times New Roman" w:cs="Times New Roman"/>
          <w:sz w:val="24"/>
          <w:szCs w:val="24"/>
        </w:rPr>
        <w:t>’</w:t>
      </w:r>
      <w:r w:rsidRPr="00043B58">
        <w:rPr>
          <w:rFonts w:ascii="Times New Roman" w:hAnsi="Times New Roman" w:cs="Times New Roman" w:hint="eastAsia"/>
          <w:sz w:val="24"/>
          <w:szCs w:val="24"/>
        </w:rPr>
        <w:t>s emotional unavailability.</w:t>
      </w:r>
    </w:p>
    <w:p w14:paraId="59A12D59" w14:textId="5F92AEC4" w:rsidR="003C73BE" w:rsidRPr="00043B58" w:rsidRDefault="003C73BE" w:rsidP="003C73BE">
      <w:pPr>
        <w:spacing w:line="360" w:lineRule="auto"/>
        <w:rPr>
          <w:rFonts w:ascii="Times New Roman" w:hAnsi="Times New Roman" w:cs="Times New Roman" w:hint="eastAsia"/>
          <w:sz w:val="24"/>
          <w:szCs w:val="24"/>
        </w:rPr>
      </w:pPr>
      <w:r w:rsidRPr="00043B58">
        <w:rPr>
          <w:rFonts w:ascii="Times New Roman" w:hAnsi="Times New Roman" w:cs="Times New Roman" w:hint="eastAsia"/>
          <w:sz w:val="24"/>
          <w:szCs w:val="24"/>
        </w:rPr>
        <w:t xml:space="preserve">Scholarly analyses, such as those presented in </w:t>
      </w:r>
      <w:r w:rsidRPr="00043B58">
        <w:rPr>
          <w:rFonts w:ascii="Times New Roman" w:hAnsi="Times New Roman" w:cs="Times New Roman" w:hint="eastAsia"/>
          <w:i/>
          <w:iCs/>
          <w:sz w:val="24"/>
          <w:szCs w:val="24"/>
        </w:rPr>
        <w:t>This Word Love: Sexual Politics and Silence in Early Raymond Carver</w:t>
      </w:r>
      <w:r w:rsidRPr="00043B58">
        <w:rPr>
          <w:rFonts w:ascii="Times New Roman" w:hAnsi="Times New Roman" w:cs="Times New Roman" w:hint="eastAsia"/>
          <w:sz w:val="24"/>
          <w:szCs w:val="24"/>
        </w:rPr>
        <w:t xml:space="preserve"> and </w:t>
      </w:r>
      <w:r w:rsidRPr="00043B58">
        <w:rPr>
          <w:rFonts w:ascii="Times New Roman" w:hAnsi="Times New Roman" w:cs="Times New Roman" w:hint="eastAsia"/>
          <w:i/>
          <w:iCs/>
          <w:sz w:val="24"/>
          <w:szCs w:val="24"/>
        </w:rPr>
        <w:t xml:space="preserve">Will You Please Be Quiet, </w:t>
      </w:r>
      <w:proofErr w:type="gramStart"/>
      <w:r w:rsidRPr="00043B58">
        <w:rPr>
          <w:rFonts w:ascii="Times New Roman" w:hAnsi="Times New Roman" w:cs="Times New Roman" w:hint="eastAsia"/>
          <w:i/>
          <w:iCs/>
          <w:sz w:val="24"/>
          <w:szCs w:val="24"/>
        </w:rPr>
        <w:t>Please?:</w:t>
      </w:r>
      <w:proofErr w:type="gramEnd"/>
      <w:r w:rsidRPr="00043B58">
        <w:rPr>
          <w:rFonts w:ascii="Times New Roman" w:hAnsi="Times New Roman" w:cs="Times New Roman" w:hint="eastAsia"/>
          <w:i/>
          <w:iCs/>
          <w:sz w:val="24"/>
          <w:szCs w:val="24"/>
        </w:rPr>
        <w:t xml:space="preserve"> Voyeurism, Dissociation, and the Art of Raymond Carver</w:t>
      </w:r>
      <w:r w:rsidRPr="00043B58">
        <w:rPr>
          <w:rFonts w:ascii="Times New Roman" w:hAnsi="Times New Roman" w:cs="Times New Roman" w:hint="eastAsia"/>
          <w:sz w:val="24"/>
          <w:szCs w:val="24"/>
        </w:rPr>
        <w:t>, elucidate the complexity of silence in Carver's stories. Critics argue that Carver foregrounds silence as a potent force within his narratives, revealing the inherent tensions in human relationships. The father</w:t>
      </w:r>
      <w:r w:rsidR="000463FD" w:rsidRPr="00043B58">
        <w:rPr>
          <w:rFonts w:ascii="Times New Roman" w:hAnsi="Times New Roman" w:cs="Times New Roman"/>
          <w:sz w:val="24"/>
          <w:szCs w:val="24"/>
        </w:rPr>
        <w:t>’</w:t>
      </w:r>
      <w:r w:rsidRPr="00043B58">
        <w:rPr>
          <w:rFonts w:ascii="Times New Roman" w:hAnsi="Times New Roman" w:cs="Times New Roman" w:hint="eastAsia"/>
          <w:sz w:val="24"/>
          <w:szCs w:val="24"/>
        </w:rPr>
        <w:t xml:space="preserve">s silence in </w:t>
      </w:r>
      <w:r w:rsidRPr="00043B58">
        <w:rPr>
          <w:rFonts w:ascii="Times New Roman" w:hAnsi="Times New Roman" w:cs="Times New Roman" w:hint="eastAsia"/>
          <w:i/>
          <w:iCs/>
          <w:sz w:val="24"/>
          <w:szCs w:val="24"/>
        </w:rPr>
        <w:t xml:space="preserve">The Father </w:t>
      </w:r>
      <w:r w:rsidRPr="00043B58">
        <w:rPr>
          <w:rFonts w:ascii="Times New Roman" w:hAnsi="Times New Roman" w:cs="Times New Roman" w:hint="eastAsia"/>
          <w:sz w:val="24"/>
          <w:szCs w:val="24"/>
        </w:rPr>
        <w:t>resonates deeply with this discussion, positioning him as a symbol of unarticulated emotions and the burdens of expectation placed upon men.</w:t>
      </w:r>
    </w:p>
    <w:p w14:paraId="2477E744" w14:textId="1D49CB25"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 xml:space="preserve">The generational dynamics in </w:t>
      </w:r>
      <w:r w:rsidRPr="00A770C3">
        <w:rPr>
          <w:rFonts w:ascii="Times New Roman" w:hAnsi="Times New Roman" w:cs="Times New Roman"/>
          <w:i/>
          <w:iCs/>
          <w:sz w:val="24"/>
          <w:szCs w:val="24"/>
        </w:rPr>
        <w:t xml:space="preserve">The Father </w:t>
      </w:r>
      <w:r w:rsidRPr="00A770C3">
        <w:rPr>
          <w:rFonts w:ascii="Times New Roman" w:hAnsi="Times New Roman" w:cs="Times New Roman"/>
          <w:sz w:val="24"/>
          <w:szCs w:val="24"/>
        </w:rPr>
        <w:t xml:space="preserve">further complicate the father’s role. As the </w:t>
      </w:r>
      <w:r w:rsidRPr="00A770C3">
        <w:rPr>
          <w:rFonts w:ascii="Times New Roman" w:hAnsi="Times New Roman" w:cs="Times New Roman"/>
          <w:sz w:val="24"/>
          <w:szCs w:val="24"/>
        </w:rPr>
        <w:lastRenderedPageBreak/>
        <w:t>family discusses the baby’s features, they engage in a process of identity formation, linking the baby to familial traits. The grandmother’s comments about the baby’s “pretty eyes” and “grandfather’s lips” evoke a sense of continuity and belonging. However, the father’s silence disrupts this continuity. His inability to engage in the conversation about identity leaves a void that the family cannot fill.</w:t>
      </w:r>
    </w:p>
    <w:p w14:paraId="26EFE13D" w14:textId="4BBFB2A5" w:rsidR="00A770C3" w:rsidRP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The children’s inability to identify their father within the familial lineage—</w:t>
      </w:r>
      <w:r w:rsidR="00B95A03" w:rsidRPr="00FF2395">
        <w:rPr>
          <w:rFonts w:ascii="Times New Roman" w:hAnsi="Times New Roman" w:cs="Times New Roman" w:hint="eastAsia"/>
          <w:sz w:val="24"/>
          <w:szCs w:val="24"/>
        </w:rPr>
        <w:t xml:space="preserve"> </w:t>
      </w:r>
      <w:r w:rsidRPr="00A770C3">
        <w:rPr>
          <w:rFonts w:ascii="Times New Roman" w:hAnsi="Times New Roman" w:cs="Times New Roman"/>
          <w:sz w:val="24"/>
          <w:szCs w:val="24"/>
        </w:rPr>
        <w:t>“Daddy doesn’t look like anybody!”—highlights the emotional estrangement that exists between them. This lack of recognition signifies a deeper issue: the father’s silence has rendered him invisible, not just physically but emotionally. The generational gap extends beyond physical resemblance; it encompasses the emotional inheritance that is crucial for familial bonds. The father’s emotional unavailability raises questions about the legacy he will leave behind—one marked by silence and disconnection.</w:t>
      </w:r>
    </w:p>
    <w:p w14:paraId="3DAEDDA4" w14:textId="77777777"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The father’s silence reflects the burdens of expectation placed upon him as a man and a father. He is expected to fulfill the roles of protector and provider, yet his emotional absence undermines these responsibilities. The family’s joyous interaction with the baby serves as a stark contrast to the father’s solitary existence in the kitchen. His physical presence is overshadowed by his emotional absence, creating an atmosphere of unresolved tension.</w:t>
      </w:r>
    </w:p>
    <w:p w14:paraId="7879B85D" w14:textId="77777777" w:rsidR="00A770C3" w:rsidRP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Carver critiques traditional notions of masculinity through the father’s character. The societal expectation that men should be stoic and emotionally restrained manifests in the father’s behavior. He embodies the tragic consequences of these expectations, as his silence alienates him from his family. The children’s innocent observations about the baby’s resemblance to their father reveal their desire for connection and understanding, which is thwarted by his inability to engage emotionally.</w:t>
      </w:r>
    </w:p>
    <w:p w14:paraId="70A2B52E" w14:textId="77777777"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The mother’s role in this dynamic is also significant. While she expresses love and affection for the baby, her emotional state is intertwined with the father’s silence. The family’s joy is overshadowed by the father’s inability to interact, creating an atmosphere of tension and unresolved feelings. The mother’s attempts to navigate the complexities of their family dynamic illustrate the challenges of maintaining emotional connections in the face of the father’s emotional unavailability.</w:t>
      </w:r>
    </w:p>
    <w:p w14:paraId="7B028909" w14:textId="77777777" w:rsidR="00A770C3" w:rsidRP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lastRenderedPageBreak/>
        <w:t>The emotional disconnection experienced by the father has profound implications for his family. The children’s questions about their father’s identity reveal a deep longing for connection that remains unfulfilled. They seek to understand their father and his place within the family, yet his silence leaves them with unanswered questions and a sense of loss. The moment when Phyllis wipes her eyes with one of the ribbons signifies the emotional pain arising from this disconnection, suggesting that the children are acutely aware of their father’s absence.</w:t>
      </w:r>
    </w:p>
    <w:p w14:paraId="2B500885" w14:textId="77777777"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Moreover, the grandmother’s presence adds another layer to the family dynamics. She sits on the edge of the bed, observing the interactions with a sense of nostalgia and perhaps sadness. Her comment about the baby’s “little arms, so fat” contrasts with the father’s emotional distance, highlighting the generational divide in emotional expression. The grandmother embodies a different era where emotional connections were perhaps more openly expressed, further emphasizing the father’s silence as a barrier to familial love.</w:t>
      </w:r>
    </w:p>
    <w:p w14:paraId="60F15CA7" w14:textId="05BE6F04" w:rsid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 xml:space="preserve">In </w:t>
      </w:r>
      <w:r w:rsidRPr="00A770C3">
        <w:rPr>
          <w:rFonts w:ascii="Times New Roman" w:hAnsi="Times New Roman" w:cs="Times New Roman"/>
          <w:i/>
          <w:iCs/>
          <w:sz w:val="24"/>
          <w:szCs w:val="24"/>
        </w:rPr>
        <w:t>The Father</w:t>
      </w:r>
      <w:r w:rsidRPr="00A770C3">
        <w:rPr>
          <w:rFonts w:ascii="Times New Roman" w:hAnsi="Times New Roman" w:cs="Times New Roman"/>
          <w:sz w:val="24"/>
          <w:szCs w:val="24"/>
        </w:rPr>
        <w:t>, Raymond Carver masterfully explores the theme of silence and its implications for familial relationships. The portrayal of the father as a silenced figure serves as a poignant commentary on the complexities of paternal identity, societal expectations, and the consequences of emotional disconnection. Through vivid imagery and powerful symbolism, Carver invites readers to confront the realities of fatherhood and the profound impact of silence on family dynamics.</w:t>
      </w:r>
    </w:p>
    <w:p w14:paraId="267C6456" w14:textId="77777777" w:rsidR="00A770C3" w:rsidRPr="00A770C3" w:rsidRDefault="00A770C3" w:rsidP="00A770C3">
      <w:pPr>
        <w:spacing w:line="360" w:lineRule="auto"/>
        <w:rPr>
          <w:rFonts w:ascii="Times New Roman" w:hAnsi="Times New Roman" w:cs="Times New Roman"/>
          <w:sz w:val="24"/>
          <w:szCs w:val="24"/>
        </w:rPr>
      </w:pPr>
      <w:r w:rsidRPr="00A770C3">
        <w:rPr>
          <w:rFonts w:ascii="Times New Roman" w:hAnsi="Times New Roman" w:cs="Times New Roman"/>
          <w:sz w:val="24"/>
          <w:szCs w:val="24"/>
        </w:rPr>
        <w:t>Ultimately, the father’s emotional absence becomes a haunting presence within the narrative, shaping the identities of those around him. His struggle to communicate his feelings leaves a legacy of disconnection that threatens to perpetuate itself across generations. Carver’s exploration of the silenced father figure serves as a cautionary tale, urging greater awareness of the emotional struggles that can silence even the most essential voices within families. In a world where communication is vital for connection, the father’s silence stands as a stark reminder of the complexities and challenges inherent in the role of fatherhood.</w:t>
      </w:r>
    </w:p>
    <w:p w14:paraId="5F3107A2" w14:textId="77777777" w:rsidR="00DA2406" w:rsidRPr="00D20123" w:rsidRDefault="00DA2406" w:rsidP="003D1030">
      <w:pPr>
        <w:spacing w:line="360" w:lineRule="auto"/>
        <w:rPr>
          <w:rFonts w:ascii="Times New Roman" w:hAnsi="Times New Roman" w:cs="Times New Roman"/>
          <w:b/>
          <w:bCs/>
          <w:sz w:val="24"/>
          <w:szCs w:val="24"/>
        </w:rPr>
      </w:pPr>
      <w:r w:rsidRPr="00D20123">
        <w:rPr>
          <w:rFonts w:ascii="Times New Roman" w:hAnsi="Times New Roman" w:cs="Times New Roman"/>
          <w:b/>
          <w:bCs/>
          <w:sz w:val="24"/>
          <w:szCs w:val="24"/>
        </w:rPr>
        <w:t xml:space="preserve">Authority and Silence in </w:t>
      </w:r>
      <w:r w:rsidRPr="004A4565">
        <w:rPr>
          <w:rFonts w:ascii="Times New Roman" w:hAnsi="Times New Roman" w:cs="Times New Roman"/>
          <w:b/>
          <w:bCs/>
          <w:i/>
          <w:iCs/>
          <w:sz w:val="24"/>
          <w:szCs w:val="24"/>
        </w:rPr>
        <w:t>A Good Man Is Hard to Find</w:t>
      </w:r>
    </w:p>
    <w:p w14:paraId="76FEC2EA" w14:textId="1D6F7B77" w:rsidR="00DA2406" w:rsidRPr="003D1030" w:rsidRDefault="00DA2406"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Flannery O’Connor’s short story </w:t>
      </w:r>
      <w:r w:rsidRPr="004A4565">
        <w:rPr>
          <w:rFonts w:ascii="Times New Roman" w:hAnsi="Times New Roman" w:cs="Times New Roman"/>
          <w:i/>
          <w:iCs/>
          <w:sz w:val="24"/>
          <w:szCs w:val="24"/>
        </w:rPr>
        <w:t>A Good Man Is Hard to Find</w:t>
      </w:r>
      <w:r w:rsidRPr="003D1030">
        <w:rPr>
          <w:rFonts w:ascii="Times New Roman" w:hAnsi="Times New Roman" w:cs="Times New Roman"/>
          <w:sz w:val="24"/>
          <w:szCs w:val="24"/>
        </w:rPr>
        <w:t xml:space="preserve"> presents a complex </w:t>
      </w:r>
      <w:r w:rsidRPr="003D1030">
        <w:rPr>
          <w:rFonts w:ascii="Times New Roman" w:hAnsi="Times New Roman" w:cs="Times New Roman"/>
          <w:sz w:val="24"/>
          <w:szCs w:val="24"/>
        </w:rPr>
        <w:lastRenderedPageBreak/>
        <w:t>interplay between authority, silence, and familial dynamics, revealing how these elements shape the characters</w:t>
      </w:r>
      <w:r w:rsidR="004A4565">
        <w:rPr>
          <w:rFonts w:ascii="Times New Roman" w:hAnsi="Times New Roman" w:cs="Times New Roman"/>
          <w:sz w:val="24"/>
          <w:szCs w:val="24"/>
        </w:rPr>
        <w:t>’</w:t>
      </w:r>
      <w:r w:rsidRPr="003D1030">
        <w:rPr>
          <w:rFonts w:ascii="Times New Roman" w:hAnsi="Times New Roman" w:cs="Times New Roman"/>
          <w:sz w:val="24"/>
          <w:szCs w:val="24"/>
        </w:rPr>
        <w:t xml:space="preserve"> interactions and ultimately offer a critique of moral and ethical dilemmas. The story follows a family on a road trip that takes a fatal turn when they encounter an escaped convict known as The Misfit. O’Connor deftly uses the character of the grandmother to explore themes of authority and silence, highlighting her attempts to exert control while simultaneously confronting her own limitations and moral failures. Through this exploration, O’Connor illustrates the dangers of both authoritarianism and silence within familial relationships, culminating in a poignant commentary on human nature and the capacity for grace.</w:t>
      </w:r>
    </w:p>
    <w:p w14:paraId="5FDE41F3" w14:textId="5985A1EA" w:rsidR="00DA2406" w:rsidRPr="003D1030" w:rsidRDefault="00DA2406" w:rsidP="00DC4493">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From the onset, the grandmother emerges as a figure steeped in traditional authority, particularly within her family unit. Her domineering personality reflects a desire to maintain control in an increasingly chaotic world. She attempts to dictate the family’s activities and decisions, expressing disapproval of the proposed road trip destination: </w:t>
      </w:r>
      <w:r w:rsidRPr="00DC4493">
        <w:rPr>
          <w:rFonts w:ascii="Times New Roman" w:hAnsi="Times New Roman" w:cs="Times New Roman"/>
          <w:sz w:val="24"/>
          <w:szCs w:val="24"/>
        </w:rPr>
        <w:t xml:space="preserve">“I wouldn’t take my children in any direction </w:t>
      </w:r>
      <w:r w:rsidR="00DC4493" w:rsidRPr="00DC4493">
        <w:rPr>
          <w:rFonts w:ascii="Times New Roman" w:hAnsi="Times New Roman" w:cs="Times New Roman" w:hint="eastAsia"/>
          <w:sz w:val="24"/>
          <w:szCs w:val="24"/>
        </w:rPr>
        <w:t>with a criminal like that</w:t>
      </w:r>
      <w:r w:rsidRPr="00DC4493">
        <w:rPr>
          <w:rFonts w:ascii="Times New Roman" w:hAnsi="Times New Roman" w:cs="Times New Roman"/>
          <w:sz w:val="24"/>
          <w:szCs w:val="24"/>
        </w:rPr>
        <w:t>,” referring to The Misfit. This statement highlights her role as an authority figure who believes she</w:t>
      </w:r>
      <w:r w:rsidRPr="003D1030">
        <w:rPr>
          <w:rFonts w:ascii="Times New Roman" w:hAnsi="Times New Roman" w:cs="Times New Roman"/>
          <w:sz w:val="24"/>
          <w:szCs w:val="24"/>
        </w:rPr>
        <w:t xml:space="preserve"> is privy to moral truths that others may overlook. However, her authority is undercut by the silence and complacency of her family members, who often disregard her opinions. The tension between her desire for control and the indifference of her children and grandchildren underscores a recurring theme in O’Connor’s work: the fragility of authority within familial structures.</w:t>
      </w:r>
    </w:p>
    <w:p w14:paraId="2AB77D98" w14:textId="3941CFC5" w:rsidR="00DA2406" w:rsidRPr="003D1030" w:rsidRDefault="00DA2406"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As the narrative unfolds, the grandmother’s authority becomes increasingly questionable. Her attempts to exert influence over her family often reveal her self-serving nature. When she insists on taking a detour to visit an old plantation, her motivations are less abo</w:t>
      </w:r>
      <w:r w:rsidRPr="00F943E7">
        <w:rPr>
          <w:rFonts w:ascii="Times New Roman" w:hAnsi="Times New Roman" w:cs="Times New Roman"/>
          <w:sz w:val="24"/>
          <w:szCs w:val="24"/>
        </w:rPr>
        <w:t>ut family bonding and more about nostalgia for a past that is no longer relevant. O’Connor writes, “</w:t>
      </w:r>
      <w:r w:rsidR="006C798A" w:rsidRPr="00F943E7">
        <w:rPr>
          <w:rFonts w:ascii="Times New Roman" w:hAnsi="Times New Roman" w:cs="Times New Roman" w:hint="eastAsia"/>
          <w:sz w:val="24"/>
          <w:szCs w:val="24"/>
        </w:rPr>
        <w:t>they</w:t>
      </w:r>
      <w:r w:rsidRPr="00F943E7">
        <w:rPr>
          <w:rFonts w:ascii="Times New Roman" w:hAnsi="Times New Roman" w:cs="Times New Roman"/>
          <w:sz w:val="24"/>
          <w:szCs w:val="24"/>
        </w:rPr>
        <w:t xml:space="preserve"> wanted to see the house,” sugges</w:t>
      </w:r>
      <w:r w:rsidRPr="003D1030">
        <w:rPr>
          <w:rFonts w:ascii="Times New Roman" w:hAnsi="Times New Roman" w:cs="Times New Roman"/>
          <w:sz w:val="24"/>
          <w:szCs w:val="24"/>
        </w:rPr>
        <w:t>ting that her actions are driven by vanity and a desire to relive former glories. This detour ultimately leads the family into a trap, emphasizing the consequences of her failed authority driven by personal desires rather than genuine concern for her family’s welfare. The grandmother’s misguided authority culminates in a tragic irony; despite her intentions, her actions precipitate their demise.</w:t>
      </w:r>
    </w:p>
    <w:p w14:paraId="004A2C4A" w14:textId="777AE181" w:rsidR="00DA2406" w:rsidRPr="003D1030" w:rsidRDefault="00DA2406"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lastRenderedPageBreak/>
        <w:t>Moreover, the grandmother’s reliance on silence—her failure to communicate essential information—further complicates her authority. In a critical moment, she recognizes the danger posed by The Misfit but remains silent in her attempt to assert control over the situation. This silence reflects her internal conflict; she is aware of her authority as an elder yet paralyzed by fear. The moment of confrontation with The Misfit starkly illustrates the theme of authority collapsing under the weight of silence. Rather than asserting her experience or wisdom in the face of danger, she falters, demonstrating how the failure to communicate can lead to dire consequences.</w:t>
      </w:r>
    </w:p>
    <w:p w14:paraId="4865AC46" w14:textId="77777777" w:rsidR="00DA2406" w:rsidRPr="00BE2B45" w:rsidRDefault="00DA2406"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In her interaction with The Misfit, the grandmother attempts to regain authority through manipulation, employing her charm and familiarity in a desperate bid for survival. She tries to appeal to The Misfit’s humanity, insisting</w:t>
      </w:r>
      <w:r w:rsidRPr="00147DD0">
        <w:rPr>
          <w:rFonts w:ascii="Times New Roman" w:hAnsi="Times New Roman" w:cs="Times New Roman"/>
          <w:sz w:val="24"/>
          <w:szCs w:val="24"/>
        </w:rPr>
        <w:t xml:space="preserve">, “You’re one of my own children,” </w:t>
      </w:r>
      <w:proofErr w:type="gramStart"/>
      <w:r w:rsidRPr="00147DD0">
        <w:rPr>
          <w:rFonts w:ascii="Times New Roman" w:hAnsi="Times New Roman" w:cs="Times New Roman"/>
          <w:sz w:val="24"/>
          <w:szCs w:val="24"/>
        </w:rPr>
        <w:t>in</w:t>
      </w:r>
      <w:r w:rsidRPr="003D1030">
        <w:rPr>
          <w:rFonts w:ascii="Times New Roman" w:hAnsi="Times New Roman" w:cs="Times New Roman"/>
          <w:sz w:val="24"/>
          <w:szCs w:val="24"/>
        </w:rPr>
        <w:t xml:space="preserve"> an effort to</w:t>
      </w:r>
      <w:proofErr w:type="gramEnd"/>
      <w:r w:rsidRPr="003D1030">
        <w:rPr>
          <w:rFonts w:ascii="Times New Roman" w:hAnsi="Times New Roman" w:cs="Times New Roman"/>
          <w:sz w:val="24"/>
          <w:szCs w:val="24"/>
        </w:rPr>
        <w:t xml:space="preserve"> evoke a sense of connection. However, her authority is met with indifference, as The Misfit remains unyielding, suggesting that authority built on manipulation cannot withstand the weight of genuine conviction. The grandmother’s reliance on her status as a maternal figure fails to persuade The Misfit, a commentary on the limits of traditional authority when faced with moral ambiguity. O’Connor suggests that authority founded on empty rhetoric ultimately lacks power against the more profound </w:t>
      </w:r>
      <w:r w:rsidRPr="00BE2B45">
        <w:rPr>
          <w:rFonts w:ascii="Times New Roman" w:hAnsi="Times New Roman" w:cs="Times New Roman"/>
          <w:sz w:val="24"/>
          <w:szCs w:val="24"/>
        </w:rPr>
        <w:t>forces of violence and cruelty.</w:t>
      </w:r>
    </w:p>
    <w:p w14:paraId="489F51C9" w14:textId="77777777" w:rsidR="005410D6" w:rsidRPr="005410D6" w:rsidRDefault="005410D6" w:rsidP="005410D6">
      <w:pPr>
        <w:spacing w:line="360" w:lineRule="auto"/>
        <w:rPr>
          <w:rFonts w:ascii="Times New Roman" w:hAnsi="Times New Roman" w:cs="Times New Roman"/>
          <w:sz w:val="24"/>
          <w:szCs w:val="24"/>
        </w:rPr>
      </w:pPr>
      <w:r w:rsidRPr="005410D6">
        <w:rPr>
          <w:rFonts w:ascii="Times New Roman" w:hAnsi="Times New Roman" w:cs="Times New Roman"/>
          <w:sz w:val="24"/>
          <w:szCs w:val="24"/>
        </w:rPr>
        <w:t>Furthermore, O’Connor contrasts the grandmother’s failed authority with The Misfit’s chillingly authoritative presence. Through his calm demeanor and articulate speech, The Misfit embodies a perverse form of authority that captivates and terrifies. He exposes the ethical vacuity of the grandmother’s appeals, presenting a stark depiction of moral complexity. By declaring his ideas about goodness, he confronts the grandmother’s simplistic notions of morality. The Misfit’s unsettling confidence highlights how authority can manifest in various forms, whether through systemic power or individual moral decay. His authority derives not from societal norms, but from his understanding of existential despair, challenging the grandmother’s tenuous grasp on moral certainty.</w:t>
      </w:r>
    </w:p>
    <w:p w14:paraId="25B95074" w14:textId="5CCFB7C0" w:rsidR="00996BAD" w:rsidRPr="005410D6" w:rsidRDefault="00996BAD" w:rsidP="00996BAD">
      <w:pPr>
        <w:spacing w:line="360" w:lineRule="auto"/>
        <w:rPr>
          <w:rFonts w:ascii="Times New Roman" w:hAnsi="Times New Roman" w:cs="Times New Roman"/>
          <w:sz w:val="24"/>
          <w:szCs w:val="24"/>
        </w:rPr>
      </w:pPr>
      <w:r w:rsidRPr="005410D6">
        <w:rPr>
          <w:rFonts w:ascii="Times New Roman" w:hAnsi="Times New Roman" w:cs="Times New Roman"/>
          <w:sz w:val="24"/>
          <w:szCs w:val="24"/>
        </w:rPr>
        <w:t xml:space="preserve">As the narrative reaches its climax, the grandmother’s struggle with authority culminates in a moment of profound revelation. Confronted with impending death, she </w:t>
      </w:r>
      <w:r w:rsidRPr="005410D6">
        <w:rPr>
          <w:rFonts w:ascii="Times New Roman" w:hAnsi="Times New Roman" w:cs="Times New Roman"/>
          <w:sz w:val="24"/>
          <w:szCs w:val="24"/>
        </w:rPr>
        <w:lastRenderedPageBreak/>
        <w:t>undergoes an unexpected transformation, embracing vulnerability that transcends her earlier need for control. Realizing that her life is in jeopardy, the grandmother</w:t>
      </w:r>
      <w:r w:rsidR="00BE2B45" w:rsidRPr="00BE2B45">
        <w:rPr>
          <w:rFonts w:ascii="Times New Roman" w:hAnsi="Times New Roman" w:cs="Times New Roman"/>
          <w:sz w:val="24"/>
          <w:szCs w:val="24"/>
        </w:rPr>
        <w:t>’</w:t>
      </w:r>
      <w:r w:rsidRPr="005410D6">
        <w:rPr>
          <w:rFonts w:ascii="Times New Roman" w:hAnsi="Times New Roman" w:cs="Times New Roman"/>
          <w:sz w:val="24"/>
          <w:szCs w:val="24"/>
        </w:rPr>
        <w:t>s silence shifts from paralysis to resignation, revealing a deeper understanding of humanity. In her final act of grace, she reaches out to The Misfit, acknowledging a shared humanity. This act signifies a profound acceptance of her mortality, allowing her to transcend her previous authoritarian impulses.</w:t>
      </w:r>
    </w:p>
    <w:p w14:paraId="702649E7" w14:textId="7DAB7918" w:rsidR="00DA2406" w:rsidRDefault="00DA2406" w:rsidP="005E4C69">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The story concludes with The Misfit’s chilling reflection: </w:t>
      </w:r>
      <w:r w:rsidR="005E4C69">
        <w:rPr>
          <w:rFonts w:ascii="Times New Roman" w:hAnsi="Times New Roman" w:cs="Times New Roman"/>
          <w:sz w:val="24"/>
          <w:szCs w:val="24"/>
        </w:rPr>
        <w:t>“</w:t>
      </w:r>
      <w:r w:rsidR="00AF51BF" w:rsidRPr="00AF51BF">
        <w:rPr>
          <w:rFonts w:ascii="Times New Roman" w:hAnsi="Times New Roman" w:cs="Times New Roman" w:hint="eastAsia"/>
          <w:sz w:val="24"/>
          <w:szCs w:val="24"/>
        </w:rPr>
        <w:t xml:space="preserve">She would </w:t>
      </w:r>
      <w:proofErr w:type="gramStart"/>
      <w:r w:rsidR="00AF51BF" w:rsidRPr="00AF51BF">
        <w:rPr>
          <w:rFonts w:ascii="Times New Roman" w:hAnsi="Times New Roman" w:cs="Times New Roman" w:hint="eastAsia"/>
          <w:sz w:val="24"/>
          <w:szCs w:val="24"/>
        </w:rPr>
        <w:t>of</w:t>
      </w:r>
      <w:proofErr w:type="gramEnd"/>
      <w:r w:rsidR="00AF51BF" w:rsidRPr="00AF51BF">
        <w:rPr>
          <w:rFonts w:ascii="Times New Roman" w:hAnsi="Times New Roman" w:cs="Times New Roman" w:hint="eastAsia"/>
          <w:sz w:val="24"/>
          <w:szCs w:val="24"/>
        </w:rPr>
        <w:t xml:space="preserve"> been a good woman</w:t>
      </w:r>
      <w:r w:rsidR="005E4C69" w:rsidRPr="005E4C69">
        <w:rPr>
          <w:rFonts w:hint="eastAsia"/>
        </w:rPr>
        <w:t xml:space="preserve"> </w:t>
      </w:r>
      <w:r w:rsidR="005E4C69" w:rsidRPr="005E4C69">
        <w:rPr>
          <w:rFonts w:ascii="Times New Roman" w:hAnsi="Times New Roman" w:cs="Times New Roman" w:hint="eastAsia"/>
          <w:sz w:val="24"/>
          <w:szCs w:val="24"/>
        </w:rPr>
        <w:t>if it had been somebody there to shoot her every minute of her life.</w:t>
      </w:r>
      <w:r w:rsidRPr="003D1030">
        <w:rPr>
          <w:rFonts w:ascii="Times New Roman" w:hAnsi="Times New Roman" w:cs="Times New Roman"/>
          <w:sz w:val="24"/>
          <w:szCs w:val="24"/>
        </w:rPr>
        <w:t>” This statement encapsulates the tragic irony of the grandmother’s journey. It suggests that her moment of grace is rooted in the recognition of her own flaws and failings, ultimately highlighting the complexity of authority. In recognizing her shared humanity, she transcends her authoritarian role, offering The Misfit a glimpse of grace that he has never known.</w:t>
      </w:r>
    </w:p>
    <w:p w14:paraId="543F3F99" w14:textId="77777777" w:rsidR="00DA2406" w:rsidRDefault="00DA2406"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In conclusion, Flannery O’Connor’s </w:t>
      </w:r>
      <w:r w:rsidRPr="00845F67">
        <w:rPr>
          <w:rFonts w:ascii="Times New Roman" w:hAnsi="Times New Roman" w:cs="Times New Roman"/>
          <w:i/>
          <w:iCs/>
          <w:sz w:val="24"/>
          <w:szCs w:val="24"/>
        </w:rPr>
        <w:t xml:space="preserve">A Good Man Is Hard to Find </w:t>
      </w:r>
      <w:r w:rsidRPr="003D1030">
        <w:rPr>
          <w:rFonts w:ascii="Times New Roman" w:hAnsi="Times New Roman" w:cs="Times New Roman"/>
          <w:sz w:val="24"/>
          <w:szCs w:val="24"/>
        </w:rPr>
        <w:t>intricately weaves together themes of authority and silence to explore the complexities of familial dynamics and moral ambiguity. The grandmother’s attempts to assert authority serve as a critique of traditional power structures, illustrating how authority can be undermined by silence, complacency, and self-interest. As the characters navigate their fraught relationships, O’Connor illuminates the inherent fragility of authority when confronted with the realities of existence. The story ultimately serves as a powerful reflection on the human condition, emphasizing the potential for grace even amidst the darkest moments of moral despair. Through the grandmother’s tragic transformation, O’Connor invites readers to consider the profound implications of authority, silence, and the capacity for redemption within family ties and societal constructs.</w:t>
      </w:r>
    </w:p>
    <w:p w14:paraId="5F397F89" w14:textId="77777777" w:rsidR="007B063A" w:rsidRPr="00845F67" w:rsidRDefault="007B063A" w:rsidP="003D1030">
      <w:pPr>
        <w:spacing w:line="360" w:lineRule="auto"/>
        <w:rPr>
          <w:rFonts w:ascii="Times New Roman" w:hAnsi="Times New Roman" w:cs="Times New Roman"/>
          <w:b/>
          <w:bCs/>
          <w:sz w:val="24"/>
          <w:szCs w:val="24"/>
        </w:rPr>
      </w:pPr>
      <w:r w:rsidRPr="00845F67">
        <w:rPr>
          <w:rFonts w:ascii="Times New Roman" w:hAnsi="Times New Roman" w:cs="Times New Roman"/>
          <w:b/>
          <w:bCs/>
          <w:sz w:val="24"/>
          <w:szCs w:val="24"/>
        </w:rPr>
        <w:t>Comparative Analysis of Silenced Fathers</w:t>
      </w:r>
    </w:p>
    <w:p w14:paraId="3BDE9192" w14:textId="425AAC7C"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In both Raymond Carver’s </w:t>
      </w:r>
      <w:r w:rsidRPr="00845F67">
        <w:rPr>
          <w:rFonts w:ascii="Times New Roman" w:hAnsi="Times New Roman" w:cs="Times New Roman"/>
          <w:i/>
          <w:iCs/>
          <w:sz w:val="24"/>
          <w:szCs w:val="24"/>
        </w:rPr>
        <w:t>The Father</w:t>
      </w:r>
      <w:r w:rsidRPr="003D1030">
        <w:rPr>
          <w:rFonts w:ascii="Times New Roman" w:hAnsi="Times New Roman" w:cs="Times New Roman"/>
          <w:sz w:val="24"/>
          <w:szCs w:val="24"/>
        </w:rPr>
        <w:t xml:space="preserve"> and Flannery O’Connor’s </w:t>
      </w:r>
      <w:r w:rsidRPr="00845F67">
        <w:rPr>
          <w:rFonts w:ascii="Times New Roman" w:hAnsi="Times New Roman" w:cs="Times New Roman"/>
          <w:i/>
          <w:iCs/>
          <w:sz w:val="24"/>
          <w:szCs w:val="24"/>
        </w:rPr>
        <w:t>A Good Man Is Hard to Find</w:t>
      </w:r>
      <w:r w:rsidRPr="003D1030">
        <w:rPr>
          <w:rFonts w:ascii="Times New Roman" w:hAnsi="Times New Roman" w:cs="Times New Roman"/>
          <w:sz w:val="24"/>
          <w:szCs w:val="24"/>
        </w:rPr>
        <w:t>, the theme of absence—particularly as it relates to paternal figures—emerges as a significant narrative device, shaping family dynamics and underscoring the characters</w:t>
      </w:r>
      <w:r w:rsidR="00845F67">
        <w:rPr>
          <w:rFonts w:ascii="Times New Roman" w:hAnsi="Times New Roman" w:cs="Times New Roman"/>
          <w:sz w:val="24"/>
          <w:szCs w:val="24"/>
        </w:rPr>
        <w:t>’</w:t>
      </w:r>
      <w:r w:rsidRPr="003D1030">
        <w:rPr>
          <w:rFonts w:ascii="Times New Roman" w:hAnsi="Times New Roman" w:cs="Times New Roman"/>
          <w:sz w:val="24"/>
          <w:szCs w:val="24"/>
        </w:rPr>
        <w:t xml:space="preserve"> struggles with identity and communication. While Carver presents a poignant exploration of emotional silence in the context of familial relationships, </w:t>
      </w:r>
      <w:r w:rsidRPr="003D1030">
        <w:rPr>
          <w:rFonts w:ascii="Times New Roman" w:hAnsi="Times New Roman" w:cs="Times New Roman"/>
          <w:sz w:val="24"/>
          <w:szCs w:val="24"/>
        </w:rPr>
        <w:lastRenderedPageBreak/>
        <w:t>O’Connor employs the concept of silenced authority to critique moral failures and societal expectations. Through the lens of their respective narratives, both authors illuminate the complex interplay between silence, authority, and the enduring impact of paternal figures, ultimately inviting readers to reflect on the broader implications of these themes on human behavior and relational dynamics.</w:t>
      </w:r>
    </w:p>
    <w:p w14:paraId="216B6672" w14:textId="25C73DE0"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In </w:t>
      </w:r>
      <w:r w:rsidRPr="00B57753">
        <w:rPr>
          <w:rFonts w:ascii="Times New Roman" w:hAnsi="Times New Roman" w:cs="Times New Roman"/>
          <w:i/>
          <w:iCs/>
          <w:sz w:val="24"/>
          <w:szCs w:val="24"/>
        </w:rPr>
        <w:t>The Father</w:t>
      </w:r>
      <w:r w:rsidRPr="003D1030">
        <w:rPr>
          <w:rFonts w:ascii="Times New Roman" w:hAnsi="Times New Roman" w:cs="Times New Roman"/>
          <w:sz w:val="24"/>
          <w:szCs w:val="24"/>
        </w:rPr>
        <w:t>, the paternal figure is constructed through the lens of silence and emotional disconnection. The father’s inability to articulate his feelings renders him a specter in the speaker’s life, with the absence of voice epitomizing the barriers that inhibit genuine connection. The speaker’s reflections reveal a pervasive sense of longing and confusion as he grapples with the void left by his father’s emotional reticence. This approach highlights the complexity of familial dynamics, suggesting that the lack of dialogue may stem not only from personal failings but also from societal pressures that discourage emotional vulnerability in men.</w:t>
      </w:r>
    </w:p>
    <w:p w14:paraId="048AE0E6" w14:textId="767FAD99"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Conversely, O’Connor’s </w:t>
      </w:r>
      <w:r w:rsidRPr="00B57753">
        <w:rPr>
          <w:rFonts w:ascii="Times New Roman" w:hAnsi="Times New Roman" w:cs="Times New Roman"/>
          <w:i/>
          <w:iCs/>
          <w:sz w:val="24"/>
          <w:szCs w:val="24"/>
        </w:rPr>
        <w:t>A Good Man Is Hard to Find</w:t>
      </w:r>
      <w:r w:rsidRPr="003D1030">
        <w:rPr>
          <w:rFonts w:ascii="Times New Roman" w:hAnsi="Times New Roman" w:cs="Times New Roman"/>
          <w:sz w:val="24"/>
          <w:szCs w:val="24"/>
        </w:rPr>
        <w:t xml:space="preserve"> presents a father figure who is geographically and emotionally absent, yet whose influence looms over the family’s dynamics. The story predominantly centers on the grandmother, whose flawed authority contrasts starkly with the absent father’s authority. The grandmother’s attempts to exert control over the family’s journey are depicted as misguided and ineffective, revealing her inability to navigate her role as an authority figure. The father’s absence is palpable in the grandmother’s desperate need to assert herself, as she seems to fill the void created by apathetic patriarchal expectations. While his absence </w:t>
      </w:r>
      <w:r w:rsidR="00B61638" w:rsidRPr="003D1030">
        <w:rPr>
          <w:rFonts w:ascii="Times New Roman" w:hAnsi="Times New Roman" w:cs="Times New Roman"/>
          <w:sz w:val="24"/>
          <w:szCs w:val="24"/>
        </w:rPr>
        <w:t>represents</w:t>
      </w:r>
      <w:r w:rsidRPr="003D1030">
        <w:rPr>
          <w:rFonts w:ascii="Times New Roman" w:hAnsi="Times New Roman" w:cs="Times New Roman"/>
          <w:sz w:val="24"/>
          <w:szCs w:val="24"/>
        </w:rPr>
        <w:t xml:space="preserve"> a failure of paternal authority, the grandmother’s flawed attempts to compensate for that absence underscore the consequences of traditional gender roles.</w:t>
      </w:r>
    </w:p>
    <w:p w14:paraId="325E9634" w14:textId="77777777" w:rsidR="007B063A" w:rsidRPr="003D1030"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Both fathers are characterized by their silence, which manifests in different ways. In </w:t>
      </w:r>
      <w:r w:rsidRPr="00B61638">
        <w:rPr>
          <w:rFonts w:ascii="Times New Roman" w:hAnsi="Times New Roman" w:cs="Times New Roman"/>
          <w:i/>
          <w:iCs/>
          <w:sz w:val="24"/>
          <w:szCs w:val="24"/>
        </w:rPr>
        <w:t>The Father</w:t>
      </w:r>
      <w:r w:rsidRPr="003D1030">
        <w:rPr>
          <w:rFonts w:ascii="Times New Roman" w:hAnsi="Times New Roman" w:cs="Times New Roman"/>
          <w:sz w:val="24"/>
          <w:szCs w:val="24"/>
        </w:rPr>
        <w:t xml:space="preserve">, the father’s silence is indicative of his emotional struggles, deeply rooted in his inability to fulfill traditional expectations of masculinity. The speaker’s longing to understand his father is met with echoes of silence, creating a profound sense of alienation. Carver crafts a narrative that emphasizes the emotional weight of this silence, ultimately framing the father figure as a reflection of societal norms that dictate men must withhold their vulnerabilities. This portrayal critiques the limited emotional </w:t>
      </w:r>
      <w:r w:rsidRPr="003D1030">
        <w:rPr>
          <w:rFonts w:ascii="Times New Roman" w:hAnsi="Times New Roman" w:cs="Times New Roman"/>
          <w:sz w:val="24"/>
          <w:szCs w:val="24"/>
        </w:rPr>
        <w:lastRenderedPageBreak/>
        <w:t>expressions afforded to fathers, emphasizing how absence can be conveyed through lack of communication as much as physical distance.</w:t>
      </w:r>
    </w:p>
    <w:p w14:paraId="49E3158F" w14:textId="40ED9C0B"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In contrast, the silenced father figure in O’Connor’s work is largely embodied through the grandmother’s interaction with The Misfit. Although the father is not overtly present in the narrative, his authority</w:t>
      </w:r>
      <w:r w:rsidR="00557CC2">
        <w:rPr>
          <w:rFonts w:ascii="Times New Roman" w:hAnsi="Times New Roman" w:cs="Times New Roman" w:hint="eastAsia"/>
          <w:sz w:val="24"/>
          <w:szCs w:val="24"/>
        </w:rPr>
        <w:t xml:space="preserve"> </w:t>
      </w:r>
      <w:r w:rsidRPr="003D1030">
        <w:rPr>
          <w:rFonts w:ascii="Times New Roman" w:hAnsi="Times New Roman" w:cs="Times New Roman"/>
          <w:sz w:val="24"/>
          <w:szCs w:val="24"/>
        </w:rPr>
        <w:t>reverberates through the familial dynamics, culminating in the grandmother’s futile attempts to assert dominance over her family. The lack of communication within the family unit mirrors the absence of the father, revealing the void left by traditional masculine authority. The grandmother</w:t>
      </w:r>
      <w:r w:rsidR="004409DB">
        <w:rPr>
          <w:rFonts w:ascii="Times New Roman" w:hAnsi="Times New Roman" w:cs="Times New Roman"/>
          <w:sz w:val="24"/>
          <w:szCs w:val="24"/>
        </w:rPr>
        <w:t>’</w:t>
      </w:r>
      <w:r w:rsidRPr="003D1030">
        <w:rPr>
          <w:rFonts w:ascii="Times New Roman" w:hAnsi="Times New Roman" w:cs="Times New Roman"/>
          <w:sz w:val="24"/>
          <w:szCs w:val="24"/>
        </w:rPr>
        <w:t>s failed leadership and the family’s subsequent demise illustrate the dangers of relying on authoritarian figures who cannot effectively communicate or demonstrate care.</w:t>
      </w:r>
    </w:p>
    <w:p w14:paraId="7035F242" w14:textId="6323C954" w:rsidR="00CB40F0" w:rsidRPr="00CB40F0"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The stories also share thematic concerns regarding the consequences of failed authority and the search for connection. In </w:t>
      </w:r>
      <w:r w:rsidRPr="004409DB">
        <w:rPr>
          <w:rFonts w:ascii="Times New Roman" w:hAnsi="Times New Roman" w:cs="Times New Roman"/>
          <w:i/>
          <w:iCs/>
          <w:sz w:val="24"/>
          <w:szCs w:val="24"/>
        </w:rPr>
        <w:t>The Father</w:t>
      </w:r>
      <w:r w:rsidRPr="003D1030">
        <w:rPr>
          <w:rFonts w:ascii="Times New Roman" w:hAnsi="Times New Roman" w:cs="Times New Roman"/>
          <w:sz w:val="24"/>
          <w:szCs w:val="24"/>
        </w:rPr>
        <w:t>, the speaker ultimately confronts his father’s silence, reflecting on how this absence has guided his own understanding of fatherhood. The acknowledgment of this lack propels the speaker’s desire to break free from inherited patterns of silence in his own relationships.</w:t>
      </w:r>
      <w:r w:rsidR="00CB40F0" w:rsidRPr="00CB40F0">
        <w:rPr>
          <w:rFonts w:hint="eastAsia"/>
        </w:rPr>
        <w:t xml:space="preserve"> </w:t>
      </w:r>
      <w:r w:rsidR="00CB40F0" w:rsidRPr="00CB40F0">
        <w:rPr>
          <w:rFonts w:ascii="Times New Roman" w:hAnsi="Times New Roman" w:cs="Times New Roman" w:hint="eastAsia"/>
          <w:sz w:val="24"/>
          <w:szCs w:val="24"/>
        </w:rPr>
        <w:t>He expresses a commitment to articulate his feelings and offer emotional support to his children, seeking to redefine what it means to be a father.</w:t>
      </w:r>
    </w:p>
    <w:p w14:paraId="2D8B58C7" w14:textId="6FFB1C38" w:rsidR="00176DCB" w:rsidRPr="003708DA" w:rsidRDefault="007B063A" w:rsidP="00176DCB">
      <w:pPr>
        <w:spacing w:line="360" w:lineRule="auto"/>
        <w:rPr>
          <w:rFonts w:ascii="Times New Roman" w:hAnsi="Times New Roman" w:cs="Times New Roman" w:hint="eastAsia"/>
          <w:color w:val="00B050"/>
          <w:sz w:val="24"/>
          <w:szCs w:val="24"/>
        </w:rPr>
      </w:pPr>
      <w:r w:rsidRPr="003D1030">
        <w:rPr>
          <w:rFonts w:ascii="Times New Roman" w:hAnsi="Times New Roman" w:cs="Times New Roman"/>
          <w:sz w:val="24"/>
          <w:szCs w:val="24"/>
        </w:rPr>
        <w:t xml:space="preserve">Similarly, O’Connor’s grandmother confronts her own failures as an authority figure during her encounter with The Misfit, culminating in a moment of unanticipated clarity and vulnerability. Her attempts to connect with The Misfit in the face of impending </w:t>
      </w:r>
      <w:r w:rsidRPr="00F370AB">
        <w:rPr>
          <w:rFonts w:ascii="Times New Roman" w:hAnsi="Times New Roman" w:cs="Times New Roman"/>
          <w:sz w:val="24"/>
          <w:szCs w:val="24"/>
        </w:rPr>
        <w:t xml:space="preserve">death force a reckoning with her own identity and the familial expectations she has long upheld. </w:t>
      </w:r>
      <w:r w:rsidR="00176DCB" w:rsidRPr="00F370AB">
        <w:rPr>
          <w:rFonts w:ascii="Times New Roman" w:hAnsi="Times New Roman" w:cs="Times New Roman" w:hint="eastAsia"/>
          <w:sz w:val="24"/>
          <w:szCs w:val="24"/>
        </w:rPr>
        <w:t>When she reaches out to The Misfit, it signifies a fleeting acknowledgment of shared humanity that transcends her authoritative facade in favor of genuine connection. This moment underscores the transformative potential of vulnerability within the context of life and death, illustrating that true authority transcends traditional power structures and emerges through empathy and understanding.</w:t>
      </w:r>
    </w:p>
    <w:p w14:paraId="60FDF31F" w14:textId="77777777" w:rsidR="007B063A" w:rsidRPr="003D1030"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While both stories grapple with the notion of paternal silence, they differ in how this theme is resolved. Carver’s narrative ultimately leans towards a hopeful outlook, as the speaker recognizes the necessity of communication in breaking the cycle of silence within familial relationships. The ending conveys a sense of agency as the speaker </w:t>
      </w:r>
      <w:r w:rsidRPr="003D1030">
        <w:rPr>
          <w:rFonts w:ascii="Times New Roman" w:hAnsi="Times New Roman" w:cs="Times New Roman"/>
          <w:sz w:val="24"/>
          <w:szCs w:val="24"/>
        </w:rPr>
        <w:lastRenderedPageBreak/>
        <w:t>contemplates the possibility of redefining his relationship with fatherhood, offering a hopeful testament to the power of emotional expression and healing.</w:t>
      </w:r>
    </w:p>
    <w:p w14:paraId="7CC845D1" w14:textId="77777777"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Conversely, O’Connor’s conclusion presents a more ambivalent reflection on authority and human nature. The grandmother’s moment of grace is forever stifled by the cruel realities embodied by The Misfit, suggesting that the struggle for meaningful connection is fraught with danger and uncertainty. O’Connor leaves the reader with unsettling questions about morality and the capacity for redemption, emphasizing that while the desire for authenticity exists, external forces can profoundly shape the outcomes of such encounters.</w:t>
      </w:r>
    </w:p>
    <w:p w14:paraId="7B4A9FC0" w14:textId="5D7B3B40" w:rsidR="007B063A" w:rsidRDefault="007B063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In both </w:t>
      </w:r>
      <w:r w:rsidRPr="003827ED">
        <w:rPr>
          <w:rFonts w:ascii="Times New Roman" w:hAnsi="Times New Roman" w:cs="Times New Roman"/>
          <w:i/>
          <w:iCs/>
          <w:sz w:val="24"/>
          <w:szCs w:val="24"/>
        </w:rPr>
        <w:t>The Father</w:t>
      </w:r>
      <w:r w:rsidRPr="003D1030">
        <w:rPr>
          <w:rFonts w:ascii="Times New Roman" w:hAnsi="Times New Roman" w:cs="Times New Roman"/>
          <w:sz w:val="24"/>
          <w:szCs w:val="24"/>
        </w:rPr>
        <w:t xml:space="preserve"> and </w:t>
      </w:r>
      <w:r w:rsidRPr="003827ED">
        <w:rPr>
          <w:rFonts w:ascii="Times New Roman" w:hAnsi="Times New Roman" w:cs="Times New Roman"/>
          <w:i/>
          <w:iCs/>
          <w:sz w:val="24"/>
          <w:szCs w:val="24"/>
        </w:rPr>
        <w:t>A Good Man Is Hard to Find</w:t>
      </w:r>
      <w:r w:rsidRPr="003D1030">
        <w:rPr>
          <w:rFonts w:ascii="Times New Roman" w:hAnsi="Times New Roman" w:cs="Times New Roman"/>
          <w:sz w:val="24"/>
          <w:szCs w:val="24"/>
        </w:rPr>
        <w:t>, the silenced fathers serve as crucial catalysts for examining the complexities of familial relationships and the intricate interplay between authority and emotional communication. Carver’s exploration roots itself in the silent struggles of a father lost to emotional barriers, whereas O’Connor utilizes the absent father to critique societal constructs that inhibit authentic connections. Ultimately, both authors illuminate the far-reaching consequences of paternal silence, urging readers to reflect on the transformative potential of communication and the necessity of confronting the weight of inheritance within the familial landscape. The nuanced portrayals of absence in both narratives compel an exploration of how silence can shape identity, relationships, and moral values, conveying that in both literature and life, the need for connection remains a fundamental human desire.</w:t>
      </w:r>
    </w:p>
    <w:p w14:paraId="4E75691B" w14:textId="77777777" w:rsidR="004B79DA" w:rsidRPr="003827ED" w:rsidRDefault="004B79DA" w:rsidP="003D1030">
      <w:pPr>
        <w:spacing w:line="360" w:lineRule="auto"/>
        <w:rPr>
          <w:rFonts w:ascii="Times New Roman" w:hAnsi="Times New Roman" w:cs="Times New Roman"/>
          <w:b/>
          <w:bCs/>
          <w:sz w:val="24"/>
          <w:szCs w:val="24"/>
        </w:rPr>
      </w:pPr>
      <w:r w:rsidRPr="003827ED">
        <w:rPr>
          <w:rFonts w:ascii="Times New Roman" w:hAnsi="Times New Roman" w:cs="Times New Roman"/>
          <w:b/>
          <w:bCs/>
          <w:sz w:val="24"/>
          <w:szCs w:val="24"/>
        </w:rPr>
        <w:t>Conclusion</w:t>
      </w:r>
    </w:p>
    <w:p w14:paraId="094E0076" w14:textId="3453735A" w:rsidR="004B79DA" w:rsidRPr="003D1030"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The exploration of paternal figures in Raymond Carver’s </w:t>
      </w:r>
      <w:r w:rsidRPr="003827ED">
        <w:rPr>
          <w:rFonts w:ascii="Times New Roman" w:hAnsi="Times New Roman" w:cs="Times New Roman"/>
          <w:i/>
          <w:iCs/>
          <w:sz w:val="24"/>
          <w:szCs w:val="24"/>
        </w:rPr>
        <w:t>The Father</w:t>
      </w:r>
      <w:r w:rsidRPr="003D1030">
        <w:rPr>
          <w:rFonts w:ascii="Times New Roman" w:hAnsi="Times New Roman" w:cs="Times New Roman"/>
          <w:sz w:val="24"/>
          <w:szCs w:val="24"/>
        </w:rPr>
        <w:t xml:space="preserve"> and Flannery O’Connor’s </w:t>
      </w:r>
      <w:r w:rsidRPr="003827ED">
        <w:rPr>
          <w:rFonts w:ascii="Times New Roman" w:hAnsi="Times New Roman" w:cs="Times New Roman"/>
          <w:i/>
          <w:iCs/>
          <w:sz w:val="24"/>
          <w:szCs w:val="24"/>
        </w:rPr>
        <w:t>A Good Man Is Hard to Find</w:t>
      </w:r>
      <w:r w:rsidRPr="003D1030">
        <w:rPr>
          <w:rFonts w:ascii="Times New Roman" w:hAnsi="Times New Roman" w:cs="Times New Roman"/>
          <w:sz w:val="24"/>
          <w:szCs w:val="24"/>
        </w:rPr>
        <w:t xml:space="preserve"> reveals significant insights into the complexities of family dynamics shaped by silence and authority. Both authors illuminate the themes of absence and communication, presenting fathers who are often rendered silent by emotional struggles or societal expectations. In </w:t>
      </w:r>
      <w:r w:rsidRPr="00065BE0">
        <w:rPr>
          <w:rFonts w:ascii="Times New Roman" w:hAnsi="Times New Roman" w:cs="Times New Roman"/>
          <w:i/>
          <w:iCs/>
          <w:sz w:val="24"/>
          <w:szCs w:val="24"/>
        </w:rPr>
        <w:t>The Father</w:t>
      </w:r>
      <w:r w:rsidRPr="003D1030">
        <w:rPr>
          <w:rFonts w:ascii="Times New Roman" w:hAnsi="Times New Roman" w:cs="Times New Roman"/>
          <w:sz w:val="24"/>
          <w:szCs w:val="24"/>
        </w:rPr>
        <w:t>, the legacy of a father’s silence profoundly impacts his son’s understanding of identity and communication, suggesting that emotional disconnection can perpetuate cycles of misunderstanding and alienation. Conversely, O’Connor</w:t>
      </w:r>
      <w:r w:rsidR="00065BE0">
        <w:rPr>
          <w:rFonts w:ascii="Times New Roman" w:hAnsi="Times New Roman" w:cs="Times New Roman"/>
          <w:sz w:val="24"/>
          <w:szCs w:val="24"/>
        </w:rPr>
        <w:t>’</w:t>
      </w:r>
      <w:r w:rsidRPr="003D1030">
        <w:rPr>
          <w:rFonts w:ascii="Times New Roman" w:hAnsi="Times New Roman" w:cs="Times New Roman"/>
          <w:sz w:val="24"/>
          <w:szCs w:val="24"/>
        </w:rPr>
        <w:t xml:space="preserve">s narrative critiques the </w:t>
      </w:r>
      <w:r w:rsidRPr="003D1030">
        <w:rPr>
          <w:rFonts w:ascii="Times New Roman" w:hAnsi="Times New Roman" w:cs="Times New Roman"/>
          <w:sz w:val="24"/>
          <w:szCs w:val="24"/>
        </w:rPr>
        <w:lastRenderedPageBreak/>
        <w:t>faltering authority of a grandmother attempting to uphold familial structures in the absence of her husband, thereby challenging traditional notions of paternal authority within the family unit.</w:t>
      </w:r>
    </w:p>
    <w:p w14:paraId="5C693614" w14:textId="79C30548" w:rsidR="004B79DA" w:rsidRPr="003D1030"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Through their differing approaches, Carver and O’Connor reveal how silence can serve as a double-edged sword in the context of familial relationships. In </w:t>
      </w:r>
      <w:r w:rsidRPr="00500D62">
        <w:rPr>
          <w:rFonts w:ascii="Times New Roman" w:hAnsi="Times New Roman" w:cs="Times New Roman"/>
          <w:i/>
          <w:iCs/>
          <w:sz w:val="24"/>
          <w:szCs w:val="24"/>
        </w:rPr>
        <w:t>The Father</w:t>
      </w:r>
      <w:r w:rsidRPr="003D1030">
        <w:rPr>
          <w:rFonts w:ascii="Times New Roman" w:hAnsi="Times New Roman" w:cs="Times New Roman"/>
          <w:sz w:val="24"/>
          <w:szCs w:val="24"/>
        </w:rPr>
        <w:t>, the titular character’s emotional reticence echoes a societal critique that often encourages men to withhold vulnerability, positioning the father figure as a tragic embodiment of this expectation. The speaker’s reflections on his father</w:t>
      </w:r>
      <w:r w:rsidR="00500D62">
        <w:rPr>
          <w:rFonts w:ascii="Times New Roman" w:hAnsi="Times New Roman" w:cs="Times New Roman"/>
          <w:sz w:val="24"/>
          <w:szCs w:val="24"/>
        </w:rPr>
        <w:t>’</w:t>
      </w:r>
      <w:r w:rsidRPr="003D1030">
        <w:rPr>
          <w:rFonts w:ascii="Times New Roman" w:hAnsi="Times New Roman" w:cs="Times New Roman"/>
          <w:sz w:val="24"/>
          <w:szCs w:val="24"/>
        </w:rPr>
        <w:t>s silence illuminate the emotional void created by a lack of open dialogue, leading him to vow to redefine fatherhood through communication and connection. This assertion underscores Carver’s emphasis on the necessity of breaking free from inherited patterns of silence to foster healthier familial bonds.</w:t>
      </w:r>
    </w:p>
    <w:p w14:paraId="51A16009" w14:textId="77777777" w:rsidR="004B79DA" w:rsidRPr="003D1030"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O’Connor, on the other hand, intricately weaves the theme of authority into her exploration of paternal absence. The silenced father in </w:t>
      </w:r>
      <w:r w:rsidRPr="00500D62">
        <w:rPr>
          <w:rFonts w:ascii="Times New Roman" w:hAnsi="Times New Roman" w:cs="Times New Roman"/>
          <w:i/>
          <w:iCs/>
          <w:sz w:val="24"/>
          <w:szCs w:val="24"/>
        </w:rPr>
        <w:t>A Good Man Is Hard to Find</w:t>
      </w:r>
      <w:r w:rsidRPr="003D1030">
        <w:rPr>
          <w:rFonts w:ascii="Times New Roman" w:hAnsi="Times New Roman" w:cs="Times New Roman"/>
          <w:sz w:val="24"/>
          <w:szCs w:val="24"/>
        </w:rPr>
        <w:t xml:space="preserve"> is felt through the grandmother’s authoritative role, which ultimately crumbles in the face of moral ambiguity and existential danger. The grandmother’s interactions with The Misfit highlight the stakes involved in authority that is not substantiated by inclusive dialogue or moral grounding. As she confronts her impending death, she experiences a fleeting moment of grace, revealing the potential for authentic connection even in the most desperate circumstances. However, O’Connor’s narrative leaves readers with a haunting reminder that authority, once abandoned, can lead to tragic consequences.</w:t>
      </w:r>
    </w:p>
    <w:p w14:paraId="6A50DD73" w14:textId="77777777" w:rsidR="004B79DA" w:rsidRPr="003D1030"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The comparative analysis of these two texts underscores that both Carver and O’Connor engage with the profound implications of paternal silence, yet their conclusions diverge in tone and message. Carver offers a path toward redemption and change through the willingness to embrace vulnerability and communication, suggesting that a redefined sense of fatherhood is attainable. Conversely, O’Connor’s critique of authority highlights the inherent complexities and dangers of human relationships, ultimately leaving readers with an unsettling contemplation of morality and grace.</w:t>
      </w:r>
    </w:p>
    <w:p w14:paraId="7D777251" w14:textId="77777777" w:rsidR="004B79DA" w:rsidRPr="003D1030"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Together, these stories prompt reflection on the intricate interplay between silence, authority, and familial relationships. They call into question the societal norms that </w:t>
      </w:r>
      <w:r w:rsidRPr="003D1030">
        <w:rPr>
          <w:rFonts w:ascii="Times New Roman" w:hAnsi="Times New Roman" w:cs="Times New Roman"/>
          <w:sz w:val="24"/>
          <w:szCs w:val="24"/>
        </w:rPr>
        <w:lastRenderedPageBreak/>
        <w:t>dictate emotional expression and challenge the effectiveness of traditional forms of authority, particularly in paternal roles. In revealing the human costs associated with silence, both Carver and O’Connor advocate for a deeper understanding of communication and vulnerability as essential components of familial connections and personal growth.</w:t>
      </w:r>
    </w:p>
    <w:p w14:paraId="6C04986E" w14:textId="762EC96D" w:rsidR="00E9422E" w:rsidRDefault="004B79DA" w:rsidP="003D1030">
      <w:pPr>
        <w:spacing w:line="360" w:lineRule="auto"/>
        <w:rPr>
          <w:rFonts w:ascii="Times New Roman" w:hAnsi="Times New Roman" w:cs="Times New Roman"/>
          <w:sz w:val="24"/>
          <w:szCs w:val="24"/>
        </w:rPr>
      </w:pPr>
      <w:r w:rsidRPr="003D1030">
        <w:rPr>
          <w:rFonts w:ascii="Times New Roman" w:hAnsi="Times New Roman" w:cs="Times New Roman"/>
          <w:sz w:val="24"/>
          <w:szCs w:val="24"/>
        </w:rPr>
        <w:t xml:space="preserve">In conclusion, the narratives of </w:t>
      </w:r>
      <w:r w:rsidRPr="002F7D0F">
        <w:rPr>
          <w:rFonts w:ascii="Times New Roman" w:hAnsi="Times New Roman" w:cs="Times New Roman"/>
          <w:i/>
          <w:iCs/>
          <w:sz w:val="24"/>
          <w:szCs w:val="24"/>
        </w:rPr>
        <w:t>The Father</w:t>
      </w:r>
      <w:r w:rsidRPr="003D1030">
        <w:rPr>
          <w:rFonts w:ascii="Times New Roman" w:hAnsi="Times New Roman" w:cs="Times New Roman"/>
          <w:sz w:val="24"/>
          <w:szCs w:val="24"/>
        </w:rPr>
        <w:t xml:space="preserve"> and </w:t>
      </w:r>
      <w:r w:rsidRPr="002F7D0F">
        <w:rPr>
          <w:rFonts w:ascii="Times New Roman" w:hAnsi="Times New Roman" w:cs="Times New Roman"/>
          <w:i/>
          <w:iCs/>
          <w:sz w:val="24"/>
          <w:szCs w:val="24"/>
        </w:rPr>
        <w:t>A Good Man Is Hard to Find</w:t>
      </w:r>
      <w:r w:rsidRPr="003D1030">
        <w:rPr>
          <w:rFonts w:ascii="Times New Roman" w:hAnsi="Times New Roman" w:cs="Times New Roman"/>
          <w:sz w:val="24"/>
          <w:szCs w:val="24"/>
        </w:rPr>
        <w:t xml:space="preserve"> serve as poignant reminders of the complexities of fatherhood, the impact of silence on human relationships, and the moral dilemmas that arise from traditional notions of authority. Through their exploration of these themes, Carver and O’Connor invite readers to engage in a critical examination of the roles that fathers play within the family structure and encourage a reevaluation of the ways in which silence can inhibit connection. By engaging with the intricate tapestry of familial dynamics, both authors emphasize the overarching importance of empathy, understanding, and open communication in addressing the silent struggles that so often define the father-son relationship. As we navigate our own familial ties, the lessons gleaned from these literary works resonate deeply, urging us to confront the silence and authority that shape our lives and influence our relationships for generations to come.</w:t>
      </w:r>
    </w:p>
    <w:p w14:paraId="7BF246CA" w14:textId="77777777" w:rsidR="00E9422E" w:rsidRDefault="00E9422E">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B19FED9" w14:textId="268CCCF9" w:rsidR="00E9422E" w:rsidRPr="005A6A22" w:rsidRDefault="008C2F92" w:rsidP="005A6A22">
      <w:pPr>
        <w:spacing w:line="360" w:lineRule="auto"/>
        <w:rPr>
          <w:rFonts w:ascii="Times New Roman" w:hAnsi="Times New Roman" w:cs="Times New Roman"/>
          <w:b/>
          <w:bCs/>
          <w:sz w:val="24"/>
          <w:szCs w:val="24"/>
        </w:rPr>
      </w:pPr>
      <w:r w:rsidRPr="005A6A22">
        <w:rPr>
          <w:rFonts w:ascii="Times New Roman" w:hAnsi="Times New Roman" w:cs="Times New Roman"/>
          <w:b/>
          <w:bCs/>
          <w:sz w:val="24"/>
          <w:szCs w:val="24"/>
        </w:rPr>
        <w:lastRenderedPageBreak/>
        <w:t>Bibliogra</w:t>
      </w:r>
      <w:r w:rsidR="00A12F7B" w:rsidRPr="005A6A22">
        <w:rPr>
          <w:rFonts w:ascii="Times New Roman" w:hAnsi="Times New Roman" w:cs="Times New Roman"/>
          <w:b/>
          <w:bCs/>
          <w:sz w:val="24"/>
          <w:szCs w:val="24"/>
        </w:rPr>
        <w:t>phy</w:t>
      </w:r>
    </w:p>
    <w:p w14:paraId="2EBBD11D" w14:textId="038B117B" w:rsidR="00096A91" w:rsidRPr="005A6A22" w:rsidRDefault="00620532" w:rsidP="00350258">
      <w:pPr>
        <w:spacing w:line="360" w:lineRule="auto"/>
        <w:ind w:left="480" w:hangingChars="200" w:hanging="480"/>
        <w:jc w:val="left"/>
        <w:rPr>
          <w:rFonts w:ascii="Times New Roman" w:hAnsi="Times New Roman" w:cs="Times New Roman"/>
          <w:sz w:val="24"/>
          <w:szCs w:val="24"/>
        </w:rPr>
      </w:pPr>
      <w:r w:rsidRPr="005A6A22">
        <w:rPr>
          <w:rFonts w:ascii="Times New Roman" w:hAnsi="Times New Roman" w:cs="Times New Roman"/>
          <w:sz w:val="24"/>
          <w:szCs w:val="24"/>
        </w:rPr>
        <w:t>Nesset</w:t>
      </w:r>
      <w:r w:rsidR="00FA2EE7" w:rsidRPr="005A6A22">
        <w:rPr>
          <w:rFonts w:ascii="Times New Roman" w:hAnsi="Times New Roman" w:cs="Times New Roman"/>
          <w:sz w:val="24"/>
          <w:szCs w:val="24"/>
        </w:rPr>
        <w:t>,</w:t>
      </w:r>
      <w:r w:rsidRPr="005A6A22">
        <w:rPr>
          <w:rFonts w:ascii="Times New Roman" w:hAnsi="Times New Roman" w:cs="Times New Roman"/>
          <w:sz w:val="24"/>
          <w:szCs w:val="24"/>
        </w:rPr>
        <w:t xml:space="preserve"> </w:t>
      </w:r>
      <w:r w:rsidRPr="005A6A22">
        <w:rPr>
          <w:rFonts w:ascii="Times New Roman" w:hAnsi="Times New Roman" w:cs="Times New Roman"/>
          <w:sz w:val="24"/>
          <w:szCs w:val="24"/>
        </w:rPr>
        <w:t>K</w:t>
      </w:r>
      <w:r w:rsidRPr="005A6A22">
        <w:rPr>
          <w:rFonts w:ascii="Times New Roman" w:hAnsi="Times New Roman" w:cs="Times New Roman"/>
          <w:sz w:val="24"/>
          <w:szCs w:val="24"/>
        </w:rPr>
        <w:t>.</w:t>
      </w:r>
      <w:r w:rsidRPr="005A6A22">
        <w:rPr>
          <w:rFonts w:ascii="Times New Roman" w:hAnsi="Times New Roman" w:cs="Times New Roman"/>
        </w:rPr>
        <w:t xml:space="preserve"> </w:t>
      </w:r>
      <w:r w:rsidRPr="005A6A22">
        <w:rPr>
          <w:rFonts w:ascii="Times New Roman" w:hAnsi="Times New Roman" w:cs="Times New Roman"/>
          <w:sz w:val="24"/>
          <w:szCs w:val="24"/>
        </w:rPr>
        <w:t>(1991)</w:t>
      </w:r>
      <w:r w:rsidRPr="005A6A22">
        <w:rPr>
          <w:rFonts w:ascii="Times New Roman" w:hAnsi="Times New Roman" w:cs="Times New Roman"/>
          <w:sz w:val="24"/>
          <w:szCs w:val="24"/>
        </w:rPr>
        <w:t xml:space="preserve"> ‘</w:t>
      </w:r>
      <w:r w:rsidR="00815B9B" w:rsidRPr="005A6A22">
        <w:rPr>
          <w:rFonts w:ascii="Times New Roman" w:hAnsi="Times New Roman" w:cs="Times New Roman"/>
          <w:sz w:val="24"/>
          <w:szCs w:val="24"/>
        </w:rPr>
        <w:t>“</w:t>
      </w:r>
      <w:r w:rsidR="00096A91" w:rsidRPr="005A6A22">
        <w:rPr>
          <w:rFonts w:ascii="Times New Roman" w:hAnsi="Times New Roman" w:cs="Times New Roman"/>
          <w:sz w:val="24"/>
          <w:szCs w:val="24"/>
        </w:rPr>
        <w:t>This Word Love</w:t>
      </w:r>
      <w:r w:rsidR="00815B9B" w:rsidRPr="005A6A22">
        <w:rPr>
          <w:rFonts w:ascii="Times New Roman" w:hAnsi="Times New Roman" w:cs="Times New Roman"/>
          <w:sz w:val="24"/>
          <w:szCs w:val="24"/>
        </w:rPr>
        <w:t>”</w:t>
      </w:r>
      <w:r w:rsidR="00096A91" w:rsidRPr="005A6A22">
        <w:rPr>
          <w:rFonts w:ascii="Times New Roman" w:hAnsi="Times New Roman" w:cs="Times New Roman"/>
          <w:sz w:val="24"/>
          <w:szCs w:val="24"/>
        </w:rPr>
        <w:t>: Sexual Politics and Silence in Early Raymond Carver</w:t>
      </w:r>
      <w:r w:rsidRPr="005A6A22">
        <w:rPr>
          <w:rFonts w:ascii="Times New Roman" w:hAnsi="Times New Roman" w:cs="Times New Roman"/>
          <w:sz w:val="24"/>
          <w:szCs w:val="24"/>
        </w:rPr>
        <w:t xml:space="preserve">’, </w:t>
      </w:r>
      <w:r w:rsidR="00096A91" w:rsidRPr="005A6A22">
        <w:rPr>
          <w:rFonts w:ascii="Times New Roman" w:hAnsi="Times New Roman" w:cs="Times New Roman"/>
          <w:i/>
          <w:iCs/>
          <w:sz w:val="24"/>
          <w:szCs w:val="24"/>
        </w:rPr>
        <w:t>American Literature</w:t>
      </w:r>
      <w:r w:rsidR="00096A91" w:rsidRPr="005A6A22">
        <w:rPr>
          <w:rFonts w:ascii="Times New Roman" w:hAnsi="Times New Roman" w:cs="Times New Roman"/>
          <w:sz w:val="24"/>
          <w:szCs w:val="24"/>
        </w:rPr>
        <w:t>, 63</w:t>
      </w:r>
      <w:r w:rsidR="00286F9B" w:rsidRPr="005A6A22">
        <w:rPr>
          <w:rFonts w:ascii="Times New Roman" w:hAnsi="Times New Roman" w:cs="Times New Roman"/>
          <w:sz w:val="24"/>
          <w:szCs w:val="24"/>
        </w:rPr>
        <w:t>(</w:t>
      </w:r>
      <w:r w:rsidR="00096A91" w:rsidRPr="005A6A22">
        <w:rPr>
          <w:rFonts w:ascii="Times New Roman" w:hAnsi="Times New Roman" w:cs="Times New Roman"/>
          <w:sz w:val="24"/>
          <w:szCs w:val="24"/>
        </w:rPr>
        <w:t>2</w:t>
      </w:r>
      <w:r w:rsidR="00286F9B" w:rsidRPr="005A6A22">
        <w:rPr>
          <w:rFonts w:ascii="Times New Roman" w:hAnsi="Times New Roman" w:cs="Times New Roman"/>
          <w:sz w:val="24"/>
          <w:szCs w:val="24"/>
        </w:rPr>
        <w:t>)</w:t>
      </w:r>
      <w:r w:rsidR="00096A91" w:rsidRPr="005A6A22">
        <w:rPr>
          <w:rFonts w:ascii="Times New Roman" w:hAnsi="Times New Roman" w:cs="Times New Roman"/>
          <w:sz w:val="24"/>
          <w:szCs w:val="24"/>
        </w:rPr>
        <w:t>, pp. 292-313</w:t>
      </w:r>
      <w:r w:rsidR="00286F9B" w:rsidRPr="005A6A22">
        <w:rPr>
          <w:rFonts w:ascii="Times New Roman" w:hAnsi="Times New Roman" w:cs="Times New Roman"/>
          <w:sz w:val="24"/>
          <w:szCs w:val="24"/>
        </w:rPr>
        <w:t xml:space="preserve">. </w:t>
      </w:r>
      <w:r w:rsidR="00815B9B" w:rsidRPr="005A6A22">
        <w:rPr>
          <w:rFonts w:ascii="Times New Roman" w:hAnsi="Times New Roman" w:cs="Times New Roman"/>
          <w:sz w:val="24"/>
          <w:szCs w:val="24"/>
        </w:rPr>
        <w:t xml:space="preserve">DOI: </w:t>
      </w:r>
      <w:hyperlink r:id="rId7" w:history="1">
        <w:r w:rsidR="00BE0478" w:rsidRPr="00AD773D">
          <w:rPr>
            <w:rStyle w:val="af2"/>
            <w:rFonts w:ascii="Times New Roman" w:hAnsi="Times New Roman" w:cs="Times New Roman" w:hint="eastAsia"/>
            <w:sz w:val="24"/>
            <w:szCs w:val="24"/>
          </w:rPr>
          <w:t>https://doi.org/10.2307/2927167</w:t>
        </w:r>
      </w:hyperlink>
      <w:r w:rsidR="00815B9B" w:rsidRPr="005A6A22">
        <w:rPr>
          <w:rFonts w:ascii="Times New Roman" w:hAnsi="Times New Roman" w:cs="Times New Roman"/>
          <w:sz w:val="24"/>
          <w:szCs w:val="24"/>
        </w:rPr>
        <w:t>.</w:t>
      </w:r>
    </w:p>
    <w:p w14:paraId="516469FB" w14:textId="3A32AD65" w:rsidR="00FA2EE7" w:rsidRPr="005A6A22" w:rsidRDefault="00FA2EE7" w:rsidP="00FC4517">
      <w:pPr>
        <w:spacing w:line="360" w:lineRule="auto"/>
        <w:ind w:left="480" w:hangingChars="200" w:hanging="480"/>
        <w:rPr>
          <w:rFonts w:ascii="Times New Roman" w:hAnsi="Times New Roman" w:cs="Times New Roman"/>
          <w:sz w:val="24"/>
          <w:szCs w:val="24"/>
        </w:rPr>
      </w:pPr>
      <w:r w:rsidRPr="005A6A22">
        <w:rPr>
          <w:rFonts w:ascii="Times New Roman" w:hAnsi="Times New Roman" w:cs="Times New Roman"/>
          <w:sz w:val="24"/>
          <w:szCs w:val="24"/>
        </w:rPr>
        <w:t xml:space="preserve">Boxer, D. &amp; Phillips, C. (1979) </w:t>
      </w:r>
      <w:r w:rsidRPr="005A6A22">
        <w:rPr>
          <w:rFonts w:ascii="Times New Roman" w:hAnsi="Times New Roman" w:cs="Times New Roman"/>
          <w:sz w:val="24"/>
          <w:szCs w:val="24"/>
        </w:rPr>
        <w:t>‘</w:t>
      </w:r>
      <w:r w:rsidRPr="005A6A22">
        <w:rPr>
          <w:rFonts w:ascii="Times New Roman" w:hAnsi="Times New Roman" w:cs="Times New Roman"/>
          <w:sz w:val="24"/>
          <w:szCs w:val="24"/>
        </w:rPr>
        <w:t xml:space="preserve">Will You Please Be Quiet, </w:t>
      </w:r>
      <w:proofErr w:type="gramStart"/>
      <w:r w:rsidRPr="005A6A22">
        <w:rPr>
          <w:rFonts w:ascii="Times New Roman" w:hAnsi="Times New Roman" w:cs="Times New Roman"/>
          <w:sz w:val="24"/>
          <w:szCs w:val="24"/>
        </w:rPr>
        <w:t>Please?:</w:t>
      </w:r>
      <w:proofErr w:type="gramEnd"/>
      <w:r w:rsidRPr="005A6A22">
        <w:rPr>
          <w:rFonts w:ascii="Times New Roman" w:hAnsi="Times New Roman" w:cs="Times New Roman"/>
          <w:sz w:val="24"/>
          <w:szCs w:val="24"/>
        </w:rPr>
        <w:t xml:space="preserve"> Voyeurism, Dissociation, and the Art of Raymond Carver</w:t>
      </w:r>
      <w:r w:rsidRPr="005A6A22">
        <w:rPr>
          <w:rFonts w:ascii="Times New Roman" w:hAnsi="Times New Roman" w:cs="Times New Roman"/>
          <w:sz w:val="24"/>
          <w:szCs w:val="24"/>
        </w:rPr>
        <w:t>’</w:t>
      </w:r>
      <w:r w:rsidRPr="005A6A22">
        <w:rPr>
          <w:rFonts w:ascii="Times New Roman" w:hAnsi="Times New Roman" w:cs="Times New Roman"/>
          <w:sz w:val="24"/>
          <w:szCs w:val="24"/>
        </w:rPr>
        <w:t xml:space="preserve">, </w:t>
      </w:r>
      <w:r w:rsidRPr="005A6A22">
        <w:rPr>
          <w:rFonts w:ascii="Times New Roman" w:hAnsi="Times New Roman" w:cs="Times New Roman"/>
          <w:i/>
          <w:iCs/>
          <w:sz w:val="24"/>
          <w:szCs w:val="24"/>
        </w:rPr>
        <w:t>The Iowa Review</w:t>
      </w:r>
      <w:r w:rsidRPr="005A6A22">
        <w:rPr>
          <w:rFonts w:ascii="Times New Roman" w:hAnsi="Times New Roman" w:cs="Times New Roman"/>
          <w:sz w:val="24"/>
          <w:szCs w:val="24"/>
        </w:rPr>
        <w:t>,</w:t>
      </w:r>
      <w:r w:rsidRPr="005A6A22">
        <w:rPr>
          <w:rFonts w:ascii="Times New Roman" w:hAnsi="Times New Roman" w:cs="Times New Roman"/>
          <w:sz w:val="24"/>
          <w:szCs w:val="24"/>
        </w:rPr>
        <w:t xml:space="preserve"> 10(3), </w:t>
      </w:r>
      <w:r w:rsidRPr="005A6A22">
        <w:rPr>
          <w:rFonts w:ascii="Times New Roman" w:hAnsi="Times New Roman" w:cs="Times New Roman"/>
          <w:sz w:val="24"/>
          <w:szCs w:val="24"/>
        </w:rPr>
        <w:t xml:space="preserve">pp. </w:t>
      </w:r>
      <w:r w:rsidRPr="005A6A22">
        <w:rPr>
          <w:rFonts w:ascii="Times New Roman" w:hAnsi="Times New Roman" w:cs="Times New Roman"/>
          <w:sz w:val="24"/>
          <w:szCs w:val="24"/>
        </w:rPr>
        <w:t>75</w:t>
      </w:r>
      <w:r w:rsidR="0083176B">
        <w:rPr>
          <w:rFonts w:ascii="Times New Roman" w:hAnsi="Times New Roman" w:cs="Times New Roman" w:hint="eastAsia"/>
          <w:sz w:val="24"/>
          <w:szCs w:val="24"/>
        </w:rPr>
        <w:t>-</w:t>
      </w:r>
      <w:r w:rsidRPr="005A6A22">
        <w:rPr>
          <w:rFonts w:ascii="Times New Roman" w:hAnsi="Times New Roman" w:cs="Times New Roman"/>
          <w:sz w:val="24"/>
          <w:szCs w:val="24"/>
        </w:rPr>
        <w:t xml:space="preserve">90. </w:t>
      </w:r>
      <w:r w:rsidRPr="005A6A22">
        <w:rPr>
          <w:rFonts w:ascii="Times New Roman" w:hAnsi="Times New Roman" w:cs="Times New Roman"/>
          <w:sz w:val="24"/>
          <w:szCs w:val="24"/>
        </w:rPr>
        <w:t>DOI</w:t>
      </w:r>
      <w:r w:rsidRPr="005A6A22">
        <w:rPr>
          <w:rFonts w:ascii="Times New Roman" w:hAnsi="Times New Roman" w:cs="Times New Roman"/>
          <w:sz w:val="24"/>
          <w:szCs w:val="24"/>
        </w:rPr>
        <w:t xml:space="preserve">: </w:t>
      </w:r>
      <w:hyperlink r:id="rId8" w:history="1">
        <w:r w:rsidRPr="005A6A22">
          <w:rPr>
            <w:rStyle w:val="af2"/>
            <w:rFonts w:ascii="Times New Roman" w:hAnsi="Times New Roman" w:cs="Times New Roman"/>
            <w:sz w:val="24"/>
            <w:szCs w:val="24"/>
          </w:rPr>
          <w:t>https://doi.org/10.17077/0021-065X.2491</w:t>
        </w:r>
      </w:hyperlink>
    </w:p>
    <w:p w14:paraId="330903FA" w14:textId="3FC1E69A" w:rsidR="00FA2EE7" w:rsidRPr="005A6A22" w:rsidRDefault="00434C3C" w:rsidP="00FC4517">
      <w:pPr>
        <w:spacing w:line="360" w:lineRule="auto"/>
        <w:ind w:left="480" w:hangingChars="200" w:hanging="480"/>
        <w:rPr>
          <w:rFonts w:ascii="Times New Roman" w:hAnsi="Times New Roman" w:cs="Times New Roman"/>
          <w:sz w:val="24"/>
          <w:szCs w:val="24"/>
        </w:rPr>
      </w:pPr>
      <w:r w:rsidRPr="005A6A22">
        <w:rPr>
          <w:rFonts w:ascii="Times New Roman" w:hAnsi="Times New Roman" w:cs="Times New Roman"/>
          <w:sz w:val="24"/>
          <w:szCs w:val="24"/>
        </w:rPr>
        <w:t>O</w:t>
      </w:r>
      <w:r w:rsidR="007B79F6" w:rsidRPr="005A6A22">
        <w:rPr>
          <w:rFonts w:ascii="Times New Roman" w:hAnsi="Times New Roman" w:cs="Times New Roman"/>
          <w:sz w:val="24"/>
          <w:szCs w:val="24"/>
        </w:rPr>
        <w:t>’</w:t>
      </w:r>
      <w:r w:rsidRPr="005A6A22">
        <w:rPr>
          <w:rFonts w:ascii="Times New Roman" w:hAnsi="Times New Roman" w:cs="Times New Roman"/>
          <w:sz w:val="24"/>
          <w:szCs w:val="24"/>
        </w:rPr>
        <w:t xml:space="preserve">Connor, F. (1977) A Good Man Is Hard to Find. In </w:t>
      </w:r>
      <w:r w:rsidRPr="005A6A22">
        <w:rPr>
          <w:rFonts w:ascii="Times New Roman" w:hAnsi="Times New Roman" w:cs="Times New Roman"/>
          <w:i/>
          <w:iCs/>
          <w:sz w:val="24"/>
          <w:szCs w:val="24"/>
        </w:rPr>
        <w:t>A Good Man Is Hard to Find and Other Stories</w:t>
      </w:r>
      <w:r w:rsidRPr="005A6A22">
        <w:rPr>
          <w:rFonts w:ascii="Times New Roman" w:hAnsi="Times New Roman" w:cs="Times New Roman"/>
          <w:sz w:val="24"/>
          <w:szCs w:val="24"/>
        </w:rPr>
        <w:t xml:space="preserve"> (pp. 27–42). New York: Harcourt Brace Jovanovich.</w:t>
      </w:r>
    </w:p>
    <w:p w14:paraId="2B2BFAB3" w14:textId="0EF684E8" w:rsidR="00F019FF" w:rsidRPr="005A6A22" w:rsidRDefault="00D32FCC" w:rsidP="00BE0478">
      <w:pPr>
        <w:spacing w:line="360" w:lineRule="auto"/>
        <w:ind w:left="480" w:hangingChars="200" w:hanging="480"/>
        <w:rPr>
          <w:rFonts w:ascii="Times New Roman" w:hAnsi="Times New Roman" w:cs="Times New Roman"/>
          <w:sz w:val="24"/>
          <w:szCs w:val="24"/>
        </w:rPr>
      </w:pPr>
      <w:proofErr w:type="spellStart"/>
      <w:r w:rsidRPr="005A6A22">
        <w:rPr>
          <w:rFonts w:ascii="Times New Roman" w:hAnsi="Times New Roman" w:cs="Times New Roman"/>
          <w:sz w:val="24"/>
          <w:szCs w:val="24"/>
        </w:rPr>
        <w:t>Thomière</w:t>
      </w:r>
      <w:proofErr w:type="spellEnd"/>
      <w:r w:rsidR="00593E1E" w:rsidRPr="005A6A22">
        <w:rPr>
          <w:rFonts w:ascii="Times New Roman" w:hAnsi="Times New Roman" w:cs="Times New Roman"/>
          <w:sz w:val="24"/>
          <w:szCs w:val="24"/>
        </w:rPr>
        <w:t>,</w:t>
      </w:r>
      <w:r w:rsidR="005A6A22" w:rsidRPr="005A6A22">
        <w:rPr>
          <w:rFonts w:ascii="Times New Roman" w:hAnsi="Times New Roman" w:cs="Times New Roman"/>
          <w:sz w:val="24"/>
          <w:szCs w:val="24"/>
        </w:rPr>
        <w:t xml:space="preserve"> </w:t>
      </w:r>
      <w:r w:rsidR="005A6A22" w:rsidRPr="005A6A22">
        <w:rPr>
          <w:rFonts w:ascii="Times New Roman" w:hAnsi="Times New Roman" w:cs="Times New Roman"/>
          <w:sz w:val="24"/>
          <w:szCs w:val="24"/>
        </w:rPr>
        <w:t>D</w:t>
      </w:r>
      <w:r w:rsidR="005A6A22" w:rsidRPr="005A6A22">
        <w:rPr>
          <w:rFonts w:ascii="Times New Roman" w:hAnsi="Times New Roman" w:cs="Times New Roman"/>
          <w:sz w:val="24"/>
          <w:szCs w:val="24"/>
        </w:rPr>
        <w:t xml:space="preserve">. </w:t>
      </w:r>
      <w:r w:rsidR="00775DF3" w:rsidRPr="005A6A22">
        <w:rPr>
          <w:rFonts w:ascii="Times New Roman" w:hAnsi="Times New Roman" w:cs="Times New Roman"/>
          <w:sz w:val="24"/>
          <w:szCs w:val="24"/>
        </w:rPr>
        <w:t>(2004)</w:t>
      </w:r>
      <w:r w:rsidR="00593E1E" w:rsidRPr="005A6A22">
        <w:rPr>
          <w:rFonts w:ascii="Times New Roman" w:hAnsi="Times New Roman" w:cs="Times New Roman"/>
          <w:sz w:val="24"/>
          <w:szCs w:val="24"/>
        </w:rPr>
        <w:t xml:space="preserve"> </w:t>
      </w:r>
      <w:r w:rsidR="00775DF3" w:rsidRPr="005A6A22">
        <w:rPr>
          <w:rFonts w:ascii="Times New Roman" w:hAnsi="Times New Roman" w:cs="Times New Roman"/>
          <w:sz w:val="24"/>
          <w:szCs w:val="24"/>
        </w:rPr>
        <w:t>‘</w:t>
      </w:r>
      <w:r w:rsidRPr="005A6A22">
        <w:rPr>
          <w:rFonts w:ascii="Times New Roman" w:hAnsi="Times New Roman" w:cs="Times New Roman"/>
          <w:sz w:val="24"/>
          <w:szCs w:val="24"/>
        </w:rPr>
        <w:t>Raymond Carver’s “The Father”: some thoughts about identity</w:t>
      </w:r>
      <w:r w:rsidR="00775DF3" w:rsidRPr="005A6A22">
        <w:rPr>
          <w:rFonts w:ascii="Times New Roman" w:hAnsi="Times New Roman" w:cs="Times New Roman"/>
          <w:sz w:val="24"/>
          <w:szCs w:val="24"/>
        </w:rPr>
        <w:t xml:space="preserve">’, </w:t>
      </w:r>
      <w:r w:rsidR="006A33EC" w:rsidRPr="005A6A22">
        <w:rPr>
          <w:rFonts w:ascii="Times New Roman" w:hAnsi="Times New Roman" w:cs="Times New Roman"/>
          <w:i/>
          <w:iCs/>
          <w:sz w:val="24"/>
          <w:szCs w:val="24"/>
        </w:rPr>
        <w:t>Journal of the Short Story in English</w:t>
      </w:r>
      <w:r w:rsidR="006A33EC" w:rsidRPr="005A6A22">
        <w:rPr>
          <w:rFonts w:ascii="Times New Roman" w:hAnsi="Times New Roman" w:cs="Times New Roman"/>
          <w:sz w:val="24"/>
          <w:szCs w:val="24"/>
        </w:rPr>
        <w:t xml:space="preserve">, </w:t>
      </w:r>
      <w:r w:rsidR="00A8322C" w:rsidRPr="005A6A22">
        <w:rPr>
          <w:rFonts w:ascii="Times New Roman" w:hAnsi="Times New Roman" w:cs="Times New Roman"/>
          <w:sz w:val="24"/>
          <w:szCs w:val="24"/>
        </w:rPr>
        <w:t>42</w:t>
      </w:r>
      <w:r w:rsidR="00A8322C" w:rsidRPr="005A6A22">
        <w:rPr>
          <w:rFonts w:ascii="Times New Roman" w:hAnsi="Times New Roman" w:cs="Times New Roman"/>
          <w:sz w:val="24"/>
          <w:szCs w:val="24"/>
        </w:rPr>
        <w:t xml:space="preserve">, </w:t>
      </w:r>
      <w:r w:rsidR="00F019FF" w:rsidRPr="005A6A22">
        <w:rPr>
          <w:rFonts w:ascii="Times New Roman" w:hAnsi="Times New Roman" w:cs="Times New Roman"/>
          <w:sz w:val="24"/>
          <w:szCs w:val="24"/>
        </w:rPr>
        <w:t xml:space="preserve">pp. 147-158. DOI: </w:t>
      </w:r>
      <w:r w:rsidR="00BE0478">
        <w:rPr>
          <w:rFonts w:ascii="Times New Roman" w:hAnsi="Times New Roman" w:cs="Times New Roman" w:hint="eastAsia"/>
          <w:sz w:val="24"/>
          <w:szCs w:val="24"/>
        </w:rPr>
        <w:t xml:space="preserve"> </w:t>
      </w:r>
      <w:hyperlink r:id="rId9" w:history="1">
        <w:r w:rsidR="00BE0478" w:rsidRPr="00AD773D">
          <w:rPr>
            <w:rStyle w:val="af2"/>
            <w:rFonts w:ascii="Times New Roman" w:hAnsi="Times New Roman" w:cs="Times New Roman" w:hint="eastAsia"/>
            <w:sz w:val="24"/>
            <w:szCs w:val="24"/>
          </w:rPr>
          <w:t>https://journals.openedition.org/jsse/389</w:t>
        </w:r>
      </w:hyperlink>
      <w:r w:rsidR="00F019FF" w:rsidRPr="005A6A22">
        <w:rPr>
          <w:rFonts w:ascii="Times New Roman" w:hAnsi="Times New Roman" w:cs="Times New Roman"/>
          <w:sz w:val="24"/>
          <w:szCs w:val="24"/>
        </w:rPr>
        <w:t>.</w:t>
      </w:r>
    </w:p>
    <w:p w14:paraId="1029B4BC" w14:textId="54A1A1DF" w:rsidR="00E2481F" w:rsidRPr="00D32FCC" w:rsidRDefault="00E2481F" w:rsidP="00FC4517">
      <w:pPr>
        <w:spacing w:line="360" w:lineRule="auto"/>
        <w:ind w:left="480" w:hangingChars="200" w:hanging="480"/>
        <w:rPr>
          <w:rFonts w:ascii="Times New Roman" w:hAnsi="Times New Roman" w:cs="Times New Roman" w:hint="eastAsia"/>
          <w:sz w:val="24"/>
          <w:szCs w:val="24"/>
        </w:rPr>
      </w:pPr>
      <w:r w:rsidRPr="00E2481F">
        <w:rPr>
          <w:rFonts w:ascii="Times New Roman" w:hAnsi="Times New Roman" w:cs="Times New Roman" w:hint="eastAsia"/>
          <w:sz w:val="24"/>
          <w:szCs w:val="24"/>
        </w:rPr>
        <w:t>Carver, R. (19</w:t>
      </w:r>
      <w:r>
        <w:rPr>
          <w:rFonts w:ascii="Times New Roman" w:hAnsi="Times New Roman" w:cs="Times New Roman" w:hint="eastAsia"/>
          <w:sz w:val="24"/>
          <w:szCs w:val="24"/>
        </w:rPr>
        <w:t>76</w:t>
      </w:r>
      <w:r w:rsidRPr="00E2481F">
        <w:rPr>
          <w:rFonts w:ascii="Times New Roman" w:hAnsi="Times New Roman" w:cs="Times New Roman" w:hint="eastAsia"/>
          <w:sz w:val="24"/>
          <w:szCs w:val="24"/>
        </w:rPr>
        <w:t xml:space="preserve">) </w:t>
      </w:r>
      <w:r>
        <w:rPr>
          <w:rFonts w:ascii="Times New Roman" w:hAnsi="Times New Roman" w:cs="Times New Roman"/>
          <w:sz w:val="24"/>
          <w:szCs w:val="24"/>
        </w:rPr>
        <w:t>‘</w:t>
      </w:r>
      <w:r w:rsidRPr="00E2481F">
        <w:rPr>
          <w:rFonts w:ascii="Times New Roman" w:hAnsi="Times New Roman" w:cs="Times New Roman" w:hint="eastAsia"/>
          <w:sz w:val="24"/>
          <w:szCs w:val="24"/>
        </w:rPr>
        <w:t>The Father</w:t>
      </w:r>
      <w:r>
        <w:rPr>
          <w:rFonts w:ascii="Times New Roman" w:hAnsi="Times New Roman" w:cs="Times New Roman"/>
          <w:sz w:val="24"/>
          <w:szCs w:val="24"/>
        </w:rPr>
        <w:t>’</w:t>
      </w:r>
      <w:r w:rsidRPr="00E2481F">
        <w:rPr>
          <w:rFonts w:ascii="Times New Roman" w:hAnsi="Times New Roman" w:cs="Times New Roman" w:hint="eastAsia"/>
          <w:sz w:val="24"/>
          <w:szCs w:val="24"/>
        </w:rPr>
        <w:t xml:space="preserve">, in </w:t>
      </w:r>
      <w:r w:rsidR="007817B1" w:rsidRPr="007817B1">
        <w:rPr>
          <w:rFonts w:ascii="Times New Roman" w:hAnsi="Times New Roman" w:cs="Times New Roman" w:hint="eastAsia"/>
          <w:i/>
          <w:iCs/>
          <w:sz w:val="24"/>
          <w:szCs w:val="24"/>
        </w:rPr>
        <w:t xml:space="preserve">Will You Please Be Quiet, </w:t>
      </w:r>
      <w:proofErr w:type="gramStart"/>
      <w:r w:rsidR="007817B1" w:rsidRPr="007817B1">
        <w:rPr>
          <w:rFonts w:ascii="Times New Roman" w:hAnsi="Times New Roman" w:cs="Times New Roman" w:hint="eastAsia"/>
          <w:i/>
          <w:iCs/>
          <w:sz w:val="24"/>
          <w:szCs w:val="24"/>
        </w:rPr>
        <w:t>Please</w:t>
      </w:r>
      <w:proofErr w:type="gramEnd"/>
      <w:r w:rsidR="007817B1" w:rsidRPr="007817B1">
        <w:rPr>
          <w:rFonts w:ascii="Times New Roman" w:hAnsi="Times New Roman" w:cs="Times New Roman" w:hint="eastAsia"/>
          <w:i/>
          <w:iCs/>
          <w:sz w:val="24"/>
          <w:szCs w:val="24"/>
        </w:rPr>
        <w:t>?</w:t>
      </w:r>
      <w:r w:rsidR="000F0B0D">
        <w:rPr>
          <w:rFonts w:ascii="Times New Roman" w:hAnsi="Times New Roman" w:cs="Times New Roman" w:hint="eastAsia"/>
          <w:sz w:val="24"/>
          <w:szCs w:val="24"/>
        </w:rPr>
        <w:t xml:space="preserve"> (pp. </w:t>
      </w:r>
      <w:r w:rsidR="00FF5EF7">
        <w:rPr>
          <w:rFonts w:ascii="Times New Roman" w:hAnsi="Times New Roman" w:cs="Times New Roman" w:hint="eastAsia"/>
          <w:sz w:val="24"/>
          <w:szCs w:val="24"/>
        </w:rPr>
        <w:t>17-24</w:t>
      </w:r>
      <w:r w:rsidR="000F0B0D">
        <w:rPr>
          <w:rFonts w:ascii="Times New Roman" w:hAnsi="Times New Roman" w:cs="Times New Roman" w:hint="eastAsia"/>
          <w:sz w:val="24"/>
          <w:szCs w:val="24"/>
        </w:rPr>
        <w:t xml:space="preserve">). </w:t>
      </w:r>
      <w:r w:rsidR="000F0B0D" w:rsidRPr="000F0B0D">
        <w:rPr>
          <w:rFonts w:ascii="Times New Roman" w:hAnsi="Times New Roman" w:cs="Times New Roman" w:hint="eastAsia"/>
          <w:sz w:val="24"/>
          <w:szCs w:val="24"/>
        </w:rPr>
        <w:t>New York: McGraw Hill</w:t>
      </w:r>
      <w:r w:rsidRPr="00E2481F">
        <w:rPr>
          <w:rFonts w:ascii="Times New Roman" w:hAnsi="Times New Roman" w:cs="Times New Roman" w:hint="eastAsia"/>
          <w:sz w:val="24"/>
          <w:szCs w:val="24"/>
        </w:rPr>
        <w:t>.</w:t>
      </w:r>
    </w:p>
    <w:sectPr w:rsidR="00E2481F" w:rsidRPr="00D32F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4F67F" w14:textId="77777777" w:rsidR="00E51D0A" w:rsidRDefault="00E51D0A" w:rsidP="00653A5B">
      <w:pPr>
        <w:rPr>
          <w:rFonts w:hint="eastAsia"/>
        </w:rPr>
      </w:pPr>
      <w:r>
        <w:separator/>
      </w:r>
    </w:p>
  </w:endnote>
  <w:endnote w:type="continuationSeparator" w:id="0">
    <w:p w14:paraId="008A9744" w14:textId="77777777" w:rsidR="00E51D0A" w:rsidRDefault="00E51D0A" w:rsidP="00653A5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D2511" w14:textId="77777777" w:rsidR="00E51D0A" w:rsidRDefault="00E51D0A" w:rsidP="00653A5B">
      <w:pPr>
        <w:rPr>
          <w:rFonts w:hint="eastAsia"/>
        </w:rPr>
      </w:pPr>
      <w:r>
        <w:separator/>
      </w:r>
    </w:p>
  </w:footnote>
  <w:footnote w:type="continuationSeparator" w:id="0">
    <w:p w14:paraId="7DFFECC6" w14:textId="77777777" w:rsidR="00E51D0A" w:rsidRDefault="00E51D0A" w:rsidP="00653A5B">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926"/>
    <w:rsid w:val="00006C30"/>
    <w:rsid w:val="000125B1"/>
    <w:rsid w:val="000200E3"/>
    <w:rsid w:val="00043B58"/>
    <w:rsid w:val="000463FD"/>
    <w:rsid w:val="00060B39"/>
    <w:rsid w:val="00065BE0"/>
    <w:rsid w:val="00072084"/>
    <w:rsid w:val="00075960"/>
    <w:rsid w:val="00096A91"/>
    <w:rsid w:val="000F0B0D"/>
    <w:rsid w:val="001161A6"/>
    <w:rsid w:val="00133A98"/>
    <w:rsid w:val="0013588B"/>
    <w:rsid w:val="00147DD0"/>
    <w:rsid w:val="00170BA9"/>
    <w:rsid w:val="00176DCB"/>
    <w:rsid w:val="00194C5B"/>
    <w:rsid w:val="001A2A29"/>
    <w:rsid w:val="001C0D48"/>
    <w:rsid w:val="001D3318"/>
    <w:rsid w:val="001E2BDC"/>
    <w:rsid w:val="002227FC"/>
    <w:rsid w:val="00224135"/>
    <w:rsid w:val="00224785"/>
    <w:rsid w:val="0022512A"/>
    <w:rsid w:val="00286F9B"/>
    <w:rsid w:val="00293593"/>
    <w:rsid w:val="002A7455"/>
    <w:rsid w:val="002B1408"/>
    <w:rsid w:val="002C585A"/>
    <w:rsid w:val="002E5B2C"/>
    <w:rsid w:val="002F7D0F"/>
    <w:rsid w:val="00304A9D"/>
    <w:rsid w:val="00350258"/>
    <w:rsid w:val="003537AA"/>
    <w:rsid w:val="003708DA"/>
    <w:rsid w:val="00374AA7"/>
    <w:rsid w:val="003827ED"/>
    <w:rsid w:val="003940BC"/>
    <w:rsid w:val="003964A5"/>
    <w:rsid w:val="003C0078"/>
    <w:rsid w:val="003C738A"/>
    <w:rsid w:val="003C73BE"/>
    <w:rsid w:val="003D1030"/>
    <w:rsid w:val="003F2441"/>
    <w:rsid w:val="00406076"/>
    <w:rsid w:val="00434C3C"/>
    <w:rsid w:val="004409DB"/>
    <w:rsid w:val="0045112D"/>
    <w:rsid w:val="00485306"/>
    <w:rsid w:val="004A4565"/>
    <w:rsid w:val="004B1BE3"/>
    <w:rsid w:val="004B79DA"/>
    <w:rsid w:val="004C11C2"/>
    <w:rsid w:val="004E36FB"/>
    <w:rsid w:val="004E5228"/>
    <w:rsid w:val="00500D62"/>
    <w:rsid w:val="005410D6"/>
    <w:rsid w:val="00551C62"/>
    <w:rsid w:val="00557CC2"/>
    <w:rsid w:val="00565B8D"/>
    <w:rsid w:val="00593E1E"/>
    <w:rsid w:val="005A6A22"/>
    <w:rsid w:val="005E4651"/>
    <w:rsid w:val="005E4C69"/>
    <w:rsid w:val="00620532"/>
    <w:rsid w:val="006239DD"/>
    <w:rsid w:val="00653967"/>
    <w:rsid w:val="00653A5B"/>
    <w:rsid w:val="0065691B"/>
    <w:rsid w:val="00674A13"/>
    <w:rsid w:val="00684D9C"/>
    <w:rsid w:val="006A33EC"/>
    <w:rsid w:val="006C798A"/>
    <w:rsid w:val="00720547"/>
    <w:rsid w:val="00726061"/>
    <w:rsid w:val="00727FD3"/>
    <w:rsid w:val="00742231"/>
    <w:rsid w:val="00775DF3"/>
    <w:rsid w:val="007817B1"/>
    <w:rsid w:val="007B063A"/>
    <w:rsid w:val="007B1572"/>
    <w:rsid w:val="007B7054"/>
    <w:rsid w:val="007B75FC"/>
    <w:rsid w:val="007B79F6"/>
    <w:rsid w:val="00814354"/>
    <w:rsid w:val="00815B9B"/>
    <w:rsid w:val="0083176B"/>
    <w:rsid w:val="0084366C"/>
    <w:rsid w:val="00845F67"/>
    <w:rsid w:val="00853F53"/>
    <w:rsid w:val="00862022"/>
    <w:rsid w:val="00875DD7"/>
    <w:rsid w:val="008949FC"/>
    <w:rsid w:val="00895725"/>
    <w:rsid w:val="008C2F92"/>
    <w:rsid w:val="009031D2"/>
    <w:rsid w:val="00916641"/>
    <w:rsid w:val="00951FC0"/>
    <w:rsid w:val="00957B94"/>
    <w:rsid w:val="0097761B"/>
    <w:rsid w:val="00984D6C"/>
    <w:rsid w:val="00987035"/>
    <w:rsid w:val="00996BAD"/>
    <w:rsid w:val="009C1218"/>
    <w:rsid w:val="009C1F9F"/>
    <w:rsid w:val="009F07F4"/>
    <w:rsid w:val="00A12F7B"/>
    <w:rsid w:val="00A265A1"/>
    <w:rsid w:val="00A770C3"/>
    <w:rsid w:val="00A8322C"/>
    <w:rsid w:val="00AA051A"/>
    <w:rsid w:val="00AE78DD"/>
    <w:rsid w:val="00AF51BF"/>
    <w:rsid w:val="00B270C3"/>
    <w:rsid w:val="00B32EC2"/>
    <w:rsid w:val="00B57753"/>
    <w:rsid w:val="00B61638"/>
    <w:rsid w:val="00B82867"/>
    <w:rsid w:val="00B95A03"/>
    <w:rsid w:val="00BD54E9"/>
    <w:rsid w:val="00BE0478"/>
    <w:rsid w:val="00BE2B45"/>
    <w:rsid w:val="00C01FEA"/>
    <w:rsid w:val="00C06B1F"/>
    <w:rsid w:val="00C42926"/>
    <w:rsid w:val="00C47EF6"/>
    <w:rsid w:val="00C6045A"/>
    <w:rsid w:val="00C72C18"/>
    <w:rsid w:val="00C8443C"/>
    <w:rsid w:val="00C8599C"/>
    <w:rsid w:val="00CB40F0"/>
    <w:rsid w:val="00CC3CE8"/>
    <w:rsid w:val="00CE1764"/>
    <w:rsid w:val="00CE47DE"/>
    <w:rsid w:val="00D20123"/>
    <w:rsid w:val="00D276BD"/>
    <w:rsid w:val="00D32FCC"/>
    <w:rsid w:val="00D853D4"/>
    <w:rsid w:val="00DA2406"/>
    <w:rsid w:val="00DA357F"/>
    <w:rsid w:val="00DC4493"/>
    <w:rsid w:val="00E1794A"/>
    <w:rsid w:val="00E21961"/>
    <w:rsid w:val="00E2481F"/>
    <w:rsid w:val="00E51D0A"/>
    <w:rsid w:val="00E75401"/>
    <w:rsid w:val="00E85DDF"/>
    <w:rsid w:val="00E9422E"/>
    <w:rsid w:val="00EA7E32"/>
    <w:rsid w:val="00EB4D0F"/>
    <w:rsid w:val="00ED6725"/>
    <w:rsid w:val="00EE36EF"/>
    <w:rsid w:val="00EE6583"/>
    <w:rsid w:val="00F019FF"/>
    <w:rsid w:val="00F370AB"/>
    <w:rsid w:val="00F51468"/>
    <w:rsid w:val="00F943E7"/>
    <w:rsid w:val="00F96614"/>
    <w:rsid w:val="00FA2EE7"/>
    <w:rsid w:val="00FB38A5"/>
    <w:rsid w:val="00FC09A6"/>
    <w:rsid w:val="00FC4517"/>
    <w:rsid w:val="00FF2395"/>
    <w:rsid w:val="00FF5E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D2A14"/>
  <w15:chartTrackingRefBased/>
  <w15:docId w15:val="{900C77A9-6706-4754-B08A-310D547EA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4292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C4292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4292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4292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42926"/>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C42926"/>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4292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4292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42926"/>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4292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C4292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4292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42926"/>
    <w:rPr>
      <w:rFonts w:cstheme="majorBidi"/>
      <w:color w:val="2F5496" w:themeColor="accent1" w:themeShade="BF"/>
      <w:sz w:val="28"/>
      <w:szCs w:val="28"/>
    </w:rPr>
  </w:style>
  <w:style w:type="character" w:customStyle="1" w:styleId="50">
    <w:name w:val="标题 5 字符"/>
    <w:basedOn w:val="a0"/>
    <w:link w:val="5"/>
    <w:uiPriority w:val="9"/>
    <w:semiHidden/>
    <w:rsid w:val="00C42926"/>
    <w:rPr>
      <w:rFonts w:cstheme="majorBidi"/>
      <w:color w:val="2F5496" w:themeColor="accent1" w:themeShade="BF"/>
      <w:sz w:val="24"/>
      <w:szCs w:val="24"/>
    </w:rPr>
  </w:style>
  <w:style w:type="character" w:customStyle="1" w:styleId="60">
    <w:name w:val="标题 6 字符"/>
    <w:basedOn w:val="a0"/>
    <w:link w:val="6"/>
    <w:uiPriority w:val="9"/>
    <w:semiHidden/>
    <w:rsid w:val="00C42926"/>
    <w:rPr>
      <w:rFonts w:cstheme="majorBidi"/>
      <w:b/>
      <w:bCs/>
      <w:color w:val="2F5496" w:themeColor="accent1" w:themeShade="BF"/>
    </w:rPr>
  </w:style>
  <w:style w:type="character" w:customStyle="1" w:styleId="70">
    <w:name w:val="标题 7 字符"/>
    <w:basedOn w:val="a0"/>
    <w:link w:val="7"/>
    <w:uiPriority w:val="9"/>
    <w:semiHidden/>
    <w:rsid w:val="00C42926"/>
    <w:rPr>
      <w:rFonts w:cstheme="majorBidi"/>
      <w:b/>
      <w:bCs/>
      <w:color w:val="595959" w:themeColor="text1" w:themeTint="A6"/>
    </w:rPr>
  </w:style>
  <w:style w:type="character" w:customStyle="1" w:styleId="80">
    <w:name w:val="标题 8 字符"/>
    <w:basedOn w:val="a0"/>
    <w:link w:val="8"/>
    <w:uiPriority w:val="9"/>
    <w:semiHidden/>
    <w:rsid w:val="00C42926"/>
    <w:rPr>
      <w:rFonts w:cstheme="majorBidi"/>
      <w:color w:val="595959" w:themeColor="text1" w:themeTint="A6"/>
    </w:rPr>
  </w:style>
  <w:style w:type="character" w:customStyle="1" w:styleId="90">
    <w:name w:val="标题 9 字符"/>
    <w:basedOn w:val="a0"/>
    <w:link w:val="9"/>
    <w:uiPriority w:val="9"/>
    <w:semiHidden/>
    <w:rsid w:val="00C42926"/>
    <w:rPr>
      <w:rFonts w:eastAsiaTheme="majorEastAsia" w:cstheme="majorBidi"/>
      <w:color w:val="595959" w:themeColor="text1" w:themeTint="A6"/>
    </w:rPr>
  </w:style>
  <w:style w:type="paragraph" w:styleId="a3">
    <w:name w:val="Title"/>
    <w:basedOn w:val="a"/>
    <w:next w:val="a"/>
    <w:link w:val="a4"/>
    <w:uiPriority w:val="10"/>
    <w:qFormat/>
    <w:rsid w:val="00C4292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4292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4292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4292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42926"/>
    <w:pPr>
      <w:spacing w:before="160" w:after="160"/>
      <w:jc w:val="center"/>
    </w:pPr>
    <w:rPr>
      <w:i/>
      <w:iCs/>
      <w:color w:val="404040" w:themeColor="text1" w:themeTint="BF"/>
    </w:rPr>
  </w:style>
  <w:style w:type="character" w:customStyle="1" w:styleId="a8">
    <w:name w:val="引用 字符"/>
    <w:basedOn w:val="a0"/>
    <w:link w:val="a7"/>
    <w:uiPriority w:val="29"/>
    <w:rsid w:val="00C42926"/>
    <w:rPr>
      <w:i/>
      <w:iCs/>
      <w:color w:val="404040" w:themeColor="text1" w:themeTint="BF"/>
    </w:rPr>
  </w:style>
  <w:style w:type="paragraph" w:styleId="a9">
    <w:name w:val="List Paragraph"/>
    <w:basedOn w:val="a"/>
    <w:uiPriority w:val="34"/>
    <w:qFormat/>
    <w:rsid w:val="00C42926"/>
    <w:pPr>
      <w:ind w:left="720"/>
      <w:contextualSpacing/>
    </w:pPr>
  </w:style>
  <w:style w:type="character" w:styleId="aa">
    <w:name w:val="Intense Emphasis"/>
    <w:basedOn w:val="a0"/>
    <w:uiPriority w:val="21"/>
    <w:qFormat/>
    <w:rsid w:val="00C42926"/>
    <w:rPr>
      <w:i/>
      <w:iCs/>
      <w:color w:val="2F5496" w:themeColor="accent1" w:themeShade="BF"/>
    </w:rPr>
  </w:style>
  <w:style w:type="paragraph" w:styleId="ab">
    <w:name w:val="Intense Quote"/>
    <w:basedOn w:val="a"/>
    <w:next w:val="a"/>
    <w:link w:val="ac"/>
    <w:uiPriority w:val="30"/>
    <w:qFormat/>
    <w:rsid w:val="00C429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42926"/>
    <w:rPr>
      <w:i/>
      <w:iCs/>
      <w:color w:val="2F5496" w:themeColor="accent1" w:themeShade="BF"/>
    </w:rPr>
  </w:style>
  <w:style w:type="character" w:styleId="ad">
    <w:name w:val="Intense Reference"/>
    <w:basedOn w:val="a0"/>
    <w:uiPriority w:val="32"/>
    <w:qFormat/>
    <w:rsid w:val="00C42926"/>
    <w:rPr>
      <w:b/>
      <w:bCs/>
      <w:smallCaps/>
      <w:color w:val="2F5496" w:themeColor="accent1" w:themeShade="BF"/>
      <w:spacing w:val="5"/>
    </w:rPr>
  </w:style>
  <w:style w:type="paragraph" w:styleId="ae">
    <w:name w:val="header"/>
    <w:basedOn w:val="a"/>
    <w:link w:val="af"/>
    <w:uiPriority w:val="99"/>
    <w:unhideWhenUsed/>
    <w:rsid w:val="00653A5B"/>
    <w:pPr>
      <w:tabs>
        <w:tab w:val="center" w:pos="4153"/>
        <w:tab w:val="right" w:pos="8306"/>
      </w:tabs>
      <w:snapToGrid w:val="0"/>
      <w:jc w:val="center"/>
    </w:pPr>
    <w:rPr>
      <w:sz w:val="18"/>
      <w:szCs w:val="18"/>
    </w:rPr>
  </w:style>
  <w:style w:type="character" w:customStyle="1" w:styleId="af">
    <w:name w:val="页眉 字符"/>
    <w:basedOn w:val="a0"/>
    <w:link w:val="ae"/>
    <w:uiPriority w:val="99"/>
    <w:rsid w:val="00653A5B"/>
    <w:rPr>
      <w:sz w:val="18"/>
      <w:szCs w:val="18"/>
    </w:rPr>
  </w:style>
  <w:style w:type="paragraph" w:styleId="af0">
    <w:name w:val="footer"/>
    <w:basedOn w:val="a"/>
    <w:link w:val="af1"/>
    <w:uiPriority w:val="99"/>
    <w:unhideWhenUsed/>
    <w:rsid w:val="00653A5B"/>
    <w:pPr>
      <w:tabs>
        <w:tab w:val="center" w:pos="4153"/>
        <w:tab w:val="right" w:pos="8306"/>
      </w:tabs>
      <w:snapToGrid w:val="0"/>
      <w:jc w:val="left"/>
    </w:pPr>
    <w:rPr>
      <w:sz w:val="18"/>
      <w:szCs w:val="18"/>
    </w:rPr>
  </w:style>
  <w:style w:type="character" w:customStyle="1" w:styleId="af1">
    <w:name w:val="页脚 字符"/>
    <w:basedOn w:val="a0"/>
    <w:link w:val="af0"/>
    <w:uiPriority w:val="99"/>
    <w:rsid w:val="00653A5B"/>
    <w:rPr>
      <w:sz w:val="18"/>
      <w:szCs w:val="18"/>
    </w:rPr>
  </w:style>
  <w:style w:type="character" w:styleId="af2">
    <w:name w:val="Hyperlink"/>
    <w:basedOn w:val="a0"/>
    <w:uiPriority w:val="99"/>
    <w:unhideWhenUsed/>
    <w:rsid w:val="00096A91"/>
    <w:rPr>
      <w:color w:val="0563C1" w:themeColor="hyperlink"/>
      <w:u w:val="single"/>
    </w:rPr>
  </w:style>
  <w:style w:type="character" w:styleId="af3">
    <w:name w:val="Unresolved Mention"/>
    <w:basedOn w:val="a0"/>
    <w:uiPriority w:val="99"/>
    <w:semiHidden/>
    <w:unhideWhenUsed/>
    <w:rsid w:val="00096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15644">
      <w:bodyDiv w:val="1"/>
      <w:marLeft w:val="0"/>
      <w:marRight w:val="0"/>
      <w:marTop w:val="0"/>
      <w:marBottom w:val="0"/>
      <w:divBdr>
        <w:top w:val="none" w:sz="0" w:space="0" w:color="auto"/>
        <w:left w:val="none" w:sz="0" w:space="0" w:color="auto"/>
        <w:bottom w:val="none" w:sz="0" w:space="0" w:color="auto"/>
        <w:right w:val="none" w:sz="0" w:space="0" w:color="auto"/>
      </w:divBdr>
    </w:div>
    <w:div w:id="136916133">
      <w:bodyDiv w:val="1"/>
      <w:marLeft w:val="0"/>
      <w:marRight w:val="0"/>
      <w:marTop w:val="0"/>
      <w:marBottom w:val="0"/>
      <w:divBdr>
        <w:top w:val="none" w:sz="0" w:space="0" w:color="auto"/>
        <w:left w:val="none" w:sz="0" w:space="0" w:color="auto"/>
        <w:bottom w:val="none" w:sz="0" w:space="0" w:color="auto"/>
        <w:right w:val="none" w:sz="0" w:space="0" w:color="auto"/>
      </w:divBdr>
    </w:div>
    <w:div w:id="270359645">
      <w:bodyDiv w:val="1"/>
      <w:marLeft w:val="0"/>
      <w:marRight w:val="0"/>
      <w:marTop w:val="0"/>
      <w:marBottom w:val="0"/>
      <w:divBdr>
        <w:top w:val="none" w:sz="0" w:space="0" w:color="auto"/>
        <w:left w:val="none" w:sz="0" w:space="0" w:color="auto"/>
        <w:bottom w:val="none" w:sz="0" w:space="0" w:color="auto"/>
        <w:right w:val="none" w:sz="0" w:space="0" w:color="auto"/>
      </w:divBdr>
    </w:div>
    <w:div w:id="346103110">
      <w:bodyDiv w:val="1"/>
      <w:marLeft w:val="0"/>
      <w:marRight w:val="0"/>
      <w:marTop w:val="0"/>
      <w:marBottom w:val="0"/>
      <w:divBdr>
        <w:top w:val="none" w:sz="0" w:space="0" w:color="auto"/>
        <w:left w:val="none" w:sz="0" w:space="0" w:color="auto"/>
        <w:bottom w:val="none" w:sz="0" w:space="0" w:color="auto"/>
        <w:right w:val="none" w:sz="0" w:space="0" w:color="auto"/>
      </w:divBdr>
    </w:div>
    <w:div w:id="479620098">
      <w:bodyDiv w:val="1"/>
      <w:marLeft w:val="0"/>
      <w:marRight w:val="0"/>
      <w:marTop w:val="0"/>
      <w:marBottom w:val="0"/>
      <w:divBdr>
        <w:top w:val="none" w:sz="0" w:space="0" w:color="auto"/>
        <w:left w:val="none" w:sz="0" w:space="0" w:color="auto"/>
        <w:bottom w:val="none" w:sz="0" w:space="0" w:color="auto"/>
        <w:right w:val="none" w:sz="0" w:space="0" w:color="auto"/>
      </w:divBdr>
    </w:div>
    <w:div w:id="508254813">
      <w:bodyDiv w:val="1"/>
      <w:marLeft w:val="0"/>
      <w:marRight w:val="0"/>
      <w:marTop w:val="0"/>
      <w:marBottom w:val="0"/>
      <w:divBdr>
        <w:top w:val="none" w:sz="0" w:space="0" w:color="auto"/>
        <w:left w:val="none" w:sz="0" w:space="0" w:color="auto"/>
        <w:bottom w:val="none" w:sz="0" w:space="0" w:color="auto"/>
        <w:right w:val="none" w:sz="0" w:space="0" w:color="auto"/>
      </w:divBdr>
    </w:div>
    <w:div w:id="798105764">
      <w:bodyDiv w:val="1"/>
      <w:marLeft w:val="0"/>
      <w:marRight w:val="0"/>
      <w:marTop w:val="0"/>
      <w:marBottom w:val="0"/>
      <w:divBdr>
        <w:top w:val="none" w:sz="0" w:space="0" w:color="auto"/>
        <w:left w:val="none" w:sz="0" w:space="0" w:color="auto"/>
        <w:bottom w:val="none" w:sz="0" w:space="0" w:color="auto"/>
        <w:right w:val="none" w:sz="0" w:space="0" w:color="auto"/>
      </w:divBdr>
    </w:div>
    <w:div w:id="811366728">
      <w:bodyDiv w:val="1"/>
      <w:marLeft w:val="0"/>
      <w:marRight w:val="0"/>
      <w:marTop w:val="0"/>
      <w:marBottom w:val="0"/>
      <w:divBdr>
        <w:top w:val="none" w:sz="0" w:space="0" w:color="auto"/>
        <w:left w:val="none" w:sz="0" w:space="0" w:color="auto"/>
        <w:bottom w:val="none" w:sz="0" w:space="0" w:color="auto"/>
        <w:right w:val="none" w:sz="0" w:space="0" w:color="auto"/>
      </w:divBdr>
    </w:div>
    <w:div w:id="843663862">
      <w:bodyDiv w:val="1"/>
      <w:marLeft w:val="0"/>
      <w:marRight w:val="0"/>
      <w:marTop w:val="0"/>
      <w:marBottom w:val="0"/>
      <w:divBdr>
        <w:top w:val="none" w:sz="0" w:space="0" w:color="auto"/>
        <w:left w:val="none" w:sz="0" w:space="0" w:color="auto"/>
        <w:bottom w:val="none" w:sz="0" w:space="0" w:color="auto"/>
        <w:right w:val="none" w:sz="0" w:space="0" w:color="auto"/>
      </w:divBdr>
    </w:div>
    <w:div w:id="988900056">
      <w:bodyDiv w:val="1"/>
      <w:marLeft w:val="0"/>
      <w:marRight w:val="0"/>
      <w:marTop w:val="0"/>
      <w:marBottom w:val="0"/>
      <w:divBdr>
        <w:top w:val="none" w:sz="0" w:space="0" w:color="auto"/>
        <w:left w:val="none" w:sz="0" w:space="0" w:color="auto"/>
        <w:bottom w:val="none" w:sz="0" w:space="0" w:color="auto"/>
        <w:right w:val="none" w:sz="0" w:space="0" w:color="auto"/>
      </w:divBdr>
    </w:div>
    <w:div w:id="1017536380">
      <w:bodyDiv w:val="1"/>
      <w:marLeft w:val="0"/>
      <w:marRight w:val="0"/>
      <w:marTop w:val="0"/>
      <w:marBottom w:val="0"/>
      <w:divBdr>
        <w:top w:val="none" w:sz="0" w:space="0" w:color="auto"/>
        <w:left w:val="none" w:sz="0" w:space="0" w:color="auto"/>
        <w:bottom w:val="none" w:sz="0" w:space="0" w:color="auto"/>
        <w:right w:val="none" w:sz="0" w:space="0" w:color="auto"/>
      </w:divBdr>
    </w:div>
    <w:div w:id="1072314482">
      <w:bodyDiv w:val="1"/>
      <w:marLeft w:val="0"/>
      <w:marRight w:val="0"/>
      <w:marTop w:val="0"/>
      <w:marBottom w:val="0"/>
      <w:divBdr>
        <w:top w:val="none" w:sz="0" w:space="0" w:color="auto"/>
        <w:left w:val="none" w:sz="0" w:space="0" w:color="auto"/>
        <w:bottom w:val="none" w:sz="0" w:space="0" w:color="auto"/>
        <w:right w:val="none" w:sz="0" w:space="0" w:color="auto"/>
      </w:divBdr>
    </w:div>
    <w:div w:id="1134255465">
      <w:bodyDiv w:val="1"/>
      <w:marLeft w:val="0"/>
      <w:marRight w:val="0"/>
      <w:marTop w:val="0"/>
      <w:marBottom w:val="0"/>
      <w:divBdr>
        <w:top w:val="none" w:sz="0" w:space="0" w:color="auto"/>
        <w:left w:val="none" w:sz="0" w:space="0" w:color="auto"/>
        <w:bottom w:val="none" w:sz="0" w:space="0" w:color="auto"/>
        <w:right w:val="none" w:sz="0" w:space="0" w:color="auto"/>
      </w:divBdr>
      <w:divsChild>
        <w:div w:id="1646348611">
          <w:marLeft w:val="0"/>
          <w:marRight w:val="0"/>
          <w:marTop w:val="0"/>
          <w:marBottom w:val="0"/>
          <w:divBdr>
            <w:top w:val="none" w:sz="0" w:space="0" w:color="auto"/>
            <w:left w:val="none" w:sz="0" w:space="0" w:color="auto"/>
            <w:bottom w:val="none" w:sz="0" w:space="0" w:color="auto"/>
            <w:right w:val="none" w:sz="0" w:space="0" w:color="auto"/>
          </w:divBdr>
          <w:divsChild>
            <w:div w:id="2124373254">
              <w:marLeft w:val="0"/>
              <w:marRight w:val="0"/>
              <w:marTop w:val="0"/>
              <w:marBottom w:val="0"/>
              <w:divBdr>
                <w:top w:val="none" w:sz="0" w:space="0" w:color="auto"/>
                <w:left w:val="none" w:sz="0" w:space="0" w:color="auto"/>
                <w:bottom w:val="none" w:sz="0" w:space="0" w:color="auto"/>
                <w:right w:val="none" w:sz="0" w:space="0" w:color="auto"/>
              </w:divBdr>
              <w:divsChild>
                <w:div w:id="617764128">
                  <w:marLeft w:val="0"/>
                  <w:marRight w:val="0"/>
                  <w:marTop w:val="0"/>
                  <w:marBottom w:val="0"/>
                  <w:divBdr>
                    <w:top w:val="none" w:sz="0" w:space="0" w:color="auto"/>
                    <w:left w:val="none" w:sz="0" w:space="0" w:color="auto"/>
                    <w:bottom w:val="none" w:sz="0" w:space="0" w:color="auto"/>
                    <w:right w:val="none" w:sz="0" w:space="0" w:color="auto"/>
                  </w:divBdr>
                  <w:divsChild>
                    <w:div w:id="270557095">
                      <w:marLeft w:val="0"/>
                      <w:marRight w:val="0"/>
                      <w:marTop w:val="0"/>
                      <w:marBottom w:val="0"/>
                      <w:divBdr>
                        <w:top w:val="none" w:sz="0" w:space="0" w:color="auto"/>
                        <w:left w:val="none" w:sz="0" w:space="0" w:color="auto"/>
                        <w:bottom w:val="none" w:sz="0" w:space="0" w:color="auto"/>
                        <w:right w:val="none" w:sz="0" w:space="0" w:color="auto"/>
                      </w:divBdr>
                      <w:divsChild>
                        <w:div w:id="1249117630">
                          <w:marLeft w:val="0"/>
                          <w:marRight w:val="0"/>
                          <w:marTop w:val="0"/>
                          <w:marBottom w:val="0"/>
                          <w:divBdr>
                            <w:top w:val="none" w:sz="0" w:space="0" w:color="auto"/>
                            <w:left w:val="none" w:sz="0" w:space="0" w:color="auto"/>
                            <w:bottom w:val="none" w:sz="0" w:space="0" w:color="auto"/>
                            <w:right w:val="none" w:sz="0" w:space="0" w:color="auto"/>
                          </w:divBdr>
                        </w:div>
                        <w:div w:id="1502771379">
                          <w:marLeft w:val="0"/>
                          <w:marRight w:val="0"/>
                          <w:marTop w:val="0"/>
                          <w:marBottom w:val="0"/>
                          <w:divBdr>
                            <w:top w:val="none" w:sz="0" w:space="0" w:color="auto"/>
                            <w:left w:val="none" w:sz="0" w:space="0" w:color="auto"/>
                            <w:bottom w:val="none" w:sz="0" w:space="0" w:color="auto"/>
                            <w:right w:val="none" w:sz="0" w:space="0" w:color="auto"/>
                          </w:divBdr>
                        </w:div>
                      </w:divsChild>
                    </w:div>
                    <w:div w:id="776411812">
                      <w:marLeft w:val="0"/>
                      <w:marRight w:val="0"/>
                      <w:marTop w:val="0"/>
                      <w:marBottom w:val="0"/>
                      <w:divBdr>
                        <w:top w:val="none" w:sz="0" w:space="0" w:color="auto"/>
                        <w:left w:val="none" w:sz="0" w:space="0" w:color="auto"/>
                        <w:bottom w:val="none" w:sz="0" w:space="0" w:color="auto"/>
                        <w:right w:val="none" w:sz="0" w:space="0" w:color="auto"/>
                      </w:divBdr>
                      <w:divsChild>
                        <w:div w:id="102459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77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22598">
          <w:marLeft w:val="0"/>
          <w:marRight w:val="0"/>
          <w:marTop w:val="0"/>
          <w:marBottom w:val="0"/>
          <w:divBdr>
            <w:top w:val="none" w:sz="0" w:space="0" w:color="auto"/>
            <w:left w:val="none" w:sz="0" w:space="0" w:color="auto"/>
            <w:bottom w:val="none" w:sz="0" w:space="0" w:color="auto"/>
            <w:right w:val="none" w:sz="0" w:space="0" w:color="auto"/>
          </w:divBdr>
          <w:divsChild>
            <w:div w:id="50771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935161">
      <w:bodyDiv w:val="1"/>
      <w:marLeft w:val="0"/>
      <w:marRight w:val="0"/>
      <w:marTop w:val="0"/>
      <w:marBottom w:val="0"/>
      <w:divBdr>
        <w:top w:val="none" w:sz="0" w:space="0" w:color="auto"/>
        <w:left w:val="none" w:sz="0" w:space="0" w:color="auto"/>
        <w:bottom w:val="none" w:sz="0" w:space="0" w:color="auto"/>
        <w:right w:val="none" w:sz="0" w:space="0" w:color="auto"/>
      </w:divBdr>
    </w:div>
    <w:div w:id="1146900468">
      <w:bodyDiv w:val="1"/>
      <w:marLeft w:val="0"/>
      <w:marRight w:val="0"/>
      <w:marTop w:val="0"/>
      <w:marBottom w:val="0"/>
      <w:divBdr>
        <w:top w:val="none" w:sz="0" w:space="0" w:color="auto"/>
        <w:left w:val="none" w:sz="0" w:space="0" w:color="auto"/>
        <w:bottom w:val="none" w:sz="0" w:space="0" w:color="auto"/>
        <w:right w:val="none" w:sz="0" w:space="0" w:color="auto"/>
      </w:divBdr>
    </w:div>
    <w:div w:id="1168517845">
      <w:bodyDiv w:val="1"/>
      <w:marLeft w:val="0"/>
      <w:marRight w:val="0"/>
      <w:marTop w:val="0"/>
      <w:marBottom w:val="0"/>
      <w:divBdr>
        <w:top w:val="none" w:sz="0" w:space="0" w:color="auto"/>
        <w:left w:val="none" w:sz="0" w:space="0" w:color="auto"/>
        <w:bottom w:val="none" w:sz="0" w:space="0" w:color="auto"/>
        <w:right w:val="none" w:sz="0" w:space="0" w:color="auto"/>
      </w:divBdr>
    </w:div>
    <w:div w:id="1173177742">
      <w:bodyDiv w:val="1"/>
      <w:marLeft w:val="0"/>
      <w:marRight w:val="0"/>
      <w:marTop w:val="0"/>
      <w:marBottom w:val="0"/>
      <w:divBdr>
        <w:top w:val="none" w:sz="0" w:space="0" w:color="auto"/>
        <w:left w:val="none" w:sz="0" w:space="0" w:color="auto"/>
        <w:bottom w:val="none" w:sz="0" w:space="0" w:color="auto"/>
        <w:right w:val="none" w:sz="0" w:space="0" w:color="auto"/>
      </w:divBdr>
    </w:div>
    <w:div w:id="1201750509">
      <w:bodyDiv w:val="1"/>
      <w:marLeft w:val="0"/>
      <w:marRight w:val="0"/>
      <w:marTop w:val="0"/>
      <w:marBottom w:val="0"/>
      <w:divBdr>
        <w:top w:val="none" w:sz="0" w:space="0" w:color="auto"/>
        <w:left w:val="none" w:sz="0" w:space="0" w:color="auto"/>
        <w:bottom w:val="none" w:sz="0" w:space="0" w:color="auto"/>
        <w:right w:val="none" w:sz="0" w:space="0" w:color="auto"/>
      </w:divBdr>
    </w:div>
    <w:div w:id="1250231622">
      <w:bodyDiv w:val="1"/>
      <w:marLeft w:val="0"/>
      <w:marRight w:val="0"/>
      <w:marTop w:val="0"/>
      <w:marBottom w:val="0"/>
      <w:divBdr>
        <w:top w:val="none" w:sz="0" w:space="0" w:color="auto"/>
        <w:left w:val="none" w:sz="0" w:space="0" w:color="auto"/>
        <w:bottom w:val="none" w:sz="0" w:space="0" w:color="auto"/>
        <w:right w:val="none" w:sz="0" w:space="0" w:color="auto"/>
      </w:divBdr>
    </w:div>
    <w:div w:id="1287202895">
      <w:bodyDiv w:val="1"/>
      <w:marLeft w:val="0"/>
      <w:marRight w:val="0"/>
      <w:marTop w:val="0"/>
      <w:marBottom w:val="0"/>
      <w:divBdr>
        <w:top w:val="none" w:sz="0" w:space="0" w:color="auto"/>
        <w:left w:val="none" w:sz="0" w:space="0" w:color="auto"/>
        <w:bottom w:val="none" w:sz="0" w:space="0" w:color="auto"/>
        <w:right w:val="none" w:sz="0" w:space="0" w:color="auto"/>
      </w:divBdr>
    </w:div>
    <w:div w:id="1319073231">
      <w:bodyDiv w:val="1"/>
      <w:marLeft w:val="0"/>
      <w:marRight w:val="0"/>
      <w:marTop w:val="0"/>
      <w:marBottom w:val="0"/>
      <w:divBdr>
        <w:top w:val="none" w:sz="0" w:space="0" w:color="auto"/>
        <w:left w:val="none" w:sz="0" w:space="0" w:color="auto"/>
        <w:bottom w:val="none" w:sz="0" w:space="0" w:color="auto"/>
        <w:right w:val="none" w:sz="0" w:space="0" w:color="auto"/>
      </w:divBdr>
      <w:divsChild>
        <w:div w:id="50543322">
          <w:marLeft w:val="0"/>
          <w:marRight w:val="0"/>
          <w:marTop w:val="0"/>
          <w:marBottom w:val="0"/>
          <w:divBdr>
            <w:top w:val="none" w:sz="0" w:space="0" w:color="auto"/>
            <w:left w:val="none" w:sz="0" w:space="0" w:color="auto"/>
            <w:bottom w:val="none" w:sz="0" w:space="0" w:color="auto"/>
            <w:right w:val="none" w:sz="0" w:space="0" w:color="auto"/>
          </w:divBdr>
          <w:divsChild>
            <w:div w:id="646864469">
              <w:marLeft w:val="0"/>
              <w:marRight w:val="0"/>
              <w:marTop w:val="0"/>
              <w:marBottom w:val="0"/>
              <w:divBdr>
                <w:top w:val="none" w:sz="0" w:space="0" w:color="auto"/>
                <w:left w:val="none" w:sz="0" w:space="0" w:color="auto"/>
                <w:bottom w:val="none" w:sz="0" w:space="0" w:color="auto"/>
                <w:right w:val="none" w:sz="0" w:space="0" w:color="auto"/>
              </w:divBdr>
              <w:divsChild>
                <w:div w:id="991717110">
                  <w:marLeft w:val="0"/>
                  <w:marRight w:val="0"/>
                  <w:marTop w:val="0"/>
                  <w:marBottom w:val="0"/>
                  <w:divBdr>
                    <w:top w:val="none" w:sz="0" w:space="0" w:color="auto"/>
                    <w:left w:val="none" w:sz="0" w:space="0" w:color="auto"/>
                    <w:bottom w:val="none" w:sz="0" w:space="0" w:color="auto"/>
                    <w:right w:val="none" w:sz="0" w:space="0" w:color="auto"/>
                  </w:divBdr>
                  <w:divsChild>
                    <w:div w:id="1572349274">
                      <w:marLeft w:val="0"/>
                      <w:marRight w:val="0"/>
                      <w:marTop w:val="0"/>
                      <w:marBottom w:val="0"/>
                      <w:divBdr>
                        <w:top w:val="none" w:sz="0" w:space="0" w:color="auto"/>
                        <w:left w:val="none" w:sz="0" w:space="0" w:color="auto"/>
                        <w:bottom w:val="none" w:sz="0" w:space="0" w:color="auto"/>
                        <w:right w:val="none" w:sz="0" w:space="0" w:color="auto"/>
                      </w:divBdr>
                      <w:divsChild>
                        <w:div w:id="1914662206">
                          <w:marLeft w:val="0"/>
                          <w:marRight w:val="0"/>
                          <w:marTop w:val="0"/>
                          <w:marBottom w:val="0"/>
                          <w:divBdr>
                            <w:top w:val="none" w:sz="0" w:space="0" w:color="auto"/>
                            <w:left w:val="none" w:sz="0" w:space="0" w:color="auto"/>
                            <w:bottom w:val="none" w:sz="0" w:space="0" w:color="auto"/>
                            <w:right w:val="none" w:sz="0" w:space="0" w:color="auto"/>
                          </w:divBdr>
                        </w:div>
                        <w:div w:id="317878856">
                          <w:marLeft w:val="0"/>
                          <w:marRight w:val="0"/>
                          <w:marTop w:val="0"/>
                          <w:marBottom w:val="0"/>
                          <w:divBdr>
                            <w:top w:val="none" w:sz="0" w:space="0" w:color="auto"/>
                            <w:left w:val="none" w:sz="0" w:space="0" w:color="auto"/>
                            <w:bottom w:val="none" w:sz="0" w:space="0" w:color="auto"/>
                            <w:right w:val="none" w:sz="0" w:space="0" w:color="auto"/>
                          </w:divBdr>
                        </w:div>
                      </w:divsChild>
                    </w:div>
                    <w:div w:id="141509241">
                      <w:marLeft w:val="0"/>
                      <w:marRight w:val="0"/>
                      <w:marTop w:val="0"/>
                      <w:marBottom w:val="0"/>
                      <w:divBdr>
                        <w:top w:val="none" w:sz="0" w:space="0" w:color="auto"/>
                        <w:left w:val="none" w:sz="0" w:space="0" w:color="auto"/>
                        <w:bottom w:val="none" w:sz="0" w:space="0" w:color="auto"/>
                        <w:right w:val="none" w:sz="0" w:space="0" w:color="auto"/>
                      </w:divBdr>
                      <w:divsChild>
                        <w:div w:id="3423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530541">
          <w:marLeft w:val="0"/>
          <w:marRight w:val="0"/>
          <w:marTop w:val="0"/>
          <w:marBottom w:val="0"/>
          <w:divBdr>
            <w:top w:val="none" w:sz="0" w:space="0" w:color="auto"/>
            <w:left w:val="none" w:sz="0" w:space="0" w:color="auto"/>
            <w:bottom w:val="none" w:sz="0" w:space="0" w:color="auto"/>
            <w:right w:val="none" w:sz="0" w:space="0" w:color="auto"/>
          </w:divBdr>
          <w:divsChild>
            <w:div w:id="15552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94660">
      <w:bodyDiv w:val="1"/>
      <w:marLeft w:val="0"/>
      <w:marRight w:val="0"/>
      <w:marTop w:val="0"/>
      <w:marBottom w:val="0"/>
      <w:divBdr>
        <w:top w:val="none" w:sz="0" w:space="0" w:color="auto"/>
        <w:left w:val="none" w:sz="0" w:space="0" w:color="auto"/>
        <w:bottom w:val="none" w:sz="0" w:space="0" w:color="auto"/>
        <w:right w:val="none" w:sz="0" w:space="0" w:color="auto"/>
      </w:divBdr>
    </w:div>
    <w:div w:id="1481578061">
      <w:bodyDiv w:val="1"/>
      <w:marLeft w:val="0"/>
      <w:marRight w:val="0"/>
      <w:marTop w:val="0"/>
      <w:marBottom w:val="0"/>
      <w:divBdr>
        <w:top w:val="none" w:sz="0" w:space="0" w:color="auto"/>
        <w:left w:val="none" w:sz="0" w:space="0" w:color="auto"/>
        <w:bottom w:val="none" w:sz="0" w:space="0" w:color="auto"/>
        <w:right w:val="none" w:sz="0" w:space="0" w:color="auto"/>
      </w:divBdr>
    </w:div>
    <w:div w:id="1573394246">
      <w:bodyDiv w:val="1"/>
      <w:marLeft w:val="0"/>
      <w:marRight w:val="0"/>
      <w:marTop w:val="0"/>
      <w:marBottom w:val="0"/>
      <w:divBdr>
        <w:top w:val="none" w:sz="0" w:space="0" w:color="auto"/>
        <w:left w:val="none" w:sz="0" w:space="0" w:color="auto"/>
        <w:bottom w:val="none" w:sz="0" w:space="0" w:color="auto"/>
        <w:right w:val="none" w:sz="0" w:space="0" w:color="auto"/>
      </w:divBdr>
    </w:div>
    <w:div w:id="1596328797">
      <w:bodyDiv w:val="1"/>
      <w:marLeft w:val="0"/>
      <w:marRight w:val="0"/>
      <w:marTop w:val="0"/>
      <w:marBottom w:val="0"/>
      <w:divBdr>
        <w:top w:val="none" w:sz="0" w:space="0" w:color="auto"/>
        <w:left w:val="none" w:sz="0" w:space="0" w:color="auto"/>
        <w:bottom w:val="none" w:sz="0" w:space="0" w:color="auto"/>
        <w:right w:val="none" w:sz="0" w:space="0" w:color="auto"/>
      </w:divBdr>
    </w:div>
    <w:div w:id="1700276040">
      <w:bodyDiv w:val="1"/>
      <w:marLeft w:val="0"/>
      <w:marRight w:val="0"/>
      <w:marTop w:val="0"/>
      <w:marBottom w:val="0"/>
      <w:divBdr>
        <w:top w:val="none" w:sz="0" w:space="0" w:color="auto"/>
        <w:left w:val="none" w:sz="0" w:space="0" w:color="auto"/>
        <w:bottom w:val="none" w:sz="0" w:space="0" w:color="auto"/>
        <w:right w:val="none" w:sz="0" w:space="0" w:color="auto"/>
      </w:divBdr>
    </w:div>
    <w:div w:id="1716539555">
      <w:bodyDiv w:val="1"/>
      <w:marLeft w:val="0"/>
      <w:marRight w:val="0"/>
      <w:marTop w:val="0"/>
      <w:marBottom w:val="0"/>
      <w:divBdr>
        <w:top w:val="none" w:sz="0" w:space="0" w:color="auto"/>
        <w:left w:val="none" w:sz="0" w:space="0" w:color="auto"/>
        <w:bottom w:val="none" w:sz="0" w:space="0" w:color="auto"/>
        <w:right w:val="none" w:sz="0" w:space="0" w:color="auto"/>
      </w:divBdr>
    </w:div>
    <w:div w:id="1722286851">
      <w:bodyDiv w:val="1"/>
      <w:marLeft w:val="0"/>
      <w:marRight w:val="0"/>
      <w:marTop w:val="0"/>
      <w:marBottom w:val="0"/>
      <w:divBdr>
        <w:top w:val="none" w:sz="0" w:space="0" w:color="auto"/>
        <w:left w:val="none" w:sz="0" w:space="0" w:color="auto"/>
        <w:bottom w:val="none" w:sz="0" w:space="0" w:color="auto"/>
        <w:right w:val="none" w:sz="0" w:space="0" w:color="auto"/>
      </w:divBdr>
    </w:div>
    <w:div w:id="1919358891">
      <w:bodyDiv w:val="1"/>
      <w:marLeft w:val="0"/>
      <w:marRight w:val="0"/>
      <w:marTop w:val="0"/>
      <w:marBottom w:val="0"/>
      <w:divBdr>
        <w:top w:val="none" w:sz="0" w:space="0" w:color="auto"/>
        <w:left w:val="none" w:sz="0" w:space="0" w:color="auto"/>
        <w:bottom w:val="none" w:sz="0" w:space="0" w:color="auto"/>
        <w:right w:val="none" w:sz="0" w:space="0" w:color="auto"/>
      </w:divBdr>
    </w:div>
    <w:div w:id="2011906763">
      <w:bodyDiv w:val="1"/>
      <w:marLeft w:val="0"/>
      <w:marRight w:val="0"/>
      <w:marTop w:val="0"/>
      <w:marBottom w:val="0"/>
      <w:divBdr>
        <w:top w:val="none" w:sz="0" w:space="0" w:color="auto"/>
        <w:left w:val="none" w:sz="0" w:space="0" w:color="auto"/>
        <w:bottom w:val="none" w:sz="0" w:space="0" w:color="auto"/>
        <w:right w:val="none" w:sz="0" w:space="0" w:color="auto"/>
      </w:divBdr>
    </w:div>
    <w:div w:id="2012558033">
      <w:bodyDiv w:val="1"/>
      <w:marLeft w:val="0"/>
      <w:marRight w:val="0"/>
      <w:marTop w:val="0"/>
      <w:marBottom w:val="0"/>
      <w:divBdr>
        <w:top w:val="none" w:sz="0" w:space="0" w:color="auto"/>
        <w:left w:val="none" w:sz="0" w:space="0" w:color="auto"/>
        <w:bottom w:val="none" w:sz="0" w:space="0" w:color="auto"/>
        <w:right w:val="none" w:sz="0" w:space="0" w:color="auto"/>
      </w:divBdr>
    </w:div>
    <w:div w:id="209624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077/0021-065X.2491" TargetMode="External"/><Relationship Id="rId3" Type="http://schemas.openxmlformats.org/officeDocument/2006/relationships/settings" Target="settings.xml"/><Relationship Id="rId7" Type="http://schemas.openxmlformats.org/officeDocument/2006/relationships/hyperlink" Target="https://doi.org/10.2307/292716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ournals.openedition.org/jsse/38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8BCD3-E79D-4251-8229-E6227AF4C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13</Pages>
  <Words>4268</Words>
  <Characters>24333</Characters>
  <Application>Microsoft Office Word</Application>
  <DocSecurity>0</DocSecurity>
  <Lines>202</Lines>
  <Paragraphs>57</Paragraphs>
  <ScaleCrop>false</ScaleCrop>
  <Company/>
  <LinksUpToDate>false</LinksUpToDate>
  <CharactersWithSpaces>28544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Li (2407513)</dc:creator>
  <cp:keywords/>
  <dc:description/>
  <cp:lastModifiedBy>Li Li (2407513)</cp:lastModifiedBy>
  <cp:revision>159</cp:revision>
  <dcterms:created xsi:type="dcterms:W3CDTF">2025-01-19T17:10:00Z</dcterms:created>
  <dcterms:modified xsi:type="dcterms:W3CDTF">2025-01-20T22:20:00Z</dcterms:modified>
</cp:coreProperties>
</file>