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285C4F" w14:textId="77777777" w:rsidR="00305966" w:rsidRPr="00305966" w:rsidRDefault="00305966" w:rsidP="00305966">
      <w:pPr>
        <w:spacing w:before="212" w:line="278" w:lineRule="auto"/>
        <w:jc w:val="center"/>
        <w:rPr>
          <w:rFonts w:ascii="Arial" w:eastAsiaTheme="minorEastAsia"/>
          <w:b/>
          <w:sz w:val="56"/>
          <w:szCs w:val="24"/>
          <w:lang w:eastAsia="zh-CN"/>
        </w:rPr>
      </w:pPr>
      <w:bookmarkStart w:id="0" w:name="_Hlk195880698"/>
      <w:r w:rsidRPr="00305966">
        <w:rPr>
          <w:rFonts w:ascii="Arial" w:eastAsiaTheme="minorEastAsia"/>
          <w:b/>
          <w:noProof/>
          <w:sz w:val="56"/>
          <w:szCs w:val="24"/>
          <w:lang w:eastAsia="zh-CN"/>
        </w:rPr>
        <w:drawing>
          <wp:inline distT="0" distB="0" distL="0" distR="0" wp14:anchorId="2CD0FC68" wp14:editId="6457C8A4">
            <wp:extent cx="3524324" cy="1404938"/>
            <wp:effectExtent l="0" t="0" r="0" b="508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7E6A21C8" w14:textId="77777777" w:rsidR="00305966" w:rsidRPr="00305966" w:rsidRDefault="00305966" w:rsidP="00305966">
      <w:pPr>
        <w:spacing w:before="212" w:line="278" w:lineRule="auto"/>
        <w:jc w:val="center"/>
        <w:rPr>
          <w:rFonts w:ascii="Arial" w:eastAsiaTheme="minorEastAsia"/>
          <w:b/>
          <w:sz w:val="36"/>
          <w:szCs w:val="36"/>
          <w:lang w:eastAsia="zh-CN"/>
        </w:rPr>
      </w:pPr>
    </w:p>
    <w:p w14:paraId="489EE2C0" w14:textId="77777777" w:rsidR="00305966" w:rsidRPr="00305966" w:rsidRDefault="00305966" w:rsidP="00305966">
      <w:pPr>
        <w:spacing w:before="212" w:line="278" w:lineRule="auto"/>
        <w:rPr>
          <w:rFonts w:ascii="Arial" w:eastAsiaTheme="minorEastAsia"/>
          <w:b/>
          <w:sz w:val="56"/>
          <w:szCs w:val="24"/>
          <w:lang w:eastAsia="zh-CN"/>
        </w:rPr>
      </w:pPr>
    </w:p>
    <w:p w14:paraId="126DCB93" w14:textId="77777777" w:rsidR="00305966" w:rsidRPr="00305966" w:rsidRDefault="00305966" w:rsidP="00305966">
      <w:pPr>
        <w:spacing w:before="212" w:line="278" w:lineRule="auto"/>
        <w:rPr>
          <w:rFonts w:ascii="Arial" w:eastAsiaTheme="minorEastAsia"/>
          <w:b/>
          <w:sz w:val="48"/>
          <w:szCs w:val="48"/>
          <w:lang w:eastAsia="zh-CN"/>
        </w:rPr>
      </w:pPr>
      <w:r w:rsidRPr="00305966">
        <w:rPr>
          <w:rFonts w:ascii="Arial" w:eastAsiaTheme="minorEastAsia"/>
          <w:b/>
          <w:sz w:val="48"/>
          <w:szCs w:val="48"/>
          <w:lang w:eastAsia="zh-CN"/>
        </w:rPr>
        <w:t>MODULE CODE: 7002</w:t>
      </w:r>
    </w:p>
    <w:p w14:paraId="1927887E" w14:textId="77777777" w:rsidR="00305966" w:rsidRPr="00305966" w:rsidRDefault="00305966" w:rsidP="00305966">
      <w:pPr>
        <w:spacing w:before="212" w:line="278" w:lineRule="auto"/>
        <w:rPr>
          <w:rFonts w:ascii="Arial" w:eastAsiaTheme="minorEastAsia"/>
          <w:b/>
          <w:sz w:val="48"/>
          <w:szCs w:val="48"/>
          <w:lang w:eastAsia="zh-CN"/>
        </w:rPr>
      </w:pPr>
    </w:p>
    <w:p w14:paraId="1CAC0532" w14:textId="50C79516" w:rsidR="00305966" w:rsidRPr="00305966" w:rsidRDefault="00305966" w:rsidP="00305966">
      <w:pPr>
        <w:spacing w:before="212" w:line="278" w:lineRule="auto"/>
        <w:rPr>
          <w:rFonts w:ascii="Arial" w:eastAsiaTheme="minorEastAsia"/>
          <w:b/>
          <w:sz w:val="48"/>
          <w:szCs w:val="48"/>
          <w:lang w:eastAsia="zh-CN"/>
        </w:rPr>
      </w:pPr>
      <w:r w:rsidRPr="00305966">
        <w:rPr>
          <w:rFonts w:ascii="Arial" w:eastAsiaTheme="minorEastAsia"/>
          <w:b/>
          <w:sz w:val="48"/>
          <w:szCs w:val="48"/>
          <w:lang w:eastAsia="zh-CN"/>
        </w:rPr>
        <w:t>ASSESSMENT COMPONENT: Research Methods in Education</w:t>
      </w:r>
      <w:r w:rsidR="00087383">
        <w:rPr>
          <w:rFonts w:ascii="Arial" w:eastAsiaTheme="minorEastAsia"/>
          <w:b/>
          <w:sz w:val="48"/>
          <w:szCs w:val="48"/>
          <w:lang w:eastAsia="zh-CN"/>
        </w:rPr>
        <w:t xml:space="preserve"> </w:t>
      </w:r>
      <w:r w:rsidR="00087383" w:rsidRPr="00087383">
        <w:rPr>
          <w:rFonts w:ascii="Arial" w:eastAsiaTheme="minorEastAsia"/>
          <w:b/>
          <w:color w:val="FF0000"/>
          <w:sz w:val="48"/>
          <w:szCs w:val="48"/>
          <w:lang w:eastAsia="zh-CN"/>
        </w:rPr>
        <w:t>Part I</w:t>
      </w:r>
    </w:p>
    <w:p w14:paraId="0E500437" w14:textId="77777777" w:rsidR="00305966" w:rsidRPr="00305966" w:rsidRDefault="00305966" w:rsidP="00305966">
      <w:pPr>
        <w:spacing w:before="7" w:line="278" w:lineRule="auto"/>
        <w:jc w:val="center"/>
        <w:rPr>
          <w:rFonts w:ascii="Arial" w:eastAsiaTheme="minorEastAsia"/>
          <w:b/>
          <w:sz w:val="44"/>
          <w:szCs w:val="24"/>
          <w:lang w:eastAsia="zh-CN"/>
        </w:rPr>
      </w:pPr>
    </w:p>
    <w:p w14:paraId="5CBC6358" w14:textId="4A673072" w:rsidR="00305966" w:rsidRDefault="00305966" w:rsidP="00305966">
      <w:pPr>
        <w:spacing w:before="3" w:line="278" w:lineRule="auto"/>
        <w:rPr>
          <w:rFonts w:ascii="Arial" w:eastAsiaTheme="minorEastAsia"/>
          <w:b/>
          <w:sz w:val="48"/>
          <w:szCs w:val="48"/>
          <w:lang w:eastAsia="zh-CN"/>
        </w:rPr>
      </w:pPr>
      <w:r w:rsidRPr="00305966">
        <w:rPr>
          <w:rFonts w:ascii="Arial" w:eastAsiaTheme="minorEastAsia"/>
          <w:b/>
          <w:sz w:val="48"/>
          <w:szCs w:val="48"/>
          <w:lang w:eastAsia="zh-CN"/>
        </w:rPr>
        <w:t>STUDENT NAME: Jo Bamsey</w:t>
      </w:r>
    </w:p>
    <w:p w14:paraId="27E8B4D3" w14:textId="77777777" w:rsidR="00305966" w:rsidRPr="00305966" w:rsidRDefault="00305966" w:rsidP="00305966">
      <w:pPr>
        <w:spacing w:before="3" w:line="278" w:lineRule="auto"/>
        <w:rPr>
          <w:rFonts w:ascii="Arial" w:eastAsiaTheme="minorEastAsia"/>
          <w:b/>
          <w:sz w:val="48"/>
          <w:szCs w:val="48"/>
          <w:lang w:eastAsia="zh-CN"/>
        </w:rPr>
      </w:pPr>
    </w:p>
    <w:p w14:paraId="3F3A53DE" w14:textId="73BA4FF7" w:rsidR="00305966" w:rsidRDefault="00305966" w:rsidP="00305966">
      <w:pPr>
        <w:spacing w:before="3" w:line="278" w:lineRule="auto"/>
        <w:rPr>
          <w:rFonts w:ascii="Arial" w:eastAsiaTheme="minorEastAsia"/>
          <w:b/>
          <w:sz w:val="48"/>
          <w:szCs w:val="48"/>
          <w:lang w:eastAsia="zh-CN"/>
        </w:rPr>
      </w:pPr>
      <w:r w:rsidRPr="00305966">
        <w:rPr>
          <w:rFonts w:ascii="Arial" w:eastAsiaTheme="minorEastAsia"/>
          <w:b/>
          <w:sz w:val="48"/>
          <w:szCs w:val="48"/>
          <w:lang w:eastAsia="zh-CN"/>
        </w:rPr>
        <w:t>STUDENT NUMBER: 1450105</w:t>
      </w:r>
    </w:p>
    <w:p w14:paraId="7F5DC5B9" w14:textId="77777777" w:rsidR="00305966" w:rsidRPr="00305966" w:rsidRDefault="00305966" w:rsidP="00305966">
      <w:pPr>
        <w:spacing w:before="3" w:line="278" w:lineRule="auto"/>
        <w:rPr>
          <w:rFonts w:ascii="Arial" w:eastAsiaTheme="minorEastAsia"/>
          <w:b/>
          <w:sz w:val="48"/>
          <w:szCs w:val="48"/>
          <w:lang w:eastAsia="zh-CN"/>
        </w:rPr>
      </w:pPr>
    </w:p>
    <w:p w14:paraId="3739A752" w14:textId="77777777" w:rsidR="00305966" w:rsidRPr="00305966" w:rsidRDefault="00305966" w:rsidP="00305966">
      <w:pPr>
        <w:spacing w:line="278" w:lineRule="auto"/>
        <w:rPr>
          <w:rFonts w:ascii="Arial" w:eastAsiaTheme="minorEastAsia"/>
          <w:b/>
          <w:sz w:val="47"/>
          <w:szCs w:val="24"/>
          <w:lang w:eastAsia="zh-CN"/>
        </w:rPr>
      </w:pPr>
      <w:r w:rsidRPr="00305966">
        <w:rPr>
          <w:rFonts w:ascii="Arial" w:eastAsiaTheme="minorEastAsia"/>
          <w:b/>
          <w:sz w:val="47"/>
          <w:szCs w:val="24"/>
          <w:lang w:eastAsia="zh-CN"/>
        </w:rPr>
        <w:t>Doctorate in Education (EdD)</w:t>
      </w:r>
    </w:p>
    <w:p w14:paraId="41DEF25D" w14:textId="77777777" w:rsidR="00305966" w:rsidRDefault="00305966">
      <w:pPr>
        <w:rPr>
          <w:rFonts w:ascii="Arial" w:eastAsiaTheme="minorEastAsia"/>
          <w:b/>
          <w:sz w:val="40"/>
          <w:szCs w:val="24"/>
          <w:lang w:eastAsia="zh-CN"/>
        </w:rPr>
      </w:pPr>
      <w:r>
        <w:rPr>
          <w:rFonts w:ascii="Arial" w:eastAsiaTheme="minorEastAsia"/>
          <w:b/>
          <w:sz w:val="40"/>
          <w:szCs w:val="24"/>
          <w:lang w:eastAsia="zh-CN"/>
        </w:rPr>
        <w:br w:type="page"/>
      </w:r>
    </w:p>
    <w:p w14:paraId="328C593B" w14:textId="4D9AACAB" w:rsidR="00305966" w:rsidRPr="00305966" w:rsidRDefault="00305966" w:rsidP="00305966">
      <w:pPr>
        <w:spacing w:line="278" w:lineRule="auto"/>
        <w:rPr>
          <w:rFonts w:ascii="Calibri" w:eastAsiaTheme="minorEastAsia" w:hAnsi="Calibri" w:cs="Calibri"/>
          <w:b/>
          <w:bCs/>
          <w:sz w:val="32"/>
          <w:szCs w:val="32"/>
          <w:u w:val="single"/>
          <w:lang w:eastAsia="zh-CN"/>
        </w:rPr>
      </w:pPr>
      <w:r w:rsidRPr="00305966">
        <w:rPr>
          <w:rFonts w:ascii="Calibri" w:eastAsiaTheme="minorEastAsia" w:hAnsi="Calibri" w:cs="Calibri"/>
          <w:b/>
          <w:bCs/>
          <w:sz w:val="32"/>
          <w:szCs w:val="32"/>
          <w:u w:val="single"/>
          <w:lang w:eastAsia="zh-CN"/>
        </w:rPr>
        <w:lastRenderedPageBreak/>
        <w:t>AI Acknowledgement</w:t>
      </w:r>
    </w:p>
    <w:p w14:paraId="4D480CB7" w14:textId="77777777" w:rsidR="00305966" w:rsidRPr="00305966" w:rsidRDefault="00305966" w:rsidP="00305966">
      <w:pPr>
        <w:spacing w:line="278" w:lineRule="auto"/>
        <w:rPr>
          <w:rFonts w:ascii="Calibri" w:eastAsiaTheme="minorEastAsia" w:hAnsi="Calibri" w:cs="Calibri"/>
          <w:lang w:eastAsia="zh-CN"/>
        </w:rPr>
      </w:pPr>
      <w:r w:rsidRPr="00305966">
        <w:rPr>
          <w:rFonts w:ascii="Calibri" w:eastAsiaTheme="minorEastAsia" w:hAnsi="Calibri" w:cs="Calibri"/>
          <w:lang w:eastAsia="zh-CN"/>
        </w:rPr>
        <w:t>I acknowledge the use of Grammarly (https://www.grammarly.com/) on 17</w:t>
      </w:r>
      <w:r w:rsidRPr="00305966">
        <w:rPr>
          <w:rFonts w:ascii="Calibri" w:eastAsiaTheme="minorEastAsia" w:hAnsi="Calibri" w:cs="Calibri"/>
          <w:vertAlign w:val="superscript"/>
          <w:lang w:eastAsia="zh-CN"/>
        </w:rPr>
        <w:t>th</w:t>
      </w:r>
      <w:r w:rsidRPr="00305966">
        <w:rPr>
          <w:rFonts w:ascii="Calibri" w:eastAsiaTheme="minorEastAsia" w:hAnsi="Calibri" w:cs="Calibri"/>
          <w:lang w:eastAsia="zh-CN"/>
        </w:rPr>
        <w:t xml:space="preserve"> April 2025 to check sections of my work using the prompts: </w:t>
      </w:r>
    </w:p>
    <w:p w14:paraId="601CB1FA" w14:textId="77777777" w:rsidR="00305966" w:rsidRPr="00305966" w:rsidRDefault="00305966" w:rsidP="00305966">
      <w:pPr>
        <w:spacing w:line="278" w:lineRule="auto"/>
        <w:rPr>
          <w:rFonts w:ascii="Calibri" w:eastAsiaTheme="minorEastAsia" w:hAnsi="Calibri" w:cs="Calibri"/>
          <w:lang w:eastAsia="zh-CN"/>
        </w:rPr>
      </w:pPr>
      <w:r w:rsidRPr="00305966">
        <w:rPr>
          <w:rFonts w:ascii="Calibri" w:eastAsiaTheme="minorEastAsia" w:hAnsi="Calibri" w:cs="Calibri"/>
          <w:lang w:eastAsia="zh-CN"/>
        </w:rPr>
        <w:t xml:space="preserve">Please check the following text for readability, grammar and syntax. </w:t>
      </w:r>
    </w:p>
    <w:p w14:paraId="47E4BA6E" w14:textId="77777777" w:rsidR="00305966" w:rsidRPr="00305966" w:rsidRDefault="00305966" w:rsidP="00305966">
      <w:pPr>
        <w:spacing w:line="278" w:lineRule="auto"/>
        <w:rPr>
          <w:rFonts w:ascii="Calibri" w:eastAsiaTheme="minorEastAsia" w:hAnsi="Calibri" w:cs="Calibri"/>
          <w:lang w:eastAsia="zh-CN"/>
        </w:rPr>
      </w:pPr>
      <w:r w:rsidRPr="00305966">
        <w:rPr>
          <w:rFonts w:ascii="Calibri" w:eastAsiaTheme="minorEastAsia" w:hAnsi="Calibri" w:cs="Calibri"/>
          <w:lang w:eastAsia="zh-CN"/>
        </w:rPr>
        <w:t xml:space="preserve">I confirm that I have not presented any AI generated text as my own work. I confirm that I have copies of my drafts, notes, and other resources I used before, and after the use of AI tools which I may be asked to provide in evidence.  </w:t>
      </w:r>
    </w:p>
    <w:bookmarkEnd w:id="0"/>
    <w:p w14:paraId="7F997FAA" w14:textId="77777777" w:rsidR="00305966" w:rsidRDefault="00305966" w:rsidP="00305966">
      <w:pPr>
        <w:rPr>
          <w:rFonts w:ascii="Calibri" w:hAnsi="Calibri" w:cs="Calibri"/>
          <w:b/>
          <w:bCs/>
          <w:sz w:val="24"/>
          <w:szCs w:val="24"/>
        </w:rPr>
      </w:pPr>
    </w:p>
    <w:p w14:paraId="71D69632" w14:textId="77777777" w:rsidR="00305966" w:rsidRPr="00305966" w:rsidRDefault="00305966" w:rsidP="00305966">
      <w:pPr>
        <w:rPr>
          <w:rFonts w:ascii="Calibri" w:hAnsi="Calibri" w:cs="Calibri"/>
          <w:b/>
          <w:bCs/>
          <w:sz w:val="28"/>
          <w:szCs w:val="28"/>
        </w:rPr>
      </w:pPr>
    </w:p>
    <w:p w14:paraId="4CD06E45" w14:textId="77777777" w:rsidR="00305966" w:rsidRDefault="00305966">
      <w:pPr>
        <w:rPr>
          <w:rFonts w:ascii="Calibri" w:hAnsi="Calibri" w:cs="Calibri"/>
          <w:b/>
          <w:bCs/>
          <w:sz w:val="28"/>
          <w:szCs w:val="28"/>
        </w:rPr>
      </w:pPr>
      <w:r>
        <w:rPr>
          <w:rFonts w:ascii="Calibri" w:hAnsi="Calibri" w:cs="Calibri"/>
          <w:b/>
          <w:bCs/>
          <w:sz w:val="28"/>
          <w:szCs w:val="28"/>
        </w:rPr>
        <w:br w:type="page"/>
      </w:r>
    </w:p>
    <w:p w14:paraId="737F179E" w14:textId="77777777" w:rsidR="007E30F6" w:rsidRDefault="007E30F6" w:rsidP="00305966">
      <w:pPr>
        <w:jc w:val="center"/>
        <w:rPr>
          <w:rFonts w:ascii="Calibri" w:hAnsi="Calibri" w:cs="Calibri"/>
          <w:b/>
          <w:bCs/>
          <w:sz w:val="28"/>
          <w:szCs w:val="28"/>
        </w:rPr>
      </w:pPr>
    </w:p>
    <w:p w14:paraId="155608C8" w14:textId="77777777" w:rsidR="007E30F6" w:rsidRDefault="007E30F6" w:rsidP="00305966">
      <w:pPr>
        <w:jc w:val="center"/>
        <w:rPr>
          <w:rFonts w:ascii="Calibri" w:hAnsi="Calibri" w:cs="Calibri"/>
          <w:b/>
          <w:bCs/>
          <w:sz w:val="28"/>
          <w:szCs w:val="28"/>
        </w:rPr>
      </w:pPr>
    </w:p>
    <w:p w14:paraId="0C12E814" w14:textId="77777777" w:rsidR="007E30F6" w:rsidRDefault="007E30F6" w:rsidP="00305966">
      <w:pPr>
        <w:jc w:val="center"/>
        <w:rPr>
          <w:rFonts w:ascii="Calibri" w:hAnsi="Calibri" w:cs="Calibri"/>
          <w:b/>
          <w:bCs/>
          <w:sz w:val="28"/>
          <w:szCs w:val="28"/>
        </w:rPr>
      </w:pPr>
    </w:p>
    <w:p w14:paraId="4DD01905" w14:textId="209B9795" w:rsidR="001505DD" w:rsidRPr="00305966" w:rsidRDefault="001505DD" w:rsidP="00305966">
      <w:pPr>
        <w:jc w:val="center"/>
        <w:rPr>
          <w:rFonts w:ascii="Calibri" w:hAnsi="Calibri" w:cs="Calibri"/>
          <w:b/>
          <w:bCs/>
          <w:sz w:val="28"/>
          <w:szCs w:val="28"/>
        </w:rPr>
      </w:pPr>
      <w:r w:rsidRPr="00305966">
        <w:rPr>
          <w:rFonts w:ascii="Calibri" w:hAnsi="Calibri" w:cs="Calibri"/>
          <w:b/>
          <w:bCs/>
          <w:sz w:val="28"/>
          <w:szCs w:val="28"/>
        </w:rPr>
        <w:t>Assessment Component 1: 3500 words</w:t>
      </w:r>
    </w:p>
    <w:p w14:paraId="435CC43C" w14:textId="77777777" w:rsidR="001505DD" w:rsidRPr="001505DD" w:rsidRDefault="001505DD" w:rsidP="001505DD">
      <w:pPr>
        <w:spacing w:line="360" w:lineRule="auto"/>
        <w:jc w:val="center"/>
        <w:rPr>
          <w:rFonts w:ascii="Calibri" w:hAnsi="Calibri" w:cs="Calibri"/>
          <w:sz w:val="24"/>
          <w:szCs w:val="24"/>
        </w:rPr>
      </w:pPr>
      <w:r w:rsidRPr="001505DD">
        <w:rPr>
          <w:rFonts w:ascii="Calibri" w:hAnsi="Calibri" w:cs="Calibri"/>
          <w:sz w:val="24"/>
          <w:szCs w:val="24"/>
        </w:rPr>
        <w:t>Critically reflect on research paradigms that would enable you to conduct a mixed methods enquiry that would meet identified research questions. With reference to relevant literature, identify an area of research you may want to explore. Create between 1 and 3 research questions that would be answerable through a mixed methods approach to data collection. Critically appraise qualitative and quantitative research paradigms which link to your research questions, justifying why they are appropriate.</w:t>
      </w:r>
    </w:p>
    <w:p w14:paraId="36703D18" w14:textId="77777777" w:rsidR="001505DD" w:rsidRPr="001505DD" w:rsidRDefault="001505DD" w:rsidP="001505DD">
      <w:pPr>
        <w:spacing w:line="360" w:lineRule="auto"/>
        <w:rPr>
          <w:rFonts w:ascii="Calibri" w:hAnsi="Calibri" w:cs="Calibri"/>
          <w:b/>
          <w:bCs/>
          <w:sz w:val="24"/>
          <w:szCs w:val="24"/>
        </w:rPr>
      </w:pPr>
    </w:p>
    <w:p w14:paraId="7C566F77" w14:textId="77777777" w:rsidR="001505DD" w:rsidRDefault="001505DD" w:rsidP="004E7ADD">
      <w:pPr>
        <w:spacing w:line="360" w:lineRule="auto"/>
        <w:jc w:val="center"/>
        <w:rPr>
          <w:rFonts w:ascii="Calibri" w:hAnsi="Calibri" w:cs="Calibri"/>
          <w:b/>
          <w:bCs/>
          <w:sz w:val="28"/>
          <w:szCs w:val="28"/>
        </w:rPr>
      </w:pPr>
    </w:p>
    <w:p w14:paraId="4B5169F7" w14:textId="77777777" w:rsidR="001505DD" w:rsidRDefault="001505DD" w:rsidP="004E7ADD">
      <w:pPr>
        <w:spacing w:line="360" w:lineRule="auto"/>
        <w:jc w:val="center"/>
        <w:rPr>
          <w:rFonts w:ascii="Calibri" w:hAnsi="Calibri" w:cs="Calibri"/>
          <w:b/>
          <w:bCs/>
          <w:sz w:val="28"/>
          <w:szCs w:val="28"/>
        </w:rPr>
      </w:pPr>
    </w:p>
    <w:p w14:paraId="783F040B" w14:textId="77777777" w:rsidR="001505DD" w:rsidRDefault="001505DD" w:rsidP="004E7ADD">
      <w:pPr>
        <w:spacing w:line="360" w:lineRule="auto"/>
        <w:jc w:val="center"/>
        <w:rPr>
          <w:rFonts w:ascii="Calibri" w:hAnsi="Calibri" w:cs="Calibri"/>
          <w:b/>
          <w:bCs/>
          <w:sz w:val="28"/>
          <w:szCs w:val="28"/>
        </w:rPr>
      </w:pPr>
    </w:p>
    <w:p w14:paraId="0645560A" w14:textId="77777777" w:rsidR="001505DD" w:rsidRDefault="001505DD" w:rsidP="004E7ADD">
      <w:pPr>
        <w:spacing w:line="360" w:lineRule="auto"/>
        <w:jc w:val="center"/>
        <w:rPr>
          <w:rFonts w:ascii="Calibri" w:hAnsi="Calibri" w:cs="Calibri"/>
          <w:b/>
          <w:bCs/>
          <w:sz w:val="28"/>
          <w:szCs w:val="28"/>
        </w:rPr>
      </w:pPr>
    </w:p>
    <w:p w14:paraId="548010E6" w14:textId="43F21C7C" w:rsidR="001505DD" w:rsidRDefault="001505DD">
      <w:pPr>
        <w:rPr>
          <w:rFonts w:ascii="Calibri" w:hAnsi="Calibri" w:cs="Calibri"/>
          <w:b/>
          <w:bCs/>
          <w:sz w:val="28"/>
          <w:szCs w:val="28"/>
        </w:rPr>
      </w:pPr>
      <w:r>
        <w:rPr>
          <w:rFonts w:ascii="Calibri" w:hAnsi="Calibri" w:cs="Calibri"/>
          <w:b/>
          <w:bCs/>
          <w:sz w:val="28"/>
          <w:szCs w:val="28"/>
        </w:rPr>
        <w:br w:type="page"/>
      </w:r>
    </w:p>
    <w:p w14:paraId="6A01EFC6" w14:textId="2D02839E" w:rsidR="00D46E6D" w:rsidRPr="004E7ADD" w:rsidRDefault="00D46E6D" w:rsidP="004E7ADD">
      <w:pPr>
        <w:spacing w:line="360" w:lineRule="auto"/>
        <w:jc w:val="center"/>
        <w:rPr>
          <w:rFonts w:ascii="Calibri" w:hAnsi="Calibri" w:cs="Calibri"/>
          <w:b/>
          <w:bCs/>
          <w:sz w:val="28"/>
          <w:szCs w:val="28"/>
        </w:rPr>
      </w:pPr>
      <w:r w:rsidRPr="004E7ADD">
        <w:rPr>
          <w:rFonts w:ascii="Calibri" w:hAnsi="Calibri" w:cs="Calibri"/>
          <w:b/>
          <w:bCs/>
          <w:sz w:val="28"/>
          <w:szCs w:val="28"/>
        </w:rPr>
        <w:lastRenderedPageBreak/>
        <w:t>Introduction and Rationale</w:t>
      </w:r>
    </w:p>
    <w:p w14:paraId="675860DC" w14:textId="16335CE5" w:rsidR="00D46E6D" w:rsidRPr="004E7ADD" w:rsidRDefault="00D46E6D" w:rsidP="004E7ADD">
      <w:pPr>
        <w:spacing w:line="360" w:lineRule="auto"/>
        <w:jc w:val="both"/>
        <w:rPr>
          <w:rFonts w:ascii="Calibri" w:hAnsi="Calibri" w:cs="Calibri"/>
          <w:sz w:val="24"/>
          <w:szCs w:val="24"/>
        </w:rPr>
      </w:pPr>
      <w:r w:rsidRPr="004E7ADD">
        <w:rPr>
          <w:rFonts w:ascii="Calibri" w:hAnsi="Calibri" w:cs="Calibri"/>
          <w:sz w:val="24"/>
          <w:szCs w:val="24"/>
        </w:rPr>
        <w:t>This research seeks to explore the role that secondary schools in Wales play in shaping the career aspirations of teenagers</w:t>
      </w:r>
      <w:r w:rsidR="00FD0435" w:rsidRPr="004E7ADD">
        <w:rPr>
          <w:rFonts w:ascii="Calibri" w:hAnsi="Calibri" w:cs="Calibri"/>
          <w:sz w:val="24"/>
          <w:szCs w:val="24"/>
        </w:rPr>
        <w:t>.</w:t>
      </w:r>
    </w:p>
    <w:p w14:paraId="4488C145" w14:textId="132C5AF6" w:rsidR="00D46E6D" w:rsidRPr="004E7ADD" w:rsidRDefault="00FD0435" w:rsidP="004E7ADD">
      <w:pPr>
        <w:spacing w:line="360" w:lineRule="auto"/>
        <w:jc w:val="both"/>
        <w:rPr>
          <w:rFonts w:ascii="Calibri" w:hAnsi="Calibri" w:cs="Calibri"/>
          <w:sz w:val="24"/>
          <w:szCs w:val="24"/>
        </w:rPr>
      </w:pPr>
      <w:r w:rsidRPr="004E7ADD">
        <w:rPr>
          <w:rFonts w:ascii="Calibri" w:hAnsi="Calibri" w:cs="Calibri"/>
          <w:sz w:val="24"/>
          <w:szCs w:val="24"/>
        </w:rPr>
        <w:t>Studies indicate that how</w:t>
      </w:r>
      <w:r w:rsidR="00D46E6D" w:rsidRPr="004E7ADD">
        <w:rPr>
          <w:rFonts w:ascii="Calibri" w:hAnsi="Calibri" w:cs="Calibri"/>
          <w:sz w:val="24"/>
          <w:szCs w:val="24"/>
        </w:rPr>
        <w:t xml:space="preserve"> teenagers perceive their futures </w:t>
      </w:r>
      <w:r w:rsidR="00513EA0" w:rsidRPr="004E7ADD">
        <w:rPr>
          <w:rFonts w:ascii="Calibri" w:hAnsi="Calibri" w:cs="Calibri"/>
          <w:sz w:val="24"/>
          <w:szCs w:val="24"/>
        </w:rPr>
        <w:t xml:space="preserve">can </w:t>
      </w:r>
      <w:r w:rsidR="00D46E6D" w:rsidRPr="004E7ADD">
        <w:rPr>
          <w:rFonts w:ascii="Calibri" w:hAnsi="Calibri" w:cs="Calibri"/>
          <w:sz w:val="24"/>
          <w:szCs w:val="24"/>
        </w:rPr>
        <w:t xml:space="preserve">significantly influence their engagement with education, motivation to pursue particular pathways, and eventual access to meaningful and sustainable employment (Ashby and Schoon, 2010). Understanding how these perceptions are formed is therefore </w:t>
      </w:r>
      <w:r w:rsidR="0083326C">
        <w:rPr>
          <w:rFonts w:ascii="Calibri" w:hAnsi="Calibri" w:cs="Calibri"/>
          <w:sz w:val="24"/>
          <w:szCs w:val="24"/>
        </w:rPr>
        <w:t>important</w:t>
      </w:r>
      <w:r w:rsidR="00D46E6D" w:rsidRPr="004E7ADD">
        <w:rPr>
          <w:rFonts w:ascii="Calibri" w:hAnsi="Calibri" w:cs="Calibri"/>
          <w:sz w:val="24"/>
          <w:szCs w:val="24"/>
        </w:rPr>
        <w:t>, not only for supporting individual career development, but also for promoting social mobility and equity (Hughes et al., 2016).</w:t>
      </w:r>
    </w:p>
    <w:p w14:paraId="4D6B5CBE" w14:textId="5DF6FF75" w:rsidR="00D46E6D" w:rsidRPr="004E7ADD" w:rsidRDefault="00D46E6D" w:rsidP="004E7ADD">
      <w:pPr>
        <w:spacing w:line="360" w:lineRule="auto"/>
        <w:jc w:val="both"/>
        <w:rPr>
          <w:rFonts w:ascii="Calibri" w:hAnsi="Calibri" w:cs="Calibri"/>
          <w:sz w:val="24"/>
          <w:szCs w:val="24"/>
        </w:rPr>
      </w:pPr>
      <w:r w:rsidRPr="004E7ADD">
        <w:rPr>
          <w:rFonts w:ascii="Calibri" w:hAnsi="Calibri" w:cs="Calibri"/>
          <w:sz w:val="24"/>
          <w:szCs w:val="24"/>
        </w:rPr>
        <w:t xml:space="preserve">In the post-COVID-19 context, secondary schools in Wales face </w:t>
      </w:r>
      <w:r w:rsidR="00FD0435" w:rsidRPr="004E7ADD">
        <w:rPr>
          <w:rFonts w:ascii="Calibri" w:hAnsi="Calibri" w:cs="Calibri"/>
          <w:sz w:val="24"/>
          <w:szCs w:val="24"/>
        </w:rPr>
        <w:t>significant</w:t>
      </w:r>
      <w:r w:rsidRPr="004E7ADD">
        <w:rPr>
          <w:rFonts w:ascii="Calibri" w:hAnsi="Calibri" w:cs="Calibri"/>
          <w:sz w:val="24"/>
          <w:szCs w:val="24"/>
        </w:rPr>
        <w:t xml:space="preserve"> challenges, including rising absenteeism, increased exclusions, and widening gaps in core skills (</w:t>
      </w:r>
      <w:r w:rsidR="00A53AB7" w:rsidRPr="004E7ADD">
        <w:rPr>
          <w:rFonts w:ascii="Calibri" w:hAnsi="Calibri" w:cs="Calibri"/>
          <w:sz w:val="24"/>
          <w:szCs w:val="24"/>
        </w:rPr>
        <w:t>Welsh Government, 2023</w:t>
      </w:r>
      <w:r w:rsidRPr="004E7ADD">
        <w:rPr>
          <w:rFonts w:ascii="Calibri" w:hAnsi="Calibri" w:cs="Calibri"/>
          <w:sz w:val="24"/>
          <w:szCs w:val="24"/>
        </w:rPr>
        <w:t xml:space="preserve">). These factors are closely linked to reduced aspirations (Scott et al., 2013) and </w:t>
      </w:r>
      <w:r w:rsidR="00FD0435" w:rsidRPr="004E7ADD">
        <w:rPr>
          <w:rFonts w:ascii="Calibri" w:hAnsi="Calibri" w:cs="Calibri"/>
          <w:sz w:val="24"/>
          <w:szCs w:val="24"/>
        </w:rPr>
        <w:t xml:space="preserve">an increased </w:t>
      </w:r>
      <w:r w:rsidRPr="004E7ADD">
        <w:rPr>
          <w:rFonts w:ascii="Calibri" w:hAnsi="Calibri" w:cs="Calibri"/>
          <w:sz w:val="24"/>
          <w:szCs w:val="24"/>
        </w:rPr>
        <w:t xml:space="preserve">risk of young people becoming classified as </w:t>
      </w:r>
      <w:r w:rsidR="004F2D01">
        <w:rPr>
          <w:rFonts w:ascii="Calibri" w:hAnsi="Calibri" w:cs="Calibri"/>
          <w:sz w:val="24"/>
          <w:szCs w:val="24"/>
        </w:rPr>
        <w:t>NEET (</w:t>
      </w:r>
      <w:r w:rsidRPr="004E7ADD">
        <w:rPr>
          <w:rFonts w:ascii="Calibri" w:hAnsi="Calibri" w:cs="Calibri"/>
          <w:sz w:val="24"/>
          <w:szCs w:val="24"/>
        </w:rPr>
        <w:t>Not in Education, Employment or Training</w:t>
      </w:r>
      <w:r w:rsidR="004F2D01">
        <w:rPr>
          <w:rFonts w:ascii="Calibri" w:hAnsi="Calibri" w:cs="Calibri"/>
          <w:sz w:val="24"/>
          <w:szCs w:val="24"/>
        </w:rPr>
        <w:t>)</w:t>
      </w:r>
      <w:r w:rsidRPr="004E7ADD">
        <w:rPr>
          <w:rFonts w:ascii="Calibri" w:hAnsi="Calibri" w:cs="Calibri"/>
          <w:sz w:val="24"/>
          <w:szCs w:val="24"/>
        </w:rPr>
        <w:t xml:space="preserve"> (Furlong, 2006). NEET status</w:t>
      </w:r>
      <w:r w:rsidR="00FD0435" w:rsidRPr="004E7ADD">
        <w:rPr>
          <w:rFonts w:ascii="Calibri" w:hAnsi="Calibri" w:cs="Calibri"/>
          <w:sz w:val="24"/>
          <w:szCs w:val="24"/>
        </w:rPr>
        <w:t xml:space="preserve"> </w:t>
      </w:r>
      <w:r w:rsidRPr="004E7ADD">
        <w:rPr>
          <w:rFonts w:ascii="Calibri" w:hAnsi="Calibri" w:cs="Calibri"/>
          <w:sz w:val="24"/>
          <w:szCs w:val="24"/>
        </w:rPr>
        <w:t xml:space="preserve">is associated with a range of long-term negative outcomes, including poor mental health (Vogel, 2015), </w:t>
      </w:r>
      <w:r w:rsidR="00485502">
        <w:rPr>
          <w:rFonts w:ascii="Calibri" w:hAnsi="Calibri" w:cs="Calibri"/>
          <w:sz w:val="24"/>
          <w:szCs w:val="24"/>
        </w:rPr>
        <w:t>crime</w:t>
      </w:r>
      <w:r w:rsidRPr="004E7ADD">
        <w:rPr>
          <w:rFonts w:ascii="Calibri" w:hAnsi="Calibri" w:cs="Calibri"/>
          <w:sz w:val="24"/>
          <w:szCs w:val="24"/>
        </w:rPr>
        <w:t xml:space="preserve"> (Staff &amp; Kreager, 2008), and higher mortality rates (World Health Organisation, 2012).</w:t>
      </w:r>
    </w:p>
    <w:p w14:paraId="2AD1B559" w14:textId="6258DB12" w:rsidR="00D46E6D" w:rsidRPr="004E7ADD" w:rsidRDefault="00A53AB7" w:rsidP="004E7ADD">
      <w:pPr>
        <w:spacing w:line="360" w:lineRule="auto"/>
        <w:jc w:val="both"/>
        <w:rPr>
          <w:rFonts w:ascii="Calibri" w:hAnsi="Calibri" w:cs="Calibri"/>
          <w:sz w:val="24"/>
          <w:szCs w:val="24"/>
        </w:rPr>
      </w:pPr>
      <w:r w:rsidRPr="004E7ADD">
        <w:rPr>
          <w:rFonts w:ascii="Calibri" w:hAnsi="Calibri" w:cs="Calibri"/>
          <w:sz w:val="24"/>
          <w:szCs w:val="24"/>
        </w:rPr>
        <w:t>In response</w:t>
      </w:r>
      <w:r w:rsidR="0030219A" w:rsidRPr="004E7ADD">
        <w:rPr>
          <w:rFonts w:ascii="Calibri" w:hAnsi="Calibri" w:cs="Calibri"/>
          <w:sz w:val="24"/>
          <w:szCs w:val="24"/>
        </w:rPr>
        <w:t>, Welsh</w:t>
      </w:r>
      <w:r w:rsidR="00D46E6D" w:rsidRPr="004E7ADD">
        <w:rPr>
          <w:rFonts w:ascii="Calibri" w:hAnsi="Calibri" w:cs="Calibri"/>
          <w:sz w:val="24"/>
          <w:szCs w:val="24"/>
        </w:rPr>
        <w:t xml:space="preserve"> Government has implemented </w:t>
      </w:r>
      <w:r w:rsidR="0030219A" w:rsidRPr="004E7ADD">
        <w:rPr>
          <w:rFonts w:ascii="Calibri" w:hAnsi="Calibri" w:cs="Calibri"/>
          <w:sz w:val="24"/>
          <w:szCs w:val="24"/>
        </w:rPr>
        <w:t>a range of</w:t>
      </w:r>
      <w:r w:rsidR="00D46E6D" w:rsidRPr="004E7ADD">
        <w:rPr>
          <w:rFonts w:ascii="Calibri" w:hAnsi="Calibri" w:cs="Calibri"/>
          <w:sz w:val="24"/>
          <w:szCs w:val="24"/>
        </w:rPr>
        <w:t xml:space="preserve"> policy measures aimed at </w:t>
      </w:r>
      <w:r w:rsidR="0003728B">
        <w:rPr>
          <w:rFonts w:ascii="Calibri" w:hAnsi="Calibri" w:cs="Calibri"/>
          <w:sz w:val="24"/>
          <w:szCs w:val="24"/>
        </w:rPr>
        <w:t>addressing</w:t>
      </w:r>
      <w:r w:rsidR="00D46E6D" w:rsidRPr="004E7ADD">
        <w:rPr>
          <w:rFonts w:ascii="Calibri" w:hAnsi="Calibri" w:cs="Calibri"/>
          <w:sz w:val="24"/>
          <w:szCs w:val="24"/>
        </w:rPr>
        <w:t xml:space="preserve"> aspirations, particularly among disadvantaged you</w:t>
      </w:r>
      <w:r w:rsidR="009E5E50">
        <w:rPr>
          <w:rFonts w:ascii="Calibri" w:hAnsi="Calibri" w:cs="Calibri"/>
          <w:sz w:val="24"/>
          <w:szCs w:val="24"/>
        </w:rPr>
        <w:t>ng people</w:t>
      </w:r>
      <w:r w:rsidR="00D46E6D" w:rsidRPr="004E7ADD">
        <w:rPr>
          <w:rFonts w:ascii="Calibri" w:hAnsi="Calibri" w:cs="Calibri"/>
          <w:sz w:val="24"/>
          <w:szCs w:val="24"/>
        </w:rPr>
        <w:t xml:space="preserve"> (Welsh Government, 2023). A significant development </w:t>
      </w:r>
      <w:r w:rsidR="0030219A" w:rsidRPr="004E7ADD">
        <w:rPr>
          <w:rFonts w:ascii="Calibri" w:hAnsi="Calibri" w:cs="Calibri"/>
          <w:sz w:val="24"/>
          <w:szCs w:val="24"/>
        </w:rPr>
        <w:t>has been</w:t>
      </w:r>
      <w:r w:rsidR="00D46E6D" w:rsidRPr="004E7ADD">
        <w:rPr>
          <w:rFonts w:ascii="Calibri" w:hAnsi="Calibri" w:cs="Calibri"/>
          <w:sz w:val="24"/>
          <w:szCs w:val="24"/>
        </w:rPr>
        <w:t xml:space="preserve"> the Curriculum for Wales (2022), which replaces the National Curriculum (1988) and mandates the inclusion of Careers and Work-related Education for learners aged 3–16. This policy aims to better equip students for the demands of an evolving labour market (Welsh Government, 2024).</w:t>
      </w:r>
    </w:p>
    <w:p w14:paraId="4A26E662" w14:textId="5966603C" w:rsidR="00D46E6D" w:rsidRPr="004E7ADD" w:rsidRDefault="0030219A" w:rsidP="004E7ADD">
      <w:pPr>
        <w:spacing w:line="360" w:lineRule="auto"/>
        <w:jc w:val="both"/>
        <w:rPr>
          <w:rFonts w:ascii="Calibri" w:hAnsi="Calibri" w:cs="Calibri"/>
          <w:sz w:val="24"/>
          <w:szCs w:val="24"/>
        </w:rPr>
      </w:pPr>
      <w:r w:rsidRPr="004E7ADD">
        <w:rPr>
          <w:rFonts w:ascii="Calibri" w:hAnsi="Calibri" w:cs="Calibri"/>
          <w:sz w:val="24"/>
          <w:szCs w:val="24"/>
        </w:rPr>
        <w:t>E</w:t>
      </w:r>
      <w:r w:rsidR="00D46E6D" w:rsidRPr="004E7ADD">
        <w:rPr>
          <w:rFonts w:ascii="Calibri" w:hAnsi="Calibri" w:cs="Calibri"/>
          <w:sz w:val="24"/>
          <w:szCs w:val="24"/>
        </w:rPr>
        <w:t xml:space="preserve">ducation is increasingly recognised </w:t>
      </w:r>
      <w:r w:rsidR="005F160C">
        <w:rPr>
          <w:rFonts w:ascii="Calibri" w:hAnsi="Calibri" w:cs="Calibri"/>
          <w:sz w:val="24"/>
          <w:szCs w:val="24"/>
        </w:rPr>
        <w:t>for its relevance in</w:t>
      </w:r>
      <w:r w:rsidR="00D46E6D" w:rsidRPr="004E7ADD">
        <w:rPr>
          <w:rFonts w:ascii="Calibri" w:hAnsi="Calibri" w:cs="Calibri"/>
          <w:sz w:val="24"/>
          <w:szCs w:val="24"/>
        </w:rPr>
        <w:t xml:space="preserve"> promoting </w:t>
      </w:r>
      <w:r w:rsidR="00A91ACA">
        <w:rPr>
          <w:rFonts w:ascii="Calibri" w:hAnsi="Calibri" w:cs="Calibri"/>
          <w:sz w:val="24"/>
          <w:szCs w:val="24"/>
        </w:rPr>
        <w:t xml:space="preserve">personal </w:t>
      </w:r>
      <w:r w:rsidR="00D46E6D" w:rsidRPr="004E7ADD">
        <w:rPr>
          <w:rFonts w:ascii="Calibri" w:hAnsi="Calibri" w:cs="Calibri"/>
          <w:sz w:val="24"/>
          <w:szCs w:val="24"/>
        </w:rPr>
        <w:t xml:space="preserve">ambition and addressing both local and global challenges (Donaldson, 2015). </w:t>
      </w:r>
      <w:r w:rsidR="00342306">
        <w:rPr>
          <w:rFonts w:ascii="Calibri" w:hAnsi="Calibri" w:cs="Calibri"/>
          <w:sz w:val="24"/>
          <w:szCs w:val="24"/>
        </w:rPr>
        <w:t>In developed countries, f</w:t>
      </w:r>
      <w:r w:rsidR="00D46E6D" w:rsidRPr="004E7ADD">
        <w:rPr>
          <w:rFonts w:ascii="Calibri" w:hAnsi="Calibri" w:cs="Calibri"/>
          <w:sz w:val="24"/>
          <w:szCs w:val="24"/>
        </w:rPr>
        <w:t xml:space="preserve">uture careers are expected to span several decades, </w:t>
      </w:r>
      <w:r w:rsidRPr="004E7ADD">
        <w:rPr>
          <w:rFonts w:ascii="Calibri" w:hAnsi="Calibri" w:cs="Calibri"/>
          <w:sz w:val="24"/>
          <w:szCs w:val="24"/>
        </w:rPr>
        <w:t>due to</w:t>
      </w:r>
      <w:r w:rsidR="00D46E6D" w:rsidRPr="004E7ADD">
        <w:rPr>
          <w:rFonts w:ascii="Calibri" w:hAnsi="Calibri" w:cs="Calibri"/>
          <w:sz w:val="24"/>
          <w:szCs w:val="24"/>
        </w:rPr>
        <w:t xml:space="preserve"> </w:t>
      </w:r>
      <w:r w:rsidR="00342306">
        <w:rPr>
          <w:rFonts w:ascii="Calibri" w:hAnsi="Calibri" w:cs="Calibri"/>
          <w:sz w:val="24"/>
          <w:szCs w:val="24"/>
        </w:rPr>
        <w:t>increased life-expectancy and economic developments</w:t>
      </w:r>
      <w:r w:rsidR="00D46E6D" w:rsidRPr="004E7ADD">
        <w:rPr>
          <w:rFonts w:ascii="Calibri" w:hAnsi="Calibri" w:cs="Calibri"/>
          <w:sz w:val="24"/>
          <w:szCs w:val="24"/>
        </w:rPr>
        <w:t xml:space="preserve"> (I</w:t>
      </w:r>
      <w:r w:rsidR="00A53AB7" w:rsidRPr="004E7ADD">
        <w:rPr>
          <w:rFonts w:ascii="Calibri" w:hAnsi="Calibri" w:cs="Calibri"/>
          <w:sz w:val="24"/>
          <w:szCs w:val="24"/>
        </w:rPr>
        <w:t>nstitute for Fiscal Studies</w:t>
      </w:r>
      <w:r w:rsidR="00D46E6D" w:rsidRPr="004E7ADD">
        <w:rPr>
          <w:rFonts w:ascii="Calibri" w:hAnsi="Calibri" w:cs="Calibri"/>
          <w:sz w:val="24"/>
          <w:szCs w:val="24"/>
        </w:rPr>
        <w:t>, 2023)</w:t>
      </w:r>
      <w:r w:rsidR="005F160C">
        <w:rPr>
          <w:rFonts w:ascii="Calibri" w:hAnsi="Calibri" w:cs="Calibri"/>
          <w:sz w:val="24"/>
          <w:szCs w:val="24"/>
        </w:rPr>
        <w:t>. I</w:t>
      </w:r>
      <w:r w:rsidR="00D46E6D" w:rsidRPr="004E7ADD">
        <w:rPr>
          <w:rFonts w:ascii="Calibri" w:hAnsi="Calibri" w:cs="Calibri"/>
          <w:sz w:val="24"/>
          <w:szCs w:val="24"/>
        </w:rPr>
        <w:t xml:space="preserve">t is </w:t>
      </w:r>
      <w:r w:rsidR="00342306">
        <w:rPr>
          <w:rFonts w:ascii="Calibri" w:hAnsi="Calibri" w:cs="Calibri"/>
          <w:sz w:val="24"/>
          <w:szCs w:val="24"/>
        </w:rPr>
        <w:t xml:space="preserve">therefore </w:t>
      </w:r>
      <w:r w:rsidRPr="004E7ADD">
        <w:rPr>
          <w:rFonts w:ascii="Calibri" w:hAnsi="Calibri" w:cs="Calibri"/>
          <w:sz w:val="24"/>
          <w:szCs w:val="24"/>
        </w:rPr>
        <w:t>essential</w:t>
      </w:r>
      <w:r w:rsidR="00D46E6D" w:rsidRPr="004E7ADD">
        <w:rPr>
          <w:rFonts w:ascii="Calibri" w:hAnsi="Calibri" w:cs="Calibri"/>
          <w:sz w:val="24"/>
          <w:szCs w:val="24"/>
        </w:rPr>
        <w:t xml:space="preserve"> that young people are prepared not just for work, but for fulfilling and sustainable employment. </w:t>
      </w:r>
      <w:r w:rsidR="00A91ACA">
        <w:rPr>
          <w:rFonts w:ascii="Calibri" w:hAnsi="Calibri" w:cs="Calibri"/>
          <w:sz w:val="24"/>
          <w:szCs w:val="24"/>
        </w:rPr>
        <w:t>It is proposed that s</w:t>
      </w:r>
      <w:r w:rsidR="00D46E6D" w:rsidRPr="004E7ADD">
        <w:rPr>
          <w:rFonts w:ascii="Calibri" w:hAnsi="Calibri" w:cs="Calibri"/>
          <w:sz w:val="24"/>
          <w:szCs w:val="24"/>
        </w:rPr>
        <w:t>chools are uniquely positioned to support this development</w:t>
      </w:r>
      <w:r w:rsidR="0003728B">
        <w:rPr>
          <w:rFonts w:ascii="Calibri" w:hAnsi="Calibri" w:cs="Calibri"/>
          <w:sz w:val="24"/>
          <w:szCs w:val="24"/>
        </w:rPr>
        <w:t xml:space="preserve"> (Donaldson, 2015)</w:t>
      </w:r>
      <w:r w:rsidR="00D46E6D" w:rsidRPr="004E7ADD">
        <w:rPr>
          <w:rFonts w:ascii="Calibri" w:hAnsi="Calibri" w:cs="Calibri"/>
          <w:sz w:val="24"/>
          <w:szCs w:val="24"/>
        </w:rPr>
        <w:t xml:space="preserve">, making their role in shaping aspirations a matter of </w:t>
      </w:r>
      <w:r w:rsidRPr="004E7ADD">
        <w:rPr>
          <w:rFonts w:ascii="Calibri" w:hAnsi="Calibri" w:cs="Calibri"/>
          <w:sz w:val="24"/>
          <w:szCs w:val="24"/>
        </w:rPr>
        <w:t>national</w:t>
      </w:r>
      <w:r w:rsidR="00D46E6D" w:rsidRPr="004E7ADD">
        <w:rPr>
          <w:rFonts w:ascii="Calibri" w:hAnsi="Calibri" w:cs="Calibri"/>
          <w:sz w:val="24"/>
          <w:szCs w:val="24"/>
        </w:rPr>
        <w:t xml:space="preserve"> </w:t>
      </w:r>
      <w:r w:rsidR="00513EA0" w:rsidRPr="004E7ADD">
        <w:rPr>
          <w:rFonts w:ascii="Calibri" w:hAnsi="Calibri" w:cs="Calibri"/>
          <w:sz w:val="24"/>
          <w:szCs w:val="24"/>
        </w:rPr>
        <w:t xml:space="preserve">and international </w:t>
      </w:r>
      <w:r w:rsidR="00D46E6D" w:rsidRPr="004E7ADD">
        <w:rPr>
          <w:rFonts w:ascii="Calibri" w:hAnsi="Calibri" w:cs="Calibri"/>
          <w:sz w:val="24"/>
          <w:szCs w:val="24"/>
        </w:rPr>
        <w:t>concern.</w:t>
      </w:r>
    </w:p>
    <w:p w14:paraId="3CB4C918" w14:textId="77777777" w:rsidR="0030219A" w:rsidRPr="004E7ADD" w:rsidRDefault="0030219A" w:rsidP="004E7ADD">
      <w:pPr>
        <w:spacing w:line="360" w:lineRule="auto"/>
        <w:jc w:val="both"/>
        <w:rPr>
          <w:rFonts w:ascii="Calibri" w:hAnsi="Calibri" w:cs="Calibri"/>
          <w:sz w:val="24"/>
          <w:szCs w:val="24"/>
        </w:rPr>
      </w:pPr>
    </w:p>
    <w:p w14:paraId="1D3F98CD" w14:textId="1D3152AF" w:rsidR="00D46E6D" w:rsidRPr="004E7ADD" w:rsidRDefault="00D46E6D" w:rsidP="004E7ADD">
      <w:pPr>
        <w:spacing w:line="360" w:lineRule="auto"/>
        <w:jc w:val="center"/>
        <w:rPr>
          <w:rFonts w:ascii="Calibri" w:hAnsi="Calibri" w:cs="Calibri"/>
          <w:b/>
          <w:bCs/>
          <w:sz w:val="28"/>
          <w:szCs w:val="28"/>
        </w:rPr>
      </w:pPr>
      <w:r w:rsidRPr="004E7ADD">
        <w:rPr>
          <w:rFonts w:ascii="Calibri" w:hAnsi="Calibri" w:cs="Calibri"/>
          <w:b/>
          <w:bCs/>
          <w:sz w:val="28"/>
          <w:szCs w:val="28"/>
        </w:rPr>
        <w:lastRenderedPageBreak/>
        <w:t>Literature Review</w:t>
      </w:r>
    </w:p>
    <w:p w14:paraId="2BD5B003" w14:textId="63A0BC7E" w:rsidR="00D46E6D" w:rsidRPr="004E7ADD" w:rsidRDefault="00D46E6D" w:rsidP="004E7ADD">
      <w:pPr>
        <w:spacing w:line="360" w:lineRule="auto"/>
        <w:jc w:val="both"/>
        <w:rPr>
          <w:rFonts w:ascii="Calibri" w:hAnsi="Calibri" w:cs="Calibri"/>
          <w:sz w:val="24"/>
          <w:szCs w:val="24"/>
        </w:rPr>
      </w:pPr>
      <w:r w:rsidRPr="004E7ADD">
        <w:rPr>
          <w:rFonts w:ascii="Calibri" w:hAnsi="Calibri" w:cs="Calibri"/>
          <w:sz w:val="24"/>
          <w:szCs w:val="24"/>
        </w:rPr>
        <w:t>It is asserted that teenage aspirations play a fundamental role in shaping future educational and occupational outcomes (</w:t>
      </w:r>
      <w:r w:rsidR="00513EA0" w:rsidRPr="004E7ADD">
        <w:rPr>
          <w:rFonts w:ascii="Calibri" w:hAnsi="Calibri" w:cs="Calibri"/>
          <w:sz w:val="24"/>
          <w:szCs w:val="24"/>
        </w:rPr>
        <w:t xml:space="preserve">Abbott-Chapman, et al., </w:t>
      </w:r>
      <w:r w:rsidRPr="004E7ADD">
        <w:rPr>
          <w:rFonts w:ascii="Calibri" w:hAnsi="Calibri" w:cs="Calibri"/>
          <w:sz w:val="24"/>
          <w:szCs w:val="24"/>
        </w:rPr>
        <w:t>201</w:t>
      </w:r>
      <w:r w:rsidR="00513EA0" w:rsidRPr="004E7ADD">
        <w:rPr>
          <w:rFonts w:ascii="Calibri" w:hAnsi="Calibri" w:cs="Calibri"/>
          <w:sz w:val="24"/>
          <w:szCs w:val="24"/>
        </w:rPr>
        <w:t>4</w:t>
      </w:r>
      <w:r w:rsidRPr="004E7ADD">
        <w:rPr>
          <w:rFonts w:ascii="Calibri" w:hAnsi="Calibri" w:cs="Calibri"/>
          <w:sz w:val="24"/>
          <w:szCs w:val="24"/>
        </w:rPr>
        <w:t xml:space="preserve">), yet they remain a complex and sometimes misunderstood </w:t>
      </w:r>
      <w:r w:rsidR="007E30F6">
        <w:rPr>
          <w:rFonts w:ascii="Calibri" w:hAnsi="Calibri" w:cs="Calibri"/>
          <w:sz w:val="24"/>
          <w:szCs w:val="24"/>
        </w:rPr>
        <w:t>aspect</w:t>
      </w:r>
      <w:r w:rsidRPr="004E7ADD">
        <w:rPr>
          <w:rFonts w:ascii="Calibri" w:hAnsi="Calibri" w:cs="Calibri"/>
          <w:sz w:val="24"/>
          <w:szCs w:val="24"/>
        </w:rPr>
        <w:t xml:space="preserve"> of youth development (St Clair et al. 2011). Within the context of secondary education, it has been acknowledged that aspirations are not only indicative of personal ambition but also serve as a critical lens through which broader socio-economic and educational structures can be </w:t>
      </w:r>
      <w:r w:rsidR="006A2348" w:rsidRPr="004E7ADD">
        <w:rPr>
          <w:rFonts w:ascii="Calibri" w:hAnsi="Calibri" w:cs="Calibri"/>
          <w:sz w:val="24"/>
          <w:szCs w:val="24"/>
        </w:rPr>
        <w:t>observed</w:t>
      </w:r>
      <w:r w:rsidRPr="004E7ADD">
        <w:rPr>
          <w:rFonts w:ascii="Calibri" w:hAnsi="Calibri" w:cs="Calibri"/>
          <w:sz w:val="24"/>
          <w:szCs w:val="24"/>
        </w:rPr>
        <w:t xml:space="preserve"> (Hughes, et al., 2016). </w:t>
      </w:r>
    </w:p>
    <w:p w14:paraId="3FCE3E21" w14:textId="12121573" w:rsidR="00D46E6D" w:rsidRPr="004E7ADD" w:rsidRDefault="00D46E6D" w:rsidP="004E7ADD">
      <w:pPr>
        <w:spacing w:line="360" w:lineRule="auto"/>
        <w:jc w:val="both"/>
        <w:rPr>
          <w:rFonts w:ascii="Calibri" w:hAnsi="Calibri" w:cs="Calibri"/>
          <w:sz w:val="24"/>
          <w:szCs w:val="24"/>
        </w:rPr>
      </w:pPr>
      <w:r w:rsidRPr="004E7ADD">
        <w:rPr>
          <w:rFonts w:ascii="Calibri" w:hAnsi="Calibri" w:cs="Calibri"/>
          <w:sz w:val="24"/>
          <w:szCs w:val="24"/>
        </w:rPr>
        <w:t xml:space="preserve">It is recognised that Aspiration is a complex and multifaceted concept (St Clair et al. 2011), with an important distinction made between the goals young people hold and the extent to which they believe these are attainable (Croll, 2008). It is proposed that aspirations can begin to form in early childhood, evolving as a young person develops their understanding of the world and their place within it (Vondracek et al., 2019). However, research </w:t>
      </w:r>
      <w:r w:rsidR="00513EA0" w:rsidRPr="004E7ADD">
        <w:rPr>
          <w:rFonts w:ascii="Calibri" w:hAnsi="Calibri" w:cs="Calibri"/>
          <w:sz w:val="24"/>
          <w:szCs w:val="24"/>
        </w:rPr>
        <w:t>also suggests</w:t>
      </w:r>
      <w:r w:rsidRPr="004E7ADD">
        <w:rPr>
          <w:rFonts w:ascii="Calibri" w:hAnsi="Calibri" w:cs="Calibri"/>
          <w:sz w:val="24"/>
          <w:szCs w:val="24"/>
        </w:rPr>
        <w:t xml:space="preserve"> that these aspirations are</w:t>
      </w:r>
      <w:r w:rsidR="00CB71B1">
        <w:rPr>
          <w:rFonts w:ascii="Calibri" w:hAnsi="Calibri" w:cs="Calibri"/>
          <w:sz w:val="24"/>
          <w:szCs w:val="24"/>
        </w:rPr>
        <w:t xml:space="preserve"> changeable</w:t>
      </w:r>
      <w:r w:rsidRPr="004E7ADD">
        <w:rPr>
          <w:rFonts w:ascii="Calibri" w:hAnsi="Calibri" w:cs="Calibri"/>
          <w:sz w:val="24"/>
          <w:szCs w:val="24"/>
        </w:rPr>
        <w:t>, particularly during adolescence, as young people engage with new experiences and social contexts (</w:t>
      </w:r>
      <w:r w:rsidR="004E40ED">
        <w:rPr>
          <w:rFonts w:ascii="Calibri" w:hAnsi="Calibri" w:cs="Calibri"/>
          <w:sz w:val="24"/>
          <w:szCs w:val="24"/>
        </w:rPr>
        <w:t xml:space="preserve">Ashby and </w:t>
      </w:r>
      <w:r w:rsidR="008401D1">
        <w:rPr>
          <w:rFonts w:ascii="Calibri" w:hAnsi="Calibri" w:cs="Calibri"/>
          <w:sz w:val="24"/>
          <w:szCs w:val="24"/>
        </w:rPr>
        <w:t xml:space="preserve">Schoon, </w:t>
      </w:r>
      <w:r w:rsidR="008401D1" w:rsidRPr="004E7ADD">
        <w:rPr>
          <w:rFonts w:ascii="Calibri" w:hAnsi="Calibri" w:cs="Calibri"/>
          <w:sz w:val="24"/>
          <w:szCs w:val="24"/>
        </w:rPr>
        <w:t>2010</w:t>
      </w:r>
      <w:r w:rsidRPr="004E7ADD">
        <w:rPr>
          <w:rFonts w:ascii="Calibri" w:hAnsi="Calibri" w:cs="Calibri"/>
          <w:sz w:val="24"/>
          <w:szCs w:val="24"/>
        </w:rPr>
        <w:t>).</w:t>
      </w:r>
    </w:p>
    <w:p w14:paraId="66324610" w14:textId="1E03F07C" w:rsidR="00D46E6D" w:rsidRPr="004E7ADD" w:rsidRDefault="00D46E6D" w:rsidP="004E7ADD">
      <w:pPr>
        <w:spacing w:line="360" w:lineRule="auto"/>
        <w:rPr>
          <w:rFonts w:ascii="Calibri" w:hAnsi="Calibri" w:cs="Calibri"/>
          <w:b/>
          <w:bCs/>
          <w:sz w:val="24"/>
          <w:szCs w:val="24"/>
        </w:rPr>
      </w:pPr>
      <w:r w:rsidRPr="004E7ADD">
        <w:rPr>
          <w:rFonts w:ascii="Calibri" w:hAnsi="Calibri" w:cs="Calibri"/>
          <w:b/>
          <w:bCs/>
          <w:sz w:val="24"/>
          <w:szCs w:val="24"/>
        </w:rPr>
        <w:t>Factors that Influence Teenage Aspirations</w:t>
      </w:r>
    </w:p>
    <w:p w14:paraId="31B6B7FE" w14:textId="0A756A66" w:rsidR="00D46E6D" w:rsidRDefault="00515E68" w:rsidP="004E7ADD">
      <w:pPr>
        <w:spacing w:line="360" w:lineRule="auto"/>
        <w:jc w:val="both"/>
        <w:rPr>
          <w:rFonts w:ascii="Calibri" w:hAnsi="Calibri" w:cs="Calibri"/>
          <w:sz w:val="24"/>
          <w:szCs w:val="24"/>
        </w:rPr>
      </w:pPr>
      <w:r w:rsidRPr="004E7ADD">
        <w:rPr>
          <w:rFonts w:ascii="Calibri" w:hAnsi="Calibri" w:cs="Calibri"/>
          <w:sz w:val="24"/>
          <w:szCs w:val="24"/>
        </w:rPr>
        <w:t>Numerous</w:t>
      </w:r>
      <w:r w:rsidR="00D46E6D" w:rsidRPr="004E7ADD">
        <w:rPr>
          <w:rFonts w:ascii="Calibri" w:hAnsi="Calibri" w:cs="Calibri"/>
          <w:sz w:val="24"/>
          <w:szCs w:val="24"/>
        </w:rPr>
        <w:t xml:space="preserve"> studies have </w:t>
      </w:r>
      <w:r w:rsidR="00006B0D">
        <w:rPr>
          <w:rFonts w:ascii="Calibri" w:hAnsi="Calibri" w:cs="Calibri"/>
          <w:sz w:val="24"/>
          <w:szCs w:val="24"/>
        </w:rPr>
        <w:t>identified</w:t>
      </w:r>
      <w:r w:rsidR="00D46E6D" w:rsidRPr="004E7ADD">
        <w:rPr>
          <w:rFonts w:ascii="Calibri" w:hAnsi="Calibri" w:cs="Calibri"/>
          <w:sz w:val="24"/>
          <w:szCs w:val="24"/>
        </w:rPr>
        <w:t xml:space="preserve"> </w:t>
      </w:r>
      <w:r w:rsidR="00513EA0" w:rsidRPr="004E7ADD">
        <w:rPr>
          <w:rFonts w:ascii="Calibri" w:hAnsi="Calibri" w:cs="Calibri"/>
          <w:sz w:val="24"/>
          <w:szCs w:val="24"/>
        </w:rPr>
        <w:t xml:space="preserve">factors that influence </w:t>
      </w:r>
      <w:r w:rsidR="00D46E6D" w:rsidRPr="004E7ADD">
        <w:rPr>
          <w:rFonts w:ascii="Calibri" w:hAnsi="Calibri" w:cs="Calibri"/>
          <w:sz w:val="24"/>
          <w:szCs w:val="24"/>
        </w:rPr>
        <w:t xml:space="preserve">teenage aspirations. These </w:t>
      </w:r>
      <w:r w:rsidRPr="004E7ADD">
        <w:rPr>
          <w:rFonts w:ascii="Calibri" w:hAnsi="Calibri" w:cs="Calibri"/>
          <w:sz w:val="24"/>
          <w:szCs w:val="24"/>
        </w:rPr>
        <w:t xml:space="preserve">factors </w:t>
      </w:r>
      <w:r w:rsidR="00D46E6D" w:rsidRPr="004E7ADD">
        <w:rPr>
          <w:rFonts w:ascii="Calibri" w:hAnsi="Calibri" w:cs="Calibri"/>
          <w:sz w:val="24"/>
          <w:szCs w:val="24"/>
        </w:rPr>
        <w:t>include family expectations (Damon, 2009), role models (</w:t>
      </w:r>
      <w:r w:rsidR="00513EA0" w:rsidRPr="004E7ADD">
        <w:rPr>
          <w:rFonts w:ascii="Calibri" w:hAnsi="Calibri" w:cs="Calibri"/>
          <w:sz w:val="24"/>
          <w:szCs w:val="24"/>
        </w:rPr>
        <w:t>Cheryan et al., 2015</w:t>
      </w:r>
      <w:r w:rsidR="00D46E6D" w:rsidRPr="004E7ADD">
        <w:rPr>
          <w:rFonts w:ascii="Calibri" w:hAnsi="Calibri" w:cs="Calibri"/>
          <w:sz w:val="24"/>
          <w:szCs w:val="24"/>
        </w:rPr>
        <w:t>), peer relationships (</w:t>
      </w:r>
      <w:r w:rsidR="00BC1732" w:rsidRPr="004E7ADD">
        <w:rPr>
          <w:rFonts w:ascii="Calibri" w:hAnsi="Calibri" w:cs="Calibri"/>
          <w:sz w:val="24"/>
          <w:szCs w:val="24"/>
        </w:rPr>
        <w:t>Goodman</w:t>
      </w:r>
      <w:r w:rsidR="00D46E6D" w:rsidRPr="004E7ADD">
        <w:rPr>
          <w:rFonts w:ascii="Calibri" w:hAnsi="Calibri" w:cs="Calibri"/>
          <w:sz w:val="24"/>
          <w:szCs w:val="24"/>
        </w:rPr>
        <w:t xml:space="preserve"> et al., 201</w:t>
      </w:r>
      <w:r w:rsidR="00BC1732" w:rsidRPr="004E7ADD">
        <w:rPr>
          <w:rFonts w:ascii="Calibri" w:hAnsi="Calibri" w:cs="Calibri"/>
          <w:sz w:val="24"/>
          <w:szCs w:val="24"/>
        </w:rPr>
        <w:t>0</w:t>
      </w:r>
      <w:r w:rsidR="00D46E6D" w:rsidRPr="004E7ADD">
        <w:rPr>
          <w:rFonts w:ascii="Calibri" w:hAnsi="Calibri" w:cs="Calibri"/>
          <w:sz w:val="24"/>
          <w:szCs w:val="24"/>
        </w:rPr>
        <w:t>), and direct educational experiences (</w:t>
      </w:r>
      <w:bookmarkStart w:id="1" w:name="_Hlk195453798"/>
      <w:r w:rsidR="00D46E6D" w:rsidRPr="004E7ADD">
        <w:rPr>
          <w:rFonts w:ascii="Calibri" w:hAnsi="Calibri" w:cs="Calibri"/>
          <w:sz w:val="24"/>
          <w:szCs w:val="24"/>
        </w:rPr>
        <w:t xml:space="preserve">Hughes et al., 2016). </w:t>
      </w:r>
      <w:bookmarkEnd w:id="1"/>
      <w:r w:rsidR="00D46E6D" w:rsidRPr="004E7ADD">
        <w:rPr>
          <w:rFonts w:ascii="Calibri" w:hAnsi="Calibri" w:cs="Calibri"/>
          <w:sz w:val="24"/>
          <w:szCs w:val="24"/>
        </w:rPr>
        <w:t xml:space="preserve">Socio-economic status is considered a particularly strong determinant, </w:t>
      </w:r>
      <w:r w:rsidR="00BC1732" w:rsidRPr="004E7ADD">
        <w:rPr>
          <w:rFonts w:ascii="Calibri" w:hAnsi="Calibri" w:cs="Calibri"/>
          <w:sz w:val="24"/>
          <w:szCs w:val="24"/>
        </w:rPr>
        <w:t>impacting</w:t>
      </w:r>
      <w:r w:rsidR="00D46E6D" w:rsidRPr="004E7ADD">
        <w:rPr>
          <w:rFonts w:ascii="Calibri" w:hAnsi="Calibri" w:cs="Calibri"/>
          <w:sz w:val="24"/>
          <w:szCs w:val="24"/>
        </w:rPr>
        <w:t xml:space="preserve"> both the nature of young people’s </w:t>
      </w:r>
      <w:r w:rsidR="00BC1732" w:rsidRPr="004E7ADD">
        <w:rPr>
          <w:rFonts w:ascii="Calibri" w:hAnsi="Calibri" w:cs="Calibri"/>
          <w:sz w:val="24"/>
          <w:szCs w:val="24"/>
        </w:rPr>
        <w:t>aspirations</w:t>
      </w:r>
      <w:r w:rsidR="00D46E6D" w:rsidRPr="004E7ADD">
        <w:rPr>
          <w:rFonts w:ascii="Calibri" w:hAnsi="Calibri" w:cs="Calibri"/>
          <w:sz w:val="24"/>
          <w:szCs w:val="24"/>
        </w:rPr>
        <w:t xml:space="preserve"> and their beliefs about</w:t>
      </w:r>
      <w:r w:rsidR="00BC1732" w:rsidRPr="004E7ADD">
        <w:rPr>
          <w:rFonts w:ascii="Calibri" w:hAnsi="Calibri" w:cs="Calibri"/>
          <w:sz w:val="24"/>
          <w:szCs w:val="24"/>
        </w:rPr>
        <w:t xml:space="preserve"> </w:t>
      </w:r>
      <w:r w:rsidR="00D46E6D" w:rsidRPr="004E7ADD">
        <w:rPr>
          <w:rFonts w:ascii="Calibri" w:hAnsi="Calibri" w:cs="Calibri"/>
          <w:sz w:val="24"/>
          <w:szCs w:val="24"/>
        </w:rPr>
        <w:t>attainability</w:t>
      </w:r>
      <w:r w:rsidR="00BC1732" w:rsidRPr="004E7ADD">
        <w:rPr>
          <w:rFonts w:ascii="Calibri" w:hAnsi="Calibri" w:cs="Calibri"/>
          <w:sz w:val="24"/>
          <w:szCs w:val="24"/>
        </w:rPr>
        <w:t xml:space="preserve"> </w:t>
      </w:r>
      <w:r w:rsidR="00D46E6D" w:rsidRPr="004E7ADD">
        <w:rPr>
          <w:rFonts w:ascii="Calibri" w:hAnsi="Calibri" w:cs="Calibri"/>
          <w:sz w:val="24"/>
          <w:szCs w:val="24"/>
        </w:rPr>
        <w:t xml:space="preserve">(Scott, et al, 2013). Contrary to traditional deficit-oriented assumptions (Keniston, 1965), </w:t>
      </w:r>
      <w:r w:rsidR="006D209D">
        <w:rPr>
          <w:rFonts w:ascii="Calibri" w:hAnsi="Calibri" w:cs="Calibri"/>
          <w:sz w:val="24"/>
          <w:szCs w:val="24"/>
        </w:rPr>
        <w:t>more recent</w:t>
      </w:r>
      <w:r w:rsidR="00BC1732" w:rsidRPr="004E7ADD">
        <w:rPr>
          <w:rFonts w:ascii="Calibri" w:hAnsi="Calibri" w:cs="Calibri"/>
          <w:sz w:val="24"/>
          <w:szCs w:val="24"/>
        </w:rPr>
        <w:t xml:space="preserve"> research </w:t>
      </w:r>
      <w:r w:rsidR="006D209D">
        <w:rPr>
          <w:rFonts w:ascii="Calibri" w:hAnsi="Calibri" w:cs="Calibri"/>
          <w:sz w:val="24"/>
          <w:szCs w:val="24"/>
        </w:rPr>
        <w:t xml:space="preserve">has </w:t>
      </w:r>
      <w:r w:rsidR="00BC1732" w:rsidRPr="004E7ADD">
        <w:rPr>
          <w:rFonts w:ascii="Calibri" w:hAnsi="Calibri" w:cs="Calibri"/>
          <w:sz w:val="24"/>
          <w:szCs w:val="24"/>
        </w:rPr>
        <w:t>indicate</w:t>
      </w:r>
      <w:r w:rsidR="006D209D">
        <w:rPr>
          <w:rFonts w:ascii="Calibri" w:hAnsi="Calibri" w:cs="Calibri"/>
          <w:sz w:val="24"/>
          <w:szCs w:val="24"/>
        </w:rPr>
        <w:t>d</w:t>
      </w:r>
      <w:r w:rsidR="00D46E6D" w:rsidRPr="004E7ADD">
        <w:rPr>
          <w:rFonts w:ascii="Calibri" w:hAnsi="Calibri" w:cs="Calibri"/>
          <w:sz w:val="24"/>
          <w:szCs w:val="24"/>
        </w:rPr>
        <w:t xml:space="preserve"> that teenagers, including those from disadvantaged backgrounds </w:t>
      </w:r>
      <w:r w:rsidR="00BC1732" w:rsidRPr="004E7ADD">
        <w:rPr>
          <w:rFonts w:ascii="Calibri" w:hAnsi="Calibri" w:cs="Calibri"/>
          <w:sz w:val="24"/>
          <w:szCs w:val="24"/>
        </w:rPr>
        <w:t xml:space="preserve">are aspirational </w:t>
      </w:r>
      <w:r w:rsidR="00D46E6D" w:rsidRPr="004E7ADD">
        <w:rPr>
          <w:rFonts w:ascii="Calibri" w:hAnsi="Calibri" w:cs="Calibri"/>
          <w:sz w:val="24"/>
          <w:szCs w:val="24"/>
        </w:rPr>
        <w:t>(Kintrea, et al., 2011), although it is acknowledged that their ability to pursue the</w:t>
      </w:r>
      <w:r w:rsidRPr="004E7ADD">
        <w:rPr>
          <w:rFonts w:ascii="Calibri" w:hAnsi="Calibri" w:cs="Calibri"/>
          <w:sz w:val="24"/>
          <w:szCs w:val="24"/>
        </w:rPr>
        <w:t>ir goals</w:t>
      </w:r>
      <w:r w:rsidR="00D46E6D" w:rsidRPr="004E7ADD">
        <w:rPr>
          <w:rFonts w:ascii="Calibri" w:hAnsi="Calibri" w:cs="Calibri"/>
          <w:sz w:val="24"/>
          <w:szCs w:val="24"/>
        </w:rPr>
        <w:t xml:space="preserve"> may be hindered by systemic barriers and negative experiences (Goodman and Gregg, 2010). Consequently, it is argued that the career choices young people make may not always accurately reflect their true aspirations (Carter-Wall and Whitfield, 2012).</w:t>
      </w:r>
    </w:p>
    <w:p w14:paraId="0CD976EB" w14:textId="77777777" w:rsidR="004E7ADD" w:rsidRDefault="004E7ADD" w:rsidP="004E7ADD">
      <w:pPr>
        <w:spacing w:line="360" w:lineRule="auto"/>
        <w:jc w:val="both"/>
        <w:rPr>
          <w:rFonts w:ascii="Calibri" w:hAnsi="Calibri" w:cs="Calibri"/>
          <w:sz w:val="24"/>
          <w:szCs w:val="24"/>
        </w:rPr>
      </w:pPr>
    </w:p>
    <w:p w14:paraId="44EDC159" w14:textId="77777777" w:rsidR="004E7ADD" w:rsidRPr="004E7ADD" w:rsidRDefault="004E7ADD" w:rsidP="004E7ADD">
      <w:pPr>
        <w:spacing w:line="360" w:lineRule="auto"/>
        <w:jc w:val="both"/>
        <w:rPr>
          <w:rFonts w:ascii="Calibri" w:hAnsi="Calibri" w:cs="Calibri"/>
          <w:b/>
          <w:bCs/>
          <w:color w:val="FF0000"/>
          <w:sz w:val="24"/>
          <w:szCs w:val="24"/>
        </w:rPr>
      </w:pPr>
    </w:p>
    <w:p w14:paraId="49BD5F7E" w14:textId="4BE4B8E1" w:rsidR="00D46E6D" w:rsidRPr="004E7ADD" w:rsidRDefault="00D46E6D" w:rsidP="004E7ADD">
      <w:pPr>
        <w:spacing w:line="360" w:lineRule="auto"/>
        <w:rPr>
          <w:rFonts w:ascii="Calibri" w:hAnsi="Calibri" w:cs="Calibri"/>
          <w:b/>
          <w:bCs/>
          <w:sz w:val="24"/>
          <w:szCs w:val="24"/>
        </w:rPr>
      </w:pPr>
      <w:r w:rsidRPr="004E7ADD">
        <w:rPr>
          <w:rFonts w:ascii="Calibri" w:hAnsi="Calibri" w:cs="Calibri"/>
          <w:b/>
          <w:bCs/>
          <w:sz w:val="24"/>
          <w:szCs w:val="24"/>
        </w:rPr>
        <w:t xml:space="preserve">The Role of Education and </w:t>
      </w:r>
      <w:r w:rsidR="00441779">
        <w:rPr>
          <w:rFonts w:ascii="Calibri" w:hAnsi="Calibri" w:cs="Calibri"/>
          <w:b/>
          <w:bCs/>
          <w:sz w:val="24"/>
          <w:szCs w:val="24"/>
        </w:rPr>
        <w:t>Policy context</w:t>
      </w:r>
    </w:p>
    <w:p w14:paraId="010544E9" w14:textId="13D9A63A" w:rsidR="00D46E6D" w:rsidRPr="004E7ADD" w:rsidRDefault="00D46E6D" w:rsidP="004E7ADD">
      <w:pPr>
        <w:spacing w:line="360" w:lineRule="auto"/>
        <w:jc w:val="both"/>
        <w:rPr>
          <w:rFonts w:ascii="Calibri" w:hAnsi="Calibri" w:cs="Calibri"/>
          <w:sz w:val="24"/>
          <w:szCs w:val="24"/>
        </w:rPr>
      </w:pPr>
      <w:r w:rsidRPr="004E7ADD">
        <w:rPr>
          <w:rFonts w:ascii="Calibri" w:hAnsi="Calibri" w:cs="Calibri"/>
          <w:sz w:val="24"/>
          <w:szCs w:val="24"/>
        </w:rPr>
        <w:lastRenderedPageBreak/>
        <w:t xml:space="preserve">Education is regarded as a significant factor in both the formation and realisation of teenage aspirations (Damon, 2009; Hughes, et al., 2016). The topic of teenage aspirations speaks to the very purpose of education itself. Historically, education has been understood through many lenses. Human Capital Theory (Becker, 1964), </w:t>
      </w:r>
      <w:r w:rsidR="00515E68" w:rsidRPr="004E7ADD">
        <w:rPr>
          <w:rFonts w:ascii="Calibri" w:hAnsi="Calibri" w:cs="Calibri"/>
          <w:sz w:val="24"/>
          <w:szCs w:val="24"/>
        </w:rPr>
        <w:t xml:space="preserve">for example, advocates for </w:t>
      </w:r>
      <w:r w:rsidRPr="004E7ADD">
        <w:rPr>
          <w:rFonts w:ascii="Calibri" w:hAnsi="Calibri" w:cs="Calibri"/>
          <w:sz w:val="24"/>
          <w:szCs w:val="24"/>
        </w:rPr>
        <w:t xml:space="preserve">education </w:t>
      </w:r>
      <w:r w:rsidR="00515E68" w:rsidRPr="004E7ADD">
        <w:rPr>
          <w:rFonts w:ascii="Calibri" w:hAnsi="Calibri" w:cs="Calibri"/>
          <w:sz w:val="24"/>
          <w:szCs w:val="24"/>
        </w:rPr>
        <w:t>as</w:t>
      </w:r>
      <w:r w:rsidRPr="004E7ADD">
        <w:rPr>
          <w:rFonts w:ascii="Calibri" w:hAnsi="Calibri" w:cs="Calibri"/>
          <w:sz w:val="24"/>
          <w:szCs w:val="24"/>
        </w:rPr>
        <w:t xml:space="preserve"> an investment in future economic productivity. In contrast, critical and progressive educational theorists (e.g., Freire, 1968; Dewey, 1916; Wagner, 2008) have argued that education should promote personal </w:t>
      </w:r>
      <w:r w:rsidR="00F13F20" w:rsidRPr="004E7ADD">
        <w:rPr>
          <w:rFonts w:ascii="Calibri" w:hAnsi="Calibri" w:cs="Calibri"/>
          <w:sz w:val="24"/>
          <w:szCs w:val="24"/>
        </w:rPr>
        <w:t>fulfilment</w:t>
      </w:r>
      <w:r w:rsidRPr="004E7ADD">
        <w:rPr>
          <w:rFonts w:ascii="Calibri" w:hAnsi="Calibri" w:cs="Calibri"/>
          <w:sz w:val="24"/>
          <w:szCs w:val="24"/>
        </w:rPr>
        <w:t xml:space="preserve">, social justice, and citizenship. These broader interpretations </w:t>
      </w:r>
      <w:r w:rsidR="00515E68" w:rsidRPr="004E7ADD">
        <w:rPr>
          <w:rFonts w:ascii="Calibri" w:hAnsi="Calibri" w:cs="Calibri"/>
          <w:sz w:val="24"/>
          <w:szCs w:val="24"/>
        </w:rPr>
        <w:t xml:space="preserve">of education </w:t>
      </w:r>
      <w:r w:rsidRPr="004E7ADD">
        <w:rPr>
          <w:rFonts w:ascii="Calibri" w:hAnsi="Calibri" w:cs="Calibri"/>
          <w:sz w:val="24"/>
          <w:szCs w:val="24"/>
        </w:rPr>
        <w:t xml:space="preserve">align with more holistic understandings of aspiration, which </w:t>
      </w:r>
      <w:r w:rsidR="00F13F20" w:rsidRPr="004E7ADD">
        <w:rPr>
          <w:rFonts w:ascii="Calibri" w:hAnsi="Calibri" w:cs="Calibri"/>
          <w:sz w:val="24"/>
          <w:szCs w:val="24"/>
        </w:rPr>
        <w:t>view</w:t>
      </w:r>
      <w:r w:rsidRPr="004E7ADD">
        <w:rPr>
          <w:rFonts w:ascii="Calibri" w:hAnsi="Calibri" w:cs="Calibri"/>
          <w:sz w:val="24"/>
          <w:szCs w:val="24"/>
        </w:rPr>
        <w:t xml:space="preserve"> career goals not as isolated outcomes, but as reflections of self-concept and social opportunity (Kintrea, 2011). Hughes et al. (2016) emphasise the crucial role schools play in this process, through curriculum, guidance, and mentoring. However, some scholars </w:t>
      </w:r>
      <w:r w:rsidR="00515E68" w:rsidRPr="004E7ADD">
        <w:rPr>
          <w:rFonts w:ascii="Calibri" w:hAnsi="Calibri" w:cs="Calibri"/>
          <w:sz w:val="24"/>
          <w:szCs w:val="24"/>
        </w:rPr>
        <w:t xml:space="preserve">have </w:t>
      </w:r>
      <w:r w:rsidRPr="004E7ADD">
        <w:rPr>
          <w:rFonts w:ascii="Calibri" w:hAnsi="Calibri" w:cs="Calibri"/>
          <w:sz w:val="24"/>
          <w:szCs w:val="24"/>
        </w:rPr>
        <w:t>argue</w:t>
      </w:r>
      <w:r w:rsidR="00515E68" w:rsidRPr="004E7ADD">
        <w:rPr>
          <w:rFonts w:ascii="Calibri" w:hAnsi="Calibri" w:cs="Calibri"/>
          <w:sz w:val="24"/>
          <w:szCs w:val="24"/>
        </w:rPr>
        <w:t>d</w:t>
      </w:r>
      <w:r w:rsidRPr="004E7ADD">
        <w:rPr>
          <w:rFonts w:ascii="Calibri" w:hAnsi="Calibri" w:cs="Calibri"/>
          <w:sz w:val="24"/>
          <w:szCs w:val="24"/>
        </w:rPr>
        <w:t xml:space="preserve"> that education systems have the potential to reinforce existing inequalities if they fail to address the real barriers facing </w:t>
      </w:r>
      <w:r w:rsidR="00515E68" w:rsidRPr="004E7ADD">
        <w:rPr>
          <w:rFonts w:ascii="Calibri" w:hAnsi="Calibri" w:cs="Calibri"/>
          <w:sz w:val="24"/>
          <w:szCs w:val="24"/>
        </w:rPr>
        <w:t>young people</w:t>
      </w:r>
      <w:r w:rsidRPr="004E7ADD">
        <w:rPr>
          <w:rFonts w:ascii="Calibri" w:hAnsi="Calibri" w:cs="Calibri"/>
          <w:sz w:val="24"/>
          <w:szCs w:val="24"/>
        </w:rPr>
        <w:t xml:space="preserve"> (Damon, 2009).</w:t>
      </w:r>
      <w:r w:rsidR="00EB6AE5">
        <w:rPr>
          <w:rFonts w:ascii="Calibri" w:hAnsi="Calibri" w:cs="Calibri"/>
          <w:sz w:val="24"/>
          <w:szCs w:val="24"/>
        </w:rPr>
        <w:t xml:space="preserve"> </w:t>
      </w:r>
    </w:p>
    <w:p w14:paraId="423153D8" w14:textId="218B7D1A" w:rsidR="00D46E6D" w:rsidRPr="004E7ADD" w:rsidRDefault="00D46E6D" w:rsidP="004E7ADD">
      <w:pPr>
        <w:spacing w:line="360" w:lineRule="auto"/>
        <w:jc w:val="both"/>
        <w:rPr>
          <w:rFonts w:ascii="Calibri" w:hAnsi="Calibri" w:cs="Calibri"/>
          <w:sz w:val="24"/>
          <w:szCs w:val="24"/>
        </w:rPr>
      </w:pPr>
      <w:r w:rsidRPr="004E7ADD">
        <w:rPr>
          <w:rFonts w:ascii="Calibri" w:hAnsi="Calibri" w:cs="Calibri"/>
          <w:sz w:val="24"/>
          <w:szCs w:val="24"/>
        </w:rPr>
        <w:t>It is a</w:t>
      </w:r>
      <w:r w:rsidR="00E8443E" w:rsidRPr="004E7ADD">
        <w:rPr>
          <w:rFonts w:ascii="Calibri" w:hAnsi="Calibri" w:cs="Calibri"/>
          <w:sz w:val="24"/>
          <w:szCs w:val="24"/>
        </w:rPr>
        <w:t>cknowledged</w:t>
      </w:r>
      <w:r w:rsidRPr="004E7ADD">
        <w:rPr>
          <w:rFonts w:ascii="Calibri" w:hAnsi="Calibri" w:cs="Calibri"/>
          <w:sz w:val="24"/>
          <w:szCs w:val="24"/>
        </w:rPr>
        <w:t xml:space="preserve"> that</w:t>
      </w:r>
      <w:r w:rsidR="00E8443E" w:rsidRPr="004E7ADD">
        <w:rPr>
          <w:rFonts w:ascii="Calibri" w:hAnsi="Calibri" w:cs="Calibri"/>
          <w:sz w:val="24"/>
          <w:szCs w:val="24"/>
        </w:rPr>
        <w:t xml:space="preserve"> </w:t>
      </w:r>
      <w:r w:rsidRPr="004E7ADD">
        <w:rPr>
          <w:rFonts w:ascii="Calibri" w:hAnsi="Calibri" w:cs="Calibri"/>
          <w:sz w:val="24"/>
          <w:szCs w:val="24"/>
        </w:rPr>
        <w:t xml:space="preserve">two frameworks </w:t>
      </w:r>
      <w:r w:rsidR="00E8443E" w:rsidRPr="004E7ADD">
        <w:rPr>
          <w:rFonts w:ascii="Calibri" w:hAnsi="Calibri" w:cs="Calibri"/>
          <w:sz w:val="24"/>
          <w:szCs w:val="24"/>
        </w:rPr>
        <w:t xml:space="preserve">tend to </w:t>
      </w:r>
      <w:r w:rsidRPr="004E7ADD">
        <w:rPr>
          <w:rFonts w:ascii="Calibri" w:hAnsi="Calibri" w:cs="Calibri"/>
          <w:sz w:val="24"/>
          <w:szCs w:val="24"/>
        </w:rPr>
        <w:t xml:space="preserve">dominate educational </w:t>
      </w:r>
      <w:r w:rsidR="00F532D4">
        <w:rPr>
          <w:rFonts w:ascii="Calibri" w:hAnsi="Calibri" w:cs="Calibri"/>
          <w:sz w:val="24"/>
          <w:szCs w:val="24"/>
        </w:rPr>
        <w:t>policies relating</w:t>
      </w:r>
      <w:r w:rsidR="00460604">
        <w:rPr>
          <w:rFonts w:ascii="Calibri" w:hAnsi="Calibri" w:cs="Calibri"/>
          <w:sz w:val="24"/>
          <w:szCs w:val="24"/>
        </w:rPr>
        <w:t xml:space="preserve"> to</w:t>
      </w:r>
      <w:r w:rsidR="00EB6AE5">
        <w:rPr>
          <w:rFonts w:ascii="Calibri" w:hAnsi="Calibri" w:cs="Calibri"/>
          <w:sz w:val="24"/>
          <w:szCs w:val="24"/>
        </w:rPr>
        <w:t xml:space="preserve"> the aspirations agenda</w:t>
      </w:r>
      <w:r w:rsidRPr="004E7ADD">
        <w:rPr>
          <w:rFonts w:ascii="Calibri" w:hAnsi="Calibri" w:cs="Calibri"/>
          <w:sz w:val="24"/>
          <w:szCs w:val="24"/>
        </w:rPr>
        <w:t xml:space="preserve">: the deficit model and the growth (or asset-based) model (Webster-Stratton et al., 2008). The deficit model assumes that low aspirations among disadvantaged youth reflect a lack of motivation, </w:t>
      </w:r>
      <w:r w:rsidR="00E8443E" w:rsidRPr="004E7ADD">
        <w:rPr>
          <w:rFonts w:ascii="Calibri" w:hAnsi="Calibri" w:cs="Calibri"/>
          <w:sz w:val="24"/>
          <w:szCs w:val="24"/>
        </w:rPr>
        <w:t>which</w:t>
      </w:r>
      <w:r w:rsidR="00217E0A">
        <w:rPr>
          <w:rFonts w:ascii="Calibri" w:hAnsi="Calibri" w:cs="Calibri"/>
          <w:sz w:val="24"/>
          <w:szCs w:val="24"/>
        </w:rPr>
        <w:t>, it is argued,</w:t>
      </w:r>
      <w:r w:rsidR="00E8443E" w:rsidRPr="004E7ADD">
        <w:rPr>
          <w:rFonts w:ascii="Calibri" w:hAnsi="Calibri" w:cs="Calibri"/>
          <w:sz w:val="24"/>
          <w:szCs w:val="24"/>
        </w:rPr>
        <w:t xml:space="preserve"> ha</w:t>
      </w:r>
      <w:r w:rsidR="00217E0A">
        <w:rPr>
          <w:rFonts w:ascii="Calibri" w:hAnsi="Calibri" w:cs="Calibri"/>
          <w:sz w:val="24"/>
          <w:szCs w:val="24"/>
        </w:rPr>
        <w:t>s</w:t>
      </w:r>
      <w:r w:rsidR="00E8443E" w:rsidRPr="004E7ADD">
        <w:rPr>
          <w:rFonts w:ascii="Calibri" w:hAnsi="Calibri" w:cs="Calibri"/>
          <w:sz w:val="24"/>
          <w:szCs w:val="24"/>
        </w:rPr>
        <w:t xml:space="preserve"> resulted in</w:t>
      </w:r>
      <w:r w:rsidRPr="004E7ADD">
        <w:rPr>
          <w:rFonts w:ascii="Calibri" w:hAnsi="Calibri" w:cs="Calibri"/>
          <w:sz w:val="24"/>
          <w:szCs w:val="24"/>
        </w:rPr>
        <w:t xml:space="preserve"> </w:t>
      </w:r>
      <w:r w:rsidR="00E8443E" w:rsidRPr="004E7ADD">
        <w:rPr>
          <w:rFonts w:ascii="Calibri" w:hAnsi="Calibri" w:cs="Calibri"/>
          <w:sz w:val="24"/>
          <w:szCs w:val="24"/>
        </w:rPr>
        <w:t>misplaced</w:t>
      </w:r>
      <w:r w:rsidR="00F13F20" w:rsidRPr="004E7ADD">
        <w:rPr>
          <w:rFonts w:ascii="Calibri" w:hAnsi="Calibri" w:cs="Calibri"/>
          <w:sz w:val="24"/>
          <w:szCs w:val="24"/>
        </w:rPr>
        <w:t xml:space="preserve"> </w:t>
      </w:r>
      <w:r w:rsidRPr="004E7ADD">
        <w:rPr>
          <w:rFonts w:ascii="Calibri" w:hAnsi="Calibri" w:cs="Calibri"/>
          <w:sz w:val="24"/>
          <w:szCs w:val="24"/>
        </w:rPr>
        <w:t xml:space="preserve">interventions that </w:t>
      </w:r>
      <w:r w:rsidR="00E16A0E">
        <w:rPr>
          <w:rFonts w:ascii="Calibri" w:hAnsi="Calibri" w:cs="Calibri"/>
          <w:sz w:val="24"/>
          <w:szCs w:val="24"/>
        </w:rPr>
        <w:t>fail to address</w:t>
      </w:r>
      <w:r w:rsidRPr="004E7ADD">
        <w:rPr>
          <w:rFonts w:ascii="Calibri" w:hAnsi="Calibri" w:cs="Calibri"/>
          <w:sz w:val="24"/>
          <w:szCs w:val="24"/>
        </w:rPr>
        <w:t xml:space="preserve"> the root causes of underachievement</w:t>
      </w:r>
      <w:r w:rsidR="00E8443E" w:rsidRPr="004E7ADD">
        <w:rPr>
          <w:rFonts w:ascii="Calibri" w:hAnsi="Calibri" w:cs="Calibri"/>
          <w:sz w:val="24"/>
          <w:szCs w:val="24"/>
        </w:rPr>
        <w:t xml:space="preserve"> in schools</w:t>
      </w:r>
      <w:r w:rsidRPr="004E7ADD">
        <w:rPr>
          <w:rFonts w:ascii="Calibri" w:hAnsi="Calibri" w:cs="Calibri"/>
          <w:sz w:val="24"/>
          <w:szCs w:val="24"/>
        </w:rPr>
        <w:t xml:space="preserve"> (Valencia, 2010). In contrast, the growth model maintains that all young people are aspirational, but that structural barriers often prevent these from being realised (Burgess, 2019). </w:t>
      </w:r>
      <w:r w:rsidR="00E16A0E">
        <w:rPr>
          <w:rFonts w:ascii="Calibri" w:hAnsi="Calibri" w:cs="Calibri"/>
          <w:sz w:val="24"/>
          <w:szCs w:val="24"/>
        </w:rPr>
        <w:t xml:space="preserve">It is </w:t>
      </w:r>
      <w:r w:rsidR="00460604">
        <w:rPr>
          <w:rFonts w:ascii="Calibri" w:hAnsi="Calibri" w:cs="Calibri"/>
          <w:sz w:val="24"/>
          <w:szCs w:val="24"/>
        </w:rPr>
        <w:t>suggested</w:t>
      </w:r>
      <w:r w:rsidR="00E16A0E">
        <w:rPr>
          <w:rFonts w:ascii="Calibri" w:hAnsi="Calibri" w:cs="Calibri"/>
          <w:sz w:val="24"/>
          <w:szCs w:val="24"/>
        </w:rPr>
        <w:t xml:space="preserve"> that t</w:t>
      </w:r>
      <w:r w:rsidRPr="004E7ADD">
        <w:rPr>
          <w:rFonts w:ascii="Calibri" w:hAnsi="Calibri" w:cs="Calibri"/>
          <w:sz w:val="24"/>
          <w:szCs w:val="24"/>
        </w:rPr>
        <w:t>h</w:t>
      </w:r>
      <w:r w:rsidR="00E16A0E">
        <w:rPr>
          <w:rFonts w:ascii="Calibri" w:hAnsi="Calibri" w:cs="Calibri"/>
          <w:sz w:val="24"/>
          <w:szCs w:val="24"/>
        </w:rPr>
        <w:t>is</w:t>
      </w:r>
      <w:r w:rsidRPr="004E7ADD">
        <w:rPr>
          <w:rFonts w:ascii="Calibri" w:hAnsi="Calibri" w:cs="Calibri"/>
          <w:sz w:val="24"/>
          <w:szCs w:val="24"/>
        </w:rPr>
        <w:t xml:space="preserve"> latter approach is more consistent with </w:t>
      </w:r>
      <w:r w:rsidR="00E16A0E">
        <w:rPr>
          <w:rFonts w:ascii="Calibri" w:hAnsi="Calibri" w:cs="Calibri"/>
          <w:sz w:val="24"/>
          <w:szCs w:val="24"/>
        </w:rPr>
        <w:t>current</w:t>
      </w:r>
      <w:r w:rsidR="00E8443E" w:rsidRPr="004E7ADD">
        <w:rPr>
          <w:rFonts w:ascii="Calibri" w:hAnsi="Calibri" w:cs="Calibri"/>
          <w:sz w:val="24"/>
          <w:szCs w:val="24"/>
        </w:rPr>
        <w:t xml:space="preserve"> </w:t>
      </w:r>
      <w:r w:rsidRPr="004E7ADD">
        <w:rPr>
          <w:rFonts w:ascii="Calibri" w:hAnsi="Calibri" w:cs="Calibri"/>
          <w:sz w:val="24"/>
          <w:szCs w:val="24"/>
        </w:rPr>
        <w:t>educational thinking in Wales (Moore, 202</w:t>
      </w:r>
      <w:r w:rsidR="002F52C2">
        <w:rPr>
          <w:rFonts w:ascii="Calibri" w:hAnsi="Calibri" w:cs="Calibri"/>
          <w:sz w:val="24"/>
          <w:szCs w:val="24"/>
        </w:rPr>
        <w:t>0</w:t>
      </w:r>
      <w:r w:rsidRPr="004E7ADD">
        <w:rPr>
          <w:rFonts w:ascii="Calibri" w:hAnsi="Calibri" w:cs="Calibri"/>
          <w:sz w:val="24"/>
          <w:szCs w:val="24"/>
        </w:rPr>
        <w:t>).</w:t>
      </w:r>
    </w:p>
    <w:p w14:paraId="00A3792B" w14:textId="09E931D5" w:rsidR="00D46E6D" w:rsidRPr="004E7ADD" w:rsidRDefault="00D46E6D" w:rsidP="004E7ADD">
      <w:pPr>
        <w:spacing w:line="360" w:lineRule="auto"/>
        <w:jc w:val="both"/>
        <w:rPr>
          <w:rFonts w:ascii="Calibri" w:hAnsi="Calibri" w:cs="Calibri"/>
          <w:color w:val="FF0000"/>
          <w:sz w:val="24"/>
          <w:szCs w:val="24"/>
        </w:rPr>
      </w:pPr>
      <w:r w:rsidRPr="004E7ADD">
        <w:rPr>
          <w:rFonts w:ascii="Calibri" w:hAnsi="Calibri" w:cs="Calibri"/>
          <w:sz w:val="24"/>
          <w:szCs w:val="24"/>
        </w:rPr>
        <w:t xml:space="preserve">The Curriculum for Wales (2022) explicitly recognises the role of aspiration in promoting both individual and national prosperity (Welsh Government, 2023). Replacing the National Curriculum (1988) in Wales, the new purpose-driven curriculum seeks to </w:t>
      </w:r>
      <w:r w:rsidR="001B4C4C" w:rsidRPr="004E7ADD">
        <w:rPr>
          <w:rFonts w:ascii="Calibri" w:hAnsi="Calibri" w:cs="Calibri"/>
          <w:sz w:val="24"/>
          <w:szCs w:val="24"/>
        </w:rPr>
        <w:t>remove barriers to learning (Welsh Government, 20</w:t>
      </w:r>
      <w:r w:rsidR="00E16A0E">
        <w:rPr>
          <w:rFonts w:ascii="Calibri" w:hAnsi="Calibri" w:cs="Calibri"/>
          <w:sz w:val="24"/>
          <w:szCs w:val="24"/>
        </w:rPr>
        <w:t>23</w:t>
      </w:r>
      <w:r w:rsidR="001B4C4C" w:rsidRPr="004E7ADD">
        <w:rPr>
          <w:rFonts w:ascii="Calibri" w:hAnsi="Calibri" w:cs="Calibri"/>
          <w:sz w:val="24"/>
          <w:szCs w:val="24"/>
        </w:rPr>
        <w:t xml:space="preserve">) and </w:t>
      </w:r>
      <w:r w:rsidRPr="004E7ADD">
        <w:rPr>
          <w:rFonts w:ascii="Calibri" w:hAnsi="Calibri" w:cs="Calibri"/>
          <w:sz w:val="24"/>
          <w:szCs w:val="24"/>
        </w:rPr>
        <w:t xml:space="preserve">create learners who are "ambitious, capable" and </w:t>
      </w:r>
      <w:r w:rsidR="00217E0A">
        <w:rPr>
          <w:rFonts w:ascii="Calibri" w:hAnsi="Calibri" w:cs="Calibri"/>
          <w:sz w:val="24"/>
          <w:szCs w:val="24"/>
        </w:rPr>
        <w:t>“</w:t>
      </w:r>
      <w:r w:rsidR="001B4C4C" w:rsidRPr="004E7ADD">
        <w:rPr>
          <w:rFonts w:ascii="Calibri" w:hAnsi="Calibri" w:cs="Calibri"/>
          <w:sz w:val="24"/>
          <w:szCs w:val="24"/>
        </w:rPr>
        <w:t>enterprising</w:t>
      </w:r>
      <w:r w:rsidR="00217E0A">
        <w:rPr>
          <w:rFonts w:ascii="Calibri" w:hAnsi="Calibri" w:cs="Calibri"/>
          <w:sz w:val="24"/>
          <w:szCs w:val="24"/>
        </w:rPr>
        <w:t>”</w:t>
      </w:r>
      <w:r w:rsidRPr="004E7ADD">
        <w:rPr>
          <w:rFonts w:ascii="Calibri" w:hAnsi="Calibri" w:cs="Calibri"/>
          <w:sz w:val="24"/>
          <w:szCs w:val="24"/>
        </w:rPr>
        <w:t xml:space="preserve"> (Donaldson, 2015), </w:t>
      </w:r>
      <w:r w:rsidR="00E16A0E">
        <w:rPr>
          <w:rFonts w:ascii="Calibri" w:hAnsi="Calibri" w:cs="Calibri"/>
          <w:sz w:val="24"/>
          <w:szCs w:val="24"/>
        </w:rPr>
        <w:t>which aligns</w:t>
      </w:r>
      <w:r w:rsidR="001B4C4C" w:rsidRPr="004E7ADD">
        <w:rPr>
          <w:rFonts w:ascii="Calibri" w:hAnsi="Calibri" w:cs="Calibri"/>
          <w:sz w:val="24"/>
          <w:szCs w:val="24"/>
        </w:rPr>
        <w:t xml:space="preserve"> </w:t>
      </w:r>
      <w:r w:rsidRPr="004E7ADD">
        <w:rPr>
          <w:rFonts w:ascii="Calibri" w:hAnsi="Calibri" w:cs="Calibri"/>
          <w:sz w:val="24"/>
          <w:szCs w:val="24"/>
        </w:rPr>
        <w:t>with the growth model of aspirations</w:t>
      </w:r>
      <w:r w:rsidR="001B4C4C" w:rsidRPr="004E7ADD">
        <w:rPr>
          <w:rFonts w:ascii="Calibri" w:hAnsi="Calibri" w:cs="Calibri"/>
          <w:sz w:val="24"/>
          <w:szCs w:val="24"/>
        </w:rPr>
        <w:t xml:space="preserve">. </w:t>
      </w:r>
      <w:r w:rsidRPr="004E7ADD">
        <w:rPr>
          <w:rFonts w:ascii="Calibri" w:hAnsi="Calibri" w:cs="Calibri"/>
          <w:sz w:val="24"/>
          <w:szCs w:val="24"/>
        </w:rPr>
        <w:t xml:space="preserve">Research </w:t>
      </w:r>
      <w:r w:rsidR="001B4C4C" w:rsidRPr="004E7ADD">
        <w:rPr>
          <w:rFonts w:ascii="Calibri" w:hAnsi="Calibri" w:cs="Calibri"/>
          <w:sz w:val="24"/>
          <w:szCs w:val="24"/>
        </w:rPr>
        <w:t>suggests</w:t>
      </w:r>
      <w:r w:rsidRPr="004E7ADD">
        <w:rPr>
          <w:rFonts w:ascii="Calibri" w:hAnsi="Calibri" w:cs="Calibri"/>
          <w:sz w:val="24"/>
          <w:szCs w:val="24"/>
        </w:rPr>
        <w:t xml:space="preserve"> that educational policy, when successfully implemented, can shape not only the structure of schooling but also young people’s beliefs about what is possible (Viennet, 2017). However, it is contended that this </w:t>
      </w:r>
      <w:r w:rsidR="001B4C4C" w:rsidRPr="004E7ADD">
        <w:rPr>
          <w:rFonts w:ascii="Calibri" w:hAnsi="Calibri" w:cs="Calibri"/>
          <w:sz w:val="24"/>
          <w:szCs w:val="24"/>
        </w:rPr>
        <w:t xml:space="preserve">success </w:t>
      </w:r>
      <w:r w:rsidRPr="004E7ADD">
        <w:rPr>
          <w:rFonts w:ascii="Calibri" w:hAnsi="Calibri" w:cs="Calibri"/>
          <w:sz w:val="24"/>
          <w:szCs w:val="24"/>
        </w:rPr>
        <w:t xml:space="preserve">depends on schools’ ability to operationalise such policies effectively (Ball, 2021). </w:t>
      </w:r>
    </w:p>
    <w:p w14:paraId="1A6C0F29" w14:textId="77777777" w:rsidR="00D46E6D" w:rsidRPr="004E7ADD" w:rsidRDefault="00D46E6D" w:rsidP="004E7ADD">
      <w:pPr>
        <w:spacing w:line="360" w:lineRule="auto"/>
        <w:rPr>
          <w:rFonts w:ascii="Calibri" w:hAnsi="Calibri" w:cs="Calibri"/>
          <w:b/>
          <w:bCs/>
          <w:sz w:val="24"/>
          <w:szCs w:val="24"/>
        </w:rPr>
      </w:pPr>
      <w:r w:rsidRPr="004E7ADD">
        <w:rPr>
          <w:rFonts w:ascii="Calibri" w:hAnsi="Calibri" w:cs="Calibri"/>
          <w:b/>
          <w:bCs/>
          <w:sz w:val="24"/>
          <w:szCs w:val="24"/>
        </w:rPr>
        <w:lastRenderedPageBreak/>
        <w:t>Gaps and Contribution to the Field</w:t>
      </w:r>
    </w:p>
    <w:p w14:paraId="75FB097E" w14:textId="388DA41E" w:rsidR="00E12BAF" w:rsidRDefault="00D46E6D" w:rsidP="004E7ADD">
      <w:pPr>
        <w:spacing w:line="360" w:lineRule="auto"/>
        <w:jc w:val="both"/>
        <w:rPr>
          <w:rFonts w:ascii="Calibri" w:hAnsi="Calibri" w:cs="Calibri"/>
          <w:b/>
          <w:bCs/>
          <w:sz w:val="24"/>
          <w:szCs w:val="24"/>
        </w:rPr>
      </w:pPr>
      <w:r w:rsidRPr="004E7ADD">
        <w:rPr>
          <w:rFonts w:ascii="Calibri" w:hAnsi="Calibri" w:cs="Calibri"/>
          <w:sz w:val="24"/>
          <w:szCs w:val="24"/>
        </w:rPr>
        <w:t xml:space="preserve">Although </w:t>
      </w:r>
      <w:r w:rsidR="008D3AF7">
        <w:rPr>
          <w:rFonts w:ascii="Calibri" w:hAnsi="Calibri" w:cs="Calibri"/>
          <w:sz w:val="24"/>
          <w:szCs w:val="24"/>
        </w:rPr>
        <w:t xml:space="preserve">the topic of </w:t>
      </w:r>
      <w:r w:rsidRPr="004E7ADD">
        <w:rPr>
          <w:rFonts w:ascii="Calibri" w:hAnsi="Calibri" w:cs="Calibri"/>
          <w:sz w:val="24"/>
          <w:szCs w:val="24"/>
        </w:rPr>
        <w:t>aspiration has received attention in both policy and practice</w:t>
      </w:r>
      <w:r w:rsidR="00E527E8" w:rsidRPr="004E7ADD">
        <w:rPr>
          <w:rFonts w:ascii="Calibri" w:hAnsi="Calibri" w:cs="Calibri"/>
          <w:sz w:val="24"/>
          <w:szCs w:val="24"/>
        </w:rPr>
        <w:t xml:space="preserve"> in Wales</w:t>
      </w:r>
      <w:r w:rsidRPr="004E7ADD">
        <w:rPr>
          <w:rFonts w:ascii="Calibri" w:hAnsi="Calibri" w:cs="Calibri"/>
          <w:sz w:val="24"/>
          <w:szCs w:val="24"/>
        </w:rPr>
        <w:t xml:space="preserve">, gaps remain in understanding how these concepts </w:t>
      </w:r>
      <w:r w:rsidR="00E226DE">
        <w:rPr>
          <w:rFonts w:ascii="Calibri" w:hAnsi="Calibri" w:cs="Calibri"/>
          <w:sz w:val="24"/>
          <w:szCs w:val="24"/>
        </w:rPr>
        <w:t>play out</w:t>
      </w:r>
      <w:r w:rsidRPr="004E7ADD">
        <w:rPr>
          <w:rFonts w:ascii="Calibri" w:hAnsi="Calibri" w:cs="Calibri"/>
          <w:sz w:val="24"/>
          <w:szCs w:val="24"/>
        </w:rPr>
        <w:t xml:space="preserve"> in the everyday experiences of secondary pupils, particularly </w:t>
      </w:r>
      <w:r w:rsidR="00B32C6D">
        <w:rPr>
          <w:rFonts w:ascii="Calibri" w:hAnsi="Calibri" w:cs="Calibri"/>
          <w:sz w:val="24"/>
          <w:szCs w:val="24"/>
        </w:rPr>
        <w:t>against the backdrop of significant educational reform</w:t>
      </w:r>
      <w:r w:rsidRPr="004E7ADD">
        <w:rPr>
          <w:rFonts w:ascii="Calibri" w:hAnsi="Calibri" w:cs="Calibri"/>
          <w:sz w:val="24"/>
          <w:szCs w:val="24"/>
        </w:rPr>
        <w:t xml:space="preserve"> (Moore, 202</w:t>
      </w:r>
      <w:r w:rsidR="002F52C2">
        <w:rPr>
          <w:rFonts w:ascii="Calibri" w:hAnsi="Calibri" w:cs="Calibri"/>
          <w:sz w:val="24"/>
          <w:szCs w:val="24"/>
        </w:rPr>
        <w:t>0</w:t>
      </w:r>
      <w:r w:rsidRPr="004E7ADD">
        <w:rPr>
          <w:rFonts w:ascii="Calibri" w:hAnsi="Calibri" w:cs="Calibri"/>
          <w:sz w:val="24"/>
          <w:szCs w:val="24"/>
        </w:rPr>
        <w:t xml:space="preserve">). The proposed research seeks to contribute to the field by exploring how aspirations are socially constructed (Bronfenbrenner, 1998), shaped by both individual traits (Vondracek, 2019) and institutional contexts (Hughes, et al; 2016). Through a mixed-methods approach, the study will examine how schools in Wales perceive and implement policies related to aspiration, providing insights into the effectiveness of current strategies and interventions. </w:t>
      </w:r>
      <w:r w:rsidR="006E6A9D">
        <w:rPr>
          <w:rFonts w:ascii="Calibri" w:hAnsi="Calibri" w:cs="Calibri"/>
          <w:sz w:val="24"/>
          <w:szCs w:val="24"/>
        </w:rPr>
        <w:t>Overall</w:t>
      </w:r>
      <w:r w:rsidR="00E527E8" w:rsidRPr="004E7ADD">
        <w:rPr>
          <w:rFonts w:ascii="Calibri" w:hAnsi="Calibri" w:cs="Calibri"/>
          <w:sz w:val="24"/>
          <w:szCs w:val="24"/>
        </w:rPr>
        <w:t>, the research aims to support more equitable educational outcomes for learners by inform</w:t>
      </w:r>
      <w:r w:rsidR="002220CB">
        <w:rPr>
          <w:rFonts w:ascii="Calibri" w:hAnsi="Calibri" w:cs="Calibri"/>
          <w:sz w:val="24"/>
          <w:szCs w:val="24"/>
        </w:rPr>
        <w:t>ing</w:t>
      </w:r>
      <w:r w:rsidR="00E527E8" w:rsidRPr="004E7ADD">
        <w:rPr>
          <w:rFonts w:ascii="Calibri" w:hAnsi="Calibri" w:cs="Calibri"/>
          <w:sz w:val="24"/>
          <w:szCs w:val="24"/>
        </w:rPr>
        <w:t xml:space="preserve"> policy developments that address aspirations, thus contributing to social mobility and reducing occupational disparities (Hughes et al., 2016).</w:t>
      </w:r>
      <w:r w:rsidR="00E527E8" w:rsidRPr="004E7ADD">
        <w:rPr>
          <w:rFonts w:ascii="Calibri" w:hAnsi="Calibri" w:cs="Calibri"/>
          <w:b/>
          <w:bCs/>
          <w:sz w:val="24"/>
          <w:szCs w:val="24"/>
        </w:rPr>
        <w:t xml:space="preserve"> </w:t>
      </w:r>
    </w:p>
    <w:p w14:paraId="73B814E3" w14:textId="77777777" w:rsidR="004E7ADD" w:rsidRPr="004E7ADD" w:rsidRDefault="004E7ADD" w:rsidP="004E7ADD">
      <w:pPr>
        <w:spacing w:line="360" w:lineRule="auto"/>
        <w:jc w:val="both"/>
        <w:rPr>
          <w:rFonts w:ascii="Calibri" w:hAnsi="Calibri" w:cs="Calibri"/>
          <w:b/>
          <w:bCs/>
          <w:sz w:val="24"/>
          <w:szCs w:val="24"/>
        </w:rPr>
      </w:pPr>
    </w:p>
    <w:p w14:paraId="2FDD843C" w14:textId="48926F2C" w:rsidR="00D46E6D" w:rsidRPr="004E7ADD" w:rsidRDefault="00E12BAF" w:rsidP="004E7ADD">
      <w:pPr>
        <w:spacing w:line="360" w:lineRule="auto"/>
        <w:jc w:val="center"/>
        <w:rPr>
          <w:rFonts w:ascii="Calibri" w:hAnsi="Calibri" w:cs="Calibri"/>
          <w:b/>
          <w:bCs/>
          <w:sz w:val="28"/>
          <w:szCs w:val="28"/>
        </w:rPr>
      </w:pPr>
      <w:r w:rsidRPr="004E7ADD">
        <w:rPr>
          <w:rFonts w:ascii="Calibri" w:hAnsi="Calibri" w:cs="Calibri"/>
          <w:b/>
          <w:bCs/>
          <w:sz w:val="28"/>
          <w:szCs w:val="28"/>
        </w:rPr>
        <w:t>Research Philosophy</w:t>
      </w:r>
      <w:r w:rsidR="008604BD" w:rsidRPr="004E7ADD">
        <w:rPr>
          <w:rFonts w:ascii="Calibri" w:hAnsi="Calibri" w:cs="Calibri"/>
          <w:b/>
          <w:bCs/>
          <w:sz w:val="28"/>
          <w:szCs w:val="28"/>
        </w:rPr>
        <w:t xml:space="preserve"> and Positionality</w:t>
      </w:r>
    </w:p>
    <w:p w14:paraId="1D3DB1E1" w14:textId="78E9E586" w:rsidR="00D46E6D" w:rsidRPr="004E7ADD" w:rsidRDefault="004E2023" w:rsidP="004E7ADD">
      <w:pPr>
        <w:spacing w:line="360" w:lineRule="auto"/>
        <w:jc w:val="both"/>
        <w:rPr>
          <w:rFonts w:ascii="Calibri" w:hAnsi="Calibri" w:cs="Calibri"/>
          <w:sz w:val="24"/>
          <w:szCs w:val="24"/>
        </w:rPr>
      </w:pPr>
      <w:r w:rsidRPr="004E7ADD">
        <w:rPr>
          <w:rFonts w:ascii="Calibri" w:hAnsi="Calibri" w:cs="Calibri"/>
          <w:color w:val="000000" w:themeColor="text1"/>
          <w:sz w:val="24"/>
          <w:szCs w:val="24"/>
        </w:rPr>
        <w:t xml:space="preserve">According to Cohen et al., </w:t>
      </w:r>
      <w:r w:rsidR="00F247F7" w:rsidRPr="004E7ADD">
        <w:rPr>
          <w:rFonts w:ascii="Calibri" w:hAnsi="Calibri" w:cs="Calibri"/>
          <w:color w:val="000000" w:themeColor="text1"/>
          <w:sz w:val="24"/>
          <w:szCs w:val="24"/>
        </w:rPr>
        <w:t>(</w:t>
      </w:r>
      <w:r w:rsidRPr="004E7ADD">
        <w:rPr>
          <w:rFonts w:ascii="Calibri" w:hAnsi="Calibri" w:cs="Calibri"/>
          <w:color w:val="000000" w:themeColor="text1"/>
          <w:sz w:val="24"/>
          <w:szCs w:val="24"/>
        </w:rPr>
        <w:t>2011</w:t>
      </w:r>
      <w:r w:rsidR="00F247F7" w:rsidRPr="004E7ADD">
        <w:rPr>
          <w:rFonts w:ascii="Calibri" w:hAnsi="Calibri" w:cs="Calibri"/>
          <w:color w:val="000000" w:themeColor="text1"/>
          <w:sz w:val="24"/>
          <w:szCs w:val="24"/>
        </w:rPr>
        <w:t>)</w:t>
      </w:r>
      <w:r w:rsidRPr="004E7ADD">
        <w:rPr>
          <w:rFonts w:ascii="Calibri" w:hAnsi="Calibri" w:cs="Calibri"/>
          <w:color w:val="000000" w:themeColor="text1"/>
          <w:sz w:val="24"/>
          <w:szCs w:val="24"/>
        </w:rPr>
        <w:t>, r</w:t>
      </w:r>
      <w:r w:rsidR="00D46E6D" w:rsidRPr="004E7ADD">
        <w:rPr>
          <w:rFonts w:ascii="Calibri" w:hAnsi="Calibri" w:cs="Calibri"/>
          <w:color w:val="000000" w:themeColor="text1"/>
          <w:sz w:val="24"/>
          <w:szCs w:val="24"/>
        </w:rPr>
        <w:t xml:space="preserve">esearch philosophy refers to the </w:t>
      </w:r>
      <w:r w:rsidR="008604BD" w:rsidRPr="004E7ADD">
        <w:rPr>
          <w:rFonts w:ascii="Calibri" w:hAnsi="Calibri" w:cs="Calibri"/>
          <w:color w:val="000000" w:themeColor="text1"/>
          <w:sz w:val="24"/>
          <w:szCs w:val="24"/>
        </w:rPr>
        <w:t>fundamental</w:t>
      </w:r>
      <w:r w:rsidR="00D46E6D" w:rsidRPr="004E7ADD">
        <w:rPr>
          <w:rFonts w:ascii="Calibri" w:hAnsi="Calibri" w:cs="Calibri"/>
          <w:color w:val="000000" w:themeColor="text1"/>
          <w:sz w:val="24"/>
          <w:szCs w:val="24"/>
        </w:rPr>
        <w:t xml:space="preserve"> beliefs and assumptions that </w:t>
      </w:r>
      <w:r w:rsidR="008604BD" w:rsidRPr="004E7ADD">
        <w:rPr>
          <w:rFonts w:ascii="Calibri" w:hAnsi="Calibri" w:cs="Calibri"/>
          <w:color w:val="000000" w:themeColor="text1"/>
          <w:sz w:val="24"/>
          <w:szCs w:val="24"/>
        </w:rPr>
        <w:t>influence</w:t>
      </w:r>
      <w:r w:rsidR="0033770B" w:rsidRPr="004E7ADD">
        <w:rPr>
          <w:rFonts w:ascii="Calibri" w:hAnsi="Calibri" w:cs="Calibri"/>
          <w:color w:val="000000" w:themeColor="text1"/>
          <w:sz w:val="24"/>
          <w:szCs w:val="24"/>
        </w:rPr>
        <w:t xml:space="preserve"> a researcher’s </w:t>
      </w:r>
      <w:r w:rsidR="008604BD" w:rsidRPr="004E7ADD">
        <w:rPr>
          <w:rFonts w:ascii="Calibri" w:hAnsi="Calibri" w:cs="Calibri"/>
          <w:color w:val="000000" w:themeColor="text1"/>
          <w:sz w:val="24"/>
          <w:szCs w:val="24"/>
        </w:rPr>
        <w:t>understanding of knowledge</w:t>
      </w:r>
      <w:r w:rsidR="00D46E6D" w:rsidRPr="004E7ADD">
        <w:rPr>
          <w:rFonts w:ascii="Calibri" w:hAnsi="Calibri" w:cs="Calibri"/>
          <w:color w:val="000000" w:themeColor="text1"/>
          <w:sz w:val="24"/>
          <w:szCs w:val="24"/>
        </w:rPr>
        <w:t xml:space="preserve"> and </w:t>
      </w:r>
      <w:r w:rsidR="008604BD" w:rsidRPr="004E7ADD">
        <w:rPr>
          <w:rFonts w:ascii="Calibri" w:hAnsi="Calibri" w:cs="Calibri"/>
          <w:color w:val="000000" w:themeColor="text1"/>
          <w:sz w:val="24"/>
          <w:szCs w:val="24"/>
        </w:rPr>
        <w:t>guide</w:t>
      </w:r>
      <w:r w:rsidRPr="004E7ADD">
        <w:rPr>
          <w:rFonts w:ascii="Calibri" w:hAnsi="Calibri" w:cs="Calibri"/>
          <w:color w:val="000000" w:themeColor="text1"/>
          <w:sz w:val="24"/>
          <w:szCs w:val="24"/>
        </w:rPr>
        <w:t>s</w:t>
      </w:r>
      <w:r w:rsidR="008604BD" w:rsidRPr="004E7ADD">
        <w:rPr>
          <w:rFonts w:ascii="Calibri" w:hAnsi="Calibri" w:cs="Calibri"/>
          <w:color w:val="000000" w:themeColor="text1"/>
          <w:sz w:val="24"/>
          <w:szCs w:val="24"/>
        </w:rPr>
        <w:t xml:space="preserve"> the way research is carried out</w:t>
      </w:r>
      <w:r w:rsidRPr="004E7ADD">
        <w:rPr>
          <w:rFonts w:ascii="Calibri" w:hAnsi="Calibri" w:cs="Calibri"/>
          <w:color w:val="000000" w:themeColor="text1"/>
          <w:sz w:val="24"/>
          <w:szCs w:val="24"/>
        </w:rPr>
        <w:t xml:space="preserve">. </w:t>
      </w:r>
      <w:r w:rsidR="00D46E6D" w:rsidRPr="004E7ADD">
        <w:rPr>
          <w:rFonts w:ascii="Calibri" w:hAnsi="Calibri" w:cs="Calibri"/>
          <w:sz w:val="24"/>
          <w:szCs w:val="24"/>
        </w:rPr>
        <w:t xml:space="preserve">It </w:t>
      </w:r>
      <w:r w:rsidRPr="004E7ADD">
        <w:rPr>
          <w:rFonts w:ascii="Calibri" w:hAnsi="Calibri" w:cs="Calibri"/>
          <w:sz w:val="24"/>
          <w:szCs w:val="24"/>
        </w:rPr>
        <w:t>encompasses</w:t>
      </w:r>
      <w:r w:rsidR="00D46E6D" w:rsidRPr="004E7ADD">
        <w:rPr>
          <w:rFonts w:ascii="Calibri" w:hAnsi="Calibri" w:cs="Calibri"/>
          <w:sz w:val="24"/>
          <w:szCs w:val="24"/>
        </w:rPr>
        <w:t xml:space="preserve"> </w:t>
      </w:r>
      <w:r w:rsidR="00F247F7" w:rsidRPr="004E7ADD">
        <w:rPr>
          <w:rFonts w:ascii="Calibri" w:hAnsi="Calibri" w:cs="Calibri"/>
          <w:sz w:val="24"/>
          <w:szCs w:val="24"/>
        </w:rPr>
        <w:t xml:space="preserve">the </w:t>
      </w:r>
      <w:r w:rsidR="00D46E6D" w:rsidRPr="004E7ADD">
        <w:rPr>
          <w:rFonts w:ascii="Calibri" w:hAnsi="Calibri" w:cs="Calibri"/>
          <w:sz w:val="24"/>
          <w:szCs w:val="24"/>
        </w:rPr>
        <w:t>ontology (beliefs about reality), epistemology (beliefs about knowledge), and methodological choices (</w:t>
      </w:r>
      <w:r w:rsidR="002410C8">
        <w:rPr>
          <w:rFonts w:ascii="Calibri" w:hAnsi="Calibri" w:cs="Calibri"/>
          <w:sz w:val="24"/>
          <w:szCs w:val="24"/>
        </w:rPr>
        <w:t>Denscombe, 201</w:t>
      </w:r>
      <w:r w:rsidR="001858AD">
        <w:rPr>
          <w:rFonts w:ascii="Calibri" w:hAnsi="Calibri" w:cs="Calibri"/>
          <w:sz w:val="24"/>
          <w:szCs w:val="24"/>
        </w:rPr>
        <w:t>7</w:t>
      </w:r>
      <w:r w:rsidR="00D46E6D" w:rsidRPr="004E7ADD">
        <w:rPr>
          <w:rFonts w:ascii="Calibri" w:hAnsi="Calibri" w:cs="Calibri"/>
          <w:sz w:val="24"/>
          <w:szCs w:val="24"/>
        </w:rPr>
        <w:t xml:space="preserve">). These philosophical foundations are closely linked to the researcher’s </w:t>
      </w:r>
      <w:r w:rsidRPr="004E7ADD">
        <w:rPr>
          <w:rFonts w:ascii="Calibri" w:hAnsi="Calibri" w:cs="Calibri"/>
          <w:sz w:val="24"/>
          <w:szCs w:val="24"/>
        </w:rPr>
        <w:t xml:space="preserve">own </w:t>
      </w:r>
      <w:r w:rsidR="00D46E6D" w:rsidRPr="004E7ADD">
        <w:rPr>
          <w:rFonts w:ascii="Calibri" w:hAnsi="Calibri" w:cs="Calibri"/>
          <w:sz w:val="24"/>
          <w:szCs w:val="24"/>
        </w:rPr>
        <w:t>worldview and positionality (</w:t>
      </w:r>
      <w:r w:rsidR="002410C8" w:rsidRPr="002410C8">
        <w:rPr>
          <w:rFonts w:ascii="Calibri" w:hAnsi="Calibri" w:cs="Calibri"/>
          <w:sz w:val="24"/>
          <w:szCs w:val="24"/>
        </w:rPr>
        <w:t>Hitchcock &amp; Hughes, 1995</w:t>
      </w:r>
      <w:r w:rsidR="00D46E6D" w:rsidRPr="004E7ADD">
        <w:rPr>
          <w:rFonts w:ascii="Calibri" w:hAnsi="Calibri" w:cs="Calibri"/>
          <w:sz w:val="24"/>
          <w:szCs w:val="24"/>
        </w:rPr>
        <w:t xml:space="preserve">). </w:t>
      </w:r>
      <w:r w:rsidR="008604BD" w:rsidRPr="004E7ADD">
        <w:rPr>
          <w:rFonts w:ascii="Calibri" w:hAnsi="Calibri" w:cs="Calibri"/>
          <w:sz w:val="24"/>
          <w:szCs w:val="24"/>
        </w:rPr>
        <w:t>It is argued that r</w:t>
      </w:r>
      <w:r w:rsidR="00D46E6D" w:rsidRPr="004E7ADD">
        <w:rPr>
          <w:rFonts w:ascii="Calibri" w:hAnsi="Calibri" w:cs="Calibri"/>
          <w:sz w:val="24"/>
          <w:szCs w:val="24"/>
        </w:rPr>
        <w:t>esearch is never entirely neutral</w:t>
      </w:r>
      <w:r w:rsidR="008604BD" w:rsidRPr="004E7ADD">
        <w:rPr>
          <w:rFonts w:ascii="Calibri" w:hAnsi="Calibri" w:cs="Calibri"/>
          <w:sz w:val="24"/>
          <w:szCs w:val="24"/>
        </w:rPr>
        <w:t>. I</w:t>
      </w:r>
      <w:r w:rsidR="00D46E6D" w:rsidRPr="004E7ADD">
        <w:rPr>
          <w:rFonts w:ascii="Calibri" w:hAnsi="Calibri" w:cs="Calibri"/>
          <w:sz w:val="24"/>
          <w:szCs w:val="24"/>
        </w:rPr>
        <w:t xml:space="preserve">t is influenced by </w:t>
      </w:r>
      <w:r w:rsidR="008604BD" w:rsidRPr="004E7ADD">
        <w:rPr>
          <w:rFonts w:ascii="Calibri" w:hAnsi="Calibri" w:cs="Calibri"/>
          <w:sz w:val="24"/>
          <w:szCs w:val="24"/>
        </w:rPr>
        <w:t>the</w:t>
      </w:r>
      <w:r w:rsidR="00D46E6D" w:rsidRPr="004E7ADD">
        <w:rPr>
          <w:rFonts w:ascii="Calibri" w:hAnsi="Calibri" w:cs="Calibri"/>
          <w:sz w:val="24"/>
          <w:szCs w:val="24"/>
        </w:rPr>
        <w:t xml:space="preserve"> fixed elements of </w:t>
      </w:r>
      <w:r w:rsidR="008604BD" w:rsidRPr="004E7ADD">
        <w:rPr>
          <w:rFonts w:ascii="Calibri" w:hAnsi="Calibri" w:cs="Calibri"/>
          <w:sz w:val="24"/>
          <w:szCs w:val="24"/>
        </w:rPr>
        <w:t xml:space="preserve">the researcher’s </w:t>
      </w:r>
      <w:r w:rsidR="00D46E6D" w:rsidRPr="004E7ADD">
        <w:rPr>
          <w:rFonts w:ascii="Calibri" w:hAnsi="Calibri" w:cs="Calibri"/>
          <w:sz w:val="24"/>
          <w:szCs w:val="24"/>
        </w:rPr>
        <w:t xml:space="preserve">identity, such as gender, race, and nationality, and contextual factors </w:t>
      </w:r>
      <w:r w:rsidR="00F247F7" w:rsidRPr="004E7ADD">
        <w:rPr>
          <w:rFonts w:ascii="Calibri" w:hAnsi="Calibri" w:cs="Calibri"/>
          <w:sz w:val="24"/>
          <w:szCs w:val="24"/>
        </w:rPr>
        <w:t>such as</w:t>
      </w:r>
      <w:r w:rsidR="00D46E6D" w:rsidRPr="004E7ADD">
        <w:rPr>
          <w:rFonts w:ascii="Calibri" w:hAnsi="Calibri" w:cs="Calibri"/>
          <w:sz w:val="24"/>
          <w:szCs w:val="24"/>
        </w:rPr>
        <w:t xml:space="preserve"> political beliefs and personal experiences (Holmes, 2020). In fields like education</w:t>
      </w:r>
      <w:r w:rsidR="008604BD" w:rsidRPr="004E7ADD">
        <w:rPr>
          <w:rFonts w:ascii="Calibri" w:hAnsi="Calibri" w:cs="Calibri"/>
          <w:sz w:val="24"/>
          <w:szCs w:val="24"/>
        </w:rPr>
        <w:t xml:space="preserve">, which are </w:t>
      </w:r>
      <w:r w:rsidR="001F14F3">
        <w:rPr>
          <w:rFonts w:ascii="Calibri" w:hAnsi="Calibri" w:cs="Calibri"/>
          <w:sz w:val="24"/>
          <w:szCs w:val="24"/>
        </w:rPr>
        <w:t>influenced</w:t>
      </w:r>
      <w:r w:rsidR="008604BD" w:rsidRPr="004E7ADD">
        <w:rPr>
          <w:rFonts w:ascii="Calibri" w:hAnsi="Calibri" w:cs="Calibri"/>
          <w:sz w:val="24"/>
          <w:szCs w:val="24"/>
        </w:rPr>
        <w:t xml:space="preserve"> by </w:t>
      </w:r>
      <w:r w:rsidR="001F14F3">
        <w:rPr>
          <w:rFonts w:ascii="Calibri" w:hAnsi="Calibri" w:cs="Calibri"/>
          <w:sz w:val="24"/>
          <w:szCs w:val="24"/>
        </w:rPr>
        <w:t>a range of</w:t>
      </w:r>
      <w:r w:rsidR="008604BD" w:rsidRPr="004E7ADD">
        <w:rPr>
          <w:rFonts w:ascii="Calibri" w:hAnsi="Calibri" w:cs="Calibri"/>
          <w:sz w:val="24"/>
          <w:szCs w:val="24"/>
        </w:rPr>
        <w:t xml:space="preserve"> social, cultural, and political factors, </w:t>
      </w:r>
      <w:r w:rsidR="00F247F7" w:rsidRPr="004E7ADD">
        <w:rPr>
          <w:rFonts w:ascii="Calibri" w:hAnsi="Calibri" w:cs="Calibri"/>
          <w:sz w:val="24"/>
          <w:szCs w:val="24"/>
        </w:rPr>
        <w:t>acknowledging</w:t>
      </w:r>
      <w:r w:rsidR="00D46E6D" w:rsidRPr="004E7ADD">
        <w:rPr>
          <w:rFonts w:ascii="Calibri" w:hAnsi="Calibri" w:cs="Calibri"/>
          <w:sz w:val="24"/>
          <w:szCs w:val="24"/>
        </w:rPr>
        <w:t xml:space="preserve"> these influences is particularly important (Cohen et al., 2011). </w:t>
      </w:r>
      <w:r w:rsidR="008604BD" w:rsidRPr="004E7ADD">
        <w:rPr>
          <w:rFonts w:ascii="Calibri" w:hAnsi="Calibri" w:cs="Calibri"/>
          <w:sz w:val="24"/>
          <w:szCs w:val="24"/>
        </w:rPr>
        <w:t xml:space="preserve">It is </w:t>
      </w:r>
      <w:r w:rsidRPr="004E7ADD">
        <w:rPr>
          <w:rFonts w:ascii="Calibri" w:hAnsi="Calibri" w:cs="Calibri"/>
          <w:sz w:val="24"/>
          <w:szCs w:val="24"/>
        </w:rPr>
        <w:t xml:space="preserve">also </w:t>
      </w:r>
      <w:r w:rsidR="008604BD" w:rsidRPr="004E7ADD">
        <w:rPr>
          <w:rFonts w:ascii="Calibri" w:hAnsi="Calibri" w:cs="Calibri"/>
          <w:sz w:val="24"/>
          <w:szCs w:val="24"/>
        </w:rPr>
        <w:t>asserted that r</w:t>
      </w:r>
      <w:r w:rsidR="00D46E6D" w:rsidRPr="004E7ADD">
        <w:rPr>
          <w:rFonts w:ascii="Calibri" w:hAnsi="Calibri" w:cs="Calibri"/>
          <w:sz w:val="24"/>
          <w:szCs w:val="24"/>
        </w:rPr>
        <w:t xml:space="preserve">ecognising and reflecting on positionality </w:t>
      </w:r>
      <w:r w:rsidR="0099036E">
        <w:rPr>
          <w:rFonts w:ascii="Calibri" w:hAnsi="Calibri" w:cs="Calibri"/>
          <w:sz w:val="24"/>
          <w:szCs w:val="24"/>
        </w:rPr>
        <w:t xml:space="preserve">will </w:t>
      </w:r>
      <w:r w:rsidR="00D46E6D" w:rsidRPr="004E7ADD">
        <w:rPr>
          <w:rFonts w:ascii="Calibri" w:hAnsi="Calibri" w:cs="Calibri"/>
          <w:sz w:val="24"/>
          <w:szCs w:val="24"/>
        </w:rPr>
        <w:t>ensure greater transparency, ethical awareness, and integrity throughout the research process (</w:t>
      </w:r>
      <w:r w:rsidR="002410C8">
        <w:rPr>
          <w:rFonts w:ascii="Calibri" w:hAnsi="Calibri" w:cs="Calibri"/>
          <w:sz w:val="24"/>
          <w:szCs w:val="24"/>
        </w:rPr>
        <w:t>Holmes, 2020</w:t>
      </w:r>
      <w:r w:rsidR="00D46E6D" w:rsidRPr="004E7ADD">
        <w:rPr>
          <w:rFonts w:ascii="Calibri" w:hAnsi="Calibri" w:cs="Calibri"/>
          <w:sz w:val="24"/>
          <w:szCs w:val="24"/>
        </w:rPr>
        <w:t>).</w:t>
      </w:r>
    </w:p>
    <w:p w14:paraId="70BF0A47" w14:textId="7C8BCCDE" w:rsidR="009C0BE5" w:rsidRDefault="00D46E6D" w:rsidP="009C0BE5">
      <w:pPr>
        <w:spacing w:line="360" w:lineRule="auto"/>
        <w:jc w:val="both"/>
        <w:rPr>
          <w:rFonts w:ascii="Calibri" w:hAnsi="Calibri" w:cs="Calibri"/>
          <w:sz w:val="24"/>
          <w:szCs w:val="24"/>
        </w:rPr>
      </w:pPr>
      <w:r w:rsidRPr="004E7ADD">
        <w:rPr>
          <w:rFonts w:ascii="Calibri" w:hAnsi="Calibri" w:cs="Calibri"/>
          <w:sz w:val="24"/>
          <w:szCs w:val="24"/>
        </w:rPr>
        <w:t xml:space="preserve">As a novice researcher with a background in education and a strong interest in </w:t>
      </w:r>
      <w:r w:rsidR="002410C8">
        <w:rPr>
          <w:rFonts w:ascii="Calibri" w:hAnsi="Calibri" w:cs="Calibri"/>
          <w:sz w:val="24"/>
          <w:szCs w:val="24"/>
        </w:rPr>
        <w:t>social equity</w:t>
      </w:r>
      <w:r w:rsidRPr="004E7ADD">
        <w:rPr>
          <w:rFonts w:ascii="Calibri" w:hAnsi="Calibri" w:cs="Calibri"/>
          <w:sz w:val="24"/>
          <w:szCs w:val="24"/>
        </w:rPr>
        <w:t xml:space="preserve">, </w:t>
      </w:r>
      <w:r w:rsidR="004C57A7">
        <w:rPr>
          <w:rFonts w:ascii="Calibri" w:hAnsi="Calibri" w:cs="Calibri"/>
          <w:sz w:val="24"/>
          <w:szCs w:val="24"/>
        </w:rPr>
        <w:t>it is important to</w:t>
      </w:r>
      <w:r w:rsidRPr="004E7ADD">
        <w:rPr>
          <w:rFonts w:ascii="Calibri" w:hAnsi="Calibri" w:cs="Calibri"/>
          <w:sz w:val="24"/>
          <w:szCs w:val="24"/>
        </w:rPr>
        <w:t xml:space="preserve"> recognise that my understanding of the world is shaped by my experiences as both a practitioner and a student (</w:t>
      </w:r>
      <w:r w:rsidR="002410C8">
        <w:rPr>
          <w:rFonts w:ascii="Calibri" w:hAnsi="Calibri" w:cs="Calibri"/>
          <w:sz w:val="24"/>
          <w:szCs w:val="24"/>
        </w:rPr>
        <w:t>Holmes, 2020</w:t>
      </w:r>
      <w:r w:rsidRPr="004E7ADD">
        <w:rPr>
          <w:rFonts w:ascii="Calibri" w:hAnsi="Calibri" w:cs="Calibri"/>
          <w:sz w:val="24"/>
          <w:szCs w:val="24"/>
        </w:rPr>
        <w:t xml:space="preserve">). </w:t>
      </w:r>
      <w:r w:rsidR="008604BD" w:rsidRPr="004E7ADD">
        <w:rPr>
          <w:rFonts w:ascii="Calibri" w:hAnsi="Calibri" w:cs="Calibri"/>
          <w:sz w:val="24"/>
          <w:szCs w:val="24"/>
        </w:rPr>
        <w:t>Th</w:t>
      </w:r>
      <w:r w:rsidR="002410C8">
        <w:rPr>
          <w:rFonts w:ascii="Calibri" w:hAnsi="Calibri" w:cs="Calibri"/>
          <w:sz w:val="24"/>
          <w:szCs w:val="24"/>
        </w:rPr>
        <w:t>e current</w:t>
      </w:r>
      <w:r w:rsidR="008604BD" w:rsidRPr="004E7ADD">
        <w:rPr>
          <w:rFonts w:ascii="Calibri" w:hAnsi="Calibri" w:cs="Calibri"/>
          <w:sz w:val="24"/>
          <w:szCs w:val="24"/>
        </w:rPr>
        <w:t xml:space="preserve"> research, </w:t>
      </w:r>
      <w:r w:rsidR="005D1F53" w:rsidRPr="004E7ADD">
        <w:rPr>
          <w:rFonts w:ascii="Calibri" w:hAnsi="Calibri" w:cs="Calibri"/>
          <w:sz w:val="24"/>
          <w:szCs w:val="24"/>
        </w:rPr>
        <w:t xml:space="preserve">which focuses </w:t>
      </w:r>
      <w:r w:rsidR="008604BD" w:rsidRPr="004E7ADD">
        <w:rPr>
          <w:rFonts w:ascii="Calibri" w:hAnsi="Calibri" w:cs="Calibri"/>
          <w:sz w:val="24"/>
          <w:szCs w:val="24"/>
        </w:rPr>
        <w:t xml:space="preserve">on teenage aspirations and the factors that shape them, </w:t>
      </w:r>
      <w:r w:rsidR="009139FF">
        <w:rPr>
          <w:rFonts w:ascii="Calibri" w:hAnsi="Calibri" w:cs="Calibri"/>
          <w:sz w:val="24"/>
          <w:szCs w:val="24"/>
        </w:rPr>
        <w:t xml:space="preserve">will </w:t>
      </w:r>
      <w:r w:rsidR="003334A9">
        <w:rPr>
          <w:rFonts w:ascii="Calibri" w:hAnsi="Calibri" w:cs="Calibri"/>
          <w:sz w:val="24"/>
          <w:szCs w:val="24"/>
        </w:rPr>
        <w:t>embrace</w:t>
      </w:r>
      <w:r w:rsidR="008604BD" w:rsidRPr="004E7ADD">
        <w:rPr>
          <w:rFonts w:ascii="Calibri" w:hAnsi="Calibri" w:cs="Calibri"/>
          <w:sz w:val="24"/>
          <w:szCs w:val="24"/>
        </w:rPr>
        <w:t xml:space="preserve"> </w:t>
      </w:r>
      <w:r w:rsidR="00A43C3F">
        <w:rPr>
          <w:rFonts w:ascii="Calibri" w:hAnsi="Calibri" w:cs="Calibri"/>
          <w:sz w:val="24"/>
          <w:szCs w:val="24"/>
        </w:rPr>
        <w:t>constructionist</w:t>
      </w:r>
      <w:r w:rsidR="008604BD" w:rsidRPr="004E7ADD">
        <w:rPr>
          <w:rFonts w:ascii="Calibri" w:hAnsi="Calibri" w:cs="Calibri"/>
          <w:sz w:val="24"/>
          <w:szCs w:val="24"/>
        </w:rPr>
        <w:t xml:space="preserve"> ontological </w:t>
      </w:r>
      <w:r w:rsidR="008604BD" w:rsidRPr="004E7ADD">
        <w:rPr>
          <w:rFonts w:ascii="Calibri" w:hAnsi="Calibri" w:cs="Calibri"/>
          <w:sz w:val="24"/>
          <w:szCs w:val="24"/>
        </w:rPr>
        <w:lastRenderedPageBreak/>
        <w:t>p</w:t>
      </w:r>
      <w:r w:rsidR="0056672B">
        <w:rPr>
          <w:rFonts w:ascii="Calibri" w:hAnsi="Calibri" w:cs="Calibri"/>
          <w:sz w:val="24"/>
          <w:szCs w:val="24"/>
        </w:rPr>
        <w:t>hilosophy</w:t>
      </w:r>
      <w:r w:rsidR="005D1F53" w:rsidRPr="004E7ADD">
        <w:rPr>
          <w:rFonts w:ascii="Calibri" w:hAnsi="Calibri" w:cs="Calibri"/>
          <w:sz w:val="24"/>
          <w:szCs w:val="24"/>
        </w:rPr>
        <w:t>,</w:t>
      </w:r>
      <w:r w:rsidR="008604BD" w:rsidRPr="004E7ADD">
        <w:rPr>
          <w:rFonts w:ascii="Calibri" w:hAnsi="Calibri" w:cs="Calibri"/>
          <w:color w:val="000000" w:themeColor="text1"/>
          <w:sz w:val="24"/>
          <w:szCs w:val="24"/>
        </w:rPr>
        <w:t xml:space="preserve"> </w:t>
      </w:r>
      <w:r w:rsidR="009C0BE5">
        <w:rPr>
          <w:rFonts w:ascii="Calibri" w:hAnsi="Calibri" w:cs="Calibri"/>
          <w:color w:val="000000" w:themeColor="text1"/>
          <w:sz w:val="24"/>
          <w:szCs w:val="24"/>
        </w:rPr>
        <w:t xml:space="preserve">which is based on the belief that </w:t>
      </w:r>
      <w:r w:rsidR="009C0BE5" w:rsidRPr="009C0BE5">
        <w:rPr>
          <w:rFonts w:ascii="Calibri" w:hAnsi="Calibri" w:cs="Calibri"/>
          <w:sz w:val="24"/>
          <w:szCs w:val="24"/>
        </w:rPr>
        <w:t>reality is socially constructed and</w:t>
      </w:r>
      <w:r w:rsidR="0099036E">
        <w:rPr>
          <w:rFonts w:ascii="Calibri" w:hAnsi="Calibri" w:cs="Calibri"/>
          <w:sz w:val="24"/>
          <w:szCs w:val="24"/>
        </w:rPr>
        <w:t xml:space="preserve"> </w:t>
      </w:r>
      <w:r w:rsidR="009C0BE5" w:rsidRPr="009C0BE5">
        <w:rPr>
          <w:rFonts w:ascii="Calibri" w:hAnsi="Calibri" w:cs="Calibri"/>
          <w:sz w:val="24"/>
          <w:szCs w:val="24"/>
        </w:rPr>
        <w:t>context dependent</w:t>
      </w:r>
      <w:r w:rsidR="009C0BE5">
        <w:rPr>
          <w:rFonts w:ascii="Calibri" w:hAnsi="Calibri" w:cs="Calibri"/>
          <w:sz w:val="24"/>
          <w:szCs w:val="24"/>
        </w:rPr>
        <w:t xml:space="preserve">. </w:t>
      </w:r>
      <w:r w:rsidR="003334A9">
        <w:rPr>
          <w:rFonts w:ascii="Calibri" w:hAnsi="Calibri" w:cs="Calibri"/>
          <w:sz w:val="24"/>
          <w:szCs w:val="24"/>
        </w:rPr>
        <w:t>Therefore, i</w:t>
      </w:r>
      <w:r w:rsidR="009C0BE5" w:rsidRPr="009C0BE5">
        <w:rPr>
          <w:rFonts w:ascii="Calibri" w:hAnsi="Calibri" w:cs="Calibri"/>
          <w:sz w:val="24"/>
          <w:szCs w:val="24"/>
        </w:rPr>
        <w:t>nstead of simply receiving knowledge, people actively build it within their social environments (</w:t>
      </w:r>
      <w:r w:rsidR="009C0BE5">
        <w:rPr>
          <w:rFonts w:ascii="Calibri" w:hAnsi="Calibri" w:cs="Calibri"/>
          <w:sz w:val="24"/>
          <w:szCs w:val="24"/>
        </w:rPr>
        <w:t>Denscombe, 20</w:t>
      </w:r>
      <w:r w:rsidR="001858AD">
        <w:rPr>
          <w:rFonts w:ascii="Calibri" w:hAnsi="Calibri" w:cs="Calibri"/>
          <w:sz w:val="24"/>
          <w:szCs w:val="24"/>
        </w:rPr>
        <w:t>17</w:t>
      </w:r>
      <w:r w:rsidR="009C0BE5" w:rsidRPr="009C0BE5">
        <w:rPr>
          <w:rFonts w:ascii="Calibri" w:hAnsi="Calibri" w:cs="Calibri"/>
          <w:sz w:val="24"/>
          <w:szCs w:val="24"/>
        </w:rPr>
        <w:t xml:space="preserve">). </w:t>
      </w:r>
    </w:p>
    <w:p w14:paraId="5D5FDD92" w14:textId="6DFF7BC0" w:rsidR="00D46E6D" w:rsidRPr="004E7ADD" w:rsidRDefault="009139FF" w:rsidP="009C0BE5">
      <w:pPr>
        <w:spacing w:line="360" w:lineRule="auto"/>
        <w:jc w:val="both"/>
        <w:rPr>
          <w:rFonts w:ascii="Calibri" w:hAnsi="Calibri" w:cs="Calibri"/>
          <w:sz w:val="24"/>
          <w:szCs w:val="24"/>
        </w:rPr>
      </w:pPr>
      <w:r>
        <w:rPr>
          <w:rFonts w:ascii="Calibri" w:hAnsi="Calibri" w:cs="Calibri"/>
          <w:sz w:val="24"/>
          <w:szCs w:val="24"/>
        </w:rPr>
        <w:t>It is asserted that a constructionist</w:t>
      </w:r>
      <w:r w:rsidR="005D1F53" w:rsidRPr="004E7ADD">
        <w:rPr>
          <w:rFonts w:ascii="Calibri" w:hAnsi="Calibri" w:cs="Calibri"/>
          <w:sz w:val="24"/>
          <w:szCs w:val="24"/>
        </w:rPr>
        <w:t xml:space="preserve"> </w:t>
      </w:r>
      <w:r>
        <w:rPr>
          <w:rFonts w:ascii="Calibri" w:hAnsi="Calibri" w:cs="Calibri"/>
          <w:sz w:val="24"/>
          <w:szCs w:val="24"/>
        </w:rPr>
        <w:t xml:space="preserve">view </w:t>
      </w:r>
      <w:r w:rsidR="005D1F53" w:rsidRPr="004E7ADD">
        <w:rPr>
          <w:rFonts w:ascii="Calibri" w:hAnsi="Calibri" w:cs="Calibri"/>
          <w:sz w:val="24"/>
          <w:szCs w:val="24"/>
        </w:rPr>
        <w:t>differs from a realist perspective</w:t>
      </w:r>
      <w:r w:rsidR="00D46E6D" w:rsidRPr="004E7ADD">
        <w:rPr>
          <w:rFonts w:ascii="Calibri" w:hAnsi="Calibri" w:cs="Calibri"/>
          <w:sz w:val="24"/>
          <w:szCs w:val="24"/>
        </w:rPr>
        <w:t>, which assumes</w:t>
      </w:r>
      <w:r w:rsidR="00D46E6D" w:rsidRPr="004E7ADD">
        <w:rPr>
          <w:rFonts w:ascii="Calibri" w:hAnsi="Calibri" w:cs="Calibri"/>
          <w:color w:val="000000" w:themeColor="text1"/>
          <w:sz w:val="24"/>
          <w:szCs w:val="24"/>
        </w:rPr>
        <w:t xml:space="preserve"> </w:t>
      </w:r>
      <w:bookmarkStart w:id="2" w:name="_Hlk195802682"/>
      <w:r w:rsidR="005D1F53" w:rsidRPr="004E7ADD">
        <w:rPr>
          <w:rFonts w:ascii="Calibri" w:hAnsi="Calibri" w:cs="Calibri"/>
          <w:color w:val="000000" w:themeColor="text1"/>
          <w:sz w:val="24"/>
          <w:szCs w:val="24"/>
        </w:rPr>
        <w:t>reality exists independently of the researcher and is objectively observable</w:t>
      </w:r>
      <w:bookmarkEnd w:id="2"/>
      <w:r w:rsidR="005D1F53" w:rsidRPr="004E7ADD">
        <w:rPr>
          <w:rFonts w:ascii="Calibri" w:hAnsi="Calibri" w:cs="Calibri"/>
          <w:color w:val="000000" w:themeColor="text1"/>
          <w:sz w:val="24"/>
          <w:szCs w:val="24"/>
        </w:rPr>
        <w:t xml:space="preserve"> </w:t>
      </w:r>
      <w:r w:rsidR="00D46E6D" w:rsidRPr="004E7ADD">
        <w:rPr>
          <w:rFonts w:ascii="Calibri" w:hAnsi="Calibri" w:cs="Calibri"/>
          <w:sz w:val="24"/>
          <w:szCs w:val="24"/>
        </w:rPr>
        <w:t>(</w:t>
      </w:r>
      <w:r w:rsidR="00A71039">
        <w:rPr>
          <w:rFonts w:ascii="Calibri" w:hAnsi="Calibri" w:cs="Calibri"/>
          <w:sz w:val="24"/>
          <w:szCs w:val="24"/>
        </w:rPr>
        <w:t>Biesta, 2010</w:t>
      </w:r>
      <w:r w:rsidR="00D46E6D" w:rsidRPr="004E7ADD">
        <w:rPr>
          <w:rFonts w:ascii="Calibri" w:hAnsi="Calibri" w:cs="Calibri"/>
          <w:sz w:val="24"/>
          <w:szCs w:val="24"/>
        </w:rPr>
        <w:t xml:space="preserve">). </w:t>
      </w:r>
      <w:r>
        <w:rPr>
          <w:rFonts w:ascii="Calibri" w:hAnsi="Calibri" w:cs="Calibri"/>
          <w:sz w:val="24"/>
          <w:szCs w:val="24"/>
        </w:rPr>
        <w:t>A realist</w:t>
      </w:r>
      <w:r w:rsidR="009C0BE5">
        <w:rPr>
          <w:rFonts w:ascii="Calibri" w:hAnsi="Calibri" w:cs="Calibri"/>
          <w:sz w:val="24"/>
          <w:szCs w:val="24"/>
        </w:rPr>
        <w:t xml:space="preserve"> stance</w:t>
      </w:r>
      <w:r>
        <w:rPr>
          <w:rFonts w:ascii="Calibri" w:hAnsi="Calibri" w:cs="Calibri"/>
          <w:sz w:val="24"/>
          <w:szCs w:val="24"/>
        </w:rPr>
        <w:t>, which underpins a positivist paradigm,</w:t>
      </w:r>
      <w:r w:rsidR="009C0BE5">
        <w:rPr>
          <w:rFonts w:ascii="Calibri" w:hAnsi="Calibri" w:cs="Calibri"/>
          <w:sz w:val="24"/>
          <w:szCs w:val="24"/>
        </w:rPr>
        <w:t xml:space="preserve"> assumes </w:t>
      </w:r>
      <w:r w:rsidR="00D46E6D" w:rsidRPr="004E7ADD">
        <w:rPr>
          <w:rFonts w:ascii="Calibri" w:hAnsi="Calibri" w:cs="Calibri"/>
          <w:sz w:val="24"/>
          <w:szCs w:val="24"/>
        </w:rPr>
        <w:t>that social phenomena can be studied in the same way as natural sciences</w:t>
      </w:r>
      <w:r w:rsidR="005D1F53" w:rsidRPr="004E7ADD">
        <w:rPr>
          <w:rFonts w:ascii="Calibri" w:hAnsi="Calibri" w:cs="Calibri"/>
          <w:sz w:val="24"/>
          <w:szCs w:val="24"/>
        </w:rPr>
        <w:t xml:space="preserve">, </w:t>
      </w:r>
      <w:r w:rsidR="00D46E6D" w:rsidRPr="004E7ADD">
        <w:rPr>
          <w:rFonts w:ascii="Calibri" w:hAnsi="Calibri" w:cs="Calibri"/>
          <w:sz w:val="24"/>
          <w:szCs w:val="24"/>
        </w:rPr>
        <w:t>through experimentation, empirical evidence, and logical reasoning (</w:t>
      </w:r>
      <w:r w:rsidR="00FF1752">
        <w:rPr>
          <w:rFonts w:ascii="Calibri" w:hAnsi="Calibri" w:cs="Calibri"/>
          <w:sz w:val="24"/>
          <w:szCs w:val="24"/>
        </w:rPr>
        <w:t>Cohen et al., 2011</w:t>
      </w:r>
      <w:r w:rsidR="00D46E6D" w:rsidRPr="004E7ADD">
        <w:rPr>
          <w:rFonts w:ascii="Calibri" w:hAnsi="Calibri" w:cs="Calibri"/>
          <w:sz w:val="24"/>
          <w:szCs w:val="24"/>
        </w:rPr>
        <w:t xml:space="preserve">). </w:t>
      </w:r>
      <w:r w:rsidR="0099036E">
        <w:rPr>
          <w:rFonts w:ascii="Calibri" w:hAnsi="Calibri" w:cs="Calibri"/>
          <w:sz w:val="24"/>
          <w:szCs w:val="24"/>
        </w:rPr>
        <w:t>It is argued that p</w:t>
      </w:r>
      <w:r w:rsidR="00D46E6D" w:rsidRPr="004E7ADD">
        <w:rPr>
          <w:rFonts w:ascii="Calibri" w:hAnsi="Calibri" w:cs="Calibri"/>
          <w:sz w:val="24"/>
          <w:szCs w:val="24"/>
        </w:rPr>
        <w:t>ositivist approaches rely on scientific methods aimed at uncovering laws or patterns, often associated with reliability, objectivity, and replication</w:t>
      </w:r>
      <w:r w:rsidR="005D1F53" w:rsidRPr="004E7ADD">
        <w:rPr>
          <w:rFonts w:ascii="Calibri" w:hAnsi="Calibri" w:cs="Calibri"/>
          <w:sz w:val="24"/>
          <w:szCs w:val="24"/>
        </w:rPr>
        <w:t xml:space="preserve"> (Thomas, 2017)</w:t>
      </w:r>
      <w:r w:rsidR="00D46E6D" w:rsidRPr="004E7ADD">
        <w:rPr>
          <w:rFonts w:ascii="Calibri" w:hAnsi="Calibri" w:cs="Calibri"/>
          <w:sz w:val="24"/>
          <w:szCs w:val="24"/>
        </w:rPr>
        <w:t>.</w:t>
      </w:r>
      <w:r w:rsidR="00491640" w:rsidRPr="004E7ADD">
        <w:rPr>
          <w:rFonts w:ascii="Calibri" w:hAnsi="Calibri" w:cs="Calibri"/>
          <w:sz w:val="24"/>
          <w:szCs w:val="24"/>
        </w:rPr>
        <w:t xml:space="preserve"> Cohen et al., </w:t>
      </w:r>
      <w:r w:rsidR="005717B6" w:rsidRPr="004E7ADD">
        <w:rPr>
          <w:rFonts w:ascii="Calibri" w:hAnsi="Calibri" w:cs="Calibri"/>
          <w:sz w:val="24"/>
          <w:szCs w:val="24"/>
        </w:rPr>
        <w:t xml:space="preserve">(2011) </w:t>
      </w:r>
      <w:r w:rsidR="0099036E">
        <w:rPr>
          <w:rFonts w:ascii="Calibri" w:hAnsi="Calibri" w:cs="Calibri"/>
          <w:sz w:val="24"/>
          <w:szCs w:val="24"/>
        </w:rPr>
        <w:t>suggest</w:t>
      </w:r>
      <w:r w:rsidR="00491640" w:rsidRPr="004E7ADD">
        <w:rPr>
          <w:rFonts w:ascii="Calibri" w:hAnsi="Calibri" w:cs="Calibri"/>
          <w:sz w:val="24"/>
          <w:szCs w:val="24"/>
        </w:rPr>
        <w:t xml:space="preserve"> that the assumptions that underpin positivist approaches to research, </w:t>
      </w:r>
      <w:r w:rsidR="005717B6" w:rsidRPr="004E7ADD">
        <w:rPr>
          <w:rFonts w:ascii="Calibri" w:hAnsi="Calibri" w:cs="Calibri"/>
          <w:sz w:val="24"/>
          <w:szCs w:val="24"/>
        </w:rPr>
        <w:t>and in particular Scientific inquiry, such as</w:t>
      </w:r>
      <w:r w:rsidR="00491640" w:rsidRPr="004E7ADD">
        <w:rPr>
          <w:rFonts w:ascii="Calibri" w:hAnsi="Calibri" w:cs="Calibri"/>
          <w:sz w:val="24"/>
          <w:szCs w:val="24"/>
        </w:rPr>
        <w:t xml:space="preserve"> determinism, empiricism, parsimony and </w:t>
      </w:r>
      <w:r w:rsidR="005717B6" w:rsidRPr="004E7ADD">
        <w:rPr>
          <w:rFonts w:ascii="Calibri" w:hAnsi="Calibri" w:cs="Calibri"/>
          <w:sz w:val="24"/>
          <w:szCs w:val="24"/>
        </w:rPr>
        <w:t xml:space="preserve">generality, do not fully </w:t>
      </w:r>
      <w:r w:rsidR="00D46E6D" w:rsidRPr="004E7ADD">
        <w:rPr>
          <w:rFonts w:ascii="Calibri" w:hAnsi="Calibri" w:cs="Calibri"/>
          <w:sz w:val="24"/>
          <w:szCs w:val="24"/>
        </w:rPr>
        <w:t xml:space="preserve">capture the complexity and subjectivity </w:t>
      </w:r>
      <w:r w:rsidR="005D1F53" w:rsidRPr="004E7ADD">
        <w:rPr>
          <w:rFonts w:ascii="Calibri" w:hAnsi="Calibri" w:cs="Calibri"/>
          <w:sz w:val="24"/>
          <w:szCs w:val="24"/>
        </w:rPr>
        <w:t>of</w:t>
      </w:r>
      <w:r w:rsidR="00D46E6D" w:rsidRPr="004E7ADD">
        <w:rPr>
          <w:rFonts w:ascii="Calibri" w:hAnsi="Calibri" w:cs="Calibri"/>
          <w:sz w:val="24"/>
          <w:szCs w:val="24"/>
        </w:rPr>
        <w:t xml:space="preserve"> human experience</w:t>
      </w:r>
      <w:r>
        <w:rPr>
          <w:rFonts w:ascii="Calibri" w:hAnsi="Calibri" w:cs="Calibri"/>
          <w:sz w:val="24"/>
          <w:szCs w:val="24"/>
        </w:rPr>
        <w:t xml:space="preserve"> associated with</w:t>
      </w:r>
      <w:r w:rsidR="00D46E6D" w:rsidRPr="004E7ADD">
        <w:rPr>
          <w:rFonts w:ascii="Calibri" w:hAnsi="Calibri" w:cs="Calibri"/>
          <w:sz w:val="24"/>
          <w:szCs w:val="24"/>
        </w:rPr>
        <w:t xml:space="preserve"> educational research</w:t>
      </w:r>
      <w:r w:rsidR="009C0BE5">
        <w:rPr>
          <w:rFonts w:ascii="Calibri" w:hAnsi="Calibri" w:cs="Calibri"/>
          <w:sz w:val="24"/>
          <w:szCs w:val="24"/>
        </w:rPr>
        <w:t>.</w:t>
      </w:r>
    </w:p>
    <w:p w14:paraId="41C4211A" w14:textId="00704A5D" w:rsidR="00D46E6D" w:rsidRPr="004E7ADD" w:rsidRDefault="00933D71" w:rsidP="004E7ADD">
      <w:pPr>
        <w:spacing w:line="360" w:lineRule="auto"/>
        <w:jc w:val="both"/>
        <w:rPr>
          <w:rFonts w:ascii="Calibri" w:hAnsi="Calibri" w:cs="Calibri"/>
          <w:sz w:val="24"/>
          <w:szCs w:val="24"/>
        </w:rPr>
      </w:pPr>
      <w:r>
        <w:rPr>
          <w:rFonts w:ascii="Calibri" w:hAnsi="Calibri" w:cs="Calibri"/>
          <w:sz w:val="24"/>
          <w:szCs w:val="24"/>
        </w:rPr>
        <w:t>Adopting a constructionist philosophical stance, t</w:t>
      </w:r>
      <w:r w:rsidR="005C1901" w:rsidRPr="004E7ADD">
        <w:rPr>
          <w:rFonts w:ascii="Calibri" w:hAnsi="Calibri" w:cs="Calibri"/>
          <w:sz w:val="24"/>
          <w:szCs w:val="24"/>
        </w:rPr>
        <w:t>h</w:t>
      </w:r>
      <w:r w:rsidR="00404B84" w:rsidRPr="004E7ADD">
        <w:rPr>
          <w:rFonts w:ascii="Calibri" w:hAnsi="Calibri" w:cs="Calibri"/>
          <w:sz w:val="24"/>
          <w:szCs w:val="24"/>
        </w:rPr>
        <w:t xml:space="preserve">e </w:t>
      </w:r>
      <w:r w:rsidR="005C1901" w:rsidRPr="004E7ADD">
        <w:rPr>
          <w:rFonts w:ascii="Calibri" w:hAnsi="Calibri" w:cs="Calibri"/>
          <w:sz w:val="24"/>
          <w:szCs w:val="24"/>
        </w:rPr>
        <w:t>study</w:t>
      </w:r>
      <w:r w:rsidR="00D46E6D" w:rsidRPr="004E7ADD">
        <w:rPr>
          <w:rFonts w:ascii="Calibri" w:hAnsi="Calibri" w:cs="Calibri"/>
          <w:sz w:val="24"/>
          <w:szCs w:val="24"/>
        </w:rPr>
        <w:t xml:space="preserve"> </w:t>
      </w:r>
      <w:r w:rsidR="00404B84" w:rsidRPr="004E7ADD">
        <w:rPr>
          <w:rFonts w:ascii="Calibri" w:hAnsi="Calibri" w:cs="Calibri"/>
          <w:sz w:val="24"/>
          <w:szCs w:val="24"/>
        </w:rPr>
        <w:t>will</w:t>
      </w:r>
      <w:r w:rsidR="00D46E6D" w:rsidRPr="004E7ADD">
        <w:rPr>
          <w:rFonts w:ascii="Calibri" w:hAnsi="Calibri" w:cs="Calibri"/>
          <w:sz w:val="24"/>
          <w:szCs w:val="24"/>
        </w:rPr>
        <w:t xml:space="preserve"> </w:t>
      </w:r>
      <w:r>
        <w:rPr>
          <w:rFonts w:ascii="Calibri" w:hAnsi="Calibri" w:cs="Calibri"/>
          <w:sz w:val="24"/>
          <w:szCs w:val="24"/>
        </w:rPr>
        <w:t xml:space="preserve">thus </w:t>
      </w:r>
      <w:r w:rsidR="00404B84" w:rsidRPr="004E7ADD">
        <w:rPr>
          <w:rFonts w:ascii="Calibri" w:hAnsi="Calibri" w:cs="Calibri"/>
          <w:sz w:val="24"/>
          <w:szCs w:val="24"/>
        </w:rPr>
        <w:t xml:space="preserve">be </w:t>
      </w:r>
      <w:r w:rsidR="00D46E6D" w:rsidRPr="004E7ADD">
        <w:rPr>
          <w:rFonts w:ascii="Calibri" w:hAnsi="Calibri" w:cs="Calibri"/>
          <w:sz w:val="24"/>
          <w:szCs w:val="24"/>
        </w:rPr>
        <w:t>situated within an interpretivist paradigm, which views reality as subjective and socially constructed</w:t>
      </w:r>
      <w:r w:rsidR="005C1901" w:rsidRPr="004E7ADD">
        <w:rPr>
          <w:rFonts w:ascii="Calibri" w:hAnsi="Calibri" w:cs="Calibri"/>
          <w:sz w:val="24"/>
          <w:szCs w:val="24"/>
        </w:rPr>
        <w:t xml:space="preserve"> (Denscombe, 201</w:t>
      </w:r>
      <w:r w:rsidR="001858AD">
        <w:rPr>
          <w:rFonts w:ascii="Calibri" w:hAnsi="Calibri" w:cs="Calibri"/>
          <w:sz w:val="24"/>
          <w:szCs w:val="24"/>
        </w:rPr>
        <w:t>7</w:t>
      </w:r>
      <w:r w:rsidR="005C1901" w:rsidRPr="004E7ADD">
        <w:rPr>
          <w:rFonts w:ascii="Calibri" w:hAnsi="Calibri" w:cs="Calibri"/>
          <w:sz w:val="24"/>
          <w:szCs w:val="24"/>
        </w:rPr>
        <w:t>)</w:t>
      </w:r>
      <w:r w:rsidR="00D46E6D" w:rsidRPr="004E7ADD">
        <w:rPr>
          <w:rFonts w:ascii="Calibri" w:hAnsi="Calibri" w:cs="Calibri"/>
          <w:sz w:val="24"/>
          <w:szCs w:val="24"/>
        </w:rPr>
        <w:t xml:space="preserve">. </w:t>
      </w:r>
      <w:r w:rsidR="00A41811">
        <w:rPr>
          <w:rFonts w:ascii="Calibri" w:hAnsi="Calibri" w:cs="Calibri"/>
          <w:sz w:val="24"/>
          <w:szCs w:val="24"/>
        </w:rPr>
        <w:t>I</w:t>
      </w:r>
      <w:r w:rsidR="005C1901" w:rsidRPr="004E7ADD">
        <w:rPr>
          <w:rFonts w:ascii="Calibri" w:hAnsi="Calibri" w:cs="Calibri"/>
          <w:sz w:val="24"/>
          <w:szCs w:val="24"/>
        </w:rPr>
        <w:t xml:space="preserve">nterpretivism focuses on exploring how individuals interpret their experiences and the meanings behind them </w:t>
      </w:r>
      <w:r w:rsidR="00D46E6D" w:rsidRPr="004E7ADD">
        <w:rPr>
          <w:rFonts w:ascii="Calibri" w:hAnsi="Calibri" w:cs="Calibri"/>
          <w:sz w:val="24"/>
          <w:szCs w:val="24"/>
        </w:rPr>
        <w:t>(</w:t>
      </w:r>
      <w:r w:rsidR="002F52C2" w:rsidRPr="002F52C2">
        <w:rPr>
          <w:rFonts w:ascii="Calibri" w:hAnsi="Calibri" w:cs="Calibri"/>
          <w:sz w:val="24"/>
          <w:szCs w:val="24"/>
        </w:rPr>
        <w:t>Cohen et al., 2011</w:t>
      </w:r>
      <w:r w:rsidR="00D46E6D" w:rsidRPr="004E7ADD">
        <w:rPr>
          <w:rFonts w:ascii="Calibri" w:hAnsi="Calibri" w:cs="Calibri"/>
          <w:sz w:val="24"/>
          <w:szCs w:val="24"/>
        </w:rPr>
        <w:t xml:space="preserve">). </w:t>
      </w:r>
      <w:r w:rsidR="00D46E6D" w:rsidRPr="004E7ADD">
        <w:rPr>
          <w:rFonts w:ascii="Calibri" w:hAnsi="Calibri" w:cs="Calibri"/>
          <w:color w:val="000000" w:themeColor="text1"/>
          <w:sz w:val="24"/>
          <w:szCs w:val="24"/>
        </w:rPr>
        <w:t>This perspective aligns with the aim of this research</w:t>
      </w:r>
      <w:r w:rsidR="005C1901" w:rsidRPr="004E7ADD">
        <w:rPr>
          <w:rFonts w:ascii="Calibri" w:hAnsi="Calibri" w:cs="Calibri"/>
          <w:color w:val="000000" w:themeColor="text1"/>
          <w:sz w:val="24"/>
          <w:szCs w:val="24"/>
        </w:rPr>
        <w:t xml:space="preserve"> which will seek </w:t>
      </w:r>
      <w:r w:rsidR="00D46E6D" w:rsidRPr="004E7ADD">
        <w:rPr>
          <w:rFonts w:ascii="Calibri" w:hAnsi="Calibri" w:cs="Calibri"/>
          <w:color w:val="000000" w:themeColor="text1"/>
          <w:sz w:val="24"/>
          <w:szCs w:val="24"/>
        </w:rPr>
        <w:t xml:space="preserve">to explore personal experiences and perceptions, </w:t>
      </w:r>
      <w:r w:rsidR="00D46E6D" w:rsidRPr="004E7ADD">
        <w:rPr>
          <w:rFonts w:ascii="Calibri" w:hAnsi="Calibri" w:cs="Calibri"/>
          <w:sz w:val="24"/>
          <w:szCs w:val="24"/>
        </w:rPr>
        <w:t>rather than uncover universal truths</w:t>
      </w:r>
      <w:r w:rsidR="00404B84" w:rsidRPr="004E7ADD">
        <w:rPr>
          <w:rFonts w:ascii="Calibri" w:hAnsi="Calibri" w:cs="Calibri"/>
          <w:sz w:val="24"/>
          <w:szCs w:val="24"/>
        </w:rPr>
        <w:t xml:space="preserve"> (Thomas, 2017)</w:t>
      </w:r>
      <w:r w:rsidR="00D46E6D" w:rsidRPr="004E7ADD">
        <w:rPr>
          <w:rFonts w:ascii="Calibri" w:hAnsi="Calibri" w:cs="Calibri"/>
          <w:sz w:val="24"/>
          <w:szCs w:val="24"/>
        </w:rPr>
        <w:t xml:space="preserve">. </w:t>
      </w:r>
      <w:r w:rsidR="005C1901" w:rsidRPr="004E7ADD">
        <w:rPr>
          <w:rFonts w:ascii="Calibri" w:hAnsi="Calibri" w:cs="Calibri"/>
          <w:sz w:val="24"/>
          <w:szCs w:val="24"/>
        </w:rPr>
        <w:t>Th</w:t>
      </w:r>
      <w:r w:rsidR="00404B84" w:rsidRPr="004E7ADD">
        <w:rPr>
          <w:rFonts w:ascii="Calibri" w:hAnsi="Calibri" w:cs="Calibri"/>
          <w:sz w:val="24"/>
          <w:szCs w:val="24"/>
        </w:rPr>
        <w:t>e research</w:t>
      </w:r>
      <w:r w:rsidR="005C1901" w:rsidRPr="004E7ADD">
        <w:rPr>
          <w:rFonts w:ascii="Calibri" w:hAnsi="Calibri" w:cs="Calibri"/>
          <w:sz w:val="24"/>
          <w:szCs w:val="24"/>
        </w:rPr>
        <w:t xml:space="preserve"> will provide</w:t>
      </w:r>
      <w:r w:rsidR="00D46E6D" w:rsidRPr="004E7ADD">
        <w:rPr>
          <w:rFonts w:ascii="Calibri" w:hAnsi="Calibri" w:cs="Calibri"/>
          <w:sz w:val="24"/>
          <w:szCs w:val="24"/>
        </w:rPr>
        <w:t xml:space="preserve"> contextualised insights that are particularly important when researching complex social issue</w:t>
      </w:r>
      <w:r w:rsidR="00113562">
        <w:rPr>
          <w:rFonts w:ascii="Calibri" w:hAnsi="Calibri" w:cs="Calibri"/>
          <w:sz w:val="24"/>
          <w:szCs w:val="24"/>
        </w:rPr>
        <w:t>s</w:t>
      </w:r>
      <w:r w:rsidR="00533060">
        <w:rPr>
          <w:rFonts w:ascii="Calibri" w:hAnsi="Calibri" w:cs="Calibri"/>
          <w:sz w:val="24"/>
          <w:szCs w:val="24"/>
        </w:rPr>
        <w:t xml:space="preserve"> </w:t>
      </w:r>
      <w:r w:rsidR="00533060">
        <w:rPr>
          <w:rFonts w:ascii="Calibri" w:hAnsi="Calibri" w:cs="Calibri"/>
          <w:sz w:val="24"/>
          <w:szCs w:val="24"/>
        </w:rPr>
        <w:t xml:space="preserve">(Yin, 2018) </w:t>
      </w:r>
      <w:r w:rsidR="00D46E6D" w:rsidRPr="004E7ADD">
        <w:rPr>
          <w:rFonts w:ascii="Calibri" w:hAnsi="Calibri" w:cs="Calibri"/>
          <w:sz w:val="24"/>
          <w:szCs w:val="24"/>
        </w:rPr>
        <w:t xml:space="preserve"> such as </w:t>
      </w:r>
      <w:r w:rsidR="00282821" w:rsidRPr="004E7ADD">
        <w:rPr>
          <w:rFonts w:ascii="Calibri" w:hAnsi="Calibri" w:cs="Calibri"/>
          <w:sz w:val="24"/>
          <w:szCs w:val="24"/>
        </w:rPr>
        <w:t>teenage aspirations</w:t>
      </w:r>
      <w:r w:rsidR="00D46E6D" w:rsidRPr="004E7ADD">
        <w:rPr>
          <w:rFonts w:ascii="Calibri" w:hAnsi="Calibri" w:cs="Calibri"/>
          <w:sz w:val="24"/>
          <w:szCs w:val="24"/>
        </w:rPr>
        <w:t>.</w:t>
      </w:r>
    </w:p>
    <w:p w14:paraId="78BD06E4" w14:textId="5BAB0B00" w:rsidR="00D46E6D" w:rsidRPr="004E7ADD" w:rsidRDefault="00D46E6D" w:rsidP="004E7ADD">
      <w:pPr>
        <w:spacing w:line="360" w:lineRule="auto"/>
        <w:jc w:val="both"/>
        <w:rPr>
          <w:rFonts w:ascii="Calibri" w:hAnsi="Calibri" w:cs="Calibri"/>
          <w:color w:val="FF0000"/>
          <w:sz w:val="24"/>
          <w:szCs w:val="24"/>
        </w:rPr>
      </w:pPr>
      <w:r w:rsidRPr="004E7ADD">
        <w:rPr>
          <w:rFonts w:ascii="Calibri" w:hAnsi="Calibri" w:cs="Calibri"/>
          <w:sz w:val="24"/>
          <w:szCs w:val="24"/>
        </w:rPr>
        <w:t xml:space="preserve">However, while interpretivism provides depth, it </w:t>
      </w:r>
      <w:r w:rsidR="005C1901" w:rsidRPr="004E7ADD">
        <w:rPr>
          <w:rFonts w:ascii="Calibri" w:hAnsi="Calibri" w:cs="Calibri"/>
          <w:sz w:val="24"/>
          <w:szCs w:val="24"/>
        </w:rPr>
        <w:t>is acknowledged that this could</w:t>
      </w:r>
      <w:r w:rsidRPr="004E7ADD">
        <w:rPr>
          <w:rFonts w:ascii="Calibri" w:hAnsi="Calibri" w:cs="Calibri"/>
          <w:sz w:val="24"/>
          <w:szCs w:val="24"/>
        </w:rPr>
        <w:t xml:space="preserve"> limit the ability to examine broader trends or patterns</w:t>
      </w:r>
      <w:r w:rsidR="005C1901" w:rsidRPr="004E7ADD">
        <w:rPr>
          <w:rFonts w:ascii="Calibri" w:hAnsi="Calibri" w:cs="Calibri"/>
          <w:sz w:val="24"/>
          <w:szCs w:val="24"/>
        </w:rPr>
        <w:t xml:space="preserve"> (Biesta, 2010)</w:t>
      </w:r>
      <w:r w:rsidRPr="004E7ADD">
        <w:rPr>
          <w:rFonts w:ascii="Calibri" w:hAnsi="Calibri" w:cs="Calibri"/>
          <w:sz w:val="24"/>
          <w:szCs w:val="24"/>
        </w:rPr>
        <w:t xml:space="preserve">. Therefore, a pragmatic </w:t>
      </w:r>
      <w:r w:rsidR="00CD768D">
        <w:rPr>
          <w:rFonts w:ascii="Calibri" w:hAnsi="Calibri" w:cs="Calibri"/>
          <w:sz w:val="24"/>
          <w:szCs w:val="24"/>
        </w:rPr>
        <w:t>stance</w:t>
      </w:r>
      <w:r w:rsidRPr="004E7ADD">
        <w:rPr>
          <w:rFonts w:ascii="Calibri" w:hAnsi="Calibri" w:cs="Calibri"/>
          <w:sz w:val="24"/>
          <w:szCs w:val="24"/>
        </w:rPr>
        <w:t xml:space="preserve"> </w:t>
      </w:r>
      <w:r w:rsidR="00CD768D">
        <w:rPr>
          <w:rFonts w:ascii="Calibri" w:hAnsi="Calibri" w:cs="Calibri"/>
          <w:sz w:val="24"/>
          <w:szCs w:val="24"/>
        </w:rPr>
        <w:t>will also be adopted</w:t>
      </w:r>
      <w:r w:rsidRPr="004E7ADD">
        <w:rPr>
          <w:rFonts w:ascii="Calibri" w:hAnsi="Calibri" w:cs="Calibri"/>
          <w:sz w:val="24"/>
          <w:szCs w:val="24"/>
        </w:rPr>
        <w:t xml:space="preserve">, </w:t>
      </w:r>
      <w:r w:rsidR="005C1901" w:rsidRPr="004E7ADD">
        <w:rPr>
          <w:rFonts w:ascii="Calibri" w:hAnsi="Calibri" w:cs="Calibri"/>
          <w:sz w:val="24"/>
          <w:szCs w:val="24"/>
        </w:rPr>
        <w:t>as this will provide greater</w:t>
      </w:r>
      <w:r w:rsidRPr="004E7ADD">
        <w:rPr>
          <w:rFonts w:ascii="Calibri" w:hAnsi="Calibri" w:cs="Calibri"/>
          <w:sz w:val="24"/>
          <w:szCs w:val="24"/>
        </w:rPr>
        <w:t xml:space="preserve"> </w:t>
      </w:r>
      <w:r w:rsidRPr="004E7ADD">
        <w:rPr>
          <w:rFonts w:ascii="Calibri" w:hAnsi="Calibri" w:cs="Calibri"/>
          <w:color w:val="000000" w:themeColor="text1"/>
          <w:sz w:val="24"/>
          <w:szCs w:val="24"/>
        </w:rPr>
        <w:t xml:space="preserve">flexibility between the qualitative and quantitative </w:t>
      </w:r>
      <w:r w:rsidR="005C1901" w:rsidRPr="004E7ADD">
        <w:rPr>
          <w:rFonts w:ascii="Calibri" w:hAnsi="Calibri" w:cs="Calibri"/>
          <w:color w:val="000000" w:themeColor="text1"/>
          <w:sz w:val="24"/>
          <w:szCs w:val="24"/>
        </w:rPr>
        <w:t>research methods</w:t>
      </w:r>
      <w:r w:rsidR="00F668D4" w:rsidRPr="004E7ADD">
        <w:rPr>
          <w:rFonts w:ascii="Calibri" w:hAnsi="Calibri" w:cs="Calibri"/>
          <w:color w:val="000000" w:themeColor="text1"/>
          <w:sz w:val="24"/>
          <w:szCs w:val="24"/>
        </w:rPr>
        <w:t xml:space="preserve"> (Cohen et al., 2011)</w:t>
      </w:r>
      <w:r w:rsidRPr="004E7ADD">
        <w:rPr>
          <w:rFonts w:ascii="Calibri" w:hAnsi="Calibri" w:cs="Calibri"/>
          <w:color w:val="000000" w:themeColor="text1"/>
          <w:sz w:val="24"/>
          <w:szCs w:val="24"/>
        </w:rPr>
        <w:t xml:space="preserve">. </w:t>
      </w:r>
      <w:r w:rsidR="00126D46" w:rsidRPr="004E7ADD">
        <w:rPr>
          <w:rFonts w:ascii="Calibri" w:hAnsi="Calibri" w:cs="Calibri"/>
          <w:sz w:val="24"/>
          <w:szCs w:val="24"/>
        </w:rPr>
        <w:t>It is</w:t>
      </w:r>
      <w:r w:rsidR="00F668D4" w:rsidRPr="004E7ADD">
        <w:rPr>
          <w:rFonts w:ascii="Calibri" w:hAnsi="Calibri" w:cs="Calibri"/>
          <w:sz w:val="24"/>
          <w:szCs w:val="24"/>
        </w:rPr>
        <w:t xml:space="preserve"> suggested</w:t>
      </w:r>
      <w:r w:rsidR="00126D46" w:rsidRPr="004E7ADD">
        <w:rPr>
          <w:rFonts w:ascii="Calibri" w:hAnsi="Calibri" w:cs="Calibri"/>
          <w:sz w:val="24"/>
          <w:szCs w:val="24"/>
        </w:rPr>
        <w:t xml:space="preserve"> that pr</w:t>
      </w:r>
      <w:r w:rsidRPr="004E7ADD">
        <w:rPr>
          <w:rFonts w:ascii="Calibri" w:hAnsi="Calibri" w:cs="Calibri"/>
          <w:sz w:val="24"/>
          <w:szCs w:val="24"/>
        </w:rPr>
        <w:t xml:space="preserve">agmatism does not </w:t>
      </w:r>
      <w:r w:rsidR="0099036E">
        <w:rPr>
          <w:rFonts w:ascii="Calibri" w:hAnsi="Calibri" w:cs="Calibri"/>
          <w:sz w:val="24"/>
          <w:szCs w:val="24"/>
        </w:rPr>
        <w:t>take</w:t>
      </w:r>
      <w:r w:rsidRPr="004E7ADD">
        <w:rPr>
          <w:rFonts w:ascii="Calibri" w:hAnsi="Calibri" w:cs="Calibri"/>
          <w:sz w:val="24"/>
          <w:szCs w:val="24"/>
        </w:rPr>
        <w:t xml:space="preserve"> a single philosophical position but instead focuses </w:t>
      </w:r>
      <w:r w:rsidRPr="004E7ADD">
        <w:rPr>
          <w:rFonts w:ascii="Calibri" w:hAnsi="Calibri" w:cs="Calibri"/>
          <w:color w:val="000000" w:themeColor="text1"/>
          <w:sz w:val="24"/>
          <w:szCs w:val="24"/>
        </w:rPr>
        <w:t xml:space="preserve">on </w:t>
      </w:r>
      <w:r w:rsidR="005C1901" w:rsidRPr="004E7ADD">
        <w:rPr>
          <w:rFonts w:ascii="Calibri" w:hAnsi="Calibri" w:cs="Calibri"/>
          <w:color w:val="000000" w:themeColor="text1"/>
          <w:sz w:val="24"/>
          <w:szCs w:val="24"/>
        </w:rPr>
        <w:t>the most effective method</w:t>
      </w:r>
      <w:r w:rsidRPr="004E7ADD">
        <w:rPr>
          <w:rFonts w:ascii="Calibri" w:hAnsi="Calibri" w:cs="Calibri"/>
          <w:color w:val="000000" w:themeColor="text1"/>
          <w:sz w:val="24"/>
          <w:szCs w:val="24"/>
        </w:rPr>
        <w:t xml:space="preserve"> to answer the research questions (</w:t>
      </w:r>
      <w:r w:rsidR="00126D46" w:rsidRPr="004E7ADD">
        <w:rPr>
          <w:rFonts w:ascii="Calibri" w:hAnsi="Calibri" w:cs="Calibri"/>
          <w:sz w:val="24"/>
          <w:szCs w:val="24"/>
        </w:rPr>
        <w:t>Denscombe, 201</w:t>
      </w:r>
      <w:r w:rsidR="001858AD">
        <w:rPr>
          <w:rFonts w:ascii="Calibri" w:hAnsi="Calibri" w:cs="Calibri"/>
          <w:sz w:val="24"/>
          <w:szCs w:val="24"/>
        </w:rPr>
        <w:t>7</w:t>
      </w:r>
      <w:r w:rsidRPr="004E7ADD">
        <w:rPr>
          <w:rFonts w:ascii="Calibri" w:hAnsi="Calibri" w:cs="Calibri"/>
          <w:sz w:val="24"/>
          <w:szCs w:val="24"/>
        </w:rPr>
        <w:t xml:space="preserve">). </w:t>
      </w:r>
      <w:r w:rsidRPr="004E7ADD">
        <w:rPr>
          <w:rFonts w:ascii="Calibri" w:hAnsi="Calibri" w:cs="Calibri"/>
          <w:color w:val="000000" w:themeColor="text1"/>
          <w:sz w:val="24"/>
          <w:szCs w:val="24"/>
        </w:rPr>
        <w:t xml:space="preserve">This </w:t>
      </w:r>
      <w:r w:rsidR="00126D46" w:rsidRPr="004E7ADD">
        <w:rPr>
          <w:rFonts w:ascii="Calibri" w:hAnsi="Calibri" w:cs="Calibri"/>
          <w:color w:val="000000" w:themeColor="text1"/>
          <w:sz w:val="24"/>
          <w:szCs w:val="24"/>
        </w:rPr>
        <w:t xml:space="preserve">argument </w:t>
      </w:r>
      <w:r w:rsidRPr="004E7ADD">
        <w:rPr>
          <w:rFonts w:ascii="Calibri" w:hAnsi="Calibri" w:cs="Calibri"/>
          <w:color w:val="000000" w:themeColor="text1"/>
          <w:sz w:val="24"/>
          <w:szCs w:val="24"/>
        </w:rPr>
        <w:t>supports the use of mixed methods</w:t>
      </w:r>
      <w:r w:rsidR="00F668D4" w:rsidRPr="004E7ADD">
        <w:rPr>
          <w:rFonts w:ascii="Calibri" w:hAnsi="Calibri" w:cs="Calibri"/>
          <w:color w:val="000000" w:themeColor="text1"/>
          <w:sz w:val="24"/>
          <w:szCs w:val="24"/>
        </w:rPr>
        <w:t xml:space="preserve"> for th</w:t>
      </w:r>
      <w:r w:rsidR="00DC0B75" w:rsidRPr="004E7ADD">
        <w:rPr>
          <w:rFonts w:ascii="Calibri" w:hAnsi="Calibri" w:cs="Calibri"/>
          <w:color w:val="000000" w:themeColor="text1"/>
          <w:sz w:val="24"/>
          <w:szCs w:val="24"/>
        </w:rPr>
        <w:t>e proposed</w:t>
      </w:r>
      <w:r w:rsidR="00F668D4" w:rsidRPr="004E7ADD">
        <w:rPr>
          <w:rFonts w:ascii="Calibri" w:hAnsi="Calibri" w:cs="Calibri"/>
          <w:color w:val="000000" w:themeColor="text1"/>
          <w:sz w:val="24"/>
          <w:szCs w:val="24"/>
        </w:rPr>
        <w:t xml:space="preserve"> research</w:t>
      </w:r>
      <w:r w:rsidRPr="004E7ADD">
        <w:rPr>
          <w:rFonts w:ascii="Calibri" w:hAnsi="Calibri" w:cs="Calibri"/>
          <w:color w:val="000000" w:themeColor="text1"/>
          <w:sz w:val="24"/>
          <w:szCs w:val="24"/>
        </w:rPr>
        <w:t xml:space="preserve">, </w:t>
      </w:r>
      <w:r w:rsidR="00126D46" w:rsidRPr="004E7ADD">
        <w:rPr>
          <w:rFonts w:ascii="Calibri" w:hAnsi="Calibri" w:cs="Calibri"/>
          <w:color w:val="000000" w:themeColor="text1"/>
          <w:sz w:val="24"/>
          <w:szCs w:val="24"/>
        </w:rPr>
        <w:t xml:space="preserve">as the </w:t>
      </w:r>
      <w:r w:rsidRPr="004E7ADD">
        <w:rPr>
          <w:rFonts w:ascii="Calibri" w:hAnsi="Calibri" w:cs="Calibri"/>
          <w:color w:val="000000" w:themeColor="text1"/>
          <w:sz w:val="24"/>
          <w:szCs w:val="24"/>
        </w:rPr>
        <w:t>integrati</w:t>
      </w:r>
      <w:r w:rsidR="00126D46" w:rsidRPr="004E7ADD">
        <w:rPr>
          <w:rFonts w:ascii="Calibri" w:hAnsi="Calibri" w:cs="Calibri"/>
          <w:color w:val="000000" w:themeColor="text1"/>
          <w:sz w:val="24"/>
          <w:szCs w:val="24"/>
        </w:rPr>
        <w:t>on of</w:t>
      </w:r>
      <w:r w:rsidRPr="004E7ADD">
        <w:rPr>
          <w:rFonts w:ascii="Calibri" w:hAnsi="Calibri" w:cs="Calibri"/>
          <w:color w:val="000000" w:themeColor="text1"/>
          <w:sz w:val="24"/>
          <w:szCs w:val="24"/>
        </w:rPr>
        <w:t xml:space="preserve"> both positivist and interpretivist approaches </w:t>
      </w:r>
      <w:r w:rsidR="00126D46" w:rsidRPr="004E7ADD">
        <w:rPr>
          <w:rFonts w:ascii="Calibri" w:hAnsi="Calibri" w:cs="Calibri"/>
          <w:color w:val="000000" w:themeColor="text1"/>
          <w:sz w:val="24"/>
          <w:szCs w:val="24"/>
        </w:rPr>
        <w:t>is likely to yield a</w:t>
      </w:r>
      <w:r w:rsidRPr="004E7ADD">
        <w:rPr>
          <w:rFonts w:ascii="Calibri" w:hAnsi="Calibri" w:cs="Calibri"/>
          <w:color w:val="000000" w:themeColor="text1"/>
          <w:sz w:val="24"/>
          <w:szCs w:val="24"/>
        </w:rPr>
        <w:t xml:space="preserve"> more comprehensive understanding of </w:t>
      </w:r>
      <w:r w:rsidR="00DD6B17">
        <w:rPr>
          <w:rFonts w:ascii="Calibri" w:hAnsi="Calibri" w:cs="Calibri"/>
          <w:color w:val="000000" w:themeColor="text1"/>
          <w:sz w:val="24"/>
          <w:szCs w:val="24"/>
        </w:rPr>
        <w:t>the research problem</w:t>
      </w:r>
      <w:r w:rsidR="005C1901" w:rsidRPr="004E7ADD">
        <w:rPr>
          <w:rFonts w:ascii="Calibri" w:hAnsi="Calibri" w:cs="Calibri"/>
          <w:color w:val="000000" w:themeColor="text1"/>
          <w:sz w:val="24"/>
          <w:szCs w:val="24"/>
        </w:rPr>
        <w:t xml:space="preserve"> (Creswell et al., 2018)</w:t>
      </w:r>
      <w:r w:rsidRPr="004E7ADD">
        <w:rPr>
          <w:rFonts w:ascii="Calibri" w:hAnsi="Calibri" w:cs="Calibri"/>
          <w:color w:val="000000" w:themeColor="text1"/>
          <w:sz w:val="24"/>
          <w:szCs w:val="24"/>
        </w:rPr>
        <w:t>.</w:t>
      </w:r>
      <w:r w:rsidR="00A97769" w:rsidRPr="004E7ADD">
        <w:rPr>
          <w:rFonts w:ascii="Calibri" w:hAnsi="Calibri" w:cs="Calibri"/>
          <w:color w:val="FF0000"/>
          <w:sz w:val="24"/>
          <w:szCs w:val="24"/>
        </w:rPr>
        <w:t xml:space="preserve"> </w:t>
      </w:r>
      <w:r w:rsidR="00A97769" w:rsidRPr="004E7ADD">
        <w:rPr>
          <w:rFonts w:ascii="Calibri" w:hAnsi="Calibri" w:cs="Calibri"/>
          <w:color w:val="000000" w:themeColor="text1"/>
          <w:sz w:val="24"/>
          <w:szCs w:val="24"/>
        </w:rPr>
        <w:t xml:space="preserve">It is </w:t>
      </w:r>
      <w:r w:rsidR="00126D46" w:rsidRPr="004E7ADD">
        <w:rPr>
          <w:rFonts w:ascii="Calibri" w:hAnsi="Calibri" w:cs="Calibri"/>
          <w:color w:val="000000" w:themeColor="text1"/>
          <w:sz w:val="24"/>
          <w:szCs w:val="24"/>
        </w:rPr>
        <w:t>further suggested</w:t>
      </w:r>
      <w:r w:rsidR="00A97769" w:rsidRPr="004E7ADD">
        <w:rPr>
          <w:rFonts w:ascii="Calibri" w:hAnsi="Calibri" w:cs="Calibri"/>
          <w:color w:val="000000" w:themeColor="text1"/>
          <w:sz w:val="24"/>
          <w:szCs w:val="24"/>
        </w:rPr>
        <w:t xml:space="preserve"> that a</w:t>
      </w:r>
      <w:r w:rsidRPr="004E7ADD">
        <w:rPr>
          <w:rFonts w:ascii="Calibri" w:hAnsi="Calibri" w:cs="Calibri"/>
          <w:color w:val="000000" w:themeColor="text1"/>
          <w:sz w:val="24"/>
          <w:szCs w:val="24"/>
        </w:rPr>
        <w:t xml:space="preserve"> </w:t>
      </w:r>
      <w:r w:rsidR="00A97769" w:rsidRPr="004E7ADD">
        <w:rPr>
          <w:rFonts w:ascii="Calibri" w:hAnsi="Calibri" w:cs="Calibri"/>
          <w:color w:val="000000" w:themeColor="text1"/>
          <w:sz w:val="24"/>
          <w:szCs w:val="24"/>
        </w:rPr>
        <w:t>mixed methods</w:t>
      </w:r>
      <w:r w:rsidRPr="004E7ADD">
        <w:rPr>
          <w:rFonts w:ascii="Calibri" w:hAnsi="Calibri" w:cs="Calibri"/>
          <w:color w:val="000000" w:themeColor="text1"/>
          <w:sz w:val="24"/>
          <w:szCs w:val="24"/>
        </w:rPr>
        <w:t xml:space="preserve"> approach is suited to the context of educational research</w:t>
      </w:r>
      <w:r w:rsidR="00A97769" w:rsidRPr="004E7ADD">
        <w:rPr>
          <w:rFonts w:ascii="Calibri" w:hAnsi="Calibri" w:cs="Calibri"/>
          <w:color w:val="000000" w:themeColor="text1"/>
          <w:sz w:val="24"/>
          <w:szCs w:val="24"/>
        </w:rPr>
        <w:t xml:space="preserve"> (</w:t>
      </w:r>
      <w:r w:rsidR="009C0BE5">
        <w:rPr>
          <w:rFonts w:ascii="Calibri" w:hAnsi="Calibri" w:cs="Calibri"/>
          <w:color w:val="000000" w:themeColor="text1"/>
          <w:sz w:val="24"/>
          <w:szCs w:val="24"/>
        </w:rPr>
        <w:t>Cohen et al, 2011</w:t>
      </w:r>
      <w:r w:rsidR="00A97769" w:rsidRPr="004E7ADD">
        <w:rPr>
          <w:rFonts w:ascii="Calibri" w:hAnsi="Calibri" w:cs="Calibri"/>
          <w:color w:val="000000" w:themeColor="text1"/>
          <w:sz w:val="24"/>
          <w:szCs w:val="24"/>
        </w:rPr>
        <w:t>)</w:t>
      </w:r>
      <w:r w:rsidRPr="004E7ADD">
        <w:rPr>
          <w:rFonts w:ascii="Calibri" w:hAnsi="Calibri" w:cs="Calibri"/>
          <w:color w:val="000000" w:themeColor="text1"/>
          <w:sz w:val="24"/>
          <w:szCs w:val="24"/>
        </w:rPr>
        <w:t xml:space="preserve">, where both measurable outcomes and </w:t>
      </w:r>
      <w:r w:rsidR="00A97769" w:rsidRPr="004E7ADD">
        <w:rPr>
          <w:rFonts w:ascii="Calibri" w:hAnsi="Calibri" w:cs="Calibri"/>
          <w:color w:val="000000" w:themeColor="text1"/>
          <w:sz w:val="24"/>
          <w:szCs w:val="24"/>
        </w:rPr>
        <w:lastRenderedPageBreak/>
        <w:t>personal</w:t>
      </w:r>
      <w:r w:rsidRPr="004E7ADD">
        <w:rPr>
          <w:rFonts w:ascii="Calibri" w:hAnsi="Calibri" w:cs="Calibri"/>
          <w:color w:val="000000" w:themeColor="text1"/>
          <w:sz w:val="24"/>
          <w:szCs w:val="24"/>
        </w:rPr>
        <w:t xml:space="preserve"> experiences </w:t>
      </w:r>
      <w:r w:rsidR="00A97769" w:rsidRPr="004E7ADD">
        <w:rPr>
          <w:rFonts w:ascii="Calibri" w:hAnsi="Calibri" w:cs="Calibri"/>
          <w:color w:val="000000" w:themeColor="text1"/>
          <w:sz w:val="24"/>
          <w:szCs w:val="24"/>
        </w:rPr>
        <w:t xml:space="preserve">are </w:t>
      </w:r>
      <w:r w:rsidR="00F668D4" w:rsidRPr="004E7ADD">
        <w:rPr>
          <w:rFonts w:ascii="Calibri" w:hAnsi="Calibri" w:cs="Calibri"/>
          <w:color w:val="000000" w:themeColor="text1"/>
          <w:sz w:val="24"/>
          <w:szCs w:val="24"/>
        </w:rPr>
        <w:t xml:space="preserve">considered </w:t>
      </w:r>
      <w:r w:rsidR="00A97769" w:rsidRPr="004E7ADD">
        <w:rPr>
          <w:rFonts w:ascii="Calibri" w:hAnsi="Calibri" w:cs="Calibri"/>
          <w:color w:val="000000" w:themeColor="text1"/>
          <w:sz w:val="24"/>
          <w:szCs w:val="24"/>
        </w:rPr>
        <w:t>important</w:t>
      </w:r>
      <w:r w:rsidRPr="004E7ADD">
        <w:rPr>
          <w:rFonts w:ascii="Calibri" w:hAnsi="Calibri" w:cs="Calibri"/>
          <w:color w:val="000000" w:themeColor="text1"/>
          <w:sz w:val="24"/>
          <w:szCs w:val="24"/>
        </w:rPr>
        <w:t xml:space="preserve">. </w:t>
      </w:r>
      <w:r w:rsidR="00126D46" w:rsidRPr="004E7ADD">
        <w:rPr>
          <w:rFonts w:ascii="Calibri" w:hAnsi="Calibri" w:cs="Calibri"/>
          <w:color w:val="000000" w:themeColor="text1"/>
          <w:sz w:val="24"/>
          <w:szCs w:val="24"/>
        </w:rPr>
        <w:t>Adopting a mixed methods approach for the current study</w:t>
      </w:r>
      <w:r w:rsidRPr="004E7ADD">
        <w:rPr>
          <w:rFonts w:ascii="Calibri" w:hAnsi="Calibri" w:cs="Calibri"/>
          <w:color w:val="000000" w:themeColor="text1"/>
          <w:sz w:val="24"/>
          <w:szCs w:val="24"/>
        </w:rPr>
        <w:t xml:space="preserve"> </w:t>
      </w:r>
      <w:r w:rsidR="00A97769" w:rsidRPr="004E7ADD">
        <w:rPr>
          <w:rFonts w:ascii="Calibri" w:hAnsi="Calibri" w:cs="Calibri"/>
          <w:color w:val="000000" w:themeColor="text1"/>
          <w:sz w:val="24"/>
          <w:szCs w:val="24"/>
        </w:rPr>
        <w:t xml:space="preserve">will therefore </w:t>
      </w:r>
      <w:r w:rsidR="00126D46" w:rsidRPr="004E7ADD">
        <w:rPr>
          <w:rFonts w:ascii="Calibri" w:hAnsi="Calibri" w:cs="Calibri"/>
          <w:color w:val="000000" w:themeColor="text1"/>
          <w:sz w:val="24"/>
          <w:szCs w:val="24"/>
        </w:rPr>
        <w:t>provide opportunity to</w:t>
      </w:r>
      <w:r w:rsidRPr="004E7ADD">
        <w:rPr>
          <w:rFonts w:ascii="Calibri" w:hAnsi="Calibri" w:cs="Calibri"/>
          <w:color w:val="000000" w:themeColor="text1"/>
          <w:sz w:val="24"/>
          <w:szCs w:val="24"/>
        </w:rPr>
        <w:t xml:space="preserve"> address different aspects of </w:t>
      </w:r>
      <w:r w:rsidR="00DD6B17">
        <w:rPr>
          <w:rFonts w:ascii="Calibri" w:hAnsi="Calibri" w:cs="Calibri"/>
          <w:color w:val="000000" w:themeColor="text1"/>
          <w:sz w:val="24"/>
          <w:szCs w:val="24"/>
        </w:rPr>
        <w:t>the issue of teenage aspirations</w:t>
      </w:r>
      <w:r w:rsidRPr="004E7ADD">
        <w:rPr>
          <w:rFonts w:ascii="Calibri" w:hAnsi="Calibri" w:cs="Calibri"/>
          <w:color w:val="000000" w:themeColor="text1"/>
          <w:sz w:val="24"/>
          <w:szCs w:val="24"/>
        </w:rPr>
        <w:t xml:space="preserve"> in a practical and purposeful way</w:t>
      </w:r>
      <w:r w:rsidR="00CD768D">
        <w:rPr>
          <w:rFonts w:ascii="Calibri" w:hAnsi="Calibri" w:cs="Calibri"/>
          <w:color w:val="000000" w:themeColor="text1"/>
          <w:sz w:val="24"/>
          <w:szCs w:val="24"/>
        </w:rPr>
        <w:t xml:space="preserve"> (</w:t>
      </w:r>
      <w:r w:rsidR="00CD768D" w:rsidRPr="004E7ADD">
        <w:rPr>
          <w:rFonts w:ascii="Calibri" w:hAnsi="Calibri" w:cs="Calibri"/>
          <w:color w:val="000000" w:themeColor="text1"/>
          <w:sz w:val="24"/>
          <w:szCs w:val="24"/>
        </w:rPr>
        <w:t>Creswell et al., 2018</w:t>
      </w:r>
      <w:r w:rsidR="00CD768D">
        <w:rPr>
          <w:rFonts w:ascii="Calibri" w:hAnsi="Calibri" w:cs="Calibri"/>
          <w:color w:val="000000" w:themeColor="text1"/>
          <w:sz w:val="24"/>
          <w:szCs w:val="24"/>
        </w:rPr>
        <w:t xml:space="preserve">). </w:t>
      </w:r>
    </w:p>
    <w:p w14:paraId="1E45B01D" w14:textId="2A05F785" w:rsidR="004D77D3" w:rsidRDefault="00D73163" w:rsidP="004E7ADD">
      <w:pPr>
        <w:spacing w:line="360" w:lineRule="auto"/>
        <w:jc w:val="both"/>
        <w:rPr>
          <w:rFonts w:ascii="Calibri" w:hAnsi="Calibri" w:cs="Calibri"/>
          <w:sz w:val="24"/>
          <w:szCs w:val="24"/>
        </w:rPr>
      </w:pPr>
      <w:r w:rsidRPr="004E7ADD">
        <w:rPr>
          <w:rFonts w:ascii="Calibri" w:hAnsi="Calibri" w:cs="Calibri"/>
          <w:sz w:val="24"/>
          <w:szCs w:val="24"/>
        </w:rPr>
        <w:t>Acknowledging</w:t>
      </w:r>
      <w:r w:rsidR="00D46E6D" w:rsidRPr="004E7ADD">
        <w:rPr>
          <w:rFonts w:ascii="Calibri" w:hAnsi="Calibri" w:cs="Calibri"/>
          <w:sz w:val="24"/>
          <w:szCs w:val="24"/>
        </w:rPr>
        <w:t xml:space="preserve"> the influence </w:t>
      </w:r>
      <w:r w:rsidR="00D46E6D" w:rsidRPr="004E7ADD">
        <w:rPr>
          <w:rFonts w:ascii="Calibri" w:hAnsi="Calibri" w:cs="Calibri"/>
          <w:color w:val="000000" w:themeColor="text1"/>
          <w:sz w:val="24"/>
          <w:szCs w:val="24"/>
        </w:rPr>
        <w:t>of my own positionality throughout the research process</w:t>
      </w:r>
      <w:r w:rsidRPr="004E7ADD">
        <w:rPr>
          <w:rFonts w:ascii="Calibri" w:hAnsi="Calibri" w:cs="Calibri"/>
          <w:color w:val="000000" w:themeColor="text1"/>
          <w:sz w:val="24"/>
          <w:szCs w:val="24"/>
        </w:rPr>
        <w:t xml:space="preserve">, </w:t>
      </w:r>
      <w:r w:rsidR="00D46E6D" w:rsidRPr="004E7ADD">
        <w:rPr>
          <w:rFonts w:ascii="Calibri" w:hAnsi="Calibri" w:cs="Calibri"/>
          <w:color w:val="000000" w:themeColor="text1"/>
          <w:sz w:val="24"/>
          <w:szCs w:val="24"/>
        </w:rPr>
        <w:t xml:space="preserve">from the questions </w:t>
      </w:r>
      <w:r w:rsidR="008B0FD4" w:rsidRPr="004E7ADD">
        <w:rPr>
          <w:rFonts w:ascii="Calibri" w:hAnsi="Calibri" w:cs="Calibri"/>
          <w:color w:val="000000" w:themeColor="text1"/>
          <w:sz w:val="24"/>
          <w:szCs w:val="24"/>
        </w:rPr>
        <w:t>asked, to participant interaction</w:t>
      </w:r>
      <w:r w:rsidR="00D46E6D" w:rsidRPr="004E7ADD">
        <w:rPr>
          <w:rFonts w:ascii="Calibri" w:hAnsi="Calibri" w:cs="Calibri"/>
          <w:color w:val="000000" w:themeColor="text1"/>
          <w:sz w:val="24"/>
          <w:szCs w:val="24"/>
        </w:rPr>
        <w:t xml:space="preserve">, </w:t>
      </w:r>
      <w:r w:rsidR="008B0FD4" w:rsidRPr="004E7ADD">
        <w:rPr>
          <w:rFonts w:ascii="Calibri" w:hAnsi="Calibri" w:cs="Calibri"/>
          <w:sz w:val="24"/>
          <w:szCs w:val="24"/>
        </w:rPr>
        <w:t>interpretation of</w:t>
      </w:r>
      <w:r w:rsidR="00D46E6D" w:rsidRPr="004E7ADD">
        <w:rPr>
          <w:rFonts w:ascii="Calibri" w:hAnsi="Calibri" w:cs="Calibri"/>
          <w:sz w:val="24"/>
          <w:szCs w:val="24"/>
        </w:rPr>
        <w:t xml:space="preserve"> findings, and </w:t>
      </w:r>
      <w:r w:rsidR="008B0FD4" w:rsidRPr="004E7ADD">
        <w:rPr>
          <w:rFonts w:ascii="Calibri" w:hAnsi="Calibri" w:cs="Calibri"/>
          <w:sz w:val="24"/>
          <w:szCs w:val="24"/>
        </w:rPr>
        <w:t>conclusions drawn,</w:t>
      </w:r>
      <w:r w:rsidRPr="004E7ADD">
        <w:rPr>
          <w:rFonts w:ascii="Calibri" w:hAnsi="Calibri" w:cs="Calibri"/>
          <w:sz w:val="24"/>
          <w:szCs w:val="24"/>
        </w:rPr>
        <w:t xml:space="preserve"> is essential (Holmes, 2020)</w:t>
      </w:r>
      <w:r w:rsidR="00D46E6D" w:rsidRPr="004E7ADD">
        <w:rPr>
          <w:rFonts w:ascii="Calibri" w:hAnsi="Calibri" w:cs="Calibri"/>
          <w:sz w:val="24"/>
          <w:szCs w:val="24"/>
        </w:rPr>
        <w:t xml:space="preserve">. </w:t>
      </w:r>
      <w:r w:rsidRPr="004E7ADD">
        <w:rPr>
          <w:rFonts w:ascii="Calibri" w:hAnsi="Calibri" w:cs="Calibri"/>
          <w:sz w:val="24"/>
          <w:szCs w:val="24"/>
        </w:rPr>
        <w:t xml:space="preserve">It is equally important to </w:t>
      </w:r>
      <w:r w:rsidR="008B0FD4" w:rsidRPr="004E7ADD">
        <w:rPr>
          <w:rFonts w:ascii="Calibri" w:hAnsi="Calibri" w:cs="Calibri"/>
          <w:sz w:val="24"/>
          <w:szCs w:val="24"/>
        </w:rPr>
        <w:t>address these by</w:t>
      </w:r>
      <w:r w:rsidRPr="004E7ADD">
        <w:rPr>
          <w:rFonts w:ascii="Calibri" w:hAnsi="Calibri" w:cs="Calibri"/>
          <w:sz w:val="24"/>
          <w:szCs w:val="24"/>
        </w:rPr>
        <w:t xml:space="preserve"> mitigating the impact on the research outcomes. </w:t>
      </w:r>
      <w:r w:rsidR="008B0FD4" w:rsidRPr="004E7ADD">
        <w:rPr>
          <w:rFonts w:ascii="Calibri" w:hAnsi="Calibri" w:cs="Calibri"/>
          <w:sz w:val="24"/>
          <w:szCs w:val="24"/>
        </w:rPr>
        <w:t>Therefore, d</w:t>
      </w:r>
      <w:r w:rsidRPr="004E7ADD">
        <w:rPr>
          <w:rFonts w:ascii="Calibri" w:hAnsi="Calibri" w:cs="Calibri"/>
          <w:sz w:val="24"/>
          <w:szCs w:val="24"/>
        </w:rPr>
        <w:t xml:space="preserve">uring the research, </w:t>
      </w:r>
      <w:r w:rsidR="00244AC2">
        <w:rPr>
          <w:rFonts w:ascii="Calibri" w:hAnsi="Calibri" w:cs="Calibri"/>
          <w:sz w:val="24"/>
          <w:szCs w:val="24"/>
        </w:rPr>
        <w:t>it is important to</w:t>
      </w:r>
      <w:r w:rsidR="008B0FD4" w:rsidRPr="004E7ADD">
        <w:rPr>
          <w:rFonts w:ascii="Calibri" w:hAnsi="Calibri" w:cs="Calibri"/>
          <w:sz w:val="24"/>
          <w:szCs w:val="24"/>
        </w:rPr>
        <w:t xml:space="preserve"> remain critically reflexive</w:t>
      </w:r>
      <w:r w:rsidR="00D46E6D" w:rsidRPr="004E7ADD">
        <w:rPr>
          <w:rFonts w:ascii="Calibri" w:hAnsi="Calibri" w:cs="Calibri"/>
          <w:sz w:val="24"/>
          <w:szCs w:val="24"/>
        </w:rPr>
        <w:t xml:space="preserve">, </w:t>
      </w:r>
      <w:r w:rsidR="008B0FD4" w:rsidRPr="004E7ADD">
        <w:rPr>
          <w:rFonts w:ascii="Calibri" w:hAnsi="Calibri" w:cs="Calibri"/>
          <w:sz w:val="24"/>
          <w:szCs w:val="24"/>
        </w:rPr>
        <w:t xml:space="preserve">by </w:t>
      </w:r>
      <w:r w:rsidR="00D46E6D" w:rsidRPr="004E7ADD">
        <w:rPr>
          <w:rFonts w:ascii="Calibri" w:hAnsi="Calibri" w:cs="Calibri"/>
          <w:sz w:val="24"/>
          <w:szCs w:val="24"/>
        </w:rPr>
        <w:t xml:space="preserve">continuously examining how </w:t>
      </w:r>
      <w:r w:rsidR="00244AC2">
        <w:rPr>
          <w:rFonts w:ascii="Calibri" w:hAnsi="Calibri" w:cs="Calibri"/>
          <w:sz w:val="24"/>
          <w:szCs w:val="24"/>
        </w:rPr>
        <w:t>personal</w:t>
      </w:r>
      <w:r w:rsidR="00D46E6D" w:rsidRPr="004E7ADD">
        <w:rPr>
          <w:rFonts w:ascii="Calibri" w:hAnsi="Calibri" w:cs="Calibri"/>
          <w:sz w:val="24"/>
          <w:szCs w:val="24"/>
        </w:rPr>
        <w:t xml:space="preserve"> assumptions, values, and background </w:t>
      </w:r>
      <w:r w:rsidR="00244AC2">
        <w:rPr>
          <w:rFonts w:ascii="Calibri" w:hAnsi="Calibri" w:cs="Calibri"/>
          <w:sz w:val="24"/>
          <w:szCs w:val="24"/>
        </w:rPr>
        <w:t>impact</w:t>
      </w:r>
      <w:r w:rsidR="00D46E6D" w:rsidRPr="004E7ADD">
        <w:rPr>
          <w:rFonts w:ascii="Calibri" w:hAnsi="Calibri" w:cs="Calibri"/>
          <w:sz w:val="24"/>
          <w:szCs w:val="24"/>
        </w:rPr>
        <w:t xml:space="preserve"> the study</w:t>
      </w:r>
      <w:r w:rsidRPr="004E7ADD">
        <w:rPr>
          <w:rFonts w:ascii="Calibri" w:hAnsi="Calibri" w:cs="Calibri"/>
          <w:sz w:val="24"/>
          <w:szCs w:val="24"/>
        </w:rPr>
        <w:t xml:space="preserve"> (Holmes, 2020)</w:t>
      </w:r>
      <w:r w:rsidR="00D46E6D" w:rsidRPr="004E7ADD">
        <w:rPr>
          <w:rFonts w:ascii="Calibri" w:hAnsi="Calibri" w:cs="Calibri"/>
          <w:sz w:val="24"/>
          <w:szCs w:val="24"/>
        </w:rPr>
        <w:t xml:space="preserve">. </w:t>
      </w:r>
      <w:r w:rsidR="008B0FD4" w:rsidRPr="004E7ADD">
        <w:rPr>
          <w:rFonts w:ascii="Calibri" w:hAnsi="Calibri" w:cs="Calibri"/>
          <w:sz w:val="24"/>
          <w:szCs w:val="24"/>
        </w:rPr>
        <w:t>However, w</w:t>
      </w:r>
      <w:r w:rsidR="00D46E6D" w:rsidRPr="004E7ADD">
        <w:rPr>
          <w:rFonts w:ascii="Calibri" w:hAnsi="Calibri" w:cs="Calibri"/>
          <w:sz w:val="24"/>
          <w:szCs w:val="24"/>
        </w:rPr>
        <w:t xml:space="preserve">hile </w:t>
      </w:r>
      <w:r w:rsidRPr="004E7ADD">
        <w:rPr>
          <w:rFonts w:ascii="Calibri" w:hAnsi="Calibri" w:cs="Calibri"/>
          <w:sz w:val="24"/>
          <w:szCs w:val="24"/>
        </w:rPr>
        <w:t>all attempts will be made to ensure</w:t>
      </w:r>
      <w:r w:rsidR="00D46E6D" w:rsidRPr="004E7ADD">
        <w:rPr>
          <w:rFonts w:ascii="Calibri" w:hAnsi="Calibri" w:cs="Calibri"/>
          <w:sz w:val="24"/>
          <w:szCs w:val="24"/>
        </w:rPr>
        <w:t xml:space="preserve"> fairness and rigour, </w:t>
      </w:r>
      <w:r w:rsidRPr="004E7ADD">
        <w:rPr>
          <w:rFonts w:ascii="Calibri" w:hAnsi="Calibri" w:cs="Calibri"/>
          <w:sz w:val="24"/>
          <w:szCs w:val="24"/>
        </w:rPr>
        <w:t>it is acknowledged</w:t>
      </w:r>
      <w:r w:rsidR="00D46E6D" w:rsidRPr="004E7ADD">
        <w:rPr>
          <w:rFonts w:ascii="Calibri" w:hAnsi="Calibri" w:cs="Calibri"/>
          <w:sz w:val="24"/>
          <w:szCs w:val="24"/>
        </w:rPr>
        <w:t xml:space="preserve"> that complete neutrality is neither achievable nor desirable in social research</w:t>
      </w:r>
      <w:r w:rsidRPr="004E7ADD">
        <w:rPr>
          <w:rFonts w:ascii="Calibri" w:hAnsi="Calibri" w:cs="Calibri"/>
          <w:sz w:val="24"/>
          <w:szCs w:val="24"/>
        </w:rPr>
        <w:t xml:space="preserve"> (</w:t>
      </w:r>
      <w:r w:rsidR="002F52C2" w:rsidRPr="002F52C2">
        <w:rPr>
          <w:rFonts w:ascii="Calibri" w:hAnsi="Calibri" w:cs="Calibri"/>
          <w:sz w:val="24"/>
          <w:szCs w:val="24"/>
        </w:rPr>
        <w:t>Schwandt, 2000, cited in Cohen et al., 2011</w:t>
      </w:r>
      <w:r w:rsidRPr="004E7ADD">
        <w:rPr>
          <w:rFonts w:ascii="Calibri" w:hAnsi="Calibri" w:cs="Calibri"/>
          <w:sz w:val="24"/>
          <w:szCs w:val="24"/>
        </w:rPr>
        <w:t>)</w:t>
      </w:r>
      <w:r w:rsidR="00D46E6D" w:rsidRPr="004E7ADD">
        <w:rPr>
          <w:rFonts w:ascii="Calibri" w:hAnsi="Calibri" w:cs="Calibri"/>
          <w:sz w:val="24"/>
          <w:szCs w:val="24"/>
        </w:rPr>
        <w:t xml:space="preserve">. </w:t>
      </w:r>
      <w:r w:rsidR="008B0FD4" w:rsidRPr="004E7ADD">
        <w:rPr>
          <w:rFonts w:ascii="Calibri" w:hAnsi="Calibri" w:cs="Calibri"/>
          <w:sz w:val="24"/>
          <w:szCs w:val="24"/>
        </w:rPr>
        <w:t>Nevertheless, r</w:t>
      </w:r>
      <w:r w:rsidR="00D46E6D" w:rsidRPr="004E7ADD">
        <w:rPr>
          <w:rFonts w:ascii="Calibri" w:hAnsi="Calibri" w:cs="Calibri"/>
          <w:sz w:val="24"/>
          <w:szCs w:val="24"/>
        </w:rPr>
        <w:t xml:space="preserve">eflexivity </w:t>
      </w:r>
      <w:r w:rsidRPr="004E7ADD">
        <w:rPr>
          <w:rFonts w:ascii="Calibri" w:hAnsi="Calibri" w:cs="Calibri"/>
          <w:sz w:val="24"/>
          <w:szCs w:val="24"/>
        </w:rPr>
        <w:t xml:space="preserve">will </w:t>
      </w:r>
      <w:r w:rsidR="00D46E6D" w:rsidRPr="004E7ADD">
        <w:rPr>
          <w:rFonts w:ascii="Calibri" w:hAnsi="Calibri" w:cs="Calibri"/>
          <w:sz w:val="24"/>
          <w:szCs w:val="24"/>
        </w:rPr>
        <w:t xml:space="preserve">ensure that I remain transparent about these influences, </w:t>
      </w:r>
      <w:r w:rsidR="008B0FD4" w:rsidRPr="004E7ADD">
        <w:rPr>
          <w:rFonts w:ascii="Calibri" w:hAnsi="Calibri" w:cs="Calibri"/>
          <w:sz w:val="24"/>
          <w:szCs w:val="24"/>
        </w:rPr>
        <w:t xml:space="preserve">thus ensuring </w:t>
      </w:r>
      <w:r w:rsidR="00D46E6D" w:rsidRPr="004E7ADD">
        <w:rPr>
          <w:rFonts w:ascii="Calibri" w:hAnsi="Calibri" w:cs="Calibri"/>
          <w:sz w:val="24"/>
          <w:szCs w:val="24"/>
        </w:rPr>
        <w:t xml:space="preserve">credibility and </w:t>
      </w:r>
      <w:r w:rsidR="008B0FD4" w:rsidRPr="004E7ADD">
        <w:rPr>
          <w:rFonts w:ascii="Calibri" w:hAnsi="Calibri" w:cs="Calibri"/>
          <w:sz w:val="24"/>
          <w:szCs w:val="24"/>
        </w:rPr>
        <w:t xml:space="preserve">addressing </w:t>
      </w:r>
      <w:r w:rsidR="00D46E6D" w:rsidRPr="004E7ADD">
        <w:rPr>
          <w:rFonts w:ascii="Calibri" w:hAnsi="Calibri" w:cs="Calibri"/>
          <w:sz w:val="24"/>
          <w:szCs w:val="24"/>
        </w:rPr>
        <w:t xml:space="preserve">ethical </w:t>
      </w:r>
      <w:r w:rsidRPr="004E7ADD">
        <w:rPr>
          <w:rFonts w:ascii="Calibri" w:hAnsi="Calibri" w:cs="Calibri"/>
          <w:sz w:val="24"/>
          <w:szCs w:val="24"/>
        </w:rPr>
        <w:t>concerns</w:t>
      </w:r>
      <w:r w:rsidR="008B0FD4" w:rsidRPr="004E7ADD">
        <w:rPr>
          <w:rFonts w:ascii="Calibri" w:hAnsi="Calibri" w:cs="Calibri"/>
          <w:sz w:val="24"/>
          <w:szCs w:val="24"/>
        </w:rPr>
        <w:t xml:space="preserve"> (BERA, 2024)</w:t>
      </w:r>
      <w:r w:rsidR="00D46E6D" w:rsidRPr="004E7ADD">
        <w:rPr>
          <w:rFonts w:ascii="Calibri" w:hAnsi="Calibri" w:cs="Calibri"/>
          <w:sz w:val="24"/>
          <w:szCs w:val="24"/>
        </w:rPr>
        <w:t>.</w:t>
      </w:r>
    </w:p>
    <w:p w14:paraId="23DC4199" w14:textId="77777777" w:rsidR="00726F5F" w:rsidRPr="004E7ADD" w:rsidRDefault="00726F5F" w:rsidP="004E7ADD">
      <w:pPr>
        <w:spacing w:line="360" w:lineRule="auto"/>
        <w:jc w:val="both"/>
        <w:rPr>
          <w:rFonts w:ascii="Calibri" w:hAnsi="Calibri" w:cs="Calibri"/>
          <w:sz w:val="24"/>
          <w:szCs w:val="24"/>
        </w:rPr>
      </w:pPr>
    </w:p>
    <w:p w14:paraId="48EB1EBF" w14:textId="489BAD91" w:rsidR="00D46E6D" w:rsidRPr="004E7ADD" w:rsidRDefault="00D46E6D" w:rsidP="004E7ADD">
      <w:pPr>
        <w:spacing w:line="360" w:lineRule="auto"/>
        <w:jc w:val="center"/>
        <w:rPr>
          <w:rFonts w:ascii="Calibri" w:hAnsi="Calibri" w:cs="Calibri"/>
          <w:b/>
          <w:bCs/>
          <w:sz w:val="28"/>
          <w:szCs w:val="28"/>
        </w:rPr>
      </w:pPr>
      <w:r w:rsidRPr="004E7ADD">
        <w:rPr>
          <w:rFonts w:ascii="Calibri" w:hAnsi="Calibri" w:cs="Calibri"/>
          <w:b/>
          <w:bCs/>
          <w:sz w:val="28"/>
          <w:szCs w:val="28"/>
        </w:rPr>
        <w:t>Methodolog</w:t>
      </w:r>
      <w:r w:rsidR="00524559">
        <w:rPr>
          <w:rFonts w:ascii="Calibri" w:hAnsi="Calibri" w:cs="Calibri"/>
          <w:b/>
          <w:bCs/>
          <w:sz w:val="28"/>
          <w:szCs w:val="28"/>
        </w:rPr>
        <w:t>ical Approach</w:t>
      </w:r>
    </w:p>
    <w:p w14:paraId="01C5D7D2" w14:textId="78DC686A" w:rsidR="00D46E6D" w:rsidRPr="004E7ADD" w:rsidRDefault="00D46E6D" w:rsidP="004E7ADD">
      <w:pPr>
        <w:spacing w:line="360" w:lineRule="auto"/>
        <w:jc w:val="both"/>
        <w:rPr>
          <w:rFonts w:ascii="Calibri" w:hAnsi="Calibri" w:cs="Calibri"/>
          <w:sz w:val="24"/>
          <w:szCs w:val="24"/>
        </w:rPr>
      </w:pPr>
      <w:r w:rsidRPr="004E7ADD">
        <w:rPr>
          <w:rFonts w:ascii="Calibri" w:hAnsi="Calibri" w:cs="Calibri"/>
          <w:sz w:val="24"/>
          <w:szCs w:val="24"/>
        </w:rPr>
        <w:t xml:space="preserve">The </w:t>
      </w:r>
      <w:r w:rsidR="00451E7F" w:rsidRPr="004E7ADD">
        <w:rPr>
          <w:rFonts w:ascii="Calibri" w:hAnsi="Calibri" w:cs="Calibri"/>
          <w:sz w:val="24"/>
          <w:szCs w:val="24"/>
        </w:rPr>
        <w:t>aim</w:t>
      </w:r>
      <w:r w:rsidRPr="004E7ADD">
        <w:rPr>
          <w:rFonts w:ascii="Calibri" w:hAnsi="Calibri" w:cs="Calibri"/>
          <w:sz w:val="24"/>
          <w:szCs w:val="24"/>
        </w:rPr>
        <w:t xml:space="preserve"> of this research is to examine the role education plays in shaping the aspirations of teenagers in Wales. To </w:t>
      </w:r>
      <w:r w:rsidR="004C2BC8">
        <w:rPr>
          <w:rFonts w:ascii="Calibri" w:hAnsi="Calibri" w:cs="Calibri"/>
          <w:sz w:val="24"/>
          <w:szCs w:val="24"/>
        </w:rPr>
        <w:t>achieve</w:t>
      </w:r>
      <w:r w:rsidRPr="004E7ADD">
        <w:rPr>
          <w:rFonts w:ascii="Calibri" w:hAnsi="Calibri" w:cs="Calibri"/>
          <w:sz w:val="24"/>
          <w:szCs w:val="24"/>
        </w:rPr>
        <w:t xml:space="preserve"> this, the study will adopt a mixed-methods explanatory case study design, </w:t>
      </w:r>
      <w:r w:rsidR="00451E7F" w:rsidRPr="004E7ADD">
        <w:rPr>
          <w:rFonts w:ascii="Calibri" w:hAnsi="Calibri" w:cs="Calibri"/>
          <w:sz w:val="24"/>
          <w:szCs w:val="24"/>
        </w:rPr>
        <w:t xml:space="preserve">which will be </w:t>
      </w:r>
      <w:r w:rsidRPr="004E7ADD">
        <w:rPr>
          <w:rFonts w:ascii="Calibri" w:hAnsi="Calibri" w:cs="Calibri"/>
          <w:sz w:val="24"/>
          <w:szCs w:val="24"/>
        </w:rPr>
        <w:t xml:space="preserve">used to explore three research questions outlined in the </w:t>
      </w:r>
      <w:r w:rsidR="00763E83">
        <w:rPr>
          <w:rFonts w:ascii="Calibri" w:hAnsi="Calibri" w:cs="Calibri"/>
          <w:sz w:val="24"/>
          <w:szCs w:val="24"/>
        </w:rPr>
        <w:t>next</w:t>
      </w:r>
      <w:r w:rsidRPr="004E7ADD">
        <w:rPr>
          <w:rFonts w:ascii="Calibri" w:hAnsi="Calibri" w:cs="Calibri"/>
          <w:sz w:val="24"/>
          <w:szCs w:val="24"/>
        </w:rPr>
        <w:t xml:space="preserve"> section. According to </w:t>
      </w:r>
      <w:r w:rsidR="005A6D44">
        <w:rPr>
          <w:rFonts w:ascii="Calibri" w:hAnsi="Calibri" w:cs="Calibri"/>
          <w:sz w:val="24"/>
          <w:szCs w:val="24"/>
        </w:rPr>
        <w:t xml:space="preserve">Holmes, (2020), </w:t>
      </w:r>
      <w:r w:rsidR="006C5066" w:rsidRPr="004E7ADD">
        <w:rPr>
          <w:rFonts w:ascii="Calibri" w:hAnsi="Calibri" w:cs="Calibri"/>
          <w:sz w:val="24"/>
          <w:szCs w:val="24"/>
        </w:rPr>
        <w:t>research methodology</w:t>
      </w:r>
      <w:r w:rsidRPr="004E7ADD">
        <w:rPr>
          <w:rFonts w:ascii="Calibri" w:hAnsi="Calibri" w:cs="Calibri"/>
          <w:sz w:val="24"/>
          <w:szCs w:val="24"/>
        </w:rPr>
        <w:t xml:space="preserve"> is influenced by the philosophical stance</w:t>
      </w:r>
      <w:r w:rsidR="00451E7F" w:rsidRPr="004E7ADD">
        <w:rPr>
          <w:rFonts w:ascii="Calibri" w:hAnsi="Calibri" w:cs="Calibri"/>
          <w:sz w:val="24"/>
          <w:szCs w:val="24"/>
        </w:rPr>
        <w:t xml:space="preserve"> adopted by the researcher</w:t>
      </w:r>
      <w:r w:rsidRPr="004E7ADD">
        <w:rPr>
          <w:rFonts w:ascii="Calibri" w:hAnsi="Calibri" w:cs="Calibri"/>
          <w:sz w:val="24"/>
          <w:szCs w:val="24"/>
        </w:rPr>
        <w:t xml:space="preserve">. </w:t>
      </w:r>
      <w:r w:rsidR="00451E7F" w:rsidRPr="004E7ADD">
        <w:rPr>
          <w:rFonts w:ascii="Calibri" w:hAnsi="Calibri" w:cs="Calibri"/>
          <w:sz w:val="24"/>
          <w:szCs w:val="24"/>
        </w:rPr>
        <w:t>As discussed earlier, this study is based on an interpretivist</w:t>
      </w:r>
      <w:r w:rsidR="008C58A9">
        <w:rPr>
          <w:rFonts w:ascii="Calibri" w:hAnsi="Calibri" w:cs="Calibri"/>
          <w:sz w:val="24"/>
          <w:szCs w:val="24"/>
        </w:rPr>
        <w:t>/</w:t>
      </w:r>
      <w:r w:rsidR="00451E7F" w:rsidRPr="004E7ADD">
        <w:rPr>
          <w:rFonts w:ascii="Calibri" w:hAnsi="Calibri" w:cs="Calibri"/>
          <w:sz w:val="24"/>
          <w:szCs w:val="24"/>
        </w:rPr>
        <w:t>pragmatist perspective</w:t>
      </w:r>
      <w:r w:rsidRPr="004E7ADD">
        <w:rPr>
          <w:rFonts w:ascii="Calibri" w:hAnsi="Calibri" w:cs="Calibri"/>
          <w:sz w:val="24"/>
          <w:szCs w:val="24"/>
        </w:rPr>
        <w:t xml:space="preserve">, </w:t>
      </w:r>
      <w:r w:rsidR="006C5066" w:rsidRPr="004E7ADD">
        <w:rPr>
          <w:rFonts w:ascii="Calibri" w:hAnsi="Calibri" w:cs="Calibri"/>
          <w:sz w:val="24"/>
          <w:szCs w:val="24"/>
        </w:rPr>
        <w:t>to</w:t>
      </w:r>
      <w:r w:rsidR="00451E7F" w:rsidRPr="004E7ADD">
        <w:rPr>
          <w:rFonts w:ascii="Calibri" w:hAnsi="Calibri" w:cs="Calibri"/>
          <w:sz w:val="24"/>
          <w:szCs w:val="24"/>
        </w:rPr>
        <w:t xml:space="preserve"> allow</w:t>
      </w:r>
      <w:r w:rsidRPr="004E7ADD">
        <w:rPr>
          <w:rFonts w:ascii="Calibri" w:hAnsi="Calibri" w:cs="Calibri"/>
          <w:sz w:val="24"/>
          <w:szCs w:val="24"/>
        </w:rPr>
        <w:t xml:space="preserve"> for methodological flexibility. While mixed methods research is often associated with a pragmatic paradigm (Biesta, 2010), it is </w:t>
      </w:r>
      <w:r w:rsidR="00451E7F" w:rsidRPr="004E7ADD">
        <w:rPr>
          <w:rFonts w:ascii="Calibri" w:hAnsi="Calibri" w:cs="Calibri"/>
          <w:sz w:val="24"/>
          <w:szCs w:val="24"/>
        </w:rPr>
        <w:t>also</w:t>
      </w:r>
      <w:r w:rsidRPr="004E7ADD">
        <w:rPr>
          <w:rFonts w:ascii="Calibri" w:hAnsi="Calibri" w:cs="Calibri"/>
          <w:sz w:val="24"/>
          <w:szCs w:val="24"/>
        </w:rPr>
        <w:t xml:space="preserve"> understood as a methodological approach that draws </w:t>
      </w:r>
      <w:r w:rsidR="00451E7F" w:rsidRPr="004E7ADD">
        <w:rPr>
          <w:rFonts w:ascii="Calibri" w:hAnsi="Calibri" w:cs="Calibri"/>
          <w:sz w:val="24"/>
          <w:szCs w:val="24"/>
        </w:rPr>
        <w:t>up</w:t>
      </w:r>
      <w:r w:rsidRPr="004E7ADD">
        <w:rPr>
          <w:rFonts w:ascii="Calibri" w:hAnsi="Calibri" w:cs="Calibri"/>
          <w:sz w:val="24"/>
          <w:szCs w:val="24"/>
        </w:rPr>
        <w:t>on both qualitative and quantitative traditions</w:t>
      </w:r>
      <w:r w:rsidR="00451E7F" w:rsidRPr="004E7ADD">
        <w:rPr>
          <w:rFonts w:ascii="Calibri" w:hAnsi="Calibri" w:cs="Calibri"/>
          <w:sz w:val="24"/>
          <w:szCs w:val="24"/>
        </w:rPr>
        <w:t xml:space="preserve"> (Morgan, 2007)</w:t>
      </w:r>
      <w:r w:rsidRPr="004E7ADD">
        <w:rPr>
          <w:rFonts w:ascii="Calibri" w:hAnsi="Calibri" w:cs="Calibri"/>
          <w:sz w:val="24"/>
          <w:szCs w:val="24"/>
        </w:rPr>
        <w:t xml:space="preserve">. </w:t>
      </w:r>
      <w:r w:rsidR="005A6D44">
        <w:rPr>
          <w:rFonts w:ascii="Calibri" w:hAnsi="Calibri" w:cs="Calibri"/>
          <w:sz w:val="24"/>
          <w:szCs w:val="24"/>
        </w:rPr>
        <w:t>This</w:t>
      </w:r>
      <w:r w:rsidRPr="004E7ADD">
        <w:rPr>
          <w:rFonts w:ascii="Calibri" w:hAnsi="Calibri" w:cs="Calibri"/>
          <w:sz w:val="24"/>
          <w:szCs w:val="24"/>
        </w:rPr>
        <w:t xml:space="preserve"> flexibility aligns well with a case study </w:t>
      </w:r>
      <w:r w:rsidR="00B714FD">
        <w:rPr>
          <w:rFonts w:ascii="Calibri" w:hAnsi="Calibri" w:cs="Calibri"/>
          <w:sz w:val="24"/>
          <w:szCs w:val="24"/>
        </w:rPr>
        <w:t>design</w:t>
      </w:r>
      <w:r w:rsidR="005A6D44">
        <w:rPr>
          <w:rFonts w:ascii="Calibri" w:hAnsi="Calibri" w:cs="Calibri"/>
          <w:sz w:val="24"/>
          <w:szCs w:val="24"/>
        </w:rPr>
        <w:t xml:space="preserve">, </w:t>
      </w:r>
      <w:r w:rsidR="00B714FD">
        <w:rPr>
          <w:rFonts w:ascii="Calibri" w:hAnsi="Calibri" w:cs="Calibri"/>
          <w:sz w:val="24"/>
          <w:szCs w:val="24"/>
        </w:rPr>
        <w:t>as it allows</w:t>
      </w:r>
      <w:r w:rsidRPr="004E7ADD">
        <w:rPr>
          <w:rFonts w:ascii="Calibri" w:hAnsi="Calibri" w:cs="Calibri"/>
          <w:sz w:val="24"/>
          <w:szCs w:val="24"/>
        </w:rPr>
        <w:t xml:space="preserve"> for an in-depth, context-sensitive exploration of complex social phenomena</w:t>
      </w:r>
      <w:r w:rsidR="005A6D44">
        <w:rPr>
          <w:rFonts w:ascii="Calibri" w:hAnsi="Calibri" w:cs="Calibri"/>
          <w:sz w:val="24"/>
          <w:szCs w:val="24"/>
        </w:rPr>
        <w:t xml:space="preserve"> </w:t>
      </w:r>
      <w:r w:rsidR="005A6D44" w:rsidRPr="004E7ADD">
        <w:rPr>
          <w:rFonts w:ascii="Calibri" w:hAnsi="Calibri" w:cs="Calibri"/>
          <w:sz w:val="24"/>
          <w:szCs w:val="24"/>
        </w:rPr>
        <w:t>(Yin, 2018)</w:t>
      </w:r>
      <w:r w:rsidRPr="004E7ADD">
        <w:rPr>
          <w:rFonts w:ascii="Calibri" w:hAnsi="Calibri" w:cs="Calibri"/>
          <w:sz w:val="24"/>
          <w:szCs w:val="24"/>
        </w:rPr>
        <w:t>.</w:t>
      </w:r>
    </w:p>
    <w:p w14:paraId="2A370EC6" w14:textId="763E1F83" w:rsidR="00206C37" w:rsidRPr="004E7ADD" w:rsidRDefault="00206C37" w:rsidP="004E7ADD">
      <w:pPr>
        <w:spacing w:line="360" w:lineRule="auto"/>
        <w:jc w:val="both"/>
        <w:rPr>
          <w:rFonts w:ascii="Calibri" w:hAnsi="Calibri" w:cs="Calibri"/>
          <w:sz w:val="24"/>
          <w:szCs w:val="24"/>
        </w:rPr>
      </w:pPr>
      <w:r w:rsidRPr="004E7ADD">
        <w:rPr>
          <w:rFonts w:ascii="Calibri" w:hAnsi="Calibri" w:cs="Calibri"/>
          <w:sz w:val="24"/>
          <w:szCs w:val="24"/>
        </w:rPr>
        <w:t xml:space="preserve">It has been </w:t>
      </w:r>
      <w:r w:rsidR="0081689F">
        <w:rPr>
          <w:rFonts w:ascii="Calibri" w:hAnsi="Calibri" w:cs="Calibri"/>
          <w:sz w:val="24"/>
          <w:szCs w:val="24"/>
        </w:rPr>
        <w:t>suggested</w:t>
      </w:r>
      <w:r w:rsidRPr="004E7ADD">
        <w:rPr>
          <w:rFonts w:ascii="Calibri" w:hAnsi="Calibri" w:cs="Calibri"/>
          <w:sz w:val="24"/>
          <w:szCs w:val="24"/>
        </w:rPr>
        <w:t xml:space="preserve"> that mixed methods research is a third paradigm that aims to bridge the conventional divide between quantitative and qualitative approaches </w:t>
      </w:r>
      <w:r w:rsidR="00D46E6D" w:rsidRPr="004E7ADD">
        <w:rPr>
          <w:rFonts w:ascii="Calibri" w:hAnsi="Calibri" w:cs="Calibri"/>
          <w:sz w:val="24"/>
          <w:szCs w:val="24"/>
        </w:rPr>
        <w:t xml:space="preserve">(Morgan, 2007). </w:t>
      </w:r>
      <w:r w:rsidRPr="004E7ADD">
        <w:rPr>
          <w:rFonts w:ascii="Calibri" w:hAnsi="Calibri" w:cs="Calibri"/>
          <w:sz w:val="24"/>
          <w:szCs w:val="24"/>
        </w:rPr>
        <w:t xml:space="preserve">While a division between these research traditions has been acknowledged (Denzin &amp; Lincoln, 2005), the polarisation of quantitative and qualitative research methods has been increasingly </w:t>
      </w:r>
      <w:r w:rsidRPr="004E7ADD">
        <w:rPr>
          <w:rFonts w:ascii="Calibri" w:hAnsi="Calibri" w:cs="Calibri"/>
          <w:sz w:val="24"/>
          <w:szCs w:val="24"/>
        </w:rPr>
        <w:lastRenderedPageBreak/>
        <w:t>challenged as being both artificial and counterproductive (Ercikan &amp; Roth, 2006;  Tashakkori &amp; Teddlie, 2010).</w:t>
      </w:r>
    </w:p>
    <w:p w14:paraId="64414F0B" w14:textId="4CD6E331" w:rsidR="00D46E6D" w:rsidRPr="004E7ADD" w:rsidRDefault="00D46E6D" w:rsidP="004E7ADD">
      <w:pPr>
        <w:spacing w:line="360" w:lineRule="auto"/>
        <w:jc w:val="both"/>
        <w:rPr>
          <w:rFonts w:ascii="Calibri" w:hAnsi="Calibri" w:cs="Calibri"/>
          <w:sz w:val="24"/>
          <w:szCs w:val="24"/>
        </w:rPr>
      </w:pPr>
      <w:r w:rsidRPr="004E7ADD">
        <w:rPr>
          <w:rFonts w:ascii="Calibri" w:hAnsi="Calibri" w:cs="Calibri"/>
          <w:sz w:val="24"/>
          <w:szCs w:val="24"/>
        </w:rPr>
        <w:t>There is much debate regarding the effectiveness and validity of mixed methods research. Proponents argue that better-quality work is produced when a range of methods is considered and selected based on the research aims and context (</w:t>
      </w:r>
      <w:r w:rsidR="00D31319">
        <w:rPr>
          <w:rFonts w:ascii="Calibri" w:hAnsi="Calibri" w:cs="Calibri"/>
          <w:sz w:val="24"/>
          <w:szCs w:val="24"/>
        </w:rPr>
        <w:t>Yin, 2018</w:t>
      </w:r>
      <w:r w:rsidRPr="004E7ADD">
        <w:rPr>
          <w:rFonts w:ascii="Calibri" w:hAnsi="Calibri" w:cs="Calibri"/>
          <w:sz w:val="24"/>
          <w:szCs w:val="24"/>
        </w:rPr>
        <w:t xml:space="preserve">). However, critics </w:t>
      </w:r>
      <w:r w:rsidR="00206C37" w:rsidRPr="004E7ADD">
        <w:rPr>
          <w:rFonts w:ascii="Calibri" w:hAnsi="Calibri" w:cs="Calibri"/>
          <w:sz w:val="24"/>
          <w:szCs w:val="24"/>
        </w:rPr>
        <w:t>argue</w:t>
      </w:r>
      <w:r w:rsidRPr="004E7ADD">
        <w:rPr>
          <w:rFonts w:ascii="Calibri" w:hAnsi="Calibri" w:cs="Calibri"/>
          <w:sz w:val="24"/>
          <w:szCs w:val="24"/>
        </w:rPr>
        <w:t xml:space="preserve"> that using qualitative and quantitative methods in parallel may lead to </w:t>
      </w:r>
      <w:r w:rsidR="00206C37" w:rsidRPr="004E7ADD">
        <w:rPr>
          <w:rFonts w:ascii="Calibri" w:hAnsi="Calibri" w:cs="Calibri"/>
          <w:sz w:val="24"/>
          <w:szCs w:val="24"/>
        </w:rPr>
        <w:t>“</w:t>
      </w:r>
      <w:r w:rsidRPr="00A56510">
        <w:rPr>
          <w:rFonts w:ascii="Calibri" w:hAnsi="Calibri" w:cs="Calibri"/>
          <w:i/>
          <w:iCs/>
          <w:sz w:val="24"/>
          <w:szCs w:val="24"/>
        </w:rPr>
        <w:t>epistemological and ontological ambiguity</w:t>
      </w:r>
      <w:r w:rsidR="00206C37" w:rsidRPr="004E7ADD">
        <w:rPr>
          <w:rFonts w:ascii="Calibri" w:hAnsi="Calibri" w:cs="Calibri"/>
          <w:sz w:val="24"/>
          <w:szCs w:val="24"/>
        </w:rPr>
        <w:t>”</w:t>
      </w:r>
      <w:r w:rsidR="00E70F85">
        <w:rPr>
          <w:rFonts w:ascii="Calibri" w:hAnsi="Calibri" w:cs="Calibri"/>
          <w:sz w:val="24"/>
          <w:szCs w:val="24"/>
        </w:rPr>
        <w:t xml:space="preserve"> </w:t>
      </w:r>
      <w:r w:rsidR="00E70F85" w:rsidRPr="004E7ADD">
        <w:rPr>
          <w:rFonts w:ascii="Calibri" w:hAnsi="Calibri" w:cs="Calibri"/>
          <w:sz w:val="24"/>
          <w:szCs w:val="24"/>
        </w:rPr>
        <w:t>(</w:t>
      </w:r>
      <w:r w:rsidR="004C6B0F">
        <w:rPr>
          <w:rFonts w:ascii="Calibri" w:hAnsi="Calibri" w:cs="Calibri"/>
          <w:sz w:val="24"/>
          <w:szCs w:val="24"/>
        </w:rPr>
        <w:t>Mack, 2005</w:t>
      </w:r>
      <w:r w:rsidR="00E70F85" w:rsidRPr="004E7ADD">
        <w:rPr>
          <w:rFonts w:ascii="Calibri" w:hAnsi="Calibri" w:cs="Calibri"/>
          <w:sz w:val="24"/>
          <w:szCs w:val="24"/>
        </w:rPr>
        <w:t xml:space="preserve"> p. 18)</w:t>
      </w:r>
      <w:r w:rsidRPr="004E7ADD">
        <w:rPr>
          <w:rFonts w:ascii="Calibri" w:hAnsi="Calibri" w:cs="Calibri"/>
          <w:sz w:val="24"/>
          <w:szCs w:val="24"/>
        </w:rPr>
        <w:t>, potentially causing confusion about the underlying assumptions of the research</w:t>
      </w:r>
      <w:r w:rsidR="00E70F85">
        <w:rPr>
          <w:rFonts w:ascii="Calibri" w:hAnsi="Calibri" w:cs="Calibri"/>
          <w:sz w:val="24"/>
          <w:szCs w:val="24"/>
        </w:rPr>
        <w:t>.</w:t>
      </w:r>
      <w:r w:rsidRPr="004E7ADD">
        <w:rPr>
          <w:rFonts w:ascii="Calibri" w:hAnsi="Calibri" w:cs="Calibri"/>
          <w:sz w:val="24"/>
          <w:szCs w:val="24"/>
        </w:rPr>
        <w:t xml:space="preserve"> Others suggest that this approach risks ignoring philosophical foundations altogether in favour of what Pierre (2014, p. 9) calls a “</w:t>
      </w:r>
      <w:r w:rsidRPr="00A56510">
        <w:rPr>
          <w:rFonts w:ascii="Calibri" w:hAnsi="Calibri" w:cs="Calibri"/>
          <w:i/>
          <w:iCs/>
          <w:sz w:val="24"/>
          <w:szCs w:val="24"/>
        </w:rPr>
        <w:t>brute methodology</w:t>
      </w:r>
      <w:r w:rsidRPr="004E7ADD">
        <w:rPr>
          <w:rFonts w:ascii="Calibri" w:hAnsi="Calibri" w:cs="Calibri"/>
          <w:sz w:val="24"/>
          <w:szCs w:val="24"/>
        </w:rPr>
        <w:t xml:space="preserve">.”  </w:t>
      </w:r>
      <w:r w:rsidR="00B13748" w:rsidRPr="004E7ADD">
        <w:rPr>
          <w:rFonts w:ascii="Calibri" w:hAnsi="Calibri" w:cs="Calibri"/>
          <w:sz w:val="24"/>
          <w:szCs w:val="24"/>
        </w:rPr>
        <w:t>In response to these criticisms, the concept of methodological integration has emerged</w:t>
      </w:r>
      <w:r w:rsidR="00B06C2E">
        <w:rPr>
          <w:rFonts w:ascii="Calibri" w:hAnsi="Calibri" w:cs="Calibri"/>
          <w:sz w:val="24"/>
          <w:szCs w:val="24"/>
        </w:rPr>
        <w:t xml:space="preserve"> (Biesta, 2010)</w:t>
      </w:r>
      <w:r w:rsidR="00B13748" w:rsidRPr="004E7ADD">
        <w:rPr>
          <w:rFonts w:ascii="Calibri" w:hAnsi="Calibri" w:cs="Calibri"/>
          <w:sz w:val="24"/>
          <w:szCs w:val="24"/>
        </w:rPr>
        <w:t>, suggesting that mixed methods research goes beyond simply combining two types of data, but aims to develop a deeper, more contextualized understanding of the research problem (Denscombe, 201</w:t>
      </w:r>
      <w:r w:rsidR="001858AD">
        <w:rPr>
          <w:rFonts w:ascii="Calibri" w:hAnsi="Calibri" w:cs="Calibri"/>
          <w:sz w:val="24"/>
          <w:szCs w:val="24"/>
        </w:rPr>
        <w:t>7</w:t>
      </w:r>
      <w:r w:rsidR="00B13748" w:rsidRPr="004E7ADD">
        <w:rPr>
          <w:rFonts w:ascii="Calibri" w:hAnsi="Calibri" w:cs="Calibri"/>
          <w:sz w:val="24"/>
          <w:szCs w:val="24"/>
        </w:rPr>
        <w:t xml:space="preserve">). </w:t>
      </w:r>
      <w:r w:rsidR="00206C37" w:rsidRPr="004E7ADD">
        <w:rPr>
          <w:rFonts w:ascii="Calibri" w:hAnsi="Calibri" w:cs="Calibri"/>
          <w:sz w:val="24"/>
          <w:szCs w:val="24"/>
        </w:rPr>
        <w:t>However</w:t>
      </w:r>
      <w:r w:rsidRPr="004E7ADD">
        <w:rPr>
          <w:rFonts w:ascii="Calibri" w:hAnsi="Calibri" w:cs="Calibri"/>
          <w:sz w:val="24"/>
          <w:szCs w:val="24"/>
        </w:rPr>
        <w:t xml:space="preserve">, the challenge of how to effectively integrate qualitative and quantitative approaches remains </w:t>
      </w:r>
      <w:r w:rsidR="00206C37" w:rsidRPr="004E7ADD">
        <w:rPr>
          <w:rFonts w:ascii="Calibri" w:hAnsi="Calibri" w:cs="Calibri"/>
          <w:sz w:val="24"/>
          <w:szCs w:val="24"/>
        </w:rPr>
        <w:t>an area of debate</w:t>
      </w:r>
      <w:r w:rsidRPr="004E7ADD">
        <w:rPr>
          <w:rFonts w:ascii="Calibri" w:hAnsi="Calibri" w:cs="Calibri"/>
          <w:sz w:val="24"/>
          <w:szCs w:val="24"/>
        </w:rPr>
        <w:t xml:space="preserve"> (Baškarada et al., 2017). </w:t>
      </w:r>
      <w:r w:rsidR="00B13748" w:rsidRPr="004E7ADD">
        <w:rPr>
          <w:rFonts w:ascii="Calibri" w:hAnsi="Calibri" w:cs="Calibri"/>
          <w:sz w:val="24"/>
          <w:szCs w:val="24"/>
        </w:rPr>
        <w:t>It is further contended that all research is subject to interpretation and therefore inherently subjective, regardless of method (Schwandt, 2000, cited in Cohen et al., 2011</w:t>
      </w:r>
      <w:r w:rsidRPr="004E7ADD">
        <w:rPr>
          <w:rFonts w:ascii="Calibri" w:hAnsi="Calibri" w:cs="Calibri"/>
          <w:sz w:val="24"/>
          <w:szCs w:val="24"/>
        </w:rPr>
        <w:t>)</w:t>
      </w:r>
      <w:r w:rsidR="00B13748" w:rsidRPr="004E7ADD">
        <w:rPr>
          <w:rFonts w:ascii="Calibri" w:hAnsi="Calibri" w:cs="Calibri"/>
          <w:sz w:val="24"/>
          <w:szCs w:val="24"/>
        </w:rPr>
        <w:t xml:space="preserve">. </w:t>
      </w:r>
      <w:r w:rsidR="00545C6E" w:rsidRPr="004E7ADD">
        <w:rPr>
          <w:rFonts w:ascii="Calibri" w:hAnsi="Calibri" w:cs="Calibri"/>
          <w:sz w:val="24"/>
          <w:szCs w:val="24"/>
        </w:rPr>
        <w:t xml:space="preserve"> </w:t>
      </w:r>
    </w:p>
    <w:p w14:paraId="3882336F" w14:textId="38777A24" w:rsidR="00D46E6D" w:rsidRPr="004E7ADD" w:rsidRDefault="00D46E6D" w:rsidP="004E7ADD">
      <w:pPr>
        <w:spacing w:line="360" w:lineRule="auto"/>
        <w:jc w:val="both"/>
        <w:rPr>
          <w:rFonts w:ascii="Calibri" w:hAnsi="Calibri" w:cs="Calibri"/>
          <w:sz w:val="24"/>
          <w:szCs w:val="24"/>
        </w:rPr>
      </w:pPr>
      <w:r w:rsidRPr="004E7ADD">
        <w:rPr>
          <w:rFonts w:ascii="Calibri" w:hAnsi="Calibri" w:cs="Calibri"/>
          <w:sz w:val="24"/>
          <w:szCs w:val="24"/>
        </w:rPr>
        <w:t xml:space="preserve">Cohen, et al., (2011) </w:t>
      </w:r>
      <w:r w:rsidR="00945743" w:rsidRPr="004E7ADD">
        <w:rPr>
          <w:rFonts w:ascii="Calibri" w:hAnsi="Calibri" w:cs="Calibri"/>
          <w:sz w:val="24"/>
          <w:szCs w:val="24"/>
        </w:rPr>
        <w:t>propose</w:t>
      </w:r>
      <w:r w:rsidRPr="004E7ADD">
        <w:rPr>
          <w:rFonts w:ascii="Calibri" w:hAnsi="Calibri" w:cs="Calibri"/>
          <w:sz w:val="24"/>
          <w:szCs w:val="24"/>
        </w:rPr>
        <w:t xml:space="preserve"> that methodological pragmatism helps to </w:t>
      </w:r>
      <w:r w:rsidR="00945743" w:rsidRPr="004E7ADD">
        <w:rPr>
          <w:rFonts w:ascii="Calibri" w:hAnsi="Calibri" w:cs="Calibri"/>
          <w:sz w:val="24"/>
          <w:szCs w:val="24"/>
        </w:rPr>
        <w:t xml:space="preserve">reconcile </w:t>
      </w:r>
      <w:r w:rsidR="00332750">
        <w:rPr>
          <w:rFonts w:ascii="Calibri" w:hAnsi="Calibri" w:cs="Calibri"/>
          <w:sz w:val="24"/>
          <w:szCs w:val="24"/>
        </w:rPr>
        <w:t xml:space="preserve">this </w:t>
      </w:r>
      <w:r w:rsidRPr="004E7ADD">
        <w:rPr>
          <w:rFonts w:ascii="Calibri" w:hAnsi="Calibri" w:cs="Calibri"/>
          <w:sz w:val="24"/>
          <w:szCs w:val="24"/>
        </w:rPr>
        <w:t>epistemological tension. Pragmatism prioritises the research question, enabling flexibility and practicality to address complex, contextual problems. Through adopting this stance, mixed methods research</w:t>
      </w:r>
      <w:r w:rsidR="00545C6E" w:rsidRPr="004E7ADD">
        <w:rPr>
          <w:rFonts w:ascii="Calibri" w:hAnsi="Calibri" w:cs="Calibri"/>
          <w:sz w:val="24"/>
          <w:szCs w:val="24"/>
        </w:rPr>
        <w:t xml:space="preserve"> </w:t>
      </w:r>
      <w:r w:rsidRPr="004E7ADD">
        <w:rPr>
          <w:rFonts w:ascii="Calibri" w:hAnsi="Calibri" w:cs="Calibri"/>
          <w:sz w:val="24"/>
          <w:szCs w:val="24"/>
        </w:rPr>
        <w:t>regards knowledge as both “</w:t>
      </w:r>
      <w:r w:rsidRPr="00E31CD3">
        <w:rPr>
          <w:rFonts w:ascii="Calibri" w:hAnsi="Calibri" w:cs="Calibri"/>
          <w:i/>
          <w:iCs/>
          <w:sz w:val="24"/>
          <w:szCs w:val="24"/>
        </w:rPr>
        <w:t>objective and socially constructed</w:t>
      </w:r>
      <w:r w:rsidRPr="004E7ADD">
        <w:rPr>
          <w:rFonts w:ascii="Calibri" w:hAnsi="Calibri" w:cs="Calibri"/>
          <w:sz w:val="24"/>
          <w:szCs w:val="24"/>
        </w:rPr>
        <w:t xml:space="preserve">” (Cohen et al., 2011, p. 21), making it especially suitable for educational research. Combining qualitative and quantitative approaches therefore </w:t>
      </w:r>
      <w:r w:rsidR="00545C6E" w:rsidRPr="004E7ADD">
        <w:rPr>
          <w:rFonts w:ascii="Calibri" w:hAnsi="Calibri" w:cs="Calibri"/>
          <w:sz w:val="24"/>
          <w:szCs w:val="24"/>
        </w:rPr>
        <w:t>can be perceived as complementary rather than conflicting</w:t>
      </w:r>
      <w:r w:rsidRPr="004E7ADD">
        <w:rPr>
          <w:rFonts w:ascii="Calibri" w:hAnsi="Calibri" w:cs="Calibri"/>
          <w:sz w:val="24"/>
          <w:szCs w:val="24"/>
        </w:rPr>
        <w:t xml:space="preserve">, </w:t>
      </w:r>
      <w:r w:rsidR="00545C6E" w:rsidRPr="004E7ADD">
        <w:rPr>
          <w:rFonts w:ascii="Calibri" w:hAnsi="Calibri" w:cs="Calibri"/>
          <w:sz w:val="24"/>
          <w:szCs w:val="24"/>
        </w:rPr>
        <w:t>with each providing beneficial insights into the phenomenon being studied</w:t>
      </w:r>
      <w:r w:rsidRPr="004E7ADD">
        <w:rPr>
          <w:rFonts w:ascii="Calibri" w:hAnsi="Calibri" w:cs="Calibri"/>
          <w:sz w:val="24"/>
          <w:szCs w:val="24"/>
        </w:rPr>
        <w:t xml:space="preserve"> (</w:t>
      </w:r>
      <w:r w:rsidR="00392634">
        <w:rPr>
          <w:rFonts w:ascii="Calibri" w:hAnsi="Calibri" w:cs="Calibri"/>
          <w:sz w:val="24"/>
          <w:szCs w:val="24"/>
        </w:rPr>
        <w:t>Yin, 2018</w:t>
      </w:r>
      <w:r w:rsidRPr="004E7ADD">
        <w:rPr>
          <w:rFonts w:ascii="Calibri" w:hAnsi="Calibri" w:cs="Calibri"/>
          <w:sz w:val="24"/>
          <w:szCs w:val="24"/>
        </w:rPr>
        <w:t>).</w:t>
      </w:r>
    </w:p>
    <w:p w14:paraId="03376E21" w14:textId="2CA89FFD" w:rsidR="0087376D" w:rsidRPr="004E7ADD" w:rsidRDefault="00D46E6D" w:rsidP="004E7ADD">
      <w:pPr>
        <w:spacing w:line="360" w:lineRule="auto"/>
        <w:jc w:val="both"/>
        <w:rPr>
          <w:rFonts w:ascii="Calibri" w:hAnsi="Calibri" w:cs="Calibri"/>
          <w:sz w:val="24"/>
          <w:szCs w:val="24"/>
        </w:rPr>
      </w:pPr>
      <w:r w:rsidRPr="004E7ADD">
        <w:rPr>
          <w:rFonts w:ascii="Calibri" w:hAnsi="Calibri" w:cs="Calibri"/>
          <w:sz w:val="24"/>
          <w:szCs w:val="24"/>
        </w:rPr>
        <w:t xml:space="preserve">A case study approach aligns with both interpretivist and pragmatist traditions (Yin, 2018). </w:t>
      </w:r>
      <w:r w:rsidR="00E46589" w:rsidRPr="004E7ADD">
        <w:rPr>
          <w:rFonts w:ascii="Calibri" w:hAnsi="Calibri" w:cs="Calibri"/>
          <w:sz w:val="24"/>
          <w:szCs w:val="24"/>
        </w:rPr>
        <w:t xml:space="preserve">Selection of a case-study </w:t>
      </w:r>
      <w:r w:rsidR="00DD575A">
        <w:rPr>
          <w:rFonts w:ascii="Calibri" w:hAnsi="Calibri" w:cs="Calibri"/>
          <w:sz w:val="24"/>
          <w:szCs w:val="24"/>
        </w:rPr>
        <w:t>design for this research</w:t>
      </w:r>
      <w:r w:rsidR="00E46589" w:rsidRPr="004E7ADD">
        <w:rPr>
          <w:rFonts w:ascii="Calibri" w:hAnsi="Calibri" w:cs="Calibri"/>
          <w:sz w:val="24"/>
          <w:szCs w:val="24"/>
        </w:rPr>
        <w:t xml:space="preserve"> stems from the need to gain a holistic understanding of the research problem (Thomas, 2017). </w:t>
      </w:r>
      <w:r w:rsidRPr="004E7ADD">
        <w:rPr>
          <w:rFonts w:ascii="Calibri" w:hAnsi="Calibri" w:cs="Calibri"/>
          <w:sz w:val="24"/>
          <w:szCs w:val="24"/>
        </w:rPr>
        <w:t>Case studies have been defined as “</w:t>
      </w:r>
      <w:r w:rsidRPr="00D13B87">
        <w:rPr>
          <w:rFonts w:ascii="Calibri" w:hAnsi="Calibri" w:cs="Calibri"/>
          <w:i/>
          <w:iCs/>
          <w:sz w:val="24"/>
          <w:szCs w:val="24"/>
        </w:rPr>
        <w:t>a method of developing a complete understanding of a process, programme, event or activity</w:t>
      </w:r>
      <w:r w:rsidRPr="004E7ADD">
        <w:rPr>
          <w:rFonts w:ascii="Calibri" w:hAnsi="Calibri" w:cs="Calibri"/>
          <w:sz w:val="24"/>
          <w:szCs w:val="24"/>
        </w:rPr>
        <w:t>” (Wholey et al., 1994, p. 163), and are particularly well-suited to mixed methods research, allowing for a layered, contextually situated analysis</w:t>
      </w:r>
      <w:r w:rsidR="00C115A4">
        <w:rPr>
          <w:rFonts w:ascii="Calibri" w:hAnsi="Calibri" w:cs="Calibri"/>
          <w:sz w:val="24"/>
          <w:szCs w:val="24"/>
        </w:rPr>
        <w:t xml:space="preserve"> (Yin, 2018)</w:t>
      </w:r>
      <w:r w:rsidRPr="004E7ADD">
        <w:rPr>
          <w:rFonts w:ascii="Calibri" w:hAnsi="Calibri" w:cs="Calibri"/>
          <w:sz w:val="24"/>
          <w:szCs w:val="24"/>
        </w:rPr>
        <w:t>. Case study research is generally understood to be evidence-led and inclusive</w:t>
      </w:r>
      <w:r w:rsidR="00A03353" w:rsidRPr="004E7ADD">
        <w:rPr>
          <w:rFonts w:ascii="Calibri" w:hAnsi="Calibri" w:cs="Calibri"/>
          <w:sz w:val="24"/>
          <w:szCs w:val="24"/>
        </w:rPr>
        <w:t xml:space="preserve"> of different methodological </w:t>
      </w:r>
      <w:r w:rsidR="00A03353" w:rsidRPr="004E7ADD">
        <w:rPr>
          <w:rFonts w:ascii="Calibri" w:hAnsi="Calibri" w:cs="Calibri"/>
          <w:sz w:val="24"/>
          <w:szCs w:val="24"/>
        </w:rPr>
        <w:lastRenderedPageBreak/>
        <w:t>approaches</w:t>
      </w:r>
      <w:r w:rsidRPr="004E7ADD">
        <w:rPr>
          <w:rFonts w:ascii="Calibri" w:hAnsi="Calibri" w:cs="Calibri"/>
          <w:sz w:val="24"/>
          <w:szCs w:val="24"/>
        </w:rPr>
        <w:t xml:space="preserve">, often combining qualitative and quantitative techniques (Simons, 2009). </w:t>
      </w:r>
      <w:r w:rsidRPr="004E7ADD">
        <w:rPr>
          <w:rFonts w:ascii="Calibri" w:hAnsi="Calibri" w:cs="Calibri"/>
          <w:kern w:val="0"/>
          <w:sz w:val="24"/>
          <w:szCs w:val="24"/>
          <w14:ligatures w14:val="none"/>
        </w:rPr>
        <w:t xml:space="preserve">In the context of this research, a case study focussing on teenagers in Wales will </w:t>
      </w:r>
      <w:r w:rsidR="00A03353" w:rsidRPr="004E7ADD">
        <w:rPr>
          <w:rFonts w:ascii="Calibri" w:hAnsi="Calibri" w:cs="Calibri"/>
          <w:kern w:val="0"/>
          <w:sz w:val="24"/>
          <w:szCs w:val="24"/>
          <w14:ligatures w14:val="none"/>
        </w:rPr>
        <w:t>facilitate</w:t>
      </w:r>
      <w:r w:rsidRPr="004E7ADD">
        <w:rPr>
          <w:rFonts w:ascii="Calibri" w:hAnsi="Calibri" w:cs="Calibri"/>
          <w:kern w:val="0"/>
          <w:sz w:val="24"/>
          <w:szCs w:val="24"/>
          <w14:ligatures w14:val="none"/>
        </w:rPr>
        <w:t xml:space="preserve"> a</w:t>
      </w:r>
      <w:r w:rsidR="00A03353" w:rsidRPr="004E7ADD">
        <w:rPr>
          <w:rFonts w:ascii="Calibri" w:hAnsi="Calibri" w:cs="Calibri"/>
          <w:kern w:val="0"/>
          <w:sz w:val="24"/>
          <w:szCs w:val="24"/>
          <w14:ligatures w14:val="none"/>
        </w:rPr>
        <w:t xml:space="preserve">n in-depth </w:t>
      </w:r>
      <w:r w:rsidRPr="004E7ADD">
        <w:rPr>
          <w:rFonts w:ascii="Calibri" w:hAnsi="Calibri" w:cs="Calibri"/>
          <w:kern w:val="0"/>
          <w:sz w:val="24"/>
          <w:szCs w:val="24"/>
          <w14:ligatures w14:val="none"/>
        </w:rPr>
        <w:t>exploration of aspirations,</w:t>
      </w:r>
      <w:r w:rsidRPr="004E7ADD">
        <w:rPr>
          <w:rFonts w:ascii="Calibri" w:hAnsi="Calibri" w:cs="Calibri"/>
          <w:sz w:val="24"/>
          <w:szCs w:val="24"/>
        </w:rPr>
        <w:t xml:space="preserve"> </w:t>
      </w:r>
      <w:r w:rsidR="006F6452" w:rsidRPr="004E7ADD">
        <w:rPr>
          <w:rFonts w:ascii="Calibri" w:hAnsi="Calibri" w:cs="Calibri"/>
          <w:kern w:val="0"/>
          <w:sz w:val="24"/>
          <w:szCs w:val="24"/>
          <w14:ligatures w14:val="none"/>
        </w:rPr>
        <w:t>taking into account</w:t>
      </w:r>
      <w:r w:rsidR="00A03353" w:rsidRPr="004E7ADD">
        <w:rPr>
          <w:rFonts w:ascii="Calibri" w:hAnsi="Calibri" w:cs="Calibri"/>
          <w:kern w:val="0"/>
          <w:sz w:val="24"/>
          <w:szCs w:val="24"/>
          <w14:ligatures w14:val="none"/>
        </w:rPr>
        <w:t xml:space="preserve"> social, cultural, and educational factors</w:t>
      </w:r>
      <w:r w:rsidRPr="004E7ADD">
        <w:rPr>
          <w:rFonts w:ascii="Calibri" w:hAnsi="Calibri" w:cs="Calibri"/>
          <w:kern w:val="0"/>
          <w:sz w:val="24"/>
          <w:szCs w:val="24"/>
          <w14:ligatures w14:val="none"/>
        </w:rPr>
        <w:t xml:space="preserve">. </w:t>
      </w:r>
      <w:r w:rsidR="00A03353" w:rsidRPr="004E7ADD">
        <w:rPr>
          <w:rFonts w:ascii="Calibri" w:hAnsi="Calibri" w:cs="Calibri"/>
          <w:kern w:val="0"/>
          <w:sz w:val="24"/>
          <w:szCs w:val="24"/>
          <w14:ligatures w14:val="none"/>
        </w:rPr>
        <w:t>Its flexible design</w:t>
      </w:r>
      <w:r w:rsidRPr="004E7ADD">
        <w:rPr>
          <w:rFonts w:ascii="Calibri" w:hAnsi="Calibri" w:cs="Calibri"/>
          <w:kern w:val="0"/>
          <w:sz w:val="24"/>
          <w:szCs w:val="24"/>
          <w14:ligatures w14:val="none"/>
        </w:rPr>
        <w:t xml:space="preserve"> </w:t>
      </w:r>
      <w:r w:rsidR="00A03353" w:rsidRPr="004E7ADD">
        <w:rPr>
          <w:rFonts w:ascii="Calibri" w:hAnsi="Calibri" w:cs="Calibri"/>
          <w:kern w:val="0"/>
          <w:sz w:val="24"/>
          <w:szCs w:val="24"/>
          <w14:ligatures w14:val="none"/>
        </w:rPr>
        <w:t xml:space="preserve">will </w:t>
      </w:r>
      <w:r w:rsidR="006F6452" w:rsidRPr="004E7ADD">
        <w:rPr>
          <w:rFonts w:ascii="Calibri" w:hAnsi="Calibri" w:cs="Calibri"/>
          <w:kern w:val="0"/>
          <w:sz w:val="24"/>
          <w:szCs w:val="24"/>
          <w14:ligatures w14:val="none"/>
        </w:rPr>
        <w:t xml:space="preserve">also </w:t>
      </w:r>
      <w:r w:rsidR="005258A3">
        <w:rPr>
          <w:rFonts w:ascii="Calibri" w:hAnsi="Calibri" w:cs="Calibri"/>
          <w:kern w:val="0"/>
          <w:sz w:val="24"/>
          <w:szCs w:val="24"/>
          <w14:ligatures w14:val="none"/>
        </w:rPr>
        <w:t>enable different</w:t>
      </w:r>
      <w:r w:rsidR="00A03353" w:rsidRPr="004E7ADD">
        <w:rPr>
          <w:rFonts w:ascii="Calibri" w:hAnsi="Calibri" w:cs="Calibri"/>
          <w:kern w:val="0"/>
          <w:sz w:val="24"/>
          <w:szCs w:val="24"/>
          <w14:ligatures w14:val="none"/>
        </w:rPr>
        <w:t xml:space="preserve"> data sources and methods to be </w:t>
      </w:r>
      <w:r w:rsidR="0087376D" w:rsidRPr="004E7ADD">
        <w:rPr>
          <w:rFonts w:ascii="Calibri" w:hAnsi="Calibri" w:cs="Calibri"/>
          <w:kern w:val="0"/>
          <w:sz w:val="24"/>
          <w:szCs w:val="24"/>
          <w14:ligatures w14:val="none"/>
        </w:rPr>
        <w:t>used, supporting</w:t>
      </w:r>
      <w:r w:rsidRPr="004E7ADD">
        <w:rPr>
          <w:rFonts w:ascii="Calibri" w:hAnsi="Calibri" w:cs="Calibri"/>
          <w:kern w:val="0"/>
          <w:sz w:val="24"/>
          <w:szCs w:val="24"/>
          <w14:ligatures w14:val="none"/>
        </w:rPr>
        <w:t xml:space="preserve"> a </w:t>
      </w:r>
      <w:r w:rsidR="00A03353" w:rsidRPr="004E7ADD">
        <w:rPr>
          <w:rFonts w:ascii="Calibri" w:hAnsi="Calibri" w:cs="Calibri"/>
          <w:kern w:val="0"/>
          <w:sz w:val="24"/>
          <w:szCs w:val="24"/>
          <w14:ligatures w14:val="none"/>
        </w:rPr>
        <w:t>thorough investigation</w:t>
      </w:r>
      <w:r w:rsidRPr="004E7ADD">
        <w:rPr>
          <w:rFonts w:ascii="Calibri" w:hAnsi="Calibri" w:cs="Calibri"/>
          <w:kern w:val="0"/>
          <w:sz w:val="24"/>
          <w:szCs w:val="24"/>
          <w14:ligatures w14:val="none"/>
        </w:rPr>
        <w:t xml:space="preserve"> of the issue from different perspectives </w:t>
      </w:r>
      <w:r w:rsidR="00A03353" w:rsidRPr="004E7ADD">
        <w:rPr>
          <w:rFonts w:ascii="Calibri" w:hAnsi="Calibri" w:cs="Calibri"/>
          <w:kern w:val="0"/>
          <w:sz w:val="24"/>
          <w:szCs w:val="24"/>
          <w14:ligatures w14:val="none"/>
        </w:rPr>
        <w:t xml:space="preserve">and viewpoints </w:t>
      </w:r>
      <w:r w:rsidRPr="004E7ADD">
        <w:rPr>
          <w:rFonts w:ascii="Calibri" w:hAnsi="Calibri" w:cs="Calibri"/>
          <w:kern w:val="0"/>
          <w:sz w:val="24"/>
          <w:szCs w:val="24"/>
          <w14:ligatures w14:val="none"/>
        </w:rPr>
        <w:t>(Robson, 1993).</w:t>
      </w:r>
      <w:r w:rsidR="0087376D" w:rsidRPr="004E7ADD">
        <w:rPr>
          <w:rFonts w:ascii="Calibri" w:hAnsi="Calibri" w:cs="Calibri"/>
          <w:kern w:val="0"/>
          <w:sz w:val="24"/>
          <w:szCs w:val="24"/>
          <w14:ligatures w14:val="none"/>
        </w:rPr>
        <w:t xml:space="preserve"> </w:t>
      </w:r>
    </w:p>
    <w:p w14:paraId="32F35AAA" w14:textId="781D7854" w:rsidR="00366D8D" w:rsidRDefault="0087376D" w:rsidP="004E7ADD">
      <w:pPr>
        <w:spacing w:line="360" w:lineRule="auto"/>
        <w:jc w:val="both"/>
        <w:rPr>
          <w:rFonts w:ascii="Calibri" w:hAnsi="Calibri" w:cs="Calibri"/>
          <w:kern w:val="0"/>
          <w:sz w:val="24"/>
          <w:szCs w:val="24"/>
          <w14:ligatures w14:val="none"/>
        </w:rPr>
      </w:pPr>
      <w:r w:rsidRPr="004E7ADD">
        <w:rPr>
          <w:rFonts w:ascii="Calibri" w:hAnsi="Calibri" w:cs="Calibri"/>
          <w:kern w:val="0"/>
          <w:sz w:val="24"/>
          <w:szCs w:val="24"/>
          <w14:ligatures w14:val="none"/>
        </w:rPr>
        <w:t>Q</w:t>
      </w:r>
      <w:r w:rsidR="00D46E6D" w:rsidRPr="004E7ADD">
        <w:rPr>
          <w:rFonts w:ascii="Calibri" w:hAnsi="Calibri" w:cs="Calibri"/>
          <w:kern w:val="0"/>
          <w:sz w:val="24"/>
          <w:szCs w:val="24"/>
          <w14:ligatures w14:val="none"/>
        </w:rPr>
        <w:t xml:space="preserve">ualitative methods including semi-structured interviews will </w:t>
      </w:r>
      <w:r w:rsidRPr="004E7ADD">
        <w:rPr>
          <w:rFonts w:ascii="Calibri" w:hAnsi="Calibri" w:cs="Calibri"/>
          <w:kern w:val="0"/>
          <w:sz w:val="24"/>
          <w:szCs w:val="24"/>
          <w14:ligatures w14:val="none"/>
        </w:rPr>
        <w:t>be suited to</w:t>
      </w:r>
      <w:r w:rsidR="00D46E6D" w:rsidRPr="004E7ADD">
        <w:rPr>
          <w:rFonts w:ascii="Calibri" w:hAnsi="Calibri" w:cs="Calibri"/>
          <w:kern w:val="0"/>
          <w:sz w:val="24"/>
          <w:szCs w:val="24"/>
          <w14:ligatures w14:val="none"/>
        </w:rPr>
        <w:t xml:space="preserve"> </w:t>
      </w:r>
      <w:r w:rsidRPr="004E7ADD">
        <w:rPr>
          <w:rFonts w:ascii="Calibri" w:hAnsi="Calibri" w:cs="Calibri"/>
          <w:kern w:val="0"/>
          <w:sz w:val="24"/>
          <w:szCs w:val="24"/>
          <w14:ligatures w14:val="none"/>
        </w:rPr>
        <w:t>investigating</w:t>
      </w:r>
      <w:r w:rsidR="00D46E6D" w:rsidRPr="004E7ADD">
        <w:rPr>
          <w:rFonts w:ascii="Calibri" w:hAnsi="Calibri" w:cs="Calibri"/>
          <w:kern w:val="0"/>
          <w:sz w:val="24"/>
          <w:szCs w:val="24"/>
          <w14:ligatures w14:val="none"/>
        </w:rPr>
        <w:t xml:space="preserve"> the </w:t>
      </w:r>
      <w:r w:rsidRPr="004E7ADD">
        <w:rPr>
          <w:rFonts w:ascii="Calibri" w:hAnsi="Calibri" w:cs="Calibri"/>
          <w:kern w:val="0"/>
          <w:sz w:val="24"/>
          <w:szCs w:val="24"/>
          <w14:ligatures w14:val="none"/>
        </w:rPr>
        <w:t>personal experiences</w:t>
      </w:r>
      <w:r w:rsidR="00D46E6D" w:rsidRPr="004E7ADD">
        <w:rPr>
          <w:rFonts w:ascii="Calibri" w:hAnsi="Calibri" w:cs="Calibri"/>
          <w:kern w:val="0"/>
          <w:sz w:val="24"/>
          <w:szCs w:val="24"/>
          <w14:ligatures w14:val="none"/>
        </w:rPr>
        <w:t xml:space="preserve"> </w:t>
      </w:r>
      <w:r w:rsidRPr="004E7ADD">
        <w:rPr>
          <w:rFonts w:ascii="Calibri" w:hAnsi="Calibri" w:cs="Calibri"/>
          <w:kern w:val="0"/>
          <w:sz w:val="24"/>
          <w:szCs w:val="24"/>
          <w14:ligatures w14:val="none"/>
        </w:rPr>
        <w:t>and perceptions of participants</w:t>
      </w:r>
      <w:r w:rsidR="00D46E6D" w:rsidRPr="004E7ADD">
        <w:rPr>
          <w:rFonts w:ascii="Calibri" w:hAnsi="Calibri" w:cs="Calibri"/>
          <w:kern w:val="0"/>
          <w:sz w:val="24"/>
          <w:szCs w:val="24"/>
          <w14:ligatures w14:val="none"/>
        </w:rPr>
        <w:t>, capturing the context-specific ways education influences their aspirations (Yin, 2018; Simon</w:t>
      </w:r>
      <w:r w:rsidR="00D73163" w:rsidRPr="004E7ADD">
        <w:rPr>
          <w:rFonts w:ascii="Calibri" w:hAnsi="Calibri" w:cs="Calibri"/>
          <w:kern w:val="0"/>
          <w:sz w:val="24"/>
          <w:szCs w:val="24"/>
          <w14:ligatures w14:val="none"/>
        </w:rPr>
        <w:t>s, 2009</w:t>
      </w:r>
      <w:r w:rsidR="00D46E6D" w:rsidRPr="004E7ADD">
        <w:rPr>
          <w:rFonts w:ascii="Calibri" w:hAnsi="Calibri" w:cs="Calibri"/>
          <w:kern w:val="0"/>
          <w:sz w:val="24"/>
          <w:szCs w:val="24"/>
          <w14:ligatures w14:val="none"/>
        </w:rPr>
        <w:t xml:space="preserve">). </w:t>
      </w:r>
      <w:r w:rsidRPr="004E7ADD">
        <w:rPr>
          <w:rFonts w:ascii="Calibri" w:hAnsi="Calibri" w:cs="Calibri"/>
          <w:kern w:val="0"/>
          <w:sz w:val="24"/>
          <w:szCs w:val="24"/>
          <w14:ligatures w14:val="none"/>
        </w:rPr>
        <w:t>However, w</w:t>
      </w:r>
      <w:r w:rsidR="00D46E6D" w:rsidRPr="004E7ADD">
        <w:rPr>
          <w:rFonts w:ascii="Calibri" w:hAnsi="Calibri" w:cs="Calibri"/>
          <w:kern w:val="0"/>
          <w:sz w:val="24"/>
          <w:szCs w:val="24"/>
          <w14:ligatures w14:val="none"/>
        </w:rPr>
        <w:t xml:space="preserve">hile this approach </w:t>
      </w:r>
      <w:r w:rsidRPr="004E7ADD">
        <w:rPr>
          <w:rFonts w:ascii="Calibri" w:hAnsi="Calibri" w:cs="Calibri"/>
          <w:kern w:val="0"/>
          <w:sz w:val="24"/>
          <w:szCs w:val="24"/>
          <w14:ligatures w14:val="none"/>
        </w:rPr>
        <w:t>will provide</w:t>
      </w:r>
      <w:r w:rsidR="00D46E6D" w:rsidRPr="004E7ADD">
        <w:rPr>
          <w:rFonts w:ascii="Calibri" w:hAnsi="Calibri" w:cs="Calibri"/>
          <w:kern w:val="0"/>
          <w:sz w:val="24"/>
          <w:szCs w:val="24"/>
          <w14:ligatures w14:val="none"/>
        </w:rPr>
        <w:t xml:space="preserve"> depth and insight, it is</w:t>
      </w:r>
      <w:r w:rsidRPr="004E7ADD">
        <w:rPr>
          <w:rFonts w:ascii="Calibri" w:hAnsi="Calibri" w:cs="Calibri"/>
          <w:kern w:val="0"/>
          <w:sz w:val="24"/>
          <w:szCs w:val="24"/>
          <w14:ligatures w14:val="none"/>
        </w:rPr>
        <w:t xml:space="preserve"> recognised that it is also</w:t>
      </w:r>
      <w:r w:rsidR="00D46E6D" w:rsidRPr="004E7ADD">
        <w:rPr>
          <w:rFonts w:ascii="Calibri" w:hAnsi="Calibri" w:cs="Calibri"/>
          <w:kern w:val="0"/>
          <w:sz w:val="24"/>
          <w:szCs w:val="24"/>
          <w14:ligatures w14:val="none"/>
        </w:rPr>
        <w:t xml:space="preserve"> vulnerable to bias and limited generalisability (Cohen et al., 2011). </w:t>
      </w:r>
      <w:r w:rsidRPr="004E7ADD">
        <w:rPr>
          <w:rFonts w:ascii="Calibri" w:hAnsi="Calibri" w:cs="Calibri"/>
          <w:kern w:val="0"/>
          <w:sz w:val="24"/>
          <w:szCs w:val="24"/>
          <w14:ligatures w14:val="none"/>
        </w:rPr>
        <w:t xml:space="preserve">Therefore, quantitative data drawn from policy analysis and </w:t>
      </w:r>
      <w:r w:rsidR="00A24FC0">
        <w:rPr>
          <w:rFonts w:ascii="Calibri" w:hAnsi="Calibri" w:cs="Calibri"/>
          <w:kern w:val="0"/>
          <w:sz w:val="24"/>
          <w:szCs w:val="24"/>
          <w14:ligatures w14:val="none"/>
        </w:rPr>
        <w:t>questionnaires</w:t>
      </w:r>
      <w:r w:rsidRPr="004E7ADD">
        <w:rPr>
          <w:rFonts w:ascii="Calibri" w:hAnsi="Calibri" w:cs="Calibri"/>
          <w:kern w:val="0"/>
          <w:sz w:val="24"/>
          <w:szCs w:val="24"/>
          <w14:ligatures w14:val="none"/>
        </w:rPr>
        <w:t xml:space="preserve"> will allow for broader analysis of trends across larger cohorts to increase rigour and enhance validity through triangulation (Mertens, 2007; Cohen et al., 201</w:t>
      </w:r>
      <w:r w:rsidR="00861A2B" w:rsidRPr="004E7ADD">
        <w:rPr>
          <w:rFonts w:ascii="Calibri" w:hAnsi="Calibri" w:cs="Calibri"/>
          <w:kern w:val="0"/>
          <w:sz w:val="24"/>
          <w:szCs w:val="24"/>
          <w14:ligatures w14:val="none"/>
        </w:rPr>
        <w:t>1</w:t>
      </w:r>
      <w:r w:rsidRPr="004E7ADD">
        <w:rPr>
          <w:rFonts w:ascii="Calibri" w:hAnsi="Calibri" w:cs="Calibri"/>
          <w:kern w:val="0"/>
          <w:sz w:val="24"/>
          <w:szCs w:val="24"/>
          <w14:ligatures w14:val="none"/>
        </w:rPr>
        <w:t xml:space="preserve">). </w:t>
      </w:r>
      <w:r w:rsidR="00D46E6D" w:rsidRPr="004E7ADD">
        <w:rPr>
          <w:rFonts w:ascii="Calibri" w:hAnsi="Calibri" w:cs="Calibri"/>
          <w:kern w:val="0"/>
          <w:sz w:val="24"/>
          <w:szCs w:val="24"/>
          <w14:ligatures w14:val="none"/>
        </w:rPr>
        <w:t xml:space="preserve">The integration of both </w:t>
      </w:r>
      <w:r w:rsidRPr="004E7ADD">
        <w:rPr>
          <w:rFonts w:ascii="Calibri" w:hAnsi="Calibri" w:cs="Calibri"/>
          <w:kern w:val="0"/>
          <w:sz w:val="24"/>
          <w:szCs w:val="24"/>
          <w14:ligatures w14:val="none"/>
        </w:rPr>
        <w:t>methods will provide</w:t>
      </w:r>
      <w:r w:rsidR="00D46E6D" w:rsidRPr="004E7ADD">
        <w:rPr>
          <w:rFonts w:ascii="Calibri" w:hAnsi="Calibri" w:cs="Calibri"/>
          <w:kern w:val="0"/>
          <w:sz w:val="24"/>
          <w:szCs w:val="24"/>
          <w14:ligatures w14:val="none"/>
        </w:rPr>
        <w:t xml:space="preserve"> a more </w:t>
      </w:r>
      <w:r w:rsidRPr="004E7ADD">
        <w:rPr>
          <w:rFonts w:ascii="Calibri" w:hAnsi="Calibri" w:cs="Calibri"/>
          <w:kern w:val="0"/>
          <w:sz w:val="24"/>
          <w:szCs w:val="24"/>
          <w14:ligatures w14:val="none"/>
        </w:rPr>
        <w:t>holistic</w:t>
      </w:r>
      <w:r w:rsidR="00D46E6D" w:rsidRPr="004E7ADD">
        <w:rPr>
          <w:rFonts w:ascii="Calibri" w:hAnsi="Calibri" w:cs="Calibri"/>
          <w:kern w:val="0"/>
          <w:sz w:val="24"/>
          <w:szCs w:val="24"/>
          <w14:ligatures w14:val="none"/>
        </w:rPr>
        <w:t xml:space="preserve"> understanding of </w:t>
      </w:r>
      <w:r w:rsidR="00DD575A">
        <w:rPr>
          <w:rFonts w:ascii="Calibri" w:hAnsi="Calibri" w:cs="Calibri"/>
          <w:kern w:val="0"/>
          <w:sz w:val="24"/>
          <w:szCs w:val="24"/>
          <w14:ligatures w14:val="none"/>
        </w:rPr>
        <w:t>the role of education in shaping teenage aspirations</w:t>
      </w:r>
      <w:r w:rsidR="00D46E6D" w:rsidRPr="004E7ADD">
        <w:rPr>
          <w:rFonts w:ascii="Calibri" w:hAnsi="Calibri" w:cs="Calibri"/>
          <w:kern w:val="0"/>
          <w:sz w:val="24"/>
          <w:szCs w:val="24"/>
          <w14:ligatures w14:val="none"/>
        </w:rPr>
        <w:t>.</w:t>
      </w:r>
    </w:p>
    <w:p w14:paraId="0DA98487" w14:textId="77777777" w:rsidR="00EB7E67" w:rsidRPr="004E7ADD" w:rsidRDefault="00EB7E67" w:rsidP="004E7ADD">
      <w:pPr>
        <w:spacing w:line="360" w:lineRule="auto"/>
        <w:jc w:val="both"/>
        <w:rPr>
          <w:rFonts w:ascii="Calibri" w:hAnsi="Calibri" w:cs="Calibri"/>
          <w:kern w:val="0"/>
          <w:sz w:val="24"/>
          <w:szCs w:val="24"/>
          <w14:ligatures w14:val="none"/>
        </w:rPr>
      </w:pPr>
    </w:p>
    <w:p w14:paraId="67C0AEE1" w14:textId="0AF659CD" w:rsidR="00366D8D" w:rsidRPr="004E7ADD" w:rsidRDefault="00366D8D" w:rsidP="004E7ADD">
      <w:pPr>
        <w:spacing w:line="360" w:lineRule="auto"/>
        <w:jc w:val="center"/>
        <w:rPr>
          <w:rFonts w:ascii="Calibri" w:hAnsi="Calibri" w:cs="Calibri"/>
          <w:sz w:val="28"/>
          <w:szCs w:val="28"/>
        </w:rPr>
      </w:pPr>
      <w:r w:rsidRPr="004E7ADD">
        <w:rPr>
          <w:rFonts w:ascii="Calibri" w:hAnsi="Calibri" w:cs="Calibri"/>
          <w:b/>
          <w:bCs/>
          <w:sz w:val="28"/>
          <w:szCs w:val="28"/>
        </w:rPr>
        <w:t xml:space="preserve">Research Questions </w:t>
      </w:r>
    </w:p>
    <w:p w14:paraId="6601E89E" w14:textId="155FFA0B" w:rsidR="00366D8D" w:rsidRPr="004E7ADD" w:rsidRDefault="00366D8D" w:rsidP="004E7ADD">
      <w:pPr>
        <w:spacing w:line="360" w:lineRule="auto"/>
        <w:jc w:val="both"/>
        <w:rPr>
          <w:rFonts w:ascii="Calibri" w:hAnsi="Calibri" w:cs="Calibri"/>
          <w:sz w:val="24"/>
          <w:szCs w:val="24"/>
        </w:rPr>
      </w:pPr>
      <w:r w:rsidRPr="004E7ADD">
        <w:rPr>
          <w:rFonts w:ascii="Calibri" w:hAnsi="Calibri" w:cs="Calibri"/>
          <w:sz w:val="24"/>
          <w:szCs w:val="24"/>
        </w:rPr>
        <w:t xml:space="preserve">The aim of this research is to explore the role of schools in shaping the aspirations of teenagers in Wales. Adopting a mixed methods approach, the study will draw on both interpretivist and pragmatic paradigms, </w:t>
      </w:r>
      <w:r w:rsidR="00D214EF" w:rsidRPr="004E7ADD">
        <w:rPr>
          <w:rFonts w:ascii="Calibri" w:hAnsi="Calibri" w:cs="Calibri"/>
          <w:sz w:val="24"/>
          <w:szCs w:val="24"/>
        </w:rPr>
        <w:t>integrating</w:t>
      </w:r>
      <w:r w:rsidRPr="004E7ADD">
        <w:rPr>
          <w:rFonts w:ascii="Calibri" w:hAnsi="Calibri" w:cs="Calibri"/>
          <w:sz w:val="24"/>
          <w:szCs w:val="24"/>
        </w:rPr>
        <w:t xml:space="preserve"> qualitative </w:t>
      </w:r>
      <w:r w:rsidR="00D214EF" w:rsidRPr="004E7ADD">
        <w:rPr>
          <w:rFonts w:ascii="Calibri" w:hAnsi="Calibri" w:cs="Calibri"/>
          <w:sz w:val="24"/>
          <w:szCs w:val="24"/>
        </w:rPr>
        <w:t xml:space="preserve">and </w:t>
      </w:r>
      <w:r w:rsidRPr="004E7ADD">
        <w:rPr>
          <w:rFonts w:ascii="Calibri" w:hAnsi="Calibri" w:cs="Calibri"/>
          <w:sz w:val="24"/>
          <w:szCs w:val="24"/>
        </w:rPr>
        <w:t xml:space="preserve">quantitative </w:t>
      </w:r>
      <w:r w:rsidR="00D214EF" w:rsidRPr="004E7ADD">
        <w:rPr>
          <w:rFonts w:ascii="Calibri" w:hAnsi="Calibri" w:cs="Calibri"/>
          <w:sz w:val="24"/>
          <w:szCs w:val="24"/>
        </w:rPr>
        <w:t>methods</w:t>
      </w:r>
      <w:r w:rsidRPr="004E7ADD">
        <w:rPr>
          <w:rFonts w:ascii="Calibri" w:hAnsi="Calibri" w:cs="Calibri"/>
          <w:sz w:val="24"/>
          <w:szCs w:val="24"/>
        </w:rPr>
        <w:t xml:space="preserve"> to gain a comprehensive understanding of this complex issue (Simon, 2009). </w:t>
      </w:r>
    </w:p>
    <w:p w14:paraId="7245F167" w14:textId="56DCB294" w:rsidR="00366D8D" w:rsidRPr="004E7ADD" w:rsidRDefault="00366D8D" w:rsidP="004E7ADD">
      <w:pPr>
        <w:spacing w:line="360" w:lineRule="auto"/>
        <w:jc w:val="both"/>
        <w:rPr>
          <w:rFonts w:ascii="Calibri" w:hAnsi="Calibri" w:cs="Calibri"/>
          <w:sz w:val="24"/>
          <w:szCs w:val="24"/>
        </w:rPr>
      </w:pPr>
      <w:r w:rsidRPr="004E7ADD">
        <w:rPr>
          <w:rFonts w:ascii="Calibri" w:hAnsi="Calibri" w:cs="Calibri"/>
          <w:sz w:val="24"/>
          <w:szCs w:val="24"/>
        </w:rPr>
        <w:t xml:space="preserve">According to Thomas (2017) research design should </w:t>
      </w:r>
      <w:r w:rsidR="00D214EF" w:rsidRPr="004E7ADD">
        <w:rPr>
          <w:rFonts w:ascii="Calibri" w:hAnsi="Calibri" w:cs="Calibri"/>
          <w:sz w:val="24"/>
          <w:szCs w:val="24"/>
        </w:rPr>
        <w:t>be purpose-driven</w:t>
      </w:r>
      <w:r w:rsidRPr="004E7ADD">
        <w:rPr>
          <w:rFonts w:ascii="Calibri" w:hAnsi="Calibri" w:cs="Calibri"/>
          <w:sz w:val="24"/>
          <w:szCs w:val="24"/>
        </w:rPr>
        <w:t>, and take into account practical considerations such as time, resources, and access to participants. In line with this, the study will take the form of an explanatory case study. Unlike exploratory case studies, which investigate phenomena that are not yet well understood, explanatory case studies aim to deepen understanding of an existing issue</w:t>
      </w:r>
      <w:r w:rsidR="00D214EF" w:rsidRPr="004E7ADD">
        <w:rPr>
          <w:rFonts w:ascii="Calibri" w:hAnsi="Calibri" w:cs="Calibri"/>
          <w:sz w:val="24"/>
          <w:szCs w:val="24"/>
        </w:rPr>
        <w:t xml:space="preserve"> (Yin, 2018)</w:t>
      </w:r>
      <w:r w:rsidRPr="004E7ADD">
        <w:rPr>
          <w:rFonts w:ascii="Calibri" w:hAnsi="Calibri" w:cs="Calibri"/>
          <w:sz w:val="24"/>
          <w:szCs w:val="24"/>
        </w:rPr>
        <w:t xml:space="preserve">. In </w:t>
      </w:r>
      <w:r w:rsidR="00D214EF" w:rsidRPr="004E7ADD">
        <w:rPr>
          <w:rFonts w:ascii="Calibri" w:hAnsi="Calibri" w:cs="Calibri"/>
          <w:sz w:val="24"/>
          <w:szCs w:val="24"/>
        </w:rPr>
        <w:t>the context of the current study</w:t>
      </w:r>
      <w:r w:rsidRPr="004E7ADD">
        <w:rPr>
          <w:rFonts w:ascii="Calibri" w:hAnsi="Calibri" w:cs="Calibri"/>
          <w:sz w:val="24"/>
          <w:szCs w:val="24"/>
        </w:rPr>
        <w:t xml:space="preserve">, the research </w:t>
      </w:r>
      <w:r w:rsidR="00D214EF" w:rsidRPr="004E7ADD">
        <w:rPr>
          <w:rFonts w:ascii="Calibri" w:hAnsi="Calibri" w:cs="Calibri"/>
          <w:sz w:val="24"/>
          <w:szCs w:val="24"/>
        </w:rPr>
        <w:t>will seek to</w:t>
      </w:r>
      <w:r w:rsidRPr="004E7ADD">
        <w:rPr>
          <w:rFonts w:ascii="Calibri" w:hAnsi="Calibri" w:cs="Calibri"/>
          <w:sz w:val="24"/>
          <w:szCs w:val="24"/>
        </w:rPr>
        <w:t xml:space="preserve"> understand teenage aspirations and </w:t>
      </w:r>
      <w:r w:rsidR="00D214EF" w:rsidRPr="004E7ADD">
        <w:rPr>
          <w:rFonts w:ascii="Calibri" w:hAnsi="Calibri" w:cs="Calibri"/>
          <w:sz w:val="24"/>
          <w:szCs w:val="24"/>
        </w:rPr>
        <w:t>how these</w:t>
      </w:r>
      <w:r w:rsidRPr="004E7ADD">
        <w:rPr>
          <w:rFonts w:ascii="Calibri" w:hAnsi="Calibri" w:cs="Calibri"/>
          <w:sz w:val="24"/>
          <w:szCs w:val="24"/>
        </w:rPr>
        <w:t xml:space="preserve"> relat</w:t>
      </w:r>
      <w:r w:rsidR="00D214EF" w:rsidRPr="004E7ADD">
        <w:rPr>
          <w:rFonts w:ascii="Calibri" w:hAnsi="Calibri" w:cs="Calibri"/>
          <w:sz w:val="24"/>
          <w:szCs w:val="24"/>
        </w:rPr>
        <w:t>e</w:t>
      </w:r>
      <w:r w:rsidRPr="004E7ADD">
        <w:rPr>
          <w:rFonts w:ascii="Calibri" w:hAnsi="Calibri" w:cs="Calibri"/>
          <w:sz w:val="24"/>
          <w:szCs w:val="24"/>
        </w:rPr>
        <w:t xml:space="preserve"> to educational experiences in Welsh secondary schools.</w:t>
      </w:r>
    </w:p>
    <w:p w14:paraId="004AEDDD" w14:textId="37113646" w:rsidR="00366D8D" w:rsidRPr="004E7ADD" w:rsidRDefault="00366D8D" w:rsidP="004E7ADD">
      <w:pPr>
        <w:spacing w:line="360" w:lineRule="auto"/>
        <w:jc w:val="both"/>
        <w:rPr>
          <w:rFonts w:ascii="Calibri" w:hAnsi="Calibri" w:cs="Calibri"/>
          <w:sz w:val="24"/>
          <w:szCs w:val="24"/>
        </w:rPr>
      </w:pPr>
      <w:r w:rsidRPr="004E7ADD">
        <w:rPr>
          <w:rFonts w:ascii="Calibri" w:hAnsi="Calibri" w:cs="Calibri"/>
          <w:sz w:val="24"/>
          <w:szCs w:val="24"/>
        </w:rPr>
        <w:lastRenderedPageBreak/>
        <w:t>Cohen, et al., (2011, p, 16) argue that the “</w:t>
      </w:r>
      <w:r w:rsidRPr="00BF0984">
        <w:rPr>
          <w:rFonts w:ascii="Calibri" w:hAnsi="Calibri" w:cs="Calibri"/>
          <w:i/>
          <w:iCs/>
          <w:sz w:val="24"/>
          <w:szCs w:val="24"/>
        </w:rPr>
        <w:t>process of “operationalisation” is crucial for conducting effective research design</w:t>
      </w:r>
      <w:r w:rsidRPr="004E7ADD">
        <w:rPr>
          <w:rFonts w:ascii="Calibri" w:hAnsi="Calibri" w:cs="Calibri"/>
          <w:sz w:val="24"/>
          <w:szCs w:val="24"/>
        </w:rPr>
        <w:t>”. To ensure clarity and alignment with the overarching research aim, th</w:t>
      </w:r>
      <w:r w:rsidR="00D214EF" w:rsidRPr="004E7ADD">
        <w:rPr>
          <w:rFonts w:ascii="Calibri" w:hAnsi="Calibri" w:cs="Calibri"/>
          <w:sz w:val="24"/>
          <w:szCs w:val="24"/>
        </w:rPr>
        <w:t>e research problem has been translated into three research questions (RQs)</w:t>
      </w:r>
      <w:r w:rsidRPr="004E7ADD">
        <w:rPr>
          <w:rFonts w:ascii="Calibri" w:hAnsi="Calibri" w:cs="Calibri"/>
          <w:sz w:val="24"/>
          <w:szCs w:val="24"/>
        </w:rPr>
        <w:t xml:space="preserve">. Each </w:t>
      </w:r>
      <w:r w:rsidR="00D214EF" w:rsidRPr="004E7ADD">
        <w:rPr>
          <w:rFonts w:ascii="Calibri" w:hAnsi="Calibri" w:cs="Calibri"/>
          <w:sz w:val="24"/>
          <w:szCs w:val="24"/>
        </w:rPr>
        <w:t>RQ</w:t>
      </w:r>
      <w:r w:rsidRPr="004E7ADD">
        <w:rPr>
          <w:rFonts w:ascii="Calibri" w:hAnsi="Calibri" w:cs="Calibri"/>
          <w:sz w:val="24"/>
          <w:szCs w:val="24"/>
        </w:rPr>
        <w:t xml:space="preserve"> addresses a different dimension of the topic, </w:t>
      </w:r>
      <w:r w:rsidR="00A3366F" w:rsidRPr="004E7ADD">
        <w:rPr>
          <w:rFonts w:ascii="Calibri" w:hAnsi="Calibri" w:cs="Calibri"/>
          <w:sz w:val="24"/>
          <w:szCs w:val="24"/>
        </w:rPr>
        <w:t>to capture the complexity of how schools shape aspirations from different perspectives</w:t>
      </w:r>
      <w:r w:rsidRPr="004E7ADD">
        <w:rPr>
          <w:rFonts w:ascii="Calibri" w:hAnsi="Calibri" w:cs="Calibri"/>
          <w:sz w:val="24"/>
          <w:szCs w:val="24"/>
        </w:rPr>
        <w:t>.</w:t>
      </w:r>
      <w:bookmarkStart w:id="3" w:name="_Hlk195775949"/>
    </w:p>
    <w:p w14:paraId="5593EB0F" w14:textId="77777777" w:rsidR="00366D8D" w:rsidRPr="004E7ADD" w:rsidRDefault="00366D8D" w:rsidP="004E7ADD">
      <w:pPr>
        <w:spacing w:line="360" w:lineRule="auto"/>
        <w:jc w:val="both"/>
        <w:rPr>
          <w:rFonts w:ascii="Calibri" w:hAnsi="Calibri" w:cs="Calibri"/>
          <w:b/>
          <w:bCs/>
          <w:sz w:val="24"/>
          <w:szCs w:val="24"/>
        </w:rPr>
      </w:pPr>
      <w:r w:rsidRPr="004E7ADD">
        <w:rPr>
          <w:rFonts w:ascii="Calibri" w:hAnsi="Calibri" w:cs="Calibri"/>
          <w:b/>
          <w:bCs/>
          <w:sz w:val="24"/>
          <w:szCs w:val="24"/>
        </w:rPr>
        <w:t>Research Questions</w:t>
      </w:r>
    </w:p>
    <w:p w14:paraId="26AD8BFF" w14:textId="77777777" w:rsidR="00366D8D" w:rsidRPr="004E7ADD" w:rsidRDefault="00366D8D" w:rsidP="004E7ADD">
      <w:pPr>
        <w:numPr>
          <w:ilvl w:val="0"/>
          <w:numId w:val="1"/>
        </w:numPr>
        <w:spacing w:line="360" w:lineRule="auto"/>
        <w:jc w:val="both"/>
        <w:rPr>
          <w:rFonts w:ascii="Calibri" w:hAnsi="Calibri" w:cs="Calibri"/>
          <w:sz w:val="24"/>
          <w:szCs w:val="24"/>
        </w:rPr>
      </w:pPr>
      <w:r w:rsidRPr="004E7ADD">
        <w:rPr>
          <w:rFonts w:ascii="Calibri" w:hAnsi="Calibri" w:cs="Calibri"/>
          <w:b/>
          <w:bCs/>
          <w:sz w:val="24"/>
          <w:szCs w:val="24"/>
        </w:rPr>
        <w:t>RQ1:</w:t>
      </w:r>
      <w:r w:rsidRPr="004E7ADD">
        <w:rPr>
          <w:rFonts w:ascii="Calibri" w:hAnsi="Calibri" w:cs="Calibri"/>
          <w:sz w:val="24"/>
          <w:szCs w:val="24"/>
        </w:rPr>
        <w:t xml:space="preserve"> </w:t>
      </w:r>
      <w:r w:rsidRPr="004E7ADD">
        <w:rPr>
          <w:rFonts w:ascii="Calibri" w:hAnsi="Calibri" w:cs="Calibri"/>
          <w:i/>
          <w:iCs/>
          <w:sz w:val="24"/>
          <w:szCs w:val="24"/>
        </w:rPr>
        <w:t>How do school programmes and policies facilitate the development of students’ aspirations?</w:t>
      </w:r>
    </w:p>
    <w:p w14:paraId="6AE08CED" w14:textId="77777777" w:rsidR="00366D8D" w:rsidRPr="004E7ADD" w:rsidRDefault="00366D8D" w:rsidP="004E7ADD">
      <w:pPr>
        <w:numPr>
          <w:ilvl w:val="0"/>
          <w:numId w:val="1"/>
        </w:numPr>
        <w:spacing w:line="360" w:lineRule="auto"/>
        <w:jc w:val="both"/>
        <w:rPr>
          <w:rFonts w:ascii="Calibri" w:hAnsi="Calibri" w:cs="Calibri"/>
          <w:sz w:val="24"/>
          <w:szCs w:val="24"/>
        </w:rPr>
      </w:pPr>
      <w:r w:rsidRPr="004E7ADD">
        <w:rPr>
          <w:rFonts w:ascii="Calibri" w:hAnsi="Calibri" w:cs="Calibri"/>
          <w:b/>
          <w:bCs/>
          <w:sz w:val="24"/>
          <w:szCs w:val="24"/>
        </w:rPr>
        <w:t>RQ2:</w:t>
      </w:r>
      <w:r w:rsidRPr="004E7ADD">
        <w:rPr>
          <w:rFonts w:ascii="Calibri" w:hAnsi="Calibri" w:cs="Calibri"/>
          <w:sz w:val="24"/>
          <w:szCs w:val="24"/>
        </w:rPr>
        <w:t xml:space="preserve"> </w:t>
      </w:r>
      <w:r w:rsidRPr="004E7ADD">
        <w:rPr>
          <w:rFonts w:ascii="Calibri" w:hAnsi="Calibri" w:cs="Calibri"/>
          <w:i/>
          <w:iCs/>
          <w:sz w:val="24"/>
          <w:szCs w:val="24"/>
        </w:rPr>
        <w:t>How do students perceive their school’s impact on their aspirations?</w:t>
      </w:r>
    </w:p>
    <w:p w14:paraId="438B5164" w14:textId="77777777" w:rsidR="00366D8D" w:rsidRPr="004E7ADD" w:rsidRDefault="00366D8D" w:rsidP="004E7ADD">
      <w:pPr>
        <w:numPr>
          <w:ilvl w:val="0"/>
          <w:numId w:val="1"/>
        </w:numPr>
        <w:spacing w:line="360" w:lineRule="auto"/>
        <w:jc w:val="both"/>
        <w:rPr>
          <w:rFonts w:ascii="Calibri" w:hAnsi="Calibri" w:cs="Calibri"/>
          <w:sz w:val="24"/>
          <w:szCs w:val="24"/>
        </w:rPr>
      </w:pPr>
      <w:r w:rsidRPr="004E7ADD">
        <w:rPr>
          <w:rFonts w:ascii="Calibri" w:hAnsi="Calibri" w:cs="Calibri"/>
          <w:b/>
          <w:bCs/>
          <w:sz w:val="24"/>
          <w:szCs w:val="24"/>
        </w:rPr>
        <w:t>RQ3:</w:t>
      </w:r>
      <w:r w:rsidRPr="004E7ADD">
        <w:rPr>
          <w:rFonts w:ascii="Calibri" w:hAnsi="Calibri" w:cs="Calibri"/>
          <w:sz w:val="24"/>
          <w:szCs w:val="24"/>
        </w:rPr>
        <w:t xml:space="preserve"> </w:t>
      </w:r>
      <w:r w:rsidRPr="004E7ADD">
        <w:rPr>
          <w:rFonts w:ascii="Calibri" w:hAnsi="Calibri" w:cs="Calibri"/>
          <w:i/>
          <w:iCs/>
          <w:sz w:val="24"/>
          <w:szCs w:val="24"/>
        </w:rPr>
        <w:t>How do teachers and school staff perceive they contribute to the shaping of teenage aspirations?</w:t>
      </w:r>
      <w:bookmarkEnd w:id="3"/>
    </w:p>
    <w:p w14:paraId="357AB37E" w14:textId="16F68A4A" w:rsidR="004E7E3D" w:rsidRPr="004E7ADD" w:rsidRDefault="0073661D" w:rsidP="004E7ADD">
      <w:pPr>
        <w:spacing w:line="360" w:lineRule="auto"/>
        <w:jc w:val="both"/>
        <w:rPr>
          <w:rFonts w:ascii="Calibri" w:hAnsi="Calibri" w:cs="Calibri"/>
          <w:sz w:val="24"/>
          <w:szCs w:val="24"/>
        </w:rPr>
      </w:pPr>
      <w:r w:rsidRPr="004E7ADD">
        <w:rPr>
          <w:rFonts w:ascii="Calibri" w:hAnsi="Calibri" w:cs="Calibri"/>
          <w:sz w:val="24"/>
          <w:szCs w:val="24"/>
        </w:rPr>
        <w:t>Informed by educational theory</w:t>
      </w:r>
      <w:r w:rsidR="008401D1">
        <w:rPr>
          <w:rFonts w:ascii="Calibri" w:hAnsi="Calibri" w:cs="Calibri"/>
          <w:sz w:val="24"/>
          <w:szCs w:val="24"/>
        </w:rPr>
        <w:t xml:space="preserve"> (Ashby and Schoon, 2010; St Clair et al., 2011)</w:t>
      </w:r>
      <w:r w:rsidRPr="004E7ADD">
        <w:rPr>
          <w:rFonts w:ascii="Calibri" w:hAnsi="Calibri" w:cs="Calibri"/>
          <w:sz w:val="24"/>
          <w:szCs w:val="24"/>
        </w:rPr>
        <w:t>, sociology</w:t>
      </w:r>
      <w:r w:rsidR="00E226DE">
        <w:rPr>
          <w:rFonts w:ascii="Calibri" w:hAnsi="Calibri" w:cs="Calibri"/>
          <w:sz w:val="24"/>
          <w:szCs w:val="24"/>
        </w:rPr>
        <w:t xml:space="preserve"> (</w:t>
      </w:r>
      <w:r w:rsidR="00E226DE" w:rsidRPr="004E7ADD">
        <w:rPr>
          <w:rFonts w:ascii="Calibri" w:hAnsi="Calibri" w:cs="Calibri"/>
          <w:sz w:val="24"/>
          <w:szCs w:val="24"/>
        </w:rPr>
        <w:t>Bronfenbrenner, 1998</w:t>
      </w:r>
      <w:r w:rsidR="00E226DE">
        <w:rPr>
          <w:rFonts w:ascii="Calibri" w:hAnsi="Calibri" w:cs="Calibri"/>
          <w:sz w:val="24"/>
          <w:szCs w:val="24"/>
        </w:rPr>
        <w:t>)</w:t>
      </w:r>
      <w:r w:rsidRPr="004E7ADD">
        <w:rPr>
          <w:rFonts w:ascii="Calibri" w:hAnsi="Calibri" w:cs="Calibri"/>
          <w:sz w:val="24"/>
          <w:szCs w:val="24"/>
        </w:rPr>
        <w:t>, and developmental psychology</w:t>
      </w:r>
      <w:r w:rsidR="00E226DE">
        <w:rPr>
          <w:rFonts w:ascii="Calibri" w:hAnsi="Calibri" w:cs="Calibri"/>
          <w:sz w:val="24"/>
          <w:szCs w:val="24"/>
        </w:rPr>
        <w:t xml:space="preserve"> (Deci and Ryan, 2000)</w:t>
      </w:r>
      <w:r w:rsidRPr="004E7ADD">
        <w:rPr>
          <w:rFonts w:ascii="Calibri" w:hAnsi="Calibri" w:cs="Calibri"/>
          <w:sz w:val="24"/>
          <w:szCs w:val="24"/>
        </w:rPr>
        <w:t>, th</w:t>
      </w:r>
      <w:r w:rsidR="00A3366F" w:rsidRPr="004E7ADD">
        <w:rPr>
          <w:rFonts w:ascii="Calibri" w:hAnsi="Calibri" w:cs="Calibri"/>
          <w:sz w:val="24"/>
          <w:szCs w:val="24"/>
        </w:rPr>
        <w:t xml:space="preserve">ese RQs represent an </w:t>
      </w:r>
      <w:r w:rsidRPr="004E7ADD">
        <w:rPr>
          <w:rFonts w:ascii="Calibri" w:hAnsi="Calibri" w:cs="Calibri"/>
          <w:sz w:val="24"/>
          <w:szCs w:val="24"/>
        </w:rPr>
        <w:t xml:space="preserve">interdisciplinary approach </w:t>
      </w:r>
      <w:r w:rsidR="00A3366F" w:rsidRPr="004E7ADD">
        <w:rPr>
          <w:rFonts w:ascii="Calibri" w:hAnsi="Calibri" w:cs="Calibri"/>
          <w:sz w:val="24"/>
          <w:szCs w:val="24"/>
        </w:rPr>
        <w:t xml:space="preserve">that </w:t>
      </w:r>
      <w:r w:rsidRPr="004E7ADD">
        <w:rPr>
          <w:rFonts w:ascii="Calibri" w:hAnsi="Calibri" w:cs="Calibri"/>
          <w:sz w:val="24"/>
          <w:szCs w:val="24"/>
        </w:rPr>
        <w:t>reflect</w:t>
      </w:r>
      <w:r w:rsidR="00A3366F" w:rsidRPr="004E7ADD">
        <w:rPr>
          <w:rFonts w:ascii="Calibri" w:hAnsi="Calibri" w:cs="Calibri"/>
          <w:sz w:val="24"/>
          <w:szCs w:val="24"/>
        </w:rPr>
        <w:t>s</w:t>
      </w:r>
      <w:r w:rsidRPr="004E7ADD">
        <w:rPr>
          <w:rFonts w:ascii="Calibri" w:hAnsi="Calibri" w:cs="Calibri"/>
          <w:sz w:val="24"/>
          <w:szCs w:val="24"/>
        </w:rPr>
        <w:t xml:space="preserve"> the multifaceted nature of aspiration development (St</w:t>
      </w:r>
      <w:r w:rsidR="004E7E3D" w:rsidRPr="004E7ADD">
        <w:rPr>
          <w:rFonts w:ascii="Calibri" w:hAnsi="Calibri" w:cs="Calibri"/>
          <w:sz w:val="24"/>
          <w:szCs w:val="24"/>
        </w:rPr>
        <w:t xml:space="preserve">. </w:t>
      </w:r>
      <w:r w:rsidRPr="004E7ADD">
        <w:rPr>
          <w:rFonts w:ascii="Calibri" w:hAnsi="Calibri" w:cs="Calibri"/>
          <w:sz w:val="24"/>
          <w:szCs w:val="24"/>
        </w:rPr>
        <w:t xml:space="preserve">Clair, et al., 2011). </w:t>
      </w:r>
      <w:r w:rsidR="00A3366F" w:rsidRPr="004E7ADD">
        <w:rPr>
          <w:rFonts w:ascii="Calibri" w:hAnsi="Calibri" w:cs="Calibri"/>
          <w:sz w:val="24"/>
          <w:szCs w:val="24"/>
        </w:rPr>
        <w:t>Furthermore, by</w:t>
      </w:r>
      <w:r w:rsidRPr="004E7ADD">
        <w:rPr>
          <w:rFonts w:ascii="Calibri" w:hAnsi="Calibri" w:cs="Calibri"/>
          <w:sz w:val="24"/>
          <w:szCs w:val="24"/>
        </w:rPr>
        <w:t xml:space="preserve"> combining interpretivist and pragmatic paradigms, the </w:t>
      </w:r>
      <w:r w:rsidR="00A3366F" w:rsidRPr="004E7ADD">
        <w:rPr>
          <w:rFonts w:ascii="Calibri" w:hAnsi="Calibri" w:cs="Calibri"/>
          <w:sz w:val="24"/>
          <w:szCs w:val="24"/>
        </w:rPr>
        <w:t xml:space="preserve">research </w:t>
      </w:r>
      <w:r w:rsidR="00DA19B3">
        <w:rPr>
          <w:rFonts w:ascii="Calibri" w:hAnsi="Calibri" w:cs="Calibri"/>
          <w:sz w:val="24"/>
          <w:szCs w:val="24"/>
        </w:rPr>
        <w:t>seeks to explore</w:t>
      </w:r>
      <w:r w:rsidRPr="004E7ADD">
        <w:rPr>
          <w:rFonts w:ascii="Calibri" w:hAnsi="Calibri" w:cs="Calibri"/>
          <w:sz w:val="24"/>
          <w:szCs w:val="24"/>
        </w:rPr>
        <w:t xml:space="preserve"> individual perspectives and practical outcomes, </w:t>
      </w:r>
      <w:r w:rsidR="00A3366F" w:rsidRPr="004E7ADD">
        <w:rPr>
          <w:rFonts w:ascii="Calibri" w:hAnsi="Calibri" w:cs="Calibri"/>
          <w:sz w:val="24"/>
          <w:szCs w:val="24"/>
        </w:rPr>
        <w:t>with an aim</w:t>
      </w:r>
      <w:r w:rsidRPr="004E7ADD">
        <w:rPr>
          <w:rFonts w:ascii="Calibri" w:hAnsi="Calibri" w:cs="Calibri"/>
          <w:sz w:val="24"/>
          <w:szCs w:val="24"/>
        </w:rPr>
        <w:t xml:space="preserve"> to inform policy and practice in education.</w:t>
      </w:r>
      <w:r w:rsidR="004E7E3D" w:rsidRPr="004E7ADD">
        <w:rPr>
          <w:rFonts w:ascii="Calibri" w:hAnsi="Calibri" w:cs="Calibri"/>
          <w:sz w:val="24"/>
          <w:szCs w:val="24"/>
        </w:rPr>
        <w:t xml:space="preserve"> </w:t>
      </w:r>
      <w:r w:rsidR="004E7E3D" w:rsidRPr="004E7E3D">
        <w:rPr>
          <w:rFonts w:ascii="Calibri" w:hAnsi="Calibri" w:cs="Calibri"/>
          <w:sz w:val="24"/>
          <w:szCs w:val="24"/>
        </w:rPr>
        <w:t xml:space="preserve">Each research question </w:t>
      </w:r>
      <w:r w:rsidR="004E7E3D" w:rsidRPr="004E7ADD">
        <w:rPr>
          <w:rFonts w:ascii="Calibri" w:hAnsi="Calibri" w:cs="Calibri"/>
          <w:sz w:val="24"/>
          <w:szCs w:val="24"/>
        </w:rPr>
        <w:t xml:space="preserve">is intended to </w:t>
      </w:r>
      <w:r w:rsidR="004E7E3D" w:rsidRPr="004E7E3D">
        <w:rPr>
          <w:rFonts w:ascii="Calibri" w:hAnsi="Calibri" w:cs="Calibri"/>
          <w:sz w:val="24"/>
          <w:szCs w:val="24"/>
        </w:rPr>
        <w:t xml:space="preserve">focus </w:t>
      </w:r>
      <w:r w:rsidR="004E7ADD" w:rsidRPr="004E7E3D">
        <w:rPr>
          <w:rFonts w:ascii="Calibri" w:hAnsi="Calibri" w:cs="Calibri"/>
          <w:sz w:val="24"/>
          <w:szCs w:val="24"/>
        </w:rPr>
        <w:t>on different</w:t>
      </w:r>
      <w:r w:rsidR="004E7E3D" w:rsidRPr="004E7E3D">
        <w:rPr>
          <w:rFonts w:ascii="Calibri" w:hAnsi="Calibri" w:cs="Calibri"/>
          <w:sz w:val="24"/>
          <w:szCs w:val="24"/>
        </w:rPr>
        <w:t xml:space="preserve"> stakeholder group</w:t>
      </w:r>
      <w:r w:rsidR="004E7E3D" w:rsidRPr="004E7ADD">
        <w:rPr>
          <w:rFonts w:ascii="Calibri" w:hAnsi="Calibri" w:cs="Calibri"/>
          <w:sz w:val="24"/>
          <w:szCs w:val="24"/>
        </w:rPr>
        <w:t xml:space="preserve">s.  RQ1 focuses on leaders and policymakers, whereas RQ2 investigates the perceptions of the students, and RQ3 the views of teachers and staff from within the institution. Through </w:t>
      </w:r>
      <w:r w:rsidR="004E7E3D" w:rsidRPr="004E7E3D">
        <w:rPr>
          <w:rFonts w:ascii="Calibri" w:hAnsi="Calibri" w:cs="Calibri"/>
          <w:sz w:val="24"/>
          <w:szCs w:val="24"/>
        </w:rPr>
        <w:t xml:space="preserve">combining policy analysis, interview data, and survey responses, triangulation of perspectives </w:t>
      </w:r>
      <w:r w:rsidR="004E7E3D" w:rsidRPr="004E7ADD">
        <w:rPr>
          <w:rFonts w:ascii="Calibri" w:hAnsi="Calibri" w:cs="Calibri"/>
          <w:sz w:val="24"/>
          <w:szCs w:val="24"/>
        </w:rPr>
        <w:t>will provide</w:t>
      </w:r>
      <w:r w:rsidR="004E7E3D" w:rsidRPr="004E7E3D">
        <w:rPr>
          <w:rFonts w:ascii="Calibri" w:hAnsi="Calibri" w:cs="Calibri"/>
          <w:sz w:val="24"/>
          <w:szCs w:val="24"/>
        </w:rPr>
        <w:t xml:space="preserve"> </w:t>
      </w:r>
      <w:r w:rsidR="004E7E3D" w:rsidRPr="004E7ADD">
        <w:rPr>
          <w:rFonts w:ascii="Calibri" w:hAnsi="Calibri" w:cs="Calibri"/>
          <w:sz w:val="24"/>
          <w:szCs w:val="24"/>
        </w:rPr>
        <w:t>“</w:t>
      </w:r>
      <w:r w:rsidR="004E7E3D" w:rsidRPr="004D720B">
        <w:rPr>
          <w:rFonts w:ascii="Calibri" w:hAnsi="Calibri" w:cs="Calibri"/>
          <w:i/>
          <w:iCs/>
          <w:sz w:val="24"/>
          <w:szCs w:val="24"/>
        </w:rPr>
        <w:t>thematic overlap</w:t>
      </w:r>
      <w:r w:rsidR="004E7E3D" w:rsidRPr="004E7ADD">
        <w:rPr>
          <w:rFonts w:ascii="Calibri" w:hAnsi="Calibri" w:cs="Calibri"/>
          <w:sz w:val="24"/>
          <w:szCs w:val="24"/>
        </w:rPr>
        <w:t>”, to enhance validity of the research outcomes</w:t>
      </w:r>
      <w:r w:rsidR="004E7E3D" w:rsidRPr="004E7E3D">
        <w:rPr>
          <w:rFonts w:ascii="Calibri" w:hAnsi="Calibri" w:cs="Calibri"/>
          <w:sz w:val="24"/>
          <w:szCs w:val="24"/>
        </w:rPr>
        <w:t xml:space="preserve"> (</w:t>
      </w:r>
      <w:r w:rsidR="00DA19B3" w:rsidRPr="00DA19B3">
        <w:rPr>
          <w:rFonts w:ascii="Calibri" w:hAnsi="Calibri" w:cs="Calibri"/>
          <w:sz w:val="24"/>
          <w:szCs w:val="24"/>
        </w:rPr>
        <w:t>Braun and Clarke</w:t>
      </w:r>
      <w:r w:rsidR="00DA19B3">
        <w:rPr>
          <w:rFonts w:ascii="Calibri" w:hAnsi="Calibri" w:cs="Calibri"/>
          <w:sz w:val="24"/>
          <w:szCs w:val="24"/>
        </w:rPr>
        <w:t xml:space="preserve">, </w:t>
      </w:r>
      <w:r w:rsidR="00DA19B3" w:rsidRPr="00DA19B3">
        <w:rPr>
          <w:rFonts w:ascii="Calibri" w:hAnsi="Calibri" w:cs="Calibri"/>
          <w:sz w:val="24"/>
          <w:szCs w:val="24"/>
        </w:rPr>
        <w:t>2021, p74</w:t>
      </w:r>
      <w:r w:rsidR="004E7E3D" w:rsidRPr="004E7E3D">
        <w:rPr>
          <w:rFonts w:ascii="Calibri" w:hAnsi="Calibri" w:cs="Calibri"/>
          <w:sz w:val="24"/>
          <w:szCs w:val="24"/>
        </w:rPr>
        <w:t xml:space="preserve">). </w:t>
      </w:r>
    </w:p>
    <w:p w14:paraId="52BE3561" w14:textId="77777777" w:rsidR="00366D8D" w:rsidRPr="004E7ADD" w:rsidRDefault="00366D8D" w:rsidP="004E7ADD">
      <w:pPr>
        <w:spacing w:line="360" w:lineRule="auto"/>
        <w:jc w:val="both"/>
        <w:rPr>
          <w:rFonts w:ascii="Calibri" w:hAnsi="Calibri" w:cs="Calibri"/>
          <w:sz w:val="24"/>
          <w:szCs w:val="24"/>
        </w:rPr>
      </w:pPr>
    </w:p>
    <w:p w14:paraId="6612B216" w14:textId="77777777" w:rsidR="00366D8D" w:rsidRPr="004E7ADD" w:rsidRDefault="00366D8D" w:rsidP="004E7ADD">
      <w:pPr>
        <w:spacing w:line="360" w:lineRule="auto"/>
        <w:rPr>
          <w:rFonts w:ascii="Calibri" w:hAnsi="Calibri" w:cs="Calibri"/>
          <w:b/>
          <w:bCs/>
          <w:sz w:val="24"/>
          <w:szCs w:val="24"/>
        </w:rPr>
      </w:pPr>
      <w:r w:rsidRPr="004E7ADD">
        <w:rPr>
          <w:rFonts w:ascii="Calibri" w:hAnsi="Calibri" w:cs="Calibri"/>
          <w:b/>
          <w:bCs/>
          <w:sz w:val="24"/>
          <w:szCs w:val="24"/>
        </w:rPr>
        <w:t>RQ1: How do school programmes and policies facilitate the development of students’ aspirations?</w:t>
      </w:r>
    </w:p>
    <w:p w14:paraId="7646ECC0" w14:textId="7B131E71" w:rsidR="00366D8D" w:rsidRPr="004E7ADD" w:rsidRDefault="00366D8D" w:rsidP="004E7ADD">
      <w:pPr>
        <w:spacing w:line="360" w:lineRule="auto"/>
        <w:jc w:val="both"/>
        <w:rPr>
          <w:rFonts w:ascii="Calibri" w:hAnsi="Calibri" w:cs="Calibri"/>
          <w:sz w:val="24"/>
          <w:szCs w:val="24"/>
        </w:rPr>
      </w:pPr>
      <w:r w:rsidRPr="004E7ADD">
        <w:rPr>
          <w:rFonts w:ascii="Calibri" w:hAnsi="Calibri" w:cs="Calibri"/>
          <w:sz w:val="24"/>
          <w:szCs w:val="24"/>
        </w:rPr>
        <w:t xml:space="preserve">This question explores the </w:t>
      </w:r>
      <w:r w:rsidR="00DA19B3">
        <w:rPr>
          <w:rFonts w:ascii="Calibri" w:hAnsi="Calibri" w:cs="Calibri"/>
          <w:sz w:val="24"/>
          <w:szCs w:val="24"/>
        </w:rPr>
        <w:t>school’s approach</w:t>
      </w:r>
      <w:r w:rsidRPr="004E7ADD">
        <w:rPr>
          <w:rFonts w:ascii="Calibri" w:hAnsi="Calibri" w:cs="Calibri"/>
          <w:sz w:val="24"/>
          <w:szCs w:val="24"/>
        </w:rPr>
        <w:t xml:space="preserve"> to supporting student aspirations through formal and informal processes, including school policies, careers education, and enrichment programmes. The rationale for this question </w:t>
      </w:r>
      <w:r w:rsidR="009A0B37" w:rsidRPr="004E7ADD">
        <w:rPr>
          <w:rFonts w:ascii="Calibri" w:hAnsi="Calibri" w:cs="Calibri"/>
          <w:sz w:val="24"/>
          <w:szCs w:val="24"/>
        </w:rPr>
        <w:t xml:space="preserve">stems from the need to </w:t>
      </w:r>
      <w:r w:rsidRPr="004E7ADD">
        <w:rPr>
          <w:rFonts w:ascii="Calibri" w:hAnsi="Calibri" w:cs="Calibri"/>
          <w:sz w:val="24"/>
          <w:szCs w:val="24"/>
        </w:rPr>
        <w:t xml:space="preserve">gain an understanding of </w:t>
      </w:r>
      <w:r w:rsidRPr="004E7ADD">
        <w:rPr>
          <w:rFonts w:ascii="Calibri" w:hAnsi="Calibri" w:cs="Calibri"/>
          <w:sz w:val="24"/>
          <w:szCs w:val="24"/>
        </w:rPr>
        <w:lastRenderedPageBreak/>
        <w:t>how the broader structures and policies within schools aligns with national priorities along with the impact on individual student outcomes (Ball 2021).</w:t>
      </w:r>
    </w:p>
    <w:p w14:paraId="19F57E22" w14:textId="6B67B990" w:rsidR="00366D8D" w:rsidRPr="004E7ADD" w:rsidRDefault="009A0B37" w:rsidP="004E7ADD">
      <w:pPr>
        <w:spacing w:line="360" w:lineRule="auto"/>
        <w:jc w:val="both"/>
        <w:rPr>
          <w:rFonts w:ascii="Calibri" w:hAnsi="Calibri" w:cs="Calibri"/>
          <w:color w:val="FF0000"/>
          <w:sz w:val="24"/>
          <w:szCs w:val="24"/>
        </w:rPr>
      </w:pPr>
      <w:r w:rsidRPr="004E7ADD">
        <w:rPr>
          <w:rFonts w:ascii="Calibri" w:hAnsi="Calibri" w:cs="Calibri"/>
          <w:sz w:val="24"/>
          <w:szCs w:val="24"/>
        </w:rPr>
        <w:t>This question will be addressed using a combination of qualitative and quantitative methods that align with a pragmatic paradigm</w:t>
      </w:r>
      <w:r w:rsidR="00DA19B3">
        <w:rPr>
          <w:rFonts w:ascii="Calibri" w:hAnsi="Calibri" w:cs="Calibri"/>
          <w:sz w:val="24"/>
          <w:szCs w:val="24"/>
        </w:rPr>
        <w:t xml:space="preserve">, drawing upon </w:t>
      </w:r>
      <w:r w:rsidRPr="004E7ADD">
        <w:rPr>
          <w:rFonts w:ascii="Calibri" w:hAnsi="Calibri" w:cs="Calibri"/>
          <w:sz w:val="24"/>
          <w:szCs w:val="24"/>
        </w:rPr>
        <w:t xml:space="preserve">interpretivist and positivist methodology </w:t>
      </w:r>
      <w:r w:rsidR="00366D8D" w:rsidRPr="004E7ADD">
        <w:rPr>
          <w:rFonts w:ascii="Calibri" w:hAnsi="Calibri" w:cs="Calibri"/>
          <w:sz w:val="24"/>
          <w:szCs w:val="24"/>
        </w:rPr>
        <w:t>(Denscombe, 201</w:t>
      </w:r>
      <w:r w:rsidR="001858AD">
        <w:rPr>
          <w:rFonts w:ascii="Calibri" w:hAnsi="Calibri" w:cs="Calibri"/>
          <w:sz w:val="24"/>
          <w:szCs w:val="24"/>
        </w:rPr>
        <w:t>7</w:t>
      </w:r>
      <w:r w:rsidR="00366D8D" w:rsidRPr="004E7ADD">
        <w:rPr>
          <w:rFonts w:ascii="Calibri" w:hAnsi="Calibri" w:cs="Calibri"/>
          <w:sz w:val="24"/>
          <w:szCs w:val="24"/>
        </w:rPr>
        <w:t xml:space="preserve">). </w:t>
      </w:r>
      <w:r w:rsidR="00DA19B3">
        <w:rPr>
          <w:rFonts w:ascii="Calibri" w:hAnsi="Calibri" w:cs="Calibri"/>
          <w:sz w:val="24"/>
          <w:szCs w:val="24"/>
        </w:rPr>
        <w:t>In line with</w:t>
      </w:r>
      <w:r w:rsidRPr="004E7ADD">
        <w:rPr>
          <w:rFonts w:ascii="Calibri" w:hAnsi="Calibri" w:cs="Calibri"/>
          <w:sz w:val="24"/>
          <w:szCs w:val="24"/>
        </w:rPr>
        <w:t xml:space="preserve"> interpretivist tradition, qualitative data will be collected using semi-structured interviews with school leaders and will provide insight into </w:t>
      </w:r>
      <w:r w:rsidR="00366D8D" w:rsidRPr="004E7ADD">
        <w:rPr>
          <w:rFonts w:ascii="Calibri" w:hAnsi="Calibri" w:cs="Calibri"/>
          <w:sz w:val="24"/>
          <w:szCs w:val="24"/>
        </w:rPr>
        <w:t xml:space="preserve">perceived impact of school policies and programmes related to aspiration-development. </w:t>
      </w:r>
      <w:r w:rsidR="00DA19B3">
        <w:rPr>
          <w:rFonts w:ascii="Calibri" w:hAnsi="Calibri" w:cs="Calibri"/>
          <w:sz w:val="24"/>
          <w:szCs w:val="24"/>
        </w:rPr>
        <w:t>However, by introducing</w:t>
      </w:r>
      <w:r w:rsidR="009D7D3F">
        <w:rPr>
          <w:rFonts w:ascii="Calibri" w:hAnsi="Calibri" w:cs="Calibri"/>
          <w:sz w:val="24"/>
          <w:szCs w:val="24"/>
        </w:rPr>
        <w:t xml:space="preserve"> quantitative methods</w:t>
      </w:r>
      <w:r w:rsidR="00DA19B3">
        <w:rPr>
          <w:rFonts w:ascii="Calibri" w:hAnsi="Calibri" w:cs="Calibri"/>
          <w:sz w:val="24"/>
          <w:szCs w:val="24"/>
        </w:rPr>
        <w:t xml:space="preserve"> including a</w:t>
      </w:r>
      <w:r w:rsidR="00366D8D" w:rsidRPr="004E7ADD">
        <w:rPr>
          <w:rFonts w:ascii="Calibri" w:hAnsi="Calibri" w:cs="Calibri"/>
          <w:sz w:val="24"/>
          <w:szCs w:val="24"/>
        </w:rPr>
        <w:t xml:space="preserve"> content analysis of school documents (e.g., careers curriculum, extracurricular offerings, partnerships with employers or post-16 institutions) will help </w:t>
      </w:r>
      <w:r w:rsidRPr="004E7ADD">
        <w:rPr>
          <w:rFonts w:ascii="Calibri" w:hAnsi="Calibri" w:cs="Calibri"/>
          <w:sz w:val="24"/>
          <w:szCs w:val="24"/>
        </w:rPr>
        <w:t xml:space="preserve">to </w:t>
      </w:r>
      <w:r w:rsidR="00366D8D" w:rsidRPr="004E7ADD">
        <w:rPr>
          <w:rFonts w:ascii="Calibri" w:hAnsi="Calibri" w:cs="Calibri"/>
          <w:sz w:val="24"/>
          <w:szCs w:val="24"/>
        </w:rPr>
        <w:t>quantify the presence and frequency of aspiration-focused interventions. This mixed approach allows for triangulation of perspectives and enhances the reliability of findings (</w:t>
      </w:r>
      <w:r w:rsidR="00DA19B3">
        <w:rPr>
          <w:rFonts w:ascii="Calibri" w:hAnsi="Calibri" w:cs="Calibri"/>
          <w:sz w:val="24"/>
          <w:szCs w:val="24"/>
        </w:rPr>
        <w:t>Creswell, 2018</w:t>
      </w:r>
      <w:r w:rsidR="00366D8D" w:rsidRPr="004E7ADD">
        <w:rPr>
          <w:rFonts w:ascii="Calibri" w:hAnsi="Calibri" w:cs="Calibri"/>
          <w:sz w:val="24"/>
          <w:szCs w:val="24"/>
        </w:rPr>
        <w:t>).</w:t>
      </w:r>
    </w:p>
    <w:p w14:paraId="79F4A5E8" w14:textId="77777777" w:rsidR="00366D8D" w:rsidRPr="004E7ADD" w:rsidRDefault="00366D8D" w:rsidP="004E7ADD">
      <w:pPr>
        <w:spacing w:line="360" w:lineRule="auto"/>
        <w:jc w:val="both"/>
        <w:rPr>
          <w:rFonts w:ascii="Calibri" w:hAnsi="Calibri" w:cs="Calibri"/>
          <w:sz w:val="24"/>
          <w:szCs w:val="24"/>
        </w:rPr>
      </w:pPr>
    </w:p>
    <w:p w14:paraId="398DA107" w14:textId="77777777" w:rsidR="00366D8D" w:rsidRPr="004E7ADD" w:rsidRDefault="00366D8D" w:rsidP="004E7ADD">
      <w:pPr>
        <w:spacing w:line="360" w:lineRule="auto"/>
        <w:rPr>
          <w:rFonts w:ascii="Calibri" w:hAnsi="Calibri" w:cs="Calibri"/>
          <w:sz w:val="24"/>
          <w:szCs w:val="24"/>
        </w:rPr>
      </w:pPr>
      <w:r w:rsidRPr="004E7ADD">
        <w:rPr>
          <w:rFonts w:ascii="Calibri" w:hAnsi="Calibri" w:cs="Calibri"/>
          <w:b/>
          <w:bCs/>
          <w:sz w:val="24"/>
          <w:szCs w:val="24"/>
        </w:rPr>
        <w:t>RQ2: How do students perceive their school’s impact on their aspirations?</w:t>
      </w:r>
    </w:p>
    <w:p w14:paraId="09676B2E" w14:textId="21FE3BF8" w:rsidR="00366D8D" w:rsidRPr="004E7ADD" w:rsidRDefault="00A57A90" w:rsidP="004E7ADD">
      <w:pPr>
        <w:spacing w:line="360" w:lineRule="auto"/>
        <w:jc w:val="both"/>
        <w:rPr>
          <w:rFonts w:ascii="Calibri" w:hAnsi="Calibri" w:cs="Calibri"/>
          <w:sz w:val="24"/>
          <w:szCs w:val="24"/>
        </w:rPr>
      </w:pPr>
      <w:r>
        <w:rPr>
          <w:rFonts w:ascii="Calibri" w:hAnsi="Calibri" w:cs="Calibri"/>
          <w:sz w:val="24"/>
          <w:szCs w:val="24"/>
        </w:rPr>
        <w:t>It is asserted that t</w:t>
      </w:r>
      <w:r w:rsidR="00366D8D" w:rsidRPr="004E7ADD">
        <w:rPr>
          <w:rFonts w:ascii="Calibri" w:hAnsi="Calibri" w:cs="Calibri"/>
          <w:sz w:val="24"/>
          <w:szCs w:val="24"/>
        </w:rPr>
        <w:t xml:space="preserve">eenagers’ aspirations are often shaped by a range of interrelated factors, including personal experiences, family background, peer influence, and school culture (St Clair, et al., 2011). To explore how students make meaning of their school’s role in shaping these aspirations, this question </w:t>
      </w:r>
      <w:r w:rsidR="00DA19B3">
        <w:rPr>
          <w:rFonts w:ascii="Calibri" w:hAnsi="Calibri" w:cs="Calibri"/>
          <w:sz w:val="24"/>
          <w:szCs w:val="24"/>
        </w:rPr>
        <w:t>is positioned</w:t>
      </w:r>
      <w:r w:rsidR="00366D8D" w:rsidRPr="004E7ADD">
        <w:rPr>
          <w:rFonts w:ascii="Calibri" w:hAnsi="Calibri" w:cs="Calibri"/>
          <w:sz w:val="24"/>
          <w:szCs w:val="24"/>
        </w:rPr>
        <w:t xml:space="preserve"> within the interpretivist paradigm. </w:t>
      </w:r>
      <w:r w:rsidR="00DA19B3">
        <w:rPr>
          <w:rFonts w:ascii="Calibri" w:hAnsi="Calibri" w:cs="Calibri"/>
          <w:sz w:val="24"/>
          <w:szCs w:val="24"/>
        </w:rPr>
        <w:t>A</w:t>
      </w:r>
      <w:r>
        <w:rPr>
          <w:rFonts w:ascii="Calibri" w:hAnsi="Calibri" w:cs="Calibri"/>
          <w:sz w:val="24"/>
          <w:szCs w:val="24"/>
        </w:rPr>
        <w:t>n interpretivist</w:t>
      </w:r>
      <w:r w:rsidR="00366D8D" w:rsidRPr="004E7ADD">
        <w:rPr>
          <w:rFonts w:ascii="Calibri" w:hAnsi="Calibri" w:cs="Calibri"/>
          <w:sz w:val="24"/>
          <w:szCs w:val="24"/>
        </w:rPr>
        <w:t xml:space="preserve"> paradigm prioritises understanding subjective experiences and perspectives (Creswell, 2018) and is </w:t>
      </w:r>
      <w:r w:rsidR="00861A2B" w:rsidRPr="004E7ADD">
        <w:rPr>
          <w:rFonts w:ascii="Calibri" w:hAnsi="Calibri" w:cs="Calibri"/>
          <w:sz w:val="24"/>
          <w:szCs w:val="24"/>
        </w:rPr>
        <w:t>appropriate for</w:t>
      </w:r>
      <w:r w:rsidR="00366D8D" w:rsidRPr="004E7ADD">
        <w:rPr>
          <w:rFonts w:ascii="Calibri" w:hAnsi="Calibri" w:cs="Calibri"/>
          <w:sz w:val="24"/>
          <w:szCs w:val="24"/>
        </w:rPr>
        <w:t xml:space="preserve"> exploring how students interpret and internalise the messages and opportunities presented by their schools</w:t>
      </w:r>
      <w:r w:rsidR="00861A2B" w:rsidRPr="004E7ADD">
        <w:rPr>
          <w:rFonts w:ascii="Calibri" w:hAnsi="Calibri" w:cs="Calibri"/>
          <w:sz w:val="24"/>
          <w:szCs w:val="24"/>
        </w:rPr>
        <w:t xml:space="preserve"> (Hughes et al., 2016)</w:t>
      </w:r>
      <w:r w:rsidR="00366D8D" w:rsidRPr="004E7ADD">
        <w:rPr>
          <w:rFonts w:ascii="Calibri" w:hAnsi="Calibri" w:cs="Calibri"/>
          <w:sz w:val="24"/>
          <w:szCs w:val="24"/>
        </w:rPr>
        <w:t>.</w:t>
      </w:r>
    </w:p>
    <w:p w14:paraId="5F876AD2" w14:textId="538678FD" w:rsidR="00366D8D" w:rsidRPr="004E7ADD" w:rsidRDefault="00366D8D" w:rsidP="004E7ADD">
      <w:pPr>
        <w:spacing w:line="360" w:lineRule="auto"/>
        <w:jc w:val="both"/>
        <w:rPr>
          <w:rFonts w:ascii="Calibri" w:hAnsi="Calibri" w:cs="Calibri"/>
          <w:sz w:val="24"/>
          <w:szCs w:val="24"/>
        </w:rPr>
      </w:pPr>
      <w:r w:rsidRPr="004E7ADD">
        <w:rPr>
          <w:rFonts w:ascii="Calibri" w:hAnsi="Calibri" w:cs="Calibri"/>
          <w:sz w:val="24"/>
          <w:szCs w:val="24"/>
        </w:rPr>
        <w:t xml:space="preserve">Qualitative data will be collected through focus groups or semi-structured interviews, allowing for in-depth discussion of how students experience school in relation to their future career goals. These discussions will also likely address external factors that intersect with school-based experiences such as peer/parental influence (Ashby and Schoon, 2010) or societal expectations (Damon, 2009). To supplement the findings, quantitative data generated through </w:t>
      </w:r>
      <w:r w:rsidR="00B13489">
        <w:rPr>
          <w:rFonts w:ascii="Calibri" w:hAnsi="Calibri" w:cs="Calibri"/>
          <w:sz w:val="24"/>
          <w:szCs w:val="24"/>
        </w:rPr>
        <w:t xml:space="preserve">a </w:t>
      </w:r>
      <w:r w:rsidRPr="004E7ADD">
        <w:rPr>
          <w:rFonts w:ascii="Calibri" w:hAnsi="Calibri" w:cs="Calibri"/>
          <w:sz w:val="24"/>
          <w:szCs w:val="24"/>
        </w:rPr>
        <w:t>student survey (using Likert-scale and multiple-choice questions) will help capture broader patterns across a larger sample</w:t>
      </w:r>
      <w:r w:rsidR="00861A2B" w:rsidRPr="004E7ADD">
        <w:rPr>
          <w:rFonts w:ascii="Calibri" w:hAnsi="Calibri" w:cs="Calibri"/>
          <w:sz w:val="24"/>
          <w:szCs w:val="24"/>
        </w:rPr>
        <w:t xml:space="preserve"> (</w:t>
      </w:r>
      <w:r w:rsidR="00861A2B" w:rsidRPr="004E7ADD">
        <w:rPr>
          <w:rFonts w:ascii="Calibri" w:hAnsi="Calibri" w:cs="Calibri"/>
          <w:kern w:val="0"/>
          <w:sz w:val="24"/>
          <w:szCs w:val="24"/>
          <w14:ligatures w14:val="none"/>
        </w:rPr>
        <w:t>Biesta, 2010)</w:t>
      </w:r>
      <w:r w:rsidRPr="004E7ADD">
        <w:rPr>
          <w:rFonts w:ascii="Calibri" w:hAnsi="Calibri" w:cs="Calibri"/>
          <w:sz w:val="24"/>
          <w:szCs w:val="24"/>
        </w:rPr>
        <w:t xml:space="preserve">. Statistical analysis </w:t>
      </w:r>
      <w:r w:rsidR="00861A2B" w:rsidRPr="004E7ADD">
        <w:rPr>
          <w:rFonts w:ascii="Calibri" w:hAnsi="Calibri" w:cs="Calibri"/>
          <w:sz w:val="24"/>
          <w:szCs w:val="24"/>
        </w:rPr>
        <w:t>will be used to</w:t>
      </w:r>
      <w:r w:rsidRPr="004E7ADD">
        <w:rPr>
          <w:rFonts w:ascii="Calibri" w:hAnsi="Calibri" w:cs="Calibri"/>
          <w:sz w:val="24"/>
          <w:szCs w:val="24"/>
        </w:rPr>
        <w:t xml:space="preserve"> identify trends across specific groups of students including age and gender (Kintrea, et al., 2011). Furthermore, comparison with longitudinal data (e.g., pupil destinations post-16) </w:t>
      </w:r>
      <w:r w:rsidR="00B13489">
        <w:rPr>
          <w:rFonts w:ascii="Calibri" w:hAnsi="Calibri" w:cs="Calibri"/>
          <w:sz w:val="24"/>
          <w:szCs w:val="24"/>
        </w:rPr>
        <w:t>will</w:t>
      </w:r>
      <w:r w:rsidRPr="004E7ADD">
        <w:rPr>
          <w:rFonts w:ascii="Calibri" w:hAnsi="Calibri" w:cs="Calibri"/>
          <w:sz w:val="24"/>
          <w:szCs w:val="24"/>
        </w:rPr>
        <w:t xml:space="preserve"> offer </w:t>
      </w:r>
      <w:r w:rsidRPr="004E7ADD">
        <w:rPr>
          <w:rFonts w:ascii="Calibri" w:hAnsi="Calibri" w:cs="Calibri"/>
          <w:sz w:val="24"/>
          <w:szCs w:val="24"/>
        </w:rPr>
        <w:lastRenderedPageBreak/>
        <w:t xml:space="preserve">additional insights into how </w:t>
      </w:r>
      <w:r w:rsidR="00861A2B" w:rsidRPr="004E7ADD">
        <w:rPr>
          <w:rFonts w:ascii="Calibri" w:hAnsi="Calibri" w:cs="Calibri"/>
          <w:sz w:val="24"/>
          <w:szCs w:val="24"/>
        </w:rPr>
        <w:t xml:space="preserve">participant </w:t>
      </w:r>
      <w:r w:rsidRPr="004E7ADD">
        <w:rPr>
          <w:rFonts w:ascii="Calibri" w:hAnsi="Calibri" w:cs="Calibri"/>
          <w:sz w:val="24"/>
          <w:szCs w:val="24"/>
        </w:rPr>
        <w:t>perceptions align with actual outcomes (</w:t>
      </w:r>
      <w:r w:rsidRPr="004E7ADD">
        <w:rPr>
          <w:rFonts w:ascii="Calibri" w:hAnsi="Calibri" w:cs="Calibri"/>
          <w:bCs/>
          <w:sz w:val="24"/>
          <w:szCs w:val="24"/>
        </w:rPr>
        <w:t>Abbott-Chapman, et al., 2014).</w:t>
      </w:r>
    </w:p>
    <w:p w14:paraId="6919F372" w14:textId="77777777" w:rsidR="00366D8D" w:rsidRPr="004E7ADD" w:rsidRDefault="00366D8D" w:rsidP="004E7ADD">
      <w:pPr>
        <w:spacing w:line="360" w:lineRule="auto"/>
        <w:rPr>
          <w:rFonts w:ascii="Calibri" w:hAnsi="Calibri" w:cs="Calibri"/>
          <w:sz w:val="24"/>
          <w:szCs w:val="24"/>
        </w:rPr>
      </w:pPr>
    </w:p>
    <w:p w14:paraId="239D519B" w14:textId="77777777" w:rsidR="00366D8D" w:rsidRPr="004E7ADD" w:rsidRDefault="00366D8D" w:rsidP="004E7ADD">
      <w:pPr>
        <w:spacing w:line="360" w:lineRule="auto"/>
        <w:rPr>
          <w:rFonts w:ascii="Calibri" w:hAnsi="Calibri" w:cs="Calibri"/>
          <w:sz w:val="24"/>
          <w:szCs w:val="24"/>
        </w:rPr>
      </w:pPr>
      <w:r w:rsidRPr="004E7ADD">
        <w:rPr>
          <w:rFonts w:ascii="Calibri" w:hAnsi="Calibri" w:cs="Calibri"/>
          <w:b/>
          <w:bCs/>
          <w:sz w:val="24"/>
          <w:szCs w:val="24"/>
        </w:rPr>
        <w:t>RQ3: How do teachers and school staff perceive they contribute to the shaping of teenage aspirations?</w:t>
      </w:r>
    </w:p>
    <w:p w14:paraId="65505E14" w14:textId="7D914339" w:rsidR="00366D8D" w:rsidRPr="004E7ADD" w:rsidRDefault="00366D8D" w:rsidP="004E7ADD">
      <w:pPr>
        <w:spacing w:line="360" w:lineRule="auto"/>
        <w:jc w:val="both"/>
        <w:rPr>
          <w:rFonts w:ascii="Calibri" w:hAnsi="Calibri" w:cs="Calibri"/>
          <w:sz w:val="24"/>
          <w:szCs w:val="24"/>
        </w:rPr>
      </w:pPr>
      <w:r w:rsidRPr="004E7ADD">
        <w:rPr>
          <w:rFonts w:ascii="Calibri" w:hAnsi="Calibri" w:cs="Calibri"/>
          <w:sz w:val="24"/>
          <w:szCs w:val="24"/>
        </w:rPr>
        <w:t xml:space="preserve">This question will explore the role of staff including teachers, pastoral workers and careers advisers, in influencing student aspirations through everyday interactions.  These interactions include teaching, learning support, extra-curricular activities, and specific career interventions. </w:t>
      </w:r>
      <w:r w:rsidR="002F6405">
        <w:rPr>
          <w:rFonts w:ascii="Calibri" w:hAnsi="Calibri" w:cs="Calibri"/>
          <w:sz w:val="24"/>
          <w:szCs w:val="24"/>
        </w:rPr>
        <w:t>Similar to</w:t>
      </w:r>
      <w:r w:rsidRPr="004E7ADD">
        <w:rPr>
          <w:rFonts w:ascii="Calibri" w:hAnsi="Calibri" w:cs="Calibri"/>
          <w:sz w:val="24"/>
          <w:szCs w:val="24"/>
        </w:rPr>
        <w:t xml:space="preserve"> RQ2, this question aligns with an interpretivist paradigm, as it focuses on capturing individual and shared perspectives (Cohen et al., 2011).</w:t>
      </w:r>
    </w:p>
    <w:p w14:paraId="52036CE1" w14:textId="7E07CE2F" w:rsidR="00366D8D" w:rsidRPr="004E7ADD" w:rsidRDefault="00366D8D" w:rsidP="004E7ADD">
      <w:pPr>
        <w:spacing w:line="360" w:lineRule="auto"/>
        <w:jc w:val="both"/>
        <w:rPr>
          <w:rFonts w:ascii="Calibri" w:hAnsi="Calibri" w:cs="Calibri"/>
          <w:sz w:val="24"/>
          <w:szCs w:val="24"/>
        </w:rPr>
      </w:pPr>
      <w:r w:rsidRPr="004E7ADD">
        <w:rPr>
          <w:rFonts w:ascii="Calibri" w:hAnsi="Calibri" w:cs="Calibri"/>
          <w:sz w:val="24"/>
          <w:szCs w:val="24"/>
        </w:rPr>
        <w:t xml:space="preserve">To answer RQ3, qualitative data will be collected using semi-structured interviews with </w:t>
      </w:r>
      <w:r w:rsidR="008A611B">
        <w:rPr>
          <w:rFonts w:ascii="Calibri" w:hAnsi="Calibri" w:cs="Calibri"/>
          <w:sz w:val="24"/>
          <w:szCs w:val="24"/>
        </w:rPr>
        <w:t xml:space="preserve">selected </w:t>
      </w:r>
      <w:r w:rsidRPr="004E7ADD">
        <w:rPr>
          <w:rFonts w:ascii="Calibri" w:hAnsi="Calibri" w:cs="Calibri"/>
          <w:sz w:val="24"/>
          <w:szCs w:val="24"/>
        </w:rPr>
        <w:t>staff members, allowing for exploration of their roles, responsibilities, and perceived impact. Focus group</w:t>
      </w:r>
      <w:r w:rsidR="00523A0F" w:rsidRPr="004E7ADD">
        <w:rPr>
          <w:rFonts w:ascii="Calibri" w:hAnsi="Calibri" w:cs="Calibri"/>
          <w:sz w:val="24"/>
          <w:szCs w:val="24"/>
        </w:rPr>
        <w:t xml:space="preserve"> interviews</w:t>
      </w:r>
      <w:r w:rsidRPr="004E7ADD">
        <w:rPr>
          <w:rFonts w:ascii="Calibri" w:hAnsi="Calibri" w:cs="Calibri"/>
          <w:sz w:val="24"/>
          <w:szCs w:val="24"/>
        </w:rPr>
        <w:t xml:space="preserve"> </w:t>
      </w:r>
      <w:r w:rsidR="00523A0F" w:rsidRPr="004E7ADD">
        <w:rPr>
          <w:rFonts w:ascii="Calibri" w:hAnsi="Calibri" w:cs="Calibri"/>
          <w:sz w:val="24"/>
          <w:szCs w:val="24"/>
        </w:rPr>
        <w:t>will</w:t>
      </w:r>
      <w:r w:rsidRPr="004E7ADD">
        <w:rPr>
          <w:rFonts w:ascii="Calibri" w:hAnsi="Calibri" w:cs="Calibri"/>
          <w:sz w:val="24"/>
          <w:szCs w:val="24"/>
        </w:rPr>
        <w:t xml:space="preserve"> </w:t>
      </w:r>
      <w:r w:rsidR="00523A0F" w:rsidRPr="004E7ADD">
        <w:rPr>
          <w:rFonts w:ascii="Calibri" w:hAnsi="Calibri" w:cs="Calibri"/>
          <w:sz w:val="24"/>
          <w:szCs w:val="24"/>
        </w:rPr>
        <w:t xml:space="preserve">also </w:t>
      </w:r>
      <w:r w:rsidRPr="004E7ADD">
        <w:rPr>
          <w:rFonts w:ascii="Calibri" w:hAnsi="Calibri" w:cs="Calibri"/>
          <w:sz w:val="24"/>
          <w:szCs w:val="24"/>
        </w:rPr>
        <w:t>be employed to facilitate dialogue and uncover common themes or even contending views among staff in different roles (Simons, 2009).</w:t>
      </w:r>
      <w:r w:rsidR="00523A0F" w:rsidRPr="004E7ADD">
        <w:rPr>
          <w:rFonts w:ascii="Calibri" w:hAnsi="Calibri" w:cs="Calibri"/>
          <w:sz w:val="24"/>
          <w:szCs w:val="24"/>
        </w:rPr>
        <w:t xml:space="preserve"> </w:t>
      </w:r>
      <w:r w:rsidRPr="004E7ADD">
        <w:rPr>
          <w:rFonts w:ascii="Calibri" w:hAnsi="Calibri" w:cs="Calibri"/>
          <w:sz w:val="24"/>
          <w:szCs w:val="24"/>
        </w:rPr>
        <w:t xml:space="preserve">A quantitative element, </w:t>
      </w:r>
      <w:r w:rsidR="008A611B">
        <w:rPr>
          <w:rFonts w:ascii="Calibri" w:hAnsi="Calibri" w:cs="Calibri"/>
          <w:sz w:val="24"/>
          <w:szCs w:val="24"/>
        </w:rPr>
        <w:t>including</w:t>
      </w:r>
      <w:r w:rsidR="00523A0F" w:rsidRPr="004E7ADD">
        <w:rPr>
          <w:rFonts w:ascii="Calibri" w:hAnsi="Calibri" w:cs="Calibri"/>
          <w:sz w:val="24"/>
          <w:szCs w:val="24"/>
        </w:rPr>
        <w:t xml:space="preserve"> </w:t>
      </w:r>
      <w:r w:rsidRPr="004E7ADD">
        <w:rPr>
          <w:rFonts w:ascii="Calibri" w:hAnsi="Calibri" w:cs="Calibri"/>
          <w:sz w:val="24"/>
          <w:szCs w:val="24"/>
        </w:rPr>
        <w:t>a staff survey, w</w:t>
      </w:r>
      <w:r w:rsidR="00523A0F" w:rsidRPr="004E7ADD">
        <w:rPr>
          <w:rFonts w:ascii="Calibri" w:hAnsi="Calibri" w:cs="Calibri"/>
          <w:sz w:val="24"/>
          <w:szCs w:val="24"/>
        </w:rPr>
        <w:t>ill</w:t>
      </w:r>
      <w:r w:rsidRPr="004E7ADD">
        <w:rPr>
          <w:rFonts w:ascii="Calibri" w:hAnsi="Calibri" w:cs="Calibri"/>
          <w:sz w:val="24"/>
          <w:szCs w:val="24"/>
        </w:rPr>
        <w:t xml:space="preserve"> complement the qualitative findings (Yin, 2018). Using scaled questions</w:t>
      </w:r>
      <w:r w:rsidR="00E476DD">
        <w:rPr>
          <w:rFonts w:ascii="Calibri" w:hAnsi="Calibri" w:cs="Calibri"/>
          <w:sz w:val="24"/>
          <w:szCs w:val="24"/>
        </w:rPr>
        <w:t xml:space="preserve"> (</w:t>
      </w:r>
      <w:r w:rsidR="00E476DD" w:rsidRPr="004E7ADD">
        <w:rPr>
          <w:rFonts w:ascii="Calibri" w:hAnsi="Calibri" w:cs="Calibri"/>
          <w:sz w:val="24"/>
          <w:szCs w:val="24"/>
        </w:rPr>
        <w:t>Creswell, 2018</w:t>
      </w:r>
      <w:r w:rsidR="00E476DD">
        <w:rPr>
          <w:rFonts w:ascii="Calibri" w:hAnsi="Calibri" w:cs="Calibri"/>
          <w:sz w:val="24"/>
          <w:szCs w:val="24"/>
        </w:rPr>
        <w:t>)</w:t>
      </w:r>
      <w:r w:rsidRPr="004E7ADD">
        <w:rPr>
          <w:rFonts w:ascii="Calibri" w:hAnsi="Calibri" w:cs="Calibri"/>
          <w:sz w:val="24"/>
          <w:szCs w:val="24"/>
        </w:rPr>
        <w:t xml:space="preserve">, the survey </w:t>
      </w:r>
      <w:r w:rsidR="00523A0F" w:rsidRPr="004E7ADD">
        <w:rPr>
          <w:rFonts w:ascii="Calibri" w:hAnsi="Calibri" w:cs="Calibri"/>
          <w:sz w:val="24"/>
          <w:szCs w:val="24"/>
        </w:rPr>
        <w:t>will</w:t>
      </w:r>
      <w:r w:rsidRPr="004E7ADD">
        <w:rPr>
          <w:rFonts w:ascii="Calibri" w:hAnsi="Calibri" w:cs="Calibri"/>
          <w:sz w:val="24"/>
          <w:szCs w:val="24"/>
        </w:rPr>
        <w:t xml:space="preserve"> be used to measure staff perceptions of the importance and effectiveness activities related to </w:t>
      </w:r>
      <w:r w:rsidR="008A611B">
        <w:rPr>
          <w:rFonts w:ascii="Calibri" w:hAnsi="Calibri" w:cs="Calibri"/>
          <w:sz w:val="24"/>
          <w:szCs w:val="24"/>
        </w:rPr>
        <w:t>developing teenage aspirations</w:t>
      </w:r>
      <w:r w:rsidR="00F56BDB" w:rsidRPr="004E7ADD">
        <w:rPr>
          <w:rFonts w:ascii="Calibri" w:hAnsi="Calibri" w:cs="Calibri"/>
          <w:sz w:val="24"/>
          <w:szCs w:val="24"/>
        </w:rPr>
        <w:t xml:space="preserve">, </w:t>
      </w:r>
      <w:r w:rsidR="008A611B">
        <w:rPr>
          <w:rFonts w:ascii="Calibri" w:hAnsi="Calibri" w:cs="Calibri"/>
          <w:sz w:val="24"/>
          <w:szCs w:val="24"/>
        </w:rPr>
        <w:t>including</w:t>
      </w:r>
      <w:r w:rsidR="00F56BDB" w:rsidRPr="004E7ADD">
        <w:rPr>
          <w:rFonts w:ascii="Calibri" w:hAnsi="Calibri" w:cs="Calibri"/>
          <w:sz w:val="24"/>
          <w:szCs w:val="24"/>
        </w:rPr>
        <w:t xml:space="preserve"> </w:t>
      </w:r>
      <w:r w:rsidRPr="004E7ADD">
        <w:rPr>
          <w:rFonts w:ascii="Calibri" w:hAnsi="Calibri" w:cs="Calibri"/>
          <w:sz w:val="24"/>
          <w:szCs w:val="24"/>
        </w:rPr>
        <w:t>teaching, mentoring,</w:t>
      </w:r>
      <w:r w:rsidR="008A611B">
        <w:rPr>
          <w:rFonts w:ascii="Calibri" w:hAnsi="Calibri" w:cs="Calibri"/>
          <w:sz w:val="24"/>
          <w:szCs w:val="24"/>
        </w:rPr>
        <w:t xml:space="preserve"> and</w:t>
      </w:r>
      <w:r w:rsidRPr="004E7ADD">
        <w:rPr>
          <w:rFonts w:ascii="Calibri" w:hAnsi="Calibri" w:cs="Calibri"/>
          <w:sz w:val="24"/>
          <w:szCs w:val="24"/>
        </w:rPr>
        <w:t xml:space="preserve"> extracurricular involvement</w:t>
      </w:r>
      <w:r w:rsidR="00E476DD">
        <w:rPr>
          <w:rFonts w:ascii="Calibri" w:hAnsi="Calibri" w:cs="Calibri"/>
          <w:sz w:val="24"/>
          <w:szCs w:val="24"/>
        </w:rPr>
        <w:t xml:space="preserve">. </w:t>
      </w:r>
      <w:r w:rsidR="003B5FDD">
        <w:rPr>
          <w:rFonts w:ascii="Calibri" w:hAnsi="Calibri" w:cs="Calibri"/>
          <w:sz w:val="24"/>
          <w:szCs w:val="24"/>
        </w:rPr>
        <w:t>This approach</w:t>
      </w:r>
      <w:r w:rsidRPr="004E7ADD">
        <w:rPr>
          <w:rFonts w:ascii="Calibri" w:hAnsi="Calibri" w:cs="Calibri"/>
          <w:sz w:val="24"/>
          <w:szCs w:val="24"/>
        </w:rPr>
        <w:t xml:space="preserve"> </w:t>
      </w:r>
      <w:r w:rsidR="00523A0F" w:rsidRPr="004E7ADD">
        <w:rPr>
          <w:rFonts w:ascii="Calibri" w:hAnsi="Calibri" w:cs="Calibri"/>
          <w:sz w:val="24"/>
          <w:szCs w:val="24"/>
        </w:rPr>
        <w:t xml:space="preserve">will </w:t>
      </w:r>
      <w:r w:rsidR="00F56BDB" w:rsidRPr="004E7ADD">
        <w:rPr>
          <w:rFonts w:ascii="Calibri" w:hAnsi="Calibri" w:cs="Calibri"/>
          <w:sz w:val="24"/>
          <w:szCs w:val="24"/>
        </w:rPr>
        <w:t xml:space="preserve">provide opportunity to </w:t>
      </w:r>
      <w:r w:rsidR="00523A0F" w:rsidRPr="004E7ADD">
        <w:rPr>
          <w:rFonts w:ascii="Calibri" w:hAnsi="Calibri" w:cs="Calibri"/>
          <w:sz w:val="24"/>
          <w:szCs w:val="24"/>
        </w:rPr>
        <w:t xml:space="preserve">explore </w:t>
      </w:r>
      <w:r w:rsidR="004E7ADD" w:rsidRPr="004E7ADD">
        <w:rPr>
          <w:rFonts w:ascii="Calibri" w:hAnsi="Calibri" w:cs="Calibri"/>
          <w:sz w:val="24"/>
          <w:szCs w:val="24"/>
        </w:rPr>
        <w:t>common themes</w:t>
      </w:r>
      <w:r w:rsidR="00523A0F" w:rsidRPr="004E7ADD">
        <w:rPr>
          <w:rFonts w:ascii="Calibri" w:hAnsi="Calibri" w:cs="Calibri"/>
          <w:sz w:val="24"/>
          <w:szCs w:val="24"/>
        </w:rPr>
        <w:t xml:space="preserve"> </w:t>
      </w:r>
      <w:r w:rsidR="00F56BDB" w:rsidRPr="004E7ADD">
        <w:rPr>
          <w:rFonts w:ascii="Calibri" w:hAnsi="Calibri" w:cs="Calibri"/>
          <w:sz w:val="24"/>
          <w:szCs w:val="24"/>
        </w:rPr>
        <w:t>or</w:t>
      </w:r>
      <w:r w:rsidR="00523A0F" w:rsidRPr="004E7ADD">
        <w:rPr>
          <w:rFonts w:ascii="Calibri" w:hAnsi="Calibri" w:cs="Calibri"/>
          <w:sz w:val="24"/>
          <w:szCs w:val="24"/>
        </w:rPr>
        <w:t xml:space="preserve"> </w:t>
      </w:r>
      <w:r w:rsidR="008A611B">
        <w:rPr>
          <w:rFonts w:ascii="Calibri" w:hAnsi="Calibri" w:cs="Calibri"/>
          <w:sz w:val="24"/>
          <w:szCs w:val="24"/>
        </w:rPr>
        <w:t>differences</w:t>
      </w:r>
      <w:r w:rsidR="00523A0F" w:rsidRPr="004E7ADD">
        <w:rPr>
          <w:rFonts w:ascii="Calibri" w:hAnsi="Calibri" w:cs="Calibri"/>
          <w:sz w:val="24"/>
          <w:szCs w:val="24"/>
        </w:rPr>
        <w:t xml:space="preserve"> </w:t>
      </w:r>
      <w:r w:rsidRPr="004E7ADD">
        <w:rPr>
          <w:rFonts w:ascii="Calibri" w:hAnsi="Calibri" w:cs="Calibri"/>
          <w:sz w:val="24"/>
          <w:szCs w:val="24"/>
        </w:rPr>
        <w:t>between different st</w:t>
      </w:r>
      <w:r w:rsidR="00523A0F" w:rsidRPr="004E7ADD">
        <w:rPr>
          <w:rFonts w:ascii="Calibri" w:hAnsi="Calibri" w:cs="Calibri"/>
          <w:sz w:val="24"/>
          <w:szCs w:val="24"/>
        </w:rPr>
        <w:t>akeholder</w:t>
      </w:r>
      <w:r w:rsidRPr="004E7ADD">
        <w:rPr>
          <w:rFonts w:ascii="Calibri" w:hAnsi="Calibri" w:cs="Calibri"/>
          <w:sz w:val="24"/>
          <w:szCs w:val="24"/>
        </w:rPr>
        <w:t xml:space="preserve"> groups</w:t>
      </w:r>
      <w:r w:rsidR="003B5FDD">
        <w:rPr>
          <w:rFonts w:ascii="Calibri" w:hAnsi="Calibri" w:cs="Calibri"/>
          <w:sz w:val="24"/>
          <w:szCs w:val="24"/>
        </w:rPr>
        <w:t xml:space="preserve"> (Braun and Clarke, 2013)</w:t>
      </w:r>
      <w:r w:rsidRPr="004E7ADD">
        <w:rPr>
          <w:rFonts w:ascii="Calibri" w:hAnsi="Calibri" w:cs="Calibri"/>
          <w:sz w:val="24"/>
          <w:szCs w:val="24"/>
        </w:rPr>
        <w:t>.</w:t>
      </w:r>
    </w:p>
    <w:p w14:paraId="6874D272" w14:textId="77777777" w:rsidR="00366D8D" w:rsidRPr="004E7ADD" w:rsidRDefault="00366D8D" w:rsidP="004E7ADD">
      <w:pPr>
        <w:spacing w:line="360" w:lineRule="auto"/>
        <w:jc w:val="both"/>
        <w:rPr>
          <w:rFonts w:ascii="Calibri" w:hAnsi="Calibri" w:cs="Calibri"/>
          <w:sz w:val="24"/>
          <w:szCs w:val="24"/>
        </w:rPr>
      </w:pPr>
    </w:p>
    <w:p w14:paraId="64BA5008" w14:textId="77777777" w:rsidR="00366D8D" w:rsidRDefault="00366D8D" w:rsidP="004E7ADD">
      <w:pPr>
        <w:spacing w:line="360" w:lineRule="auto"/>
        <w:jc w:val="center"/>
        <w:rPr>
          <w:rFonts w:ascii="Calibri" w:hAnsi="Calibri" w:cs="Calibri"/>
          <w:b/>
          <w:bCs/>
          <w:sz w:val="28"/>
          <w:szCs w:val="28"/>
        </w:rPr>
      </w:pPr>
      <w:r w:rsidRPr="004E7ADD">
        <w:rPr>
          <w:rFonts w:ascii="Calibri" w:hAnsi="Calibri" w:cs="Calibri"/>
          <w:b/>
          <w:bCs/>
          <w:sz w:val="28"/>
          <w:szCs w:val="28"/>
        </w:rPr>
        <w:t>Conclusion</w:t>
      </w:r>
    </w:p>
    <w:p w14:paraId="25A3D90C" w14:textId="3138144B" w:rsidR="004E7ADD" w:rsidRPr="004E7ADD" w:rsidRDefault="008A611B" w:rsidP="004E7ADD">
      <w:pPr>
        <w:spacing w:line="360" w:lineRule="auto"/>
        <w:jc w:val="both"/>
        <w:rPr>
          <w:rFonts w:ascii="Calibri" w:hAnsi="Calibri" w:cs="Calibri"/>
          <w:sz w:val="24"/>
          <w:szCs w:val="24"/>
        </w:rPr>
      </w:pPr>
      <w:r>
        <w:rPr>
          <w:rFonts w:ascii="Calibri" w:hAnsi="Calibri" w:cs="Calibri"/>
          <w:sz w:val="24"/>
          <w:szCs w:val="24"/>
        </w:rPr>
        <w:t>This</w:t>
      </w:r>
      <w:r w:rsidR="004E7ADD" w:rsidRPr="004E7ADD">
        <w:rPr>
          <w:rFonts w:ascii="Calibri" w:hAnsi="Calibri" w:cs="Calibri"/>
          <w:sz w:val="24"/>
          <w:szCs w:val="24"/>
        </w:rPr>
        <w:t xml:space="preserve"> study </w:t>
      </w:r>
      <w:r w:rsidR="004E7ADD">
        <w:rPr>
          <w:rFonts w:ascii="Calibri" w:hAnsi="Calibri" w:cs="Calibri"/>
          <w:sz w:val="24"/>
          <w:szCs w:val="24"/>
        </w:rPr>
        <w:t xml:space="preserve">will </w:t>
      </w:r>
      <w:r w:rsidR="004E7ADD" w:rsidRPr="004E7ADD">
        <w:rPr>
          <w:rFonts w:ascii="Calibri" w:hAnsi="Calibri" w:cs="Calibri"/>
          <w:sz w:val="24"/>
          <w:szCs w:val="24"/>
        </w:rPr>
        <w:t xml:space="preserve">investigate </w:t>
      </w:r>
      <w:r w:rsidR="004E7ADD">
        <w:rPr>
          <w:rFonts w:ascii="Calibri" w:hAnsi="Calibri" w:cs="Calibri"/>
          <w:sz w:val="24"/>
          <w:szCs w:val="24"/>
        </w:rPr>
        <w:t>the role of</w:t>
      </w:r>
      <w:r w:rsidR="004E7ADD" w:rsidRPr="004E7ADD">
        <w:rPr>
          <w:rFonts w:ascii="Calibri" w:hAnsi="Calibri" w:cs="Calibri"/>
          <w:sz w:val="24"/>
          <w:szCs w:val="24"/>
        </w:rPr>
        <w:t xml:space="preserve"> education </w:t>
      </w:r>
      <w:r w:rsidR="004E7ADD">
        <w:rPr>
          <w:rFonts w:ascii="Calibri" w:hAnsi="Calibri" w:cs="Calibri"/>
          <w:sz w:val="24"/>
          <w:szCs w:val="24"/>
        </w:rPr>
        <w:t>in shaping</w:t>
      </w:r>
      <w:r w:rsidR="004E7ADD" w:rsidRPr="004E7ADD">
        <w:rPr>
          <w:rFonts w:ascii="Calibri" w:hAnsi="Calibri" w:cs="Calibri"/>
          <w:sz w:val="24"/>
          <w:szCs w:val="24"/>
        </w:rPr>
        <w:t xml:space="preserve"> the aspirations of teenagers in Wales using an explanatory case study design</w:t>
      </w:r>
      <w:r w:rsidR="004E7ADD">
        <w:rPr>
          <w:rFonts w:ascii="Calibri" w:hAnsi="Calibri" w:cs="Calibri"/>
          <w:sz w:val="24"/>
          <w:szCs w:val="24"/>
        </w:rPr>
        <w:t xml:space="preserve"> (Yin, 2018)</w:t>
      </w:r>
      <w:r w:rsidR="004E7ADD" w:rsidRPr="004E7ADD">
        <w:rPr>
          <w:rFonts w:ascii="Calibri" w:hAnsi="Calibri" w:cs="Calibri"/>
          <w:sz w:val="24"/>
          <w:szCs w:val="24"/>
        </w:rPr>
        <w:t xml:space="preserve">. </w:t>
      </w:r>
      <w:r w:rsidR="004E7ADD">
        <w:rPr>
          <w:rFonts w:ascii="Calibri" w:hAnsi="Calibri" w:cs="Calibri"/>
          <w:sz w:val="24"/>
          <w:szCs w:val="24"/>
        </w:rPr>
        <w:t>Drawing on both</w:t>
      </w:r>
      <w:r w:rsidR="004E7ADD" w:rsidRPr="004E7ADD">
        <w:rPr>
          <w:rFonts w:ascii="Calibri" w:hAnsi="Calibri" w:cs="Calibri"/>
          <w:sz w:val="24"/>
          <w:szCs w:val="24"/>
        </w:rPr>
        <w:t xml:space="preserve"> interpretivist and pragmatic paradigms, it </w:t>
      </w:r>
      <w:r w:rsidR="004E7ADD">
        <w:rPr>
          <w:rFonts w:ascii="Calibri" w:hAnsi="Calibri" w:cs="Calibri"/>
          <w:sz w:val="24"/>
          <w:szCs w:val="24"/>
        </w:rPr>
        <w:t xml:space="preserve">will </w:t>
      </w:r>
      <w:r w:rsidR="004E7ADD" w:rsidRPr="004E7ADD">
        <w:rPr>
          <w:rFonts w:ascii="Calibri" w:hAnsi="Calibri" w:cs="Calibri"/>
          <w:sz w:val="24"/>
          <w:szCs w:val="24"/>
        </w:rPr>
        <w:t xml:space="preserve">adopt a mixed methods approach to explore school policies, </w:t>
      </w:r>
      <w:r w:rsidR="004E7ADD">
        <w:rPr>
          <w:rFonts w:ascii="Calibri" w:hAnsi="Calibri" w:cs="Calibri"/>
          <w:sz w:val="24"/>
          <w:szCs w:val="24"/>
        </w:rPr>
        <w:t xml:space="preserve">and </w:t>
      </w:r>
      <w:r w:rsidR="004E7ADD" w:rsidRPr="004E7ADD">
        <w:rPr>
          <w:rFonts w:ascii="Calibri" w:hAnsi="Calibri" w:cs="Calibri"/>
          <w:sz w:val="24"/>
          <w:szCs w:val="24"/>
        </w:rPr>
        <w:t xml:space="preserve">student </w:t>
      </w:r>
      <w:r w:rsidR="004E7ADD">
        <w:rPr>
          <w:rFonts w:ascii="Calibri" w:hAnsi="Calibri" w:cs="Calibri"/>
          <w:sz w:val="24"/>
          <w:szCs w:val="24"/>
        </w:rPr>
        <w:t xml:space="preserve">and staff </w:t>
      </w:r>
      <w:r w:rsidR="004E7ADD" w:rsidRPr="004E7ADD">
        <w:rPr>
          <w:rFonts w:ascii="Calibri" w:hAnsi="Calibri" w:cs="Calibri"/>
          <w:sz w:val="24"/>
          <w:szCs w:val="24"/>
        </w:rPr>
        <w:t>perception</w:t>
      </w:r>
      <w:r w:rsidR="004E7ADD">
        <w:rPr>
          <w:rFonts w:ascii="Calibri" w:hAnsi="Calibri" w:cs="Calibri"/>
          <w:sz w:val="24"/>
          <w:szCs w:val="24"/>
        </w:rPr>
        <w:t xml:space="preserve"> of how these work in practice</w:t>
      </w:r>
      <w:r w:rsidR="004E7ADD" w:rsidRPr="004E7ADD">
        <w:rPr>
          <w:rFonts w:ascii="Calibri" w:hAnsi="Calibri" w:cs="Calibri"/>
          <w:sz w:val="24"/>
          <w:szCs w:val="24"/>
        </w:rPr>
        <w:t xml:space="preserve">. Through qualitative interviews and focus groups, </w:t>
      </w:r>
      <w:r>
        <w:rPr>
          <w:rFonts w:ascii="Calibri" w:hAnsi="Calibri" w:cs="Calibri"/>
          <w:sz w:val="24"/>
          <w:szCs w:val="24"/>
        </w:rPr>
        <w:t>combined with</w:t>
      </w:r>
      <w:r w:rsidR="004E7ADD" w:rsidRPr="004E7ADD">
        <w:rPr>
          <w:rFonts w:ascii="Calibri" w:hAnsi="Calibri" w:cs="Calibri"/>
          <w:sz w:val="24"/>
          <w:szCs w:val="24"/>
        </w:rPr>
        <w:t xml:space="preserve"> quantitative surveys and policy analysis, the research aims to develop a comprehensive, </w:t>
      </w:r>
      <w:r w:rsidR="004E7ADD">
        <w:rPr>
          <w:rFonts w:ascii="Calibri" w:hAnsi="Calibri" w:cs="Calibri"/>
          <w:sz w:val="24"/>
          <w:szCs w:val="24"/>
        </w:rPr>
        <w:t>nuanced</w:t>
      </w:r>
      <w:r w:rsidR="004E7ADD" w:rsidRPr="004E7ADD">
        <w:rPr>
          <w:rFonts w:ascii="Calibri" w:hAnsi="Calibri" w:cs="Calibri"/>
          <w:sz w:val="24"/>
          <w:szCs w:val="24"/>
        </w:rPr>
        <w:t xml:space="preserve"> understanding of </w:t>
      </w:r>
      <w:r>
        <w:rPr>
          <w:rFonts w:ascii="Calibri" w:hAnsi="Calibri" w:cs="Calibri"/>
          <w:sz w:val="24"/>
          <w:szCs w:val="24"/>
        </w:rPr>
        <w:t>teenage aspirations</w:t>
      </w:r>
      <w:r w:rsidR="004E7ADD" w:rsidRPr="004E7ADD">
        <w:rPr>
          <w:rFonts w:ascii="Calibri" w:hAnsi="Calibri" w:cs="Calibri"/>
          <w:sz w:val="24"/>
          <w:szCs w:val="24"/>
        </w:rPr>
        <w:t xml:space="preserve">, with the </w:t>
      </w:r>
      <w:r w:rsidR="004E7ADD">
        <w:rPr>
          <w:rFonts w:ascii="Calibri" w:hAnsi="Calibri" w:cs="Calibri"/>
          <w:sz w:val="24"/>
          <w:szCs w:val="24"/>
        </w:rPr>
        <w:t>aim</w:t>
      </w:r>
      <w:r w:rsidR="004E7ADD" w:rsidRPr="004E7ADD">
        <w:rPr>
          <w:rFonts w:ascii="Calibri" w:hAnsi="Calibri" w:cs="Calibri"/>
          <w:sz w:val="24"/>
          <w:szCs w:val="24"/>
        </w:rPr>
        <w:t xml:space="preserve"> of informing</w:t>
      </w:r>
      <w:r w:rsidR="004E7ADD">
        <w:rPr>
          <w:rFonts w:ascii="Calibri" w:hAnsi="Calibri" w:cs="Calibri"/>
          <w:sz w:val="24"/>
          <w:szCs w:val="24"/>
        </w:rPr>
        <w:t xml:space="preserve"> </w:t>
      </w:r>
      <w:r w:rsidR="004E7ADD" w:rsidRPr="004E7ADD">
        <w:rPr>
          <w:rFonts w:ascii="Calibri" w:hAnsi="Calibri" w:cs="Calibri"/>
          <w:sz w:val="24"/>
          <w:szCs w:val="24"/>
        </w:rPr>
        <w:t>educational policy and practice</w:t>
      </w:r>
      <w:r w:rsidR="004E7ADD">
        <w:rPr>
          <w:rFonts w:ascii="Calibri" w:hAnsi="Calibri" w:cs="Calibri"/>
          <w:sz w:val="24"/>
          <w:szCs w:val="24"/>
        </w:rPr>
        <w:t xml:space="preserve"> within the context of the Curriculum for Wales</w:t>
      </w:r>
      <w:r w:rsidR="004E7ADD" w:rsidRPr="004E7ADD">
        <w:rPr>
          <w:rFonts w:ascii="Calibri" w:hAnsi="Calibri" w:cs="Calibri"/>
          <w:sz w:val="24"/>
          <w:szCs w:val="24"/>
        </w:rPr>
        <w:t>.</w:t>
      </w:r>
    </w:p>
    <w:p w14:paraId="0B681107" w14:textId="68CB048F" w:rsidR="00AF3586" w:rsidRPr="00E841FB" w:rsidRDefault="00AF3586" w:rsidP="00E841FB">
      <w:pPr>
        <w:rPr>
          <w:rFonts w:ascii="Calibri" w:hAnsi="Calibri" w:cs="Calibri"/>
        </w:rPr>
      </w:pPr>
      <w:r w:rsidRPr="00AF3586">
        <w:rPr>
          <w:rFonts w:ascii="Calibri" w:hAnsi="Calibri" w:cs="Calibri"/>
          <w:b/>
          <w:bCs/>
          <w:sz w:val="28"/>
          <w:szCs w:val="28"/>
        </w:rPr>
        <w:lastRenderedPageBreak/>
        <w:t>References</w:t>
      </w:r>
    </w:p>
    <w:p w14:paraId="32306AD4" w14:textId="343C6128" w:rsidR="00AF3586" w:rsidRPr="00AF3586" w:rsidRDefault="00AF3586" w:rsidP="00AF3586">
      <w:pPr>
        <w:jc w:val="both"/>
        <w:rPr>
          <w:rFonts w:ascii="Calibri" w:hAnsi="Calibri" w:cs="Calibri"/>
        </w:rPr>
      </w:pPr>
      <w:r w:rsidRPr="00AF3586">
        <w:rPr>
          <w:rFonts w:ascii="Calibri" w:hAnsi="Calibri" w:cs="Calibri"/>
        </w:rPr>
        <w:t xml:space="preserve">Abbott-Chapman, J., Gall, S., Ollington, N., Martin, K., Dwyer, T. and Venn, A., 2014. The longitudinal association of childhood school engagement with adult educational and occupational achievement: Findings from an Australian national study. </w:t>
      </w:r>
      <w:r w:rsidRPr="00AF3586">
        <w:rPr>
          <w:rFonts w:ascii="Calibri" w:hAnsi="Calibri" w:cs="Calibri"/>
          <w:i/>
          <w:iCs/>
        </w:rPr>
        <w:t>British Educational Research Journal</w:t>
      </w:r>
      <w:r w:rsidRPr="00AF3586">
        <w:rPr>
          <w:rFonts w:ascii="Calibri" w:hAnsi="Calibri" w:cs="Calibri"/>
        </w:rPr>
        <w:t>, 40(1), pp.102–120. https://doi.org/10.1002/berj.3031</w:t>
      </w:r>
    </w:p>
    <w:p w14:paraId="5190179B" w14:textId="77777777" w:rsidR="00AF3586" w:rsidRPr="00AF3586" w:rsidRDefault="00AF3586" w:rsidP="00AF3586">
      <w:pPr>
        <w:jc w:val="both"/>
        <w:rPr>
          <w:rFonts w:ascii="Calibri" w:hAnsi="Calibri" w:cs="Calibri"/>
        </w:rPr>
      </w:pPr>
      <w:r w:rsidRPr="00AF3586">
        <w:rPr>
          <w:rFonts w:ascii="Calibri" w:hAnsi="Calibri" w:cs="Calibri"/>
        </w:rPr>
        <w:t xml:space="preserve">Ashby, J.S. and Schoon, I., 2010. Career success: The role of teenage career aspirations, ambition value and gender in predicting adult social status and earnings. </w:t>
      </w:r>
      <w:r w:rsidRPr="00AF3586">
        <w:rPr>
          <w:rFonts w:ascii="Calibri" w:hAnsi="Calibri" w:cs="Calibri"/>
          <w:i/>
          <w:iCs/>
        </w:rPr>
        <w:t>Journal of Vocational Behaviour</w:t>
      </w:r>
      <w:r w:rsidRPr="00AF3586">
        <w:rPr>
          <w:rFonts w:ascii="Calibri" w:hAnsi="Calibri" w:cs="Calibri"/>
        </w:rPr>
        <w:t>, 77(3), pp.350–360.</w:t>
      </w:r>
    </w:p>
    <w:p w14:paraId="1FE6821B" w14:textId="77777777" w:rsidR="00AF3586" w:rsidRPr="00AF3586" w:rsidRDefault="00AF3586" w:rsidP="00AF3586">
      <w:pPr>
        <w:jc w:val="both"/>
        <w:rPr>
          <w:rFonts w:ascii="Calibri" w:hAnsi="Calibri" w:cs="Calibri"/>
        </w:rPr>
      </w:pPr>
      <w:r w:rsidRPr="00AF3586">
        <w:rPr>
          <w:rFonts w:ascii="Calibri" w:hAnsi="Calibri" w:cs="Calibri"/>
        </w:rPr>
        <w:t xml:space="preserve">Ball, S.J., 2021. </w:t>
      </w:r>
      <w:r w:rsidRPr="00AF3586">
        <w:rPr>
          <w:rFonts w:ascii="Calibri" w:hAnsi="Calibri" w:cs="Calibri"/>
          <w:i/>
          <w:iCs/>
        </w:rPr>
        <w:t>The education debate</w:t>
      </w:r>
      <w:r w:rsidRPr="00AF3586">
        <w:rPr>
          <w:rFonts w:ascii="Calibri" w:hAnsi="Calibri" w:cs="Calibri"/>
        </w:rPr>
        <w:t>. Bristol: Policy Press.</w:t>
      </w:r>
    </w:p>
    <w:p w14:paraId="691A15C1" w14:textId="77777777" w:rsidR="00AF3586" w:rsidRPr="00AF3586" w:rsidRDefault="00AF3586" w:rsidP="00AF3586">
      <w:pPr>
        <w:jc w:val="both"/>
        <w:rPr>
          <w:rFonts w:ascii="Calibri" w:hAnsi="Calibri" w:cs="Calibri"/>
        </w:rPr>
      </w:pPr>
      <w:r w:rsidRPr="00AF3586">
        <w:rPr>
          <w:rFonts w:ascii="Calibri" w:hAnsi="Calibri" w:cs="Calibri"/>
        </w:rPr>
        <w:t xml:space="preserve">Becker, G.S., 2009. </w:t>
      </w:r>
      <w:r w:rsidRPr="00AF3586">
        <w:rPr>
          <w:rFonts w:ascii="Calibri" w:hAnsi="Calibri" w:cs="Calibri"/>
          <w:i/>
          <w:iCs/>
        </w:rPr>
        <w:t>Human capital: A theoretical and empirical analysis, with special reference to education</w:t>
      </w:r>
      <w:r w:rsidRPr="00AF3586">
        <w:rPr>
          <w:rFonts w:ascii="Calibri" w:hAnsi="Calibri" w:cs="Calibri"/>
        </w:rPr>
        <w:t>. Chicago: University of Chicago Press.</w:t>
      </w:r>
    </w:p>
    <w:p w14:paraId="28C1860D" w14:textId="2A4DCC72" w:rsidR="00AF3586" w:rsidRPr="00AF3586" w:rsidRDefault="00AF3586" w:rsidP="00AF3586">
      <w:pPr>
        <w:jc w:val="both"/>
        <w:rPr>
          <w:rFonts w:ascii="Calibri" w:hAnsi="Calibri" w:cs="Calibri"/>
        </w:rPr>
      </w:pPr>
      <w:r w:rsidRPr="00AF3586">
        <w:rPr>
          <w:rFonts w:ascii="Calibri" w:hAnsi="Calibri" w:cs="Calibri"/>
        </w:rPr>
        <w:t xml:space="preserve">Biesta, G., 2010. Pragmatism and the philosophical foundations of mixed methods research. In: A. Tashakkori and C. Teddlie, eds. </w:t>
      </w:r>
      <w:r w:rsidRPr="00AF3586">
        <w:rPr>
          <w:rFonts w:ascii="Calibri" w:hAnsi="Calibri" w:cs="Calibri"/>
          <w:i/>
          <w:iCs/>
        </w:rPr>
        <w:t xml:space="preserve">SAGE Handbook of Mixed Methods in Social &amp; </w:t>
      </w:r>
      <w:r w:rsidR="001C5966" w:rsidRPr="00AF3586">
        <w:rPr>
          <w:rFonts w:ascii="Calibri" w:hAnsi="Calibri" w:cs="Calibri"/>
          <w:i/>
          <w:iCs/>
        </w:rPr>
        <w:t>Behavioural</w:t>
      </w:r>
      <w:r w:rsidRPr="00AF3586">
        <w:rPr>
          <w:rFonts w:ascii="Calibri" w:hAnsi="Calibri" w:cs="Calibri"/>
          <w:i/>
          <w:iCs/>
        </w:rPr>
        <w:t xml:space="preserve"> Research</w:t>
      </w:r>
      <w:r w:rsidRPr="00AF3586">
        <w:rPr>
          <w:rFonts w:ascii="Calibri" w:hAnsi="Calibri" w:cs="Calibri"/>
        </w:rPr>
        <w:t>. 2nd ed. Thousand Oaks, CA: Sage, pp.95–118.</w:t>
      </w:r>
    </w:p>
    <w:p w14:paraId="23405AA5" w14:textId="77777777" w:rsidR="00AF3586" w:rsidRPr="00AF3586" w:rsidRDefault="00AF3586" w:rsidP="00AF3586">
      <w:pPr>
        <w:jc w:val="both"/>
        <w:rPr>
          <w:rFonts w:ascii="Calibri" w:hAnsi="Calibri" w:cs="Calibri"/>
        </w:rPr>
      </w:pPr>
      <w:r w:rsidRPr="00AF3586">
        <w:rPr>
          <w:rFonts w:ascii="Calibri" w:hAnsi="Calibri" w:cs="Calibri"/>
        </w:rPr>
        <w:t xml:space="preserve">Bronfenbrenner, U. and Morris, P.A., 1998. The ecology of developmental processes. In: W. Damon and R.M. Lerner, eds. </w:t>
      </w:r>
      <w:r w:rsidRPr="00AF3586">
        <w:rPr>
          <w:rFonts w:ascii="Calibri" w:hAnsi="Calibri" w:cs="Calibri"/>
          <w:i/>
          <w:iCs/>
        </w:rPr>
        <w:t>Handbook of Child Psychology: Vol. 1. Theoretical Models of Human Development</w:t>
      </w:r>
      <w:r w:rsidRPr="00AF3586">
        <w:rPr>
          <w:rFonts w:ascii="Calibri" w:hAnsi="Calibri" w:cs="Calibri"/>
        </w:rPr>
        <w:t>. 5th ed. New York: Wiley, pp.993–1028.</w:t>
      </w:r>
    </w:p>
    <w:p w14:paraId="76E22F13" w14:textId="77777777" w:rsidR="00AF3586" w:rsidRPr="00AF3586" w:rsidRDefault="00AF3586" w:rsidP="00AF3586">
      <w:pPr>
        <w:jc w:val="both"/>
        <w:rPr>
          <w:rFonts w:ascii="Calibri" w:hAnsi="Calibri" w:cs="Calibri"/>
        </w:rPr>
      </w:pPr>
      <w:r w:rsidRPr="00AF3586">
        <w:rPr>
          <w:rFonts w:ascii="Calibri" w:hAnsi="Calibri" w:cs="Calibri"/>
        </w:rPr>
        <w:t xml:space="preserve">Burgess, R., 2019. From a social deficit to a social asset model. </w:t>
      </w:r>
      <w:r w:rsidRPr="00AF3586">
        <w:rPr>
          <w:rFonts w:ascii="Calibri" w:hAnsi="Calibri" w:cs="Calibri"/>
          <w:i/>
          <w:iCs/>
        </w:rPr>
        <w:t>Unpublished manuscript</w:t>
      </w:r>
      <w:r w:rsidRPr="00AF3586">
        <w:rPr>
          <w:rFonts w:ascii="Calibri" w:hAnsi="Calibri" w:cs="Calibri"/>
        </w:rPr>
        <w:t>.</w:t>
      </w:r>
    </w:p>
    <w:p w14:paraId="5E34E283" w14:textId="77777777" w:rsidR="00AF3586" w:rsidRPr="00AF3586" w:rsidRDefault="00AF3586" w:rsidP="00AF3586">
      <w:pPr>
        <w:jc w:val="both"/>
        <w:rPr>
          <w:rFonts w:ascii="Calibri" w:hAnsi="Calibri" w:cs="Calibri"/>
        </w:rPr>
      </w:pPr>
      <w:r w:rsidRPr="00AF3586">
        <w:rPr>
          <w:rFonts w:ascii="Calibri" w:hAnsi="Calibri" w:cs="Calibri"/>
        </w:rPr>
        <w:t xml:space="preserve">Carter-Wall, C. and Whitfield, G., 2012. </w:t>
      </w:r>
      <w:r w:rsidRPr="00AF3586">
        <w:rPr>
          <w:rFonts w:ascii="Calibri" w:hAnsi="Calibri" w:cs="Calibri"/>
          <w:i/>
          <w:iCs/>
        </w:rPr>
        <w:t>The role of aspirations, attitudes and behaviour in closing the educational attainment gap</w:t>
      </w:r>
      <w:r w:rsidRPr="00AF3586">
        <w:rPr>
          <w:rFonts w:ascii="Calibri" w:hAnsi="Calibri" w:cs="Calibri"/>
        </w:rPr>
        <w:t>. York: Joseph Rowntree Foundation.</w:t>
      </w:r>
    </w:p>
    <w:p w14:paraId="2DE2AA1C" w14:textId="77777777" w:rsidR="00AF3586" w:rsidRPr="00AF3586" w:rsidRDefault="00AF3586" w:rsidP="00AF3586">
      <w:pPr>
        <w:jc w:val="both"/>
        <w:rPr>
          <w:rFonts w:ascii="Calibri" w:hAnsi="Calibri" w:cs="Calibri"/>
        </w:rPr>
      </w:pPr>
      <w:r w:rsidRPr="00AF3586">
        <w:rPr>
          <w:rFonts w:ascii="Calibri" w:hAnsi="Calibri" w:cs="Calibri"/>
        </w:rPr>
        <w:t xml:space="preserve">Cheryan, S., Master, A. and Meltzoff, A.N., 2015. Cultural stereotypes as gatekeepers: Increasing girls’ interest in computer science and engineering by diversifying stereotypes. </w:t>
      </w:r>
      <w:r w:rsidRPr="00AF3586">
        <w:rPr>
          <w:rFonts w:ascii="Calibri" w:hAnsi="Calibri" w:cs="Calibri"/>
          <w:i/>
          <w:iCs/>
        </w:rPr>
        <w:t>Frontiers in Psychology</w:t>
      </w:r>
      <w:r w:rsidRPr="00AF3586">
        <w:rPr>
          <w:rFonts w:ascii="Calibri" w:hAnsi="Calibri" w:cs="Calibri"/>
        </w:rPr>
        <w:t>, 6, p.49.</w:t>
      </w:r>
    </w:p>
    <w:p w14:paraId="6BA4CAF0" w14:textId="77777777" w:rsidR="00AF3586" w:rsidRPr="00AF3586" w:rsidRDefault="00AF3586" w:rsidP="00AF3586">
      <w:pPr>
        <w:jc w:val="both"/>
        <w:rPr>
          <w:rFonts w:ascii="Calibri" w:hAnsi="Calibri" w:cs="Calibri"/>
        </w:rPr>
      </w:pPr>
      <w:r w:rsidRPr="00AF3586">
        <w:rPr>
          <w:rFonts w:ascii="Calibri" w:hAnsi="Calibri" w:cs="Calibri"/>
        </w:rPr>
        <w:t xml:space="preserve">Chlosta, S., Patzelt, H., Klein, S.B. and Dormann, C., 2012. Parental role models and the decision to become self-employed: The moderating effect of personality. </w:t>
      </w:r>
      <w:r w:rsidRPr="00AF3586">
        <w:rPr>
          <w:rFonts w:ascii="Calibri" w:hAnsi="Calibri" w:cs="Calibri"/>
          <w:i/>
          <w:iCs/>
        </w:rPr>
        <w:t>Small Business Economics</w:t>
      </w:r>
      <w:r w:rsidRPr="00AF3586">
        <w:rPr>
          <w:rFonts w:ascii="Calibri" w:hAnsi="Calibri" w:cs="Calibri"/>
        </w:rPr>
        <w:t>, 38(1), pp.121–138.</w:t>
      </w:r>
    </w:p>
    <w:p w14:paraId="2C0A4011" w14:textId="77777777" w:rsidR="00AF3586" w:rsidRPr="00AF3586" w:rsidRDefault="00AF3586" w:rsidP="00AF3586">
      <w:pPr>
        <w:jc w:val="both"/>
        <w:rPr>
          <w:rFonts w:ascii="Calibri" w:hAnsi="Calibri" w:cs="Calibri"/>
        </w:rPr>
      </w:pPr>
      <w:r w:rsidRPr="00AF3586">
        <w:rPr>
          <w:rFonts w:ascii="Calibri" w:hAnsi="Calibri" w:cs="Calibri"/>
        </w:rPr>
        <w:t xml:space="preserve">Cohen, L., Manion, L. and Morrison, K., 2011. </w:t>
      </w:r>
      <w:r w:rsidRPr="00AF3586">
        <w:rPr>
          <w:rFonts w:ascii="Calibri" w:hAnsi="Calibri" w:cs="Calibri"/>
          <w:i/>
          <w:iCs/>
        </w:rPr>
        <w:t>Research methods in education</w:t>
      </w:r>
      <w:r w:rsidRPr="00AF3586">
        <w:rPr>
          <w:rFonts w:ascii="Calibri" w:hAnsi="Calibri" w:cs="Calibri"/>
        </w:rPr>
        <w:t>. 7th ed. London: Routledge.</w:t>
      </w:r>
    </w:p>
    <w:p w14:paraId="20488ECA" w14:textId="77777777" w:rsidR="00AF3586" w:rsidRPr="00AF3586" w:rsidRDefault="00AF3586" w:rsidP="00AF3586">
      <w:pPr>
        <w:jc w:val="both"/>
        <w:rPr>
          <w:rFonts w:ascii="Calibri" w:hAnsi="Calibri" w:cs="Calibri"/>
        </w:rPr>
      </w:pPr>
      <w:r w:rsidRPr="00AF3586">
        <w:rPr>
          <w:rFonts w:ascii="Calibri" w:hAnsi="Calibri" w:cs="Calibri"/>
        </w:rPr>
        <w:t xml:space="preserve">Comte, A., 1853. </w:t>
      </w:r>
      <w:r w:rsidRPr="00AF3586">
        <w:rPr>
          <w:rFonts w:ascii="Calibri" w:hAnsi="Calibri" w:cs="Calibri"/>
          <w:i/>
          <w:iCs/>
        </w:rPr>
        <w:t>The positive philosophy of Auguste Comte</w:t>
      </w:r>
      <w:r w:rsidRPr="00AF3586">
        <w:rPr>
          <w:rFonts w:ascii="Calibri" w:hAnsi="Calibri" w:cs="Calibri"/>
        </w:rPr>
        <w:t>. London: Chapman.</w:t>
      </w:r>
    </w:p>
    <w:p w14:paraId="1A9AA138" w14:textId="77777777" w:rsidR="00AF3586" w:rsidRPr="00AF3586" w:rsidRDefault="00AF3586" w:rsidP="00AF3586">
      <w:pPr>
        <w:jc w:val="both"/>
        <w:rPr>
          <w:rFonts w:ascii="Calibri" w:hAnsi="Calibri" w:cs="Calibri"/>
        </w:rPr>
      </w:pPr>
      <w:r w:rsidRPr="00AF3586">
        <w:rPr>
          <w:rFonts w:ascii="Calibri" w:hAnsi="Calibri" w:cs="Calibri"/>
        </w:rPr>
        <w:t xml:space="preserve">Creswell, J.W. and Plano Clark, V.L., 2018. </w:t>
      </w:r>
      <w:r w:rsidRPr="00AF3586">
        <w:rPr>
          <w:rFonts w:ascii="Calibri" w:hAnsi="Calibri" w:cs="Calibri"/>
          <w:i/>
          <w:iCs/>
        </w:rPr>
        <w:t>Designing and conducting mixed methods research</w:t>
      </w:r>
      <w:r w:rsidRPr="00AF3586">
        <w:rPr>
          <w:rFonts w:ascii="Calibri" w:hAnsi="Calibri" w:cs="Calibri"/>
        </w:rPr>
        <w:t>. 3rd ed. Thousand Oaks, CA: Sage.</w:t>
      </w:r>
    </w:p>
    <w:p w14:paraId="39279FE9" w14:textId="77777777" w:rsidR="00AF3586" w:rsidRPr="00AF3586" w:rsidRDefault="00AF3586" w:rsidP="00AF3586">
      <w:pPr>
        <w:jc w:val="both"/>
        <w:rPr>
          <w:rFonts w:ascii="Calibri" w:hAnsi="Calibri" w:cs="Calibri"/>
        </w:rPr>
      </w:pPr>
      <w:r w:rsidRPr="00AF3586">
        <w:rPr>
          <w:rFonts w:ascii="Calibri" w:hAnsi="Calibri" w:cs="Calibri"/>
        </w:rPr>
        <w:t xml:space="preserve">Cribb, J., Emmerson, C., Johnson, P. and Karjalainen, H., 2023. </w:t>
      </w:r>
      <w:r w:rsidRPr="00AF3586">
        <w:rPr>
          <w:rFonts w:ascii="Calibri" w:hAnsi="Calibri" w:cs="Calibri"/>
          <w:i/>
          <w:iCs/>
        </w:rPr>
        <w:t>The future of the state pension</w:t>
      </w:r>
      <w:r w:rsidRPr="00AF3586">
        <w:rPr>
          <w:rFonts w:ascii="Calibri" w:hAnsi="Calibri" w:cs="Calibri"/>
        </w:rPr>
        <w:t xml:space="preserve">. Institute for Fiscal Studies. Available at: </w:t>
      </w:r>
      <w:hyperlink r:id="rId7" w:tgtFrame="_new" w:history="1">
        <w:r w:rsidRPr="00AF3586">
          <w:rPr>
            <w:rStyle w:val="Hyperlink"/>
            <w:rFonts w:ascii="Calibri" w:hAnsi="Calibri" w:cs="Calibri"/>
          </w:rPr>
          <w:t>https://ifs.org.uk/publications/future-state-pension</w:t>
        </w:r>
      </w:hyperlink>
      <w:r w:rsidRPr="00AF3586">
        <w:rPr>
          <w:rFonts w:ascii="Calibri" w:hAnsi="Calibri" w:cs="Calibri"/>
        </w:rPr>
        <w:t xml:space="preserve"> [Accessed 15 Apr. 2025].</w:t>
      </w:r>
    </w:p>
    <w:p w14:paraId="402E7AD2" w14:textId="77777777" w:rsidR="00AF3586" w:rsidRPr="00AF3586" w:rsidRDefault="00AF3586" w:rsidP="00AF3586">
      <w:pPr>
        <w:jc w:val="both"/>
        <w:rPr>
          <w:rFonts w:ascii="Calibri" w:hAnsi="Calibri" w:cs="Calibri"/>
        </w:rPr>
      </w:pPr>
      <w:r w:rsidRPr="00AF3586">
        <w:rPr>
          <w:rFonts w:ascii="Calibri" w:hAnsi="Calibri" w:cs="Calibri"/>
        </w:rPr>
        <w:t xml:space="preserve">Croll, P., 2008. Occupational choice, socio-economic status and educational attainment: A study of the occupational choices and destinations of young people in the British Household Panel Survey. </w:t>
      </w:r>
      <w:r w:rsidRPr="00AF3586">
        <w:rPr>
          <w:rFonts w:ascii="Calibri" w:hAnsi="Calibri" w:cs="Calibri"/>
          <w:i/>
          <w:iCs/>
        </w:rPr>
        <w:t>Research Papers in Education</w:t>
      </w:r>
      <w:r w:rsidRPr="00AF3586">
        <w:rPr>
          <w:rFonts w:ascii="Calibri" w:hAnsi="Calibri" w:cs="Calibri"/>
        </w:rPr>
        <w:t>, 23(3), pp.243–268.</w:t>
      </w:r>
    </w:p>
    <w:p w14:paraId="522AA793" w14:textId="77777777" w:rsidR="00AF3586" w:rsidRDefault="00AF3586" w:rsidP="00AF3586">
      <w:pPr>
        <w:jc w:val="both"/>
        <w:rPr>
          <w:rFonts w:ascii="Calibri" w:hAnsi="Calibri" w:cs="Calibri"/>
        </w:rPr>
      </w:pPr>
      <w:r w:rsidRPr="00AF3586">
        <w:rPr>
          <w:rFonts w:ascii="Calibri" w:hAnsi="Calibri" w:cs="Calibri"/>
        </w:rPr>
        <w:t xml:space="preserve">Damon, W., 2009. </w:t>
      </w:r>
      <w:r w:rsidRPr="00AF3586">
        <w:rPr>
          <w:rFonts w:ascii="Calibri" w:hAnsi="Calibri" w:cs="Calibri"/>
          <w:i/>
          <w:iCs/>
        </w:rPr>
        <w:t>The path to purpose: How young people find their calling in life</w:t>
      </w:r>
      <w:r w:rsidRPr="00AF3586">
        <w:rPr>
          <w:rFonts w:ascii="Calibri" w:hAnsi="Calibri" w:cs="Calibri"/>
        </w:rPr>
        <w:t>. New York: Simon &amp; Schuster.</w:t>
      </w:r>
    </w:p>
    <w:p w14:paraId="69284BED" w14:textId="737E8C78" w:rsidR="002F52C2" w:rsidRPr="00AF3586" w:rsidRDefault="002F52C2" w:rsidP="00AF3586">
      <w:pPr>
        <w:jc w:val="both"/>
        <w:rPr>
          <w:rFonts w:ascii="Calibri" w:hAnsi="Calibri" w:cs="Calibri"/>
        </w:rPr>
      </w:pPr>
      <w:r w:rsidRPr="00AF3586">
        <w:rPr>
          <w:rFonts w:ascii="Calibri" w:hAnsi="Calibri" w:cs="Calibri"/>
        </w:rPr>
        <w:lastRenderedPageBreak/>
        <w:t>Denzin N.K. and Y.S. Lincoln</w:t>
      </w:r>
      <w:r>
        <w:rPr>
          <w:rFonts w:ascii="Calibri" w:hAnsi="Calibri" w:cs="Calibri"/>
        </w:rPr>
        <w:t xml:space="preserve"> (2005)</w:t>
      </w:r>
      <w:r w:rsidRPr="00AF3586">
        <w:rPr>
          <w:rFonts w:ascii="Calibri" w:hAnsi="Calibri" w:cs="Calibri"/>
        </w:rPr>
        <w:t xml:space="preserve">, eds. </w:t>
      </w:r>
      <w:r w:rsidRPr="00AF3586">
        <w:rPr>
          <w:rFonts w:ascii="Calibri" w:hAnsi="Calibri" w:cs="Calibri"/>
          <w:i/>
          <w:iCs/>
        </w:rPr>
        <w:t>Handbook of Qualitative Research</w:t>
      </w:r>
      <w:r w:rsidRPr="00AF3586">
        <w:rPr>
          <w:rFonts w:ascii="Calibri" w:hAnsi="Calibri" w:cs="Calibri"/>
        </w:rPr>
        <w:t>. Thousand Oaks, CA: Sage, pp.118–137.</w:t>
      </w:r>
    </w:p>
    <w:p w14:paraId="11139E8C" w14:textId="7134670B" w:rsidR="00493ACF" w:rsidRPr="00493ACF" w:rsidRDefault="00493ACF" w:rsidP="00493ACF">
      <w:r w:rsidRPr="00E056A2">
        <w:t>Denscombe, M., 201</w:t>
      </w:r>
      <w:r w:rsidR="001858AD">
        <w:t>7</w:t>
      </w:r>
      <w:r w:rsidRPr="00E056A2">
        <w:t xml:space="preserve">. EBOOK: </w:t>
      </w:r>
      <w:r w:rsidRPr="00E056A2">
        <w:rPr>
          <w:i/>
          <w:iCs/>
        </w:rPr>
        <w:t xml:space="preserve">The good research guide: For small-scale social research projects. </w:t>
      </w:r>
      <w:r w:rsidRPr="00E056A2">
        <w:t>McGraw-Hill Education (UK).</w:t>
      </w:r>
    </w:p>
    <w:p w14:paraId="3EC1CEC1" w14:textId="77777777" w:rsidR="00AF3586" w:rsidRPr="00AF3586" w:rsidRDefault="00AF3586" w:rsidP="00AF3586">
      <w:pPr>
        <w:jc w:val="both"/>
        <w:rPr>
          <w:rFonts w:ascii="Calibri" w:hAnsi="Calibri" w:cs="Calibri"/>
        </w:rPr>
      </w:pPr>
      <w:r w:rsidRPr="00AF3586">
        <w:rPr>
          <w:rFonts w:ascii="Calibri" w:hAnsi="Calibri" w:cs="Calibri"/>
        </w:rPr>
        <w:t xml:space="preserve">Dewey, J., 2016. Excerpts from Democracy and Education (1916). </w:t>
      </w:r>
      <w:r w:rsidRPr="00AF3586">
        <w:rPr>
          <w:rFonts w:ascii="Calibri" w:hAnsi="Calibri" w:cs="Calibri"/>
          <w:i/>
          <w:iCs/>
        </w:rPr>
        <w:t>Schools</w:t>
      </w:r>
      <w:r w:rsidRPr="00AF3586">
        <w:rPr>
          <w:rFonts w:ascii="Calibri" w:hAnsi="Calibri" w:cs="Calibri"/>
        </w:rPr>
        <w:t>, 13(1), pp.127–139.</w:t>
      </w:r>
    </w:p>
    <w:p w14:paraId="2C25A193" w14:textId="77777777" w:rsidR="00AF3586" w:rsidRPr="00AF3586" w:rsidRDefault="00AF3586" w:rsidP="00AF3586">
      <w:pPr>
        <w:jc w:val="both"/>
        <w:rPr>
          <w:rFonts w:ascii="Calibri" w:hAnsi="Calibri" w:cs="Calibri"/>
        </w:rPr>
      </w:pPr>
      <w:r w:rsidRPr="00AF3586">
        <w:rPr>
          <w:rFonts w:ascii="Calibri" w:hAnsi="Calibri" w:cs="Calibri"/>
        </w:rPr>
        <w:t xml:space="preserve">Donaldson, G., 2015. </w:t>
      </w:r>
      <w:r w:rsidRPr="00AF3586">
        <w:rPr>
          <w:rFonts w:ascii="Calibri" w:hAnsi="Calibri" w:cs="Calibri"/>
          <w:i/>
          <w:iCs/>
        </w:rPr>
        <w:t>Successful futures: Independent review of curriculum and assessment arrangements in Wales</w:t>
      </w:r>
      <w:r w:rsidRPr="00AF3586">
        <w:rPr>
          <w:rFonts w:ascii="Calibri" w:hAnsi="Calibri" w:cs="Calibri"/>
        </w:rPr>
        <w:t>. Cardiff: Welsh Government.</w:t>
      </w:r>
    </w:p>
    <w:p w14:paraId="3AB4479D" w14:textId="77777777" w:rsidR="00AF3586" w:rsidRPr="00AF3586" w:rsidRDefault="00AF3586" w:rsidP="00AF3586">
      <w:pPr>
        <w:jc w:val="both"/>
        <w:rPr>
          <w:rFonts w:ascii="Calibri" w:hAnsi="Calibri" w:cs="Calibri"/>
        </w:rPr>
      </w:pPr>
      <w:r w:rsidRPr="00AF3586">
        <w:rPr>
          <w:rFonts w:ascii="Calibri" w:hAnsi="Calibri" w:cs="Calibri"/>
        </w:rPr>
        <w:t xml:space="preserve">Freire, P., 1996. </w:t>
      </w:r>
      <w:r w:rsidRPr="00AF3586">
        <w:rPr>
          <w:rFonts w:ascii="Calibri" w:hAnsi="Calibri" w:cs="Calibri"/>
          <w:i/>
          <w:iCs/>
        </w:rPr>
        <w:t>Pedagogy of the oppressed</w:t>
      </w:r>
      <w:r w:rsidRPr="00AF3586">
        <w:rPr>
          <w:rFonts w:ascii="Calibri" w:hAnsi="Calibri" w:cs="Calibri"/>
        </w:rPr>
        <w:t>. Revised ed. New York: Continuum.</w:t>
      </w:r>
    </w:p>
    <w:p w14:paraId="312C2941" w14:textId="77777777" w:rsidR="00AF3586" w:rsidRPr="00AF3586" w:rsidRDefault="00AF3586" w:rsidP="00AF3586">
      <w:pPr>
        <w:jc w:val="both"/>
        <w:rPr>
          <w:rFonts w:ascii="Calibri" w:hAnsi="Calibri" w:cs="Calibri"/>
        </w:rPr>
      </w:pPr>
      <w:r w:rsidRPr="00AF3586">
        <w:rPr>
          <w:rFonts w:ascii="Calibri" w:hAnsi="Calibri" w:cs="Calibri"/>
        </w:rPr>
        <w:t xml:space="preserve">Furlong, A., 2006. Not a very NEET solution: Representing problematic labour market transitions among early school-leavers. </w:t>
      </w:r>
      <w:r w:rsidRPr="00AF3586">
        <w:rPr>
          <w:rFonts w:ascii="Calibri" w:hAnsi="Calibri" w:cs="Calibri"/>
          <w:i/>
          <w:iCs/>
        </w:rPr>
        <w:t>Work, Employment and Society</w:t>
      </w:r>
      <w:r w:rsidRPr="00AF3586">
        <w:rPr>
          <w:rFonts w:ascii="Calibri" w:hAnsi="Calibri" w:cs="Calibri"/>
        </w:rPr>
        <w:t>, 20(3), pp.553–569.</w:t>
      </w:r>
    </w:p>
    <w:p w14:paraId="06376694" w14:textId="77777777" w:rsidR="00AF3586" w:rsidRPr="00AF3586" w:rsidRDefault="00AF3586" w:rsidP="00AF3586">
      <w:pPr>
        <w:jc w:val="both"/>
        <w:rPr>
          <w:rFonts w:ascii="Calibri" w:hAnsi="Calibri" w:cs="Calibri"/>
        </w:rPr>
      </w:pPr>
      <w:r w:rsidRPr="00AF3586">
        <w:rPr>
          <w:rFonts w:ascii="Calibri" w:hAnsi="Calibri" w:cs="Calibri"/>
        </w:rPr>
        <w:t xml:space="preserve">Goodman, A., Gregg, P. and Chowdry, H., eds., 2010. </w:t>
      </w:r>
      <w:r w:rsidRPr="00AF3586">
        <w:rPr>
          <w:rFonts w:ascii="Calibri" w:hAnsi="Calibri" w:cs="Calibri"/>
          <w:i/>
          <w:iCs/>
        </w:rPr>
        <w:t>Poorer children's educational attainment: How important are attitudes and behaviour?</w:t>
      </w:r>
      <w:r w:rsidRPr="00AF3586">
        <w:rPr>
          <w:rFonts w:ascii="Calibri" w:hAnsi="Calibri" w:cs="Calibri"/>
        </w:rPr>
        <w:t xml:space="preserve"> York: Joseph Rowntree Foundation.</w:t>
      </w:r>
    </w:p>
    <w:p w14:paraId="1666E594" w14:textId="77777777" w:rsidR="00AF3586" w:rsidRPr="00AF3586" w:rsidRDefault="00AF3586" w:rsidP="00AF3586">
      <w:pPr>
        <w:jc w:val="both"/>
        <w:rPr>
          <w:rFonts w:ascii="Calibri" w:hAnsi="Calibri" w:cs="Calibri"/>
        </w:rPr>
      </w:pPr>
      <w:r w:rsidRPr="00AF3586">
        <w:rPr>
          <w:rFonts w:ascii="Calibri" w:hAnsi="Calibri" w:cs="Calibri"/>
        </w:rPr>
        <w:t xml:space="preserve">Hitchcock, G. and Hughes, D., 1995. </w:t>
      </w:r>
      <w:r w:rsidRPr="00AF3586">
        <w:rPr>
          <w:rFonts w:ascii="Calibri" w:hAnsi="Calibri" w:cs="Calibri"/>
          <w:i/>
          <w:iCs/>
        </w:rPr>
        <w:t>Research and the teacher: A qualitative introduction to school-based research</w:t>
      </w:r>
      <w:r w:rsidRPr="00AF3586">
        <w:rPr>
          <w:rFonts w:ascii="Calibri" w:hAnsi="Calibri" w:cs="Calibri"/>
        </w:rPr>
        <w:t>. London: Routledge.</w:t>
      </w:r>
    </w:p>
    <w:p w14:paraId="04821FE2" w14:textId="77777777" w:rsidR="00AF3586" w:rsidRPr="00AF3586" w:rsidRDefault="00AF3586" w:rsidP="00AF3586">
      <w:pPr>
        <w:jc w:val="both"/>
        <w:rPr>
          <w:rFonts w:ascii="Calibri" w:hAnsi="Calibri" w:cs="Calibri"/>
        </w:rPr>
      </w:pPr>
      <w:r w:rsidRPr="00AF3586">
        <w:rPr>
          <w:rFonts w:ascii="Calibri" w:hAnsi="Calibri" w:cs="Calibri"/>
        </w:rPr>
        <w:t xml:space="preserve">Holmes, A.G.D., 2020. Researcher positionality: A consideration of its influence and place in qualitative research. </w:t>
      </w:r>
      <w:r w:rsidRPr="00AF3586">
        <w:rPr>
          <w:rFonts w:ascii="Calibri" w:hAnsi="Calibri" w:cs="Calibri"/>
          <w:i/>
          <w:iCs/>
        </w:rPr>
        <w:t>International Journal of Qualitative Methods</w:t>
      </w:r>
      <w:r w:rsidRPr="00AF3586">
        <w:rPr>
          <w:rFonts w:ascii="Calibri" w:hAnsi="Calibri" w:cs="Calibri"/>
        </w:rPr>
        <w:t>, 19, pp.1–8.</w:t>
      </w:r>
    </w:p>
    <w:p w14:paraId="0F0DCEA9" w14:textId="77777777" w:rsidR="00AF3586" w:rsidRPr="00AF3586" w:rsidRDefault="00AF3586" w:rsidP="00AF3586">
      <w:pPr>
        <w:jc w:val="both"/>
        <w:rPr>
          <w:rFonts w:ascii="Calibri" w:hAnsi="Calibri" w:cs="Calibri"/>
        </w:rPr>
      </w:pPr>
      <w:r w:rsidRPr="00AF3586">
        <w:rPr>
          <w:rFonts w:ascii="Calibri" w:hAnsi="Calibri" w:cs="Calibri"/>
        </w:rPr>
        <w:t xml:space="preserve">Hughes, D., Mann, A., Barnes, S-A., Baldauf, B. and McKeown, R., 2016. </w:t>
      </w:r>
      <w:r w:rsidRPr="00AF3586">
        <w:rPr>
          <w:rFonts w:ascii="Calibri" w:hAnsi="Calibri" w:cs="Calibri"/>
          <w:i/>
          <w:iCs/>
        </w:rPr>
        <w:t>Careers education: International literature review</w:t>
      </w:r>
      <w:r w:rsidRPr="00AF3586">
        <w:rPr>
          <w:rFonts w:ascii="Calibri" w:hAnsi="Calibri" w:cs="Calibri"/>
        </w:rPr>
        <w:t>. London: Education Endowment Foundation.</w:t>
      </w:r>
    </w:p>
    <w:p w14:paraId="1FBDEDA8" w14:textId="77777777" w:rsidR="00AF3586" w:rsidRPr="00AF3586" w:rsidRDefault="00AF3586" w:rsidP="00AF3586">
      <w:pPr>
        <w:jc w:val="both"/>
        <w:rPr>
          <w:rFonts w:ascii="Calibri" w:hAnsi="Calibri" w:cs="Calibri"/>
        </w:rPr>
      </w:pPr>
      <w:r w:rsidRPr="00AF3586">
        <w:rPr>
          <w:rFonts w:ascii="Calibri" w:hAnsi="Calibri" w:cs="Calibri"/>
        </w:rPr>
        <w:t xml:space="preserve">Institute for Fiscal Studies, 2024. </w:t>
      </w:r>
      <w:r w:rsidRPr="00AF3586">
        <w:rPr>
          <w:rFonts w:ascii="Calibri" w:hAnsi="Calibri" w:cs="Calibri"/>
          <w:i/>
          <w:iCs/>
        </w:rPr>
        <w:t>Major challenges for education in Wales</w:t>
      </w:r>
      <w:r w:rsidRPr="00AF3586">
        <w:rPr>
          <w:rFonts w:ascii="Calibri" w:hAnsi="Calibri" w:cs="Calibri"/>
        </w:rPr>
        <w:t xml:space="preserve">. Available at: </w:t>
      </w:r>
      <w:hyperlink r:id="rId8" w:tgtFrame="_new" w:history="1">
        <w:r w:rsidRPr="00AF3586">
          <w:rPr>
            <w:rStyle w:val="Hyperlink"/>
            <w:rFonts w:ascii="Calibri" w:hAnsi="Calibri" w:cs="Calibri"/>
          </w:rPr>
          <w:t>https://ifs.org.uk/sites/default/files/2024-03/Major-challenges-for-education-in-Wales-IFS-REPORT_0.pdf</w:t>
        </w:r>
      </w:hyperlink>
      <w:r w:rsidRPr="00AF3586">
        <w:rPr>
          <w:rFonts w:ascii="Calibri" w:hAnsi="Calibri" w:cs="Calibri"/>
        </w:rPr>
        <w:t xml:space="preserve"> [Accessed 23 Nov. 2024].</w:t>
      </w:r>
    </w:p>
    <w:p w14:paraId="10F5427A" w14:textId="6C061340" w:rsidR="00AF3586" w:rsidRDefault="00AF3586" w:rsidP="00AF3586">
      <w:pPr>
        <w:jc w:val="both"/>
        <w:rPr>
          <w:rFonts w:ascii="Calibri" w:hAnsi="Calibri" w:cs="Calibri"/>
        </w:rPr>
      </w:pPr>
      <w:r w:rsidRPr="00AF3586">
        <w:rPr>
          <w:rFonts w:ascii="Calibri" w:hAnsi="Calibri" w:cs="Calibri"/>
        </w:rPr>
        <w:t xml:space="preserve">Kintrea, K., St Clair, R. and Houston, M., 2011. </w:t>
      </w:r>
      <w:r w:rsidRPr="00AF3586">
        <w:rPr>
          <w:rFonts w:ascii="Calibri" w:hAnsi="Calibri" w:cs="Calibri"/>
          <w:i/>
          <w:iCs/>
        </w:rPr>
        <w:t>The influence of parents, places and poverty on educational attitudes and aspirations</w:t>
      </w:r>
      <w:r w:rsidRPr="00AF3586">
        <w:rPr>
          <w:rFonts w:ascii="Calibri" w:hAnsi="Calibri" w:cs="Calibri"/>
        </w:rPr>
        <w:t>. York: Joseph Rowntree Foundation.</w:t>
      </w:r>
    </w:p>
    <w:p w14:paraId="3B0CD05B" w14:textId="484DE73E" w:rsidR="004C6B0F" w:rsidRPr="004C6B0F" w:rsidRDefault="004C6B0F" w:rsidP="00AF3586">
      <w:pPr>
        <w:jc w:val="both"/>
      </w:pPr>
      <w:r w:rsidRPr="00BE3D74">
        <w:t>Mack, N., 2005. Qualitative research methods: A data collector’s field guide.</w:t>
      </w:r>
    </w:p>
    <w:p w14:paraId="2C03F160" w14:textId="77777777" w:rsidR="00AF3586" w:rsidRPr="00AF3586" w:rsidRDefault="00AF3586" w:rsidP="00AF3586">
      <w:pPr>
        <w:jc w:val="both"/>
        <w:rPr>
          <w:rFonts w:ascii="Calibri" w:hAnsi="Calibri" w:cs="Calibri"/>
        </w:rPr>
      </w:pPr>
      <w:bookmarkStart w:id="4" w:name="_Hlk195876774"/>
      <w:r w:rsidRPr="00AF3586">
        <w:rPr>
          <w:rFonts w:ascii="Calibri" w:hAnsi="Calibri" w:cs="Calibri"/>
        </w:rPr>
        <w:t>Moore, K., 2020</w:t>
      </w:r>
      <w:bookmarkEnd w:id="4"/>
      <w:r w:rsidRPr="00AF3586">
        <w:rPr>
          <w:rFonts w:ascii="Calibri" w:hAnsi="Calibri" w:cs="Calibri"/>
        </w:rPr>
        <w:t xml:space="preserve">. </w:t>
      </w:r>
      <w:r w:rsidRPr="00AF3586">
        <w:rPr>
          <w:rFonts w:ascii="Calibri" w:hAnsi="Calibri" w:cs="Calibri"/>
          <w:i/>
          <w:iCs/>
        </w:rPr>
        <w:t>Reporting on poverty: News media narratives and third sector communications in Wales</w:t>
      </w:r>
      <w:r w:rsidRPr="00AF3586">
        <w:rPr>
          <w:rFonts w:ascii="Calibri" w:hAnsi="Calibri" w:cs="Calibri"/>
        </w:rPr>
        <w:t>. Cardiff: Cardiff University Press.</w:t>
      </w:r>
    </w:p>
    <w:p w14:paraId="2E4FCC6A" w14:textId="77777777" w:rsidR="00AF3586" w:rsidRPr="00AF3586" w:rsidRDefault="00AF3586" w:rsidP="00AF3586">
      <w:pPr>
        <w:jc w:val="both"/>
        <w:rPr>
          <w:rFonts w:ascii="Calibri" w:hAnsi="Calibri" w:cs="Calibri"/>
        </w:rPr>
      </w:pPr>
      <w:r w:rsidRPr="00AF3586">
        <w:rPr>
          <w:rFonts w:ascii="Calibri" w:hAnsi="Calibri" w:cs="Calibri"/>
        </w:rPr>
        <w:t xml:space="preserve">Robson, C., 1993. </w:t>
      </w:r>
      <w:r w:rsidRPr="00AF3586">
        <w:rPr>
          <w:rFonts w:ascii="Calibri" w:hAnsi="Calibri" w:cs="Calibri"/>
          <w:i/>
          <w:iCs/>
        </w:rPr>
        <w:t>Real world research: A resource for social scientists and practitioner researchers</w:t>
      </w:r>
      <w:r w:rsidRPr="00AF3586">
        <w:rPr>
          <w:rFonts w:ascii="Calibri" w:hAnsi="Calibri" w:cs="Calibri"/>
        </w:rPr>
        <w:t>. Oxford: Blackwell Publishers Inc.</w:t>
      </w:r>
    </w:p>
    <w:p w14:paraId="151F800F" w14:textId="77777777" w:rsidR="00AF3586" w:rsidRPr="00AF3586" w:rsidRDefault="00AF3586" w:rsidP="00AF3586">
      <w:pPr>
        <w:jc w:val="both"/>
        <w:rPr>
          <w:rFonts w:ascii="Calibri" w:hAnsi="Calibri" w:cs="Calibri"/>
        </w:rPr>
      </w:pPr>
      <w:r w:rsidRPr="00AF3586">
        <w:rPr>
          <w:rFonts w:ascii="Calibri" w:hAnsi="Calibri" w:cs="Calibri"/>
        </w:rPr>
        <w:t xml:space="preserve">Scott, J., Fowler, D., McGorry, P., Birchwood, M., Killackey, E., Christensen, H., Glozier, N., Yung, A., Power, P., Nordentoft, M. and Singh, S., 2013. Adolescents and young adults who are not in employment, education, or training. </w:t>
      </w:r>
      <w:r w:rsidRPr="00AF3586">
        <w:rPr>
          <w:rFonts w:ascii="Calibri" w:hAnsi="Calibri" w:cs="Calibri"/>
          <w:i/>
          <w:iCs/>
        </w:rPr>
        <w:t>British Medical Journal</w:t>
      </w:r>
      <w:r w:rsidRPr="00AF3586">
        <w:rPr>
          <w:rFonts w:ascii="Calibri" w:hAnsi="Calibri" w:cs="Calibri"/>
        </w:rPr>
        <w:t>, 347, f5270.</w:t>
      </w:r>
    </w:p>
    <w:p w14:paraId="748070AD" w14:textId="77777777" w:rsidR="00AF3586" w:rsidRPr="00AF3586" w:rsidRDefault="00AF3586" w:rsidP="00AF3586">
      <w:pPr>
        <w:jc w:val="both"/>
        <w:rPr>
          <w:rFonts w:ascii="Calibri" w:hAnsi="Calibri" w:cs="Calibri"/>
        </w:rPr>
      </w:pPr>
      <w:r w:rsidRPr="00AF3586">
        <w:rPr>
          <w:rFonts w:ascii="Calibri" w:hAnsi="Calibri" w:cs="Calibri"/>
        </w:rPr>
        <w:t xml:space="preserve">Simons, H., 2009. </w:t>
      </w:r>
      <w:r w:rsidRPr="00AF3586">
        <w:rPr>
          <w:rFonts w:ascii="Calibri" w:hAnsi="Calibri" w:cs="Calibri"/>
          <w:i/>
          <w:iCs/>
        </w:rPr>
        <w:t>Case study research in practice</w:t>
      </w:r>
      <w:r w:rsidRPr="00AF3586">
        <w:rPr>
          <w:rFonts w:ascii="Calibri" w:hAnsi="Calibri" w:cs="Calibri"/>
        </w:rPr>
        <w:t>. London: Sage.</w:t>
      </w:r>
    </w:p>
    <w:p w14:paraId="7E6F83A5" w14:textId="77777777" w:rsidR="00AF3586" w:rsidRPr="00AF3586" w:rsidRDefault="00AF3586" w:rsidP="00AF3586">
      <w:pPr>
        <w:jc w:val="both"/>
        <w:rPr>
          <w:rFonts w:ascii="Calibri" w:hAnsi="Calibri" w:cs="Calibri"/>
        </w:rPr>
      </w:pPr>
      <w:r w:rsidRPr="00AF3586">
        <w:rPr>
          <w:rFonts w:ascii="Calibri" w:hAnsi="Calibri" w:cs="Calibri"/>
        </w:rPr>
        <w:t xml:space="preserve">Staff, J. and Kreager, D.A., 2008. Too cool for school? Violence, peer status and high school dropout. </w:t>
      </w:r>
      <w:r w:rsidRPr="00AF3586">
        <w:rPr>
          <w:rFonts w:ascii="Calibri" w:hAnsi="Calibri" w:cs="Calibri"/>
          <w:i/>
          <w:iCs/>
        </w:rPr>
        <w:t>Social Forces</w:t>
      </w:r>
      <w:r w:rsidRPr="00AF3586">
        <w:rPr>
          <w:rFonts w:ascii="Calibri" w:hAnsi="Calibri" w:cs="Calibri"/>
        </w:rPr>
        <w:t>, 87(1), pp.445–471.</w:t>
      </w:r>
    </w:p>
    <w:p w14:paraId="171A593D" w14:textId="77777777" w:rsidR="00AF3586" w:rsidRPr="00AF3586" w:rsidRDefault="00AF3586" w:rsidP="00AF3586">
      <w:pPr>
        <w:jc w:val="both"/>
        <w:rPr>
          <w:rFonts w:ascii="Calibri" w:hAnsi="Calibri" w:cs="Calibri"/>
        </w:rPr>
      </w:pPr>
      <w:r w:rsidRPr="00AF3586">
        <w:rPr>
          <w:rFonts w:ascii="Calibri" w:hAnsi="Calibri" w:cs="Calibri"/>
        </w:rPr>
        <w:t xml:space="preserve">St Clair, R. and Benjamin, A., 2011. Performing desires: The dilemma of aspirations and educational attainment. </w:t>
      </w:r>
      <w:r w:rsidRPr="00AF3586">
        <w:rPr>
          <w:rFonts w:ascii="Calibri" w:hAnsi="Calibri" w:cs="Calibri"/>
          <w:i/>
          <w:iCs/>
        </w:rPr>
        <w:t>British Educational Research Journal</w:t>
      </w:r>
      <w:r w:rsidRPr="00AF3586">
        <w:rPr>
          <w:rFonts w:ascii="Calibri" w:hAnsi="Calibri" w:cs="Calibri"/>
        </w:rPr>
        <w:t>, 37(3), pp.501–517.</w:t>
      </w:r>
    </w:p>
    <w:p w14:paraId="68DE3C38" w14:textId="77777777" w:rsidR="00AF3586" w:rsidRPr="00AF3586" w:rsidRDefault="00AF3586" w:rsidP="00AF3586">
      <w:pPr>
        <w:jc w:val="both"/>
        <w:rPr>
          <w:rFonts w:ascii="Calibri" w:hAnsi="Calibri" w:cs="Calibri"/>
        </w:rPr>
      </w:pPr>
      <w:r w:rsidRPr="00AF3586">
        <w:rPr>
          <w:rFonts w:ascii="Calibri" w:hAnsi="Calibri" w:cs="Calibri"/>
        </w:rPr>
        <w:t xml:space="preserve">Stake, R.E., 1995. </w:t>
      </w:r>
      <w:r w:rsidRPr="00AF3586">
        <w:rPr>
          <w:rFonts w:ascii="Calibri" w:hAnsi="Calibri" w:cs="Calibri"/>
          <w:i/>
          <w:iCs/>
        </w:rPr>
        <w:t>The art of case study research</w:t>
      </w:r>
      <w:r w:rsidRPr="00AF3586">
        <w:rPr>
          <w:rFonts w:ascii="Calibri" w:hAnsi="Calibri" w:cs="Calibri"/>
        </w:rPr>
        <w:t>. Thousand Oaks, CA: Sage.</w:t>
      </w:r>
    </w:p>
    <w:p w14:paraId="30B91FFD" w14:textId="598B8233" w:rsidR="00AF3586" w:rsidRPr="00AF3586" w:rsidRDefault="00AF3586" w:rsidP="00AF3586">
      <w:pPr>
        <w:jc w:val="both"/>
        <w:rPr>
          <w:rFonts w:ascii="Calibri" w:hAnsi="Calibri" w:cs="Calibri"/>
        </w:rPr>
      </w:pPr>
      <w:r w:rsidRPr="00AF3586">
        <w:rPr>
          <w:rFonts w:ascii="Calibri" w:hAnsi="Calibri" w:cs="Calibri"/>
        </w:rPr>
        <w:lastRenderedPageBreak/>
        <w:t xml:space="preserve">Tashakkori, A. and Teddlie, C., 2010. </w:t>
      </w:r>
      <w:r w:rsidRPr="00AF3586">
        <w:rPr>
          <w:rFonts w:ascii="Calibri" w:hAnsi="Calibri" w:cs="Calibri"/>
          <w:i/>
          <w:iCs/>
        </w:rPr>
        <w:t xml:space="preserve">SAGE handbook of mixed methods in social &amp; </w:t>
      </w:r>
      <w:r w:rsidR="008E29EB" w:rsidRPr="00AF3586">
        <w:rPr>
          <w:rFonts w:ascii="Calibri" w:hAnsi="Calibri" w:cs="Calibri"/>
          <w:i/>
          <w:iCs/>
        </w:rPr>
        <w:t>behavioural</w:t>
      </w:r>
      <w:r w:rsidRPr="00AF3586">
        <w:rPr>
          <w:rFonts w:ascii="Calibri" w:hAnsi="Calibri" w:cs="Calibri"/>
          <w:i/>
          <w:iCs/>
        </w:rPr>
        <w:t xml:space="preserve"> research</w:t>
      </w:r>
      <w:r w:rsidRPr="00AF3586">
        <w:rPr>
          <w:rFonts w:ascii="Calibri" w:hAnsi="Calibri" w:cs="Calibri"/>
        </w:rPr>
        <w:t>. 2nd ed. Thousand Oaks, CA: Sage.</w:t>
      </w:r>
    </w:p>
    <w:p w14:paraId="490CF91D" w14:textId="77777777" w:rsidR="00AF3586" w:rsidRPr="00AF3586" w:rsidRDefault="00AF3586" w:rsidP="00AF3586">
      <w:pPr>
        <w:jc w:val="both"/>
        <w:rPr>
          <w:rFonts w:ascii="Calibri" w:hAnsi="Calibri" w:cs="Calibri"/>
        </w:rPr>
      </w:pPr>
      <w:r w:rsidRPr="00AF3586">
        <w:rPr>
          <w:rFonts w:ascii="Calibri" w:hAnsi="Calibri" w:cs="Calibri"/>
        </w:rPr>
        <w:t xml:space="preserve">Thomas, G., 2017. </w:t>
      </w:r>
      <w:r w:rsidRPr="00AF3586">
        <w:rPr>
          <w:rFonts w:ascii="Calibri" w:hAnsi="Calibri" w:cs="Calibri"/>
          <w:i/>
          <w:iCs/>
        </w:rPr>
        <w:t>How to do your research project: A guide for students</w:t>
      </w:r>
      <w:r w:rsidRPr="00AF3586">
        <w:rPr>
          <w:rFonts w:ascii="Calibri" w:hAnsi="Calibri" w:cs="Calibri"/>
        </w:rPr>
        <w:t>. 3rd ed. London: Sage.</w:t>
      </w:r>
    </w:p>
    <w:p w14:paraId="11BD9CF6" w14:textId="77777777" w:rsidR="00AF3586" w:rsidRPr="00AF3586" w:rsidRDefault="00AF3586" w:rsidP="00AF3586">
      <w:pPr>
        <w:jc w:val="both"/>
        <w:rPr>
          <w:rFonts w:ascii="Calibri" w:hAnsi="Calibri" w:cs="Calibri"/>
        </w:rPr>
      </w:pPr>
      <w:r w:rsidRPr="00AF3586">
        <w:rPr>
          <w:rFonts w:ascii="Calibri" w:hAnsi="Calibri" w:cs="Calibri"/>
        </w:rPr>
        <w:t xml:space="preserve">Valencia, R.R., 2010. </w:t>
      </w:r>
      <w:r w:rsidRPr="00AF3586">
        <w:rPr>
          <w:rFonts w:ascii="Calibri" w:hAnsi="Calibri" w:cs="Calibri"/>
          <w:i/>
          <w:iCs/>
        </w:rPr>
        <w:t>Dismantling contemporary deficit thinking: Educational thought and practice</w:t>
      </w:r>
      <w:r w:rsidRPr="00AF3586">
        <w:rPr>
          <w:rFonts w:ascii="Calibri" w:hAnsi="Calibri" w:cs="Calibri"/>
        </w:rPr>
        <w:t>. New York: Routledge.</w:t>
      </w:r>
    </w:p>
    <w:p w14:paraId="323B5186" w14:textId="77777777" w:rsidR="00AF3586" w:rsidRPr="00AF3586" w:rsidRDefault="00AF3586" w:rsidP="00AF3586">
      <w:pPr>
        <w:jc w:val="both"/>
        <w:rPr>
          <w:rFonts w:ascii="Calibri" w:hAnsi="Calibri" w:cs="Calibri"/>
        </w:rPr>
      </w:pPr>
      <w:r w:rsidRPr="00AF3586">
        <w:rPr>
          <w:rFonts w:ascii="Calibri" w:hAnsi="Calibri" w:cs="Calibri"/>
        </w:rPr>
        <w:t xml:space="preserve">Vogel, P., 2015. </w:t>
      </w:r>
      <w:r w:rsidRPr="00AF3586">
        <w:rPr>
          <w:rFonts w:ascii="Calibri" w:hAnsi="Calibri" w:cs="Calibri"/>
          <w:i/>
          <w:iCs/>
        </w:rPr>
        <w:t>Generation Jobless? Turning the youth unemployment crisis into opportunity</w:t>
      </w:r>
      <w:r w:rsidRPr="00AF3586">
        <w:rPr>
          <w:rFonts w:ascii="Calibri" w:hAnsi="Calibri" w:cs="Calibri"/>
        </w:rPr>
        <w:t>. Berlin: Springer.</w:t>
      </w:r>
    </w:p>
    <w:p w14:paraId="28B35873" w14:textId="77777777" w:rsidR="00AF3586" w:rsidRPr="00AF3586" w:rsidRDefault="00AF3586" w:rsidP="00AF3586">
      <w:pPr>
        <w:jc w:val="both"/>
        <w:rPr>
          <w:rFonts w:ascii="Calibri" w:hAnsi="Calibri" w:cs="Calibri"/>
        </w:rPr>
      </w:pPr>
      <w:r w:rsidRPr="00AF3586">
        <w:rPr>
          <w:rFonts w:ascii="Calibri" w:hAnsi="Calibri" w:cs="Calibri"/>
        </w:rPr>
        <w:t xml:space="preserve">Vondracek, F.W., Lerner, R.M. and Schulenberg, J.E., 2019. </w:t>
      </w:r>
      <w:r w:rsidRPr="00AF3586">
        <w:rPr>
          <w:rFonts w:ascii="Calibri" w:hAnsi="Calibri" w:cs="Calibri"/>
          <w:i/>
          <w:iCs/>
        </w:rPr>
        <w:t>Career development: A life-span developmental approach</w:t>
      </w:r>
      <w:r w:rsidRPr="00AF3586">
        <w:rPr>
          <w:rFonts w:ascii="Calibri" w:hAnsi="Calibri" w:cs="Calibri"/>
        </w:rPr>
        <w:t>. London: Routledge.</w:t>
      </w:r>
    </w:p>
    <w:p w14:paraId="0354F44B" w14:textId="77777777" w:rsidR="00AF3586" w:rsidRPr="00AF3586" w:rsidRDefault="00AF3586" w:rsidP="00AF3586">
      <w:pPr>
        <w:jc w:val="both"/>
        <w:rPr>
          <w:rFonts w:ascii="Calibri" w:hAnsi="Calibri" w:cs="Calibri"/>
        </w:rPr>
      </w:pPr>
      <w:r w:rsidRPr="00AF3586">
        <w:rPr>
          <w:rFonts w:ascii="Calibri" w:hAnsi="Calibri" w:cs="Calibri"/>
        </w:rPr>
        <w:t xml:space="preserve">Wagner, T., 2008. </w:t>
      </w:r>
      <w:r w:rsidRPr="00AF3586">
        <w:rPr>
          <w:rFonts w:ascii="Calibri" w:hAnsi="Calibri" w:cs="Calibri"/>
          <w:i/>
          <w:iCs/>
        </w:rPr>
        <w:t>The global achievement gap: Why even our best schools don't teach the new survival skills our children need—and what we can do about it</w:t>
      </w:r>
      <w:r w:rsidRPr="00AF3586">
        <w:rPr>
          <w:rFonts w:ascii="Calibri" w:hAnsi="Calibri" w:cs="Calibri"/>
        </w:rPr>
        <w:t>. New York: Basic Books.</w:t>
      </w:r>
    </w:p>
    <w:p w14:paraId="6D2CA3C8" w14:textId="77777777" w:rsidR="00AF3586" w:rsidRPr="00AF3586" w:rsidRDefault="00AF3586" w:rsidP="00AF3586">
      <w:pPr>
        <w:jc w:val="both"/>
        <w:rPr>
          <w:rFonts w:ascii="Calibri" w:hAnsi="Calibri" w:cs="Calibri"/>
        </w:rPr>
      </w:pPr>
      <w:r w:rsidRPr="00AF3586">
        <w:rPr>
          <w:rFonts w:ascii="Calibri" w:hAnsi="Calibri" w:cs="Calibri"/>
        </w:rPr>
        <w:t xml:space="preserve">Webster-Stratton, C., Reid, M.J. and Stoolmiller, M., 2008. Preventing conduct problems and improving school readiness: Evaluation of the Incredible Years teacher and child training programs in high-risk schools. </w:t>
      </w:r>
      <w:r w:rsidRPr="00AF3586">
        <w:rPr>
          <w:rFonts w:ascii="Calibri" w:hAnsi="Calibri" w:cs="Calibri"/>
          <w:i/>
          <w:iCs/>
        </w:rPr>
        <w:t>Journal of Child Psychology and Psychiatry</w:t>
      </w:r>
      <w:r w:rsidRPr="00AF3586">
        <w:rPr>
          <w:rFonts w:ascii="Calibri" w:hAnsi="Calibri" w:cs="Calibri"/>
        </w:rPr>
        <w:t>, 49(5), pp.471–488.</w:t>
      </w:r>
    </w:p>
    <w:p w14:paraId="649414E3" w14:textId="77777777" w:rsidR="00AF3586" w:rsidRPr="00AF3586" w:rsidRDefault="00AF3586" w:rsidP="00AF3586">
      <w:pPr>
        <w:jc w:val="both"/>
        <w:rPr>
          <w:rFonts w:ascii="Calibri" w:hAnsi="Calibri" w:cs="Calibri"/>
        </w:rPr>
      </w:pPr>
      <w:r w:rsidRPr="00AF3586">
        <w:rPr>
          <w:rFonts w:ascii="Calibri" w:hAnsi="Calibri" w:cs="Calibri"/>
        </w:rPr>
        <w:t xml:space="preserve">Welsh Government, 2023. </w:t>
      </w:r>
      <w:r w:rsidRPr="00AF3586">
        <w:rPr>
          <w:rFonts w:ascii="Calibri" w:hAnsi="Calibri" w:cs="Calibri"/>
          <w:i/>
          <w:iCs/>
        </w:rPr>
        <w:t>Our national mission: High standards and aspirations for all</w:t>
      </w:r>
      <w:r w:rsidRPr="00AF3586">
        <w:rPr>
          <w:rFonts w:ascii="Calibri" w:hAnsi="Calibri" w:cs="Calibri"/>
        </w:rPr>
        <w:t xml:space="preserve">. Available at: </w:t>
      </w:r>
      <w:hyperlink r:id="rId9" w:tgtFrame="_new" w:history="1">
        <w:r w:rsidRPr="00AF3586">
          <w:rPr>
            <w:rStyle w:val="Hyperlink"/>
            <w:rFonts w:ascii="Calibri" w:hAnsi="Calibri" w:cs="Calibri"/>
          </w:rPr>
          <w:t>https://www.gov.wales/our-national-mission-high-standards-and-aspirations-all-html</w:t>
        </w:r>
      </w:hyperlink>
      <w:r w:rsidRPr="00AF3586">
        <w:rPr>
          <w:rFonts w:ascii="Calibri" w:hAnsi="Calibri" w:cs="Calibri"/>
        </w:rPr>
        <w:t xml:space="preserve"> [Accessed 4 Apr. 2024].</w:t>
      </w:r>
    </w:p>
    <w:p w14:paraId="1FF22228" w14:textId="77777777" w:rsidR="00AF3586" w:rsidRPr="00AF3586" w:rsidRDefault="00AF3586" w:rsidP="00AF3586">
      <w:pPr>
        <w:jc w:val="both"/>
        <w:rPr>
          <w:rFonts w:ascii="Calibri" w:hAnsi="Calibri" w:cs="Calibri"/>
        </w:rPr>
      </w:pPr>
      <w:r w:rsidRPr="00AF3586">
        <w:rPr>
          <w:rFonts w:ascii="Calibri" w:hAnsi="Calibri" w:cs="Calibri"/>
        </w:rPr>
        <w:t xml:space="preserve">Welsh Government, 2024. </w:t>
      </w:r>
      <w:r w:rsidRPr="00AF3586">
        <w:rPr>
          <w:rFonts w:ascii="Calibri" w:hAnsi="Calibri" w:cs="Calibri"/>
          <w:i/>
          <w:iCs/>
        </w:rPr>
        <w:t>Cross-cutting themes for designing your curriculum: Careers and work-related experiences</w:t>
      </w:r>
      <w:r w:rsidRPr="00AF3586">
        <w:rPr>
          <w:rFonts w:ascii="Calibri" w:hAnsi="Calibri" w:cs="Calibri"/>
        </w:rPr>
        <w:t xml:space="preserve">. Available at: </w:t>
      </w:r>
      <w:hyperlink r:id="rId10" w:anchor="careers-and-work-related-experiences" w:tgtFrame="_new" w:history="1">
        <w:r w:rsidRPr="00AF3586">
          <w:rPr>
            <w:rStyle w:val="Hyperlink"/>
            <w:rFonts w:ascii="Calibri" w:hAnsi="Calibri" w:cs="Calibri"/>
          </w:rPr>
          <w:t>https://hwb.gov.wales/curriculum-for-wales/designing-your-curriculum/cross-cutting-themes-for-designing-your-curriculum#careers-and-work-related-experiences</w:t>
        </w:r>
      </w:hyperlink>
      <w:r w:rsidRPr="00AF3586">
        <w:rPr>
          <w:rFonts w:ascii="Calibri" w:hAnsi="Calibri" w:cs="Calibri"/>
        </w:rPr>
        <w:t xml:space="preserve"> [Accessed 8 Nov. 2024].</w:t>
      </w:r>
    </w:p>
    <w:p w14:paraId="27151C45" w14:textId="77777777" w:rsidR="00AF3586" w:rsidRPr="00AF3586" w:rsidRDefault="00AF3586" w:rsidP="00AF3586">
      <w:pPr>
        <w:jc w:val="both"/>
        <w:rPr>
          <w:rFonts w:ascii="Calibri" w:hAnsi="Calibri" w:cs="Calibri"/>
        </w:rPr>
      </w:pPr>
      <w:r w:rsidRPr="00AF3586">
        <w:rPr>
          <w:rFonts w:ascii="Calibri" w:hAnsi="Calibri" w:cs="Calibri"/>
        </w:rPr>
        <w:t xml:space="preserve">Well-being of Future Generations (Wales) Act 2015. Available at: </w:t>
      </w:r>
      <w:hyperlink r:id="rId11" w:tgtFrame="_new" w:history="1">
        <w:r w:rsidRPr="00AF3586">
          <w:rPr>
            <w:rStyle w:val="Hyperlink"/>
            <w:rFonts w:ascii="Calibri" w:hAnsi="Calibri" w:cs="Calibri"/>
          </w:rPr>
          <w:t>https://www.legislation.gov.uk/anaw/2015/2/enacted</w:t>
        </w:r>
      </w:hyperlink>
      <w:r w:rsidRPr="00AF3586">
        <w:rPr>
          <w:rFonts w:ascii="Calibri" w:hAnsi="Calibri" w:cs="Calibri"/>
        </w:rPr>
        <w:t xml:space="preserve"> [Accessed 12 Sep. 2023].</w:t>
      </w:r>
    </w:p>
    <w:p w14:paraId="6FEA3E55" w14:textId="77777777" w:rsidR="00AF3586" w:rsidRPr="00AF3586" w:rsidRDefault="00AF3586" w:rsidP="00AF3586">
      <w:pPr>
        <w:jc w:val="both"/>
        <w:rPr>
          <w:rFonts w:ascii="Calibri" w:hAnsi="Calibri" w:cs="Calibri"/>
        </w:rPr>
      </w:pPr>
      <w:r w:rsidRPr="00AF3586">
        <w:rPr>
          <w:rFonts w:ascii="Calibri" w:hAnsi="Calibri" w:cs="Calibri"/>
        </w:rPr>
        <w:t xml:space="preserve">Wholey, J.S., Hatry, H.P. and Newcomer, K.E., 1994. </w:t>
      </w:r>
      <w:r w:rsidRPr="00AF3586">
        <w:rPr>
          <w:rFonts w:ascii="Calibri" w:hAnsi="Calibri" w:cs="Calibri"/>
          <w:i/>
          <w:iCs/>
        </w:rPr>
        <w:t>Journal of Health Economics</w:t>
      </w:r>
      <w:r w:rsidRPr="00AF3586">
        <w:rPr>
          <w:rFonts w:ascii="Calibri" w:hAnsi="Calibri" w:cs="Calibri"/>
        </w:rPr>
        <w:t>, 14(1), pp.81–105.</w:t>
      </w:r>
    </w:p>
    <w:p w14:paraId="7C60F057" w14:textId="1DF38408" w:rsidR="00FD0435" w:rsidRPr="004E7E3D" w:rsidRDefault="00AF3586" w:rsidP="00FD0435">
      <w:pPr>
        <w:jc w:val="both"/>
        <w:rPr>
          <w:rFonts w:ascii="Calibri" w:hAnsi="Calibri" w:cs="Calibri"/>
        </w:rPr>
      </w:pPr>
      <w:r w:rsidRPr="00AF3586">
        <w:rPr>
          <w:rFonts w:ascii="Calibri" w:hAnsi="Calibri" w:cs="Calibri"/>
        </w:rPr>
        <w:t xml:space="preserve">Yin, R.K., 2018. </w:t>
      </w:r>
      <w:r w:rsidRPr="00AF3586">
        <w:rPr>
          <w:rFonts w:ascii="Calibri" w:hAnsi="Calibri" w:cs="Calibri"/>
          <w:i/>
          <w:iCs/>
        </w:rPr>
        <w:t>Case study research and applications: Design and methods</w:t>
      </w:r>
      <w:r w:rsidRPr="00AF3586">
        <w:rPr>
          <w:rFonts w:ascii="Calibri" w:hAnsi="Calibri" w:cs="Calibri"/>
        </w:rPr>
        <w:t>. 6th ed. Thousand Oaks, CA: Sage</w:t>
      </w:r>
    </w:p>
    <w:sectPr w:rsidR="00FD0435" w:rsidRPr="004E7E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954BCC"/>
    <w:multiLevelType w:val="multilevel"/>
    <w:tmpl w:val="09BCE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9682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E6D"/>
    <w:rsid w:val="00006B0D"/>
    <w:rsid w:val="0003728B"/>
    <w:rsid w:val="00041EBB"/>
    <w:rsid w:val="00087383"/>
    <w:rsid w:val="000D35B1"/>
    <w:rsid w:val="00113562"/>
    <w:rsid w:val="00126D46"/>
    <w:rsid w:val="001505DD"/>
    <w:rsid w:val="001858AD"/>
    <w:rsid w:val="001B4C4C"/>
    <w:rsid w:val="001C5966"/>
    <w:rsid w:val="001E0E24"/>
    <w:rsid w:val="001F14F3"/>
    <w:rsid w:val="001F7E0F"/>
    <w:rsid w:val="00205A70"/>
    <w:rsid w:val="00206C37"/>
    <w:rsid w:val="00217E0A"/>
    <w:rsid w:val="002220CB"/>
    <w:rsid w:val="002410C8"/>
    <w:rsid w:val="00244AC2"/>
    <w:rsid w:val="00247851"/>
    <w:rsid w:val="00282821"/>
    <w:rsid w:val="00283980"/>
    <w:rsid w:val="002C3614"/>
    <w:rsid w:val="002F52C2"/>
    <w:rsid w:val="002F6405"/>
    <w:rsid w:val="0030219A"/>
    <w:rsid w:val="00305966"/>
    <w:rsid w:val="003220A9"/>
    <w:rsid w:val="00332750"/>
    <w:rsid w:val="003334A9"/>
    <w:rsid w:val="0033770B"/>
    <w:rsid w:val="00342306"/>
    <w:rsid w:val="00366D8D"/>
    <w:rsid w:val="00392634"/>
    <w:rsid w:val="003B5FDD"/>
    <w:rsid w:val="00404B84"/>
    <w:rsid w:val="00441779"/>
    <w:rsid w:val="00451E7F"/>
    <w:rsid w:val="00460604"/>
    <w:rsid w:val="004648F0"/>
    <w:rsid w:val="00485502"/>
    <w:rsid w:val="00491640"/>
    <w:rsid w:val="00493ACF"/>
    <w:rsid w:val="004C2BC8"/>
    <w:rsid w:val="004C57A7"/>
    <w:rsid w:val="004C6B0F"/>
    <w:rsid w:val="004D720B"/>
    <w:rsid w:val="004D77D3"/>
    <w:rsid w:val="004E2023"/>
    <w:rsid w:val="004E40ED"/>
    <w:rsid w:val="004E7ADD"/>
    <w:rsid w:val="004E7E3D"/>
    <w:rsid w:val="004F2D01"/>
    <w:rsid w:val="00513EA0"/>
    <w:rsid w:val="00515E68"/>
    <w:rsid w:val="00523A0F"/>
    <w:rsid w:val="00524559"/>
    <w:rsid w:val="005258A3"/>
    <w:rsid w:val="00533060"/>
    <w:rsid w:val="00545C6E"/>
    <w:rsid w:val="00546229"/>
    <w:rsid w:val="0056672B"/>
    <w:rsid w:val="005717B6"/>
    <w:rsid w:val="005A6D44"/>
    <w:rsid w:val="005C1901"/>
    <w:rsid w:val="005D1F53"/>
    <w:rsid w:val="005D2300"/>
    <w:rsid w:val="005F160C"/>
    <w:rsid w:val="006A2348"/>
    <w:rsid w:val="006B39A5"/>
    <w:rsid w:val="006C40E8"/>
    <w:rsid w:val="006C5066"/>
    <w:rsid w:val="006D209D"/>
    <w:rsid w:val="006E6A9D"/>
    <w:rsid w:val="006F6452"/>
    <w:rsid w:val="00726F5F"/>
    <w:rsid w:val="00733FAC"/>
    <w:rsid w:val="0073661D"/>
    <w:rsid w:val="00763E83"/>
    <w:rsid w:val="0078447A"/>
    <w:rsid w:val="007E30F6"/>
    <w:rsid w:val="00812CFA"/>
    <w:rsid w:val="0081689F"/>
    <w:rsid w:val="0083326C"/>
    <w:rsid w:val="008401D1"/>
    <w:rsid w:val="00853E69"/>
    <w:rsid w:val="008604BD"/>
    <w:rsid w:val="00861A2B"/>
    <w:rsid w:val="0087376D"/>
    <w:rsid w:val="00884702"/>
    <w:rsid w:val="008935CC"/>
    <w:rsid w:val="008A2E23"/>
    <w:rsid w:val="008A611B"/>
    <w:rsid w:val="008B0FD4"/>
    <w:rsid w:val="008C58A9"/>
    <w:rsid w:val="008D3AF7"/>
    <w:rsid w:val="008E29EB"/>
    <w:rsid w:val="009139FF"/>
    <w:rsid w:val="00921B82"/>
    <w:rsid w:val="00933D71"/>
    <w:rsid w:val="00945743"/>
    <w:rsid w:val="00976D15"/>
    <w:rsid w:val="009830AA"/>
    <w:rsid w:val="0099036E"/>
    <w:rsid w:val="00991A07"/>
    <w:rsid w:val="009A0B37"/>
    <w:rsid w:val="009C0BE5"/>
    <w:rsid w:val="009D7D3F"/>
    <w:rsid w:val="009E5E50"/>
    <w:rsid w:val="00A03353"/>
    <w:rsid w:val="00A12B91"/>
    <w:rsid w:val="00A24FC0"/>
    <w:rsid w:val="00A3366F"/>
    <w:rsid w:val="00A41811"/>
    <w:rsid w:val="00A43C3F"/>
    <w:rsid w:val="00A53AB7"/>
    <w:rsid w:val="00A56510"/>
    <w:rsid w:val="00A57A90"/>
    <w:rsid w:val="00A65968"/>
    <w:rsid w:val="00A71039"/>
    <w:rsid w:val="00A91ACA"/>
    <w:rsid w:val="00A9504C"/>
    <w:rsid w:val="00A956BE"/>
    <w:rsid w:val="00A97769"/>
    <w:rsid w:val="00AB33A0"/>
    <w:rsid w:val="00AF3586"/>
    <w:rsid w:val="00B06C2E"/>
    <w:rsid w:val="00B114F8"/>
    <w:rsid w:val="00B13489"/>
    <w:rsid w:val="00B13748"/>
    <w:rsid w:val="00B32C6D"/>
    <w:rsid w:val="00B43236"/>
    <w:rsid w:val="00B46A04"/>
    <w:rsid w:val="00B62513"/>
    <w:rsid w:val="00B714FD"/>
    <w:rsid w:val="00B94E99"/>
    <w:rsid w:val="00BC1732"/>
    <w:rsid w:val="00BF0984"/>
    <w:rsid w:val="00C00360"/>
    <w:rsid w:val="00C115A4"/>
    <w:rsid w:val="00C361C9"/>
    <w:rsid w:val="00C469AE"/>
    <w:rsid w:val="00C868AB"/>
    <w:rsid w:val="00CB71B1"/>
    <w:rsid w:val="00CD768D"/>
    <w:rsid w:val="00D13B87"/>
    <w:rsid w:val="00D214EF"/>
    <w:rsid w:val="00D31319"/>
    <w:rsid w:val="00D46E6D"/>
    <w:rsid w:val="00D6621A"/>
    <w:rsid w:val="00D73163"/>
    <w:rsid w:val="00DA19B3"/>
    <w:rsid w:val="00DC0B75"/>
    <w:rsid w:val="00DD575A"/>
    <w:rsid w:val="00DD6B17"/>
    <w:rsid w:val="00E12BAF"/>
    <w:rsid w:val="00E16A0E"/>
    <w:rsid w:val="00E226DE"/>
    <w:rsid w:val="00E31CD3"/>
    <w:rsid w:val="00E46589"/>
    <w:rsid w:val="00E476DD"/>
    <w:rsid w:val="00E527E8"/>
    <w:rsid w:val="00E70F85"/>
    <w:rsid w:val="00E841FB"/>
    <w:rsid w:val="00E8443E"/>
    <w:rsid w:val="00EB6AE5"/>
    <w:rsid w:val="00EB7E67"/>
    <w:rsid w:val="00F13F20"/>
    <w:rsid w:val="00F24382"/>
    <w:rsid w:val="00F247F7"/>
    <w:rsid w:val="00F532D4"/>
    <w:rsid w:val="00F56BDB"/>
    <w:rsid w:val="00F668D4"/>
    <w:rsid w:val="00F81BB8"/>
    <w:rsid w:val="00F828E3"/>
    <w:rsid w:val="00FC3B54"/>
    <w:rsid w:val="00FD0435"/>
    <w:rsid w:val="00FF17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92256"/>
  <w15:chartTrackingRefBased/>
  <w15:docId w15:val="{C6F33054-8CEA-4F30-AF72-4BCF99430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E6D"/>
  </w:style>
  <w:style w:type="paragraph" w:styleId="Heading1">
    <w:name w:val="heading 1"/>
    <w:basedOn w:val="Normal"/>
    <w:next w:val="Normal"/>
    <w:link w:val="Heading1Char"/>
    <w:uiPriority w:val="9"/>
    <w:qFormat/>
    <w:rsid w:val="00D46E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6E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6E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6E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6E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6E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6E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6E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6E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6E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6E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6E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6E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6E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6E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6E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6E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6E6D"/>
    <w:rPr>
      <w:rFonts w:eastAsiaTheme="majorEastAsia" w:cstheme="majorBidi"/>
      <w:color w:val="272727" w:themeColor="text1" w:themeTint="D8"/>
    </w:rPr>
  </w:style>
  <w:style w:type="paragraph" w:styleId="Title">
    <w:name w:val="Title"/>
    <w:basedOn w:val="Normal"/>
    <w:next w:val="Normal"/>
    <w:link w:val="TitleChar"/>
    <w:uiPriority w:val="10"/>
    <w:qFormat/>
    <w:rsid w:val="00D46E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6E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6E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6E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6E6D"/>
    <w:pPr>
      <w:spacing w:before="160"/>
      <w:jc w:val="center"/>
    </w:pPr>
    <w:rPr>
      <w:i/>
      <w:iCs/>
      <w:color w:val="404040" w:themeColor="text1" w:themeTint="BF"/>
    </w:rPr>
  </w:style>
  <w:style w:type="character" w:customStyle="1" w:styleId="QuoteChar">
    <w:name w:val="Quote Char"/>
    <w:basedOn w:val="DefaultParagraphFont"/>
    <w:link w:val="Quote"/>
    <w:uiPriority w:val="29"/>
    <w:rsid w:val="00D46E6D"/>
    <w:rPr>
      <w:i/>
      <w:iCs/>
      <w:color w:val="404040" w:themeColor="text1" w:themeTint="BF"/>
    </w:rPr>
  </w:style>
  <w:style w:type="paragraph" w:styleId="ListParagraph">
    <w:name w:val="List Paragraph"/>
    <w:basedOn w:val="Normal"/>
    <w:uiPriority w:val="34"/>
    <w:qFormat/>
    <w:rsid w:val="00D46E6D"/>
    <w:pPr>
      <w:ind w:left="720"/>
      <w:contextualSpacing/>
    </w:pPr>
  </w:style>
  <w:style w:type="character" w:styleId="IntenseEmphasis">
    <w:name w:val="Intense Emphasis"/>
    <w:basedOn w:val="DefaultParagraphFont"/>
    <w:uiPriority w:val="21"/>
    <w:qFormat/>
    <w:rsid w:val="00D46E6D"/>
    <w:rPr>
      <w:i/>
      <w:iCs/>
      <w:color w:val="0F4761" w:themeColor="accent1" w:themeShade="BF"/>
    </w:rPr>
  </w:style>
  <w:style w:type="paragraph" w:styleId="IntenseQuote">
    <w:name w:val="Intense Quote"/>
    <w:basedOn w:val="Normal"/>
    <w:next w:val="Normal"/>
    <w:link w:val="IntenseQuoteChar"/>
    <w:uiPriority w:val="30"/>
    <w:qFormat/>
    <w:rsid w:val="00D46E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6E6D"/>
    <w:rPr>
      <w:i/>
      <w:iCs/>
      <w:color w:val="0F4761" w:themeColor="accent1" w:themeShade="BF"/>
    </w:rPr>
  </w:style>
  <w:style w:type="character" w:styleId="IntenseReference">
    <w:name w:val="Intense Reference"/>
    <w:basedOn w:val="DefaultParagraphFont"/>
    <w:uiPriority w:val="32"/>
    <w:qFormat/>
    <w:rsid w:val="00D46E6D"/>
    <w:rPr>
      <w:b/>
      <w:bCs/>
      <w:smallCaps/>
      <w:color w:val="0F4761" w:themeColor="accent1" w:themeShade="BF"/>
      <w:spacing w:val="5"/>
    </w:rPr>
  </w:style>
  <w:style w:type="character" w:styleId="Hyperlink">
    <w:name w:val="Hyperlink"/>
    <w:basedOn w:val="DefaultParagraphFont"/>
    <w:uiPriority w:val="99"/>
    <w:unhideWhenUsed/>
    <w:rsid w:val="00366D8D"/>
    <w:rPr>
      <w:color w:val="467886" w:themeColor="hyperlink"/>
      <w:u w:val="single"/>
    </w:rPr>
  </w:style>
  <w:style w:type="character" w:styleId="UnresolvedMention">
    <w:name w:val="Unresolved Mention"/>
    <w:basedOn w:val="DefaultParagraphFont"/>
    <w:uiPriority w:val="99"/>
    <w:semiHidden/>
    <w:unhideWhenUsed/>
    <w:rsid w:val="00366D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354755">
      <w:bodyDiv w:val="1"/>
      <w:marLeft w:val="0"/>
      <w:marRight w:val="0"/>
      <w:marTop w:val="0"/>
      <w:marBottom w:val="0"/>
      <w:divBdr>
        <w:top w:val="none" w:sz="0" w:space="0" w:color="auto"/>
        <w:left w:val="none" w:sz="0" w:space="0" w:color="auto"/>
        <w:bottom w:val="none" w:sz="0" w:space="0" w:color="auto"/>
        <w:right w:val="none" w:sz="0" w:space="0" w:color="auto"/>
      </w:divBdr>
    </w:div>
    <w:div w:id="225386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fs.org.uk/sites/default/files/2024-03/Major-challenges-for-education-in-Wales-IFS-REPORT_0.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ifs.org.uk/publications/future-state-pension"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legislation.gov.uk/anaw/2015/2/enacted" TargetMode="External"/><Relationship Id="rId5" Type="http://schemas.openxmlformats.org/officeDocument/2006/relationships/webSettings" Target="webSettings.xml"/><Relationship Id="rId10" Type="http://schemas.openxmlformats.org/officeDocument/2006/relationships/hyperlink" Target="https://hwb.gov.wales/curriculum-for-wales/designing-your-curriculum/cross-cutting-themes-for-designing-your-curriculum" TargetMode="External"/><Relationship Id="rId4" Type="http://schemas.openxmlformats.org/officeDocument/2006/relationships/settings" Target="settings.xml"/><Relationship Id="rId9" Type="http://schemas.openxmlformats.org/officeDocument/2006/relationships/hyperlink" Target="https://www.gov.wales/our-national-mission-high-standards-and-aspirations-al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3BAB28-C744-450D-B96C-DA8D1698B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17</Pages>
  <Words>5341</Words>
  <Characters>30446</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bamsey</dc:creator>
  <cp:keywords/>
  <dc:description/>
  <cp:lastModifiedBy>jo bamsey</cp:lastModifiedBy>
  <cp:revision>92</cp:revision>
  <dcterms:created xsi:type="dcterms:W3CDTF">2025-04-18T13:59:00Z</dcterms:created>
  <dcterms:modified xsi:type="dcterms:W3CDTF">2025-04-27T11:09:00Z</dcterms:modified>
</cp:coreProperties>
</file>