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061F6" w14:textId="047AB670" w:rsidR="003225A8" w:rsidRDefault="001B2227" w:rsidP="003225A8">
      <w:pPr>
        <w:pStyle w:val="Title"/>
        <w:spacing w:line="360" w:lineRule="auto"/>
        <w:ind w:firstLine="720"/>
        <w:jc w:val="center"/>
        <w:rPr>
          <w:rFonts w:ascii="Arial" w:hAnsi="Arial" w:cs="Arial"/>
          <w:sz w:val="50"/>
          <w:szCs w:val="50"/>
        </w:rPr>
      </w:pPr>
      <w:bookmarkStart w:id="0" w:name="_Hlk179559406"/>
      <w:r w:rsidRPr="003225A8">
        <w:rPr>
          <w:rFonts w:ascii="Arial" w:hAnsi="Arial" w:cs="Arial"/>
          <w:noProof/>
        </w:rPr>
        <mc:AlternateContent>
          <mc:Choice Requires="wps">
            <w:drawing>
              <wp:anchor distT="0" distB="0" distL="114300" distR="114300" simplePos="0" relativeHeight="251661312" behindDoc="0" locked="0" layoutInCell="1" allowOverlap="1" wp14:anchorId="5FD11B13" wp14:editId="567C788B">
                <wp:simplePos x="0" y="0"/>
                <wp:positionH relativeFrom="margin">
                  <wp:align>left</wp:align>
                </wp:positionH>
                <wp:positionV relativeFrom="page">
                  <wp:posOffset>7803406</wp:posOffset>
                </wp:positionV>
                <wp:extent cx="5540375" cy="145034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5540991" cy="1450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Content>
                              <w:p w14:paraId="77C9B6C3" w14:textId="7E257D39" w:rsidR="0025109E" w:rsidRDefault="00364AB5" w:rsidP="0025109E">
                                <w:pPr>
                                  <w:spacing w:after="0" w:line="259" w:lineRule="auto"/>
                                  <w:jc w:val="center"/>
                                  <w:rPr>
                                    <w:rFonts w:ascii="Arial" w:hAnsi="Arial" w:cs="Arial"/>
                                    <w:kern w:val="0"/>
                                    <w:sz w:val="32"/>
                                    <w:szCs w:val="32"/>
                                    <w14:ligatures w14:val="none"/>
                                  </w:rPr>
                                </w:pPr>
                                <w:r w:rsidRPr="00364AB5">
                                  <w:rPr>
                                    <w:rFonts w:ascii="Arial" w:hAnsi="Arial" w:cs="Arial"/>
                                    <w:sz w:val="32"/>
                                    <w:szCs w:val="32"/>
                                  </w:rPr>
                                  <w:t xml:space="preserve">BA Business Management                                                                                            Module code: LCBB6004                                                                                                                                                     Module Lead: Navid </w:t>
                                </w:r>
                                <w:proofErr w:type="spellStart"/>
                                <w:r w:rsidRPr="00364AB5">
                                  <w:rPr>
                                    <w:rFonts w:ascii="Arial" w:hAnsi="Arial" w:cs="Arial"/>
                                    <w:sz w:val="32"/>
                                    <w:szCs w:val="32"/>
                                  </w:rPr>
                                  <w:t>Nasirpourosgoei</w:t>
                                </w:r>
                                <w:proofErr w:type="spellEnd"/>
                                <w:r w:rsidRPr="00364AB5">
                                  <w:rPr>
                                    <w:rFonts w:ascii="Arial" w:hAnsi="Arial" w:cs="Arial"/>
                                    <w:sz w:val="32"/>
                                    <w:szCs w:val="32"/>
                                  </w:rPr>
                                  <w:t xml:space="preserve"> </w:t>
                                </w:r>
                                <w:r>
                                  <w:rPr>
                                    <w:rFonts w:ascii="Arial" w:hAnsi="Arial" w:cs="Arial"/>
                                    <w:sz w:val="32"/>
                                    <w:szCs w:val="32"/>
                                  </w:rPr>
                                  <w:t xml:space="preserve">                  </w:t>
                                </w:r>
                                <w:r w:rsidRPr="00364AB5">
                                  <w:rPr>
                                    <w:rFonts w:ascii="Arial" w:hAnsi="Arial" w:cs="Arial"/>
                                    <w:sz w:val="32"/>
                                    <w:szCs w:val="32"/>
                                  </w:rPr>
                                  <w:t>Student: Inna Hristova                                                          Student number: 2230343</w:t>
                                </w:r>
                              </w:p>
                            </w:sdtContent>
                          </w:sdt>
                          <w:p w14:paraId="3BACDA27" w14:textId="2B56D388" w:rsidR="0059637D" w:rsidRPr="000F4962" w:rsidRDefault="0059637D" w:rsidP="003702D8">
                            <w:pPr>
                              <w:spacing w:after="0" w:line="259" w:lineRule="auto"/>
                              <w:jc w:val="center"/>
                              <w:rPr>
                                <w:rFonts w:ascii="Arial" w:hAnsi="Arial" w:cs="Arial"/>
                                <w:sz w:val="32"/>
                                <w:szCs w:val="32"/>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FD11B13" id="_x0000_t202" coordsize="21600,21600" o:spt="202" path="m,l,21600r21600,l21600,xe">
                <v:stroke joinstyle="miter"/>
                <v:path gradientshapeok="t" o:connecttype="rect"/>
              </v:shapetype>
              <v:shape id="Text Box 153" o:spid="_x0000_s1026" type="#_x0000_t202" style="position:absolute;left:0;text-align:left;margin-left:0;margin-top:614.45pt;width:436.25pt;height:114.2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" filled="f" stroked="f" strokeweight=".5pt">
                <v:textbox inset="126pt,0,54pt,0">
                  <w:txbxContent>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Content>
                        <w:p w14:paraId="77C9B6C3" w14:textId="7E257D39" w:rsidR="0025109E" w:rsidRDefault="00364AB5" w:rsidP="0025109E">
                          <w:pPr>
                            <w:spacing w:after="0" w:line="259" w:lineRule="auto"/>
                            <w:jc w:val="center"/>
                            <w:rPr>
                              <w:rFonts w:ascii="Arial" w:hAnsi="Arial" w:cs="Arial"/>
                              <w:kern w:val="0"/>
                              <w:sz w:val="32"/>
                              <w:szCs w:val="32"/>
                              <w14:ligatures w14:val="none"/>
                            </w:rPr>
                          </w:pPr>
                          <w:r w:rsidRPr="00364AB5">
                            <w:rPr>
                              <w:rFonts w:ascii="Arial" w:hAnsi="Arial" w:cs="Arial"/>
                              <w:sz w:val="32"/>
                              <w:szCs w:val="32"/>
                            </w:rPr>
                            <w:t xml:space="preserve">BA Business Management                                                                                            Module code: LCBB6004                                                                                                                                                     Module Lead: Navid </w:t>
                          </w:r>
                          <w:proofErr w:type="spellStart"/>
                          <w:r w:rsidRPr="00364AB5">
                            <w:rPr>
                              <w:rFonts w:ascii="Arial" w:hAnsi="Arial" w:cs="Arial"/>
                              <w:sz w:val="32"/>
                              <w:szCs w:val="32"/>
                            </w:rPr>
                            <w:t>Nasirpourosgoei</w:t>
                          </w:r>
                          <w:proofErr w:type="spellEnd"/>
                          <w:r w:rsidRPr="00364AB5">
                            <w:rPr>
                              <w:rFonts w:ascii="Arial" w:hAnsi="Arial" w:cs="Arial"/>
                              <w:sz w:val="32"/>
                              <w:szCs w:val="32"/>
                            </w:rPr>
                            <w:t xml:space="preserve"> </w:t>
                          </w:r>
                          <w:r>
                            <w:rPr>
                              <w:rFonts w:ascii="Arial" w:hAnsi="Arial" w:cs="Arial"/>
                              <w:sz w:val="32"/>
                              <w:szCs w:val="32"/>
                            </w:rPr>
                            <w:t xml:space="preserve">                  </w:t>
                          </w:r>
                          <w:r w:rsidRPr="00364AB5">
                            <w:rPr>
                              <w:rFonts w:ascii="Arial" w:hAnsi="Arial" w:cs="Arial"/>
                              <w:sz w:val="32"/>
                              <w:szCs w:val="32"/>
                            </w:rPr>
                            <w:t>Student: Inna Hristova                                                          Student number: 2230343</w:t>
                          </w:r>
                        </w:p>
                      </w:sdtContent>
                    </w:sdt>
                    <w:p w14:paraId="3BACDA27" w14:textId="2B56D388" w:rsidR="0059637D" w:rsidRPr="000F4962" w:rsidRDefault="0059637D" w:rsidP="003702D8">
                      <w:pPr>
                        <w:spacing w:after="0" w:line="259" w:lineRule="auto"/>
                        <w:jc w:val="center"/>
                        <w:rPr>
                          <w:rFonts w:ascii="Arial" w:hAnsi="Arial" w:cs="Arial"/>
                          <w:sz w:val="32"/>
                          <w:szCs w:val="32"/>
                        </w:rPr>
                      </w:pPr>
                    </w:p>
                  </w:txbxContent>
                </v:textbox>
                <w10:wrap type="square" anchorx="margin" anchory="page"/>
              </v:shape>
            </w:pict>
          </mc:Fallback>
        </mc:AlternateContent>
      </w:r>
      <w:sdt>
        <w:sdtPr>
          <w:rPr>
            <w:rFonts w:ascii="Arial" w:hAnsi="Arial" w:cs="Arial"/>
          </w:rPr>
          <w:id w:val="-922031032"/>
          <w:docPartObj>
            <w:docPartGallery w:val="Cover Pages"/>
            <w:docPartUnique/>
          </w:docPartObj>
        </w:sdtPr>
        <w:sdtEndPr>
          <w:rPr>
            <w:sz w:val="50"/>
            <w:szCs w:val="50"/>
          </w:rPr>
        </w:sdtEndPr>
        <w:sdtContent>
          <w:r w:rsidR="00D43908" w:rsidRPr="003225A8">
            <w:rPr>
              <w:rFonts w:ascii="Arial" w:hAnsi="Arial" w:cs="Arial"/>
              <w:noProof/>
            </w:rPr>
            <mc:AlternateContent>
              <mc:Choice Requires="wps">
                <w:drawing>
                  <wp:anchor distT="0" distB="0" distL="114300" distR="114300" simplePos="0" relativeHeight="251659264" behindDoc="0" locked="0" layoutInCell="1" allowOverlap="1" wp14:anchorId="0A06726B" wp14:editId="2CC8D19F">
                    <wp:simplePos x="0" y="0"/>
                    <wp:positionH relativeFrom="page">
                      <wp:posOffset>-952500</wp:posOffset>
                    </wp:positionH>
                    <wp:positionV relativeFrom="page">
                      <wp:posOffset>1485900</wp:posOffset>
                    </wp:positionV>
                    <wp:extent cx="9163050" cy="56388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9163050" cy="563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5D6D2" w14:textId="4BEF6229" w:rsidR="00780E67" w:rsidRPr="00F21B99" w:rsidRDefault="00780E67" w:rsidP="00D531EC">
                                <w:pPr>
                                  <w:spacing w:after="0" w:line="600" w:lineRule="auto"/>
                                  <w:jc w:val="center"/>
                                  <w:rPr>
                                    <w:rFonts w:cstheme="minorHAnsi"/>
                                    <w:color w:val="FF0000"/>
                                    <w:sz w:val="100"/>
                                    <w:szCs w:val="100"/>
                                  </w:rPr>
                                </w:pPr>
                              </w:p>
                              <w:p w14:paraId="3009DA98" w14:textId="1660DB8A" w:rsidR="00F21B99" w:rsidRPr="0025109E" w:rsidRDefault="00364AB5" w:rsidP="00F21B99">
                                <w:pPr>
                                  <w:jc w:val="center"/>
                                  <w:rPr>
                                    <w:rFonts w:ascii="Arial" w:hAnsi="Arial" w:cs="Arial"/>
                                    <w:kern w:val="0"/>
                                    <w:sz w:val="90"/>
                                    <w:szCs w:val="90"/>
                                    <w14:ligatures w14:val="none"/>
                                  </w:rPr>
                                </w:pPr>
                                <w:r>
                                  <w:rPr>
                                    <w:rFonts w:ascii="Arial" w:hAnsi="Arial" w:cs="Arial"/>
                                    <w:b/>
                                    <w:kern w:val="0"/>
                                    <w:sz w:val="90"/>
                                    <w:szCs w:val="90"/>
                                    <w14:ligatures w14:val="none"/>
                                  </w:rPr>
                                  <w:t xml:space="preserve">Strategic </w:t>
                                </w:r>
                                <w:r w:rsidR="0025109E" w:rsidRPr="0025109E">
                                  <w:rPr>
                                    <w:rFonts w:ascii="Arial" w:hAnsi="Arial" w:cs="Arial"/>
                                    <w:b/>
                                    <w:kern w:val="0"/>
                                    <w:sz w:val="90"/>
                                    <w:szCs w:val="90"/>
                                    <w14:ligatures w14:val="none"/>
                                  </w:rPr>
                                  <w:t>Management</w:t>
                                </w:r>
                                <w:r w:rsidR="000273F8">
                                  <w:rPr>
                                    <w:rFonts w:ascii="Arial" w:hAnsi="Arial" w:cs="Arial"/>
                                    <w:b/>
                                    <w:kern w:val="0"/>
                                    <w:sz w:val="90"/>
                                    <w:szCs w:val="90"/>
                                    <w14:ligatures w14:val="none"/>
                                  </w:rPr>
                                  <w:t xml:space="preserve"> </w:t>
                                </w:r>
                                <w:r>
                                  <w:rPr>
                                    <w:rFonts w:ascii="Arial" w:hAnsi="Arial" w:cs="Arial"/>
                                    <w:b/>
                                    <w:kern w:val="0"/>
                                    <w:sz w:val="90"/>
                                    <w:szCs w:val="90"/>
                                    <w14:ligatures w14:val="none"/>
                                  </w:rPr>
                                  <w:t>and Sustainability</w:t>
                                </w:r>
                              </w:p>
                              <w:p w14:paraId="6D518AA3" w14:textId="77777777" w:rsidR="00F21B99" w:rsidRPr="00F21B99" w:rsidRDefault="00F21B99" w:rsidP="00F21B99">
                                <w:pPr>
                                  <w:jc w:val="center"/>
                                  <w:rPr>
                                    <w:rFonts w:ascii="Arial" w:hAnsi="Arial" w:cs="Arial"/>
                                    <w:kern w:val="0"/>
                                    <w:sz w:val="100"/>
                                    <w:szCs w:val="100"/>
                                    <w14:ligatures w14:val="none"/>
                                  </w:rPr>
                                </w:pPr>
                              </w:p>
                              <w:p w14:paraId="62C8CCD0" w14:textId="77777777" w:rsidR="00F21B99" w:rsidRPr="00F21B99" w:rsidRDefault="00F21B99" w:rsidP="00F21B99">
                                <w:pPr>
                                  <w:jc w:val="center"/>
                                  <w:rPr>
                                    <w:smallCaps/>
                                    <w:color w:val="404040" w:themeColor="text1" w:themeTint="BF"/>
                                    <w:sz w:val="100"/>
                                    <w:szCs w:val="100"/>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06726B" id="Text Box 154" o:spid="_x0000_s1027" type="#_x0000_t202" style="position:absolute;left:0;text-align:left;margin-left:-75pt;margin-top:117pt;width:721.5pt;height:44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" filled="f" stroked="f" strokeweight=".5pt">
                    <v:textbox inset="126pt,0,54pt,0">
                      <w:txbxContent>
                        <w:p w14:paraId="3ED5D6D2" w14:textId="4BEF6229" w:rsidR="00780E67" w:rsidRPr="00F21B99" w:rsidRDefault="00780E67" w:rsidP="00D531EC">
                          <w:pPr>
                            <w:spacing w:after="0" w:line="600" w:lineRule="auto"/>
                            <w:jc w:val="center"/>
                            <w:rPr>
                              <w:rFonts w:cstheme="minorHAnsi"/>
                              <w:color w:val="FF0000"/>
                              <w:sz w:val="100"/>
                              <w:szCs w:val="100"/>
                            </w:rPr>
                          </w:pPr>
                        </w:p>
                        <w:p w14:paraId="3009DA98" w14:textId="1660DB8A" w:rsidR="00F21B99" w:rsidRPr="0025109E" w:rsidRDefault="00364AB5" w:rsidP="00F21B99">
                          <w:pPr>
                            <w:jc w:val="center"/>
                            <w:rPr>
                              <w:rFonts w:ascii="Arial" w:hAnsi="Arial" w:cs="Arial"/>
                              <w:kern w:val="0"/>
                              <w:sz w:val="90"/>
                              <w:szCs w:val="90"/>
                              <w14:ligatures w14:val="none"/>
                            </w:rPr>
                          </w:pPr>
                          <w:r>
                            <w:rPr>
                              <w:rFonts w:ascii="Arial" w:hAnsi="Arial" w:cs="Arial"/>
                              <w:b/>
                              <w:kern w:val="0"/>
                              <w:sz w:val="90"/>
                              <w:szCs w:val="90"/>
                              <w14:ligatures w14:val="none"/>
                            </w:rPr>
                            <w:t xml:space="preserve">Strategic </w:t>
                          </w:r>
                          <w:r w:rsidR="0025109E" w:rsidRPr="0025109E">
                            <w:rPr>
                              <w:rFonts w:ascii="Arial" w:hAnsi="Arial" w:cs="Arial"/>
                              <w:b/>
                              <w:kern w:val="0"/>
                              <w:sz w:val="90"/>
                              <w:szCs w:val="90"/>
                              <w14:ligatures w14:val="none"/>
                            </w:rPr>
                            <w:t>Management</w:t>
                          </w:r>
                          <w:r w:rsidR="000273F8">
                            <w:rPr>
                              <w:rFonts w:ascii="Arial" w:hAnsi="Arial" w:cs="Arial"/>
                              <w:b/>
                              <w:kern w:val="0"/>
                              <w:sz w:val="90"/>
                              <w:szCs w:val="90"/>
                              <w14:ligatures w14:val="none"/>
                            </w:rPr>
                            <w:t xml:space="preserve"> </w:t>
                          </w:r>
                          <w:r>
                            <w:rPr>
                              <w:rFonts w:ascii="Arial" w:hAnsi="Arial" w:cs="Arial"/>
                              <w:b/>
                              <w:kern w:val="0"/>
                              <w:sz w:val="90"/>
                              <w:szCs w:val="90"/>
                              <w14:ligatures w14:val="none"/>
                            </w:rPr>
                            <w:t>and Sustainability</w:t>
                          </w:r>
                        </w:p>
                        <w:p w14:paraId="6D518AA3" w14:textId="77777777" w:rsidR="00F21B99" w:rsidRPr="00F21B99" w:rsidRDefault="00F21B99" w:rsidP="00F21B99">
                          <w:pPr>
                            <w:jc w:val="center"/>
                            <w:rPr>
                              <w:rFonts w:ascii="Arial" w:hAnsi="Arial" w:cs="Arial"/>
                              <w:kern w:val="0"/>
                              <w:sz w:val="100"/>
                              <w:szCs w:val="100"/>
                              <w14:ligatures w14:val="none"/>
                            </w:rPr>
                          </w:pPr>
                        </w:p>
                        <w:p w14:paraId="62C8CCD0" w14:textId="77777777" w:rsidR="00F21B99" w:rsidRPr="00F21B99" w:rsidRDefault="00F21B99" w:rsidP="00F21B99">
                          <w:pPr>
                            <w:jc w:val="center"/>
                            <w:rPr>
                              <w:smallCaps/>
                              <w:color w:val="404040" w:themeColor="text1" w:themeTint="BF"/>
                              <w:sz w:val="100"/>
                              <w:szCs w:val="100"/>
                            </w:rPr>
                          </w:pPr>
                        </w:p>
                      </w:txbxContent>
                    </v:textbox>
                    <w10:wrap type="square" anchorx="page" anchory="page"/>
                  </v:shape>
                </w:pict>
              </mc:Fallback>
            </mc:AlternateContent>
          </w:r>
          <w:r w:rsidR="00D531EC" w:rsidRPr="003225A8">
            <w:rPr>
              <w:rFonts w:ascii="Arial" w:hAnsi="Arial" w:cs="Arial"/>
              <w:noProof/>
            </w:rPr>
            <mc:AlternateContent>
              <mc:Choice Requires="wpg">
                <w:drawing>
                  <wp:anchor distT="0" distB="0" distL="114300" distR="114300" simplePos="0" relativeHeight="251662336" behindDoc="0" locked="0" layoutInCell="1" allowOverlap="1" wp14:anchorId="03DB5AE4" wp14:editId="0F832CD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2362200"/>
                    <wp:effectExtent l="0" t="0" r="1270" b="0"/>
                    <wp:wrapNone/>
                    <wp:docPr id="149" name="Group 149"/>
                    <wp:cNvGraphicFramePr/>
                    <a:graphic xmlns:a="http://schemas.openxmlformats.org/drawingml/2006/main">
                      <a:graphicData uri="http://schemas.microsoft.com/office/word/2010/wordprocessingGroup">
                        <wpg:wgp>
                          <wpg:cNvGrpSpPr/>
                          <wpg:grpSpPr>
                            <a:xfrm>
                              <a:off x="0" y="0"/>
                              <a:ext cx="7315200" cy="23622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FA8520C" id="Group 149" o:spid="_x0000_s1026" style="position:absolute;margin-left:0;margin-top:0;width:8in;height:186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GkUCWfWAAAABgEAAA8AAABkcnMv&#10;ZG93bnJldi54bWxMj0FPwzAMhe9I/IfISNxY2iFgKk0nQOIOo9rZbUxb0ThVkq0dvx6PC1wsPz3r&#10;+XvldnGjOlKIg2cD+SoDRdx6O3BnoP54vdmAignZ4uiZDJwowra6vCixsH7mdzruUqckhGOBBvqU&#10;pkLr2PbkMK78RCzepw8Ok8jQaRtwlnA36nWW3WuHA8uHHid66an92h2cgWfPuY7BhrypqT59z/u3&#10;DTtjrq+Wp0dQiZb0dwxnfEGHSpgaf2Ab1WhAiqTfefbyu7XoxsDtgyy6KvV//Oo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6uHpeoYFAAB+GwAADgAAAAAAAAAA&#10;AAAAAAA6AgAAZHJzL2Uyb0RvYy54bWxQSwECLQAKAAAAAAAAACEAmxsUEWhkAABoZAAAFAAAAAAA&#10;AAAAAAAAAADsBwAAZHJzL21lZGlhL2ltYWdlMS5wbmdQSwECLQAUAAYACAAAACEAaRQJZ9YAAAAG&#10;AQAADwAAAAAAAAAAAAAAAACG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sdtContent>
      </w:sdt>
      <w:r w:rsidR="00780E67" w:rsidRPr="003225A8">
        <w:rPr>
          <w:rFonts w:ascii="Arial" w:hAnsi="Arial" w:cs="Arial"/>
        </w:rPr>
        <w:br w:type="page"/>
      </w:r>
    </w:p>
    <w:bookmarkEnd w:id="0" w:displacedByCustomXml="next"/>
    <w:sdt>
      <w:sdtPr>
        <w:rPr>
          <w:rFonts w:asciiTheme="minorHAnsi" w:eastAsiaTheme="minorHAnsi" w:hAnsiTheme="minorHAnsi" w:cstheme="minorBidi"/>
          <w:color w:val="auto"/>
          <w:kern w:val="2"/>
          <w:sz w:val="22"/>
          <w:szCs w:val="22"/>
          <w14:ligatures w14:val="standardContextual"/>
        </w:rPr>
        <w:id w:val="488062546"/>
        <w:docPartObj>
          <w:docPartGallery w:val="Table of Contents"/>
          <w:docPartUnique/>
        </w:docPartObj>
      </w:sdtPr>
      <w:sdtEndPr>
        <w:rPr>
          <w:b/>
          <w:bCs/>
          <w:noProof/>
        </w:rPr>
      </w:sdtEndPr>
      <w:sdtContent>
        <w:p w14:paraId="7C110D79" w14:textId="77777777" w:rsidR="00057389" w:rsidRDefault="00057389" w:rsidP="000B086E">
          <w:pPr>
            <w:pStyle w:val="TOCHeading"/>
            <w:spacing w:before="0" w:line="360" w:lineRule="auto"/>
            <w:ind w:firstLine="720"/>
            <w:rPr>
              <w:rFonts w:asciiTheme="minorHAnsi" w:eastAsiaTheme="minorHAnsi" w:hAnsiTheme="minorHAnsi" w:cstheme="minorBidi"/>
              <w:color w:val="auto"/>
              <w:kern w:val="2"/>
              <w:sz w:val="22"/>
              <w:szCs w:val="22"/>
              <w14:ligatures w14:val="standardContextual"/>
            </w:rPr>
          </w:pPr>
        </w:p>
        <w:p w14:paraId="1CCDF23F" w14:textId="1496E663" w:rsidR="00B82A8A" w:rsidRDefault="00B82A8A" w:rsidP="000B086E">
          <w:pPr>
            <w:pStyle w:val="TOCHeading"/>
            <w:spacing w:before="0" w:line="360" w:lineRule="auto"/>
            <w:ind w:firstLine="720"/>
            <w:rPr>
              <w:rFonts w:ascii="Arial" w:hAnsi="Arial" w:cs="Arial"/>
              <w:b/>
              <w:bCs/>
              <w:color w:val="auto"/>
              <w:sz w:val="40"/>
              <w:szCs w:val="40"/>
            </w:rPr>
          </w:pPr>
          <w:r w:rsidRPr="00B37813">
            <w:rPr>
              <w:rFonts w:ascii="Arial" w:hAnsi="Arial" w:cs="Arial"/>
              <w:b/>
              <w:bCs/>
              <w:color w:val="auto"/>
              <w:sz w:val="40"/>
              <w:szCs w:val="40"/>
            </w:rPr>
            <w:t>Table of Contents</w:t>
          </w:r>
        </w:p>
        <w:p w14:paraId="081484FC" w14:textId="77777777" w:rsidR="006028A7" w:rsidRPr="006028A7" w:rsidRDefault="006028A7" w:rsidP="00057389">
          <w:pPr>
            <w:spacing w:after="120" w:line="360" w:lineRule="auto"/>
          </w:pPr>
        </w:p>
        <w:p w14:paraId="5EA55615" w14:textId="77777777" w:rsidR="00B82A8A" w:rsidRPr="00B37813" w:rsidRDefault="00B82A8A" w:rsidP="00057389">
          <w:pPr>
            <w:spacing w:after="120" w:line="360" w:lineRule="auto"/>
            <w:rPr>
              <w:rFonts w:ascii="Arial" w:hAnsi="Arial" w:cs="Arial"/>
              <w:sz w:val="24"/>
              <w:szCs w:val="24"/>
            </w:rPr>
          </w:pPr>
        </w:p>
        <w:p w14:paraId="1B79D279" w14:textId="15AA4468" w:rsidR="00364AB5" w:rsidRPr="00364AB5" w:rsidRDefault="00B82A8A" w:rsidP="00364AB5">
          <w:pPr>
            <w:pStyle w:val="TOC1"/>
            <w:tabs>
              <w:tab w:val="right" w:leader="dot" w:pos="9350"/>
            </w:tabs>
            <w:spacing w:line="360" w:lineRule="auto"/>
            <w:rPr>
              <w:rFonts w:ascii="Arial" w:hAnsi="Arial" w:cs="Arial"/>
              <w:noProof/>
              <w:kern w:val="2"/>
              <w:sz w:val="24"/>
              <w:szCs w:val="24"/>
              <w:lang w:val="bg-BG" w:eastAsia="bg-BG"/>
              <w14:ligatures w14:val="standardContextual"/>
            </w:rPr>
          </w:pPr>
          <w:r w:rsidRPr="00B37813">
            <w:rPr>
              <w:rFonts w:ascii="Arial" w:hAnsi="Arial" w:cs="Arial"/>
              <w:sz w:val="24"/>
              <w:szCs w:val="24"/>
            </w:rPr>
            <w:fldChar w:fldCharType="begin"/>
          </w:r>
          <w:r w:rsidRPr="00B37813">
            <w:rPr>
              <w:rFonts w:ascii="Arial" w:hAnsi="Arial" w:cs="Arial"/>
              <w:sz w:val="24"/>
              <w:szCs w:val="24"/>
            </w:rPr>
            <w:instrText xml:space="preserve"> TOC \o "1-3" \h \z \u </w:instrText>
          </w:r>
          <w:r w:rsidRPr="00B37813">
            <w:rPr>
              <w:rFonts w:ascii="Arial" w:hAnsi="Arial" w:cs="Arial"/>
              <w:sz w:val="24"/>
              <w:szCs w:val="24"/>
            </w:rPr>
            <w:fldChar w:fldCharType="separate"/>
          </w:r>
          <w:hyperlink w:anchor="_Toc200032929" w:history="1">
            <w:r w:rsidR="00364AB5" w:rsidRPr="00364AB5">
              <w:rPr>
                <w:rStyle w:val="Hyperlink"/>
                <w:rFonts w:ascii="Arial" w:hAnsi="Arial" w:cs="Arial"/>
                <w:b/>
                <w:bCs/>
                <w:noProof/>
              </w:rPr>
              <w:t>Executive summary</w:t>
            </w:r>
            <w:r w:rsidR="00364AB5" w:rsidRPr="00364AB5">
              <w:rPr>
                <w:rFonts w:ascii="Arial" w:hAnsi="Arial" w:cs="Arial"/>
                <w:noProof/>
                <w:webHidden/>
              </w:rPr>
              <w:tab/>
            </w:r>
            <w:r w:rsidR="00364AB5" w:rsidRPr="00364AB5">
              <w:rPr>
                <w:rFonts w:ascii="Arial" w:hAnsi="Arial" w:cs="Arial"/>
                <w:noProof/>
                <w:webHidden/>
              </w:rPr>
              <w:fldChar w:fldCharType="begin"/>
            </w:r>
            <w:r w:rsidR="00364AB5" w:rsidRPr="00364AB5">
              <w:rPr>
                <w:rFonts w:ascii="Arial" w:hAnsi="Arial" w:cs="Arial"/>
                <w:noProof/>
                <w:webHidden/>
              </w:rPr>
              <w:instrText xml:space="preserve"> PAGEREF _Toc200032929 \h </w:instrText>
            </w:r>
            <w:r w:rsidR="00364AB5" w:rsidRPr="00364AB5">
              <w:rPr>
                <w:rFonts w:ascii="Arial" w:hAnsi="Arial" w:cs="Arial"/>
                <w:noProof/>
                <w:webHidden/>
              </w:rPr>
            </w:r>
            <w:r w:rsidR="00364AB5" w:rsidRPr="00364AB5">
              <w:rPr>
                <w:rFonts w:ascii="Arial" w:hAnsi="Arial" w:cs="Arial"/>
                <w:noProof/>
                <w:webHidden/>
              </w:rPr>
              <w:fldChar w:fldCharType="separate"/>
            </w:r>
            <w:r w:rsidR="00364AB5">
              <w:rPr>
                <w:rFonts w:ascii="Arial" w:hAnsi="Arial" w:cs="Arial"/>
                <w:noProof/>
                <w:webHidden/>
              </w:rPr>
              <w:t>3</w:t>
            </w:r>
            <w:r w:rsidR="00364AB5" w:rsidRPr="00364AB5">
              <w:rPr>
                <w:rFonts w:ascii="Arial" w:hAnsi="Arial" w:cs="Arial"/>
                <w:noProof/>
                <w:webHidden/>
              </w:rPr>
              <w:fldChar w:fldCharType="end"/>
            </w:r>
          </w:hyperlink>
        </w:p>
        <w:p w14:paraId="2B8C2A73" w14:textId="1A643B29" w:rsidR="00364AB5" w:rsidRPr="00364AB5" w:rsidRDefault="00364AB5" w:rsidP="00364AB5">
          <w:pPr>
            <w:pStyle w:val="TOC1"/>
            <w:tabs>
              <w:tab w:val="right" w:leader="dot" w:pos="9350"/>
            </w:tabs>
            <w:spacing w:line="360" w:lineRule="auto"/>
            <w:rPr>
              <w:rFonts w:ascii="Arial" w:hAnsi="Arial" w:cs="Arial"/>
              <w:noProof/>
              <w:kern w:val="2"/>
              <w:sz w:val="24"/>
              <w:szCs w:val="24"/>
              <w:lang w:val="bg-BG" w:eastAsia="bg-BG"/>
              <w14:ligatures w14:val="standardContextual"/>
            </w:rPr>
          </w:pPr>
          <w:hyperlink w:anchor="_Toc200032930" w:history="1">
            <w:r w:rsidRPr="00364AB5">
              <w:rPr>
                <w:rStyle w:val="Hyperlink"/>
                <w:rFonts w:ascii="Arial" w:hAnsi="Arial" w:cs="Arial"/>
                <w:b/>
                <w:bCs/>
                <w:noProof/>
              </w:rPr>
              <w:t>Introduction</w:t>
            </w:r>
            <w:r w:rsidRPr="00364AB5">
              <w:rPr>
                <w:rFonts w:ascii="Arial" w:hAnsi="Arial" w:cs="Arial"/>
                <w:noProof/>
                <w:webHidden/>
              </w:rPr>
              <w:tab/>
            </w:r>
            <w:r w:rsidRPr="00364AB5">
              <w:rPr>
                <w:rFonts w:ascii="Arial" w:hAnsi="Arial" w:cs="Arial"/>
                <w:noProof/>
                <w:webHidden/>
              </w:rPr>
              <w:fldChar w:fldCharType="begin"/>
            </w:r>
            <w:r w:rsidRPr="00364AB5">
              <w:rPr>
                <w:rFonts w:ascii="Arial" w:hAnsi="Arial" w:cs="Arial"/>
                <w:noProof/>
                <w:webHidden/>
              </w:rPr>
              <w:instrText xml:space="preserve"> PAGEREF _Toc200032930 \h </w:instrText>
            </w:r>
            <w:r w:rsidRPr="00364AB5">
              <w:rPr>
                <w:rFonts w:ascii="Arial" w:hAnsi="Arial" w:cs="Arial"/>
                <w:noProof/>
                <w:webHidden/>
              </w:rPr>
            </w:r>
            <w:r w:rsidRPr="00364AB5">
              <w:rPr>
                <w:rFonts w:ascii="Arial" w:hAnsi="Arial" w:cs="Arial"/>
                <w:noProof/>
                <w:webHidden/>
              </w:rPr>
              <w:fldChar w:fldCharType="separate"/>
            </w:r>
            <w:r>
              <w:rPr>
                <w:rFonts w:ascii="Arial" w:hAnsi="Arial" w:cs="Arial"/>
                <w:noProof/>
                <w:webHidden/>
              </w:rPr>
              <w:t>3</w:t>
            </w:r>
            <w:r w:rsidRPr="00364AB5">
              <w:rPr>
                <w:rFonts w:ascii="Arial" w:hAnsi="Arial" w:cs="Arial"/>
                <w:noProof/>
                <w:webHidden/>
              </w:rPr>
              <w:fldChar w:fldCharType="end"/>
            </w:r>
          </w:hyperlink>
        </w:p>
        <w:p w14:paraId="3B4543FC" w14:textId="7AC6335C" w:rsidR="00364AB5" w:rsidRPr="00364AB5" w:rsidRDefault="00364AB5" w:rsidP="00364AB5">
          <w:pPr>
            <w:pStyle w:val="TOC1"/>
            <w:tabs>
              <w:tab w:val="right" w:leader="dot" w:pos="9350"/>
            </w:tabs>
            <w:spacing w:line="360" w:lineRule="auto"/>
            <w:rPr>
              <w:rFonts w:ascii="Arial" w:hAnsi="Arial" w:cs="Arial"/>
              <w:noProof/>
              <w:kern w:val="2"/>
              <w:sz w:val="24"/>
              <w:szCs w:val="24"/>
              <w:lang w:val="bg-BG" w:eastAsia="bg-BG"/>
              <w14:ligatures w14:val="standardContextual"/>
            </w:rPr>
          </w:pPr>
          <w:hyperlink w:anchor="_Toc200032931" w:history="1">
            <w:r w:rsidRPr="00364AB5">
              <w:rPr>
                <w:rStyle w:val="Hyperlink"/>
                <w:rFonts w:ascii="Arial" w:hAnsi="Arial" w:cs="Arial"/>
                <w:b/>
                <w:bCs/>
                <w:noProof/>
              </w:rPr>
              <w:t>External Environment Audit</w:t>
            </w:r>
            <w:r w:rsidRPr="00364AB5">
              <w:rPr>
                <w:rFonts w:ascii="Arial" w:hAnsi="Arial" w:cs="Arial"/>
                <w:noProof/>
                <w:webHidden/>
              </w:rPr>
              <w:tab/>
            </w:r>
            <w:r w:rsidRPr="00364AB5">
              <w:rPr>
                <w:rFonts w:ascii="Arial" w:hAnsi="Arial" w:cs="Arial"/>
                <w:noProof/>
                <w:webHidden/>
              </w:rPr>
              <w:fldChar w:fldCharType="begin"/>
            </w:r>
            <w:r w:rsidRPr="00364AB5">
              <w:rPr>
                <w:rFonts w:ascii="Arial" w:hAnsi="Arial" w:cs="Arial"/>
                <w:noProof/>
                <w:webHidden/>
              </w:rPr>
              <w:instrText xml:space="preserve"> PAGEREF _Toc200032931 \h </w:instrText>
            </w:r>
            <w:r w:rsidRPr="00364AB5">
              <w:rPr>
                <w:rFonts w:ascii="Arial" w:hAnsi="Arial" w:cs="Arial"/>
                <w:noProof/>
                <w:webHidden/>
              </w:rPr>
            </w:r>
            <w:r w:rsidRPr="00364AB5">
              <w:rPr>
                <w:rFonts w:ascii="Arial" w:hAnsi="Arial" w:cs="Arial"/>
                <w:noProof/>
                <w:webHidden/>
              </w:rPr>
              <w:fldChar w:fldCharType="separate"/>
            </w:r>
            <w:r>
              <w:rPr>
                <w:rFonts w:ascii="Arial" w:hAnsi="Arial" w:cs="Arial"/>
                <w:noProof/>
                <w:webHidden/>
              </w:rPr>
              <w:t>4</w:t>
            </w:r>
            <w:r w:rsidRPr="00364AB5">
              <w:rPr>
                <w:rFonts w:ascii="Arial" w:hAnsi="Arial" w:cs="Arial"/>
                <w:noProof/>
                <w:webHidden/>
              </w:rPr>
              <w:fldChar w:fldCharType="end"/>
            </w:r>
          </w:hyperlink>
        </w:p>
        <w:p w14:paraId="6B4DFBF4" w14:textId="34DDF1BB" w:rsidR="00364AB5" w:rsidRPr="00364AB5" w:rsidRDefault="00364AB5" w:rsidP="00364AB5">
          <w:pPr>
            <w:pStyle w:val="TOC2"/>
            <w:rPr>
              <w:noProof/>
              <w:kern w:val="2"/>
              <w:sz w:val="24"/>
              <w:szCs w:val="24"/>
              <w:lang w:val="bg-BG" w:eastAsia="bg-BG"/>
              <w14:ligatures w14:val="standardContextual"/>
            </w:rPr>
          </w:pPr>
          <w:hyperlink w:anchor="_Toc200032932" w:history="1">
            <w:r w:rsidRPr="00364AB5">
              <w:rPr>
                <w:rStyle w:val="Hyperlink"/>
                <w:rFonts w:ascii="Arial" w:hAnsi="Arial" w:cs="Arial"/>
                <w:b/>
                <w:bCs/>
                <w:noProof/>
              </w:rPr>
              <w:t>PESTLE Analysis</w:t>
            </w:r>
            <w:r w:rsidRPr="00364AB5">
              <w:rPr>
                <w:noProof/>
                <w:webHidden/>
              </w:rPr>
              <w:tab/>
            </w:r>
            <w:r w:rsidRPr="00364AB5">
              <w:rPr>
                <w:noProof/>
                <w:webHidden/>
              </w:rPr>
              <w:fldChar w:fldCharType="begin"/>
            </w:r>
            <w:r w:rsidRPr="00364AB5">
              <w:rPr>
                <w:noProof/>
                <w:webHidden/>
              </w:rPr>
              <w:instrText xml:space="preserve"> PAGEREF _Toc200032932 \h </w:instrText>
            </w:r>
            <w:r w:rsidRPr="00364AB5">
              <w:rPr>
                <w:noProof/>
                <w:webHidden/>
              </w:rPr>
            </w:r>
            <w:r w:rsidRPr="00364AB5">
              <w:rPr>
                <w:noProof/>
                <w:webHidden/>
              </w:rPr>
              <w:fldChar w:fldCharType="separate"/>
            </w:r>
            <w:r>
              <w:rPr>
                <w:noProof/>
                <w:webHidden/>
              </w:rPr>
              <w:t>4</w:t>
            </w:r>
            <w:r w:rsidRPr="00364AB5">
              <w:rPr>
                <w:noProof/>
                <w:webHidden/>
              </w:rPr>
              <w:fldChar w:fldCharType="end"/>
            </w:r>
          </w:hyperlink>
        </w:p>
        <w:p w14:paraId="29C79E94" w14:textId="35866287" w:rsidR="00364AB5" w:rsidRPr="00364AB5" w:rsidRDefault="00364AB5" w:rsidP="00364AB5">
          <w:pPr>
            <w:pStyle w:val="TOC2"/>
            <w:rPr>
              <w:noProof/>
              <w:kern w:val="2"/>
              <w:sz w:val="24"/>
              <w:szCs w:val="24"/>
              <w:lang w:val="bg-BG" w:eastAsia="bg-BG"/>
              <w14:ligatures w14:val="standardContextual"/>
            </w:rPr>
          </w:pPr>
          <w:hyperlink w:anchor="_Toc200032933" w:history="1">
            <w:r w:rsidRPr="00364AB5">
              <w:rPr>
                <w:rStyle w:val="Hyperlink"/>
                <w:rFonts w:ascii="Arial" w:hAnsi="Arial" w:cs="Arial"/>
                <w:b/>
                <w:bCs/>
                <w:noProof/>
              </w:rPr>
              <w:t>Porter’s Five Forces Analysis</w:t>
            </w:r>
            <w:r w:rsidRPr="00364AB5">
              <w:rPr>
                <w:noProof/>
                <w:webHidden/>
              </w:rPr>
              <w:tab/>
            </w:r>
            <w:r w:rsidRPr="00364AB5">
              <w:rPr>
                <w:noProof/>
                <w:webHidden/>
              </w:rPr>
              <w:fldChar w:fldCharType="begin"/>
            </w:r>
            <w:r w:rsidRPr="00364AB5">
              <w:rPr>
                <w:noProof/>
                <w:webHidden/>
              </w:rPr>
              <w:instrText xml:space="preserve"> PAGEREF _Toc200032933 \h </w:instrText>
            </w:r>
            <w:r w:rsidRPr="00364AB5">
              <w:rPr>
                <w:noProof/>
                <w:webHidden/>
              </w:rPr>
            </w:r>
            <w:r w:rsidRPr="00364AB5">
              <w:rPr>
                <w:noProof/>
                <w:webHidden/>
              </w:rPr>
              <w:fldChar w:fldCharType="separate"/>
            </w:r>
            <w:r>
              <w:rPr>
                <w:noProof/>
                <w:webHidden/>
              </w:rPr>
              <w:t>5</w:t>
            </w:r>
            <w:r w:rsidRPr="00364AB5">
              <w:rPr>
                <w:noProof/>
                <w:webHidden/>
              </w:rPr>
              <w:fldChar w:fldCharType="end"/>
            </w:r>
          </w:hyperlink>
        </w:p>
        <w:p w14:paraId="6A1B4CA2" w14:textId="36956D7A" w:rsidR="00364AB5" w:rsidRPr="00364AB5" w:rsidRDefault="00364AB5" w:rsidP="00364AB5">
          <w:pPr>
            <w:pStyle w:val="TOC2"/>
            <w:rPr>
              <w:noProof/>
              <w:kern w:val="2"/>
              <w:sz w:val="24"/>
              <w:szCs w:val="24"/>
              <w:lang w:val="bg-BG" w:eastAsia="bg-BG"/>
              <w14:ligatures w14:val="standardContextual"/>
            </w:rPr>
          </w:pPr>
          <w:hyperlink w:anchor="_Toc200032934" w:history="1">
            <w:r w:rsidRPr="00364AB5">
              <w:rPr>
                <w:rStyle w:val="Hyperlink"/>
                <w:rFonts w:ascii="Arial" w:hAnsi="Arial" w:cs="Arial"/>
                <w:b/>
                <w:bCs/>
                <w:noProof/>
              </w:rPr>
              <w:t>Internal Environment Audit</w:t>
            </w:r>
            <w:r w:rsidRPr="00364AB5">
              <w:rPr>
                <w:noProof/>
                <w:webHidden/>
              </w:rPr>
              <w:tab/>
            </w:r>
            <w:r w:rsidRPr="00364AB5">
              <w:rPr>
                <w:noProof/>
                <w:webHidden/>
              </w:rPr>
              <w:fldChar w:fldCharType="begin"/>
            </w:r>
            <w:r w:rsidRPr="00364AB5">
              <w:rPr>
                <w:noProof/>
                <w:webHidden/>
              </w:rPr>
              <w:instrText xml:space="preserve"> PAGEREF _Toc200032934 \h </w:instrText>
            </w:r>
            <w:r w:rsidRPr="00364AB5">
              <w:rPr>
                <w:noProof/>
                <w:webHidden/>
              </w:rPr>
            </w:r>
            <w:r w:rsidRPr="00364AB5">
              <w:rPr>
                <w:noProof/>
                <w:webHidden/>
              </w:rPr>
              <w:fldChar w:fldCharType="separate"/>
            </w:r>
            <w:r>
              <w:rPr>
                <w:noProof/>
                <w:webHidden/>
              </w:rPr>
              <w:t>6</w:t>
            </w:r>
            <w:r w:rsidRPr="00364AB5">
              <w:rPr>
                <w:noProof/>
                <w:webHidden/>
              </w:rPr>
              <w:fldChar w:fldCharType="end"/>
            </w:r>
          </w:hyperlink>
        </w:p>
        <w:p w14:paraId="3457DDE3" w14:textId="140BE7A3" w:rsidR="00364AB5" w:rsidRPr="00364AB5" w:rsidRDefault="00364AB5" w:rsidP="00364AB5">
          <w:pPr>
            <w:pStyle w:val="TOC2"/>
            <w:rPr>
              <w:noProof/>
              <w:kern w:val="2"/>
              <w:sz w:val="24"/>
              <w:szCs w:val="24"/>
              <w:lang w:val="bg-BG" w:eastAsia="bg-BG"/>
              <w14:ligatures w14:val="standardContextual"/>
            </w:rPr>
          </w:pPr>
          <w:hyperlink w:anchor="_Toc200032935" w:history="1">
            <w:r w:rsidRPr="00364AB5">
              <w:rPr>
                <w:rStyle w:val="Hyperlink"/>
                <w:rFonts w:ascii="Arial" w:hAnsi="Arial" w:cs="Arial"/>
                <w:b/>
                <w:bCs/>
                <w:noProof/>
              </w:rPr>
              <w:t>Resource-Based View (RBV)</w:t>
            </w:r>
            <w:r w:rsidRPr="00364AB5">
              <w:rPr>
                <w:noProof/>
                <w:webHidden/>
              </w:rPr>
              <w:tab/>
            </w:r>
            <w:r w:rsidRPr="00364AB5">
              <w:rPr>
                <w:noProof/>
                <w:webHidden/>
              </w:rPr>
              <w:fldChar w:fldCharType="begin"/>
            </w:r>
            <w:r w:rsidRPr="00364AB5">
              <w:rPr>
                <w:noProof/>
                <w:webHidden/>
              </w:rPr>
              <w:instrText xml:space="preserve"> PAGEREF _Toc200032935 \h </w:instrText>
            </w:r>
            <w:r w:rsidRPr="00364AB5">
              <w:rPr>
                <w:noProof/>
                <w:webHidden/>
              </w:rPr>
            </w:r>
            <w:r w:rsidRPr="00364AB5">
              <w:rPr>
                <w:noProof/>
                <w:webHidden/>
              </w:rPr>
              <w:fldChar w:fldCharType="separate"/>
            </w:r>
            <w:r>
              <w:rPr>
                <w:noProof/>
                <w:webHidden/>
              </w:rPr>
              <w:t>7</w:t>
            </w:r>
            <w:r w:rsidRPr="00364AB5">
              <w:rPr>
                <w:noProof/>
                <w:webHidden/>
              </w:rPr>
              <w:fldChar w:fldCharType="end"/>
            </w:r>
          </w:hyperlink>
        </w:p>
        <w:p w14:paraId="29E80AAF" w14:textId="5E57E828" w:rsidR="00364AB5" w:rsidRPr="00364AB5" w:rsidRDefault="00364AB5" w:rsidP="00364AB5">
          <w:pPr>
            <w:pStyle w:val="TOC2"/>
            <w:rPr>
              <w:noProof/>
              <w:kern w:val="2"/>
              <w:sz w:val="24"/>
              <w:szCs w:val="24"/>
              <w:lang w:val="bg-BG" w:eastAsia="bg-BG"/>
              <w14:ligatures w14:val="standardContextual"/>
            </w:rPr>
          </w:pPr>
          <w:hyperlink w:anchor="_Toc200032936" w:history="1">
            <w:r w:rsidRPr="00364AB5">
              <w:rPr>
                <w:rStyle w:val="Hyperlink"/>
                <w:rFonts w:ascii="Arial" w:hAnsi="Arial" w:cs="Arial"/>
                <w:b/>
                <w:bCs/>
                <w:noProof/>
              </w:rPr>
              <w:t>VRIO Analysis</w:t>
            </w:r>
            <w:r w:rsidRPr="00364AB5">
              <w:rPr>
                <w:noProof/>
                <w:webHidden/>
              </w:rPr>
              <w:tab/>
            </w:r>
            <w:r w:rsidRPr="00364AB5">
              <w:rPr>
                <w:noProof/>
                <w:webHidden/>
              </w:rPr>
              <w:fldChar w:fldCharType="begin"/>
            </w:r>
            <w:r w:rsidRPr="00364AB5">
              <w:rPr>
                <w:noProof/>
                <w:webHidden/>
              </w:rPr>
              <w:instrText xml:space="preserve"> PAGEREF _Toc200032936 \h </w:instrText>
            </w:r>
            <w:r w:rsidRPr="00364AB5">
              <w:rPr>
                <w:noProof/>
                <w:webHidden/>
              </w:rPr>
            </w:r>
            <w:r w:rsidRPr="00364AB5">
              <w:rPr>
                <w:noProof/>
                <w:webHidden/>
              </w:rPr>
              <w:fldChar w:fldCharType="separate"/>
            </w:r>
            <w:r>
              <w:rPr>
                <w:noProof/>
                <w:webHidden/>
              </w:rPr>
              <w:t>8</w:t>
            </w:r>
            <w:r w:rsidRPr="00364AB5">
              <w:rPr>
                <w:noProof/>
                <w:webHidden/>
              </w:rPr>
              <w:fldChar w:fldCharType="end"/>
            </w:r>
          </w:hyperlink>
        </w:p>
        <w:p w14:paraId="45EE9E69" w14:textId="4EE62775" w:rsidR="00364AB5" w:rsidRPr="00364AB5" w:rsidRDefault="00364AB5" w:rsidP="00364AB5">
          <w:pPr>
            <w:pStyle w:val="TOC2"/>
            <w:rPr>
              <w:noProof/>
              <w:kern w:val="2"/>
              <w:sz w:val="24"/>
              <w:szCs w:val="24"/>
              <w:lang w:val="bg-BG" w:eastAsia="bg-BG"/>
              <w14:ligatures w14:val="standardContextual"/>
            </w:rPr>
          </w:pPr>
          <w:hyperlink w:anchor="_Toc200032937" w:history="1">
            <w:r w:rsidRPr="00364AB5">
              <w:rPr>
                <w:rStyle w:val="Hyperlink"/>
                <w:rFonts w:ascii="Arial" w:hAnsi="Arial" w:cs="Arial"/>
                <w:b/>
                <w:bCs/>
                <w:noProof/>
              </w:rPr>
              <w:t>SWOT Analysis</w:t>
            </w:r>
            <w:r w:rsidRPr="00364AB5">
              <w:rPr>
                <w:noProof/>
                <w:webHidden/>
              </w:rPr>
              <w:tab/>
            </w:r>
            <w:r w:rsidRPr="00364AB5">
              <w:rPr>
                <w:noProof/>
                <w:webHidden/>
              </w:rPr>
              <w:fldChar w:fldCharType="begin"/>
            </w:r>
            <w:r w:rsidRPr="00364AB5">
              <w:rPr>
                <w:noProof/>
                <w:webHidden/>
              </w:rPr>
              <w:instrText xml:space="preserve"> PAGEREF _Toc200032937 \h </w:instrText>
            </w:r>
            <w:r w:rsidRPr="00364AB5">
              <w:rPr>
                <w:noProof/>
                <w:webHidden/>
              </w:rPr>
            </w:r>
            <w:r w:rsidRPr="00364AB5">
              <w:rPr>
                <w:noProof/>
                <w:webHidden/>
              </w:rPr>
              <w:fldChar w:fldCharType="separate"/>
            </w:r>
            <w:r>
              <w:rPr>
                <w:noProof/>
                <w:webHidden/>
              </w:rPr>
              <w:t>8</w:t>
            </w:r>
            <w:r w:rsidRPr="00364AB5">
              <w:rPr>
                <w:noProof/>
                <w:webHidden/>
              </w:rPr>
              <w:fldChar w:fldCharType="end"/>
            </w:r>
          </w:hyperlink>
        </w:p>
        <w:p w14:paraId="6E3FFCE1" w14:textId="70851FBD" w:rsidR="00364AB5" w:rsidRPr="00364AB5" w:rsidRDefault="00364AB5" w:rsidP="00364AB5">
          <w:pPr>
            <w:pStyle w:val="TOC2"/>
            <w:rPr>
              <w:noProof/>
              <w:kern w:val="2"/>
              <w:sz w:val="24"/>
              <w:szCs w:val="24"/>
              <w:lang w:val="bg-BG" w:eastAsia="bg-BG"/>
              <w14:ligatures w14:val="standardContextual"/>
            </w:rPr>
          </w:pPr>
          <w:hyperlink w:anchor="_Toc200032938" w:history="1">
            <w:r w:rsidRPr="00364AB5">
              <w:rPr>
                <w:rStyle w:val="Hyperlink"/>
                <w:rFonts w:ascii="Arial" w:hAnsi="Arial" w:cs="Arial"/>
                <w:b/>
                <w:bCs/>
                <w:noProof/>
              </w:rPr>
              <w:t>Strategic Implications</w:t>
            </w:r>
            <w:r w:rsidRPr="00364AB5">
              <w:rPr>
                <w:noProof/>
                <w:webHidden/>
              </w:rPr>
              <w:tab/>
            </w:r>
            <w:r w:rsidRPr="00364AB5">
              <w:rPr>
                <w:noProof/>
                <w:webHidden/>
              </w:rPr>
              <w:fldChar w:fldCharType="begin"/>
            </w:r>
            <w:r w:rsidRPr="00364AB5">
              <w:rPr>
                <w:noProof/>
                <w:webHidden/>
              </w:rPr>
              <w:instrText xml:space="preserve"> PAGEREF _Toc200032938 \h </w:instrText>
            </w:r>
            <w:r w:rsidRPr="00364AB5">
              <w:rPr>
                <w:noProof/>
                <w:webHidden/>
              </w:rPr>
            </w:r>
            <w:r w:rsidRPr="00364AB5">
              <w:rPr>
                <w:noProof/>
                <w:webHidden/>
              </w:rPr>
              <w:fldChar w:fldCharType="separate"/>
            </w:r>
            <w:r>
              <w:rPr>
                <w:noProof/>
                <w:webHidden/>
              </w:rPr>
              <w:t>9</w:t>
            </w:r>
            <w:r w:rsidRPr="00364AB5">
              <w:rPr>
                <w:noProof/>
                <w:webHidden/>
              </w:rPr>
              <w:fldChar w:fldCharType="end"/>
            </w:r>
          </w:hyperlink>
        </w:p>
        <w:p w14:paraId="27D542AB" w14:textId="5ABFA84F" w:rsidR="00364AB5" w:rsidRPr="00364AB5" w:rsidRDefault="00364AB5" w:rsidP="00364AB5">
          <w:pPr>
            <w:pStyle w:val="TOC2"/>
            <w:rPr>
              <w:noProof/>
              <w:kern w:val="2"/>
              <w:sz w:val="24"/>
              <w:szCs w:val="24"/>
              <w:lang w:val="bg-BG" w:eastAsia="bg-BG"/>
              <w14:ligatures w14:val="standardContextual"/>
            </w:rPr>
          </w:pPr>
          <w:hyperlink w:anchor="_Toc200032939" w:history="1">
            <w:r w:rsidRPr="00364AB5">
              <w:rPr>
                <w:rStyle w:val="Hyperlink"/>
                <w:rFonts w:ascii="Arial" w:hAnsi="Arial" w:cs="Arial"/>
                <w:b/>
                <w:bCs/>
                <w:noProof/>
              </w:rPr>
              <w:t>Strategy Formulation</w:t>
            </w:r>
            <w:r w:rsidRPr="00364AB5">
              <w:rPr>
                <w:noProof/>
                <w:webHidden/>
              </w:rPr>
              <w:tab/>
            </w:r>
            <w:r w:rsidRPr="00364AB5">
              <w:rPr>
                <w:noProof/>
                <w:webHidden/>
              </w:rPr>
              <w:fldChar w:fldCharType="begin"/>
            </w:r>
            <w:r w:rsidRPr="00364AB5">
              <w:rPr>
                <w:noProof/>
                <w:webHidden/>
              </w:rPr>
              <w:instrText xml:space="preserve"> PAGEREF _Toc200032939 \h </w:instrText>
            </w:r>
            <w:r w:rsidRPr="00364AB5">
              <w:rPr>
                <w:noProof/>
                <w:webHidden/>
              </w:rPr>
            </w:r>
            <w:r w:rsidRPr="00364AB5">
              <w:rPr>
                <w:noProof/>
                <w:webHidden/>
              </w:rPr>
              <w:fldChar w:fldCharType="separate"/>
            </w:r>
            <w:r>
              <w:rPr>
                <w:noProof/>
                <w:webHidden/>
              </w:rPr>
              <w:t>9</w:t>
            </w:r>
            <w:r w:rsidRPr="00364AB5">
              <w:rPr>
                <w:noProof/>
                <w:webHidden/>
              </w:rPr>
              <w:fldChar w:fldCharType="end"/>
            </w:r>
          </w:hyperlink>
        </w:p>
        <w:p w14:paraId="3B6B6892" w14:textId="37A4D64F" w:rsidR="00364AB5" w:rsidRPr="00364AB5" w:rsidRDefault="00364AB5" w:rsidP="00364AB5">
          <w:pPr>
            <w:pStyle w:val="TOC1"/>
            <w:tabs>
              <w:tab w:val="right" w:leader="dot" w:pos="9350"/>
            </w:tabs>
            <w:spacing w:line="360" w:lineRule="auto"/>
            <w:rPr>
              <w:rFonts w:ascii="Arial" w:hAnsi="Arial" w:cs="Arial"/>
              <w:noProof/>
              <w:kern w:val="2"/>
              <w:sz w:val="24"/>
              <w:szCs w:val="24"/>
              <w:lang w:val="bg-BG" w:eastAsia="bg-BG"/>
              <w14:ligatures w14:val="standardContextual"/>
            </w:rPr>
          </w:pPr>
          <w:hyperlink w:anchor="_Toc200032940" w:history="1">
            <w:r w:rsidRPr="00364AB5">
              <w:rPr>
                <w:rStyle w:val="Hyperlink"/>
                <w:rFonts w:ascii="Arial" w:hAnsi="Arial" w:cs="Arial"/>
                <w:b/>
                <w:bCs/>
                <w:noProof/>
              </w:rPr>
              <w:t>Strategic Options and Models</w:t>
            </w:r>
            <w:r w:rsidRPr="00364AB5">
              <w:rPr>
                <w:rFonts w:ascii="Arial" w:hAnsi="Arial" w:cs="Arial"/>
                <w:noProof/>
                <w:webHidden/>
              </w:rPr>
              <w:tab/>
            </w:r>
            <w:r w:rsidRPr="00364AB5">
              <w:rPr>
                <w:rFonts w:ascii="Arial" w:hAnsi="Arial" w:cs="Arial"/>
                <w:noProof/>
                <w:webHidden/>
              </w:rPr>
              <w:fldChar w:fldCharType="begin"/>
            </w:r>
            <w:r w:rsidRPr="00364AB5">
              <w:rPr>
                <w:rFonts w:ascii="Arial" w:hAnsi="Arial" w:cs="Arial"/>
                <w:noProof/>
                <w:webHidden/>
              </w:rPr>
              <w:instrText xml:space="preserve"> PAGEREF _Toc200032940 \h </w:instrText>
            </w:r>
            <w:r w:rsidRPr="00364AB5">
              <w:rPr>
                <w:rFonts w:ascii="Arial" w:hAnsi="Arial" w:cs="Arial"/>
                <w:noProof/>
                <w:webHidden/>
              </w:rPr>
            </w:r>
            <w:r w:rsidRPr="00364AB5">
              <w:rPr>
                <w:rFonts w:ascii="Arial" w:hAnsi="Arial" w:cs="Arial"/>
                <w:noProof/>
                <w:webHidden/>
              </w:rPr>
              <w:fldChar w:fldCharType="separate"/>
            </w:r>
            <w:r>
              <w:rPr>
                <w:rFonts w:ascii="Arial" w:hAnsi="Arial" w:cs="Arial"/>
                <w:noProof/>
                <w:webHidden/>
              </w:rPr>
              <w:t>10</w:t>
            </w:r>
            <w:r w:rsidRPr="00364AB5">
              <w:rPr>
                <w:rFonts w:ascii="Arial" w:hAnsi="Arial" w:cs="Arial"/>
                <w:noProof/>
                <w:webHidden/>
              </w:rPr>
              <w:fldChar w:fldCharType="end"/>
            </w:r>
          </w:hyperlink>
        </w:p>
        <w:p w14:paraId="229789B3" w14:textId="2A97CAD0" w:rsidR="00364AB5" w:rsidRPr="00364AB5" w:rsidRDefault="00364AB5" w:rsidP="00364AB5">
          <w:pPr>
            <w:pStyle w:val="TOC2"/>
            <w:rPr>
              <w:noProof/>
              <w:kern w:val="2"/>
              <w:sz w:val="24"/>
              <w:szCs w:val="24"/>
              <w:lang w:val="bg-BG" w:eastAsia="bg-BG"/>
              <w14:ligatures w14:val="standardContextual"/>
            </w:rPr>
          </w:pPr>
          <w:hyperlink w:anchor="_Toc200032941" w:history="1">
            <w:r w:rsidRPr="00364AB5">
              <w:rPr>
                <w:rStyle w:val="Hyperlink"/>
                <w:rFonts w:ascii="Arial" w:hAnsi="Arial" w:cs="Arial"/>
                <w:b/>
                <w:bCs/>
                <w:noProof/>
              </w:rPr>
              <w:t>Product Development (Ansoff Matrix)</w:t>
            </w:r>
            <w:r w:rsidRPr="00364AB5">
              <w:rPr>
                <w:noProof/>
                <w:webHidden/>
              </w:rPr>
              <w:tab/>
            </w:r>
            <w:r w:rsidRPr="00364AB5">
              <w:rPr>
                <w:noProof/>
                <w:webHidden/>
              </w:rPr>
              <w:fldChar w:fldCharType="begin"/>
            </w:r>
            <w:r w:rsidRPr="00364AB5">
              <w:rPr>
                <w:noProof/>
                <w:webHidden/>
              </w:rPr>
              <w:instrText xml:space="preserve"> PAGEREF _Toc200032941 \h </w:instrText>
            </w:r>
            <w:r w:rsidRPr="00364AB5">
              <w:rPr>
                <w:noProof/>
                <w:webHidden/>
              </w:rPr>
            </w:r>
            <w:r w:rsidRPr="00364AB5">
              <w:rPr>
                <w:noProof/>
                <w:webHidden/>
              </w:rPr>
              <w:fldChar w:fldCharType="separate"/>
            </w:r>
            <w:r>
              <w:rPr>
                <w:noProof/>
                <w:webHidden/>
              </w:rPr>
              <w:t>10</w:t>
            </w:r>
            <w:r w:rsidRPr="00364AB5">
              <w:rPr>
                <w:noProof/>
                <w:webHidden/>
              </w:rPr>
              <w:fldChar w:fldCharType="end"/>
            </w:r>
          </w:hyperlink>
        </w:p>
        <w:p w14:paraId="2A8A57A5" w14:textId="3955D588" w:rsidR="00364AB5" w:rsidRPr="00364AB5" w:rsidRDefault="00364AB5" w:rsidP="00364AB5">
          <w:pPr>
            <w:pStyle w:val="TOC2"/>
            <w:rPr>
              <w:noProof/>
              <w:kern w:val="2"/>
              <w:sz w:val="24"/>
              <w:szCs w:val="24"/>
              <w:lang w:val="bg-BG" w:eastAsia="bg-BG"/>
              <w14:ligatures w14:val="standardContextual"/>
            </w:rPr>
          </w:pPr>
          <w:hyperlink w:anchor="_Toc200032942" w:history="1">
            <w:r w:rsidRPr="00364AB5">
              <w:rPr>
                <w:rStyle w:val="Hyperlink"/>
                <w:rFonts w:ascii="Arial" w:hAnsi="Arial" w:cs="Arial"/>
                <w:b/>
                <w:bCs/>
                <w:noProof/>
              </w:rPr>
              <w:t>Strategic Alliances</w:t>
            </w:r>
            <w:r w:rsidRPr="00364AB5">
              <w:rPr>
                <w:noProof/>
                <w:webHidden/>
              </w:rPr>
              <w:tab/>
            </w:r>
            <w:r w:rsidRPr="00364AB5">
              <w:rPr>
                <w:noProof/>
                <w:webHidden/>
              </w:rPr>
              <w:fldChar w:fldCharType="begin"/>
            </w:r>
            <w:r w:rsidRPr="00364AB5">
              <w:rPr>
                <w:noProof/>
                <w:webHidden/>
              </w:rPr>
              <w:instrText xml:space="preserve"> PAGEREF _Toc200032942 \h </w:instrText>
            </w:r>
            <w:r w:rsidRPr="00364AB5">
              <w:rPr>
                <w:noProof/>
                <w:webHidden/>
              </w:rPr>
            </w:r>
            <w:r w:rsidRPr="00364AB5">
              <w:rPr>
                <w:noProof/>
                <w:webHidden/>
              </w:rPr>
              <w:fldChar w:fldCharType="separate"/>
            </w:r>
            <w:r>
              <w:rPr>
                <w:noProof/>
                <w:webHidden/>
              </w:rPr>
              <w:t>10</w:t>
            </w:r>
            <w:r w:rsidRPr="00364AB5">
              <w:rPr>
                <w:noProof/>
                <w:webHidden/>
              </w:rPr>
              <w:fldChar w:fldCharType="end"/>
            </w:r>
          </w:hyperlink>
        </w:p>
        <w:p w14:paraId="18511096" w14:textId="3195D9D0" w:rsidR="00364AB5" w:rsidRPr="00364AB5" w:rsidRDefault="00364AB5" w:rsidP="00364AB5">
          <w:pPr>
            <w:pStyle w:val="TOC2"/>
            <w:rPr>
              <w:noProof/>
              <w:kern w:val="2"/>
              <w:sz w:val="24"/>
              <w:szCs w:val="24"/>
              <w:lang w:val="bg-BG" w:eastAsia="bg-BG"/>
              <w14:ligatures w14:val="standardContextual"/>
            </w:rPr>
          </w:pPr>
          <w:hyperlink w:anchor="_Toc200032943" w:history="1">
            <w:r w:rsidRPr="00364AB5">
              <w:rPr>
                <w:rStyle w:val="Hyperlink"/>
                <w:rFonts w:ascii="Arial" w:hAnsi="Arial" w:cs="Arial"/>
                <w:b/>
                <w:bCs/>
                <w:noProof/>
              </w:rPr>
              <w:t>Differentiation (Porter’s Generic Strategies)</w:t>
            </w:r>
            <w:r w:rsidRPr="00364AB5">
              <w:rPr>
                <w:noProof/>
                <w:webHidden/>
              </w:rPr>
              <w:tab/>
            </w:r>
            <w:r w:rsidRPr="00364AB5">
              <w:rPr>
                <w:noProof/>
                <w:webHidden/>
              </w:rPr>
              <w:fldChar w:fldCharType="begin"/>
            </w:r>
            <w:r w:rsidRPr="00364AB5">
              <w:rPr>
                <w:noProof/>
                <w:webHidden/>
              </w:rPr>
              <w:instrText xml:space="preserve"> PAGEREF _Toc200032943 \h </w:instrText>
            </w:r>
            <w:r w:rsidRPr="00364AB5">
              <w:rPr>
                <w:noProof/>
                <w:webHidden/>
              </w:rPr>
            </w:r>
            <w:r w:rsidRPr="00364AB5">
              <w:rPr>
                <w:noProof/>
                <w:webHidden/>
              </w:rPr>
              <w:fldChar w:fldCharType="separate"/>
            </w:r>
            <w:r>
              <w:rPr>
                <w:noProof/>
                <w:webHidden/>
              </w:rPr>
              <w:t>10</w:t>
            </w:r>
            <w:r w:rsidRPr="00364AB5">
              <w:rPr>
                <w:noProof/>
                <w:webHidden/>
              </w:rPr>
              <w:fldChar w:fldCharType="end"/>
            </w:r>
          </w:hyperlink>
        </w:p>
        <w:p w14:paraId="78F61471" w14:textId="75E03F30" w:rsidR="00364AB5" w:rsidRPr="00364AB5" w:rsidRDefault="00364AB5" w:rsidP="00364AB5">
          <w:pPr>
            <w:pStyle w:val="TOC2"/>
            <w:rPr>
              <w:noProof/>
              <w:kern w:val="2"/>
              <w:sz w:val="24"/>
              <w:szCs w:val="24"/>
              <w:lang w:val="bg-BG" w:eastAsia="bg-BG"/>
              <w14:ligatures w14:val="standardContextual"/>
            </w:rPr>
          </w:pPr>
          <w:hyperlink w:anchor="_Toc200032944" w:history="1">
            <w:r w:rsidRPr="00364AB5">
              <w:rPr>
                <w:rStyle w:val="Hyperlink"/>
                <w:rFonts w:ascii="Arial" w:hAnsi="Arial" w:cs="Arial"/>
                <w:b/>
                <w:bCs/>
                <w:noProof/>
              </w:rPr>
              <w:t>Innovation and Sustainability as Core Pillars</w:t>
            </w:r>
            <w:r w:rsidRPr="00364AB5">
              <w:rPr>
                <w:noProof/>
                <w:webHidden/>
              </w:rPr>
              <w:tab/>
            </w:r>
            <w:r w:rsidRPr="00364AB5">
              <w:rPr>
                <w:noProof/>
                <w:webHidden/>
              </w:rPr>
              <w:fldChar w:fldCharType="begin"/>
            </w:r>
            <w:r w:rsidRPr="00364AB5">
              <w:rPr>
                <w:noProof/>
                <w:webHidden/>
              </w:rPr>
              <w:instrText xml:space="preserve"> PAGEREF _Toc200032944 \h </w:instrText>
            </w:r>
            <w:r w:rsidRPr="00364AB5">
              <w:rPr>
                <w:noProof/>
                <w:webHidden/>
              </w:rPr>
            </w:r>
            <w:r w:rsidRPr="00364AB5">
              <w:rPr>
                <w:noProof/>
                <w:webHidden/>
              </w:rPr>
              <w:fldChar w:fldCharType="separate"/>
            </w:r>
            <w:r>
              <w:rPr>
                <w:noProof/>
                <w:webHidden/>
              </w:rPr>
              <w:t>10</w:t>
            </w:r>
            <w:r w:rsidRPr="00364AB5">
              <w:rPr>
                <w:noProof/>
                <w:webHidden/>
              </w:rPr>
              <w:fldChar w:fldCharType="end"/>
            </w:r>
          </w:hyperlink>
        </w:p>
        <w:p w14:paraId="137B3DF9" w14:textId="0B252279" w:rsidR="00364AB5" w:rsidRPr="00364AB5" w:rsidRDefault="00364AB5" w:rsidP="00364AB5">
          <w:pPr>
            <w:pStyle w:val="TOC2"/>
            <w:rPr>
              <w:noProof/>
              <w:kern w:val="2"/>
              <w:sz w:val="24"/>
              <w:szCs w:val="24"/>
              <w:lang w:val="bg-BG" w:eastAsia="bg-BG"/>
              <w14:ligatures w14:val="standardContextual"/>
            </w:rPr>
          </w:pPr>
          <w:hyperlink w:anchor="_Toc200032945" w:history="1">
            <w:r w:rsidRPr="00364AB5">
              <w:rPr>
                <w:rStyle w:val="Hyperlink"/>
                <w:rFonts w:ascii="Arial" w:hAnsi="Arial" w:cs="Arial"/>
                <w:b/>
                <w:bCs/>
                <w:noProof/>
              </w:rPr>
              <w:t>Recommended Strategic Approach</w:t>
            </w:r>
            <w:r w:rsidRPr="00364AB5">
              <w:rPr>
                <w:noProof/>
                <w:webHidden/>
              </w:rPr>
              <w:tab/>
            </w:r>
            <w:r w:rsidRPr="00364AB5">
              <w:rPr>
                <w:noProof/>
                <w:webHidden/>
              </w:rPr>
              <w:fldChar w:fldCharType="begin"/>
            </w:r>
            <w:r w:rsidRPr="00364AB5">
              <w:rPr>
                <w:noProof/>
                <w:webHidden/>
              </w:rPr>
              <w:instrText xml:space="preserve"> PAGEREF _Toc200032945 \h </w:instrText>
            </w:r>
            <w:r w:rsidRPr="00364AB5">
              <w:rPr>
                <w:noProof/>
                <w:webHidden/>
              </w:rPr>
            </w:r>
            <w:r w:rsidRPr="00364AB5">
              <w:rPr>
                <w:noProof/>
                <w:webHidden/>
              </w:rPr>
              <w:fldChar w:fldCharType="separate"/>
            </w:r>
            <w:r>
              <w:rPr>
                <w:noProof/>
                <w:webHidden/>
              </w:rPr>
              <w:t>11</w:t>
            </w:r>
            <w:r w:rsidRPr="00364AB5">
              <w:rPr>
                <w:noProof/>
                <w:webHidden/>
              </w:rPr>
              <w:fldChar w:fldCharType="end"/>
            </w:r>
          </w:hyperlink>
        </w:p>
        <w:p w14:paraId="7A0523F0" w14:textId="10D1AB44" w:rsidR="00364AB5" w:rsidRPr="00364AB5" w:rsidRDefault="00364AB5" w:rsidP="00364AB5">
          <w:pPr>
            <w:pStyle w:val="TOC1"/>
            <w:tabs>
              <w:tab w:val="right" w:leader="dot" w:pos="9350"/>
            </w:tabs>
            <w:spacing w:line="360" w:lineRule="auto"/>
            <w:rPr>
              <w:rFonts w:ascii="Arial" w:hAnsi="Arial" w:cs="Arial"/>
              <w:noProof/>
              <w:kern w:val="2"/>
              <w:sz w:val="24"/>
              <w:szCs w:val="24"/>
              <w:lang w:val="bg-BG" w:eastAsia="bg-BG"/>
              <w14:ligatures w14:val="standardContextual"/>
            </w:rPr>
          </w:pPr>
          <w:hyperlink w:anchor="_Toc200032946" w:history="1">
            <w:r w:rsidRPr="00364AB5">
              <w:rPr>
                <w:rStyle w:val="Hyperlink"/>
                <w:rFonts w:ascii="Arial" w:hAnsi="Arial" w:cs="Arial"/>
                <w:b/>
                <w:bCs/>
                <w:noProof/>
              </w:rPr>
              <w:t>Conclusion and Recommendations</w:t>
            </w:r>
            <w:r w:rsidRPr="00364AB5">
              <w:rPr>
                <w:rFonts w:ascii="Arial" w:hAnsi="Arial" w:cs="Arial"/>
                <w:noProof/>
                <w:webHidden/>
              </w:rPr>
              <w:tab/>
            </w:r>
            <w:r w:rsidRPr="00364AB5">
              <w:rPr>
                <w:rFonts w:ascii="Arial" w:hAnsi="Arial" w:cs="Arial"/>
                <w:noProof/>
                <w:webHidden/>
              </w:rPr>
              <w:fldChar w:fldCharType="begin"/>
            </w:r>
            <w:r w:rsidRPr="00364AB5">
              <w:rPr>
                <w:rFonts w:ascii="Arial" w:hAnsi="Arial" w:cs="Arial"/>
                <w:noProof/>
                <w:webHidden/>
              </w:rPr>
              <w:instrText xml:space="preserve"> PAGEREF _Toc200032946 \h </w:instrText>
            </w:r>
            <w:r w:rsidRPr="00364AB5">
              <w:rPr>
                <w:rFonts w:ascii="Arial" w:hAnsi="Arial" w:cs="Arial"/>
                <w:noProof/>
                <w:webHidden/>
              </w:rPr>
            </w:r>
            <w:r w:rsidRPr="00364AB5">
              <w:rPr>
                <w:rFonts w:ascii="Arial" w:hAnsi="Arial" w:cs="Arial"/>
                <w:noProof/>
                <w:webHidden/>
              </w:rPr>
              <w:fldChar w:fldCharType="separate"/>
            </w:r>
            <w:r>
              <w:rPr>
                <w:rFonts w:ascii="Arial" w:hAnsi="Arial" w:cs="Arial"/>
                <w:noProof/>
                <w:webHidden/>
              </w:rPr>
              <w:t>11</w:t>
            </w:r>
            <w:r w:rsidRPr="00364AB5">
              <w:rPr>
                <w:rFonts w:ascii="Arial" w:hAnsi="Arial" w:cs="Arial"/>
                <w:noProof/>
                <w:webHidden/>
              </w:rPr>
              <w:fldChar w:fldCharType="end"/>
            </w:r>
          </w:hyperlink>
        </w:p>
        <w:p w14:paraId="3240AE04" w14:textId="702B8A13" w:rsidR="00364AB5" w:rsidRDefault="00364AB5" w:rsidP="00364AB5">
          <w:pPr>
            <w:pStyle w:val="TOC1"/>
            <w:tabs>
              <w:tab w:val="right" w:leader="dot" w:pos="9350"/>
            </w:tabs>
            <w:spacing w:line="360" w:lineRule="auto"/>
            <w:rPr>
              <w:rFonts w:cstheme="minorBidi"/>
              <w:noProof/>
              <w:kern w:val="2"/>
              <w:sz w:val="24"/>
              <w:szCs w:val="24"/>
              <w:lang w:val="bg-BG" w:eastAsia="bg-BG"/>
              <w14:ligatures w14:val="standardContextual"/>
            </w:rPr>
          </w:pPr>
          <w:hyperlink w:anchor="_Toc200032947" w:history="1">
            <w:r w:rsidRPr="00364AB5">
              <w:rPr>
                <w:rStyle w:val="Hyperlink"/>
                <w:rFonts w:ascii="Arial" w:eastAsia="Calibri" w:hAnsi="Arial" w:cs="Arial"/>
                <w:b/>
                <w:bCs/>
                <w:noProof/>
              </w:rPr>
              <w:t>References</w:t>
            </w:r>
            <w:r w:rsidRPr="00364AB5">
              <w:rPr>
                <w:rFonts w:ascii="Arial" w:hAnsi="Arial" w:cs="Arial"/>
                <w:noProof/>
                <w:webHidden/>
              </w:rPr>
              <w:tab/>
            </w:r>
            <w:r w:rsidRPr="00364AB5">
              <w:rPr>
                <w:rFonts w:ascii="Arial" w:hAnsi="Arial" w:cs="Arial"/>
                <w:noProof/>
                <w:webHidden/>
              </w:rPr>
              <w:fldChar w:fldCharType="begin"/>
            </w:r>
            <w:r w:rsidRPr="00364AB5">
              <w:rPr>
                <w:rFonts w:ascii="Arial" w:hAnsi="Arial" w:cs="Arial"/>
                <w:noProof/>
                <w:webHidden/>
              </w:rPr>
              <w:instrText xml:space="preserve"> PAGEREF _Toc200032947 \h </w:instrText>
            </w:r>
            <w:r w:rsidRPr="00364AB5">
              <w:rPr>
                <w:rFonts w:ascii="Arial" w:hAnsi="Arial" w:cs="Arial"/>
                <w:noProof/>
                <w:webHidden/>
              </w:rPr>
            </w:r>
            <w:r w:rsidRPr="00364AB5">
              <w:rPr>
                <w:rFonts w:ascii="Arial" w:hAnsi="Arial" w:cs="Arial"/>
                <w:noProof/>
                <w:webHidden/>
              </w:rPr>
              <w:fldChar w:fldCharType="separate"/>
            </w:r>
            <w:r>
              <w:rPr>
                <w:rFonts w:ascii="Arial" w:hAnsi="Arial" w:cs="Arial"/>
                <w:noProof/>
                <w:webHidden/>
              </w:rPr>
              <w:t>13</w:t>
            </w:r>
            <w:r w:rsidRPr="00364AB5">
              <w:rPr>
                <w:rFonts w:ascii="Arial" w:hAnsi="Arial" w:cs="Arial"/>
                <w:noProof/>
                <w:webHidden/>
              </w:rPr>
              <w:fldChar w:fldCharType="end"/>
            </w:r>
          </w:hyperlink>
        </w:p>
        <w:p w14:paraId="23D30DFE" w14:textId="7660A4CB" w:rsidR="00B82A8A" w:rsidRDefault="00B82A8A" w:rsidP="00057389">
          <w:pPr>
            <w:spacing w:after="120" w:line="360" w:lineRule="auto"/>
          </w:pPr>
          <w:r w:rsidRPr="00B37813">
            <w:rPr>
              <w:rFonts w:ascii="Arial" w:hAnsi="Arial" w:cs="Arial"/>
              <w:b/>
              <w:bCs/>
              <w:noProof/>
              <w:sz w:val="24"/>
              <w:szCs w:val="24"/>
            </w:rPr>
            <w:fldChar w:fldCharType="end"/>
          </w:r>
        </w:p>
      </w:sdtContent>
    </w:sdt>
    <w:p w14:paraId="44E590EF" w14:textId="77777777" w:rsidR="00F37923" w:rsidRPr="003225A8" w:rsidRDefault="00F37923" w:rsidP="003225A8">
      <w:pPr>
        <w:spacing w:after="0" w:line="360" w:lineRule="auto"/>
        <w:ind w:firstLine="720"/>
        <w:jc w:val="both"/>
        <w:rPr>
          <w:rFonts w:ascii="Arial" w:eastAsia="Calibri" w:hAnsi="Arial" w:cs="Arial"/>
          <w:b/>
          <w:bCs/>
        </w:rPr>
      </w:pPr>
    </w:p>
    <w:p w14:paraId="5D718331" w14:textId="77777777" w:rsidR="00B82A8A" w:rsidRDefault="00B82A8A" w:rsidP="003225A8">
      <w:pPr>
        <w:spacing w:after="0" w:line="360" w:lineRule="auto"/>
        <w:ind w:firstLine="720"/>
        <w:jc w:val="both"/>
        <w:rPr>
          <w:rFonts w:ascii="Arial" w:eastAsia="Calibri" w:hAnsi="Arial" w:cs="Arial"/>
        </w:rPr>
      </w:pPr>
    </w:p>
    <w:p w14:paraId="5A054856" w14:textId="77777777" w:rsidR="00B82A8A" w:rsidRDefault="00B82A8A" w:rsidP="003225A8">
      <w:pPr>
        <w:spacing w:after="0" w:line="360" w:lineRule="auto"/>
        <w:ind w:firstLine="720"/>
        <w:jc w:val="both"/>
        <w:rPr>
          <w:rFonts w:ascii="Arial" w:eastAsia="Calibri" w:hAnsi="Arial" w:cs="Arial"/>
        </w:rPr>
      </w:pPr>
    </w:p>
    <w:p w14:paraId="113B2E83" w14:textId="77777777" w:rsidR="00B82A8A" w:rsidRDefault="00B82A8A" w:rsidP="003225A8">
      <w:pPr>
        <w:spacing w:after="0" w:line="360" w:lineRule="auto"/>
        <w:ind w:firstLine="720"/>
        <w:jc w:val="both"/>
        <w:rPr>
          <w:rFonts w:ascii="Arial" w:eastAsia="Calibri" w:hAnsi="Arial" w:cs="Arial"/>
        </w:rPr>
      </w:pPr>
    </w:p>
    <w:p w14:paraId="4F723814" w14:textId="77777777" w:rsidR="006028A7" w:rsidRDefault="006028A7" w:rsidP="003225A8">
      <w:pPr>
        <w:spacing w:after="0" w:line="360" w:lineRule="auto"/>
        <w:ind w:firstLine="720"/>
        <w:jc w:val="both"/>
        <w:rPr>
          <w:rFonts w:ascii="Arial" w:eastAsia="Calibri" w:hAnsi="Arial" w:cs="Arial"/>
        </w:rPr>
      </w:pPr>
    </w:p>
    <w:p w14:paraId="248A9D85" w14:textId="77777777" w:rsidR="006028A7" w:rsidRDefault="006028A7" w:rsidP="003225A8">
      <w:pPr>
        <w:spacing w:after="0" w:line="360" w:lineRule="auto"/>
        <w:ind w:firstLine="720"/>
        <w:jc w:val="both"/>
        <w:rPr>
          <w:rFonts w:ascii="Arial" w:eastAsia="Calibri" w:hAnsi="Arial" w:cs="Arial"/>
        </w:rPr>
      </w:pPr>
    </w:p>
    <w:p w14:paraId="2C4CCF34" w14:textId="77777777" w:rsidR="00153C06" w:rsidRDefault="00153C06" w:rsidP="00153C06">
      <w:pPr>
        <w:pStyle w:val="Heading1"/>
        <w:spacing w:before="0" w:line="360" w:lineRule="auto"/>
        <w:ind w:firstLine="720"/>
        <w:jc w:val="both"/>
        <w:rPr>
          <w:rFonts w:ascii="Arial" w:hAnsi="Arial" w:cs="Arial"/>
          <w:b/>
          <w:bCs/>
          <w:color w:val="auto"/>
          <w:sz w:val="28"/>
          <w:szCs w:val="28"/>
        </w:rPr>
      </w:pPr>
      <w:bookmarkStart w:id="1" w:name="_Toc200032929"/>
      <w:r w:rsidRPr="00153C06">
        <w:rPr>
          <w:rFonts w:ascii="Arial" w:hAnsi="Arial" w:cs="Arial"/>
          <w:b/>
          <w:bCs/>
          <w:color w:val="auto"/>
          <w:sz w:val="28"/>
          <w:szCs w:val="28"/>
        </w:rPr>
        <w:lastRenderedPageBreak/>
        <w:t>Executive summary</w:t>
      </w:r>
      <w:bookmarkEnd w:id="1"/>
    </w:p>
    <w:p w14:paraId="29B26157" w14:textId="77777777" w:rsidR="00153C06" w:rsidRPr="00153C06" w:rsidRDefault="00153C06" w:rsidP="00153C06"/>
    <w:p w14:paraId="19B5CC0B" w14:textId="77777777" w:rsidR="00153C06" w:rsidRDefault="00153C06" w:rsidP="00153C06">
      <w:pPr>
        <w:spacing w:after="0" w:line="360" w:lineRule="auto"/>
        <w:ind w:firstLine="720"/>
        <w:jc w:val="both"/>
        <w:rPr>
          <w:rFonts w:ascii="Arial" w:hAnsi="Arial" w:cs="Arial"/>
        </w:rPr>
      </w:pPr>
      <w:r w:rsidRPr="00E549E8">
        <w:rPr>
          <w:rFonts w:ascii="Arial" w:hAnsi="Arial" w:cs="Arial"/>
        </w:rPr>
        <w:t>This paper analyses how Jaguar Land Rover (JLR) is managed strategically and acts responsibly amid steady changes in the global automotive world. Continued pressure from electrification, the digital revolution, and stricter environmental rules has led JLR to rethink its work and meet its 2039 net-zero aim, as well as launch an entire range of electric Jaguars by 2025. The discussions of PESTLE and Porter’s Five Forces point out that external factors like constant political shifts, disruption in supply chains, and expansion of EV rivals threaten the industry. Within the company, JLR’s value chain, VRIO analysis, and SWOT analysis suggest that the brand’s strengths are in equity, R&amp;D, and the Tata Group connection, but also show that EV options are few and production is costly. Suggestions involve moving forward with product design, building valuable partnerships, and using sustainability as a way to distinguish itself from the competition. To remain competitive and lead in the luxury automotive sector, JLR must continue inventing new solutions, ensure its supply chains keep working during disruptions, and invest in technology.</w:t>
      </w:r>
    </w:p>
    <w:p w14:paraId="0D149A7F" w14:textId="77777777" w:rsidR="00153C06" w:rsidRPr="00E549E8" w:rsidRDefault="00153C06" w:rsidP="00153C06">
      <w:pPr>
        <w:spacing w:after="0" w:line="360" w:lineRule="auto"/>
        <w:ind w:firstLine="720"/>
        <w:jc w:val="both"/>
        <w:rPr>
          <w:rFonts w:ascii="Arial" w:hAnsi="Arial" w:cs="Arial"/>
        </w:rPr>
      </w:pPr>
    </w:p>
    <w:p w14:paraId="6E6186C7" w14:textId="77777777" w:rsidR="00153C06" w:rsidRDefault="00153C06" w:rsidP="00153C06">
      <w:pPr>
        <w:pStyle w:val="Heading1"/>
        <w:spacing w:before="0" w:line="360" w:lineRule="auto"/>
        <w:ind w:firstLine="720"/>
        <w:jc w:val="both"/>
        <w:rPr>
          <w:rFonts w:ascii="Arial" w:hAnsi="Arial" w:cs="Arial"/>
          <w:b/>
          <w:bCs/>
          <w:color w:val="auto"/>
          <w:sz w:val="28"/>
          <w:szCs w:val="28"/>
        </w:rPr>
      </w:pPr>
      <w:bookmarkStart w:id="2" w:name="_Toc200032930"/>
      <w:r w:rsidRPr="00153C06">
        <w:rPr>
          <w:rFonts w:ascii="Arial" w:hAnsi="Arial" w:cs="Arial"/>
          <w:b/>
          <w:bCs/>
          <w:color w:val="auto"/>
          <w:sz w:val="28"/>
          <w:szCs w:val="28"/>
        </w:rPr>
        <w:t>Introduction</w:t>
      </w:r>
      <w:bookmarkEnd w:id="2"/>
    </w:p>
    <w:p w14:paraId="169EB172" w14:textId="77777777" w:rsidR="00153C06" w:rsidRDefault="00153C06" w:rsidP="00153C06">
      <w:pPr>
        <w:spacing w:after="0" w:line="360" w:lineRule="auto"/>
        <w:ind w:firstLine="720"/>
        <w:jc w:val="both"/>
        <w:rPr>
          <w:rFonts w:ascii="Arial" w:hAnsi="Arial" w:cs="Arial"/>
        </w:rPr>
      </w:pPr>
    </w:p>
    <w:p w14:paraId="2E7C76C2" w14:textId="41709205" w:rsidR="00153C06" w:rsidRPr="00E549E8" w:rsidRDefault="00153C06" w:rsidP="00153C06">
      <w:pPr>
        <w:spacing w:after="0" w:line="360" w:lineRule="auto"/>
        <w:ind w:firstLine="720"/>
        <w:jc w:val="both"/>
        <w:rPr>
          <w:rFonts w:ascii="Arial" w:hAnsi="Arial" w:cs="Arial"/>
        </w:rPr>
      </w:pPr>
      <w:r w:rsidRPr="00E549E8">
        <w:rPr>
          <w:rFonts w:ascii="Arial" w:hAnsi="Arial" w:cs="Arial"/>
        </w:rPr>
        <w:t xml:space="preserve">To remain ahead of the competition, ahead of trends, and flexible, an </w:t>
      </w:r>
      <w:proofErr w:type="spellStart"/>
      <w:r w:rsidRPr="00E549E8">
        <w:rPr>
          <w:rFonts w:ascii="Arial" w:hAnsi="Arial" w:cs="Arial"/>
        </w:rPr>
        <w:t>organisation</w:t>
      </w:r>
      <w:proofErr w:type="spellEnd"/>
      <w:r w:rsidRPr="00E549E8">
        <w:rPr>
          <w:rFonts w:ascii="Arial" w:hAnsi="Arial" w:cs="Arial"/>
        </w:rPr>
        <w:t xml:space="preserve"> must use strategic management, mainly in the ever-changing automotive sector. It requires studying both inside and outside factors to develop, implement, and assess strategies that contribute to long-term, sustainable growth. Since we are living in a time of fast electrification and increased </w:t>
      </w:r>
      <w:proofErr w:type="spellStart"/>
      <w:r w:rsidRPr="00E549E8">
        <w:rPr>
          <w:rFonts w:ascii="Arial" w:hAnsi="Arial" w:cs="Arial"/>
        </w:rPr>
        <w:t>digitalisation</w:t>
      </w:r>
      <w:proofErr w:type="spellEnd"/>
      <w:r w:rsidRPr="00E549E8">
        <w:rPr>
          <w:rFonts w:ascii="Arial" w:hAnsi="Arial" w:cs="Arial"/>
        </w:rPr>
        <w:t>, as well as stricter rules, companies, including Jaguar Land Rover (JLR) need to adapt swiftly to stay ahead.</w:t>
      </w:r>
    </w:p>
    <w:p w14:paraId="77E4AAB1" w14:textId="77777777" w:rsidR="00153C06" w:rsidRPr="00E549E8" w:rsidRDefault="00153C06" w:rsidP="00153C06">
      <w:pPr>
        <w:spacing w:after="0" w:line="360" w:lineRule="auto"/>
        <w:ind w:firstLine="720"/>
        <w:jc w:val="both"/>
        <w:rPr>
          <w:rFonts w:ascii="Arial" w:hAnsi="Arial" w:cs="Arial"/>
        </w:rPr>
      </w:pPr>
      <w:r w:rsidRPr="00E549E8">
        <w:rPr>
          <w:rFonts w:ascii="Arial" w:hAnsi="Arial" w:cs="Arial"/>
        </w:rPr>
        <w:t>The company Jaguar Land Rover is a big British automotive firm that produces premium vehicles under the Jaguar and Land Rover brands. Before Tata Motors took them over in 2008, the two companies were separate (Tata Motors, 2024). Set in Whitley, Coventry, JLR works on the development, manufacturing, and selling of luxury and sports utility vehicles globally. The firm is well established in the UK, Europe, North America, and China and is still investing in new electric vehicle (EV) technologies and digital mobility services.</w:t>
      </w:r>
    </w:p>
    <w:p w14:paraId="1A754DAD" w14:textId="77777777" w:rsidR="00153C06" w:rsidRDefault="00153C06" w:rsidP="00153C06">
      <w:pPr>
        <w:spacing w:after="0" w:line="360" w:lineRule="auto"/>
        <w:ind w:firstLine="720"/>
        <w:jc w:val="both"/>
        <w:rPr>
          <w:rFonts w:ascii="Arial" w:hAnsi="Arial" w:cs="Arial"/>
        </w:rPr>
      </w:pPr>
      <w:r w:rsidRPr="00E549E8">
        <w:rPr>
          <w:rFonts w:ascii="Arial" w:hAnsi="Arial" w:cs="Arial"/>
        </w:rPr>
        <w:t xml:space="preserve">JLR’s vision over time is to make the highest quality luxury cars and services for the most selective customers. Luxury Group focuses on giving customers modern luxury by using sustainable design, leading technology, and new ways to shop. The business aims to be totally </w:t>
      </w:r>
      <w:r w:rsidRPr="00E549E8">
        <w:rPr>
          <w:rFonts w:ascii="Arial" w:hAnsi="Arial" w:cs="Arial"/>
        </w:rPr>
        <w:lastRenderedPageBreak/>
        <w:t>net-zero on emissions in its supply chain, products, and operations by 2039. It aims to launch all-electric Jaguar models by 2025 to help the transition to electric mobility and ensure financial security by using new ideas, improved operations, and reaching customers worldwide.</w:t>
      </w:r>
    </w:p>
    <w:p w14:paraId="4D0F338C" w14:textId="77777777" w:rsidR="00153C06" w:rsidRPr="00E549E8" w:rsidRDefault="00153C06" w:rsidP="00153C06">
      <w:pPr>
        <w:spacing w:after="0" w:line="360" w:lineRule="auto"/>
        <w:ind w:firstLine="720"/>
        <w:jc w:val="both"/>
        <w:rPr>
          <w:rFonts w:ascii="Arial" w:hAnsi="Arial" w:cs="Arial"/>
        </w:rPr>
      </w:pPr>
    </w:p>
    <w:p w14:paraId="2131A59D" w14:textId="77777777" w:rsidR="00153C06" w:rsidRDefault="00153C06" w:rsidP="00153C06">
      <w:pPr>
        <w:pStyle w:val="Heading1"/>
        <w:spacing w:before="0" w:line="360" w:lineRule="auto"/>
        <w:ind w:firstLine="720"/>
        <w:jc w:val="both"/>
        <w:rPr>
          <w:rFonts w:ascii="Arial" w:hAnsi="Arial" w:cs="Arial"/>
          <w:b/>
          <w:bCs/>
          <w:color w:val="auto"/>
          <w:sz w:val="28"/>
          <w:szCs w:val="28"/>
        </w:rPr>
      </w:pPr>
      <w:bookmarkStart w:id="3" w:name="_Toc200032931"/>
      <w:r w:rsidRPr="00153C06">
        <w:rPr>
          <w:rFonts w:ascii="Arial" w:hAnsi="Arial" w:cs="Arial"/>
          <w:b/>
          <w:bCs/>
          <w:color w:val="auto"/>
          <w:sz w:val="28"/>
          <w:szCs w:val="28"/>
        </w:rPr>
        <w:t>External Environment Audit</w:t>
      </w:r>
      <w:bookmarkEnd w:id="3"/>
    </w:p>
    <w:p w14:paraId="195765BD" w14:textId="77777777" w:rsidR="00153C06" w:rsidRPr="00153C06" w:rsidRDefault="00153C06" w:rsidP="00153C06"/>
    <w:p w14:paraId="08AB419E" w14:textId="77777777" w:rsidR="00153C06" w:rsidRPr="00153C06" w:rsidRDefault="00153C06" w:rsidP="00153C06">
      <w:pPr>
        <w:pStyle w:val="Heading2"/>
        <w:spacing w:before="0" w:line="240" w:lineRule="auto"/>
        <w:ind w:firstLine="720"/>
        <w:rPr>
          <w:rFonts w:ascii="Arial" w:hAnsi="Arial" w:cs="Arial"/>
          <w:b/>
          <w:bCs/>
          <w:color w:val="auto"/>
        </w:rPr>
      </w:pPr>
      <w:bookmarkStart w:id="4" w:name="_Toc200032932"/>
      <w:r w:rsidRPr="00153C06">
        <w:rPr>
          <w:rFonts w:ascii="Arial" w:hAnsi="Arial" w:cs="Arial"/>
          <w:b/>
          <w:bCs/>
          <w:color w:val="auto"/>
        </w:rPr>
        <w:t>PESTLE Analysis</w:t>
      </w:r>
      <w:bookmarkEnd w:id="4"/>
    </w:p>
    <w:p w14:paraId="5648E8AB" w14:textId="77777777" w:rsidR="00153C06" w:rsidRPr="00E549E8" w:rsidRDefault="00153C06" w:rsidP="00153C06">
      <w:pPr>
        <w:spacing w:after="0" w:line="360" w:lineRule="auto"/>
        <w:ind w:firstLine="720"/>
        <w:contextualSpacing/>
        <w:mirrorIndents/>
        <w:jc w:val="both"/>
        <w:rPr>
          <w:rFonts w:ascii="Arial" w:hAnsi="Arial" w:cs="Arial"/>
          <w:b/>
          <w:bCs/>
        </w:rPr>
      </w:pPr>
    </w:p>
    <w:p w14:paraId="2D010C1D"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Political</w:t>
      </w:r>
    </w:p>
    <w:p w14:paraId="1C3A737A"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Jaguar Land Rover (JLR) is guided by the UK government’s policies and international trade trends. The automotive supply chain has greatly changed after Brexit due to higher tariffs and longer waits at customs (</w:t>
      </w:r>
      <w:proofErr w:type="spellStart"/>
      <w:r w:rsidRPr="00E549E8">
        <w:rPr>
          <w:rFonts w:ascii="Arial" w:hAnsi="Arial" w:cs="Arial"/>
        </w:rPr>
        <w:t>Burschik</w:t>
      </w:r>
      <w:proofErr w:type="spellEnd"/>
      <w:r w:rsidRPr="00E549E8">
        <w:rPr>
          <w:rFonts w:ascii="Arial" w:hAnsi="Arial" w:cs="Arial"/>
        </w:rPr>
        <w:t>, 2020). Thus, the UK government’s support for EVs, by offering grants, investing in infrastructure, and helping the biggest battery factories, can be favorable for JLR’s efforts to go electric.</w:t>
      </w:r>
    </w:p>
    <w:p w14:paraId="5C2A2FA9" w14:textId="77777777" w:rsidR="00153C06" w:rsidRPr="00E549E8" w:rsidRDefault="00153C06" w:rsidP="00153C06">
      <w:pPr>
        <w:spacing w:after="0" w:line="360" w:lineRule="auto"/>
        <w:ind w:firstLine="720"/>
        <w:contextualSpacing/>
        <w:mirrorIndents/>
        <w:jc w:val="both"/>
        <w:rPr>
          <w:rFonts w:ascii="Arial" w:hAnsi="Arial" w:cs="Arial"/>
        </w:rPr>
      </w:pPr>
    </w:p>
    <w:p w14:paraId="096CD8FA"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Economic</w:t>
      </w:r>
    </w:p>
    <w:p w14:paraId="2FCCB781"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Inflation, changes in interest rates, and uncertainty in consumer confidence have affected both the UK and the global economies, making sales of premium cars go up and down. Supply chain difficulties around semiconductors have interrupted normal production and affected how quickly goods can be delivered (Xiong et al., 2024). Besides, when currency rates bounce around, it affects JLR’s cost configuration and position against rivals operating in many countries.</w:t>
      </w:r>
    </w:p>
    <w:p w14:paraId="4B211393" w14:textId="77777777" w:rsidR="00153C06" w:rsidRPr="00E549E8" w:rsidRDefault="00153C06" w:rsidP="00153C06">
      <w:pPr>
        <w:spacing w:after="0" w:line="360" w:lineRule="auto"/>
        <w:ind w:firstLine="720"/>
        <w:contextualSpacing/>
        <w:mirrorIndents/>
        <w:jc w:val="both"/>
        <w:rPr>
          <w:rFonts w:ascii="Arial" w:hAnsi="Arial" w:cs="Arial"/>
        </w:rPr>
      </w:pPr>
    </w:p>
    <w:p w14:paraId="5BA88AAE"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Social</w:t>
      </w:r>
    </w:p>
    <w:p w14:paraId="6BDD259A"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Customers are now preferring products that help the environment, are made responsibly, and encourage smart travel. People who buy premium products pay more attention to the environment, encouraging JLR to develop EVs and lower carbon emissions. According to CEPSA (2024), more than half of the people are willing to purchase an EV. More people living in cities means designers need to focus on connections, saving space, and improving fuel consumption for vehicles.</w:t>
      </w:r>
    </w:p>
    <w:p w14:paraId="006F46D5" w14:textId="77777777" w:rsidR="00153C06" w:rsidRDefault="00153C06" w:rsidP="00153C06">
      <w:pPr>
        <w:spacing w:after="0" w:line="360" w:lineRule="auto"/>
        <w:ind w:firstLine="720"/>
        <w:contextualSpacing/>
        <w:mirrorIndents/>
        <w:jc w:val="both"/>
        <w:rPr>
          <w:rFonts w:ascii="Arial" w:hAnsi="Arial" w:cs="Arial"/>
        </w:rPr>
      </w:pPr>
    </w:p>
    <w:p w14:paraId="332FA2D1" w14:textId="77777777" w:rsidR="00153C06" w:rsidRDefault="00153C06" w:rsidP="00153C06">
      <w:pPr>
        <w:spacing w:after="0" w:line="360" w:lineRule="auto"/>
        <w:ind w:firstLine="720"/>
        <w:contextualSpacing/>
        <w:mirrorIndents/>
        <w:jc w:val="both"/>
        <w:rPr>
          <w:rFonts w:ascii="Arial" w:hAnsi="Arial" w:cs="Arial"/>
        </w:rPr>
      </w:pPr>
    </w:p>
    <w:p w14:paraId="3F8439CD" w14:textId="77777777" w:rsidR="00153C06" w:rsidRPr="00E549E8" w:rsidRDefault="00153C06" w:rsidP="00153C06">
      <w:pPr>
        <w:spacing w:after="0" w:line="360" w:lineRule="auto"/>
        <w:ind w:firstLine="720"/>
        <w:contextualSpacing/>
        <w:mirrorIndents/>
        <w:jc w:val="both"/>
        <w:rPr>
          <w:rFonts w:ascii="Arial" w:hAnsi="Arial" w:cs="Arial"/>
        </w:rPr>
      </w:pPr>
    </w:p>
    <w:p w14:paraId="1DF87078"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lastRenderedPageBreak/>
        <w:t>Technological</w:t>
      </w:r>
    </w:p>
    <w:p w14:paraId="5EFF783E"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The industry is experiencing a major shift brought by electric powertrains, self-driving cars, digital linking, and the use of artificial intelligence. Advancing in the industry means putting effort and resources into electric vehicles, software, and connecting different aspects of the business (Alanazi, 2023). Over-the-Air (OTA) updates and AI for driving are now common features in most cars.</w:t>
      </w:r>
    </w:p>
    <w:p w14:paraId="35261777" w14:textId="77777777" w:rsidR="00364AB5" w:rsidRDefault="00364AB5" w:rsidP="00153C06">
      <w:pPr>
        <w:spacing w:after="0" w:line="360" w:lineRule="auto"/>
        <w:ind w:firstLine="720"/>
        <w:contextualSpacing/>
        <w:mirrorIndents/>
        <w:jc w:val="both"/>
        <w:rPr>
          <w:rFonts w:ascii="Arial" w:hAnsi="Arial" w:cs="Arial"/>
          <w:b/>
          <w:bCs/>
          <w:sz w:val="24"/>
          <w:szCs w:val="24"/>
        </w:rPr>
      </w:pPr>
    </w:p>
    <w:p w14:paraId="09B4DBC3" w14:textId="537E739C"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Legal</w:t>
      </w:r>
    </w:p>
    <w:p w14:paraId="7A5F7744"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Because of new rules on emissions in the UK and EU, along with international safety and data protection laws, businesses must stay in compliance all the time. JLR has to modify its vehicle products for Euro 7 compliance, maintain top safety ratings for collisions, and ensure all consumer data is protected in cars that use the internet (European Commission, 2023). Failure to follow compliance rules might result in fines, legal battles, or loss of reputation.</w:t>
      </w:r>
    </w:p>
    <w:p w14:paraId="74444220" w14:textId="77777777" w:rsidR="00153C06" w:rsidRPr="00E549E8" w:rsidRDefault="00153C06" w:rsidP="00153C06">
      <w:pPr>
        <w:spacing w:after="0" w:line="360" w:lineRule="auto"/>
        <w:ind w:firstLine="720"/>
        <w:contextualSpacing/>
        <w:mirrorIndents/>
        <w:jc w:val="both"/>
        <w:rPr>
          <w:rFonts w:ascii="Arial" w:hAnsi="Arial" w:cs="Arial"/>
        </w:rPr>
      </w:pPr>
    </w:p>
    <w:p w14:paraId="3B6F6B15"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Environmental</w:t>
      </w:r>
    </w:p>
    <w:p w14:paraId="3C6BD660"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Automotive companies now focus much of their efforts on sustainability. Trying to reach net-zero carbon emissions, following the circular economy, and selecting sustainable resources is very important. When JLR says it wants to be net-zero by 2039, it is following UK and global rules and standards. Creating EVs, mainly in terms of batteries, generates both environmental and ethical difficulties.</w:t>
      </w:r>
    </w:p>
    <w:p w14:paraId="17B97894" w14:textId="77777777" w:rsidR="00153C06" w:rsidRPr="00E549E8" w:rsidRDefault="00153C06" w:rsidP="00153C06">
      <w:pPr>
        <w:spacing w:after="0" w:line="360" w:lineRule="auto"/>
        <w:ind w:firstLine="720"/>
        <w:contextualSpacing/>
        <w:mirrorIndents/>
        <w:jc w:val="both"/>
        <w:rPr>
          <w:rFonts w:ascii="Arial" w:hAnsi="Arial" w:cs="Arial"/>
        </w:rPr>
      </w:pPr>
    </w:p>
    <w:p w14:paraId="100C013C" w14:textId="77777777" w:rsidR="00153C06" w:rsidRPr="00153C06" w:rsidRDefault="00153C06" w:rsidP="00153C06">
      <w:pPr>
        <w:pStyle w:val="Heading2"/>
        <w:spacing w:before="0" w:line="240" w:lineRule="auto"/>
        <w:ind w:firstLine="720"/>
        <w:rPr>
          <w:rFonts w:ascii="Arial" w:hAnsi="Arial" w:cs="Arial"/>
          <w:b/>
          <w:bCs/>
          <w:color w:val="auto"/>
        </w:rPr>
      </w:pPr>
      <w:bookmarkStart w:id="5" w:name="_Toc200032933"/>
      <w:r w:rsidRPr="00153C06">
        <w:rPr>
          <w:rFonts w:ascii="Arial" w:hAnsi="Arial" w:cs="Arial"/>
          <w:b/>
          <w:bCs/>
          <w:color w:val="auto"/>
        </w:rPr>
        <w:t>Porter’s Five Forces Analysis</w:t>
      </w:r>
      <w:bookmarkEnd w:id="5"/>
    </w:p>
    <w:p w14:paraId="20549FA8" w14:textId="77777777" w:rsidR="00153C06" w:rsidRPr="00E549E8" w:rsidRDefault="00153C06" w:rsidP="00153C06">
      <w:pPr>
        <w:spacing w:after="0" w:line="360" w:lineRule="auto"/>
        <w:ind w:firstLine="720"/>
        <w:contextualSpacing/>
        <w:mirrorIndents/>
        <w:jc w:val="both"/>
        <w:rPr>
          <w:rFonts w:ascii="Arial" w:hAnsi="Arial" w:cs="Arial"/>
          <w:b/>
          <w:bCs/>
        </w:rPr>
      </w:pPr>
    </w:p>
    <w:p w14:paraId="379824E7"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Threat of New Entrants – Moderate</w:t>
      </w:r>
    </w:p>
    <w:p w14:paraId="62CC7E0B"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Automotive manufacturing needs a lot of capital and strong brand loyalty, making it hard. Start-ups focused on EVs (Rivian, BYD) and tech companies entering the market present a moderate risk, mainly by developing new EV technology and digital services.</w:t>
      </w:r>
    </w:p>
    <w:p w14:paraId="2DCD7A78" w14:textId="77777777" w:rsidR="00153C06" w:rsidRPr="00E549E8" w:rsidRDefault="00153C06" w:rsidP="00153C06">
      <w:pPr>
        <w:spacing w:after="0" w:line="360" w:lineRule="auto"/>
        <w:ind w:firstLine="720"/>
        <w:contextualSpacing/>
        <w:mirrorIndents/>
        <w:jc w:val="both"/>
        <w:rPr>
          <w:rFonts w:ascii="Arial" w:hAnsi="Arial" w:cs="Arial"/>
        </w:rPr>
      </w:pPr>
    </w:p>
    <w:p w14:paraId="5A0C5AD0"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Bargaining Power of Suppliers – High</w:t>
      </w:r>
    </w:p>
    <w:p w14:paraId="2704D034"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JLR sources semiconductors, lithium-ion batteries, and advanced electronics from supply firms based worldwide (JLR, 2021). Reduced availability of resources and disputes between nations increase the power of suppliers in negotiations and sometimes increase the expenses and delay production.</w:t>
      </w:r>
    </w:p>
    <w:p w14:paraId="054F89CB" w14:textId="77777777" w:rsidR="00153C06" w:rsidRPr="00E549E8" w:rsidRDefault="00153C06" w:rsidP="00153C06">
      <w:pPr>
        <w:spacing w:after="0" w:line="360" w:lineRule="auto"/>
        <w:ind w:firstLine="720"/>
        <w:contextualSpacing/>
        <w:mirrorIndents/>
        <w:jc w:val="both"/>
        <w:rPr>
          <w:rFonts w:ascii="Arial" w:hAnsi="Arial" w:cs="Arial"/>
        </w:rPr>
      </w:pPr>
    </w:p>
    <w:p w14:paraId="7EB43148"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lastRenderedPageBreak/>
        <w:t>Bargaining Power of Buyers – High</w:t>
      </w:r>
    </w:p>
    <w:p w14:paraId="61D3818D"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People who buy luxury cars are picky and educated about cars. It is important to them to see innovation, high quality, and sustainability. Making this car choice is more flexible for the buyer, which puts more pressure on JLR to enhance the customer experience all the time.</w:t>
      </w:r>
    </w:p>
    <w:p w14:paraId="77E9A6CC" w14:textId="77777777" w:rsidR="00153C06" w:rsidRPr="00E549E8" w:rsidRDefault="00153C06" w:rsidP="00153C06">
      <w:pPr>
        <w:spacing w:after="0" w:line="360" w:lineRule="auto"/>
        <w:ind w:firstLine="720"/>
        <w:contextualSpacing/>
        <w:mirrorIndents/>
        <w:jc w:val="both"/>
        <w:rPr>
          <w:rFonts w:ascii="Arial" w:hAnsi="Arial" w:cs="Arial"/>
        </w:rPr>
      </w:pPr>
    </w:p>
    <w:p w14:paraId="0A1DFBBB"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Threat of Substitutes – Moderate to High</w:t>
      </w:r>
    </w:p>
    <w:p w14:paraId="3B4EF1ED"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People in cities have the choice of car-sharing, ride-hailing, and electric bikes instead of owning a car. Innovation delays mean EVs produced by tech-competitors may take the place of JLR’s offerings.</w:t>
      </w:r>
    </w:p>
    <w:p w14:paraId="18DFEDD5" w14:textId="77777777" w:rsidR="00153C06" w:rsidRPr="00E549E8" w:rsidRDefault="00153C06" w:rsidP="00153C06">
      <w:pPr>
        <w:spacing w:after="0" w:line="360" w:lineRule="auto"/>
        <w:ind w:firstLine="720"/>
        <w:contextualSpacing/>
        <w:mirrorIndents/>
        <w:jc w:val="both"/>
        <w:rPr>
          <w:rFonts w:ascii="Arial" w:hAnsi="Arial" w:cs="Arial"/>
        </w:rPr>
      </w:pPr>
    </w:p>
    <w:p w14:paraId="5EA3E564"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Industry Rivalry – High</w:t>
      </w:r>
    </w:p>
    <w:p w14:paraId="50A4146E"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In the luxury automotive industry, competition is very strong. Tesla, BMW, Audi, and Mercedes-Benz keep coming up with new EV models (</w:t>
      </w:r>
      <w:proofErr w:type="spellStart"/>
      <w:r w:rsidRPr="00E549E8">
        <w:rPr>
          <w:rFonts w:ascii="Arial" w:hAnsi="Arial" w:cs="Arial"/>
        </w:rPr>
        <w:t>Borrás</w:t>
      </w:r>
      <w:proofErr w:type="spellEnd"/>
      <w:r w:rsidRPr="00E549E8">
        <w:rPr>
          <w:rFonts w:ascii="Arial" w:hAnsi="Arial" w:cs="Arial"/>
        </w:rPr>
        <w:t>, 2025). Clashes over pricing, introduction of new products, and trying to stand out in the market cause higher rivalry, making JLR distinguish itself through design, technology, and sustainability.</w:t>
      </w:r>
    </w:p>
    <w:p w14:paraId="4DFFDF50" w14:textId="77777777" w:rsidR="00153C06" w:rsidRPr="00E549E8" w:rsidRDefault="00153C06" w:rsidP="00153C06">
      <w:pPr>
        <w:spacing w:after="0" w:line="360" w:lineRule="auto"/>
        <w:ind w:firstLine="720"/>
        <w:contextualSpacing/>
        <w:mirrorIndents/>
        <w:jc w:val="both"/>
        <w:rPr>
          <w:rFonts w:ascii="Arial" w:hAnsi="Arial" w:cs="Arial"/>
        </w:rPr>
      </w:pPr>
    </w:p>
    <w:p w14:paraId="41B09767" w14:textId="77777777" w:rsidR="00153C06" w:rsidRDefault="00153C06" w:rsidP="00153C06">
      <w:pPr>
        <w:pStyle w:val="Heading2"/>
        <w:spacing w:before="0" w:line="240" w:lineRule="auto"/>
        <w:ind w:firstLine="720"/>
        <w:rPr>
          <w:rFonts w:ascii="Arial" w:hAnsi="Arial" w:cs="Arial"/>
          <w:b/>
          <w:bCs/>
          <w:color w:val="auto"/>
        </w:rPr>
      </w:pPr>
      <w:bookmarkStart w:id="6" w:name="_Toc200032934"/>
      <w:r w:rsidRPr="00153C06">
        <w:rPr>
          <w:rFonts w:ascii="Arial" w:hAnsi="Arial" w:cs="Arial"/>
          <w:b/>
          <w:bCs/>
          <w:color w:val="auto"/>
        </w:rPr>
        <w:t>Internal Environment Audit</w:t>
      </w:r>
      <w:bookmarkEnd w:id="6"/>
    </w:p>
    <w:p w14:paraId="0CBBCE2B" w14:textId="77777777" w:rsidR="00153C06" w:rsidRPr="00153C06" w:rsidRDefault="00153C06" w:rsidP="00153C06"/>
    <w:p w14:paraId="2EAD2349"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Value Chain Analysis</w:t>
      </w:r>
    </w:p>
    <w:p w14:paraId="22808F13" w14:textId="77777777" w:rsidR="00153C06" w:rsidRPr="00E549E8" w:rsidRDefault="00153C06" w:rsidP="00153C06">
      <w:pPr>
        <w:spacing w:after="0" w:line="360" w:lineRule="auto"/>
        <w:ind w:firstLine="720"/>
        <w:contextualSpacing/>
        <w:mirrorIndents/>
        <w:jc w:val="both"/>
        <w:rPr>
          <w:rFonts w:ascii="Arial" w:hAnsi="Arial" w:cs="Arial"/>
          <w:b/>
          <w:bCs/>
        </w:rPr>
      </w:pPr>
    </w:p>
    <w:p w14:paraId="432F6B54" w14:textId="77777777" w:rsid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Primary Activities</w:t>
      </w:r>
    </w:p>
    <w:p w14:paraId="0D355E1E"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Materials are supplied to JLR through an international supply chain. Reducing inventory costs is a priority for its logistics operations, which depend on making deliveries just when needed. The company has been disrupted by Brexit and issues with world supply chains, showing gaps in how goods are transported to them.</w:t>
      </w:r>
    </w:p>
    <w:p w14:paraId="53686E41"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JLR conducts major production activities in the UK, Slovakia, and India. They are highly advanced and are now better focused on making sustainability goals a reality, such as adding renewable energy and monitoring waste. Both the Castle Bromwich and Solihull plants are important for making Jaguar and Land Rover models, respectively, and they now have an increasing emphasis on electric vehicles (Williams, 2019).</w:t>
      </w:r>
    </w:p>
    <w:p w14:paraId="685A86C8"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lastRenderedPageBreak/>
        <w:t>JLR exports over 80% of its vehicles, which requires a well-organized logistics system around the world. Major markets receive finished vehicles by sea and rail transport. Many outbound activities require careful consideration of worldwide trade standards and crowded ports.</w:t>
      </w:r>
    </w:p>
    <w:p w14:paraId="73F19852"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Many consumers recognize the brand internationally, and its image is considered strong worldwide. It promotes its vehicles as premium, fast, and more eco-friendly than before (BBC, 2021). JLR connects with affluent customers by using digital sites, hands-on showrooms, and partnerships. Still, marketing is made harder by customers expecting more and brands specializing in EVs.</w:t>
      </w:r>
    </w:p>
    <w:p w14:paraId="166D70B0"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JLR offers its customers maintenance packages, connected car services, and extended warranties. These after-sales services are essential in maintaining a good relationship with the customers (</w:t>
      </w:r>
      <w:proofErr w:type="spellStart"/>
      <w:r w:rsidRPr="00E549E8">
        <w:rPr>
          <w:rFonts w:ascii="Arial" w:hAnsi="Arial" w:cs="Arial"/>
        </w:rPr>
        <w:t>Krosel</w:t>
      </w:r>
      <w:proofErr w:type="spellEnd"/>
      <w:r w:rsidRPr="00E549E8">
        <w:rPr>
          <w:rFonts w:ascii="Arial" w:hAnsi="Arial" w:cs="Arial"/>
        </w:rPr>
        <w:t>, 2023). It enhances the image of the company. Digital tools help customers view their vehicle data in real time, which improves both satisfaction and loyalty.</w:t>
      </w:r>
    </w:p>
    <w:p w14:paraId="20AE5C57" w14:textId="77777777" w:rsidR="00153C06" w:rsidRPr="00E549E8" w:rsidRDefault="00153C06" w:rsidP="00153C06">
      <w:pPr>
        <w:spacing w:after="0" w:line="360" w:lineRule="auto"/>
        <w:ind w:firstLine="720"/>
        <w:contextualSpacing/>
        <w:mirrorIndents/>
        <w:jc w:val="both"/>
        <w:rPr>
          <w:rFonts w:ascii="Arial" w:hAnsi="Arial" w:cs="Arial"/>
        </w:rPr>
      </w:pPr>
    </w:p>
    <w:p w14:paraId="7F88BCD1" w14:textId="77777777" w:rsidR="00153C06" w:rsidRDefault="00153C06" w:rsidP="00153C06">
      <w:pPr>
        <w:spacing w:after="0" w:line="360" w:lineRule="auto"/>
        <w:ind w:firstLine="720"/>
        <w:contextualSpacing/>
        <w:mirrorIndents/>
        <w:jc w:val="both"/>
        <w:rPr>
          <w:rFonts w:ascii="Arial" w:hAnsi="Arial" w:cs="Arial"/>
          <w:b/>
          <w:bCs/>
          <w:sz w:val="24"/>
          <w:szCs w:val="24"/>
        </w:rPr>
      </w:pPr>
      <w:r w:rsidRPr="00153C06">
        <w:rPr>
          <w:rFonts w:ascii="Arial" w:hAnsi="Arial" w:cs="Arial"/>
          <w:b/>
          <w:bCs/>
          <w:sz w:val="24"/>
          <w:szCs w:val="24"/>
        </w:rPr>
        <w:t>Support Activities</w:t>
      </w:r>
    </w:p>
    <w:p w14:paraId="3BC09690"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Research &amp; Development (R&amp;D) is a major factor in the company’s competitive approach. It spends a lot of money on creating electric vehicles, developing new in-car technologies for drivers (ADAS), artificial intelligence (AI), and improving its software. The Electric Modular Architecture (EMA) platform and the Reimagine strategy are meant to ensure that the product lineup remains future-ready.</w:t>
      </w:r>
    </w:p>
    <w:p w14:paraId="665CD6DF"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Jaguar Land Rover (JLR) has over 30,000 employees and places a great deal of focus on developing skills linked to electrification, digital engineering, and sustainability. On the other hand, reorganizing the workforce and cutting costs at times have reduced staff motivation.</w:t>
      </w:r>
    </w:p>
    <w:p w14:paraId="12AC0A92"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Procurement: All purchasing is done by one group, which tries to form long-term partnerships with suppliers. Companies are giving more importance to sourcing sustainable and significant EV materials to lessen the danger to nature and risks in supply.</w:t>
      </w:r>
    </w:p>
    <w:p w14:paraId="6D1E498B"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JLR uses Tata Motors’ support by receiving financial help and global business networks. Its management team handles governance, laws, and strategies that ensure the organization’s functions aim toward its long-term goals.</w:t>
      </w:r>
    </w:p>
    <w:p w14:paraId="7347BD44" w14:textId="77777777" w:rsidR="00153C06" w:rsidRPr="00E549E8" w:rsidRDefault="00153C06" w:rsidP="00153C06">
      <w:pPr>
        <w:spacing w:after="0" w:line="360" w:lineRule="auto"/>
        <w:ind w:firstLine="720"/>
        <w:contextualSpacing/>
        <w:mirrorIndents/>
        <w:jc w:val="both"/>
        <w:rPr>
          <w:rFonts w:ascii="Arial" w:hAnsi="Arial" w:cs="Arial"/>
        </w:rPr>
      </w:pPr>
    </w:p>
    <w:p w14:paraId="3DF856C7" w14:textId="77777777" w:rsidR="00153C06" w:rsidRDefault="00153C06" w:rsidP="00153C06">
      <w:pPr>
        <w:pStyle w:val="Heading2"/>
        <w:spacing w:before="0" w:line="240" w:lineRule="auto"/>
        <w:ind w:firstLine="720"/>
        <w:rPr>
          <w:rFonts w:ascii="Arial" w:hAnsi="Arial" w:cs="Arial"/>
          <w:b/>
          <w:bCs/>
          <w:color w:val="auto"/>
        </w:rPr>
      </w:pPr>
      <w:bookmarkStart w:id="7" w:name="_Toc200032935"/>
      <w:r w:rsidRPr="00153C06">
        <w:rPr>
          <w:rFonts w:ascii="Arial" w:hAnsi="Arial" w:cs="Arial"/>
          <w:b/>
          <w:bCs/>
          <w:color w:val="auto"/>
        </w:rPr>
        <w:t>Resource-Based View (RBV)</w:t>
      </w:r>
      <w:bookmarkEnd w:id="7"/>
    </w:p>
    <w:p w14:paraId="243AA658" w14:textId="77777777" w:rsidR="00153C06" w:rsidRPr="00153C06" w:rsidRDefault="00153C06" w:rsidP="00153C06"/>
    <w:p w14:paraId="7B25DEBD"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Several strategic resources and competencies give JLR an edge over the competition.</w:t>
      </w:r>
    </w:p>
    <w:p w14:paraId="76DEFFAE"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lastRenderedPageBreak/>
        <w:t>Tangible resources: State-of-the-art factories, a worldwide distribution system, and platforms such as MLA (Modular Longitudinal Architecture) make up the main part of its infrastructure.</w:t>
      </w:r>
    </w:p>
    <w:p w14:paraId="64039C56"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Intangible resources: The Jaguar and Land Rover brands have a lot of prestige and heritage. Design, engineering, and software usually include important intellectual property as intangible assets. Their combination of luxury and innovation is what separates JLR from other companies making mass-market cars.</w:t>
      </w:r>
    </w:p>
    <w:p w14:paraId="79917F42"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Human capital: Because of the company’s experienced R&amp;D and design team, it can create new products and bring constant innovation.</w:t>
      </w:r>
    </w:p>
    <w:p w14:paraId="5B25B518" w14:textId="77777777" w:rsidR="00153C06" w:rsidRPr="00E549E8" w:rsidRDefault="00153C06" w:rsidP="00153C06">
      <w:pPr>
        <w:spacing w:after="0" w:line="360" w:lineRule="auto"/>
        <w:ind w:firstLine="720"/>
        <w:contextualSpacing/>
        <w:mirrorIndents/>
        <w:jc w:val="both"/>
        <w:rPr>
          <w:rFonts w:ascii="Arial" w:hAnsi="Arial" w:cs="Arial"/>
        </w:rPr>
      </w:pPr>
    </w:p>
    <w:p w14:paraId="5DCBF605" w14:textId="77777777" w:rsidR="00153C06" w:rsidRPr="00153C06" w:rsidRDefault="00153C06" w:rsidP="00153C06">
      <w:pPr>
        <w:pStyle w:val="Heading2"/>
        <w:spacing w:before="0" w:line="240" w:lineRule="auto"/>
        <w:ind w:firstLine="720"/>
        <w:rPr>
          <w:rFonts w:ascii="Arial" w:hAnsi="Arial" w:cs="Arial"/>
          <w:b/>
          <w:bCs/>
          <w:color w:val="auto"/>
        </w:rPr>
      </w:pPr>
      <w:bookmarkStart w:id="8" w:name="_Toc200032936"/>
      <w:r w:rsidRPr="00153C06">
        <w:rPr>
          <w:rFonts w:ascii="Arial" w:hAnsi="Arial" w:cs="Arial"/>
          <w:b/>
          <w:bCs/>
          <w:color w:val="auto"/>
        </w:rPr>
        <w:t>VRIO Analysis</w:t>
      </w:r>
      <w:bookmarkEnd w:id="8"/>
    </w:p>
    <w:p w14:paraId="56AD9F4E"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p>
    <w:tbl>
      <w:tblPr>
        <w:tblStyle w:val="TableGrid"/>
        <w:tblW w:w="10065" w:type="dxa"/>
        <w:tblInd w:w="-431" w:type="dxa"/>
        <w:tblLook w:val="04A0" w:firstRow="1" w:lastRow="0" w:firstColumn="1" w:lastColumn="0" w:noHBand="0" w:noVBand="1"/>
      </w:tblPr>
      <w:tblGrid>
        <w:gridCol w:w="2553"/>
        <w:gridCol w:w="1137"/>
        <w:gridCol w:w="840"/>
        <w:gridCol w:w="1243"/>
        <w:gridCol w:w="1741"/>
        <w:gridCol w:w="2551"/>
      </w:tblGrid>
      <w:tr w:rsidR="00153C06" w:rsidRPr="00E549E8" w14:paraId="554975D6" w14:textId="77777777" w:rsidTr="00153C06">
        <w:tc>
          <w:tcPr>
            <w:tcW w:w="2553" w:type="dxa"/>
            <w:hideMark/>
          </w:tcPr>
          <w:p w14:paraId="74A9FF25" w14:textId="77777777" w:rsidR="00153C06" w:rsidRPr="00E549E8" w:rsidRDefault="00153C06" w:rsidP="00153C06">
            <w:pPr>
              <w:spacing w:line="360" w:lineRule="auto"/>
              <w:contextualSpacing/>
              <w:mirrorIndents/>
              <w:jc w:val="center"/>
              <w:rPr>
                <w:rFonts w:ascii="Arial" w:hAnsi="Arial" w:cs="Arial"/>
                <w:b/>
                <w:bCs/>
              </w:rPr>
            </w:pPr>
            <w:r w:rsidRPr="00E549E8">
              <w:rPr>
                <w:rFonts w:ascii="Arial" w:hAnsi="Arial" w:cs="Arial"/>
                <w:b/>
                <w:bCs/>
              </w:rPr>
              <w:t>Resource/Capability</w:t>
            </w:r>
          </w:p>
        </w:tc>
        <w:tc>
          <w:tcPr>
            <w:tcW w:w="1137" w:type="dxa"/>
            <w:hideMark/>
          </w:tcPr>
          <w:p w14:paraId="38AE2CC5" w14:textId="77777777" w:rsidR="00153C06" w:rsidRPr="00E549E8" w:rsidRDefault="00153C06" w:rsidP="00153C06">
            <w:pPr>
              <w:spacing w:line="360" w:lineRule="auto"/>
              <w:contextualSpacing/>
              <w:mirrorIndents/>
              <w:jc w:val="center"/>
              <w:rPr>
                <w:rFonts w:ascii="Arial" w:hAnsi="Arial" w:cs="Arial"/>
                <w:b/>
                <w:bCs/>
              </w:rPr>
            </w:pPr>
            <w:r w:rsidRPr="00E549E8">
              <w:rPr>
                <w:rFonts w:ascii="Arial" w:hAnsi="Arial" w:cs="Arial"/>
                <w:b/>
                <w:bCs/>
              </w:rPr>
              <w:t>Valuable</w:t>
            </w:r>
          </w:p>
        </w:tc>
        <w:tc>
          <w:tcPr>
            <w:tcW w:w="840" w:type="dxa"/>
            <w:hideMark/>
          </w:tcPr>
          <w:p w14:paraId="0CF86500" w14:textId="77777777" w:rsidR="00153C06" w:rsidRPr="00E549E8" w:rsidRDefault="00153C06" w:rsidP="00153C06">
            <w:pPr>
              <w:spacing w:line="360" w:lineRule="auto"/>
              <w:contextualSpacing/>
              <w:mirrorIndents/>
              <w:jc w:val="center"/>
              <w:rPr>
                <w:rFonts w:ascii="Arial" w:hAnsi="Arial" w:cs="Arial"/>
                <w:b/>
                <w:bCs/>
              </w:rPr>
            </w:pPr>
            <w:r w:rsidRPr="00E549E8">
              <w:rPr>
                <w:rFonts w:ascii="Arial" w:hAnsi="Arial" w:cs="Arial"/>
                <w:b/>
                <w:bCs/>
              </w:rPr>
              <w:t>Rare</w:t>
            </w:r>
          </w:p>
        </w:tc>
        <w:tc>
          <w:tcPr>
            <w:tcW w:w="1243" w:type="dxa"/>
            <w:hideMark/>
          </w:tcPr>
          <w:p w14:paraId="304765E7" w14:textId="77777777" w:rsidR="00153C06" w:rsidRPr="00E549E8" w:rsidRDefault="00153C06" w:rsidP="00153C06">
            <w:pPr>
              <w:spacing w:line="360" w:lineRule="auto"/>
              <w:contextualSpacing/>
              <w:mirrorIndents/>
              <w:jc w:val="center"/>
              <w:rPr>
                <w:rFonts w:ascii="Arial" w:hAnsi="Arial" w:cs="Arial"/>
                <w:b/>
                <w:bCs/>
              </w:rPr>
            </w:pPr>
            <w:r w:rsidRPr="00E549E8">
              <w:rPr>
                <w:rFonts w:ascii="Arial" w:hAnsi="Arial" w:cs="Arial"/>
                <w:b/>
                <w:bCs/>
              </w:rPr>
              <w:t>Inimitable</w:t>
            </w:r>
          </w:p>
        </w:tc>
        <w:tc>
          <w:tcPr>
            <w:tcW w:w="1741" w:type="dxa"/>
            <w:hideMark/>
          </w:tcPr>
          <w:p w14:paraId="3E1D0B89" w14:textId="77777777" w:rsidR="00153C06" w:rsidRPr="00E549E8" w:rsidRDefault="00153C06" w:rsidP="00153C06">
            <w:pPr>
              <w:spacing w:line="360" w:lineRule="auto"/>
              <w:contextualSpacing/>
              <w:mirrorIndents/>
              <w:jc w:val="center"/>
              <w:rPr>
                <w:rFonts w:ascii="Arial" w:hAnsi="Arial" w:cs="Arial"/>
                <w:b/>
                <w:bCs/>
              </w:rPr>
            </w:pPr>
            <w:r w:rsidRPr="00E549E8">
              <w:rPr>
                <w:rFonts w:ascii="Arial" w:hAnsi="Arial" w:cs="Arial"/>
                <w:b/>
                <w:bCs/>
              </w:rPr>
              <w:t>Organized to Capture Value</w:t>
            </w:r>
          </w:p>
        </w:tc>
        <w:tc>
          <w:tcPr>
            <w:tcW w:w="2551" w:type="dxa"/>
            <w:hideMark/>
          </w:tcPr>
          <w:p w14:paraId="7B505E95" w14:textId="77777777" w:rsidR="00153C06" w:rsidRPr="00E549E8" w:rsidRDefault="00153C06" w:rsidP="00153C06">
            <w:pPr>
              <w:spacing w:line="360" w:lineRule="auto"/>
              <w:contextualSpacing/>
              <w:mirrorIndents/>
              <w:jc w:val="center"/>
              <w:rPr>
                <w:rFonts w:ascii="Arial" w:hAnsi="Arial" w:cs="Arial"/>
                <w:b/>
                <w:bCs/>
              </w:rPr>
            </w:pPr>
            <w:r w:rsidRPr="00E549E8">
              <w:rPr>
                <w:rFonts w:ascii="Arial" w:hAnsi="Arial" w:cs="Arial"/>
                <w:b/>
                <w:bCs/>
              </w:rPr>
              <w:t>Competitive Implication</w:t>
            </w:r>
          </w:p>
        </w:tc>
      </w:tr>
      <w:tr w:rsidR="00153C06" w:rsidRPr="00E549E8" w14:paraId="3DE158E3" w14:textId="77777777" w:rsidTr="00153C06">
        <w:tc>
          <w:tcPr>
            <w:tcW w:w="2553" w:type="dxa"/>
            <w:hideMark/>
          </w:tcPr>
          <w:p w14:paraId="7E3A6862"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Premium Brand Equity (Jaguar, Land Rover)</w:t>
            </w:r>
          </w:p>
        </w:tc>
        <w:tc>
          <w:tcPr>
            <w:tcW w:w="1137" w:type="dxa"/>
            <w:hideMark/>
          </w:tcPr>
          <w:p w14:paraId="21C3690C"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840" w:type="dxa"/>
            <w:hideMark/>
          </w:tcPr>
          <w:p w14:paraId="60A1A522"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1243" w:type="dxa"/>
            <w:hideMark/>
          </w:tcPr>
          <w:p w14:paraId="3448F6E6"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1741" w:type="dxa"/>
            <w:hideMark/>
          </w:tcPr>
          <w:p w14:paraId="6E349E75"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2551" w:type="dxa"/>
            <w:hideMark/>
          </w:tcPr>
          <w:p w14:paraId="73AFE497"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Sustainable Competitive Advantage</w:t>
            </w:r>
          </w:p>
        </w:tc>
      </w:tr>
      <w:tr w:rsidR="00153C06" w:rsidRPr="00E549E8" w14:paraId="2B1D2DB5" w14:textId="77777777" w:rsidTr="00153C06">
        <w:tc>
          <w:tcPr>
            <w:tcW w:w="2553" w:type="dxa"/>
            <w:hideMark/>
          </w:tcPr>
          <w:p w14:paraId="091BC2D4"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EV Architecture &amp; R&amp;D</w:t>
            </w:r>
          </w:p>
        </w:tc>
        <w:tc>
          <w:tcPr>
            <w:tcW w:w="1137" w:type="dxa"/>
            <w:hideMark/>
          </w:tcPr>
          <w:p w14:paraId="090DE1A3"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840" w:type="dxa"/>
            <w:hideMark/>
          </w:tcPr>
          <w:p w14:paraId="7495DA8A"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1243" w:type="dxa"/>
            <w:hideMark/>
          </w:tcPr>
          <w:p w14:paraId="33EDE668" w14:textId="77777777" w:rsidR="00153C06" w:rsidRPr="00E549E8" w:rsidRDefault="00153C06" w:rsidP="00153C06">
            <w:pPr>
              <w:spacing w:line="360" w:lineRule="auto"/>
              <w:contextualSpacing/>
              <w:mirrorIndents/>
              <w:jc w:val="center"/>
              <w:rPr>
                <w:rFonts w:ascii="Arial" w:hAnsi="Arial" w:cs="Arial"/>
              </w:rPr>
            </w:pPr>
            <w:r w:rsidRPr="00E549E8">
              <w:rPr>
                <w:rFonts w:ascii="Arial" w:hAnsi="Arial" w:cs="Arial"/>
              </w:rPr>
              <w:t>×</w:t>
            </w:r>
          </w:p>
        </w:tc>
        <w:tc>
          <w:tcPr>
            <w:tcW w:w="1741" w:type="dxa"/>
            <w:hideMark/>
          </w:tcPr>
          <w:p w14:paraId="48ACEA70"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2551" w:type="dxa"/>
            <w:hideMark/>
          </w:tcPr>
          <w:p w14:paraId="2CAAAF8B"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Temporary Competitive Advantage</w:t>
            </w:r>
          </w:p>
        </w:tc>
      </w:tr>
      <w:tr w:rsidR="00153C06" w:rsidRPr="00E549E8" w14:paraId="0975199C" w14:textId="77777777" w:rsidTr="00153C06">
        <w:tc>
          <w:tcPr>
            <w:tcW w:w="2553" w:type="dxa"/>
            <w:hideMark/>
          </w:tcPr>
          <w:p w14:paraId="196F33CD"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Tata Group Synergy</w:t>
            </w:r>
          </w:p>
        </w:tc>
        <w:tc>
          <w:tcPr>
            <w:tcW w:w="1137" w:type="dxa"/>
            <w:hideMark/>
          </w:tcPr>
          <w:p w14:paraId="5A22F80B"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840" w:type="dxa"/>
            <w:hideMark/>
          </w:tcPr>
          <w:p w14:paraId="0A929D29"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1243" w:type="dxa"/>
            <w:hideMark/>
          </w:tcPr>
          <w:p w14:paraId="35A3D53C"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1741" w:type="dxa"/>
            <w:hideMark/>
          </w:tcPr>
          <w:p w14:paraId="69382022"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2551" w:type="dxa"/>
            <w:hideMark/>
          </w:tcPr>
          <w:p w14:paraId="2935A12E"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Sustainable Competitive Advantage</w:t>
            </w:r>
          </w:p>
        </w:tc>
      </w:tr>
      <w:tr w:rsidR="00153C06" w:rsidRPr="00E549E8" w14:paraId="333E6897" w14:textId="77777777" w:rsidTr="00153C06">
        <w:tc>
          <w:tcPr>
            <w:tcW w:w="2553" w:type="dxa"/>
            <w:hideMark/>
          </w:tcPr>
          <w:p w14:paraId="6C643C7A"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Skilled Workforce &amp; Design</w:t>
            </w:r>
          </w:p>
        </w:tc>
        <w:tc>
          <w:tcPr>
            <w:tcW w:w="1137" w:type="dxa"/>
            <w:hideMark/>
          </w:tcPr>
          <w:p w14:paraId="5C71071C"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840" w:type="dxa"/>
            <w:hideMark/>
          </w:tcPr>
          <w:p w14:paraId="772AA17F"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1243" w:type="dxa"/>
            <w:hideMark/>
          </w:tcPr>
          <w:p w14:paraId="39828DA8" w14:textId="77777777" w:rsidR="00153C06" w:rsidRPr="00E549E8" w:rsidRDefault="00153C06" w:rsidP="00153C06">
            <w:pPr>
              <w:spacing w:line="360" w:lineRule="auto"/>
              <w:contextualSpacing/>
              <w:mirrorIndents/>
              <w:jc w:val="center"/>
              <w:rPr>
                <w:rFonts w:ascii="Arial" w:hAnsi="Arial" w:cs="Arial"/>
              </w:rPr>
            </w:pPr>
            <w:r w:rsidRPr="00E549E8">
              <w:rPr>
                <w:rFonts w:ascii="Arial" w:hAnsi="Arial" w:cs="Arial"/>
              </w:rPr>
              <w:t>×</w:t>
            </w:r>
          </w:p>
        </w:tc>
        <w:tc>
          <w:tcPr>
            <w:tcW w:w="1741" w:type="dxa"/>
            <w:hideMark/>
          </w:tcPr>
          <w:p w14:paraId="60813E12"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2551" w:type="dxa"/>
            <w:hideMark/>
          </w:tcPr>
          <w:p w14:paraId="593722C9"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Temporary Competitive Advantage</w:t>
            </w:r>
          </w:p>
        </w:tc>
      </w:tr>
      <w:tr w:rsidR="00153C06" w:rsidRPr="00E549E8" w14:paraId="02047865" w14:textId="77777777" w:rsidTr="00153C06">
        <w:tc>
          <w:tcPr>
            <w:tcW w:w="2553" w:type="dxa"/>
            <w:hideMark/>
          </w:tcPr>
          <w:p w14:paraId="7C3F2E16"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Global Dealer &amp; Service Network</w:t>
            </w:r>
          </w:p>
        </w:tc>
        <w:tc>
          <w:tcPr>
            <w:tcW w:w="1137" w:type="dxa"/>
            <w:hideMark/>
          </w:tcPr>
          <w:p w14:paraId="1ED7FBE7"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840" w:type="dxa"/>
            <w:hideMark/>
          </w:tcPr>
          <w:p w14:paraId="5EE794C6" w14:textId="77777777" w:rsidR="00153C06" w:rsidRPr="00E549E8" w:rsidRDefault="00153C06" w:rsidP="00153C06">
            <w:pPr>
              <w:spacing w:line="360" w:lineRule="auto"/>
              <w:contextualSpacing/>
              <w:mirrorIndents/>
              <w:jc w:val="center"/>
              <w:rPr>
                <w:rFonts w:ascii="Arial" w:hAnsi="Arial" w:cs="Arial"/>
              </w:rPr>
            </w:pPr>
            <w:r w:rsidRPr="00E549E8">
              <w:rPr>
                <w:rFonts w:ascii="Arial" w:hAnsi="Arial" w:cs="Arial"/>
              </w:rPr>
              <w:t>×</w:t>
            </w:r>
          </w:p>
        </w:tc>
        <w:tc>
          <w:tcPr>
            <w:tcW w:w="1243" w:type="dxa"/>
            <w:hideMark/>
          </w:tcPr>
          <w:p w14:paraId="7543512F" w14:textId="77777777" w:rsidR="00153C06" w:rsidRPr="00E549E8" w:rsidRDefault="00153C06" w:rsidP="00153C06">
            <w:pPr>
              <w:spacing w:line="360" w:lineRule="auto"/>
              <w:contextualSpacing/>
              <w:mirrorIndents/>
              <w:jc w:val="center"/>
              <w:rPr>
                <w:rFonts w:ascii="Arial" w:hAnsi="Arial" w:cs="Arial"/>
              </w:rPr>
            </w:pPr>
            <w:r w:rsidRPr="00E549E8">
              <w:rPr>
                <w:rFonts w:ascii="Arial" w:hAnsi="Arial" w:cs="Arial"/>
              </w:rPr>
              <w:t>×</w:t>
            </w:r>
          </w:p>
        </w:tc>
        <w:tc>
          <w:tcPr>
            <w:tcW w:w="1741" w:type="dxa"/>
            <w:hideMark/>
          </w:tcPr>
          <w:p w14:paraId="328E6F70" w14:textId="77777777" w:rsidR="00153C06" w:rsidRPr="00E549E8" w:rsidRDefault="00153C06" w:rsidP="00153C06">
            <w:pPr>
              <w:spacing w:line="360" w:lineRule="auto"/>
              <w:contextualSpacing/>
              <w:mirrorIndents/>
              <w:jc w:val="center"/>
              <w:rPr>
                <w:rFonts w:ascii="Arial" w:hAnsi="Arial" w:cs="Arial"/>
              </w:rPr>
            </w:pPr>
            <w:r w:rsidRPr="00E549E8">
              <w:rPr>
                <w:rFonts w:ascii="Segoe UI Symbol" w:hAnsi="Segoe UI Symbol" w:cs="Segoe UI Symbol"/>
              </w:rPr>
              <w:t>✓</w:t>
            </w:r>
          </w:p>
        </w:tc>
        <w:tc>
          <w:tcPr>
            <w:tcW w:w="2551" w:type="dxa"/>
            <w:hideMark/>
          </w:tcPr>
          <w:p w14:paraId="1D55DCCD"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Competitive Parity</w:t>
            </w:r>
          </w:p>
        </w:tc>
      </w:tr>
    </w:tbl>
    <w:p w14:paraId="77173308" w14:textId="77777777" w:rsidR="00153C06" w:rsidRDefault="00153C06" w:rsidP="00153C06">
      <w:pPr>
        <w:spacing w:after="0" w:line="360" w:lineRule="auto"/>
        <w:ind w:firstLine="720"/>
        <w:contextualSpacing/>
        <w:mirrorIndents/>
        <w:jc w:val="both"/>
        <w:rPr>
          <w:rFonts w:ascii="Arial" w:hAnsi="Arial" w:cs="Arial"/>
        </w:rPr>
      </w:pPr>
    </w:p>
    <w:p w14:paraId="008B7EF5" w14:textId="6B675009"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By studying JLR, it is clear that though it has several distinct and rare resources, not all are unrivalled, which underlines the importance of investing and expanding in its unique EV and digital tech resources.</w:t>
      </w:r>
    </w:p>
    <w:p w14:paraId="515A5361" w14:textId="77777777" w:rsidR="00153C06" w:rsidRPr="00E549E8" w:rsidRDefault="00153C06" w:rsidP="00153C06">
      <w:pPr>
        <w:spacing w:after="0" w:line="360" w:lineRule="auto"/>
        <w:ind w:firstLine="720"/>
        <w:contextualSpacing/>
        <w:mirrorIndents/>
        <w:jc w:val="both"/>
        <w:rPr>
          <w:rFonts w:ascii="Arial" w:hAnsi="Arial" w:cs="Arial"/>
        </w:rPr>
      </w:pPr>
    </w:p>
    <w:p w14:paraId="02921C55" w14:textId="77777777" w:rsidR="00153C06" w:rsidRPr="00153C06" w:rsidRDefault="00153C06" w:rsidP="00153C06">
      <w:pPr>
        <w:pStyle w:val="Heading2"/>
        <w:spacing w:before="0" w:line="240" w:lineRule="auto"/>
        <w:ind w:firstLine="720"/>
        <w:rPr>
          <w:rFonts w:ascii="Arial" w:hAnsi="Arial" w:cs="Arial"/>
          <w:b/>
          <w:bCs/>
          <w:color w:val="auto"/>
        </w:rPr>
      </w:pPr>
      <w:bookmarkStart w:id="9" w:name="_Toc200032937"/>
      <w:r w:rsidRPr="00153C06">
        <w:rPr>
          <w:rFonts w:ascii="Arial" w:hAnsi="Arial" w:cs="Arial"/>
          <w:b/>
          <w:bCs/>
          <w:color w:val="auto"/>
        </w:rPr>
        <w:t>SWOT Analysis</w:t>
      </w:r>
      <w:bookmarkEnd w:id="9"/>
    </w:p>
    <w:p w14:paraId="065CBB40" w14:textId="77777777" w:rsidR="00153C06" w:rsidRPr="00153C06" w:rsidRDefault="00153C06" w:rsidP="00153C06">
      <w:pPr>
        <w:spacing w:after="0" w:line="360" w:lineRule="auto"/>
        <w:ind w:firstLine="720"/>
        <w:contextualSpacing/>
        <w:mirrorIndents/>
        <w:jc w:val="both"/>
        <w:rPr>
          <w:rFonts w:ascii="Arial" w:hAnsi="Arial" w:cs="Arial"/>
          <w:b/>
          <w:bCs/>
          <w:sz w:val="24"/>
          <w:szCs w:val="24"/>
        </w:rPr>
      </w:pPr>
    </w:p>
    <w:tbl>
      <w:tblPr>
        <w:tblStyle w:val="TableGrid"/>
        <w:tblW w:w="0" w:type="auto"/>
        <w:tblLook w:val="04A0" w:firstRow="1" w:lastRow="0" w:firstColumn="1" w:lastColumn="0" w:noHBand="0" w:noVBand="1"/>
      </w:tblPr>
      <w:tblGrid>
        <w:gridCol w:w="4816"/>
        <w:gridCol w:w="4534"/>
      </w:tblGrid>
      <w:tr w:rsidR="00153C06" w:rsidRPr="00E549E8" w14:paraId="10EC9E24" w14:textId="77777777" w:rsidTr="00BF4844">
        <w:tc>
          <w:tcPr>
            <w:tcW w:w="0" w:type="auto"/>
            <w:hideMark/>
          </w:tcPr>
          <w:p w14:paraId="3A558A24" w14:textId="77777777" w:rsidR="00153C06" w:rsidRPr="00E549E8" w:rsidRDefault="00153C06" w:rsidP="00153C06">
            <w:pPr>
              <w:spacing w:line="360" w:lineRule="auto"/>
              <w:contextualSpacing/>
              <w:mirrorIndents/>
              <w:jc w:val="center"/>
              <w:rPr>
                <w:rFonts w:ascii="Arial" w:hAnsi="Arial" w:cs="Arial"/>
                <w:b/>
                <w:bCs/>
              </w:rPr>
            </w:pPr>
            <w:r w:rsidRPr="00E549E8">
              <w:rPr>
                <w:rStyle w:val="Strong"/>
                <w:rFonts w:ascii="Arial" w:hAnsi="Arial" w:cs="Arial"/>
              </w:rPr>
              <w:t>Strengths</w:t>
            </w:r>
          </w:p>
        </w:tc>
        <w:tc>
          <w:tcPr>
            <w:tcW w:w="0" w:type="auto"/>
            <w:hideMark/>
          </w:tcPr>
          <w:p w14:paraId="7EA166AB" w14:textId="77777777" w:rsidR="00153C06" w:rsidRPr="00E549E8" w:rsidRDefault="00153C06" w:rsidP="00153C06">
            <w:pPr>
              <w:spacing w:line="360" w:lineRule="auto"/>
              <w:contextualSpacing/>
              <w:mirrorIndents/>
              <w:jc w:val="center"/>
              <w:rPr>
                <w:rFonts w:ascii="Arial" w:hAnsi="Arial" w:cs="Arial"/>
                <w:b/>
                <w:bCs/>
              </w:rPr>
            </w:pPr>
            <w:r w:rsidRPr="00E549E8">
              <w:rPr>
                <w:rStyle w:val="Strong"/>
                <w:rFonts w:ascii="Arial" w:hAnsi="Arial" w:cs="Arial"/>
              </w:rPr>
              <w:t>Weaknesses</w:t>
            </w:r>
          </w:p>
        </w:tc>
      </w:tr>
      <w:tr w:rsidR="00153C06" w:rsidRPr="00E549E8" w14:paraId="4B493950" w14:textId="77777777" w:rsidTr="00BF4844">
        <w:tc>
          <w:tcPr>
            <w:tcW w:w="0" w:type="auto"/>
            <w:hideMark/>
          </w:tcPr>
          <w:p w14:paraId="607B93D5"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Strong brand heritage and global recognition in the luxury SUV and sedan market.</w:t>
            </w:r>
          </w:p>
        </w:tc>
        <w:tc>
          <w:tcPr>
            <w:tcW w:w="0" w:type="auto"/>
            <w:hideMark/>
          </w:tcPr>
          <w:p w14:paraId="7FE33A87"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Dependence on traditional internal combustion engine (ICE) models.</w:t>
            </w:r>
          </w:p>
        </w:tc>
      </w:tr>
      <w:tr w:rsidR="00153C06" w:rsidRPr="00E549E8" w14:paraId="32DD09C9" w14:textId="77777777" w:rsidTr="00BF4844">
        <w:tc>
          <w:tcPr>
            <w:tcW w:w="0" w:type="auto"/>
            <w:hideMark/>
          </w:tcPr>
          <w:p w14:paraId="53289E09"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lastRenderedPageBreak/>
              <w:t>Substantial investment in EV platforms (</w:t>
            </w:r>
            <w:r w:rsidRPr="00E549E8">
              <w:rPr>
                <w:rFonts w:ascii="Arial" w:hAnsi="Arial" w:cs="Arial"/>
                <w:lang w:val="en-US"/>
              </w:rPr>
              <w:t xml:space="preserve">such as </w:t>
            </w:r>
            <w:r w:rsidRPr="00E549E8">
              <w:rPr>
                <w:rFonts w:ascii="Arial" w:hAnsi="Arial" w:cs="Arial"/>
              </w:rPr>
              <w:t>MLA, EMA) and software capabilities.</w:t>
            </w:r>
          </w:p>
        </w:tc>
        <w:tc>
          <w:tcPr>
            <w:tcW w:w="0" w:type="auto"/>
            <w:hideMark/>
          </w:tcPr>
          <w:p w14:paraId="58438F4B"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Supply chain vulnerabilities due to Brexit, chip shortages, and global disruptions.</w:t>
            </w:r>
          </w:p>
        </w:tc>
      </w:tr>
      <w:tr w:rsidR="00153C06" w:rsidRPr="00E549E8" w14:paraId="4F505D38" w14:textId="77777777" w:rsidTr="00BF4844">
        <w:tc>
          <w:tcPr>
            <w:tcW w:w="0" w:type="auto"/>
            <w:hideMark/>
          </w:tcPr>
          <w:p w14:paraId="64CD402E"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Synergy with Tata Motors offers financial backing and global access.</w:t>
            </w:r>
          </w:p>
        </w:tc>
        <w:tc>
          <w:tcPr>
            <w:tcW w:w="0" w:type="auto"/>
            <w:hideMark/>
          </w:tcPr>
          <w:p w14:paraId="31240E96"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Limited EV product range compared to key competitors like Tesla or BMW.</w:t>
            </w:r>
          </w:p>
        </w:tc>
      </w:tr>
      <w:tr w:rsidR="00153C06" w:rsidRPr="00E549E8" w14:paraId="14B5E3C7" w14:textId="77777777" w:rsidTr="00BF4844">
        <w:tc>
          <w:tcPr>
            <w:tcW w:w="0" w:type="auto"/>
            <w:hideMark/>
          </w:tcPr>
          <w:p w14:paraId="5915072E"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Skilled R&amp;D and design workforce driving innovation and performance.</w:t>
            </w:r>
          </w:p>
        </w:tc>
        <w:tc>
          <w:tcPr>
            <w:tcW w:w="0" w:type="auto"/>
            <w:hideMark/>
          </w:tcPr>
          <w:p w14:paraId="16C167C0"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High production costs and limited manufacturing flexibility.</w:t>
            </w:r>
          </w:p>
        </w:tc>
      </w:tr>
      <w:tr w:rsidR="00153C06" w:rsidRPr="00E549E8" w14:paraId="180C1F85" w14:textId="77777777" w:rsidTr="00BF4844">
        <w:tc>
          <w:tcPr>
            <w:tcW w:w="0" w:type="auto"/>
            <w:hideMark/>
          </w:tcPr>
          <w:p w14:paraId="20F01785" w14:textId="77777777" w:rsidR="00153C06" w:rsidRPr="00E549E8" w:rsidRDefault="00153C06" w:rsidP="00153C06">
            <w:pPr>
              <w:spacing w:line="360" w:lineRule="auto"/>
              <w:contextualSpacing/>
              <w:mirrorIndents/>
              <w:jc w:val="center"/>
              <w:rPr>
                <w:rFonts w:ascii="Arial" w:hAnsi="Arial" w:cs="Arial"/>
                <w:b/>
                <w:bCs/>
              </w:rPr>
            </w:pPr>
            <w:r w:rsidRPr="00E549E8">
              <w:rPr>
                <w:rStyle w:val="Strong"/>
                <w:rFonts w:ascii="Arial" w:hAnsi="Arial" w:cs="Arial"/>
              </w:rPr>
              <w:t>Opportunities</w:t>
            </w:r>
          </w:p>
        </w:tc>
        <w:tc>
          <w:tcPr>
            <w:tcW w:w="0" w:type="auto"/>
            <w:hideMark/>
          </w:tcPr>
          <w:p w14:paraId="35C31512" w14:textId="77777777" w:rsidR="00153C06" w:rsidRPr="00E549E8" w:rsidRDefault="00153C06" w:rsidP="00153C06">
            <w:pPr>
              <w:spacing w:line="360" w:lineRule="auto"/>
              <w:contextualSpacing/>
              <w:mirrorIndents/>
              <w:jc w:val="center"/>
              <w:rPr>
                <w:rFonts w:ascii="Arial" w:hAnsi="Arial" w:cs="Arial"/>
                <w:b/>
                <w:bCs/>
              </w:rPr>
            </w:pPr>
            <w:r w:rsidRPr="00E549E8">
              <w:rPr>
                <w:rStyle w:val="Strong"/>
                <w:rFonts w:ascii="Arial" w:hAnsi="Arial" w:cs="Arial"/>
              </w:rPr>
              <w:t>Threats</w:t>
            </w:r>
          </w:p>
        </w:tc>
      </w:tr>
      <w:tr w:rsidR="00153C06" w:rsidRPr="00E549E8" w14:paraId="62AAF0FB" w14:textId="77777777" w:rsidTr="00BF4844">
        <w:tc>
          <w:tcPr>
            <w:tcW w:w="0" w:type="auto"/>
            <w:hideMark/>
          </w:tcPr>
          <w:p w14:paraId="2421EBD6"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Rising global demand for electric and sustainable vehicles.</w:t>
            </w:r>
          </w:p>
        </w:tc>
        <w:tc>
          <w:tcPr>
            <w:tcW w:w="0" w:type="auto"/>
            <w:hideMark/>
          </w:tcPr>
          <w:p w14:paraId="44614543"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Intensifying competition in the EV and luxury vehicle segments.</w:t>
            </w:r>
          </w:p>
        </w:tc>
      </w:tr>
      <w:tr w:rsidR="00153C06" w:rsidRPr="00E549E8" w14:paraId="57486A24" w14:textId="77777777" w:rsidTr="00BF4844">
        <w:tc>
          <w:tcPr>
            <w:tcW w:w="0" w:type="auto"/>
            <w:hideMark/>
          </w:tcPr>
          <w:p w14:paraId="52EBBEA0"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UK government support for green innovation and net-zero manufacturing.</w:t>
            </w:r>
          </w:p>
        </w:tc>
        <w:tc>
          <w:tcPr>
            <w:tcW w:w="0" w:type="auto"/>
            <w:hideMark/>
          </w:tcPr>
          <w:p w14:paraId="38FCDA1D"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Stringent environmental regulations and evolving legal standards.</w:t>
            </w:r>
          </w:p>
        </w:tc>
      </w:tr>
      <w:tr w:rsidR="00153C06" w:rsidRPr="00E549E8" w14:paraId="52165116" w14:textId="77777777" w:rsidTr="00BF4844">
        <w:tc>
          <w:tcPr>
            <w:tcW w:w="0" w:type="auto"/>
            <w:hideMark/>
          </w:tcPr>
          <w:p w14:paraId="101CDE98"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Expansion into emerging markets and EV-friendly regions.</w:t>
            </w:r>
          </w:p>
        </w:tc>
        <w:tc>
          <w:tcPr>
            <w:tcW w:w="0" w:type="auto"/>
            <w:hideMark/>
          </w:tcPr>
          <w:p w14:paraId="3E9415D5"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Volatile economic conditions are affecting consumer spending.</w:t>
            </w:r>
          </w:p>
        </w:tc>
      </w:tr>
      <w:tr w:rsidR="00153C06" w:rsidRPr="00E549E8" w14:paraId="2E90A184" w14:textId="77777777" w:rsidTr="00BF4844">
        <w:tc>
          <w:tcPr>
            <w:tcW w:w="0" w:type="auto"/>
            <w:hideMark/>
          </w:tcPr>
          <w:p w14:paraId="3D31A87C"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Strategic alliances for battery tech, AI, and autonomous vehicles.</w:t>
            </w:r>
          </w:p>
        </w:tc>
        <w:tc>
          <w:tcPr>
            <w:tcW w:w="0" w:type="auto"/>
            <w:hideMark/>
          </w:tcPr>
          <w:p w14:paraId="351981AD" w14:textId="77777777" w:rsidR="00153C06" w:rsidRPr="00E549E8" w:rsidRDefault="00153C06" w:rsidP="00153C06">
            <w:pPr>
              <w:spacing w:line="360" w:lineRule="auto"/>
              <w:contextualSpacing/>
              <w:mirrorIndents/>
              <w:rPr>
                <w:rFonts w:ascii="Arial" w:hAnsi="Arial" w:cs="Arial"/>
              </w:rPr>
            </w:pPr>
            <w:r w:rsidRPr="00E549E8">
              <w:rPr>
                <w:rFonts w:ascii="Arial" w:hAnsi="Arial" w:cs="Arial"/>
              </w:rPr>
              <w:t>Geopolitical instability is impacting global trade and logistics.</w:t>
            </w:r>
          </w:p>
        </w:tc>
      </w:tr>
    </w:tbl>
    <w:p w14:paraId="41E3F73B" w14:textId="77777777" w:rsidR="00153C06" w:rsidRDefault="00153C06" w:rsidP="00153C06">
      <w:pPr>
        <w:spacing w:after="0" w:line="360" w:lineRule="auto"/>
        <w:ind w:firstLine="720"/>
        <w:contextualSpacing/>
        <w:mirrorIndents/>
        <w:jc w:val="both"/>
        <w:rPr>
          <w:rFonts w:ascii="Arial" w:hAnsi="Arial" w:cs="Arial"/>
          <w:b/>
          <w:bCs/>
        </w:rPr>
      </w:pPr>
    </w:p>
    <w:p w14:paraId="7D910C5B" w14:textId="1A441B9C" w:rsidR="00153C06" w:rsidRDefault="00153C06" w:rsidP="00153C06">
      <w:pPr>
        <w:pStyle w:val="Heading2"/>
        <w:spacing w:before="0" w:line="240" w:lineRule="auto"/>
        <w:ind w:firstLine="720"/>
        <w:rPr>
          <w:rFonts w:ascii="Arial" w:hAnsi="Arial" w:cs="Arial"/>
          <w:b/>
          <w:bCs/>
          <w:color w:val="auto"/>
        </w:rPr>
      </w:pPr>
      <w:bookmarkStart w:id="10" w:name="_Toc200032938"/>
      <w:r w:rsidRPr="00153C06">
        <w:rPr>
          <w:rFonts w:ascii="Arial" w:hAnsi="Arial" w:cs="Arial"/>
          <w:b/>
          <w:bCs/>
          <w:color w:val="auto"/>
        </w:rPr>
        <w:t>Strategic Implications</w:t>
      </w:r>
      <w:bookmarkEnd w:id="10"/>
    </w:p>
    <w:p w14:paraId="06E91F2B" w14:textId="77777777" w:rsidR="00153C06" w:rsidRPr="00153C06" w:rsidRDefault="00153C06" w:rsidP="00153C06"/>
    <w:p w14:paraId="4094033B"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It is clear from the SWOT analysis that JLR stands out in the areas of brand prestige, its innovation, and the partnerships it has with others in the industry. However, the company has to deal with important issues, for instance, why it lags in the EV sector and how expensive it is to manufacture its cars. Seizing possibilities such as government eco-programs and the rise in demand for electric cars is very important. To address possible challenges, JLR has to speed up its move to greener technologies, make its supply chain more robust, and join forces with other companies to compete in the growing industry.</w:t>
      </w:r>
    </w:p>
    <w:p w14:paraId="5E868E4A" w14:textId="77777777" w:rsidR="00153C06" w:rsidRPr="00E549E8" w:rsidRDefault="00153C06" w:rsidP="00153C06">
      <w:pPr>
        <w:spacing w:after="0" w:line="360" w:lineRule="auto"/>
        <w:ind w:firstLine="720"/>
        <w:contextualSpacing/>
        <w:mirrorIndents/>
        <w:jc w:val="both"/>
        <w:rPr>
          <w:rFonts w:ascii="Arial" w:hAnsi="Arial" w:cs="Arial"/>
        </w:rPr>
      </w:pPr>
    </w:p>
    <w:p w14:paraId="094CD829" w14:textId="77777777" w:rsidR="00153C06" w:rsidRDefault="00153C06" w:rsidP="00153C06">
      <w:pPr>
        <w:pStyle w:val="Heading2"/>
        <w:spacing w:before="0" w:line="240" w:lineRule="auto"/>
        <w:ind w:firstLine="720"/>
        <w:rPr>
          <w:rFonts w:ascii="Arial" w:hAnsi="Arial" w:cs="Arial"/>
          <w:b/>
          <w:bCs/>
          <w:color w:val="auto"/>
        </w:rPr>
      </w:pPr>
      <w:bookmarkStart w:id="11" w:name="_Toc200032939"/>
      <w:r w:rsidRPr="00153C06">
        <w:rPr>
          <w:rFonts w:ascii="Arial" w:hAnsi="Arial" w:cs="Arial"/>
          <w:b/>
          <w:bCs/>
          <w:color w:val="auto"/>
        </w:rPr>
        <w:t>Strategy Formulation</w:t>
      </w:r>
      <w:bookmarkEnd w:id="11"/>
    </w:p>
    <w:p w14:paraId="0243A9E2" w14:textId="77777777" w:rsidR="00153C06" w:rsidRPr="00153C06" w:rsidRDefault="00153C06" w:rsidP="00153C06"/>
    <w:p w14:paraId="7985CE68" w14:textId="3FC1CB0E"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Based on the results of the SWOT and environment scan, Jaguar Land Rover (JLR) should build a strategy that upholds its leadership in luxury cars but addresses increasing demands for environmental awareness and cutting-edge solutions. Options suggested are developing products, teaming up with other businesses, and setting the firm apart using sustainability and technology.</w:t>
      </w:r>
    </w:p>
    <w:p w14:paraId="6F832AA7" w14:textId="77777777" w:rsidR="00153C06" w:rsidRDefault="00153C06" w:rsidP="00153C06">
      <w:pPr>
        <w:pStyle w:val="Heading1"/>
        <w:spacing w:before="0" w:line="360" w:lineRule="auto"/>
        <w:ind w:firstLine="720"/>
        <w:jc w:val="both"/>
        <w:rPr>
          <w:rFonts w:ascii="Arial" w:hAnsi="Arial" w:cs="Arial"/>
          <w:b/>
          <w:bCs/>
          <w:color w:val="auto"/>
          <w:sz w:val="28"/>
          <w:szCs w:val="28"/>
        </w:rPr>
      </w:pPr>
      <w:bookmarkStart w:id="12" w:name="_Toc200032940"/>
      <w:r w:rsidRPr="00153C06">
        <w:rPr>
          <w:rFonts w:ascii="Arial" w:hAnsi="Arial" w:cs="Arial"/>
          <w:b/>
          <w:bCs/>
          <w:color w:val="auto"/>
          <w:sz w:val="28"/>
          <w:szCs w:val="28"/>
        </w:rPr>
        <w:lastRenderedPageBreak/>
        <w:t>Strategic Options and Models</w:t>
      </w:r>
      <w:bookmarkEnd w:id="12"/>
    </w:p>
    <w:p w14:paraId="617E96C2" w14:textId="77777777" w:rsidR="00153C06" w:rsidRPr="00153C06" w:rsidRDefault="00153C06" w:rsidP="00153C06"/>
    <w:p w14:paraId="16083FF5" w14:textId="77777777" w:rsidR="00153C06" w:rsidRDefault="00153C06" w:rsidP="00153C06">
      <w:pPr>
        <w:pStyle w:val="Heading2"/>
        <w:spacing w:before="0" w:line="240" w:lineRule="auto"/>
        <w:ind w:firstLine="720"/>
        <w:rPr>
          <w:rFonts w:ascii="Arial" w:hAnsi="Arial" w:cs="Arial"/>
          <w:b/>
          <w:bCs/>
          <w:color w:val="auto"/>
        </w:rPr>
      </w:pPr>
      <w:bookmarkStart w:id="13" w:name="_Toc200032941"/>
      <w:r w:rsidRPr="00153C06">
        <w:rPr>
          <w:rFonts w:ascii="Arial" w:hAnsi="Arial" w:cs="Arial"/>
          <w:b/>
          <w:bCs/>
          <w:color w:val="auto"/>
        </w:rPr>
        <w:t>Product Development (Ansoff Matrix)</w:t>
      </w:r>
      <w:bookmarkEnd w:id="13"/>
    </w:p>
    <w:p w14:paraId="0B9E2052" w14:textId="77777777" w:rsidR="00153C06" w:rsidRPr="00153C06" w:rsidRDefault="00153C06" w:rsidP="00153C06"/>
    <w:p w14:paraId="558A5413"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JLR should increase its number of electric models by releasing them faster under the Jaguar and Land Rover brands. JLR will invest in improving Jaguar through its "Reimagine" strategy, so it will only offer electric cars by 2025 (JLR, 2023). Regular updates to the car, better batteries, and digital additions will meet what buyers expect from the cars.</w:t>
      </w:r>
    </w:p>
    <w:p w14:paraId="65662C89" w14:textId="77777777" w:rsidR="00153C06" w:rsidRPr="00E549E8" w:rsidRDefault="00153C06" w:rsidP="00153C06">
      <w:pPr>
        <w:spacing w:after="0" w:line="360" w:lineRule="auto"/>
        <w:ind w:firstLine="720"/>
        <w:contextualSpacing/>
        <w:mirrorIndents/>
        <w:jc w:val="both"/>
        <w:rPr>
          <w:rFonts w:ascii="Arial" w:hAnsi="Arial" w:cs="Arial"/>
        </w:rPr>
      </w:pPr>
    </w:p>
    <w:p w14:paraId="36C82DFA" w14:textId="77777777" w:rsidR="00153C06" w:rsidRPr="00153C06" w:rsidRDefault="00153C06" w:rsidP="00153C06">
      <w:pPr>
        <w:pStyle w:val="Heading2"/>
        <w:spacing w:before="0" w:line="240" w:lineRule="auto"/>
        <w:ind w:firstLine="720"/>
        <w:rPr>
          <w:rFonts w:ascii="Arial" w:hAnsi="Arial" w:cs="Arial"/>
          <w:b/>
          <w:bCs/>
          <w:color w:val="auto"/>
        </w:rPr>
      </w:pPr>
      <w:bookmarkStart w:id="14" w:name="_Toc200032942"/>
      <w:r w:rsidRPr="00153C06">
        <w:rPr>
          <w:rFonts w:ascii="Arial" w:hAnsi="Arial" w:cs="Arial"/>
          <w:b/>
          <w:bCs/>
          <w:color w:val="auto"/>
        </w:rPr>
        <w:t>Strategic Alliances</w:t>
      </w:r>
      <w:bookmarkEnd w:id="14"/>
    </w:p>
    <w:p w14:paraId="4FDC9C1A" w14:textId="77777777" w:rsidR="00153C06" w:rsidRPr="00E549E8" w:rsidRDefault="00153C06" w:rsidP="00153C06">
      <w:pPr>
        <w:spacing w:after="0" w:line="360" w:lineRule="auto"/>
        <w:ind w:firstLine="720"/>
        <w:contextualSpacing/>
        <w:mirrorIndents/>
        <w:jc w:val="both"/>
        <w:rPr>
          <w:rFonts w:ascii="Arial" w:hAnsi="Arial" w:cs="Arial"/>
          <w:b/>
          <w:bCs/>
        </w:rPr>
      </w:pPr>
    </w:p>
    <w:p w14:paraId="389897D4"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Working more with battery manufacturers, AI companies, and clean energy experts will upgrade JLR’s technology and secure its supply chain. Incorporating new types of batteries or software in new cars, for instance, is a good way for JLR to share R&amp;D costs, get to market sooner, and make its products different from others.</w:t>
      </w:r>
    </w:p>
    <w:p w14:paraId="668D22CC" w14:textId="77777777" w:rsidR="00153C06" w:rsidRPr="00E549E8" w:rsidRDefault="00153C06" w:rsidP="00153C06">
      <w:pPr>
        <w:spacing w:after="0" w:line="360" w:lineRule="auto"/>
        <w:ind w:firstLine="720"/>
        <w:contextualSpacing/>
        <w:mirrorIndents/>
        <w:jc w:val="both"/>
        <w:rPr>
          <w:rFonts w:ascii="Arial" w:hAnsi="Arial" w:cs="Arial"/>
        </w:rPr>
      </w:pPr>
    </w:p>
    <w:p w14:paraId="510568D8" w14:textId="77777777" w:rsidR="00153C06" w:rsidRPr="00153C06" w:rsidRDefault="00153C06" w:rsidP="00153C06">
      <w:pPr>
        <w:pStyle w:val="Heading2"/>
        <w:spacing w:before="0" w:line="240" w:lineRule="auto"/>
        <w:ind w:firstLine="720"/>
        <w:rPr>
          <w:rFonts w:ascii="Arial" w:hAnsi="Arial" w:cs="Arial"/>
          <w:b/>
          <w:bCs/>
          <w:color w:val="auto"/>
        </w:rPr>
      </w:pPr>
      <w:bookmarkStart w:id="15" w:name="_Toc200032943"/>
      <w:r w:rsidRPr="00153C06">
        <w:rPr>
          <w:rFonts w:ascii="Arial" w:hAnsi="Arial" w:cs="Arial"/>
          <w:b/>
          <w:bCs/>
          <w:color w:val="auto"/>
        </w:rPr>
        <w:t>Differentiation (Porter’s Generic Strategies)</w:t>
      </w:r>
      <w:bookmarkEnd w:id="15"/>
    </w:p>
    <w:p w14:paraId="0509FBAE" w14:textId="77777777" w:rsidR="00153C06" w:rsidRPr="00E549E8" w:rsidRDefault="00153C06" w:rsidP="00153C06">
      <w:pPr>
        <w:spacing w:after="0" w:line="360" w:lineRule="auto"/>
        <w:ind w:firstLine="720"/>
        <w:contextualSpacing/>
        <w:mirrorIndents/>
        <w:jc w:val="both"/>
        <w:rPr>
          <w:rFonts w:ascii="Arial" w:hAnsi="Arial" w:cs="Arial"/>
          <w:b/>
          <w:bCs/>
        </w:rPr>
      </w:pPr>
    </w:p>
    <w:p w14:paraId="57941596"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 xml:space="preserve">JLR needs to go on with a differentiation strategy so that it provides top-of-the-line EVs with unique design and sustainability factors. Using sustainable resources (for example, recycled aluminum), achieving net-zero in production, and providing </w:t>
      </w:r>
      <w:proofErr w:type="spellStart"/>
      <w:r w:rsidRPr="00E549E8">
        <w:rPr>
          <w:rFonts w:ascii="Arial" w:hAnsi="Arial" w:cs="Arial"/>
        </w:rPr>
        <w:t>personalised</w:t>
      </w:r>
      <w:proofErr w:type="spellEnd"/>
      <w:r w:rsidRPr="00E549E8">
        <w:rPr>
          <w:rFonts w:ascii="Arial" w:hAnsi="Arial" w:cs="Arial"/>
        </w:rPr>
        <w:t xml:space="preserve"> online experiences all support customers (Raabe et al., 2022).</w:t>
      </w:r>
    </w:p>
    <w:p w14:paraId="521F4E99" w14:textId="77777777" w:rsidR="00153C06" w:rsidRPr="00E549E8" w:rsidRDefault="00153C06" w:rsidP="00153C06">
      <w:pPr>
        <w:spacing w:after="0" w:line="360" w:lineRule="auto"/>
        <w:ind w:firstLine="720"/>
        <w:contextualSpacing/>
        <w:mirrorIndents/>
        <w:jc w:val="both"/>
        <w:rPr>
          <w:rFonts w:ascii="Arial" w:hAnsi="Arial" w:cs="Arial"/>
        </w:rPr>
      </w:pPr>
    </w:p>
    <w:p w14:paraId="670D03A4" w14:textId="77777777" w:rsidR="00153C06" w:rsidRPr="00153C06" w:rsidRDefault="00153C06" w:rsidP="00153C06">
      <w:pPr>
        <w:pStyle w:val="Heading2"/>
        <w:spacing w:before="0" w:line="240" w:lineRule="auto"/>
        <w:ind w:firstLine="720"/>
        <w:rPr>
          <w:rFonts w:ascii="Arial" w:hAnsi="Arial" w:cs="Arial"/>
          <w:b/>
          <w:bCs/>
          <w:color w:val="auto"/>
        </w:rPr>
      </w:pPr>
      <w:bookmarkStart w:id="16" w:name="_Toc200032944"/>
      <w:r w:rsidRPr="00153C06">
        <w:rPr>
          <w:rFonts w:ascii="Arial" w:hAnsi="Arial" w:cs="Arial"/>
          <w:b/>
          <w:bCs/>
          <w:color w:val="auto"/>
        </w:rPr>
        <w:t>Innovation and Sustainability as Core Pillars</w:t>
      </w:r>
      <w:bookmarkEnd w:id="16"/>
    </w:p>
    <w:p w14:paraId="139C1E32" w14:textId="77777777" w:rsidR="00153C06" w:rsidRPr="00E549E8" w:rsidRDefault="00153C06" w:rsidP="00153C06">
      <w:pPr>
        <w:spacing w:after="0" w:line="360" w:lineRule="auto"/>
        <w:ind w:firstLine="720"/>
        <w:contextualSpacing/>
        <w:mirrorIndents/>
        <w:jc w:val="both"/>
        <w:rPr>
          <w:rFonts w:ascii="Arial" w:hAnsi="Arial" w:cs="Arial"/>
          <w:b/>
          <w:bCs/>
        </w:rPr>
      </w:pPr>
    </w:p>
    <w:p w14:paraId="795196D9"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Changes in innovation should go beyond products and apply to things like flexible payment methods, subscription plans, and continuous software updates delivered over the air. Similarly, every process from buying eco-friendly products to recycling vehicles must be sustainable.</w:t>
      </w:r>
    </w:p>
    <w:p w14:paraId="4DF1DF5C" w14:textId="77777777" w:rsidR="00153C06" w:rsidRPr="00E549E8" w:rsidRDefault="00153C06" w:rsidP="00153C06">
      <w:pPr>
        <w:spacing w:after="0" w:line="360" w:lineRule="auto"/>
        <w:ind w:firstLine="720"/>
        <w:contextualSpacing/>
        <w:mirrorIndents/>
        <w:jc w:val="both"/>
        <w:rPr>
          <w:rFonts w:ascii="Arial" w:hAnsi="Arial" w:cs="Arial"/>
        </w:rPr>
      </w:pPr>
    </w:p>
    <w:p w14:paraId="4A14EEBA" w14:textId="77777777" w:rsidR="00153C06" w:rsidRDefault="00153C06" w:rsidP="00153C06">
      <w:pPr>
        <w:pStyle w:val="Heading2"/>
        <w:spacing w:before="0" w:line="240" w:lineRule="auto"/>
        <w:ind w:firstLine="720"/>
        <w:rPr>
          <w:rFonts w:ascii="Arial" w:hAnsi="Arial" w:cs="Arial"/>
          <w:b/>
          <w:bCs/>
          <w:color w:val="auto"/>
        </w:rPr>
      </w:pPr>
      <w:bookmarkStart w:id="17" w:name="_Toc200032945"/>
      <w:r w:rsidRPr="00153C06">
        <w:rPr>
          <w:rFonts w:ascii="Arial" w:hAnsi="Arial" w:cs="Arial"/>
          <w:b/>
          <w:bCs/>
          <w:color w:val="auto"/>
        </w:rPr>
        <w:t>Recommended Strategic Approach</w:t>
      </w:r>
      <w:bookmarkEnd w:id="17"/>
    </w:p>
    <w:p w14:paraId="36238A76" w14:textId="77777777" w:rsidR="00153C06" w:rsidRPr="00153C06" w:rsidRDefault="00153C06" w:rsidP="00153C06"/>
    <w:p w14:paraId="201744FE" w14:textId="77777777" w:rsidR="00153C06" w:rsidRDefault="00153C06" w:rsidP="00153C06">
      <w:pPr>
        <w:spacing w:after="0" w:line="360" w:lineRule="auto"/>
        <w:ind w:firstLine="720"/>
        <w:contextualSpacing/>
        <w:mirrorIndents/>
        <w:jc w:val="both"/>
        <w:rPr>
          <w:rFonts w:ascii="Arial" w:hAnsi="Arial" w:cs="Arial"/>
        </w:rPr>
      </w:pPr>
      <w:r w:rsidRPr="00E549E8">
        <w:rPr>
          <w:rFonts w:ascii="Arial" w:hAnsi="Arial" w:cs="Arial"/>
        </w:rPr>
        <w:t xml:space="preserve">Developing new products and joining forces with other companies is helping JLR get ready for the future as a car industry leader. They are in line with the middle-risk strategy from the Ansoff </w:t>
      </w:r>
      <w:r w:rsidRPr="00E549E8">
        <w:rPr>
          <w:rFonts w:ascii="Arial" w:hAnsi="Arial" w:cs="Arial"/>
        </w:rPr>
        <w:lastRenderedPageBreak/>
        <w:t>Matrix, which involves launching innovations in present markets and readying for others, such as creating electric SUVs for city dwellers. With research investment, brands can distinguish themselves and continue to compete as changes keep happening in global markets. JLR should work on sustainable luxury mobility using collaborations, innovative concepts and environmentally friendly approaches.</w:t>
      </w:r>
    </w:p>
    <w:p w14:paraId="13E6819D" w14:textId="77777777" w:rsidR="00153C06" w:rsidRPr="00E549E8" w:rsidRDefault="00153C06" w:rsidP="00153C06">
      <w:pPr>
        <w:spacing w:after="0" w:line="360" w:lineRule="auto"/>
        <w:ind w:firstLine="720"/>
        <w:contextualSpacing/>
        <w:mirrorIndents/>
        <w:jc w:val="both"/>
        <w:rPr>
          <w:rFonts w:ascii="Arial" w:hAnsi="Arial" w:cs="Arial"/>
        </w:rPr>
      </w:pPr>
    </w:p>
    <w:p w14:paraId="37BE7B92" w14:textId="77777777" w:rsidR="00153C06" w:rsidRDefault="00153C06" w:rsidP="00153C06">
      <w:pPr>
        <w:pStyle w:val="Heading1"/>
        <w:spacing w:before="0" w:line="360" w:lineRule="auto"/>
        <w:ind w:firstLine="720"/>
        <w:jc w:val="both"/>
        <w:rPr>
          <w:rFonts w:ascii="Arial" w:hAnsi="Arial" w:cs="Arial"/>
          <w:b/>
          <w:bCs/>
          <w:color w:val="auto"/>
          <w:sz w:val="28"/>
          <w:szCs w:val="28"/>
        </w:rPr>
      </w:pPr>
      <w:bookmarkStart w:id="18" w:name="_Toc200032946"/>
      <w:r w:rsidRPr="00153C06">
        <w:rPr>
          <w:rFonts w:ascii="Arial" w:hAnsi="Arial" w:cs="Arial"/>
          <w:b/>
          <w:bCs/>
          <w:color w:val="auto"/>
          <w:sz w:val="28"/>
          <w:szCs w:val="28"/>
        </w:rPr>
        <w:t>Conclusion and Recommendations</w:t>
      </w:r>
      <w:bookmarkEnd w:id="18"/>
    </w:p>
    <w:p w14:paraId="7DC16C36" w14:textId="77777777" w:rsidR="00153C06" w:rsidRPr="00153C06" w:rsidRDefault="00153C06" w:rsidP="00153C06"/>
    <w:p w14:paraId="21976BD4"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This strategic management report has explored where Jaguar Land Rover (JLR) stands in the changing UK automotive industry. It was revealed through the audit that technology changes, stricter environmental rules and more intense competition, especially for electric vehicles (EVs), are causing the company to face more pressure. At the time, the internal audit pointed out that JLR is strong in its brand, uses innovative approaches and is assisted by Tata Motors, but it also noted issues with its operations and the importance of speeding up the adoption of electric technology.</w:t>
      </w:r>
    </w:p>
    <w:p w14:paraId="49106B0C"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Looking at strengths, weaknesses, opportunities, and threats highlighted that there are good chances to grow in the EV market, support sustainability and use new digital tools. Changing products, giving special value to customers and making partnerships matter greatly.</w:t>
      </w:r>
    </w:p>
    <w:p w14:paraId="15E78CB2"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To achieve its aim of being an all-electric marque by 2025, Jaguar Land Rover is advised to focus in the short term (1–2 years) on launching electric Jaguar vehicles. This fast implementation will meet rising demand from customers and show the group’s environmental priorities. Besides, JLR should establish important partnerships with battery companies, AI firms, and providers of sustainable materials. By partnering with others, the company will get better technology and cut down on supply chain risks. Better marketing will also be very important for making JLR the top choice for those who care about the environment. Also, supporting employee training will make it possible for the workforce to handle digital changes and the higher output required by electric vehicles.</w:t>
      </w:r>
    </w:p>
    <w:p w14:paraId="6F0D3A44"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Another step for JLR, looking ahead in the medium term (3–5 years), should be to increase activity in EV markets, mainly in Asia-Pacific countries and similar territories where consumers are prepared for electric vehicles and the rules are helpful for them. Another important target is to transition to net-zero production, which includes replacing fossil fuels with renewable energy in the company’s production sites to help reduce emissions (</w:t>
      </w:r>
      <w:proofErr w:type="spellStart"/>
      <w:r w:rsidRPr="00E549E8">
        <w:rPr>
          <w:rFonts w:ascii="Arial" w:hAnsi="Arial" w:cs="Arial"/>
        </w:rPr>
        <w:t>Calikoglu</w:t>
      </w:r>
      <w:proofErr w:type="spellEnd"/>
      <w:r w:rsidRPr="00E549E8">
        <w:rPr>
          <w:rFonts w:ascii="Arial" w:hAnsi="Arial" w:cs="Arial"/>
        </w:rPr>
        <w:t xml:space="preserve"> et al., 2023). JLR might want to consider using flexible vehicle </w:t>
      </w:r>
      <w:r w:rsidRPr="00E549E8">
        <w:rPr>
          <w:rFonts w:ascii="Arial" w:hAnsi="Arial" w:cs="Arial"/>
        </w:rPr>
        <w:lastRenderedPageBreak/>
        <w:t>ownership, where customers can subscribe to use vehicles or get service packages, to meet the changing interests of people for easy and tailored ways to use cars. Also, following circular economy guidelines and examples, including a recycling program, will help achieve sustainability goals and lower the environmental impact of vehicles.</w:t>
      </w:r>
    </w:p>
    <w:p w14:paraId="698125FB" w14:textId="77777777" w:rsidR="00153C06" w:rsidRPr="00E549E8" w:rsidRDefault="00153C06" w:rsidP="00153C06">
      <w:pPr>
        <w:spacing w:after="0" w:line="360" w:lineRule="auto"/>
        <w:ind w:firstLine="720"/>
        <w:contextualSpacing/>
        <w:mirrorIndents/>
        <w:jc w:val="both"/>
        <w:rPr>
          <w:rFonts w:ascii="Arial" w:hAnsi="Arial" w:cs="Arial"/>
        </w:rPr>
      </w:pPr>
      <w:r w:rsidRPr="00E549E8">
        <w:rPr>
          <w:rFonts w:ascii="Arial" w:hAnsi="Arial" w:cs="Arial"/>
        </w:rPr>
        <w:t>Gaining insight into how the business is doing involves regularly monitoring several key performance indicators (KPIs). They cover the share of sales that EVs account for, the emissions produced in making each vehicle, and what part of the revenue is invested in new research and development. The Net Promoter Score (NPS) is a customer satisfaction metric that lets you learn about brand loyalty and user experience (Baquero, 2022). The result of a strategic alliance, such as the development of shared technologies or innovations, will reveal how effectively it contributed to the business’s advantages.</w:t>
      </w:r>
    </w:p>
    <w:p w14:paraId="1A9B01F3" w14:textId="77777777" w:rsidR="00153C06" w:rsidRPr="00E549E8" w:rsidRDefault="00153C06" w:rsidP="00153C06">
      <w:pPr>
        <w:spacing w:after="0" w:line="360" w:lineRule="auto"/>
        <w:ind w:firstLine="720"/>
        <w:contextualSpacing/>
        <w:mirrorIndents/>
        <w:jc w:val="both"/>
        <w:rPr>
          <w:rFonts w:ascii="Arial" w:hAnsi="Arial" w:cs="Arial"/>
          <w:b/>
          <w:bCs/>
        </w:rPr>
      </w:pPr>
      <w:r w:rsidRPr="00E549E8">
        <w:rPr>
          <w:rFonts w:ascii="Arial" w:hAnsi="Arial" w:cs="Arial"/>
          <w:b/>
          <w:bCs/>
        </w:rPr>
        <w:br w:type="page"/>
      </w:r>
    </w:p>
    <w:p w14:paraId="632C3C96" w14:textId="77777777" w:rsidR="00F37923" w:rsidRPr="00931663" w:rsidRDefault="00F37923" w:rsidP="003225A8">
      <w:pPr>
        <w:pStyle w:val="Heading1"/>
        <w:pBdr>
          <w:top w:val="single" w:sz="4" w:space="1" w:color="auto"/>
        </w:pBdr>
        <w:spacing w:before="0" w:line="360" w:lineRule="auto"/>
        <w:ind w:firstLine="720"/>
        <w:jc w:val="both"/>
        <w:rPr>
          <w:rFonts w:ascii="Arial" w:eastAsia="Calibri" w:hAnsi="Arial" w:cs="Arial"/>
          <w:b/>
          <w:bCs/>
          <w:color w:val="auto"/>
        </w:rPr>
      </w:pPr>
      <w:bookmarkStart w:id="19" w:name="_Toc200032947"/>
      <w:r w:rsidRPr="000B086E">
        <w:rPr>
          <w:rFonts w:ascii="Arial" w:eastAsia="Calibri" w:hAnsi="Arial" w:cs="Arial"/>
          <w:b/>
          <w:bCs/>
          <w:color w:val="auto"/>
          <w:sz w:val="28"/>
          <w:szCs w:val="28"/>
        </w:rPr>
        <w:lastRenderedPageBreak/>
        <w:t>References</w:t>
      </w:r>
      <w:bookmarkEnd w:id="19"/>
    </w:p>
    <w:p w14:paraId="140C8934" w14:textId="77777777" w:rsidR="000273F8" w:rsidRDefault="000273F8" w:rsidP="00153C06">
      <w:pPr>
        <w:spacing w:after="0" w:line="360" w:lineRule="auto"/>
        <w:ind w:firstLine="720"/>
        <w:jc w:val="both"/>
        <w:rPr>
          <w:rFonts w:ascii="Arial" w:hAnsi="Arial" w:cs="Arial"/>
        </w:rPr>
      </w:pPr>
    </w:p>
    <w:p w14:paraId="3B4FADF8"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bookmarkStart w:id="20" w:name="_Hlk199631191"/>
      <w:bookmarkStart w:id="21" w:name="_Hlk200031697"/>
      <w:r w:rsidRPr="00153C06">
        <w:rPr>
          <w:rFonts w:ascii="Arial" w:hAnsi="Arial" w:cs="Arial"/>
        </w:rPr>
        <w:t xml:space="preserve">Alanazi, F. (2023). Electric Vehicles: Benefits, Challenges, and Potential Solutions for Widespread Adaptation. Applied Sciences, [online] 13(10). </w:t>
      </w:r>
      <w:proofErr w:type="gramStart"/>
      <w:r w:rsidRPr="00153C06">
        <w:rPr>
          <w:rFonts w:ascii="Arial" w:hAnsi="Arial" w:cs="Arial"/>
        </w:rPr>
        <w:t>doi:https://doi.org/10.3390/app13106016</w:t>
      </w:r>
      <w:proofErr w:type="gramEnd"/>
      <w:r w:rsidRPr="00153C06">
        <w:rPr>
          <w:rFonts w:ascii="Arial" w:hAnsi="Arial" w:cs="Arial"/>
        </w:rPr>
        <w:t>.</w:t>
      </w:r>
    </w:p>
    <w:bookmarkEnd w:id="20"/>
    <w:p w14:paraId="7AD1D463"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t>Baquero, A. (2022). Net Promoter Score (NPS) and Customer Satisfaction: Relationship and Efficient Management. Sustainability, 14(4). doi:https://doi.org/10.3390/su14042011.</w:t>
      </w:r>
    </w:p>
    <w:p w14:paraId="5ECDDD3D"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bookmarkStart w:id="22" w:name="_Hlk199629344"/>
      <w:r w:rsidRPr="00153C06">
        <w:rPr>
          <w:rFonts w:ascii="Arial" w:hAnsi="Arial" w:cs="Arial"/>
        </w:rPr>
        <w:t xml:space="preserve">BBC (2021). </w:t>
      </w:r>
      <w:bookmarkEnd w:id="22"/>
      <w:r w:rsidRPr="00153C06">
        <w:rPr>
          <w:rFonts w:ascii="Arial" w:hAnsi="Arial" w:cs="Arial"/>
        </w:rPr>
        <w:t>Jaguar car brand to be all-electric by 2025. BBC News. [online] 15 Feb. Available at: https://www.bbc.com/news/business-56072019.</w:t>
      </w:r>
    </w:p>
    <w:p w14:paraId="1AAD4FFE"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t xml:space="preserve">Borrás, J. (2025). BMW is selling more EVs than Audi and Mercedes COMBINED – here’s why. [online] Electrek. Available at: </w:t>
      </w:r>
      <w:hyperlink r:id="rId11" w:history="1">
        <w:r w:rsidRPr="00153C06">
          <w:rPr>
            <w:rFonts w:ascii="Arial" w:hAnsi="Arial" w:cs="Arial"/>
          </w:rPr>
          <w:t>https://electrek.co/2025/03/23/bmw-is-selling-more-evs-than-audi-and-mercedes-combined-heres-why/</w:t>
        </w:r>
      </w:hyperlink>
      <w:r w:rsidRPr="00153C06">
        <w:rPr>
          <w:rFonts w:ascii="Arial" w:hAnsi="Arial" w:cs="Arial"/>
        </w:rPr>
        <w:t>.</w:t>
      </w:r>
    </w:p>
    <w:p w14:paraId="05E28D28"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t>Burschik, A. (2020). The impact of Brexit on automotive supply chains. [online] Dassault Systèmes blog. Available at: https://blog.3ds.com/brands/delmia/the-impact-of-brexit-on-automotive-supply-chains-2/ [Accessed 31 May 2025].</w:t>
      </w:r>
    </w:p>
    <w:p w14:paraId="5F4DEEC0"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bookmarkStart w:id="23" w:name="_Hlk199631543"/>
      <w:r w:rsidRPr="00153C06">
        <w:rPr>
          <w:rFonts w:ascii="Arial" w:hAnsi="Arial" w:cs="Arial"/>
        </w:rPr>
        <w:t>Calikoglu</w:t>
      </w:r>
      <w:bookmarkEnd w:id="23"/>
      <w:r w:rsidRPr="00153C06">
        <w:rPr>
          <w:rFonts w:ascii="Arial" w:hAnsi="Arial" w:cs="Arial"/>
        </w:rPr>
        <w:t>, U. and Aydinalp Koksal, M. (2023). A pathway to achieve the net zero emissions target for the public electricity and heat production sector: A case study for Türkiye. Energy Policy, [online] 179, p.113653. doi:https://doi.org/10.1016/j.enpol.2023.113653.</w:t>
      </w:r>
    </w:p>
    <w:p w14:paraId="4BCD36EF"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bookmarkStart w:id="24" w:name="_Hlk199629483"/>
      <w:r w:rsidRPr="00153C06">
        <w:rPr>
          <w:rFonts w:ascii="Arial" w:hAnsi="Arial" w:cs="Arial"/>
        </w:rPr>
        <w:t>CEPSA (2024). Sustainable consumers are willing to pay more for green products. [online] CEPSA.com. Available at: https://www.moeveglobal.com/en/planet-energy/environment/sustainable-consumers-are-willing-to-pay-more-for-green-products.</w:t>
      </w:r>
    </w:p>
    <w:p w14:paraId="1AC139FB"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t>European Commission (2023). European Commission - Have your say. [online] European Commission - Have your say. Available at: https://ec.europa.eu/info/law/better-regulation/have-your-say/initiatives/12313-Development-of-Euro-7-emission-standards-for-cars-vans-lorries-and-buses/feedback?p_id=31589720.</w:t>
      </w:r>
    </w:p>
    <w:bookmarkEnd w:id="24"/>
    <w:p w14:paraId="01DA0CC8"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t>JLR (2021). JAGUAR LAND ROVER’S INMOTION VENTURES INVESTS IN BATTERY RECYCLING AND MANUFACTURING TECHNOLOGY | JLR Corporate Website. [online] Jlr.com. Available at: https://www.jlr.com/news/2021/04/jaguar-land-rovers-inmotion-ventures-invests-battery-recycling-and-manufacturing.</w:t>
      </w:r>
    </w:p>
    <w:p w14:paraId="252909C8"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bookmarkStart w:id="25" w:name="_Hlk199630544"/>
      <w:r w:rsidRPr="00153C06">
        <w:rPr>
          <w:rFonts w:ascii="Arial" w:hAnsi="Arial" w:cs="Arial"/>
        </w:rPr>
        <w:t xml:space="preserve">JLR (2023). </w:t>
      </w:r>
      <w:bookmarkEnd w:id="25"/>
      <w:r w:rsidRPr="00153C06">
        <w:rPr>
          <w:rFonts w:ascii="Arial" w:hAnsi="Arial" w:cs="Arial"/>
        </w:rPr>
        <w:t>JLR TO INVEST £15 BILLION OVER NEXT FIVE YEARS AS ITS MODERN LUXURY ELECTRIC-FIRST FUTURE ACCELERATES | JLR Corporate Website. [online] Jlr.com. Available at: https://www.jlr.com/news/2023/04/jlr-invest-ps15-billion-over-next-five-years-its-modern-luxury-electric-first-future.</w:t>
      </w:r>
    </w:p>
    <w:p w14:paraId="32690F2F"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lastRenderedPageBreak/>
        <w:t>Krosel, A. (2023). How to Maintain Customer Relationships in 9 Steps. [online] Indeed Career Guide. Available at: https://www.indeed.com/career-advice/career-development/maintain-customer-relationships.</w:t>
      </w:r>
    </w:p>
    <w:p w14:paraId="03783A2C"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t>Raabe, D., Ponge, D., Uggowitzer, P., Roscher, M., Paolantonio, M., Liu, C., Antrekowitsch, H., Kozeschnik, E., Seidmann, D., Gault, B., De Geuser, F., Dechamps, A., Hutchinson, C., Liu, C., Li, Z., Prangnell, P., Robson, J., Shanthraj, P., Vakili, S. and Sinclair, C. (2022). Making sustainable aluminum by recycling scrap: The science of ‘dirty’ alloys. Progress in Materials Science, [online] 128(128), p.100947. doi:https://doi.org/10.1016/j.pmatsci.2022.100947.</w:t>
      </w:r>
    </w:p>
    <w:p w14:paraId="365C5106"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t>Reuters (2025). Jaguar Land Rover restarts car exports to the US, London’s Times reports. [online] The Economic Times. Available at: https://economictimes.indiatimes.com/news/international/business/jaguar-land-rover-restarts-car-exports-to-the-us-londons-times-reports/articleshow/120848640.cms?from=mdr [Accessed 31 May 2025].</w:t>
      </w:r>
    </w:p>
    <w:p w14:paraId="0E9D1F03"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t>Tata Motors (2024). Jaguar Land Rover | Business | Tata group. [online] Tata.com. Available at: https://www.tata.com/business/jlr.</w:t>
      </w:r>
    </w:p>
    <w:p w14:paraId="3CBB62AC"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t>Williams, M. (2019). Blowing the footprint at Castle Bromwich. [online] Automotive Logistics. Available at: https://www.automotivelogistics.media/blowing-the-footprint-at-castle-bromwich/39740.article [Accessed 31 May 2025].</w:t>
      </w:r>
    </w:p>
    <w:p w14:paraId="7BC53D3E" w14:textId="77777777" w:rsidR="00153C06" w:rsidRPr="00153C06" w:rsidRDefault="00153C06" w:rsidP="00153C06">
      <w:pPr>
        <w:pStyle w:val="ListParagraph"/>
        <w:numPr>
          <w:ilvl w:val="0"/>
          <w:numId w:val="32"/>
        </w:numPr>
        <w:spacing w:after="0" w:line="360" w:lineRule="auto"/>
        <w:ind w:left="0" w:firstLine="720"/>
        <w:mirrorIndents/>
        <w:jc w:val="both"/>
        <w:rPr>
          <w:rFonts w:ascii="Arial" w:hAnsi="Arial" w:cs="Arial"/>
        </w:rPr>
      </w:pPr>
      <w:r w:rsidRPr="00153C06">
        <w:rPr>
          <w:rFonts w:ascii="Arial" w:hAnsi="Arial" w:cs="Arial"/>
        </w:rPr>
        <w:t>Xiong, W., Wu, D.D. and Yeung, J. (2024). Semiconductor supply chain resilience and disruption: insights, mitigation, and future directions. International Journal of Production Research, pp.1–24.</w:t>
      </w:r>
      <w:bookmarkEnd w:id="21"/>
    </w:p>
    <w:p w14:paraId="76043A71" w14:textId="77777777" w:rsidR="00153C06" w:rsidRPr="00153C06" w:rsidRDefault="00153C06" w:rsidP="00153C06">
      <w:pPr>
        <w:spacing w:after="0" w:line="360" w:lineRule="auto"/>
        <w:ind w:firstLine="720"/>
        <w:mirrorIndents/>
        <w:jc w:val="both"/>
        <w:rPr>
          <w:rFonts w:ascii="Arial" w:hAnsi="Arial" w:cs="Arial"/>
        </w:rPr>
      </w:pPr>
    </w:p>
    <w:sectPr w:rsidR="00153C06" w:rsidRPr="00153C06" w:rsidSect="00F96A82">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F82F6" w14:textId="77777777" w:rsidR="00C43C3D" w:rsidRDefault="00C43C3D" w:rsidP="002C1A0B">
      <w:pPr>
        <w:spacing w:after="0" w:line="240" w:lineRule="auto"/>
      </w:pPr>
      <w:r>
        <w:separator/>
      </w:r>
    </w:p>
  </w:endnote>
  <w:endnote w:type="continuationSeparator" w:id="0">
    <w:p w14:paraId="772F585E" w14:textId="77777777" w:rsidR="00C43C3D" w:rsidRDefault="00C43C3D" w:rsidP="002C1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CE00A3" w14:textId="77777777" w:rsidR="002C1A0B" w:rsidRDefault="002C1A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36927"/>
      <w:docPartObj>
        <w:docPartGallery w:val="Page Numbers (Bottom of Page)"/>
        <w:docPartUnique/>
      </w:docPartObj>
    </w:sdtPr>
    <w:sdtEndPr>
      <w:rPr>
        <w:noProof/>
      </w:rPr>
    </w:sdtEndPr>
    <w:sdtContent>
      <w:p w14:paraId="6F2BA2EA" w14:textId="7724BF74" w:rsidR="002C1A0B" w:rsidRDefault="002C1A0B">
        <w:pPr>
          <w:pStyle w:val="Footer"/>
          <w:jc w:val="center"/>
        </w:pPr>
        <w:r>
          <w:fldChar w:fldCharType="begin"/>
        </w:r>
        <w:r>
          <w:instrText xml:space="preserve"> PAGE   \* MERGEFORMAT </w:instrText>
        </w:r>
        <w:r>
          <w:fldChar w:fldCharType="separate"/>
        </w:r>
        <w:r w:rsidR="00A45AB4">
          <w:rPr>
            <w:noProof/>
          </w:rPr>
          <w:t>8</w:t>
        </w:r>
        <w:r>
          <w:rPr>
            <w:noProof/>
          </w:rPr>
          <w:fldChar w:fldCharType="end"/>
        </w:r>
      </w:p>
    </w:sdtContent>
  </w:sdt>
  <w:p w14:paraId="518562E0" w14:textId="77777777" w:rsidR="002C1A0B" w:rsidRDefault="002C1A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012D62" w14:textId="77777777" w:rsidR="002C1A0B" w:rsidRDefault="002C1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BC985" w14:textId="77777777" w:rsidR="00C43C3D" w:rsidRDefault="00C43C3D" w:rsidP="002C1A0B">
      <w:pPr>
        <w:spacing w:after="0" w:line="240" w:lineRule="auto"/>
      </w:pPr>
      <w:r>
        <w:separator/>
      </w:r>
    </w:p>
  </w:footnote>
  <w:footnote w:type="continuationSeparator" w:id="0">
    <w:p w14:paraId="57A258AA" w14:textId="77777777" w:rsidR="00C43C3D" w:rsidRDefault="00C43C3D" w:rsidP="002C1A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BB4066" w14:textId="77777777" w:rsidR="002C1A0B" w:rsidRDefault="002C1A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741BA" w14:textId="77777777" w:rsidR="002C1A0B" w:rsidRDefault="002C1A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84C79" w14:textId="77777777" w:rsidR="002C1A0B" w:rsidRDefault="002C1A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45487"/>
    <w:multiLevelType w:val="hybridMultilevel"/>
    <w:tmpl w:val="1E200382"/>
    <w:lvl w:ilvl="0" w:tplc="F7B8F97E">
      <w:start w:val="1"/>
      <w:numFmt w:val="decimal"/>
      <w:lvlText w:val="%1."/>
      <w:lvlJc w:val="left"/>
      <w:pPr>
        <w:ind w:left="720" w:hanging="360"/>
      </w:pPr>
      <w:rPr>
        <w:rFonts w:ascii="Times New Roman" w:eastAsiaTheme="minorHAnsi" w:hAnsi="Times New Roman" w:cs="Times New Roman"/>
        <w:b w:val="0"/>
        <w:color w:val="000000"/>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4EF79AC"/>
    <w:multiLevelType w:val="hybridMultilevel"/>
    <w:tmpl w:val="51A20B90"/>
    <w:lvl w:ilvl="0" w:tplc="566A7C9E">
      <w:start w:val="1"/>
      <w:numFmt w:val="lowerLetter"/>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 w15:restartNumberingAfterBreak="0">
    <w:nsid w:val="07B84419"/>
    <w:multiLevelType w:val="hybridMultilevel"/>
    <w:tmpl w:val="52BC8164"/>
    <w:lvl w:ilvl="0" w:tplc="0402000D">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3" w15:restartNumberingAfterBreak="0">
    <w:nsid w:val="0BDB755E"/>
    <w:multiLevelType w:val="hybridMultilevel"/>
    <w:tmpl w:val="DCA6833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122B3B39"/>
    <w:multiLevelType w:val="hybridMultilevel"/>
    <w:tmpl w:val="5016C0FA"/>
    <w:lvl w:ilvl="0" w:tplc="0402000D">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12FE425A"/>
    <w:multiLevelType w:val="hybridMultilevel"/>
    <w:tmpl w:val="CE589796"/>
    <w:lvl w:ilvl="0" w:tplc="D102B142">
      <w:start w:val="1"/>
      <w:numFmt w:val="upperRoman"/>
      <w:lvlText w:val="%1."/>
      <w:lvlJc w:val="right"/>
      <w:pPr>
        <w:ind w:left="720" w:hanging="360"/>
      </w:pPr>
    </w:lvl>
    <w:lvl w:ilvl="1" w:tplc="C73E5104" w:tentative="1">
      <w:start w:val="1"/>
      <w:numFmt w:val="lowerLetter"/>
      <w:lvlText w:val="%2."/>
      <w:lvlJc w:val="left"/>
      <w:pPr>
        <w:ind w:left="1440" w:hanging="360"/>
      </w:pPr>
    </w:lvl>
    <w:lvl w:ilvl="2" w:tplc="5FE89DE0" w:tentative="1">
      <w:start w:val="1"/>
      <w:numFmt w:val="lowerRoman"/>
      <w:lvlText w:val="%3."/>
      <w:lvlJc w:val="right"/>
      <w:pPr>
        <w:ind w:left="2160" w:hanging="180"/>
      </w:pPr>
    </w:lvl>
    <w:lvl w:ilvl="3" w:tplc="00AAB8A0" w:tentative="1">
      <w:start w:val="1"/>
      <w:numFmt w:val="decimal"/>
      <w:lvlText w:val="%4."/>
      <w:lvlJc w:val="left"/>
      <w:pPr>
        <w:ind w:left="2880" w:hanging="360"/>
      </w:pPr>
    </w:lvl>
    <w:lvl w:ilvl="4" w:tplc="5CBAC658" w:tentative="1">
      <w:start w:val="1"/>
      <w:numFmt w:val="lowerLetter"/>
      <w:lvlText w:val="%5."/>
      <w:lvlJc w:val="left"/>
      <w:pPr>
        <w:ind w:left="3600" w:hanging="360"/>
      </w:pPr>
    </w:lvl>
    <w:lvl w:ilvl="5" w:tplc="AB0CA09A" w:tentative="1">
      <w:start w:val="1"/>
      <w:numFmt w:val="lowerRoman"/>
      <w:lvlText w:val="%6."/>
      <w:lvlJc w:val="right"/>
      <w:pPr>
        <w:ind w:left="4320" w:hanging="180"/>
      </w:pPr>
    </w:lvl>
    <w:lvl w:ilvl="6" w:tplc="D34825AA" w:tentative="1">
      <w:start w:val="1"/>
      <w:numFmt w:val="decimal"/>
      <w:lvlText w:val="%7."/>
      <w:lvlJc w:val="left"/>
      <w:pPr>
        <w:ind w:left="5040" w:hanging="360"/>
      </w:pPr>
    </w:lvl>
    <w:lvl w:ilvl="7" w:tplc="463E4834" w:tentative="1">
      <w:start w:val="1"/>
      <w:numFmt w:val="lowerLetter"/>
      <w:lvlText w:val="%8."/>
      <w:lvlJc w:val="left"/>
      <w:pPr>
        <w:ind w:left="5760" w:hanging="360"/>
      </w:pPr>
    </w:lvl>
    <w:lvl w:ilvl="8" w:tplc="42B4518C" w:tentative="1">
      <w:start w:val="1"/>
      <w:numFmt w:val="lowerRoman"/>
      <w:lvlText w:val="%9."/>
      <w:lvlJc w:val="right"/>
      <w:pPr>
        <w:ind w:left="6480" w:hanging="180"/>
      </w:pPr>
    </w:lvl>
  </w:abstractNum>
  <w:abstractNum w:abstractNumId="6" w15:restartNumberingAfterBreak="0">
    <w:nsid w:val="1A04474F"/>
    <w:multiLevelType w:val="hybridMultilevel"/>
    <w:tmpl w:val="80408462"/>
    <w:lvl w:ilvl="0" w:tplc="00E0FBA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7" w15:restartNumberingAfterBreak="0">
    <w:nsid w:val="1B7B7050"/>
    <w:multiLevelType w:val="multilevel"/>
    <w:tmpl w:val="F09AD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D237A0E"/>
    <w:multiLevelType w:val="hybridMultilevel"/>
    <w:tmpl w:val="5618386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48E01D4"/>
    <w:multiLevelType w:val="multilevel"/>
    <w:tmpl w:val="22D802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0140E8"/>
    <w:multiLevelType w:val="multilevel"/>
    <w:tmpl w:val="242283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50090A"/>
    <w:multiLevelType w:val="hybridMultilevel"/>
    <w:tmpl w:val="0C7A1DDC"/>
    <w:lvl w:ilvl="0" w:tplc="0409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2" w15:restartNumberingAfterBreak="0">
    <w:nsid w:val="2D4C77BA"/>
    <w:multiLevelType w:val="hybridMultilevel"/>
    <w:tmpl w:val="EE92EA30"/>
    <w:lvl w:ilvl="0" w:tplc="0402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3" w15:restartNumberingAfterBreak="0">
    <w:nsid w:val="32047438"/>
    <w:multiLevelType w:val="multilevel"/>
    <w:tmpl w:val="9B74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D80631"/>
    <w:multiLevelType w:val="hybridMultilevel"/>
    <w:tmpl w:val="CC80E6A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4AD921E4"/>
    <w:multiLevelType w:val="hybridMultilevel"/>
    <w:tmpl w:val="A15CC4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B4A2463"/>
    <w:multiLevelType w:val="hybridMultilevel"/>
    <w:tmpl w:val="2E06F816"/>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7" w15:restartNumberingAfterBreak="0">
    <w:nsid w:val="4C9F3B65"/>
    <w:multiLevelType w:val="hybridMultilevel"/>
    <w:tmpl w:val="91DC4E8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E211263"/>
    <w:multiLevelType w:val="multilevel"/>
    <w:tmpl w:val="26AE2418"/>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9" w15:restartNumberingAfterBreak="0">
    <w:nsid w:val="562628E1"/>
    <w:multiLevelType w:val="hybridMultilevel"/>
    <w:tmpl w:val="DD4E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D6C39A9"/>
    <w:multiLevelType w:val="multilevel"/>
    <w:tmpl w:val="55449E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3" w15:restartNumberingAfterBreak="0">
    <w:nsid w:val="67520937"/>
    <w:multiLevelType w:val="hybridMultilevel"/>
    <w:tmpl w:val="34C6E5BC"/>
    <w:lvl w:ilvl="0" w:tplc="37D0A0A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4" w15:restartNumberingAfterBreak="0">
    <w:nsid w:val="68BC540D"/>
    <w:multiLevelType w:val="hybridMultilevel"/>
    <w:tmpl w:val="7646FB04"/>
    <w:lvl w:ilvl="0" w:tplc="52FE4A10">
      <w:start w:val="1"/>
      <w:numFmt w:val="lowerRoman"/>
      <w:lvlText w:val="%1."/>
      <w:lvlJc w:val="right"/>
      <w:pPr>
        <w:ind w:left="720" w:hanging="360"/>
      </w:pPr>
    </w:lvl>
    <w:lvl w:ilvl="1" w:tplc="9A16A27A" w:tentative="1">
      <w:start w:val="1"/>
      <w:numFmt w:val="lowerLetter"/>
      <w:lvlText w:val="%2."/>
      <w:lvlJc w:val="left"/>
      <w:pPr>
        <w:ind w:left="1440" w:hanging="360"/>
      </w:pPr>
    </w:lvl>
    <w:lvl w:ilvl="2" w:tplc="AF200BE2" w:tentative="1">
      <w:start w:val="1"/>
      <w:numFmt w:val="lowerRoman"/>
      <w:lvlText w:val="%3."/>
      <w:lvlJc w:val="right"/>
      <w:pPr>
        <w:ind w:left="2160" w:hanging="180"/>
      </w:pPr>
    </w:lvl>
    <w:lvl w:ilvl="3" w:tplc="19D43344" w:tentative="1">
      <w:start w:val="1"/>
      <w:numFmt w:val="decimal"/>
      <w:lvlText w:val="%4."/>
      <w:lvlJc w:val="left"/>
      <w:pPr>
        <w:ind w:left="2880" w:hanging="360"/>
      </w:pPr>
    </w:lvl>
    <w:lvl w:ilvl="4" w:tplc="482E8BD4" w:tentative="1">
      <w:start w:val="1"/>
      <w:numFmt w:val="lowerLetter"/>
      <w:lvlText w:val="%5."/>
      <w:lvlJc w:val="left"/>
      <w:pPr>
        <w:ind w:left="3600" w:hanging="360"/>
      </w:pPr>
    </w:lvl>
    <w:lvl w:ilvl="5" w:tplc="E6027CE2" w:tentative="1">
      <w:start w:val="1"/>
      <w:numFmt w:val="lowerRoman"/>
      <w:lvlText w:val="%6."/>
      <w:lvlJc w:val="right"/>
      <w:pPr>
        <w:ind w:left="4320" w:hanging="180"/>
      </w:pPr>
    </w:lvl>
    <w:lvl w:ilvl="6" w:tplc="54E2FCDA" w:tentative="1">
      <w:start w:val="1"/>
      <w:numFmt w:val="decimal"/>
      <w:lvlText w:val="%7."/>
      <w:lvlJc w:val="left"/>
      <w:pPr>
        <w:ind w:left="5040" w:hanging="360"/>
      </w:pPr>
    </w:lvl>
    <w:lvl w:ilvl="7" w:tplc="03D453A0" w:tentative="1">
      <w:start w:val="1"/>
      <w:numFmt w:val="lowerLetter"/>
      <w:lvlText w:val="%8."/>
      <w:lvlJc w:val="left"/>
      <w:pPr>
        <w:ind w:left="5760" w:hanging="360"/>
      </w:pPr>
    </w:lvl>
    <w:lvl w:ilvl="8" w:tplc="76D073F2" w:tentative="1">
      <w:start w:val="1"/>
      <w:numFmt w:val="lowerRoman"/>
      <w:lvlText w:val="%9."/>
      <w:lvlJc w:val="right"/>
      <w:pPr>
        <w:ind w:left="6480" w:hanging="180"/>
      </w:pPr>
    </w:lvl>
  </w:abstractNum>
  <w:abstractNum w:abstractNumId="25"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CA00A96"/>
    <w:multiLevelType w:val="hybridMultilevel"/>
    <w:tmpl w:val="7612139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6F2B140D"/>
    <w:multiLevelType w:val="hybridMultilevel"/>
    <w:tmpl w:val="D214016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718F406F"/>
    <w:multiLevelType w:val="hybridMultilevel"/>
    <w:tmpl w:val="C2720F22"/>
    <w:lvl w:ilvl="0" w:tplc="51A0E61E">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30" w15:restartNumberingAfterBreak="0">
    <w:nsid w:val="76770D2E"/>
    <w:multiLevelType w:val="hybridMultilevel"/>
    <w:tmpl w:val="534AB1D0"/>
    <w:lvl w:ilvl="0" w:tplc="5824F66C">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31" w15:restartNumberingAfterBreak="0">
    <w:nsid w:val="78FE7D67"/>
    <w:multiLevelType w:val="hybridMultilevel"/>
    <w:tmpl w:val="7A0A510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37172051">
    <w:abstractNumId w:val="31"/>
  </w:num>
  <w:num w:numId="2" w16cid:durableId="2065911728">
    <w:abstractNumId w:val="5"/>
  </w:num>
  <w:num w:numId="3" w16cid:durableId="1764565680">
    <w:abstractNumId w:val="24"/>
  </w:num>
  <w:num w:numId="4" w16cid:durableId="1377508752">
    <w:abstractNumId w:val="8"/>
  </w:num>
  <w:num w:numId="5" w16cid:durableId="1641618794">
    <w:abstractNumId w:val="19"/>
  </w:num>
  <w:num w:numId="6" w16cid:durableId="656809580">
    <w:abstractNumId w:val="15"/>
  </w:num>
  <w:num w:numId="7" w16cid:durableId="742921398">
    <w:abstractNumId w:val="27"/>
  </w:num>
  <w:num w:numId="8" w16cid:durableId="1390110254">
    <w:abstractNumId w:val="26"/>
  </w:num>
  <w:num w:numId="9" w16cid:durableId="2142192054">
    <w:abstractNumId w:val="10"/>
  </w:num>
  <w:num w:numId="10" w16cid:durableId="2081948340">
    <w:abstractNumId w:val="20"/>
  </w:num>
  <w:num w:numId="11" w16cid:durableId="506554693">
    <w:abstractNumId w:val="9"/>
  </w:num>
  <w:num w:numId="12" w16cid:durableId="204027400">
    <w:abstractNumId w:val="2"/>
  </w:num>
  <w:num w:numId="13" w16cid:durableId="1387294928">
    <w:abstractNumId w:val="12"/>
  </w:num>
  <w:num w:numId="14" w16cid:durableId="190728078">
    <w:abstractNumId w:val="21"/>
  </w:num>
  <w:num w:numId="15" w16cid:durableId="2124374492">
    <w:abstractNumId w:val="22"/>
  </w:num>
  <w:num w:numId="16" w16cid:durableId="1404446327">
    <w:abstractNumId w:val="25"/>
  </w:num>
  <w:num w:numId="17" w16cid:durableId="1536699459">
    <w:abstractNumId w:val="14"/>
  </w:num>
  <w:num w:numId="18" w16cid:durableId="239219105">
    <w:abstractNumId w:val="11"/>
  </w:num>
  <w:num w:numId="19" w16cid:durableId="1011907109">
    <w:abstractNumId w:val="29"/>
  </w:num>
  <w:num w:numId="20" w16cid:durableId="1424256762">
    <w:abstractNumId w:val="1"/>
  </w:num>
  <w:num w:numId="21" w16cid:durableId="1937589642">
    <w:abstractNumId w:val="6"/>
  </w:num>
  <w:num w:numId="22" w16cid:durableId="1044405643">
    <w:abstractNumId w:val="3"/>
  </w:num>
  <w:num w:numId="23" w16cid:durableId="1942496061">
    <w:abstractNumId w:val="23"/>
  </w:num>
  <w:num w:numId="24" w16cid:durableId="720402750">
    <w:abstractNumId w:val="13"/>
  </w:num>
  <w:num w:numId="25" w16cid:durableId="1521238485">
    <w:abstractNumId w:val="7"/>
  </w:num>
  <w:num w:numId="26" w16cid:durableId="356348229">
    <w:abstractNumId w:val="30"/>
  </w:num>
  <w:num w:numId="27" w16cid:durableId="1614053347">
    <w:abstractNumId w:val="28"/>
  </w:num>
  <w:num w:numId="28" w16cid:durableId="1495873504">
    <w:abstractNumId w:val="17"/>
  </w:num>
  <w:num w:numId="29" w16cid:durableId="30343905">
    <w:abstractNumId w:val="18"/>
  </w:num>
  <w:num w:numId="30" w16cid:durableId="1083842816">
    <w:abstractNumId w:val="0"/>
  </w:num>
  <w:num w:numId="31" w16cid:durableId="1290015332">
    <w:abstractNumId w:val="16"/>
  </w:num>
  <w:num w:numId="32" w16cid:durableId="11421131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0NjK2NDM3sjS2tDBS0lEKTi0uzszPAykwrAUAXknnriwAAAA="/>
  </w:docVars>
  <w:rsids>
    <w:rsidRoot w:val="00B45E14"/>
    <w:rsid w:val="0000503E"/>
    <w:rsid w:val="00015C51"/>
    <w:rsid w:val="000273F8"/>
    <w:rsid w:val="0005118E"/>
    <w:rsid w:val="000557B6"/>
    <w:rsid w:val="00057389"/>
    <w:rsid w:val="00066DA8"/>
    <w:rsid w:val="000855F0"/>
    <w:rsid w:val="000B086E"/>
    <w:rsid w:val="000B180F"/>
    <w:rsid w:val="000D3215"/>
    <w:rsid w:val="000E116A"/>
    <w:rsid w:val="000F4962"/>
    <w:rsid w:val="000F4F60"/>
    <w:rsid w:val="001160CA"/>
    <w:rsid w:val="00122537"/>
    <w:rsid w:val="00133EF9"/>
    <w:rsid w:val="00140374"/>
    <w:rsid w:val="00153C06"/>
    <w:rsid w:val="001573DC"/>
    <w:rsid w:val="00167F8A"/>
    <w:rsid w:val="00185C5E"/>
    <w:rsid w:val="0019538F"/>
    <w:rsid w:val="001B2227"/>
    <w:rsid w:val="001B281E"/>
    <w:rsid w:val="001E7B38"/>
    <w:rsid w:val="001F0A76"/>
    <w:rsid w:val="00204687"/>
    <w:rsid w:val="0022668B"/>
    <w:rsid w:val="0023071A"/>
    <w:rsid w:val="00233814"/>
    <w:rsid w:val="0025109E"/>
    <w:rsid w:val="00274843"/>
    <w:rsid w:val="00290CD1"/>
    <w:rsid w:val="00294F7A"/>
    <w:rsid w:val="0029640E"/>
    <w:rsid w:val="002B0615"/>
    <w:rsid w:val="002C1A0B"/>
    <w:rsid w:val="003151A6"/>
    <w:rsid w:val="003225A8"/>
    <w:rsid w:val="0036392C"/>
    <w:rsid w:val="00364AB5"/>
    <w:rsid w:val="003702D8"/>
    <w:rsid w:val="00381F4A"/>
    <w:rsid w:val="003A1DF9"/>
    <w:rsid w:val="003C41FD"/>
    <w:rsid w:val="00423B9E"/>
    <w:rsid w:val="00457CCE"/>
    <w:rsid w:val="004625EB"/>
    <w:rsid w:val="004775F6"/>
    <w:rsid w:val="004A2540"/>
    <w:rsid w:val="004B3203"/>
    <w:rsid w:val="004E2F5D"/>
    <w:rsid w:val="004F7DCF"/>
    <w:rsid w:val="00515F7D"/>
    <w:rsid w:val="00522A14"/>
    <w:rsid w:val="00530836"/>
    <w:rsid w:val="00553219"/>
    <w:rsid w:val="00554318"/>
    <w:rsid w:val="005709F2"/>
    <w:rsid w:val="005715B3"/>
    <w:rsid w:val="005724EC"/>
    <w:rsid w:val="00585309"/>
    <w:rsid w:val="0059637D"/>
    <w:rsid w:val="005A271D"/>
    <w:rsid w:val="005B014C"/>
    <w:rsid w:val="005B1350"/>
    <w:rsid w:val="005B5F8C"/>
    <w:rsid w:val="005C1B3D"/>
    <w:rsid w:val="005C1F44"/>
    <w:rsid w:val="005D245A"/>
    <w:rsid w:val="005E623F"/>
    <w:rsid w:val="005F0843"/>
    <w:rsid w:val="006028A7"/>
    <w:rsid w:val="00616927"/>
    <w:rsid w:val="006227CA"/>
    <w:rsid w:val="0063413D"/>
    <w:rsid w:val="006600C2"/>
    <w:rsid w:val="00673893"/>
    <w:rsid w:val="0067625D"/>
    <w:rsid w:val="006A2BA4"/>
    <w:rsid w:val="006C0A6A"/>
    <w:rsid w:val="006C0E55"/>
    <w:rsid w:val="006C1475"/>
    <w:rsid w:val="006F140C"/>
    <w:rsid w:val="006F37AD"/>
    <w:rsid w:val="006F7B6F"/>
    <w:rsid w:val="00721A21"/>
    <w:rsid w:val="0073041B"/>
    <w:rsid w:val="00733789"/>
    <w:rsid w:val="00734049"/>
    <w:rsid w:val="00780E67"/>
    <w:rsid w:val="007A1A5E"/>
    <w:rsid w:val="007A7E16"/>
    <w:rsid w:val="00816425"/>
    <w:rsid w:val="0082003D"/>
    <w:rsid w:val="008307E9"/>
    <w:rsid w:val="008417D9"/>
    <w:rsid w:val="008428BB"/>
    <w:rsid w:val="008444FA"/>
    <w:rsid w:val="008479C7"/>
    <w:rsid w:val="008604D0"/>
    <w:rsid w:val="00890480"/>
    <w:rsid w:val="008C31DE"/>
    <w:rsid w:val="008D564D"/>
    <w:rsid w:val="00903ACC"/>
    <w:rsid w:val="00931663"/>
    <w:rsid w:val="009341B0"/>
    <w:rsid w:val="0095166E"/>
    <w:rsid w:val="00963F59"/>
    <w:rsid w:val="009C2A1B"/>
    <w:rsid w:val="00A1125C"/>
    <w:rsid w:val="00A114C9"/>
    <w:rsid w:val="00A146F3"/>
    <w:rsid w:val="00A26FE9"/>
    <w:rsid w:val="00A45AB4"/>
    <w:rsid w:val="00AA0183"/>
    <w:rsid w:val="00AB34D0"/>
    <w:rsid w:val="00AC6389"/>
    <w:rsid w:val="00AE606B"/>
    <w:rsid w:val="00AF3289"/>
    <w:rsid w:val="00B37813"/>
    <w:rsid w:val="00B45E14"/>
    <w:rsid w:val="00B669F6"/>
    <w:rsid w:val="00B67C5E"/>
    <w:rsid w:val="00B82A8A"/>
    <w:rsid w:val="00B8509B"/>
    <w:rsid w:val="00B86BB5"/>
    <w:rsid w:val="00BC1C29"/>
    <w:rsid w:val="00BE3BAD"/>
    <w:rsid w:val="00C14BA1"/>
    <w:rsid w:val="00C1793A"/>
    <w:rsid w:val="00C43C3D"/>
    <w:rsid w:val="00C52CEB"/>
    <w:rsid w:val="00CB154D"/>
    <w:rsid w:val="00CC454A"/>
    <w:rsid w:val="00CD1F1C"/>
    <w:rsid w:val="00D24528"/>
    <w:rsid w:val="00D43908"/>
    <w:rsid w:val="00D531EC"/>
    <w:rsid w:val="00D55136"/>
    <w:rsid w:val="00D65C61"/>
    <w:rsid w:val="00D67D6E"/>
    <w:rsid w:val="00D750BD"/>
    <w:rsid w:val="00DA0FB3"/>
    <w:rsid w:val="00DA5008"/>
    <w:rsid w:val="00DB441B"/>
    <w:rsid w:val="00DC2D2D"/>
    <w:rsid w:val="00DC7B2C"/>
    <w:rsid w:val="00DD55A7"/>
    <w:rsid w:val="00E0456C"/>
    <w:rsid w:val="00E22DEA"/>
    <w:rsid w:val="00E328BB"/>
    <w:rsid w:val="00E52623"/>
    <w:rsid w:val="00E87D6F"/>
    <w:rsid w:val="00EA14EC"/>
    <w:rsid w:val="00EA153B"/>
    <w:rsid w:val="00EA43A5"/>
    <w:rsid w:val="00F05B9B"/>
    <w:rsid w:val="00F17561"/>
    <w:rsid w:val="00F21B99"/>
    <w:rsid w:val="00F267FC"/>
    <w:rsid w:val="00F30A79"/>
    <w:rsid w:val="00F37923"/>
    <w:rsid w:val="00F40B76"/>
    <w:rsid w:val="00F6637C"/>
    <w:rsid w:val="00F949AB"/>
    <w:rsid w:val="00F96A82"/>
    <w:rsid w:val="00FE2E53"/>
    <w:rsid w:val="00FF0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6D65C"/>
  <w15:chartTrackingRefBased/>
  <w15:docId w15:val="{EAF89701-9B0F-4BCD-850F-052548C8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0B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225A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E6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80E67"/>
    <w:rPr>
      <w:rFonts w:eastAsiaTheme="minorEastAsia"/>
      <w:kern w:val="0"/>
      <w14:ligatures w14:val="none"/>
    </w:rPr>
  </w:style>
  <w:style w:type="paragraph" w:styleId="ListParagraph">
    <w:name w:val="List Paragraph"/>
    <w:basedOn w:val="Normal"/>
    <w:uiPriority w:val="34"/>
    <w:qFormat/>
    <w:rsid w:val="00780E67"/>
    <w:pPr>
      <w:ind w:left="720"/>
      <w:contextualSpacing/>
    </w:pPr>
  </w:style>
  <w:style w:type="paragraph" w:styleId="Header">
    <w:name w:val="header"/>
    <w:basedOn w:val="Normal"/>
    <w:link w:val="HeaderChar"/>
    <w:uiPriority w:val="99"/>
    <w:unhideWhenUsed/>
    <w:rsid w:val="0059637D"/>
    <w:pPr>
      <w:tabs>
        <w:tab w:val="center" w:pos="4680"/>
        <w:tab w:val="right" w:pos="9360"/>
      </w:tabs>
      <w:spacing w:after="0" w:line="240" w:lineRule="auto"/>
    </w:pPr>
    <w:rPr>
      <w:kern w:val="0"/>
      <w14:ligatures w14:val="none"/>
    </w:rPr>
  </w:style>
  <w:style w:type="character" w:customStyle="1" w:styleId="HeaderChar">
    <w:name w:val="Header Char"/>
    <w:basedOn w:val="DefaultParagraphFont"/>
    <w:link w:val="Header"/>
    <w:uiPriority w:val="99"/>
    <w:rsid w:val="0059637D"/>
    <w:rPr>
      <w:kern w:val="0"/>
      <w14:ligatures w14:val="none"/>
    </w:rPr>
  </w:style>
  <w:style w:type="paragraph" w:styleId="Footer">
    <w:name w:val="footer"/>
    <w:basedOn w:val="Normal"/>
    <w:link w:val="FooterChar"/>
    <w:uiPriority w:val="99"/>
    <w:unhideWhenUsed/>
    <w:rsid w:val="002C1A0B"/>
    <w:pPr>
      <w:tabs>
        <w:tab w:val="center" w:pos="4703"/>
        <w:tab w:val="right" w:pos="9406"/>
      </w:tabs>
      <w:spacing w:after="0" w:line="240" w:lineRule="auto"/>
    </w:pPr>
  </w:style>
  <w:style w:type="character" w:customStyle="1" w:styleId="FooterChar">
    <w:name w:val="Footer Char"/>
    <w:basedOn w:val="DefaultParagraphFont"/>
    <w:link w:val="Footer"/>
    <w:uiPriority w:val="99"/>
    <w:rsid w:val="002C1A0B"/>
  </w:style>
  <w:style w:type="character" w:styleId="Emphasis">
    <w:name w:val="Emphasis"/>
    <w:basedOn w:val="DefaultParagraphFont"/>
    <w:uiPriority w:val="20"/>
    <w:qFormat/>
    <w:rsid w:val="00D65C61"/>
    <w:rPr>
      <w:i/>
      <w:iCs/>
    </w:rPr>
  </w:style>
  <w:style w:type="paragraph" w:styleId="NormalWeb">
    <w:name w:val="Normal (Web)"/>
    <w:basedOn w:val="Normal"/>
    <w:uiPriority w:val="99"/>
    <w:unhideWhenUsed/>
    <w:rsid w:val="002338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233814"/>
    <w:rPr>
      <w:color w:val="0000FF" w:themeColor="hyperlink"/>
      <w:u w:val="single"/>
    </w:rPr>
  </w:style>
  <w:style w:type="character" w:customStyle="1" w:styleId="Heading1Char">
    <w:name w:val="Heading 1 Char"/>
    <w:basedOn w:val="DefaultParagraphFont"/>
    <w:link w:val="Heading1"/>
    <w:uiPriority w:val="9"/>
    <w:rsid w:val="00D750B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750BD"/>
    <w:pPr>
      <w:spacing w:line="259" w:lineRule="auto"/>
      <w:outlineLvl w:val="9"/>
    </w:pPr>
    <w:rPr>
      <w:kern w:val="0"/>
      <w14:ligatures w14:val="none"/>
    </w:rPr>
  </w:style>
  <w:style w:type="paragraph" w:styleId="TOC2">
    <w:name w:val="toc 2"/>
    <w:basedOn w:val="Normal"/>
    <w:next w:val="Normal"/>
    <w:autoRedefine/>
    <w:uiPriority w:val="39"/>
    <w:unhideWhenUsed/>
    <w:rsid w:val="00364AB5"/>
    <w:pPr>
      <w:tabs>
        <w:tab w:val="right" w:leader="dot" w:pos="9350"/>
      </w:tabs>
      <w:spacing w:after="0" w:line="360" w:lineRule="auto"/>
      <w:ind w:firstLine="1134"/>
    </w:pPr>
    <w:rPr>
      <w:rFonts w:eastAsiaTheme="minorEastAsia" w:cs="Times New Roman"/>
      <w:kern w:val="0"/>
      <w14:ligatures w14:val="none"/>
    </w:rPr>
  </w:style>
  <w:style w:type="paragraph" w:styleId="TOC1">
    <w:name w:val="toc 1"/>
    <w:basedOn w:val="Normal"/>
    <w:next w:val="Normal"/>
    <w:autoRedefine/>
    <w:uiPriority w:val="39"/>
    <w:unhideWhenUsed/>
    <w:rsid w:val="00D750BD"/>
    <w:pPr>
      <w:spacing w:after="100" w:line="259" w:lineRule="auto"/>
    </w:pPr>
    <w:rPr>
      <w:rFonts w:eastAsiaTheme="minorEastAsia" w:cs="Times New Roman"/>
      <w:kern w:val="0"/>
      <w14:ligatures w14:val="none"/>
    </w:rPr>
  </w:style>
  <w:style w:type="paragraph" w:styleId="TOC3">
    <w:name w:val="toc 3"/>
    <w:basedOn w:val="Normal"/>
    <w:next w:val="Normal"/>
    <w:autoRedefine/>
    <w:uiPriority w:val="39"/>
    <w:unhideWhenUsed/>
    <w:rsid w:val="00D750BD"/>
    <w:pPr>
      <w:spacing w:after="100" w:line="259" w:lineRule="auto"/>
      <w:ind w:left="440"/>
    </w:pPr>
    <w:rPr>
      <w:rFonts w:eastAsiaTheme="minorEastAsia" w:cs="Times New Roman"/>
      <w:kern w:val="0"/>
      <w14:ligatures w14:val="none"/>
    </w:rPr>
  </w:style>
  <w:style w:type="paragraph" w:customStyle="1" w:styleId="whitespace-pre-wrap">
    <w:name w:val="whitespace-pre-wrap"/>
    <w:basedOn w:val="Normal"/>
    <w:rsid w:val="00DB441B"/>
    <w:pPr>
      <w:spacing w:before="100" w:beforeAutospacing="1" w:after="100" w:afterAutospacing="1" w:line="240" w:lineRule="auto"/>
    </w:pPr>
    <w:rPr>
      <w:rFonts w:ascii="Times New Roman" w:eastAsia="Times New Roman" w:hAnsi="Times New Roman" w:cs="Times New Roman"/>
      <w:kern w:val="0"/>
      <w:sz w:val="24"/>
      <w:szCs w:val="24"/>
      <w:lang w:val="bg-BG"/>
      <w14:ligatures w14:val="none"/>
    </w:rPr>
  </w:style>
  <w:style w:type="character" w:styleId="UnresolvedMention">
    <w:name w:val="Unresolved Mention"/>
    <w:basedOn w:val="DefaultParagraphFont"/>
    <w:uiPriority w:val="99"/>
    <w:semiHidden/>
    <w:unhideWhenUsed/>
    <w:rsid w:val="005715B3"/>
    <w:rPr>
      <w:color w:val="605E5C"/>
      <w:shd w:val="clear" w:color="auto" w:fill="E1DFDD"/>
    </w:rPr>
  </w:style>
  <w:style w:type="paragraph" w:styleId="Title">
    <w:name w:val="Title"/>
    <w:basedOn w:val="Normal"/>
    <w:next w:val="Normal"/>
    <w:link w:val="TitleChar"/>
    <w:uiPriority w:val="10"/>
    <w:qFormat/>
    <w:rsid w:val="003225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5A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225A8"/>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E0456C"/>
    <w:rPr>
      <w:b/>
      <w:bCs/>
    </w:rPr>
  </w:style>
  <w:style w:type="table" w:styleId="TableGrid">
    <w:name w:val="Table Grid"/>
    <w:basedOn w:val="TableNormal"/>
    <w:uiPriority w:val="39"/>
    <w:rsid w:val="00153C06"/>
    <w:pPr>
      <w:spacing w:after="0" w:line="240" w:lineRule="auto"/>
    </w:pPr>
    <w:rPr>
      <w:kern w:val="0"/>
      <w:lang/>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44670">
      <w:bodyDiv w:val="1"/>
      <w:marLeft w:val="0"/>
      <w:marRight w:val="0"/>
      <w:marTop w:val="0"/>
      <w:marBottom w:val="0"/>
      <w:divBdr>
        <w:top w:val="none" w:sz="0" w:space="0" w:color="auto"/>
        <w:left w:val="none" w:sz="0" w:space="0" w:color="auto"/>
        <w:bottom w:val="none" w:sz="0" w:space="0" w:color="auto"/>
        <w:right w:val="none" w:sz="0" w:space="0" w:color="auto"/>
      </w:divBdr>
    </w:div>
    <w:div w:id="26420080">
      <w:bodyDiv w:val="1"/>
      <w:marLeft w:val="0"/>
      <w:marRight w:val="0"/>
      <w:marTop w:val="0"/>
      <w:marBottom w:val="0"/>
      <w:divBdr>
        <w:top w:val="none" w:sz="0" w:space="0" w:color="auto"/>
        <w:left w:val="none" w:sz="0" w:space="0" w:color="auto"/>
        <w:bottom w:val="none" w:sz="0" w:space="0" w:color="auto"/>
        <w:right w:val="none" w:sz="0" w:space="0" w:color="auto"/>
      </w:divBdr>
    </w:div>
    <w:div w:id="31657902">
      <w:bodyDiv w:val="1"/>
      <w:marLeft w:val="0"/>
      <w:marRight w:val="0"/>
      <w:marTop w:val="0"/>
      <w:marBottom w:val="0"/>
      <w:divBdr>
        <w:top w:val="none" w:sz="0" w:space="0" w:color="auto"/>
        <w:left w:val="none" w:sz="0" w:space="0" w:color="auto"/>
        <w:bottom w:val="none" w:sz="0" w:space="0" w:color="auto"/>
        <w:right w:val="none" w:sz="0" w:space="0" w:color="auto"/>
      </w:divBdr>
    </w:div>
    <w:div w:id="32925583">
      <w:bodyDiv w:val="1"/>
      <w:marLeft w:val="0"/>
      <w:marRight w:val="0"/>
      <w:marTop w:val="0"/>
      <w:marBottom w:val="0"/>
      <w:divBdr>
        <w:top w:val="none" w:sz="0" w:space="0" w:color="auto"/>
        <w:left w:val="none" w:sz="0" w:space="0" w:color="auto"/>
        <w:bottom w:val="none" w:sz="0" w:space="0" w:color="auto"/>
        <w:right w:val="none" w:sz="0" w:space="0" w:color="auto"/>
      </w:divBdr>
    </w:div>
    <w:div w:id="47652379">
      <w:bodyDiv w:val="1"/>
      <w:marLeft w:val="0"/>
      <w:marRight w:val="0"/>
      <w:marTop w:val="0"/>
      <w:marBottom w:val="0"/>
      <w:divBdr>
        <w:top w:val="none" w:sz="0" w:space="0" w:color="auto"/>
        <w:left w:val="none" w:sz="0" w:space="0" w:color="auto"/>
        <w:bottom w:val="none" w:sz="0" w:space="0" w:color="auto"/>
        <w:right w:val="none" w:sz="0" w:space="0" w:color="auto"/>
      </w:divBdr>
    </w:div>
    <w:div w:id="82992027">
      <w:bodyDiv w:val="1"/>
      <w:marLeft w:val="0"/>
      <w:marRight w:val="0"/>
      <w:marTop w:val="0"/>
      <w:marBottom w:val="0"/>
      <w:divBdr>
        <w:top w:val="none" w:sz="0" w:space="0" w:color="auto"/>
        <w:left w:val="none" w:sz="0" w:space="0" w:color="auto"/>
        <w:bottom w:val="none" w:sz="0" w:space="0" w:color="auto"/>
        <w:right w:val="none" w:sz="0" w:space="0" w:color="auto"/>
      </w:divBdr>
    </w:div>
    <w:div w:id="88085018">
      <w:bodyDiv w:val="1"/>
      <w:marLeft w:val="0"/>
      <w:marRight w:val="0"/>
      <w:marTop w:val="0"/>
      <w:marBottom w:val="0"/>
      <w:divBdr>
        <w:top w:val="none" w:sz="0" w:space="0" w:color="auto"/>
        <w:left w:val="none" w:sz="0" w:space="0" w:color="auto"/>
        <w:bottom w:val="none" w:sz="0" w:space="0" w:color="auto"/>
        <w:right w:val="none" w:sz="0" w:space="0" w:color="auto"/>
      </w:divBdr>
    </w:div>
    <w:div w:id="92408515">
      <w:bodyDiv w:val="1"/>
      <w:marLeft w:val="0"/>
      <w:marRight w:val="0"/>
      <w:marTop w:val="0"/>
      <w:marBottom w:val="0"/>
      <w:divBdr>
        <w:top w:val="none" w:sz="0" w:space="0" w:color="auto"/>
        <w:left w:val="none" w:sz="0" w:space="0" w:color="auto"/>
        <w:bottom w:val="none" w:sz="0" w:space="0" w:color="auto"/>
        <w:right w:val="none" w:sz="0" w:space="0" w:color="auto"/>
      </w:divBdr>
    </w:div>
    <w:div w:id="108360104">
      <w:bodyDiv w:val="1"/>
      <w:marLeft w:val="0"/>
      <w:marRight w:val="0"/>
      <w:marTop w:val="0"/>
      <w:marBottom w:val="0"/>
      <w:divBdr>
        <w:top w:val="none" w:sz="0" w:space="0" w:color="auto"/>
        <w:left w:val="none" w:sz="0" w:space="0" w:color="auto"/>
        <w:bottom w:val="none" w:sz="0" w:space="0" w:color="auto"/>
        <w:right w:val="none" w:sz="0" w:space="0" w:color="auto"/>
      </w:divBdr>
    </w:div>
    <w:div w:id="110824401">
      <w:bodyDiv w:val="1"/>
      <w:marLeft w:val="0"/>
      <w:marRight w:val="0"/>
      <w:marTop w:val="0"/>
      <w:marBottom w:val="0"/>
      <w:divBdr>
        <w:top w:val="none" w:sz="0" w:space="0" w:color="auto"/>
        <w:left w:val="none" w:sz="0" w:space="0" w:color="auto"/>
        <w:bottom w:val="none" w:sz="0" w:space="0" w:color="auto"/>
        <w:right w:val="none" w:sz="0" w:space="0" w:color="auto"/>
      </w:divBdr>
    </w:div>
    <w:div w:id="113326173">
      <w:bodyDiv w:val="1"/>
      <w:marLeft w:val="0"/>
      <w:marRight w:val="0"/>
      <w:marTop w:val="0"/>
      <w:marBottom w:val="0"/>
      <w:divBdr>
        <w:top w:val="none" w:sz="0" w:space="0" w:color="auto"/>
        <w:left w:val="none" w:sz="0" w:space="0" w:color="auto"/>
        <w:bottom w:val="none" w:sz="0" w:space="0" w:color="auto"/>
        <w:right w:val="none" w:sz="0" w:space="0" w:color="auto"/>
      </w:divBdr>
    </w:div>
    <w:div w:id="206261853">
      <w:bodyDiv w:val="1"/>
      <w:marLeft w:val="0"/>
      <w:marRight w:val="0"/>
      <w:marTop w:val="0"/>
      <w:marBottom w:val="0"/>
      <w:divBdr>
        <w:top w:val="none" w:sz="0" w:space="0" w:color="auto"/>
        <w:left w:val="none" w:sz="0" w:space="0" w:color="auto"/>
        <w:bottom w:val="none" w:sz="0" w:space="0" w:color="auto"/>
        <w:right w:val="none" w:sz="0" w:space="0" w:color="auto"/>
      </w:divBdr>
    </w:div>
    <w:div w:id="214851443">
      <w:bodyDiv w:val="1"/>
      <w:marLeft w:val="0"/>
      <w:marRight w:val="0"/>
      <w:marTop w:val="0"/>
      <w:marBottom w:val="0"/>
      <w:divBdr>
        <w:top w:val="none" w:sz="0" w:space="0" w:color="auto"/>
        <w:left w:val="none" w:sz="0" w:space="0" w:color="auto"/>
        <w:bottom w:val="none" w:sz="0" w:space="0" w:color="auto"/>
        <w:right w:val="none" w:sz="0" w:space="0" w:color="auto"/>
      </w:divBdr>
    </w:div>
    <w:div w:id="235432831">
      <w:bodyDiv w:val="1"/>
      <w:marLeft w:val="0"/>
      <w:marRight w:val="0"/>
      <w:marTop w:val="0"/>
      <w:marBottom w:val="0"/>
      <w:divBdr>
        <w:top w:val="none" w:sz="0" w:space="0" w:color="auto"/>
        <w:left w:val="none" w:sz="0" w:space="0" w:color="auto"/>
        <w:bottom w:val="none" w:sz="0" w:space="0" w:color="auto"/>
        <w:right w:val="none" w:sz="0" w:space="0" w:color="auto"/>
      </w:divBdr>
    </w:div>
    <w:div w:id="249120327">
      <w:bodyDiv w:val="1"/>
      <w:marLeft w:val="0"/>
      <w:marRight w:val="0"/>
      <w:marTop w:val="0"/>
      <w:marBottom w:val="0"/>
      <w:divBdr>
        <w:top w:val="none" w:sz="0" w:space="0" w:color="auto"/>
        <w:left w:val="none" w:sz="0" w:space="0" w:color="auto"/>
        <w:bottom w:val="none" w:sz="0" w:space="0" w:color="auto"/>
        <w:right w:val="none" w:sz="0" w:space="0" w:color="auto"/>
      </w:divBdr>
    </w:div>
    <w:div w:id="266161400">
      <w:bodyDiv w:val="1"/>
      <w:marLeft w:val="0"/>
      <w:marRight w:val="0"/>
      <w:marTop w:val="0"/>
      <w:marBottom w:val="0"/>
      <w:divBdr>
        <w:top w:val="none" w:sz="0" w:space="0" w:color="auto"/>
        <w:left w:val="none" w:sz="0" w:space="0" w:color="auto"/>
        <w:bottom w:val="none" w:sz="0" w:space="0" w:color="auto"/>
        <w:right w:val="none" w:sz="0" w:space="0" w:color="auto"/>
      </w:divBdr>
    </w:div>
    <w:div w:id="286082794">
      <w:bodyDiv w:val="1"/>
      <w:marLeft w:val="0"/>
      <w:marRight w:val="0"/>
      <w:marTop w:val="0"/>
      <w:marBottom w:val="0"/>
      <w:divBdr>
        <w:top w:val="none" w:sz="0" w:space="0" w:color="auto"/>
        <w:left w:val="none" w:sz="0" w:space="0" w:color="auto"/>
        <w:bottom w:val="none" w:sz="0" w:space="0" w:color="auto"/>
        <w:right w:val="none" w:sz="0" w:space="0" w:color="auto"/>
      </w:divBdr>
    </w:div>
    <w:div w:id="317995875">
      <w:bodyDiv w:val="1"/>
      <w:marLeft w:val="0"/>
      <w:marRight w:val="0"/>
      <w:marTop w:val="0"/>
      <w:marBottom w:val="0"/>
      <w:divBdr>
        <w:top w:val="none" w:sz="0" w:space="0" w:color="auto"/>
        <w:left w:val="none" w:sz="0" w:space="0" w:color="auto"/>
        <w:bottom w:val="none" w:sz="0" w:space="0" w:color="auto"/>
        <w:right w:val="none" w:sz="0" w:space="0" w:color="auto"/>
      </w:divBdr>
    </w:div>
    <w:div w:id="332534383">
      <w:bodyDiv w:val="1"/>
      <w:marLeft w:val="0"/>
      <w:marRight w:val="0"/>
      <w:marTop w:val="0"/>
      <w:marBottom w:val="0"/>
      <w:divBdr>
        <w:top w:val="none" w:sz="0" w:space="0" w:color="auto"/>
        <w:left w:val="none" w:sz="0" w:space="0" w:color="auto"/>
        <w:bottom w:val="none" w:sz="0" w:space="0" w:color="auto"/>
        <w:right w:val="none" w:sz="0" w:space="0" w:color="auto"/>
      </w:divBdr>
    </w:div>
    <w:div w:id="357005381">
      <w:bodyDiv w:val="1"/>
      <w:marLeft w:val="0"/>
      <w:marRight w:val="0"/>
      <w:marTop w:val="0"/>
      <w:marBottom w:val="0"/>
      <w:divBdr>
        <w:top w:val="none" w:sz="0" w:space="0" w:color="auto"/>
        <w:left w:val="none" w:sz="0" w:space="0" w:color="auto"/>
        <w:bottom w:val="none" w:sz="0" w:space="0" w:color="auto"/>
        <w:right w:val="none" w:sz="0" w:space="0" w:color="auto"/>
      </w:divBdr>
    </w:div>
    <w:div w:id="475991099">
      <w:bodyDiv w:val="1"/>
      <w:marLeft w:val="0"/>
      <w:marRight w:val="0"/>
      <w:marTop w:val="0"/>
      <w:marBottom w:val="0"/>
      <w:divBdr>
        <w:top w:val="none" w:sz="0" w:space="0" w:color="auto"/>
        <w:left w:val="none" w:sz="0" w:space="0" w:color="auto"/>
        <w:bottom w:val="none" w:sz="0" w:space="0" w:color="auto"/>
        <w:right w:val="none" w:sz="0" w:space="0" w:color="auto"/>
      </w:divBdr>
    </w:div>
    <w:div w:id="498353977">
      <w:bodyDiv w:val="1"/>
      <w:marLeft w:val="0"/>
      <w:marRight w:val="0"/>
      <w:marTop w:val="0"/>
      <w:marBottom w:val="0"/>
      <w:divBdr>
        <w:top w:val="none" w:sz="0" w:space="0" w:color="auto"/>
        <w:left w:val="none" w:sz="0" w:space="0" w:color="auto"/>
        <w:bottom w:val="none" w:sz="0" w:space="0" w:color="auto"/>
        <w:right w:val="none" w:sz="0" w:space="0" w:color="auto"/>
      </w:divBdr>
    </w:div>
    <w:div w:id="541021712">
      <w:bodyDiv w:val="1"/>
      <w:marLeft w:val="0"/>
      <w:marRight w:val="0"/>
      <w:marTop w:val="0"/>
      <w:marBottom w:val="0"/>
      <w:divBdr>
        <w:top w:val="none" w:sz="0" w:space="0" w:color="auto"/>
        <w:left w:val="none" w:sz="0" w:space="0" w:color="auto"/>
        <w:bottom w:val="none" w:sz="0" w:space="0" w:color="auto"/>
        <w:right w:val="none" w:sz="0" w:space="0" w:color="auto"/>
      </w:divBdr>
    </w:div>
    <w:div w:id="545988259">
      <w:bodyDiv w:val="1"/>
      <w:marLeft w:val="0"/>
      <w:marRight w:val="0"/>
      <w:marTop w:val="0"/>
      <w:marBottom w:val="0"/>
      <w:divBdr>
        <w:top w:val="none" w:sz="0" w:space="0" w:color="auto"/>
        <w:left w:val="none" w:sz="0" w:space="0" w:color="auto"/>
        <w:bottom w:val="none" w:sz="0" w:space="0" w:color="auto"/>
        <w:right w:val="none" w:sz="0" w:space="0" w:color="auto"/>
      </w:divBdr>
    </w:div>
    <w:div w:id="551961948">
      <w:bodyDiv w:val="1"/>
      <w:marLeft w:val="0"/>
      <w:marRight w:val="0"/>
      <w:marTop w:val="0"/>
      <w:marBottom w:val="0"/>
      <w:divBdr>
        <w:top w:val="none" w:sz="0" w:space="0" w:color="auto"/>
        <w:left w:val="none" w:sz="0" w:space="0" w:color="auto"/>
        <w:bottom w:val="none" w:sz="0" w:space="0" w:color="auto"/>
        <w:right w:val="none" w:sz="0" w:space="0" w:color="auto"/>
      </w:divBdr>
    </w:div>
    <w:div w:id="585575227">
      <w:bodyDiv w:val="1"/>
      <w:marLeft w:val="0"/>
      <w:marRight w:val="0"/>
      <w:marTop w:val="0"/>
      <w:marBottom w:val="0"/>
      <w:divBdr>
        <w:top w:val="none" w:sz="0" w:space="0" w:color="auto"/>
        <w:left w:val="none" w:sz="0" w:space="0" w:color="auto"/>
        <w:bottom w:val="none" w:sz="0" w:space="0" w:color="auto"/>
        <w:right w:val="none" w:sz="0" w:space="0" w:color="auto"/>
      </w:divBdr>
    </w:div>
    <w:div w:id="593780631">
      <w:bodyDiv w:val="1"/>
      <w:marLeft w:val="0"/>
      <w:marRight w:val="0"/>
      <w:marTop w:val="0"/>
      <w:marBottom w:val="0"/>
      <w:divBdr>
        <w:top w:val="none" w:sz="0" w:space="0" w:color="auto"/>
        <w:left w:val="none" w:sz="0" w:space="0" w:color="auto"/>
        <w:bottom w:val="none" w:sz="0" w:space="0" w:color="auto"/>
        <w:right w:val="none" w:sz="0" w:space="0" w:color="auto"/>
      </w:divBdr>
    </w:div>
    <w:div w:id="599876398">
      <w:bodyDiv w:val="1"/>
      <w:marLeft w:val="0"/>
      <w:marRight w:val="0"/>
      <w:marTop w:val="0"/>
      <w:marBottom w:val="0"/>
      <w:divBdr>
        <w:top w:val="none" w:sz="0" w:space="0" w:color="auto"/>
        <w:left w:val="none" w:sz="0" w:space="0" w:color="auto"/>
        <w:bottom w:val="none" w:sz="0" w:space="0" w:color="auto"/>
        <w:right w:val="none" w:sz="0" w:space="0" w:color="auto"/>
      </w:divBdr>
    </w:div>
    <w:div w:id="604384787">
      <w:bodyDiv w:val="1"/>
      <w:marLeft w:val="0"/>
      <w:marRight w:val="0"/>
      <w:marTop w:val="0"/>
      <w:marBottom w:val="0"/>
      <w:divBdr>
        <w:top w:val="none" w:sz="0" w:space="0" w:color="auto"/>
        <w:left w:val="none" w:sz="0" w:space="0" w:color="auto"/>
        <w:bottom w:val="none" w:sz="0" w:space="0" w:color="auto"/>
        <w:right w:val="none" w:sz="0" w:space="0" w:color="auto"/>
      </w:divBdr>
    </w:div>
    <w:div w:id="636765054">
      <w:bodyDiv w:val="1"/>
      <w:marLeft w:val="0"/>
      <w:marRight w:val="0"/>
      <w:marTop w:val="0"/>
      <w:marBottom w:val="0"/>
      <w:divBdr>
        <w:top w:val="none" w:sz="0" w:space="0" w:color="auto"/>
        <w:left w:val="none" w:sz="0" w:space="0" w:color="auto"/>
        <w:bottom w:val="none" w:sz="0" w:space="0" w:color="auto"/>
        <w:right w:val="none" w:sz="0" w:space="0" w:color="auto"/>
      </w:divBdr>
    </w:div>
    <w:div w:id="651520892">
      <w:bodyDiv w:val="1"/>
      <w:marLeft w:val="0"/>
      <w:marRight w:val="0"/>
      <w:marTop w:val="0"/>
      <w:marBottom w:val="0"/>
      <w:divBdr>
        <w:top w:val="none" w:sz="0" w:space="0" w:color="auto"/>
        <w:left w:val="none" w:sz="0" w:space="0" w:color="auto"/>
        <w:bottom w:val="none" w:sz="0" w:space="0" w:color="auto"/>
        <w:right w:val="none" w:sz="0" w:space="0" w:color="auto"/>
      </w:divBdr>
    </w:div>
    <w:div w:id="698969072">
      <w:bodyDiv w:val="1"/>
      <w:marLeft w:val="0"/>
      <w:marRight w:val="0"/>
      <w:marTop w:val="0"/>
      <w:marBottom w:val="0"/>
      <w:divBdr>
        <w:top w:val="none" w:sz="0" w:space="0" w:color="auto"/>
        <w:left w:val="none" w:sz="0" w:space="0" w:color="auto"/>
        <w:bottom w:val="none" w:sz="0" w:space="0" w:color="auto"/>
        <w:right w:val="none" w:sz="0" w:space="0" w:color="auto"/>
      </w:divBdr>
    </w:div>
    <w:div w:id="704208304">
      <w:bodyDiv w:val="1"/>
      <w:marLeft w:val="0"/>
      <w:marRight w:val="0"/>
      <w:marTop w:val="0"/>
      <w:marBottom w:val="0"/>
      <w:divBdr>
        <w:top w:val="none" w:sz="0" w:space="0" w:color="auto"/>
        <w:left w:val="none" w:sz="0" w:space="0" w:color="auto"/>
        <w:bottom w:val="none" w:sz="0" w:space="0" w:color="auto"/>
        <w:right w:val="none" w:sz="0" w:space="0" w:color="auto"/>
      </w:divBdr>
    </w:div>
    <w:div w:id="756292347">
      <w:bodyDiv w:val="1"/>
      <w:marLeft w:val="0"/>
      <w:marRight w:val="0"/>
      <w:marTop w:val="0"/>
      <w:marBottom w:val="0"/>
      <w:divBdr>
        <w:top w:val="none" w:sz="0" w:space="0" w:color="auto"/>
        <w:left w:val="none" w:sz="0" w:space="0" w:color="auto"/>
        <w:bottom w:val="none" w:sz="0" w:space="0" w:color="auto"/>
        <w:right w:val="none" w:sz="0" w:space="0" w:color="auto"/>
      </w:divBdr>
    </w:div>
    <w:div w:id="790321353">
      <w:bodyDiv w:val="1"/>
      <w:marLeft w:val="0"/>
      <w:marRight w:val="0"/>
      <w:marTop w:val="0"/>
      <w:marBottom w:val="0"/>
      <w:divBdr>
        <w:top w:val="none" w:sz="0" w:space="0" w:color="auto"/>
        <w:left w:val="none" w:sz="0" w:space="0" w:color="auto"/>
        <w:bottom w:val="none" w:sz="0" w:space="0" w:color="auto"/>
        <w:right w:val="none" w:sz="0" w:space="0" w:color="auto"/>
      </w:divBdr>
    </w:div>
    <w:div w:id="810488729">
      <w:bodyDiv w:val="1"/>
      <w:marLeft w:val="0"/>
      <w:marRight w:val="0"/>
      <w:marTop w:val="0"/>
      <w:marBottom w:val="0"/>
      <w:divBdr>
        <w:top w:val="none" w:sz="0" w:space="0" w:color="auto"/>
        <w:left w:val="none" w:sz="0" w:space="0" w:color="auto"/>
        <w:bottom w:val="none" w:sz="0" w:space="0" w:color="auto"/>
        <w:right w:val="none" w:sz="0" w:space="0" w:color="auto"/>
      </w:divBdr>
    </w:div>
    <w:div w:id="816413820">
      <w:bodyDiv w:val="1"/>
      <w:marLeft w:val="0"/>
      <w:marRight w:val="0"/>
      <w:marTop w:val="0"/>
      <w:marBottom w:val="0"/>
      <w:divBdr>
        <w:top w:val="none" w:sz="0" w:space="0" w:color="auto"/>
        <w:left w:val="none" w:sz="0" w:space="0" w:color="auto"/>
        <w:bottom w:val="none" w:sz="0" w:space="0" w:color="auto"/>
        <w:right w:val="none" w:sz="0" w:space="0" w:color="auto"/>
      </w:divBdr>
    </w:div>
    <w:div w:id="845169039">
      <w:bodyDiv w:val="1"/>
      <w:marLeft w:val="0"/>
      <w:marRight w:val="0"/>
      <w:marTop w:val="0"/>
      <w:marBottom w:val="0"/>
      <w:divBdr>
        <w:top w:val="none" w:sz="0" w:space="0" w:color="auto"/>
        <w:left w:val="none" w:sz="0" w:space="0" w:color="auto"/>
        <w:bottom w:val="none" w:sz="0" w:space="0" w:color="auto"/>
        <w:right w:val="none" w:sz="0" w:space="0" w:color="auto"/>
      </w:divBdr>
    </w:div>
    <w:div w:id="863174936">
      <w:bodyDiv w:val="1"/>
      <w:marLeft w:val="0"/>
      <w:marRight w:val="0"/>
      <w:marTop w:val="0"/>
      <w:marBottom w:val="0"/>
      <w:divBdr>
        <w:top w:val="none" w:sz="0" w:space="0" w:color="auto"/>
        <w:left w:val="none" w:sz="0" w:space="0" w:color="auto"/>
        <w:bottom w:val="none" w:sz="0" w:space="0" w:color="auto"/>
        <w:right w:val="none" w:sz="0" w:space="0" w:color="auto"/>
      </w:divBdr>
    </w:div>
    <w:div w:id="903755303">
      <w:bodyDiv w:val="1"/>
      <w:marLeft w:val="0"/>
      <w:marRight w:val="0"/>
      <w:marTop w:val="0"/>
      <w:marBottom w:val="0"/>
      <w:divBdr>
        <w:top w:val="none" w:sz="0" w:space="0" w:color="auto"/>
        <w:left w:val="none" w:sz="0" w:space="0" w:color="auto"/>
        <w:bottom w:val="none" w:sz="0" w:space="0" w:color="auto"/>
        <w:right w:val="none" w:sz="0" w:space="0" w:color="auto"/>
      </w:divBdr>
    </w:div>
    <w:div w:id="912817511">
      <w:bodyDiv w:val="1"/>
      <w:marLeft w:val="0"/>
      <w:marRight w:val="0"/>
      <w:marTop w:val="0"/>
      <w:marBottom w:val="0"/>
      <w:divBdr>
        <w:top w:val="none" w:sz="0" w:space="0" w:color="auto"/>
        <w:left w:val="none" w:sz="0" w:space="0" w:color="auto"/>
        <w:bottom w:val="none" w:sz="0" w:space="0" w:color="auto"/>
        <w:right w:val="none" w:sz="0" w:space="0" w:color="auto"/>
      </w:divBdr>
    </w:div>
    <w:div w:id="912852843">
      <w:bodyDiv w:val="1"/>
      <w:marLeft w:val="0"/>
      <w:marRight w:val="0"/>
      <w:marTop w:val="0"/>
      <w:marBottom w:val="0"/>
      <w:divBdr>
        <w:top w:val="none" w:sz="0" w:space="0" w:color="auto"/>
        <w:left w:val="none" w:sz="0" w:space="0" w:color="auto"/>
        <w:bottom w:val="none" w:sz="0" w:space="0" w:color="auto"/>
        <w:right w:val="none" w:sz="0" w:space="0" w:color="auto"/>
      </w:divBdr>
    </w:div>
    <w:div w:id="917594804">
      <w:bodyDiv w:val="1"/>
      <w:marLeft w:val="0"/>
      <w:marRight w:val="0"/>
      <w:marTop w:val="0"/>
      <w:marBottom w:val="0"/>
      <w:divBdr>
        <w:top w:val="none" w:sz="0" w:space="0" w:color="auto"/>
        <w:left w:val="none" w:sz="0" w:space="0" w:color="auto"/>
        <w:bottom w:val="none" w:sz="0" w:space="0" w:color="auto"/>
        <w:right w:val="none" w:sz="0" w:space="0" w:color="auto"/>
      </w:divBdr>
    </w:div>
    <w:div w:id="971638340">
      <w:bodyDiv w:val="1"/>
      <w:marLeft w:val="0"/>
      <w:marRight w:val="0"/>
      <w:marTop w:val="0"/>
      <w:marBottom w:val="0"/>
      <w:divBdr>
        <w:top w:val="none" w:sz="0" w:space="0" w:color="auto"/>
        <w:left w:val="none" w:sz="0" w:space="0" w:color="auto"/>
        <w:bottom w:val="none" w:sz="0" w:space="0" w:color="auto"/>
        <w:right w:val="none" w:sz="0" w:space="0" w:color="auto"/>
      </w:divBdr>
    </w:div>
    <w:div w:id="1008948020">
      <w:bodyDiv w:val="1"/>
      <w:marLeft w:val="0"/>
      <w:marRight w:val="0"/>
      <w:marTop w:val="0"/>
      <w:marBottom w:val="0"/>
      <w:divBdr>
        <w:top w:val="none" w:sz="0" w:space="0" w:color="auto"/>
        <w:left w:val="none" w:sz="0" w:space="0" w:color="auto"/>
        <w:bottom w:val="none" w:sz="0" w:space="0" w:color="auto"/>
        <w:right w:val="none" w:sz="0" w:space="0" w:color="auto"/>
      </w:divBdr>
    </w:div>
    <w:div w:id="1010252320">
      <w:bodyDiv w:val="1"/>
      <w:marLeft w:val="0"/>
      <w:marRight w:val="0"/>
      <w:marTop w:val="0"/>
      <w:marBottom w:val="0"/>
      <w:divBdr>
        <w:top w:val="none" w:sz="0" w:space="0" w:color="auto"/>
        <w:left w:val="none" w:sz="0" w:space="0" w:color="auto"/>
        <w:bottom w:val="none" w:sz="0" w:space="0" w:color="auto"/>
        <w:right w:val="none" w:sz="0" w:space="0" w:color="auto"/>
      </w:divBdr>
    </w:div>
    <w:div w:id="1013803673">
      <w:bodyDiv w:val="1"/>
      <w:marLeft w:val="0"/>
      <w:marRight w:val="0"/>
      <w:marTop w:val="0"/>
      <w:marBottom w:val="0"/>
      <w:divBdr>
        <w:top w:val="none" w:sz="0" w:space="0" w:color="auto"/>
        <w:left w:val="none" w:sz="0" w:space="0" w:color="auto"/>
        <w:bottom w:val="none" w:sz="0" w:space="0" w:color="auto"/>
        <w:right w:val="none" w:sz="0" w:space="0" w:color="auto"/>
      </w:divBdr>
    </w:div>
    <w:div w:id="1015764226">
      <w:bodyDiv w:val="1"/>
      <w:marLeft w:val="0"/>
      <w:marRight w:val="0"/>
      <w:marTop w:val="0"/>
      <w:marBottom w:val="0"/>
      <w:divBdr>
        <w:top w:val="none" w:sz="0" w:space="0" w:color="auto"/>
        <w:left w:val="none" w:sz="0" w:space="0" w:color="auto"/>
        <w:bottom w:val="none" w:sz="0" w:space="0" w:color="auto"/>
        <w:right w:val="none" w:sz="0" w:space="0" w:color="auto"/>
      </w:divBdr>
    </w:div>
    <w:div w:id="1042053731">
      <w:bodyDiv w:val="1"/>
      <w:marLeft w:val="0"/>
      <w:marRight w:val="0"/>
      <w:marTop w:val="0"/>
      <w:marBottom w:val="0"/>
      <w:divBdr>
        <w:top w:val="none" w:sz="0" w:space="0" w:color="auto"/>
        <w:left w:val="none" w:sz="0" w:space="0" w:color="auto"/>
        <w:bottom w:val="none" w:sz="0" w:space="0" w:color="auto"/>
        <w:right w:val="none" w:sz="0" w:space="0" w:color="auto"/>
      </w:divBdr>
    </w:div>
    <w:div w:id="1054768452">
      <w:bodyDiv w:val="1"/>
      <w:marLeft w:val="0"/>
      <w:marRight w:val="0"/>
      <w:marTop w:val="0"/>
      <w:marBottom w:val="0"/>
      <w:divBdr>
        <w:top w:val="none" w:sz="0" w:space="0" w:color="auto"/>
        <w:left w:val="none" w:sz="0" w:space="0" w:color="auto"/>
        <w:bottom w:val="none" w:sz="0" w:space="0" w:color="auto"/>
        <w:right w:val="none" w:sz="0" w:space="0" w:color="auto"/>
      </w:divBdr>
    </w:div>
    <w:div w:id="1084760476">
      <w:bodyDiv w:val="1"/>
      <w:marLeft w:val="0"/>
      <w:marRight w:val="0"/>
      <w:marTop w:val="0"/>
      <w:marBottom w:val="0"/>
      <w:divBdr>
        <w:top w:val="none" w:sz="0" w:space="0" w:color="auto"/>
        <w:left w:val="none" w:sz="0" w:space="0" w:color="auto"/>
        <w:bottom w:val="none" w:sz="0" w:space="0" w:color="auto"/>
        <w:right w:val="none" w:sz="0" w:space="0" w:color="auto"/>
      </w:divBdr>
    </w:div>
    <w:div w:id="1100489625">
      <w:bodyDiv w:val="1"/>
      <w:marLeft w:val="0"/>
      <w:marRight w:val="0"/>
      <w:marTop w:val="0"/>
      <w:marBottom w:val="0"/>
      <w:divBdr>
        <w:top w:val="none" w:sz="0" w:space="0" w:color="auto"/>
        <w:left w:val="none" w:sz="0" w:space="0" w:color="auto"/>
        <w:bottom w:val="none" w:sz="0" w:space="0" w:color="auto"/>
        <w:right w:val="none" w:sz="0" w:space="0" w:color="auto"/>
      </w:divBdr>
    </w:div>
    <w:div w:id="1115950895">
      <w:bodyDiv w:val="1"/>
      <w:marLeft w:val="0"/>
      <w:marRight w:val="0"/>
      <w:marTop w:val="0"/>
      <w:marBottom w:val="0"/>
      <w:divBdr>
        <w:top w:val="none" w:sz="0" w:space="0" w:color="auto"/>
        <w:left w:val="none" w:sz="0" w:space="0" w:color="auto"/>
        <w:bottom w:val="none" w:sz="0" w:space="0" w:color="auto"/>
        <w:right w:val="none" w:sz="0" w:space="0" w:color="auto"/>
      </w:divBdr>
    </w:div>
    <w:div w:id="1121267108">
      <w:bodyDiv w:val="1"/>
      <w:marLeft w:val="0"/>
      <w:marRight w:val="0"/>
      <w:marTop w:val="0"/>
      <w:marBottom w:val="0"/>
      <w:divBdr>
        <w:top w:val="none" w:sz="0" w:space="0" w:color="auto"/>
        <w:left w:val="none" w:sz="0" w:space="0" w:color="auto"/>
        <w:bottom w:val="none" w:sz="0" w:space="0" w:color="auto"/>
        <w:right w:val="none" w:sz="0" w:space="0" w:color="auto"/>
      </w:divBdr>
    </w:div>
    <w:div w:id="1182087892">
      <w:bodyDiv w:val="1"/>
      <w:marLeft w:val="0"/>
      <w:marRight w:val="0"/>
      <w:marTop w:val="0"/>
      <w:marBottom w:val="0"/>
      <w:divBdr>
        <w:top w:val="none" w:sz="0" w:space="0" w:color="auto"/>
        <w:left w:val="none" w:sz="0" w:space="0" w:color="auto"/>
        <w:bottom w:val="none" w:sz="0" w:space="0" w:color="auto"/>
        <w:right w:val="none" w:sz="0" w:space="0" w:color="auto"/>
      </w:divBdr>
    </w:div>
    <w:div w:id="1186093348">
      <w:bodyDiv w:val="1"/>
      <w:marLeft w:val="0"/>
      <w:marRight w:val="0"/>
      <w:marTop w:val="0"/>
      <w:marBottom w:val="0"/>
      <w:divBdr>
        <w:top w:val="none" w:sz="0" w:space="0" w:color="auto"/>
        <w:left w:val="none" w:sz="0" w:space="0" w:color="auto"/>
        <w:bottom w:val="none" w:sz="0" w:space="0" w:color="auto"/>
        <w:right w:val="none" w:sz="0" w:space="0" w:color="auto"/>
      </w:divBdr>
    </w:div>
    <w:div w:id="1217741011">
      <w:bodyDiv w:val="1"/>
      <w:marLeft w:val="0"/>
      <w:marRight w:val="0"/>
      <w:marTop w:val="0"/>
      <w:marBottom w:val="0"/>
      <w:divBdr>
        <w:top w:val="none" w:sz="0" w:space="0" w:color="auto"/>
        <w:left w:val="none" w:sz="0" w:space="0" w:color="auto"/>
        <w:bottom w:val="none" w:sz="0" w:space="0" w:color="auto"/>
        <w:right w:val="none" w:sz="0" w:space="0" w:color="auto"/>
      </w:divBdr>
    </w:div>
    <w:div w:id="1234126911">
      <w:bodyDiv w:val="1"/>
      <w:marLeft w:val="0"/>
      <w:marRight w:val="0"/>
      <w:marTop w:val="0"/>
      <w:marBottom w:val="0"/>
      <w:divBdr>
        <w:top w:val="none" w:sz="0" w:space="0" w:color="auto"/>
        <w:left w:val="none" w:sz="0" w:space="0" w:color="auto"/>
        <w:bottom w:val="none" w:sz="0" w:space="0" w:color="auto"/>
        <w:right w:val="none" w:sz="0" w:space="0" w:color="auto"/>
      </w:divBdr>
    </w:div>
    <w:div w:id="1297567072">
      <w:bodyDiv w:val="1"/>
      <w:marLeft w:val="0"/>
      <w:marRight w:val="0"/>
      <w:marTop w:val="0"/>
      <w:marBottom w:val="0"/>
      <w:divBdr>
        <w:top w:val="none" w:sz="0" w:space="0" w:color="auto"/>
        <w:left w:val="none" w:sz="0" w:space="0" w:color="auto"/>
        <w:bottom w:val="none" w:sz="0" w:space="0" w:color="auto"/>
        <w:right w:val="none" w:sz="0" w:space="0" w:color="auto"/>
      </w:divBdr>
    </w:div>
    <w:div w:id="1333333203">
      <w:bodyDiv w:val="1"/>
      <w:marLeft w:val="0"/>
      <w:marRight w:val="0"/>
      <w:marTop w:val="0"/>
      <w:marBottom w:val="0"/>
      <w:divBdr>
        <w:top w:val="none" w:sz="0" w:space="0" w:color="auto"/>
        <w:left w:val="none" w:sz="0" w:space="0" w:color="auto"/>
        <w:bottom w:val="none" w:sz="0" w:space="0" w:color="auto"/>
        <w:right w:val="none" w:sz="0" w:space="0" w:color="auto"/>
      </w:divBdr>
    </w:div>
    <w:div w:id="1342274164">
      <w:bodyDiv w:val="1"/>
      <w:marLeft w:val="0"/>
      <w:marRight w:val="0"/>
      <w:marTop w:val="0"/>
      <w:marBottom w:val="0"/>
      <w:divBdr>
        <w:top w:val="none" w:sz="0" w:space="0" w:color="auto"/>
        <w:left w:val="none" w:sz="0" w:space="0" w:color="auto"/>
        <w:bottom w:val="none" w:sz="0" w:space="0" w:color="auto"/>
        <w:right w:val="none" w:sz="0" w:space="0" w:color="auto"/>
      </w:divBdr>
    </w:div>
    <w:div w:id="1421171281">
      <w:bodyDiv w:val="1"/>
      <w:marLeft w:val="0"/>
      <w:marRight w:val="0"/>
      <w:marTop w:val="0"/>
      <w:marBottom w:val="0"/>
      <w:divBdr>
        <w:top w:val="none" w:sz="0" w:space="0" w:color="auto"/>
        <w:left w:val="none" w:sz="0" w:space="0" w:color="auto"/>
        <w:bottom w:val="none" w:sz="0" w:space="0" w:color="auto"/>
        <w:right w:val="none" w:sz="0" w:space="0" w:color="auto"/>
      </w:divBdr>
    </w:div>
    <w:div w:id="1453019731">
      <w:bodyDiv w:val="1"/>
      <w:marLeft w:val="0"/>
      <w:marRight w:val="0"/>
      <w:marTop w:val="0"/>
      <w:marBottom w:val="0"/>
      <w:divBdr>
        <w:top w:val="none" w:sz="0" w:space="0" w:color="auto"/>
        <w:left w:val="none" w:sz="0" w:space="0" w:color="auto"/>
        <w:bottom w:val="none" w:sz="0" w:space="0" w:color="auto"/>
        <w:right w:val="none" w:sz="0" w:space="0" w:color="auto"/>
      </w:divBdr>
    </w:div>
    <w:div w:id="1477986535">
      <w:bodyDiv w:val="1"/>
      <w:marLeft w:val="0"/>
      <w:marRight w:val="0"/>
      <w:marTop w:val="0"/>
      <w:marBottom w:val="0"/>
      <w:divBdr>
        <w:top w:val="none" w:sz="0" w:space="0" w:color="auto"/>
        <w:left w:val="none" w:sz="0" w:space="0" w:color="auto"/>
        <w:bottom w:val="none" w:sz="0" w:space="0" w:color="auto"/>
        <w:right w:val="none" w:sz="0" w:space="0" w:color="auto"/>
      </w:divBdr>
    </w:div>
    <w:div w:id="1485274880">
      <w:bodyDiv w:val="1"/>
      <w:marLeft w:val="0"/>
      <w:marRight w:val="0"/>
      <w:marTop w:val="0"/>
      <w:marBottom w:val="0"/>
      <w:divBdr>
        <w:top w:val="none" w:sz="0" w:space="0" w:color="auto"/>
        <w:left w:val="none" w:sz="0" w:space="0" w:color="auto"/>
        <w:bottom w:val="none" w:sz="0" w:space="0" w:color="auto"/>
        <w:right w:val="none" w:sz="0" w:space="0" w:color="auto"/>
      </w:divBdr>
    </w:div>
    <w:div w:id="1516378973">
      <w:bodyDiv w:val="1"/>
      <w:marLeft w:val="0"/>
      <w:marRight w:val="0"/>
      <w:marTop w:val="0"/>
      <w:marBottom w:val="0"/>
      <w:divBdr>
        <w:top w:val="none" w:sz="0" w:space="0" w:color="auto"/>
        <w:left w:val="none" w:sz="0" w:space="0" w:color="auto"/>
        <w:bottom w:val="none" w:sz="0" w:space="0" w:color="auto"/>
        <w:right w:val="none" w:sz="0" w:space="0" w:color="auto"/>
      </w:divBdr>
    </w:div>
    <w:div w:id="1516962087">
      <w:bodyDiv w:val="1"/>
      <w:marLeft w:val="0"/>
      <w:marRight w:val="0"/>
      <w:marTop w:val="0"/>
      <w:marBottom w:val="0"/>
      <w:divBdr>
        <w:top w:val="none" w:sz="0" w:space="0" w:color="auto"/>
        <w:left w:val="none" w:sz="0" w:space="0" w:color="auto"/>
        <w:bottom w:val="none" w:sz="0" w:space="0" w:color="auto"/>
        <w:right w:val="none" w:sz="0" w:space="0" w:color="auto"/>
      </w:divBdr>
    </w:div>
    <w:div w:id="1545099601">
      <w:bodyDiv w:val="1"/>
      <w:marLeft w:val="0"/>
      <w:marRight w:val="0"/>
      <w:marTop w:val="0"/>
      <w:marBottom w:val="0"/>
      <w:divBdr>
        <w:top w:val="none" w:sz="0" w:space="0" w:color="auto"/>
        <w:left w:val="none" w:sz="0" w:space="0" w:color="auto"/>
        <w:bottom w:val="none" w:sz="0" w:space="0" w:color="auto"/>
        <w:right w:val="none" w:sz="0" w:space="0" w:color="auto"/>
      </w:divBdr>
    </w:div>
    <w:div w:id="1557817584">
      <w:bodyDiv w:val="1"/>
      <w:marLeft w:val="0"/>
      <w:marRight w:val="0"/>
      <w:marTop w:val="0"/>
      <w:marBottom w:val="0"/>
      <w:divBdr>
        <w:top w:val="none" w:sz="0" w:space="0" w:color="auto"/>
        <w:left w:val="none" w:sz="0" w:space="0" w:color="auto"/>
        <w:bottom w:val="none" w:sz="0" w:space="0" w:color="auto"/>
        <w:right w:val="none" w:sz="0" w:space="0" w:color="auto"/>
      </w:divBdr>
    </w:div>
    <w:div w:id="1586064026">
      <w:bodyDiv w:val="1"/>
      <w:marLeft w:val="0"/>
      <w:marRight w:val="0"/>
      <w:marTop w:val="0"/>
      <w:marBottom w:val="0"/>
      <w:divBdr>
        <w:top w:val="none" w:sz="0" w:space="0" w:color="auto"/>
        <w:left w:val="none" w:sz="0" w:space="0" w:color="auto"/>
        <w:bottom w:val="none" w:sz="0" w:space="0" w:color="auto"/>
        <w:right w:val="none" w:sz="0" w:space="0" w:color="auto"/>
      </w:divBdr>
    </w:div>
    <w:div w:id="1646928585">
      <w:bodyDiv w:val="1"/>
      <w:marLeft w:val="0"/>
      <w:marRight w:val="0"/>
      <w:marTop w:val="0"/>
      <w:marBottom w:val="0"/>
      <w:divBdr>
        <w:top w:val="none" w:sz="0" w:space="0" w:color="auto"/>
        <w:left w:val="none" w:sz="0" w:space="0" w:color="auto"/>
        <w:bottom w:val="none" w:sz="0" w:space="0" w:color="auto"/>
        <w:right w:val="none" w:sz="0" w:space="0" w:color="auto"/>
      </w:divBdr>
    </w:div>
    <w:div w:id="1676765073">
      <w:bodyDiv w:val="1"/>
      <w:marLeft w:val="0"/>
      <w:marRight w:val="0"/>
      <w:marTop w:val="0"/>
      <w:marBottom w:val="0"/>
      <w:divBdr>
        <w:top w:val="none" w:sz="0" w:space="0" w:color="auto"/>
        <w:left w:val="none" w:sz="0" w:space="0" w:color="auto"/>
        <w:bottom w:val="none" w:sz="0" w:space="0" w:color="auto"/>
        <w:right w:val="none" w:sz="0" w:space="0" w:color="auto"/>
      </w:divBdr>
    </w:div>
    <w:div w:id="1684627252">
      <w:bodyDiv w:val="1"/>
      <w:marLeft w:val="0"/>
      <w:marRight w:val="0"/>
      <w:marTop w:val="0"/>
      <w:marBottom w:val="0"/>
      <w:divBdr>
        <w:top w:val="none" w:sz="0" w:space="0" w:color="auto"/>
        <w:left w:val="none" w:sz="0" w:space="0" w:color="auto"/>
        <w:bottom w:val="none" w:sz="0" w:space="0" w:color="auto"/>
        <w:right w:val="none" w:sz="0" w:space="0" w:color="auto"/>
      </w:divBdr>
    </w:div>
    <w:div w:id="1708027345">
      <w:bodyDiv w:val="1"/>
      <w:marLeft w:val="0"/>
      <w:marRight w:val="0"/>
      <w:marTop w:val="0"/>
      <w:marBottom w:val="0"/>
      <w:divBdr>
        <w:top w:val="none" w:sz="0" w:space="0" w:color="auto"/>
        <w:left w:val="none" w:sz="0" w:space="0" w:color="auto"/>
        <w:bottom w:val="none" w:sz="0" w:space="0" w:color="auto"/>
        <w:right w:val="none" w:sz="0" w:space="0" w:color="auto"/>
      </w:divBdr>
    </w:div>
    <w:div w:id="1754814777">
      <w:bodyDiv w:val="1"/>
      <w:marLeft w:val="0"/>
      <w:marRight w:val="0"/>
      <w:marTop w:val="0"/>
      <w:marBottom w:val="0"/>
      <w:divBdr>
        <w:top w:val="none" w:sz="0" w:space="0" w:color="auto"/>
        <w:left w:val="none" w:sz="0" w:space="0" w:color="auto"/>
        <w:bottom w:val="none" w:sz="0" w:space="0" w:color="auto"/>
        <w:right w:val="none" w:sz="0" w:space="0" w:color="auto"/>
      </w:divBdr>
    </w:div>
    <w:div w:id="1787850448">
      <w:bodyDiv w:val="1"/>
      <w:marLeft w:val="0"/>
      <w:marRight w:val="0"/>
      <w:marTop w:val="0"/>
      <w:marBottom w:val="0"/>
      <w:divBdr>
        <w:top w:val="none" w:sz="0" w:space="0" w:color="auto"/>
        <w:left w:val="none" w:sz="0" w:space="0" w:color="auto"/>
        <w:bottom w:val="none" w:sz="0" w:space="0" w:color="auto"/>
        <w:right w:val="none" w:sz="0" w:space="0" w:color="auto"/>
      </w:divBdr>
    </w:div>
    <w:div w:id="1814565632">
      <w:bodyDiv w:val="1"/>
      <w:marLeft w:val="0"/>
      <w:marRight w:val="0"/>
      <w:marTop w:val="0"/>
      <w:marBottom w:val="0"/>
      <w:divBdr>
        <w:top w:val="none" w:sz="0" w:space="0" w:color="auto"/>
        <w:left w:val="none" w:sz="0" w:space="0" w:color="auto"/>
        <w:bottom w:val="none" w:sz="0" w:space="0" w:color="auto"/>
        <w:right w:val="none" w:sz="0" w:space="0" w:color="auto"/>
      </w:divBdr>
    </w:div>
    <w:div w:id="1890455121">
      <w:bodyDiv w:val="1"/>
      <w:marLeft w:val="0"/>
      <w:marRight w:val="0"/>
      <w:marTop w:val="0"/>
      <w:marBottom w:val="0"/>
      <w:divBdr>
        <w:top w:val="none" w:sz="0" w:space="0" w:color="auto"/>
        <w:left w:val="none" w:sz="0" w:space="0" w:color="auto"/>
        <w:bottom w:val="none" w:sz="0" w:space="0" w:color="auto"/>
        <w:right w:val="none" w:sz="0" w:space="0" w:color="auto"/>
      </w:divBdr>
    </w:div>
    <w:div w:id="1900241501">
      <w:bodyDiv w:val="1"/>
      <w:marLeft w:val="0"/>
      <w:marRight w:val="0"/>
      <w:marTop w:val="0"/>
      <w:marBottom w:val="0"/>
      <w:divBdr>
        <w:top w:val="none" w:sz="0" w:space="0" w:color="auto"/>
        <w:left w:val="none" w:sz="0" w:space="0" w:color="auto"/>
        <w:bottom w:val="none" w:sz="0" w:space="0" w:color="auto"/>
        <w:right w:val="none" w:sz="0" w:space="0" w:color="auto"/>
      </w:divBdr>
    </w:div>
    <w:div w:id="1900509980">
      <w:bodyDiv w:val="1"/>
      <w:marLeft w:val="0"/>
      <w:marRight w:val="0"/>
      <w:marTop w:val="0"/>
      <w:marBottom w:val="0"/>
      <w:divBdr>
        <w:top w:val="none" w:sz="0" w:space="0" w:color="auto"/>
        <w:left w:val="none" w:sz="0" w:space="0" w:color="auto"/>
        <w:bottom w:val="none" w:sz="0" w:space="0" w:color="auto"/>
        <w:right w:val="none" w:sz="0" w:space="0" w:color="auto"/>
      </w:divBdr>
    </w:div>
    <w:div w:id="1910463321">
      <w:bodyDiv w:val="1"/>
      <w:marLeft w:val="0"/>
      <w:marRight w:val="0"/>
      <w:marTop w:val="0"/>
      <w:marBottom w:val="0"/>
      <w:divBdr>
        <w:top w:val="none" w:sz="0" w:space="0" w:color="auto"/>
        <w:left w:val="none" w:sz="0" w:space="0" w:color="auto"/>
        <w:bottom w:val="none" w:sz="0" w:space="0" w:color="auto"/>
        <w:right w:val="none" w:sz="0" w:space="0" w:color="auto"/>
      </w:divBdr>
    </w:div>
    <w:div w:id="1910530945">
      <w:bodyDiv w:val="1"/>
      <w:marLeft w:val="0"/>
      <w:marRight w:val="0"/>
      <w:marTop w:val="0"/>
      <w:marBottom w:val="0"/>
      <w:divBdr>
        <w:top w:val="none" w:sz="0" w:space="0" w:color="auto"/>
        <w:left w:val="none" w:sz="0" w:space="0" w:color="auto"/>
        <w:bottom w:val="none" w:sz="0" w:space="0" w:color="auto"/>
        <w:right w:val="none" w:sz="0" w:space="0" w:color="auto"/>
      </w:divBdr>
    </w:div>
    <w:div w:id="1944461180">
      <w:bodyDiv w:val="1"/>
      <w:marLeft w:val="0"/>
      <w:marRight w:val="0"/>
      <w:marTop w:val="0"/>
      <w:marBottom w:val="0"/>
      <w:divBdr>
        <w:top w:val="none" w:sz="0" w:space="0" w:color="auto"/>
        <w:left w:val="none" w:sz="0" w:space="0" w:color="auto"/>
        <w:bottom w:val="none" w:sz="0" w:space="0" w:color="auto"/>
        <w:right w:val="none" w:sz="0" w:space="0" w:color="auto"/>
      </w:divBdr>
    </w:div>
    <w:div w:id="1967545393">
      <w:bodyDiv w:val="1"/>
      <w:marLeft w:val="0"/>
      <w:marRight w:val="0"/>
      <w:marTop w:val="0"/>
      <w:marBottom w:val="0"/>
      <w:divBdr>
        <w:top w:val="none" w:sz="0" w:space="0" w:color="auto"/>
        <w:left w:val="none" w:sz="0" w:space="0" w:color="auto"/>
        <w:bottom w:val="none" w:sz="0" w:space="0" w:color="auto"/>
        <w:right w:val="none" w:sz="0" w:space="0" w:color="auto"/>
      </w:divBdr>
    </w:div>
    <w:div w:id="2027291591">
      <w:bodyDiv w:val="1"/>
      <w:marLeft w:val="0"/>
      <w:marRight w:val="0"/>
      <w:marTop w:val="0"/>
      <w:marBottom w:val="0"/>
      <w:divBdr>
        <w:top w:val="none" w:sz="0" w:space="0" w:color="auto"/>
        <w:left w:val="none" w:sz="0" w:space="0" w:color="auto"/>
        <w:bottom w:val="none" w:sz="0" w:space="0" w:color="auto"/>
        <w:right w:val="none" w:sz="0" w:space="0" w:color="auto"/>
      </w:divBdr>
    </w:div>
    <w:div w:id="2030448964">
      <w:bodyDiv w:val="1"/>
      <w:marLeft w:val="0"/>
      <w:marRight w:val="0"/>
      <w:marTop w:val="0"/>
      <w:marBottom w:val="0"/>
      <w:divBdr>
        <w:top w:val="none" w:sz="0" w:space="0" w:color="auto"/>
        <w:left w:val="none" w:sz="0" w:space="0" w:color="auto"/>
        <w:bottom w:val="none" w:sz="0" w:space="0" w:color="auto"/>
        <w:right w:val="none" w:sz="0" w:space="0" w:color="auto"/>
      </w:divBdr>
    </w:div>
    <w:div w:id="2030910910">
      <w:bodyDiv w:val="1"/>
      <w:marLeft w:val="0"/>
      <w:marRight w:val="0"/>
      <w:marTop w:val="0"/>
      <w:marBottom w:val="0"/>
      <w:divBdr>
        <w:top w:val="none" w:sz="0" w:space="0" w:color="auto"/>
        <w:left w:val="none" w:sz="0" w:space="0" w:color="auto"/>
        <w:bottom w:val="none" w:sz="0" w:space="0" w:color="auto"/>
        <w:right w:val="none" w:sz="0" w:space="0" w:color="auto"/>
      </w:divBdr>
    </w:div>
    <w:div w:id="2050494381">
      <w:bodyDiv w:val="1"/>
      <w:marLeft w:val="0"/>
      <w:marRight w:val="0"/>
      <w:marTop w:val="0"/>
      <w:marBottom w:val="0"/>
      <w:divBdr>
        <w:top w:val="none" w:sz="0" w:space="0" w:color="auto"/>
        <w:left w:val="none" w:sz="0" w:space="0" w:color="auto"/>
        <w:bottom w:val="none" w:sz="0" w:space="0" w:color="auto"/>
        <w:right w:val="none" w:sz="0" w:space="0" w:color="auto"/>
      </w:divBdr>
    </w:div>
    <w:div w:id="2056930569">
      <w:bodyDiv w:val="1"/>
      <w:marLeft w:val="0"/>
      <w:marRight w:val="0"/>
      <w:marTop w:val="0"/>
      <w:marBottom w:val="0"/>
      <w:divBdr>
        <w:top w:val="none" w:sz="0" w:space="0" w:color="auto"/>
        <w:left w:val="none" w:sz="0" w:space="0" w:color="auto"/>
        <w:bottom w:val="none" w:sz="0" w:space="0" w:color="auto"/>
        <w:right w:val="none" w:sz="0" w:space="0" w:color="auto"/>
      </w:divBdr>
    </w:div>
    <w:div w:id="2059626422">
      <w:bodyDiv w:val="1"/>
      <w:marLeft w:val="0"/>
      <w:marRight w:val="0"/>
      <w:marTop w:val="0"/>
      <w:marBottom w:val="0"/>
      <w:divBdr>
        <w:top w:val="none" w:sz="0" w:space="0" w:color="auto"/>
        <w:left w:val="none" w:sz="0" w:space="0" w:color="auto"/>
        <w:bottom w:val="none" w:sz="0" w:space="0" w:color="auto"/>
        <w:right w:val="none" w:sz="0" w:space="0" w:color="auto"/>
      </w:divBdr>
    </w:div>
    <w:div w:id="2077435449">
      <w:bodyDiv w:val="1"/>
      <w:marLeft w:val="0"/>
      <w:marRight w:val="0"/>
      <w:marTop w:val="0"/>
      <w:marBottom w:val="0"/>
      <w:divBdr>
        <w:top w:val="none" w:sz="0" w:space="0" w:color="auto"/>
        <w:left w:val="none" w:sz="0" w:space="0" w:color="auto"/>
        <w:bottom w:val="none" w:sz="0" w:space="0" w:color="auto"/>
        <w:right w:val="none" w:sz="0" w:space="0" w:color="auto"/>
      </w:divBdr>
    </w:div>
    <w:div w:id="2082289301">
      <w:bodyDiv w:val="1"/>
      <w:marLeft w:val="0"/>
      <w:marRight w:val="0"/>
      <w:marTop w:val="0"/>
      <w:marBottom w:val="0"/>
      <w:divBdr>
        <w:top w:val="none" w:sz="0" w:space="0" w:color="auto"/>
        <w:left w:val="none" w:sz="0" w:space="0" w:color="auto"/>
        <w:bottom w:val="none" w:sz="0" w:space="0" w:color="auto"/>
        <w:right w:val="none" w:sz="0" w:space="0" w:color="auto"/>
      </w:divBdr>
    </w:div>
    <w:div w:id="2143644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lectrek.co/2025/03/23/bmw-is-selling-more-evs-than-audi-and-mercedes-combined-heres-why/"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Module code: LCBB6004                                                                                                                                                     Module Lead: Navid Nasirpourosgoei                   Student: Inna Hristova                                                          Student number: 2230343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MEN24</b:Tag>
    <b:SourceType>Book</b:SourceType>
    <b:Guid>{968BB863-24E2-48CD-AF4E-CCF3FD7415A6}</b:Guid>
    <b:Author>
      <b:Author>
        <b:Corporate>MENAFN- GlobeNewsWire</b:Corporate>
      </b:Author>
    </b:Author>
    <b:Year>2024</b:Year>
    <b:RefOrder>4</b:RefOrder>
  </b:Source>
  <b:Source>
    <b:Tag>Tay241</b:Tag>
    <b:SourceType>Book</b:SourceType>
    <b:Guid>{3F7E1609-52ED-472A-91BD-F3969BDD1E6B}</b:Guid>
    <b:Author>
      <b:Author>
        <b:NameList>
          <b:Person>
            <b:Last>Taylor</b:Last>
          </b:Person>
        </b:NameList>
      </b:Author>
    </b:Author>
    <b:Year>2024</b:Year>
    <b:RefOrder>1</b:RefOrder>
  </b:Source>
  <b:Source>
    <b:Tag>Ala241</b:Tag>
    <b:SourceType>Book</b:SourceType>
    <b:Guid>{433C51A3-E68A-45C7-8BC9-473B1C8560AB}</b:Guid>
    <b:Author>
      <b:Author>
        <b:Corporate>Alaa et al.</b:Corporate>
      </b:Author>
    </b:Author>
    <b:Year>2024</b:Year>
    <b:RefOrder>6</b:RefOrder>
  </b:Source>
  <b:Source>
    <b:Tag>Del221</b:Tag>
    <b:SourceType>Book</b:SourceType>
    <b:Guid>{9646FCDA-DF71-47C2-B545-9FC77504FC41}</b:Guid>
    <b:Author>
      <b:Author>
        <b:NameList>
          <b:Person>
            <b:Last>Deloitte</b:Last>
          </b:Person>
        </b:NameList>
      </b:Author>
    </b:Author>
    <b:Year>2022</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961B3B-78F1-41E1-876A-886231611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Pages>
  <Words>3680</Words>
  <Characters>20980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Coursework</vt:lpstr>
    </vt:vector>
  </TitlesOfParts>
  <Company/>
  <LinksUpToDate>false</LinksUpToDate>
  <CharactersWithSpaces>24611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dc:title>
  <dc:subject/>
  <dc:creator>calebsam472@outlook.com</dc:creator>
  <cp:keywords/>
  <dc:description/>
  <cp:lastModifiedBy>Administrator</cp:lastModifiedBy>
  <cp:revision>21</cp:revision>
  <dcterms:created xsi:type="dcterms:W3CDTF">2024-10-11T16:17:00Z</dcterms:created>
  <dcterms:modified xsi:type="dcterms:W3CDTF">2025-06-05T15:26:00Z</dcterms:modified>
</cp:coreProperties>
</file>