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571F" w:rsidRDefault="000968F9">
      <w:r>
        <w:t>Portfolio Part 3:</w:t>
      </w:r>
    </w:p>
    <w:p w:rsidR="000968F9" w:rsidRDefault="000968F9"/>
    <w:p w:rsidR="000968F9" w:rsidRDefault="000968F9">
      <w:r>
        <w:t xml:space="preserve">From </w:t>
      </w:r>
      <w:proofErr w:type="spellStart"/>
      <w:r>
        <w:t>Childe’s</w:t>
      </w:r>
      <w:proofErr w:type="spellEnd"/>
      <w:r>
        <w:t xml:space="preserve"> characteristics </w:t>
      </w:r>
      <w:r w:rsidR="00EF2C04">
        <w:t xml:space="preserve">of early civilisations and urbanisation </w:t>
      </w:r>
      <w:r>
        <w:t>one can see that these characteristics apply to many civilisations, as they are quite basic and make sense for a lot of ancient c</w:t>
      </w:r>
      <w:r w:rsidR="00765641">
        <w:t xml:space="preserve">ivilisation to grow. For example the “regular importation of raw materials both as luxuries and as industrial materials” (Trigger, 2003. p.43) would be obvious as trading is a necessity for most civilisation to advance economically. </w:t>
      </w:r>
      <w:r w:rsidR="00EF2C04">
        <w:t xml:space="preserve">The trading zone would also lead to urbanisation quite easily as there would be an influx of people coming to buy and sell. </w:t>
      </w:r>
      <w:r w:rsidR="00765641">
        <w:t>However, although these characteristics are quite common one cannot define every civilisation by them, as there are civilisations that do not fit these characteristics and are still entirely definable as an early civilisation</w:t>
      </w:r>
      <w:r w:rsidR="006F5213">
        <w:t xml:space="preserve">. This way of grouping societies together was seen as </w:t>
      </w:r>
      <w:proofErr w:type="spellStart"/>
      <w:r w:rsidR="006F5213">
        <w:t>processualism</w:t>
      </w:r>
      <w:proofErr w:type="spellEnd"/>
      <w:r w:rsidR="006F5213">
        <w:t xml:space="preserve">, popular in the early twentieth century.  </w:t>
      </w:r>
      <w:proofErr w:type="spellStart"/>
      <w:r w:rsidR="006F5213">
        <w:t>Childe’s</w:t>
      </w:r>
      <w:proofErr w:type="spellEnd"/>
      <w:r w:rsidR="006F5213">
        <w:t xml:space="preserve"> </w:t>
      </w:r>
      <w:proofErr w:type="spellStart"/>
      <w:r w:rsidR="006F5213">
        <w:t>processualist</w:t>
      </w:r>
      <w:proofErr w:type="spellEnd"/>
      <w:r w:rsidR="006F5213">
        <w:t xml:space="preserve"> ideas and adoption of the </w:t>
      </w:r>
      <w:proofErr w:type="spellStart"/>
      <w:r w:rsidR="006F5213">
        <w:t>unilinear</w:t>
      </w:r>
      <w:proofErr w:type="spellEnd"/>
      <w:r w:rsidR="006F5213">
        <w:t xml:space="preserve"> model are more frowned upon in modern times, with research reflecting the differences between early societies. The culture of the value in uniqueness in modern society also reflects the views held by a more post </w:t>
      </w:r>
      <w:proofErr w:type="spellStart"/>
      <w:r w:rsidR="006F5213">
        <w:t>processualist</w:t>
      </w:r>
      <w:proofErr w:type="spellEnd"/>
      <w:r w:rsidR="006F5213">
        <w:t xml:space="preserve"> scholarly generation. In contrast to these ideas looking at ancient Greece one can see that </w:t>
      </w:r>
      <w:proofErr w:type="spellStart"/>
      <w:r w:rsidR="006F5213">
        <w:t>Childe’s</w:t>
      </w:r>
      <w:proofErr w:type="spellEnd"/>
      <w:r w:rsidR="006F5213">
        <w:t xml:space="preserve"> characteristics are presented here, the argument is not against Childe but reflecting why he came to these opinions through similarities, but also recognising that just because these definitions are prevalent in ancient Greece does not mean they apply to all societies. </w:t>
      </w:r>
    </w:p>
    <w:p w:rsidR="006F5213" w:rsidRDefault="006045C0">
      <w:r>
        <w:t xml:space="preserve">Looking at </w:t>
      </w:r>
      <w:proofErr w:type="spellStart"/>
      <w:r>
        <w:t>Childe’s</w:t>
      </w:r>
      <w:proofErr w:type="spellEnd"/>
      <w:r>
        <w:t xml:space="preserve"> first characteristic of urbanisation, one can see this being heavily involved in ancient Greece, with city states there was the independence to grow their economy and improve their states independently. Instead of one capital take all the goods from every state like other civilisations, however there was a degree of this in the classical period especially, a lot of Greece’s goods went to the main trading port in Athens. </w:t>
      </w:r>
      <w:r w:rsidR="00F35294">
        <w:t xml:space="preserve">One would argue that a lot of urbanisation </w:t>
      </w:r>
      <w:r w:rsidR="00CA0D61">
        <w:t xml:space="preserve">for Greece, </w:t>
      </w:r>
      <w:r w:rsidR="00F35294">
        <w:t>especially in Athens came from trade itself as it was a “clearly defined and distinct form of economic activity” (</w:t>
      </w:r>
      <w:proofErr w:type="spellStart"/>
      <w:r w:rsidR="00CA0D61">
        <w:t>Hasebroek</w:t>
      </w:r>
      <w:proofErr w:type="spellEnd"/>
      <w:r w:rsidR="00CA0D61">
        <w:t xml:space="preserve">, 1965). However urbanisation took place all over Greece, with large urbanised cities forming in Sparta, Corinth, </w:t>
      </w:r>
      <w:proofErr w:type="gramStart"/>
      <w:r w:rsidR="00CA0D61">
        <w:t>Argos</w:t>
      </w:r>
      <w:proofErr w:type="gramEnd"/>
      <w:r w:rsidR="00C919BB">
        <w:t xml:space="preserve"> and so on.</w:t>
      </w:r>
      <w:r w:rsidR="005030CD">
        <w:t xml:space="preserve"> Syracuse being roughly the same size as Athens with as many as “100,000 inhabitants” (Morris, 2005. p</w:t>
      </w:r>
      <w:r w:rsidR="00AC7E2B">
        <w:t>.3)</w:t>
      </w:r>
      <w:r w:rsidR="005030CD">
        <w:t xml:space="preserve"> in the classical period was also extremely urbanised.  However, </w:t>
      </w:r>
      <w:r w:rsidR="00C919BB">
        <w:t xml:space="preserve">Sparta did not depend on trading, instead conquering and relying on agricultural surpluses. One can see that the amount of large urbanised areas in ancient Greece would clearly qualify them to be an early civilisation, thus proving to be fitting evidence for Childe. </w:t>
      </w:r>
    </w:p>
    <w:p w:rsidR="00F7291E" w:rsidRDefault="00F7291E">
      <w:r>
        <w:t xml:space="preserve">Another occurrence in Greece that would fit </w:t>
      </w:r>
      <w:proofErr w:type="spellStart"/>
      <w:r>
        <w:t>Childe’s</w:t>
      </w:r>
      <w:proofErr w:type="spellEnd"/>
      <w:r>
        <w:t xml:space="preserve"> characteristics is the amount of monumental architecture that appears all over Greece, this architecture usually being dedicated to a deity that is connected to the area. </w:t>
      </w:r>
      <w:r w:rsidR="00702749">
        <w:t xml:space="preserve">A specific example of a monument is the Parthenon which was built on top of the Acropolis, destroyed by the Persians. This undertaking to around 15 years, it was created from the mind of Pericles who wanted to express Athens’ wealth and culture through the expensive materials and grandiose scale of the building. To an archaeologist this would show similarities to other cultures like the </w:t>
      </w:r>
      <w:r w:rsidR="001B55B6">
        <w:t xml:space="preserve">ancient Egypt’s pyramids. </w:t>
      </w:r>
      <w:r w:rsidR="00C666D2">
        <w:t xml:space="preserve">These monumental structures also represent the power of the ruling body or persons; this is something Childe recognised through the grand scale builds from all types of early civilisations. </w:t>
      </w:r>
      <w:r w:rsidR="001234E7">
        <w:t xml:space="preserve">Another piece of architecture shows the value of monuments in ancient Greek culture is the Temple of </w:t>
      </w:r>
      <w:proofErr w:type="spellStart"/>
      <w:r w:rsidR="001234E7">
        <w:t>Aphaia</w:t>
      </w:r>
      <w:proofErr w:type="spellEnd"/>
      <w:r w:rsidR="001234E7">
        <w:t xml:space="preserve">, </w:t>
      </w:r>
      <w:r w:rsidR="000F5C20">
        <w:t xml:space="preserve">another temple dedicated to the </w:t>
      </w:r>
      <w:r w:rsidR="00F0088F">
        <w:t xml:space="preserve">goddess </w:t>
      </w:r>
      <w:proofErr w:type="spellStart"/>
      <w:r w:rsidR="000F5C20">
        <w:t>Aphaia</w:t>
      </w:r>
      <w:proofErr w:type="spellEnd"/>
      <w:r w:rsidR="000F5C20">
        <w:t xml:space="preserve">. This shows the dedication to the deities of the area and the fact that the civilisation had spent thousands on this monumental shows the importance it had to </w:t>
      </w:r>
      <w:proofErr w:type="gramStart"/>
      <w:r w:rsidR="000F5C20">
        <w:t>said</w:t>
      </w:r>
      <w:proofErr w:type="gramEnd"/>
      <w:r w:rsidR="000F5C20">
        <w:t xml:space="preserve"> early civilisation. </w:t>
      </w:r>
      <w:r w:rsidR="000F5C20">
        <w:lastRenderedPageBreak/>
        <w:t xml:space="preserve">Pairing this with the other examples from different civilisation and the expense of it, one can see why Childe believed it to be a main characteristic of urbanisation in early civilisations, moreover these monuments tended to be near or in the main cities as they represented the growing power of a city. </w:t>
      </w:r>
    </w:p>
    <w:p w:rsidR="007E095F" w:rsidRDefault="007E095F">
      <w:r>
        <w:t xml:space="preserve">In conclusion one can see why Childe formed these characteristics, the themes are very consistent </w:t>
      </w:r>
      <w:proofErr w:type="spellStart"/>
      <w:r>
        <w:t>through out</w:t>
      </w:r>
      <w:proofErr w:type="spellEnd"/>
      <w:r>
        <w:t xml:space="preserve"> a lot of early civilisations, </w:t>
      </w:r>
      <w:proofErr w:type="gramStart"/>
      <w:r>
        <w:t>on</w:t>
      </w:r>
      <w:proofErr w:type="gramEnd"/>
      <w:r>
        <w:t xml:space="preserve"> the other hand one cannot casually draw conclusions about human regularities as there will constantly be anomalies amongst human nature. </w:t>
      </w:r>
    </w:p>
    <w:p w:rsidR="00C919BB" w:rsidRDefault="00C919BB"/>
    <w:p w:rsidR="000968F9" w:rsidRPr="000968F9" w:rsidRDefault="000968F9" w:rsidP="000968F9"/>
    <w:p w:rsidR="000968F9" w:rsidRPr="000968F9" w:rsidRDefault="000968F9" w:rsidP="000968F9"/>
    <w:p w:rsidR="000968F9" w:rsidRPr="000968F9" w:rsidRDefault="000968F9" w:rsidP="000968F9"/>
    <w:p w:rsidR="000968F9" w:rsidRDefault="000968F9" w:rsidP="000968F9">
      <w:pPr>
        <w:rPr>
          <w:u w:val="single"/>
        </w:rPr>
      </w:pPr>
      <w:r w:rsidRPr="000968F9">
        <w:rPr>
          <w:u w:val="single"/>
        </w:rPr>
        <w:t>Bibliography</w:t>
      </w:r>
    </w:p>
    <w:p w:rsidR="000968F9" w:rsidRDefault="000968F9" w:rsidP="000968F9">
      <w:r>
        <w:t xml:space="preserve">Trigger, B. (2003). </w:t>
      </w:r>
      <w:r>
        <w:rPr>
          <w:i/>
        </w:rPr>
        <w:t>Understanding Early Civilizations.</w:t>
      </w:r>
      <w:r>
        <w:t xml:space="preserve"> Cambridge: Cambridge University Press.</w:t>
      </w:r>
    </w:p>
    <w:p w:rsidR="00F35294" w:rsidRDefault="00F35294" w:rsidP="000968F9">
      <w:proofErr w:type="spellStart"/>
      <w:r>
        <w:t>Hasebroek</w:t>
      </w:r>
      <w:proofErr w:type="spellEnd"/>
      <w:r>
        <w:t xml:space="preserve">, J. (1965). </w:t>
      </w:r>
      <w:r>
        <w:rPr>
          <w:i/>
        </w:rPr>
        <w:t xml:space="preserve">Trade and Politics in Ancient Greece. </w:t>
      </w:r>
      <w:r w:rsidR="000B244B">
        <w:t>(</w:t>
      </w:r>
      <w:proofErr w:type="spellStart"/>
      <w:r w:rsidR="000B244B">
        <w:t>n.p</w:t>
      </w:r>
      <w:proofErr w:type="spellEnd"/>
      <w:r w:rsidR="000B244B">
        <w:t xml:space="preserve">): </w:t>
      </w:r>
      <w:proofErr w:type="spellStart"/>
      <w:r w:rsidR="000B244B">
        <w:t>Biblo</w:t>
      </w:r>
      <w:proofErr w:type="spellEnd"/>
      <w:r w:rsidR="000B244B">
        <w:t xml:space="preserve"> &amp; </w:t>
      </w:r>
      <w:proofErr w:type="spellStart"/>
      <w:r w:rsidR="000B244B">
        <w:t>Tannen</w:t>
      </w:r>
      <w:proofErr w:type="spellEnd"/>
      <w:r w:rsidR="000B244B">
        <w:t xml:space="preserve"> Publishers.</w:t>
      </w:r>
    </w:p>
    <w:p w:rsidR="005030CD" w:rsidRPr="005030CD" w:rsidRDefault="005030CD" w:rsidP="000968F9">
      <w:r>
        <w:t xml:space="preserve">Morris, I. (2005). </w:t>
      </w:r>
      <w:r>
        <w:rPr>
          <w:i/>
        </w:rPr>
        <w:t xml:space="preserve">The growth of Greek cities in the first millennium BC. </w:t>
      </w:r>
      <w:r>
        <w:t>California: Stanford University.</w:t>
      </w:r>
      <w:r>
        <w:rPr>
          <w:i/>
        </w:rPr>
        <w:t xml:space="preserve"> </w:t>
      </w:r>
    </w:p>
    <w:sectPr w:rsidR="005030CD" w:rsidRPr="005030CD" w:rsidSect="0011571F">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131FB" w:rsidRDefault="00B131FB" w:rsidP="000F5C20">
      <w:pPr>
        <w:spacing w:after="0" w:line="240" w:lineRule="auto"/>
      </w:pPr>
      <w:r>
        <w:separator/>
      </w:r>
    </w:p>
  </w:endnote>
  <w:endnote w:type="continuationSeparator" w:id="0">
    <w:p w:rsidR="00B131FB" w:rsidRDefault="00B131FB" w:rsidP="000F5C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131FB" w:rsidRDefault="00B131FB" w:rsidP="000F5C20">
      <w:pPr>
        <w:spacing w:after="0" w:line="240" w:lineRule="auto"/>
      </w:pPr>
      <w:r>
        <w:separator/>
      </w:r>
    </w:p>
  </w:footnote>
  <w:footnote w:type="continuationSeparator" w:id="0">
    <w:p w:rsidR="00B131FB" w:rsidRDefault="00B131FB" w:rsidP="000F5C20">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0968F9"/>
    <w:rsid w:val="000968F9"/>
    <w:rsid w:val="000B244B"/>
    <w:rsid w:val="000F5C20"/>
    <w:rsid w:val="0011571F"/>
    <w:rsid w:val="001234E7"/>
    <w:rsid w:val="001B55B6"/>
    <w:rsid w:val="003E46E9"/>
    <w:rsid w:val="005030CD"/>
    <w:rsid w:val="006045C0"/>
    <w:rsid w:val="006F5213"/>
    <w:rsid w:val="00702749"/>
    <w:rsid w:val="00765641"/>
    <w:rsid w:val="007E095F"/>
    <w:rsid w:val="00AC7E2B"/>
    <w:rsid w:val="00B131FB"/>
    <w:rsid w:val="00C666D2"/>
    <w:rsid w:val="00C919BB"/>
    <w:rsid w:val="00C93195"/>
    <w:rsid w:val="00CA0D61"/>
    <w:rsid w:val="00EF2C04"/>
    <w:rsid w:val="00F0088F"/>
    <w:rsid w:val="00F35294"/>
    <w:rsid w:val="00F7291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1571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F5C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F5C20"/>
  </w:style>
  <w:style w:type="paragraph" w:styleId="Footer">
    <w:name w:val="footer"/>
    <w:basedOn w:val="Normal"/>
    <w:link w:val="FooterChar"/>
    <w:uiPriority w:val="99"/>
    <w:semiHidden/>
    <w:unhideWhenUsed/>
    <w:rsid w:val="000F5C2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F5C2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720</Words>
  <Characters>4107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4818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c:creator>
  <cp:lastModifiedBy>.</cp:lastModifiedBy>
  <cp:revision>3</cp:revision>
  <dcterms:created xsi:type="dcterms:W3CDTF">2019-11-15T19:52:00Z</dcterms:created>
  <dcterms:modified xsi:type="dcterms:W3CDTF">2019-11-15T19:53:00Z</dcterms:modified>
</cp:coreProperties>
</file>