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sz w:val="24"/>
          <w:szCs w:val="24"/>
          <w:lang w:val="en-GB" w:eastAsia="en-GB"/>
        </w:rPr>
        <w:id w:val="-1522475554"/>
        <w:docPartObj>
          <w:docPartGallery w:val="Cover Pages"/>
          <w:docPartUnique/>
        </w:docPartObj>
      </w:sdtPr>
      <w:sdtEndPr>
        <w:rPr>
          <w:rFonts w:eastAsia="Times New Roman"/>
          <w:color w:val="auto"/>
          <w:lang w:val="en-TR"/>
        </w:rPr>
      </w:sdtEndPr>
      <w:sdtContent>
        <w:p w14:paraId="3C7B9926"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63E56768" wp14:editId="72BCDF4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CAF0884" w14:textId="001F060B" w:rsidR="007D1947" w:rsidRDefault="006F19A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Jurys Inn financial analysis</w:t>
              </w:r>
              <w:r w:rsidR="009E3857">
                <w:rPr>
                  <w:rFonts w:asciiTheme="majorHAnsi" w:eastAsiaTheme="majorEastAsia" w:hAnsiTheme="majorHAnsi" w:cstheme="majorBidi"/>
                  <w:caps/>
                  <w:color w:val="5B9BD5" w:themeColor="accent1"/>
                  <w:sz w:val="72"/>
                  <w:szCs w:val="72"/>
                </w:rPr>
                <w:t xml:space="preserve"> Report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11E69542" w14:textId="040B43EA" w:rsidR="007D1947" w:rsidRDefault="00CE07F1">
              <w:pPr>
                <w:pStyle w:val="NoSpacing"/>
                <w:jc w:val="center"/>
                <w:rPr>
                  <w:color w:val="5B9BD5" w:themeColor="accent1"/>
                  <w:sz w:val="28"/>
                  <w:szCs w:val="28"/>
                </w:rPr>
              </w:pPr>
              <w:r>
                <w:rPr>
                  <w:color w:val="5B9BD5" w:themeColor="accent1"/>
                  <w:sz w:val="28"/>
                  <w:szCs w:val="28"/>
                </w:rPr>
                <w:t>Tika Devi Dhimal</w:t>
              </w:r>
            </w:p>
          </w:sdtContent>
        </w:sdt>
        <w:p w14:paraId="55F8CEA1"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2CE0F6A" wp14:editId="46323BE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2-16T00:00:00Z">
                                    <w:dateFormat w:val="MMMM d, yyyy"/>
                                    <w:lid w:val="en-US"/>
                                    <w:storeMappedDataAs w:val="dateTime"/>
                                    <w:calendar w:val="gregorian"/>
                                  </w:date>
                                </w:sdtPr>
                                <w:sdtEndPr/>
                                <w:sdtContent>
                                  <w:p w14:paraId="46955267" w14:textId="04978D9E" w:rsidR="007D1947" w:rsidRDefault="00424D48">
                                    <w:pPr>
                                      <w:pStyle w:val="NoSpacing"/>
                                      <w:spacing w:after="40"/>
                                      <w:jc w:val="center"/>
                                      <w:rPr>
                                        <w:caps/>
                                        <w:color w:val="5B9BD5" w:themeColor="accent1"/>
                                        <w:sz w:val="28"/>
                                        <w:szCs w:val="28"/>
                                      </w:rPr>
                                    </w:pPr>
                                    <w:r>
                                      <w:rPr>
                                        <w:caps/>
                                        <w:color w:val="5B9BD5" w:themeColor="accent1"/>
                                        <w:sz w:val="28"/>
                                        <w:szCs w:val="28"/>
                                      </w:rPr>
                                      <w:t>February 16, 2022</w:t>
                                    </w:r>
                                  </w:p>
                                </w:sdtContent>
                              </w:sdt>
                              <w:p w14:paraId="69871B59" w14:textId="77777777" w:rsidR="007D1947" w:rsidRDefault="00765FE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F310EAD" w14:textId="77777777" w:rsidR="007D1947" w:rsidRDefault="00765FE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2CE0F6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2-16T00:00:00Z">
                              <w:dateFormat w:val="MMMM d, yyyy"/>
                              <w:lid w:val="en-US"/>
                              <w:storeMappedDataAs w:val="dateTime"/>
                              <w:calendar w:val="gregorian"/>
                            </w:date>
                          </w:sdtPr>
                          <w:sdtEndPr/>
                          <w:sdtContent>
                            <w:p w14:paraId="46955267" w14:textId="04978D9E" w:rsidR="007D1947" w:rsidRDefault="00424D48">
                              <w:pPr>
                                <w:pStyle w:val="NoSpacing"/>
                                <w:spacing w:after="40"/>
                                <w:jc w:val="center"/>
                                <w:rPr>
                                  <w:caps/>
                                  <w:color w:val="5B9BD5" w:themeColor="accent1"/>
                                  <w:sz w:val="28"/>
                                  <w:szCs w:val="28"/>
                                </w:rPr>
                              </w:pPr>
                              <w:r>
                                <w:rPr>
                                  <w:caps/>
                                  <w:color w:val="5B9BD5" w:themeColor="accent1"/>
                                  <w:sz w:val="28"/>
                                  <w:szCs w:val="28"/>
                                </w:rPr>
                                <w:t>February 16, 2022</w:t>
                              </w:r>
                            </w:p>
                          </w:sdtContent>
                        </w:sdt>
                        <w:p w14:paraId="69871B59" w14:textId="77777777" w:rsidR="007D1947" w:rsidRDefault="005B5A4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F310EAD" w14:textId="77777777" w:rsidR="007D1947" w:rsidRDefault="005B5A4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10322548" wp14:editId="6ECCEC6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51BE588" w14:textId="77777777" w:rsidR="007D1947" w:rsidRDefault="007D1947" w:rsidP="007D1947">
          <w:pPr>
            <w:pStyle w:val="Heading1"/>
          </w:pPr>
          <w:r>
            <w:br w:type="page"/>
          </w:r>
          <w:bookmarkStart w:id="0" w:name="_Toc463944599"/>
          <w:r>
            <w:lastRenderedPageBreak/>
            <w:t>Executive Summary</w:t>
          </w:r>
          <w:bookmarkEnd w:id="0"/>
        </w:p>
        <w:p w14:paraId="5BF571F8" w14:textId="77777777" w:rsidR="00424D48" w:rsidRDefault="00424D48" w:rsidP="004C5855"/>
        <w:p w14:paraId="62DFFDF8" w14:textId="4DE3BFB6" w:rsidR="004C5855" w:rsidRPr="00AB0A32" w:rsidRDefault="004C5855" w:rsidP="00424D48">
          <w:pPr>
            <w:spacing w:line="360" w:lineRule="auto"/>
            <w:jc w:val="both"/>
            <w:rPr>
              <w:rFonts w:ascii="Arial" w:hAnsi="Arial" w:cs="Arial"/>
              <w:color w:val="414141"/>
              <w:spacing w:val="15"/>
              <w:shd w:val="clear" w:color="auto" w:fill="FFFFFF"/>
            </w:rPr>
          </w:pPr>
          <w:r w:rsidRPr="00424D48">
            <w:rPr>
              <w:rFonts w:ascii="Arial" w:hAnsi="Arial" w:cs="Arial"/>
              <w:color w:val="414141"/>
              <w:spacing w:val="15"/>
              <w:shd w:val="clear" w:color="auto" w:fill="FFFFFF"/>
            </w:rPr>
            <w:t xml:space="preserve">The purpose of this </w:t>
          </w:r>
          <w:r w:rsidR="009E3857">
            <w:rPr>
              <w:rFonts w:ascii="Arial" w:hAnsi="Arial" w:cs="Arial"/>
              <w:color w:val="414141"/>
              <w:spacing w:val="15"/>
              <w:shd w:val="clear" w:color="auto" w:fill="FFFFFF"/>
              <w:lang w:val="en-GB"/>
            </w:rPr>
            <w:t>analysis report</w:t>
          </w:r>
          <w:r w:rsidRPr="00424D48">
            <w:rPr>
              <w:rFonts w:ascii="Arial" w:hAnsi="Arial" w:cs="Arial"/>
              <w:color w:val="414141"/>
              <w:spacing w:val="15"/>
              <w:shd w:val="clear" w:color="auto" w:fill="FFFFFF"/>
            </w:rPr>
            <w:t xml:space="preserve"> is to examine how the hotel's financial performance is affecting the Jur</w:t>
          </w:r>
          <w:r w:rsidR="009E3857">
            <w:rPr>
              <w:rFonts w:ascii="Arial" w:hAnsi="Arial" w:cs="Arial"/>
              <w:color w:val="414141"/>
              <w:spacing w:val="15"/>
              <w:shd w:val="clear" w:color="auto" w:fill="FFFFFF"/>
              <w:lang w:val="en-GB"/>
            </w:rPr>
            <w:t>y</w:t>
          </w:r>
          <w:r w:rsidRPr="00424D48">
            <w:rPr>
              <w:rFonts w:ascii="Arial" w:hAnsi="Arial" w:cs="Arial"/>
              <w:color w:val="414141"/>
              <w:spacing w:val="15"/>
              <w:shd w:val="clear" w:color="auto" w:fill="FFFFFF"/>
            </w:rPr>
            <w:t xml:space="preserve">s Inn Hotel of </w:t>
          </w:r>
          <w:r w:rsidR="00AB0A32">
            <w:rPr>
              <w:rFonts w:ascii="Arial" w:hAnsi="Arial" w:cs="Arial"/>
              <w:color w:val="414141"/>
              <w:spacing w:val="15"/>
              <w:shd w:val="clear" w:color="auto" w:fill="FFFFFF"/>
              <w:lang w:val="en-GB"/>
            </w:rPr>
            <w:t>Uk</w:t>
          </w:r>
          <w:r w:rsidRPr="00424D48">
            <w:rPr>
              <w:rFonts w:ascii="Arial" w:hAnsi="Arial" w:cs="Arial"/>
              <w:color w:val="414141"/>
              <w:spacing w:val="15"/>
              <w:shd w:val="clear" w:color="auto" w:fill="FFFFFF"/>
            </w:rPr>
            <w:t xml:space="preserve">. The report aims to examine the hotel's operations by using financial ratios. In the beginning, a thorough review of the literature regarding the financial performance of the Hotel Industry and use of Ratio analysis is conducted in order to better understand the purpose of its analysis. The financial statement for </w:t>
          </w:r>
          <w:r w:rsidR="00AB0A32">
            <w:rPr>
              <w:rFonts w:ascii="Arial" w:hAnsi="Arial" w:cs="Arial"/>
              <w:color w:val="414141"/>
              <w:spacing w:val="15"/>
              <w:shd w:val="clear" w:color="auto" w:fill="FFFFFF"/>
              <w:lang w:val="en-GB"/>
            </w:rPr>
            <w:t xml:space="preserve">Jurys Inn </w:t>
          </w:r>
          <w:r w:rsidRPr="00424D48">
            <w:rPr>
              <w:rFonts w:ascii="Arial" w:hAnsi="Arial" w:cs="Arial"/>
              <w:color w:val="414141"/>
              <w:spacing w:val="15"/>
              <w:shd w:val="clear" w:color="auto" w:fill="FFFFFF"/>
            </w:rPr>
            <w:t>Hotel</w:t>
          </w:r>
          <w:r w:rsidR="00AB0A32">
            <w:rPr>
              <w:rFonts w:ascii="Arial" w:hAnsi="Arial" w:cs="Arial"/>
              <w:color w:val="414141"/>
              <w:spacing w:val="15"/>
              <w:shd w:val="clear" w:color="auto" w:fill="FFFFFF"/>
              <w:lang w:val="en-GB"/>
            </w:rPr>
            <w:t xml:space="preserve"> </w:t>
          </w:r>
          <w:r w:rsidRPr="00424D48">
            <w:rPr>
              <w:rFonts w:ascii="Arial" w:hAnsi="Arial" w:cs="Arial"/>
              <w:color w:val="414141"/>
              <w:spacing w:val="15"/>
              <w:shd w:val="clear" w:color="auto" w:fill="FFFFFF"/>
            </w:rPr>
            <w:t>are the primary source used to conduct this study. </w:t>
          </w:r>
          <w:r w:rsidR="00AB0A32" w:rsidRPr="00AB0A32">
            <w:rPr>
              <w:rFonts w:ascii="Arial" w:hAnsi="Arial" w:cs="Arial"/>
              <w:color w:val="414141"/>
              <w:spacing w:val="15"/>
              <w:shd w:val="clear" w:color="auto" w:fill="FFFFFF"/>
            </w:rPr>
            <w:t xml:space="preserve">First of all, the ratio analysis is designed according to the three ratios of profitability as well as liquidity and gearing for </w:t>
          </w:r>
          <w:r w:rsidR="00AB0A32">
            <w:rPr>
              <w:rFonts w:ascii="Arial" w:hAnsi="Arial" w:cs="Arial"/>
              <w:color w:val="414141"/>
              <w:spacing w:val="15"/>
              <w:shd w:val="clear" w:color="auto" w:fill="FFFFFF"/>
              <w:lang w:val="en-GB"/>
            </w:rPr>
            <w:t>Jurys Inn</w:t>
          </w:r>
          <w:r w:rsidR="00AB0A32" w:rsidRPr="00AB0A32">
            <w:rPr>
              <w:rFonts w:ascii="Arial" w:hAnsi="Arial" w:cs="Arial"/>
              <w:color w:val="414141"/>
              <w:spacing w:val="15"/>
              <w:shd w:val="clear" w:color="auto" w:fill="FFFFFF"/>
            </w:rPr>
            <w:t>, which is a study of the definition of the ratios. The purpose of this report is to identify the weaknesses within the business and develop an approach for the business to ensure their financial performance. The results of the probability analysis show a decrease in revenue between 201</w:t>
          </w:r>
          <w:r w:rsidR="00AB0A32">
            <w:rPr>
              <w:rFonts w:ascii="Arial" w:hAnsi="Arial" w:cs="Arial"/>
              <w:color w:val="414141"/>
              <w:spacing w:val="15"/>
              <w:shd w:val="clear" w:color="auto" w:fill="FFFFFF"/>
              <w:lang w:val="en-GB"/>
            </w:rPr>
            <w:t>9</w:t>
          </w:r>
          <w:r w:rsidR="00AB0A32" w:rsidRPr="00AB0A32">
            <w:rPr>
              <w:rFonts w:ascii="Arial" w:hAnsi="Arial" w:cs="Arial"/>
              <w:color w:val="414141"/>
              <w:spacing w:val="15"/>
              <w:shd w:val="clear" w:color="auto" w:fill="FFFFFF"/>
            </w:rPr>
            <w:t xml:space="preserve"> and 20</w:t>
          </w:r>
          <w:r w:rsidR="00AB0A32">
            <w:rPr>
              <w:rFonts w:ascii="Arial" w:hAnsi="Arial" w:cs="Arial"/>
              <w:color w:val="414141"/>
              <w:spacing w:val="15"/>
              <w:shd w:val="clear" w:color="auto" w:fill="FFFFFF"/>
              <w:lang w:val="en-GB"/>
            </w:rPr>
            <w:t>20</w:t>
          </w:r>
          <w:r w:rsidR="00AB0A32" w:rsidRPr="00AB0A32">
            <w:rPr>
              <w:rFonts w:ascii="Arial" w:hAnsi="Arial" w:cs="Arial"/>
              <w:color w:val="414141"/>
              <w:spacing w:val="15"/>
              <w:shd w:val="clear" w:color="auto" w:fill="FFFFFF"/>
            </w:rPr>
            <w:t>. regardless of the ratio to liquidity recommends, the company must be capable of paying its arrears and benefits. The gearing ratio remains undetermined numbers regarding the financial stability of the business. </w:t>
          </w:r>
          <w:r w:rsidRPr="00424D48">
            <w:rPr>
              <w:rFonts w:ascii="Arial" w:hAnsi="Arial" w:cs="Arial"/>
              <w:color w:val="414141"/>
              <w:spacing w:val="15"/>
              <w:shd w:val="clear" w:color="auto" w:fill="FFFFFF"/>
            </w:rPr>
            <w:t>The overall findings indicate that</w:t>
          </w:r>
          <w:r w:rsidR="009E3857">
            <w:rPr>
              <w:rFonts w:ascii="Arial" w:hAnsi="Arial" w:cs="Arial"/>
              <w:color w:val="414141"/>
              <w:spacing w:val="15"/>
              <w:shd w:val="clear" w:color="auto" w:fill="FFFFFF"/>
              <w:lang w:val="en-GB"/>
            </w:rPr>
            <w:t xml:space="preserve"> hotel</w:t>
          </w:r>
          <w:r w:rsidRPr="00424D48">
            <w:rPr>
              <w:rFonts w:ascii="Arial" w:hAnsi="Arial" w:cs="Arial"/>
              <w:color w:val="414141"/>
              <w:spacing w:val="15"/>
              <w:shd w:val="clear" w:color="auto" w:fill="FFFFFF"/>
            </w:rPr>
            <w:t xml:space="preserve"> </w:t>
          </w:r>
          <w:r w:rsidR="00AB0A32">
            <w:rPr>
              <w:rFonts w:ascii="Arial" w:hAnsi="Arial" w:cs="Arial"/>
              <w:color w:val="414141"/>
              <w:spacing w:val="15"/>
              <w:shd w:val="clear" w:color="auto" w:fill="FFFFFF"/>
              <w:lang w:val="en-GB"/>
            </w:rPr>
            <w:t xml:space="preserve">hasn’t </w:t>
          </w:r>
          <w:r w:rsidRPr="00424D48">
            <w:rPr>
              <w:rFonts w:ascii="Arial" w:hAnsi="Arial" w:cs="Arial"/>
              <w:color w:val="414141"/>
              <w:spacing w:val="15"/>
              <w:shd w:val="clear" w:color="auto" w:fill="FFFFFF"/>
            </w:rPr>
            <w:t>improved their performance in</w:t>
          </w:r>
          <w:r w:rsidR="00AB0A32">
            <w:rPr>
              <w:rFonts w:ascii="Arial" w:hAnsi="Arial" w:cs="Arial"/>
              <w:color w:val="414141"/>
              <w:spacing w:val="15"/>
              <w:shd w:val="clear" w:color="auto" w:fill="FFFFFF"/>
              <w:lang w:val="en-GB"/>
            </w:rPr>
            <w:t xml:space="preserve"> </w:t>
          </w:r>
          <w:r w:rsidR="009E3857">
            <w:rPr>
              <w:rFonts w:ascii="Arial" w:hAnsi="Arial" w:cs="Arial"/>
              <w:color w:val="414141"/>
              <w:spacing w:val="15"/>
              <w:shd w:val="clear" w:color="auto" w:fill="FFFFFF"/>
              <w:lang w:val="en-GB"/>
            </w:rPr>
            <w:t>2020</w:t>
          </w:r>
          <w:r w:rsidRPr="00424D48">
            <w:rPr>
              <w:rFonts w:ascii="Arial" w:hAnsi="Arial" w:cs="Arial"/>
              <w:color w:val="414141"/>
              <w:spacing w:val="15"/>
              <w:shd w:val="clear" w:color="auto" w:fill="FFFFFF"/>
            </w:rPr>
            <w:t xml:space="preserve"> compared to the previous year. Also, it is evident that</w:t>
          </w:r>
          <w:r w:rsidR="00AB0A32">
            <w:rPr>
              <w:rFonts w:ascii="Arial" w:hAnsi="Arial" w:cs="Arial"/>
              <w:color w:val="414141"/>
              <w:spacing w:val="15"/>
              <w:shd w:val="clear" w:color="auto" w:fill="FFFFFF"/>
              <w:lang w:val="en-GB"/>
            </w:rPr>
            <w:t xml:space="preserve"> the</w:t>
          </w:r>
          <w:r w:rsidRPr="00424D48">
            <w:rPr>
              <w:rFonts w:ascii="Arial" w:hAnsi="Arial" w:cs="Arial"/>
              <w:color w:val="414141"/>
              <w:spacing w:val="15"/>
              <w:shd w:val="clear" w:color="auto" w:fill="FFFFFF"/>
            </w:rPr>
            <w:t xml:space="preserve"> hotel aren't having enough assets to cover their to their liabilities (Liquidity percentages). </w:t>
          </w:r>
          <w:r w:rsidR="00AB0A32" w:rsidRPr="00AB0A32">
            <w:rPr>
              <w:rFonts w:ascii="Arial" w:hAnsi="Arial" w:cs="Arial"/>
              <w:color w:val="414141"/>
              <w:spacing w:val="15"/>
              <w:shd w:val="clear" w:color="auto" w:fill="FFFFFF"/>
            </w:rPr>
            <w:t>To make the analysis more precise, the business would require more information before the processes can be implemented to improve the efficiency of the business.</w:t>
          </w:r>
        </w:p>
        <w:p w14:paraId="252944B4" w14:textId="77777777" w:rsidR="007D1947" w:rsidRPr="00424D48" w:rsidRDefault="007D1947" w:rsidP="00424D48">
          <w:pPr>
            <w:spacing w:line="360" w:lineRule="auto"/>
            <w:jc w:val="both"/>
            <w:rPr>
              <w:sz w:val="32"/>
              <w:szCs w:val="32"/>
            </w:rPr>
          </w:pPr>
        </w:p>
        <w:p w14:paraId="3B3D794B" w14:textId="77777777" w:rsidR="007D1947" w:rsidRDefault="007D1947"/>
        <w:p w14:paraId="40630C29" w14:textId="77777777" w:rsidR="007D1947" w:rsidRDefault="007D1947"/>
        <w:p w14:paraId="32D65989" w14:textId="77777777" w:rsidR="007D1947" w:rsidRDefault="007D1947"/>
        <w:p w14:paraId="6435B209" w14:textId="77777777" w:rsidR="007D1947" w:rsidRDefault="007D1947"/>
        <w:p w14:paraId="7AFBF83B" w14:textId="77777777" w:rsidR="007D1947" w:rsidRDefault="007D1947"/>
        <w:p w14:paraId="2F6EDE07" w14:textId="77777777" w:rsidR="007D1947" w:rsidRDefault="007D1947"/>
        <w:p w14:paraId="5D1FD303" w14:textId="77777777" w:rsidR="007D1947" w:rsidRDefault="007D1947"/>
        <w:p w14:paraId="28EF0FA7" w14:textId="77777777" w:rsidR="007D1947" w:rsidRDefault="007D1947"/>
        <w:p w14:paraId="76385347" w14:textId="77777777" w:rsidR="007D1947" w:rsidRDefault="007D1947"/>
        <w:p w14:paraId="69DFD449" w14:textId="77777777" w:rsidR="007D1947" w:rsidRDefault="007D1947"/>
        <w:p w14:paraId="4ADFDA59" w14:textId="77777777" w:rsidR="007D1947" w:rsidRDefault="007D1947"/>
        <w:p w14:paraId="08C85C68" w14:textId="77777777" w:rsidR="007D1947" w:rsidRDefault="007D1947"/>
        <w:p w14:paraId="098DAD9E" w14:textId="77777777" w:rsidR="007D1947" w:rsidRDefault="007D1947"/>
        <w:p w14:paraId="1B4A43D8" w14:textId="77777777" w:rsidR="007D1947" w:rsidRDefault="007D1947"/>
        <w:p w14:paraId="0B1966DA" w14:textId="77777777" w:rsidR="007D1947" w:rsidRDefault="007D1947"/>
        <w:sdt>
          <w:sdtPr>
            <w:rPr>
              <w:rFonts w:asciiTheme="minorHAnsi" w:eastAsiaTheme="minorHAnsi" w:hAnsiTheme="minorHAnsi" w:cstheme="minorBidi"/>
              <w:color w:val="auto"/>
              <w:sz w:val="22"/>
              <w:szCs w:val="22"/>
              <w:lang w:val="en-GB" w:eastAsia="en-GB"/>
            </w:rPr>
            <w:id w:val="-1297214018"/>
            <w:docPartObj>
              <w:docPartGallery w:val="Table of Contents"/>
              <w:docPartUnique/>
            </w:docPartObj>
          </w:sdtPr>
          <w:sdtEndPr>
            <w:rPr>
              <w:rFonts w:ascii="Times New Roman" w:eastAsia="Times New Roman" w:hAnsi="Times New Roman" w:cs="Times New Roman"/>
              <w:b/>
              <w:bCs/>
              <w:noProof/>
              <w:sz w:val="24"/>
              <w:szCs w:val="24"/>
              <w:lang w:val="en-TR"/>
            </w:rPr>
          </w:sdtEndPr>
          <w:sdtContent>
            <w:p w14:paraId="688B6134" w14:textId="77777777" w:rsidR="007D1947" w:rsidRDefault="007D1947">
              <w:pPr>
                <w:pStyle w:val="TOCHeading"/>
              </w:pPr>
              <w:r>
                <w:t>Table of Contents</w:t>
              </w:r>
            </w:p>
            <w:p w14:paraId="461D07F1" w14:textId="77777777" w:rsidR="00115B96"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63944599" w:history="1">
                <w:r w:rsidR="00115B96" w:rsidRPr="009B0210">
                  <w:rPr>
                    <w:rStyle w:val="Hyperlink"/>
                    <w:noProof/>
                  </w:rPr>
                  <w:t>Executive Summary</w:t>
                </w:r>
                <w:r w:rsidR="00115B96">
                  <w:rPr>
                    <w:noProof/>
                    <w:webHidden/>
                  </w:rPr>
                  <w:tab/>
                </w:r>
                <w:r w:rsidR="00115B96">
                  <w:rPr>
                    <w:noProof/>
                    <w:webHidden/>
                  </w:rPr>
                  <w:fldChar w:fldCharType="begin"/>
                </w:r>
                <w:r w:rsidR="00115B96">
                  <w:rPr>
                    <w:noProof/>
                    <w:webHidden/>
                  </w:rPr>
                  <w:instrText xml:space="preserve"> PAGEREF _Toc463944599 \h </w:instrText>
                </w:r>
                <w:r w:rsidR="00115B96">
                  <w:rPr>
                    <w:noProof/>
                    <w:webHidden/>
                  </w:rPr>
                </w:r>
                <w:r w:rsidR="00115B96">
                  <w:rPr>
                    <w:noProof/>
                    <w:webHidden/>
                  </w:rPr>
                  <w:fldChar w:fldCharType="separate"/>
                </w:r>
                <w:r w:rsidR="00115B96">
                  <w:rPr>
                    <w:noProof/>
                    <w:webHidden/>
                  </w:rPr>
                  <w:t>1</w:t>
                </w:r>
                <w:r w:rsidR="00115B96">
                  <w:rPr>
                    <w:noProof/>
                    <w:webHidden/>
                  </w:rPr>
                  <w:fldChar w:fldCharType="end"/>
                </w:r>
              </w:hyperlink>
            </w:p>
            <w:p w14:paraId="62C692A6" w14:textId="77777777" w:rsidR="00115B96" w:rsidRDefault="00765FEE">
              <w:pPr>
                <w:pStyle w:val="TOC1"/>
                <w:tabs>
                  <w:tab w:val="right" w:leader="dot" w:pos="9016"/>
                </w:tabs>
                <w:rPr>
                  <w:rFonts w:eastAsiaTheme="minorEastAsia"/>
                  <w:noProof/>
                  <w:lang w:eastAsia="en-GB"/>
                </w:rPr>
              </w:pPr>
              <w:hyperlink w:anchor="_Toc463944600" w:history="1">
                <w:r w:rsidR="00115B96" w:rsidRPr="009B0210">
                  <w:rPr>
                    <w:rStyle w:val="Hyperlink"/>
                    <w:noProof/>
                  </w:rPr>
                  <w:t>Introduction</w:t>
                </w:r>
                <w:r w:rsidR="00115B96">
                  <w:rPr>
                    <w:noProof/>
                    <w:webHidden/>
                  </w:rPr>
                  <w:tab/>
                </w:r>
                <w:r w:rsidR="00115B96">
                  <w:rPr>
                    <w:noProof/>
                    <w:webHidden/>
                  </w:rPr>
                  <w:fldChar w:fldCharType="begin"/>
                </w:r>
                <w:r w:rsidR="00115B96">
                  <w:rPr>
                    <w:noProof/>
                    <w:webHidden/>
                  </w:rPr>
                  <w:instrText xml:space="preserve"> PAGEREF _Toc463944600 \h </w:instrText>
                </w:r>
                <w:r w:rsidR="00115B96">
                  <w:rPr>
                    <w:noProof/>
                    <w:webHidden/>
                  </w:rPr>
                </w:r>
                <w:r w:rsidR="00115B96">
                  <w:rPr>
                    <w:noProof/>
                    <w:webHidden/>
                  </w:rPr>
                  <w:fldChar w:fldCharType="separate"/>
                </w:r>
                <w:r w:rsidR="00115B96">
                  <w:rPr>
                    <w:noProof/>
                    <w:webHidden/>
                  </w:rPr>
                  <w:t>3</w:t>
                </w:r>
                <w:r w:rsidR="00115B96">
                  <w:rPr>
                    <w:noProof/>
                    <w:webHidden/>
                  </w:rPr>
                  <w:fldChar w:fldCharType="end"/>
                </w:r>
              </w:hyperlink>
            </w:p>
            <w:p w14:paraId="76F4CBEF" w14:textId="77777777" w:rsidR="00115B96" w:rsidRDefault="00765FEE">
              <w:pPr>
                <w:pStyle w:val="TOC1"/>
                <w:tabs>
                  <w:tab w:val="right" w:leader="dot" w:pos="9016"/>
                </w:tabs>
                <w:rPr>
                  <w:rFonts w:eastAsiaTheme="minorEastAsia"/>
                  <w:noProof/>
                  <w:lang w:eastAsia="en-GB"/>
                </w:rPr>
              </w:pPr>
              <w:hyperlink w:anchor="_Toc463944601" w:history="1">
                <w:r w:rsidR="00115B96" w:rsidRPr="009B0210">
                  <w:rPr>
                    <w:rStyle w:val="Hyperlink"/>
                    <w:noProof/>
                  </w:rPr>
                  <w:t>Financial Analysis</w:t>
                </w:r>
                <w:r w:rsidR="00115B96">
                  <w:rPr>
                    <w:noProof/>
                    <w:webHidden/>
                  </w:rPr>
                  <w:tab/>
                </w:r>
                <w:r w:rsidR="00115B96">
                  <w:rPr>
                    <w:noProof/>
                    <w:webHidden/>
                  </w:rPr>
                  <w:fldChar w:fldCharType="begin"/>
                </w:r>
                <w:r w:rsidR="00115B96">
                  <w:rPr>
                    <w:noProof/>
                    <w:webHidden/>
                  </w:rPr>
                  <w:instrText xml:space="preserve"> PAGEREF _Toc463944601 \h </w:instrText>
                </w:r>
                <w:r w:rsidR="00115B96">
                  <w:rPr>
                    <w:noProof/>
                    <w:webHidden/>
                  </w:rPr>
                </w:r>
                <w:r w:rsidR="00115B96">
                  <w:rPr>
                    <w:noProof/>
                    <w:webHidden/>
                  </w:rPr>
                  <w:fldChar w:fldCharType="separate"/>
                </w:r>
                <w:r w:rsidR="00115B96">
                  <w:rPr>
                    <w:noProof/>
                    <w:webHidden/>
                  </w:rPr>
                  <w:t>4</w:t>
                </w:r>
                <w:r w:rsidR="00115B96">
                  <w:rPr>
                    <w:noProof/>
                    <w:webHidden/>
                  </w:rPr>
                  <w:fldChar w:fldCharType="end"/>
                </w:r>
              </w:hyperlink>
            </w:p>
            <w:p w14:paraId="284083AA" w14:textId="77777777" w:rsidR="00115B96" w:rsidRDefault="00765FEE">
              <w:pPr>
                <w:pStyle w:val="TOC1"/>
                <w:tabs>
                  <w:tab w:val="right" w:leader="dot" w:pos="9016"/>
                </w:tabs>
                <w:rPr>
                  <w:rFonts w:eastAsiaTheme="minorEastAsia"/>
                  <w:noProof/>
                  <w:lang w:eastAsia="en-GB"/>
                </w:rPr>
              </w:pPr>
              <w:hyperlink w:anchor="_Toc463944602" w:history="1">
                <w:r w:rsidR="00115B96" w:rsidRPr="009B0210">
                  <w:rPr>
                    <w:rStyle w:val="Hyperlink"/>
                    <w:noProof/>
                  </w:rPr>
                  <w:t>Financial Analysis Trends</w:t>
                </w:r>
                <w:r w:rsidR="00115B96">
                  <w:rPr>
                    <w:noProof/>
                    <w:webHidden/>
                  </w:rPr>
                  <w:tab/>
                </w:r>
                <w:r w:rsidR="00115B96">
                  <w:rPr>
                    <w:noProof/>
                    <w:webHidden/>
                  </w:rPr>
                  <w:fldChar w:fldCharType="begin"/>
                </w:r>
                <w:r w:rsidR="00115B96">
                  <w:rPr>
                    <w:noProof/>
                    <w:webHidden/>
                  </w:rPr>
                  <w:instrText xml:space="preserve"> PAGEREF _Toc463944602 \h </w:instrText>
                </w:r>
                <w:r w:rsidR="00115B96">
                  <w:rPr>
                    <w:noProof/>
                    <w:webHidden/>
                  </w:rPr>
                </w:r>
                <w:r w:rsidR="00115B96">
                  <w:rPr>
                    <w:noProof/>
                    <w:webHidden/>
                  </w:rPr>
                  <w:fldChar w:fldCharType="separate"/>
                </w:r>
                <w:r w:rsidR="00115B96">
                  <w:rPr>
                    <w:noProof/>
                    <w:webHidden/>
                  </w:rPr>
                  <w:t>4</w:t>
                </w:r>
                <w:r w:rsidR="00115B96">
                  <w:rPr>
                    <w:noProof/>
                    <w:webHidden/>
                  </w:rPr>
                  <w:fldChar w:fldCharType="end"/>
                </w:r>
              </w:hyperlink>
            </w:p>
            <w:p w14:paraId="4E07E3B4" w14:textId="77777777" w:rsidR="00115B96" w:rsidRDefault="00765FEE">
              <w:pPr>
                <w:pStyle w:val="TOC2"/>
                <w:tabs>
                  <w:tab w:val="right" w:leader="dot" w:pos="9016"/>
                </w:tabs>
                <w:rPr>
                  <w:noProof/>
                </w:rPr>
              </w:pPr>
              <w:hyperlink w:anchor="_Toc463944603" w:history="1">
                <w:r w:rsidR="00115B96" w:rsidRPr="009B0210">
                  <w:rPr>
                    <w:rStyle w:val="Hyperlink"/>
                    <w:noProof/>
                  </w:rPr>
                  <w:t>Profitability</w:t>
                </w:r>
                <w:r w:rsidR="00115B96">
                  <w:rPr>
                    <w:noProof/>
                    <w:webHidden/>
                  </w:rPr>
                  <w:tab/>
                </w:r>
                <w:r w:rsidR="00115B96">
                  <w:rPr>
                    <w:noProof/>
                    <w:webHidden/>
                  </w:rPr>
                  <w:fldChar w:fldCharType="begin"/>
                </w:r>
                <w:r w:rsidR="00115B96">
                  <w:rPr>
                    <w:noProof/>
                    <w:webHidden/>
                  </w:rPr>
                  <w:instrText xml:space="preserve"> PAGEREF _Toc463944603 \h </w:instrText>
                </w:r>
                <w:r w:rsidR="00115B96">
                  <w:rPr>
                    <w:noProof/>
                    <w:webHidden/>
                  </w:rPr>
                </w:r>
                <w:r w:rsidR="00115B96">
                  <w:rPr>
                    <w:noProof/>
                    <w:webHidden/>
                  </w:rPr>
                  <w:fldChar w:fldCharType="separate"/>
                </w:r>
                <w:r w:rsidR="00115B96">
                  <w:rPr>
                    <w:noProof/>
                    <w:webHidden/>
                  </w:rPr>
                  <w:t>4</w:t>
                </w:r>
                <w:r w:rsidR="00115B96">
                  <w:rPr>
                    <w:noProof/>
                    <w:webHidden/>
                  </w:rPr>
                  <w:fldChar w:fldCharType="end"/>
                </w:r>
              </w:hyperlink>
            </w:p>
            <w:p w14:paraId="1FB74D27" w14:textId="77777777" w:rsidR="00115B96" w:rsidRDefault="00765FEE">
              <w:pPr>
                <w:pStyle w:val="TOC2"/>
                <w:tabs>
                  <w:tab w:val="right" w:leader="dot" w:pos="9016"/>
                </w:tabs>
                <w:rPr>
                  <w:noProof/>
                </w:rPr>
              </w:pPr>
              <w:hyperlink w:anchor="_Toc463944604" w:history="1">
                <w:r w:rsidR="00115B96" w:rsidRPr="009B0210">
                  <w:rPr>
                    <w:rStyle w:val="Hyperlink"/>
                    <w:noProof/>
                  </w:rPr>
                  <w:t>Liquidity</w:t>
                </w:r>
                <w:r w:rsidR="00115B96">
                  <w:rPr>
                    <w:noProof/>
                    <w:webHidden/>
                  </w:rPr>
                  <w:tab/>
                </w:r>
                <w:r w:rsidR="00115B96">
                  <w:rPr>
                    <w:noProof/>
                    <w:webHidden/>
                  </w:rPr>
                  <w:fldChar w:fldCharType="begin"/>
                </w:r>
                <w:r w:rsidR="00115B96">
                  <w:rPr>
                    <w:noProof/>
                    <w:webHidden/>
                  </w:rPr>
                  <w:instrText xml:space="preserve"> PAGEREF _Toc463944604 \h </w:instrText>
                </w:r>
                <w:r w:rsidR="00115B96">
                  <w:rPr>
                    <w:noProof/>
                    <w:webHidden/>
                  </w:rPr>
                </w:r>
                <w:r w:rsidR="00115B96">
                  <w:rPr>
                    <w:noProof/>
                    <w:webHidden/>
                  </w:rPr>
                  <w:fldChar w:fldCharType="separate"/>
                </w:r>
                <w:r w:rsidR="00115B96">
                  <w:rPr>
                    <w:noProof/>
                    <w:webHidden/>
                  </w:rPr>
                  <w:t>4</w:t>
                </w:r>
                <w:r w:rsidR="00115B96">
                  <w:rPr>
                    <w:noProof/>
                    <w:webHidden/>
                  </w:rPr>
                  <w:fldChar w:fldCharType="end"/>
                </w:r>
              </w:hyperlink>
            </w:p>
            <w:p w14:paraId="5617A610" w14:textId="77777777" w:rsidR="00115B96" w:rsidRDefault="00765FEE">
              <w:pPr>
                <w:pStyle w:val="TOC2"/>
                <w:tabs>
                  <w:tab w:val="right" w:leader="dot" w:pos="9016"/>
                </w:tabs>
                <w:rPr>
                  <w:noProof/>
                </w:rPr>
              </w:pPr>
              <w:hyperlink w:anchor="_Toc463944605" w:history="1">
                <w:r w:rsidR="00115B96" w:rsidRPr="009B0210">
                  <w:rPr>
                    <w:rStyle w:val="Hyperlink"/>
                    <w:noProof/>
                  </w:rPr>
                  <w:t>Gearing</w:t>
                </w:r>
                <w:r w:rsidR="00115B96">
                  <w:rPr>
                    <w:noProof/>
                    <w:webHidden/>
                  </w:rPr>
                  <w:tab/>
                </w:r>
                <w:r w:rsidR="00115B96">
                  <w:rPr>
                    <w:noProof/>
                    <w:webHidden/>
                  </w:rPr>
                  <w:fldChar w:fldCharType="begin"/>
                </w:r>
                <w:r w:rsidR="00115B96">
                  <w:rPr>
                    <w:noProof/>
                    <w:webHidden/>
                  </w:rPr>
                  <w:instrText xml:space="preserve"> PAGEREF _Toc463944605 \h </w:instrText>
                </w:r>
                <w:r w:rsidR="00115B96">
                  <w:rPr>
                    <w:noProof/>
                    <w:webHidden/>
                  </w:rPr>
                </w:r>
                <w:r w:rsidR="00115B96">
                  <w:rPr>
                    <w:noProof/>
                    <w:webHidden/>
                  </w:rPr>
                  <w:fldChar w:fldCharType="separate"/>
                </w:r>
                <w:r w:rsidR="00115B96">
                  <w:rPr>
                    <w:noProof/>
                    <w:webHidden/>
                  </w:rPr>
                  <w:t>4</w:t>
                </w:r>
                <w:r w:rsidR="00115B96">
                  <w:rPr>
                    <w:noProof/>
                    <w:webHidden/>
                  </w:rPr>
                  <w:fldChar w:fldCharType="end"/>
                </w:r>
              </w:hyperlink>
            </w:p>
            <w:p w14:paraId="644A85EF" w14:textId="77777777" w:rsidR="00115B96" w:rsidRDefault="00765FEE">
              <w:pPr>
                <w:pStyle w:val="TOC1"/>
                <w:tabs>
                  <w:tab w:val="right" w:leader="dot" w:pos="9016"/>
                </w:tabs>
                <w:rPr>
                  <w:rFonts w:eastAsiaTheme="minorEastAsia"/>
                  <w:noProof/>
                  <w:lang w:eastAsia="en-GB"/>
                </w:rPr>
              </w:pPr>
              <w:hyperlink w:anchor="_Toc463944606" w:history="1">
                <w:r w:rsidR="00115B96" w:rsidRPr="009B0210">
                  <w:rPr>
                    <w:rStyle w:val="Hyperlink"/>
                    <w:noProof/>
                  </w:rPr>
                  <w:t>Knowledge from Ratio Analysis</w:t>
                </w:r>
                <w:r w:rsidR="00115B96">
                  <w:rPr>
                    <w:noProof/>
                    <w:webHidden/>
                  </w:rPr>
                  <w:tab/>
                </w:r>
                <w:r w:rsidR="00115B96">
                  <w:rPr>
                    <w:noProof/>
                    <w:webHidden/>
                  </w:rPr>
                  <w:fldChar w:fldCharType="begin"/>
                </w:r>
                <w:r w:rsidR="00115B96">
                  <w:rPr>
                    <w:noProof/>
                    <w:webHidden/>
                  </w:rPr>
                  <w:instrText xml:space="preserve"> PAGEREF _Toc463944606 \h </w:instrText>
                </w:r>
                <w:r w:rsidR="00115B96">
                  <w:rPr>
                    <w:noProof/>
                    <w:webHidden/>
                  </w:rPr>
                </w:r>
                <w:r w:rsidR="00115B96">
                  <w:rPr>
                    <w:noProof/>
                    <w:webHidden/>
                  </w:rPr>
                  <w:fldChar w:fldCharType="separate"/>
                </w:r>
                <w:r w:rsidR="00115B96">
                  <w:rPr>
                    <w:noProof/>
                    <w:webHidden/>
                  </w:rPr>
                  <w:t>4</w:t>
                </w:r>
                <w:r w:rsidR="00115B96">
                  <w:rPr>
                    <w:noProof/>
                    <w:webHidden/>
                  </w:rPr>
                  <w:fldChar w:fldCharType="end"/>
                </w:r>
              </w:hyperlink>
            </w:p>
            <w:p w14:paraId="1A00FEAA" w14:textId="77777777" w:rsidR="00115B96" w:rsidRDefault="00765FEE">
              <w:pPr>
                <w:pStyle w:val="TOC1"/>
                <w:tabs>
                  <w:tab w:val="right" w:leader="dot" w:pos="9016"/>
                </w:tabs>
                <w:rPr>
                  <w:rFonts w:eastAsiaTheme="minorEastAsia"/>
                  <w:noProof/>
                  <w:lang w:eastAsia="en-GB"/>
                </w:rPr>
              </w:pPr>
              <w:hyperlink w:anchor="_Toc463944607" w:history="1">
                <w:r w:rsidR="00115B96" w:rsidRPr="009B0210">
                  <w:rPr>
                    <w:rStyle w:val="Hyperlink"/>
                    <w:noProof/>
                  </w:rPr>
                  <w:t>Benefits and Limitations of Ratio Analysis</w:t>
                </w:r>
                <w:r w:rsidR="00115B96">
                  <w:rPr>
                    <w:noProof/>
                    <w:webHidden/>
                  </w:rPr>
                  <w:tab/>
                </w:r>
                <w:r w:rsidR="00115B96">
                  <w:rPr>
                    <w:noProof/>
                    <w:webHidden/>
                  </w:rPr>
                  <w:fldChar w:fldCharType="begin"/>
                </w:r>
                <w:r w:rsidR="00115B96">
                  <w:rPr>
                    <w:noProof/>
                    <w:webHidden/>
                  </w:rPr>
                  <w:instrText xml:space="preserve"> PAGEREF _Toc463944607 \h </w:instrText>
                </w:r>
                <w:r w:rsidR="00115B96">
                  <w:rPr>
                    <w:noProof/>
                    <w:webHidden/>
                  </w:rPr>
                </w:r>
                <w:r w:rsidR="00115B96">
                  <w:rPr>
                    <w:noProof/>
                    <w:webHidden/>
                  </w:rPr>
                  <w:fldChar w:fldCharType="separate"/>
                </w:r>
                <w:r w:rsidR="00115B96">
                  <w:rPr>
                    <w:noProof/>
                    <w:webHidden/>
                  </w:rPr>
                  <w:t>4</w:t>
                </w:r>
                <w:r w:rsidR="00115B96">
                  <w:rPr>
                    <w:noProof/>
                    <w:webHidden/>
                  </w:rPr>
                  <w:fldChar w:fldCharType="end"/>
                </w:r>
              </w:hyperlink>
            </w:p>
            <w:p w14:paraId="33367542" w14:textId="77777777" w:rsidR="00115B96" w:rsidRDefault="00765FEE">
              <w:pPr>
                <w:pStyle w:val="TOC1"/>
                <w:tabs>
                  <w:tab w:val="right" w:leader="dot" w:pos="9016"/>
                </w:tabs>
                <w:rPr>
                  <w:rFonts w:eastAsiaTheme="minorEastAsia"/>
                  <w:noProof/>
                  <w:lang w:eastAsia="en-GB"/>
                </w:rPr>
              </w:pPr>
              <w:hyperlink w:anchor="_Toc463944608" w:history="1">
                <w:r w:rsidR="00115B96" w:rsidRPr="009B0210">
                  <w:rPr>
                    <w:rStyle w:val="Hyperlink"/>
                    <w:noProof/>
                  </w:rPr>
                  <w:t>Conclusion (average of 10% of word count)</w:t>
                </w:r>
                <w:r w:rsidR="00115B96">
                  <w:rPr>
                    <w:noProof/>
                    <w:webHidden/>
                  </w:rPr>
                  <w:tab/>
                </w:r>
                <w:r w:rsidR="00115B96">
                  <w:rPr>
                    <w:noProof/>
                    <w:webHidden/>
                  </w:rPr>
                  <w:fldChar w:fldCharType="begin"/>
                </w:r>
                <w:r w:rsidR="00115B96">
                  <w:rPr>
                    <w:noProof/>
                    <w:webHidden/>
                  </w:rPr>
                  <w:instrText xml:space="preserve"> PAGEREF _Toc463944608 \h </w:instrText>
                </w:r>
                <w:r w:rsidR="00115B96">
                  <w:rPr>
                    <w:noProof/>
                    <w:webHidden/>
                  </w:rPr>
                </w:r>
                <w:r w:rsidR="00115B96">
                  <w:rPr>
                    <w:noProof/>
                    <w:webHidden/>
                  </w:rPr>
                  <w:fldChar w:fldCharType="separate"/>
                </w:r>
                <w:r w:rsidR="00115B96">
                  <w:rPr>
                    <w:noProof/>
                    <w:webHidden/>
                  </w:rPr>
                  <w:t>5</w:t>
                </w:r>
                <w:r w:rsidR="00115B96">
                  <w:rPr>
                    <w:noProof/>
                    <w:webHidden/>
                  </w:rPr>
                  <w:fldChar w:fldCharType="end"/>
                </w:r>
              </w:hyperlink>
            </w:p>
            <w:p w14:paraId="4B3D32FA" w14:textId="77777777" w:rsidR="00115B96" w:rsidRDefault="00765FEE">
              <w:pPr>
                <w:pStyle w:val="TOC1"/>
                <w:tabs>
                  <w:tab w:val="right" w:leader="dot" w:pos="9016"/>
                </w:tabs>
                <w:rPr>
                  <w:rFonts w:eastAsiaTheme="minorEastAsia"/>
                  <w:noProof/>
                  <w:lang w:eastAsia="en-GB"/>
                </w:rPr>
              </w:pPr>
              <w:hyperlink w:anchor="_Toc463944609" w:history="1">
                <w:r w:rsidR="00115B96" w:rsidRPr="009B0210">
                  <w:rPr>
                    <w:rStyle w:val="Hyperlink"/>
                    <w:noProof/>
                  </w:rPr>
                  <w:t>Bibliography</w:t>
                </w:r>
                <w:r w:rsidR="00115B96">
                  <w:rPr>
                    <w:noProof/>
                    <w:webHidden/>
                  </w:rPr>
                  <w:tab/>
                </w:r>
                <w:r w:rsidR="00115B96">
                  <w:rPr>
                    <w:noProof/>
                    <w:webHidden/>
                  </w:rPr>
                  <w:fldChar w:fldCharType="begin"/>
                </w:r>
                <w:r w:rsidR="00115B96">
                  <w:rPr>
                    <w:noProof/>
                    <w:webHidden/>
                  </w:rPr>
                  <w:instrText xml:space="preserve"> PAGEREF _Toc463944609 \h </w:instrText>
                </w:r>
                <w:r w:rsidR="00115B96">
                  <w:rPr>
                    <w:noProof/>
                    <w:webHidden/>
                  </w:rPr>
                </w:r>
                <w:r w:rsidR="00115B96">
                  <w:rPr>
                    <w:noProof/>
                    <w:webHidden/>
                  </w:rPr>
                  <w:fldChar w:fldCharType="separate"/>
                </w:r>
                <w:r w:rsidR="00115B96">
                  <w:rPr>
                    <w:noProof/>
                    <w:webHidden/>
                  </w:rPr>
                  <w:t>6</w:t>
                </w:r>
                <w:r w:rsidR="00115B96">
                  <w:rPr>
                    <w:noProof/>
                    <w:webHidden/>
                  </w:rPr>
                  <w:fldChar w:fldCharType="end"/>
                </w:r>
              </w:hyperlink>
            </w:p>
            <w:p w14:paraId="05D97E09" w14:textId="2CAAC162" w:rsidR="007D1947" w:rsidRDefault="007D1947">
              <w:r>
                <w:rPr>
                  <w:b/>
                  <w:bCs/>
                  <w:noProof/>
                </w:rPr>
                <w:fldChar w:fldCharType="end"/>
              </w:r>
              <w:r w:rsidR="00AB0A32">
                <w:rPr>
                  <w:b/>
                  <w:bCs/>
                  <w:noProof/>
                </w:rPr>
                <w:t xml:space="preserve"> </w:t>
              </w:r>
            </w:p>
          </w:sdtContent>
        </w:sdt>
        <w:p w14:paraId="03C4D140" w14:textId="77777777" w:rsidR="007D1947" w:rsidRDefault="007D1947"/>
        <w:p w14:paraId="309C3DA5" w14:textId="77777777" w:rsidR="007D1947" w:rsidRDefault="007D1947"/>
        <w:p w14:paraId="74F5C206" w14:textId="77777777" w:rsidR="007D1947" w:rsidRDefault="007D1947"/>
        <w:p w14:paraId="13214D47" w14:textId="77777777" w:rsidR="007D1947" w:rsidRDefault="007D1947"/>
        <w:p w14:paraId="7F9E623F" w14:textId="77777777" w:rsidR="007D1947" w:rsidRDefault="007D1947"/>
        <w:p w14:paraId="7A2C19B2" w14:textId="77777777" w:rsidR="007D1947" w:rsidRDefault="007D1947"/>
        <w:p w14:paraId="08E2C9F6" w14:textId="77777777" w:rsidR="007D1947" w:rsidRDefault="007D1947"/>
        <w:p w14:paraId="7F6AA56D" w14:textId="77777777" w:rsidR="007D1947" w:rsidRDefault="007D1947"/>
        <w:p w14:paraId="3959363E" w14:textId="77777777" w:rsidR="007D1947" w:rsidRDefault="007D1947"/>
        <w:p w14:paraId="2E82B4E0" w14:textId="5D94C596" w:rsidR="007D1947" w:rsidRDefault="007D1947"/>
        <w:p w14:paraId="2F6CFE35" w14:textId="0361149E" w:rsidR="00386F62" w:rsidRDefault="00386F62"/>
        <w:p w14:paraId="3E60B150" w14:textId="1E7F2195" w:rsidR="00386F62" w:rsidRDefault="00386F62"/>
        <w:p w14:paraId="0E380A9A" w14:textId="16FB75A3" w:rsidR="00386F62" w:rsidRDefault="00386F62"/>
        <w:p w14:paraId="47DCB0D3" w14:textId="78787AD8" w:rsidR="00386F62" w:rsidRDefault="00386F62"/>
        <w:p w14:paraId="410DBBC3" w14:textId="46E8F517" w:rsidR="00386F62" w:rsidRDefault="00386F62"/>
        <w:p w14:paraId="720F579B" w14:textId="51A0D6DC" w:rsidR="00386F62" w:rsidRDefault="00386F62"/>
        <w:p w14:paraId="225F9203" w14:textId="477139A2" w:rsidR="00386F62" w:rsidRDefault="00386F62"/>
        <w:p w14:paraId="5DBCCCB3" w14:textId="2F05C87E" w:rsidR="00386F62" w:rsidRDefault="00386F62"/>
        <w:p w14:paraId="0BE95EF8" w14:textId="12ED17BA" w:rsidR="00386F62" w:rsidRDefault="00386F62"/>
        <w:p w14:paraId="2CB406EC" w14:textId="117A6919" w:rsidR="00386F62" w:rsidRDefault="00386F62"/>
        <w:p w14:paraId="201EA400" w14:textId="77777777" w:rsidR="00386F62" w:rsidRDefault="00386F62"/>
        <w:p w14:paraId="6761D2BC" w14:textId="77777777" w:rsidR="007D1947" w:rsidRDefault="007D1947"/>
        <w:p w14:paraId="2EDE5C93" w14:textId="77777777" w:rsidR="007D1947" w:rsidRDefault="007D1947"/>
        <w:p w14:paraId="23924AEC" w14:textId="77777777" w:rsidR="007D1947" w:rsidRDefault="007D1947"/>
        <w:p w14:paraId="3E50F934" w14:textId="77777777" w:rsidR="007D1947" w:rsidRDefault="007D1947"/>
        <w:p w14:paraId="437525F1" w14:textId="77777777" w:rsidR="007D1947" w:rsidRDefault="007D1947"/>
        <w:p w14:paraId="367B8D5F" w14:textId="77777777" w:rsidR="00424D48" w:rsidRDefault="00424D48"/>
        <w:p w14:paraId="37D7D0BC" w14:textId="77777777" w:rsidR="007D1947" w:rsidRDefault="007D1947"/>
        <w:p w14:paraId="6D6F862C" w14:textId="77777777" w:rsidR="007D1947" w:rsidRDefault="007D1947" w:rsidP="007D1947">
          <w:pPr>
            <w:pStyle w:val="Heading1"/>
          </w:pPr>
          <w:bookmarkStart w:id="1" w:name="_Toc463944600"/>
          <w:r>
            <w:lastRenderedPageBreak/>
            <w:t>Introduction</w:t>
          </w:r>
          <w:bookmarkEnd w:id="1"/>
        </w:p>
        <w:p w14:paraId="68C5F5FD" w14:textId="77777777" w:rsidR="00477EBB" w:rsidRDefault="00477EBB" w:rsidP="004C5855"/>
        <w:p w14:paraId="1F969246" w14:textId="77777777" w:rsidR="00A94293" w:rsidRPr="00A94293" w:rsidRDefault="00A94293" w:rsidP="00A94293">
          <w:pPr>
            <w:pStyle w:val="NormalWeb"/>
            <w:spacing w:line="360" w:lineRule="auto"/>
            <w:jc w:val="both"/>
            <w:rPr>
              <w:rFonts w:ascii="Arial" w:eastAsiaTheme="majorEastAsia" w:hAnsi="Arial" w:cs="Arial"/>
              <w:color w:val="414141"/>
              <w:spacing w:val="15"/>
            </w:rPr>
          </w:pPr>
          <w:r w:rsidRPr="00A94293">
            <w:rPr>
              <w:rFonts w:ascii="Arial" w:eastAsiaTheme="majorEastAsia" w:hAnsi="Arial" w:cs="Arial"/>
              <w:color w:val="414141"/>
              <w:spacing w:val="15"/>
            </w:rPr>
            <w:t>The analysis of financial Statements Analysis of Financial statements are crucial to any business which assists the business in efficiently running its business. It is possible to assess the potential and competitiveness of an enterprise by looking at how their financials perform. Every hotel or hotel has specific amounts of financial statements to determine their financial situation. These are known in the form of financial reports. The Financial Statements are comprised in the Balance Sheet, income statement, as well as the Cash flow statement and the statements of equity of shareholders If there is one.</w:t>
          </w:r>
        </w:p>
        <w:p w14:paraId="54E1E26D" w14:textId="526BF721" w:rsidR="00A94293" w:rsidRPr="00A94293" w:rsidRDefault="00A94293" w:rsidP="00A94293">
          <w:pPr>
            <w:pStyle w:val="NormalWeb"/>
            <w:spacing w:line="360" w:lineRule="auto"/>
            <w:jc w:val="both"/>
            <w:rPr>
              <w:rFonts w:ascii="Arial" w:eastAsiaTheme="majorEastAsia" w:hAnsi="Arial" w:cs="Arial"/>
              <w:color w:val="414141"/>
              <w:spacing w:val="15"/>
            </w:rPr>
          </w:pPr>
          <w:r w:rsidRPr="00A94293">
            <w:rPr>
              <w:rFonts w:ascii="Arial" w:eastAsiaTheme="majorEastAsia" w:hAnsi="Arial" w:cs="Arial"/>
              <w:color w:val="414141"/>
              <w:spacing w:val="15"/>
            </w:rPr>
            <w:t>The primary goal of this report is to review the Jurys Inn Hotel's financial statements from 2019 and 2020. Utilizing it's ratio analysis the hotel's statement of Balance Sheet and its Income Statement it's possible to assess the financial situation that the hotel enjoys. The purpose of this article is to analyze the information contained on the statements of financials. to determine the profitability and liquidity ratio for the hotel, and to evaluate what the efficiency of the establishment is.</w:t>
          </w:r>
        </w:p>
        <w:p w14:paraId="7282FD23" w14:textId="20777B09" w:rsidR="00765FEE" w:rsidRPr="00765FEE" w:rsidRDefault="00765FEE" w:rsidP="00765FEE">
          <w:pPr>
            <w:pStyle w:val="NormalWeb"/>
            <w:spacing w:line="360" w:lineRule="auto"/>
            <w:jc w:val="both"/>
            <w:rPr>
              <w:rFonts w:ascii="Arial" w:eastAsiaTheme="majorEastAsia" w:hAnsi="Arial" w:cs="Arial"/>
              <w:color w:val="414141"/>
              <w:spacing w:val="15"/>
            </w:rPr>
          </w:pPr>
          <w:r w:rsidRPr="00765FEE">
            <w:rPr>
              <w:rFonts w:ascii="Arial" w:eastAsiaTheme="majorEastAsia" w:hAnsi="Arial" w:cs="Arial"/>
              <w:color w:val="414141"/>
              <w:spacing w:val="15"/>
            </w:rPr>
            <w:t>Jurys Inn is an hotel company operating across all of the UK, Ireland and Czech Republic including 36 properties that are part of the Jurys Inn brand and 7 under the Leonardo brand(Inn 2022). The company has 38 hotels across the UK as well as four hotels situated in Ireland and one hotel located in the Czech Republic with some 7,500 rooms. It is also served by a team of 4,500. The company was founded by the Irish government in Ireland in 1993, and has expanded its operations ever since(Inn Hotel 2022).</w:t>
          </w:r>
        </w:p>
        <w:p w14:paraId="26362F1D" w14:textId="77777777" w:rsidR="00765FEE" w:rsidRPr="00765FEE" w:rsidRDefault="00765FEE" w:rsidP="00765FEE">
          <w:pPr>
            <w:pStyle w:val="NormalWeb"/>
            <w:spacing w:line="360" w:lineRule="auto"/>
            <w:jc w:val="both"/>
            <w:rPr>
              <w:rFonts w:ascii="Arial" w:eastAsiaTheme="majorEastAsia" w:hAnsi="Arial" w:cs="Arial"/>
              <w:color w:val="414141"/>
              <w:spacing w:val="15"/>
            </w:rPr>
          </w:pPr>
          <w:r w:rsidRPr="00765FEE">
            <w:rPr>
              <w:rFonts w:ascii="Arial" w:eastAsiaTheme="majorEastAsia" w:hAnsi="Arial" w:cs="Arial"/>
              <w:color w:val="414141"/>
              <w:spacing w:val="15"/>
            </w:rPr>
            <w:t xml:space="preserve">The financial statements provide information about the financial health and performance of the hotel or company to a wide range of people such as Shareholders, Managers, Investors Suppliers, Financial Institutions Employees and customers, as well as competitors, General Public and Government Sectors. Knowing the details of financial reports is vital for managers so that they can review the data that is contained in the financial </w:t>
          </w:r>
          <w:r w:rsidRPr="00765FEE">
            <w:rPr>
              <w:rFonts w:ascii="Arial" w:eastAsiaTheme="majorEastAsia" w:hAnsi="Arial" w:cs="Arial"/>
              <w:color w:val="414141"/>
              <w:spacing w:val="15"/>
            </w:rPr>
            <w:lastRenderedPageBreak/>
            <w:t>statements and help them to manage (Hales 2006.). Through these statements, managers are in a position to assess quickly the value of a hotel and also the value of its revenue, expenses and earnings (Gayle 1996).</w:t>
          </w:r>
        </w:p>
        <w:p w14:paraId="243B6341" w14:textId="0A757312" w:rsidR="004A11F6" w:rsidRPr="001C4CF6" w:rsidRDefault="004A11F6" w:rsidP="001C4CF6">
          <w:pPr>
            <w:pStyle w:val="NormalWeb"/>
            <w:shd w:val="clear" w:color="auto" w:fill="FFFFFF"/>
            <w:spacing w:before="0" w:beforeAutospacing="0" w:line="360" w:lineRule="auto"/>
            <w:jc w:val="both"/>
            <w:rPr>
              <w:rFonts w:ascii="Arial" w:hAnsi="Arial" w:cs="Arial"/>
              <w:color w:val="414141"/>
              <w:spacing w:val="15"/>
            </w:rPr>
          </w:pPr>
        </w:p>
        <w:p w14:paraId="155B75BB" w14:textId="43A54300" w:rsidR="004A11F6" w:rsidRDefault="004A11F6" w:rsidP="004A11F6">
          <w:pPr>
            <w:pStyle w:val="Heading1"/>
          </w:pPr>
          <w:bookmarkStart w:id="2" w:name="_Toc463944601"/>
          <w:r>
            <w:t>Financial Analysis</w:t>
          </w:r>
          <w:bookmarkEnd w:id="2"/>
        </w:p>
        <w:p w14:paraId="36083FAD" w14:textId="77777777" w:rsidR="003F3629" w:rsidRPr="003F3629" w:rsidRDefault="003F3629" w:rsidP="003F3629">
          <w:pPr>
            <w:rPr>
              <w:lang w:val="en-GB" w:eastAsia="en-US"/>
            </w:rPr>
          </w:pPr>
        </w:p>
        <w:p w14:paraId="70C0347D" w14:textId="742408A3" w:rsidR="004A11F6" w:rsidRPr="003F3629" w:rsidRDefault="005D290B" w:rsidP="007D1947">
          <w:pPr>
            <w:rPr>
              <w:rStyle w:val="wordai-block"/>
              <w:rFonts w:ascii="Arial" w:eastAsiaTheme="majorEastAsia" w:hAnsi="Arial" w:cs="Arial"/>
              <w:color w:val="414141"/>
              <w:spacing w:val="15"/>
            </w:rPr>
          </w:pPr>
          <w:r w:rsidRPr="003F3629">
            <w:rPr>
              <w:rStyle w:val="wordai-block"/>
              <w:rFonts w:ascii="Arial" w:eastAsiaTheme="majorEastAsia" w:hAnsi="Arial" w:cs="Arial"/>
              <w:color w:val="414141"/>
              <w:spacing w:val="15"/>
            </w:rPr>
            <w:t>Financial analysis of Jurys Inn Hotel</w:t>
          </w:r>
        </w:p>
        <w:tbl>
          <w:tblPr>
            <w:tblStyle w:val="TableGrid"/>
            <w:tblW w:w="9498" w:type="dxa"/>
            <w:tblInd w:w="-147" w:type="dxa"/>
            <w:tblLook w:val="04A0" w:firstRow="1" w:lastRow="0" w:firstColumn="1" w:lastColumn="0" w:noHBand="0" w:noVBand="1"/>
          </w:tblPr>
          <w:tblGrid>
            <w:gridCol w:w="2504"/>
            <w:gridCol w:w="2270"/>
            <w:gridCol w:w="2264"/>
            <w:gridCol w:w="2460"/>
          </w:tblGrid>
          <w:tr w:rsidR="00EE62C9" w:rsidRPr="003F3629" w14:paraId="00F95782" w14:textId="77777777" w:rsidTr="003F3629">
            <w:tc>
              <w:tcPr>
                <w:tcW w:w="2504" w:type="dxa"/>
              </w:tcPr>
              <w:p w14:paraId="70B42ED6"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Formula </w:t>
                </w:r>
              </w:p>
            </w:tc>
            <w:tc>
              <w:tcPr>
                <w:tcW w:w="2270" w:type="dxa"/>
              </w:tcPr>
              <w:p w14:paraId="4B75BA02"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Ratio </w:t>
                </w:r>
              </w:p>
            </w:tc>
            <w:tc>
              <w:tcPr>
                <w:tcW w:w="2264" w:type="dxa"/>
              </w:tcPr>
              <w:p w14:paraId="7E6DB8B6" w14:textId="12DF768A"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2019</w:t>
                </w:r>
              </w:p>
            </w:tc>
            <w:tc>
              <w:tcPr>
                <w:tcW w:w="2460" w:type="dxa"/>
              </w:tcPr>
              <w:p w14:paraId="52542417" w14:textId="36B6008B"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2020</w:t>
                </w:r>
              </w:p>
            </w:tc>
          </w:tr>
          <w:tr w:rsidR="00EE62C9" w:rsidRPr="003F3629" w14:paraId="01A8DAE7" w14:textId="77777777" w:rsidTr="003F3629">
            <w:tc>
              <w:tcPr>
                <w:tcW w:w="2504" w:type="dxa"/>
              </w:tcPr>
              <w:p w14:paraId="789EBED6"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Gross profits/sales x 100</w:t>
                </w:r>
              </w:p>
            </w:tc>
            <w:tc>
              <w:tcPr>
                <w:tcW w:w="2270" w:type="dxa"/>
              </w:tcPr>
              <w:p w14:paraId="7D0C02D0"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Gross profit </w:t>
                </w:r>
              </w:p>
            </w:tc>
            <w:tc>
              <w:tcPr>
                <w:tcW w:w="2264" w:type="dxa"/>
              </w:tcPr>
              <w:p w14:paraId="50D4E0AB"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2100/9000x100</w:t>
                </w:r>
              </w:p>
              <w:p w14:paraId="11BBEABF"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=23.3</w:t>
                </w:r>
              </w:p>
            </w:tc>
            <w:tc>
              <w:tcPr>
                <w:tcW w:w="2460" w:type="dxa"/>
              </w:tcPr>
              <w:p w14:paraId="71296711"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1850/9500x100</w:t>
                </w:r>
              </w:p>
              <w:p w14:paraId="5C63F488"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=19.47</w:t>
                </w:r>
              </w:p>
            </w:tc>
          </w:tr>
          <w:tr w:rsidR="00EE62C9" w:rsidRPr="003F3629" w14:paraId="4834F0C9" w14:textId="77777777" w:rsidTr="003F3629">
            <w:tc>
              <w:tcPr>
                <w:tcW w:w="2504" w:type="dxa"/>
              </w:tcPr>
              <w:p w14:paraId="45E28D0F"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Net profits of the year/sales x100</w:t>
                </w:r>
              </w:p>
            </w:tc>
            <w:tc>
              <w:tcPr>
                <w:tcW w:w="2270" w:type="dxa"/>
              </w:tcPr>
              <w:p w14:paraId="1F4A5AAF"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Net profit </w:t>
                </w:r>
              </w:p>
            </w:tc>
            <w:tc>
              <w:tcPr>
                <w:tcW w:w="2264" w:type="dxa"/>
              </w:tcPr>
              <w:p w14:paraId="0285AF8A"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623/9000x100</w:t>
                </w:r>
              </w:p>
              <w:p w14:paraId="5DABEAF1"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=6.92</w:t>
                </w:r>
              </w:p>
            </w:tc>
            <w:tc>
              <w:tcPr>
                <w:tcW w:w="2460" w:type="dxa"/>
              </w:tcPr>
              <w:p w14:paraId="27610708"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307/9500x100</w:t>
                </w:r>
              </w:p>
              <w:p w14:paraId="50578277"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=3.323</w:t>
                </w:r>
              </w:p>
            </w:tc>
          </w:tr>
          <w:tr w:rsidR="00EE62C9" w:rsidRPr="003F3629" w14:paraId="38826CF6" w14:textId="77777777" w:rsidTr="003F3629">
            <w:tc>
              <w:tcPr>
                <w:tcW w:w="2504" w:type="dxa"/>
              </w:tcPr>
              <w:p w14:paraId="32063BE4"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Net profits of the year + loan interest / total assets less current liability x100</w:t>
                </w:r>
              </w:p>
            </w:tc>
            <w:tc>
              <w:tcPr>
                <w:tcW w:w="2270" w:type="dxa"/>
              </w:tcPr>
              <w:p w14:paraId="343470BF"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ROCE</w:t>
                </w:r>
              </w:p>
            </w:tc>
            <w:tc>
              <w:tcPr>
                <w:tcW w:w="2264" w:type="dxa"/>
              </w:tcPr>
              <w:p w14:paraId="5AD61DD6"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623+10/2684x100</w:t>
                </w:r>
              </w:p>
              <w:p w14:paraId="63437B66"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=23.58</w:t>
                </w:r>
              </w:p>
            </w:tc>
            <w:tc>
              <w:tcPr>
                <w:tcW w:w="2460" w:type="dxa"/>
              </w:tcPr>
              <w:p w14:paraId="2EE1DE09"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307+9/3-14x100</w:t>
                </w:r>
              </w:p>
              <w:p w14:paraId="2A0FBAEA"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=10.48</w:t>
                </w:r>
              </w:p>
            </w:tc>
          </w:tr>
          <w:tr w:rsidR="00EE62C9" w:rsidRPr="003F3629" w14:paraId="4C510607" w14:textId="77777777" w:rsidTr="003F3629">
            <w:tc>
              <w:tcPr>
                <w:tcW w:w="2504" w:type="dxa"/>
              </w:tcPr>
              <w:p w14:paraId="7E9AFDEB"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Sales/total assets less current liability </w:t>
                </w:r>
              </w:p>
            </w:tc>
            <w:tc>
              <w:tcPr>
                <w:tcW w:w="2270" w:type="dxa"/>
              </w:tcPr>
              <w:p w14:paraId="1B0C176F"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Total assets turnover</w:t>
                </w:r>
              </w:p>
            </w:tc>
            <w:tc>
              <w:tcPr>
                <w:tcW w:w="2264" w:type="dxa"/>
              </w:tcPr>
              <w:p w14:paraId="39EBC8ED"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9000/2684</w:t>
                </w:r>
              </w:p>
              <w:p w14:paraId="25881081"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=3.35 days </w:t>
                </w:r>
              </w:p>
            </w:tc>
            <w:tc>
              <w:tcPr>
                <w:tcW w:w="2460" w:type="dxa"/>
              </w:tcPr>
              <w:p w14:paraId="6FEDE79F"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9500/3014</w:t>
                </w:r>
              </w:p>
              <w:p w14:paraId="14DBB8E6"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=3.15 days </w:t>
                </w:r>
              </w:p>
            </w:tc>
          </w:tr>
          <w:tr w:rsidR="00EE62C9" w:rsidRPr="003F3629" w14:paraId="24B1262D" w14:textId="77777777" w:rsidTr="003F3629">
            <w:tc>
              <w:tcPr>
                <w:tcW w:w="2504" w:type="dxa"/>
              </w:tcPr>
              <w:p w14:paraId="5B611667" w14:textId="75B5C08F"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Sales/ net </w:t>
                </w:r>
                <w:r w:rsidR="00B9461C" w:rsidRPr="003F3629">
                  <w:rPr>
                    <w:rStyle w:val="wordai-block"/>
                    <w:rFonts w:eastAsiaTheme="majorEastAsia"/>
                    <w:color w:val="414141"/>
                    <w:spacing w:val="15"/>
                  </w:rPr>
                  <w:t>current</w:t>
                </w:r>
                <w:r w:rsidRPr="003F3629">
                  <w:rPr>
                    <w:rStyle w:val="wordai-block"/>
                    <w:rFonts w:eastAsiaTheme="majorEastAsia"/>
                    <w:color w:val="414141"/>
                    <w:spacing w:val="15"/>
                  </w:rPr>
                  <w:t xml:space="preserve"> assets </w:t>
                </w:r>
              </w:p>
            </w:tc>
            <w:tc>
              <w:tcPr>
                <w:tcW w:w="2270" w:type="dxa"/>
              </w:tcPr>
              <w:p w14:paraId="36A561C8"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Working capital turnover</w:t>
                </w:r>
              </w:p>
            </w:tc>
            <w:tc>
              <w:tcPr>
                <w:tcW w:w="2264" w:type="dxa"/>
              </w:tcPr>
              <w:p w14:paraId="01A512DF"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9000/984</w:t>
                </w:r>
              </w:p>
              <w:p w14:paraId="34D1A6FD"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=9.14</w:t>
                </w:r>
              </w:p>
            </w:tc>
            <w:tc>
              <w:tcPr>
                <w:tcW w:w="2460" w:type="dxa"/>
              </w:tcPr>
              <w:p w14:paraId="6A0017AB"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9500/1264</w:t>
                </w:r>
              </w:p>
              <w:p w14:paraId="2098E5B5"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=7.51</w:t>
                </w:r>
              </w:p>
            </w:tc>
          </w:tr>
          <w:tr w:rsidR="00EE62C9" w:rsidRPr="003F3629" w14:paraId="6000B969" w14:textId="77777777" w:rsidTr="003F3629">
            <w:tc>
              <w:tcPr>
                <w:tcW w:w="2504" w:type="dxa"/>
              </w:tcPr>
              <w:p w14:paraId="3B124285"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Current assets total/current liabilities total</w:t>
                </w:r>
              </w:p>
            </w:tc>
            <w:tc>
              <w:tcPr>
                <w:tcW w:w="2270" w:type="dxa"/>
              </w:tcPr>
              <w:p w14:paraId="468ECEAB"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Current ratio </w:t>
                </w:r>
              </w:p>
            </w:tc>
            <w:tc>
              <w:tcPr>
                <w:tcW w:w="2264" w:type="dxa"/>
              </w:tcPr>
              <w:p w14:paraId="6F9B549A"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1839/855</w:t>
                </w:r>
              </w:p>
              <w:p w14:paraId="35099A06"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=2.15</w:t>
                </w:r>
              </w:p>
            </w:tc>
            <w:tc>
              <w:tcPr>
                <w:tcW w:w="2460" w:type="dxa"/>
              </w:tcPr>
              <w:p w14:paraId="4C66983E"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2152/888</w:t>
                </w:r>
              </w:p>
              <w:p w14:paraId="16EB67FB"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=2.42</w:t>
                </w:r>
              </w:p>
            </w:tc>
          </w:tr>
          <w:tr w:rsidR="005A096F" w:rsidRPr="003F3629" w14:paraId="42C2A503" w14:textId="77777777" w:rsidTr="003F3629">
            <w:tc>
              <w:tcPr>
                <w:tcW w:w="2504" w:type="dxa"/>
              </w:tcPr>
              <w:p w14:paraId="6D215585" w14:textId="77777777" w:rsidR="005A096F" w:rsidRPr="003F3629" w:rsidRDefault="005A096F" w:rsidP="00713868">
                <w:pPr>
                  <w:rPr>
                    <w:rStyle w:val="wordai-block"/>
                    <w:rFonts w:eastAsiaTheme="majorEastAsia"/>
                    <w:color w:val="414141"/>
                    <w:spacing w:val="15"/>
                  </w:rPr>
                </w:pPr>
              </w:p>
            </w:tc>
            <w:tc>
              <w:tcPr>
                <w:tcW w:w="2270" w:type="dxa"/>
              </w:tcPr>
              <w:p w14:paraId="32DAC51B" w14:textId="77777777" w:rsidR="005A096F" w:rsidRPr="003F3629" w:rsidRDefault="005A096F" w:rsidP="00713868">
                <w:pPr>
                  <w:rPr>
                    <w:rStyle w:val="wordai-block"/>
                    <w:rFonts w:eastAsiaTheme="majorEastAsia"/>
                    <w:color w:val="414141"/>
                    <w:spacing w:val="15"/>
                  </w:rPr>
                </w:pPr>
              </w:p>
            </w:tc>
            <w:tc>
              <w:tcPr>
                <w:tcW w:w="2264" w:type="dxa"/>
              </w:tcPr>
              <w:p w14:paraId="0DC864F8" w14:textId="77777777" w:rsidR="005A096F" w:rsidRPr="003F3629" w:rsidRDefault="005A096F" w:rsidP="00713868">
                <w:pPr>
                  <w:rPr>
                    <w:rStyle w:val="wordai-block"/>
                    <w:rFonts w:eastAsiaTheme="majorEastAsia"/>
                    <w:color w:val="414141"/>
                    <w:spacing w:val="15"/>
                  </w:rPr>
                </w:pPr>
              </w:p>
            </w:tc>
            <w:tc>
              <w:tcPr>
                <w:tcW w:w="2460" w:type="dxa"/>
              </w:tcPr>
              <w:p w14:paraId="5BD62E7F" w14:textId="77777777" w:rsidR="005A096F" w:rsidRPr="003F3629" w:rsidRDefault="005A096F" w:rsidP="00713868">
                <w:pPr>
                  <w:rPr>
                    <w:rStyle w:val="wordai-block"/>
                    <w:rFonts w:eastAsiaTheme="majorEastAsia"/>
                    <w:color w:val="414141"/>
                    <w:spacing w:val="15"/>
                  </w:rPr>
                </w:pPr>
              </w:p>
            </w:tc>
          </w:tr>
          <w:tr w:rsidR="00EE62C9" w:rsidRPr="003F3629" w14:paraId="7BD8DF77" w14:textId="77777777" w:rsidTr="003F3629">
            <w:tc>
              <w:tcPr>
                <w:tcW w:w="2504" w:type="dxa"/>
              </w:tcPr>
              <w:p w14:paraId="16D5D7F3"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Current assets total – stock / current liabilities total</w:t>
                </w:r>
              </w:p>
            </w:tc>
            <w:tc>
              <w:tcPr>
                <w:tcW w:w="2270" w:type="dxa"/>
              </w:tcPr>
              <w:p w14:paraId="24CA40D9"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Quick ratio </w:t>
                </w:r>
              </w:p>
            </w:tc>
            <w:tc>
              <w:tcPr>
                <w:tcW w:w="2264" w:type="dxa"/>
              </w:tcPr>
              <w:p w14:paraId="7E2687D1"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1839-700/855</w:t>
                </w:r>
              </w:p>
              <w:p w14:paraId="2735459A"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=1.33</w:t>
                </w:r>
              </w:p>
            </w:tc>
            <w:tc>
              <w:tcPr>
                <w:tcW w:w="2460" w:type="dxa"/>
              </w:tcPr>
              <w:p w14:paraId="41BBF558"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2152-750/888</w:t>
                </w:r>
              </w:p>
              <w:p w14:paraId="62C006FC"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=1.57</w:t>
                </w:r>
              </w:p>
            </w:tc>
          </w:tr>
          <w:tr w:rsidR="00EE62C9" w:rsidRPr="003F3629" w14:paraId="1B31F6CF" w14:textId="77777777" w:rsidTr="003F3629">
            <w:tc>
              <w:tcPr>
                <w:tcW w:w="2504" w:type="dxa"/>
              </w:tcPr>
              <w:p w14:paraId="4A01C3FA"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Debtors x 365 days of the year / sales </w:t>
                </w:r>
              </w:p>
            </w:tc>
            <w:tc>
              <w:tcPr>
                <w:tcW w:w="2270" w:type="dxa"/>
              </w:tcPr>
              <w:p w14:paraId="40C82F74"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Debtor days </w:t>
                </w:r>
              </w:p>
            </w:tc>
            <w:tc>
              <w:tcPr>
                <w:tcW w:w="2264" w:type="dxa"/>
              </w:tcPr>
              <w:p w14:paraId="5AD1429D"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649x365/9000</w:t>
                </w:r>
              </w:p>
              <w:p w14:paraId="28F57A32"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=26.32 days </w:t>
                </w:r>
              </w:p>
            </w:tc>
            <w:tc>
              <w:tcPr>
                <w:tcW w:w="2460" w:type="dxa"/>
              </w:tcPr>
              <w:p w14:paraId="6C5D9EFC"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870x365 days /9500</w:t>
                </w:r>
              </w:p>
              <w:p w14:paraId="5EA92D0B"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=33.42 days </w:t>
                </w:r>
              </w:p>
            </w:tc>
          </w:tr>
          <w:tr w:rsidR="00EE62C9" w:rsidRPr="003F3629" w14:paraId="706F3246" w14:textId="77777777" w:rsidTr="003F3629">
            <w:tc>
              <w:tcPr>
                <w:tcW w:w="2504" w:type="dxa"/>
              </w:tcPr>
              <w:p w14:paraId="66D627AE"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Trade creditors x 365 days /purchases</w:t>
                </w:r>
              </w:p>
            </w:tc>
            <w:tc>
              <w:tcPr>
                <w:tcW w:w="2270" w:type="dxa"/>
              </w:tcPr>
              <w:p w14:paraId="40BD3F2A"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Creditor days </w:t>
                </w:r>
              </w:p>
            </w:tc>
            <w:tc>
              <w:tcPr>
                <w:tcW w:w="2264" w:type="dxa"/>
              </w:tcPr>
              <w:p w14:paraId="372CF8E3"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660x 365 days /6500</w:t>
                </w:r>
              </w:p>
              <w:p w14:paraId="5354F302"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=37.06 days </w:t>
                </w:r>
              </w:p>
            </w:tc>
            <w:tc>
              <w:tcPr>
                <w:tcW w:w="2460" w:type="dxa"/>
              </w:tcPr>
              <w:p w14:paraId="7CFB65B2"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690x 365 days /7700</w:t>
                </w:r>
              </w:p>
              <w:p w14:paraId="537952ED"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=32.70 days </w:t>
                </w:r>
              </w:p>
            </w:tc>
          </w:tr>
          <w:tr w:rsidR="00EE62C9" w:rsidRPr="003F3629" w14:paraId="7EFC4E9F" w14:textId="77777777" w:rsidTr="003F3629">
            <w:tc>
              <w:tcPr>
                <w:tcW w:w="2504" w:type="dxa"/>
              </w:tcPr>
              <w:p w14:paraId="74E8A202"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(Total current liabilities +bank loan )( total current assets + fixed assets ) answers divided by one another </w:t>
                </w:r>
              </w:p>
            </w:tc>
            <w:tc>
              <w:tcPr>
                <w:tcW w:w="2270" w:type="dxa"/>
              </w:tcPr>
              <w:p w14:paraId="1B9C2D3A"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Debt days </w:t>
                </w:r>
              </w:p>
            </w:tc>
            <w:tc>
              <w:tcPr>
                <w:tcW w:w="2264" w:type="dxa"/>
              </w:tcPr>
              <w:p w14:paraId="517FBF58"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(855+150 =1005)</w:t>
                </w:r>
              </w:p>
              <w:p w14:paraId="2CDC726E"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(1839+1700 = 3539)</w:t>
                </w:r>
              </w:p>
              <w:p w14:paraId="201EA92D"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1005/3539 = 0.28</w:t>
                </w:r>
              </w:p>
            </w:tc>
            <w:tc>
              <w:tcPr>
                <w:tcW w:w="2460" w:type="dxa"/>
              </w:tcPr>
              <w:p w14:paraId="534CD433"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(888+150=1038)</w:t>
                </w:r>
              </w:p>
              <w:p w14:paraId="457592DA"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(2152+1750 =3902)</w:t>
                </w:r>
              </w:p>
              <w:p w14:paraId="4A8F855E"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1038/3902 =0.26</w:t>
                </w:r>
              </w:p>
            </w:tc>
          </w:tr>
          <w:tr w:rsidR="00EE62C9" w:rsidRPr="003F3629" w14:paraId="7D548529" w14:textId="77777777" w:rsidTr="003F3629">
            <w:tc>
              <w:tcPr>
                <w:tcW w:w="2504" w:type="dxa"/>
              </w:tcPr>
              <w:p w14:paraId="3061240C"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Net profit of the year + cash in hand / loan interest </w:t>
                </w:r>
              </w:p>
            </w:tc>
            <w:tc>
              <w:tcPr>
                <w:tcW w:w="2270" w:type="dxa"/>
              </w:tcPr>
              <w:p w14:paraId="19B0A49F"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 xml:space="preserve">Interest cover </w:t>
                </w:r>
              </w:p>
            </w:tc>
            <w:tc>
              <w:tcPr>
                <w:tcW w:w="2264" w:type="dxa"/>
              </w:tcPr>
              <w:p w14:paraId="28A82D72"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623+10/10</w:t>
                </w:r>
              </w:p>
              <w:p w14:paraId="56E44568"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=63.3</w:t>
                </w:r>
              </w:p>
            </w:tc>
            <w:tc>
              <w:tcPr>
                <w:tcW w:w="2460" w:type="dxa"/>
              </w:tcPr>
              <w:p w14:paraId="0E477C34"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307+10/9</w:t>
                </w:r>
              </w:p>
              <w:p w14:paraId="67748D10" w14:textId="77777777" w:rsidR="00EE62C9" w:rsidRPr="003F3629" w:rsidRDefault="00EE62C9" w:rsidP="00713868">
                <w:pPr>
                  <w:rPr>
                    <w:rStyle w:val="wordai-block"/>
                    <w:rFonts w:eastAsiaTheme="majorEastAsia"/>
                    <w:color w:val="414141"/>
                    <w:spacing w:val="15"/>
                  </w:rPr>
                </w:pPr>
                <w:r w:rsidRPr="003F3629">
                  <w:rPr>
                    <w:rStyle w:val="wordai-block"/>
                    <w:rFonts w:eastAsiaTheme="majorEastAsia"/>
                    <w:color w:val="414141"/>
                    <w:spacing w:val="15"/>
                  </w:rPr>
                  <w:t>=35.2</w:t>
                </w:r>
              </w:p>
            </w:tc>
          </w:tr>
          <w:tr w:rsidR="00F4736A" w:rsidRPr="003F3629" w14:paraId="3333F738" w14:textId="77777777" w:rsidTr="003F3629">
            <w:tc>
              <w:tcPr>
                <w:tcW w:w="2504" w:type="dxa"/>
              </w:tcPr>
              <w:p w14:paraId="48F51467" w14:textId="77777777" w:rsidR="00F4736A" w:rsidRPr="003F3629" w:rsidRDefault="00F4736A" w:rsidP="00713868">
                <w:pPr>
                  <w:rPr>
                    <w:rStyle w:val="wordai-block"/>
                    <w:rFonts w:eastAsiaTheme="majorEastAsia"/>
                    <w:color w:val="414141"/>
                    <w:spacing w:val="15"/>
                  </w:rPr>
                </w:pPr>
              </w:p>
            </w:tc>
            <w:tc>
              <w:tcPr>
                <w:tcW w:w="2270" w:type="dxa"/>
              </w:tcPr>
              <w:p w14:paraId="7D1C90B3" w14:textId="77777777" w:rsidR="00F4736A" w:rsidRPr="003F3629" w:rsidRDefault="00F4736A" w:rsidP="00713868">
                <w:pPr>
                  <w:rPr>
                    <w:rStyle w:val="wordai-block"/>
                    <w:rFonts w:eastAsiaTheme="majorEastAsia"/>
                    <w:color w:val="414141"/>
                    <w:spacing w:val="15"/>
                  </w:rPr>
                </w:pPr>
              </w:p>
            </w:tc>
            <w:tc>
              <w:tcPr>
                <w:tcW w:w="2264" w:type="dxa"/>
              </w:tcPr>
              <w:p w14:paraId="4BE828B3" w14:textId="77777777" w:rsidR="00F4736A" w:rsidRPr="003F3629" w:rsidRDefault="00F4736A" w:rsidP="00713868">
                <w:pPr>
                  <w:rPr>
                    <w:rStyle w:val="wordai-block"/>
                    <w:rFonts w:eastAsiaTheme="majorEastAsia"/>
                    <w:color w:val="414141"/>
                    <w:spacing w:val="15"/>
                  </w:rPr>
                </w:pPr>
              </w:p>
            </w:tc>
            <w:tc>
              <w:tcPr>
                <w:tcW w:w="2460" w:type="dxa"/>
              </w:tcPr>
              <w:p w14:paraId="246E36AB" w14:textId="77777777" w:rsidR="00F4736A" w:rsidRPr="003F3629" w:rsidRDefault="00F4736A" w:rsidP="00713868">
                <w:pPr>
                  <w:rPr>
                    <w:rStyle w:val="wordai-block"/>
                    <w:rFonts w:eastAsiaTheme="majorEastAsia"/>
                    <w:color w:val="414141"/>
                    <w:spacing w:val="15"/>
                  </w:rPr>
                </w:pPr>
              </w:p>
            </w:tc>
          </w:tr>
        </w:tbl>
        <w:p w14:paraId="76361EF9" w14:textId="77777777" w:rsidR="001C4CF6" w:rsidRPr="003F3629" w:rsidRDefault="001C4CF6" w:rsidP="007D1947">
          <w:pPr>
            <w:rPr>
              <w:rStyle w:val="wordai-block"/>
              <w:rFonts w:ascii="Arial" w:eastAsiaTheme="majorEastAsia" w:hAnsi="Arial" w:cs="Arial"/>
              <w:color w:val="414141"/>
              <w:spacing w:val="15"/>
            </w:rPr>
          </w:pPr>
        </w:p>
        <w:p w14:paraId="187B3F64" w14:textId="77777777" w:rsidR="001C4CF6" w:rsidRPr="003F3629" w:rsidRDefault="001C4CF6" w:rsidP="007D1947">
          <w:pPr>
            <w:rPr>
              <w:rStyle w:val="wordai-block"/>
              <w:rFonts w:ascii="Arial" w:eastAsiaTheme="majorEastAsia" w:hAnsi="Arial" w:cs="Arial"/>
              <w:color w:val="414141"/>
              <w:spacing w:val="15"/>
            </w:rPr>
          </w:pPr>
        </w:p>
        <w:p w14:paraId="4A6FB87F" w14:textId="77777777" w:rsidR="001C4CF6" w:rsidRPr="003F3629" w:rsidRDefault="001C4CF6" w:rsidP="007D1947">
          <w:pPr>
            <w:rPr>
              <w:rStyle w:val="wordai-block"/>
              <w:rFonts w:ascii="Arial" w:eastAsiaTheme="majorEastAsia" w:hAnsi="Arial" w:cs="Arial"/>
              <w:color w:val="414141"/>
              <w:spacing w:val="15"/>
            </w:rPr>
          </w:pPr>
        </w:p>
        <w:p w14:paraId="64386EF3" w14:textId="77777777" w:rsidR="001C4CF6" w:rsidRPr="003F3629" w:rsidRDefault="001C4CF6" w:rsidP="007D1947">
          <w:pPr>
            <w:rPr>
              <w:rStyle w:val="wordai-block"/>
              <w:rFonts w:ascii="Arial" w:eastAsiaTheme="majorEastAsia" w:hAnsi="Arial" w:cs="Arial"/>
              <w:color w:val="414141"/>
              <w:spacing w:val="15"/>
            </w:rPr>
          </w:pPr>
        </w:p>
        <w:p w14:paraId="18AA8A09" w14:textId="3B05AFDC" w:rsidR="004A11F6" w:rsidRPr="003F3629" w:rsidRDefault="00C53E2A" w:rsidP="007D1947">
          <w:pPr>
            <w:rPr>
              <w:rStyle w:val="wordai-block"/>
              <w:rFonts w:ascii="Arial" w:eastAsiaTheme="majorEastAsia" w:hAnsi="Arial" w:cs="Arial"/>
              <w:color w:val="414141"/>
              <w:spacing w:val="15"/>
            </w:rPr>
          </w:pPr>
          <w:r w:rsidRPr="003F3629">
            <w:rPr>
              <w:rStyle w:val="wordai-block"/>
              <w:rFonts w:ascii="Arial" w:eastAsiaTheme="majorEastAsia" w:hAnsi="Arial" w:cs="Arial"/>
              <w:color w:val="414141"/>
              <w:spacing w:val="15"/>
            </w:rPr>
            <w:t>Chart:01</w:t>
          </w:r>
        </w:p>
        <w:p w14:paraId="6FC338CD" w14:textId="2F66FACC" w:rsidR="00F4736A" w:rsidRDefault="00F4736A" w:rsidP="007D1947"/>
        <w:p w14:paraId="1CB0345C" w14:textId="40EB75C2" w:rsidR="00F4736A" w:rsidRDefault="00F4736A" w:rsidP="007D1947">
          <w:r>
            <w:rPr>
              <w:noProof/>
            </w:rPr>
            <w:drawing>
              <wp:inline distT="0" distB="0" distL="0" distR="0" wp14:anchorId="24116932" wp14:editId="05D5BB75">
                <wp:extent cx="5486400" cy="3200400"/>
                <wp:effectExtent l="0" t="0" r="1270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E09A5A9" w14:textId="63252F64" w:rsidR="00F4736A" w:rsidRDefault="00F4736A" w:rsidP="007D1947"/>
        <w:p w14:paraId="2497F7DB" w14:textId="750C4EF1" w:rsidR="00F4736A" w:rsidRDefault="00F4736A" w:rsidP="007D1947"/>
        <w:p w14:paraId="3E1BEC40" w14:textId="4D668616" w:rsidR="00905EDA" w:rsidRDefault="00905EDA" w:rsidP="007D1947"/>
        <w:p w14:paraId="617E4107" w14:textId="77777777" w:rsidR="004A11F6" w:rsidRPr="00627E4F" w:rsidRDefault="004D519C" w:rsidP="004D519C">
          <w:pPr>
            <w:pStyle w:val="Heading1"/>
            <w:rPr>
              <w:sz w:val="40"/>
              <w:szCs w:val="40"/>
            </w:rPr>
          </w:pPr>
          <w:bookmarkStart w:id="3" w:name="_Toc463944602"/>
          <w:r w:rsidRPr="00627E4F">
            <w:rPr>
              <w:sz w:val="40"/>
              <w:szCs w:val="40"/>
            </w:rPr>
            <w:t>Financial Analysis Trends</w:t>
          </w:r>
          <w:bookmarkEnd w:id="3"/>
        </w:p>
        <w:p w14:paraId="43918781" w14:textId="77777777" w:rsidR="004D519C" w:rsidRPr="00627E4F" w:rsidRDefault="004D519C" w:rsidP="004D519C">
          <w:pPr>
            <w:pStyle w:val="Heading2"/>
            <w:rPr>
              <w:sz w:val="32"/>
              <w:szCs w:val="32"/>
            </w:rPr>
          </w:pPr>
          <w:bookmarkStart w:id="4" w:name="_Toc463944603"/>
          <w:r w:rsidRPr="00627E4F">
            <w:rPr>
              <w:sz w:val="32"/>
              <w:szCs w:val="32"/>
            </w:rPr>
            <w:t>Profitability</w:t>
          </w:r>
          <w:bookmarkEnd w:id="4"/>
        </w:p>
        <w:p w14:paraId="2A13A416" w14:textId="77777777" w:rsidR="00424D48" w:rsidRDefault="00424D48" w:rsidP="00A30B42"/>
        <w:p w14:paraId="3DDF0324" w14:textId="77777777" w:rsidR="00765FEE" w:rsidRPr="00765FEE" w:rsidRDefault="00765FEE" w:rsidP="00765FEE">
          <w:pPr>
            <w:spacing w:line="360" w:lineRule="auto"/>
            <w:jc w:val="both"/>
            <w:rPr>
              <w:rFonts w:ascii="Arial" w:eastAsiaTheme="majorEastAsia" w:hAnsi="Arial" w:cs="Arial"/>
              <w:color w:val="414141"/>
              <w:spacing w:val="15"/>
            </w:rPr>
          </w:pPr>
          <w:r w:rsidRPr="00765FEE">
            <w:rPr>
              <w:rFonts w:ascii="Arial" w:eastAsiaTheme="majorEastAsia" w:hAnsi="Arial" w:cs="Arial"/>
              <w:color w:val="414141"/>
              <w:spacing w:val="15"/>
            </w:rPr>
            <w:t>The process of trend analysis for profitability is the study of the business's trends by comparing financial statements in order to discover the trend that are occurring in markets or an analysis of the future, based on the past performance. This is a way of taking the most suitable decision based on the conclusions of the study conducted. (Vaidya et al., 2022)</w:t>
          </w:r>
        </w:p>
        <w:p w14:paraId="2F884390" w14:textId="77777777" w:rsidR="00765FEE" w:rsidRPr="00765FEE" w:rsidRDefault="00765FEE" w:rsidP="00765FEE">
          <w:pPr>
            <w:spacing w:line="360" w:lineRule="auto"/>
            <w:jc w:val="both"/>
            <w:rPr>
              <w:rFonts w:ascii="Arial" w:eastAsiaTheme="majorEastAsia" w:hAnsi="Arial" w:cs="Arial"/>
              <w:color w:val="414141"/>
              <w:spacing w:val="15"/>
            </w:rPr>
          </w:pPr>
          <w:r w:rsidRPr="00765FEE">
            <w:rPr>
              <w:rFonts w:ascii="Arial" w:eastAsiaTheme="majorEastAsia" w:hAnsi="Arial" w:cs="Arial"/>
              <w:color w:val="414141"/>
              <w:spacing w:val="15"/>
            </w:rPr>
            <w:t>Profitability ratios assess a company's capacity to make profits through its sales, operations or assets in the equity or balance sheet of shareholders. These ratios demonstrate how efficiently the business earns its profits and the value it offers shareholders(Hayes 2022,).</w:t>
          </w:r>
        </w:p>
        <w:p w14:paraId="1994A9BB" w14:textId="77777777" w:rsidR="00765FEE" w:rsidRPr="00765FEE" w:rsidRDefault="00765FEE" w:rsidP="00765FEE">
          <w:pPr>
            <w:spacing w:line="360" w:lineRule="auto"/>
            <w:jc w:val="both"/>
            <w:rPr>
              <w:rFonts w:ascii="Arial" w:eastAsiaTheme="majorEastAsia" w:hAnsi="Arial" w:cs="Arial"/>
              <w:color w:val="414141"/>
              <w:spacing w:val="15"/>
            </w:rPr>
          </w:pPr>
          <w:r w:rsidRPr="00765FEE">
            <w:rPr>
              <w:rFonts w:ascii="Arial" w:eastAsiaTheme="majorEastAsia" w:hAnsi="Arial" w:cs="Arial"/>
              <w:color w:val="414141"/>
              <w:spacing w:val="15"/>
            </w:rPr>
            <w:t xml:space="preserve">The ratio of profitability for Jurys Inn is based on five ratios found in chart 1. The results indicate that (1) the net profit margins fell in 3.38 percent. This means that the company isn't operating properly. (2) The gross profits </w:t>
          </w:r>
          <w:r w:rsidRPr="00765FEE">
            <w:rPr>
              <w:rFonts w:ascii="Arial" w:eastAsiaTheme="majorEastAsia" w:hAnsi="Arial" w:cs="Arial"/>
              <w:color w:val="414141"/>
              <w:spacing w:val="15"/>
            </w:rPr>
            <w:lastRenderedPageBreak/>
            <w:t>have declined by 3.69 percent as evidenced by the revenue results of sales. The company is expected to hit 60% of their desired margin. (3) ROCE has declined by 13.1 percent which is a low figure. It shows that the income is proportional to the quantity of assets that are held. Since the revenue is lower than average, it indicates poor utilization of business assets. (4) This is clear there is a reduction in the Asset turnover has decreased by 20 hours in the year 2019 compared to year 2020. This shows that there was an improvement within this area. (5)working capital turnover. It also decreased by 1.63 percent because of the productivity ratio . This shows the extent to which assets are utilized because repairs have increased over the year.</w:t>
          </w:r>
        </w:p>
        <w:p w14:paraId="77402A2C" w14:textId="77777777" w:rsidR="00765FEE" w:rsidRPr="00765FEE" w:rsidRDefault="00765FEE" w:rsidP="00765FEE">
          <w:pPr>
            <w:rPr>
              <w:rFonts w:ascii="Arial" w:eastAsiaTheme="majorEastAsia" w:hAnsi="Arial" w:cs="Arial"/>
              <w:color w:val="414141"/>
              <w:spacing w:val="15"/>
            </w:rPr>
          </w:pPr>
        </w:p>
        <w:p w14:paraId="1E67E110" w14:textId="77777777" w:rsidR="002141D2" w:rsidRDefault="002141D2" w:rsidP="004D519C"/>
        <w:p w14:paraId="7252CECE" w14:textId="77777777" w:rsidR="004D519C" w:rsidRPr="00627E4F" w:rsidRDefault="004D519C" w:rsidP="004D519C">
          <w:pPr>
            <w:pStyle w:val="Heading2"/>
            <w:rPr>
              <w:sz w:val="32"/>
              <w:szCs w:val="32"/>
            </w:rPr>
          </w:pPr>
          <w:bookmarkStart w:id="5" w:name="_Toc463944604"/>
          <w:r w:rsidRPr="00627E4F">
            <w:rPr>
              <w:sz w:val="32"/>
              <w:szCs w:val="32"/>
            </w:rPr>
            <w:t>Liquidity</w:t>
          </w:r>
          <w:bookmarkEnd w:id="5"/>
        </w:p>
        <w:p w14:paraId="1CEF9F7C" w14:textId="77777777" w:rsidR="00765FEE" w:rsidRPr="00765FEE" w:rsidRDefault="005A096F" w:rsidP="00765FEE">
          <w:pPr>
            <w:spacing w:line="360" w:lineRule="auto"/>
            <w:jc w:val="both"/>
            <w:rPr>
              <w:rFonts w:ascii="Arial" w:eastAsiaTheme="majorEastAsia" w:hAnsi="Arial" w:cs="Arial"/>
              <w:color w:val="414141"/>
              <w:spacing w:val="15"/>
            </w:rPr>
          </w:pPr>
          <w:r w:rsidRPr="005A096F">
            <w:rPr>
              <w:color w:val="111111"/>
              <w:spacing w:val="1"/>
              <w:sz w:val="33"/>
              <w:szCs w:val="33"/>
              <w:shd w:val="clear" w:color="auto" w:fill="FFFFFF"/>
            </w:rPr>
            <w:br/>
          </w:r>
          <w:r w:rsidR="00765FEE" w:rsidRPr="00765FEE">
            <w:rPr>
              <w:rFonts w:ascii="Arial" w:eastAsiaTheme="majorEastAsia" w:hAnsi="Arial" w:cs="Arial"/>
              <w:color w:val="414141"/>
              <w:spacing w:val="15"/>
            </w:rPr>
            <w:t>Liquidity ratios are an essential kind of financial metric used to will determine the capacity of a debtor in paying current debt obligations without the need for external capital. Common liquidity ratios consist of the fastest ratio, the current ratio, as well as days left to sell. A ratio for liquidity measures the ability of a company's business to pay for short-term obligations and cash flows while solvency ratios focus on the capacity to pay for the cost of ongoing loans.</w:t>
          </w:r>
        </w:p>
        <w:p w14:paraId="2FC614AA" w14:textId="77777777" w:rsidR="00765FEE" w:rsidRPr="00765FEE" w:rsidRDefault="00765FEE" w:rsidP="00765FEE">
          <w:pPr>
            <w:spacing w:line="360" w:lineRule="auto"/>
            <w:jc w:val="both"/>
            <w:rPr>
              <w:rFonts w:ascii="Arial" w:eastAsiaTheme="majorEastAsia" w:hAnsi="Arial" w:cs="Arial"/>
              <w:color w:val="414141"/>
              <w:spacing w:val="15"/>
            </w:rPr>
          </w:pPr>
          <w:r w:rsidRPr="00765FEE">
            <w:rPr>
              <w:rFonts w:ascii="Arial" w:eastAsiaTheme="majorEastAsia" w:hAnsi="Arial" w:cs="Arial"/>
              <w:color w:val="414141"/>
              <w:spacing w:val="15"/>
            </w:rPr>
            <w:t>The internal analysis of the ratios of liquidity is accomplished by using multiple accounting periods, that are presented using the same accounting methods. Comparing the prior period with the present business operations can help analysts monitor any changes in the company. A higher proportion of liquidity implies that the business has more cash and can cover the greater amount of debt that are in default. (Hayes, 2022)</w:t>
          </w:r>
        </w:p>
        <w:p w14:paraId="5D139593" w14:textId="77777777" w:rsidR="00765FEE" w:rsidRPr="00765FEE" w:rsidRDefault="00765FEE" w:rsidP="00765FEE">
          <w:pPr>
            <w:spacing w:line="360" w:lineRule="auto"/>
            <w:jc w:val="both"/>
            <w:rPr>
              <w:rFonts w:ascii="Arial" w:eastAsiaTheme="majorEastAsia" w:hAnsi="Arial" w:cs="Arial"/>
              <w:color w:val="414141"/>
              <w:spacing w:val="15"/>
            </w:rPr>
          </w:pPr>
          <w:r w:rsidRPr="00765FEE">
            <w:rPr>
              <w:rFonts w:ascii="Arial" w:eastAsiaTheme="majorEastAsia" w:hAnsi="Arial" w:cs="Arial"/>
              <w:color w:val="414141"/>
              <w:spacing w:val="15"/>
            </w:rPr>
            <w:t xml:space="preserve">The formulas used in order to determine the proportion that is shown in the table above and below include: (1) the quick ratio suggests an increased by 0.24 per cent (2) the actual ratio was increased in 0.24 percentage (3) days of debt raised to 7.1 days and is a mess. After the analysis of the financials it will determine that the business has adequate cash liquid asset to be in a position to meet the schedule payments to settle debts and pay for the high </w:t>
          </w:r>
          <w:r w:rsidRPr="00765FEE">
            <w:rPr>
              <w:rFonts w:ascii="Arial" w:eastAsiaTheme="majorEastAsia" w:hAnsi="Arial" w:cs="Arial"/>
              <w:color w:val="414141"/>
              <w:spacing w:val="15"/>
            </w:rPr>
            <w:lastRenderedPageBreak/>
            <w:t>cost. Liquidity ratios comprise the current assets that belong to the business, as well as the planned payment for current liabilities, which is the other part on the spectrum.</w:t>
          </w:r>
        </w:p>
        <w:p w14:paraId="600F7A4A" w14:textId="00AE3A4B" w:rsidR="00AB5D30" w:rsidRPr="00627E4F" w:rsidRDefault="00AB5D30" w:rsidP="00627E4F">
          <w:pPr>
            <w:jc w:val="both"/>
            <w:rPr>
              <w:rStyle w:val="wordai-block"/>
              <w:rFonts w:ascii="Arial" w:eastAsiaTheme="majorEastAsia" w:hAnsi="Arial" w:cs="Arial"/>
              <w:color w:val="414141"/>
              <w:spacing w:val="15"/>
            </w:rPr>
          </w:pPr>
        </w:p>
        <w:p w14:paraId="36FEF2EA" w14:textId="77777777" w:rsidR="00AB5D30" w:rsidRPr="00627E4F" w:rsidRDefault="00AB5D30" w:rsidP="00627E4F">
          <w:pPr>
            <w:jc w:val="both"/>
            <w:rPr>
              <w:rStyle w:val="wordai-block"/>
              <w:rFonts w:ascii="Arial" w:eastAsiaTheme="majorEastAsia" w:hAnsi="Arial" w:cs="Arial"/>
              <w:color w:val="414141"/>
              <w:spacing w:val="15"/>
            </w:rPr>
          </w:pPr>
        </w:p>
        <w:p w14:paraId="0FCB4514" w14:textId="77777777" w:rsidR="004D519C" w:rsidRPr="00627E4F" w:rsidRDefault="004D519C" w:rsidP="004D519C">
          <w:pPr>
            <w:pStyle w:val="Heading2"/>
            <w:rPr>
              <w:sz w:val="32"/>
              <w:szCs w:val="32"/>
            </w:rPr>
          </w:pPr>
          <w:bookmarkStart w:id="6" w:name="_Toc463944605"/>
          <w:r w:rsidRPr="00627E4F">
            <w:rPr>
              <w:sz w:val="32"/>
              <w:szCs w:val="32"/>
            </w:rPr>
            <w:t>Gearing</w:t>
          </w:r>
          <w:bookmarkEnd w:id="6"/>
        </w:p>
        <w:p w14:paraId="69A7CA90" w14:textId="77777777" w:rsidR="009538CC" w:rsidRDefault="009538CC" w:rsidP="004D519C"/>
        <w:p w14:paraId="70BF3D97" w14:textId="62C0DB0E" w:rsidR="00351A72" w:rsidRPr="00351A72" w:rsidRDefault="00351A72" w:rsidP="00AB5D30">
          <w:pPr>
            <w:rPr>
              <w:rFonts w:ascii="Arial" w:hAnsi="Arial" w:cs="Arial"/>
              <w:color w:val="414141"/>
              <w:spacing w:val="15"/>
              <w:sz w:val="21"/>
              <w:szCs w:val="21"/>
            </w:rPr>
          </w:pPr>
          <w:r w:rsidRPr="00351A72">
            <w:rPr>
              <w:sz w:val="2"/>
              <w:szCs w:val="2"/>
            </w:rPr>
            <w:t>​</w:t>
          </w:r>
        </w:p>
        <w:p w14:paraId="7F22C9FF" w14:textId="77777777" w:rsidR="00C06C1E" w:rsidRDefault="00351A72" w:rsidP="00C06C1E">
          <w:pPr>
            <w:spacing w:line="360" w:lineRule="auto"/>
            <w:jc w:val="both"/>
            <w:rPr>
              <w:rStyle w:val="wordai-block"/>
              <w:rFonts w:ascii="Arial" w:eastAsiaTheme="majorEastAsia" w:hAnsi="Arial" w:cs="Arial"/>
              <w:color w:val="414141"/>
              <w:spacing w:val="15"/>
            </w:rPr>
          </w:pPr>
          <w:r w:rsidRPr="00627E4F">
            <w:rPr>
              <w:rStyle w:val="wordai-block"/>
              <w:rFonts w:ascii="Arial" w:eastAsiaTheme="majorEastAsia" w:hAnsi="Arial" w:cs="Arial"/>
              <w:color w:val="414141"/>
              <w:spacing w:val="15"/>
            </w:rPr>
            <w:t xml:space="preserve">The gearing ratios represent financial ratios that measure the equity of an owner (or capital) to loans or debts taken from the company. Gearing is a measure of the financial leverage of an entity and reveals the degree to which the company's activities are financed by shareholder funds as opposed to </w:t>
          </w:r>
          <w:r w:rsidR="00AB5D30" w:rsidRPr="00627E4F">
            <w:rPr>
              <w:rStyle w:val="wordai-block"/>
              <w:rFonts w:ascii="Arial" w:eastAsiaTheme="majorEastAsia" w:hAnsi="Arial" w:cs="Arial"/>
              <w:color w:val="414141"/>
              <w:spacing w:val="15"/>
            </w:rPr>
            <w:t xml:space="preserve">the </w:t>
          </w:r>
          <w:r w:rsidRPr="00627E4F">
            <w:rPr>
              <w:rStyle w:val="wordai-block"/>
              <w:rFonts w:ascii="Arial" w:eastAsiaTheme="majorEastAsia" w:hAnsi="Arial" w:cs="Arial"/>
              <w:color w:val="414141"/>
              <w:spacing w:val="15"/>
            </w:rPr>
            <w:t>creditors</w:t>
          </w:r>
          <w:r w:rsidR="00AB5D30" w:rsidRPr="00627E4F">
            <w:rPr>
              <w:rStyle w:val="wordai-block"/>
              <w:rFonts w:ascii="Arial" w:eastAsiaTheme="majorEastAsia" w:hAnsi="Arial" w:cs="Arial"/>
              <w:color w:val="414141"/>
              <w:spacing w:val="15"/>
            </w:rPr>
            <w:t xml:space="preserve"> (2020).</w:t>
          </w:r>
        </w:p>
        <w:p w14:paraId="2185ED52" w14:textId="74AC37DD" w:rsidR="00AB5D30" w:rsidRPr="00627E4F" w:rsidRDefault="00AB5D30" w:rsidP="00C06C1E">
          <w:pPr>
            <w:spacing w:line="360" w:lineRule="auto"/>
            <w:jc w:val="both"/>
            <w:rPr>
              <w:rStyle w:val="wordai-block"/>
              <w:rFonts w:ascii="Arial" w:eastAsiaTheme="majorEastAsia" w:hAnsi="Arial" w:cs="Arial"/>
              <w:color w:val="414141"/>
              <w:spacing w:val="15"/>
            </w:rPr>
          </w:pPr>
        </w:p>
        <w:p w14:paraId="71371E7D" w14:textId="0314A65D" w:rsidR="00351A72" w:rsidRPr="00627E4F" w:rsidRDefault="00AB5D30" w:rsidP="00627E4F">
          <w:pPr>
            <w:shd w:val="clear" w:color="auto" w:fill="FFFFFF"/>
            <w:spacing w:after="100" w:afterAutospacing="1" w:line="360" w:lineRule="auto"/>
            <w:jc w:val="both"/>
            <w:rPr>
              <w:rFonts w:ascii="Arial" w:eastAsiaTheme="majorEastAsia" w:hAnsi="Arial" w:cs="Arial"/>
              <w:color w:val="414141"/>
              <w:spacing w:val="15"/>
            </w:rPr>
          </w:pPr>
          <w:r w:rsidRPr="00627E4F">
            <w:rPr>
              <w:rStyle w:val="wordai-block"/>
              <w:rFonts w:ascii="Arial" w:eastAsiaTheme="majorEastAsia" w:hAnsi="Arial" w:cs="Arial"/>
              <w:color w:val="414141"/>
              <w:spacing w:val="15"/>
            </w:rPr>
            <w:t>In addition, management within the company uses gearing ratios for analyzing the future cash flow and leverage.</w:t>
          </w:r>
          <w:r w:rsidR="00627E4F">
            <w:rPr>
              <w:rStyle w:val="wordai-block"/>
              <w:rFonts w:ascii="Arial" w:eastAsiaTheme="majorEastAsia" w:hAnsi="Arial" w:cs="Arial"/>
              <w:color w:val="414141"/>
              <w:spacing w:val="15"/>
              <w:lang w:val="en-GB"/>
            </w:rPr>
            <w:t xml:space="preserve"> </w:t>
          </w:r>
          <w:r w:rsidR="00351A72" w:rsidRPr="00627E4F">
            <w:rPr>
              <w:rStyle w:val="wordai-block"/>
              <w:rFonts w:ascii="Arial" w:eastAsiaTheme="majorEastAsia" w:hAnsi="Arial" w:cs="Arial"/>
              <w:color w:val="414141"/>
              <w:spacing w:val="15"/>
            </w:rPr>
            <w:t>A gearing ratio that is greater that 50% can be generally thought to be highly levered or gear. A gearing ratio that is less of 25% usually considered to be low risk by lenders and investors alike</w:t>
          </w:r>
          <w:r w:rsidRPr="00627E4F">
            <w:rPr>
              <w:rStyle w:val="wordai-block"/>
              <w:rFonts w:ascii="Arial" w:eastAsiaTheme="majorEastAsia" w:hAnsi="Arial" w:cs="Arial"/>
              <w:color w:val="414141"/>
              <w:spacing w:val="15"/>
            </w:rPr>
            <w:t xml:space="preserve">. </w:t>
          </w:r>
          <w:r w:rsidR="00351A72" w:rsidRPr="00627E4F">
            <w:rPr>
              <w:rStyle w:val="wordai-block"/>
              <w:rFonts w:ascii="Arial" w:eastAsiaTheme="majorEastAsia" w:hAnsi="Arial" w:cs="Arial"/>
              <w:color w:val="414141"/>
              <w:spacing w:val="15"/>
            </w:rPr>
            <w:t>A gearing ratio of between 25% to 50% is generally thought to be normal or optimal for established companies.</w:t>
          </w:r>
          <w:r w:rsidR="00922FFC" w:rsidRPr="00627E4F">
            <w:rPr>
              <w:rStyle w:val="wordai-block"/>
              <w:rFonts w:ascii="Arial" w:eastAsiaTheme="majorEastAsia" w:hAnsi="Arial" w:cs="Arial"/>
              <w:color w:val="414141"/>
              <w:spacing w:val="15"/>
            </w:rPr>
            <w:t xml:space="preserve"> </w:t>
          </w:r>
          <w:r w:rsidR="00681513" w:rsidRPr="00627E4F">
            <w:rPr>
              <w:rStyle w:val="wordai-block"/>
              <w:rFonts w:ascii="Arial" w:eastAsiaTheme="majorEastAsia" w:hAnsi="Arial" w:cs="Arial"/>
              <w:color w:val="414141"/>
              <w:spacing w:val="15"/>
            </w:rPr>
            <w:t>The chart above displays (1) Debtors ratio reduced by 0.02 percent, which is a sign of confidence. (2) The amount of interest covered has reduced by 28.1 percent, which shows the struggle.</w:t>
          </w:r>
        </w:p>
        <w:p w14:paraId="39710F13" w14:textId="4A3EDF94" w:rsidR="00AA2A91" w:rsidRDefault="00AA2A91" w:rsidP="00AA2A91">
          <w:pPr>
            <w:pStyle w:val="Heading1"/>
          </w:pPr>
          <w:bookmarkStart w:id="7" w:name="_Toc463944606"/>
          <w:r>
            <w:t>Knowledge from Ratio Analysis</w:t>
          </w:r>
          <w:bookmarkEnd w:id="7"/>
        </w:p>
        <w:p w14:paraId="69140788" w14:textId="77777777" w:rsidR="00627E4F" w:rsidRPr="00627E4F" w:rsidRDefault="00627E4F" w:rsidP="00627E4F">
          <w:pPr>
            <w:rPr>
              <w:lang w:val="en-GB" w:eastAsia="en-US"/>
            </w:rPr>
          </w:pPr>
        </w:p>
        <w:p w14:paraId="44150CA8" w14:textId="77777777" w:rsidR="00627E4F" w:rsidRDefault="00627E4F" w:rsidP="00627E4F">
          <w:bookmarkStart w:id="8" w:name="_Toc463944607"/>
        </w:p>
        <w:p w14:paraId="769372FA" w14:textId="77777777" w:rsidR="00627E4F" w:rsidRPr="00627E4F" w:rsidRDefault="00627E4F" w:rsidP="00627E4F">
          <w:pPr>
            <w:shd w:val="clear" w:color="auto" w:fill="FFFFFF"/>
            <w:spacing w:after="100" w:afterAutospacing="1" w:line="360" w:lineRule="auto"/>
            <w:jc w:val="both"/>
            <w:rPr>
              <w:rStyle w:val="wordai-block"/>
              <w:rFonts w:ascii="Arial" w:eastAsiaTheme="majorEastAsia" w:hAnsi="Arial" w:cs="Arial"/>
              <w:color w:val="414141"/>
              <w:spacing w:val="15"/>
            </w:rPr>
          </w:pPr>
          <w:r w:rsidRPr="00627E4F">
            <w:rPr>
              <w:rStyle w:val="wordai-block"/>
              <w:rFonts w:ascii="Arial" w:eastAsiaTheme="majorEastAsia" w:hAnsi="Arial" w:cs="Arial"/>
              <w:color w:val="414141"/>
              <w:spacing w:val="15"/>
            </w:rPr>
            <w:t xml:space="preserve">The chart indicate a low net profit of the hotel in 2020 as in comparison to 2019 resulting in an annual financial return on only 2.42 percent as current ratio.Even with more sales in 2020 the net profit of the year is 307 as compared to the year 2019 where it was 623. In 2019, the year was among the most profitable year in regards to both operations and financial performance. </w:t>
          </w:r>
        </w:p>
        <w:p w14:paraId="5EF46719" w14:textId="77777777" w:rsidR="00C06C1E" w:rsidRPr="00C06C1E" w:rsidRDefault="00C06C1E" w:rsidP="00C06C1E">
          <w:pPr>
            <w:pStyle w:val="NormalWeb"/>
            <w:shd w:val="clear" w:color="auto" w:fill="FFFFFF"/>
            <w:spacing w:line="360" w:lineRule="auto"/>
            <w:jc w:val="both"/>
            <w:rPr>
              <w:rFonts w:ascii="Arial" w:eastAsiaTheme="majorEastAsia" w:hAnsi="Arial" w:cs="Arial"/>
              <w:color w:val="414141"/>
              <w:spacing w:val="15"/>
            </w:rPr>
          </w:pPr>
          <w:r w:rsidRPr="00C06C1E">
            <w:rPr>
              <w:rFonts w:ascii="Arial" w:eastAsiaTheme="majorEastAsia" w:hAnsi="Arial" w:cs="Arial"/>
              <w:color w:val="414141"/>
              <w:spacing w:val="15"/>
            </w:rPr>
            <w:t xml:space="preserve">The company has ensured that it has confident in the rate, motor price of loans and bad debts, as well as interest rates have remained the identical </w:t>
          </w:r>
          <w:r w:rsidRPr="00C06C1E">
            <w:rPr>
              <w:rFonts w:ascii="Arial" w:eastAsiaTheme="majorEastAsia" w:hAnsi="Arial" w:cs="Arial"/>
              <w:color w:val="414141"/>
              <w:spacing w:val="15"/>
            </w:rPr>
            <w:lastRenderedPageBreak/>
            <w:t>or increased revenue. In sum it is clear that the likelihood ratio for net profits in the current year has decreased due to the fact that the gross profit is lower-cost. The ratio of liquidity is higher for the case of debt, and less in credit, due to low-cost. The gearing ratio has increased lending than it has in the past, but over the long term the amount of loans from banks is the same, whereas stocks and sales have grown.</w:t>
          </w:r>
        </w:p>
        <w:p w14:paraId="77762FAD" w14:textId="26163258" w:rsidR="00627E4F" w:rsidRPr="00627E4F" w:rsidRDefault="00627E4F" w:rsidP="00627E4F">
          <w:pPr>
            <w:pStyle w:val="NormalWeb"/>
            <w:shd w:val="clear" w:color="auto" w:fill="FFFFFF"/>
            <w:spacing w:before="0" w:beforeAutospacing="0" w:line="360" w:lineRule="auto"/>
            <w:jc w:val="both"/>
            <w:rPr>
              <w:rStyle w:val="wordai-block"/>
              <w:rFonts w:ascii="Arial" w:eastAsiaTheme="majorEastAsia" w:hAnsi="Arial" w:cs="Arial"/>
              <w:color w:val="414141"/>
              <w:spacing w:val="15"/>
            </w:rPr>
          </w:pPr>
          <w:r w:rsidRPr="00627E4F">
            <w:rPr>
              <w:rStyle w:val="wordai-block"/>
              <w:rFonts w:ascii="Arial" w:eastAsiaTheme="majorEastAsia" w:hAnsi="Arial" w:cs="Arial"/>
              <w:color w:val="414141"/>
              <w:spacing w:val="15"/>
            </w:rPr>
            <w:t>Ratios are a measure of the efficiency of a company's operations and stability, liquidity, and profit, offering investors more information that is more useful than financial information in raw form. Analysts and investors can reap profitable advantages in the stock market making use of the well-known and, in some ways, indispensable method using ratio analyses.</w:t>
          </w:r>
        </w:p>
        <w:p w14:paraId="1FD8059D" w14:textId="77777777" w:rsidR="00346E60" w:rsidRPr="00627E4F" w:rsidRDefault="00346E60" w:rsidP="00681513">
          <w:pPr>
            <w:pStyle w:val="NormalWeb"/>
            <w:shd w:val="clear" w:color="auto" w:fill="FFFFFF"/>
            <w:spacing w:before="0" w:beforeAutospacing="0"/>
            <w:rPr>
              <w:rStyle w:val="wordai-block"/>
              <w:rFonts w:eastAsiaTheme="majorEastAsia"/>
            </w:rPr>
          </w:pPr>
        </w:p>
        <w:p w14:paraId="045D9B83" w14:textId="77777777" w:rsidR="00AA2A91" w:rsidRPr="00AA2A91" w:rsidRDefault="00AA2A91" w:rsidP="00AA2A91">
          <w:pPr>
            <w:pStyle w:val="Heading1"/>
          </w:pPr>
          <w:r>
            <w:t>Benefits and Limitations of Ratio Analysis</w:t>
          </w:r>
          <w:bookmarkEnd w:id="8"/>
        </w:p>
        <w:p w14:paraId="1623B3F4" w14:textId="6987333E" w:rsidR="004D519C" w:rsidRDefault="004D519C" w:rsidP="004D519C"/>
        <w:p w14:paraId="72BB566E" w14:textId="77777777" w:rsidR="00AA2A91" w:rsidRDefault="00AA2A91" w:rsidP="004D519C"/>
        <w:p w14:paraId="3DBC961E" w14:textId="77777777" w:rsidR="00627E4F" w:rsidRPr="00627E4F" w:rsidRDefault="00627E4F" w:rsidP="00627E4F">
          <w:pPr>
            <w:pStyle w:val="NormalWeb"/>
            <w:shd w:val="clear" w:color="auto" w:fill="FFFFFF"/>
            <w:spacing w:before="0" w:beforeAutospacing="0" w:line="360" w:lineRule="auto"/>
            <w:rPr>
              <w:rStyle w:val="wordai-block"/>
              <w:rFonts w:ascii="Arial" w:eastAsiaTheme="majorEastAsia" w:hAnsi="Arial" w:cs="Arial"/>
              <w:color w:val="414141"/>
              <w:spacing w:val="15"/>
            </w:rPr>
          </w:pPr>
          <w:r w:rsidRPr="00627E4F">
            <w:rPr>
              <w:rStyle w:val="wordai-block"/>
              <w:rFonts w:ascii="Arial" w:eastAsiaTheme="majorEastAsia" w:hAnsi="Arial" w:cs="Arial"/>
              <w:color w:val="414141"/>
              <w:spacing w:val="15"/>
            </w:rPr>
            <w:t>For studying financial data and ratios, this analysis was developed early in the early 18th century. Financial ratios help analysts in evaluating the health of financials in business (Lawder, K., 1989). There are numerous methods used to evaluate financial ratios. However, in the hospitality industry, there are only a few techniques are tried (Woo Gon Kim and BakerAyoun, 2005).</w:t>
          </w:r>
        </w:p>
        <w:p w14:paraId="1AD688C2" w14:textId="77777777" w:rsidR="00C06C1E" w:rsidRPr="00C06C1E" w:rsidRDefault="00C06C1E" w:rsidP="00C06C1E">
          <w:pPr>
            <w:spacing w:line="360" w:lineRule="auto"/>
            <w:jc w:val="both"/>
            <w:rPr>
              <w:rFonts w:ascii="Arial" w:eastAsiaTheme="majorEastAsia" w:hAnsi="Arial" w:cs="Arial"/>
              <w:color w:val="414141"/>
              <w:spacing w:val="15"/>
            </w:rPr>
          </w:pPr>
          <w:r w:rsidRPr="00C06C1E">
            <w:rPr>
              <w:rFonts w:ascii="Arial" w:eastAsiaTheme="majorEastAsia" w:hAnsi="Arial" w:cs="Arial"/>
              <w:color w:val="414141"/>
              <w:spacing w:val="15"/>
            </w:rPr>
            <w:t>The results of an analysis performed by Andrew, (1993) through the leverage ratios of hotels, showed that in the restaurant segment the capital structure may be up to 45-55 percent, while in hotels, the ratio ranges between 55% between 55 percent and 60%.Hales J. (2005) suggests that in hotels, to gauge the future of the hotel, it is crucial to examine how the financial performance of the hotel is doing. The analysis reports must be weekly, daily or monthly. They should also be quarterly, but those that are monthly in nature are more significant because they are scrutinized by both internal and external analysts.</w:t>
          </w:r>
        </w:p>
        <w:p w14:paraId="33493466" w14:textId="77777777" w:rsidR="00C06C1E" w:rsidRPr="00C06C1E" w:rsidRDefault="00C06C1E" w:rsidP="00C06C1E">
          <w:pPr>
            <w:spacing w:line="360" w:lineRule="auto"/>
            <w:jc w:val="both"/>
            <w:rPr>
              <w:rFonts w:ascii="Arial" w:eastAsiaTheme="majorEastAsia" w:hAnsi="Arial" w:cs="Arial"/>
              <w:color w:val="414141"/>
              <w:spacing w:val="15"/>
            </w:rPr>
          </w:pPr>
          <w:r w:rsidRPr="00C06C1E">
            <w:rPr>
              <w:rFonts w:ascii="Arial" w:eastAsiaTheme="majorEastAsia" w:hAnsi="Arial" w:cs="Arial"/>
              <w:color w:val="414141"/>
              <w:spacing w:val="15"/>
            </w:rPr>
            <w:lastRenderedPageBreak/>
            <w:t>Jangels &amp; Ralston (2006) affirm that the individuals who are in charge of internal processes and investors of the business and the current creditors are those who are the most eager to research financial ratios.</w:t>
          </w:r>
        </w:p>
        <w:p w14:paraId="1A6BF031" w14:textId="77777777" w:rsidR="00C06C1E" w:rsidRPr="00C06C1E" w:rsidRDefault="00C06C1E" w:rsidP="00C06C1E">
          <w:pPr>
            <w:spacing w:line="360" w:lineRule="auto"/>
            <w:jc w:val="both"/>
            <w:rPr>
              <w:rFonts w:ascii="Arial" w:eastAsiaTheme="majorEastAsia" w:hAnsi="Arial" w:cs="Arial"/>
              <w:color w:val="414141"/>
              <w:spacing w:val="15"/>
            </w:rPr>
          </w:pPr>
          <w:r w:rsidRPr="00C06C1E">
            <w:rPr>
              <w:rFonts w:ascii="Arial" w:eastAsiaTheme="majorEastAsia" w:hAnsi="Arial" w:cs="Arial"/>
              <w:color w:val="414141"/>
              <w:spacing w:val="15"/>
            </w:rPr>
            <w:t>Financial ratios give analysts the chance to analyze data that is not just focused on the overall value of the relationship, but also assess the variation in this relationship (Lawder 1989).</w:t>
          </w:r>
        </w:p>
        <w:p w14:paraId="39EA580D" w14:textId="77777777" w:rsidR="00C06C1E" w:rsidRPr="00C06C1E" w:rsidRDefault="00C06C1E" w:rsidP="00C06C1E">
          <w:pPr>
            <w:spacing w:line="360" w:lineRule="auto"/>
            <w:jc w:val="both"/>
            <w:rPr>
              <w:rFonts w:ascii="Arial" w:eastAsiaTheme="majorEastAsia" w:hAnsi="Arial" w:cs="Arial"/>
              <w:color w:val="414141"/>
              <w:spacing w:val="15"/>
            </w:rPr>
          </w:pPr>
          <w:r w:rsidRPr="00C06C1E">
            <w:rPr>
              <w:rFonts w:ascii="Arial" w:eastAsiaTheme="majorEastAsia" w:hAnsi="Arial" w:cs="Arial"/>
              <w:color w:val="414141"/>
              <w:spacing w:val="15"/>
            </w:rPr>
            <w:t>From the perspective of management. The reason that management managers make use of an analysis of financial ratios is because we display different numbers using ratios. Additionally, any information not properly accounting for can be identified through the analysis of individual (Thomas Evanson Thomas and Thomas). Thomas).</w:t>
          </w:r>
        </w:p>
        <w:p w14:paraId="6E40B2CD" w14:textId="77777777" w:rsidR="00C06C1E" w:rsidRPr="00C06C1E" w:rsidRDefault="00C06C1E" w:rsidP="00C06C1E">
          <w:pPr>
            <w:spacing w:line="360" w:lineRule="auto"/>
            <w:jc w:val="both"/>
            <w:rPr>
              <w:rFonts w:ascii="Arial" w:eastAsiaTheme="majorEastAsia" w:hAnsi="Arial" w:cs="Arial"/>
              <w:color w:val="414141"/>
              <w:spacing w:val="15"/>
            </w:rPr>
          </w:pPr>
          <w:r w:rsidRPr="00C06C1E">
            <w:rPr>
              <w:rFonts w:ascii="Arial" w:eastAsiaTheme="majorEastAsia" w:hAnsi="Arial" w:cs="Arial"/>
              <w:color w:val="414141"/>
              <w:spacing w:val="15"/>
            </w:rPr>
            <w:t>The data can be utilized by managers to improve the efficiency of their processes. Auditors can also utilize ratios to evaluate the clients they audit (Gardiner 1995). There is a wealth of data on the balance sheet as well as an income statement in addition to the ability to build an infinite amount of ratios as well as related items in the income statement and other, and also to connect the the balance sheet to those in the income statement and to link the accounts for one item with the accounts in other financial statements. The various items contained in the accounts are generally closely connected to one another, which means that the ratios of financial statements are strongly correlated to one another (Horrigan 1996. Zeller &amp; Stanko, 1997).</w:t>
          </w:r>
        </w:p>
        <w:p w14:paraId="405B26CD" w14:textId="77777777" w:rsidR="00AA2A91" w:rsidRDefault="00AA2A91" w:rsidP="004D519C"/>
        <w:p w14:paraId="0827C994" w14:textId="77777777" w:rsidR="00AA2A91" w:rsidRDefault="00AA2A91" w:rsidP="004D519C"/>
        <w:p w14:paraId="796CF047" w14:textId="77777777" w:rsidR="00AA2A91" w:rsidRDefault="00AA2A91" w:rsidP="004D519C"/>
        <w:p w14:paraId="634AD8DD" w14:textId="77777777" w:rsidR="00AA2A91" w:rsidRDefault="00AA2A91" w:rsidP="00AA2A91">
          <w:pPr>
            <w:pStyle w:val="Heading1"/>
          </w:pPr>
          <w:bookmarkStart w:id="9" w:name="_Toc463944608"/>
          <w:r>
            <w:t>Conclusion</w:t>
          </w:r>
          <w:r w:rsidR="00D854A5">
            <w:t xml:space="preserve"> </w:t>
          </w:r>
          <w:r w:rsidR="00D854A5" w:rsidRPr="00D854A5">
            <w:t>(average of 10% of word count)</w:t>
          </w:r>
          <w:bookmarkEnd w:id="9"/>
        </w:p>
        <w:p w14:paraId="496E86E7" w14:textId="77777777" w:rsidR="00AA2A91" w:rsidRDefault="00AA2A91" w:rsidP="00AA2A91"/>
        <w:p w14:paraId="303A25FC" w14:textId="77777777" w:rsidR="00AA2A91" w:rsidRDefault="00AA2A91" w:rsidP="00AA2A91"/>
        <w:p w14:paraId="079371DA" w14:textId="1C17A6ED" w:rsidR="00AB0A32" w:rsidRDefault="00CB7FCC" w:rsidP="00716201">
          <w:pPr>
            <w:spacing w:line="360" w:lineRule="auto"/>
            <w:jc w:val="both"/>
            <w:rPr>
              <w:rStyle w:val="wordai-block"/>
              <w:rFonts w:ascii="Arial" w:eastAsiaTheme="majorEastAsia" w:hAnsi="Arial" w:cs="Arial"/>
              <w:color w:val="414141"/>
              <w:spacing w:val="15"/>
            </w:rPr>
          </w:pPr>
          <w:r w:rsidRPr="001C4CF6">
            <w:rPr>
              <w:rStyle w:val="wordai-block"/>
              <w:rFonts w:ascii="Arial" w:eastAsiaTheme="majorEastAsia" w:hAnsi="Arial" w:cs="Arial"/>
              <w:color w:val="414141"/>
              <w:spacing w:val="15"/>
            </w:rPr>
            <w:t xml:space="preserve">A major issue with the analysis that is based on financial ratios is the exaggeration of the return rate on equity as a measure of performance in the </w:t>
          </w:r>
          <w:r w:rsidR="00346E60" w:rsidRPr="001C4CF6">
            <w:rPr>
              <w:rStyle w:val="wordai-block"/>
              <w:rFonts w:ascii="Arial" w:eastAsiaTheme="majorEastAsia" w:hAnsi="Arial" w:cs="Arial"/>
              <w:color w:val="414141"/>
              <w:spacing w:val="15"/>
            </w:rPr>
            <w:t>hotel</w:t>
          </w:r>
          <w:r w:rsidRPr="001C4CF6">
            <w:rPr>
              <w:rStyle w:val="wordai-block"/>
              <w:rFonts w:ascii="Arial" w:eastAsiaTheme="majorEastAsia" w:hAnsi="Arial" w:cs="Arial"/>
              <w:color w:val="414141"/>
              <w:spacing w:val="15"/>
            </w:rPr>
            <w:t xml:space="preserve">. The primary goal in financial planning is to enhance </w:t>
          </w:r>
          <w:r w:rsidR="00346E60" w:rsidRPr="001C4CF6">
            <w:rPr>
              <w:rStyle w:val="wordai-block"/>
              <w:rFonts w:ascii="Arial" w:eastAsiaTheme="majorEastAsia" w:hAnsi="Arial" w:cs="Arial"/>
              <w:color w:val="414141"/>
              <w:spacing w:val="15"/>
            </w:rPr>
            <w:t xml:space="preserve">the </w:t>
          </w:r>
          <w:r w:rsidR="001C4CF6">
            <w:rPr>
              <w:rStyle w:val="wordai-block"/>
              <w:rFonts w:ascii="Arial" w:eastAsiaTheme="majorEastAsia" w:hAnsi="Arial" w:cs="Arial"/>
              <w:color w:val="414141"/>
              <w:spacing w:val="15"/>
              <w:lang w:val="en-GB"/>
            </w:rPr>
            <w:t xml:space="preserve">Jurys Inn </w:t>
          </w:r>
          <w:r w:rsidR="00346E60" w:rsidRPr="001C4CF6">
            <w:rPr>
              <w:rStyle w:val="wordai-block"/>
              <w:rFonts w:ascii="Arial" w:eastAsiaTheme="majorEastAsia" w:hAnsi="Arial" w:cs="Arial"/>
              <w:color w:val="414141"/>
              <w:spacing w:val="15"/>
            </w:rPr>
            <w:t>hotel’s</w:t>
          </w:r>
          <w:r w:rsidRPr="001C4CF6">
            <w:rPr>
              <w:rStyle w:val="wordai-block"/>
              <w:rFonts w:ascii="Arial" w:eastAsiaTheme="majorEastAsia" w:hAnsi="Arial" w:cs="Arial"/>
              <w:color w:val="414141"/>
              <w:spacing w:val="15"/>
            </w:rPr>
            <w:t xml:space="preserve"> value as a business. </w:t>
          </w:r>
          <w:r w:rsidR="00AB0A32" w:rsidRPr="001C4CF6">
            <w:rPr>
              <w:rStyle w:val="wordai-block"/>
              <w:rFonts w:ascii="Arial" w:eastAsiaTheme="majorEastAsia" w:hAnsi="Arial" w:cs="Arial"/>
              <w:color w:val="414141"/>
              <w:spacing w:val="15"/>
            </w:rPr>
            <w:t xml:space="preserve"> It reduces complicated accounting statements and financial information into easy ratios of financial effectiveness, solvency, long-term positions, etc. Ratio analysis aids in identifying areas of concern and alert management attention of management to these areas.</w:t>
          </w:r>
        </w:p>
        <w:p w14:paraId="526B8EDD" w14:textId="77777777" w:rsidR="00716201" w:rsidRPr="001C4CF6" w:rsidRDefault="00716201" w:rsidP="00716201">
          <w:pPr>
            <w:spacing w:line="360" w:lineRule="auto"/>
            <w:jc w:val="both"/>
            <w:rPr>
              <w:rStyle w:val="wordai-block"/>
              <w:rFonts w:ascii="Arial" w:eastAsiaTheme="majorEastAsia" w:hAnsi="Arial" w:cs="Arial"/>
              <w:color w:val="414141"/>
              <w:spacing w:val="15"/>
            </w:rPr>
          </w:pPr>
        </w:p>
        <w:p w14:paraId="78EA6C53" w14:textId="77777777" w:rsidR="001C4CF6" w:rsidRPr="00627E4F" w:rsidRDefault="001C4CF6" w:rsidP="00716201">
          <w:pPr>
            <w:pStyle w:val="NormalWeb"/>
            <w:shd w:val="clear" w:color="auto" w:fill="FFFFFF"/>
            <w:spacing w:before="0" w:beforeAutospacing="0" w:line="360" w:lineRule="auto"/>
            <w:jc w:val="both"/>
            <w:rPr>
              <w:rStyle w:val="wordai-block"/>
              <w:rFonts w:ascii="Arial" w:eastAsiaTheme="majorEastAsia" w:hAnsi="Arial" w:cs="Arial"/>
              <w:color w:val="414141"/>
              <w:spacing w:val="15"/>
            </w:rPr>
          </w:pPr>
          <w:r w:rsidRPr="00627E4F">
            <w:rPr>
              <w:rStyle w:val="wordai-block"/>
              <w:rFonts w:ascii="Arial" w:eastAsiaTheme="majorEastAsia" w:hAnsi="Arial" w:cs="Arial"/>
              <w:color w:val="414141"/>
              <w:spacing w:val="15"/>
            </w:rPr>
            <w:t>In year 2020 the sales increased by 500 but it also to more debt. Also, in 2020 it was a net loss more than last year. These two numbers show a strong potential of the company to  go bankrupt if it goes on like this as the expenses keep on increasing. The hotel should distribute dividends and build the reserves available for investment in profit. The hotels should decrease its dependence on capital from outside sources and increased its capital expenditure, it will able to increase its profits in future.</w:t>
          </w:r>
        </w:p>
        <w:p w14:paraId="41CFF4C3" w14:textId="7AADDD07" w:rsidR="00AA2A91" w:rsidRPr="001C4CF6" w:rsidRDefault="001C4CF6" w:rsidP="00716201">
          <w:pPr>
            <w:spacing w:line="360" w:lineRule="auto"/>
            <w:jc w:val="both"/>
            <w:rPr>
              <w:rStyle w:val="wordai-block"/>
              <w:rFonts w:ascii="Arial" w:eastAsiaTheme="majorEastAsia" w:hAnsi="Arial" w:cs="Arial"/>
              <w:color w:val="414141"/>
              <w:spacing w:val="15"/>
            </w:rPr>
          </w:pPr>
          <w:r w:rsidRPr="001C4CF6">
            <w:rPr>
              <w:rStyle w:val="wordai-block"/>
              <w:rFonts w:ascii="Arial" w:eastAsiaTheme="majorEastAsia" w:hAnsi="Arial" w:cs="Arial"/>
              <w:color w:val="414141"/>
              <w:spacing w:val="15"/>
            </w:rPr>
            <w:t xml:space="preserve">A business </w:t>
          </w:r>
          <w:r>
            <w:rPr>
              <w:rStyle w:val="wordai-block"/>
              <w:rFonts w:ascii="Arial" w:eastAsiaTheme="majorEastAsia" w:hAnsi="Arial" w:cs="Arial"/>
              <w:color w:val="414141"/>
              <w:spacing w:val="15"/>
              <w:lang w:val="en-GB"/>
            </w:rPr>
            <w:t xml:space="preserve">like hotel Jurys Inn </w:t>
          </w:r>
          <w:r w:rsidRPr="001C4CF6">
            <w:rPr>
              <w:rStyle w:val="wordai-block"/>
              <w:rFonts w:ascii="Arial" w:eastAsiaTheme="majorEastAsia" w:hAnsi="Arial" w:cs="Arial"/>
              <w:color w:val="414141"/>
              <w:spacing w:val="15"/>
            </w:rPr>
            <w:t>must have more assets total than its total liabilities to be solvent. A company must have more assets in its current state than its current liabilities to be considered liquid. While solvency isn't related specifically to the liquidity of a company, these ratios provide a first impression of a firm's solvency.</w:t>
          </w:r>
        </w:p>
        <w:p w14:paraId="61EDA9DD" w14:textId="77777777" w:rsidR="00AA2A91" w:rsidRDefault="00AA2A91" w:rsidP="00AA2A91"/>
        <w:p w14:paraId="759A78FF" w14:textId="77777777" w:rsidR="00AA2A91" w:rsidRDefault="00AA2A91" w:rsidP="00AA2A91"/>
        <w:p w14:paraId="4220B630" w14:textId="77777777" w:rsidR="00AA2A91" w:rsidRDefault="00AA2A91" w:rsidP="00AA2A91"/>
        <w:p w14:paraId="7BFA2A79" w14:textId="77777777" w:rsidR="00AA2A91" w:rsidRDefault="00AA2A91" w:rsidP="00AA2A91"/>
        <w:p w14:paraId="473C5865" w14:textId="77777777" w:rsidR="00AA2A91" w:rsidRDefault="00AA2A91" w:rsidP="00AA2A91"/>
        <w:p w14:paraId="7117FF05" w14:textId="77777777" w:rsidR="00AA2A91" w:rsidRDefault="00AA2A91" w:rsidP="00AA2A91"/>
        <w:p w14:paraId="409F44F9" w14:textId="77777777" w:rsidR="00AA2A91" w:rsidRDefault="00AA2A91" w:rsidP="00AA2A91"/>
        <w:p w14:paraId="3925DC80" w14:textId="77777777" w:rsidR="00AA2A91" w:rsidRDefault="00AA2A91" w:rsidP="00AA2A91"/>
        <w:p w14:paraId="7C88DE62" w14:textId="77777777" w:rsidR="00AA2A91" w:rsidRDefault="00AA2A91" w:rsidP="00AA2A91"/>
        <w:p w14:paraId="29C8452C" w14:textId="77777777" w:rsidR="00AA2A91" w:rsidRDefault="00AA2A91" w:rsidP="00AA2A91"/>
        <w:p w14:paraId="03126E4C" w14:textId="77777777" w:rsidR="00AA2A91" w:rsidRDefault="00AA2A91" w:rsidP="00AA2A91"/>
        <w:p w14:paraId="751E0DC2" w14:textId="77777777" w:rsidR="00AA2A91" w:rsidRDefault="00AA2A91" w:rsidP="00AA2A91"/>
        <w:p w14:paraId="1D02B581" w14:textId="77777777" w:rsidR="00AA2A91" w:rsidRDefault="00AA2A91" w:rsidP="00AA2A91"/>
        <w:p w14:paraId="0BF9E12B" w14:textId="77777777" w:rsidR="00AA2A91" w:rsidRDefault="00AA2A91" w:rsidP="00AA2A91"/>
        <w:p w14:paraId="1EF34E1E" w14:textId="77777777" w:rsidR="00AA2A91" w:rsidRDefault="00AA2A91" w:rsidP="00AA2A91"/>
        <w:p w14:paraId="7708A6B8" w14:textId="77777777" w:rsidR="00AA2A91" w:rsidRDefault="00AA2A91" w:rsidP="00AA2A91"/>
        <w:p w14:paraId="21F0C82C" w14:textId="77777777" w:rsidR="00AA2A91" w:rsidRPr="00AA2A91" w:rsidRDefault="00AA2A91" w:rsidP="00AA2A91">
          <w:pPr>
            <w:pStyle w:val="Heading1"/>
          </w:pPr>
          <w:bookmarkStart w:id="10" w:name="_Toc463944609"/>
          <w:r>
            <w:t>Bibliography</w:t>
          </w:r>
          <w:bookmarkEnd w:id="10"/>
        </w:p>
        <w:p w14:paraId="2D3C060B" w14:textId="77777777" w:rsidR="004A11F6" w:rsidRPr="007D1947" w:rsidRDefault="004A11F6" w:rsidP="007D1947"/>
        <w:p w14:paraId="3B60ABB9" w14:textId="7A900232" w:rsidR="00DA0E80" w:rsidRDefault="00DA0E80" w:rsidP="00DA0E80">
          <w:pPr>
            <w:spacing w:before="100" w:beforeAutospacing="1" w:after="100" w:afterAutospacing="1"/>
            <w:ind w:left="567" w:hanging="567"/>
          </w:pPr>
          <w:r w:rsidRPr="00DA0E80">
            <w:t xml:space="preserve">Anon, 2020. Gearing Ratios. </w:t>
          </w:r>
          <w:r w:rsidRPr="00DA0E80">
            <w:rPr>
              <w:i/>
              <w:iCs/>
            </w:rPr>
            <w:t>Gearing ratio</w:t>
          </w:r>
          <w:r w:rsidRPr="00DA0E80">
            <w:t xml:space="preserve">. Available at: https://www.readyratios.com/reference/analysis/gearing_ratio.html [Accessed February 4, 2022]. </w:t>
          </w:r>
        </w:p>
        <w:p w14:paraId="5B606058" w14:textId="77777777" w:rsidR="00E87093" w:rsidRPr="00E87093" w:rsidRDefault="00E87093" w:rsidP="00E87093">
          <w:pPr>
            <w:spacing w:before="100" w:beforeAutospacing="1" w:after="100" w:afterAutospacing="1"/>
            <w:ind w:left="567" w:hanging="567"/>
          </w:pPr>
          <w:r w:rsidRPr="00E87093">
            <w:t>Andrew, W. P. (1993). Capital structure in the hospitality industry. In Andrew, W. P., &amp; Schmidgall, R. S. (Ed.), Financial management for the hospitality industry. (pp. 240-242). MI: Educational Institute of the American Hotel &amp; Motel Association</w:t>
          </w:r>
        </w:p>
        <w:p w14:paraId="01B1342D" w14:textId="58F65464" w:rsidR="00E87093" w:rsidRPr="00DA0E80" w:rsidRDefault="005B5A4E" w:rsidP="005B5A4E">
          <w:pPr>
            <w:spacing w:before="100" w:beforeAutospacing="1" w:after="100" w:afterAutospacing="1"/>
            <w:ind w:left="567" w:hanging="567"/>
          </w:pPr>
          <w:r w:rsidRPr="005B5A4E">
            <w:lastRenderedPageBreak/>
            <w:t>Gardiner, M. (1995). Financial ratio definitions reviewed. Management Accounting, 73 (8), 32-33</w:t>
          </w:r>
        </w:p>
        <w:p w14:paraId="06A8B486" w14:textId="77777777" w:rsidR="00DA0E80" w:rsidRPr="00DA0E80" w:rsidRDefault="00DA0E80" w:rsidP="00DA0E80">
          <w:pPr>
            <w:spacing w:before="100" w:beforeAutospacing="1" w:after="100" w:afterAutospacing="1"/>
            <w:ind w:left="567" w:hanging="567"/>
          </w:pPr>
          <w:r w:rsidRPr="00DA0E80">
            <w:t xml:space="preserve">Gayle, D.J., 1996. Book review : Hospitality today: An introduction Rocco M. Angelo and Andrew N. Vladimir (Educational Institute of the American Hotel and Motel Association, East Lansing, Michigan, 1994, 517 pages. </w:t>
          </w:r>
          <w:r w:rsidRPr="00DA0E80">
            <w:rPr>
              <w:i/>
              <w:iCs/>
            </w:rPr>
            <w:t>Journal of Travel Research</w:t>
          </w:r>
          <w:r w:rsidRPr="00DA0E80">
            <w:t xml:space="preserve">, 35(2), pp.102–103. </w:t>
          </w:r>
        </w:p>
        <w:p w14:paraId="112223C4" w14:textId="2DECCADD" w:rsidR="00DA0E80" w:rsidRDefault="00DA0E80" w:rsidP="00DA0E80">
          <w:pPr>
            <w:spacing w:before="100" w:beforeAutospacing="1" w:after="100" w:afterAutospacing="1"/>
            <w:ind w:left="567" w:hanging="567"/>
          </w:pPr>
          <w:r w:rsidRPr="00DA0E80">
            <w:t xml:space="preserve">Hales, J., 2006. Accounting and financial analysis in the hospitality industry. </w:t>
          </w:r>
        </w:p>
        <w:p w14:paraId="702F40DF" w14:textId="477B8E40" w:rsidR="005B5A4E" w:rsidRPr="00DA0E80" w:rsidRDefault="005B5A4E" w:rsidP="005B5A4E">
          <w:pPr>
            <w:spacing w:before="100" w:beforeAutospacing="1" w:after="100" w:afterAutospacing="1"/>
            <w:ind w:left="567" w:hanging="567"/>
          </w:pPr>
          <w:r w:rsidRPr="005B5A4E">
            <w:t>Hales, J. (2005), “Accounting and financial analysis in the hospitality industry”, Elsevier ButterworthHeinemann, Burlighton USA and Oxford UK.</w:t>
          </w:r>
        </w:p>
        <w:p w14:paraId="65C2DAB0" w14:textId="77777777" w:rsidR="00DA0E80" w:rsidRPr="00DA0E80" w:rsidRDefault="00DA0E80" w:rsidP="00DA0E80">
          <w:pPr>
            <w:spacing w:before="100" w:beforeAutospacing="1" w:after="100" w:afterAutospacing="1"/>
            <w:ind w:left="567" w:hanging="567"/>
          </w:pPr>
          <w:r w:rsidRPr="00DA0E80">
            <w:t xml:space="preserve">Hayes, A., 2022. The importance of profitability ratios. </w:t>
          </w:r>
          <w:r w:rsidRPr="00DA0E80">
            <w:rPr>
              <w:i/>
              <w:iCs/>
            </w:rPr>
            <w:t>Investopedia</w:t>
          </w:r>
          <w:r w:rsidRPr="00DA0E80">
            <w:t xml:space="preserve">. Available at: https://www.investopedia.com/terms/p/profitabilityratios.asp [Accessed February 1, 2022]. </w:t>
          </w:r>
        </w:p>
        <w:p w14:paraId="7F4C6C86" w14:textId="21838A30" w:rsidR="00DA0E80" w:rsidRDefault="00DA0E80" w:rsidP="00DA0E80">
          <w:pPr>
            <w:spacing w:before="100" w:beforeAutospacing="1" w:after="100" w:afterAutospacing="1"/>
            <w:ind w:left="567" w:hanging="567"/>
          </w:pPr>
          <w:r w:rsidRPr="00DA0E80">
            <w:t xml:space="preserve">Hayes, A., 2022. What are liquidity ratios? </w:t>
          </w:r>
          <w:r w:rsidRPr="00DA0E80">
            <w:rPr>
              <w:i/>
              <w:iCs/>
            </w:rPr>
            <w:t>Investopedia</w:t>
          </w:r>
          <w:r w:rsidRPr="00DA0E80">
            <w:t xml:space="preserve">. Available at: https://www.investopedia.com/terms/l/liquidityratios.asp [Accessed February 1, 2022]. </w:t>
          </w:r>
        </w:p>
        <w:p w14:paraId="4E592482" w14:textId="7DCA67A0" w:rsidR="005B5A4E" w:rsidRPr="00DA0E80" w:rsidRDefault="005B5A4E" w:rsidP="005B5A4E">
          <w:pPr>
            <w:spacing w:before="100" w:beforeAutospacing="1" w:after="100" w:afterAutospacing="1"/>
            <w:ind w:left="567" w:hanging="567"/>
          </w:pPr>
          <w:r w:rsidRPr="005B5A4E">
            <w:t>Horrigan, J. (1966). The determination of long-term credit standing with financial ratios. Journal of Accounting Research, 4, 44-62.</w:t>
          </w:r>
        </w:p>
        <w:p w14:paraId="31EC41AC" w14:textId="77777777" w:rsidR="00DA0E80" w:rsidRPr="00DA0E80" w:rsidRDefault="00DA0E80" w:rsidP="00DA0E80">
          <w:pPr>
            <w:spacing w:before="100" w:beforeAutospacing="1" w:after="100" w:afterAutospacing="1"/>
            <w:ind w:left="567" w:hanging="567"/>
          </w:pPr>
          <w:r w:rsidRPr="00DA0E80">
            <w:t xml:space="preserve">Inn Hotel, J., 2022. Jurys Inn. </w:t>
          </w:r>
          <w:r w:rsidRPr="00DA0E80">
            <w:rPr>
              <w:i/>
              <w:iCs/>
            </w:rPr>
            <w:t>Wikipedia</w:t>
          </w:r>
          <w:r w:rsidRPr="00DA0E80">
            <w:t xml:space="preserve">. Available at: https://en.wikipedia.org/wiki/Jurys_Inn [Accessed January 25, 2022]. </w:t>
          </w:r>
        </w:p>
        <w:p w14:paraId="4FA03A07" w14:textId="6A0D097C" w:rsidR="00DA0E80" w:rsidRDefault="00DA0E80" w:rsidP="00DA0E80">
          <w:pPr>
            <w:spacing w:before="100" w:beforeAutospacing="1" w:after="100" w:afterAutospacing="1"/>
            <w:ind w:left="567" w:hanging="567"/>
          </w:pPr>
          <w:r w:rsidRPr="00DA0E80">
            <w:t xml:space="preserve">Inn, jurys, 2022. Why choose jurys inn &amp; leonardo hotels. </w:t>
          </w:r>
          <w:r w:rsidRPr="00DA0E80">
            <w:rPr>
              <w:i/>
              <w:iCs/>
            </w:rPr>
            <w:t>Jurys Inn</w:t>
          </w:r>
          <w:r w:rsidRPr="00DA0E80">
            <w:t xml:space="preserve">. Available at: https://www.jurysinns.com/about_us [Accessed January 26, 2022]. </w:t>
          </w:r>
        </w:p>
        <w:p w14:paraId="1131CAE4" w14:textId="7D10767D" w:rsidR="005B5A4E" w:rsidRDefault="005B5A4E" w:rsidP="005B5A4E">
          <w:pPr>
            <w:spacing w:before="100" w:beforeAutospacing="1" w:after="100" w:afterAutospacing="1"/>
            <w:ind w:left="567" w:hanging="567"/>
          </w:pPr>
          <w:r w:rsidRPr="005B5A4E">
            <w:t xml:space="preserve">Jagels, M and Ralston, C. (2006), “Hospitality management accounting”, John Wiley and Sons. </w:t>
          </w:r>
        </w:p>
        <w:p w14:paraId="3A16F952" w14:textId="77777777" w:rsidR="00420D42" w:rsidRPr="00420D42" w:rsidRDefault="00420D42" w:rsidP="00420D42">
          <w:pPr>
            <w:spacing w:before="100" w:beforeAutospacing="1" w:after="100" w:afterAutospacing="1"/>
            <w:ind w:left="567" w:hanging="567"/>
          </w:pPr>
          <w:r w:rsidRPr="00420D42">
            <w:t xml:space="preserve">Lawder, K. (1989). Ratio 101: Back to the basics of financial analysis. Business Credit, 91(6), 28-30. </w:t>
          </w:r>
        </w:p>
        <w:p w14:paraId="1F32BDD9" w14:textId="77777777" w:rsidR="005B5A4E" w:rsidRDefault="005B5A4E" w:rsidP="005B5A4E">
          <w:pPr>
            <w:spacing w:before="100" w:beforeAutospacing="1" w:after="100" w:afterAutospacing="1"/>
            <w:ind w:left="567" w:hanging="567"/>
            <w:rPr>
              <w:lang w:val="en-GB"/>
            </w:rPr>
          </w:pPr>
          <w:r w:rsidRPr="005B5A4E">
            <w:t xml:space="preserve">Thomas, J., &amp; Evanson, R. (1987). An empirical investigation of association between financial ratio use and small business financial success. Journal of Business Finance &amp; Accounting, 14(4), 555-571. </w:t>
          </w:r>
        </w:p>
        <w:p w14:paraId="50DEF084" w14:textId="7C63E41A" w:rsidR="00DA0E80" w:rsidRPr="00DA0E80" w:rsidRDefault="00DA0E80" w:rsidP="005B5A4E">
          <w:pPr>
            <w:spacing w:before="100" w:beforeAutospacing="1" w:after="100" w:afterAutospacing="1"/>
            <w:ind w:left="567" w:hanging="567"/>
            <w:rPr>
              <w:lang w:val="en-GB"/>
            </w:rPr>
          </w:pPr>
          <w:r w:rsidRPr="00DA0E80">
            <w:t xml:space="preserve">Vaidya, A.byM.T.R.byD. et al., 2022. Trend analysism. </w:t>
          </w:r>
          <w:r w:rsidRPr="00DA0E80">
            <w:rPr>
              <w:i/>
              <w:iCs/>
            </w:rPr>
            <w:t>WallStreetMojo</w:t>
          </w:r>
          <w:r w:rsidRPr="00DA0E80">
            <w:t xml:space="preserve">. Available at: https://www.wallstreetmojo.com/trend-analysis/ [Accessed February 1, 2022]. </w:t>
          </w:r>
        </w:p>
        <w:p w14:paraId="3DDF4061" w14:textId="77777777" w:rsidR="00420D42" w:rsidRPr="00420D42" w:rsidRDefault="00420D42" w:rsidP="00420D42">
          <w:pPr>
            <w:pStyle w:val="NormalWeb"/>
            <w:ind w:left="567" w:hanging="567"/>
          </w:pPr>
          <w:r w:rsidRPr="00420D42">
            <w:t xml:space="preserve">Woo Gon Kim &amp; Baker Ayoun. (2005). “Ratio Analysis for the Hospitality Industry: A crossSector Comparison of Financial Trends in the Lodging, Restaurant, Airline and Amusement Sectors”. Journal of Hospitality Financial Management, 13(1). </w:t>
          </w:r>
        </w:p>
        <w:p w14:paraId="130DC03A" w14:textId="77777777" w:rsidR="00DA0E80" w:rsidRDefault="00DA0E80" w:rsidP="00EF6640">
          <w:pPr>
            <w:pStyle w:val="NormalWeb"/>
            <w:ind w:left="567" w:hanging="567"/>
          </w:pPr>
        </w:p>
        <w:p w14:paraId="1AE4A0A4" w14:textId="4FA8A935" w:rsidR="003D3F4F" w:rsidRDefault="000B0049" w:rsidP="00DA0E80">
          <w:pPr>
            <w:pStyle w:val="NormalWeb"/>
          </w:pPr>
          <w:r>
            <w:t xml:space="preserve"> </w:t>
          </w:r>
        </w:p>
        <w:p w14:paraId="1F729EF5" w14:textId="77777777" w:rsidR="00EF6640" w:rsidRDefault="00765FEE" w:rsidP="0052161E">
          <w:pPr>
            <w:pStyle w:val="NormalWeb"/>
            <w:ind w:left="567" w:hanging="567"/>
          </w:pPr>
        </w:p>
      </w:sdtContent>
    </w:sdt>
    <w:sectPr w:rsidR="00EF6640"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C188C"/>
    <w:multiLevelType w:val="multilevel"/>
    <w:tmpl w:val="AF34D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7F1AB6"/>
    <w:multiLevelType w:val="multilevel"/>
    <w:tmpl w:val="EC50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B0049"/>
    <w:rsid w:val="000F08E0"/>
    <w:rsid w:val="00115B96"/>
    <w:rsid w:val="00162519"/>
    <w:rsid w:val="00162895"/>
    <w:rsid w:val="001C4CF6"/>
    <w:rsid w:val="002141D2"/>
    <w:rsid w:val="00230C08"/>
    <w:rsid w:val="002958AE"/>
    <w:rsid w:val="002D26BE"/>
    <w:rsid w:val="00324CCD"/>
    <w:rsid w:val="00346E60"/>
    <w:rsid w:val="00351A72"/>
    <w:rsid w:val="00386F62"/>
    <w:rsid w:val="00391A0F"/>
    <w:rsid w:val="00392612"/>
    <w:rsid w:val="003D3F4F"/>
    <w:rsid w:val="003F3629"/>
    <w:rsid w:val="00400A85"/>
    <w:rsid w:val="00420D42"/>
    <w:rsid w:val="00424D48"/>
    <w:rsid w:val="00472D43"/>
    <w:rsid w:val="00477EBB"/>
    <w:rsid w:val="004A11F6"/>
    <w:rsid w:val="004C5855"/>
    <w:rsid w:val="004D519C"/>
    <w:rsid w:val="0052161E"/>
    <w:rsid w:val="0053784E"/>
    <w:rsid w:val="00541AD3"/>
    <w:rsid w:val="00554B2F"/>
    <w:rsid w:val="005A096F"/>
    <w:rsid w:val="005B5A4E"/>
    <w:rsid w:val="005D290B"/>
    <w:rsid w:val="00627E4F"/>
    <w:rsid w:val="00633EDB"/>
    <w:rsid w:val="00652EF4"/>
    <w:rsid w:val="00681513"/>
    <w:rsid w:val="006F19AD"/>
    <w:rsid w:val="00716201"/>
    <w:rsid w:val="00765FEE"/>
    <w:rsid w:val="007D1947"/>
    <w:rsid w:val="008312EC"/>
    <w:rsid w:val="00905EDA"/>
    <w:rsid w:val="00922FFC"/>
    <w:rsid w:val="009538CC"/>
    <w:rsid w:val="009E3857"/>
    <w:rsid w:val="00A30B42"/>
    <w:rsid w:val="00A86CAA"/>
    <w:rsid w:val="00A9154B"/>
    <w:rsid w:val="00A932D8"/>
    <w:rsid w:val="00A94293"/>
    <w:rsid w:val="00AA2A91"/>
    <w:rsid w:val="00AB0A32"/>
    <w:rsid w:val="00AB1048"/>
    <w:rsid w:val="00AB5D30"/>
    <w:rsid w:val="00AF76DF"/>
    <w:rsid w:val="00B36A9C"/>
    <w:rsid w:val="00B45E01"/>
    <w:rsid w:val="00B9461C"/>
    <w:rsid w:val="00C06C1E"/>
    <w:rsid w:val="00C33DA2"/>
    <w:rsid w:val="00C47430"/>
    <w:rsid w:val="00C53E2A"/>
    <w:rsid w:val="00C71FB5"/>
    <w:rsid w:val="00CA09F3"/>
    <w:rsid w:val="00CB7FCC"/>
    <w:rsid w:val="00CE07F1"/>
    <w:rsid w:val="00D74C11"/>
    <w:rsid w:val="00D854A5"/>
    <w:rsid w:val="00DA0E80"/>
    <w:rsid w:val="00E0366E"/>
    <w:rsid w:val="00E87093"/>
    <w:rsid w:val="00EA0148"/>
    <w:rsid w:val="00EE62C9"/>
    <w:rsid w:val="00EF6640"/>
    <w:rsid w:val="00F04DAE"/>
    <w:rsid w:val="00F47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3E4E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161E"/>
    <w:pPr>
      <w:spacing w:after="0" w:line="240" w:lineRule="auto"/>
    </w:pPr>
    <w:rPr>
      <w:rFonts w:ascii="Times New Roman" w:eastAsia="Times New Roman" w:hAnsi="Times New Roman" w:cs="Times New Roman"/>
      <w:sz w:val="24"/>
      <w:szCs w:val="24"/>
      <w:lang w:val="en-TR" w:eastAsia="en-GB"/>
    </w:rPr>
  </w:style>
  <w:style w:type="paragraph" w:styleId="Heading1">
    <w:name w:val="heading 1"/>
    <w:basedOn w:val="Normal"/>
    <w:next w:val="Normal"/>
    <w:link w:val="Heading1Char"/>
    <w:uiPriority w:val="9"/>
    <w:qFormat/>
    <w:rsid w:val="007D1947"/>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GB" w:eastAsia="en-US"/>
    </w:rPr>
  </w:style>
  <w:style w:type="paragraph" w:styleId="Heading2">
    <w:name w:val="heading 2"/>
    <w:basedOn w:val="Normal"/>
    <w:next w:val="Normal"/>
    <w:link w:val="Heading2Char"/>
    <w:uiPriority w:val="9"/>
    <w:unhideWhenUsed/>
    <w:qFormat/>
    <w:rsid w:val="004D519C"/>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n-GB"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line="259" w:lineRule="auto"/>
    </w:pPr>
    <w:rPr>
      <w:rFonts w:asciiTheme="minorHAnsi" w:eastAsiaTheme="minorHAnsi" w:hAnsiTheme="minorHAnsi" w:cstheme="minorBidi"/>
      <w:sz w:val="22"/>
      <w:szCs w:val="22"/>
      <w:lang w:val="en-GB" w:eastAsia="en-US"/>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line="259" w:lineRule="auto"/>
      <w:ind w:left="220"/>
    </w:pPr>
    <w:rPr>
      <w:rFonts w:asciiTheme="minorHAnsi" w:eastAsiaTheme="minorHAnsi" w:hAnsiTheme="minorHAnsi" w:cstheme="minorBidi"/>
      <w:sz w:val="22"/>
      <w:szCs w:val="22"/>
      <w:lang w:val="en-GB" w:eastAsia="en-US"/>
    </w:rPr>
  </w:style>
  <w:style w:type="character" w:customStyle="1" w:styleId="wordai-block">
    <w:name w:val="wordai-block"/>
    <w:basedOn w:val="DefaultParagraphFont"/>
    <w:rsid w:val="004C5855"/>
  </w:style>
  <w:style w:type="character" w:styleId="UnresolvedMention">
    <w:name w:val="Unresolved Mention"/>
    <w:basedOn w:val="DefaultParagraphFont"/>
    <w:uiPriority w:val="99"/>
    <w:semiHidden/>
    <w:unhideWhenUsed/>
    <w:rsid w:val="00400A85"/>
    <w:rPr>
      <w:color w:val="605E5C"/>
      <w:shd w:val="clear" w:color="auto" w:fill="E1DFDD"/>
    </w:rPr>
  </w:style>
  <w:style w:type="paragraph" w:styleId="NormalWeb">
    <w:name w:val="Normal (Web)"/>
    <w:basedOn w:val="Normal"/>
    <w:uiPriority w:val="99"/>
    <w:unhideWhenUsed/>
    <w:rsid w:val="00A932D8"/>
    <w:pPr>
      <w:spacing w:before="100" w:beforeAutospacing="1" w:after="100" w:afterAutospacing="1"/>
    </w:pPr>
  </w:style>
  <w:style w:type="character" w:styleId="Strong">
    <w:name w:val="Strong"/>
    <w:basedOn w:val="DefaultParagraphFont"/>
    <w:uiPriority w:val="22"/>
    <w:qFormat/>
    <w:rsid w:val="00A932D8"/>
    <w:rPr>
      <w:b/>
      <w:bCs/>
    </w:rPr>
  </w:style>
  <w:style w:type="table" w:styleId="TableGrid">
    <w:name w:val="Table Grid"/>
    <w:basedOn w:val="TableNormal"/>
    <w:uiPriority w:val="39"/>
    <w:rsid w:val="00EE6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basedOn w:val="DefaultParagraphFont"/>
    <w:rsid w:val="005A096F"/>
  </w:style>
  <w:style w:type="character" w:customStyle="1" w:styleId="mrel">
    <w:name w:val="mrel"/>
    <w:basedOn w:val="DefaultParagraphFont"/>
    <w:rsid w:val="005A096F"/>
  </w:style>
  <w:style w:type="character" w:customStyle="1" w:styleId="vlist-s">
    <w:name w:val="vlist-s"/>
    <w:basedOn w:val="DefaultParagraphFont"/>
    <w:rsid w:val="005A096F"/>
  </w:style>
  <w:style w:type="character" w:customStyle="1" w:styleId="mopen">
    <w:name w:val="mopen"/>
    <w:basedOn w:val="DefaultParagraphFont"/>
    <w:rsid w:val="005A096F"/>
  </w:style>
  <w:style w:type="character" w:customStyle="1" w:styleId="mclose">
    <w:name w:val="mclose"/>
    <w:basedOn w:val="DefaultParagraphFont"/>
    <w:rsid w:val="005A09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63656">
      <w:bodyDiv w:val="1"/>
      <w:marLeft w:val="0"/>
      <w:marRight w:val="0"/>
      <w:marTop w:val="0"/>
      <w:marBottom w:val="0"/>
      <w:divBdr>
        <w:top w:val="none" w:sz="0" w:space="0" w:color="auto"/>
        <w:left w:val="none" w:sz="0" w:space="0" w:color="auto"/>
        <w:bottom w:val="none" w:sz="0" w:space="0" w:color="auto"/>
        <w:right w:val="none" w:sz="0" w:space="0" w:color="auto"/>
      </w:divBdr>
    </w:div>
    <w:div w:id="91243557">
      <w:bodyDiv w:val="1"/>
      <w:marLeft w:val="0"/>
      <w:marRight w:val="0"/>
      <w:marTop w:val="0"/>
      <w:marBottom w:val="0"/>
      <w:divBdr>
        <w:top w:val="none" w:sz="0" w:space="0" w:color="auto"/>
        <w:left w:val="none" w:sz="0" w:space="0" w:color="auto"/>
        <w:bottom w:val="none" w:sz="0" w:space="0" w:color="auto"/>
        <w:right w:val="none" w:sz="0" w:space="0" w:color="auto"/>
      </w:divBdr>
    </w:div>
    <w:div w:id="199897135">
      <w:bodyDiv w:val="1"/>
      <w:marLeft w:val="0"/>
      <w:marRight w:val="0"/>
      <w:marTop w:val="0"/>
      <w:marBottom w:val="0"/>
      <w:divBdr>
        <w:top w:val="none" w:sz="0" w:space="0" w:color="auto"/>
        <w:left w:val="none" w:sz="0" w:space="0" w:color="auto"/>
        <w:bottom w:val="none" w:sz="0" w:space="0" w:color="auto"/>
        <w:right w:val="none" w:sz="0" w:space="0" w:color="auto"/>
      </w:divBdr>
    </w:div>
    <w:div w:id="281150807">
      <w:bodyDiv w:val="1"/>
      <w:marLeft w:val="0"/>
      <w:marRight w:val="0"/>
      <w:marTop w:val="0"/>
      <w:marBottom w:val="0"/>
      <w:divBdr>
        <w:top w:val="none" w:sz="0" w:space="0" w:color="auto"/>
        <w:left w:val="none" w:sz="0" w:space="0" w:color="auto"/>
        <w:bottom w:val="none" w:sz="0" w:space="0" w:color="auto"/>
        <w:right w:val="none" w:sz="0" w:space="0" w:color="auto"/>
      </w:divBdr>
    </w:div>
    <w:div w:id="355498920">
      <w:bodyDiv w:val="1"/>
      <w:marLeft w:val="0"/>
      <w:marRight w:val="0"/>
      <w:marTop w:val="0"/>
      <w:marBottom w:val="0"/>
      <w:divBdr>
        <w:top w:val="none" w:sz="0" w:space="0" w:color="auto"/>
        <w:left w:val="none" w:sz="0" w:space="0" w:color="auto"/>
        <w:bottom w:val="none" w:sz="0" w:space="0" w:color="auto"/>
        <w:right w:val="none" w:sz="0" w:space="0" w:color="auto"/>
      </w:divBdr>
    </w:div>
    <w:div w:id="371466134">
      <w:bodyDiv w:val="1"/>
      <w:marLeft w:val="0"/>
      <w:marRight w:val="0"/>
      <w:marTop w:val="0"/>
      <w:marBottom w:val="0"/>
      <w:divBdr>
        <w:top w:val="none" w:sz="0" w:space="0" w:color="auto"/>
        <w:left w:val="none" w:sz="0" w:space="0" w:color="auto"/>
        <w:bottom w:val="none" w:sz="0" w:space="0" w:color="auto"/>
        <w:right w:val="none" w:sz="0" w:space="0" w:color="auto"/>
      </w:divBdr>
      <w:divsChild>
        <w:div w:id="1623801637">
          <w:marLeft w:val="0"/>
          <w:marRight w:val="0"/>
          <w:marTop w:val="0"/>
          <w:marBottom w:val="0"/>
          <w:divBdr>
            <w:top w:val="none" w:sz="0" w:space="0" w:color="auto"/>
            <w:left w:val="none" w:sz="0" w:space="0" w:color="auto"/>
            <w:bottom w:val="none" w:sz="0" w:space="0" w:color="auto"/>
            <w:right w:val="none" w:sz="0" w:space="0" w:color="auto"/>
          </w:divBdr>
          <w:divsChild>
            <w:div w:id="125655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589630">
      <w:bodyDiv w:val="1"/>
      <w:marLeft w:val="0"/>
      <w:marRight w:val="0"/>
      <w:marTop w:val="0"/>
      <w:marBottom w:val="0"/>
      <w:divBdr>
        <w:top w:val="none" w:sz="0" w:space="0" w:color="auto"/>
        <w:left w:val="none" w:sz="0" w:space="0" w:color="auto"/>
        <w:bottom w:val="none" w:sz="0" w:space="0" w:color="auto"/>
        <w:right w:val="none" w:sz="0" w:space="0" w:color="auto"/>
      </w:divBdr>
    </w:div>
    <w:div w:id="391587503">
      <w:bodyDiv w:val="1"/>
      <w:marLeft w:val="0"/>
      <w:marRight w:val="0"/>
      <w:marTop w:val="0"/>
      <w:marBottom w:val="0"/>
      <w:divBdr>
        <w:top w:val="none" w:sz="0" w:space="0" w:color="auto"/>
        <w:left w:val="none" w:sz="0" w:space="0" w:color="auto"/>
        <w:bottom w:val="none" w:sz="0" w:space="0" w:color="auto"/>
        <w:right w:val="none" w:sz="0" w:space="0" w:color="auto"/>
      </w:divBdr>
    </w:div>
    <w:div w:id="412554125">
      <w:bodyDiv w:val="1"/>
      <w:marLeft w:val="0"/>
      <w:marRight w:val="0"/>
      <w:marTop w:val="0"/>
      <w:marBottom w:val="0"/>
      <w:divBdr>
        <w:top w:val="none" w:sz="0" w:space="0" w:color="auto"/>
        <w:left w:val="none" w:sz="0" w:space="0" w:color="auto"/>
        <w:bottom w:val="none" w:sz="0" w:space="0" w:color="auto"/>
        <w:right w:val="none" w:sz="0" w:space="0" w:color="auto"/>
      </w:divBdr>
    </w:div>
    <w:div w:id="431971588">
      <w:bodyDiv w:val="1"/>
      <w:marLeft w:val="0"/>
      <w:marRight w:val="0"/>
      <w:marTop w:val="0"/>
      <w:marBottom w:val="0"/>
      <w:divBdr>
        <w:top w:val="none" w:sz="0" w:space="0" w:color="auto"/>
        <w:left w:val="none" w:sz="0" w:space="0" w:color="auto"/>
        <w:bottom w:val="none" w:sz="0" w:space="0" w:color="auto"/>
        <w:right w:val="none" w:sz="0" w:space="0" w:color="auto"/>
      </w:divBdr>
    </w:div>
    <w:div w:id="433865846">
      <w:bodyDiv w:val="1"/>
      <w:marLeft w:val="0"/>
      <w:marRight w:val="0"/>
      <w:marTop w:val="0"/>
      <w:marBottom w:val="0"/>
      <w:divBdr>
        <w:top w:val="none" w:sz="0" w:space="0" w:color="auto"/>
        <w:left w:val="none" w:sz="0" w:space="0" w:color="auto"/>
        <w:bottom w:val="none" w:sz="0" w:space="0" w:color="auto"/>
        <w:right w:val="none" w:sz="0" w:space="0" w:color="auto"/>
      </w:divBdr>
    </w:div>
    <w:div w:id="448400357">
      <w:bodyDiv w:val="1"/>
      <w:marLeft w:val="0"/>
      <w:marRight w:val="0"/>
      <w:marTop w:val="0"/>
      <w:marBottom w:val="0"/>
      <w:divBdr>
        <w:top w:val="none" w:sz="0" w:space="0" w:color="auto"/>
        <w:left w:val="none" w:sz="0" w:space="0" w:color="auto"/>
        <w:bottom w:val="none" w:sz="0" w:space="0" w:color="auto"/>
        <w:right w:val="none" w:sz="0" w:space="0" w:color="auto"/>
      </w:divBdr>
    </w:div>
    <w:div w:id="506404173">
      <w:bodyDiv w:val="1"/>
      <w:marLeft w:val="0"/>
      <w:marRight w:val="0"/>
      <w:marTop w:val="0"/>
      <w:marBottom w:val="0"/>
      <w:divBdr>
        <w:top w:val="none" w:sz="0" w:space="0" w:color="auto"/>
        <w:left w:val="none" w:sz="0" w:space="0" w:color="auto"/>
        <w:bottom w:val="none" w:sz="0" w:space="0" w:color="auto"/>
        <w:right w:val="none" w:sz="0" w:space="0" w:color="auto"/>
      </w:divBdr>
    </w:div>
    <w:div w:id="529491794">
      <w:bodyDiv w:val="1"/>
      <w:marLeft w:val="0"/>
      <w:marRight w:val="0"/>
      <w:marTop w:val="0"/>
      <w:marBottom w:val="0"/>
      <w:divBdr>
        <w:top w:val="none" w:sz="0" w:space="0" w:color="auto"/>
        <w:left w:val="none" w:sz="0" w:space="0" w:color="auto"/>
        <w:bottom w:val="none" w:sz="0" w:space="0" w:color="auto"/>
        <w:right w:val="none" w:sz="0" w:space="0" w:color="auto"/>
      </w:divBdr>
    </w:div>
    <w:div w:id="605968228">
      <w:bodyDiv w:val="1"/>
      <w:marLeft w:val="0"/>
      <w:marRight w:val="0"/>
      <w:marTop w:val="0"/>
      <w:marBottom w:val="0"/>
      <w:divBdr>
        <w:top w:val="none" w:sz="0" w:space="0" w:color="auto"/>
        <w:left w:val="none" w:sz="0" w:space="0" w:color="auto"/>
        <w:bottom w:val="none" w:sz="0" w:space="0" w:color="auto"/>
        <w:right w:val="none" w:sz="0" w:space="0" w:color="auto"/>
      </w:divBdr>
    </w:div>
    <w:div w:id="634027098">
      <w:bodyDiv w:val="1"/>
      <w:marLeft w:val="0"/>
      <w:marRight w:val="0"/>
      <w:marTop w:val="0"/>
      <w:marBottom w:val="0"/>
      <w:divBdr>
        <w:top w:val="none" w:sz="0" w:space="0" w:color="auto"/>
        <w:left w:val="none" w:sz="0" w:space="0" w:color="auto"/>
        <w:bottom w:val="none" w:sz="0" w:space="0" w:color="auto"/>
        <w:right w:val="none" w:sz="0" w:space="0" w:color="auto"/>
      </w:divBdr>
    </w:div>
    <w:div w:id="652489010">
      <w:bodyDiv w:val="1"/>
      <w:marLeft w:val="0"/>
      <w:marRight w:val="0"/>
      <w:marTop w:val="0"/>
      <w:marBottom w:val="0"/>
      <w:divBdr>
        <w:top w:val="none" w:sz="0" w:space="0" w:color="auto"/>
        <w:left w:val="none" w:sz="0" w:space="0" w:color="auto"/>
        <w:bottom w:val="none" w:sz="0" w:space="0" w:color="auto"/>
        <w:right w:val="none" w:sz="0" w:space="0" w:color="auto"/>
      </w:divBdr>
    </w:div>
    <w:div w:id="665596652">
      <w:bodyDiv w:val="1"/>
      <w:marLeft w:val="0"/>
      <w:marRight w:val="0"/>
      <w:marTop w:val="0"/>
      <w:marBottom w:val="0"/>
      <w:divBdr>
        <w:top w:val="none" w:sz="0" w:space="0" w:color="auto"/>
        <w:left w:val="none" w:sz="0" w:space="0" w:color="auto"/>
        <w:bottom w:val="none" w:sz="0" w:space="0" w:color="auto"/>
        <w:right w:val="none" w:sz="0" w:space="0" w:color="auto"/>
      </w:divBdr>
    </w:div>
    <w:div w:id="715859206">
      <w:bodyDiv w:val="1"/>
      <w:marLeft w:val="0"/>
      <w:marRight w:val="0"/>
      <w:marTop w:val="0"/>
      <w:marBottom w:val="0"/>
      <w:divBdr>
        <w:top w:val="none" w:sz="0" w:space="0" w:color="auto"/>
        <w:left w:val="none" w:sz="0" w:space="0" w:color="auto"/>
        <w:bottom w:val="none" w:sz="0" w:space="0" w:color="auto"/>
        <w:right w:val="none" w:sz="0" w:space="0" w:color="auto"/>
      </w:divBdr>
    </w:div>
    <w:div w:id="753820983">
      <w:bodyDiv w:val="1"/>
      <w:marLeft w:val="0"/>
      <w:marRight w:val="0"/>
      <w:marTop w:val="0"/>
      <w:marBottom w:val="0"/>
      <w:divBdr>
        <w:top w:val="none" w:sz="0" w:space="0" w:color="auto"/>
        <w:left w:val="none" w:sz="0" w:space="0" w:color="auto"/>
        <w:bottom w:val="none" w:sz="0" w:space="0" w:color="auto"/>
        <w:right w:val="none" w:sz="0" w:space="0" w:color="auto"/>
      </w:divBdr>
    </w:div>
    <w:div w:id="766853286">
      <w:bodyDiv w:val="1"/>
      <w:marLeft w:val="0"/>
      <w:marRight w:val="0"/>
      <w:marTop w:val="0"/>
      <w:marBottom w:val="0"/>
      <w:divBdr>
        <w:top w:val="none" w:sz="0" w:space="0" w:color="auto"/>
        <w:left w:val="none" w:sz="0" w:space="0" w:color="auto"/>
        <w:bottom w:val="none" w:sz="0" w:space="0" w:color="auto"/>
        <w:right w:val="none" w:sz="0" w:space="0" w:color="auto"/>
      </w:divBdr>
    </w:div>
    <w:div w:id="770786272">
      <w:bodyDiv w:val="1"/>
      <w:marLeft w:val="0"/>
      <w:marRight w:val="0"/>
      <w:marTop w:val="0"/>
      <w:marBottom w:val="0"/>
      <w:divBdr>
        <w:top w:val="none" w:sz="0" w:space="0" w:color="auto"/>
        <w:left w:val="none" w:sz="0" w:space="0" w:color="auto"/>
        <w:bottom w:val="none" w:sz="0" w:space="0" w:color="auto"/>
        <w:right w:val="none" w:sz="0" w:space="0" w:color="auto"/>
      </w:divBdr>
    </w:div>
    <w:div w:id="804201731">
      <w:bodyDiv w:val="1"/>
      <w:marLeft w:val="0"/>
      <w:marRight w:val="0"/>
      <w:marTop w:val="0"/>
      <w:marBottom w:val="0"/>
      <w:divBdr>
        <w:top w:val="none" w:sz="0" w:space="0" w:color="auto"/>
        <w:left w:val="none" w:sz="0" w:space="0" w:color="auto"/>
        <w:bottom w:val="none" w:sz="0" w:space="0" w:color="auto"/>
        <w:right w:val="none" w:sz="0" w:space="0" w:color="auto"/>
      </w:divBdr>
    </w:div>
    <w:div w:id="805195033">
      <w:bodyDiv w:val="1"/>
      <w:marLeft w:val="0"/>
      <w:marRight w:val="0"/>
      <w:marTop w:val="0"/>
      <w:marBottom w:val="0"/>
      <w:divBdr>
        <w:top w:val="none" w:sz="0" w:space="0" w:color="auto"/>
        <w:left w:val="none" w:sz="0" w:space="0" w:color="auto"/>
        <w:bottom w:val="none" w:sz="0" w:space="0" w:color="auto"/>
        <w:right w:val="none" w:sz="0" w:space="0" w:color="auto"/>
      </w:divBdr>
      <w:divsChild>
        <w:div w:id="1509563015">
          <w:marLeft w:val="0"/>
          <w:marRight w:val="0"/>
          <w:marTop w:val="0"/>
          <w:marBottom w:val="0"/>
          <w:divBdr>
            <w:top w:val="none" w:sz="0" w:space="0" w:color="auto"/>
            <w:left w:val="none" w:sz="0" w:space="0" w:color="auto"/>
            <w:bottom w:val="none" w:sz="0" w:space="0" w:color="auto"/>
            <w:right w:val="none" w:sz="0" w:space="0" w:color="auto"/>
          </w:divBdr>
          <w:divsChild>
            <w:div w:id="491334558">
              <w:marLeft w:val="0"/>
              <w:marRight w:val="0"/>
              <w:marTop w:val="0"/>
              <w:marBottom w:val="0"/>
              <w:divBdr>
                <w:top w:val="none" w:sz="0" w:space="0" w:color="auto"/>
                <w:left w:val="none" w:sz="0" w:space="0" w:color="auto"/>
                <w:bottom w:val="none" w:sz="0" w:space="0" w:color="auto"/>
                <w:right w:val="none" w:sz="0" w:space="0" w:color="auto"/>
              </w:divBdr>
              <w:divsChild>
                <w:div w:id="141625224">
                  <w:marLeft w:val="0"/>
                  <w:marRight w:val="0"/>
                  <w:marTop w:val="0"/>
                  <w:marBottom w:val="0"/>
                  <w:divBdr>
                    <w:top w:val="none" w:sz="0" w:space="0" w:color="auto"/>
                    <w:left w:val="none" w:sz="0" w:space="0" w:color="auto"/>
                    <w:bottom w:val="none" w:sz="0" w:space="0" w:color="auto"/>
                    <w:right w:val="none" w:sz="0" w:space="0" w:color="auto"/>
                  </w:divBdr>
                </w:div>
                <w:div w:id="241333030">
                  <w:marLeft w:val="0"/>
                  <w:marRight w:val="0"/>
                  <w:marTop w:val="0"/>
                  <w:marBottom w:val="0"/>
                  <w:divBdr>
                    <w:top w:val="none" w:sz="0" w:space="0" w:color="auto"/>
                    <w:left w:val="none" w:sz="0" w:space="0" w:color="auto"/>
                    <w:bottom w:val="none" w:sz="0" w:space="0" w:color="auto"/>
                    <w:right w:val="none" w:sz="0" w:space="0" w:color="auto"/>
                  </w:divBdr>
                  <w:divsChild>
                    <w:div w:id="1635211304">
                      <w:marLeft w:val="0"/>
                      <w:marRight w:val="0"/>
                      <w:marTop w:val="0"/>
                      <w:marBottom w:val="0"/>
                      <w:divBdr>
                        <w:top w:val="none" w:sz="0" w:space="0" w:color="auto"/>
                        <w:left w:val="none" w:sz="0" w:space="0" w:color="auto"/>
                        <w:bottom w:val="none" w:sz="0" w:space="0" w:color="auto"/>
                        <w:right w:val="none" w:sz="0" w:space="0" w:color="auto"/>
                      </w:divBdr>
                      <w:divsChild>
                        <w:div w:id="477454602">
                          <w:marLeft w:val="0"/>
                          <w:marRight w:val="0"/>
                          <w:marTop w:val="0"/>
                          <w:marBottom w:val="0"/>
                          <w:divBdr>
                            <w:top w:val="none" w:sz="0" w:space="0" w:color="auto"/>
                            <w:left w:val="none" w:sz="0" w:space="0" w:color="auto"/>
                            <w:bottom w:val="none" w:sz="0" w:space="0" w:color="auto"/>
                            <w:right w:val="none" w:sz="0" w:space="0" w:color="auto"/>
                          </w:divBdr>
                          <w:divsChild>
                            <w:div w:id="5671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4552223">
      <w:bodyDiv w:val="1"/>
      <w:marLeft w:val="0"/>
      <w:marRight w:val="0"/>
      <w:marTop w:val="0"/>
      <w:marBottom w:val="0"/>
      <w:divBdr>
        <w:top w:val="none" w:sz="0" w:space="0" w:color="auto"/>
        <w:left w:val="none" w:sz="0" w:space="0" w:color="auto"/>
        <w:bottom w:val="none" w:sz="0" w:space="0" w:color="auto"/>
        <w:right w:val="none" w:sz="0" w:space="0" w:color="auto"/>
      </w:divBdr>
    </w:div>
    <w:div w:id="968975981">
      <w:bodyDiv w:val="1"/>
      <w:marLeft w:val="0"/>
      <w:marRight w:val="0"/>
      <w:marTop w:val="0"/>
      <w:marBottom w:val="0"/>
      <w:divBdr>
        <w:top w:val="none" w:sz="0" w:space="0" w:color="auto"/>
        <w:left w:val="none" w:sz="0" w:space="0" w:color="auto"/>
        <w:bottom w:val="none" w:sz="0" w:space="0" w:color="auto"/>
        <w:right w:val="none" w:sz="0" w:space="0" w:color="auto"/>
      </w:divBdr>
    </w:div>
    <w:div w:id="1014114083">
      <w:bodyDiv w:val="1"/>
      <w:marLeft w:val="0"/>
      <w:marRight w:val="0"/>
      <w:marTop w:val="0"/>
      <w:marBottom w:val="0"/>
      <w:divBdr>
        <w:top w:val="none" w:sz="0" w:space="0" w:color="auto"/>
        <w:left w:val="none" w:sz="0" w:space="0" w:color="auto"/>
        <w:bottom w:val="none" w:sz="0" w:space="0" w:color="auto"/>
        <w:right w:val="none" w:sz="0" w:space="0" w:color="auto"/>
      </w:divBdr>
    </w:div>
    <w:div w:id="1056470803">
      <w:bodyDiv w:val="1"/>
      <w:marLeft w:val="0"/>
      <w:marRight w:val="0"/>
      <w:marTop w:val="0"/>
      <w:marBottom w:val="0"/>
      <w:divBdr>
        <w:top w:val="none" w:sz="0" w:space="0" w:color="auto"/>
        <w:left w:val="none" w:sz="0" w:space="0" w:color="auto"/>
        <w:bottom w:val="none" w:sz="0" w:space="0" w:color="auto"/>
        <w:right w:val="none" w:sz="0" w:space="0" w:color="auto"/>
      </w:divBdr>
    </w:div>
    <w:div w:id="1068379259">
      <w:bodyDiv w:val="1"/>
      <w:marLeft w:val="0"/>
      <w:marRight w:val="0"/>
      <w:marTop w:val="0"/>
      <w:marBottom w:val="0"/>
      <w:divBdr>
        <w:top w:val="none" w:sz="0" w:space="0" w:color="auto"/>
        <w:left w:val="none" w:sz="0" w:space="0" w:color="auto"/>
        <w:bottom w:val="none" w:sz="0" w:space="0" w:color="auto"/>
        <w:right w:val="none" w:sz="0" w:space="0" w:color="auto"/>
      </w:divBdr>
    </w:div>
    <w:div w:id="1073431661">
      <w:bodyDiv w:val="1"/>
      <w:marLeft w:val="0"/>
      <w:marRight w:val="0"/>
      <w:marTop w:val="0"/>
      <w:marBottom w:val="0"/>
      <w:divBdr>
        <w:top w:val="none" w:sz="0" w:space="0" w:color="auto"/>
        <w:left w:val="none" w:sz="0" w:space="0" w:color="auto"/>
        <w:bottom w:val="none" w:sz="0" w:space="0" w:color="auto"/>
        <w:right w:val="none" w:sz="0" w:space="0" w:color="auto"/>
      </w:divBdr>
    </w:div>
    <w:div w:id="1214653718">
      <w:bodyDiv w:val="1"/>
      <w:marLeft w:val="0"/>
      <w:marRight w:val="0"/>
      <w:marTop w:val="0"/>
      <w:marBottom w:val="0"/>
      <w:divBdr>
        <w:top w:val="none" w:sz="0" w:space="0" w:color="auto"/>
        <w:left w:val="none" w:sz="0" w:space="0" w:color="auto"/>
        <w:bottom w:val="none" w:sz="0" w:space="0" w:color="auto"/>
        <w:right w:val="none" w:sz="0" w:space="0" w:color="auto"/>
      </w:divBdr>
    </w:div>
    <w:div w:id="1263537139">
      <w:bodyDiv w:val="1"/>
      <w:marLeft w:val="0"/>
      <w:marRight w:val="0"/>
      <w:marTop w:val="0"/>
      <w:marBottom w:val="0"/>
      <w:divBdr>
        <w:top w:val="none" w:sz="0" w:space="0" w:color="auto"/>
        <w:left w:val="none" w:sz="0" w:space="0" w:color="auto"/>
        <w:bottom w:val="none" w:sz="0" w:space="0" w:color="auto"/>
        <w:right w:val="none" w:sz="0" w:space="0" w:color="auto"/>
      </w:divBdr>
    </w:div>
    <w:div w:id="1272011368">
      <w:bodyDiv w:val="1"/>
      <w:marLeft w:val="0"/>
      <w:marRight w:val="0"/>
      <w:marTop w:val="0"/>
      <w:marBottom w:val="0"/>
      <w:divBdr>
        <w:top w:val="none" w:sz="0" w:space="0" w:color="auto"/>
        <w:left w:val="none" w:sz="0" w:space="0" w:color="auto"/>
        <w:bottom w:val="none" w:sz="0" w:space="0" w:color="auto"/>
        <w:right w:val="none" w:sz="0" w:space="0" w:color="auto"/>
      </w:divBdr>
    </w:div>
    <w:div w:id="1276869213">
      <w:bodyDiv w:val="1"/>
      <w:marLeft w:val="0"/>
      <w:marRight w:val="0"/>
      <w:marTop w:val="0"/>
      <w:marBottom w:val="0"/>
      <w:divBdr>
        <w:top w:val="none" w:sz="0" w:space="0" w:color="auto"/>
        <w:left w:val="none" w:sz="0" w:space="0" w:color="auto"/>
        <w:bottom w:val="none" w:sz="0" w:space="0" w:color="auto"/>
        <w:right w:val="none" w:sz="0" w:space="0" w:color="auto"/>
      </w:divBdr>
    </w:div>
    <w:div w:id="1369719673">
      <w:bodyDiv w:val="1"/>
      <w:marLeft w:val="0"/>
      <w:marRight w:val="0"/>
      <w:marTop w:val="0"/>
      <w:marBottom w:val="0"/>
      <w:divBdr>
        <w:top w:val="none" w:sz="0" w:space="0" w:color="auto"/>
        <w:left w:val="none" w:sz="0" w:space="0" w:color="auto"/>
        <w:bottom w:val="none" w:sz="0" w:space="0" w:color="auto"/>
        <w:right w:val="none" w:sz="0" w:space="0" w:color="auto"/>
      </w:divBdr>
    </w:div>
    <w:div w:id="1495802155">
      <w:bodyDiv w:val="1"/>
      <w:marLeft w:val="0"/>
      <w:marRight w:val="0"/>
      <w:marTop w:val="0"/>
      <w:marBottom w:val="0"/>
      <w:divBdr>
        <w:top w:val="none" w:sz="0" w:space="0" w:color="auto"/>
        <w:left w:val="none" w:sz="0" w:space="0" w:color="auto"/>
        <w:bottom w:val="none" w:sz="0" w:space="0" w:color="auto"/>
        <w:right w:val="none" w:sz="0" w:space="0" w:color="auto"/>
      </w:divBdr>
    </w:div>
    <w:div w:id="1523933072">
      <w:bodyDiv w:val="1"/>
      <w:marLeft w:val="0"/>
      <w:marRight w:val="0"/>
      <w:marTop w:val="0"/>
      <w:marBottom w:val="0"/>
      <w:divBdr>
        <w:top w:val="none" w:sz="0" w:space="0" w:color="auto"/>
        <w:left w:val="none" w:sz="0" w:space="0" w:color="auto"/>
        <w:bottom w:val="none" w:sz="0" w:space="0" w:color="auto"/>
        <w:right w:val="none" w:sz="0" w:space="0" w:color="auto"/>
      </w:divBdr>
    </w:div>
    <w:div w:id="1565217291">
      <w:bodyDiv w:val="1"/>
      <w:marLeft w:val="0"/>
      <w:marRight w:val="0"/>
      <w:marTop w:val="0"/>
      <w:marBottom w:val="0"/>
      <w:divBdr>
        <w:top w:val="none" w:sz="0" w:space="0" w:color="auto"/>
        <w:left w:val="none" w:sz="0" w:space="0" w:color="auto"/>
        <w:bottom w:val="none" w:sz="0" w:space="0" w:color="auto"/>
        <w:right w:val="none" w:sz="0" w:space="0" w:color="auto"/>
      </w:divBdr>
    </w:div>
    <w:div w:id="1574588351">
      <w:bodyDiv w:val="1"/>
      <w:marLeft w:val="0"/>
      <w:marRight w:val="0"/>
      <w:marTop w:val="0"/>
      <w:marBottom w:val="0"/>
      <w:divBdr>
        <w:top w:val="none" w:sz="0" w:space="0" w:color="auto"/>
        <w:left w:val="none" w:sz="0" w:space="0" w:color="auto"/>
        <w:bottom w:val="none" w:sz="0" w:space="0" w:color="auto"/>
        <w:right w:val="none" w:sz="0" w:space="0" w:color="auto"/>
      </w:divBdr>
    </w:div>
    <w:div w:id="1628970809">
      <w:bodyDiv w:val="1"/>
      <w:marLeft w:val="0"/>
      <w:marRight w:val="0"/>
      <w:marTop w:val="0"/>
      <w:marBottom w:val="0"/>
      <w:divBdr>
        <w:top w:val="none" w:sz="0" w:space="0" w:color="auto"/>
        <w:left w:val="none" w:sz="0" w:space="0" w:color="auto"/>
        <w:bottom w:val="none" w:sz="0" w:space="0" w:color="auto"/>
        <w:right w:val="none" w:sz="0" w:space="0" w:color="auto"/>
      </w:divBdr>
    </w:div>
    <w:div w:id="1690446289">
      <w:bodyDiv w:val="1"/>
      <w:marLeft w:val="0"/>
      <w:marRight w:val="0"/>
      <w:marTop w:val="0"/>
      <w:marBottom w:val="0"/>
      <w:divBdr>
        <w:top w:val="none" w:sz="0" w:space="0" w:color="auto"/>
        <w:left w:val="none" w:sz="0" w:space="0" w:color="auto"/>
        <w:bottom w:val="none" w:sz="0" w:space="0" w:color="auto"/>
        <w:right w:val="none" w:sz="0" w:space="0" w:color="auto"/>
      </w:divBdr>
    </w:div>
    <w:div w:id="1706716672">
      <w:bodyDiv w:val="1"/>
      <w:marLeft w:val="0"/>
      <w:marRight w:val="0"/>
      <w:marTop w:val="0"/>
      <w:marBottom w:val="0"/>
      <w:divBdr>
        <w:top w:val="none" w:sz="0" w:space="0" w:color="auto"/>
        <w:left w:val="none" w:sz="0" w:space="0" w:color="auto"/>
        <w:bottom w:val="none" w:sz="0" w:space="0" w:color="auto"/>
        <w:right w:val="none" w:sz="0" w:space="0" w:color="auto"/>
      </w:divBdr>
    </w:div>
    <w:div w:id="1727339169">
      <w:bodyDiv w:val="1"/>
      <w:marLeft w:val="0"/>
      <w:marRight w:val="0"/>
      <w:marTop w:val="0"/>
      <w:marBottom w:val="0"/>
      <w:divBdr>
        <w:top w:val="none" w:sz="0" w:space="0" w:color="auto"/>
        <w:left w:val="none" w:sz="0" w:space="0" w:color="auto"/>
        <w:bottom w:val="none" w:sz="0" w:space="0" w:color="auto"/>
        <w:right w:val="none" w:sz="0" w:space="0" w:color="auto"/>
      </w:divBdr>
    </w:div>
    <w:div w:id="1776947779">
      <w:bodyDiv w:val="1"/>
      <w:marLeft w:val="0"/>
      <w:marRight w:val="0"/>
      <w:marTop w:val="0"/>
      <w:marBottom w:val="0"/>
      <w:divBdr>
        <w:top w:val="none" w:sz="0" w:space="0" w:color="auto"/>
        <w:left w:val="none" w:sz="0" w:space="0" w:color="auto"/>
        <w:bottom w:val="none" w:sz="0" w:space="0" w:color="auto"/>
        <w:right w:val="none" w:sz="0" w:space="0" w:color="auto"/>
      </w:divBdr>
    </w:div>
    <w:div w:id="1846046085">
      <w:bodyDiv w:val="1"/>
      <w:marLeft w:val="0"/>
      <w:marRight w:val="0"/>
      <w:marTop w:val="0"/>
      <w:marBottom w:val="0"/>
      <w:divBdr>
        <w:top w:val="none" w:sz="0" w:space="0" w:color="auto"/>
        <w:left w:val="none" w:sz="0" w:space="0" w:color="auto"/>
        <w:bottom w:val="none" w:sz="0" w:space="0" w:color="auto"/>
        <w:right w:val="none" w:sz="0" w:space="0" w:color="auto"/>
      </w:divBdr>
    </w:div>
    <w:div w:id="1897664842">
      <w:bodyDiv w:val="1"/>
      <w:marLeft w:val="0"/>
      <w:marRight w:val="0"/>
      <w:marTop w:val="0"/>
      <w:marBottom w:val="0"/>
      <w:divBdr>
        <w:top w:val="none" w:sz="0" w:space="0" w:color="auto"/>
        <w:left w:val="none" w:sz="0" w:space="0" w:color="auto"/>
        <w:bottom w:val="none" w:sz="0" w:space="0" w:color="auto"/>
        <w:right w:val="none" w:sz="0" w:space="0" w:color="auto"/>
      </w:divBdr>
    </w:div>
    <w:div w:id="1913194599">
      <w:bodyDiv w:val="1"/>
      <w:marLeft w:val="0"/>
      <w:marRight w:val="0"/>
      <w:marTop w:val="0"/>
      <w:marBottom w:val="0"/>
      <w:divBdr>
        <w:top w:val="none" w:sz="0" w:space="0" w:color="auto"/>
        <w:left w:val="none" w:sz="0" w:space="0" w:color="auto"/>
        <w:bottom w:val="none" w:sz="0" w:space="0" w:color="auto"/>
        <w:right w:val="none" w:sz="0" w:space="0" w:color="auto"/>
      </w:divBdr>
    </w:div>
    <w:div w:id="1920021675">
      <w:bodyDiv w:val="1"/>
      <w:marLeft w:val="0"/>
      <w:marRight w:val="0"/>
      <w:marTop w:val="0"/>
      <w:marBottom w:val="0"/>
      <w:divBdr>
        <w:top w:val="none" w:sz="0" w:space="0" w:color="auto"/>
        <w:left w:val="none" w:sz="0" w:space="0" w:color="auto"/>
        <w:bottom w:val="none" w:sz="0" w:space="0" w:color="auto"/>
        <w:right w:val="none" w:sz="0" w:space="0" w:color="auto"/>
      </w:divBdr>
    </w:div>
    <w:div w:id="1987005643">
      <w:bodyDiv w:val="1"/>
      <w:marLeft w:val="0"/>
      <w:marRight w:val="0"/>
      <w:marTop w:val="0"/>
      <w:marBottom w:val="0"/>
      <w:divBdr>
        <w:top w:val="none" w:sz="0" w:space="0" w:color="auto"/>
        <w:left w:val="none" w:sz="0" w:space="0" w:color="auto"/>
        <w:bottom w:val="none" w:sz="0" w:space="0" w:color="auto"/>
        <w:right w:val="none" w:sz="0" w:space="0" w:color="auto"/>
      </w:divBdr>
    </w:div>
    <w:div w:id="2047901150">
      <w:bodyDiv w:val="1"/>
      <w:marLeft w:val="0"/>
      <w:marRight w:val="0"/>
      <w:marTop w:val="0"/>
      <w:marBottom w:val="0"/>
      <w:divBdr>
        <w:top w:val="none" w:sz="0" w:space="0" w:color="auto"/>
        <w:left w:val="none" w:sz="0" w:space="0" w:color="auto"/>
        <w:bottom w:val="none" w:sz="0" w:space="0" w:color="auto"/>
        <w:right w:val="none" w:sz="0" w:space="0" w:color="auto"/>
      </w:divBdr>
    </w:div>
    <w:div w:id="2053185414">
      <w:bodyDiv w:val="1"/>
      <w:marLeft w:val="0"/>
      <w:marRight w:val="0"/>
      <w:marTop w:val="0"/>
      <w:marBottom w:val="0"/>
      <w:divBdr>
        <w:top w:val="none" w:sz="0" w:space="0" w:color="auto"/>
        <w:left w:val="none" w:sz="0" w:space="0" w:color="auto"/>
        <w:bottom w:val="none" w:sz="0" w:space="0" w:color="auto"/>
        <w:right w:val="none" w:sz="0" w:space="0" w:color="auto"/>
      </w:divBdr>
    </w:div>
    <w:div w:id="2055814018">
      <w:bodyDiv w:val="1"/>
      <w:marLeft w:val="0"/>
      <w:marRight w:val="0"/>
      <w:marTop w:val="0"/>
      <w:marBottom w:val="0"/>
      <w:divBdr>
        <w:top w:val="none" w:sz="0" w:space="0" w:color="auto"/>
        <w:left w:val="none" w:sz="0" w:space="0" w:color="auto"/>
        <w:bottom w:val="none" w:sz="0" w:space="0" w:color="auto"/>
        <w:right w:val="none" w:sz="0" w:space="0" w:color="auto"/>
      </w:divBdr>
    </w:div>
    <w:div w:id="2106608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Financial Ratio analysis of Jurys Inn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TR"/>
        </a:p>
      </c:txPr>
    </c:title>
    <c:autoTitleDeleted val="0"/>
    <c:plotArea>
      <c:layout/>
      <c:lineChart>
        <c:grouping val="standard"/>
        <c:varyColors val="0"/>
        <c:ser>
          <c:idx val="0"/>
          <c:order val="0"/>
          <c:tx>
            <c:strRef>
              <c:f>Sheet1!$B$1</c:f>
              <c:strCache>
                <c:ptCount val="1"/>
                <c:pt idx="0">
                  <c:v>2019</c:v>
                </c:pt>
              </c:strCache>
            </c:strRef>
          </c:tx>
          <c:spPr>
            <a:ln w="28575" cap="rnd">
              <a:solidFill>
                <a:schemeClr val="accent6"/>
              </a:solidFill>
              <a:round/>
            </a:ln>
            <a:effectLst/>
          </c:spPr>
          <c:marker>
            <c:symbol val="none"/>
          </c:marker>
          <c:cat>
            <c:strRef>
              <c:f>Sheet1!$A$2:$A$12</c:f>
              <c:strCache>
                <c:ptCount val="11"/>
                <c:pt idx="0">
                  <c:v>Gross Profit</c:v>
                </c:pt>
                <c:pt idx="1">
                  <c:v>Net Profit</c:v>
                </c:pt>
                <c:pt idx="2">
                  <c:v>ROCE</c:v>
                </c:pt>
                <c:pt idx="3">
                  <c:v>Total Asset Turnover</c:v>
                </c:pt>
                <c:pt idx="4">
                  <c:v>Working capital turnover</c:v>
                </c:pt>
                <c:pt idx="5">
                  <c:v>Current Ratio</c:v>
                </c:pt>
                <c:pt idx="6">
                  <c:v>Quick Ratio</c:v>
                </c:pt>
                <c:pt idx="7">
                  <c:v>Debtors Days</c:v>
                </c:pt>
                <c:pt idx="8">
                  <c:v>Creditors Days</c:v>
                </c:pt>
                <c:pt idx="9">
                  <c:v>Debts Ratio</c:v>
                </c:pt>
                <c:pt idx="10">
                  <c:v>Invest cover</c:v>
                </c:pt>
              </c:strCache>
            </c:strRef>
          </c:cat>
          <c:val>
            <c:numRef>
              <c:f>Sheet1!$B$2:$B$12</c:f>
              <c:numCache>
                <c:formatCode>General</c:formatCode>
                <c:ptCount val="11"/>
                <c:pt idx="0">
                  <c:v>23.3</c:v>
                </c:pt>
                <c:pt idx="1">
                  <c:v>6.92</c:v>
                </c:pt>
                <c:pt idx="2">
                  <c:v>23.58</c:v>
                </c:pt>
                <c:pt idx="3">
                  <c:v>3.35</c:v>
                </c:pt>
                <c:pt idx="4">
                  <c:v>9.14</c:v>
                </c:pt>
                <c:pt idx="5">
                  <c:v>2.15</c:v>
                </c:pt>
                <c:pt idx="6">
                  <c:v>1.33</c:v>
                </c:pt>
                <c:pt idx="7">
                  <c:v>26.32</c:v>
                </c:pt>
                <c:pt idx="8">
                  <c:v>37.06</c:v>
                </c:pt>
                <c:pt idx="9">
                  <c:v>0.28000000000000003</c:v>
                </c:pt>
                <c:pt idx="10">
                  <c:v>63.3</c:v>
                </c:pt>
              </c:numCache>
            </c:numRef>
          </c:val>
          <c:smooth val="0"/>
          <c:extLst>
            <c:ext xmlns:c16="http://schemas.microsoft.com/office/drawing/2014/chart" uri="{C3380CC4-5D6E-409C-BE32-E72D297353CC}">
              <c16:uniqueId val="{00000000-DA60-2147-96F3-036E1836EF80}"/>
            </c:ext>
          </c:extLst>
        </c:ser>
        <c:ser>
          <c:idx val="1"/>
          <c:order val="1"/>
          <c:tx>
            <c:strRef>
              <c:f>Sheet1!$C$1</c:f>
              <c:strCache>
                <c:ptCount val="1"/>
                <c:pt idx="0">
                  <c:v>2020</c:v>
                </c:pt>
              </c:strCache>
            </c:strRef>
          </c:tx>
          <c:spPr>
            <a:ln w="28575" cap="rnd">
              <a:solidFill>
                <a:schemeClr val="accent5"/>
              </a:solidFill>
              <a:round/>
            </a:ln>
            <a:effectLst/>
          </c:spPr>
          <c:marker>
            <c:symbol val="none"/>
          </c:marker>
          <c:cat>
            <c:strRef>
              <c:f>Sheet1!$A$2:$A$12</c:f>
              <c:strCache>
                <c:ptCount val="11"/>
                <c:pt idx="0">
                  <c:v>Gross Profit</c:v>
                </c:pt>
                <c:pt idx="1">
                  <c:v>Net Profit</c:v>
                </c:pt>
                <c:pt idx="2">
                  <c:v>ROCE</c:v>
                </c:pt>
                <c:pt idx="3">
                  <c:v>Total Asset Turnover</c:v>
                </c:pt>
                <c:pt idx="4">
                  <c:v>Working capital turnover</c:v>
                </c:pt>
                <c:pt idx="5">
                  <c:v>Current Ratio</c:v>
                </c:pt>
                <c:pt idx="6">
                  <c:v>Quick Ratio</c:v>
                </c:pt>
                <c:pt idx="7">
                  <c:v>Debtors Days</c:v>
                </c:pt>
                <c:pt idx="8">
                  <c:v>Creditors Days</c:v>
                </c:pt>
                <c:pt idx="9">
                  <c:v>Debts Ratio</c:v>
                </c:pt>
                <c:pt idx="10">
                  <c:v>Invest cover</c:v>
                </c:pt>
              </c:strCache>
            </c:strRef>
          </c:cat>
          <c:val>
            <c:numRef>
              <c:f>Sheet1!$C$2:$C$12</c:f>
              <c:numCache>
                <c:formatCode>General</c:formatCode>
                <c:ptCount val="11"/>
                <c:pt idx="0">
                  <c:v>19.47</c:v>
                </c:pt>
                <c:pt idx="1">
                  <c:v>3.3</c:v>
                </c:pt>
                <c:pt idx="2">
                  <c:v>10.48</c:v>
                </c:pt>
                <c:pt idx="3">
                  <c:v>3.15</c:v>
                </c:pt>
                <c:pt idx="4">
                  <c:v>7.51</c:v>
                </c:pt>
                <c:pt idx="5">
                  <c:v>2.42</c:v>
                </c:pt>
                <c:pt idx="6">
                  <c:v>1.57</c:v>
                </c:pt>
                <c:pt idx="7">
                  <c:v>33.42</c:v>
                </c:pt>
                <c:pt idx="8">
                  <c:v>32.700000000000003</c:v>
                </c:pt>
                <c:pt idx="9">
                  <c:v>0.26</c:v>
                </c:pt>
                <c:pt idx="10">
                  <c:v>35.200000000000003</c:v>
                </c:pt>
              </c:numCache>
            </c:numRef>
          </c:val>
          <c:smooth val="0"/>
          <c:extLst>
            <c:ext xmlns:c16="http://schemas.microsoft.com/office/drawing/2014/chart" uri="{C3380CC4-5D6E-409C-BE32-E72D297353CC}">
              <c16:uniqueId val="{00000001-DA60-2147-96F3-036E1836EF80}"/>
            </c:ext>
          </c:extLst>
        </c:ser>
        <c:ser>
          <c:idx val="2"/>
          <c:order val="2"/>
          <c:tx>
            <c:strRef>
              <c:f>Sheet1!$D$1</c:f>
              <c:strCache>
                <c:ptCount val="1"/>
                <c:pt idx="0">
                  <c:v>Declined and Inclined Ratio from 2019/2020</c:v>
                </c:pt>
              </c:strCache>
            </c:strRef>
          </c:tx>
          <c:spPr>
            <a:ln w="28575" cap="rnd">
              <a:solidFill>
                <a:schemeClr val="accent4"/>
              </a:solidFill>
              <a:round/>
            </a:ln>
            <a:effectLst/>
          </c:spPr>
          <c:marker>
            <c:symbol val="none"/>
          </c:marker>
          <c:cat>
            <c:strRef>
              <c:f>Sheet1!$A$2:$A$12</c:f>
              <c:strCache>
                <c:ptCount val="11"/>
                <c:pt idx="0">
                  <c:v>Gross Profit</c:v>
                </c:pt>
                <c:pt idx="1">
                  <c:v>Net Profit</c:v>
                </c:pt>
                <c:pt idx="2">
                  <c:v>ROCE</c:v>
                </c:pt>
                <c:pt idx="3">
                  <c:v>Total Asset Turnover</c:v>
                </c:pt>
                <c:pt idx="4">
                  <c:v>Working capital turnover</c:v>
                </c:pt>
                <c:pt idx="5">
                  <c:v>Current Ratio</c:v>
                </c:pt>
                <c:pt idx="6">
                  <c:v>Quick Ratio</c:v>
                </c:pt>
                <c:pt idx="7">
                  <c:v>Debtors Days</c:v>
                </c:pt>
                <c:pt idx="8">
                  <c:v>Creditors Days</c:v>
                </c:pt>
                <c:pt idx="9">
                  <c:v>Debts Ratio</c:v>
                </c:pt>
                <c:pt idx="10">
                  <c:v>Invest cover</c:v>
                </c:pt>
              </c:strCache>
            </c:strRef>
          </c:cat>
          <c:val>
            <c:numRef>
              <c:f>Sheet1!$D$2:$D$12</c:f>
              <c:numCache>
                <c:formatCode>General</c:formatCode>
                <c:ptCount val="11"/>
                <c:pt idx="0">
                  <c:v>3.83</c:v>
                </c:pt>
                <c:pt idx="1">
                  <c:v>3.69</c:v>
                </c:pt>
                <c:pt idx="2">
                  <c:v>13.1</c:v>
                </c:pt>
                <c:pt idx="3">
                  <c:v>20</c:v>
                </c:pt>
                <c:pt idx="4">
                  <c:v>1.63</c:v>
                </c:pt>
                <c:pt idx="5">
                  <c:v>0.27</c:v>
                </c:pt>
                <c:pt idx="6">
                  <c:v>0.24</c:v>
                </c:pt>
                <c:pt idx="7">
                  <c:v>7.1</c:v>
                </c:pt>
                <c:pt idx="8">
                  <c:v>4.3600000000000003</c:v>
                </c:pt>
                <c:pt idx="9">
                  <c:v>0.02</c:v>
                </c:pt>
                <c:pt idx="10">
                  <c:v>28.1</c:v>
                </c:pt>
              </c:numCache>
            </c:numRef>
          </c:val>
          <c:smooth val="0"/>
          <c:extLst>
            <c:ext xmlns:c16="http://schemas.microsoft.com/office/drawing/2014/chart" uri="{C3380CC4-5D6E-409C-BE32-E72D297353CC}">
              <c16:uniqueId val="{00000002-DA60-2147-96F3-036E1836EF80}"/>
            </c:ext>
          </c:extLst>
        </c:ser>
        <c:dLbls>
          <c:showLegendKey val="0"/>
          <c:showVal val="0"/>
          <c:showCatName val="0"/>
          <c:showSerName val="0"/>
          <c:showPercent val="0"/>
          <c:showBubbleSize val="0"/>
        </c:dLbls>
        <c:smooth val="0"/>
        <c:axId val="168263807"/>
        <c:axId val="168037695"/>
      </c:lineChart>
      <c:catAx>
        <c:axId val="1682638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TR"/>
          </a:p>
        </c:txPr>
        <c:crossAx val="168037695"/>
        <c:crosses val="autoZero"/>
        <c:auto val="1"/>
        <c:lblAlgn val="ctr"/>
        <c:lblOffset val="100"/>
        <c:noMultiLvlLbl val="0"/>
      </c:catAx>
      <c:valAx>
        <c:axId val="1680376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TR"/>
          </a:p>
        </c:txPr>
        <c:crossAx val="1682638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TR"/>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646D27"/>
    <w:rsid w:val="0083132B"/>
    <w:rsid w:val="0093349A"/>
    <w:rsid w:val="00A34C42"/>
    <w:rsid w:val="00B87E3F"/>
    <w:rsid w:val="00BC1251"/>
    <w:rsid w:val="00C67429"/>
    <w:rsid w:val="00FF4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2022-02-16T00:00:00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444DF4-CE0A-4C2D-8140-0EA2B60B2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13</Pages>
  <Words>2890</Words>
  <Characters>15495</Characters>
  <Application>Microsoft Office Word</Application>
  <DocSecurity>0</DocSecurity>
  <Lines>231</Lines>
  <Paragraphs>37</Paragraphs>
  <ScaleCrop>false</ScaleCrop>
  <HeadingPairs>
    <vt:vector size="2" baseType="variant">
      <vt:variant>
        <vt:lpstr>Title</vt:lpstr>
      </vt:variant>
      <vt:variant>
        <vt:i4>1</vt:i4>
      </vt:variant>
    </vt:vector>
  </HeadingPairs>
  <TitlesOfParts>
    <vt:vector size="1" baseType="lpstr">
      <vt:lpstr>Jurys Inn financial analysis</vt:lpstr>
    </vt:vector>
  </TitlesOfParts>
  <Company>University of Wales Trinity Saint David</Company>
  <LinksUpToDate>false</LinksUpToDate>
  <CharactersWithSpaces>18348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Jurys Inn financial analysis Report</dc:title>
  <dc:subject>Tika Devi Dhimal</dc:subject>
  <dc:creator>Marie Pitson</dc:creator>
  <cp:keywords/>
  <dc:description/>
  <cp:lastModifiedBy>Microsoft Office User</cp:lastModifiedBy>
  <cp:revision>44</cp:revision>
  <dcterms:created xsi:type="dcterms:W3CDTF">2022-01-15T00:34:00Z</dcterms:created>
  <dcterms:modified xsi:type="dcterms:W3CDTF">2022-02-16T21:54:00Z</dcterms:modified>
</cp:coreProperties>
</file>