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F0B007" w14:textId="326B2238" w:rsidR="006B647F" w:rsidRDefault="006B647F">
      <w:pPr>
        <w:rPr>
          <w:b/>
          <w:bCs/>
          <w:sz w:val="56"/>
          <w:szCs w:val="56"/>
        </w:rPr>
      </w:pPr>
      <w:r>
        <w:rPr>
          <w:noProof/>
        </w:rPr>
        <w:drawing>
          <wp:inline distT="0" distB="0" distL="0" distR="0" wp14:anchorId="530C9B7B" wp14:editId="25B58F0F">
            <wp:extent cx="2896066" cy="1289050"/>
            <wp:effectExtent l="0" t="0" r="0" b="635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908774" cy="1294706"/>
                    </a:xfrm>
                    <a:prstGeom prst="rect">
                      <a:avLst/>
                    </a:prstGeom>
                    <a:noFill/>
                  </pic:spPr>
                </pic:pic>
              </a:graphicData>
            </a:graphic>
          </wp:inline>
        </w:drawing>
      </w:r>
    </w:p>
    <w:p w14:paraId="2408985D" w14:textId="77777777" w:rsidR="006B647F" w:rsidRDefault="006B647F">
      <w:pPr>
        <w:rPr>
          <w:b/>
          <w:bCs/>
          <w:sz w:val="56"/>
          <w:szCs w:val="56"/>
        </w:rPr>
      </w:pPr>
    </w:p>
    <w:p w14:paraId="77B0342D" w14:textId="77777777" w:rsidR="006B647F" w:rsidRDefault="006B647F">
      <w:pPr>
        <w:rPr>
          <w:b/>
          <w:bCs/>
          <w:sz w:val="56"/>
          <w:szCs w:val="56"/>
        </w:rPr>
      </w:pPr>
    </w:p>
    <w:p w14:paraId="691B9552" w14:textId="78C9FB07" w:rsidR="00AC6AB5" w:rsidRPr="00573BE3" w:rsidRDefault="002B3298">
      <w:pPr>
        <w:rPr>
          <w:b/>
          <w:bCs/>
          <w:sz w:val="56"/>
          <w:szCs w:val="56"/>
        </w:rPr>
      </w:pPr>
      <w:r w:rsidRPr="00573BE3">
        <w:rPr>
          <w:b/>
          <w:bCs/>
          <w:sz w:val="56"/>
          <w:szCs w:val="56"/>
        </w:rPr>
        <w:t xml:space="preserve">Name: Esther Nwache </w:t>
      </w:r>
    </w:p>
    <w:p w14:paraId="11E4AD6E" w14:textId="26D0EDCD" w:rsidR="002B3298" w:rsidRPr="00573BE3" w:rsidRDefault="00AC5300">
      <w:pPr>
        <w:rPr>
          <w:b/>
          <w:bCs/>
          <w:sz w:val="56"/>
          <w:szCs w:val="56"/>
        </w:rPr>
      </w:pPr>
      <w:r w:rsidRPr="00573BE3">
        <w:rPr>
          <w:b/>
          <w:bCs/>
          <w:sz w:val="56"/>
          <w:szCs w:val="56"/>
        </w:rPr>
        <w:t>Student ID: 2505633</w:t>
      </w:r>
    </w:p>
    <w:p w14:paraId="7B31E989" w14:textId="7912D39B" w:rsidR="00AC5300" w:rsidRPr="00573BE3" w:rsidRDefault="003775A4">
      <w:pPr>
        <w:rPr>
          <w:b/>
          <w:bCs/>
          <w:sz w:val="56"/>
          <w:szCs w:val="56"/>
        </w:rPr>
      </w:pPr>
      <w:r w:rsidRPr="00573BE3">
        <w:rPr>
          <w:b/>
          <w:bCs/>
          <w:sz w:val="56"/>
          <w:szCs w:val="56"/>
        </w:rPr>
        <w:t>Module Code :</w:t>
      </w:r>
      <w:r w:rsidR="000226E1" w:rsidRPr="00573BE3">
        <w:rPr>
          <w:b/>
          <w:bCs/>
          <w:sz w:val="56"/>
          <w:szCs w:val="56"/>
        </w:rPr>
        <w:t xml:space="preserve"> (LCHS4001_BIRM</w:t>
      </w:r>
      <w:r w:rsidR="00030257" w:rsidRPr="00573BE3">
        <w:rPr>
          <w:b/>
          <w:bCs/>
          <w:sz w:val="56"/>
          <w:szCs w:val="56"/>
        </w:rPr>
        <w:t>)</w:t>
      </w:r>
    </w:p>
    <w:p w14:paraId="45891D6D" w14:textId="032F4D0A" w:rsidR="00EE33A5" w:rsidRPr="00573BE3" w:rsidRDefault="00EE33A5">
      <w:pPr>
        <w:rPr>
          <w:b/>
          <w:bCs/>
          <w:sz w:val="56"/>
          <w:szCs w:val="56"/>
        </w:rPr>
      </w:pPr>
      <w:r w:rsidRPr="00573BE3">
        <w:rPr>
          <w:b/>
          <w:bCs/>
          <w:sz w:val="56"/>
          <w:szCs w:val="56"/>
        </w:rPr>
        <w:t xml:space="preserve">Module </w:t>
      </w:r>
      <w:r w:rsidR="008C477A" w:rsidRPr="00573BE3">
        <w:rPr>
          <w:b/>
          <w:bCs/>
          <w:sz w:val="56"/>
          <w:szCs w:val="56"/>
        </w:rPr>
        <w:t>:</w:t>
      </w:r>
      <w:r w:rsidR="00030257" w:rsidRPr="00573BE3">
        <w:rPr>
          <w:b/>
          <w:bCs/>
          <w:sz w:val="56"/>
          <w:szCs w:val="56"/>
        </w:rPr>
        <w:t>Academic and Employabi</w:t>
      </w:r>
      <w:r w:rsidR="00C729CD" w:rsidRPr="00573BE3">
        <w:rPr>
          <w:b/>
          <w:bCs/>
          <w:sz w:val="56"/>
          <w:szCs w:val="56"/>
        </w:rPr>
        <w:t xml:space="preserve">lity Skills </w:t>
      </w:r>
    </w:p>
    <w:p w14:paraId="1B7FE5A7" w14:textId="4FC4AFDD" w:rsidR="008C477A" w:rsidRPr="00573BE3" w:rsidRDefault="008C477A">
      <w:pPr>
        <w:rPr>
          <w:b/>
          <w:bCs/>
          <w:sz w:val="56"/>
          <w:szCs w:val="56"/>
        </w:rPr>
      </w:pPr>
      <w:r w:rsidRPr="00573BE3">
        <w:rPr>
          <w:b/>
          <w:bCs/>
          <w:sz w:val="56"/>
          <w:szCs w:val="56"/>
        </w:rPr>
        <w:t xml:space="preserve">Lecturer: Daniel </w:t>
      </w:r>
      <w:r w:rsidR="00913EDE" w:rsidRPr="00573BE3">
        <w:rPr>
          <w:b/>
          <w:bCs/>
          <w:sz w:val="56"/>
          <w:szCs w:val="56"/>
        </w:rPr>
        <w:t xml:space="preserve">Jenkin-Smith </w:t>
      </w:r>
    </w:p>
    <w:p w14:paraId="78CAE2D5" w14:textId="2BF4736E" w:rsidR="009D2E41" w:rsidRPr="00573BE3" w:rsidRDefault="00587EA0">
      <w:pPr>
        <w:rPr>
          <w:b/>
          <w:bCs/>
          <w:sz w:val="56"/>
          <w:szCs w:val="56"/>
        </w:rPr>
      </w:pPr>
      <w:r w:rsidRPr="00573BE3">
        <w:rPr>
          <w:b/>
          <w:bCs/>
          <w:sz w:val="56"/>
          <w:szCs w:val="56"/>
        </w:rPr>
        <w:t xml:space="preserve">Submitted </w:t>
      </w:r>
      <w:r w:rsidR="00871A86" w:rsidRPr="00573BE3">
        <w:rPr>
          <w:b/>
          <w:bCs/>
          <w:sz w:val="56"/>
          <w:szCs w:val="56"/>
        </w:rPr>
        <w:t xml:space="preserve">on: </w:t>
      </w:r>
      <w:r w:rsidR="00A1205A">
        <w:rPr>
          <w:b/>
          <w:bCs/>
          <w:sz w:val="56"/>
          <w:szCs w:val="56"/>
        </w:rPr>
        <w:t>F</w:t>
      </w:r>
      <w:r w:rsidR="00371CB8">
        <w:rPr>
          <w:b/>
          <w:bCs/>
          <w:sz w:val="56"/>
          <w:szCs w:val="56"/>
        </w:rPr>
        <w:t>inal portfol</w:t>
      </w:r>
      <w:r w:rsidR="00F55B5F">
        <w:rPr>
          <w:b/>
          <w:bCs/>
          <w:sz w:val="56"/>
          <w:szCs w:val="56"/>
        </w:rPr>
        <w:t>io Submission</w:t>
      </w:r>
      <w:r w:rsidR="00395E46">
        <w:rPr>
          <w:b/>
          <w:bCs/>
          <w:sz w:val="56"/>
          <w:szCs w:val="56"/>
        </w:rPr>
        <w:t xml:space="preserve"> Link</w:t>
      </w:r>
      <w:r w:rsidR="00DE0EC8" w:rsidRPr="00573BE3">
        <w:rPr>
          <w:b/>
          <w:bCs/>
          <w:sz w:val="56"/>
          <w:szCs w:val="56"/>
        </w:rPr>
        <w:t xml:space="preserve"> </w:t>
      </w:r>
      <w:r w:rsidR="0074792D">
        <w:rPr>
          <w:b/>
          <w:bCs/>
          <w:sz w:val="56"/>
          <w:szCs w:val="56"/>
        </w:rPr>
        <w:t>(LCHS</w:t>
      </w:r>
      <w:r w:rsidR="00AC0B54">
        <w:rPr>
          <w:b/>
          <w:bCs/>
          <w:sz w:val="56"/>
          <w:szCs w:val="56"/>
        </w:rPr>
        <w:t>4001-</w:t>
      </w:r>
      <w:r w:rsidR="00DE0EC8" w:rsidRPr="00573BE3">
        <w:rPr>
          <w:b/>
          <w:bCs/>
          <w:sz w:val="56"/>
          <w:szCs w:val="56"/>
        </w:rPr>
        <w:t>April</w:t>
      </w:r>
      <w:r w:rsidR="009D2E41" w:rsidRPr="00573BE3">
        <w:rPr>
          <w:b/>
          <w:bCs/>
          <w:sz w:val="56"/>
          <w:szCs w:val="56"/>
        </w:rPr>
        <w:t xml:space="preserve"> 2026</w:t>
      </w:r>
      <w:r w:rsidR="001148F2">
        <w:rPr>
          <w:b/>
          <w:bCs/>
          <w:sz w:val="56"/>
          <w:szCs w:val="56"/>
        </w:rPr>
        <w:t xml:space="preserve"> RE</w:t>
      </w:r>
      <w:r w:rsidR="008656D4">
        <w:rPr>
          <w:b/>
          <w:bCs/>
          <w:sz w:val="56"/>
          <w:szCs w:val="56"/>
        </w:rPr>
        <w:t>WORK</w:t>
      </w:r>
      <w:r w:rsidR="0074792D">
        <w:rPr>
          <w:b/>
          <w:bCs/>
          <w:sz w:val="56"/>
          <w:szCs w:val="56"/>
        </w:rPr>
        <w:t>)</w:t>
      </w:r>
      <w:r w:rsidR="001B1A9A" w:rsidRPr="00573BE3">
        <w:rPr>
          <w:b/>
          <w:bCs/>
          <w:sz w:val="56"/>
          <w:szCs w:val="56"/>
        </w:rPr>
        <w:t xml:space="preserve">Task 3 </w:t>
      </w:r>
      <w:r w:rsidR="00DE5998" w:rsidRPr="00573BE3">
        <w:rPr>
          <w:b/>
          <w:bCs/>
          <w:sz w:val="56"/>
          <w:szCs w:val="56"/>
        </w:rPr>
        <w:t>Report</w:t>
      </w:r>
    </w:p>
    <w:p w14:paraId="4043A214" w14:textId="77777777" w:rsidR="00AC6AB5" w:rsidRDefault="00AC6AB5">
      <w:pPr>
        <w:rPr>
          <w:b/>
          <w:bCs/>
          <w:sz w:val="36"/>
          <w:szCs w:val="36"/>
        </w:rPr>
      </w:pPr>
    </w:p>
    <w:p w14:paraId="0BD6C352" w14:textId="77777777" w:rsidR="00AC6AB5" w:rsidRDefault="00AC6AB5">
      <w:pPr>
        <w:rPr>
          <w:b/>
          <w:bCs/>
          <w:sz w:val="36"/>
          <w:szCs w:val="36"/>
        </w:rPr>
      </w:pPr>
    </w:p>
    <w:p w14:paraId="7F7184D2" w14:textId="77777777" w:rsidR="00AC6AB5" w:rsidRDefault="00AC6AB5">
      <w:pPr>
        <w:rPr>
          <w:b/>
          <w:bCs/>
          <w:sz w:val="36"/>
          <w:szCs w:val="36"/>
        </w:rPr>
      </w:pPr>
    </w:p>
    <w:p w14:paraId="6CF1436F" w14:textId="77777777" w:rsidR="00AC6AB5" w:rsidRDefault="00AC6AB5">
      <w:pPr>
        <w:rPr>
          <w:b/>
          <w:bCs/>
          <w:sz w:val="36"/>
          <w:szCs w:val="36"/>
        </w:rPr>
      </w:pPr>
    </w:p>
    <w:p w14:paraId="4839918B" w14:textId="3F58138E" w:rsidR="00A310AA" w:rsidRDefault="00A310AA">
      <w:pPr>
        <w:rPr>
          <w:b/>
          <w:bCs/>
          <w:sz w:val="36"/>
          <w:szCs w:val="36"/>
        </w:rPr>
      </w:pPr>
      <w:r w:rsidRPr="00A310AA">
        <w:rPr>
          <w:b/>
          <w:bCs/>
          <w:sz w:val="36"/>
          <w:szCs w:val="36"/>
        </w:rPr>
        <w:t>Contents</w:t>
      </w:r>
    </w:p>
    <w:p w14:paraId="09C6B94A" w14:textId="21B045C6" w:rsidR="00A310AA" w:rsidRDefault="00A310AA">
      <w:pPr>
        <w:rPr>
          <w:sz w:val="28"/>
          <w:szCs w:val="28"/>
        </w:rPr>
      </w:pPr>
      <w:r w:rsidRPr="00D8513A">
        <w:rPr>
          <w:b/>
          <w:bCs/>
          <w:sz w:val="28"/>
          <w:szCs w:val="28"/>
        </w:rPr>
        <w:t>1</w:t>
      </w:r>
      <w:r>
        <w:rPr>
          <w:sz w:val="28"/>
          <w:szCs w:val="28"/>
        </w:rPr>
        <w:t xml:space="preserve">   Report:</w:t>
      </w:r>
      <w:r w:rsidR="00D76FE4">
        <w:rPr>
          <w:sz w:val="28"/>
          <w:szCs w:val="28"/>
        </w:rPr>
        <w:t xml:space="preserve"> </w:t>
      </w:r>
      <w:r>
        <w:rPr>
          <w:sz w:val="28"/>
          <w:szCs w:val="28"/>
        </w:rPr>
        <w:t xml:space="preserve">Role of </w:t>
      </w:r>
      <w:r w:rsidR="00F67252">
        <w:rPr>
          <w:sz w:val="28"/>
          <w:szCs w:val="28"/>
        </w:rPr>
        <w:t>Physio therapist</w:t>
      </w:r>
      <w:r w:rsidR="00D8513A">
        <w:rPr>
          <w:sz w:val="28"/>
          <w:szCs w:val="28"/>
        </w:rPr>
        <w:t>……………………………………………………</w:t>
      </w:r>
    </w:p>
    <w:p w14:paraId="6AE60619" w14:textId="14271FB3" w:rsidR="00D76FE4" w:rsidRDefault="00F67252">
      <w:pPr>
        <w:rPr>
          <w:sz w:val="28"/>
          <w:szCs w:val="28"/>
        </w:rPr>
      </w:pPr>
      <w:r w:rsidRPr="00D8513A">
        <w:rPr>
          <w:b/>
          <w:bCs/>
          <w:sz w:val="28"/>
          <w:szCs w:val="28"/>
        </w:rPr>
        <w:t>2</w:t>
      </w:r>
      <w:r>
        <w:rPr>
          <w:sz w:val="28"/>
          <w:szCs w:val="28"/>
        </w:rPr>
        <w:t xml:space="preserve"> Three</w:t>
      </w:r>
      <w:r w:rsidR="00D76FE4">
        <w:rPr>
          <w:sz w:val="28"/>
          <w:szCs w:val="28"/>
        </w:rPr>
        <w:t xml:space="preserve"> essential skills needed to perform the role of a physiotherapist</w:t>
      </w:r>
      <w:r w:rsidR="00D8513A">
        <w:rPr>
          <w:sz w:val="28"/>
          <w:szCs w:val="28"/>
        </w:rPr>
        <w:t>…….</w:t>
      </w:r>
    </w:p>
    <w:p w14:paraId="4F7DBDCF" w14:textId="55DA65AF" w:rsidR="00D76FE4" w:rsidRDefault="00F67252">
      <w:pPr>
        <w:rPr>
          <w:sz w:val="28"/>
          <w:szCs w:val="28"/>
        </w:rPr>
      </w:pPr>
      <w:r w:rsidRPr="00D8513A">
        <w:rPr>
          <w:b/>
          <w:bCs/>
          <w:sz w:val="28"/>
          <w:szCs w:val="28"/>
        </w:rPr>
        <w:t>3</w:t>
      </w:r>
      <w:r>
        <w:rPr>
          <w:sz w:val="28"/>
          <w:szCs w:val="28"/>
        </w:rPr>
        <w:t xml:space="preserve"> Strategies</w:t>
      </w:r>
      <w:r w:rsidR="00D76FE4">
        <w:rPr>
          <w:sz w:val="28"/>
          <w:szCs w:val="28"/>
        </w:rPr>
        <w:t xml:space="preserve"> to improve physiotherapists skills</w:t>
      </w:r>
      <w:r w:rsidR="00D8513A">
        <w:rPr>
          <w:sz w:val="28"/>
          <w:szCs w:val="28"/>
        </w:rPr>
        <w:t>………………………………………</w:t>
      </w:r>
      <w:r w:rsidR="00D76FE4">
        <w:rPr>
          <w:sz w:val="28"/>
          <w:szCs w:val="28"/>
        </w:rPr>
        <w:t xml:space="preserve"> </w:t>
      </w:r>
    </w:p>
    <w:p w14:paraId="28C40395" w14:textId="1B1C2380" w:rsidR="00D76FE4" w:rsidRDefault="00F67252">
      <w:pPr>
        <w:rPr>
          <w:sz w:val="28"/>
          <w:szCs w:val="28"/>
        </w:rPr>
      </w:pPr>
      <w:r w:rsidRPr="00D8513A">
        <w:rPr>
          <w:b/>
          <w:bCs/>
          <w:sz w:val="28"/>
          <w:szCs w:val="28"/>
        </w:rPr>
        <w:t>4</w:t>
      </w:r>
      <w:r>
        <w:rPr>
          <w:sz w:val="28"/>
          <w:szCs w:val="28"/>
        </w:rPr>
        <w:t xml:space="preserve"> Conclusion</w:t>
      </w:r>
      <w:r w:rsidR="00D8513A">
        <w:rPr>
          <w:sz w:val="28"/>
          <w:szCs w:val="28"/>
        </w:rPr>
        <w:t>……………………………………………………………………………………</w:t>
      </w:r>
    </w:p>
    <w:p w14:paraId="53EEDC95" w14:textId="719C2520" w:rsidR="00D32BFA" w:rsidRDefault="00F67252">
      <w:pPr>
        <w:rPr>
          <w:sz w:val="28"/>
          <w:szCs w:val="28"/>
        </w:rPr>
      </w:pPr>
      <w:r w:rsidRPr="00D8513A">
        <w:rPr>
          <w:b/>
          <w:bCs/>
          <w:sz w:val="28"/>
          <w:szCs w:val="28"/>
        </w:rPr>
        <w:t>5</w:t>
      </w:r>
      <w:r>
        <w:rPr>
          <w:sz w:val="28"/>
          <w:szCs w:val="28"/>
        </w:rPr>
        <w:t xml:space="preserve"> Reference</w:t>
      </w:r>
      <w:r w:rsidR="00D8513A">
        <w:rPr>
          <w:sz w:val="28"/>
          <w:szCs w:val="28"/>
        </w:rPr>
        <w:t xml:space="preserve"> list…………………………………………………………………………………</w:t>
      </w:r>
    </w:p>
    <w:p w14:paraId="28C88D91" w14:textId="77777777" w:rsidR="0042307F" w:rsidRDefault="0042307F" w:rsidP="00D32BFA">
      <w:pPr>
        <w:rPr>
          <w:sz w:val="28"/>
          <w:szCs w:val="28"/>
        </w:rPr>
      </w:pPr>
      <w:bookmarkStart w:id="0" w:name="_Toc225484222"/>
    </w:p>
    <w:p w14:paraId="5F860627" w14:textId="77777777" w:rsidR="0042307F" w:rsidRDefault="0042307F" w:rsidP="00D32BFA">
      <w:pPr>
        <w:rPr>
          <w:sz w:val="28"/>
          <w:szCs w:val="28"/>
        </w:rPr>
      </w:pPr>
    </w:p>
    <w:p w14:paraId="25201090" w14:textId="77777777" w:rsidR="0042307F" w:rsidRDefault="0042307F" w:rsidP="00D32BFA">
      <w:pPr>
        <w:rPr>
          <w:sz w:val="28"/>
          <w:szCs w:val="28"/>
        </w:rPr>
      </w:pPr>
    </w:p>
    <w:p w14:paraId="51FCB156" w14:textId="77777777" w:rsidR="0042307F" w:rsidRDefault="0042307F" w:rsidP="00D32BFA">
      <w:pPr>
        <w:rPr>
          <w:sz w:val="28"/>
          <w:szCs w:val="28"/>
        </w:rPr>
      </w:pPr>
    </w:p>
    <w:p w14:paraId="4174C5D8" w14:textId="77777777" w:rsidR="0042307F" w:rsidRDefault="0042307F" w:rsidP="00D32BFA">
      <w:pPr>
        <w:rPr>
          <w:sz w:val="28"/>
          <w:szCs w:val="28"/>
        </w:rPr>
      </w:pPr>
    </w:p>
    <w:p w14:paraId="484E7257" w14:textId="77777777" w:rsidR="0042307F" w:rsidRDefault="0042307F" w:rsidP="00D32BFA">
      <w:pPr>
        <w:rPr>
          <w:sz w:val="28"/>
          <w:szCs w:val="28"/>
        </w:rPr>
      </w:pPr>
    </w:p>
    <w:p w14:paraId="0C0F5C86" w14:textId="77777777" w:rsidR="0042307F" w:rsidRDefault="0042307F" w:rsidP="00D32BFA">
      <w:pPr>
        <w:rPr>
          <w:sz w:val="28"/>
          <w:szCs w:val="28"/>
        </w:rPr>
      </w:pPr>
    </w:p>
    <w:p w14:paraId="4938F696" w14:textId="77777777" w:rsidR="0042307F" w:rsidRDefault="0042307F" w:rsidP="00D32BFA">
      <w:pPr>
        <w:rPr>
          <w:sz w:val="28"/>
          <w:szCs w:val="28"/>
        </w:rPr>
      </w:pPr>
    </w:p>
    <w:p w14:paraId="4CFA3ED0" w14:textId="77777777" w:rsidR="0042307F" w:rsidRDefault="0042307F" w:rsidP="00D32BFA">
      <w:pPr>
        <w:rPr>
          <w:sz w:val="28"/>
          <w:szCs w:val="28"/>
        </w:rPr>
      </w:pPr>
    </w:p>
    <w:p w14:paraId="789C779C" w14:textId="77777777" w:rsidR="0042307F" w:rsidRDefault="0042307F" w:rsidP="00D32BFA">
      <w:pPr>
        <w:rPr>
          <w:sz w:val="28"/>
          <w:szCs w:val="28"/>
        </w:rPr>
      </w:pPr>
    </w:p>
    <w:p w14:paraId="59B37C3A" w14:textId="77777777" w:rsidR="0042307F" w:rsidRDefault="0042307F" w:rsidP="00D32BFA">
      <w:pPr>
        <w:rPr>
          <w:sz w:val="28"/>
          <w:szCs w:val="28"/>
        </w:rPr>
      </w:pPr>
    </w:p>
    <w:p w14:paraId="1A7B48DC" w14:textId="77777777" w:rsidR="0042307F" w:rsidRDefault="0042307F" w:rsidP="00D32BFA">
      <w:pPr>
        <w:rPr>
          <w:sz w:val="28"/>
          <w:szCs w:val="28"/>
        </w:rPr>
      </w:pPr>
    </w:p>
    <w:p w14:paraId="4BD48186" w14:textId="77777777" w:rsidR="0042307F" w:rsidRDefault="0042307F" w:rsidP="00D32BFA">
      <w:pPr>
        <w:rPr>
          <w:sz w:val="28"/>
          <w:szCs w:val="28"/>
        </w:rPr>
      </w:pPr>
    </w:p>
    <w:p w14:paraId="06E30F16" w14:textId="77777777" w:rsidR="0042307F" w:rsidRDefault="0042307F" w:rsidP="00D32BFA">
      <w:pPr>
        <w:rPr>
          <w:sz w:val="28"/>
          <w:szCs w:val="28"/>
        </w:rPr>
      </w:pPr>
    </w:p>
    <w:p w14:paraId="09D7A624" w14:textId="77777777" w:rsidR="0042307F" w:rsidRDefault="0042307F" w:rsidP="00D32BFA">
      <w:pPr>
        <w:rPr>
          <w:sz w:val="28"/>
          <w:szCs w:val="28"/>
        </w:rPr>
      </w:pPr>
    </w:p>
    <w:p w14:paraId="6C1B30A0" w14:textId="77777777" w:rsidR="0042307F" w:rsidRDefault="0042307F" w:rsidP="00D32BFA">
      <w:pPr>
        <w:rPr>
          <w:sz w:val="28"/>
          <w:szCs w:val="28"/>
        </w:rPr>
      </w:pPr>
    </w:p>
    <w:p w14:paraId="33C3FFDC" w14:textId="77777777" w:rsidR="0042307F" w:rsidRDefault="0042307F" w:rsidP="00D32BFA">
      <w:pPr>
        <w:rPr>
          <w:sz w:val="28"/>
          <w:szCs w:val="28"/>
        </w:rPr>
      </w:pPr>
    </w:p>
    <w:p w14:paraId="5E7FEB17" w14:textId="77777777" w:rsidR="0042307F" w:rsidRDefault="0042307F" w:rsidP="00D32BFA">
      <w:pPr>
        <w:rPr>
          <w:sz w:val="28"/>
          <w:szCs w:val="28"/>
        </w:rPr>
      </w:pPr>
    </w:p>
    <w:p w14:paraId="580B73C2" w14:textId="77777777" w:rsidR="00687AD8" w:rsidRDefault="00687AD8" w:rsidP="00D32BFA">
      <w:pPr>
        <w:rPr>
          <w:b/>
          <w:bCs/>
          <w:sz w:val="28"/>
          <w:szCs w:val="28"/>
        </w:rPr>
      </w:pPr>
    </w:p>
    <w:p w14:paraId="5766AA0F" w14:textId="02718517" w:rsidR="0042307F" w:rsidRPr="00A95294" w:rsidRDefault="00A95294" w:rsidP="00D32BFA">
      <w:pPr>
        <w:rPr>
          <w:b/>
          <w:bCs/>
          <w:sz w:val="28"/>
          <w:szCs w:val="28"/>
        </w:rPr>
      </w:pPr>
      <w:r w:rsidRPr="00A95294">
        <w:rPr>
          <w:b/>
          <w:bCs/>
          <w:sz w:val="28"/>
          <w:szCs w:val="28"/>
        </w:rPr>
        <w:t>Task</w:t>
      </w:r>
      <w:r>
        <w:rPr>
          <w:b/>
          <w:bCs/>
          <w:sz w:val="28"/>
          <w:szCs w:val="28"/>
        </w:rPr>
        <w:t xml:space="preserve"> 3:</w:t>
      </w:r>
      <w:r w:rsidR="007277DD">
        <w:rPr>
          <w:b/>
          <w:bCs/>
          <w:sz w:val="28"/>
          <w:szCs w:val="28"/>
        </w:rPr>
        <w:t xml:space="preserve"> Report (1200 words</w:t>
      </w:r>
      <w:r w:rsidR="00865144">
        <w:rPr>
          <w:b/>
          <w:bCs/>
          <w:sz w:val="28"/>
          <w:szCs w:val="28"/>
        </w:rPr>
        <w:t>)</w:t>
      </w:r>
    </w:p>
    <w:p w14:paraId="47C8F4E6" w14:textId="0D84A208" w:rsidR="00512E4D" w:rsidRPr="00D32BFA" w:rsidRDefault="00512E4D" w:rsidP="00D32BFA">
      <w:pPr>
        <w:rPr>
          <w:sz w:val="28"/>
          <w:szCs w:val="28"/>
        </w:rPr>
      </w:pPr>
      <w:r w:rsidRPr="007355FA">
        <w:rPr>
          <w:rFonts w:ascii="Arial" w:hAnsi="Arial" w:cs="Arial"/>
          <w:b/>
          <w:bCs/>
        </w:rPr>
        <w:t>Report: Role of</w:t>
      </w:r>
      <w:bookmarkEnd w:id="0"/>
      <w:r w:rsidRPr="007355FA">
        <w:rPr>
          <w:rFonts w:ascii="Arial" w:hAnsi="Arial" w:cs="Arial"/>
          <w:b/>
          <w:bCs/>
        </w:rPr>
        <w:t xml:space="preserve"> </w:t>
      </w:r>
      <w:r w:rsidR="00EE3076">
        <w:rPr>
          <w:rFonts w:ascii="Arial" w:hAnsi="Arial" w:cs="Arial"/>
          <w:b/>
          <w:bCs/>
        </w:rPr>
        <w:t>physio therapist</w:t>
      </w:r>
    </w:p>
    <w:p w14:paraId="20F5A6C4" w14:textId="30689DAF" w:rsidR="00512E4D" w:rsidRPr="007355FA" w:rsidRDefault="00512E4D" w:rsidP="00512E4D">
      <w:pPr>
        <w:spacing w:line="360" w:lineRule="auto"/>
        <w:jc w:val="both"/>
        <w:rPr>
          <w:rFonts w:ascii="Arial" w:hAnsi="Arial" w:cs="Arial"/>
        </w:rPr>
      </w:pPr>
      <w:r w:rsidRPr="007355FA">
        <w:rPr>
          <w:rFonts w:ascii="Arial" w:hAnsi="Arial" w:cs="Arial"/>
        </w:rPr>
        <w:t>Physiotherapists are primary healthcare practitioners who support patients in engaging in physical activity, thereby improving both mental health and overall wellbeing (Panchbudhe et al., 2020). Their responsibilities include assisting patients with recovery following surgery, advising caregivers on suitable physical activities, and developing pain management strategies. A key aspect of their role is to promote and maintain patients' independence in daily living activities, particularly when these are limited by pain or mobility issues (Panchbudhe et al., 2020). Physiotherapists operate across various healthcare settings, such as hospitals, rehabilitation centres, care homes, and private practices (Stead et al., 2023).</w:t>
      </w:r>
    </w:p>
    <w:p w14:paraId="163548B9" w14:textId="77777777" w:rsidR="00826FF0" w:rsidRDefault="00826FF0" w:rsidP="00512E4D">
      <w:pPr>
        <w:spacing w:line="360" w:lineRule="auto"/>
        <w:jc w:val="both"/>
        <w:rPr>
          <w:rFonts w:ascii="Arial" w:hAnsi="Arial" w:cs="Arial"/>
        </w:rPr>
      </w:pPr>
    </w:p>
    <w:p w14:paraId="503DB139" w14:textId="1C9EE148" w:rsidR="00512E4D" w:rsidRPr="007355FA" w:rsidRDefault="00512E4D" w:rsidP="00512E4D">
      <w:pPr>
        <w:spacing w:line="360" w:lineRule="auto"/>
        <w:jc w:val="both"/>
        <w:rPr>
          <w:rFonts w:ascii="Arial" w:hAnsi="Arial" w:cs="Arial"/>
        </w:rPr>
      </w:pPr>
      <w:r w:rsidRPr="007355FA">
        <w:rPr>
          <w:rFonts w:ascii="Arial" w:hAnsi="Arial" w:cs="Arial"/>
        </w:rPr>
        <w:t>In the United Kingdom, the physiotherapist’s role is continuously developing to reflect changing population needs and developments in healthcare and technology.</w:t>
      </w:r>
    </w:p>
    <w:p w14:paraId="69C4CADF" w14:textId="77777777" w:rsidR="00512E4D" w:rsidRPr="007355FA" w:rsidRDefault="00512E4D" w:rsidP="00512E4D">
      <w:pPr>
        <w:spacing w:line="360" w:lineRule="auto"/>
        <w:jc w:val="both"/>
        <w:rPr>
          <w:rFonts w:ascii="Arial" w:hAnsi="Arial" w:cs="Arial"/>
        </w:rPr>
      </w:pPr>
      <w:r w:rsidRPr="007355FA">
        <w:rPr>
          <w:rFonts w:ascii="Arial" w:hAnsi="Arial" w:cs="Arial"/>
        </w:rPr>
        <w:t>For example, physiotherapists are now responsible for conducting comprehensive assessments of patients’ physical conditions to diagnose issues related to movement and daily functioning. This may involve observing movement and posture to identify factors restricting mobility or causing discomfort, such as lower back pain (Stead et al., 2023). Based on these assessments, practitioners develop person centred recovery or support plans, which may include exercise programmes, mobility training, breathing techniques, lifestyle modifications, or referrals for further treatment. Treatment plans are person-centred and consider factors like age, ethnicity, available resources, and care setting. Some patients may only need advice to manage pain and improve movement, while those in acute hospital settings may require more intensive support, where time constraints can pose challenges to holistic care (Iqbal et al., 2023; NHS Inform, 2026).</w:t>
      </w:r>
    </w:p>
    <w:p w14:paraId="71147F7E" w14:textId="77777777" w:rsidR="00E83387" w:rsidRDefault="00512E4D" w:rsidP="00E83387">
      <w:pPr>
        <w:spacing w:line="360" w:lineRule="auto"/>
        <w:jc w:val="both"/>
        <w:rPr>
          <w:rFonts w:ascii="Arial" w:hAnsi="Arial" w:cs="Arial"/>
        </w:rPr>
      </w:pPr>
      <w:r w:rsidRPr="007355FA">
        <w:rPr>
          <w:rFonts w:ascii="Arial" w:hAnsi="Arial" w:cs="Arial"/>
        </w:rPr>
        <w:lastRenderedPageBreak/>
        <w:t>Physiotherapists work collaboratively with professionals such as nurses, speech therapists, surgeons, and general practitioners (GPs) to deliver individualised care. For example, they may lead group exercise sessions for patients with back pain, conduct home visits with district nurses to support older patients and implement falls prevention strategies, or work with surgeons to plan post-operative recovery for those with hip or knee replacements (Lowe et al., 2017).</w:t>
      </w:r>
      <w:bookmarkStart w:id="1" w:name="_Toc225484223"/>
    </w:p>
    <w:p w14:paraId="21F7E450" w14:textId="77777777" w:rsidR="00165D07" w:rsidRDefault="00165D07" w:rsidP="00E83387">
      <w:pPr>
        <w:spacing w:line="360" w:lineRule="auto"/>
        <w:jc w:val="both"/>
        <w:rPr>
          <w:rFonts w:ascii="Arial" w:hAnsi="Arial" w:cs="Arial"/>
          <w:b/>
          <w:bCs/>
          <w:sz w:val="28"/>
          <w:szCs w:val="28"/>
        </w:rPr>
      </w:pPr>
    </w:p>
    <w:p w14:paraId="684672C5" w14:textId="77777777" w:rsidR="00165D07" w:rsidRDefault="00165D07" w:rsidP="00E83387">
      <w:pPr>
        <w:spacing w:line="360" w:lineRule="auto"/>
        <w:jc w:val="both"/>
        <w:rPr>
          <w:rFonts w:ascii="Arial" w:hAnsi="Arial" w:cs="Arial"/>
          <w:b/>
          <w:bCs/>
          <w:sz w:val="28"/>
          <w:szCs w:val="28"/>
        </w:rPr>
      </w:pPr>
    </w:p>
    <w:p w14:paraId="33D223EB" w14:textId="77777777" w:rsidR="00165D07" w:rsidRDefault="00165D07" w:rsidP="00E83387">
      <w:pPr>
        <w:spacing w:line="360" w:lineRule="auto"/>
        <w:jc w:val="both"/>
        <w:rPr>
          <w:rFonts w:ascii="Arial" w:hAnsi="Arial" w:cs="Arial"/>
          <w:b/>
          <w:bCs/>
          <w:sz w:val="28"/>
          <w:szCs w:val="28"/>
        </w:rPr>
      </w:pPr>
    </w:p>
    <w:p w14:paraId="64C41ED7" w14:textId="71ADCE59" w:rsidR="00512E4D" w:rsidRPr="00E83387" w:rsidRDefault="00512E4D" w:rsidP="00E83387">
      <w:pPr>
        <w:spacing w:line="360" w:lineRule="auto"/>
        <w:jc w:val="both"/>
        <w:rPr>
          <w:rFonts w:ascii="Arial" w:hAnsi="Arial" w:cs="Arial"/>
          <w:sz w:val="28"/>
          <w:szCs w:val="28"/>
        </w:rPr>
      </w:pPr>
      <w:r w:rsidRPr="00E83387">
        <w:rPr>
          <w:rFonts w:ascii="Arial" w:hAnsi="Arial" w:cs="Arial"/>
          <w:b/>
          <w:bCs/>
          <w:sz w:val="28"/>
          <w:szCs w:val="28"/>
        </w:rPr>
        <w:t>Three essential skills needed to perform the role of a physiotherapist</w:t>
      </w:r>
      <w:bookmarkEnd w:id="1"/>
    </w:p>
    <w:p w14:paraId="52DFF7DE" w14:textId="77777777" w:rsidR="00512E4D" w:rsidRPr="007355FA" w:rsidRDefault="00512E4D" w:rsidP="00512E4D">
      <w:pPr>
        <w:spacing w:line="360" w:lineRule="auto"/>
        <w:jc w:val="both"/>
        <w:rPr>
          <w:rFonts w:ascii="Arial" w:hAnsi="Arial" w:cs="Arial"/>
        </w:rPr>
      </w:pPr>
      <w:r w:rsidRPr="007355FA">
        <w:rPr>
          <w:rFonts w:ascii="Arial" w:hAnsi="Arial" w:cs="Arial"/>
        </w:rPr>
        <w:t xml:space="preserve">Changes within the health and social care sector are placing increasing demands on healthcare professionals, including physiotherapists. One of the essential skills for a physiotherapist is effective communication. For instance, active listening is a key communication skill. This involves allowing patients to explain their concerns and trying to understand their worries, ideas, and expectations. This skill is particularly important, as the physiotherapist may be the patient’s first point of contact (Stead et al., 2023). A physiotherapist needs to gather clinical information from the patient, explain treatment or recovery plans, and motivate patients (Langridge, 2019). For example, explaining to a patient who has had hip surgery how physical exercise can help strengthen muscles and reduce pain can encourage the patient to perform exercises in their own home and daily life. In the UK, this is important as some patients may not speak English and may require translators, or adjustments to the physiotherapist’s communication style, such as using gestures or communication aids like pictures or leaflets. </w:t>
      </w:r>
    </w:p>
    <w:p w14:paraId="7534F0B6" w14:textId="77777777" w:rsidR="00512E4D" w:rsidRPr="007355FA" w:rsidRDefault="00512E4D" w:rsidP="00512E4D">
      <w:pPr>
        <w:spacing w:line="360" w:lineRule="auto"/>
        <w:jc w:val="both"/>
        <w:rPr>
          <w:rFonts w:ascii="Arial" w:hAnsi="Arial" w:cs="Arial"/>
        </w:rPr>
      </w:pPr>
      <w:r w:rsidRPr="007355FA">
        <w:rPr>
          <w:rFonts w:ascii="Arial" w:hAnsi="Arial" w:cs="Arial"/>
        </w:rPr>
        <w:t>A second important skill related to communication is empathy.  A key factor is that language used should not be patronising or lack empathy (Stead et al., 2023). Empathy is defined as the ability of the physiotherapist to understand the needs and recognise the emotional experiences of a patient. Most of the patients a physiotherapist meets are often in pain or emotional distress. Demonstrating empathy during contact helps to build trust, reduce anxiety, encourage open communication and promote therapeutic engagement as patients feel more understood. (Rodríguez-</w:t>
      </w:r>
      <w:r w:rsidRPr="007355FA">
        <w:rPr>
          <w:rFonts w:ascii="Arial" w:hAnsi="Arial" w:cs="Arial"/>
        </w:rPr>
        <w:lastRenderedPageBreak/>
        <w:t xml:space="preserve">Nogueira et al., 2022). For example, a physiotherapist who come across a patient who has had hip surgery needs to acknowledge the patient’s fears about movement and help them feel that their concerns are understood. This could assist the patient in engaging positively in the treatment or recovery process. </w:t>
      </w:r>
    </w:p>
    <w:p w14:paraId="003FD512" w14:textId="77777777" w:rsidR="00225349" w:rsidRDefault="00512E4D" w:rsidP="00512E4D">
      <w:pPr>
        <w:spacing w:line="360" w:lineRule="auto"/>
        <w:jc w:val="both"/>
        <w:rPr>
          <w:rFonts w:ascii="Arial" w:hAnsi="Arial" w:cs="Arial"/>
        </w:rPr>
      </w:pPr>
      <w:r w:rsidRPr="007355FA">
        <w:rPr>
          <w:rFonts w:ascii="Arial" w:hAnsi="Arial" w:cs="Arial"/>
        </w:rPr>
        <w:t>A third important skill for therapists in delivering person-centred care is clinical reasoning and a basic understanding of the therapist’s role. Therapists must be guided by evidence when making decisions or planning care for their patients to meet everyone’s needs. This is important, as every patient is different and their conditions may vary. Therefore, it is essential that physiotherapists can analyse complex information, develop problem-solving skills, and adjust treatment plans to achieve the best outcomes and promote safety. For example, two patients recovering from hip</w:t>
      </w:r>
    </w:p>
    <w:p w14:paraId="0B0379FF" w14:textId="78AF3F31" w:rsidR="00547565" w:rsidRDefault="00512E4D" w:rsidP="00512E4D">
      <w:pPr>
        <w:spacing w:line="360" w:lineRule="auto"/>
        <w:jc w:val="both"/>
        <w:rPr>
          <w:rFonts w:ascii="Arial" w:hAnsi="Arial" w:cs="Arial"/>
        </w:rPr>
      </w:pPr>
      <w:r w:rsidRPr="007355FA">
        <w:rPr>
          <w:rFonts w:ascii="Arial" w:hAnsi="Arial" w:cs="Arial"/>
        </w:rPr>
        <w:t>surgery may require different approaches. One may benefit from physical exercises, whilst the other might need lifestyle changes (Hartley et al., 2023).</w:t>
      </w:r>
    </w:p>
    <w:p w14:paraId="1F6BD320" w14:textId="512336B5" w:rsidR="00512E4D" w:rsidRPr="004447DA" w:rsidRDefault="00547565" w:rsidP="004447DA">
      <w:pPr>
        <w:rPr>
          <w:rFonts w:ascii="Arial" w:hAnsi="Arial" w:cs="Arial"/>
        </w:rPr>
      </w:pPr>
      <w:r>
        <w:rPr>
          <w:rFonts w:ascii="Arial" w:hAnsi="Arial" w:cs="Arial"/>
        </w:rPr>
        <w:br w:type="page"/>
      </w:r>
      <w:bookmarkStart w:id="2" w:name="_Toc225484224"/>
      <w:r w:rsidR="00512E4D" w:rsidRPr="002767BA">
        <w:rPr>
          <w:rFonts w:ascii="Arial" w:hAnsi="Arial" w:cs="Arial"/>
          <w:b/>
          <w:bCs/>
          <w:sz w:val="28"/>
          <w:szCs w:val="28"/>
        </w:rPr>
        <w:lastRenderedPageBreak/>
        <w:t>Strategies to improve physiotherapists’ skills</w:t>
      </w:r>
      <w:bookmarkEnd w:id="2"/>
    </w:p>
    <w:p w14:paraId="3524B6AD" w14:textId="77777777" w:rsidR="00AF63D9" w:rsidRPr="00AF63D9" w:rsidRDefault="00AF63D9" w:rsidP="00AF63D9"/>
    <w:p w14:paraId="40DFF523" w14:textId="77777777" w:rsidR="00512E4D" w:rsidRPr="007355FA" w:rsidRDefault="00512E4D" w:rsidP="00512E4D">
      <w:pPr>
        <w:spacing w:line="360" w:lineRule="auto"/>
        <w:jc w:val="both"/>
        <w:rPr>
          <w:rFonts w:ascii="Arial" w:hAnsi="Arial" w:cs="Arial"/>
        </w:rPr>
      </w:pPr>
      <w:r w:rsidRPr="007355FA">
        <w:rPr>
          <w:rFonts w:ascii="Arial" w:hAnsi="Arial" w:cs="Arial"/>
        </w:rPr>
        <w:t>Communication can be improved by training in communication skills such as active listening. Stead et al. (2023) suggest that enhancing staff training with mandatory communication skills programmes that teach physiotherapists to listen fully to the needs and concerns of patients, and to respond according to each patient’s individual requirements, is useful. This training can help physiotherapists to be culturally competent when working with patients from ethnic minorities, gather accurate information, and build trust with patients. Mandatory training also helps to ensure that the delivery of physiotherapy is standardised and patient wellbeing is improved. Another strategy is to use communication aids such as diagrams and videos to improve patients’ understanding of their conditions and treatment. A therapist can also improve communication by using language translators where a patient cannot communicate in English, or by involving family members to support communication (Langridge, 2019).</w:t>
      </w:r>
    </w:p>
    <w:p w14:paraId="6ACC1EB9" w14:textId="77777777" w:rsidR="00512E4D" w:rsidRPr="007355FA" w:rsidRDefault="00512E4D" w:rsidP="00512E4D">
      <w:pPr>
        <w:spacing w:line="360" w:lineRule="auto"/>
        <w:jc w:val="both"/>
        <w:rPr>
          <w:rFonts w:ascii="Arial" w:hAnsi="Arial" w:cs="Arial"/>
        </w:rPr>
      </w:pPr>
      <w:r w:rsidRPr="007355FA">
        <w:rPr>
          <w:rFonts w:ascii="Arial" w:hAnsi="Arial" w:cs="Arial"/>
        </w:rPr>
        <w:t>Empathy can be developed through feedback from experienced practitioners and patients, which allows physiotherapists to reflect on and improve their practice. Working with patients with a range of conditions, such as cancer, stroke, or depression, broadens a therapist’s perspective and improves their understanding of diverse patient experiences. This is key to developing greater empathy (Stead et al., 2023; Iqbal et al., 2023).  (Stead et al., 2023; Iqbal et al., 2023). Another way of promoting empathy is to reduce staff burnout. Studies have shown that working as a physiotherapist is associated with work-related stress. Long working hours and staff shortages increase stress levels, which can impact how therapists engage therapeutically with patients. It has been suggested that reducing staff burnout by offering supervision to physiotherapists can increase empathy when these professionals interact with patients (Vedamuttu et al., 2025).</w:t>
      </w:r>
    </w:p>
    <w:p w14:paraId="33C38556" w14:textId="77777777" w:rsidR="00512E4D" w:rsidRPr="007355FA" w:rsidRDefault="00512E4D" w:rsidP="00512E4D">
      <w:pPr>
        <w:spacing w:line="360" w:lineRule="auto"/>
        <w:jc w:val="both"/>
        <w:rPr>
          <w:rFonts w:ascii="Arial" w:hAnsi="Arial" w:cs="Arial"/>
        </w:rPr>
      </w:pPr>
      <w:r w:rsidRPr="007355FA">
        <w:rPr>
          <w:rFonts w:ascii="Arial" w:hAnsi="Arial" w:cs="Arial"/>
        </w:rPr>
        <w:t xml:space="preserve">Clinical judgement can be improved by reviewing guidelines such as those provided by the National Institute for Health and Care Excellence (NICE), as well as national policies relating to physiotherapy. Engaging with evidence-based literature ensures that physiotherapists base their decision-making and clinical judgement on research (Stead et al., 2023). Training should also focus on real case scenarios, which help </w:t>
      </w:r>
      <w:r w:rsidRPr="007355FA">
        <w:rPr>
          <w:rFonts w:ascii="Arial" w:hAnsi="Arial" w:cs="Arial"/>
        </w:rPr>
        <w:lastRenderedPageBreak/>
        <w:t>physiotherapists to acquire skills relevant to their profession. Another strategy is to work with other professionals or receive mentorship during training. Working with senior physiotherapists can enhance the clinical judgement of new recruits to the profession. Inter-agency training also supports clinical decision-making, as physiotherapists can understand how other professionals reach their decisions, thereby promoting patient safety and wellbeing. For example, knowledge of how certain physical health conditions can affect mobility can help physiotherapists to make effective clinical decisions (NHS Inform, 2026; Stead et al., 2023).</w:t>
      </w:r>
    </w:p>
    <w:p w14:paraId="6EDEFDE5" w14:textId="77777777" w:rsidR="00512E4D" w:rsidRPr="007355FA" w:rsidRDefault="00512E4D" w:rsidP="00512E4D">
      <w:pPr>
        <w:pStyle w:val="Subtitle"/>
        <w:spacing w:line="360" w:lineRule="auto"/>
        <w:rPr>
          <w:rFonts w:ascii="Arial" w:hAnsi="Arial" w:cs="Arial"/>
          <w:sz w:val="24"/>
          <w:szCs w:val="24"/>
        </w:rPr>
      </w:pPr>
    </w:p>
    <w:p w14:paraId="57E344D5" w14:textId="77777777" w:rsidR="00AF63D9" w:rsidRDefault="00AF63D9" w:rsidP="00512E4D">
      <w:pPr>
        <w:pStyle w:val="Heading1"/>
        <w:spacing w:line="360" w:lineRule="auto"/>
        <w:rPr>
          <w:rFonts w:ascii="Arial" w:hAnsi="Arial" w:cs="Arial"/>
          <w:b/>
          <w:bCs/>
          <w:color w:val="auto"/>
          <w:sz w:val="24"/>
          <w:szCs w:val="24"/>
        </w:rPr>
      </w:pPr>
      <w:bookmarkStart w:id="3" w:name="_Toc225484225"/>
    </w:p>
    <w:p w14:paraId="28351442" w14:textId="77777777" w:rsidR="00AF63D9" w:rsidRDefault="00AF63D9" w:rsidP="00512E4D">
      <w:pPr>
        <w:pStyle w:val="Heading1"/>
        <w:spacing w:line="360" w:lineRule="auto"/>
        <w:rPr>
          <w:rFonts w:ascii="Arial" w:hAnsi="Arial" w:cs="Arial"/>
          <w:b/>
          <w:bCs/>
          <w:color w:val="auto"/>
          <w:sz w:val="24"/>
          <w:szCs w:val="24"/>
        </w:rPr>
      </w:pPr>
    </w:p>
    <w:p w14:paraId="7AA67D61" w14:textId="77777777" w:rsidR="00AF63D9" w:rsidRDefault="00AF63D9" w:rsidP="00512E4D">
      <w:pPr>
        <w:pStyle w:val="Heading1"/>
        <w:spacing w:line="360" w:lineRule="auto"/>
        <w:rPr>
          <w:rFonts w:ascii="Arial" w:hAnsi="Arial" w:cs="Arial"/>
          <w:b/>
          <w:bCs/>
          <w:color w:val="auto"/>
          <w:sz w:val="24"/>
          <w:szCs w:val="24"/>
        </w:rPr>
      </w:pPr>
    </w:p>
    <w:p w14:paraId="01734D76" w14:textId="77777777" w:rsidR="00AF63D9" w:rsidRDefault="00AF63D9" w:rsidP="00512E4D">
      <w:pPr>
        <w:pStyle w:val="Heading1"/>
        <w:spacing w:line="360" w:lineRule="auto"/>
        <w:rPr>
          <w:rFonts w:ascii="Arial" w:hAnsi="Arial" w:cs="Arial"/>
          <w:b/>
          <w:bCs/>
          <w:color w:val="auto"/>
          <w:sz w:val="24"/>
          <w:szCs w:val="24"/>
        </w:rPr>
      </w:pPr>
    </w:p>
    <w:p w14:paraId="2DD3B35C" w14:textId="77777777" w:rsidR="00AF63D9" w:rsidRDefault="00AF63D9" w:rsidP="00512E4D">
      <w:pPr>
        <w:pStyle w:val="Heading1"/>
        <w:spacing w:line="360" w:lineRule="auto"/>
        <w:rPr>
          <w:rFonts w:ascii="Arial" w:hAnsi="Arial" w:cs="Arial"/>
          <w:b/>
          <w:bCs/>
          <w:color w:val="auto"/>
          <w:sz w:val="24"/>
          <w:szCs w:val="24"/>
        </w:rPr>
      </w:pPr>
    </w:p>
    <w:p w14:paraId="38B3FC46" w14:textId="77777777" w:rsidR="00AF63D9" w:rsidRDefault="00AF63D9" w:rsidP="00512E4D">
      <w:pPr>
        <w:pStyle w:val="Heading1"/>
        <w:spacing w:line="360" w:lineRule="auto"/>
        <w:rPr>
          <w:rFonts w:ascii="Arial" w:hAnsi="Arial" w:cs="Arial"/>
          <w:b/>
          <w:bCs/>
          <w:color w:val="auto"/>
          <w:sz w:val="24"/>
          <w:szCs w:val="24"/>
        </w:rPr>
      </w:pPr>
    </w:p>
    <w:p w14:paraId="54909776" w14:textId="77777777" w:rsidR="00AF63D9" w:rsidRDefault="00AF63D9" w:rsidP="00512E4D">
      <w:pPr>
        <w:pStyle w:val="Heading1"/>
        <w:spacing w:line="360" w:lineRule="auto"/>
        <w:rPr>
          <w:rFonts w:ascii="Arial" w:hAnsi="Arial" w:cs="Arial"/>
          <w:b/>
          <w:bCs/>
          <w:color w:val="auto"/>
          <w:sz w:val="24"/>
          <w:szCs w:val="24"/>
        </w:rPr>
      </w:pPr>
    </w:p>
    <w:p w14:paraId="4C1D60AA" w14:textId="77777777" w:rsidR="00AF63D9" w:rsidRDefault="00AF63D9" w:rsidP="00512E4D">
      <w:pPr>
        <w:pStyle w:val="Heading1"/>
        <w:spacing w:line="360" w:lineRule="auto"/>
        <w:rPr>
          <w:rFonts w:ascii="Arial" w:hAnsi="Arial" w:cs="Arial"/>
          <w:b/>
          <w:bCs/>
          <w:color w:val="auto"/>
          <w:sz w:val="24"/>
          <w:szCs w:val="24"/>
        </w:rPr>
      </w:pPr>
    </w:p>
    <w:p w14:paraId="3E71624D" w14:textId="77777777" w:rsidR="00AF63D9" w:rsidRDefault="00AF63D9" w:rsidP="00512E4D">
      <w:pPr>
        <w:pStyle w:val="Heading1"/>
        <w:spacing w:line="360" w:lineRule="auto"/>
        <w:rPr>
          <w:rFonts w:ascii="Arial" w:hAnsi="Arial" w:cs="Arial"/>
          <w:b/>
          <w:bCs/>
          <w:color w:val="auto"/>
          <w:sz w:val="24"/>
          <w:szCs w:val="24"/>
        </w:rPr>
      </w:pPr>
    </w:p>
    <w:p w14:paraId="6CD1DDF4" w14:textId="77777777" w:rsidR="00AF63D9" w:rsidRDefault="00AF63D9" w:rsidP="00512E4D">
      <w:pPr>
        <w:pStyle w:val="Heading1"/>
        <w:spacing w:line="360" w:lineRule="auto"/>
        <w:rPr>
          <w:rFonts w:ascii="Arial" w:hAnsi="Arial" w:cs="Arial"/>
          <w:b/>
          <w:bCs/>
          <w:color w:val="auto"/>
          <w:sz w:val="24"/>
          <w:szCs w:val="24"/>
        </w:rPr>
      </w:pPr>
    </w:p>
    <w:p w14:paraId="3EF37DBC" w14:textId="77777777" w:rsidR="001B7620" w:rsidRDefault="001B7620" w:rsidP="00512E4D">
      <w:pPr>
        <w:pStyle w:val="Heading1"/>
        <w:spacing w:line="360" w:lineRule="auto"/>
        <w:rPr>
          <w:rFonts w:ascii="Arial" w:hAnsi="Arial" w:cs="Arial"/>
          <w:b/>
          <w:bCs/>
          <w:color w:val="auto"/>
          <w:sz w:val="28"/>
          <w:szCs w:val="28"/>
        </w:rPr>
      </w:pPr>
    </w:p>
    <w:p w14:paraId="7BBF293B" w14:textId="20C4F4E3" w:rsidR="00512E4D" w:rsidRPr="00AF63D9" w:rsidRDefault="00512E4D" w:rsidP="00512E4D">
      <w:pPr>
        <w:pStyle w:val="Heading1"/>
        <w:spacing w:line="360" w:lineRule="auto"/>
        <w:rPr>
          <w:rFonts w:ascii="Arial" w:hAnsi="Arial" w:cs="Arial"/>
          <w:b/>
          <w:bCs/>
          <w:color w:val="auto"/>
          <w:sz w:val="28"/>
          <w:szCs w:val="28"/>
        </w:rPr>
      </w:pPr>
      <w:r w:rsidRPr="00AF63D9">
        <w:rPr>
          <w:rFonts w:ascii="Arial" w:hAnsi="Arial" w:cs="Arial"/>
          <w:b/>
          <w:bCs/>
          <w:color w:val="auto"/>
          <w:sz w:val="28"/>
          <w:szCs w:val="28"/>
        </w:rPr>
        <w:t>Conclusion</w:t>
      </w:r>
      <w:bookmarkEnd w:id="3"/>
    </w:p>
    <w:p w14:paraId="6F9DC420" w14:textId="3623B46B" w:rsidR="004447DA" w:rsidRDefault="00512E4D" w:rsidP="00512E4D">
      <w:pPr>
        <w:spacing w:line="360" w:lineRule="auto"/>
        <w:jc w:val="both"/>
        <w:rPr>
          <w:rFonts w:ascii="Arial" w:hAnsi="Arial" w:cs="Arial"/>
        </w:rPr>
      </w:pPr>
      <w:r w:rsidRPr="007355FA">
        <w:rPr>
          <w:rFonts w:ascii="Arial" w:hAnsi="Arial" w:cs="Arial"/>
        </w:rPr>
        <w:t>In conclusion, the role and responsibilities of a physiotherapist are complex and continue to evolve in order to meet the needs of patients. These responsibilities include assessment, treatment, education, and working collaboratively within teams to deliver holistic patient care. To achieve this, physiotherapists require strong communication skills, empathy, and clinical judgement based on evidence-based practice. Improving these skills involves ongoing training in communication, therapeutic engagement, and clinical knowledge to inform their practice.</w:t>
      </w:r>
    </w:p>
    <w:p w14:paraId="1279FE08" w14:textId="56C5C9B3" w:rsidR="00512E4D" w:rsidRPr="004447DA" w:rsidRDefault="004447DA" w:rsidP="004447DA">
      <w:pPr>
        <w:rPr>
          <w:rFonts w:ascii="Arial" w:hAnsi="Arial" w:cs="Arial"/>
        </w:rPr>
      </w:pPr>
      <w:r>
        <w:rPr>
          <w:rFonts w:ascii="Arial" w:hAnsi="Arial" w:cs="Arial"/>
        </w:rPr>
        <w:br w:type="page"/>
      </w:r>
      <w:bookmarkStart w:id="4" w:name="_Toc225484226"/>
      <w:r w:rsidR="00512E4D" w:rsidRPr="00F67252">
        <w:rPr>
          <w:rFonts w:ascii="Arial" w:hAnsi="Arial" w:cs="Arial"/>
          <w:b/>
          <w:bCs/>
          <w:color w:val="0070C0"/>
        </w:rPr>
        <w:lastRenderedPageBreak/>
        <w:t>Reference list</w:t>
      </w:r>
      <w:bookmarkEnd w:id="4"/>
    </w:p>
    <w:p w14:paraId="6D47BFEA" w14:textId="77777777" w:rsidR="00512E4D" w:rsidRPr="007355FA" w:rsidRDefault="00512E4D" w:rsidP="00512E4D">
      <w:pPr>
        <w:spacing w:line="360" w:lineRule="auto"/>
        <w:jc w:val="both"/>
        <w:rPr>
          <w:rFonts w:ascii="Arial" w:hAnsi="Arial" w:cs="Arial"/>
        </w:rPr>
      </w:pPr>
      <w:r w:rsidRPr="007355FA">
        <w:rPr>
          <w:rFonts w:ascii="Arial" w:hAnsi="Arial" w:cs="Arial"/>
        </w:rPr>
        <w:t>Hartley, S.E., Ryad, H. and Yeowell, G., 2023. Future-proofing the Profession: Physiotherapists’ perceptions of their current and emerging role. Physiotherapy, 119, pp.72-79.</w:t>
      </w:r>
    </w:p>
    <w:p w14:paraId="749A55DC" w14:textId="77777777" w:rsidR="00512E4D" w:rsidRPr="007355FA" w:rsidRDefault="00512E4D" w:rsidP="00512E4D">
      <w:pPr>
        <w:spacing w:line="360" w:lineRule="auto"/>
        <w:jc w:val="both"/>
        <w:rPr>
          <w:rFonts w:ascii="Arial" w:hAnsi="Arial" w:cs="Arial"/>
        </w:rPr>
      </w:pPr>
      <w:r w:rsidRPr="007355FA">
        <w:rPr>
          <w:rFonts w:ascii="Arial" w:hAnsi="Arial" w:cs="Arial"/>
        </w:rPr>
        <w:t>Iqbal, A., Pringle, A. and Nykjaer, C., 2023. UK physiotherapists delivering physical activity advice: what are the challenges and possible solutions? A qualitative study. BMJ open, 13(4), p.e069372.</w:t>
      </w:r>
    </w:p>
    <w:p w14:paraId="5FDCE1D0" w14:textId="77777777" w:rsidR="00512E4D" w:rsidRPr="007355FA" w:rsidRDefault="00512E4D" w:rsidP="00512E4D">
      <w:pPr>
        <w:spacing w:line="360" w:lineRule="auto"/>
        <w:jc w:val="both"/>
        <w:rPr>
          <w:rFonts w:ascii="Arial" w:hAnsi="Arial" w:cs="Arial"/>
        </w:rPr>
      </w:pPr>
      <w:r w:rsidRPr="007355FA">
        <w:rPr>
          <w:rFonts w:ascii="Arial" w:hAnsi="Arial" w:cs="Arial"/>
        </w:rPr>
        <w:t>Langridge, N., 2019. The skills, knowledge and attributes needed as a first</w:t>
      </w:r>
      <w:r w:rsidRPr="007355FA">
        <w:rPr>
          <w:rFonts w:ascii="Cambria Math" w:hAnsi="Cambria Math" w:cs="Cambria Math"/>
        </w:rPr>
        <w:t>‐</w:t>
      </w:r>
      <w:r w:rsidRPr="007355FA">
        <w:rPr>
          <w:rFonts w:ascii="Arial" w:hAnsi="Arial" w:cs="Arial"/>
        </w:rPr>
        <w:t>contact physiotherapist in musculoskeletal healthcare. Musculoskeletal Care, 17(2), pp.253-260.</w:t>
      </w:r>
    </w:p>
    <w:p w14:paraId="37CFE35F" w14:textId="77777777" w:rsidR="00512E4D" w:rsidRPr="007355FA" w:rsidRDefault="00512E4D" w:rsidP="00512E4D">
      <w:pPr>
        <w:spacing w:line="360" w:lineRule="auto"/>
        <w:jc w:val="both"/>
        <w:rPr>
          <w:rFonts w:ascii="Arial" w:hAnsi="Arial" w:cs="Arial"/>
        </w:rPr>
      </w:pPr>
      <w:r w:rsidRPr="007355FA">
        <w:rPr>
          <w:rFonts w:ascii="Arial" w:hAnsi="Arial" w:cs="Arial"/>
        </w:rPr>
        <w:t>Lowe, A., Littlewood, C., McLean, S. and Kilner, K., 2017. Physiotherapy and physical activity: a cross-sectional survey exploring physical activity promotion, knowledge of physical activity guidelines and the physical activity habits of UK physiotherapists. BMJ open sport &amp; exercise medicine, 3(1).</w:t>
      </w:r>
    </w:p>
    <w:p w14:paraId="3D528230" w14:textId="77777777" w:rsidR="00512E4D" w:rsidRPr="007355FA" w:rsidRDefault="00512E4D" w:rsidP="00512E4D">
      <w:pPr>
        <w:spacing w:line="360" w:lineRule="auto"/>
        <w:jc w:val="both"/>
        <w:rPr>
          <w:rFonts w:ascii="Arial" w:hAnsi="Arial" w:cs="Arial"/>
        </w:rPr>
      </w:pPr>
      <w:r w:rsidRPr="007355FA">
        <w:rPr>
          <w:rFonts w:ascii="Arial" w:hAnsi="Arial" w:cs="Arial"/>
        </w:rPr>
        <w:t>National Institute for Health and Care Excellence (NICE., 2025) Falls: assessment and prevention in older people and in people 50 and over at higher risk Available at :</w:t>
      </w:r>
      <w:hyperlink r:id="rId5" w:history="1">
        <w:r w:rsidRPr="007355FA">
          <w:rPr>
            <w:rStyle w:val="Hyperlink"/>
            <w:rFonts w:ascii="Arial" w:hAnsi="Arial" w:cs="Arial"/>
          </w:rPr>
          <w:t>https://www.nice.org.uk/guidance/ng249(Accessed</w:t>
        </w:r>
      </w:hyperlink>
      <w:r w:rsidRPr="007355FA">
        <w:rPr>
          <w:rFonts w:ascii="Arial" w:hAnsi="Arial" w:cs="Arial"/>
        </w:rPr>
        <w:t xml:space="preserve"> on 10 March, 2026)</w:t>
      </w:r>
    </w:p>
    <w:p w14:paraId="21593AA4" w14:textId="77777777" w:rsidR="00512E4D" w:rsidRPr="007355FA" w:rsidRDefault="00512E4D" w:rsidP="00512E4D">
      <w:pPr>
        <w:spacing w:line="360" w:lineRule="auto"/>
        <w:jc w:val="both"/>
        <w:rPr>
          <w:rFonts w:ascii="Arial" w:hAnsi="Arial" w:cs="Arial"/>
        </w:rPr>
      </w:pPr>
      <w:r w:rsidRPr="007355FA">
        <w:rPr>
          <w:rFonts w:ascii="Arial" w:hAnsi="Arial" w:cs="Arial"/>
        </w:rPr>
        <w:t xml:space="preserve"> NHS Inform (2026) Physical Health Guidelines. Available at : </w:t>
      </w:r>
      <w:hyperlink r:id="rId6" w:history="1">
        <w:r w:rsidRPr="007355FA">
          <w:rPr>
            <w:rStyle w:val="Hyperlink"/>
            <w:rFonts w:ascii="Arial" w:hAnsi="Arial" w:cs="Arial"/>
          </w:rPr>
          <w:t>https://www.nhsinform.scot/healthy-living/keeping-active/physical-activity-guidelines/(Accessed</w:t>
        </w:r>
      </w:hyperlink>
      <w:r w:rsidRPr="007355FA">
        <w:rPr>
          <w:rFonts w:ascii="Arial" w:hAnsi="Arial" w:cs="Arial"/>
        </w:rPr>
        <w:t xml:space="preserve"> 10 March, 2026).</w:t>
      </w:r>
    </w:p>
    <w:p w14:paraId="772B58D3" w14:textId="77777777" w:rsidR="00512E4D" w:rsidRPr="007355FA" w:rsidRDefault="00512E4D" w:rsidP="00512E4D">
      <w:pPr>
        <w:spacing w:line="360" w:lineRule="auto"/>
        <w:jc w:val="both"/>
        <w:rPr>
          <w:rFonts w:ascii="Arial" w:hAnsi="Arial" w:cs="Arial"/>
        </w:rPr>
      </w:pPr>
      <w:r w:rsidRPr="007355FA">
        <w:rPr>
          <w:rFonts w:ascii="Arial" w:hAnsi="Arial" w:cs="Arial"/>
        </w:rPr>
        <w:t>Panchbudhe, S.A., Kumar, Y.P., Choudhary, S. and Chiwhane, A., 2020. Role of physiotherapist to promote physical activity in physical therapy settings: Questionnaire study. Int J Cur Res Rev| Vol, 12(14).</w:t>
      </w:r>
    </w:p>
    <w:p w14:paraId="54FBA025" w14:textId="77777777" w:rsidR="00512E4D" w:rsidRPr="007355FA" w:rsidRDefault="00512E4D" w:rsidP="00512E4D">
      <w:pPr>
        <w:spacing w:line="360" w:lineRule="auto"/>
        <w:jc w:val="both"/>
        <w:rPr>
          <w:rFonts w:ascii="Arial" w:hAnsi="Arial" w:cs="Arial"/>
        </w:rPr>
      </w:pPr>
      <w:r w:rsidRPr="007355FA">
        <w:rPr>
          <w:rFonts w:ascii="Arial" w:hAnsi="Arial" w:cs="Arial"/>
        </w:rPr>
        <w:t>Rodríguez-Nogueira, Ó., Leirós-Rodríguez, R., Pinto-Carral, A., Álvarez-Álvarez, M.J., Morera-Balaguer, J. and Moreno-Poyato, A.R., 2022. The association between empathy and the physiotherapy–patient therapeutic alliance: A cross</w:t>
      </w:r>
      <w:r w:rsidRPr="007355FA">
        <w:rPr>
          <w:rFonts w:ascii="Cambria Math" w:hAnsi="Cambria Math" w:cs="Cambria Math"/>
        </w:rPr>
        <w:t>‐</w:t>
      </w:r>
      <w:r w:rsidRPr="007355FA">
        <w:rPr>
          <w:rFonts w:ascii="Arial" w:hAnsi="Arial" w:cs="Arial"/>
        </w:rPr>
        <w:t>sectional study. Musculoskeletal Science and Practice, 59, p.102557.</w:t>
      </w:r>
    </w:p>
    <w:p w14:paraId="543B9145" w14:textId="77777777" w:rsidR="00512E4D" w:rsidRPr="007355FA" w:rsidRDefault="00512E4D" w:rsidP="00512E4D">
      <w:pPr>
        <w:spacing w:line="360" w:lineRule="auto"/>
        <w:jc w:val="both"/>
        <w:rPr>
          <w:rFonts w:ascii="Arial" w:hAnsi="Arial" w:cs="Arial"/>
        </w:rPr>
      </w:pPr>
      <w:r w:rsidRPr="007355FA">
        <w:rPr>
          <w:rFonts w:ascii="Arial" w:hAnsi="Arial" w:cs="Arial"/>
        </w:rPr>
        <w:t xml:space="preserve">Stead, A., Vishnubala, D., Marino, K.R., Iqbal, A., Pringle, A. and Nykjaer, C., 2023. UK physiotherapists delivering physical activity advice: what are the challenges and </w:t>
      </w:r>
      <w:r w:rsidRPr="007355FA">
        <w:rPr>
          <w:rFonts w:ascii="Arial" w:hAnsi="Arial" w:cs="Arial"/>
        </w:rPr>
        <w:lastRenderedPageBreak/>
        <w:t xml:space="preserve">possible solutions? A qualitative study. BMJ open, 13(4), p.e069372., A., Vishnubala, D., Marino, K.R., </w:t>
      </w:r>
    </w:p>
    <w:p w14:paraId="0C40D824" w14:textId="77777777" w:rsidR="00512E4D" w:rsidRPr="007355FA" w:rsidRDefault="00512E4D" w:rsidP="00512E4D">
      <w:pPr>
        <w:spacing w:line="360" w:lineRule="auto"/>
        <w:jc w:val="both"/>
        <w:rPr>
          <w:rFonts w:ascii="Arial" w:hAnsi="Arial" w:cs="Arial"/>
        </w:rPr>
      </w:pPr>
      <w:r w:rsidRPr="007355FA">
        <w:rPr>
          <w:rFonts w:ascii="Arial" w:hAnsi="Arial" w:cs="Arial"/>
        </w:rPr>
        <w:t>Vedamuttu, M., Hood, M., Eastgate, L. and Bialocerkowski, A., 2025. Burnout in occupational therapy and physiotherapy students: a systematic review of the risk and protective factors. Physiotherapy Theory and Practice, 41(9), pp.1986-2001.</w:t>
      </w:r>
    </w:p>
    <w:p w14:paraId="2EB088EA" w14:textId="77777777" w:rsidR="00512E4D" w:rsidRPr="007355FA" w:rsidRDefault="00512E4D" w:rsidP="00512E4D">
      <w:pPr>
        <w:spacing w:line="360" w:lineRule="auto"/>
        <w:jc w:val="both"/>
        <w:rPr>
          <w:rFonts w:ascii="Arial" w:hAnsi="Arial" w:cs="Arial"/>
        </w:rPr>
      </w:pPr>
    </w:p>
    <w:p w14:paraId="45813673" w14:textId="77777777" w:rsidR="00512E4D" w:rsidRPr="007355FA" w:rsidRDefault="00512E4D" w:rsidP="00512E4D">
      <w:pPr>
        <w:spacing w:line="360" w:lineRule="auto"/>
        <w:jc w:val="both"/>
        <w:rPr>
          <w:rFonts w:ascii="Arial" w:hAnsi="Arial" w:cs="Arial"/>
        </w:rPr>
      </w:pPr>
    </w:p>
    <w:p w14:paraId="51D439C1" w14:textId="77777777" w:rsidR="00D8513A" w:rsidRPr="00A310AA" w:rsidRDefault="00D8513A">
      <w:pPr>
        <w:rPr>
          <w:i/>
          <w:iCs/>
          <w:sz w:val="28"/>
          <w:szCs w:val="28"/>
        </w:rPr>
      </w:pPr>
    </w:p>
    <w:sectPr w:rsidR="00D8513A" w:rsidRPr="00A310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10AA"/>
    <w:rsid w:val="000226E1"/>
    <w:rsid w:val="00030257"/>
    <w:rsid w:val="000A6A6A"/>
    <w:rsid w:val="000F6856"/>
    <w:rsid w:val="001148F2"/>
    <w:rsid w:val="00165D07"/>
    <w:rsid w:val="001B1A9A"/>
    <w:rsid w:val="001B7620"/>
    <w:rsid w:val="00225349"/>
    <w:rsid w:val="00230149"/>
    <w:rsid w:val="00264B79"/>
    <w:rsid w:val="002767BA"/>
    <w:rsid w:val="002A0825"/>
    <w:rsid w:val="002B3298"/>
    <w:rsid w:val="00371CB8"/>
    <w:rsid w:val="003775A4"/>
    <w:rsid w:val="00395E46"/>
    <w:rsid w:val="003F4116"/>
    <w:rsid w:val="0042307F"/>
    <w:rsid w:val="004447DA"/>
    <w:rsid w:val="0046120D"/>
    <w:rsid w:val="0049136C"/>
    <w:rsid w:val="00512E4D"/>
    <w:rsid w:val="00547565"/>
    <w:rsid w:val="00554642"/>
    <w:rsid w:val="00573BE3"/>
    <w:rsid w:val="00587EA0"/>
    <w:rsid w:val="005D52BE"/>
    <w:rsid w:val="006122F0"/>
    <w:rsid w:val="0063276F"/>
    <w:rsid w:val="0064667A"/>
    <w:rsid w:val="00680170"/>
    <w:rsid w:val="00687AD8"/>
    <w:rsid w:val="006A4BF7"/>
    <w:rsid w:val="006B647F"/>
    <w:rsid w:val="00714ADE"/>
    <w:rsid w:val="00725B61"/>
    <w:rsid w:val="007277DD"/>
    <w:rsid w:val="00737ADA"/>
    <w:rsid w:val="0074792D"/>
    <w:rsid w:val="007641FA"/>
    <w:rsid w:val="00796201"/>
    <w:rsid w:val="00826FF0"/>
    <w:rsid w:val="00865144"/>
    <w:rsid w:val="008656D4"/>
    <w:rsid w:val="00871A86"/>
    <w:rsid w:val="00882CC9"/>
    <w:rsid w:val="008A1B57"/>
    <w:rsid w:val="008C477A"/>
    <w:rsid w:val="00913EDE"/>
    <w:rsid w:val="00936BEE"/>
    <w:rsid w:val="00942348"/>
    <w:rsid w:val="009D2E41"/>
    <w:rsid w:val="009F7389"/>
    <w:rsid w:val="00A1205A"/>
    <w:rsid w:val="00A310AA"/>
    <w:rsid w:val="00A65886"/>
    <w:rsid w:val="00A93790"/>
    <w:rsid w:val="00A95294"/>
    <w:rsid w:val="00AC0B54"/>
    <w:rsid w:val="00AC5300"/>
    <w:rsid w:val="00AC6AB5"/>
    <w:rsid w:val="00AF63D9"/>
    <w:rsid w:val="00B23974"/>
    <w:rsid w:val="00B45FA3"/>
    <w:rsid w:val="00B527E2"/>
    <w:rsid w:val="00B65498"/>
    <w:rsid w:val="00BE5B79"/>
    <w:rsid w:val="00C729CD"/>
    <w:rsid w:val="00C84EF1"/>
    <w:rsid w:val="00D32BFA"/>
    <w:rsid w:val="00D603C9"/>
    <w:rsid w:val="00D632C5"/>
    <w:rsid w:val="00D76FE4"/>
    <w:rsid w:val="00D82042"/>
    <w:rsid w:val="00D8513A"/>
    <w:rsid w:val="00D925DA"/>
    <w:rsid w:val="00DE0EC8"/>
    <w:rsid w:val="00DE5998"/>
    <w:rsid w:val="00E83387"/>
    <w:rsid w:val="00EA7D87"/>
    <w:rsid w:val="00EC0670"/>
    <w:rsid w:val="00EE3076"/>
    <w:rsid w:val="00EE33A5"/>
    <w:rsid w:val="00F07F37"/>
    <w:rsid w:val="00F25977"/>
    <w:rsid w:val="00F5290C"/>
    <w:rsid w:val="00F55B5F"/>
    <w:rsid w:val="00F67252"/>
    <w:rsid w:val="00FB0F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4482E6"/>
  <w15:chartTrackingRefBased/>
  <w15:docId w15:val="{9B130852-C94E-44A2-95E2-9A7BACD7EF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10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310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310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10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10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10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10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10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10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10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310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310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10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10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10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10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10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10AA"/>
    <w:rPr>
      <w:rFonts w:eastAsiaTheme="majorEastAsia" w:cstheme="majorBidi"/>
      <w:color w:val="272727" w:themeColor="text1" w:themeTint="D8"/>
    </w:rPr>
  </w:style>
  <w:style w:type="paragraph" w:styleId="Title">
    <w:name w:val="Title"/>
    <w:basedOn w:val="Normal"/>
    <w:next w:val="Normal"/>
    <w:link w:val="TitleChar"/>
    <w:uiPriority w:val="10"/>
    <w:qFormat/>
    <w:rsid w:val="00A310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10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10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10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10AA"/>
    <w:pPr>
      <w:spacing w:before="160"/>
      <w:jc w:val="center"/>
    </w:pPr>
    <w:rPr>
      <w:i/>
      <w:iCs/>
      <w:color w:val="404040" w:themeColor="text1" w:themeTint="BF"/>
    </w:rPr>
  </w:style>
  <w:style w:type="character" w:customStyle="1" w:styleId="QuoteChar">
    <w:name w:val="Quote Char"/>
    <w:basedOn w:val="DefaultParagraphFont"/>
    <w:link w:val="Quote"/>
    <w:uiPriority w:val="29"/>
    <w:rsid w:val="00A310AA"/>
    <w:rPr>
      <w:i/>
      <w:iCs/>
      <w:color w:val="404040" w:themeColor="text1" w:themeTint="BF"/>
    </w:rPr>
  </w:style>
  <w:style w:type="paragraph" w:styleId="ListParagraph">
    <w:name w:val="List Paragraph"/>
    <w:basedOn w:val="Normal"/>
    <w:uiPriority w:val="34"/>
    <w:qFormat/>
    <w:rsid w:val="00A310AA"/>
    <w:pPr>
      <w:ind w:left="720"/>
      <w:contextualSpacing/>
    </w:pPr>
  </w:style>
  <w:style w:type="character" w:styleId="IntenseEmphasis">
    <w:name w:val="Intense Emphasis"/>
    <w:basedOn w:val="DefaultParagraphFont"/>
    <w:uiPriority w:val="21"/>
    <w:qFormat/>
    <w:rsid w:val="00A310AA"/>
    <w:rPr>
      <w:i/>
      <w:iCs/>
      <w:color w:val="0F4761" w:themeColor="accent1" w:themeShade="BF"/>
    </w:rPr>
  </w:style>
  <w:style w:type="paragraph" w:styleId="IntenseQuote">
    <w:name w:val="Intense Quote"/>
    <w:basedOn w:val="Normal"/>
    <w:next w:val="Normal"/>
    <w:link w:val="IntenseQuoteChar"/>
    <w:uiPriority w:val="30"/>
    <w:qFormat/>
    <w:rsid w:val="00A310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10AA"/>
    <w:rPr>
      <w:i/>
      <w:iCs/>
      <w:color w:val="0F4761" w:themeColor="accent1" w:themeShade="BF"/>
    </w:rPr>
  </w:style>
  <w:style w:type="character" w:styleId="IntenseReference">
    <w:name w:val="Intense Reference"/>
    <w:basedOn w:val="DefaultParagraphFont"/>
    <w:uiPriority w:val="32"/>
    <w:qFormat/>
    <w:rsid w:val="00A310AA"/>
    <w:rPr>
      <w:b/>
      <w:bCs/>
      <w:smallCaps/>
      <w:color w:val="0F4761" w:themeColor="accent1" w:themeShade="BF"/>
      <w:spacing w:val="5"/>
    </w:rPr>
  </w:style>
  <w:style w:type="character" w:styleId="Hyperlink">
    <w:name w:val="Hyperlink"/>
    <w:basedOn w:val="DefaultParagraphFont"/>
    <w:uiPriority w:val="99"/>
    <w:unhideWhenUsed/>
    <w:rsid w:val="00512E4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hsinform.scot/healthy-living/keeping-active/physical-activity-guidelines/(Accessed" TargetMode="External"/><Relationship Id="rId5" Type="http://schemas.openxmlformats.org/officeDocument/2006/relationships/hyperlink" Target="https://www.nice.org.uk/guidance/ng249(Accessed"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1767</Words>
  <Characters>10075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Esther Nwache</dc:creator>
  <cp:keywords/>
  <dc:description/>
  <cp:lastModifiedBy>Esther Nwache</cp:lastModifiedBy>
  <cp:revision>47</cp:revision>
  <dcterms:created xsi:type="dcterms:W3CDTF">2026-04-01T12:05:00Z</dcterms:created>
  <dcterms:modified xsi:type="dcterms:W3CDTF">2026-04-01T14:20:00Z</dcterms:modified>
</cp:coreProperties>
</file>