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E47E4" w:rsidRDefault="008C161D" w14:paraId="00000001" w14:textId="77777777">
      <w:pPr>
        <w:jc w:val="center"/>
        <w:rPr>
          <w:b/>
        </w:rPr>
      </w:pPr>
      <w:r>
        <w:rPr>
          <w:b/>
        </w:rPr>
        <w:t>Programme: BA International Hotel Management</w:t>
      </w:r>
    </w:p>
    <w:p w:rsidR="00DE47E4" w:rsidRDefault="008C161D" w14:paraId="00000002" w14:textId="77777777">
      <w:pPr>
        <w:jc w:val="center"/>
        <w:rPr>
          <w:b/>
        </w:rPr>
      </w:pPr>
      <w:r>
        <w:rPr>
          <w:b/>
        </w:rPr>
        <w:t>Module: Managing Guest Service Operations</w:t>
      </w:r>
    </w:p>
    <w:p w:rsidR="00DE47E4" w:rsidRDefault="008C161D" w14:paraId="00000003" w14:textId="77777777">
      <w:pPr>
        <w:jc w:val="center"/>
        <w:rPr>
          <w:b/>
        </w:rPr>
      </w:pPr>
      <w:r>
        <w:rPr>
          <w:b/>
        </w:rPr>
        <w:t>Module code: BMIH6003</w:t>
      </w:r>
    </w:p>
    <w:p w:rsidR="00DE47E4" w:rsidRDefault="008C161D" w14:paraId="00000004" w14:textId="77777777">
      <w:pPr>
        <w:jc w:val="center"/>
        <w:rPr>
          <w:b/>
        </w:rPr>
      </w:pPr>
      <w:r>
        <w:rPr>
          <w:b/>
        </w:rPr>
        <w:t>Assignment Title: Student Learning Log</w:t>
      </w:r>
    </w:p>
    <w:p w:rsidR="00DE47E4" w:rsidRDefault="00DE47E4" w14:paraId="00000005" w14:textId="77777777">
      <w:pPr>
        <w:jc w:val="center"/>
        <w:rPr>
          <w:b/>
        </w:rPr>
      </w:pPr>
    </w:p>
    <w:p w:rsidR="00DE47E4" w:rsidRDefault="00DE47E4" w14:paraId="00000006" w14:textId="77777777">
      <w:pPr>
        <w:jc w:val="center"/>
        <w:rPr>
          <w:b/>
        </w:rPr>
      </w:pPr>
    </w:p>
    <w:p w:rsidR="00DE47E4" w:rsidP="01D8B259" w:rsidRDefault="008C161D" w14:paraId="00000007" w14:textId="4FB344D7">
      <w:pPr>
        <w:jc w:val="center"/>
        <w:rPr>
          <w:b/>
          <w:bCs/>
        </w:rPr>
      </w:pPr>
      <w:r w:rsidRPr="01D8B259">
        <w:rPr>
          <w:b/>
          <w:bCs/>
        </w:rPr>
        <w:t xml:space="preserve">Student Name: </w:t>
      </w:r>
      <w:r w:rsidRPr="01D8B259" w:rsidR="69E46F4D">
        <w:rPr>
          <w:b/>
          <w:bCs/>
        </w:rPr>
        <w:t>Florentina Raluca Iamandi</w:t>
      </w:r>
    </w:p>
    <w:p w:rsidR="00DE47E4" w:rsidP="01D8B259" w:rsidRDefault="008C161D" w14:paraId="00000008" w14:textId="21EE6B41">
      <w:pPr>
        <w:jc w:val="center"/>
        <w:rPr>
          <w:b/>
          <w:bCs/>
        </w:rPr>
      </w:pPr>
      <w:r w:rsidRPr="3D289CCD" w:rsidR="008C161D">
        <w:rPr>
          <w:b w:val="1"/>
          <w:bCs w:val="1"/>
        </w:rPr>
        <w:t>Student ID:</w:t>
      </w:r>
      <w:r w:rsidRPr="3D289CCD" w:rsidR="41425563">
        <w:rPr>
          <w:b w:val="1"/>
          <w:bCs w:val="1"/>
        </w:rPr>
        <w:t xml:space="preserve"> 2246151</w:t>
      </w:r>
    </w:p>
    <w:p w:rsidR="0B07DBAF" w:rsidP="3D289CCD" w:rsidRDefault="0B07DBAF" w14:paraId="2206D1C6" w14:textId="6546997E">
      <w:pPr>
        <w:pStyle w:val="Normal"/>
        <w:jc w:val="center"/>
        <w:rPr>
          <w:rFonts w:ascii="Segoe UI" w:hAnsi="Segoe UI" w:eastAsia="Segoe UI" w:cs="Segoe UI"/>
          <w:b w:val="0"/>
          <w:bCs w:val="0"/>
          <w:i w:val="0"/>
          <w:iCs w:val="0"/>
          <w:caps w:val="0"/>
          <w:smallCaps w:val="0"/>
          <w:noProof w:val="0"/>
          <w:color w:val="1D2125"/>
          <w:sz w:val="22"/>
          <w:szCs w:val="22"/>
          <w:lang w:val="en-GB"/>
        </w:rPr>
      </w:pPr>
      <w:r w:rsidRPr="3D289CCD" w:rsidR="0B07DBAF">
        <w:rPr>
          <w:b w:val="1"/>
          <w:bCs w:val="1"/>
        </w:rPr>
        <w:t>Lecturer: Ben Ka Po Chong</w:t>
      </w:r>
    </w:p>
    <w:p w:rsidR="00DE47E4" w:rsidRDefault="00DE47E4" w14:paraId="00000009" w14:textId="77777777"/>
    <w:p w:rsidR="00DE47E4" w:rsidRDefault="00DE47E4" w14:paraId="0000000A" w14:textId="77777777"/>
    <w:p w:rsidR="00DE47E4" w:rsidRDefault="00DE47E4" w14:paraId="0000000B" w14:textId="77777777"/>
    <w:p w:rsidR="00DE47E4" w:rsidRDefault="008C161D" w14:paraId="0000000C" w14:textId="77777777">
      <w:r>
        <w:br w:type="page"/>
      </w:r>
    </w:p>
    <w:p w:rsidR="00DE47E4" w:rsidRDefault="008C161D" w14:paraId="0000000D" w14:textId="77777777">
      <w:pPr>
        <w:jc w:val="center"/>
        <w:rPr>
          <w:b/>
        </w:rPr>
      </w:pPr>
      <w:r>
        <w:rPr>
          <w:b/>
        </w:rPr>
        <w:t>Table of Contents</w:t>
      </w:r>
    </w:p>
    <w:sdt>
      <w:sdtPr>
        <w:id w:val="2106319023"/>
        <w:docPartObj>
          <w:docPartGallery w:val="Table of Contents"/>
          <w:docPartUnique/>
        </w:docPartObj>
      </w:sdtPr>
      <w:sdtEndPr/>
      <w:sdtContent>
        <w:p w:rsidR="00DE47E4" w:rsidRDefault="008C161D" w14:paraId="0000000E" w14:textId="77777777">
          <w:pPr>
            <w:pBdr>
              <w:top w:val="nil"/>
              <w:left w:val="nil"/>
              <w:bottom w:val="nil"/>
              <w:right w:val="nil"/>
              <w:between w:val="nil"/>
            </w:pBdr>
            <w:tabs>
              <w:tab w:val="right" w:pos="9019"/>
            </w:tabs>
            <w:spacing w:after="100"/>
            <w:rPr>
              <w:color w:val="000000"/>
            </w:rPr>
          </w:pPr>
          <w:r>
            <w:fldChar w:fldCharType="begin"/>
          </w:r>
          <w:r>
            <w:instrText xml:space="preserve"> TOC \h \u \z \t "Heading 1,1,Heading 2,2,Heading 3,3,Heading 4,4,Heading 5,5,Heading 6,6,"</w:instrText>
          </w:r>
          <w:r>
            <w:fldChar w:fldCharType="separate"/>
          </w:r>
          <w:hyperlink w:anchor="_heading=h.esf62pgbq3al">
            <w:r w:rsidR="00DE47E4">
              <w:rPr>
                <w:color w:val="000000"/>
              </w:rPr>
              <w:t>1. Introduction</w:t>
            </w:r>
            <w:r w:rsidR="00DE47E4">
              <w:rPr>
                <w:color w:val="000000"/>
              </w:rPr>
              <w:tab/>
            </w:r>
            <w:r w:rsidR="00DE47E4">
              <w:rPr>
                <w:color w:val="000000"/>
              </w:rPr>
              <w:t>3</w:t>
            </w:r>
          </w:hyperlink>
        </w:p>
        <w:p w:rsidR="00DE47E4" w:rsidRDefault="00DE47E4" w14:paraId="0000000F" w14:textId="77777777">
          <w:pPr>
            <w:pBdr>
              <w:top w:val="nil"/>
              <w:left w:val="nil"/>
              <w:bottom w:val="nil"/>
              <w:right w:val="nil"/>
              <w:between w:val="nil"/>
            </w:pBdr>
            <w:tabs>
              <w:tab w:val="right" w:pos="9019"/>
            </w:tabs>
            <w:spacing w:after="100"/>
            <w:rPr>
              <w:color w:val="000000"/>
            </w:rPr>
          </w:pPr>
          <w:hyperlink w:anchor="_heading=h.gua6ouccbxwg">
            <w:r>
              <w:rPr>
                <w:color w:val="000000"/>
              </w:rPr>
              <w:t>2. Main Body: Department Reflection: Marketing and Guest Experience</w:t>
            </w:r>
            <w:r>
              <w:rPr>
                <w:color w:val="000000"/>
              </w:rPr>
              <w:tab/>
            </w:r>
            <w:r>
              <w:rPr>
                <w:color w:val="000000"/>
              </w:rPr>
              <w:t>3</w:t>
            </w:r>
          </w:hyperlink>
        </w:p>
        <w:p w:rsidR="00DE47E4" w:rsidRDefault="00DE47E4" w14:paraId="00000010" w14:textId="77777777">
          <w:pPr>
            <w:pBdr>
              <w:top w:val="nil"/>
              <w:left w:val="nil"/>
              <w:bottom w:val="nil"/>
              <w:right w:val="nil"/>
              <w:between w:val="nil"/>
            </w:pBdr>
            <w:tabs>
              <w:tab w:val="right" w:pos="9019"/>
            </w:tabs>
            <w:spacing w:after="100"/>
            <w:ind w:left="240"/>
            <w:rPr>
              <w:color w:val="000000"/>
            </w:rPr>
          </w:pPr>
          <w:hyperlink w:anchor="_heading=h.zapl05eqfqjq">
            <w:r>
              <w:rPr>
                <w:color w:val="000000"/>
              </w:rPr>
              <w:t>2.1 The Guest Experience Issue: Inconsistent Service Recovery Approaches</w:t>
            </w:r>
            <w:r>
              <w:rPr>
                <w:color w:val="000000"/>
              </w:rPr>
              <w:tab/>
            </w:r>
            <w:r>
              <w:rPr>
                <w:color w:val="000000"/>
              </w:rPr>
              <w:t>3</w:t>
            </w:r>
          </w:hyperlink>
        </w:p>
        <w:p w:rsidR="00DE47E4" w:rsidRDefault="00DE47E4" w14:paraId="00000011" w14:textId="77777777">
          <w:pPr>
            <w:pBdr>
              <w:top w:val="nil"/>
              <w:left w:val="nil"/>
              <w:bottom w:val="nil"/>
              <w:right w:val="nil"/>
              <w:between w:val="nil"/>
            </w:pBdr>
            <w:tabs>
              <w:tab w:val="right" w:pos="9019"/>
            </w:tabs>
            <w:spacing w:after="100"/>
            <w:ind w:left="240"/>
            <w:rPr>
              <w:color w:val="000000"/>
            </w:rPr>
          </w:pPr>
          <w:hyperlink w:anchor="_heading=h.o17ozneykiy8">
            <w:r>
              <w:rPr>
                <w:color w:val="000000"/>
              </w:rPr>
              <w:t>2.2 Significance of the Issue</w:t>
            </w:r>
            <w:r>
              <w:rPr>
                <w:color w:val="000000"/>
              </w:rPr>
              <w:tab/>
            </w:r>
            <w:r>
              <w:rPr>
                <w:color w:val="000000"/>
              </w:rPr>
              <w:t>4</w:t>
            </w:r>
          </w:hyperlink>
        </w:p>
        <w:p w:rsidR="00DE47E4" w:rsidRDefault="00DE47E4" w14:paraId="00000012" w14:textId="77777777">
          <w:pPr>
            <w:pBdr>
              <w:top w:val="nil"/>
              <w:left w:val="nil"/>
              <w:bottom w:val="nil"/>
              <w:right w:val="nil"/>
              <w:between w:val="nil"/>
            </w:pBdr>
            <w:tabs>
              <w:tab w:val="right" w:pos="9019"/>
            </w:tabs>
            <w:spacing w:after="100"/>
            <w:ind w:left="240"/>
            <w:rPr>
              <w:color w:val="000000"/>
            </w:rPr>
          </w:pPr>
          <w:hyperlink w:anchor="_heading=h.fl714ln43u9l">
            <w:r>
              <w:rPr>
                <w:color w:val="000000"/>
              </w:rPr>
              <w:t>2.3 Self-Reflection: More Role and Learning</w:t>
            </w:r>
            <w:r>
              <w:rPr>
                <w:color w:val="000000"/>
              </w:rPr>
              <w:tab/>
            </w:r>
            <w:r>
              <w:rPr>
                <w:color w:val="000000"/>
              </w:rPr>
              <w:t>4</w:t>
            </w:r>
          </w:hyperlink>
        </w:p>
        <w:p w:rsidR="00DE47E4" w:rsidRDefault="00DE47E4" w14:paraId="00000013" w14:textId="77777777">
          <w:pPr>
            <w:pBdr>
              <w:top w:val="nil"/>
              <w:left w:val="nil"/>
              <w:bottom w:val="nil"/>
              <w:right w:val="nil"/>
              <w:between w:val="nil"/>
            </w:pBdr>
            <w:tabs>
              <w:tab w:val="right" w:pos="9019"/>
            </w:tabs>
            <w:spacing w:after="100"/>
            <w:ind w:left="240"/>
            <w:rPr>
              <w:color w:val="000000"/>
            </w:rPr>
          </w:pPr>
          <w:hyperlink w:anchor="_heading=h.n8ea5zd08iml">
            <w:r>
              <w:rPr>
                <w:color w:val="000000"/>
              </w:rPr>
              <w:t>2.4 Three-Step Improvement Plan</w:t>
            </w:r>
            <w:r>
              <w:rPr>
                <w:color w:val="000000"/>
              </w:rPr>
              <w:tab/>
            </w:r>
            <w:r>
              <w:rPr>
                <w:color w:val="000000"/>
              </w:rPr>
              <w:t>5</w:t>
            </w:r>
          </w:hyperlink>
        </w:p>
        <w:p w:rsidR="00DE47E4" w:rsidRDefault="00DE47E4" w14:paraId="00000014" w14:textId="77777777">
          <w:pPr>
            <w:pBdr>
              <w:top w:val="nil"/>
              <w:left w:val="nil"/>
              <w:bottom w:val="nil"/>
              <w:right w:val="nil"/>
              <w:between w:val="nil"/>
            </w:pBdr>
            <w:tabs>
              <w:tab w:val="right" w:pos="9019"/>
            </w:tabs>
            <w:spacing w:after="100"/>
            <w:rPr>
              <w:color w:val="000000"/>
            </w:rPr>
          </w:pPr>
          <w:hyperlink w:anchor="_heading=h.5h4rdsq9l4nu">
            <w:r>
              <w:rPr>
                <w:color w:val="000000"/>
              </w:rPr>
              <w:t>3. Conclusion</w:t>
            </w:r>
            <w:r>
              <w:rPr>
                <w:color w:val="000000"/>
              </w:rPr>
              <w:tab/>
            </w:r>
            <w:r>
              <w:rPr>
                <w:color w:val="000000"/>
              </w:rPr>
              <w:t>6</w:t>
            </w:r>
          </w:hyperlink>
        </w:p>
        <w:p w:rsidR="00DE47E4" w:rsidRDefault="00DE47E4" w14:paraId="00000015" w14:textId="77777777">
          <w:pPr>
            <w:pBdr>
              <w:top w:val="nil"/>
              <w:left w:val="nil"/>
              <w:bottom w:val="nil"/>
              <w:right w:val="nil"/>
              <w:between w:val="nil"/>
            </w:pBdr>
            <w:tabs>
              <w:tab w:val="right" w:pos="9019"/>
            </w:tabs>
            <w:spacing w:after="100"/>
            <w:rPr>
              <w:color w:val="000000"/>
            </w:rPr>
          </w:pPr>
          <w:hyperlink w:anchor="_heading=h.keyq469l91jw">
            <w:r>
              <w:rPr>
                <w:color w:val="000000"/>
              </w:rPr>
              <w:t>References</w:t>
            </w:r>
            <w:r>
              <w:rPr>
                <w:color w:val="000000"/>
              </w:rPr>
              <w:tab/>
            </w:r>
            <w:r>
              <w:rPr>
                <w:color w:val="000000"/>
              </w:rPr>
              <w:t>7</w:t>
            </w:r>
          </w:hyperlink>
        </w:p>
        <w:p w:rsidR="00DE47E4" w:rsidRDefault="008C161D" w14:paraId="00000016" w14:textId="77777777">
          <w:pPr>
            <w:widowControl w:val="0"/>
            <w:tabs>
              <w:tab w:val="right" w:pos="12000"/>
            </w:tabs>
            <w:spacing w:before="60" w:after="0" w:line="240" w:lineRule="auto"/>
            <w:jc w:val="left"/>
            <w:rPr>
              <w:b/>
              <w:color w:val="000000"/>
            </w:rPr>
          </w:pPr>
          <w:r>
            <w:fldChar w:fldCharType="end"/>
          </w:r>
        </w:p>
      </w:sdtContent>
    </w:sdt>
    <w:p w:rsidR="00DE47E4" w:rsidRDefault="00DE47E4" w14:paraId="00000017" w14:textId="77777777"/>
    <w:p w:rsidR="00DE47E4" w:rsidRDefault="008C161D" w14:paraId="00000018" w14:textId="77777777">
      <w:pPr>
        <w:pStyle w:val="Heading1"/>
      </w:pPr>
      <w:bookmarkStart w:name="_heading=h.pw8dyv6bb05p" w:colFirst="0" w:colLast="0" w:id="0"/>
      <w:bookmarkEnd w:id="0"/>
      <w:r>
        <w:br w:type="page"/>
      </w:r>
    </w:p>
    <w:p w:rsidR="00DE47E4" w:rsidRDefault="008C161D" w14:paraId="00000019" w14:textId="77777777">
      <w:pPr>
        <w:pStyle w:val="Heading1"/>
      </w:pPr>
      <w:bookmarkStart w:name="_heading=h.esf62pgbq3al" w:colFirst="0" w:colLast="0" w:id="1"/>
      <w:bookmarkEnd w:id="1"/>
      <w:r>
        <w:t xml:space="preserve">1. Introduction </w:t>
      </w:r>
    </w:p>
    <w:p w:rsidR="00DE47E4" w:rsidRDefault="008C161D" w14:paraId="0000001A" w14:textId="77777777">
      <w:r>
        <w:t>The Housekeeping department in Mercure Doncaster Danum City Centre is the working backbone of the satisfaction of the guests. The same is in charge of ensuring that the standards of cleanliness are upheld in 89 guest rooms, meeting facilities and the public. It is in the High Street of the city centre at Doncaster where this AccorHotels development targets business and leisure travellers visiting South Yorkshire as its main clients. It has a staff of room attendants, supervisors, and management staff, and p</w:t>
      </w:r>
      <w:r>
        <w:t>rovides such services as cleaning rooms daily, express checkout cleaning, linen handling, and responding to the requests of guests (Walker, 2021). Therefore, it proved to be ideal to investigate the crossroads of operational efficacy and managing guests' experience within the mid-scale hotel setting.</w:t>
      </w:r>
    </w:p>
    <w:p w:rsidR="00DE47E4" w:rsidRDefault="008C161D" w14:paraId="0000001B" w14:textId="77777777">
      <w:pPr>
        <w:pStyle w:val="Heading1"/>
      </w:pPr>
      <w:bookmarkStart w:name="_heading=h.gua6ouccbxwg" w:colFirst="0" w:colLast="0" w:id="2"/>
      <w:bookmarkEnd w:id="2"/>
      <w:r>
        <w:t>2. Main Body: Department Reflection: Marketing and Guest Experience</w:t>
      </w:r>
    </w:p>
    <w:p w:rsidR="00DE47E4" w:rsidRDefault="008C161D" w14:paraId="0000001C" w14:textId="77777777">
      <w:pPr>
        <w:pStyle w:val="Heading2"/>
      </w:pPr>
      <w:bookmarkStart w:name="_heading=h.zapl05eqfqjq" w:colFirst="0" w:colLast="0" w:id="3"/>
      <w:bookmarkEnd w:id="3"/>
      <w:r>
        <w:t>2.1 The Guest Experience Issue: Inconsistent Service Recovery Approaches</w:t>
      </w:r>
    </w:p>
    <w:p w:rsidR="00DE47E4" w:rsidRDefault="008C161D" w14:paraId="0000001D" w14:textId="77777777">
      <w:r>
        <w:t>When doing my placement at Mercure Doncaster, I found a major problem that led to poor guest satisfaction, and it involved inconsistent and reactive strategies to recover service failure when housekeeping failed. I have observed the cases when the guests complained about lacking some amenities, under-cleaning, or slow service. The lack of operational models was not the problem itself, but the absence of standardised recovery procedures (Wood, 2013). Other managers instantly paid compensation, and others apo</w:t>
      </w:r>
      <w:r>
        <w:t>logised and corrected the situation without any extra gestures. This discrepancy misled the guests regarding the level of service and even lost the chance to turn bad experiences into moments that would create a sense of loyalty.</w:t>
      </w:r>
    </w:p>
    <w:p w:rsidR="00DE47E4" w:rsidRDefault="008C161D" w14:paraId="0000001E" w14:textId="79E86804">
      <w:r>
        <w:t xml:space="preserve">This observation is directly related to service recovery concepts of Hospitality and Guest Services of Level 4, specifically with the Service Recovery Paradox </w:t>
      </w:r>
      <w:r w:rsidRPr="01D8B259">
        <w:rPr>
          <w:b/>
          <w:bCs/>
          <w:i/>
          <w:iCs/>
        </w:rPr>
        <w:t>(</w:t>
      </w:r>
      <w:r w:rsidRPr="01D8B259" w:rsidR="1555AF56">
        <w:rPr>
          <w:b/>
          <w:bCs/>
          <w:i/>
          <w:iCs/>
        </w:rPr>
        <w:t>Week</w:t>
      </w:r>
      <w:r w:rsidRPr="01D8B259">
        <w:rPr>
          <w:b/>
          <w:bCs/>
          <w:i/>
          <w:iCs/>
        </w:rPr>
        <w:t xml:space="preserve"> 4 of </w:t>
      </w:r>
      <w:r w:rsidRPr="01D8B259">
        <w:rPr>
          <w:b/>
          <w:bCs/>
          <w:i/>
          <w:iCs/>
          <w:color w:val="000000" w:themeColor="text1"/>
        </w:rPr>
        <w:t>Hospitality and Guest Services)</w:t>
      </w:r>
      <w:r w:rsidRPr="01D8B259">
        <w:rPr>
          <w:color w:val="000000" w:themeColor="text1"/>
        </w:rPr>
        <w:t>. This is where customers who have failed and later enjoyed a w</w:t>
      </w:r>
      <w:r>
        <w:t>onderful recovery would be more loyal compared to customers who never have any problems. Nevertheless, the module highlighted the fact that this paradox must be effective only once and that the solution should always be to do it right the first time. The Mercure Doncaster observation that I made was the lack of integration between theoretical knowledge and its practical application</w:t>
      </w:r>
    </w:p>
    <w:p w:rsidR="00DE47E4" w:rsidRDefault="008C161D" w14:paraId="0000001F" w14:textId="77777777">
      <w:pPr>
        <w:pStyle w:val="Heading2"/>
      </w:pPr>
      <w:bookmarkStart w:name="_heading=h.o17ozneykiy8" w:colFirst="0" w:colLast="0" w:id="4"/>
      <w:bookmarkEnd w:id="4"/>
      <w:r>
        <w:t>2.2 Significance of the Issue</w:t>
      </w:r>
    </w:p>
    <w:p w:rsidR="00DE47E4" w:rsidP="01D8B259" w:rsidRDefault="008C161D" w14:paraId="00000020" w14:textId="77777777">
      <w:pPr>
        <w:rPr>
          <w:color w:val="000000" w:themeColor="text1"/>
        </w:rPr>
      </w:pPr>
      <w:r>
        <w:t>Housekeeping service recovery has a direct influence on guest satisfaction, brand image, and bottom line. Jones (2008) points out the importance of housekeeping activities as the most visible part of hotel service offering, and cleanliness as the major determinant of customer satisfaction as well as repeat visits. Failures in this basic area of housekeeping in an internship would make recovery response critical in the formation of negative or positive lasting impressions among guests (Hagg, 2013). The non-m</w:t>
      </w:r>
      <w:r>
        <w:t>aterial quality of hospitality services, implies that guests cannot assess service quality until post-consumption, which implies the importance of learning about failure to manage in whole perception</w:t>
      </w:r>
      <w:r w:rsidRPr="01D8B259">
        <w:rPr>
          <w:color w:val="000000" w:themeColor="text1"/>
        </w:rPr>
        <w:t>s (</w:t>
      </w:r>
      <w:r w:rsidRPr="01D8B259">
        <w:rPr>
          <w:b/>
          <w:bCs/>
          <w:i/>
          <w:iCs/>
          <w:color w:val="000000" w:themeColor="text1"/>
        </w:rPr>
        <w:t>Week 2 of Hospitality and Guest Services)</w:t>
      </w:r>
      <w:r w:rsidRPr="01D8B259">
        <w:rPr>
          <w:color w:val="000000" w:themeColor="text1"/>
        </w:rPr>
        <w:t>.</w:t>
      </w:r>
    </w:p>
    <w:p w:rsidR="00DE47E4" w:rsidRDefault="008C161D" w14:paraId="00000021" w14:textId="77777777">
      <w:r>
        <w:t>Wood (2013) points out that the quality of service in hospitality should be interpreted based on the subjective experience of the guest and not necessarily in the operations-based metrics. Transactional as opposed to transformational staff in the housekeeping environment was noted in the Mercure Doncaster. The given approach disregards what</w:t>
      </w:r>
      <w:r w:rsidRPr="01D8B259">
        <w:rPr>
          <w:b/>
          <w:bCs/>
          <w:i/>
          <w:iCs/>
        </w:rPr>
        <w:t xml:space="preserve"> Week 3</w:t>
      </w:r>
      <w:r>
        <w:t xml:space="preserve"> sources have pointed to as the relevance of using all five senses and creating emotional relationships to make the customer experience more enriching</w:t>
      </w:r>
      <w:r w:rsidRPr="01D8B259">
        <w:rPr>
          <w:color w:val="FF0000"/>
        </w:rPr>
        <w:t xml:space="preserve"> </w:t>
      </w:r>
      <w:r w:rsidRPr="01D8B259">
        <w:rPr>
          <w:b/>
          <w:bCs/>
          <w:i/>
          <w:iCs/>
          <w:color w:val="000000" w:themeColor="text1"/>
        </w:rPr>
        <w:t>(Week 3 of Hospitality and Guest Services)</w:t>
      </w:r>
      <w:r w:rsidRPr="01D8B259">
        <w:rPr>
          <w:color w:val="000000" w:themeColor="text1"/>
        </w:rPr>
        <w:t>.</w:t>
      </w:r>
    </w:p>
    <w:p w:rsidR="00DE47E4" w:rsidRDefault="008C161D" w14:paraId="00000022" w14:textId="77777777">
      <w:r>
        <w:t xml:space="preserve">Service recovery is associated with guest loyalty, with enormous business ramifications. The materials in </w:t>
      </w:r>
      <w:r w:rsidRPr="01D8B259">
        <w:rPr>
          <w:b/>
          <w:bCs/>
          <w:i/>
          <w:iCs/>
        </w:rPr>
        <w:t xml:space="preserve">Week 7 </w:t>
      </w:r>
      <w:r>
        <w:t>highlighted that it is much cheaper to retain an existing customer compared to making new ones or acquiring new ones</w:t>
      </w:r>
      <w:r w:rsidRPr="01D8B259">
        <w:rPr>
          <w:color w:val="000000" w:themeColor="text1"/>
        </w:rPr>
        <w:t xml:space="preserve"> </w:t>
      </w:r>
      <w:r w:rsidRPr="01D8B259">
        <w:rPr>
          <w:b/>
          <w:bCs/>
          <w:i/>
          <w:iCs/>
          <w:color w:val="000000" w:themeColor="text1"/>
        </w:rPr>
        <w:t>(Week 7 of Hospitality and Guest Services)</w:t>
      </w:r>
      <w:r w:rsidRPr="01D8B259">
        <w:rPr>
          <w:color w:val="000000" w:themeColor="text1"/>
        </w:rPr>
        <w:t xml:space="preserve">. </w:t>
      </w:r>
      <w:r>
        <w:t xml:space="preserve">In case of housekeeping failures that are not properly recovered, hotels lose not only the individual processing of each booking but also the following income that can be received after the visit and recommendation. With the increase in online reputation management as a factor in booking decisions in the digital space, unaddressed complaints </w:t>
      </w:r>
      <w:r>
        <w:t>related to housekeeping issues may grow to negative reviews (Felce, 2019). The propagation of the effect of a single service failure amongst prospective future customers.</w:t>
      </w:r>
    </w:p>
    <w:p w:rsidR="00DE47E4" w:rsidRDefault="008C161D" w14:paraId="00000023" w14:textId="77777777">
      <w:pPr>
        <w:pStyle w:val="Heading2"/>
      </w:pPr>
      <w:bookmarkStart w:name="_heading=h.fl714ln43u9l" w:colFirst="0" w:colLast="0" w:id="5"/>
      <w:bookmarkEnd w:id="5"/>
      <w:r>
        <w:t>2.3 Self-Reflection: More Role and Learning</w:t>
      </w:r>
    </w:p>
    <w:p w:rsidR="00DE47E4" w:rsidRDefault="008C161D" w14:paraId="00000024" w14:textId="77777777">
      <w:r>
        <w:t>My experience with service recovery cases developed during placement. First, I could see how senior staff managed to deal with complaints, with differences in style. As I got used to it, I dealt with small guest issues myself, including delivering forgotten objects or setting up priority cleaning. These experiences led me to understand that I only used operational fixes: bringing the forgotten toiletries or making sure that the room is re-cleaned, without properly responding to the emotional reaction of the</w:t>
      </w:r>
      <w:r>
        <w:t xml:space="preserve"> guests.</w:t>
      </w:r>
    </w:p>
    <w:p w:rsidR="00DE47E4" w:rsidP="01D8B259" w:rsidRDefault="008C161D" w14:paraId="00000025" w14:textId="77777777">
      <w:pPr>
        <w:rPr>
          <w:color w:val="000000" w:themeColor="text1"/>
        </w:rPr>
      </w:pPr>
      <w:r>
        <w:t xml:space="preserve">When thinking about the concept of the WOW Factor in </w:t>
      </w:r>
      <w:r w:rsidRPr="01D8B259">
        <w:rPr>
          <w:b/>
          <w:bCs/>
          <w:i/>
          <w:iCs/>
        </w:rPr>
        <w:t xml:space="preserve">Week 2 </w:t>
      </w:r>
      <w:r w:rsidRPr="01D8B259">
        <w:rPr>
          <w:b/>
          <w:bCs/>
          <w:i/>
          <w:iCs/>
          <w:color w:val="000000" w:themeColor="text1"/>
        </w:rPr>
        <w:t>(Week 2 of Hospitality and Guest Services)</w:t>
      </w:r>
      <w:r w:rsidRPr="01D8B259">
        <w:rPr>
          <w:color w:val="000000" w:themeColor="text1"/>
        </w:rPr>
        <w:t>.</w:t>
      </w:r>
      <w:r>
        <w:t xml:space="preserve"> The service recovery needs to be more than simple compliance with the basic expectations, but rather the situations that leave a lasting positive impression in the mind of the consumer (Anon, 2010). On receiving a complaint from someone who was frustrated that their room was very untidy, I apologised and at the same time emphasised cleaning. I might have provided free refreshment to people who were waiting, and I would have acknowledged the inconvenience mo</w:t>
      </w:r>
      <w:r>
        <w:t xml:space="preserve">re sympathetically and scheduled something such as a late checkout being free. These touchpoints, based on the five-senses guest experience enhancement model as presented in </w:t>
      </w:r>
      <w:r w:rsidRPr="01D8B259">
        <w:rPr>
          <w:b/>
          <w:bCs/>
          <w:i/>
          <w:iCs/>
        </w:rPr>
        <w:t>Week 3</w:t>
      </w:r>
      <w:r>
        <w:t>, would have created a negative experience in superior care provision</w:t>
      </w:r>
      <w:r w:rsidRPr="01D8B259">
        <w:rPr>
          <w:color w:val="000000" w:themeColor="text1"/>
        </w:rPr>
        <w:t xml:space="preserve"> </w:t>
      </w:r>
      <w:r w:rsidRPr="01D8B259">
        <w:rPr>
          <w:b/>
          <w:bCs/>
          <w:i/>
          <w:iCs/>
          <w:color w:val="000000" w:themeColor="text1"/>
        </w:rPr>
        <w:t>(Week 3 of Hospitality and Guest Services)</w:t>
      </w:r>
      <w:r w:rsidRPr="01D8B259">
        <w:rPr>
          <w:color w:val="000000" w:themeColor="text1"/>
        </w:rPr>
        <w:t>.</w:t>
      </w:r>
    </w:p>
    <w:p w:rsidR="00DE47E4" w:rsidRDefault="008C161D" w14:paraId="00000026" w14:textId="77777777">
      <w:r>
        <w:t>The lesson I acquired was that competency in technical housekeeping should be combined with emotional intelligence and an understanding of guest psychology. The focus on the module visitors as guests, and not customers (</w:t>
      </w:r>
      <w:r w:rsidRPr="01D8B259">
        <w:rPr>
          <w:b/>
          <w:bCs/>
          <w:i/>
          <w:iCs/>
        </w:rPr>
        <w:t>Week 3</w:t>
      </w:r>
      <w:r>
        <w:t>), is especially applicable to the service recovery, where the aim is the restoration of relationships, and not to fix a transaction</w:t>
      </w:r>
      <w:r w:rsidRPr="01D8B259">
        <w:rPr>
          <w:color w:val="000000" w:themeColor="text1"/>
        </w:rPr>
        <w:t xml:space="preserve"> </w:t>
      </w:r>
      <w:r w:rsidRPr="01D8B259">
        <w:rPr>
          <w:b/>
          <w:bCs/>
          <w:i/>
          <w:iCs/>
          <w:color w:val="000000" w:themeColor="text1"/>
        </w:rPr>
        <w:t>(Week 3 of Hospitality and Guest Services)</w:t>
      </w:r>
      <w:r w:rsidRPr="01D8B259">
        <w:rPr>
          <w:color w:val="000000" w:themeColor="text1"/>
        </w:rPr>
        <w:t>. In the future, I will need to have soft skills of emp</w:t>
      </w:r>
      <w:r>
        <w:t>athy and communication in addition to the hard skills of solving operational problems.</w:t>
      </w:r>
    </w:p>
    <w:p w:rsidR="00DE47E4" w:rsidRDefault="008C161D" w14:paraId="00000027" w14:textId="77777777">
      <w:pPr>
        <w:pStyle w:val="Heading2"/>
      </w:pPr>
      <w:bookmarkStart w:name="_heading=h.n8ea5zd08iml" w:colFirst="0" w:colLast="0" w:id="6"/>
      <w:bookmarkEnd w:id="6"/>
      <w:r>
        <w:t>2.4 Three-Step Improvement Plan</w:t>
      </w:r>
    </w:p>
    <w:p w:rsidR="00DE47E4" w:rsidP="01D8B259" w:rsidRDefault="008C161D" w14:paraId="00000028" w14:textId="77777777">
      <w:pPr>
        <w:rPr>
          <w:color w:val="000000" w:themeColor="text1"/>
        </w:rPr>
      </w:pPr>
      <w:r w:rsidRPr="01D8B259">
        <w:rPr>
          <w:b/>
          <w:bCs/>
          <w:i/>
          <w:iCs/>
        </w:rPr>
        <w:t>Best Practice:</w:t>
      </w:r>
      <w:r>
        <w:t xml:space="preserve"> The initial organisational change is a standard, tiered service recovery plan for housekeeping failures, which will be classified according to their severity. The framework is effective and matches industry best practices, as demonstrated by The Ritz-Carlton empowerment model, Week 2 case study </w:t>
      </w:r>
      <w:r w:rsidRPr="01D8B259">
        <w:rPr>
          <w:b/>
          <w:bCs/>
          <w:i/>
          <w:iCs/>
          <w:color w:val="000000" w:themeColor="text1"/>
        </w:rPr>
        <w:t>(Week 2 of Hospitality and Guest Services)</w:t>
      </w:r>
      <w:r w:rsidRPr="01D8B259">
        <w:rPr>
          <w:color w:val="000000" w:themeColor="text1"/>
        </w:rPr>
        <w:t>.</w:t>
      </w:r>
    </w:p>
    <w:p w:rsidR="00DE47E4" w:rsidP="01D8B259" w:rsidRDefault="008C161D" w14:paraId="00000029" w14:textId="77777777">
      <w:pPr>
        <w:rPr>
          <w:color w:val="000000" w:themeColor="text1"/>
        </w:rPr>
      </w:pPr>
      <w:r w:rsidRPr="01D8B259">
        <w:rPr>
          <w:b/>
          <w:bCs/>
          <w:i/>
          <w:iCs/>
          <w:color w:val="000000" w:themeColor="text1"/>
        </w:rPr>
        <w:t>Expected Impact:</w:t>
      </w:r>
      <w:r w:rsidRPr="01D8B259">
        <w:rPr>
          <w:color w:val="000000" w:themeColor="text1"/>
        </w:rPr>
        <w:t xml:space="preserve"> Standardisation would help lessen the frustration of guests due to differences in treatment (Samarasinghe, Millar and Exworthy, 2024). This will enhance staff confidence in dealing with complaints and develop quantifiable data on the patterns of service failures.</w:t>
      </w:r>
    </w:p>
    <w:p w:rsidR="00DE47E4" w:rsidP="01D8B259" w:rsidRDefault="008C161D" w14:paraId="0000002A" w14:textId="77777777">
      <w:pPr>
        <w:rPr>
          <w:color w:val="000000" w:themeColor="text1"/>
        </w:rPr>
      </w:pPr>
      <w:r w:rsidRPr="01D8B259">
        <w:rPr>
          <w:b/>
          <w:bCs/>
          <w:i/>
          <w:iCs/>
          <w:color w:val="000000" w:themeColor="text1"/>
        </w:rPr>
        <w:t>Best Practice:</w:t>
      </w:r>
      <w:r w:rsidRPr="01D8B259">
        <w:rPr>
          <w:color w:val="000000" w:themeColor="text1"/>
        </w:rPr>
        <w:t xml:space="preserve"> Based on the key skills in the industry described during Week 7, the study would be based on active listening, verbal expression and non-verbal communication. This also includes problem-solving and cultural sensitivity in the recovery process </w:t>
      </w:r>
      <w:r w:rsidRPr="01D8B259">
        <w:rPr>
          <w:b/>
          <w:bCs/>
          <w:i/>
          <w:iCs/>
          <w:color w:val="000000" w:themeColor="text1"/>
        </w:rPr>
        <w:t>(Week 7 of Hospitality and Guest Services)</w:t>
      </w:r>
      <w:r w:rsidRPr="01D8B259">
        <w:rPr>
          <w:color w:val="000000" w:themeColor="text1"/>
        </w:rPr>
        <w:t>.</w:t>
      </w:r>
    </w:p>
    <w:p w:rsidR="00DE47E4" w:rsidP="01D8B259" w:rsidRDefault="008C161D" w14:paraId="0000002B" w14:textId="77777777">
      <w:pPr>
        <w:rPr>
          <w:color w:val="000000" w:themeColor="text1"/>
        </w:rPr>
      </w:pPr>
      <w:r w:rsidRPr="01D8B259">
        <w:rPr>
          <w:b/>
          <w:bCs/>
          <w:i/>
          <w:iCs/>
          <w:color w:val="000000" w:themeColor="text1"/>
        </w:rPr>
        <w:t>Expected Impact:</w:t>
      </w:r>
      <w:r w:rsidRPr="01D8B259">
        <w:rPr>
          <w:color w:val="000000" w:themeColor="text1"/>
        </w:rPr>
        <w:t xml:space="preserve"> Employees trained in emotional intelligence will be better able to defuse anger and lost causes, develop understanding with dissatisfied clients and tailor recovery efforts to their requirements (Nkeobuna Nnah Ugoani, 2021).</w:t>
      </w:r>
    </w:p>
    <w:p w:rsidR="00DE47E4" w:rsidP="01D8B259" w:rsidRDefault="008C161D" w14:paraId="0000002C" w14:textId="77777777">
      <w:pPr>
        <w:rPr>
          <w:color w:val="000000" w:themeColor="text1"/>
        </w:rPr>
      </w:pPr>
      <w:r w:rsidRPr="01D8B259">
        <w:rPr>
          <w:b/>
          <w:bCs/>
          <w:i/>
          <w:iCs/>
          <w:color w:val="000000" w:themeColor="text1"/>
        </w:rPr>
        <w:t>Best Practice:</w:t>
      </w:r>
      <w:r w:rsidRPr="01D8B259">
        <w:rPr>
          <w:color w:val="000000" w:themeColor="text1"/>
        </w:rPr>
        <w:t xml:space="preserve"> The last step will provide a proactive communication touchpoint and programmed feedback gathering of housekeeping services. These consist of pre-arrival housekeeping preference communication, in-stay digital check-in, and enquiring their satisfaction with housekeeping as emphasised in Week 3 learnings </w:t>
      </w:r>
      <w:r w:rsidRPr="01D8B259">
        <w:rPr>
          <w:b/>
          <w:bCs/>
          <w:i/>
          <w:iCs/>
          <w:color w:val="000000" w:themeColor="text1"/>
        </w:rPr>
        <w:t>(Week 3 of Hospitality and Guest Services)</w:t>
      </w:r>
      <w:r w:rsidRPr="01D8B259">
        <w:rPr>
          <w:color w:val="000000" w:themeColor="text1"/>
        </w:rPr>
        <w:t>.</w:t>
      </w:r>
    </w:p>
    <w:p w:rsidR="00DE47E4" w:rsidP="01D8B259" w:rsidRDefault="008C161D" w14:paraId="0000002D" w14:textId="77777777">
      <w:pPr>
        <w:rPr>
          <w:color w:val="000000" w:themeColor="text1"/>
        </w:rPr>
      </w:pPr>
      <w:r w:rsidRPr="01D8B259">
        <w:rPr>
          <w:b/>
          <w:bCs/>
          <w:i/>
          <w:iCs/>
          <w:color w:val="000000" w:themeColor="text1"/>
        </w:rPr>
        <w:t>Expected Impact:</w:t>
      </w:r>
      <w:r w:rsidRPr="01D8B259">
        <w:rPr>
          <w:color w:val="000000" w:themeColor="text1"/>
        </w:rPr>
        <w:t xml:space="preserve"> Early Proactive feedback will inform on the rise of problems sooner before they develop into major failures (Gnepp </w:t>
      </w:r>
      <w:r w:rsidRPr="01D8B259">
        <w:rPr>
          <w:i/>
          <w:iCs/>
          <w:color w:val="000000" w:themeColor="text1"/>
        </w:rPr>
        <w:t>et al.,</w:t>
      </w:r>
      <w:r w:rsidRPr="01D8B259">
        <w:rPr>
          <w:color w:val="000000" w:themeColor="text1"/>
        </w:rPr>
        <w:t xml:space="preserve"> 2020). By having several guests claim that they are cleaned very late, management will be able to schedule and change the schedule instead of handling each complaint several times.</w:t>
      </w:r>
    </w:p>
    <w:p w:rsidR="00DE47E4" w:rsidP="01D8B259" w:rsidRDefault="008C161D" w14:paraId="0000002E" w14:textId="77777777">
      <w:pPr>
        <w:pStyle w:val="Heading1"/>
        <w:rPr>
          <w:color w:val="000000" w:themeColor="text1"/>
        </w:rPr>
      </w:pPr>
      <w:bookmarkStart w:name="_heading=h.5h4rdsq9l4nu" w:id="7"/>
      <w:bookmarkEnd w:id="7"/>
      <w:r w:rsidRPr="01D8B259">
        <w:rPr>
          <w:color w:val="000000" w:themeColor="text1"/>
        </w:rPr>
        <w:t xml:space="preserve">3. Conclusion </w:t>
      </w:r>
    </w:p>
    <w:p w:rsidR="00DE47E4" w:rsidP="01D8B259" w:rsidRDefault="008C161D" w14:paraId="0000002F" w14:textId="77777777">
      <w:pPr>
        <w:rPr>
          <w:color w:val="000000" w:themeColor="text1"/>
        </w:rPr>
      </w:pPr>
      <w:bookmarkStart w:name="_heading=h.2kdf8269fl8q" w:id="8"/>
      <w:bookmarkEnd w:id="8"/>
      <w:r w:rsidRPr="01D8B259">
        <w:rPr>
          <w:color w:val="000000" w:themeColor="text1"/>
        </w:rPr>
        <w:t>The housekeeping placement experience at Mercure Doncaster Danum City Centre has illustrated that operational excellence in the form of cleanliness, as necessary, fails to work effectively without equally developed service recovery plans. The problem identified is that unsuccessful service recovery cannot lead to guest satisfaction and opportunity to generate loyalty since they are subject to the principle of the Service Recovery Paradox. This matter does not just depend on the personal interactions, but al</w:t>
      </w:r>
      <w:r w:rsidRPr="01D8B259">
        <w:rPr>
          <w:color w:val="000000" w:themeColor="text1"/>
        </w:rPr>
        <w:t>so the reputation on the Internet, recurring bookings, and positioning in the competition. The three-step program of improvement, standardisation of recovery outlines, such as emotional intelligence training, as well as installing proactive communication systems.</w:t>
      </w:r>
    </w:p>
    <w:p w:rsidR="00DE47E4" w:rsidP="01D8B259" w:rsidRDefault="008C161D" w14:paraId="00000030" w14:textId="77777777">
      <w:pPr>
        <w:pStyle w:val="Heading1"/>
        <w:rPr>
          <w:color w:val="000000" w:themeColor="text1"/>
        </w:rPr>
      </w:pPr>
      <w:bookmarkStart w:name="_heading=h.50mr7us0zg6y" w:id="9"/>
      <w:bookmarkEnd w:id="9"/>
      <w:r w:rsidRPr="01D8B259">
        <w:rPr>
          <w:color w:val="000000" w:themeColor="text1"/>
        </w:rPr>
        <w:br w:type="page"/>
      </w:r>
    </w:p>
    <w:p w:rsidR="00DE47E4" w:rsidP="01D8B259" w:rsidRDefault="008C161D" w14:paraId="00000031" w14:textId="77777777">
      <w:pPr>
        <w:pStyle w:val="Heading1"/>
        <w:rPr>
          <w:color w:val="000000" w:themeColor="text1"/>
        </w:rPr>
      </w:pPr>
      <w:bookmarkStart w:name="_heading=h.keyq469l91jw" w:id="10"/>
      <w:bookmarkEnd w:id="10"/>
      <w:r w:rsidRPr="01D8B259">
        <w:rPr>
          <w:color w:val="000000" w:themeColor="text1"/>
        </w:rPr>
        <w:t>References</w:t>
      </w:r>
    </w:p>
    <w:p w:rsidR="00DE47E4" w:rsidRDefault="008C161D" w14:paraId="00000032" w14:textId="77777777">
      <w:pPr>
        <w:spacing w:before="200"/>
      </w:pPr>
      <w:r>
        <w:t xml:space="preserve">Anon (2010) A Good Practice Guide for Placement and Other Work-based Learning Opportunities in Higher Education. </w:t>
      </w:r>
      <w:r>
        <w:rPr>
          <w:i/>
        </w:rPr>
        <w:t>Good Practice for Placements Guides</w:t>
      </w:r>
      <w:r>
        <w:t xml:space="preserve"> – Volume 2. 52 (4). </w:t>
      </w:r>
    </w:p>
    <w:p w:rsidR="00DE47E4" w:rsidRDefault="008C161D" w14:paraId="00000033" w14:textId="77777777">
      <w:pPr>
        <w:spacing w:before="200"/>
      </w:pPr>
      <w:proofErr w:type="spellStart"/>
      <w:r>
        <w:t>Felce</w:t>
      </w:r>
      <w:proofErr w:type="spellEnd"/>
      <w:r>
        <w:t>, A. (2019) ‘Managing the quality of higher education in apprenticeships’, Higher education, skills and work-based learning, 9(2), pp. 141–148</w:t>
      </w:r>
    </w:p>
    <w:p w:rsidR="00DE47E4" w:rsidRDefault="008C161D" w14:paraId="00000034" w14:textId="77777777">
      <w:pPr>
        <w:spacing w:after="240"/>
      </w:pPr>
      <w:r>
        <w:t xml:space="preserve">Gnepp, J., Klayman, J., Williamson, I.O. and Barlas, S. (2020) ‘The Future of feedback: Motivating Performance Improvement through future-focused Feedback’, </w:t>
      </w:r>
      <w:proofErr w:type="spellStart"/>
      <w:r>
        <w:rPr>
          <w:i/>
        </w:rPr>
        <w:t>Plos</w:t>
      </w:r>
      <w:proofErr w:type="spellEnd"/>
      <w:r>
        <w:rPr>
          <w:i/>
        </w:rPr>
        <w:t xml:space="preserve"> One</w:t>
      </w:r>
      <w:r>
        <w:t xml:space="preserve">, 15(6), pp. 1–28. </w:t>
      </w:r>
    </w:p>
    <w:p w:rsidR="00DE47E4" w:rsidRDefault="008C161D" w14:paraId="00000035" w14:textId="77777777">
      <w:pPr>
        <w:spacing w:before="200"/>
      </w:pPr>
      <w:r>
        <w:t xml:space="preserve">Hagg, E. (2013) </w:t>
      </w:r>
      <w:r>
        <w:rPr>
          <w:i/>
        </w:rPr>
        <w:t>Internship Guide: Work Placements Step by Step</w:t>
      </w:r>
      <w:r>
        <w:t>. 5th Ed. The Hague: Eleven International Publishing.</w:t>
      </w:r>
    </w:p>
    <w:p w:rsidR="00DE47E4" w:rsidRDefault="008C161D" w14:paraId="00000036" w14:textId="77777777">
      <w:pPr>
        <w:spacing w:before="200"/>
      </w:pPr>
      <w:r>
        <w:t xml:space="preserve">Jones, T.J.A. (2008) </w:t>
      </w:r>
      <w:r>
        <w:rPr>
          <w:i/>
        </w:rPr>
        <w:t>Professional management of housekeeping operations</w:t>
      </w:r>
      <w:r>
        <w:t>. 5th ed. Hoboken, N.J.: John Wiley &amp; Sons.</w:t>
      </w:r>
    </w:p>
    <w:p w:rsidR="00DE47E4" w:rsidRDefault="008C161D" w14:paraId="00000037" w14:textId="77777777">
      <w:pPr>
        <w:spacing w:after="240"/>
      </w:pPr>
      <w:proofErr w:type="spellStart"/>
      <w:r>
        <w:t>Nkeobuna</w:t>
      </w:r>
      <w:proofErr w:type="spellEnd"/>
      <w:r>
        <w:t xml:space="preserve"> </w:t>
      </w:r>
      <w:proofErr w:type="spellStart"/>
      <w:r>
        <w:t>Nnah</w:t>
      </w:r>
      <w:proofErr w:type="spellEnd"/>
      <w:r>
        <w:t xml:space="preserve"> Ugoani, J. (2021) ‘Emotional Intelligence and its Impact on Effective Human Resource Management’, </w:t>
      </w:r>
      <w:r>
        <w:rPr>
          <w:i/>
        </w:rPr>
        <w:t>International Journal of Economics and Financial Research</w:t>
      </w:r>
      <w:r>
        <w:t>, 7(1), pp. 5–13.</w:t>
      </w:r>
    </w:p>
    <w:p w:rsidR="00DE47E4" w:rsidRDefault="008C161D" w14:paraId="00000038" w14:textId="77777777">
      <w:pPr>
        <w:spacing w:after="240"/>
      </w:pPr>
      <w:r>
        <w:t xml:space="preserve">Samarasinghe, B.S.W., Millar, R. and </w:t>
      </w:r>
      <w:proofErr w:type="spellStart"/>
      <w:r>
        <w:t>Exworthy</w:t>
      </w:r>
      <w:proofErr w:type="spellEnd"/>
      <w:r>
        <w:t xml:space="preserve">, M. (2024) ‘Bridging the divide? Why the integration of standardisation and individualisation of care remains paramount during turbulent times’, </w:t>
      </w:r>
      <w:r>
        <w:rPr>
          <w:i/>
        </w:rPr>
        <w:t>BMJ Leader</w:t>
      </w:r>
      <w:r>
        <w:t xml:space="preserve">, 9(3), pp. 1–3. </w:t>
      </w:r>
    </w:p>
    <w:p w:rsidR="00DE47E4" w:rsidRDefault="008C161D" w14:paraId="00000039" w14:textId="77777777">
      <w:pPr>
        <w:spacing w:before="200"/>
      </w:pPr>
      <w:r>
        <w:t xml:space="preserve">Walker (2021) </w:t>
      </w:r>
      <w:r>
        <w:rPr>
          <w:i/>
        </w:rPr>
        <w:t>Introduction to hospitality</w:t>
      </w:r>
      <w:r>
        <w:t>. Eight, Global edition. Harlow, England, Pearson.</w:t>
      </w:r>
    </w:p>
    <w:p w:rsidR="00DE47E4" w:rsidRDefault="008C161D" w14:paraId="0000003A" w14:textId="77777777">
      <w:pPr>
        <w:spacing w:before="200"/>
      </w:pPr>
      <w:r>
        <w:t xml:space="preserve">Wood, R.C. (2013) </w:t>
      </w:r>
      <w:r>
        <w:rPr>
          <w:i/>
        </w:rPr>
        <w:t>Key Concepts in Hospitality Management</w:t>
      </w:r>
      <w:r>
        <w:t>. London: SAGE Publications Ltd.</w:t>
      </w:r>
    </w:p>
    <w:p w:rsidR="00DE47E4" w:rsidRDefault="00DE47E4" w14:paraId="0000003B" w14:textId="77777777"/>
    <w:p w:rsidR="00DE47E4" w:rsidRDefault="00DE47E4" w14:paraId="0000003C" w14:textId="77777777">
      <w:pPr>
        <w:pStyle w:val="Heading1"/>
      </w:pPr>
      <w:bookmarkStart w:name="_heading=h.61xxbxuu4jbh" w:colFirst="0" w:colLast="0" w:id="11"/>
      <w:bookmarkEnd w:id="11"/>
    </w:p>
    <w:sectPr w:rsidR="00DE47E4">
      <w:footerReference w:type="default" r:id="rId7"/>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50803" w:rsidRDefault="00C50803" w14:paraId="5FB5F18E" w14:textId="77777777">
      <w:pPr>
        <w:spacing w:after="0" w:line="240" w:lineRule="auto"/>
      </w:pPr>
      <w:r>
        <w:separator/>
      </w:r>
    </w:p>
  </w:endnote>
  <w:endnote w:type="continuationSeparator" w:id="0">
    <w:p w:rsidR="00C50803" w:rsidRDefault="00C50803" w14:paraId="51B720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E47E4" w:rsidRDefault="008C161D" w14:paraId="0000003D" w14:textId="05381C90">
    <w:pPr>
      <w:jc w:val="right"/>
    </w:pPr>
    <w:r>
      <w:fldChar w:fldCharType="begin"/>
    </w:r>
    <w:r>
      <w:instrText>PAGE</w:instrText>
    </w:r>
    <w:r>
      <w:fldChar w:fldCharType="separate"/>
    </w:r>
    <w:r w:rsidR="00E6114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50803" w:rsidRDefault="00C50803" w14:paraId="0F981EF0" w14:textId="77777777">
      <w:pPr>
        <w:spacing w:after="0" w:line="240" w:lineRule="auto"/>
      </w:pPr>
      <w:r>
        <w:separator/>
      </w:r>
    </w:p>
  </w:footnote>
  <w:footnote w:type="continuationSeparator" w:id="0">
    <w:p w:rsidR="00C50803" w:rsidRDefault="00C50803" w14:paraId="23CAF9C0"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removePersonalInformation/>
  <w:removeDateAndTim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7E4"/>
    <w:rsid w:val="00570DD3"/>
    <w:rsid w:val="00596B32"/>
    <w:rsid w:val="008C161D"/>
    <w:rsid w:val="00AE7D63"/>
    <w:rsid w:val="00C50803"/>
    <w:rsid w:val="00CD74FD"/>
    <w:rsid w:val="00DE47E4"/>
    <w:rsid w:val="00E61140"/>
    <w:rsid w:val="01D8B259"/>
    <w:rsid w:val="0B07DBAF"/>
    <w:rsid w:val="115C7D75"/>
    <w:rsid w:val="1555AF56"/>
    <w:rsid w:val="26184292"/>
    <w:rsid w:val="3D289CCD"/>
    <w:rsid w:val="41425563"/>
    <w:rsid w:val="4906B0F9"/>
    <w:rsid w:val="69E46F4D"/>
    <w:rsid w:val="77025410"/>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8B0578"/>
  <w15:docId w15:val="{0F728141-3CED-42F5-814A-996E8400A7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styleId="TableNormal00" w:customStyle="1">
    <w:name w:val="TableNormal0"/>
    <w:tblPr>
      <w:tblCellMar>
        <w:top w:w="100" w:type="dxa"/>
        <w:left w:w="100" w:type="dxa"/>
        <w:bottom w:w="100" w:type="dxa"/>
        <w:right w:w="100" w:type="dxa"/>
      </w:tblCellMar>
    </w:tblPr>
  </w:style>
  <w:style w:type="table" w:styleId="TableNormal1" w:customStyle="1">
    <w:name w:val="TableNormal1"/>
    <w:tblPr>
      <w:tblCellMar>
        <w:top w:w="100" w:type="dxa"/>
        <w:left w:w="100" w:type="dxa"/>
        <w:bottom w:w="100" w:type="dxa"/>
        <w:right w:w="100" w:type="dxa"/>
      </w:tblCellMar>
    </w:tblPr>
  </w:style>
  <w:style w:type="table" w:styleId="TableNormal2" w:customStyle="1">
    <w:name w:val="TableNormal2"/>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060BA5"/>
    <w:pPr>
      <w:spacing w:after="100"/>
    </w:pPr>
  </w:style>
  <w:style w:type="paragraph" w:styleId="TOC2">
    <w:name w:val="toc 2"/>
    <w:basedOn w:val="Normal"/>
    <w:next w:val="Normal"/>
    <w:autoRedefine/>
    <w:uiPriority w:val="39"/>
    <w:unhideWhenUsed/>
    <w:rsid w:val="00060BA5"/>
    <w:pPr>
      <w:spacing w:after="100"/>
      <w:ind w:left="240"/>
    </w:pPr>
  </w:style>
  <w:style w:type="character" w:styleId="Hyperlink">
    <w:name w:val="Hyperlink"/>
    <w:basedOn w:val="DefaultParagraphFont"/>
    <w:uiPriority w:val="99"/>
    <w:unhideWhenUsed/>
    <w:rsid w:val="00060BA5"/>
    <w:rPr>
      <w:color w:val="0000FF" w:themeColor="hyperlink"/>
      <w:u w:val="single"/>
    </w:rPr>
  </w:style>
  <w:style w:type="paragraph" w:styleId="Header">
    <w:name w:val="header"/>
    <w:basedOn w:val="Normal"/>
    <w:link w:val="HeaderChar"/>
    <w:uiPriority w:val="99"/>
    <w:unhideWhenUsed/>
    <w:rsid w:val="00822CE5"/>
    <w:pPr>
      <w:tabs>
        <w:tab w:val="center" w:pos="4513"/>
        <w:tab w:val="right" w:pos="9026"/>
      </w:tabs>
      <w:spacing w:after="0" w:line="240" w:lineRule="auto"/>
    </w:pPr>
  </w:style>
  <w:style w:type="character" w:styleId="HeaderChar" w:customStyle="1">
    <w:name w:val="Header Char"/>
    <w:basedOn w:val="DefaultParagraphFont"/>
    <w:link w:val="Header"/>
    <w:uiPriority w:val="99"/>
    <w:rsid w:val="00822CE5"/>
  </w:style>
  <w:style w:type="paragraph" w:styleId="Footer">
    <w:name w:val="footer"/>
    <w:basedOn w:val="Normal"/>
    <w:link w:val="FooterChar"/>
    <w:uiPriority w:val="99"/>
    <w:unhideWhenUsed/>
    <w:rsid w:val="00822CE5"/>
    <w:pPr>
      <w:tabs>
        <w:tab w:val="center" w:pos="4513"/>
        <w:tab w:val="right" w:pos="9026"/>
      </w:tabs>
      <w:spacing w:after="0" w:line="240" w:lineRule="auto"/>
    </w:pPr>
  </w:style>
  <w:style w:type="character" w:styleId="FooterChar" w:customStyle="1">
    <w:name w:val="Footer Char"/>
    <w:basedOn w:val="DefaultParagraphFont"/>
    <w:link w:val="Footer"/>
    <w:uiPriority w:val="99"/>
    <w:rsid w:val="00822CE5"/>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AIjy2hnY8tTEyPsWXJnymATk1Q==">CgMxLjAyDmgucHc4ZHl2NmJiMDVwMg5oLmVzZjYycGdicTNhbDIOaC5ndWE2b3VjY2J4d2cyDmguemFwbDA1ZXFmcWpxMg5oLm8xN296bmV5a2l5ODIOaC5mbDcxNGxuNDN1OWwyDmgubjhlYTV6ZDA4aW1sMg5oLjVoNHJkc3E5bDRudTIOaC4ya2RmODI2OWZsOHEyDmguNTBtcjd1czB6ZzZ5Mg5oLmtleXE0NjlsOTFqdzIOaC42MXh4Ynh1dTRqYmg4AHIhMTlhQXg1MUlkbEdnZlFmT0FvaGxUZlpIa2ZqY2pScVh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Florentina Raluca Iamandi (2246151)</lastModifiedBy>
  <revision>3</revision>
  <dcterms:created xsi:type="dcterms:W3CDTF">2025-10-30T20:03:00.0000000Z</dcterms:created>
  <dcterms:modified xsi:type="dcterms:W3CDTF">2025-10-30T20:03:40.5769472Z</dcterms:modified>
</coreProperties>
</file>