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1C075" w14:textId="77777777" w:rsidR="002F4075" w:rsidRPr="00D630AF" w:rsidRDefault="002F4075" w:rsidP="002F4075">
      <w:pPr>
        <w:pStyle w:val="p1"/>
        <w:rPr>
          <w:rFonts w:ascii="Calibri" w:hAnsi="Calibri" w:cs="Calibri"/>
          <w:b/>
          <w:bCs/>
          <w:sz w:val="26"/>
          <w:szCs w:val="26"/>
        </w:rPr>
      </w:pPr>
      <w:r w:rsidRPr="00D630AF">
        <w:rPr>
          <w:rFonts w:ascii="Calibri" w:hAnsi="Calibri" w:cs="Calibri"/>
          <w:b/>
          <w:bCs/>
          <w:sz w:val="26"/>
          <w:szCs w:val="26"/>
        </w:rPr>
        <w:t xml:space="preserve">Question 5. Design Thinking and Material Practices: </w:t>
      </w:r>
    </w:p>
    <w:p w14:paraId="029197F9" w14:textId="77777777" w:rsidR="002F4075" w:rsidRDefault="002F4075" w:rsidP="002F4075">
      <w:pPr>
        <w:pStyle w:val="p1"/>
        <w:rPr>
          <w:rFonts w:ascii="Calibri" w:hAnsi="Calibri" w:cs="Calibri"/>
          <w:b/>
          <w:bCs/>
          <w:sz w:val="24"/>
          <w:szCs w:val="24"/>
        </w:rPr>
      </w:pPr>
    </w:p>
    <w:p w14:paraId="4572C02F" w14:textId="3BE8A8D5" w:rsidR="002F4075" w:rsidRPr="00DB539C" w:rsidRDefault="002F4075" w:rsidP="00AA3398">
      <w:pPr>
        <w:pStyle w:val="p1"/>
        <w:spacing w:line="360" w:lineRule="auto"/>
        <w:jc w:val="both"/>
        <w:rPr>
          <w:rFonts w:ascii="Calibri" w:hAnsi="Calibri" w:cs="Calibri"/>
          <w:sz w:val="24"/>
          <w:szCs w:val="24"/>
        </w:rPr>
      </w:pPr>
      <w:r w:rsidRPr="00DB539C">
        <w:rPr>
          <w:rFonts w:ascii="Calibri" w:hAnsi="Calibri" w:cs="Calibri"/>
          <w:i/>
          <w:iCs/>
          <w:sz w:val="24"/>
          <w:szCs w:val="24"/>
        </w:rPr>
        <w:t>How are contemporary practices of design and making reshaping ideas of authorship, agency, and materiality in response to shifting</w:t>
      </w:r>
      <w:r w:rsidRPr="00DB539C">
        <w:rPr>
          <w:rFonts w:ascii="Calibri" w:hAnsi="Calibri" w:cs="Calibri"/>
          <w:sz w:val="24"/>
          <w:szCs w:val="24"/>
        </w:rPr>
        <w:t xml:space="preserve"> </w:t>
      </w:r>
      <w:r w:rsidRPr="00DB539C">
        <w:rPr>
          <w:rFonts w:ascii="Calibri" w:hAnsi="Calibri" w:cs="Calibri"/>
          <w:i/>
          <w:iCs/>
          <w:sz w:val="24"/>
          <w:szCs w:val="24"/>
        </w:rPr>
        <w:t>technological, ecological, and philosophical paradigms? Consider how approaches such as</w:t>
      </w:r>
      <w:r w:rsidRPr="00DB539C">
        <w:rPr>
          <w:rFonts w:ascii="Calibri" w:hAnsi="Calibri" w:cs="Calibri"/>
          <w:sz w:val="24"/>
          <w:szCs w:val="24"/>
        </w:rPr>
        <w:t xml:space="preserve"> </w:t>
      </w:r>
      <w:r w:rsidRPr="00DB539C">
        <w:rPr>
          <w:rFonts w:ascii="Calibri" w:hAnsi="Calibri" w:cs="Calibri"/>
          <w:i/>
          <w:iCs/>
          <w:sz w:val="24"/>
          <w:szCs w:val="24"/>
        </w:rPr>
        <w:t>speculative design, generative systems, or post-digital craft are contributing to these developments</w:t>
      </w:r>
      <w:r w:rsidRPr="00DB539C">
        <w:rPr>
          <w:i/>
          <w:iCs/>
          <w:sz w:val="24"/>
          <w:szCs w:val="24"/>
        </w:rPr>
        <w:t>.</w:t>
      </w:r>
    </w:p>
    <w:p w14:paraId="6E918B99" w14:textId="77777777" w:rsidR="005C4D16" w:rsidRDefault="005C4D16"/>
    <w:p w14:paraId="49B540EB" w14:textId="77777777" w:rsidR="00E51FC7" w:rsidRDefault="00E51FC7"/>
    <w:p w14:paraId="138C9D82" w14:textId="244760FB" w:rsidR="002F4075" w:rsidRPr="00D630AF" w:rsidRDefault="002F4075">
      <w:pPr>
        <w:rPr>
          <w:rFonts w:ascii="Calibri" w:hAnsi="Calibri" w:cs="Calibri"/>
          <w:sz w:val="26"/>
          <w:szCs w:val="26"/>
        </w:rPr>
      </w:pPr>
      <w:r w:rsidRPr="00D630AF">
        <w:rPr>
          <w:rFonts w:ascii="Calibri" w:hAnsi="Calibri" w:cs="Calibri"/>
          <w:b/>
          <w:bCs/>
          <w:sz w:val="26"/>
          <w:szCs w:val="26"/>
        </w:rPr>
        <w:t>Essay Title</w:t>
      </w:r>
      <w:r w:rsidRPr="00D630AF">
        <w:rPr>
          <w:rFonts w:ascii="Calibri" w:hAnsi="Calibri" w:cs="Calibri"/>
          <w:sz w:val="26"/>
          <w:szCs w:val="26"/>
        </w:rPr>
        <w:t xml:space="preserve">: </w:t>
      </w:r>
    </w:p>
    <w:p w14:paraId="44BE5045" w14:textId="508C03B4" w:rsidR="005223B2" w:rsidRDefault="002F4075" w:rsidP="00E51FC7">
      <w:pPr>
        <w:spacing w:before="100" w:beforeAutospacing="1" w:line="360" w:lineRule="auto"/>
        <w:rPr>
          <w:rFonts w:ascii="Calibri" w:hAnsi="Calibri" w:cs="Calibri"/>
          <w:i/>
          <w:iCs/>
        </w:rPr>
      </w:pPr>
      <w:r w:rsidRPr="002F4075">
        <w:rPr>
          <w:rFonts w:ascii="Calibri" w:hAnsi="Calibri" w:cs="Calibri"/>
          <w:i/>
          <w:iCs/>
        </w:rPr>
        <w:t>Making with Living Systems: Agency, Materiality, and Authorship in Contemporary Biodesign</w:t>
      </w:r>
      <w:r w:rsidR="000F2195" w:rsidRPr="00DB539C">
        <w:rPr>
          <w:rFonts w:ascii="Calibri" w:hAnsi="Calibri" w:cs="Calibri"/>
          <w:i/>
          <w:iCs/>
        </w:rPr>
        <w:t>.</w:t>
      </w:r>
    </w:p>
    <w:p w14:paraId="6C0726B4" w14:textId="77777777" w:rsidR="00E51FC7" w:rsidRPr="00DB539C" w:rsidRDefault="00E51FC7" w:rsidP="00E51FC7">
      <w:pPr>
        <w:spacing w:line="360" w:lineRule="auto"/>
        <w:rPr>
          <w:rFonts w:ascii="Calibri" w:hAnsi="Calibri" w:cs="Calibri"/>
          <w:i/>
          <w:iCs/>
        </w:rPr>
      </w:pPr>
    </w:p>
    <w:p w14:paraId="555FA746" w14:textId="7318355C" w:rsidR="002F4075" w:rsidRDefault="002F4075" w:rsidP="005223B2">
      <w:pPr>
        <w:spacing w:before="240"/>
        <w:rPr>
          <w:rFonts w:ascii="Calibri" w:hAnsi="Calibri" w:cs="Calibri"/>
          <w:b/>
          <w:bCs/>
          <w:sz w:val="26"/>
          <w:szCs w:val="26"/>
        </w:rPr>
      </w:pPr>
      <w:r w:rsidRPr="00482216">
        <w:rPr>
          <w:rFonts w:ascii="Calibri" w:hAnsi="Calibri" w:cs="Calibri"/>
          <w:b/>
          <w:bCs/>
          <w:sz w:val="26"/>
          <w:szCs w:val="26"/>
        </w:rPr>
        <w:t>Abstract:</w:t>
      </w:r>
    </w:p>
    <w:p w14:paraId="5088621F" w14:textId="77777777" w:rsidR="0039363F" w:rsidRPr="0039363F" w:rsidRDefault="0039363F" w:rsidP="0039363F">
      <w:pPr>
        <w:spacing w:line="360" w:lineRule="auto"/>
        <w:jc w:val="both"/>
        <w:rPr>
          <w:rFonts w:ascii="Calibri" w:hAnsi="Calibri" w:cs="Calibri"/>
        </w:rPr>
      </w:pPr>
      <w:r w:rsidRPr="0039363F">
        <w:rPr>
          <w:rFonts w:ascii="Calibri" w:hAnsi="Calibri" w:cs="Calibri"/>
        </w:rPr>
        <w:t>Contemporary design practices increasingly engage living biological systems as active participants in processes of making. In these contexts, materials are no longer understood as passive substrates awaiting form, but as dynamic systems whose growth and transformation contribute directly to the emergence of form. This shift challenges traditional hylomorphic models of design, in which the designer imposes a preconceived idea onto inert matter.</w:t>
      </w:r>
    </w:p>
    <w:p w14:paraId="1B2913C9" w14:textId="77777777" w:rsidR="0039363F" w:rsidRPr="0039363F" w:rsidRDefault="0039363F" w:rsidP="0039363F">
      <w:pPr>
        <w:spacing w:line="360" w:lineRule="auto"/>
        <w:jc w:val="both"/>
        <w:rPr>
          <w:rFonts w:ascii="Calibri" w:hAnsi="Calibri" w:cs="Calibri"/>
        </w:rPr>
      </w:pPr>
    </w:p>
    <w:p w14:paraId="11E8B54D" w14:textId="77777777" w:rsidR="0039363F" w:rsidRPr="0039363F" w:rsidRDefault="0039363F" w:rsidP="0039363F">
      <w:pPr>
        <w:spacing w:line="360" w:lineRule="auto"/>
        <w:jc w:val="both"/>
        <w:rPr>
          <w:rFonts w:ascii="Calibri" w:hAnsi="Calibri" w:cs="Calibri"/>
        </w:rPr>
      </w:pPr>
      <w:r w:rsidRPr="0039363F">
        <w:rPr>
          <w:rFonts w:ascii="Calibri" w:hAnsi="Calibri" w:cs="Calibri"/>
        </w:rPr>
        <w:t>Drawing on Tim Ingold’s account of morphogenesis, Jane Bennett’s concept of vibrant matter, and Donna Haraway’s notion of sympoiesis, this essay examines how contemporary material practices redistribute agency between human and non-human actors. Through analysis of the work of Diana Scherer and Carole Collet, it demonstrates how biological materials function as generative systems that actively participate in processes of making.</w:t>
      </w:r>
    </w:p>
    <w:p w14:paraId="2780160D" w14:textId="77777777" w:rsidR="0039363F" w:rsidRPr="0039363F" w:rsidRDefault="0039363F" w:rsidP="0039363F">
      <w:pPr>
        <w:spacing w:line="360" w:lineRule="auto"/>
        <w:jc w:val="both"/>
        <w:rPr>
          <w:rFonts w:ascii="Calibri" w:hAnsi="Calibri" w:cs="Calibri"/>
        </w:rPr>
      </w:pPr>
    </w:p>
    <w:p w14:paraId="0D9A082E" w14:textId="77DACAB5" w:rsidR="001D0575" w:rsidRPr="0039363F" w:rsidRDefault="0039363F" w:rsidP="0039363F">
      <w:pPr>
        <w:spacing w:line="360" w:lineRule="auto"/>
        <w:jc w:val="both"/>
        <w:rPr>
          <w:rFonts w:ascii="Calibri" w:hAnsi="Calibri" w:cs="Calibri"/>
        </w:rPr>
      </w:pPr>
      <w:r w:rsidRPr="0039363F">
        <w:rPr>
          <w:rFonts w:ascii="Calibri" w:hAnsi="Calibri" w:cs="Calibri"/>
        </w:rPr>
        <w:t>The essay argues that these practices do not eliminate authorship but fundamentally reconfigure it, positioning the designer as a facilitator of conditions rather than the sole originator of form. In doing so, contemporary design approaches challenge human-centred models of creativity and propose a more relational, distributed, and process-oriented understanding of materiality and authorship.</w:t>
      </w:r>
    </w:p>
    <w:p w14:paraId="680EDEF5" w14:textId="77777777" w:rsidR="00AF0F4E" w:rsidRDefault="00AF0F4E" w:rsidP="00E42D14">
      <w:pPr>
        <w:spacing w:before="240"/>
        <w:rPr>
          <w:rFonts w:ascii="Calibri" w:hAnsi="Calibri" w:cs="Calibri"/>
          <w:b/>
          <w:bCs/>
          <w:sz w:val="26"/>
          <w:szCs w:val="26"/>
        </w:rPr>
      </w:pPr>
    </w:p>
    <w:p w14:paraId="40B01278" w14:textId="1EC5670F" w:rsidR="00281512" w:rsidRPr="00E42D14" w:rsidRDefault="00530AAD" w:rsidP="00E42D14">
      <w:pPr>
        <w:spacing w:before="240"/>
        <w:rPr>
          <w:rFonts w:ascii="Calibri" w:hAnsi="Calibri" w:cs="Calibri"/>
          <w:b/>
          <w:bCs/>
          <w:sz w:val="26"/>
          <w:szCs w:val="26"/>
        </w:rPr>
      </w:pPr>
      <w:r w:rsidRPr="00482216">
        <w:rPr>
          <w:rFonts w:ascii="Calibri" w:hAnsi="Calibri" w:cs="Calibri"/>
          <w:b/>
          <w:bCs/>
          <w:sz w:val="26"/>
          <w:szCs w:val="26"/>
        </w:rPr>
        <w:lastRenderedPageBreak/>
        <w:t>Essay:</w:t>
      </w:r>
    </w:p>
    <w:p w14:paraId="2A3D6167" w14:textId="77777777" w:rsidR="00281512" w:rsidRPr="00281512" w:rsidRDefault="00281512" w:rsidP="00281512">
      <w:pPr>
        <w:spacing w:line="360" w:lineRule="auto"/>
        <w:jc w:val="both"/>
        <w:rPr>
          <w:rFonts w:ascii="Calibri" w:hAnsi="Calibri" w:cs="Calibri"/>
          <w:color w:val="000000" w:themeColor="text1"/>
        </w:rPr>
      </w:pPr>
      <w:r w:rsidRPr="00281512">
        <w:rPr>
          <w:rFonts w:ascii="Calibri" w:hAnsi="Calibri" w:cs="Calibri"/>
          <w:color w:val="000000" w:themeColor="text1"/>
        </w:rPr>
        <w:t xml:space="preserve">Within Western philosophical traditions, materials have often been understood as passive resources provided by nature, shaped and directed through human intention. This hylomorphic model—derived from the Greek </w:t>
      </w:r>
      <w:proofErr w:type="spellStart"/>
      <w:r w:rsidRPr="00281512">
        <w:rPr>
          <w:rFonts w:ascii="Calibri" w:hAnsi="Calibri" w:cs="Calibri"/>
          <w:color w:val="000000" w:themeColor="text1"/>
        </w:rPr>
        <w:t>hule</w:t>
      </w:r>
      <w:proofErr w:type="spellEnd"/>
      <w:r w:rsidRPr="00281512">
        <w:rPr>
          <w:rFonts w:ascii="Calibri" w:hAnsi="Calibri" w:cs="Calibri"/>
          <w:color w:val="000000" w:themeColor="text1"/>
        </w:rPr>
        <w:t xml:space="preserve"> (matter) and </w:t>
      </w:r>
      <w:proofErr w:type="spellStart"/>
      <w:r w:rsidRPr="00281512">
        <w:rPr>
          <w:rFonts w:ascii="Calibri" w:hAnsi="Calibri" w:cs="Calibri"/>
          <w:color w:val="000000" w:themeColor="text1"/>
        </w:rPr>
        <w:t>morphē</w:t>
      </w:r>
      <w:proofErr w:type="spellEnd"/>
      <w:r w:rsidRPr="00281512">
        <w:rPr>
          <w:rFonts w:ascii="Calibri" w:hAnsi="Calibri" w:cs="Calibri"/>
          <w:color w:val="000000" w:themeColor="text1"/>
        </w:rPr>
        <w:t xml:space="preserve"> (form)—originates in the philosophy of Aristotle, who proposed that physical objects consist of matter organised through form (Ainsworth, 2024). Historically, this framework has strongly influenced understandings of art and design, positioning the artist or designer as the originator of form, while materials function as passive substrates through which preconceived ideas are realised. Within this model, form is conceived internally by the maker and subsequently imposed upon inert matter during the act of making. As Ingold observes, the resulting object is therefore understood as the realisation of a preconceived idea whose configuration is assumed to remain stable once the act of making is complete (Ingold, 2013, p. 20). This perspective reinforces the assumption that creative agency resides primarily with the designer, while materials play a largely passive role in shaping the work.</w:t>
      </w:r>
    </w:p>
    <w:p w14:paraId="0FCE7A0C" w14:textId="77777777" w:rsidR="00281512" w:rsidRPr="00281512" w:rsidRDefault="00281512" w:rsidP="00281512">
      <w:pPr>
        <w:spacing w:line="360" w:lineRule="auto"/>
        <w:jc w:val="both"/>
        <w:rPr>
          <w:rFonts w:ascii="Calibri" w:hAnsi="Calibri" w:cs="Calibri"/>
          <w:color w:val="000000" w:themeColor="text1"/>
        </w:rPr>
      </w:pPr>
    </w:p>
    <w:p w14:paraId="7F2CD8BA" w14:textId="77777777" w:rsidR="00281512" w:rsidRPr="00281512" w:rsidRDefault="00281512" w:rsidP="00281512">
      <w:pPr>
        <w:spacing w:line="360" w:lineRule="auto"/>
        <w:jc w:val="both"/>
        <w:rPr>
          <w:rFonts w:ascii="Calibri" w:hAnsi="Calibri" w:cs="Calibri"/>
          <w:color w:val="000000" w:themeColor="text1"/>
        </w:rPr>
      </w:pPr>
      <w:r w:rsidRPr="00281512">
        <w:rPr>
          <w:rFonts w:ascii="Calibri" w:hAnsi="Calibri" w:cs="Calibri"/>
          <w:color w:val="000000" w:themeColor="text1"/>
        </w:rPr>
        <w:t>However, this understanding of making as the imposition of predetermined form onto passive matter has increasingly been challenged within contemporary design discourse. Rather than treating materials as inert substances awaiting control, designers now engage with processes that mobilise, transform, or generate natural systems. These approaches may involve simulating biological behaviours through computational models or cultivating living materials directly. In such contexts, material processes become visible within the act of making, and form emerges through interactions between designer, material, and environment. As a result, the outcome is no longer entirely determined by the designer alone.</w:t>
      </w:r>
    </w:p>
    <w:p w14:paraId="76834483" w14:textId="77777777" w:rsidR="00281512" w:rsidRPr="00281512" w:rsidRDefault="00281512" w:rsidP="00281512">
      <w:pPr>
        <w:spacing w:line="360" w:lineRule="auto"/>
        <w:jc w:val="both"/>
        <w:rPr>
          <w:rFonts w:ascii="Calibri" w:hAnsi="Calibri" w:cs="Calibri"/>
          <w:color w:val="000000" w:themeColor="text1"/>
        </w:rPr>
      </w:pPr>
    </w:p>
    <w:p w14:paraId="24E859D7" w14:textId="77777777" w:rsidR="00281512" w:rsidRPr="00281512" w:rsidRDefault="00281512" w:rsidP="00281512">
      <w:pPr>
        <w:spacing w:line="360" w:lineRule="auto"/>
        <w:jc w:val="both"/>
        <w:rPr>
          <w:rFonts w:ascii="Calibri" w:hAnsi="Calibri" w:cs="Calibri"/>
          <w:color w:val="000000" w:themeColor="text1"/>
        </w:rPr>
      </w:pPr>
      <w:r w:rsidRPr="00281512">
        <w:rPr>
          <w:rFonts w:ascii="Calibri" w:hAnsi="Calibri" w:cs="Calibri"/>
          <w:color w:val="000000" w:themeColor="text1"/>
        </w:rPr>
        <w:t xml:space="preserve">Contemporary material-led design practices increasingly draw upon scientific and biological methodologies. Within this context, materials are understood not as inert substances but as dynamic systems whose properties emerge through processes of growth, metabolism, and transformation (Fratzl et al., 2021, p. 4). This shift is reflected in theoretical approaches that reconceptualise making as an interaction between human and non-human forces. Concepts such as morphogenesis (Ingold, 2013, p. 22), Bennett’s notion of vibrant matter and “thing-power” (Bennett, 2010, pp. vii, 2), and Haraway’s sympoietic “making-with” (Haraway, 2016, p. 58) collectively reframe design as a negotiation between human intention and the </w:t>
      </w:r>
      <w:r w:rsidRPr="00281512">
        <w:rPr>
          <w:rFonts w:ascii="Calibri" w:hAnsi="Calibri" w:cs="Calibri"/>
          <w:color w:val="000000" w:themeColor="text1"/>
        </w:rPr>
        <w:lastRenderedPageBreak/>
        <w:t>capacities of materials themselves. Within this understanding, the role of the designer shifts from imposing predetermined form to facilitating the conditions through which material outcomes emerge.</w:t>
      </w:r>
    </w:p>
    <w:p w14:paraId="00CB5783" w14:textId="77777777" w:rsidR="00281512" w:rsidRPr="00281512" w:rsidRDefault="00281512" w:rsidP="00281512">
      <w:pPr>
        <w:spacing w:line="360" w:lineRule="auto"/>
        <w:jc w:val="both"/>
        <w:rPr>
          <w:rFonts w:ascii="Calibri" w:hAnsi="Calibri" w:cs="Calibri"/>
          <w:color w:val="000000" w:themeColor="text1"/>
        </w:rPr>
      </w:pPr>
    </w:p>
    <w:p w14:paraId="13E8FE3B" w14:textId="77777777" w:rsidR="00281512" w:rsidRPr="00281512" w:rsidRDefault="00281512" w:rsidP="00281512">
      <w:pPr>
        <w:spacing w:line="360" w:lineRule="auto"/>
        <w:jc w:val="both"/>
        <w:rPr>
          <w:rFonts w:ascii="Calibri" w:hAnsi="Calibri" w:cs="Calibri"/>
          <w:color w:val="000000" w:themeColor="text1"/>
        </w:rPr>
      </w:pPr>
      <w:r w:rsidRPr="00281512">
        <w:rPr>
          <w:rFonts w:ascii="Calibri" w:hAnsi="Calibri" w:cs="Calibri"/>
          <w:color w:val="000000" w:themeColor="text1"/>
        </w:rPr>
        <w:t>These developments are evident in the work of contemporary designers who engage living systems as generative media. The practices of Diana Scherer and Carole Collet provide two significant examples. Scherer’s cultivation of plant root systems demonstrates how biological growth can function as a generative agent within processes of making, while Collet’s speculative bio-material research positions design as an experimental engagement with living systems rather than the production of fixed objects.</w:t>
      </w:r>
    </w:p>
    <w:p w14:paraId="6C6DD567" w14:textId="77777777" w:rsidR="00281512" w:rsidRPr="00281512" w:rsidRDefault="00281512" w:rsidP="00281512">
      <w:pPr>
        <w:spacing w:line="360" w:lineRule="auto"/>
        <w:jc w:val="both"/>
        <w:rPr>
          <w:rFonts w:ascii="Calibri" w:hAnsi="Calibri" w:cs="Calibri"/>
          <w:color w:val="000000" w:themeColor="text1"/>
        </w:rPr>
      </w:pPr>
    </w:p>
    <w:p w14:paraId="475B6EAD" w14:textId="4CA0D00F" w:rsidR="00281512" w:rsidRDefault="00281512" w:rsidP="00281512">
      <w:pPr>
        <w:spacing w:line="360" w:lineRule="auto"/>
        <w:jc w:val="both"/>
        <w:rPr>
          <w:rFonts w:ascii="Calibri" w:hAnsi="Calibri" w:cs="Calibri"/>
          <w:color w:val="000000" w:themeColor="text1"/>
          <w:highlight w:val="yellow"/>
        </w:rPr>
      </w:pPr>
      <w:r w:rsidRPr="00281512">
        <w:rPr>
          <w:rFonts w:ascii="Calibri" w:hAnsi="Calibri" w:cs="Calibri"/>
          <w:color w:val="000000" w:themeColor="text1"/>
        </w:rPr>
        <w:t>This essay argues that contemporary design practices involving living biological systems reshape conventional understandings of authorship, agency, and materiality. Drawing on theoretical perspectives from Tim Ingold, Donna Haraway, Jane Bennett, and materials science, it demonstrates that working with living matter redistributes agency between human designers and non-human material systems. In doing so, it positions designers less as authors of form and more as facilitators of the conditions within which biological processes unfold.</w:t>
      </w:r>
    </w:p>
    <w:p w14:paraId="0CA8380E" w14:textId="48E929FA" w:rsidR="006E78DC" w:rsidRPr="003773DE" w:rsidRDefault="006E78DC" w:rsidP="003057D3">
      <w:pPr>
        <w:spacing w:line="276" w:lineRule="auto"/>
        <w:jc w:val="both"/>
        <w:rPr>
          <w:rFonts w:ascii="Calibri" w:hAnsi="Calibri" w:cs="Calibri"/>
          <w:color w:val="000000" w:themeColor="text1"/>
        </w:rPr>
      </w:pPr>
    </w:p>
    <w:p w14:paraId="594EBFBB" w14:textId="77777777" w:rsidR="00FB5460" w:rsidRPr="003057D3" w:rsidRDefault="00FB5460" w:rsidP="003057D3">
      <w:pPr>
        <w:spacing w:line="276" w:lineRule="auto"/>
        <w:jc w:val="both"/>
        <w:rPr>
          <w:rFonts w:ascii="Calibri" w:hAnsi="Calibri" w:cs="Calibri"/>
          <w:color w:val="EE0000"/>
        </w:rPr>
      </w:pPr>
    </w:p>
    <w:p w14:paraId="582DD9D7" w14:textId="77777777" w:rsidR="00142FEF" w:rsidRPr="00142FEF" w:rsidRDefault="00142FEF" w:rsidP="00142FEF">
      <w:pPr>
        <w:spacing w:line="360" w:lineRule="auto"/>
        <w:jc w:val="both"/>
        <w:rPr>
          <w:rFonts w:ascii="Calibri" w:hAnsi="Calibri" w:cs="Calibri"/>
        </w:rPr>
      </w:pPr>
      <w:r w:rsidRPr="00142FEF">
        <w:rPr>
          <w:rFonts w:ascii="Calibri" w:hAnsi="Calibri" w:cs="Calibri"/>
        </w:rPr>
        <w:t>Building on this shift away from hylomorphic understandings of making, contemporary theoretical approaches increasingly reconceptualise matter as active, dynamic, and participatory. Central to this reconceptualisation is Jane Bennett’s concept of vibrant matter, which challenges the assumption that materials are inert or passive. Bennett proposes that matter possesses a form of vitality that enables it to act, respond, and influence outcomes within a given system (Bennett, 2010, p. vii). She describes this as “thing-power”, referring to the capacity of material entities to participate in events and shape what emerges (Bennett, 2010, p. 2). From this perspective, agency is not located solely within human intention but is distributed across both human and non-human actors.</w:t>
      </w:r>
    </w:p>
    <w:p w14:paraId="720AE78B" w14:textId="77777777" w:rsidR="00142FEF" w:rsidRPr="00142FEF" w:rsidRDefault="00142FEF" w:rsidP="00142FEF">
      <w:pPr>
        <w:spacing w:line="360" w:lineRule="auto"/>
        <w:jc w:val="both"/>
        <w:rPr>
          <w:rFonts w:ascii="Calibri" w:hAnsi="Calibri" w:cs="Calibri"/>
        </w:rPr>
      </w:pPr>
    </w:p>
    <w:p w14:paraId="2761A28E" w14:textId="77777777" w:rsidR="00142FEF" w:rsidRPr="00142FEF" w:rsidRDefault="00142FEF" w:rsidP="00142FEF">
      <w:pPr>
        <w:spacing w:line="360" w:lineRule="auto"/>
        <w:jc w:val="both"/>
        <w:rPr>
          <w:rFonts w:ascii="Calibri" w:hAnsi="Calibri" w:cs="Calibri"/>
        </w:rPr>
      </w:pPr>
      <w:r w:rsidRPr="00142FEF">
        <w:rPr>
          <w:rFonts w:ascii="Calibri" w:hAnsi="Calibri" w:cs="Calibri"/>
        </w:rPr>
        <w:t xml:space="preserve">This shift destabilises the traditional separation between subject and object. Rather than viewing materials as external to human activity, Bennett suggests that all bodies—human and non-human—are entangled within dense networks of relations (Bennett, 2010, p. 13). Matter, </w:t>
      </w:r>
      <w:r w:rsidRPr="00142FEF">
        <w:rPr>
          <w:rFonts w:ascii="Calibri" w:hAnsi="Calibri" w:cs="Calibri"/>
        </w:rPr>
        <w:lastRenderedPageBreak/>
        <w:t>in this sense, is not static but dynamic and continuously in motion, actively participating in processes of becoming (Bennett, 2010, p. 55). She further critiques the tendency within language and discourse to frame “material” as something fixed and subordinate to human control, arguing that such representations obscure the active role materials play in shaping processes and outcomes (Bennett, 2010, p. 58). Taken together, these ideas reposition matter as an active participant in processes of formation rather than a passive substrate awaiting form.</w:t>
      </w:r>
    </w:p>
    <w:p w14:paraId="67A5DA01" w14:textId="77777777" w:rsidR="00142FEF" w:rsidRPr="00142FEF" w:rsidRDefault="00142FEF" w:rsidP="00142FEF">
      <w:pPr>
        <w:spacing w:line="360" w:lineRule="auto"/>
        <w:jc w:val="both"/>
        <w:rPr>
          <w:rFonts w:ascii="Calibri" w:hAnsi="Calibri" w:cs="Calibri"/>
        </w:rPr>
      </w:pPr>
    </w:p>
    <w:p w14:paraId="60A94FF2" w14:textId="77777777" w:rsidR="00142FEF" w:rsidRPr="00142FEF" w:rsidRDefault="00142FEF" w:rsidP="00142FEF">
      <w:pPr>
        <w:spacing w:line="360" w:lineRule="auto"/>
        <w:jc w:val="both"/>
        <w:rPr>
          <w:rFonts w:ascii="Calibri" w:hAnsi="Calibri" w:cs="Calibri"/>
        </w:rPr>
      </w:pPr>
      <w:r w:rsidRPr="00142FEF">
        <w:rPr>
          <w:rFonts w:ascii="Calibri" w:hAnsi="Calibri" w:cs="Calibri"/>
        </w:rPr>
        <w:t>Ingold similarly challenges the hylomorphic model by proposing that making should be understood as a morphogenetic process. Rather than beginning with a fully predetermined form, morphogenesis describes the emergence of form through ongoing interactions between materials, environmental conditions, and the actions of the maker (Ingold, 2013, p. 25). From this perspective, making is not the execution of an internal plan but an ongoing engagement with materials as they unfold over time. Form arises through negotiation, responsiveness, and interaction, rather than imposition.</w:t>
      </w:r>
    </w:p>
    <w:p w14:paraId="5A6CF338" w14:textId="77777777" w:rsidR="00142FEF" w:rsidRPr="00142FEF" w:rsidRDefault="00142FEF" w:rsidP="00142FEF">
      <w:pPr>
        <w:spacing w:line="360" w:lineRule="auto"/>
        <w:jc w:val="both"/>
        <w:rPr>
          <w:rFonts w:ascii="Calibri" w:hAnsi="Calibri" w:cs="Calibri"/>
        </w:rPr>
      </w:pPr>
    </w:p>
    <w:p w14:paraId="20BB924C" w14:textId="77777777" w:rsidR="00142FEF" w:rsidRPr="00142FEF" w:rsidRDefault="00142FEF" w:rsidP="00142FEF">
      <w:pPr>
        <w:spacing w:line="360" w:lineRule="auto"/>
        <w:jc w:val="both"/>
        <w:rPr>
          <w:rFonts w:ascii="Calibri" w:hAnsi="Calibri" w:cs="Calibri"/>
        </w:rPr>
      </w:pPr>
      <w:r w:rsidRPr="00142FEF">
        <w:rPr>
          <w:rFonts w:ascii="Calibri" w:hAnsi="Calibri" w:cs="Calibri"/>
        </w:rPr>
        <w:t>Developments in materials science further reinforce this reconceptualisation of materiality by emphasising the dynamic properties of biological systems. Materials research distinguishes between biological materials, which develop through growth processes within living organisms, and biomaterials, which are engineered to interact with biological systems (Fratzl et al., 2021, p. 4). Biological materials such as plant tissues and fibres emerge through continuous interaction with environmental conditions, meaning their properties are not fixed but evolve over time. Biomaterials, while engineered, similarly operate within dynamic systems of interaction rather than existing as static substances.</w:t>
      </w:r>
    </w:p>
    <w:p w14:paraId="56E8371D" w14:textId="77777777" w:rsidR="00142FEF" w:rsidRPr="00142FEF" w:rsidRDefault="00142FEF" w:rsidP="00142FEF">
      <w:pPr>
        <w:spacing w:line="360" w:lineRule="auto"/>
        <w:jc w:val="both"/>
        <w:rPr>
          <w:rFonts w:ascii="Calibri" w:hAnsi="Calibri" w:cs="Calibri"/>
        </w:rPr>
      </w:pPr>
    </w:p>
    <w:p w14:paraId="259734A5" w14:textId="77777777" w:rsidR="00142FEF" w:rsidRPr="00142FEF" w:rsidRDefault="00142FEF" w:rsidP="00142FEF">
      <w:pPr>
        <w:spacing w:line="360" w:lineRule="auto"/>
        <w:jc w:val="both"/>
        <w:rPr>
          <w:rFonts w:ascii="Calibri" w:hAnsi="Calibri" w:cs="Calibri"/>
        </w:rPr>
      </w:pPr>
      <w:r w:rsidRPr="00142FEF">
        <w:rPr>
          <w:rFonts w:ascii="Calibri" w:hAnsi="Calibri" w:cs="Calibri"/>
        </w:rPr>
        <w:t>Within this scientific framework, the concept of active matter provides further insight into how material systems generate form. Active matter refers to systems composed of individual units that consume energy and convert it into movement or activity, resulting in collective behaviours that emerge through interaction rather than external control (Fratzl et al., 2021, p. 20). Examples include biological systems such as plant growth, bacterial colonies, and flocking behaviours, where structure arises through distributed processes rather than centralised design.</w:t>
      </w:r>
    </w:p>
    <w:p w14:paraId="34CB6101" w14:textId="77777777" w:rsidR="00142FEF" w:rsidRPr="00142FEF" w:rsidRDefault="00142FEF" w:rsidP="00142FEF">
      <w:pPr>
        <w:spacing w:line="360" w:lineRule="auto"/>
        <w:jc w:val="both"/>
        <w:rPr>
          <w:rFonts w:ascii="Calibri" w:hAnsi="Calibri" w:cs="Calibri"/>
        </w:rPr>
      </w:pPr>
    </w:p>
    <w:p w14:paraId="79552CA4" w14:textId="77777777" w:rsidR="00142FEF" w:rsidRPr="00142FEF" w:rsidRDefault="00142FEF" w:rsidP="00142FEF">
      <w:pPr>
        <w:spacing w:line="360" w:lineRule="auto"/>
        <w:jc w:val="both"/>
        <w:rPr>
          <w:rFonts w:ascii="Calibri" w:hAnsi="Calibri" w:cs="Calibri"/>
        </w:rPr>
      </w:pPr>
      <w:r w:rsidRPr="00142FEF">
        <w:rPr>
          <w:rFonts w:ascii="Calibri" w:hAnsi="Calibri" w:cs="Calibri"/>
        </w:rPr>
        <w:t>When translated into design practice, this understanding reframes making as the orchestration of conditions rather than the imposition of form. Designers working with living systems establish environments that guide material processes, but the resulting forms emerge through the interactions of those systems. Outcomes remain contingent, open-ended, and partially unpredictable. The role of the designer shifts from that of author to facilitator, working alongside material processes rather than controlling them.</w:t>
      </w:r>
    </w:p>
    <w:p w14:paraId="539E8225" w14:textId="77777777" w:rsidR="00142FEF" w:rsidRPr="00142FEF" w:rsidRDefault="00142FEF" w:rsidP="00142FEF">
      <w:pPr>
        <w:spacing w:line="360" w:lineRule="auto"/>
        <w:jc w:val="both"/>
        <w:rPr>
          <w:rFonts w:ascii="Calibri" w:hAnsi="Calibri" w:cs="Calibri"/>
        </w:rPr>
      </w:pPr>
    </w:p>
    <w:p w14:paraId="02F394F2" w14:textId="77777777" w:rsidR="00142FEF" w:rsidRPr="00142FEF" w:rsidRDefault="00142FEF" w:rsidP="00142FEF">
      <w:pPr>
        <w:spacing w:line="360" w:lineRule="auto"/>
        <w:jc w:val="both"/>
        <w:rPr>
          <w:rFonts w:ascii="Calibri" w:hAnsi="Calibri" w:cs="Calibri"/>
        </w:rPr>
      </w:pPr>
      <w:r w:rsidRPr="00142FEF">
        <w:rPr>
          <w:rFonts w:ascii="Calibri" w:hAnsi="Calibri" w:cs="Calibri"/>
        </w:rPr>
        <w:t>This perspective also resonates with Bruno Latour’s Actor-Network Theory, which introduces the concept of the actant to describe both human and non-human participants within networks of interaction (Latour, 2005, p. 65). Within this framework, materials, tools, and biological systems are understood not as passive objects but as entities capable of influencing events. Agency is therefore distributed across a network of relations rather than located solely within the human subject.</w:t>
      </w:r>
    </w:p>
    <w:p w14:paraId="55A5B0AD" w14:textId="77777777" w:rsidR="00142FEF" w:rsidRPr="00142FEF" w:rsidRDefault="00142FEF" w:rsidP="00142FEF">
      <w:pPr>
        <w:spacing w:line="360" w:lineRule="auto"/>
        <w:jc w:val="both"/>
        <w:rPr>
          <w:rFonts w:ascii="Calibri" w:hAnsi="Calibri" w:cs="Calibri"/>
        </w:rPr>
      </w:pPr>
    </w:p>
    <w:p w14:paraId="5077AF7F" w14:textId="77777777" w:rsidR="00142FEF" w:rsidRPr="00142FEF" w:rsidRDefault="00142FEF" w:rsidP="00142FEF">
      <w:pPr>
        <w:spacing w:line="360" w:lineRule="auto"/>
        <w:jc w:val="both"/>
        <w:rPr>
          <w:rFonts w:ascii="Calibri" w:hAnsi="Calibri" w:cs="Calibri"/>
        </w:rPr>
      </w:pPr>
      <w:r w:rsidRPr="00142FEF">
        <w:rPr>
          <w:rFonts w:ascii="Calibri" w:hAnsi="Calibri" w:cs="Calibri"/>
        </w:rPr>
        <w:t>Donna Haraway’s concept of sympoiesis, meaning “making-with” (Haraway, 2016, p. 58), further extends this understanding by emphasising that creative processes emerge through collaboration between multiple agents rather than through singular authorship. Unlike autopoietic systems, which are self-contained, sympoietic systems are inherently relational and interdependent. Applied to design practice, this suggests that making with living materials involves co-production between designers, materials, and environmental conditions.</w:t>
      </w:r>
    </w:p>
    <w:p w14:paraId="1A947308" w14:textId="77777777" w:rsidR="00142FEF" w:rsidRPr="00142FEF" w:rsidRDefault="00142FEF" w:rsidP="00142FEF">
      <w:pPr>
        <w:spacing w:line="360" w:lineRule="auto"/>
        <w:jc w:val="both"/>
        <w:rPr>
          <w:rFonts w:ascii="Calibri" w:hAnsi="Calibri" w:cs="Calibri"/>
        </w:rPr>
      </w:pPr>
    </w:p>
    <w:p w14:paraId="4C0DAFDB" w14:textId="77777777" w:rsidR="00142FEF" w:rsidRPr="00142FEF" w:rsidRDefault="00142FEF" w:rsidP="00142FEF">
      <w:pPr>
        <w:spacing w:line="360" w:lineRule="auto"/>
        <w:jc w:val="both"/>
        <w:rPr>
          <w:rFonts w:ascii="Calibri" w:hAnsi="Calibri" w:cs="Calibri"/>
        </w:rPr>
      </w:pPr>
      <w:r w:rsidRPr="00142FEF">
        <w:rPr>
          <w:rFonts w:ascii="Calibri" w:hAnsi="Calibri" w:cs="Calibri"/>
        </w:rPr>
        <w:t>Taken together, these theoretical perspectives fundamentally challenge the assumption that matter is passive or subordinate to human intention, instead positioning materials as active participants in processes of making that influence, resist, and transform outcomes.</w:t>
      </w:r>
    </w:p>
    <w:p w14:paraId="44203601" w14:textId="77777777" w:rsidR="00142FEF" w:rsidRPr="00142FEF" w:rsidRDefault="00142FEF" w:rsidP="00142FEF">
      <w:pPr>
        <w:spacing w:line="360" w:lineRule="auto"/>
        <w:jc w:val="both"/>
        <w:rPr>
          <w:rFonts w:ascii="Calibri" w:hAnsi="Calibri" w:cs="Calibri"/>
        </w:rPr>
      </w:pPr>
    </w:p>
    <w:p w14:paraId="22C4AF37" w14:textId="77777777" w:rsidR="00142FEF" w:rsidRPr="00142FEF" w:rsidRDefault="00142FEF" w:rsidP="00142FEF">
      <w:pPr>
        <w:spacing w:line="360" w:lineRule="auto"/>
        <w:jc w:val="both"/>
        <w:rPr>
          <w:rFonts w:ascii="Calibri" w:hAnsi="Calibri" w:cs="Calibri"/>
        </w:rPr>
      </w:pPr>
      <w:r w:rsidRPr="00142FEF">
        <w:rPr>
          <w:rFonts w:ascii="Calibri" w:hAnsi="Calibri" w:cs="Calibri"/>
        </w:rPr>
        <w:t xml:space="preserve">Plant root systems provide a particularly clear example of this dynamic. As living biological systems, roots grow and adapt in response to environmental stimuli such as moisture, nutrients, and gravity. Their structure emerges through interactions between internal biological processes and external conditions rather than through direct external control. When incorporated into design practice, root systems therefore function as generative </w:t>
      </w:r>
      <w:r w:rsidRPr="00142FEF">
        <w:rPr>
          <w:rFonts w:ascii="Calibri" w:hAnsi="Calibri" w:cs="Calibri"/>
        </w:rPr>
        <w:lastRenderedPageBreak/>
        <w:t>material systems capable of producing complex and unpredictable forms. While designers may guide these processes by establishing conditions, the final outcomes remain co-produced through ongoing interaction between human and non-human agencies.</w:t>
      </w:r>
    </w:p>
    <w:p w14:paraId="6E828534" w14:textId="77777777" w:rsidR="00142FEF" w:rsidRPr="00142FEF" w:rsidRDefault="00142FEF" w:rsidP="00142FEF">
      <w:pPr>
        <w:spacing w:line="360" w:lineRule="auto"/>
        <w:jc w:val="both"/>
        <w:rPr>
          <w:rFonts w:ascii="Calibri" w:hAnsi="Calibri" w:cs="Calibri"/>
        </w:rPr>
      </w:pPr>
    </w:p>
    <w:p w14:paraId="203D0CE2" w14:textId="77777777" w:rsidR="00142FEF" w:rsidRPr="00142FEF" w:rsidRDefault="00142FEF" w:rsidP="00142FEF">
      <w:pPr>
        <w:spacing w:line="360" w:lineRule="auto"/>
        <w:jc w:val="both"/>
        <w:rPr>
          <w:rFonts w:ascii="Calibri" w:hAnsi="Calibri" w:cs="Calibri"/>
        </w:rPr>
      </w:pPr>
      <w:r w:rsidRPr="00142FEF">
        <w:rPr>
          <w:rFonts w:ascii="Calibri" w:hAnsi="Calibri" w:cs="Calibri"/>
        </w:rPr>
        <w:t>Through this lens, contemporary design practices engaging living biological materials can be understood as operating through generative systems, in which form emerges through dynamic interactions rather than predetermined design. Rather than treating materials as passive resources, designers engage biological processes as active participants in the production of form. The role of the designer therefore shifts from that of a sole author imposing fixed outcomes to that of a facilitator who establishes the conditions within which material processes unfold. In this context, authorship becomes distributed across human designers, biological materials, and the environments within which these systems develop.</w:t>
      </w:r>
    </w:p>
    <w:p w14:paraId="612410A4" w14:textId="77777777" w:rsidR="00142FEF" w:rsidRPr="00142FEF" w:rsidRDefault="00142FEF" w:rsidP="00142FEF">
      <w:pPr>
        <w:spacing w:line="360" w:lineRule="auto"/>
        <w:jc w:val="both"/>
        <w:rPr>
          <w:rFonts w:ascii="Calibri" w:hAnsi="Calibri" w:cs="Calibri"/>
        </w:rPr>
      </w:pPr>
    </w:p>
    <w:p w14:paraId="3F9F5BEA" w14:textId="77777777" w:rsidR="00142FEF" w:rsidRPr="00142FEF" w:rsidRDefault="00142FEF" w:rsidP="00142FEF">
      <w:pPr>
        <w:spacing w:line="360" w:lineRule="auto"/>
        <w:jc w:val="both"/>
        <w:rPr>
          <w:rFonts w:ascii="Calibri" w:hAnsi="Calibri" w:cs="Calibri"/>
        </w:rPr>
      </w:pPr>
      <w:r w:rsidRPr="00142FEF">
        <w:rPr>
          <w:rFonts w:ascii="Calibri" w:hAnsi="Calibri" w:cs="Calibri"/>
        </w:rPr>
        <w:t>Generative systems provide a useful framework for understanding how form emerges through material interaction. Rather than producing predetermined results, generative systems operate through sets of conditions, rules, or behaviours that give rise to form over time. As Tempel (2017, p. 1) suggests, generative art is produced through systems that function with a degree of autonomy, with the designer establishing parameters rather than directly determining the form that emerges. In the context of living materials, such systems are inherently biological, unfolding through processes of growth, adaptation, and environmental response.</w:t>
      </w:r>
    </w:p>
    <w:p w14:paraId="5F95EEE8" w14:textId="77777777" w:rsidR="00142FEF" w:rsidRPr="00142FEF" w:rsidRDefault="00142FEF" w:rsidP="00142FEF">
      <w:pPr>
        <w:spacing w:line="360" w:lineRule="auto"/>
        <w:jc w:val="both"/>
        <w:rPr>
          <w:rFonts w:ascii="Calibri" w:hAnsi="Calibri" w:cs="Calibri"/>
        </w:rPr>
      </w:pPr>
    </w:p>
    <w:p w14:paraId="15FB1E63" w14:textId="77777777" w:rsidR="00142FEF" w:rsidRPr="00142FEF" w:rsidRDefault="00142FEF" w:rsidP="00142FEF">
      <w:pPr>
        <w:spacing w:line="360" w:lineRule="auto"/>
        <w:jc w:val="both"/>
        <w:rPr>
          <w:rFonts w:ascii="Calibri" w:hAnsi="Calibri" w:cs="Calibri"/>
        </w:rPr>
      </w:pPr>
      <w:r w:rsidRPr="00142FEF">
        <w:rPr>
          <w:rFonts w:ascii="Calibri" w:hAnsi="Calibri" w:cs="Calibri"/>
        </w:rPr>
        <w:t>Within generative art practices, artists and designers work with systems that generate form through internal processes rather than direct control. This approach challenges conventional models of authorship within contemporary art and design, as form arises through the interaction of multiple agents rather than a singular creative intention. As Todorovic (2021, p. 1323) argues, generative and bio-art practices frequently engage natural processes as active components in the production of form. From this perspective, design is not the direct creation of form, but the orchestration of a generative system in which form emerges through the interaction of human and non-human agents.</w:t>
      </w:r>
    </w:p>
    <w:p w14:paraId="5DC98937" w14:textId="77777777" w:rsidR="00142FEF" w:rsidRPr="00142FEF" w:rsidRDefault="00142FEF" w:rsidP="00142FEF">
      <w:pPr>
        <w:spacing w:line="360" w:lineRule="auto"/>
        <w:jc w:val="both"/>
        <w:rPr>
          <w:rFonts w:ascii="Calibri" w:hAnsi="Calibri" w:cs="Calibri"/>
        </w:rPr>
      </w:pPr>
    </w:p>
    <w:p w14:paraId="3E6556FF" w14:textId="17A1E73D" w:rsidR="003658D6" w:rsidRDefault="00142FEF" w:rsidP="00142FEF">
      <w:pPr>
        <w:spacing w:line="360" w:lineRule="auto"/>
        <w:jc w:val="both"/>
        <w:rPr>
          <w:rFonts w:ascii="Calibri" w:hAnsi="Calibri" w:cs="Calibri"/>
        </w:rPr>
      </w:pPr>
      <w:r w:rsidRPr="00142FEF">
        <w:rPr>
          <w:rFonts w:ascii="Calibri" w:hAnsi="Calibri" w:cs="Calibri"/>
        </w:rPr>
        <w:lastRenderedPageBreak/>
        <w:t>This theoretical framework provides a foundation for examining contemporary design practices that incorporate living systems as generative media. By analysing the work of Diana Scherer and Carole Collet, it becomes possible to explore how these conceptual shifts are realised in practice. Their work demonstrates how biological materials function not merely as resources, but as active participants in processes of making, thereby reconfiguring traditional understandings of authorship, agency, and materiality within design.</w:t>
      </w:r>
    </w:p>
    <w:p w14:paraId="193AD6A4" w14:textId="518C59AA" w:rsidR="007F03FB" w:rsidRPr="000F645C" w:rsidRDefault="007F03FB" w:rsidP="003658D6">
      <w:pPr>
        <w:spacing w:line="360" w:lineRule="auto"/>
        <w:jc w:val="both"/>
        <w:rPr>
          <w:rFonts w:ascii="Calibri" w:hAnsi="Calibri" w:cs="Calibri"/>
          <w:color w:val="000000" w:themeColor="text1"/>
        </w:rPr>
      </w:pPr>
    </w:p>
    <w:p w14:paraId="1255BD0F"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r w:rsidRPr="00376F26">
        <w:rPr>
          <w:rFonts w:ascii="Calibri" w:eastAsia="System Font" w:hAnsi="Calibri" w:cs="Calibri"/>
          <w:color w:val="0E0E0E"/>
          <w14:ligatures w14:val="standardContextual"/>
        </w:rPr>
        <w:t>The work of Diana Scherer provides a compelling example of how generative systems operate within contemporary bio-design practices. Her project Interwoven explores the capacity of plant root systems to function as active material agents in the production of form. Using digitally fabricated templates, Scherer establishes spatial constraints that guide root growth into structured, textile-like patterns (Zhou et al., 2020, p. 112). Rather than determining the form that emerges, however, these templates act as enabling conditions within which biological processes unfold. Form is therefore not imposed but arises through the interaction between material behaviour and environmental constraint, positioning growth itself as a generative force within the design process.</w:t>
      </w:r>
    </w:p>
    <w:p w14:paraId="7E42A9A2"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p>
    <w:p w14:paraId="5E72AD1A"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r w:rsidRPr="00376F26">
        <w:rPr>
          <w:rFonts w:ascii="Calibri" w:eastAsia="System Font" w:hAnsi="Calibri" w:cs="Calibri"/>
          <w:color w:val="0E0E0E"/>
          <w14:ligatures w14:val="standardContextual"/>
        </w:rPr>
        <w:t>Central to Scherer’s practice is an understanding of roots as responsive and adaptive systems. Plant roots actively respond to environmental stimuli such as gravity, moisture, and physical obstruction, continuously adjusting their direction and form in relation to their surroundings (Zhou et al., 2020, p. 113). Their development is shaped through internal biological processes, including sensory responses and hormonal regulation, enabling them to navigate complex environments. As a result, the structures produced through Scherer’s work arise through ongoing negotiation between biological behaviour and environmental conditions, rather than through direct authorial control. Material therefore does not simply receive form but actively participates in its generation.</w:t>
      </w:r>
    </w:p>
    <w:p w14:paraId="7067A505"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p>
    <w:p w14:paraId="5332A435"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r w:rsidRPr="00376F26">
        <w:rPr>
          <w:rFonts w:ascii="Calibri" w:eastAsia="System Font" w:hAnsi="Calibri" w:cs="Calibri"/>
          <w:color w:val="0E0E0E"/>
          <w14:ligatures w14:val="standardContextual"/>
        </w:rPr>
        <w:t xml:space="preserve">This adaptive behaviour becomes particularly evident in the way roots respond to constraints within the growing environment. When encountering barriers, roots twist, coil, and redirect their growth, producing intricate and often unpredictable structures (Zhou et al., 2020, p. 113). Variables such as water availability and growing medium further shape these outcomes, influencing both the rate and direction of development. Scherer deliberately manipulates </w:t>
      </w:r>
      <w:r w:rsidRPr="00376F26">
        <w:rPr>
          <w:rFonts w:ascii="Calibri" w:eastAsia="System Font" w:hAnsi="Calibri" w:cs="Calibri"/>
          <w:color w:val="0E0E0E"/>
          <w14:ligatures w14:val="standardContextual"/>
        </w:rPr>
        <w:lastRenderedPageBreak/>
        <w:t>these conditions—such as maintaining relatively dry soil to encourage root elongation—</w:t>
      </w:r>
      <w:proofErr w:type="gramStart"/>
      <w:r w:rsidRPr="00376F26">
        <w:rPr>
          <w:rFonts w:ascii="Calibri" w:eastAsia="System Font" w:hAnsi="Calibri" w:cs="Calibri"/>
          <w:color w:val="0E0E0E"/>
          <w14:ligatures w14:val="standardContextual"/>
        </w:rPr>
        <w:t>in order to</w:t>
      </w:r>
      <w:proofErr w:type="gramEnd"/>
      <w:r w:rsidRPr="00376F26">
        <w:rPr>
          <w:rFonts w:ascii="Calibri" w:eastAsia="System Font" w:hAnsi="Calibri" w:cs="Calibri"/>
          <w:color w:val="0E0E0E"/>
          <w14:ligatures w14:val="standardContextual"/>
        </w:rPr>
        <w:t xml:space="preserve"> influence the process without fully determining its course. The resulting forms therefore emerge through a dynamic balance between human intention and material autonomy.</w:t>
      </w:r>
    </w:p>
    <w:p w14:paraId="58D2549A"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p>
    <w:p w14:paraId="18047F80"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r w:rsidRPr="00376F26">
        <w:rPr>
          <w:rFonts w:ascii="Calibri" w:eastAsia="System Font" w:hAnsi="Calibri" w:cs="Calibri"/>
          <w:color w:val="0E0E0E"/>
          <w14:ligatures w14:val="standardContextual"/>
        </w:rPr>
        <w:t>Through this process, root systems operate as generative material systems, producing forms that cannot be fully predetermined. While the designer establishes the parameters of growth, the resulting structure arises through the autonomous behaviour of the biological material. As Scherer explains, the roots “weave themselves” through their search for nutrients and water, producing outcomes that exceed direct human control (Scherer, 2019, p. 142). As noted by Caston (2020, p. 52), these subtle interventions reveal and redirect otherwise hidden root dynamics, bringing biological processes into the visible domain. The work therefore functions as a form of co-production in which both human and non-human agencies actively contribute to the formation of the artefact.</w:t>
      </w:r>
    </w:p>
    <w:p w14:paraId="7F9C0605"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p>
    <w:p w14:paraId="1F9FFAAF"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r w:rsidRPr="00376F26">
        <w:rPr>
          <w:rFonts w:ascii="Calibri" w:eastAsia="System Font" w:hAnsi="Calibri" w:cs="Calibri"/>
          <w:color w:val="0E0E0E"/>
          <w14:ligatures w14:val="standardContextual"/>
        </w:rPr>
        <w:t>From a theoretical perspective, Scherer’s practice can be understood through Ingold’s concept of morphogenesis, in which form arises through processes of growth and interaction rather than the execution of a predetermined plan (Ingold, 2013, p. 25). The work also reflects Bennett’s notion of vibrant matter, as the roots demonstrate a form of material agency, actively shaping what emerges through their capacity to respond and adapt (Bennett, 2010, p. vii). Rather than functioning as passive substrates, the roots participate in the production of form as active contributors, challenging the assumption that creative agency resides solely within the human designer.</w:t>
      </w:r>
    </w:p>
    <w:p w14:paraId="5760D1A2"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p>
    <w:p w14:paraId="38570753"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r w:rsidRPr="00376F26">
        <w:rPr>
          <w:rFonts w:ascii="Calibri" w:eastAsia="System Font" w:hAnsi="Calibri" w:cs="Calibri"/>
          <w:color w:val="0E0E0E"/>
          <w14:ligatures w14:val="standardContextual"/>
        </w:rPr>
        <w:t xml:space="preserve">This redistribution of agency further aligns with Latour’s concept of the actant, in which both human and non-human entities participate within networks of interaction (Latour, 2005, p. 65). In Scherer’s work, the designer, the biological material, and the environmental conditions each operate as actants, collectively shaping the resulting form. Haraway’s notion of sympoiesis, or “making-with,” is similarly evident, as the work emerges through a collaborative process between human intention and biological systems rather than through singular authorship (Haraway, 2016, p. 58). However, while Scherer relinquishes a degree of control, the process remains contingent upon human-designed conditions, suggesting that </w:t>
      </w:r>
      <w:r w:rsidRPr="00376F26">
        <w:rPr>
          <w:rFonts w:ascii="Calibri" w:eastAsia="System Font" w:hAnsi="Calibri" w:cs="Calibri"/>
          <w:color w:val="0E0E0E"/>
          <w14:ligatures w14:val="standardContextual"/>
        </w:rPr>
        <w:lastRenderedPageBreak/>
        <w:t>material agency operates within, rather than entirely beyond, frameworks of human facilitation.</w:t>
      </w:r>
    </w:p>
    <w:p w14:paraId="7DC0BBF6" w14:textId="77777777" w:rsidR="00376F26" w:rsidRPr="00376F26"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p>
    <w:p w14:paraId="4FC443F6" w14:textId="65F7D123" w:rsidR="00617C43" w:rsidRDefault="00376F26" w:rsidP="00376F2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Calibri" w:eastAsia="System Font" w:hAnsi="Calibri" w:cs="Calibri"/>
          <w:color w:val="0E0E0E"/>
          <w14:ligatures w14:val="standardContextual"/>
        </w:rPr>
      </w:pPr>
      <w:r w:rsidRPr="00376F26">
        <w:rPr>
          <w:rFonts w:ascii="Calibri" w:eastAsia="System Font" w:hAnsi="Calibri" w:cs="Calibri"/>
          <w:color w:val="0E0E0E"/>
          <w14:ligatures w14:val="standardContextual"/>
        </w:rPr>
        <w:t>In this sense, Scherer’s practice exemplifies design as the orchestration of a generative system. The designer does not directly produce form but establishes the conditions through which material processes unfold. Form emerges through the interaction of human and non-human agents, and authorship becomes distributed across these relationships. This challenges traditional models of design grounded in control and intentionality, instead proposing a more relational, process-oriented understanding of making in which materials are recognised as active participants in the production of form.</w:t>
      </w:r>
    </w:p>
    <w:p w14:paraId="09A323AF" w14:textId="32412553" w:rsidR="00293B5B" w:rsidRPr="003773DE" w:rsidRDefault="00293B5B" w:rsidP="00CD5698">
      <w:pPr>
        <w:spacing w:line="360" w:lineRule="auto"/>
        <w:jc w:val="both"/>
        <w:rPr>
          <w:rFonts w:ascii="Calibri" w:eastAsia="System Font" w:hAnsi="Calibri" w:cs="Calibri"/>
          <w:color w:val="000000" w:themeColor="text1"/>
        </w:rPr>
      </w:pPr>
    </w:p>
    <w:p w14:paraId="0A77205C" w14:textId="77777777" w:rsidR="009B258F" w:rsidRPr="009B258F" w:rsidRDefault="009B258F" w:rsidP="009B258F">
      <w:pPr>
        <w:spacing w:line="360" w:lineRule="auto"/>
        <w:jc w:val="both"/>
        <w:rPr>
          <w:rFonts w:ascii="Calibri" w:eastAsia="System Font" w:hAnsi="Calibri" w:cs="Calibri"/>
          <w:color w:val="000000" w:themeColor="text1"/>
        </w:rPr>
      </w:pPr>
      <w:r w:rsidRPr="009B258F">
        <w:rPr>
          <w:rFonts w:ascii="Calibri" w:eastAsia="System Font" w:hAnsi="Calibri" w:cs="Calibri"/>
          <w:color w:val="000000" w:themeColor="text1"/>
        </w:rPr>
        <w:t xml:space="preserve">The work of Carole Collet extends the application of generative systems within bio-design into speculative and research-driven contexts. Rather than working directly with grown material in controlled environments, Collet develops design frameworks that explore how biological systems might function as future modes of production. Her projects investigate plant-based manufacturing systems, proposing scenarios in which living organisms generate materials, products, and infrastructures. In projects such as </w:t>
      </w:r>
      <w:proofErr w:type="spellStart"/>
      <w:r w:rsidRPr="009B258F">
        <w:rPr>
          <w:rFonts w:ascii="Calibri" w:eastAsia="System Font" w:hAnsi="Calibri" w:cs="Calibri"/>
          <w:color w:val="000000" w:themeColor="text1"/>
        </w:rPr>
        <w:t>Biolace</w:t>
      </w:r>
      <w:proofErr w:type="spellEnd"/>
      <w:r w:rsidRPr="009B258F">
        <w:rPr>
          <w:rFonts w:ascii="Calibri" w:eastAsia="System Font" w:hAnsi="Calibri" w:cs="Calibri"/>
          <w:color w:val="000000" w:themeColor="text1"/>
        </w:rPr>
        <w:t>, plants are positioned as sites of production, suggesting a shift away from industrial manufacture towards systems in which materials are grown through biological processes (Collet, n.d.-a). Design is therefore reframed as the creation of conditions within which living systems operate, rather than the direct production of form.</w:t>
      </w:r>
    </w:p>
    <w:p w14:paraId="17211D80" w14:textId="77777777" w:rsidR="009B258F" w:rsidRPr="009B258F" w:rsidRDefault="009B258F" w:rsidP="009B258F">
      <w:pPr>
        <w:spacing w:line="360" w:lineRule="auto"/>
        <w:jc w:val="both"/>
        <w:rPr>
          <w:rFonts w:ascii="Calibri" w:eastAsia="System Font" w:hAnsi="Calibri" w:cs="Calibri"/>
          <w:color w:val="000000" w:themeColor="text1"/>
        </w:rPr>
      </w:pPr>
    </w:p>
    <w:p w14:paraId="6C757431" w14:textId="77777777" w:rsidR="009B258F" w:rsidRPr="009B258F" w:rsidRDefault="009B258F" w:rsidP="009B258F">
      <w:pPr>
        <w:spacing w:line="360" w:lineRule="auto"/>
        <w:jc w:val="both"/>
        <w:rPr>
          <w:rFonts w:ascii="Calibri" w:eastAsia="System Font" w:hAnsi="Calibri" w:cs="Calibri"/>
          <w:color w:val="000000" w:themeColor="text1"/>
        </w:rPr>
      </w:pPr>
      <w:r w:rsidRPr="009B258F">
        <w:rPr>
          <w:rFonts w:ascii="Calibri" w:eastAsia="System Font" w:hAnsi="Calibri" w:cs="Calibri"/>
          <w:color w:val="000000" w:themeColor="text1"/>
        </w:rPr>
        <w:t xml:space="preserve">Central to Collet’s practice is the concept of design as a system rather than an object. Rather than producing fixed artefacts, she constructs speculative models that explore how biological processes such as growth, adaptation, and self-organisation might be harnessed within future design practices. These systems operate through generative principles, in which form is not predetermined but emerges through interaction between biological processes and environmental conditions. Design, in this context, becomes a form of inquiry into how material systems behave and what forms they might produce under </w:t>
      </w:r>
      <w:proofErr w:type="gramStart"/>
      <w:r w:rsidRPr="009B258F">
        <w:rPr>
          <w:rFonts w:ascii="Calibri" w:eastAsia="System Font" w:hAnsi="Calibri" w:cs="Calibri"/>
          <w:color w:val="000000" w:themeColor="text1"/>
        </w:rPr>
        <w:t>particular conditions</w:t>
      </w:r>
      <w:proofErr w:type="gramEnd"/>
      <w:r w:rsidRPr="009B258F">
        <w:rPr>
          <w:rFonts w:ascii="Calibri" w:eastAsia="System Font" w:hAnsi="Calibri" w:cs="Calibri"/>
          <w:color w:val="000000" w:themeColor="text1"/>
        </w:rPr>
        <w:t>.</w:t>
      </w:r>
    </w:p>
    <w:p w14:paraId="70F75A95" w14:textId="77777777" w:rsidR="009B258F" w:rsidRPr="009B258F" w:rsidRDefault="009B258F" w:rsidP="009B258F">
      <w:pPr>
        <w:spacing w:line="360" w:lineRule="auto"/>
        <w:jc w:val="both"/>
        <w:rPr>
          <w:rFonts w:ascii="Calibri" w:eastAsia="System Font" w:hAnsi="Calibri" w:cs="Calibri"/>
          <w:color w:val="000000" w:themeColor="text1"/>
        </w:rPr>
      </w:pPr>
    </w:p>
    <w:p w14:paraId="5C5AFDCA" w14:textId="77777777" w:rsidR="009B258F" w:rsidRPr="009B258F" w:rsidRDefault="009B258F" w:rsidP="009B258F">
      <w:pPr>
        <w:spacing w:line="360" w:lineRule="auto"/>
        <w:jc w:val="both"/>
        <w:rPr>
          <w:rFonts w:ascii="Calibri" w:eastAsia="System Font" w:hAnsi="Calibri" w:cs="Calibri"/>
          <w:color w:val="000000" w:themeColor="text1"/>
        </w:rPr>
      </w:pPr>
      <w:r w:rsidRPr="009B258F">
        <w:rPr>
          <w:rFonts w:ascii="Calibri" w:eastAsia="System Font" w:hAnsi="Calibri" w:cs="Calibri"/>
          <w:color w:val="000000" w:themeColor="text1"/>
        </w:rPr>
        <w:t xml:space="preserve">In contrast to Diana Scherer’s materially grounded approach, Collet’s work operates at the level of conceptual and systemic design. While Scherer works directly with root growth as a </w:t>
      </w:r>
      <w:r w:rsidRPr="009B258F">
        <w:rPr>
          <w:rFonts w:ascii="Calibri" w:eastAsia="System Font" w:hAnsi="Calibri" w:cs="Calibri"/>
          <w:color w:val="000000" w:themeColor="text1"/>
        </w:rPr>
        <w:lastRenderedPageBreak/>
        <w:t>material process, Collet proposes broader ecological systems in which plants function as distributed sites of production. This shift expands the role of the designer from facilitator of a single material process to orchestrator of complex biological systems, positioning design as an exploration of future relationships between humans, materials, and environments.</w:t>
      </w:r>
    </w:p>
    <w:p w14:paraId="29C70B5F" w14:textId="77777777" w:rsidR="009B258F" w:rsidRPr="009B258F" w:rsidRDefault="009B258F" w:rsidP="009B258F">
      <w:pPr>
        <w:spacing w:line="360" w:lineRule="auto"/>
        <w:jc w:val="both"/>
        <w:rPr>
          <w:rFonts w:ascii="Calibri" w:eastAsia="System Font" w:hAnsi="Calibri" w:cs="Calibri"/>
          <w:color w:val="000000" w:themeColor="text1"/>
        </w:rPr>
      </w:pPr>
    </w:p>
    <w:p w14:paraId="540BFEF2" w14:textId="77777777" w:rsidR="009B258F" w:rsidRPr="009B258F" w:rsidRDefault="009B258F" w:rsidP="009B258F">
      <w:pPr>
        <w:spacing w:line="360" w:lineRule="auto"/>
        <w:jc w:val="both"/>
        <w:rPr>
          <w:rFonts w:ascii="Calibri" w:eastAsia="System Font" w:hAnsi="Calibri" w:cs="Calibri"/>
          <w:color w:val="000000" w:themeColor="text1"/>
        </w:rPr>
      </w:pPr>
      <w:r w:rsidRPr="009B258F">
        <w:rPr>
          <w:rFonts w:ascii="Calibri" w:eastAsia="System Font" w:hAnsi="Calibri" w:cs="Calibri"/>
          <w:color w:val="000000" w:themeColor="text1"/>
        </w:rPr>
        <w:t xml:space="preserve">Collet’s work can also be situated within broader developments in </w:t>
      </w:r>
      <w:proofErr w:type="spellStart"/>
      <w:r w:rsidRPr="009B258F">
        <w:rPr>
          <w:rFonts w:ascii="Calibri" w:eastAsia="System Font" w:hAnsi="Calibri" w:cs="Calibri"/>
          <w:color w:val="000000" w:themeColor="text1"/>
        </w:rPr>
        <w:t>biodesign</w:t>
      </w:r>
      <w:proofErr w:type="spellEnd"/>
      <w:r w:rsidRPr="009B258F">
        <w:rPr>
          <w:rFonts w:ascii="Calibri" w:eastAsia="System Font" w:hAnsi="Calibri" w:cs="Calibri"/>
          <w:color w:val="000000" w:themeColor="text1"/>
        </w:rPr>
        <w:t xml:space="preserve">, in which design is increasingly understood as a process of co-creation between humans and living organisms. Rather than treating biological materials as passive resources, </w:t>
      </w:r>
      <w:proofErr w:type="spellStart"/>
      <w:r w:rsidRPr="009B258F">
        <w:rPr>
          <w:rFonts w:ascii="Calibri" w:eastAsia="System Font" w:hAnsi="Calibri" w:cs="Calibri"/>
          <w:color w:val="000000" w:themeColor="text1"/>
        </w:rPr>
        <w:t>biodesign</w:t>
      </w:r>
      <w:proofErr w:type="spellEnd"/>
      <w:r w:rsidRPr="009B258F">
        <w:rPr>
          <w:rFonts w:ascii="Calibri" w:eastAsia="System Font" w:hAnsi="Calibri" w:cs="Calibri"/>
          <w:color w:val="000000" w:themeColor="text1"/>
        </w:rPr>
        <w:t xml:space="preserve"> practices position them as active participants within the making process, capable of shaping form through their own behaviours and capacities. As Karana et al. (2020, p. 37) argue, this emerging field brings together biology and design to explore alternative modes of production in which living systems act as material agents. Within such frameworks, designers guide growth processes and establish the conditions under which form can emerge, rather than determining it directly. This introduces a degree of unpredictability, as living materials respond dynamically to environmental conditions and internal processes, limiting the extent of human control (Karana et al., 2020, p. 39). Design is therefore repositioned as the orchestration of generative systems rather than the creation of fixed outcomes.</w:t>
      </w:r>
    </w:p>
    <w:p w14:paraId="6B407609" w14:textId="77777777" w:rsidR="009B258F" w:rsidRPr="009B258F" w:rsidRDefault="009B258F" w:rsidP="009B258F">
      <w:pPr>
        <w:spacing w:line="360" w:lineRule="auto"/>
        <w:jc w:val="both"/>
        <w:rPr>
          <w:rFonts w:ascii="Calibri" w:eastAsia="System Font" w:hAnsi="Calibri" w:cs="Calibri"/>
          <w:color w:val="000000" w:themeColor="text1"/>
        </w:rPr>
      </w:pPr>
    </w:p>
    <w:p w14:paraId="22FD153B" w14:textId="77777777" w:rsidR="009B258F" w:rsidRPr="009B258F" w:rsidRDefault="009B258F" w:rsidP="009B258F">
      <w:pPr>
        <w:spacing w:line="360" w:lineRule="auto"/>
        <w:jc w:val="both"/>
        <w:rPr>
          <w:rFonts w:ascii="Calibri" w:eastAsia="System Font" w:hAnsi="Calibri" w:cs="Calibri"/>
          <w:color w:val="000000" w:themeColor="text1"/>
        </w:rPr>
      </w:pPr>
      <w:r w:rsidRPr="009B258F">
        <w:rPr>
          <w:rFonts w:ascii="Calibri" w:eastAsia="System Font" w:hAnsi="Calibri" w:cs="Calibri"/>
          <w:color w:val="000000" w:themeColor="text1"/>
        </w:rPr>
        <w:t>Collet’s work also foregrounds questions of sustainability and ecological responsibility, challenging industrial models of production based on extraction and control. Her projects explore how plants might function as living factories, generating materials through ecological processes rather than resource-intensive manufacturing systems (Collet, n.d.-b). By proposing systems in which materials are grown rather than manufactured, her practice aligns with broader shifts towards ecologically attuned forms of design. Within this context, biological systems are not simply materials but active agents within networks of production, contributing to a reconfiguration of authorship and agency across human and non-human participants.</w:t>
      </w:r>
    </w:p>
    <w:p w14:paraId="622449BB" w14:textId="77777777" w:rsidR="009B258F" w:rsidRPr="009B258F" w:rsidRDefault="009B258F" w:rsidP="009B258F">
      <w:pPr>
        <w:spacing w:line="360" w:lineRule="auto"/>
        <w:jc w:val="both"/>
        <w:rPr>
          <w:rFonts w:ascii="Calibri" w:eastAsia="System Font" w:hAnsi="Calibri" w:cs="Calibri"/>
          <w:color w:val="000000" w:themeColor="text1"/>
        </w:rPr>
      </w:pPr>
    </w:p>
    <w:p w14:paraId="252D67D9" w14:textId="77777777" w:rsidR="009B258F" w:rsidRPr="009B258F" w:rsidRDefault="009B258F" w:rsidP="009B258F">
      <w:pPr>
        <w:spacing w:line="360" w:lineRule="auto"/>
        <w:jc w:val="both"/>
        <w:rPr>
          <w:rFonts w:ascii="Calibri" w:eastAsia="System Font" w:hAnsi="Calibri" w:cs="Calibri"/>
          <w:color w:val="000000" w:themeColor="text1"/>
        </w:rPr>
      </w:pPr>
      <w:r w:rsidRPr="009B258F">
        <w:rPr>
          <w:rFonts w:ascii="Calibri" w:eastAsia="System Font" w:hAnsi="Calibri" w:cs="Calibri"/>
          <w:color w:val="000000" w:themeColor="text1"/>
        </w:rPr>
        <w:t xml:space="preserve">This position is further reinforced through Collet’s own writing on future bio-materiality, in which she describes a shift from designing with inert materials to working with “animate living entities” such as mycelium, yeast, and bacteria (Collet, 2021, p. 1331). Within this framework, design becomes a process of </w:t>
      </w:r>
      <w:proofErr w:type="spellStart"/>
      <w:r w:rsidRPr="009B258F">
        <w:rPr>
          <w:rFonts w:ascii="Calibri" w:eastAsia="System Font" w:hAnsi="Calibri" w:cs="Calibri"/>
          <w:color w:val="000000" w:themeColor="text1"/>
        </w:rPr>
        <w:t>biofabrication</w:t>
      </w:r>
      <w:proofErr w:type="spellEnd"/>
      <w:r w:rsidRPr="009B258F">
        <w:rPr>
          <w:rFonts w:ascii="Calibri" w:eastAsia="System Font" w:hAnsi="Calibri" w:cs="Calibri"/>
          <w:color w:val="000000" w:themeColor="text1"/>
        </w:rPr>
        <w:t xml:space="preserve">, where materials are grown rather than </w:t>
      </w:r>
      <w:r w:rsidRPr="009B258F">
        <w:rPr>
          <w:rFonts w:ascii="Calibri" w:eastAsia="System Font" w:hAnsi="Calibri" w:cs="Calibri"/>
          <w:color w:val="000000" w:themeColor="text1"/>
        </w:rPr>
        <w:lastRenderedPageBreak/>
        <w:t>manufactured, and the designer intervenes by shaping the conditions under which biological systems develop. Collet also proposes a framework that distinguishes between different modes of engaging with nature, including “nature as model,” “nature as co-worker,” and “nature as a hackable system,” highlighting the expanding role of biological systems within design processes (Collet, 2021, p. 1334). This positions generative systems not only as a method of making, but as a means of rethinking future modes of production and material practice.</w:t>
      </w:r>
    </w:p>
    <w:p w14:paraId="59F5AC4C" w14:textId="77777777" w:rsidR="009B258F" w:rsidRPr="009B258F" w:rsidRDefault="009B258F" w:rsidP="009B258F">
      <w:pPr>
        <w:spacing w:line="360" w:lineRule="auto"/>
        <w:jc w:val="both"/>
        <w:rPr>
          <w:rFonts w:ascii="Calibri" w:eastAsia="System Font" w:hAnsi="Calibri" w:cs="Calibri"/>
          <w:color w:val="000000" w:themeColor="text1"/>
        </w:rPr>
      </w:pPr>
    </w:p>
    <w:p w14:paraId="30A0B2FB" w14:textId="40DFCFDA" w:rsidR="00E04FA3" w:rsidRDefault="009B258F" w:rsidP="009B258F">
      <w:pPr>
        <w:spacing w:line="360" w:lineRule="auto"/>
        <w:jc w:val="both"/>
        <w:rPr>
          <w:rFonts w:ascii="Calibri" w:eastAsia="System Font" w:hAnsi="Calibri" w:cs="Calibri"/>
          <w:color w:val="000000" w:themeColor="text1"/>
        </w:rPr>
      </w:pPr>
      <w:r w:rsidRPr="009B258F">
        <w:rPr>
          <w:rFonts w:ascii="Calibri" w:eastAsia="System Font" w:hAnsi="Calibri" w:cs="Calibri"/>
          <w:color w:val="000000" w:themeColor="text1"/>
        </w:rPr>
        <w:t>From a theoretical perspective, Collet’s practice reinforces the concepts explored in the preceding analysis. Like Scherer, her work reflects Ingold’s notion of morphogenesis, in which form emerges through process, as well as Bennett’s concept of vibrant matter, where materials are understood as active participants. However, Collet extends these ideas into speculative design, positioning generative systems not only as a method of making, but as a framework for reimagining the relationship between humans, materials, and the environment. Her work therefore expands the scope of generative systems beyond material experimentation, situating them within broader ecological and cultural contexts.</w:t>
      </w:r>
    </w:p>
    <w:p w14:paraId="2174B7A2" w14:textId="03B1EB32" w:rsidR="00293B5B" w:rsidRPr="003773DE" w:rsidRDefault="00293B5B" w:rsidP="00CD5698">
      <w:pPr>
        <w:spacing w:line="360" w:lineRule="auto"/>
        <w:jc w:val="both"/>
        <w:rPr>
          <w:rFonts w:ascii="Calibri" w:eastAsia="System Font" w:hAnsi="Calibri" w:cs="Calibri"/>
          <w:color w:val="000000" w:themeColor="text1"/>
        </w:rPr>
      </w:pPr>
    </w:p>
    <w:p w14:paraId="65EDFB95" w14:textId="3A3EFDF2" w:rsidR="00060493" w:rsidRPr="00060493" w:rsidRDefault="00293B5B" w:rsidP="00060493">
      <w:pPr>
        <w:spacing w:line="360" w:lineRule="auto"/>
        <w:jc w:val="both"/>
        <w:rPr>
          <w:rFonts w:ascii="Calibri" w:eastAsia="System Font" w:hAnsi="Calibri" w:cs="Calibri"/>
          <w:color w:val="000000" w:themeColor="text1"/>
        </w:rPr>
      </w:pPr>
      <w:r w:rsidRPr="002B71D7">
        <w:rPr>
          <w:rFonts w:ascii="Calibri" w:eastAsia="System Font" w:hAnsi="Calibri" w:cs="Calibri"/>
          <w:color w:val="000000" w:themeColor="text1"/>
        </w:rPr>
        <w:t xml:space="preserve"> </w:t>
      </w:r>
      <w:r w:rsidR="00060493" w:rsidRPr="00060493">
        <w:rPr>
          <w:rFonts w:ascii="Calibri" w:eastAsia="System Font" w:hAnsi="Calibri" w:cs="Calibri"/>
          <w:color w:val="000000" w:themeColor="text1"/>
        </w:rPr>
        <w:t>The practices examined in this essay demonstrate a significant shift in contemporary design, in which materials are no longer understood as passive resources but as active participants in processes of making. Across both Scherer’s materially grounded work and Collet’s speculative systems, design operates through the establishment of conditions that enable biological processes to unfold. In this context, form is not predetermined but emerges through interaction, positioning generative systems as a key framework for understanding contemporary bio-design practices.</w:t>
      </w:r>
    </w:p>
    <w:p w14:paraId="75D98101" w14:textId="77777777" w:rsidR="00060493" w:rsidRPr="00060493" w:rsidRDefault="00060493" w:rsidP="00060493">
      <w:pPr>
        <w:spacing w:line="360" w:lineRule="auto"/>
        <w:jc w:val="both"/>
        <w:rPr>
          <w:rFonts w:ascii="Calibri" w:eastAsia="System Font" w:hAnsi="Calibri" w:cs="Calibri"/>
          <w:color w:val="000000" w:themeColor="text1"/>
        </w:rPr>
      </w:pPr>
      <w:r w:rsidRPr="00060493">
        <w:rPr>
          <w:rFonts w:ascii="Calibri" w:eastAsia="System Font" w:hAnsi="Calibri" w:cs="Calibri"/>
          <w:color w:val="000000" w:themeColor="text1"/>
        </w:rPr>
        <w:t>This shift has important implications for authorship. Traditional models of design position the human maker as the primary source of creative agency, responsible for determining both form and outcome. However, when working with living systems, agency becomes distributed across human and non-human actors. As Sarantou et al. (2025, p. 1) suggest, engaging with non-human visuality reframes nature as a site of creative encounter, where meaning and form emerge through interactions with entities whose processes remain partially beyond human comprehension. In such contexts, authorship is no longer singular but relational, emerging through entanglements between designer, material, and environment.</w:t>
      </w:r>
    </w:p>
    <w:p w14:paraId="34370990" w14:textId="77777777" w:rsidR="00060493" w:rsidRPr="00060493" w:rsidRDefault="00060493" w:rsidP="00060493">
      <w:pPr>
        <w:spacing w:line="360" w:lineRule="auto"/>
        <w:jc w:val="both"/>
        <w:rPr>
          <w:rFonts w:ascii="Calibri" w:eastAsia="System Font" w:hAnsi="Calibri" w:cs="Calibri"/>
          <w:color w:val="000000" w:themeColor="text1"/>
        </w:rPr>
      </w:pPr>
    </w:p>
    <w:p w14:paraId="3E769914" w14:textId="77777777" w:rsidR="00060493" w:rsidRPr="00060493" w:rsidRDefault="00060493" w:rsidP="00060493">
      <w:pPr>
        <w:spacing w:line="360" w:lineRule="auto"/>
        <w:jc w:val="both"/>
        <w:rPr>
          <w:rFonts w:ascii="Calibri" w:eastAsia="System Font" w:hAnsi="Calibri" w:cs="Calibri"/>
          <w:color w:val="000000" w:themeColor="text1"/>
        </w:rPr>
      </w:pPr>
      <w:r w:rsidRPr="00060493">
        <w:rPr>
          <w:rFonts w:ascii="Calibri" w:eastAsia="System Font" w:hAnsi="Calibri" w:cs="Calibri"/>
          <w:color w:val="000000" w:themeColor="text1"/>
        </w:rPr>
        <w:t>These practices also raise questions around intentionality and control. As Jacobs et al. (2023, p. 52) argue, bio-art occupies a liminal space between art and science, where experimental approaches replace purely functional or outcome-driven design. Within this space, living materials actively shape the development of the work, often producing results that diverge from initial expectations. Rather than being imposed, form is negotiated, and unpredictability becomes an integral aspect of the process. This challenges conventional design methodologies that prioritise precision, control, and repeatability, instead foregrounding openness, contingency, and responsiveness.</w:t>
      </w:r>
    </w:p>
    <w:p w14:paraId="66DB5DD8" w14:textId="77777777" w:rsidR="00060493" w:rsidRPr="00060493" w:rsidRDefault="00060493" w:rsidP="00060493">
      <w:pPr>
        <w:spacing w:line="360" w:lineRule="auto"/>
        <w:jc w:val="both"/>
        <w:rPr>
          <w:rFonts w:ascii="Calibri" w:eastAsia="System Font" w:hAnsi="Calibri" w:cs="Calibri"/>
          <w:color w:val="000000" w:themeColor="text1"/>
        </w:rPr>
      </w:pPr>
    </w:p>
    <w:p w14:paraId="08AC0F8C" w14:textId="77777777" w:rsidR="00060493" w:rsidRPr="00060493" w:rsidRDefault="00060493" w:rsidP="00060493">
      <w:pPr>
        <w:spacing w:line="360" w:lineRule="auto"/>
        <w:jc w:val="both"/>
        <w:rPr>
          <w:rFonts w:ascii="Calibri" w:eastAsia="System Font" w:hAnsi="Calibri" w:cs="Calibri"/>
          <w:color w:val="000000" w:themeColor="text1"/>
        </w:rPr>
      </w:pPr>
      <w:r w:rsidRPr="00060493">
        <w:rPr>
          <w:rFonts w:ascii="Calibri" w:eastAsia="System Font" w:hAnsi="Calibri" w:cs="Calibri"/>
          <w:color w:val="000000" w:themeColor="text1"/>
        </w:rPr>
        <w:t>The agency of biological materials is particularly evident in the way living systems continue to develop beyond the point of direct human intervention. As Jacobs et al. (2023, p. 61) note, once the artist’s direct involvement ends, biological materials may continue to grow and transform, extending the process of making beyond the temporal limits of human action. This introduces a temporal dimension to authorship, in which the work remains in a state of becoming rather than reaching a fixed or final state. Design, in this sense, becomes an ongoing process rather than a completed act.</w:t>
      </w:r>
    </w:p>
    <w:p w14:paraId="4BDD2CCC" w14:textId="77777777" w:rsidR="00060493" w:rsidRPr="00060493" w:rsidRDefault="00060493" w:rsidP="00060493">
      <w:pPr>
        <w:spacing w:line="360" w:lineRule="auto"/>
        <w:jc w:val="both"/>
        <w:rPr>
          <w:rFonts w:ascii="Calibri" w:eastAsia="System Font" w:hAnsi="Calibri" w:cs="Calibri"/>
          <w:color w:val="000000" w:themeColor="text1"/>
        </w:rPr>
      </w:pPr>
    </w:p>
    <w:p w14:paraId="7F0C7E20" w14:textId="77777777" w:rsidR="00060493" w:rsidRPr="00060493" w:rsidRDefault="00060493" w:rsidP="00060493">
      <w:pPr>
        <w:spacing w:line="360" w:lineRule="auto"/>
        <w:jc w:val="both"/>
        <w:rPr>
          <w:rFonts w:ascii="Calibri" w:eastAsia="System Font" w:hAnsi="Calibri" w:cs="Calibri"/>
          <w:color w:val="000000" w:themeColor="text1"/>
        </w:rPr>
      </w:pPr>
      <w:r w:rsidRPr="00060493">
        <w:rPr>
          <w:rFonts w:ascii="Calibri" w:eastAsia="System Font" w:hAnsi="Calibri" w:cs="Calibri"/>
          <w:color w:val="000000" w:themeColor="text1"/>
        </w:rPr>
        <w:t>This understanding of material agency aligns with broader developments in new materialist thought. As Li et al. (2025, p. 990) argue, agency can be understood as a “dynamism of forces” emerging through interactions between multiple actors, rather than as a property located within individual entities. Within this framework, both human and non-human participants contribute to the formation of outcomes, reinforcing the idea that making is a co-constructed process. These interactions are not always predictable or fully legible, but unfold through embodied, material encounters that shape both process and understanding (Li et al., 2025, p. 1006).</w:t>
      </w:r>
    </w:p>
    <w:p w14:paraId="1D4F80AC" w14:textId="77777777" w:rsidR="00060493" w:rsidRPr="00060493" w:rsidRDefault="00060493" w:rsidP="00060493">
      <w:pPr>
        <w:spacing w:line="360" w:lineRule="auto"/>
        <w:jc w:val="both"/>
        <w:rPr>
          <w:rFonts w:ascii="Calibri" w:eastAsia="System Font" w:hAnsi="Calibri" w:cs="Calibri"/>
          <w:color w:val="000000" w:themeColor="text1"/>
        </w:rPr>
      </w:pPr>
    </w:p>
    <w:p w14:paraId="0E08014E" w14:textId="77777777" w:rsidR="00060493" w:rsidRPr="00060493" w:rsidRDefault="00060493" w:rsidP="00060493">
      <w:pPr>
        <w:spacing w:line="360" w:lineRule="auto"/>
        <w:jc w:val="both"/>
        <w:rPr>
          <w:rFonts w:ascii="Calibri" w:eastAsia="System Font" w:hAnsi="Calibri" w:cs="Calibri"/>
          <w:color w:val="000000" w:themeColor="text1"/>
        </w:rPr>
      </w:pPr>
      <w:r w:rsidRPr="00060493">
        <w:rPr>
          <w:rFonts w:ascii="Calibri" w:eastAsia="System Font" w:hAnsi="Calibri" w:cs="Calibri"/>
          <w:color w:val="000000" w:themeColor="text1"/>
        </w:rPr>
        <w:t xml:space="preserve">Interdisciplinary research further reinforces this shift towards process-oriented making. In work that integrates textile craft with tissue engineering, materials function as scaffolds that guide biological development, shaping how cells attach, align, and grow within structured environments (Congdon, Di Silvio and Collet, 2020, p. 137). Rather than acting as passive substrates, these materials actively influence biological processes, demonstrating how design </w:t>
      </w:r>
      <w:r w:rsidRPr="00060493">
        <w:rPr>
          <w:rFonts w:ascii="Calibri" w:eastAsia="System Font" w:hAnsi="Calibri" w:cs="Calibri"/>
          <w:color w:val="000000" w:themeColor="text1"/>
        </w:rPr>
        <w:lastRenderedPageBreak/>
        <w:t>can operate through the creation of conditions that enable form to emerge. This convergence of craft and science highlights the role of design as a mediator between systems, facilitating interactions that give rise to new material possibilities.</w:t>
      </w:r>
    </w:p>
    <w:p w14:paraId="6426D75D" w14:textId="77777777" w:rsidR="00060493" w:rsidRPr="00060493" w:rsidRDefault="00060493" w:rsidP="00060493">
      <w:pPr>
        <w:spacing w:line="360" w:lineRule="auto"/>
        <w:jc w:val="both"/>
        <w:rPr>
          <w:rFonts w:ascii="Calibri" w:eastAsia="System Font" w:hAnsi="Calibri" w:cs="Calibri"/>
          <w:color w:val="000000" w:themeColor="text1"/>
        </w:rPr>
      </w:pPr>
    </w:p>
    <w:p w14:paraId="4120F64F" w14:textId="77777777" w:rsidR="00060493" w:rsidRPr="00060493" w:rsidRDefault="00060493" w:rsidP="00060493">
      <w:pPr>
        <w:spacing w:line="360" w:lineRule="auto"/>
        <w:jc w:val="both"/>
        <w:rPr>
          <w:rFonts w:ascii="Calibri" w:eastAsia="System Font" w:hAnsi="Calibri" w:cs="Calibri"/>
          <w:color w:val="000000" w:themeColor="text1"/>
        </w:rPr>
      </w:pPr>
      <w:r w:rsidRPr="00060493">
        <w:rPr>
          <w:rFonts w:ascii="Calibri" w:eastAsia="System Font" w:hAnsi="Calibri" w:cs="Calibri"/>
          <w:color w:val="000000" w:themeColor="text1"/>
        </w:rPr>
        <w:t>At the same time, these developments raise important ethical considerations. If materials are understood as active participants rather than passive resources, then the relationship between designer and material becomes one of collaboration rather than control. As Lyndon (2024, p. 12) suggests, recognising the agency of nature encourages more reciprocal and responsible approaches to design, in which human intervention is situated within broader ecological systems. This challenges anthropocentric models of making and calls for a more careful negotiation between human intention and material autonomy.</w:t>
      </w:r>
    </w:p>
    <w:p w14:paraId="28960147" w14:textId="77777777" w:rsidR="00060493" w:rsidRPr="00060493" w:rsidRDefault="00060493" w:rsidP="00060493">
      <w:pPr>
        <w:spacing w:line="360" w:lineRule="auto"/>
        <w:jc w:val="both"/>
        <w:rPr>
          <w:rFonts w:ascii="Calibri" w:eastAsia="System Font" w:hAnsi="Calibri" w:cs="Calibri"/>
          <w:color w:val="000000" w:themeColor="text1"/>
        </w:rPr>
      </w:pPr>
    </w:p>
    <w:p w14:paraId="1A5B767E" w14:textId="1DBBCCB3" w:rsidR="00F64423" w:rsidRDefault="00060493" w:rsidP="00060493">
      <w:pPr>
        <w:spacing w:line="360" w:lineRule="auto"/>
        <w:jc w:val="both"/>
        <w:rPr>
          <w:rFonts w:ascii="Calibri" w:hAnsi="Calibri" w:cs="Calibri"/>
          <w:color w:val="000000" w:themeColor="text1"/>
        </w:rPr>
      </w:pPr>
      <w:r w:rsidRPr="00060493">
        <w:rPr>
          <w:rFonts w:ascii="Calibri" w:eastAsia="System Font" w:hAnsi="Calibri" w:cs="Calibri"/>
          <w:color w:val="000000" w:themeColor="text1"/>
        </w:rPr>
        <w:t xml:space="preserve">Taken together, these perspectives suggest that contemporary bio-design practices are not simply expanding the range of materials available to </w:t>
      </w:r>
      <w:proofErr w:type="gramStart"/>
      <w:r w:rsidRPr="00060493">
        <w:rPr>
          <w:rFonts w:ascii="Calibri" w:eastAsia="System Font" w:hAnsi="Calibri" w:cs="Calibri"/>
          <w:color w:val="000000" w:themeColor="text1"/>
        </w:rPr>
        <w:t>designers, but</w:t>
      </w:r>
      <w:proofErr w:type="gramEnd"/>
      <w:r w:rsidRPr="00060493">
        <w:rPr>
          <w:rFonts w:ascii="Calibri" w:eastAsia="System Font" w:hAnsi="Calibri" w:cs="Calibri"/>
          <w:color w:val="000000" w:themeColor="text1"/>
        </w:rPr>
        <w:t xml:space="preserve"> fundamentally transforming the nature of design itself. By engaging living systems as generative agents, designers move away from models of control and authorship towards practices that are relational, process-driven, and open-ended. In this context, generative systems provide a critical framework for understanding how form emerges through interaction, and how design can operate as the facilitation of material processes rather than the imposition of predetermined outcomes.</w:t>
      </w:r>
    </w:p>
    <w:p w14:paraId="77FCB1D0" w14:textId="77777777" w:rsidR="00B22DE7" w:rsidRPr="003773DE" w:rsidRDefault="00B22DE7" w:rsidP="00CD5698">
      <w:pPr>
        <w:spacing w:line="360" w:lineRule="auto"/>
        <w:jc w:val="both"/>
        <w:rPr>
          <w:rFonts w:ascii="Calibri" w:eastAsia="System Font" w:hAnsi="Calibri" w:cs="Calibri"/>
          <w:color w:val="000000" w:themeColor="text1"/>
        </w:rPr>
      </w:pPr>
    </w:p>
    <w:p w14:paraId="210F32B6" w14:textId="77777777" w:rsidR="00267F9C" w:rsidRPr="00267F9C" w:rsidRDefault="00267F9C" w:rsidP="00267F9C">
      <w:pPr>
        <w:spacing w:line="360" w:lineRule="auto"/>
        <w:jc w:val="both"/>
        <w:rPr>
          <w:rFonts w:ascii="Calibri" w:hAnsi="Calibri" w:cs="Calibri"/>
        </w:rPr>
      </w:pPr>
      <w:r w:rsidRPr="00267F9C">
        <w:rPr>
          <w:rFonts w:ascii="Calibri" w:hAnsi="Calibri" w:cs="Calibri"/>
        </w:rPr>
        <w:t>Contemporary bio-design practices demonstrate a significant shift away from traditional models of making based on control, authorship, and passive materiality. Through the work of Diana Scherer and Carole Collet, it becomes clear that design increasingly operates through generative systems in which form emerges through interactions between human and non-human agents. In these contexts, materials are not inert substrates but active participants that shape the development of form through processes of growth, adaptation, and response.</w:t>
      </w:r>
    </w:p>
    <w:p w14:paraId="5F192CF5" w14:textId="77777777" w:rsidR="00267F9C" w:rsidRPr="00267F9C" w:rsidRDefault="00267F9C" w:rsidP="00267F9C">
      <w:pPr>
        <w:spacing w:line="360" w:lineRule="auto"/>
        <w:jc w:val="both"/>
        <w:rPr>
          <w:rFonts w:ascii="Calibri" w:hAnsi="Calibri" w:cs="Calibri"/>
        </w:rPr>
      </w:pPr>
    </w:p>
    <w:p w14:paraId="63DEAB39" w14:textId="77777777" w:rsidR="00267F9C" w:rsidRPr="00267F9C" w:rsidRDefault="00267F9C" w:rsidP="00267F9C">
      <w:pPr>
        <w:spacing w:line="360" w:lineRule="auto"/>
        <w:jc w:val="both"/>
        <w:rPr>
          <w:rFonts w:ascii="Calibri" w:hAnsi="Calibri" w:cs="Calibri"/>
        </w:rPr>
      </w:pPr>
      <w:r w:rsidRPr="00267F9C">
        <w:rPr>
          <w:rFonts w:ascii="Calibri" w:hAnsi="Calibri" w:cs="Calibri"/>
        </w:rPr>
        <w:t xml:space="preserve">This shift fundamentally reconfigures authorship, distributing creative agency across networks of human, material, and environmental forces. Rather than positioning the designer as the sole originator of form, contemporary practices frame design as the orchestration of conditions within which material processes unfold. Making therefore becomes a collaborative </w:t>
      </w:r>
      <w:r w:rsidRPr="00267F9C">
        <w:rPr>
          <w:rFonts w:ascii="Calibri" w:hAnsi="Calibri" w:cs="Calibri"/>
        </w:rPr>
        <w:lastRenderedPageBreak/>
        <w:t>and relational process, aligned with theoretical perspectives that emphasise entanglement, sympoiesis, and distributed agency.</w:t>
      </w:r>
    </w:p>
    <w:p w14:paraId="705BA7BC" w14:textId="77777777" w:rsidR="00267F9C" w:rsidRPr="00267F9C" w:rsidRDefault="00267F9C" w:rsidP="00267F9C">
      <w:pPr>
        <w:spacing w:line="360" w:lineRule="auto"/>
        <w:jc w:val="both"/>
        <w:rPr>
          <w:rFonts w:ascii="Calibri" w:hAnsi="Calibri" w:cs="Calibri"/>
        </w:rPr>
      </w:pPr>
    </w:p>
    <w:p w14:paraId="5858E13A" w14:textId="073EC512" w:rsidR="0038527C" w:rsidRDefault="00267F9C" w:rsidP="00267F9C">
      <w:pPr>
        <w:spacing w:line="360" w:lineRule="auto"/>
        <w:jc w:val="both"/>
        <w:rPr>
          <w:rFonts w:ascii="Calibri" w:hAnsi="Calibri" w:cs="Calibri"/>
          <w:highlight w:val="yellow"/>
        </w:rPr>
      </w:pPr>
      <w:r w:rsidRPr="00267F9C">
        <w:rPr>
          <w:rFonts w:ascii="Calibri" w:hAnsi="Calibri" w:cs="Calibri"/>
        </w:rPr>
        <w:t xml:space="preserve">Taken together, these developments suggest that contemporary design is moving towards a more process-oriented and ecologically attuned understanding of making. By engaging living systems as generative collaborators, bio-design practices not only challenge established assumptions about creativity and </w:t>
      </w:r>
      <w:proofErr w:type="gramStart"/>
      <w:r w:rsidRPr="00267F9C">
        <w:rPr>
          <w:rFonts w:ascii="Calibri" w:hAnsi="Calibri" w:cs="Calibri"/>
        </w:rPr>
        <w:t>materiality, but</w:t>
      </w:r>
      <w:proofErr w:type="gramEnd"/>
      <w:r w:rsidRPr="00267F9C">
        <w:rPr>
          <w:rFonts w:ascii="Calibri" w:hAnsi="Calibri" w:cs="Calibri"/>
        </w:rPr>
        <w:t xml:space="preserve"> also propose new ways of understanding the relationship between humans and the material world. In doing so, they position design as an evolving practice grounded in interaction, responsiveness, and the shared agency of human and non-human systems.</w:t>
      </w:r>
    </w:p>
    <w:p w14:paraId="68DD20A3" w14:textId="77777777" w:rsidR="00020676" w:rsidRDefault="00020676" w:rsidP="00B56915">
      <w:pPr>
        <w:spacing w:line="360" w:lineRule="auto"/>
        <w:jc w:val="both"/>
        <w:rPr>
          <w:rFonts w:ascii="Calibri" w:hAnsi="Calibri" w:cs="Calibri"/>
          <w:highlight w:val="yellow"/>
        </w:rPr>
      </w:pPr>
    </w:p>
    <w:p w14:paraId="77E3046D" w14:textId="77777777" w:rsidR="00020676" w:rsidRDefault="00020676" w:rsidP="00B56915">
      <w:pPr>
        <w:spacing w:line="360" w:lineRule="auto"/>
        <w:jc w:val="both"/>
        <w:rPr>
          <w:rFonts w:ascii="Calibri" w:hAnsi="Calibri" w:cs="Calibri"/>
          <w:highlight w:val="yellow"/>
        </w:rPr>
      </w:pPr>
    </w:p>
    <w:p w14:paraId="044DAA20" w14:textId="77777777" w:rsidR="00020676" w:rsidRDefault="00020676" w:rsidP="00B56915">
      <w:pPr>
        <w:spacing w:line="360" w:lineRule="auto"/>
        <w:jc w:val="both"/>
        <w:rPr>
          <w:rFonts w:ascii="Calibri" w:hAnsi="Calibri" w:cs="Calibri"/>
          <w:highlight w:val="yellow"/>
        </w:rPr>
      </w:pPr>
    </w:p>
    <w:p w14:paraId="13F69453" w14:textId="77777777" w:rsidR="00020676" w:rsidRDefault="00020676" w:rsidP="00B56915">
      <w:pPr>
        <w:spacing w:line="360" w:lineRule="auto"/>
        <w:jc w:val="both"/>
        <w:rPr>
          <w:rFonts w:ascii="Calibri" w:hAnsi="Calibri" w:cs="Calibri"/>
          <w:highlight w:val="yellow"/>
        </w:rPr>
      </w:pPr>
    </w:p>
    <w:p w14:paraId="5B108FEF" w14:textId="77777777" w:rsidR="00B22DE7" w:rsidRDefault="00B22DE7" w:rsidP="00B56915">
      <w:pPr>
        <w:spacing w:line="360" w:lineRule="auto"/>
        <w:jc w:val="both"/>
        <w:rPr>
          <w:rFonts w:ascii="Calibri" w:hAnsi="Calibri" w:cs="Calibri"/>
          <w:highlight w:val="yellow"/>
        </w:rPr>
      </w:pPr>
    </w:p>
    <w:p w14:paraId="1F78365F" w14:textId="77777777" w:rsidR="00B22DE7" w:rsidRDefault="00B22DE7" w:rsidP="00B56915">
      <w:pPr>
        <w:spacing w:line="360" w:lineRule="auto"/>
        <w:jc w:val="both"/>
        <w:rPr>
          <w:rFonts w:ascii="Calibri" w:hAnsi="Calibri" w:cs="Calibri"/>
          <w:highlight w:val="yellow"/>
        </w:rPr>
      </w:pPr>
    </w:p>
    <w:p w14:paraId="36286CE1" w14:textId="77777777" w:rsidR="00B22DE7" w:rsidRDefault="00B22DE7" w:rsidP="00B56915">
      <w:pPr>
        <w:spacing w:line="360" w:lineRule="auto"/>
        <w:jc w:val="both"/>
        <w:rPr>
          <w:rFonts w:ascii="Calibri" w:hAnsi="Calibri" w:cs="Calibri"/>
          <w:highlight w:val="yellow"/>
        </w:rPr>
      </w:pPr>
    </w:p>
    <w:p w14:paraId="561AD7CA" w14:textId="77777777" w:rsidR="00B22DE7" w:rsidRDefault="00B22DE7" w:rsidP="00B56915">
      <w:pPr>
        <w:spacing w:line="360" w:lineRule="auto"/>
        <w:jc w:val="both"/>
        <w:rPr>
          <w:rFonts w:ascii="Calibri" w:hAnsi="Calibri" w:cs="Calibri"/>
          <w:highlight w:val="yellow"/>
        </w:rPr>
      </w:pPr>
    </w:p>
    <w:p w14:paraId="37BF7081" w14:textId="77777777" w:rsidR="00B22DE7" w:rsidRDefault="00B22DE7" w:rsidP="00B56915">
      <w:pPr>
        <w:spacing w:line="360" w:lineRule="auto"/>
        <w:jc w:val="both"/>
        <w:rPr>
          <w:rFonts w:ascii="Calibri" w:hAnsi="Calibri" w:cs="Calibri"/>
          <w:highlight w:val="yellow"/>
        </w:rPr>
      </w:pPr>
    </w:p>
    <w:p w14:paraId="68AB458D" w14:textId="77777777" w:rsidR="00B22DE7" w:rsidRDefault="00B22DE7" w:rsidP="00B56915">
      <w:pPr>
        <w:spacing w:line="360" w:lineRule="auto"/>
        <w:jc w:val="both"/>
        <w:rPr>
          <w:rFonts w:ascii="Calibri" w:hAnsi="Calibri" w:cs="Calibri"/>
          <w:highlight w:val="yellow"/>
        </w:rPr>
      </w:pPr>
    </w:p>
    <w:p w14:paraId="1F89172A" w14:textId="77777777" w:rsidR="00B22DE7" w:rsidRDefault="00B22DE7" w:rsidP="00B56915">
      <w:pPr>
        <w:spacing w:line="360" w:lineRule="auto"/>
        <w:jc w:val="both"/>
        <w:rPr>
          <w:rFonts w:ascii="Calibri" w:hAnsi="Calibri" w:cs="Calibri"/>
          <w:highlight w:val="yellow"/>
        </w:rPr>
      </w:pPr>
    </w:p>
    <w:p w14:paraId="670A9451" w14:textId="77777777" w:rsidR="00B22DE7" w:rsidRDefault="00B22DE7" w:rsidP="00B56915">
      <w:pPr>
        <w:spacing w:line="360" w:lineRule="auto"/>
        <w:jc w:val="both"/>
        <w:rPr>
          <w:rFonts w:ascii="Calibri" w:hAnsi="Calibri" w:cs="Calibri"/>
          <w:highlight w:val="yellow"/>
        </w:rPr>
      </w:pPr>
    </w:p>
    <w:p w14:paraId="4E561C54" w14:textId="77777777" w:rsidR="00B22DE7" w:rsidRDefault="00B22DE7" w:rsidP="00B56915">
      <w:pPr>
        <w:spacing w:line="360" w:lineRule="auto"/>
        <w:jc w:val="both"/>
        <w:rPr>
          <w:rFonts w:ascii="Calibri" w:hAnsi="Calibri" w:cs="Calibri"/>
          <w:highlight w:val="yellow"/>
        </w:rPr>
      </w:pPr>
    </w:p>
    <w:p w14:paraId="318B08E1" w14:textId="77777777" w:rsidR="00B22DE7" w:rsidRDefault="00B22DE7" w:rsidP="00B56915">
      <w:pPr>
        <w:spacing w:line="360" w:lineRule="auto"/>
        <w:jc w:val="both"/>
        <w:rPr>
          <w:rFonts w:ascii="Calibri" w:hAnsi="Calibri" w:cs="Calibri"/>
          <w:highlight w:val="yellow"/>
        </w:rPr>
      </w:pPr>
    </w:p>
    <w:p w14:paraId="663DA49A" w14:textId="77777777" w:rsidR="00B22DE7" w:rsidRDefault="00B22DE7" w:rsidP="00B56915">
      <w:pPr>
        <w:spacing w:line="360" w:lineRule="auto"/>
        <w:jc w:val="both"/>
        <w:rPr>
          <w:rFonts w:ascii="Calibri" w:hAnsi="Calibri" w:cs="Calibri"/>
          <w:highlight w:val="yellow"/>
        </w:rPr>
      </w:pPr>
    </w:p>
    <w:p w14:paraId="73441224" w14:textId="77777777" w:rsidR="00B22DE7" w:rsidRDefault="00B22DE7" w:rsidP="00B56915">
      <w:pPr>
        <w:spacing w:line="360" w:lineRule="auto"/>
        <w:jc w:val="both"/>
        <w:rPr>
          <w:rFonts w:ascii="Calibri" w:hAnsi="Calibri" w:cs="Calibri"/>
          <w:highlight w:val="yellow"/>
        </w:rPr>
      </w:pPr>
    </w:p>
    <w:p w14:paraId="5C1E87B7" w14:textId="77777777" w:rsidR="00B22DE7" w:rsidRDefault="00B22DE7" w:rsidP="00B56915">
      <w:pPr>
        <w:spacing w:line="360" w:lineRule="auto"/>
        <w:jc w:val="both"/>
        <w:rPr>
          <w:rFonts w:ascii="Calibri" w:hAnsi="Calibri" w:cs="Calibri"/>
          <w:highlight w:val="yellow"/>
        </w:rPr>
      </w:pPr>
    </w:p>
    <w:p w14:paraId="50D2CE9E" w14:textId="77777777" w:rsidR="00020676" w:rsidRDefault="00020676" w:rsidP="00B56915">
      <w:pPr>
        <w:spacing w:line="360" w:lineRule="auto"/>
        <w:jc w:val="both"/>
        <w:rPr>
          <w:rFonts w:ascii="Calibri" w:hAnsi="Calibri" w:cs="Calibri"/>
          <w:highlight w:val="yellow"/>
        </w:rPr>
      </w:pPr>
    </w:p>
    <w:p w14:paraId="2FD31E3E" w14:textId="77777777" w:rsidR="00020676" w:rsidRDefault="00020676" w:rsidP="00B56915">
      <w:pPr>
        <w:spacing w:line="360" w:lineRule="auto"/>
        <w:jc w:val="both"/>
        <w:rPr>
          <w:rFonts w:ascii="Calibri" w:hAnsi="Calibri" w:cs="Calibri"/>
          <w:highlight w:val="yellow"/>
        </w:rPr>
      </w:pPr>
    </w:p>
    <w:p w14:paraId="4867AF0C" w14:textId="77777777" w:rsidR="00853929" w:rsidRDefault="00853929" w:rsidP="00472503">
      <w:pPr>
        <w:spacing w:line="360" w:lineRule="auto"/>
        <w:jc w:val="both"/>
        <w:rPr>
          <w:rFonts w:ascii="Calibri" w:hAnsi="Calibri" w:cs="Calibri"/>
          <w:b/>
          <w:bCs/>
          <w:sz w:val="21"/>
          <w:szCs w:val="21"/>
        </w:rPr>
      </w:pPr>
    </w:p>
    <w:p w14:paraId="6E9BA26C" w14:textId="2D03212A" w:rsidR="00853929" w:rsidRDefault="00853929" w:rsidP="00472503">
      <w:pPr>
        <w:spacing w:line="360" w:lineRule="auto"/>
        <w:jc w:val="both"/>
        <w:rPr>
          <w:rFonts w:ascii="Calibri" w:hAnsi="Calibri" w:cs="Calibri"/>
          <w:b/>
          <w:bCs/>
          <w:sz w:val="28"/>
          <w:szCs w:val="28"/>
        </w:rPr>
      </w:pPr>
      <w:r w:rsidRPr="00853929">
        <w:rPr>
          <w:rFonts w:ascii="Calibri" w:hAnsi="Calibri" w:cs="Calibri"/>
          <w:b/>
          <w:bCs/>
          <w:sz w:val="28"/>
          <w:szCs w:val="28"/>
        </w:rPr>
        <w:t>References:</w:t>
      </w:r>
    </w:p>
    <w:p w14:paraId="7C0DDE22" w14:textId="77777777" w:rsidR="00046EBC" w:rsidRDefault="00046EBC" w:rsidP="00472503">
      <w:pPr>
        <w:spacing w:line="360" w:lineRule="auto"/>
        <w:jc w:val="both"/>
        <w:rPr>
          <w:rFonts w:ascii="Calibri" w:hAnsi="Calibri" w:cs="Calibri"/>
          <w:b/>
          <w:bCs/>
          <w:sz w:val="28"/>
          <w:szCs w:val="28"/>
        </w:rPr>
      </w:pPr>
    </w:p>
    <w:p w14:paraId="68A3EF85" w14:textId="7428A69E" w:rsidR="00253438" w:rsidRPr="00046EBC" w:rsidRDefault="00253438" w:rsidP="00D40B20">
      <w:pPr>
        <w:spacing w:line="360" w:lineRule="auto"/>
        <w:rPr>
          <w:rFonts w:ascii="Calibri" w:hAnsi="Calibri" w:cs="Calibri"/>
          <w:color w:val="1A1A1A"/>
        </w:rPr>
      </w:pPr>
      <w:r w:rsidRPr="00046EBC">
        <w:rPr>
          <w:rFonts w:ascii="Calibri" w:hAnsi="Calibri" w:cs="Calibri"/>
          <w:b/>
          <w:bCs/>
          <w:color w:val="000000"/>
        </w:rPr>
        <w:t xml:space="preserve">Ainsworth, </w:t>
      </w:r>
      <w:r w:rsidRPr="00046EBC">
        <w:rPr>
          <w:rFonts w:ascii="Calibri" w:hAnsi="Calibri" w:cs="Calibri"/>
          <w:b/>
          <w:bCs/>
          <w:color w:val="1A1A1A"/>
        </w:rPr>
        <w:t>T.</w:t>
      </w:r>
      <w:r w:rsidRPr="00046EBC">
        <w:rPr>
          <w:rFonts w:ascii="Calibri" w:hAnsi="Calibri" w:cs="Calibri"/>
          <w:color w:val="1A1A1A"/>
        </w:rPr>
        <w:t xml:space="preserve"> (2024) </w:t>
      </w:r>
      <w:r w:rsidRPr="00046EBC">
        <w:rPr>
          <w:rFonts w:ascii="Calibri" w:hAnsi="Calibri" w:cs="Calibri"/>
          <w:i/>
          <w:iCs/>
          <w:color w:val="1A1A1A"/>
        </w:rPr>
        <w:t>"Form vs. Matter",</w:t>
      </w:r>
      <w:r w:rsidRPr="00046EBC">
        <w:rPr>
          <w:rStyle w:val="apple-converted-space"/>
          <w:rFonts w:ascii="Calibri" w:hAnsi="Calibri" w:cs="Calibri"/>
          <w:color w:val="1A1A1A"/>
        </w:rPr>
        <w:t> </w:t>
      </w:r>
      <w:r w:rsidRPr="00046EBC">
        <w:rPr>
          <w:rStyle w:val="Emphasis"/>
          <w:rFonts w:ascii="Calibri" w:hAnsi="Calibri" w:cs="Calibri"/>
          <w:color w:val="1A1A1A"/>
        </w:rPr>
        <w:t>The Stanford Encyclopaedia of Philosophy.</w:t>
      </w:r>
      <w:r w:rsidRPr="00046EBC">
        <w:rPr>
          <w:rStyle w:val="apple-converted-space"/>
          <w:rFonts w:ascii="Calibri" w:hAnsi="Calibri" w:cs="Calibri"/>
          <w:i/>
          <w:iCs/>
          <w:color w:val="1A1A1A"/>
        </w:rPr>
        <w:t xml:space="preserve"> </w:t>
      </w:r>
      <w:r w:rsidRPr="00046EBC">
        <w:rPr>
          <w:rFonts w:ascii="Calibri" w:hAnsi="Calibri" w:cs="Calibri"/>
          <w:color w:val="1A1A1A"/>
        </w:rPr>
        <w:t xml:space="preserve"> </w:t>
      </w:r>
    </w:p>
    <w:p w14:paraId="4C206AD0" w14:textId="24298A1B" w:rsidR="00253438" w:rsidRPr="00046EBC" w:rsidRDefault="00253438" w:rsidP="00D40B20">
      <w:pPr>
        <w:spacing w:line="360" w:lineRule="auto"/>
        <w:rPr>
          <w:rFonts w:ascii="Calibri" w:hAnsi="Calibri" w:cs="Calibri"/>
          <w:color w:val="1A1A1A"/>
        </w:rPr>
      </w:pPr>
      <w:r w:rsidRPr="00046EBC">
        <w:rPr>
          <w:rFonts w:ascii="Calibri" w:hAnsi="Calibri" w:cs="Calibri"/>
          <w:color w:val="1A1A1A"/>
        </w:rPr>
        <w:t xml:space="preserve">Available at: </w:t>
      </w:r>
      <w:hyperlink r:id="rId7" w:history="1">
        <w:r w:rsidRPr="00046EBC">
          <w:rPr>
            <w:rStyle w:val="Hyperlink"/>
            <w:rFonts w:ascii="Calibri" w:hAnsi="Calibri" w:cs="Calibri"/>
          </w:rPr>
          <w:t>https://plato.stanford.edu/archives/fall2024/entries/form-matter/</w:t>
        </w:r>
      </w:hyperlink>
    </w:p>
    <w:p w14:paraId="7C57D6BE" w14:textId="633C6DE1" w:rsidR="00253438" w:rsidRPr="00046EBC" w:rsidRDefault="00253438" w:rsidP="00D40B20">
      <w:pPr>
        <w:spacing w:line="360" w:lineRule="auto"/>
        <w:rPr>
          <w:rFonts w:ascii="Calibri" w:hAnsi="Calibri" w:cs="Calibri"/>
          <w:color w:val="1A1A1A"/>
        </w:rPr>
      </w:pPr>
      <w:r w:rsidRPr="00046EBC">
        <w:rPr>
          <w:rFonts w:ascii="Calibri" w:hAnsi="Calibri" w:cs="Calibri"/>
          <w:color w:val="1A1A1A"/>
        </w:rPr>
        <w:t>(Accessed: 16 Mar 2026).</w:t>
      </w:r>
    </w:p>
    <w:p w14:paraId="6CFE1D43" w14:textId="77777777" w:rsidR="00D40B20" w:rsidRPr="00046EBC" w:rsidRDefault="00D40B20" w:rsidP="00D40B20">
      <w:pPr>
        <w:spacing w:line="360" w:lineRule="auto"/>
        <w:rPr>
          <w:rFonts w:ascii="Calibri" w:hAnsi="Calibri" w:cs="Calibri"/>
          <w:color w:val="1A1A1A"/>
        </w:rPr>
      </w:pPr>
    </w:p>
    <w:p w14:paraId="4B7E4A05" w14:textId="131E5F58" w:rsidR="001C26BF" w:rsidRPr="00046EBC" w:rsidRDefault="001C26BF" w:rsidP="00194AC7">
      <w:pPr>
        <w:spacing w:line="360" w:lineRule="auto"/>
        <w:rPr>
          <w:rFonts w:ascii="Calibri" w:hAnsi="Calibri" w:cs="Calibri"/>
          <w:color w:val="000000"/>
        </w:rPr>
      </w:pPr>
      <w:r w:rsidRPr="00046EBC">
        <w:rPr>
          <w:rFonts w:ascii="Calibri" w:hAnsi="Calibri" w:cs="Calibri"/>
          <w:b/>
          <w:bCs/>
          <w:color w:val="000000"/>
        </w:rPr>
        <w:t xml:space="preserve">Bennett, J. </w:t>
      </w:r>
      <w:r w:rsidRPr="00046EBC">
        <w:rPr>
          <w:rFonts w:ascii="Calibri" w:hAnsi="Calibri" w:cs="Calibri"/>
          <w:color w:val="000000"/>
        </w:rPr>
        <w:t xml:space="preserve">(2010) </w:t>
      </w:r>
      <w:r w:rsidRPr="00046EBC">
        <w:rPr>
          <w:rFonts w:ascii="Calibri" w:hAnsi="Calibri" w:cs="Calibri"/>
          <w:i/>
          <w:iCs/>
          <w:color w:val="000000"/>
        </w:rPr>
        <w:t>Vibrant matter a political ecology of things.</w:t>
      </w:r>
      <w:r w:rsidRPr="00046EBC">
        <w:rPr>
          <w:rFonts w:ascii="Calibri" w:hAnsi="Calibri" w:cs="Calibri"/>
          <w:color w:val="000000"/>
        </w:rPr>
        <w:t xml:space="preserve"> Durham: Duke University Press.</w:t>
      </w:r>
    </w:p>
    <w:p w14:paraId="43D49BF5" w14:textId="77777777" w:rsidR="00194AC7" w:rsidRPr="00046EBC" w:rsidRDefault="00194AC7" w:rsidP="00194AC7">
      <w:pPr>
        <w:spacing w:line="360" w:lineRule="auto"/>
        <w:rPr>
          <w:rFonts w:ascii="Calibri" w:hAnsi="Calibri" w:cs="Calibri"/>
          <w:color w:val="000000"/>
          <w:u w:val="single"/>
        </w:rPr>
      </w:pPr>
    </w:p>
    <w:p w14:paraId="738F03F6" w14:textId="77777777" w:rsidR="008F66AF" w:rsidRPr="00046EBC" w:rsidRDefault="008F66AF" w:rsidP="008F66AF">
      <w:pPr>
        <w:spacing w:line="360" w:lineRule="auto"/>
        <w:rPr>
          <w:rFonts w:ascii="Calibri" w:hAnsi="Calibri" w:cs="Calibri"/>
          <w:color w:val="000000" w:themeColor="text1"/>
        </w:rPr>
      </w:pPr>
      <w:r w:rsidRPr="00046EBC">
        <w:rPr>
          <w:rFonts w:ascii="Calibri" w:hAnsi="Calibri" w:cs="Calibri"/>
          <w:b/>
          <w:bCs/>
          <w:color w:val="000000" w:themeColor="text1"/>
        </w:rPr>
        <w:t>Caston, L.</w:t>
      </w:r>
      <w:r w:rsidRPr="00046EBC">
        <w:rPr>
          <w:rFonts w:ascii="Calibri" w:hAnsi="Calibri" w:cs="Calibri"/>
          <w:color w:val="000000" w:themeColor="text1"/>
        </w:rPr>
        <w:t xml:space="preserve"> (2020) “GRASSROOTS: Diana Scherer’s exercises in root system domestication,”</w:t>
      </w:r>
      <w:r w:rsidRPr="00046EBC">
        <w:rPr>
          <w:rStyle w:val="apple-converted-space"/>
          <w:rFonts w:ascii="Calibri" w:eastAsiaTheme="majorEastAsia" w:hAnsi="Calibri" w:cs="Calibri"/>
          <w:color w:val="000000" w:themeColor="text1"/>
        </w:rPr>
        <w:t> </w:t>
      </w:r>
      <w:r w:rsidRPr="00046EBC">
        <w:rPr>
          <w:rFonts w:ascii="Calibri" w:hAnsi="Calibri" w:cs="Calibri"/>
          <w:i/>
          <w:iCs/>
          <w:color w:val="000000" w:themeColor="text1"/>
        </w:rPr>
        <w:t>Selvedge (London)</w:t>
      </w:r>
      <w:r w:rsidRPr="00046EBC">
        <w:rPr>
          <w:rFonts w:ascii="Calibri" w:hAnsi="Calibri" w:cs="Calibri"/>
          <w:color w:val="000000" w:themeColor="text1"/>
        </w:rPr>
        <w:t>, 1 January, p. 52.</w:t>
      </w:r>
    </w:p>
    <w:p w14:paraId="5097E9B4" w14:textId="77777777" w:rsidR="008F66AF" w:rsidRPr="00046EBC" w:rsidRDefault="008F66AF" w:rsidP="008F66AF">
      <w:pPr>
        <w:spacing w:line="360" w:lineRule="auto"/>
        <w:rPr>
          <w:rFonts w:ascii="Calibri" w:hAnsi="Calibri" w:cs="Calibri"/>
          <w:color w:val="000000" w:themeColor="text1"/>
        </w:rPr>
      </w:pPr>
      <w:r w:rsidRPr="00046EBC">
        <w:rPr>
          <w:rFonts w:ascii="Calibri" w:hAnsi="Calibri" w:cs="Calibri"/>
          <w:color w:val="000000" w:themeColor="text1"/>
        </w:rPr>
        <w:t xml:space="preserve">Available at: </w:t>
      </w:r>
      <w:hyperlink r:id="rId8" w:history="1">
        <w:r w:rsidRPr="00046EBC">
          <w:rPr>
            <w:rStyle w:val="Hyperlink"/>
            <w:rFonts w:ascii="Calibri" w:hAnsi="Calibri" w:cs="Calibri"/>
          </w:rPr>
          <w:t>https://reader-exacteditions-com.uwtsd.idm.oclc.org/issues/87602/spread/55</w:t>
        </w:r>
      </w:hyperlink>
    </w:p>
    <w:p w14:paraId="072A0F06" w14:textId="3C1A9B8F" w:rsidR="008F66AF" w:rsidRPr="00046EBC" w:rsidRDefault="008F66AF" w:rsidP="00194AC7">
      <w:pPr>
        <w:spacing w:line="360" w:lineRule="auto"/>
        <w:rPr>
          <w:rFonts w:ascii="Calibri" w:hAnsi="Calibri" w:cs="Calibri"/>
          <w:color w:val="000000" w:themeColor="text1"/>
        </w:rPr>
      </w:pPr>
      <w:r w:rsidRPr="00046EBC">
        <w:rPr>
          <w:rFonts w:ascii="Calibri" w:hAnsi="Calibri" w:cs="Calibri"/>
          <w:color w:val="000000" w:themeColor="text1"/>
        </w:rPr>
        <w:t>(Accessed: 5 April 2026)</w:t>
      </w:r>
    </w:p>
    <w:p w14:paraId="50E5DB7F" w14:textId="77777777" w:rsidR="00C04F9F" w:rsidRPr="00046EBC" w:rsidRDefault="00C04F9F" w:rsidP="00194AC7">
      <w:pPr>
        <w:spacing w:line="360" w:lineRule="auto"/>
        <w:rPr>
          <w:rFonts w:ascii="Calibri" w:hAnsi="Calibri" w:cs="Calibri"/>
          <w:b/>
          <w:bCs/>
          <w:color w:val="000000" w:themeColor="text1"/>
        </w:rPr>
      </w:pPr>
    </w:p>
    <w:p w14:paraId="306A7ED6" w14:textId="03D7F73A" w:rsidR="006C326A" w:rsidRPr="00046EBC" w:rsidRDefault="006C326A" w:rsidP="00194AC7">
      <w:pPr>
        <w:spacing w:line="360" w:lineRule="auto"/>
        <w:rPr>
          <w:rFonts w:ascii="Calibri" w:hAnsi="Calibri" w:cs="Calibri"/>
          <w:color w:val="000000" w:themeColor="text1"/>
        </w:rPr>
      </w:pPr>
      <w:r w:rsidRPr="00046EBC">
        <w:rPr>
          <w:rFonts w:ascii="Calibri" w:hAnsi="Calibri" w:cs="Calibri"/>
          <w:b/>
          <w:bCs/>
          <w:color w:val="000000" w:themeColor="text1"/>
        </w:rPr>
        <w:t xml:space="preserve">Congdon, A., Di Silvio, L. and Collet, C. </w:t>
      </w:r>
      <w:r w:rsidRPr="00046EBC">
        <w:rPr>
          <w:rFonts w:ascii="Calibri" w:hAnsi="Calibri" w:cs="Calibri"/>
          <w:color w:val="000000" w:themeColor="text1"/>
        </w:rPr>
        <w:t>(2020)</w:t>
      </w:r>
      <w:r w:rsidRPr="00046EBC">
        <w:rPr>
          <w:rFonts w:ascii="Calibri" w:hAnsi="Calibri" w:cs="Calibri"/>
          <w:b/>
          <w:bCs/>
          <w:color w:val="000000" w:themeColor="text1"/>
        </w:rPr>
        <w:t xml:space="preserve"> </w:t>
      </w:r>
      <w:r w:rsidRPr="00046EBC">
        <w:rPr>
          <w:rFonts w:ascii="Calibri" w:hAnsi="Calibri" w:cs="Calibri"/>
          <w:color w:val="000000" w:themeColor="text1"/>
        </w:rPr>
        <w:t xml:space="preserve">‘Tissue engineered textiles: craft’s place in the laboratory’, in Townsend, K., Solomon, R. and Briggs-Goode, A. (eds.) </w:t>
      </w:r>
      <w:r w:rsidRPr="00046EBC">
        <w:rPr>
          <w:rFonts w:ascii="Calibri" w:hAnsi="Calibri" w:cs="Calibri"/>
          <w:i/>
          <w:iCs/>
          <w:color w:val="000000" w:themeColor="text1"/>
        </w:rPr>
        <w:t>Crafting Anatomies: Archives, Dialogues, Fabrications</w:t>
      </w:r>
      <w:r w:rsidRPr="00046EBC">
        <w:rPr>
          <w:rFonts w:ascii="Calibri" w:hAnsi="Calibri" w:cs="Calibri"/>
          <w:color w:val="000000" w:themeColor="text1"/>
        </w:rPr>
        <w:t>. London: Bloomsbury Visual Arts.</w:t>
      </w:r>
    </w:p>
    <w:p w14:paraId="45816646" w14:textId="77777777" w:rsidR="006C326A" w:rsidRPr="00046EBC" w:rsidRDefault="006C326A" w:rsidP="00194AC7">
      <w:pPr>
        <w:spacing w:line="360" w:lineRule="auto"/>
        <w:rPr>
          <w:rFonts w:ascii="Calibri" w:hAnsi="Calibri" w:cs="Calibri"/>
          <w:b/>
          <w:bCs/>
          <w:color w:val="000000" w:themeColor="text1"/>
        </w:rPr>
      </w:pPr>
    </w:p>
    <w:p w14:paraId="77C4AB86" w14:textId="2EB6CA79" w:rsidR="00560079" w:rsidRPr="00046EBC" w:rsidRDefault="00560079" w:rsidP="00194AC7">
      <w:pPr>
        <w:spacing w:line="360" w:lineRule="auto"/>
        <w:rPr>
          <w:rFonts w:ascii="Calibri" w:hAnsi="Calibri" w:cs="Calibri"/>
          <w:color w:val="000000" w:themeColor="text1"/>
        </w:rPr>
      </w:pPr>
      <w:r w:rsidRPr="00046EBC">
        <w:rPr>
          <w:rFonts w:ascii="Calibri" w:hAnsi="Calibri" w:cs="Calibri"/>
          <w:b/>
          <w:bCs/>
          <w:color w:val="000000" w:themeColor="text1"/>
        </w:rPr>
        <w:t xml:space="preserve">Collet, C. </w:t>
      </w:r>
      <w:r w:rsidRPr="00046EBC">
        <w:rPr>
          <w:rFonts w:ascii="Calibri" w:hAnsi="Calibri" w:cs="Calibri"/>
          <w:color w:val="000000" w:themeColor="text1"/>
        </w:rPr>
        <w:t xml:space="preserve">(2026) </w:t>
      </w:r>
      <w:r w:rsidRPr="00046EBC">
        <w:rPr>
          <w:rFonts w:ascii="Calibri" w:hAnsi="Calibri" w:cs="Calibri"/>
          <w:i/>
          <w:iCs/>
          <w:color w:val="000000" w:themeColor="text1"/>
        </w:rPr>
        <w:t>Carole Collet</w:t>
      </w:r>
      <w:r w:rsidRPr="00046EBC">
        <w:rPr>
          <w:rFonts w:ascii="Calibri" w:hAnsi="Calibri" w:cs="Calibri"/>
          <w:color w:val="000000" w:themeColor="text1"/>
        </w:rPr>
        <w:t xml:space="preserve">. </w:t>
      </w:r>
    </w:p>
    <w:p w14:paraId="2D8CB107" w14:textId="5C8FCC33" w:rsidR="00560079" w:rsidRPr="00046EBC" w:rsidRDefault="00560079" w:rsidP="00194AC7">
      <w:pPr>
        <w:spacing w:line="360" w:lineRule="auto"/>
        <w:rPr>
          <w:rFonts w:ascii="Calibri" w:hAnsi="Calibri" w:cs="Calibri"/>
          <w:color w:val="000000" w:themeColor="text1"/>
        </w:rPr>
      </w:pPr>
      <w:r w:rsidRPr="00046EBC">
        <w:rPr>
          <w:rFonts w:ascii="Calibri" w:hAnsi="Calibri" w:cs="Calibri"/>
          <w:color w:val="000000" w:themeColor="text1"/>
        </w:rPr>
        <w:t xml:space="preserve">Available at: </w:t>
      </w:r>
      <w:hyperlink r:id="rId9" w:history="1">
        <w:r w:rsidRPr="00046EBC">
          <w:rPr>
            <w:rStyle w:val="Hyperlink"/>
            <w:rFonts w:ascii="Calibri" w:hAnsi="Calibri" w:cs="Calibri"/>
          </w:rPr>
          <w:t>http://www.carolecollet.com/</w:t>
        </w:r>
      </w:hyperlink>
      <w:r w:rsidRPr="00046EBC">
        <w:rPr>
          <w:rFonts w:ascii="Calibri" w:hAnsi="Calibri" w:cs="Calibri"/>
          <w:color w:val="000000" w:themeColor="text1"/>
        </w:rPr>
        <w:t xml:space="preserve"> </w:t>
      </w:r>
    </w:p>
    <w:p w14:paraId="1EEB7F6F" w14:textId="4EF524AC" w:rsidR="00560079" w:rsidRPr="00046EBC" w:rsidRDefault="00560079" w:rsidP="00194AC7">
      <w:pPr>
        <w:spacing w:line="360" w:lineRule="auto"/>
        <w:rPr>
          <w:rFonts w:ascii="Calibri" w:hAnsi="Calibri" w:cs="Calibri"/>
          <w:color w:val="000000" w:themeColor="text1"/>
        </w:rPr>
      </w:pPr>
      <w:r w:rsidRPr="00046EBC">
        <w:rPr>
          <w:rFonts w:ascii="Calibri" w:hAnsi="Calibri" w:cs="Calibri"/>
          <w:color w:val="000000" w:themeColor="text1"/>
        </w:rPr>
        <w:t>(Accessed: 5 April 2026)</w:t>
      </w:r>
    </w:p>
    <w:p w14:paraId="57E68163" w14:textId="77777777" w:rsidR="005209CE" w:rsidRPr="00046EBC" w:rsidRDefault="005209CE" w:rsidP="00194AC7">
      <w:pPr>
        <w:spacing w:line="360" w:lineRule="auto"/>
        <w:rPr>
          <w:rFonts w:ascii="Calibri" w:hAnsi="Calibri" w:cs="Calibri"/>
          <w:b/>
          <w:bCs/>
          <w:color w:val="000000" w:themeColor="text1"/>
        </w:rPr>
      </w:pPr>
    </w:p>
    <w:p w14:paraId="6E07F026" w14:textId="4F329DFF" w:rsidR="00CD5352" w:rsidRPr="00046EBC" w:rsidRDefault="00CD5352" w:rsidP="00194AC7">
      <w:pPr>
        <w:spacing w:line="360" w:lineRule="auto"/>
        <w:rPr>
          <w:rFonts w:ascii="Calibri" w:hAnsi="Calibri" w:cs="Calibri"/>
          <w:b/>
          <w:bCs/>
          <w:color w:val="000000" w:themeColor="text1"/>
        </w:rPr>
      </w:pPr>
      <w:r w:rsidRPr="00046EBC">
        <w:rPr>
          <w:rFonts w:ascii="Calibri" w:hAnsi="Calibri" w:cs="Calibri"/>
          <w:b/>
          <w:bCs/>
          <w:color w:val="000000" w:themeColor="text1"/>
        </w:rPr>
        <w:t xml:space="preserve">Collet, C. </w:t>
      </w:r>
      <w:r w:rsidRPr="00046EBC">
        <w:rPr>
          <w:rFonts w:ascii="Calibri" w:hAnsi="Calibri" w:cs="Calibri"/>
          <w:color w:val="000000" w:themeColor="text1"/>
        </w:rPr>
        <w:t xml:space="preserve">(2021) ‘Designing our future bio-materiality’, </w:t>
      </w:r>
      <w:r w:rsidRPr="00046EBC">
        <w:rPr>
          <w:rFonts w:ascii="Calibri" w:hAnsi="Calibri" w:cs="Calibri"/>
          <w:i/>
          <w:iCs/>
          <w:color w:val="000000" w:themeColor="text1"/>
        </w:rPr>
        <w:t>AI &amp; Society</w:t>
      </w:r>
      <w:r w:rsidRPr="00046EBC">
        <w:rPr>
          <w:rFonts w:ascii="Calibri" w:hAnsi="Calibri" w:cs="Calibri"/>
          <w:color w:val="000000" w:themeColor="text1"/>
        </w:rPr>
        <w:t>, 36, pp. 1331–1342.</w:t>
      </w:r>
    </w:p>
    <w:p w14:paraId="3E69C901" w14:textId="77777777" w:rsidR="00CD5352" w:rsidRPr="00046EBC" w:rsidRDefault="00CD5352" w:rsidP="00194AC7">
      <w:pPr>
        <w:spacing w:line="360" w:lineRule="auto"/>
        <w:rPr>
          <w:rFonts w:ascii="Calibri" w:hAnsi="Calibri" w:cs="Calibri"/>
          <w:b/>
          <w:bCs/>
          <w:color w:val="000000" w:themeColor="text1"/>
        </w:rPr>
      </w:pPr>
    </w:p>
    <w:p w14:paraId="68FB20CF" w14:textId="2E356163" w:rsidR="000522FC" w:rsidRPr="00046EBC" w:rsidRDefault="000522FC" w:rsidP="00194AC7">
      <w:pPr>
        <w:spacing w:line="360" w:lineRule="auto"/>
        <w:rPr>
          <w:rFonts w:ascii="Calibri" w:hAnsi="Calibri" w:cs="Calibri"/>
          <w:color w:val="000000" w:themeColor="text1"/>
        </w:rPr>
      </w:pPr>
      <w:r w:rsidRPr="00046EBC">
        <w:rPr>
          <w:rFonts w:ascii="Calibri" w:hAnsi="Calibri" w:cs="Calibri"/>
          <w:b/>
          <w:bCs/>
          <w:color w:val="000000" w:themeColor="text1"/>
        </w:rPr>
        <w:t xml:space="preserve">Conserva, A., Demeur, F. and Farinea, C. </w:t>
      </w:r>
      <w:r w:rsidRPr="00046EBC">
        <w:rPr>
          <w:rFonts w:ascii="Calibri" w:hAnsi="Calibri" w:cs="Calibri"/>
          <w:color w:val="000000" w:themeColor="text1"/>
        </w:rPr>
        <w:t>(2022) ‘</w:t>
      </w:r>
      <w:proofErr w:type="spellStart"/>
      <w:r w:rsidRPr="00046EBC">
        <w:rPr>
          <w:rFonts w:ascii="Calibri" w:hAnsi="Calibri" w:cs="Calibri"/>
          <w:color w:val="000000" w:themeColor="text1"/>
        </w:rPr>
        <w:t>RootSkin</w:t>
      </w:r>
      <w:proofErr w:type="spellEnd"/>
      <w:r w:rsidRPr="00046EBC">
        <w:rPr>
          <w:rFonts w:ascii="Calibri" w:hAnsi="Calibri" w:cs="Calibri"/>
          <w:color w:val="000000" w:themeColor="text1"/>
        </w:rPr>
        <w:t>: From Soil to Soil’</w:t>
      </w:r>
      <w:r w:rsidR="00FA3BE9" w:rsidRPr="00046EBC">
        <w:rPr>
          <w:rFonts w:ascii="Calibri" w:hAnsi="Calibri" w:cs="Calibri"/>
          <w:color w:val="000000" w:themeColor="text1"/>
        </w:rPr>
        <w:t>,</w:t>
      </w:r>
      <w:r w:rsidRPr="00046EBC">
        <w:rPr>
          <w:rFonts w:ascii="Calibri" w:hAnsi="Calibri" w:cs="Calibri"/>
          <w:color w:val="000000" w:themeColor="text1"/>
        </w:rPr>
        <w:t xml:space="preserve"> </w:t>
      </w:r>
      <w:r w:rsidRPr="00046EBC">
        <w:rPr>
          <w:rFonts w:ascii="Calibri" w:hAnsi="Calibri" w:cs="Calibri"/>
          <w:i/>
          <w:iCs/>
          <w:color w:val="000000" w:themeColor="text1"/>
        </w:rPr>
        <w:t>UOU Scientific Journal</w:t>
      </w:r>
      <w:r w:rsidRPr="00046EBC">
        <w:rPr>
          <w:rFonts w:ascii="Calibri" w:hAnsi="Calibri" w:cs="Calibri"/>
          <w:color w:val="000000" w:themeColor="text1"/>
        </w:rPr>
        <w:t>, 4, pp. 112-119.</w:t>
      </w:r>
    </w:p>
    <w:p w14:paraId="36005976" w14:textId="77777777" w:rsidR="000522FC" w:rsidRPr="00046EBC" w:rsidRDefault="000522FC" w:rsidP="00194AC7">
      <w:pPr>
        <w:spacing w:line="360" w:lineRule="auto"/>
        <w:rPr>
          <w:rFonts w:ascii="Calibri" w:hAnsi="Calibri" w:cs="Calibri"/>
          <w:color w:val="000000"/>
          <w:u w:val="single"/>
        </w:rPr>
      </w:pPr>
    </w:p>
    <w:p w14:paraId="1647FB06" w14:textId="77777777" w:rsidR="0051724B" w:rsidRPr="00046EBC" w:rsidRDefault="002A2D90" w:rsidP="0022618A">
      <w:pPr>
        <w:spacing w:line="360" w:lineRule="auto"/>
        <w:rPr>
          <w:rFonts w:ascii="Calibri" w:hAnsi="Calibri" w:cs="Calibri"/>
          <w:color w:val="000000"/>
        </w:rPr>
      </w:pPr>
      <w:r w:rsidRPr="00046EBC">
        <w:rPr>
          <w:rFonts w:ascii="Calibri" w:hAnsi="Calibri" w:cs="Calibri"/>
          <w:b/>
          <w:bCs/>
          <w:color w:val="000000"/>
        </w:rPr>
        <w:t>Fratzl</w:t>
      </w:r>
      <w:r w:rsidRPr="00046EBC">
        <w:rPr>
          <w:rStyle w:val="apple-converted-space"/>
          <w:rFonts w:ascii="Calibri" w:hAnsi="Calibri" w:cs="Calibri"/>
          <w:b/>
          <w:bCs/>
          <w:color w:val="000000"/>
        </w:rPr>
        <w:t>, P.</w:t>
      </w:r>
      <w:r w:rsidR="00194AC7" w:rsidRPr="00046EBC">
        <w:rPr>
          <w:rStyle w:val="apple-converted-space"/>
          <w:rFonts w:ascii="Calibri" w:hAnsi="Calibri" w:cs="Calibri"/>
          <w:b/>
          <w:bCs/>
          <w:color w:val="000000"/>
        </w:rPr>
        <w:t>, Friedman, M</w:t>
      </w:r>
      <w:r w:rsidRPr="00046EBC">
        <w:rPr>
          <w:rFonts w:ascii="Calibri" w:hAnsi="Calibri" w:cs="Calibri"/>
          <w:b/>
          <w:bCs/>
          <w:i/>
          <w:iCs/>
          <w:color w:val="000000"/>
        </w:rPr>
        <w:t>.</w:t>
      </w:r>
      <w:r w:rsidR="00194AC7" w:rsidRPr="00046EBC">
        <w:rPr>
          <w:rFonts w:ascii="Calibri" w:hAnsi="Calibri" w:cs="Calibri"/>
          <w:b/>
          <w:bCs/>
          <w:color w:val="000000"/>
        </w:rPr>
        <w:t>, Krauthausen, K</w:t>
      </w:r>
      <w:r w:rsidR="00B93401" w:rsidRPr="00046EBC">
        <w:rPr>
          <w:rFonts w:ascii="Calibri" w:hAnsi="Calibri" w:cs="Calibri"/>
          <w:b/>
          <w:bCs/>
          <w:color w:val="000000"/>
        </w:rPr>
        <w:t>.</w:t>
      </w:r>
      <w:r w:rsidR="00194AC7" w:rsidRPr="00046EBC">
        <w:rPr>
          <w:rFonts w:ascii="Calibri" w:hAnsi="Calibri" w:cs="Calibri"/>
          <w:b/>
          <w:bCs/>
          <w:color w:val="000000"/>
        </w:rPr>
        <w:t xml:space="preserve"> and Sch</w:t>
      </w:r>
      <w:r w:rsidR="0022618A" w:rsidRPr="00046EBC">
        <w:rPr>
          <w:rFonts w:ascii="Calibri" w:hAnsi="Calibri" w:cs="Calibri"/>
          <w:b/>
          <w:bCs/>
          <w:color w:val="000000"/>
        </w:rPr>
        <w:t>ä</w:t>
      </w:r>
      <w:r w:rsidR="00194AC7" w:rsidRPr="00046EBC">
        <w:rPr>
          <w:rFonts w:ascii="Calibri" w:hAnsi="Calibri" w:cs="Calibri"/>
          <w:b/>
          <w:bCs/>
          <w:color w:val="000000"/>
        </w:rPr>
        <w:t xml:space="preserve">ffner, W. </w:t>
      </w:r>
      <w:r w:rsidRPr="00046EBC">
        <w:rPr>
          <w:rFonts w:ascii="Calibri" w:hAnsi="Calibri" w:cs="Calibri"/>
          <w:color w:val="000000"/>
        </w:rPr>
        <w:t>(2021)</w:t>
      </w:r>
      <w:r w:rsidRPr="00046EBC">
        <w:rPr>
          <w:rStyle w:val="apple-converted-space"/>
          <w:rFonts w:ascii="Calibri" w:eastAsiaTheme="majorEastAsia" w:hAnsi="Calibri" w:cs="Calibri"/>
          <w:color w:val="000000"/>
        </w:rPr>
        <w:t> </w:t>
      </w:r>
      <w:r w:rsidRPr="00046EBC">
        <w:rPr>
          <w:rFonts w:ascii="Calibri" w:hAnsi="Calibri" w:cs="Calibri"/>
          <w:i/>
          <w:iCs/>
          <w:color w:val="000000"/>
        </w:rPr>
        <w:t>Active Materials</w:t>
      </w:r>
      <w:r w:rsidRPr="00046EBC">
        <w:rPr>
          <w:rFonts w:ascii="Calibri" w:hAnsi="Calibri" w:cs="Calibri"/>
          <w:color w:val="000000"/>
        </w:rPr>
        <w:t xml:space="preserve">. Berlin: De Gruyter. </w:t>
      </w:r>
      <w:r w:rsidR="003B5504" w:rsidRPr="00046EBC">
        <w:rPr>
          <w:rFonts w:ascii="Calibri" w:hAnsi="Calibri" w:cs="Calibri"/>
          <w:color w:val="000000"/>
        </w:rPr>
        <w:t xml:space="preserve"> </w:t>
      </w:r>
    </w:p>
    <w:p w14:paraId="75E2AF46" w14:textId="7F1CFDF7" w:rsidR="002A2D90" w:rsidRPr="00046EBC" w:rsidRDefault="002A2D90" w:rsidP="0022618A">
      <w:pPr>
        <w:spacing w:line="360" w:lineRule="auto"/>
        <w:rPr>
          <w:rFonts w:ascii="Calibri" w:hAnsi="Calibri" w:cs="Calibri"/>
          <w:color w:val="000000"/>
        </w:rPr>
      </w:pPr>
      <w:r w:rsidRPr="00046EBC">
        <w:rPr>
          <w:rFonts w:ascii="Calibri" w:hAnsi="Calibri" w:cs="Calibri"/>
          <w:color w:val="000000"/>
        </w:rPr>
        <w:t xml:space="preserve">Available at: </w:t>
      </w:r>
      <w:hyperlink r:id="rId10" w:history="1">
        <w:r w:rsidRPr="00046EBC">
          <w:rPr>
            <w:rStyle w:val="Hyperlink"/>
            <w:rFonts w:ascii="Calibri" w:hAnsi="Calibri" w:cs="Calibri"/>
          </w:rPr>
          <w:t>https://research-ebsco-com.uwtsd.idm.oclc.org/linkprocessor/plink?id=25376a98-1405-3d8f-8165-cae349ac5058</w:t>
        </w:r>
      </w:hyperlink>
    </w:p>
    <w:p w14:paraId="327DEE3E" w14:textId="2D21A22B" w:rsidR="00253438" w:rsidRPr="00046EBC" w:rsidRDefault="002A2D90" w:rsidP="0022618A">
      <w:pPr>
        <w:spacing w:line="360" w:lineRule="auto"/>
        <w:rPr>
          <w:rFonts w:ascii="Calibri" w:hAnsi="Calibri" w:cs="Calibri"/>
          <w:color w:val="000000"/>
        </w:rPr>
      </w:pPr>
      <w:r w:rsidRPr="00046EBC">
        <w:rPr>
          <w:rFonts w:ascii="Calibri" w:hAnsi="Calibri" w:cs="Calibri"/>
          <w:color w:val="000000"/>
        </w:rPr>
        <w:t>(Accessed: 9 February 2026).</w:t>
      </w:r>
    </w:p>
    <w:p w14:paraId="25BEC551" w14:textId="77777777" w:rsidR="0022618A" w:rsidRPr="00046EBC" w:rsidRDefault="0022618A" w:rsidP="003B5504">
      <w:pPr>
        <w:spacing w:line="360" w:lineRule="auto"/>
        <w:jc w:val="both"/>
        <w:rPr>
          <w:rFonts w:ascii="Calibri" w:hAnsi="Calibri" w:cs="Calibri"/>
          <w:b/>
          <w:bCs/>
        </w:rPr>
      </w:pPr>
    </w:p>
    <w:p w14:paraId="6FB40EBC" w14:textId="74E86587" w:rsidR="00212A65" w:rsidRPr="00046EBC" w:rsidRDefault="00212A65" w:rsidP="003B5504">
      <w:pPr>
        <w:spacing w:line="360" w:lineRule="auto"/>
        <w:jc w:val="both"/>
        <w:rPr>
          <w:rFonts w:ascii="Calibri" w:hAnsi="Calibri" w:cs="Calibri"/>
        </w:rPr>
      </w:pPr>
      <w:r w:rsidRPr="00046EBC">
        <w:rPr>
          <w:rFonts w:ascii="Calibri" w:hAnsi="Calibri" w:cs="Calibri"/>
          <w:b/>
          <w:bCs/>
        </w:rPr>
        <w:t xml:space="preserve">Haraway, D. </w:t>
      </w:r>
      <w:r w:rsidRPr="00046EBC">
        <w:rPr>
          <w:rFonts w:ascii="Calibri" w:hAnsi="Calibri" w:cs="Calibri"/>
        </w:rPr>
        <w:t xml:space="preserve">(2016) </w:t>
      </w:r>
      <w:r w:rsidRPr="00046EBC">
        <w:rPr>
          <w:rFonts w:ascii="Calibri" w:hAnsi="Calibri" w:cs="Calibri"/>
          <w:i/>
          <w:iCs/>
        </w:rPr>
        <w:t>Staying with the trouble making kin in the Chthulucene.</w:t>
      </w:r>
      <w:r w:rsidRPr="00046EBC">
        <w:rPr>
          <w:rFonts w:ascii="Calibri" w:hAnsi="Calibri" w:cs="Calibri"/>
        </w:rPr>
        <w:t xml:space="preserve"> Durham: Duke University Press.</w:t>
      </w:r>
    </w:p>
    <w:p w14:paraId="1AC557BA" w14:textId="77777777" w:rsidR="003B5504" w:rsidRPr="00046EBC" w:rsidRDefault="003B5504" w:rsidP="003B5504">
      <w:pPr>
        <w:spacing w:line="360" w:lineRule="auto"/>
        <w:jc w:val="both"/>
        <w:rPr>
          <w:rFonts w:ascii="Calibri" w:hAnsi="Calibri" w:cs="Calibri"/>
        </w:rPr>
      </w:pPr>
    </w:p>
    <w:p w14:paraId="4634CCED" w14:textId="14EFE837" w:rsidR="00BD58F5" w:rsidRPr="00046EBC" w:rsidRDefault="00853929" w:rsidP="003B5504">
      <w:pPr>
        <w:spacing w:line="360" w:lineRule="auto"/>
        <w:jc w:val="both"/>
        <w:rPr>
          <w:rFonts w:ascii="Calibri" w:hAnsi="Calibri" w:cs="Calibri"/>
        </w:rPr>
      </w:pPr>
      <w:r w:rsidRPr="00046EBC">
        <w:rPr>
          <w:rFonts w:ascii="Calibri" w:hAnsi="Calibri" w:cs="Calibri"/>
          <w:b/>
          <w:bCs/>
        </w:rPr>
        <w:t>Ingold, T.</w:t>
      </w:r>
      <w:r w:rsidRPr="00046EBC">
        <w:rPr>
          <w:rFonts w:ascii="Calibri" w:hAnsi="Calibri" w:cs="Calibri"/>
        </w:rPr>
        <w:t xml:space="preserve"> (2013) </w:t>
      </w:r>
      <w:r w:rsidRPr="00046EBC">
        <w:rPr>
          <w:rFonts w:ascii="Calibri" w:hAnsi="Calibri" w:cs="Calibri"/>
          <w:i/>
          <w:iCs/>
        </w:rPr>
        <w:t>Making</w:t>
      </w:r>
      <w:r w:rsidR="003B5504" w:rsidRPr="00046EBC">
        <w:rPr>
          <w:rFonts w:ascii="Calibri" w:hAnsi="Calibri" w:cs="Calibri"/>
          <w:i/>
          <w:iCs/>
        </w:rPr>
        <w:t>:</w:t>
      </w:r>
      <w:r w:rsidRPr="00046EBC">
        <w:rPr>
          <w:rFonts w:ascii="Calibri" w:hAnsi="Calibri" w:cs="Calibri"/>
          <w:i/>
          <w:iCs/>
        </w:rPr>
        <w:t xml:space="preserve"> anthropology, archaeology, art and architecture.</w:t>
      </w:r>
      <w:r w:rsidRPr="00046EBC">
        <w:rPr>
          <w:rFonts w:ascii="Calibri" w:hAnsi="Calibri" w:cs="Calibri"/>
        </w:rPr>
        <w:t xml:space="preserve"> Abingdon: </w:t>
      </w:r>
      <w:r w:rsidR="002A2D90" w:rsidRPr="00046EBC">
        <w:rPr>
          <w:rFonts w:ascii="Calibri" w:hAnsi="Calibri" w:cs="Calibri"/>
        </w:rPr>
        <w:t>Routledge</w:t>
      </w:r>
      <w:r w:rsidR="00A0444B" w:rsidRPr="00046EBC">
        <w:rPr>
          <w:rFonts w:ascii="Calibri" w:hAnsi="Calibri" w:cs="Calibri"/>
        </w:rPr>
        <w:t>.</w:t>
      </w:r>
    </w:p>
    <w:p w14:paraId="4010045A" w14:textId="77777777" w:rsidR="00452DDB" w:rsidRPr="00046EBC" w:rsidRDefault="00452DDB" w:rsidP="003B5504">
      <w:pPr>
        <w:spacing w:line="360" w:lineRule="auto"/>
        <w:jc w:val="both"/>
        <w:rPr>
          <w:rFonts w:ascii="Calibri" w:hAnsi="Calibri" w:cs="Calibri"/>
        </w:rPr>
      </w:pPr>
    </w:p>
    <w:p w14:paraId="79DDC5D7" w14:textId="74F60B32" w:rsidR="00452DDB" w:rsidRPr="00046EBC" w:rsidRDefault="00452DDB" w:rsidP="003B5504">
      <w:pPr>
        <w:spacing w:line="360" w:lineRule="auto"/>
        <w:jc w:val="both"/>
        <w:rPr>
          <w:rFonts w:ascii="Calibri" w:hAnsi="Calibri" w:cs="Calibri"/>
        </w:rPr>
      </w:pPr>
      <w:r w:rsidRPr="00046EBC">
        <w:rPr>
          <w:rFonts w:ascii="Calibri" w:hAnsi="Calibri" w:cs="Calibri"/>
          <w:b/>
          <w:bCs/>
        </w:rPr>
        <w:t>Jacobs, A., Devleminck, S. and Hannes, K.</w:t>
      </w:r>
      <w:r w:rsidRPr="00046EBC">
        <w:rPr>
          <w:rFonts w:ascii="Calibri" w:hAnsi="Calibri" w:cs="Calibri"/>
        </w:rPr>
        <w:t xml:space="preserve"> (2023)</w:t>
      </w:r>
      <w:r w:rsidR="00251523" w:rsidRPr="00046EBC">
        <w:rPr>
          <w:rFonts w:ascii="Calibri" w:hAnsi="Calibri" w:cs="Calibri"/>
        </w:rPr>
        <w:t xml:space="preserve"> ‘Co-creatively producing knowledge with other-than-human organisms in a (bio)technology-controlled artistic environment’</w:t>
      </w:r>
      <w:r w:rsidR="00FA3BE9" w:rsidRPr="00046EBC">
        <w:rPr>
          <w:rFonts w:ascii="Calibri" w:hAnsi="Calibri" w:cs="Calibri"/>
        </w:rPr>
        <w:t>,</w:t>
      </w:r>
      <w:r w:rsidR="00251523" w:rsidRPr="00046EBC">
        <w:rPr>
          <w:rFonts w:ascii="Calibri" w:hAnsi="Calibri" w:cs="Calibri"/>
        </w:rPr>
        <w:t xml:space="preserve"> </w:t>
      </w:r>
      <w:r w:rsidR="00251523" w:rsidRPr="00046EBC">
        <w:rPr>
          <w:rFonts w:ascii="Calibri" w:hAnsi="Calibri" w:cs="Calibri"/>
          <w:i/>
          <w:iCs/>
        </w:rPr>
        <w:t>Social Inclusion</w:t>
      </w:r>
      <w:r w:rsidR="00251523" w:rsidRPr="00046EBC">
        <w:rPr>
          <w:rFonts w:ascii="Calibri" w:hAnsi="Calibri" w:cs="Calibri"/>
        </w:rPr>
        <w:t>, 11(3), pp. 51-64.</w:t>
      </w:r>
    </w:p>
    <w:p w14:paraId="40E4EBE8" w14:textId="77777777" w:rsidR="0097497C" w:rsidRPr="00046EBC" w:rsidRDefault="0097497C" w:rsidP="003B5504">
      <w:pPr>
        <w:spacing w:line="360" w:lineRule="auto"/>
        <w:jc w:val="both"/>
        <w:rPr>
          <w:rFonts w:ascii="Calibri" w:hAnsi="Calibri" w:cs="Calibri"/>
        </w:rPr>
      </w:pPr>
    </w:p>
    <w:p w14:paraId="7642FA16" w14:textId="110DBCCD" w:rsidR="005578A0" w:rsidRPr="00046EBC" w:rsidRDefault="005578A0" w:rsidP="005578A0">
      <w:pPr>
        <w:spacing w:line="360" w:lineRule="auto"/>
        <w:rPr>
          <w:rFonts w:ascii="Calibri" w:hAnsi="Calibri" w:cs="Calibri"/>
        </w:rPr>
      </w:pPr>
      <w:r w:rsidRPr="00046EBC">
        <w:rPr>
          <w:rFonts w:ascii="Calibri" w:hAnsi="Calibri" w:cs="Calibri"/>
          <w:b/>
          <w:bCs/>
        </w:rPr>
        <w:t>Karana, E., Barati, B. and Giaccardi, E.</w:t>
      </w:r>
      <w:r w:rsidRPr="00046EBC">
        <w:rPr>
          <w:rFonts w:ascii="Calibri" w:hAnsi="Calibri" w:cs="Calibri"/>
        </w:rPr>
        <w:t xml:space="preserve"> (2020) ‘Living Artefacts: Conceptualizing Livingness as a Material Quality in Everyday Artefacts’, </w:t>
      </w:r>
      <w:r w:rsidRPr="00046EBC">
        <w:rPr>
          <w:rFonts w:ascii="Calibri" w:hAnsi="Calibri" w:cs="Calibri"/>
          <w:i/>
          <w:iCs/>
        </w:rPr>
        <w:t>International Journal of Design</w:t>
      </w:r>
      <w:r w:rsidRPr="00046EBC">
        <w:rPr>
          <w:rFonts w:ascii="Calibri" w:hAnsi="Calibri" w:cs="Calibri"/>
        </w:rPr>
        <w:t>, 14(3), p. 37</w:t>
      </w:r>
      <w:r w:rsidR="003E24D8" w:rsidRPr="00046EBC">
        <w:rPr>
          <w:rFonts w:ascii="Calibri" w:hAnsi="Calibri" w:cs="Calibri"/>
        </w:rPr>
        <w:t>-53.</w:t>
      </w:r>
    </w:p>
    <w:p w14:paraId="2CD3D2E3" w14:textId="77777777" w:rsidR="005578A0" w:rsidRPr="00046EBC" w:rsidRDefault="005578A0" w:rsidP="003B5504">
      <w:pPr>
        <w:spacing w:line="360" w:lineRule="auto"/>
        <w:jc w:val="both"/>
        <w:rPr>
          <w:rFonts w:ascii="Calibri" w:hAnsi="Calibri" w:cs="Calibri"/>
        </w:rPr>
      </w:pPr>
    </w:p>
    <w:p w14:paraId="57667BEC" w14:textId="5E028A35" w:rsidR="0097497C" w:rsidRPr="00046EBC" w:rsidRDefault="0097497C" w:rsidP="003B5504">
      <w:pPr>
        <w:spacing w:line="360" w:lineRule="auto"/>
        <w:jc w:val="both"/>
        <w:rPr>
          <w:rFonts w:ascii="Calibri" w:hAnsi="Calibri" w:cs="Calibri"/>
        </w:rPr>
      </w:pPr>
      <w:r w:rsidRPr="00046EBC">
        <w:rPr>
          <w:rFonts w:ascii="Calibri" w:hAnsi="Calibri" w:cs="Calibri"/>
          <w:b/>
          <w:bCs/>
        </w:rPr>
        <w:t>Kudla, A. N.</w:t>
      </w:r>
      <w:r w:rsidRPr="00046EBC">
        <w:rPr>
          <w:rFonts w:ascii="Calibri" w:hAnsi="Calibri" w:cs="Calibri"/>
        </w:rPr>
        <w:t xml:space="preserve"> (2008) ‘Biological agency in art’</w:t>
      </w:r>
      <w:r w:rsidR="001E2C75" w:rsidRPr="00046EBC">
        <w:rPr>
          <w:rFonts w:ascii="Calibri" w:hAnsi="Calibri" w:cs="Calibri"/>
        </w:rPr>
        <w:t>,</w:t>
      </w:r>
      <w:r w:rsidRPr="00046EBC">
        <w:rPr>
          <w:rFonts w:ascii="Calibri" w:hAnsi="Calibri" w:cs="Calibri"/>
        </w:rPr>
        <w:t xml:space="preserve"> </w:t>
      </w:r>
      <w:r w:rsidRPr="00046EBC">
        <w:rPr>
          <w:rFonts w:ascii="Calibri" w:hAnsi="Calibri" w:cs="Calibri"/>
          <w:i/>
          <w:iCs/>
        </w:rPr>
        <w:t>Leonardo Electronic Almanac</w:t>
      </w:r>
      <w:r w:rsidRPr="00046EBC">
        <w:rPr>
          <w:rFonts w:ascii="Calibri" w:hAnsi="Calibri" w:cs="Calibri"/>
        </w:rPr>
        <w:t>, 16(2-3), pp. 1-10.</w:t>
      </w:r>
    </w:p>
    <w:p w14:paraId="337F26F9" w14:textId="66E21AE2" w:rsidR="003B5504" w:rsidRPr="00046EBC" w:rsidRDefault="00211249" w:rsidP="003B5504">
      <w:pPr>
        <w:spacing w:line="360" w:lineRule="auto"/>
        <w:jc w:val="both"/>
        <w:rPr>
          <w:rFonts w:ascii="Calibri" w:hAnsi="Calibri" w:cs="Calibri"/>
        </w:rPr>
      </w:pPr>
      <w:r w:rsidRPr="00046EBC">
        <w:rPr>
          <w:rFonts w:ascii="Calibri" w:hAnsi="Calibri" w:cs="Calibri"/>
        </w:rPr>
        <w:t xml:space="preserve">Available at: </w:t>
      </w:r>
      <w:hyperlink r:id="rId11" w:history="1">
        <w:r w:rsidRPr="00046EBC">
          <w:rPr>
            <w:rStyle w:val="Hyperlink"/>
            <w:rFonts w:ascii="Calibri" w:hAnsi="Calibri" w:cs="Calibri"/>
          </w:rPr>
          <w:t>https://leonardo.info/LEA/perthDAC/AKudla_LEA160203.pdf</w:t>
        </w:r>
      </w:hyperlink>
    </w:p>
    <w:p w14:paraId="2B040291" w14:textId="27D2E529" w:rsidR="00211249" w:rsidRPr="00046EBC" w:rsidRDefault="00211249" w:rsidP="003B5504">
      <w:pPr>
        <w:spacing w:line="360" w:lineRule="auto"/>
        <w:jc w:val="both"/>
        <w:rPr>
          <w:rFonts w:ascii="Calibri" w:hAnsi="Calibri" w:cs="Calibri"/>
        </w:rPr>
      </w:pPr>
      <w:r w:rsidRPr="00046EBC">
        <w:rPr>
          <w:rFonts w:ascii="Calibri" w:hAnsi="Calibri" w:cs="Calibri"/>
        </w:rPr>
        <w:t>(Accessed: 10 February 2026).</w:t>
      </w:r>
    </w:p>
    <w:p w14:paraId="12EBEDAF" w14:textId="77777777" w:rsidR="00211249" w:rsidRPr="00046EBC" w:rsidRDefault="00211249" w:rsidP="003B5504">
      <w:pPr>
        <w:spacing w:line="360" w:lineRule="auto"/>
        <w:jc w:val="both"/>
        <w:rPr>
          <w:rFonts w:ascii="Calibri" w:hAnsi="Calibri" w:cs="Calibri"/>
        </w:rPr>
      </w:pPr>
    </w:p>
    <w:p w14:paraId="561A61B6" w14:textId="74A24436" w:rsidR="00A0444B" w:rsidRPr="00046EBC" w:rsidRDefault="00BD58F5" w:rsidP="00212A65">
      <w:pPr>
        <w:pStyle w:val="p1"/>
        <w:spacing w:line="360" w:lineRule="auto"/>
        <w:rPr>
          <w:rFonts w:ascii="Calibri" w:hAnsi="Calibri" w:cs="Calibri"/>
          <w:i/>
          <w:iCs/>
          <w:sz w:val="24"/>
          <w:szCs w:val="24"/>
        </w:rPr>
      </w:pPr>
      <w:r w:rsidRPr="00046EBC">
        <w:rPr>
          <w:rFonts w:ascii="Calibri" w:hAnsi="Calibri" w:cs="Calibri"/>
          <w:b/>
          <w:bCs/>
          <w:sz w:val="24"/>
          <w:szCs w:val="24"/>
        </w:rPr>
        <w:t xml:space="preserve">Latour, B. </w:t>
      </w:r>
      <w:r w:rsidRPr="00046EBC">
        <w:rPr>
          <w:rFonts w:ascii="Calibri" w:hAnsi="Calibri" w:cs="Calibri"/>
          <w:sz w:val="24"/>
          <w:szCs w:val="24"/>
        </w:rPr>
        <w:t xml:space="preserve">(2005) </w:t>
      </w:r>
      <w:r w:rsidRPr="00046EBC">
        <w:rPr>
          <w:rFonts w:ascii="Calibri" w:hAnsi="Calibri" w:cs="Calibri"/>
          <w:i/>
          <w:iCs/>
          <w:sz w:val="24"/>
          <w:szCs w:val="24"/>
        </w:rPr>
        <w:t>Reassembling the social: an introduction to actor-network-theory</w:t>
      </w:r>
      <w:r w:rsidR="0045243A" w:rsidRPr="00046EBC">
        <w:rPr>
          <w:rFonts w:ascii="Calibri" w:hAnsi="Calibri" w:cs="Calibri"/>
          <w:i/>
          <w:iCs/>
          <w:sz w:val="24"/>
          <w:szCs w:val="24"/>
        </w:rPr>
        <w:t xml:space="preserve">. </w:t>
      </w:r>
      <w:r w:rsidR="0045243A" w:rsidRPr="00046EBC">
        <w:rPr>
          <w:rFonts w:ascii="Calibri" w:hAnsi="Calibri" w:cs="Calibri"/>
          <w:sz w:val="24"/>
          <w:szCs w:val="24"/>
        </w:rPr>
        <w:t>New York: Oxford University Press.</w:t>
      </w:r>
    </w:p>
    <w:p w14:paraId="5F04B1AC" w14:textId="32CB88F7" w:rsidR="00853929" w:rsidRPr="00046EBC" w:rsidRDefault="00BD58F5" w:rsidP="00D41720">
      <w:pPr>
        <w:spacing w:line="360" w:lineRule="auto"/>
        <w:rPr>
          <w:rFonts w:ascii="Calibri" w:hAnsi="Calibri" w:cs="Calibri"/>
        </w:rPr>
      </w:pPr>
      <w:r w:rsidRPr="00046EBC">
        <w:rPr>
          <w:rFonts w:ascii="Calibri" w:hAnsi="Calibri" w:cs="Calibri"/>
        </w:rPr>
        <w:t>Available at:</w:t>
      </w:r>
      <w:r w:rsidRPr="00046EBC">
        <w:rPr>
          <w:rFonts w:ascii="Calibri" w:hAnsi="Calibri" w:cs="Calibri"/>
          <w:b/>
          <w:bCs/>
        </w:rPr>
        <w:t xml:space="preserve"> </w:t>
      </w:r>
      <w:hyperlink r:id="rId12" w:history="1">
        <w:r w:rsidRPr="00046EBC">
          <w:rPr>
            <w:rStyle w:val="Hyperlink"/>
            <w:rFonts w:ascii="Calibri" w:hAnsi="Calibri" w:cs="Calibri"/>
          </w:rPr>
          <w:t>https://pedropeixotoferreira.wordpress.com/wp-content/uploads/2011/01/latour_2005_reassembling-the-social-an-introduction-to-actor-network-theory_book.pdf</w:t>
        </w:r>
      </w:hyperlink>
    </w:p>
    <w:p w14:paraId="7A3B9FDA" w14:textId="7E07D575" w:rsidR="00BD58F5" w:rsidRPr="00046EBC" w:rsidRDefault="00BD58F5" w:rsidP="00D41720">
      <w:pPr>
        <w:spacing w:line="360" w:lineRule="auto"/>
        <w:rPr>
          <w:rFonts w:ascii="Calibri" w:hAnsi="Calibri" w:cs="Calibri"/>
        </w:rPr>
      </w:pPr>
      <w:r w:rsidRPr="00046EBC">
        <w:rPr>
          <w:rFonts w:ascii="Calibri" w:hAnsi="Calibri" w:cs="Calibri"/>
        </w:rPr>
        <w:t>(Accessed: 30 Mar 26)</w:t>
      </w:r>
      <w:r w:rsidR="00212A65" w:rsidRPr="00046EBC">
        <w:rPr>
          <w:rFonts w:ascii="Calibri" w:hAnsi="Calibri" w:cs="Calibri"/>
        </w:rPr>
        <w:t>.</w:t>
      </w:r>
    </w:p>
    <w:p w14:paraId="1CD09766" w14:textId="77777777" w:rsidR="0040569B" w:rsidRPr="00046EBC" w:rsidRDefault="0040569B" w:rsidP="00A0444B">
      <w:pPr>
        <w:spacing w:line="360" w:lineRule="auto"/>
        <w:rPr>
          <w:rFonts w:ascii="Calibri" w:hAnsi="Calibri" w:cs="Calibri"/>
          <w:b/>
          <w:bCs/>
        </w:rPr>
      </w:pPr>
    </w:p>
    <w:p w14:paraId="64290BC0" w14:textId="3060C3B5" w:rsidR="0040569B" w:rsidRPr="00046EBC" w:rsidRDefault="0040569B" w:rsidP="00A0444B">
      <w:pPr>
        <w:spacing w:line="360" w:lineRule="auto"/>
        <w:rPr>
          <w:rFonts w:ascii="Calibri" w:hAnsi="Calibri" w:cs="Calibri"/>
        </w:rPr>
      </w:pPr>
      <w:r w:rsidRPr="00046EBC">
        <w:rPr>
          <w:rFonts w:ascii="Calibri" w:hAnsi="Calibri" w:cs="Calibri"/>
          <w:b/>
          <w:bCs/>
        </w:rPr>
        <w:t xml:space="preserve">Li, M., Holstein, J. and Wedekind, V. </w:t>
      </w:r>
      <w:r w:rsidRPr="00046EBC">
        <w:rPr>
          <w:rFonts w:ascii="Calibri" w:hAnsi="Calibri" w:cs="Calibri"/>
        </w:rPr>
        <w:t>(2025) ‘Vital materiality and its constitution of knowing in craft practice’</w:t>
      </w:r>
      <w:r w:rsidR="001E2C75" w:rsidRPr="00046EBC">
        <w:rPr>
          <w:rFonts w:ascii="Calibri" w:hAnsi="Calibri" w:cs="Calibri"/>
        </w:rPr>
        <w:t>,</w:t>
      </w:r>
      <w:r w:rsidRPr="00046EBC">
        <w:rPr>
          <w:rFonts w:ascii="Calibri" w:hAnsi="Calibri" w:cs="Calibri"/>
        </w:rPr>
        <w:t xml:space="preserve"> </w:t>
      </w:r>
      <w:r w:rsidRPr="00046EBC">
        <w:rPr>
          <w:rFonts w:ascii="Calibri" w:hAnsi="Calibri" w:cs="Calibri"/>
          <w:i/>
          <w:iCs/>
        </w:rPr>
        <w:t>Management Learning</w:t>
      </w:r>
      <w:r w:rsidRPr="00046EBC">
        <w:rPr>
          <w:rFonts w:ascii="Calibri" w:hAnsi="Calibri" w:cs="Calibri"/>
        </w:rPr>
        <w:t>, 56(5), pp. 987-1008.</w:t>
      </w:r>
    </w:p>
    <w:p w14:paraId="4D8554E8" w14:textId="77777777" w:rsidR="0040569B" w:rsidRPr="00046EBC" w:rsidRDefault="0040569B" w:rsidP="00A0444B">
      <w:pPr>
        <w:spacing w:line="360" w:lineRule="auto"/>
        <w:rPr>
          <w:rFonts w:ascii="Calibri" w:hAnsi="Calibri" w:cs="Calibri"/>
          <w:b/>
          <w:bCs/>
        </w:rPr>
      </w:pPr>
    </w:p>
    <w:p w14:paraId="0568123B" w14:textId="1171B2EA" w:rsidR="0040569B" w:rsidRPr="00046EBC" w:rsidRDefault="00FA3BE9" w:rsidP="00A0444B">
      <w:pPr>
        <w:spacing w:line="360" w:lineRule="auto"/>
        <w:rPr>
          <w:rFonts w:ascii="Calibri" w:hAnsi="Calibri" w:cs="Calibri"/>
        </w:rPr>
      </w:pPr>
      <w:r w:rsidRPr="00046EBC">
        <w:rPr>
          <w:rFonts w:ascii="Calibri" w:hAnsi="Calibri" w:cs="Calibri"/>
          <w:b/>
          <w:bCs/>
        </w:rPr>
        <w:t xml:space="preserve">Lyndon, P. M. </w:t>
      </w:r>
      <w:r w:rsidRPr="00046EBC">
        <w:rPr>
          <w:rFonts w:ascii="Calibri" w:hAnsi="Calibri" w:cs="Calibri"/>
        </w:rPr>
        <w:t>(2024) ‘Asking questions of nature: art as a catalyst for ecological consciousness</w:t>
      </w:r>
      <w:r w:rsidR="001F2AF3" w:rsidRPr="00046EBC">
        <w:rPr>
          <w:rFonts w:ascii="Calibri" w:hAnsi="Calibri" w:cs="Calibri"/>
        </w:rPr>
        <w:t xml:space="preserve">’, </w:t>
      </w:r>
      <w:r w:rsidR="001F2AF3" w:rsidRPr="00046EBC">
        <w:rPr>
          <w:rFonts w:ascii="Calibri" w:hAnsi="Calibri" w:cs="Calibri"/>
          <w:i/>
          <w:iCs/>
        </w:rPr>
        <w:t>Nature-Based Solutions</w:t>
      </w:r>
      <w:r w:rsidR="001F2AF3" w:rsidRPr="00046EBC">
        <w:rPr>
          <w:rFonts w:ascii="Calibri" w:hAnsi="Calibri" w:cs="Calibri"/>
        </w:rPr>
        <w:t>, 6, pp. 1-13.</w:t>
      </w:r>
    </w:p>
    <w:p w14:paraId="26DAFC2E" w14:textId="77777777" w:rsidR="0040569B" w:rsidRPr="00046EBC" w:rsidRDefault="0040569B" w:rsidP="00A0444B">
      <w:pPr>
        <w:spacing w:line="360" w:lineRule="auto"/>
        <w:rPr>
          <w:rFonts w:ascii="Calibri" w:hAnsi="Calibri" w:cs="Calibri"/>
          <w:b/>
          <w:bCs/>
        </w:rPr>
      </w:pPr>
    </w:p>
    <w:p w14:paraId="7086AF63" w14:textId="77777777" w:rsidR="00231483" w:rsidRPr="00046EBC" w:rsidRDefault="00231483" w:rsidP="00231483">
      <w:pPr>
        <w:spacing w:line="360" w:lineRule="auto"/>
        <w:rPr>
          <w:rFonts w:ascii="Calibri" w:hAnsi="Calibri" w:cs="Calibri"/>
          <w:color w:val="000000" w:themeColor="text1"/>
        </w:rPr>
      </w:pPr>
      <w:r w:rsidRPr="00046EBC">
        <w:rPr>
          <w:rFonts w:ascii="Calibri" w:hAnsi="Calibri" w:cs="Calibri"/>
          <w:b/>
          <w:bCs/>
          <w:color w:val="000000" w:themeColor="text1"/>
        </w:rPr>
        <w:t xml:space="preserve">Material Matters </w:t>
      </w:r>
      <w:r w:rsidRPr="00046EBC">
        <w:rPr>
          <w:rFonts w:ascii="Calibri" w:hAnsi="Calibri" w:cs="Calibri"/>
          <w:color w:val="000000" w:themeColor="text1"/>
        </w:rPr>
        <w:t xml:space="preserve">(2025) </w:t>
      </w:r>
      <w:r w:rsidRPr="00046EBC">
        <w:rPr>
          <w:rFonts w:ascii="Calibri" w:hAnsi="Calibri" w:cs="Calibri"/>
          <w:i/>
          <w:iCs/>
          <w:color w:val="000000" w:themeColor="text1"/>
        </w:rPr>
        <w:t>Carole Collet</w:t>
      </w:r>
    </w:p>
    <w:p w14:paraId="7A036412" w14:textId="77777777" w:rsidR="00231483" w:rsidRPr="00046EBC" w:rsidRDefault="00231483" w:rsidP="00231483">
      <w:pPr>
        <w:spacing w:line="360" w:lineRule="auto"/>
        <w:rPr>
          <w:rFonts w:ascii="Calibri" w:hAnsi="Calibri" w:cs="Calibri"/>
          <w:color w:val="000000" w:themeColor="text1"/>
        </w:rPr>
      </w:pPr>
      <w:r w:rsidRPr="00046EBC">
        <w:rPr>
          <w:rFonts w:ascii="Calibri" w:hAnsi="Calibri" w:cs="Calibri"/>
          <w:color w:val="000000" w:themeColor="text1"/>
        </w:rPr>
        <w:lastRenderedPageBreak/>
        <w:t xml:space="preserve">Available at: </w:t>
      </w:r>
      <w:hyperlink r:id="rId13" w:history="1">
        <w:r w:rsidRPr="00046EBC">
          <w:rPr>
            <w:rStyle w:val="Hyperlink"/>
            <w:rFonts w:ascii="Calibri" w:hAnsi="Calibri" w:cs="Calibri"/>
          </w:rPr>
          <w:t>https://materialmatters.design/carole-collet</w:t>
        </w:r>
      </w:hyperlink>
    </w:p>
    <w:p w14:paraId="6F22F129" w14:textId="77777777" w:rsidR="00231483" w:rsidRPr="00046EBC" w:rsidRDefault="00231483" w:rsidP="00231483">
      <w:pPr>
        <w:spacing w:line="360" w:lineRule="auto"/>
        <w:rPr>
          <w:rFonts w:ascii="Calibri" w:hAnsi="Calibri" w:cs="Calibri"/>
          <w:color w:val="000000" w:themeColor="text1"/>
        </w:rPr>
      </w:pPr>
      <w:r w:rsidRPr="00046EBC">
        <w:rPr>
          <w:rFonts w:ascii="Calibri" w:hAnsi="Calibri" w:cs="Calibri"/>
          <w:color w:val="000000" w:themeColor="text1"/>
        </w:rPr>
        <w:t>(Accessed: 5 April 2026).</w:t>
      </w:r>
    </w:p>
    <w:p w14:paraId="0498AF38" w14:textId="77777777" w:rsidR="00231483" w:rsidRPr="00046EBC" w:rsidRDefault="00231483" w:rsidP="00A0444B">
      <w:pPr>
        <w:spacing w:line="360" w:lineRule="auto"/>
        <w:rPr>
          <w:rFonts w:ascii="Calibri" w:hAnsi="Calibri" w:cs="Calibri"/>
          <w:b/>
          <w:bCs/>
        </w:rPr>
      </w:pPr>
    </w:p>
    <w:p w14:paraId="251BE1DD" w14:textId="22FD956F" w:rsidR="00582FF3" w:rsidRPr="00046EBC" w:rsidRDefault="00CC0B9C" w:rsidP="00A0444B">
      <w:pPr>
        <w:spacing w:line="360" w:lineRule="auto"/>
        <w:rPr>
          <w:rFonts w:ascii="Calibri" w:hAnsi="Calibri" w:cs="Calibri"/>
        </w:rPr>
      </w:pPr>
      <w:r w:rsidRPr="00046EBC">
        <w:rPr>
          <w:rFonts w:ascii="Calibri" w:hAnsi="Calibri" w:cs="Calibri"/>
          <w:b/>
          <w:bCs/>
        </w:rPr>
        <w:t>Sa</w:t>
      </w:r>
      <w:r w:rsidR="00D41720" w:rsidRPr="00046EBC">
        <w:rPr>
          <w:rFonts w:ascii="Calibri" w:hAnsi="Calibri" w:cs="Calibri"/>
          <w:b/>
          <w:bCs/>
        </w:rPr>
        <w:t>rantou, M., Karpati, A., Miettinen, S. and Pietarinen, H.</w:t>
      </w:r>
      <w:r w:rsidR="00D41720" w:rsidRPr="00046EBC">
        <w:rPr>
          <w:rFonts w:ascii="Calibri" w:hAnsi="Calibri" w:cs="Calibri"/>
        </w:rPr>
        <w:t xml:space="preserve"> (2025) </w:t>
      </w:r>
      <w:r w:rsidR="001A1BDE" w:rsidRPr="00046EBC">
        <w:rPr>
          <w:rFonts w:ascii="Calibri" w:hAnsi="Calibri" w:cs="Calibri"/>
        </w:rPr>
        <w:t>‘</w:t>
      </w:r>
      <w:r w:rsidR="00D41720" w:rsidRPr="00046EBC">
        <w:rPr>
          <w:rFonts w:ascii="Calibri" w:hAnsi="Calibri" w:cs="Calibri"/>
        </w:rPr>
        <w:t>Editorial: communicating with non-humans: a new visual language</w:t>
      </w:r>
      <w:r w:rsidR="001A1BDE" w:rsidRPr="00046EBC">
        <w:rPr>
          <w:rFonts w:ascii="Calibri" w:hAnsi="Calibri" w:cs="Calibri"/>
        </w:rPr>
        <w:t>’</w:t>
      </w:r>
      <w:r w:rsidR="001E2C75" w:rsidRPr="00046EBC">
        <w:rPr>
          <w:rFonts w:ascii="Calibri" w:hAnsi="Calibri" w:cs="Calibri"/>
        </w:rPr>
        <w:t>,</w:t>
      </w:r>
      <w:r w:rsidR="00D41720" w:rsidRPr="00046EBC">
        <w:rPr>
          <w:rFonts w:ascii="Calibri" w:hAnsi="Calibri" w:cs="Calibri"/>
          <w:i/>
          <w:iCs/>
        </w:rPr>
        <w:t xml:space="preserve"> Frontiers in Communication</w:t>
      </w:r>
      <w:r w:rsidR="00582FF3" w:rsidRPr="00046EBC">
        <w:rPr>
          <w:rFonts w:ascii="Calibri" w:hAnsi="Calibri" w:cs="Calibri"/>
        </w:rPr>
        <w:t>, 10., pp. 1-4.</w:t>
      </w:r>
    </w:p>
    <w:p w14:paraId="6CA716D2" w14:textId="77777777" w:rsidR="00582FF3" w:rsidRPr="00046EBC" w:rsidRDefault="00582FF3" w:rsidP="00A0444B">
      <w:pPr>
        <w:spacing w:line="360" w:lineRule="auto"/>
        <w:rPr>
          <w:rFonts w:ascii="Calibri" w:hAnsi="Calibri" w:cs="Calibri"/>
          <w:color w:val="000000" w:themeColor="text1"/>
        </w:rPr>
      </w:pPr>
    </w:p>
    <w:p w14:paraId="210BD444" w14:textId="77777777" w:rsidR="00AF6071" w:rsidRPr="00046EBC" w:rsidRDefault="00AF6071" w:rsidP="00AF6071">
      <w:pPr>
        <w:spacing w:line="360" w:lineRule="auto"/>
        <w:rPr>
          <w:rFonts w:ascii="Calibri" w:hAnsi="Calibri" w:cs="Calibri"/>
        </w:rPr>
      </w:pPr>
      <w:r w:rsidRPr="00046EBC">
        <w:rPr>
          <w:rFonts w:ascii="Calibri" w:hAnsi="Calibri" w:cs="Calibri"/>
          <w:b/>
          <w:bCs/>
        </w:rPr>
        <w:t>Scherer, D.</w:t>
      </w:r>
      <w:r w:rsidRPr="00046EBC">
        <w:rPr>
          <w:rFonts w:ascii="Calibri" w:hAnsi="Calibri" w:cs="Calibri"/>
        </w:rPr>
        <w:t xml:space="preserve"> (2019) ‘Interview with Diana Scherer: Weaving roots at the interface between art, fashion and science’, </w:t>
      </w:r>
      <w:r w:rsidRPr="00046EBC">
        <w:rPr>
          <w:rFonts w:ascii="Calibri" w:hAnsi="Calibri" w:cs="Calibri"/>
          <w:i/>
          <w:iCs/>
        </w:rPr>
        <w:t>Plants, People, Planet</w:t>
      </w:r>
      <w:r w:rsidRPr="00046EBC">
        <w:rPr>
          <w:rFonts w:ascii="Calibri" w:hAnsi="Calibri" w:cs="Calibri"/>
        </w:rPr>
        <w:t>, 1, pp. 142–145.</w:t>
      </w:r>
      <w:r w:rsidRPr="00046EBC">
        <w:rPr>
          <w:rFonts w:ascii="Calibri" w:hAnsi="Calibri" w:cs="Calibri"/>
        </w:rPr>
        <w:br/>
        <w:t>doi:10.1002/ppp3.48</w:t>
      </w:r>
    </w:p>
    <w:p w14:paraId="7A621D52" w14:textId="77777777" w:rsidR="00AF6071" w:rsidRPr="00046EBC" w:rsidRDefault="00AF6071" w:rsidP="00A0444B">
      <w:pPr>
        <w:spacing w:line="360" w:lineRule="auto"/>
        <w:rPr>
          <w:rFonts w:ascii="Calibri" w:hAnsi="Calibri" w:cs="Calibri"/>
          <w:color w:val="000000" w:themeColor="text1"/>
        </w:rPr>
      </w:pPr>
    </w:p>
    <w:p w14:paraId="4E8E3251" w14:textId="20CCA52F" w:rsidR="001202CB" w:rsidRPr="00046EBC" w:rsidRDefault="001202CB" w:rsidP="00A0444B">
      <w:pPr>
        <w:spacing w:line="360" w:lineRule="auto"/>
        <w:rPr>
          <w:rFonts w:ascii="Calibri" w:hAnsi="Calibri" w:cs="Calibri"/>
          <w:color w:val="000000" w:themeColor="text1"/>
        </w:rPr>
      </w:pPr>
      <w:r w:rsidRPr="00046EBC">
        <w:rPr>
          <w:rFonts w:ascii="Calibri" w:hAnsi="Calibri" w:cs="Calibri"/>
          <w:b/>
          <w:bCs/>
          <w:color w:val="000000" w:themeColor="text1"/>
        </w:rPr>
        <w:t>Temple, M.</w:t>
      </w:r>
      <w:r w:rsidRPr="00046EBC">
        <w:rPr>
          <w:rFonts w:ascii="Calibri" w:hAnsi="Calibri" w:cs="Calibri"/>
          <w:color w:val="000000" w:themeColor="text1"/>
        </w:rPr>
        <w:t xml:space="preserve"> (2017) ‘Generative art for all’, </w:t>
      </w:r>
      <w:r w:rsidRPr="00046EBC">
        <w:rPr>
          <w:rFonts w:ascii="Calibri" w:hAnsi="Calibri" w:cs="Calibri"/>
          <w:i/>
          <w:iCs/>
          <w:color w:val="000000" w:themeColor="text1"/>
        </w:rPr>
        <w:t xml:space="preserve">Journal of Innovation and Entrepreneurship, </w:t>
      </w:r>
      <w:r w:rsidRPr="00046EBC">
        <w:rPr>
          <w:rFonts w:ascii="Calibri" w:hAnsi="Calibri" w:cs="Calibri"/>
          <w:color w:val="000000" w:themeColor="text1"/>
        </w:rPr>
        <w:t>6(12), pp. 1-14.</w:t>
      </w:r>
    </w:p>
    <w:p w14:paraId="5408A2FA" w14:textId="77777777" w:rsidR="001202CB" w:rsidRPr="00046EBC" w:rsidRDefault="001202CB" w:rsidP="00A0444B">
      <w:pPr>
        <w:spacing w:line="360" w:lineRule="auto"/>
        <w:rPr>
          <w:rFonts w:ascii="Calibri" w:hAnsi="Calibri" w:cs="Calibri"/>
          <w:i/>
          <w:iCs/>
          <w:color w:val="000000" w:themeColor="text1"/>
        </w:rPr>
      </w:pPr>
    </w:p>
    <w:p w14:paraId="4EB9CB00" w14:textId="2A0F34C0" w:rsidR="0024376B" w:rsidRPr="00046EBC" w:rsidRDefault="0024376B" w:rsidP="00A0444B">
      <w:pPr>
        <w:spacing w:line="360" w:lineRule="auto"/>
        <w:rPr>
          <w:rFonts w:ascii="Calibri" w:hAnsi="Calibri" w:cs="Calibri"/>
          <w:color w:val="000000" w:themeColor="text1"/>
        </w:rPr>
      </w:pPr>
      <w:r w:rsidRPr="00046EBC">
        <w:rPr>
          <w:rFonts w:ascii="Calibri" w:hAnsi="Calibri" w:cs="Calibri"/>
          <w:b/>
          <w:bCs/>
          <w:color w:val="000000" w:themeColor="text1"/>
        </w:rPr>
        <w:t>Todorovic, V.</w:t>
      </w:r>
      <w:r w:rsidRPr="00046EBC">
        <w:rPr>
          <w:rFonts w:ascii="Calibri" w:hAnsi="Calibri" w:cs="Calibri"/>
          <w:color w:val="000000" w:themeColor="text1"/>
        </w:rPr>
        <w:t xml:space="preserve"> (2021) ‘Reimagining life (forms) with generative and bio art’, </w:t>
      </w:r>
      <w:r w:rsidRPr="00046EBC">
        <w:rPr>
          <w:rFonts w:ascii="Calibri" w:hAnsi="Calibri" w:cs="Calibri"/>
          <w:i/>
          <w:iCs/>
          <w:color w:val="000000" w:themeColor="text1"/>
        </w:rPr>
        <w:t>AI &amp; Society</w:t>
      </w:r>
      <w:r w:rsidRPr="00046EBC">
        <w:rPr>
          <w:rFonts w:ascii="Calibri" w:hAnsi="Calibri" w:cs="Calibri"/>
          <w:color w:val="000000" w:themeColor="text1"/>
        </w:rPr>
        <w:t>, 36, pp. 1323-1329.</w:t>
      </w:r>
    </w:p>
    <w:p w14:paraId="37ECE0E8" w14:textId="77777777" w:rsidR="00AE2B1E" w:rsidRPr="00046EBC" w:rsidRDefault="00AE2B1E" w:rsidP="00A0444B">
      <w:pPr>
        <w:spacing w:line="360" w:lineRule="auto"/>
        <w:rPr>
          <w:rFonts w:ascii="Calibri" w:hAnsi="Calibri" w:cs="Calibri"/>
          <w:color w:val="000000" w:themeColor="text1"/>
        </w:rPr>
      </w:pPr>
    </w:p>
    <w:p w14:paraId="7CC88A9B" w14:textId="77777777" w:rsidR="00107C94" w:rsidRPr="00046EBC" w:rsidRDefault="00AE2B1E" w:rsidP="00107C94">
      <w:pPr>
        <w:pStyle w:val="p1"/>
        <w:spacing w:line="360" w:lineRule="auto"/>
        <w:jc w:val="both"/>
        <w:rPr>
          <w:rFonts w:ascii="Calibri" w:hAnsi="Calibri" w:cs="Calibri"/>
          <w:color w:val="000000" w:themeColor="text1"/>
          <w:sz w:val="24"/>
          <w:szCs w:val="24"/>
        </w:rPr>
      </w:pPr>
      <w:r w:rsidRPr="00046EBC">
        <w:rPr>
          <w:rFonts w:ascii="Calibri" w:hAnsi="Calibri" w:cs="Calibri"/>
          <w:b/>
          <w:bCs/>
          <w:color w:val="000000" w:themeColor="text1"/>
          <w:sz w:val="24"/>
          <w:szCs w:val="24"/>
        </w:rPr>
        <w:t>Zhou, J., Barati, B., Wu, J., Scherer, D. and Karana, E.</w:t>
      </w:r>
      <w:r w:rsidRPr="00046EBC">
        <w:rPr>
          <w:rFonts w:ascii="Calibri" w:hAnsi="Calibri" w:cs="Calibri"/>
          <w:color w:val="000000" w:themeColor="text1"/>
          <w:sz w:val="24"/>
          <w:szCs w:val="24"/>
        </w:rPr>
        <w:t xml:space="preserve"> (2021) ‘Digital bio-fabrication to realize the potentials of plant roots for product design’, </w:t>
      </w:r>
      <w:r w:rsidRPr="00046EBC">
        <w:rPr>
          <w:rFonts w:ascii="Calibri" w:hAnsi="Calibri" w:cs="Calibri"/>
          <w:i/>
          <w:iCs/>
          <w:color w:val="000000" w:themeColor="text1"/>
          <w:sz w:val="24"/>
          <w:szCs w:val="24"/>
        </w:rPr>
        <w:t>Bio-design and Manufacturing</w:t>
      </w:r>
      <w:r w:rsidRPr="00046EBC">
        <w:rPr>
          <w:rFonts w:ascii="Calibri" w:hAnsi="Calibri" w:cs="Calibri"/>
          <w:color w:val="000000" w:themeColor="text1"/>
          <w:sz w:val="24"/>
          <w:szCs w:val="24"/>
        </w:rPr>
        <w:t>, 4, pp. 111-112.</w:t>
      </w:r>
      <w:r w:rsidR="00107C94" w:rsidRPr="00046EBC">
        <w:rPr>
          <w:rFonts w:ascii="Calibri" w:hAnsi="Calibri" w:cs="Calibri"/>
          <w:color w:val="000000" w:themeColor="text1"/>
          <w:sz w:val="24"/>
          <w:szCs w:val="24"/>
        </w:rPr>
        <w:t xml:space="preserve"> </w:t>
      </w:r>
    </w:p>
    <w:p w14:paraId="75001605" w14:textId="3FB00A8B" w:rsidR="00AE2B1E" w:rsidRPr="00046EBC" w:rsidRDefault="00AE2B1E" w:rsidP="00A0444B">
      <w:pPr>
        <w:spacing w:line="360" w:lineRule="auto"/>
        <w:rPr>
          <w:rFonts w:ascii="Calibri" w:hAnsi="Calibri" w:cs="Calibri"/>
          <w:color w:val="000000" w:themeColor="text1"/>
        </w:rPr>
      </w:pPr>
    </w:p>
    <w:p w14:paraId="5EC845C3" w14:textId="77777777" w:rsidR="00AD28C9" w:rsidRPr="00AD28C9" w:rsidRDefault="00AD28C9" w:rsidP="00AD28C9">
      <w:pPr>
        <w:spacing w:line="360" w:lineRule="auto"/>
        <w:rPr>
          <w:rFonts w:ascii="Calibri" w:hAnsi="Calibri" w:cs="Calibri"/>
        </w:rPr>
      </w:pPr>
    </w:p>
    <w:sectPr w:rsidR="00AD28C9" w:rsidRPr="00AD28C9">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C2A5A" w14:textId="77777777" w:rsidR="00F4198F" w:rsidRDefault="00F4198F" w:rsidP="00CE3C57">
      <w:r>
        <w:separator/>
      </w:r>
    </w:p>
  </w:endnote>
  <w:endnote w:type="continuationSeparator" w:id="0">
    <w:p w14:paraId="729224A3" w14:textId="77777777" w:rsidR="00F4198F" w:rsidRDefault="00F4198F" w:rsidP="00CE3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System Font">
    <w:altName w:val="Microsoft JhengHei"/>
    <w:panose1 w:val="020B0604020202020204"/>
    <w:charset w:val="88"/>
    <w:family w:val="auto"/>
    <w:pitch w:val="variable"/>
    <w:sig w:usb0="00000003" w:usb1="08080000" w:usb2="00000010"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2444480"/>
      <w:docPartObj>
        <w:docPartGallery w:val="Page Numbers (Bottom of Page)"/>
        <w:docPartUnique/>
      </w:docPartObj>
    </w:sdtPr>
    <w:sdtContent>
      <w:p w14:paraId="5D29EC59" w14:textId="06B47BF2" w:rsidR="002F4075" w:rsidRDefault="002F4075" w:rsidP="008975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25DA259" w14:textId="77777777" w:rsidR="002F4075" w:rsidRDefault="002F40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8263365"/>
      <w:docPartObj>
        <w:docPartGallery w:val="Page Numbers (Bottom of Page)"/>
        <w:docPartUnique/>
      </w:docPartObj>
    </w:sdtPr>
    <w:sdtContent>
      <w:p w14:paraId="39C9FBE6" w14:textId="07D1D3DE" w:rsidR="002F4075" w:rsidRDefault="002F4075" w:rsidP="008975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AD4F59" w14:textId="77777777" w:rsidR="002F4075" w:rsidRDefault="002F4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5B900" w14:textId="77777777" w:rsidR="00F4198F" w:rsidRDefault="00F4198F" w:rsidP="00CE3C57">
      <w:r>
        <w:separator/>
      </w:r>
    </w:p>
  </w:footnote>
  <w:footnote w:type="continuationSeparator" w:id="0">
    <w:p w14:paraId="601041F9" w14:textId="77777777" w:rsidR="00F4198F" w:rsidRDefault="00F4198F" w:rsidP="00CE3C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A5BAE" w14:textId="141D71F6" w:rsidR="00CE3C57" w:rsidRPr="00CE3C57" w:rsidRDefault="00CE3C57">
    <w:pPr>
      <w:pStyle w:val="Header"/>
      <w:rPr>
        <w:rFonts w:ascii="Calibri" w:hAnsi="Calibri" w:cs="Calibri"/>
      </w:rPr>
    </w:pPr>
    <w:r w:rsidRPr="00CE3C57">
      <w:rPr>
        <w:rFonts w:ascii="Calibri" w:hAnsi="Calibri" w:cs="Calibri"/>
      </w:rPr>
      <w:t>Clair Tompkins</w:t>
    </w:r>
    <w:r>
      <w:rPr>
        <w:rFonts w:ascii="Calibri" w:hAnsi="Calibri" w:cs="Calibri"/>
      </w:rPr>
      <w:t xml:space="preserve"> (2006297)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B4EF8"/>
    <w:multiLevelType w:val="multilevel"/>
    <w:tmpl w:val="914C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3B3E82"/>
    <w:multiLevelType w:val="hybridMultilevel"/>
    <w:tmpl w:val="BC886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4F091D"/>
    <w:multiLevelType w:val="multilevel"/>
    <w:tmpl w:val="A12CB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997323"/>
    <w:multiLevelType w:val="multilevel"/>
    <w:tmpl w:val="C60AE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5972795">
    <w:abstractNumId w:val="1"/>
  </w:num>
  <w:num w:numId="2" w16cid:durableId="1280336475">
    <w:abstractNumId w:val="0"/>
  </w:num>
  <w:num w:numId="3" w16cid:durableId="1678532696">
    <w:abstractNumId w:val="3"/>
  </w:num>
  <w:num w:numId="4" w16cid:durableId="14990755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C57"/>
    <w:rsid w:val="00011D28"/>
    <w:rsid w:val="000156CF"/>
    <w:rsid w:val="00017ECA"/>
    <w:rsid w:val="00020676"/>
    <w:rsid w:val="00027F7F"/>
    <w:rsid w:val="00041E32"/>
    <w:rsid w:val="00046EBC"/>
    <w:rsid w:val="000522FC"/>
    <w:rsid w:val="00060493"/>
    <w:rsid w:val="0009284E"/>
    <w:rsid w:val="000B70B2"/>
    <w:rsid w:val="000B7E56"/>
    <w:rsid w:val="000D6ECA"/>
    <w:rsid w:val="000E6A05"/>
    <w:rsid w:val="000F2195"/>
    <w:rsid w:val="000F645C"/>
    <w:rsid w:val="001006A9"/>
    <w:rsid w:val="00107C94"/>
    <w:rsid w:val="001140D6"/>
    <w:rsid w:val="0011643E"/>
    <w:rsid w:val="0011695E"/>
    <w:rsid w:val="001202CB"/>
    <w:rsid w:val="00122089"/>
    <w:rsid w:val="00122DE8"/>
    <w:rsid w:val="00142FEF"/>
    <w:rsid w:val="00162296"/>
    <w:rsid w:val="00165583"/>
    <w:rsid w:val="0017397B"/>
    <w:rsid w:val="00181490"/>
    <w:rsid w:val="00184EB6"/>
    <w:rsid w:val="00194AC7"/>
    <w:rsid w:val="001A1BDE"/>
    <w:rsid w:val="001A655D"/>
    <w:rsid w:val="001C26BF"/>
    <w:rsid w:val="001D0575"/>
    <w:rsid w:val="001E2C75"/>
    <w:rsid w:val="001E52C2"/>
    <w:rsid w:val="001E5F2E"/>
    <w:rsid w:val="001F2AF3"/>
    <w:rsid w:val="001F40F9"/>
    <w:rsid w:val="001F79DE"/>
    <w:rsid w:val="00211249"/>
    <w:rsid w:val="00212A65"/>
    <w:rsid w:val="0022618A"/>
    <w:rsid w:val="0022641D"/>
    <w:rsid w:val="00231483"/>
    <w:rsid w:val="0024376B"/>
    <w:rsid w:val="00251160"/>
    <w:rsid w:val="00251523"/>
    <w:rsid w:val="00252496"/>
    <w:rsid w:val="00253438"/>
    <w:rsid w:val="00267F9C"/>
    <w:rsid w:val="00272C8F"/>
    <w:rsid w:val="00281512"/>
    <w:rsid w:val="0028539F"/>
    <w:rsid w:val="00293B5B"/>
    <w:rsid w:val="002A08EC"/>
    <w:rsid w:val="002A2D90"/>
    <w:rsid w:val="002A7F19"/>
    <w:rsid w:val="002B71D7"/>
    <w:rsid w:val="002F0E58"/>
    <w:rsid w:val="002F4075"/>
    <w:rsid w:val="003057D3"/>
    <w:rsid w:val="003128D5"/>
    <w:rsid w:val="003226D3"/>
    <w:rsid w:val="00325BF9"/>
    <w:rsid w:val="00325C97"/>
    <w:rsid w:val="003272E3"/>
    <w:rsid w:val="003328FD"/>
    <w:rsid w:val="00353E3A"/>
    <w:rsid w:val="003658D6"/>
    <w:rsid w:val="0036714A"/>
    <w:rsid w:val="0037219D"/>
    <w:rsid w:val="0037567B"/>
    <w:rsid w:val="003769CF"/>
    <w:rsid w:val="00376F26"/>
    <w:rsid w:val="003773DE"/>
    <w:rsid w:val="00383E13"/>
    <w:rsid w:val="00384B60"/>
    <w:rsid w:val="0038527C"/>
    <w:rsid w:val="0039363F"/>
    <w:rsid w:val="00395310"/>
    <w:rsid w:val="00396491"/>
    <w:rsid w:val="003A39EB"/>
    <w:rsid w:val="003A5AA7"/>
    <w:rsid w:val="003B5019"/>
    <w:rsid w:val="003B5504"/>
    <w:rsid w:val="003D6196"/>
    <w:rsid w:val="003D7224"/>
    <w:rsid w:val="003E1953"/>
    <w:rsid w:val="003E24D8"/>
    <w:rsid w:val="003E722F"/>
    <w:rsid w:val="003F5849"/>
    <w:rsid w:val="004027D8"/>
    <w:rsid w:val="0040569B"/>
    <w:rsid w:val="0040704E"/>
    <w:rsid w:val="00415ED6"/>
    <w:rsid w:val="00424C45"/>
    <w:rsid w:val="0042596B"/>
    <w:rsid w:val="00440D46"/>
    <w:rsid w:val="0045243A"/>
    <w:rsid w:val="00452DDB"/>
    <w:rsid w:val="00472503"/>
    <w:rsid w:val="00482216"/>
    <w:rsid w:val="00485762"/>
    <w:rsid w:val="004D6536"/>
    <w:rsid w:val="004E4151"/>
    <w:rsid w:val="0050058C"/>
    <w:rsid w:val="0051724B"/>
    <w:rsid w:val="005209CE"/>
    <w:rsid w:val="005223B2"/>
    <w:rsid w:val="00530AAD"/>
    <w:rsid w:val="00534BAA"/>
    <w:rsid w:val="005578A0"/>
    <w:rsid w:val="00560079"/>
    <w:rsid w:val="00582FF3"/>
    <w:rsid w:val="00584EC7"/>
    <w:rsid w:val="005B3176"/>
    <w:rsid w:val="005C3C0A"/>
    <w:rsid w:val="005C4D16"/>
    <w:rsid w:val="005D0033"/>
    <w:rsid w:val="005F584C"/>
    <w:rsid w:val="00617C43"/>
    <w:rsid w:val="00640B43"/>
    <w:rsid w:val="00655BCB"/>
    <w:rsid w:val="00677502"/>
    <w:rsid w:val="006B22E6"/>
    <w:rsid w:val="006B4750"/>
    <w:rsid w:val="006C05DD"/>
    <w:rsid w:val="006C326A"/>
    <w:rsid w:val="006D18B7"/>
    <w:rsid w:val="006D4015"/>
    <w:rsid w:val="006E78DC"/>
    <w:rsid w:val="006E7E19"/>
    <w:rsid w:val="006F24BA"/>
    <w:rsid w:val="00707703"/>
    <w:rsid w:val="00717027"/>
    <w:rsid w:val="00755DB4"/>
    <w:rsid w:val="00781FC6"/>
    <w:rsid w:val="007D05BF"/>
    <w:rsid w:val="007D0621"/>
    <w:rsid w:val="007D2446"/>
    <w:rsid w:val="007E2086"/>
    <w:rsid w:val="007F03FB"/>
    <w:rsid w:val="008218C0"/>
    <w:rsid w:val="00851EAF"/>
    <w:rsid w:val="00853929"/>
    <w:rsid w:val="008570D9"/>
    <w:rsid w:val="008B49A8"/>
    <w:rsid w:val="008C0420"/>
    <w:rsid w:val="008E79D9"/>
    <w:rsid w:val="008F66AF"/>
    <w:rsid w:val="009133B7"/>
    <w:rsid w:val="009237EB"/>
    <w:rsid w:val="0097497C"/>
    <w:rsid w:val="00981903"/>
    <w:rsid w:val="009B258F"/>
    <w:rsid w:val="009C5A11"/>
    <w:rsid w:val="009E6B40"/>
    <w:rsid w:val="00A0444B"/>
    <w:rsid w:val="00A044E6"/>
    <w:rsid w:val="00A16774"/>
    <w:rsid w:val="00A30070"/>
    <w:rsid w:val="00A63495"/>
    <w:rsid w:val="00A6455F"/>
    <w:rsid w:val="00A83957"/>
    <w:rsid w:val="00A86B9A"/>
    <w:rsid w:val="00AA3398"/>
    <w:rsid w:val="00AB7038"/>
    <w:rsid w:val="00AD28C9"/>
    <w:rsid w:val="00AD525D"/>
    <w:rsid w:val="00AE2B1E"/>
    <w:rsid w:val="00AF0F4E"/>
    <w:rsid w:val="00AF43E1"/>
    <w:rsid w:val="00AF453A"/>
    <w:rsid w:val="00AF6071"/>
    <w:rsid w:val="00B15A5E"/>
    <w:rsid w:val="00B22DE7"/>
    <w:rsid w:val="00B5163F"/>
    <w:rsid w:val="00B56915"/>
    <w:rsid w:val="00B86AAA"/>
    <w:rsid w:val="00B93401"/>
    <w:rsid w:val="00B95E4F"/>
    <w:rsid w:val="00B97BDA"/>
    <w:rsid w:val="00BB685F"/>
    <w:rsid w:val="00BD58F5"/>
    <w:rsid w:val="00C04F9F"/>
    <w:rsid w:val="00C3454F"/>
    <w:rsid w:val="00C36A4F"/>
    <w:rsid w:val="00C439BC"/>
    <w:rsid w:val="00C500DF"/>
    <w:rsid w:val="00C80996"/>
    <w:rsid w:val="00C93FF7"/>
    <w:rsid w:val="00CB1127"/>
    <w:rsid w:val="00CC0B9C"/>
    <w:rsid w:val="00CC35B6"/>
    <w:rsid w:val="00CD5352"/>
    <w:rsid w:val="00CD5698"/>
    <w:rsid w:val="00CE3C57"/>
    <w:rsid w:val="00D105E5"/>
    <w:rsid w:val="00D32477"/>
    <w:rsid w:val="00D40B20"/>
    <w:rsid w:val="00D41720"/>
    <w:rsid w:val="00D630AF"/>
    <w:rsid w:val="00D93AAC"/>
    <w:rsid w:val="00DB4E1B"/>
    <w:rsid w:val="00DB539C"/>
    <w:rsid w:val="00DB60B8"/>
    <w:rsid w:val="00DB79FD"/>
    <w:rsid w:val="00DC5E5E"/>
    <w:rsid w:val="00E04FA3"/>
    <w:rsid w:val="00E21ABE"/>
    <w:rsid w:val="00E42D14"/>
    <w:rsid w:val="00E51FC7"/>
    <w:rsid w:val="00E62CCD"/>
    <w:rsid w:val="00E84432"/>
    <w:rsid w:val="00EC60FD"/>
    <w:rsid w:val="00ED3C02"/>
    <w:rsid w:val="00EE0D9A"/>
    <w:rsid w:val="00EE42AB"/>
    <w:rsid w:val="00F4198F"/>
    <w:rsid w:val="00F52A40"/>
    <w:rsid w:val="00F64423"/>
    <w:rsid w:val="00F9153F"/>
    <w:rsid w:val="00F976CE"/>
    <w:rsid w:val="00FA0813"/>
    <w:rsid w:val="00FA3BE9"/>
    <w:rsid w:val="00FA72DD"/>
    <w:rsid w:val="00FB5460"/>
    <w:rsid w:val="00FF36FC"/>
    <w:rsid w:val="00FF59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A5BF1"/>
  <w15:chartTrackingRefBased/>
  <w15:docId w15:val="{ACF5AEB8-AA6A-E94F-8598-6E63A9999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9EB"/>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CE3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3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3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3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3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3C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3C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3C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3C5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3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3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3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3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3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3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3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3C57"/>
    <w:rPr>
      <w:rFonts w:eastAsiaTheme="majorEastAsia" w:cstheme="majorBidi"/>
      <w:color w:val="272727" w:themeColor="text1" w:themeTint="D8"/>
    </w:rPr>
  </w:style>
  <w:style w:type="paragraph" w:styleId="Title">
    <w:name w:val="Title"/>
    <w:basedOn w:val="Normal"/>
    <w:next w:val="Normal"/>
    <w:link w:val="TitleChar"/>
    <w:uiPriority w:val="10"/>
    <w:qFormat/>
    <w:rsid w:val="00CE3C5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3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3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3C57"/>
    <w:pPr>
      <w:spacing w:before="160"/>
      <w:jc w:val="center"/>
    </w:pPr>
    <w:rPr>
      <w:i/>
      <w:iCs/>
      <w:color w:val="404040" w:themeColor="text1" w:themeTint="BF"/>
    </w:rPr>
  </w:style>
  <w:style w:type="character" w:customStyle="1" w:styleId="QuoteChar">
    <w:name w:val="Quote Char"/>
    <w:basedOn w:val="DefaultParagraphFont"/>
    <w:link w:val="Quote"/>
    <w:uiPriority w:val="29"/>
    <w:rsid w:val="00CE3C57"/>
    <w:rPr>
      <w:i/>
      <w:iCs/>
      <w:color w:val="404040" w:themeColor="text1" w:themeTint="BF"/>
    </w:rPr>
  </w:style>
  <w:style w:type="paragraph" w:styleId="ListParagraph">
    <w:name w:val="List Paragraph"/>
    <w:basedOn w:val="Normal"/>
    <w:uiPriority w:val="34"/>
    <w:qFormat/>
    <w:rsid w:val="00CE3C57"/>
    <w:pPr>
      <w:ind w:left="720"/>
      <w:contextualSpacing/>
    </w:pPr>
  </w:style>
  <w:style w:type="character" w:styleId="IntenseEmphasis">
    <w:name w:val="Intense Emphasis"/>
    <w:basedOn w:val="DefaultParagraphFont"/>
    <w:uiPriority w:val="21"/>
    <w:qFormat/>
    <w:rsid w:val="00CE3C57"/>
    <w:rPr>
      <w:i/>
      <w:iCs/>
      <w:color w:val="0F4761" w:themeColor="accent1" w:themeShade="BF"/>
    </w:rPr>
  </w:style>
  <w:style w:type="paragraph" w:styleId="IntenseQuote">
    <w:name w:val="Intense Quote"/>
    <w:basedOn w:val="Normal"/>
    <w:next w:val="Normal"/>
    <w:link w:val="IntenseQuoteChar"/>
    <w:uiPriority w:val="30"/>
    <w:qFormat/>
    <w:rsid w:val="00CE3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3C57"/>
    <w:rPr>
      <w:i/>
      <w:iCs/>
      <w:color w:val="0F4761" w:themeColor="accent1" w:themeShade="BF"/>
    </w:rPr>
  </w:style>
  <w:style w:type="character" w:styleId="IntenseReference">
    <w:name w:val="Intense Reference"/>
    <w:basedOn w:val="DefaultParagraphFont"/>
    <w:uiPriority w:val="32"/>
    <w:qFormat/>
    <w:rsid w:val="00CE3C57"/>
    <w:rPr>
      <w:b/>
      <w:bCs/>
      <w:smallCaps/>
      <w:color w:val="0F4761" w:themeColor="accent1" w:themeShade="BF"/>
      <w:spacing w:val="5"/>
    </w:rPr>
  </w:style>
  <w:style w:type="paragraph" w:styleId="Header">
    <w:name w:val="header"/>
    <w:basedOn w:val="Normal"/>
    <w:link w:val="HeaderChar"/>
    <w:uiPriority w:val="99"/>
    <w:unhideWhenUsed/>
    <w:rsid w:val="00CE3C57"/>
    <w:pPr>
      <w:tabs>
        <w:tab w:val="center" w:pos="4513"/>
        <w:tab w:val="right" w:pos="9026"/>
      </w:tabs>
    </w:pPr>
  </w:style>
  <w:style w:type="character" w:customStyle="1" w:styleId="HeaderChar">
    <w:name w:val="Header Char"/>
    <w:basedOn w:val="DefaultParagraphFont"/>
    <w:link w:val="Header"/>
    <w:uiPriority w:val="99"/>
    <w:rsid w:val="00CE3C57"/>
  </w:style>
  <w:style w:type="paragraph" w:styleId="Footer">
    <w:name w:val="footer"/>
    <w:basedOn w:val="Normal"/>
    <w:link w:val="FooterChar"/>
    <w:uiPriority w:val="99"/>
    <w:unhideWhenUsed/>
    <w:rsid w:val="00CE3C57"/>
    <w:pPr>
      <w:tabs>
        <w:tab w:val="center" w:pos="4513"/>
        <w:tab w:val="right" w:pos="9026"/>
      </w:tabs>
    </w:pPr>
  </w:style>
  <w:style w:type="character" w:customStyle="1" w:styleId="FooterChar">
    <w:name w:val="Footer Char"/>
    <w:basedOn w:val="DefaultParagraphFont"/>
    <w:link w:val="Footer"/>
    <w:uiPriority w:val="99"/>
    <w:rsid w:val="00CE3C57"/>
  </w:style>
  <w:style w:type="paragraph" w:customStyle="1" w:styleId="p1">
    <w:name w:val="p1"/>
    <w:basedOn w:val="Normal"/>
    <w:rsid w:val="002F4075"/>
    <w:rPr>
      <w:rFonts w:ascii="Arial" w:hAnsi="Arial" w:cs="Arial"/>
      <w:color w:val="000000"/>
      <w:sz w:val="17"/>
      <w:szCs w:val="17"/>
    </w:rPr>
  </w:style>
  <w:style w:type="character" w:styleId="PageNumber">
    <w:name w:val="page number"/>
    <w:basedOn w:val="DefaultParagraphFont"/>
    <w:uiPriority w:val="99"/>
    <w:semiHidden/>
    <w:unhideWhenUsed/>
    <w:rsid w:val="002F4075"/>
  </w:style>
  <w:style w:type="paragraph" w:customStyle="1" w:styleId="p2">
    <w:name w:val="p2"/>
    <w:basedOn w:val="Normal"/>
    <w:rsid w:val="002F4075"/>
    <w:pPr>
      <w:spacing w:before="100" w:beforeAutospacing="1" w:after="100" w:afterAutospacing="1"/>
    </w:pPr>
  </w:style>
  <w:style w:type="character" w:customStyle="1" w:styleId="s1">
    <w:name w:val="s1"/>
    <w:basedOn w:val="DefaultParagraphFont"/>
    <w:rsid w:val="002F4075"/>
  </w:style>
  <w:style w:type="paragraph" w:styleId="NormalWeb">
    <w:name w:val="Normal (Web)"/>
    <w:basedOn w:val="Normal"/>
    <w:uiPriority w:val="99"/>
    <w:semiHidden/>
    <w:unhideWhenUsed/>
    <w:rsid w:val="00AB7038"/>
    <w:pPr>
      <w:spacing w:before="100" w:beforeAutospacing="1" w:after="100" w:afterAutospacing="1"/>
    </w:pPr>
  </w:style>
  <w:style w:type="character" w:customStyle="1" w:styleId="apple-converted-space">
    <w:name w:val="apple-converted-space"/>
    <w:basedOn w:val="DefaultParagraphFont"/>
    <w:rsid w:val="002A2D90"/>
  </w:style>
  <w:style w:type="character" w:styleId="Hyperlink">
    <w:name w:val="Hyperlink"/>
    <w:basedOn w:val="DefaultParagraphFont"/>
    <w:uiPriority w:val="99"/>
    <w:unhideWhenUsed/>
    <w:rsid w:val="002A2D90"/>
    <w:rPr>
      <w:color w:val="467886" w:themeColor="hyperlink"/>
      <w:u w:val="single"/>
    </w:rPr>
  </w:style>
  <w:style w:type="character" w:customStyle="1" w:styleId="s2">
    <w:name w:val="s2"/>
    <w:basedOn w:val="DefaultParagraphFont"/>
    <w:rsid w:val="0040704E"/>
  </w:style>
  <w:style w:type="character" w:styleId="Emphasis">
    <w:name w:val="Emphasis"/>
    <w:basedOn w:val="DefaultParagraphFont"/>
    <w:uiPriority w:val="20"/>
    <w:qFormat/>
    <w:rsid w:val="00253438"/>
    <w:rPr>
      <w:i/>
      <w:iCs/>
    </w:rPr>
  </w:style>
  <w:style w:type="character" w:styleId="UnresolvedMention">
    <w:name w:val="Unresolved Mention"/>
    <w:basedOn w:val="DefaultParagraphFont"/>
    <w:uiPriority w:val="99"/>
    <w:semiHidden/>
    <w:unhideWhenUsed/>
    <w:rsid w:val="00253438"/>
    <w:rPr>
      <w:color w:val="605E5C"/>
      <w:shd w:val="clear" w:color="auto" w:fill="E1DFDD"/>
    </w:rPr>
  </w:style>
  <w:style w:type="character" w:styleId="FollowedHyperlink">
    <w:name w:val="FollowedHyperlink"/>
    <w:basedOn w:val="DefaultParagraphFont"/>
    <w:uiPriority w:val="99"/>
    <w:semiHidden/>
    <w:unhideWhenUsed/>
    <w:rsid w:val="00253438"/>
    <w:rPr>
      <w:color w:val="96607D" w:themeColor="followedHyperlink"/>
      <w:u w:val="single"/>
    </w:rPr>
  </w:style>
  <w:style w:type="paragraph" w:customStyle="1" w:styleId="p3">
    <w:name w:val="p3"/>
    <w:basedOn w:val="Normal"/>
    <w:rsid w:val="00BD58F5"/>
    <w:rPr>
      <w:rFonts w:ascii="Helvetica" w:hAnsi="Helvetica"/>
      <w:color w:val="000000"/>
    </w:rPr>
  </w:style>
  <w:style w:type="character" w:styleId="Strong">
    <w:name w:val="Strong"/>
    <w:basedOn w:val="DefaultParagraphFont"/>
    <w:uiPriority w:val="22"/>
    <w:qFormat/>
    <w:rsid w:val="002B71D7"/>
    <w:rPr>
      <w:b/>
      <w:bCs/>
    </w:rPr>
  </w:style>
  <w:style w:type="character" w:customStyle="1" w:styleId="markedcontent">
    <w:name w:val="markedcontent"/>
    <w:basedOn w:val="DefaultParagraphFont"/>
    <w:rsid w:val="003A39EB"/>
  </w:style>
  <w:style w:type="paragraph" w:customStyle="1" w:styleId="p4">
    <w:name w:val="p4"/>
    <w:basedOn w:val="Normal"/>
    <w:rsid w:val="00C04F9F"/>
    <w:pPr>
      <w:spacing w:before="100" w:beforeAutospacing="1" w:after="100" w:afterAutospacing="1"/>
    </w:pPr>
  </w:style>
  <w:style w:type="character" w:customStyle="1" w:styleId="s3">
    <w:name w:val="s3"/>
    <w:basedOn w:val="DefaultParagraphFont"/>
    <w:rsid w:val="00C04F9F"/>
  </w:style>
  <w:style w:type="character" w:customStyle="1" w:styleId="s4">
    <w:name w:val="s4"/>
    <w:basedOn w:val="DefaultParagraphFont"/>
    <w:rsid w:val="00C04F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ader-exacteditions-com.uwtsd.idm.oclc.org/issues/87602/spread/55" TargetMode="External"/><Relationship Id="rId13" Type="http://schemas.openxmlformats.org/officeDocument/2006/relationships/hyperlink" Target="https://materialmatters.design/carole-colle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lato.stanford.edu/archives/fall2024/entries/form-matter/" TargetMode="External"/><Relationship Id="rId12" Type="http://schemas.openxmlformats.org/officeDocument/2006/relationships/hyperlink" Target="https://pedropeixotoferreira.wordpress.com/wp-content/uploads/2011/01/latour_2005_reassembling-the-social-an-introduction-to-actor-network-theory_book.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onardo.info/LEA/perthDAC/AKudla_LEA160203.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research-ebsco-com.uwtsd.idm.oclc.org/linkprocessor/plink?id=25376a98-1405-3d8f-8165-cae349ac5058" TargetMode="External"/><Relationship Id="rId4" Type="http://schemas.openxmlformats.org/officeDocument/2006/relationships/webSettings" Target="webSettings.xml"/><Relationship Id="rId9" Type="http://schemas.openxmlformats.org/officeDocument/2006/relationships/hyperlink" Target="http://www.carolecolle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590</TotalTime>
  <Pages>17</Pages>
  <Words>4839</Words>
  <Characters>30876</Characters>
  <Application>Microsoft Office Word</Application>
  <DocSecurity>0</DocSecurity>
  <Lines>532</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Tompkins</dc:creator>
  <cp:keywords/>
  <dc:description/>
  <cp:lastModifiedBy>Clair Tompkins</cp:lastModifiedBy>
  <cp:revision>203</cp:revision>
  <dcterms:created xsi:type="dcterms:W3CDTF">2026-03-05T12:05:00Z</dcterms:created>
  <dcterms:modified xsi:type="dcterms:W3CDTF">2026-04-05T20:05:00Z</dcterms:modified>
</cp:coreProperties>
</file>