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D4E847" w14:textId="153A236D" w:rsidR="00E07AEB" w:rsidRPr="00E07AEB" w:rsidRDefault="008C754E" w:rsidP="007C7C7D">
      <w:r>
        <w:t xml:space="preserve">Presentation References </w:t>
      </w:r>
    </w:p>
    <w:p w14:paraId="3ADFA916" w14:textId="77777777" w:rsidR="00E07AEB" w:rsidRPr="00E07AEB" w:rsidRDefault="00E07AEB" w:rsidP="00BC721B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sz w:val="22"/>
          <w:szCs w:val="22"/>
        </w:rPr>
        <w:t xml:space="preserve">Adams A </w:t>
      </w:r>
      <w:r w:rsidRPr="00E07AEB">
        <w:rPr>
          <w:rFonts w:ascii="Arial" w:hAnsi="Arial" w:cs="Arial"/>
          <w:i/>
          <w:iCs/>
          <w:sz w:val="22"/>
          <w:szCs w:val="22"/>
        </w:rPr>
        <w:t>(2022) Approaching Disparities in School Discipline: Theory, Research, Practice and Social Change</w:t>
      </w:r>
      <w:r w:rsidRPr="00E07AEB">
        <w:rPr>
          <w:rFonts w:ascii="Arial" w:hAnsi="Arial" w:cs="Arial"/>
          <w:sz w:val="22"/>
          <w:szCs w:val="22"/>
        </w:rPr>
        <w:t>. USA: Atlanta University Press.</w:t>
      </w:r>
    </w:p>
    <w:p w14:paraId="31667ACC" w14:textId="77777777" w:rsidR="00E07AEB" w:rsidRPr="00E07AEB" w:rsidRDefault="00E07AEB" w:rsidP="00BC721B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sz w:val="22"/>
          <w:szCs w:val="22"/>
        </w:rPr>
        <w:t xml:space="preserve"> Anderson D,  Graham P,  Simmons C,  Thomas N (2022) ‘Positive links between student participation, recognition and wellbeing at school’ </w:t>
      </w:r>
      <w:r w:rsidRPr="00E07AEB">
        <w:rPr>
          <w:rFonts w:ascii="Arial" w:hAnsi="Arial" w:cs="Arial"/>
          <w:i/>
          <w:iCs/>
          <w:sz w:val="22"/>
          <w:szCs w:val="22"/>
        </w:rPr>
        <w:t xml:space="preserve">International Journal of Educational Research, </w:t>
      </w:r>
      <w:r w:rsidRPr="00E07AEB">
        <w:rPr>
          <w:rFonts w:ascii="Arial" w:hAnsi="Arial" w:cs="Arial"/>
          <w:sz w:val="22"/>
          <w:szCs w:val="22"/>
        </w:rPr>
        <w:t xml:space="preserve">Vol 111 Available at: </w:t>
      </w:r>
      <w:hyperlink r:id="rId6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https://www.sciencedirect.com/science/article/pii/S0883035521001658</w:t>
        </w:r>
      </w:hyperlink>
      <w:r w:rsidRPr="00E07AEB">
        <w:rPr>
          <w:rFonts w:ascii="Arial" w:hAnsi="Arial" w:cs="Arial"/>
          <w:sz w:val="22"/>
          <w:szCs w:val="22"/>
        </w:rPr>
        <w:t xml:space="preserve"> [Accessed on 7th January 2025].</w:t>
      </w:r>
    </w:p>
    <w:p w14:paraId="4381BABA" w14:textId="77777777" w:rsidR="00E07AEB" w:rsidRPr="00E07AEB" w:rsidRDefault="00E07AEB" w:rsidP="007C7C7D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Brighouse, H., 2024. Education. In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The Routledge Companion to Social and Political Philosophy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 (pp. 751-762). Routledge. Available at: </w:t>
      </w:r>
      <w:hyperlink r:id="rId7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  <w:shd w:val="clear" w:color="auto" w:fill="FFFFFF"/>
          </w:rPr>
          <w:t>https://www.taylorfrancis.com/chapters/edit/10.4324/9781003411598-74/education-harry-brighouse</w:t>
        </w:r>
      </w:hyperlink>
      <w:r w:rsidRPr="00E07AEB">
        <w:rPr>
          <w:rFonts w:ascii="Arial" w:hAnsi="Arial" w:cs="Arial"/>
          <w:sz w:val="22"/>
          <w:szCs w:val="22"/>
          <w:shd w:val="clear" w:color="auto" w:fill="FFFFFF"/>
        </w:rPr>
        <w:t xml:space="preserve"> [Accessed on 9th January 2025].</w:t>
      </w:r>
    </w:p>
    <w:p w14:paraId="62E54A82" w14:textId="77777777" w:rsidR="00E07AEB" w:rsidRPr="00E07AEB" w:rsidRDefault="00E07AEB" w:rsidP="007C7C7D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Calero, A.D., Barreyro, J.P. and Injoque-Ricle, I., 2018. Emotional intelligence and self-perception in adolescents.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Europe's journal of psychology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14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(3), p.632. Available at: </w:t>
      </w:r>
      <w:hyperlink r:id="rId8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  <w:shd w:val="clear" w:color="auto" w:fill="FFFFFF"/>
          </w:rPr>
          <w:t>https://pmc.ncbi.nlm.nih.gov/articles/PMC6143994/pdf/ejop-14-632.pdf</w:t>
        </w:r>
      </w:hyperlink>
      <w:r w:rsidRPr="00E07AEB">
        <w:rPr>
          <w:rFonts w:ascii="Arial" w:hAnsi="Arial" w:cs="Arial"/>
          <w:sz w:val="22"/>
          <w:szCs w:val="22"/>
          <w:shd w:val="clear" w:color="auto" w:fill="FFFFFF"/>
        </w:rPr>
        <w:t xml:space="preserve"> [Accessed on 7th January 2025].</w:t>
      </w:r>
    </w:p>
    <w:p w14:paraId="11684E5F" w14:textId="77777777" w:rsidR="00E07AEB" w:rsidRPr="00E07AEB" w:rsidRDefault="00E07AEB" w:rsidP="007C7C7D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Damon, W., 2010.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Greater Expectations: Nurturing Children's Natural Moral Growth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. Simon and Schuster: New York</w:t>
      </w:r>
    </w:p>
    <w:p w14:paraId="725A9312" w14:textId="5F7A9246" w:rsidR="00403D92" w:rsidRDefault="00E07AEB" w:rsidP="007C7C7D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E07AEB">
        <w:rPr>
          <w:rFonts w:ascii="Arial" w:hAnsi="Arial" w:cs="Arial"/>
          <w:sz w:val="22"/>
          <w:szCs w:val="22"/>
          <w:shd w:val="clear" w:color="auto" w:fill="FFFFFF"/>
        </w:rPr>
        <w:t>Graham, A., Anderson, D., Truscott, J., Simmons, C., Thomas, N. P., Cashmore, J., &amp; Bessell, S. (2022). ‘Exploring the associations between student participation, wellbeing and recognition at school’. </w:t>
      </w:r>
      <w:r w:rsidRPr="00E07AEB">
        <w:rPr>
          <w:rFonts w:ascii="Arial" w:hAnsi="Arial" w:cs="Arial"/>
          <w:i/>
          <w:iCs/>
          <w:sz w:val="22"/>
          <w:szCs w:val="22"/>
          <w:shd w:val="clear" w:color="auto" w:fill="FFFFFF"/>
        </w:rPr>
        <w:t>Cambridge Journal of Education</w:t>
      </w:r>
      <w:r w:rsidRPr="00E07AEB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E07AEB">
        <w:rPr>
          <w:rFonts w:ascii="Arial" w:hAnsi="Arial" w:cs="Arial"/>
          <w:i/>
          <w:iCs/>
          <w:sz w:val="22"/>
          <w:szCs w:val="22"/>
          <w:shd w:val="clear" w:color="auto" w:fill="FFFFFF"/>
        </w:rPr>
        <w:t>52</w:t>
      </w:r>
      <w:r w:rsidRPr="00E07AEB">
        <w:rPr>
          <w:rFonts w:ascii="Arial" w:hAnsi="Arial" w:cs="Arial"/>
          <w:sz w:val="22"/>
          <w:szCs w:val="22"/>
          <w:shd w:val="clear" w:color="auto" w:fill="FFFFFF"/>
        </w:rPr>
        <w:t xml:space="preserve">(4), 453–472. Available at: </w:t>
      </w:r>
      <w:hyperlink r:id="rId9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  <w:shd w:val="clear" w:color="auto" w:fill="FFFFFF"/>
          </w:rPr>
          <w:t>https://doi.org/10.1080/0305764X.2022.2031886</w:t>
        </w:r>
      </w:hyperlink>
      <w:r w:rsidRPr="00E07AEB">
        <w:rPr>
          <w:rFonts w:ascii="Arial" w:hAnsi="Arial" w:cs="Arial"/>
          <w:sz w:val="22"/>
          <w:szCs w:val="22"/>
          <w:shd w:val="clear" w:color="auto" w:fill="FFFFFF"/>
        </w:rPr>
        <w:t xml:space="preserve"> [Accessed on 9th January 2025].</w:t>
      </w:r>
    </w:p>
    <w:p w14:paraId="0B57D59A" w14:textId="787BC288" w:rsidR="00B828C6" w:rsidRPr="00E07AEB" w:rsidRDefault="00B828C6" w:rsidP="007C7C7D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B828C6">
        <w:rPr>
          <w:rFonts w:ascii="Merriweather" w:hAnsi="Merriweather"/>
          <w:color w:val="0A0A0A"/>
          <w:sz w:val="22"/>
          <w:szCs w:val="22"/>
          <w:shd w:val="clear" w:color="auto" w:fill="FEFEFE"/>
        </w:rPr>
        <w:t>Stewart, S., MacDonald, N. &amp; Waters-Davies, J., (2024) “Early Childhood Education in Wales: Policy, Promises and Practice Realities”, </w:t>
      </w:r>
      <w:r w:rsidRPr="00B828C6">
        <w:rPr>
          <w:rFonts w:ascii="Merriweather" w:hAnsi="Merriweather"/>
          <w:i/>
          <w:iCs/>
          <w:color w:val="0A0A0A"/>
          <w:sz w:val="22"/>
          <w:szCs w:val="22"/>
          <w:shd w:val="clear" w:color="auto" w:fill="FEFEFE"/>
        </w:rPr>
        <w:t>Wales Journal of Education</w:t>
      </w:r>
      <w:r w:rsidRPr="00B828C6">
        <w:rPr>
          <w:rFonts w:ascii="Merriweather" w:hAnsi="Merriweather"/>
          <w:color w:val="0A0A0A"/>
          <w:sz w:val="22"/>
          <w:szCs w:val="22"/>
          <w:shd w:val="clear" w:color="auto" w:fill="FEFEFE"/>
        </w:rPr>
        <w:t xml:space="preserve"> 26(2), 124–139. </w:t>
      </w:r>
      <w:r>
        <w:rPr>
          <w:rFonts w:ascii="Merriweather" w:hAnsi="Merriweather"/>
          <w:color w:val="0A0A0A"/>
          <w:sz w:val="22"/>
          <w:szCs w:val="22"/>
          <w:shd w:val="clear" w:color="auto" w:fill="FEFEFE"/>
        </w:rPr>
        <w:t>Available at</w:t>
      </w:r>
      <w:r w:rsidRPr="00B828C6">
        <w:rPr>
          <w:rFonts w:ascii="Merriweather" w:hAnsi="Merriweather"/>
          <w:sz w:val="22"/>
          <w:szCs w:val="22"/>
          <w:shd w:val="clear" w:color="auto" w:fill="FEFEFE"/>
        </w:rPr>
        <w:t>: </w:t>
      </w:r>
      <w:hyperlink r:id="rId10" w:history="1">
        <w:r w:rsidRPr="00B828C6">
          <w:rPr>
            <w:rFonts w:ascii="Merriweather" w:hAnsi="Merriweather"/>
            <w:sz w:val="22"/>
            <w:szCs w:val="22"/>
            <w:shd w:val="clear" w:color="auto" w:fill="FEFEFE"/>
          </w:rPr>
          <w:t>https://doi.org/10.16922/wje.26.2.9</w:t>
        </w:r>
      </w:hyperlink>
      <w:r>
        <w:t xml:space="preserve"> [Accessed on 8th January 2025].</w:t>
      </w:r>
    </w:p>
    <w:p w14:paraId="5388FA38" w14:textId="77777777" w:rsidR="00E07AEB" w:rsidRPr="00E07AEB" w:rsidRDefault="00E07AEB" w:rsidP="007C7C7D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sz w:val="22"/>
          <w:szCs w:val="22"/>
        </w:rPr>
        <w:t xml:space="preserve"> Hine R ,  Patrick P,  Berger E,  Diamond Z,  Hammer M,  A. Morris,  Fathers C, Reupert A ‘From struggling to flourishing and thriving: Optimizing educator wellbeing within the Australian education context’, </w:t>
      </w:r>
      <w:r w:rsidRPr="00E07AEB">
        <w:rPr>
          <w:rFonts w:ascii="Arial" w:hAnsi="Arial" w:cs="Arial"/>
          <w:i/>
          <w:iCs/>
          <w:sz w:val="22"/>
          <w:szCs w:val="22"/>
        </w:rPr>
        <w:t>Teaching and Teacher Education</w:t>
      </w:r>
      <w:r w:rsidRPr="00E07AEB">
        <w:rPr>
          <w:rFonts w:ascii="Arial" w:hAnsi="Arial" w:cs="Arial"/>
          <w:sz w:val="22"/>
          <w:szCs w:val="22"/>
        </w:rPr>
        <w:t xml:space="preserve">, Vol 115 (2022) Available at: </w:t>
      </w:r>
      <w:hyperlink r:id="rId11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https://doi.org/10.1016/j.tate.2022.103727</w:t>
        </w:r>
      </w:hyperlink>
      <w:r w:rsidRPr="00E07AEB">
        <w:rPr>
          <w:rFonts w:ascii="Arial" w:hAnsi="Arial" w:cs="Arial"/>
          <w:sz w:val="22"/>
          <w:szCs w:val="22"/>
        </w:rPr>
        <w:t>. [Accessed on 10</w:t>
      </w:r>
      <w:r w:rsidRPr="00E07AEB">
        <w:rPr>
          <w:rFonts w:ascii="Arial" w:hAnsi="Arial" w:cs="Arial"/>
          <w:sz w:val="22"/>
          <w:szCs w:val="22"/>
          <w:vertAlign w:val="superscript"/>
        </w:rPr>
        <w:t>th</w:t>
      </w:r>
      <w:r w:rsidRPr="00E07AEB">
        <w:rPr>
          <w:rFonts w:ascii="Arial" w:hAnsi="Arial" w:cs="Arial"/>
          <w:sz w:val="22"/>
          <w:szCs w:val="22"/>
        </w:rPr>
        <w:t xml:space="preserve"> January 2025].</w:t>
      </w:r>
    </w:p>
    <w:p w14:paraId="48F405FE" w14:textId="77777777" w:rsidR="00E07AEB" w:rsidRPr="00E07AEB" w:rsidRDefault="00E07AEB" w:rsidP="007C7C7D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Holbein, J.B. and Ladd, H.F., 2017. Accountability pressure: Regression discontinuity estimates of how No Child Left Behind influenced student behaviour.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Economics of Education Review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58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, pp.55-67. Available at</w:t>
      </w:r>
      <w:r w:rsidRPr="00E07AEB">
        <w:rPr>
          <w:rFonts w:ascii="Arial" w:hAnsi="Arial" w:cs="Arial"/>
          <w:sz w:val="22"/>
          <w:szCs w:val="22"/>
          <w:shd w:val="clear" w:color="auto" w:fill="FFFFFF"/>
        </w:rPr>
        <w:t xml:space="preserve">:  </w:t>
      </w:r>
      <w:hyperlink r:id="rId12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  <w:shd w:val="clear" w:color="auto" w:fill="FFFFFF"/>
          </w:rPr>
          <w:t>https://www.sciencedirect.com/science/article/pii/S0272775717302194</w:t>
        </w:r>
      </w:hyperlink>
      <w:r w:rsidRPr="00E07AEB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[Accessed on 8th January 2025].</w:t>
      </w:r>
    </w:p>
    <w:p w14:paraId="5496BE55" w14:textId="77777777" w:rsidR="00E07AEB" w:rsidRPr="00E07AEB" w:rsidRDefault="00E07AEB" w:rsidP="007C7C7D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Howlett, M., Capano, G. and Ramesh, M., 2018. Designing for robustness: Surprise, agility and improvisation in policy design.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Policy and Society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37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(4), pp.405-421. Available at: </w:t>
      </w:r>
      <w:hyperlink r:id="rId13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  <w:shd w:val="clear" w:color="auto" w:fill="FFFFFF"/>
          </w:rPr>
          <w:t>https://academic.oup.com/policyandsociety/article/37/4/405/6402497?login=false</w:t>
        </w:r>
      </w:hyperlink>
      <w:r w:rsidRPr="00E07AEB">
        <w:rPr>
          <w:rFonts w:ascii="Arial" w:hAnsi="Arial" w:cs="Arial"/>
          <w:sz w:val="22"/>
          <w:szCs w:val="22"/>
          <w:shd w:val="clear" w:color="auto" w:fill="FFFFFF"/>
        </w:rPr>
        <w:t xml:space="preserve"> [Accessed on 7</w:t>
      </w:r>
      <w:r w:rsidRPr="00E07AEB">
        <w:rPr>
          <w:rFonts w:ascii="Arial" w:hAnsi="Arial" w:cs="Arial"/>
          <w:sz w:val="22"/>
          <w:szCs w:val="22"/>
          <w:shd w:val="clear" w:color="auto" w:fill="FFFFFF"/>
          <w:vertAlign w:val="superscript"/>
        </w:rPr>
        <w:t>th</w:t>
      </w:r>
      <w:r w:rsidRPr="00E07AEB">
        <w:rPr>
          <w:rFonts w:ascii="Arial" w:hAnsi="Arial" w:cs="Arial"/>
          <w:sz w:val="22"/>
          <w:szCs w:val="22"/>
          <w:shd w:val="clear" w:color="auto" w:fill="FFFFFF"/>
        </w:rPr>
        <w:t xml:space="preserve"> January 2025]</w:t>
      </w:r>
    </w:p>
    <w:p w14:paraId="3610B3A6" w14:textId="77777777" w:rsidR="00E07AEB" w:rsidRPr="00E07AEB" w:rsidRDefault="00E07AEB" w:rsidP="00BC721B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sz w:val="22"/>
          <w:szCs w:val="22"/>
        </w:rPr>
        <w:t xml:space="preserve">Kupchik A (2016) </w:t>
      </w:r>
      <w:r w:rsidRPr="00E07AEB">
        <w:rPr>
          <w:rFonts w:ascii="Arial" w:hAnsi="Arial" w:cs="Arial"/>
          <w:i/>
          <w:iCs/>
          <w:sz w:val="22"/>
          <w:szCs w:val="22"/>
        </w:rPr>
        <w:t xml:space="preserve">The Real School Safety Problem: The Long Term Consequences of Long-Term Punishment. </w:t>
      </w:r>
      <w:r w:rsidRPr="00E07AEB">
        <w:rPr>
          <w:rFonts w:ascii="Arial" w:hAnsi="Arial" w:cs="Arial"/>
          <w:sz w:val="22"/>
          <w:szCs w:val="22"/>
        </w:rPr>
        <w:t>Oakland: University of California Press.</w:t>
      </w:r>
    </w:p>
    <w:p w14:paraId="7816EDDE" w14:textId="10D5747A" w:rsidR="00E3137D" w:rsidRPr="00E07AEB" w:rsidRDefault="00E07AEB" w:rsidP="007C7C7D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lastRenderedPageBreak/>
        <w:t>Liu, N., Tang, S.Y., Zhan, X. and Lo, C.W.H., 2018. Political commitment, policy ambiguity, and corporate environmental practices.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Policy Studies Journal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46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pp.190-214. Available at</w:t>
      </w:r>
      <w:r w:rsidRPr="00E07AEB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14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Political Commitment, Policy Ambiguity, and Corporate Environmental Practices - Liu - 2018 - Policy Studies Journal - Wiley Online Library</w:t>
        </w:r>
      </w:hyperlink>
      <w:r w:rsidRPr="00E07AEB">
        <w:rPr>
          <w:rFonts w:ascii="Arial" w:hAnsi="Arial" w:cs="Arial"/>
          <w:sz w:val="22"/>
          <w:szCs w:val="22"/>
        </w:rPr>
        <w:t xml:space="preserve"> [Accessed on 6</w:t>
      </w:r>
      <w:r w:rsidRPr="00E07AEB">
        <w:rPr>
          <w:rFonts w:ascii="Arial" w:hAnsi="Arial" w:cs="Arial"/>
          <w:sz w:val="22"/>
          <w:szCs w:val="22"/>
          <w:vertAlign w:val="superscript"/>
        </w:rPr>
        <w:t>th</w:t>
      </w:r>
      <w:r w:rsidRPr="00E07AEB">
        <w:rPr>
          <w:rFonts w:ascii="Arial" w:hAnsi="Arial" w:cs="Arial"/>
          <w:sz w:val="22"/>
          <w:szCs w:val="22"/>
        </w:rPr>
        <w:t xml:space="preserve"> Januery 2025].</w:t>
      </w:r>
    </w:p>
    <w:p w14:paraId="620603E2" w14:textId="77777777" w:rsidR="00E07AEB" w:rsidRPr="00E07AEB" w:rsidRDefault="00E07AEB" w:rsidP="007C7C7D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Piel, M.H., Geiger, J.M., Julien</w:t>
      </w:r>
      <w:r w:rsidRPr="00E07AEB">
        <w:rPr>
          <w:rFonts w:ascii="Cambria Math" w:hAnsi="Cambria Math" w:cs="Cambria Math"/>
          <w:color w:val="222222"/>
          <w:sz w:val="22"/>
          <w:szCs w:val="22"/>
          <w:shd w:val="clear" w:color="auto" w:fill="FFFFFF"/>
        </w:rPr>
        <w:t>‐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Chinn, F.J. and Lietz, C.A., 2017. An ecological systems approach to understanding social support in foster family resilience.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Child &amp; Family Social Work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22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pp.1034-1043. Available at</w:t>
      </w:r>
      <w:r w:rsidRPr="00E07AEB">
        <w:rPr>
          <w:rFonts w:ascii="Arial" w:hAnsi="Arial" w:cs="Arial"/>
          <w:sz w:val="22"/>
          <w:szCs w:val="22"/>
          <w:shd w:val="clear" w:color="auto" w:fill="FFFFFF"/>
        </w:rPr>
        <w:t xml:space="preserve">: </w:t>
      </w:r>
      <w:hyperlink r:id="rId15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An ecological systems approach to understanding social support in foster family resilience - Piel - 2017 - Child &amp; Family Social Work - Wiley Online Library</w:t>
        </w:r>
      </w:hyperlink>
      <w:r w:rsidRPr="00E07AEB">
        <w:rPr>
          <w:rFonts w:ascii="Arial" w:hAnsi="Arial" w:cs="Arial"/>
          <w:sz w:val="22"/>
          <w:szCs w:val="22"/>
        </w:rPr>
        <w:t xml:space="preserve"> [Accessed on 6</w:t>
      </w:r>
      <w:r w:rsidRPr="00E07AEB">
        <w:rPr>
          <w:rFonts w:ascii="Arial" w:hAnsi="Arial" w:cs="Arial"/>
          <w:sz w:val="22"/>
          <w:szCs w:val="22"/>
          <w:vertAlign w:val="superscript"/>
        </w:rPr>
        <w:t>th</w:t>
      </w:r>
      <w:r w:rsidRPr="00E07AEB">
        <w:rPr>
          <w:rFonts w:ascii="Arial" w:hAnsi="Arial" w:cs="Arial"/>
          <w:sz w:val="22"/>
          <w:szCs w:val="22"/>
        </w:rPr>
        <w:t xml:space="preserve"> January 2025].</w:t>
      </w:r>
    </w:p>
    <w:p w14:paraId="1BCFE93E" w14:textId="77777777" w:rsidR="00E07AEB" w:rsidRDefault="00E07AEB" w:rsidP="007C7C7D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Roth, G., Vansteenkiste, M. and Ryan, R.M., 2019. Integrative emotion regulation: Process and development from a self-determination theory perspective.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Development and psychopathology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31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(3), pp.945-956.Available </w:t>
      </w:r>
      <w:r w:rsidRPr="00E07AEB">
        <w:rPr>
          <w:rFonts w:ascii="Arial" w:hAnsi="Arial" w:cs="Arial"/>
          <w:sz w:val="22"/>
          <w:szCs w:val="22"/>
          <w:shd w:val="clear" w:color="auto" w:fill="FFFFFF"/>
        </w:rPr>
        <w:t>at</w:t>
      </w:r>
      <w:r w:rsidRPr="00E07AEB">
        <w:rPr>
          <w:rFonts w:ascii="Arial" w:hAnsi="Arial" w:cs="Arial"/>
          <w:sz w:val="22"/>
          <w:szCs w:val="22"/>
        </w:rPr>
        <w:t xml:space="preserve"> </w:t>
      </w:r>
      <w:hyperlink r:id="rId16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  <w:shd w:val="clear" w:color="auto" w:fill="FFFFFF"/>
          </w:rPr>
          <w:t>https://www.cambridge.org/core/journals/development-and-psychopathology/article/abs/integrative-emotion-regulation-process-and-development-from-a-selfdetermination-theory-perspective/2BC30C3A8EBE6BFBC12B0D533B00D15F</w:t>
        </w:r>
      </w:hyperlink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[Accessed on 10th January 2025].</w:t>
      </w:r>
    </w:p>
    <w:p w14:paraId="09186AAF" w14:textId="77777777" w:rsidR="00BA386A" w:rsidRDefault="00BA386A" w:rsidP="00BA386A">
      <w:r>
        <w:rPr>
          <w:rFonts w:ascii="Arial" w:hAnsi="Arial" w:cs="Arial"/>
          <w:sz w:val="22"/>
          <w:szCs w:val="22"/>
        </w:rPr>
        <w:t xml:space="preserve">School B (2024) </w:t>
      </w:r>
      <w:r w:rsidRPr="00776763">
        <w:rPr>
          <w:i/>
          <w:iCs/>
        </w:rPr>
        <w:t>Behaviour for Learning Poli</w:t>
      </w:r>
      <w:r w:rsidRPr="002D6A4D">
        <w:rPr>
          <w:i/>
          <w:iCs/>
        </w:rPr>
        <w:t xml:space="preserve">cy. </w:t>
      </w:r>
      <w:r w:rsidRPr="002D6A4D">
        <w:t>Available at:</w:t>
      </w:r>
      <w:r w:rsidRPr="002D6A4D">
        <w:rPr>
          <w:i/>
          <w:iCs/>
        </w:rPr>
        <w:t xml:space="preserve"> </w:t>
      </w:r>
      <w:hyperlink r:id="rId17" w:history="1">
        <w:r w:rsidRPr="002D6A4D">
          <w:t>Behaviour+for+Learning+Sept+2023.pdf</w:t>
        </w:r>
      </w:hyperlink>
      <w:r>
        <w:t xml:space="preserve"> [Accessed on 9</w:t>
      </w:r>
      <w:r w:rsidRPr="002D6A4D">
        <w:rPr>
          <w:vertAlign w:val="superscript"/>
        </w:rPr>
        <w:t>th</w:t>
      </w:r>
      <w:r>
        <w:t xml:space="preserve"> January 2025].</w:t>
      </w:r>
    </w:p>
    <w:p w14:paraId="08C17BF1" w14:textId="77777777" w:rsidR="00BA386A" w:rsidRDefault="00BA386A" w:rsidP="00BA386A">
      <w:r>
        <w:t xml:space="preserve">School C (2023) Bullying, Discipline, including Anti-Bullying Policy. Available at: </w:t>
      </w:r>
      <w:hyperlink r:id="rId18" w:history="1">
        <w:r w:rsidRPr="00183734">
          <w:rPr>
            <w:rStyle w:val="Hyperlink"/>
            <w:color w:val="auto"/>
            <w:u w:val="none"/>
          </w:rPr>
          <w:t>https://www.hirwaunprimarysch.co.uk/attachments/download.asp?file=41&amp;type=pdf</w:t>
        </w:r>
      </w:hyperlink>
      <w:r w:rsidRPr="00183734">
        <w:t xml:space="preserve"> [Accessed on 8</w:t>
      </w:r>
      <w:r w:rsidRPr="00183734">
        <w:rPr>
          <w:vertAlign w:val="superscript"/>
        </w:rPr>
        <w:t>th</w:t>
      </w:r>
      <w:r w:rsidRPr="00183734">
        <w:t xml:space="preserve"> January 2025].</w:t>
      </w:r>
    </w:p>
    <w:p w14:paraId="01BC8128" w14:textId="77777777" w:rsidR="00BA386A" w:rsidRPr="002D6A4D" w:rsidRDefault="00BA386A" w:rsidP="00BA386A">
      <w:pPr>
        <w:rPr>
          <w:rFonts w:ascii="Arial" w:hAnsi="Arial" w:cs="Arial"/>
          <w:sz w:val="22"/>
          <w:szCs w:val="22"/>
        </w:rPr>
      </w:pPr>
      <w:r>
        <w:t xml:space="preserve">School C (2024) Behaviour Policy. Available </w:t>
      </w:r>
      <w:r w:rsidRPr="00BA386A">
        <w:t xml:space="preserve">at </w:t>
      </w:r>
      <w:hyperlink r:id="rId19" w:history="1">
        <w:r w:rsidRPr="00BA386A">
          <w:rPr>
            <w:rStyle w:val="Hyperlink"/>
            <w:color w:val="auto"/>
            <w:u w:val="none"/>
          </w:rPr>
          <w:t>https://cyfarthfahigh.merthyr.sch.uk/wp-content/uploads/2024/01/Behaviour-Policy.pdf</w:t>
        </w:r>
      </w:hyperlink>
      <w:r w:rsidRPr="00BA386A">
        <w:t xml:space="preserve"> [Accessed </w:t>
      </w:r>
      <w:r>
        <w:t>on 8th January 2024].</w:t>
      </w:r>
    </w:p>
    <w:p w14:paraId="681BAF13" w14:textId="77777777" w:rsidR="00BA386A" w:rsidRPr="00E07AEB" w:rsidRDefault="00BA386A" w:rsidP="007C7C7D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233B7D5" w14:textId="77777777" w:rsidR="00E07AEB" w:rsidRPr="00E07AEB" w:rsidRDefault="00E07AEB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sz w:val="22"/>
          <w:szCs w:val="22"/>
        </w:rPr>
        <w:t xml:space="preserve">The Educational Policy Institute (2010) </w:t>
      </w:r>
      <w:r w:rsidRPr="00E07AEB">
        <w:rPr>
          <w:rFonts w:ascii="Arial" w:hAnsi="Arial" w:cs="Arial"/>
          <w:i/>
          <w:iCs/>
          <w:sz w:val="22"/>
          <w:szCs w:val="22"/>
        </w:rPr>
        <w:t xml:space="preserve">The Educational Policy Institute Submission to Health Select Committee Inquiry on Children and Young Peoples Mental Health- The Role of Education. </w:t>
      </w:r>
      <w:r w:rsidRPr="00E07AEB">
        <w:rPr>
          <w:rFonts w:ascii="Arial" w:hAnsi="Arial" w:cs="Arial"/>
          <w:sz w:val="22"/>
          <w:szCs w:val="22"/>
        </w:rPr>
        <w:t>Available at: https://www.unicef.org.uk/wp-content/uploads/2016/08/unicef-convention-rights-child-uncrc.pdf. [Accessed on 10</w:t>
      </w:r>
      <w:r w:rsidRPr="00E07AEB">
        <w:rPr>
          <w:rFonts w:ascii="Arial" w:hAnsi="Arial" w:cs="Arial"/>
          <w:sz w:val="22"/>
          <w:szCs w:val="22"/>
          <w:vertAlign w:val="superscript"/>
        </w:rPr>
        <w:t>th</w:t>
      </w:r>
      <w:r w:rsidRPr="00E07AEB">
        <w:rPr>
          <w:rFonts w:ascii="Arial" w:hAnsi="Arial" w:cs="Arial"/>
          <w:sz w:val="22"/>
          <w:szCs w:val="22"/>
        </w:rPr>
        <w:t xml:space="preserve"> January 2025].</w:t>
      </w:r>
    </w:p>
    <w:p w14:paraId="652024B8" w14:textId="77777777" w:rsidR="00E07AEB" w:rsidRPr="00E07AEB" w:rsidRDefault="00E07AEB" w:rsidP="007C7C7D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Tough, P., 2016.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Helping children succeed: What works and why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. Random House: London.</w:t>
      </w:r>
    </w:p>
    <w:p w14:paraId="1D2D857B" w14:textId="77777777" w:rsidR="00E07AEB" w:rsidRPr="00E07AEB" w:rsidRDefault="00E07AEB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sz w:val="22"/>
          <w:szCs w:val="22"/>
        </w:rPr>
        <w:t xml:space="preserve">United Nations Rights of a Child (2025) </w:t>
      </w:r>
      <w:r w:rsidRPr="00E07AEB">
        <w:rPr>
          <w:rFonts w:ascii="Arial" w:hAnsi="Arial" w:cs="Arial"/>
          <w:i/>
          <w:iCs/>
          <w:sz w:val="22"/>
          <w:szCs w:val="22"/>
        </w:rPr>
        <w:t>Conventions on the Right of a Child</w:t>
      </w:r>
      <w:r w:rsidRPr="00E07AEB">
        <w:rPr>
          <w:rFonts w:ascii="Arial" w:hAnsi="Arial" w:cs="Arial"/>
          <w:sz w:val="22"/>
          <w:szCs w:val="22"/>
        </w:rPr>
        <w:t xml:space="preserve">. Available at: </w:t>
      </w:r>
      <w:hyperlink r:id="rId20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https://www.unicef.org.uk/wp-content/uploads/2016/08/unicef-convention-rights-child-uncrc.pdf</w:t>
        </w:r>
      </w:hyperlink>
      <w:r w:rsidRPr="00E07AEB">
        <w:rPr>
          <w:rFonts w:ascii="Arial" w:hAnsi="Arial" w:cs="Arial"/>
          <w:sz w:val="22"/>
          <w:szCs w:val="22"/>
        </w:rPr>
        <w:t xml:space="preserve"> [Accessed on 10th January 2025].</w:t>
      </w:r>
    </w:p>
    <w:p w14:paraId="766682F7" w14:textId="77777777" w:rsidR="00E07AEB" w:rsidRPr="00E07AEB" w:rsidRDefault="00E07AEB" w:rsidP="007C7C7D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Wang, Y., 2021. What is the role of emotions in educational leaders’ decision making? Proposing an organizing framework.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Educational Administration Quarterly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AE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57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(3), pp.372-402. Available at; </w:t>
      </w:r>
      <w:hyperlink r:id="rId21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  <w:shd w:val="clear" w:color="auto" w:fill="FFFFFF"/>
          </w:rPr>
          <w:t>https://journals.sagepub.com/doi/abs/10.1177/0013161X20938856</w:t>
        </w:r>
      </w:hyperlink>
      <w:r w:rsidRPr="00E07AEB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Pr="00E07AEB">
        <w:rPr>
          <w:rFonts w:ascii="Arial" w:hAnsi="Arial" w:cs="Arial"/>
          <w:color w:val="222222"/>
          <w:sz w:val="22"/>
          <w:szCs w:val="22"/>
          <w:shd w:val="clear" w:color="auto" w:fill="FFFFFF"/>
        </w:rPr>
        <w:t>[Accessed on 10th January 2025].</w:t>
      </w:r>
    </w:p>
    <w:p w14:paraId="55BB4247" w14:textId="77777777" w:rsidR="00E07AEB" w:rsidRPr="00E07AEB" w:rsidRDefault="00E07AEB" w:rsidP="00BC721B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sz w:val="22"/>
          <w:szCs w:val="22"/>
        </w:rPr>
        <w:t xml:space="preserve">Warming, Hanne. (2011) ‘Childrens Participation and Citizenship in a Global Age, Empowerment, Tokenism or Discriminatory Disciplining?’ </w:t>
      </w:r>
      <w:r w:rsidRPr="00E07AEB">
        <w:rPr>
          <w:rFonts w:ascii="Arial" w:hAnsi="Arial" w:cs="Arial"/>
          <w:i/>
          <w:iCs/>
          <w:sz w:val="22"/>
          <w:szCs w:val="22"/>
        </w:rPr>
        <w:t>social work and society</w:t>
      </w:r>
      <w:r w:rsidRPr="00E07AEB">
        <w:rPr>
          <w:rFonts w:ascii="Arial" w:hAnsi="Arial" w:cs="Arial"/>
          <w:sz w:val="22"/>
          <w:szCs w:val="22"/>
        </w:rPr>
        <w:t xml:space="preserve">.Vol  9. Pp. 119-134 Available at: </w:t>
      </w:r>
      <w:hyperlink r:id="rId22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https://www.researchgate.net/publication/235350891_Childrens_Participation_and_Citizensh</w:t>
        </w:r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lastRenderedPageBreak/>
          <w:t>ip_in_a_Global_Age_Empowerment_Tokenism_or_Discriminatory_Disciplining/citation/download</w:t>
        </w:r>
      </w:hyperlink>
      <w:r w:rsidRPr="00E07AEB">
        <w:rPr>
          <w:rFonts w:ascii="Arial" w:hAnsi="Arial" w:cs="Arial"/>
          <w:sz w:val="22"/>
          <w:szCs w:val="22"/>
        </w:rPr>
        <w:t xml:space="preserve">  [Accessed on 6</w:t>
      </w:r>
      <w:r w:rsidRPr="00E07AEB">
        <w:rPr>
          <w:rFonts w:ascii="Arial" w:hAnsi="Arial" w:cs="Arial"/>
          <w:sz w:val="22"/>
          <w:szCs w:val="22"/>
          <w:vertAlign w:val="superscript"/>
        </w:rPr>
        <w:t>th</w:t>
      </w:r>
      <w:r w:rsidRPr="00E07AEB">
        <w:rPr>
          <w:rFonts w:ascii="Arial" w:hAnsi="Arial" w:cs="Arial"/>
          <w:sz w:val="22"/>
          <w:szCs w:val="22"/>
        </w:rPr>
        <w:t xml:space="preserve"> January 2025].</w:t>
      </w:r>
    </w:p>
    <w:p w14:paraId="0BEA8413" w14:textId="77777777" w:rsidR="00E07AEB" w:rsidRPr="00E07AEB" w:rsidRDefault="00E07AEB" w:rsidP="007C7C7D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sz w:val="22"/>
          <w:szCs w:val="22"/>
        </w:rPr>
        <w:t xml:space="preserve">Welsh Government (2012) </w:t>
      </w:r>
      <w:r w:rsidRPr="00E07AEB">
        <w:rPr>
          <w:rFonts w:ascii="Arial" w:hAnsi="Arial" w:cs="Arial"/>
          <w:i/>
          <w:iCs/>
          <w:sz w:val="22"/>
          <w:szCs w:val="22"/>
        </w:rPr>
        <w:t xml:space="preserve">Practical approaches to behaviour management in the classroom A handbook for classroom teachers in primary schools. </w:t>
      </w:r>
      <w:r w:rsidRPr="00E07AEB">
        <w:rPr>
          <w:rFonts w:ascii="Arial" w:hAnsi="Arial" w:cs="Arial"/>
          <w:sz w:val="22"/>
          <w:szCs w:val="22"/>
        </w:rPr>
        <w:t xml:space="preserve">Available at: </w:t>
      </w:r>
      <w:r w:rsidRPr="00E07AEB">
        <w:rPr>
          <w:rFonts w:ascii="Arial" w:hAnsi="Arial" w:cs="Arial"/>
          <w:i/>
          <w:iCs/>
          <w:sz w:val="22"/>
          <w:szCs w:val="22"/>
        </w:rPr>
        <w:t xml:space="preserve"> </w:t>
      </w:r>
      <w:hyperlink r:id="rId23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https://www.gov.wales/sites/default/files/publications/2018-12/practical-approaches-to-behaviour-management-in-the-classroom-a-handbook-for-classroom-teachers-in-primary-schools.pdf</w:t>
        </w:r>
      </w:hyperlink>
      <w:r w:rsidRPr="00E07AEB">
        <w:rPr>
          <w:rFonts w:ascii="Arial" w:hAnsi="Arial" w:cs="Arial"/>
          <w:sz w:val="22"/>
          <w:szCs w:val="22"/>
        </w:rPr>
        <w:t xml:space="preserve"> [Accessed on 7th January 2025].</w:t>
      </w:r>
    </w:p>
    <w:p w14:paraId="3ED97E0E" w14:textId="77777777" w:rsidR="00E07AEB" w:rsidRPr="00E07AEB" w:rsidRDefault="00E07AEB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sz w:val="22"/>
          <w:szCs w:val="22"/>
        </w:rPr>
        <w:t xml:space="preserve">Welsh Government (2021) ‘Framework on embedding a whole-school approach to emotional and mental well-being’. Available at: </w:t>
      </w:r>
      <w:hyperlink r:id="rId24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https://www.unicef.org.uk/wp-content/uploads/2016/08/unicef-convention-rights-child-uncrc.pdf 5</w:t>
        </w:r>
      </w:hyperlink>
      <w:r w:rsidRPr="00E07AEB">
        <w:rPr>
          <w:rFonts w:ascii="Arial" w:hAnsi="Arial" w:cs="Arial"/>
          <w:sz w:val="22"/>
          <w:szCs w:val="22"/>
        </w:rPr>
        <w:t>. Accessed on [12</w:t>
      </w:r>
      <w:r w:rsidRPr="00E07AEB">
        <w:rPr>
          <w:rFonts w:ascii="Arial" w:hAnsi="Arial" w:cs="Arial"/>
          <w:sz w:val="22"/>
          <w:szCs w:val="22"/>
          <w:vertAlign w:val="superscript"/>
        </w:rPr>
        <w:t>th</w:t>
      </w:r>
      <w:r w:rsidRPr="00E07AEB">
        <w:rPr>
          <w:rFonts w:ascii="Arial" w:hAnsi="Arial" w:cs="Arial"/>
          <w:sz w:val="22"/>
          <w:szCs w:val="22"/>
        </w:rPr>
        <w:t xml:space="preserve"> January 2025].</w:t>
      </w:r>
    </w:p>
    <w:p w14:paraId="38C5BEEC" w14:textId="77777777" w:rsidR="00E07AEB" w:rsidRDefault="00E07AEB">
      <w:pPr>
        <w:rPr>
          <w:rFonts w:ascii="Arial" w:hAnsi="Arial" w:cs="Arial"/>
          <w:sz w:val="22"/>
          <w:szCs w:val="22"/>
        </w:rPr>
      </w:pPr>
      <w:r w:rsidRPr="00E07AEB">
        <w:rPr>
          <w:rFonts w:ascii="Arial" w:hAnsi="Arial" w:cs="Arial"/>
          <w:sz w:val="22"/>
          <w:szCs w:val="22"/>
        </w:rPr>
        <w:t xml:space="preserve">WG (2010) Practical Approaches to Behaviour management in the classroom: A handbook for classroom Teachers in Secondary School. Available at: </w:t>
      </w:r>
      <w:hyperlink r:id="rId25" w:history="1">
        <w:r w:rsidRPr="00E07AEB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practical-approaches-to-behaviour-management-in-the-classroom-a-handbook-for-classroom-teachers-in-secondary-schools.pdf</w:t>
        </w:r>
      </w:hyperlink>
      <w:r w:rsidRPr="00E07AEB">
        <w:rPr>
          <w:rFonts w:ascii="Arial" w:hAnsi="Arial" w:cs="Arial"/>
          <w:sz w:val="22"/>
          <w:szCs w:val="22"/>
        </w:rPr>
        <w:t xml:space="preserve"> Accessed on [10</w:t>
      </w:r>
      <w:r w:rsidRPr="00E07AEB">
        <w:rPr>
          <w:rFonts w:ascii="Arial" w:hAnsi="Arial" w:cs="Arial"/>
          <w:sz w:val="22"/>
          <w:szCs w:val="22"/>
          <w:vertAlign w:val="superscript"/>
        </w:rPr>
        <w:t>th</w:t>
      </w:r>
      <w:r w:rsidRPr="00E07AEB">
        <w:rPr>
          <w:rFonts w:ascii="Arial" w:hAnsi="Arial" w:cs="Arial"/>
          <w:sz w:val="22"/>
          <w:szCs w:val="22"/>
        </w:rPr>
        <w:t xml:space="preserve"> January 2025].</w:t>
      </w:r>
    </w:p>
    <w:p w14:paraId="792D7A6D" w14:textId="77777777" w:rsidR="00E3137D" w:rsidRPr="00B64E5B" w:rsidRDefault="00E3137D" w:rsidP="00E3137D">
      <w:pPr>
        <w:rPr>
          <w:rFonts w:ascii="Arial" w:hAnsi="Arial" w:cs="Arial"/>
        </w:rPr>
      </w:pPr>
    </w:p>
    <w:p w14:paraId="60BE95F7" w14:textId="77777777" w:rsidR="00E3137D" w:rsidRPr="00E3137D" w:rsidRDefault="00E3137D" w:rsidP="00E3137D">
      <w:pPr>
        <w:rPr>
          <w:rFonts w:ascii="Arial" w:hAnsi="Arial" w:cs="Arial"/>
        </w:rPr>
      </w:pPr>
      <w:r w:rsidRPr="00E3137D">
        <w:rPr>
          <w:rFonts w:ascii="Arial" w:hAnsi="Arial" w:cs="Arial"/>
        </w:rPr>
        <w:t xml:space="preserve">Welsh Government (2022) </w:t>
      </w:r>
      <w:r w:rsidRPr="00E3137D">
        <w:rPr>
          <w:rFonts w:ascii="Arial" w:hAnsi="Arial" w:cs="Arial"/>
          <w:i/>
          <w:iCs/>
        </w:rPr>
        <w:t xml:space="preserve">Review of School Spending in Wales Building in evidence, fairness, transparency and clear expectations. </w:t>
      </w:r>
      <w:r w:rsidRPr="00E3137D">
        <w:rPr>
          <w:rFonts w:ascii="Arial" w:hAnsi="Arial" w:cs="Arial"/>
        </w:rPr>
        <w:t xml:space="preserve">Available at: </w:t>
      </w:r>
      <w:hyperlink r:id="rId26" w:history="1">
        <w:r w:rsidRPr="00E3137D">
          <w:rPr>
            <w:rFonts w:ascii="Arial" w:hAnsi="Arial" w:cs="Arial"/>
          </w:rPr>
          <w:t>review-of-school-spending-in-wales.pdf (gov.wales)</w:t>
        </w:r>
      </w:hyperlink>
      <w:r w:rsidRPr="00E3137D">
        <w:rPr>
          <w:rFonts w:ascii="Arial" w:hAnsi="Arial" w:cs="Arial"/>
        </w:rPr>
        <w:t xml:space="preserve"> [Accessed on 9 January 2024].</w:t>
      </w:r>
    </w:p>
    <w:sectPr w:rsidR="00E3137D" w:rsidRPr="00E3137D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2A6F38" w14:textId="77777777" w:rsidR="00E845A2" w:rsidRDefault="00E845A2" w:rsidP="00E07AEB">
      <w:pPr>
        <w:spacing w:after="0" w:line="240" w:lineRule="auto"/>
      </w:pPr>
      <w:r>
        <w:separator/>
      </w:r>
    </w:p>
  </w:endnote>
  <w:endnote w:type="continuationSeparator" w:id="0">
    <w:p w14:paraId="692DE6DC" w14:textId="77777777" w:rsidR="00E845A2" w:rsidRDefault="00E845A2" w:rsidP="00E07A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erriweather">
    <w:charset w:val="00"/>
    <w:family w:val="auto"/>
    <w:pitch w:val="variable"/>
    <w:sig w:usb0="20000207" w:usb1="00000002" w:usb2="00000000" w:usb3="00000000" w:csb0="00000197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46571F" w14:textId="77777777" w:rsidR="00E845A2" w:rsidRDefault="00E845A2" w:rsidP="00E07AEB">
      <w:pPr>
        <w:spacing w:after="0" w:line="240" w:lineRule="auto"/>
      </w:pPr>
      <w:r>
        <w:separator/>
      </w:r>
    </w:p>
  </w:footnote>
  <w:footnote w:type="continuationSeparator" w:id="0">
    <w:p w14:paraId="3279E5A5" w14:textId="77777777" w:rsidR="00E845A2" w:rsidRDefault="00E845A2" w:rsidP="00E07AE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030BEB" w14:textId="113953ED" w:rsidR="00E07AEB" w:rsidRDefault="00E07AEB" w:rsidP="00E07AEB">
    <w:pPr>
      <w:pStyle w:val="Header"/>
      <w:jc w:val="right"/>
    </w:pPr>
    <w:r>
      <w:t>2316803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754E"/>
    <w:rsid w:val="001631E2"/>
    <w:rsid w:val="00183734"/>
    <w:rsid w:val="00262DA7"/>
    <w:rsid w:val="002D6A4D"/>
    <w:rsid w:val="003F09CB"/>
    <w:rsid w:val="00403D92"/>
    <w:rsid w:val="00442297"/>
    <w:rsid w:val="004422F6"/>
    <w:rsid w:val="0044732F"/>
    <w:rsid w:val="00776763"/>
    <w:rsid w:val="007C7C7D"/>
    <w:rsid w:val="008C48B3"/>
    <w:rsid w:val="008C754E"/>
    <w:rsid w:val="008F035A"/>
    <w:rsid w:val="009D3802"/>
    <w:rsid w:val="00B828C6"/>
    <w:rsid w:val="00BA386A"/>
    <w:rsid w:val="00BC646D"/>
    <w:rsid w:val="00BC721B"/>
    <w:rsid w:val="00D23EB7"/>
    <w:rsid w:val="00DA619D"/>
    <w:rsid w:val="00DA7BE1"/>
    <w:rsid w:val="00E07AEB"/>
    <w:rsid w:val="00E3137D"/>
    <w:rsid w:val="00E84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7728D2"/>
  <w15:chartTrackingRefBased/>
  <w15:docId w15:val="{91FF95F6-EC97-49BA-BC3E-63681B9D0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75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75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75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75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75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75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75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75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75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75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75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75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75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75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75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75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75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75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75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75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75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75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75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75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75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75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75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75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754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C754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7C7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07A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7AEB"/>
  </w:style>
  <w:style w:type="paragraph" w:styleId="Footer">
    <w:name w:val="footer"/>
    <w:basedOn w:val="Normal"/>
    <w:link w:val="FooterChar"/>
    <w:uiPriority w:val="99"/>
    <w:unhideWhenUsed/>
    <w:rsid w:val="00E07A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7A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8953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mc.ncbi.nlm.nih.gov/articles/PMC6143994/pdf/ejop-14-632.pdf" TargetMode="External"/><Relationship Id="rId13" Type="http://schemas.openxmlformats.org/officeDocument/2006/relationships/hyperlink" Target="https://academic.oup.com/policyandsociety/article/37/4/405/6402497?login=false" TargetMode="External"/><Relationship Id="rId18" Type="http://schemas.openxmlformats.org/officeDocument/2006/relationships/hyperlink" Target="https://www.hirwaunprimarysch.co.uk/attachments/download.asp?file=41&amp;type=pdf" TargetMode="External"/><Relationship Id="rId26" Type="http://schemas.openxmlformats.org/officeDocument/2006/relationships/hyperlink" Target="https://www.gov.wales/sites/default/files/publications/2020-10/review-of-school-spending-in-wale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journals.sagepub.com/doi/abs/10.1177/0013161X20938856" TargetMode="External"/><Relationship Id="rId7" Type="http://schemas.openxmlformats.org/officeDocument/2006/relationships/hyperlink" Target="https://www.taylorfrancis.com/chapters/edit/10.4324/9781003411598-74/education-harry-brighouse" TargetMode="External"/><Relationship Id="rId12" Type="http://schemas.openxmlformats.org/officeDocument/2006/relationships/hyperlink" Target="https://www.sciencedirect.com/science/article/pii/S0272775717302194" TargetMode="External"/><Relationship Id="rId17" Type="http://schemas.openxmlformats.org/officeDocument/2006/relationships/hyperlink" Target="https://static1.squarespace.com/static/595f6db7db29d6676c91fb70/t/65af8cbc5c1b77319f9cbbdd/1706003645241/Behaviour+for+Learning+Sept+2023.pdf" TargetMode="External"/><Relationship Id="rId25" Type="http://schemas.openxmlformats.org/officeDocument/2006/relationships/hyperlink" Target="https://www.gov.wales/sites/default/files/publications/2018-12/practical-approaches-to-behaviour-management-in-the-classroom-a-handbook-for-classroom-teachers-in-secondary-school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ambridge.org/core/journals/development-and-psychopathology/article/abs/integrative-emotion-regulation-process-and-development-from-a-selfdetermination-theory-perspective/2BC30C3A8EBE6BFBC12B0D533B00D15F" TargetMode="External"/><Relationship Id="rId20" Type="http://schemas.openxmlformats.org/officeDocument/2006/relationships/hyperlink" Target="https://www.unicef.org.uk/wp-content/uploads/2016/08/unicef-convention-rights-child-uncrc.pdf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sciencedirect.com/science/article/pii/S0883035521001658" TargetMode="External"/><Relationship Id="rId11" Type="http://schemas.openxmlformats.org/officeDocument/2006/relationships/hyperlink" Target="https://doi.org/10.1016/j.tate.2022.103727" TargetMode="External"/><Relationship Id="rId24" Type="http://schemas.openxmlformats.org/officeDocument/2006/relationships/hyperlink" Target="https://www.unicef.org.uk/wp-content/uploads/2016/08/unicef-convention-rights-child-uncrc.pdf%205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onlinelibrary.wiley.com/doi/epdf/10.1111/cfs.12323" TargetMode="External"/><Relationship Id="rId23" Type="http://schemas.openxmlformats.org/officeDocument/2006/relationships/hyperlink" Target="https://www.gov.wales/sites/default/files/publications/2018-12/practical-approaches-to-behaviour-management-in-the-classroom-a-handbook-for-classroom-teachers-in-primary-schools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oi.org/10.16922/wje.26.2.9" TargetMode="External"/><Relationship Id="rId19" Type="http://schemas.openxmlformats.org/officeDocument/2006/relationships/hyperlink" Target="https://cyfarthfahigh.merthyr.sch.uk/wp-content/uploads/2024/01/Behaviour-Policy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080/0305764X.2022.2031886" TargetMode="External"/><Relationship Id="rId14" Type="http://schemas.openxmlformats.org/officeDocument/2006/relationships/hyperlink" Target="https://onlinelibrary.wiley.com/doi/abs/10.1111/psj.12130" TargetMode="External"/><Relationship Id="rId22" Type="http://schemas.openxmlformats.org/officeDocument/2006/relationships/hyperlink" Target="https://www.researchgate.net/publication/235350891_Childrens_Participation_and_Citizenship_in_a_Global_Age_Empowerment_Tokenism_or_Discriminatory_Disciplining/citation/download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3</Pages>
  <Words>1396</Words>
  <Characters>7958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jones</dc:creator>
  <cp:keywords/>
  <dc:description/>
  <cp:lastModifiedBy>hannah jones</cp:lastModifiedBy>
  <cp:revision>16</cp:revision>
  <dcterms:created xsi:type="dcterms:W3CDTF">2025-01-12T01:50:00Z</dcterms:created>
  <dcterms:modified xsi:type="dcterms:W3CDTF">2025-01-12T08:05:00Z</dcterms:modified>
</cp:coreProperties>
</file>