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B1041" w14:textId="77777777" w:rsidR="00BF2A56" w:rsidRDefault="00BF2A56" w:rsidP="00BF2A56">
      <w:pPr>
        <w:jc w:val="center"/>
        <w:rPr>
          <w:b/>
          <w:color w:val="000000" w:themeColor="text1"/>
        </w:rPr>
      </w:pPr>
      <w:r>
        <w:rPr>
          <w:noProof/>
          <w:lang w:eastAsia="en-IN"/>
        </w:rPr>
        <w:drawing>
          <wp:inline distT="0" distB="0" distL="0" distR="0" wp14:anchorId="50AD16C9" wp14:editId="75690B06">
            <wp:extent cx="4290060" cy="966788"/>
            <wp:effectExtent l="0" t="0" r="0" b="0"/>
            <wp:docPr id="555234785" name="Picture 1"/>
            <wp:cNvGraphicFramePr/>
            <a:graphic xmlns:a="http://schemas.openxmlformats.org/drawingml/2006/main">
              <a:graphicData uri="http://schemas.openxmlformats.org/drawingml/2006/picture">
                <pic:pic xmlns:pic="http://schemas.openxmlformats.org/drawingml/2006/picture">
                  <pic:nvPicPr>
                    <pic:cNvPr id="555234785" name="Picture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4077" cy="967693"/>
                    </a:xfrm>
                    <a:prstGeom prst="rect">
                      <a:avLst/>
                    </a:prstGeom>
                    <a:noFill/>
                    <a:ln>
                      <a:noFill/>
                    </a:ln>
                  </pic:spPr>
                </pic:pic>
              </a:graphicData>
            </a:graphic>
          </wp:inline>
        </w:drawing>
      </w:r>
    </w:p>
    <w:p w14:paraId="33DB91A3" w14:textId="77777777" w:rsidR="00BF2A56" w:rsidRDefault="00BF2A56" w:rsidP="00BF2A56"/>
    <w:p w14:paraId="096EF628" w14:textId="77777777" w:rsidR="00BF2A56" w:rsidRDefault="00BF2A56" w:rsidP="00BF2A56"/>
    <w:p w14:paraId="00E60B24" w14:textId="77777777" w:rsidR="00BF2A56" w:rsidRDefault="00BF2A56" w:rsidP="00BF2A56"/>
    <w:p w14:paraId="144616CF" w14:textId="77777777" w:rsidR="00BF2A56" w:rsidRPr="008F29FC" w:rsidRDefault="00BF2A56" w:rsidP="00BF2A56"/>
    <w:p w14:paraId="5FE5B58D" w14:textId="77777777" w:rsidR="00BF2A56" w:rsidRPr="000B26EA" w:rsidRDefault="00BF2A56" w:rsidP="00BF2A56">
      <w:pPr>
        <w:jc w:val="center"/>
        <w:rPr>
          <w:b/>
          <w:sz w:val="28"/>
          <w:szCs w:val="28"/>
        </w:rPr>
      </w:pPr>
      <w:r w:rsidRPr="000B26EA">
        <w:rPr>
          <w:b/>
          <w:bCs/>
          <w:sz w:val="28"/>
          <w:szCs w:val="28"/>
        </w:rPr>
        <w:t xml:space="preserve">Module name: </w:t>
      </w:r>
      <w:r w:rsidRPr="000B26EA">
        <w:rPr>
          <w:b/>
          <w:sz w:val="28"/>
          <w:szCs w:val="28"/>
        </w:rPr>
        <w:t>International Business Concepts</w:t>
      </w:r>
    </w:p>
    <w:p w14:paraId="0A72C9F7" w14:textId="77777777" w:rsidR="00BF2A56" w:rsidRPr="000B26EA" w:rsidRDefault="00BF2A56" w:rsidP="00BF2A56">
      <w:pPr>
        <w:jc w:val="center"/>
        <w:rPr>
          <w:b/>
          <w:sz w:val="28"/>
          <w:szCs w:val="28"/>
        </w:rPr>
      </w:pPr>
    </w:p>
    <w:p w14:paraId="70BABB87" w14:textId="77777777" w:rsidR="00BF2A56" w:rsidRPr="000B26EA" w:rsidRDefault="00BF2A56" w:rsidP="00BF2A56">
      <w:pPr>
        <w:jc w:val="center"/>
        <w:rPr>
          <w:b/>
          <w:sz w:val="28"/>
          <w:szCs w:val="28"/>
        </w:rPr>
      </w:pPr>
      <w:r w:rsidRPr="000B26EA">
        <w:rPr>
          <w:b/>
          <w:bCs/>
          <w:sz w:val="28"/>
          <w:szCs w:val="28"/>
        </w:rPr>
        <w:t>Module code</w:t>
      </w:r>
      <w:r w:rsidRPr="000B26EA">
        <w:rPr>
          <w:b/>
          <w:sz w:val="28"/>
          <w:szCs w:val="28"/>
        </w:rPr>
        <w:t>: LCMB7034</w:t>
      </w:r>
    </w:p>
    <w:p w14:paraId="46B93017" w14:textId="77777777" w:rsidR="00BF2A56" w:rsidRPr="000B26EA" w:rsidRDefault="00BF2A56" w:rsidP="00BF2A56">
      <w:pPr>
        <w:jc w:val="center"/>
        <w:rPr>
          <w:b/>
          <w:sz w:val="28"/>
          <w:szCs w:val="28"/>
        </w:rPr>
      </w:pPr>
    </w:p>
    <w:p w14:paraId="4976BA8C" w14:textId="77777777" w:rsidR="00BF2A56" w:rsidRPr="000B26EA" w:rsidRDefault="00BF2A56" w:rsidP="00BF2A56">
      <w:pPr>
        <w:jc w:val="center"/>
        <w:rPr>
          <w:b/>
          <w:color w:val="242130"/>
          <w:sz w:val="28"/>
          <w:szCs w:val="28"/>
          <w:shd w:val="clear" w:color="auto" w:fill="FFFFFF"/>
        </w:rPr>
      </w:pPr>
      <w:r w:rsidRPr="000B26EA">
        <w:rPr>
          <w:b/>
          <w:bCs/>
          <w:sz w:val="28"/>
          <w:szCs w:val="28"/>
        </w:rPr>
        <w:t>Lecturer name</w:t>
      </w:r>
      <w:r w:rsidRPr="000B26EA">
        <w:rPr>
          <w:b/>
          <w:sz w:val="28"/>
          <w:szCs w:val="28"/>
        </w:rPr>
        <w:t xml:space="preserve">: </w:t>
      </w:r>
      <w:r w:rsidRPr="000B26EA">
        <w:rPr>
          <w:b/>
          <w:color w:val="242130"/>
          <w:sz w:val="28"/>
          <w:szCs w:val="28"/>
          <w:shd w:val="clear" w:color="auto" w:fill="FFFFFF"/>
        </w:rPr>
        <w:t>Dr. Jean Wang</w:t>
      </w:r>
    </w:p>
    <w:p w14:paraId="6ADF5EAE" w14:textId="77777777" w:rsidR="00BF2A56" w:rsidRPr="000B26EA" w:rsidRDefault="00BF2A56" w:rsidP="00BF2A56">
      <w:pPr>
        <w:jc w:val="center"/>
        <w:rPr>
          <w:b/>
          <w:color w:val="242130"/>
          <w:sz w:val="28"/>
          <w:szCs w:val="28"/>
          <w:shd w:val="clear" w:color="auto" w:fill="FFFFFF"/>
        </w:rPr>
      </w:pPr>
    </w:p>
    <w:p w14:paraId="1640208A" w14:textId="77777777" w:rsidR="00BF2A56" w:rsidRPr="000B26EA" w:rsidRDefault="00BF2A56" w:rsidP="00BF2A56">
      <w:pPr>
        <w:jc w:val="center"/>
        <w:rPr>
          <w:b/>
          <w:sz w:val="28"/>
          <w:szCs w:val="28"/>
        </w:rPr>
      </w:pPr>
      <w:r w:rsidRPr="000B26EA">
        <w:rPr>
          <w:b/>
          <w:sz w:val="28"/>
          <w:szCs w:val="28"/>
        </w:rPr>
        <w:t xml:space="preserve">Country- New Zealand | Industry- Dairy | Company- </w:t>
      </w:r>
      <w:r w:rsidRPr="000B26EA">
        <w:rPr>
          <w:rStyle w:val="Strong"/>
          <w:bCs w:val="0"/>
          <w:color w:val="000000" w:themeColor="text1"/>
          <w:sz w:val="28"/>
          <w:szCs w:val="28"/>
        </w:rPr>
        <w:t>Nestlé</w:t>
      </w:r>
      <w:r w:rsidRPr="000B26EA">
        <w:rPr>
          <w:rStyle w:val="Strong"/>
          <w:b w:val="0"/>
          <w:bCs w:val="0"/>
          <w:color w:val="000000" w:themeColor="text1"/>
          <w:sz w:val="28"/>
          <w:szCs w:val="28"/>
        </w:rPr>
        <w:t xml:space="preserve"> </w:t>
      </w:r>
    </w:p>
    <w:p w14:paraId="352D1431" w14:textId="77777777" w:rsidR="00BF2A56" w:rsidRPr="000B26EA" w:rsidRDefault="00BF2A56" w:rsidP="00BF2A56">
      <w:pPr>
        <w:jc w:val="center"/>
        <w:rPr>
          <w:b/>
          <w:bCs/>
          <w:sz w:val="28"/>
          <w:szCs w:val="28"/>
        </w:rPr>
      </w:pPr>
    </w:p>
    <w:p w14:paraId="1D6C6F46" w14:textId="77777777" w:rsidR="00BF2A56" w:rsidRPr="000B26EA" w:rsidRDefault="00BF2A56" w:rsidP="00BF2A56">
      <w:pPr>
        <w:jc w:val="center"/>
        <w:rPr>
          <w:b/>
          <w:sz w:val="28"/>
          <w:szCs w:val="28"/>
        </w:rPr>
      </w:pPr>
      <w:r w:rsidRPr="000B26EA">
        <w:rPr>
          <w:b/>
          <w:bCs/>
          <w:sz w:val="28"/>
          <w:szCs w:val="28"/>
        </w:rPr>
        <w:t>Student name</w:t>
      </w:r>
      <w:r w:rsidRPr="000B26EA">
        <w:rPr>
          <w:b/>
          <w:sz w:val="28"/>
          <w:szCs w:val="28"/>
        </w:rPr>
        <w:t>: Ayushkumar Sudhirbhai Savaliya</w:t>
      </w:r>
    </w:p>
    <w:p w14:paraId="63F5913E" w14:textId="77777777" w:rsidR="00BF2A56" w:rsidRPr="000B26EA" w:rsidRDefault="00BF2A56" w:rsidP="00BF2A56">
      <w:pPr>
        <w:jc w:val="center"/>
        <w:rPr>
          <w:b/>
          <w:bCs/>
          <w:sz w:val="28"/>
          <w:szCs w:val="28"/>
        </w:rPr>
      </w:pPr>
    </w:p>
    <w:p w14:paraId="5ED1D5EE" w14:textId="77777777" w:rsidR="00BF2A56" w:rsidRPr="000B26EA" w:rsidRDefault="00BF2A56" w:rsidP="00BF2A56">
      <w:pPr>
        <w:jc w:val="center"/>
        <w:rPr>
          <w:b/>
          <w:sz w:val="28"/>
          <w:szCs w:val="28"/>
        </w:rPr>
      </w:pPr>
      <w:r w:rsidRPr="000B26EA">
        <w:rPr>
          <w:b/>
          <w:bCs/>
          <w:sz w:val="28"/>
          <w:szCs w:val="28"/>
        </w:rPr>
        <w:t>Student ID</w:t>
      </w:r>
      <w:r w:rsidRPr="000B26EA">
        <w:rPr>
          <w:b/>
          <w:sz w:val="28"/>
          <w:szCs w:val="28"/>
        </w:rPr>
        <w:t>: 2509580</w:t>
      </w:r>
    </w:p>
    <w:p w14:paraId="33090692" w14:textId="77777777" w:rsidR="00BF2A56" w:rsidRPr="000B26EA" w:rsidRDefault="00BF2A56" w:rsidP="00BF2A56">
      <w:pPr>
        <w:jc w:val="center"/>
        <w:rPr>
          <w:b/>
          <w:sz w:val="28"/>
          <w:szCs w:val="28"/>
        </w:rPr>
      </w:pPr>
    </w:p>
    <w:p w14:paraId="7C4DD338" w14:textId="43FECEA7" w:rsidR="00BF2A56" w:rsidRPr="000B26EA" w:rsidRDefault="00BF2A56" w:rsidP="00BF2A56">
      <w:pPr>
        <w:jc w:val="center"/>
        <w:rPr>
          <w:b/>
          <w:sz w:val="28"/>
          <w:szCs w:val="28"/>
        </w:rPr>
      </w:pPr>
      <w:r w:rsidRPr="000B26EA">
        <w:rPr>
          <w:b/>
          <w:bCs/>
          <w:sz w:val="28"/>
          <w:szCs w:val="28"/>
        </w:rPr>
        <w:t>Word count</w:t>
      </w:r>
      <w:r w:rsidRPr="000B26EA">
        <w:rPr>
          <w:b/>
          <w:sz w:val="28"/>
          <w:szCs w:val="28"/>
        </w:rPr>
        <w:t xml:space="preserve">: </w:t>
      </w:r>
      <w:r w:rsidR="00D80F41" w:rsidRPr="00D80F41">
        <w:rPr>
          <w:bCs/>
          <w:sz w:val="28"/>
          <w:szCs w:val="28"/>
        </w:rPr>
        <w:t>5242</w:t>
      </w:r>
      <w:r w:rsidR="00D80F41">
        <w:rPr>
          <w:bCs/>
          <w:sz w:val="28"/>
          <w:szCs w:val="28"/>
        </w:rPr>
        <w:t xml:space="preserve"> words</w:t>
      </w:r>
    </w:p>
    <w:p w14:paraId="422A4FCB" w14:textId="77777777" w:rsidR="00E23025" w:rsidRDefault="00E23025" w:rsidP="00BF2A56">
      <w:pPr>
        <w:rPr>
          <w:lang w:val="en-IN"/>
        </w:rPr>
      </w:pPr>
      <w:r>
        <w:br w:type="page"/>
      </w:r>
    </w:p>
    <w:sdt>
      <w:sdtPr>
        <w:rPr>
          <w:rFonts w:ascii="Times New Roman" w:eastAsia="Times New Roman" w:hAnsi="Times New Roman" w:cs="Times New Roman"/>
          <w:color w:val="auto"/>
          <w:sz w:val="24"/>
          <w:szCs w:val="20"/>
          <w:lang w:val="en-GB"/>
        </w:rPr>
        <w:id w:val="1035466195"/>
        <w:docPartObj>
          <w:docPartGallery w:val="Table of Contents"/>
          <w:docPartUnique/>
        </w:docPartObj>
      </w:sdtPr>
      <w:sdtEndPr>
        <w:rPr>
          <w:b/>
          <w:bCs/>
          <w:noProof/>
        </w:rPr>
      </w:sdtEndPr>
      <w:sdtContent>
        <w:p w14:paraId="7607EB1E" w14:textId="2682552E" w:rsidR="00413E60" w:rsidRDefault="00413E60" w:rsidP="000918EB">
          <w:pPr>
            <w:pStyle w:val="TOCHeading"/>
            <w:jc w:val="center"/>
            <w:rPr>
              <w:rFonts w:ascii="Times New Roman" w:hAnsi="Times New Roman" w:cs="Times New Roman"/>
              <w:b/>
              <w:bCs/>
              <w:color w:val="000000" w:themeColor="text1"/>
              <w:sz w:val="24"/>
              <w:szCs w:val="24"/>
            </w:rPr>
          </w:pPr>
          <w:r w:rsidRPr="00527909">
            <w:rPr>
              <w:rFonts w:ascii="Times New Roman" w:hAnsi="Times New Roman" w:cs="Times New Roman"/>
              <w:b/>
              <w:bCs/>
              <w:color w:val="000000" w:themeColor="text1"/>
              <w:sz w:val="24"/>
              <w:szCs w:val="24"/>
            </w:rPr>
            <w:t>Table of Contents</w:t>
          </w:r>
        </w:p>
        <w:p w14:paraId="6A354021" w14:textId="77777777" w:rsidR="00527909" w:rsidRPr="00527909" w:rsidRDefault="00527909" w:rsidP="00527909">
          <w:pPr>
            <w:rPr>
              <w:lang w:val="en-US"/>
            </w:rPr>
          </w:pPr>
        </w:p>
        <w:p w14:paraId="3C89A94C" w14:textId="5BF453DD" w:rsidR="00AC7C73" w:rsidRPr="00AC7C73" w:rsidRDefault="00413E60">
          <w:pPr>
            <w:pStyle w:val="TOC1"/>
            <w:tabs>
              <w:tab w:val="right" w:leader="dot" w:pos="9350"/>
            </w:tabs>
            <w:rPr>
              <w:rFonts w:asciiTheme="minorHAnsi" w:eastAsiaTheme="minorEastAsia" w:hAnsiTheme="minorHAnsi" w:cstheme="minorBidi"/>
              <w:b/>
              <w:bCs/>
              <w:noProof/>
              <w:kern w:val="2"/>
              <w:szCs w:val="24"/>
              <w:lang w:val="en-IN" w:eastAsia="zh-CN"/>
              <w14:ligatures w14:val="standardContextual"/>
            </w:rPr>
          </w:pPr>
          <w:r>
            <w:fldChar w:fldCharType="begin"/>
          </w:r>
          <w:r>
            <w:instrText xml:space="preserve"> TOC \o "1-3" \h \z \u </w:instrText>
          </w:r>
          <w:r>
            <w:fldChar w:fldCharType="separate"/>
          </w:r>
          <w:hyperlink w:anchor="_Toc237122795" w:history="1">
            <w:r w:rsidR="00AC7C73" w:rsidRPr="00AC7C73">
              <w:rPr>
                <w:rStyle w:val="Hyperlink"/>
                <w:b/>
                <w:bCs/>
                <w:noProof/>
              </w:rPr>
              <w:t>SECTION 1 — INTERNATIONAL BUSINESS REPORT</w:t>
            </w:r>
            <w:r w:rsidR="00AC7C73" w:rsidRPr="00AC7C73">
              <w:rPr>
                <w:b/>
                <w:bCs/>
                <w:noProof/>
                <w:webHidden/>
              </w:rPr>
              <w:tab/>
            </w:r>
            <w:r w:rsidR="00AC7C73" w:rsidRPr="00AC7C73">
              <w:rPr>
                <w:b/>
                <w:bCs/>
                <w:noProof/>
                <w:webHidden/>
              </w:rPr>
              <w:fldChar w:fldCharType="begin"/>
            </w:r>
            <w:r w:rsidR="00AC7C73" w:rsidRPr="00AC7C73">
              <w:rPr>
                <w:b/>
                <w:bCs/>
                <w:noProof/>
                <w:webHidden/>
              </w:rPr>
              <w:instrText xml:space="preserve"> PAGEREF _Toc237122795 \h </w:instrText>
            </w:r>
            <w:r w:rsidR="00AC7C73" w:rsidRPr="00AC7C73">
              <w:rPr>
                <w:b/>
                <w:bCs/>
                <w:noProof/>
                <w:webHidden/>
              </w:rPr>
            </w:r>
            <w:r w:rsidR="00AC7C73" w:rsidRPr="00AC7C73">
              <w:rPr>
                <w:b/>
                <w:bCs/>
                <w:noProof/>
                <w:webHidden/>
              </w:rPr>
              <w:fldChar w:fldCharType="separate"/>
            </w:r>
            <w:r w:rsidR="00AC7C73" w:rsidRPr="00AC7C73">
              <w:rPr>
                <w:b/>
                <w:bCs/>
                <w:noProof/>
                <w:webHidden/>
              </w:rPr>
              <w:t>4</w:t>
            </w:r>
            <w:r w:rsidR="00AC7C73" w:rsidRPr="00AC7C73">
              <w:rPr>
                <w:b/>
                <w:bCs/>
                <w:noProof/>
                <w:webHidden/>
              </w:rPr>
              <w:fldChar w:fldCharType="end"/>
            </w:r>
          </w:hyperlink>
        </w:p>
        <w:p w14:paraId="08308EBF" w14:textId="4FADD4EA"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796" w:history="1">
            <w:r w:rsidRPr="00C740B4">
              <w:rPr>
                <w:rStyle w:val="Hyperlink"/>
                <w:noProof/>
              </w:rPr>
              <w:t>1. Introduction</w:t>
            </w:r>
            <w:r>
              <w:rPr>
                <w:noProof/>
                <w:webHidden/>
              </w:rPr>
              <w:tab/>
            </w:r>
            <w:r>
              <w:rPr>
                <w:noProof/>
                <w:webHidden/>
              </w:rPr>
              <w:fldChar w:fldCharType="begin"/>
            </w:r>
            <w:r>
              <w:rPr>
                <w:noProof/>
                <w:webHidden/>
              </w:rPr>
              <w:instrText xml:space="preserve"> PAGEREF _Toc237122796 \h </w:instrText>
            </w:r>
            <w:r>
              <w:rPr>
                <w:noProof/>
                <w:webHidden/>
              </w:rPr>
            </w:r>
            <w:r>
              <w:rPr>
                <w:noProof/>
                <w:webHidden/>
              </w:rPr>
              <w:fldChar w:fldCharType="separate"/>
            </w:r>
            <w:r>
              <w:rPr>
                <w:noProof/>
                <w:webHidden/>
              </w:rPr>
              <w:t>4</w:t>
            </w:r>
            <w:r>
              <w:rPr>
                <w:noProof/>
                <w:webHidden/>
              </w:rPr>
              <w:fldChar w:fldCharType="end"/>
            </w:r>
          </w:hyperlink>
        </w:p>
        <w:p w14:paraId="49E0E976" w14:textId="2C646912"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797" w:history="1">
            <w:r w:rsidRPr="00C740B4">
              <w:rPr>
                <w:rStyle w:val="Hyperlink"/>
                <w:noProof/>
              </w:rPr>
              <w:t>2. Industry and Country Overview</w:t>
            </w:r>
            <w:r>
              <w:rPr>
                <w:noProof/>
                <w:webHidden/>
              </w:rPr>
              <w:tab/>
            </w:r>
            <w:r>
              <w:rPr>
                <w:noProof/>
                <w:webHidden/>
              </w:rPr>
              <w:fldChar w:fldCharType="begin"/>
            </w:r>
            <w:r>
              <w:rPr>
                <w:noProof/>
                <w:webHidden/>
              </w:rPr>
              <w:instrText xml:space="preserve"> PAGEREF _Toc237122797 \h </w:instrText>
            </w:r>
            <w:r>
              <w:rPr>
                <w:noProof/>
                <w:webHidden/>
              </w:rPr>
            </w:r>
            <w:r>
              <w:rPr>
                <w:noProof/>
                <w:webHidden/>
              </w:rPr>
              <w:fldChar w:fldCharType="separate"/>
            </w:r>
            <w:r>
              <w:rPr>
                <w:noProof/>
                <w:webHidden/>
              </w:rPr>
              <w:t>4</w:t>
            </w:r>
            <w:r>
              <w:rPr>
                <w:noProof/>
                <w:webHidden/>
              </w:rPr>
              <w:fldChar w:fldCharType="end"/>
            </w:r>
          </w:hyperlink>
        </w:p>
        <w:p w14:paraId="546936EC" w14:textId="0F554566"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798" w:history="1">
            <w:r w:rsidRPr="00C740B4">
              <w:rPr>
                <w:rStyle w:val="Hyperlink"/>
                <w:noProof/>
              </w:rPr>
              <w:t>2.1 Introduction: Dairy Industry in New Zealand</w:t>
            </w:r>
            <w:r>
              <w:rPr>
                <w:noProof/>
                <w:webHidden/>
              </w:rPr>
              <w:tab/>
            </w:r>
            <w:r>
              <w:rPr>
                <w:noProof/>
                <w:webHidden/>
              </w:rPr>
              <w:fldChar w:fldCharType="begin"/>
            </w:r>
            <w:r>
              <w:rPr>
                <w:noProof/>
                <w:webHidden/>
              </w:rPr>
              <w:instrText xml:space="preserve"> PAGEREF _Toc237122798 \h </w:instrText>
            </w:r>
            <w:r>
              <w:rPr>
                <w:noProof/>
                <w:webHidden/>
              </w:rPr>
            </w:r>
            <w:r>
              <w:rPr>
                <w:noProof/>
                <w:webHidden/>
              </w:rPr>
              <w:fldChar w:fldCharType="separate"/>
            </w:r>
            <w:r>
              <w:rPr>
                <w:noProof/>
                <w:webHidden/>
              </w:rPr>
              <w:t>4</w:t>
            </w:r>
            <w:r>
              <w:rPr>
                <w:noProof/>
                <w:webHidden/>
              </w:rPr>
              <w:fldChar w:fldCharType="end"/>
            </w:r>
          </w:hyperlink>
        </w:p>
        <w:p w14:paraId="636CDA84" w14:textId="175B0C44"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799" w:history="1">
            <w:r w:rsidRPr="00C740B4">
              <w:rPr>
                <w:rStyle w:val="Hyperlink"/>
                <w:noProof/>
              </w:rPr>
              <w:t>2.2 Size, Scope and Economic Importance</w:t>
            </w:r>
            <w:r>
              <w:rPr>
                <w:noProof/>
                <w:webHidden/>
              </w:rPr>
              <w:tab/>
            </w:r>
            <w:r>
              <w:rPr>
                <w:noProof/>
                <w:webHidden/>
              </w:rPr>
              <w:fldChar w:fldCharType="begin"/>
            </w:r>
            <w:r>
              <w:rPr>
                <w:noProof/>
                <w:webHidden/>
              </w:rPr>
              <w:instrText xml:space="preserve"> PAGEREF _Toc237122799 \h </w:instrText>
            </w:r>
            <w:r>
              <w:rPr>
                <w:noProof/>
                <w:webHidden/>
              </w:rPr>
            </w:r>
            <w:r>
              <w:rPr>
                <w:noProof/>
                <w:webHidden/>
              </w:rPr>
              <w:fldChar w:fldCharType="separate"/>
            </w:r>
            <w:r>
              <w:rPr>
                <w:noProof/>
                <w:webHidden/>
              </w:rPr>
              <w:t>5</w:t>
            </w:r>
            <w:r>
              <w:rPr>
                <w:noProof/>
                <w:webHidden/>
              </w:rPr>
              <w:fldChar w:fldCharType="end"/>
            </w:r>
          </w:hyperlink>
        </w:p>
        <w:p w14:paraId="6207F189" w14:textId="5DD0D123"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0" w:history="1">
            <w:r w:rsidRPr="00C740B4">
              <w:rPr>
                <w:rStyle w:val="Hyperlink"/>
                <w:noProof/>
              </w:rPr>
              <w:t>2.3 Major Domestic and Multinational Firms</w:t>
            </w:r>
            <w:r>
              <w:rPr>
                <w:noProof/>
                <w:webHidden/>
              </w:rPr>
              <w:tab/>
            </w:r>
            <w:r>
              <w:rPr>
                <w:noProof/>
                <w:webHidden/>
              </w:rPr>
              <w:fldChar w:fldCharType="begin"/>
            </w:r>
            <w:r>
              <w:rPr>
                <w:noProof/>
                <w:webHidden/>
              </w:rPr>
              <w:instrText xml:space="preserve"> PAGEREF _Toc237122800 \h </w:instrText>
            </w:r>
            <w:r>
              <w:rPr>
                <w:noProof/>
                <w:webHidden/>
              </w:rPr>
            </w:r>
            <w:r>
              <w:rPr>
                <w:noProof/>
                <w:webHidden/>
              </w:rPr>
              <w:fldChar w:fldCharType="separate"/>
            </w:r>
            <w:r>
              <w:rPr>
                <w:noProof/>
                <w:webHidden/>
              </w:rPr>
              <w:t>6</w:t>
            </w:r>
            <w:r>
              <w:rPr>
                <w:noProof/>
                <w:webHidden/>
              </w:rPr>
              <w:fldChar w:fldCharType="end"/>
            </w:r>
          </w:hyperlink>
        </w:p>
        <w:p w14:paraId="65CA1113" w14:textId="62D0A6E5"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1" w:history="1">
            <w:r w:rsidRPr="00C740B4">
              <w:rPr>
                <w:rStyle w:val="Hyperlink"/>
                <w:noProof/>
              </w:rPr>
              <w:t>3. The Porter's Diamond Model and the Global Competitiveness of the New Zealand Dairy Industry</w:t>
            </w:r>
            <w:r>
              <w:rPr>
                <w:noProof/>
                <w:webHidden/>
              </w:rPr>
              <w:tab/>
            </w:r>
            <w:r>
              <w:rPr>
                <w:noProof/>
                <w:webHidden/>
              </w:rPr>
              <w:fldChar w:fldCharType="begin"/>
            </w:r>
            <w:r>
              <w:rPr>
                <w:noProof/>
                <w:webHidden/>
              </w:rPr>
              <w:instrText xml:space="preserve"> PAGEREF _Toc237122801 \h </w:instrText>
            </w:r>
            <w:r>
              <w:rPr>
                <w:noProof/>
                <w:webHidden/>
              </w:rPr>
            </w:r>
            <w:r>
              <w:rPr>
                <w:noProof/>
                <w:webHidden/>
              </w:rPr>
              <w:fldChar w:fldCharType="separate"/>
            </w:r>
            <w:r>
              <w:rPr>
                <w:noProof/>
                <w:webHidden/>
              </w:rPr>
              <w:t>7</w:t>
            </w:r>
            <w:r>
              <w:rPr>
                <w:noProof/>
                <w:webHidden/>
              </w:rPr>
              <w:fldChar w:fldCharType="end"/>
            </w:r>
          </w:hyperlink>
        </w:p>
        <w:p w14:paraId="13FDECDB" w14:textId="77126CA4"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2" w:history="1">
            <w:r w:rsidRPr="00C740B4">
              <w:rPr>
                <w:rStyle w:val="Hyperlink"/>
                <w:noProof/>
                <w:lang w:val="en-IN"/>
              </w:rPr>
              <w:t>3.1 Factor Conditions</w:t>
            </w:r>
            <w:r>
              <w:rPr>
                <w:noProof/>
                <w:webHidden/>
              </w:rPr>
              <w:tab/>
            </w:r>
            <w:r>
              <w:rPr>
                <w:noProof/>
                <w:webHidden/>
              </w:rPr>
              <w:fldChar w:fldCharType="begin"/>
            </w:r>
            <w:r>
              <w:rPr>
                <w:noProof/>
                <w:webHidden/>
              </w:rPr>
              <w:instrText xml:space="preserve"> PAGEREF _Toc237122802 \h </w:instrText>
            </w:r>
            <w:r>
              <w:rPr>
                <w:noProof/>
                <w:webHidden/>
              </w:rPr>
            </w:r>
            <w:r>
              <w:rPr>
                <w:noProof/>
                <w:webHidden/>
              </w:rPr>
              <w:fldChar w:fldCharType="separate"/>
            </w:r>
            <w:r>
              <w:rPr>
                <w:noProof/>
                <w:webHidden/>
              </w:rPr>
              <w:t>8</w:t>
            </w:r>
            <w:r>
              <w:rPr>
                <w:noProof/>
                <w:webHidden/>
              </w:rPr>
              <w:fldChar w:fldCharType="end"/>
            </w:r>
          </w:hyperlink>
        </w:p>
        <w:p w14:paraId="0F745711" w14:textId="3845ECDA"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3" w:history="1">
            <w:r w:rsidRPr="00C740B4">
              <w:rPr>
                <w:rStyle w:val="Hyperlink"/>
                <w:noProof/>
              </w:rPr>
              <w:t>3.2 Demand Conditions</w:t>
            </w:r>
            <w:r>
              <w:rPr>
                <w:noProof/>
                <w:webHidden/>
              </w:rPr>
              <w:tab/>
            </w:r>
            <w:r>
              <w:rPr>
                <w:noProof/>
                <w:webHidden/>
              </w:rPr>
              <w:fldChar w:fldCharType="begin"/>
            </w:r>
            <w:r>
              <w:rPr>
                <w:noProof/>
                <w:webHidden/>
              </w:rPr>
              <w:instrText xml:space="preserve"> PAGEREF _Toc237122803 \h </w:instrText>
            </w:r>
            <w:r>
              <w:rPr>
                <w:noProof/>
                <w:webHidden/>
              </w:rPr>
            </w:r>
            <w:r>
              <w:rPr>
                <w:noProof/>
                <w:webHidden/>
              </w:rPr>
              <w:fldChar w:fldCharType="separate"/>
            </w:r>
            <w:r>
              <w:rPr>
                <w:noProof/>
                <w:webHidden/>
              </w:rPr>
              <w:t>9</w:t>
            </w:r>
            <w:r>
              <w:rPr>
                <w:noProof/>
                <w:webHidden/>
              </w:rPr>
              <w:fldChar w:fldCharType="end"/>
            </w:r>
          </w:hyperlink>
        </w:p>
        <w:p w14:paraId="7D3CE1EB" w14:textId="1B220E5B"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4" w:history="1">
            <w:r w:rsidRPr="00C740B4">
              <w:rPr>
                <w:rStyle w:val="Hyperlink"/>
                <w:noProof/>
                <w:lang w:val="en-IN"/>
              </w:rPr>
              <w:t>3.3 Related and Supporting Industries</w:t>
            </w:r>
            <w:r>
              <w:rPr>
                <w:noProof/>
                <w:webHidden/>
              </w:rPr>
              <w:tab/>
            </w:r>
            <w:r>
              <w:rPr>
                <w:noProof/>
                <w:webHidden/>
              </w:rPr>
              <w:fldChar w:fldCharType="begin"/>
            </w:r>
            <w:r>
              <w:rPr>
                <w:noProof/>
                <w:webHidden/>
              </w:rPr>
              <w:instrText xml:space="preserve"> PAGEREF _Toc237122804 \h </w:instrText>
            </w:r>
            <w:r>
              <w:rPr>
                <w:noProof/>
                <w:webHidden/>
              </w:rPr>
            </w:r>
            <w:r>
              <w:rPr>
                <w:noProof/>
                <w:webHidden/>
              </w:rPr>
              <w:fldChar w:fldCharType="separate"/>
            </w:r>
            <w:r>
              <w:rPr>
                <w:noProof/>
                <w:webHidden/>
              </w:rPr>
              <w:t>9</w:t>
            </w:r>
            <w:r>
              <w:rPr>
                <w:noProof/>
                <w:webHidden/>
              </w:rPr>
              <w:fldChar w:fldCharType="end"/>
            </w:r>
          </w:hyperlink>
        </w:p>
        <w:p w14:paraId="23B3DDCC" w14:textId="3FEE5C6D"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5" w:history="1">
            <w:r w:rsidRPr="00C740B4">
              <w:rPr>
                <w:rStyle w:val="Hyperlink"/>
                <w:noProof/>
              </w:rPr>
              <w:t>3.4 Firm Strategy, Structure and Rivalry</w:t>
            </w:r>
            <w:r>
              <w:rPr>
                <w:noProof/>
                <w:webHidden/>
              </w:rPr>
              <w:tab/>
            </w:r>
            <w:r>
              <w:rPr>
                <w:noProof/>
                <w:webHidden/>
              </w:rPr>
              <w:fldChar w:fldCharType="begin"/>
            </w:r>
            <w:r>
              <w:rPr>
                <w:noProof/>
                <w:webHidden/>
              </w:rPr>
              <w:instrText xml:space="preserve"> PAGEREF _Toc237122805 \h </w:instrText>
            </w:r>
            <w:r>
              <w:rPr>
                <w:noProof/>
                <w:webHidden/>
              </w:rPr>
            </w:r>
            <w:r>
              <w:rPr>
                <w:noProof/>
                <w:webHidden/>
              </w:rPr>
              <w:fldChar w:fldCharType="separate"/>
            </w:r>
            <w:r>
              <w:rPr>
                <w:noProof/>
                <w:webHidden/>
              </w:rPr>
              <w:t>9</w:t>
            </w:r>
            <w:r>
              <w:rPr>
                <w:noProof/>
                <w:webHidden/>
              </w:rPr>
              <w:fldChar w:fldCharType="end"/>
            </w:r>
          </w:hyperlink>
        </w:p>
        <w:p w14:paraId="4650A477" w14:textId="188D7754"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6" w:history="1">
            <w:r w:rsidRPr="00C740B4">
              <w:rPr>
                <w:rStyle w:val="Hyperlink"/>
                <w:noProof/>
              </w:rPr>
              <w:t>3.5 Government</w:t>
            </w:r>
            <w:r>
              <w:rPr>
                <w:noProof/>
                <w:webHidden/>
              </w:rPr>
              <w:tab/>
            </w:r>
            <w:r>
              <w:rPr>
                <w:noProof/>
                <w:webHidden/>
              </w:rPr>
              <w:fldChar w:fldCharType="begin"/>
            </w:r>
            <w:r>
              <w:rPr>
                <w:noProof/>
                <w:webHidden/>
              </w:rPr>
              <w:instrText xml:space="preserve"> PAGEREF _Toc237122806 \h </w:instrText>
            </w:r>
            <w:r>
              <w:rPr>
                <w:noProof/>
                <w:webHidden/>
              </w:rPr>
            </w:r>
            <w:r>
              <w:rPr>
                <w:noProof/>
                <w:webHidden/>
              </w:rPr>
              <w:fldChar w:fldCharType="separate"/>
            </w:r>
            <w:r>
              <w:rPr>
                <w:noProof/>
                <w:webHidden/>
              </w:rPr>
              <w:t>10</w:t>
            </w:r>
            <w:r>
              <w:rPr>
                <w:noProof/>
                <w:webHidden/>
              </w:rPr>
              <w:fldChar w:fldCharType="end"/>
            </w:r>
          </w:hyperlink>
        </w:p>
        <w:p w14:paraId="1EC23C67" w14:textId="3889EEE4" w:rsidR="00AC7C73" w:rsidRDefault="00AC7C73">
          <w:pPr>
            <w:pStyle w:val="TOC3"/>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7" w:history="1">
            <w:r w:rsidRPr="00C740B4">
              <w:rPr>
                <w:rStyle w:val="Hyperlink"/>
                <w:noProof/>
                <w:lang w:val="en-IN"/>
              </w:rPr>
              <w:t>3.6 Chance</w:t>
            </w:r>
            <w:r>
              <w:rPr>
                <w:noProof/>
                <w:webHidden/>
              </w:rPr>
              <w:tab/>
            </w:r>
            <w:r>
              <w:rPr>
                <w:noProof/>
                <w:webHidden/>
              </w:rPr>
              <w:fldChar w:fldCharType="begin"/>
            </w:r>
            <w:r>
              <w:rPr>
                <w:noProof/>
                <w:webHidden/>
              </w:rPr>
              <w:instrText xml:space="preserve"> PAGEREF _Toc237122807 \h </w:instrText>
            </w:r>
            <w:r>
              <w:rPr>
                <w:noProof/>
                <w:webHidden/>
              </w:rPr>
            </w:r>
            <w:r>
              <w:rPr>
                <w:noProof/>
                <w:webHidden/>
              </w:rPr>
              <w:fldChar w:fldCharType="separate"/>
            </w:r>
            <w:r>
              <w:rPr>
                <w:noProof/>
                <w:webHidden/>
              </w:rPr>
              <w:t>10</w:t>
            </w:r>
            <w:r>
              <w:rPr>
                <w:noProof/>
                <w:webHidden/>
              </w:rPr>
              <w:fldChar w:fldCharType="end"/>
            </w:r>
          </w:hyperlink>
        </w:p>
        <w:p w14:paraId="1C9406B9" w14:textId="3E39E1CC" w:rsidR="00AC7C73" w:rsidRDefault="00AC7C73">
          <w:pPr>
            <w:pStyle w:val="TOC1"/>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8" w:history="1">
            <w:r w:rsidRPr="00C740B4">
              <w:rPr>
                <w:rStyle w:val="Hyperlink"/>
                <w:noProof/>
              </w:rPr>
              <w:t>4. Nestlé in the New Zealand Dairy Industry: Market Attractiveness and Success Factors</w:t>
            </w:r>
            <w:r>
              <w:rPr>
                <w:noProof/>
                <w:webHidden/>
              </w:rPr>
              <w:tab/>
            </w:r>
            <w:r>
              <w:rPr>
                <w:noProof/>
                <w:webHidden/>
              </w:rPr>
              <w:fldChar w:fldCharType="begin"/>
            </w:r>
            <w:r>
              <w:rPr>
                <w:noProof/>
                <w:webHidden/>
              </w:rPr>
              <w:instrText xml:space="preserve"> PAGEREF _Toc237122808 \h </w:instrText>
            </w:r>
            <w:r>
              <w:rPr>
                <w:noProof/>
                <w:webHidden/>
              </w:rPr>
            </w:r>
            <w:r>
              <w:rPr>
                <w:noProof/>
                <w:webHidden/>
              </w:rPr>
              <w:fldChar w:fldCharType="separate"/>
            </w:r>
            <w:r>
              <w:rPr>
                <w:noProof/>
                <w:webHidden/>
              </w:rPr>
              <w:t>10</w:t>
            </w:r>
            <w:r>
              <w:rPr>
                <w:noProof/>
                <w:webHidden/>
              </w:rPr>
              <w:fldChar w:fldCharType="end"/>
            </w:r>
          </w:hyperlink>
        </w:p>
        <w:p w14:paraId="75D2AFBC" w14:textId="60E389E6"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09" w:history="1">
            <w:r w:rsidRPr="00C740B4">
              <w:rPr>
                <w:rStyle w:val="Hyperlink"/>
                <w:noProof/>
              </w:rPr>
              <w:t>4.1 Nestlé's Position in the New Zealand Dairy Industry</w:t>
            </w:r>
            <w:r>
              <w:rPr>
                <w:noProof/>
                <w:webHidden/>
              </w:rPr>
              <w:tab/>
            </w:r>
            <w:r>
              <w:rPr>
                <w:noProof/>
                <w:webHidden/>
              </w:rPr>
              <w:fldChar w:fldCharType="begin"/>
            </w:r>
            <w:r>
              <w:rPr>
                <w:noProof/>
                <w:webHidden/>
              </w:rPr>
              <w:instrText xml:space="preserve"> PAGEREF _Toc237122809 \h </w:instrText>
            </w:r>
            <w:r>
              <w:rPr>
                <w:noProof/>
                <w:webHidden/>
              </w:rPr>
            </w:r>
            <w:r>
              <w:rPr>
                <w:noProof/>
                <w:webHidden/>
              </w:rPr>
              <w:fldChar w:fldCharType="separate"/>
            </w:r>
            <w:r>
              <w:rPr>
                <w:noProof/>
                <w:webHidden/>
              </w:rPr>
              <w:t>10</w:t>
            </w:r>
            <w:r>
              <w:rPr>
                <w:noProof/>
                <w:webHidden/>
              </w:rPr>
              <w:fldChar w:fldCharType="end"/>
            </w:r>
          </w:hyperlink>
        </w:p>
        <w:p w14:paraId="2EACB8E8" w14:textId="46B67705"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0" w:history="1">
            <w:r w:rsidRPr="00C740B4">
              <w:rPr>
                <w:rStyle w:val="Hyperlink"/>
                <w:noProof/>
              </w:rPr>
              <w:t>4.2 Political Environment</w:t>
            </w:r>
            <w:r>
              <w:rPr>
                <w:noProof/>
                <w:webHidden/>
              </w:rPr>
              <w:tab/>
            </w:r>
            <w:r>
              <w:rPr>
                <w:noProof/>
                <w:webHidden/>
              </w:rPr>
              <w:fldChar w:fldCharType="begin"/>
            </w:r>
            <w:r>
              <w:rPr>
                <w:noProof/>
                <w:webHidden/>
              </w:rPr>
              <w:instrText xml:space="preserve"> PAGEREF _Toc237122810 \h </w:instrText>
            </w:r>
            <w:r>
              <w:rPr>
                <w:noProof/>
                <w:webHidden/>
              </w:rPr>
            </w:r>
            <w:r>
              <w:rPr>
                <w:noProof/>
                <w:webHidden/>
              </w:rPr>
              <w:fldChar w:fldCharType="separate"/>
            </w:r>
            <w:r>
              <w:rPr>
                <w:noProof/>
                <w:webHidden/>
              </w:rPr>
              <w:t>11</w:t>
            </w:r>
            <w:r>
              <w:rPr>
                <w:noProof/>
                <w:webHidden/>
              </w:rPr>
              <w:fldChar w:fldCharType="end"/>
            </w:r>
          </w:hyperlink>
        </w:p>
        <w:p w14:paraId="333E6EA1" w14:textId="77164C45"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1" w:history="1">
            <w:r w:rsidRPr="00C740B4">
              <w:rPr>
                <w:rStyle w:val="Hyperlink"/>
                <w:noProof/>
              </w:rPr>
              <w:t>4.3 Economic Environment</w:t>
            </w:r>
            <w:r>
              <w:rPr>
                <w:noProof/>
                <w:webHidden/>
              </w:rPr>
              <w:tab/>
            </w:r>
            <w:r>
              <w:rPr>
                <w:noProof/>
                <w:webHidden/>
              </w:rPr>
              <w:fldChar w:fldCharType="begin"/>
            </w:r>
            <w:r>
              <w:rPr>
                <w:noProof/>
                <w:webHidden/>
              </w:rPr>
              <w:instrText xml:space="preserve"> PAGEREF _Toc237122811 \h </w:instrText>
            </w:r>
            <w:r>
              <w:rPr>
                <w:noProof/>
                <w:webHidden/>
              </w:rPr>
            </w:r>
            <w:r>
              <w:rPr>
                <w:noProof/>
                <w:webHidden/>
              </w:rPr>
              <w:fldChar w:fldCharType="separate"/>
            </w:r>
            <w:r>
              <w:rPr>
                <w:noProof/>
                <w:webHidden/>
              </w:rPr>
              <w:t>12</w:t>
            </w:r>
            <w:r>
              <w:rPr>
                <w:noProof/>
                <w:webHidden/>
              </w:rPr>
              <w:fldChar w:fldCharType="end"/>
            </w:r>
          </w:hyperlink>
        </w:p>
        <w:p w14:paraId="7D26E1DD" w14:textId="13BD73F4"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2" w:history="1">
            <w:r w:rsidRPr="00C740B4">
              <w:rPr>
                <w:rStyle w:val="Hyperlink"/>
                <w:noProof/>
              </w:rPr>
              <w:t>4.4 Legal and Regulatory Environment</w:t>
            </w:r>
            <w:r>
              <w:rPr>
                <w:noProof/>
                <w:webHidden/>
              </w:rPr>
              <w:tab/>
            </w:r>
            <w:r>
              <w:rPr>
                <w:noProof/>
                <w:webHidden/>
              </w:rPr>
              <w:fldChar w:fldCharType="begin"/>
            </w:r>
            <w:r>
              <w:rPr>
                <w:noProof/>
                <w:webHidden/>
              </w:rPr>
              <w:instrText xml:space="preserve"> PAGEREF _Toc237122812 \h </w:instrText>
            </w:r>
            <w:r>
              <w:rPr>
                <w:noProof/>
                <w:webHidden/>
              </w:rPr>
            </w:r>
            <w:r>
              <w:rPr>
                <w:noProof/>
                <w:webHidden/>
              </w:rPr>
              <w:fldChar w:fldCharType="separate"/>
            </w:r>
            <w:r>
              <w:rPr>
                <w:noProof/>
                <w:webHidden/>
              </w:rPr>
              <w:t>12</w:t>
            </w:r>
            <w:r>
              <w:rPr>
                <w:noProof/>
                <w:webHidden/>
              </w:rPr>
              <w:fldChar w:fldCharType="end"/>
            </w:r>
          </w:hyperlink>
        </w:p>
        <w:p w14:paraId="57B3D125" w14:textId="7A334759"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3" w:history="1">
            <w:r w:rsidRPr="00C740B4">
              <w:rPr>
                <w:rStyle w:val="Hyperlink"/>
                <w:noProof/>
              </w:rPr>
              <w:t>4.5 Social and Cultural Environment</w:t>
            </w:r>
            <w:r>
              <w:rPr>
                <w:noProof/>
                <w:webHidden/>
              </w:rPr>
              <w:tab/>
            </w:r>
            <w:r>
              <w:rPr>
                <w:noProof/>
                <w:webHidden/>
              </w:rPr>
              <w:fldChar w:fldCharType="begin"/>
            </w:r>
            <w:r>
              <w:rPr>
                <w:noProof/>
                <w:webHidden/>
              </w:rPr>
              <w:instrText xml:space="preserve"> PAGEREF _Toc237122813 \h </w:instrText>
            </w:r>
            <w:r>
              <w:rPr>
                <w:noProof/>
                <w:webHidden/>
              </w:rPr>
            </w:r>
            <w:r>
              <w:rPr>
                <w:noProof/>
                <w:webHidden/>
              </w:rPr>
              <w:fldChar w:fldCharType="separate"/>
            </w:r>
            <w:r>
              <w:rPr>
                <w:noProof/>
                <w:webHidden/>
              </w:rPr>
              <w:t>13</w:t>
            </w:r>
            <w:r>
              <w:rPr>
                <w:noProof/>
                <w:webHidden/>
              </w:rPr>
              <w:fldChar w:fldCharType="end"/>
            </w:r>
          </w:hyperlink>
        </w:p>
        <w:p w14:paraId="286B6E01" w14:textId="20BA5240"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4" w:history="1">
            <w:r w:rsidRPr="00C740B4">
              <w:rPr>
                <w:rStyle w:val="Hyperlink"/>
                <w:noProof/>
              </w:rPr>
              <w:t>4.6 Market Attractiveness: Benefits, Costs and Risks</w:t>
            </w:r>
            <w:r>
              <w:rPr>
                <w:noProof/>
                <w:webHidden/>
              </w:rPr>
              <w:tab/>
            </w:r>
            <w:r>
              <w:rPr>
                <w:noProof/>
                <w:webHidden/>
              </w:rPr>
              <w:fldChar w:fldCharType="begin"/>
            </w:r>
            <w:r>
              <w:rPr>
                <w:noProof/>
                <w:webHidden/>
              </w:rPr>
              <w:instrText xml:space="preserve"> PAGEREF _Toc237122814 \h </w:instrText>
            </w:r>
            <w:r>
              <w:rPr>
                <w:noProof/>
                <w:webHidden/>
              </w:rPr>
            </w:r>
            <w:r>
              <w:rPr>
                <w:noProof/>
                <w:webHidden/>
              </w:rPr>
              <w:fldChar w:fldCharType="separate"/>
            </w:r>
            <w:r>
              <w:rPr>
                <w:noProof/>
                <w:webHidden/>
              </w:rPr>
              <w:t>13</w:t>
            </w:r>
            <w:r>
              <w:rPr>
                <w:noProof/>
                <w:webHidden/>
              </w:rPr>
              <w:fldChar w:fldCharType="end"/>
            </w:r>
          </w:hyperlink>
        </w:p>
        <w:p w14:paraId="3C67F5FA" w14:textId="308D8FAF"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5" w:history="1">
            <w:r w:rsidRPr="00C740B4">
              <w:rPr>
                <w:rStyle w:val="Hyperlink"/>
                <w:noProof/>
              </w:rPr>
              <w:t>4.7 Competitive Forces Affecting Nestlé</w:t>
            </w:r>
            <w:r>
              <w:rPr>
                <w:noProof/>
                <w:webHidden/>
              </w:rPr>
              <w:tab/>
            </w:r>
            <w:r>
              <w:rPr>
                <w:noProof/>
                <w:webHidden/>
              </w:rPr>
              <w:fldChar w:fldCharType="begin"/>
            </w:r>
            <w:r>
              <w:rPr>
                <w:noProof/>
                <w:webHidden/>
              </w:rPr>
              <w:instrText xml:space="preserve"> PAGEREF _Toc237122815 \h </w:instrText>
            </w:r>
            <w:r>
              <w:rPr>
                <w:noProof/>
                <w:webHidden/>
              </w:rPr>
            </w:r>
            <w:r>
              <w:rPr>
                <w:noProof/>
                <w:webHidden/>
              </w:rPr>
              <w:fldChar w:fldCharType="separate"/>
            </w:r>
            <w:r>
              <w:rPr>
                <w:noProof/>
                <w:webHidden/>
              </w:rPr>
              <w:t>15</w:t>
            </w:r>
            <w:r>
              <w:rPr>
                <w:noProof/>
                <w:webHidden/>
              </w:rPr>
              <w:fldChar w:fldCharType="end"/>
            </w:r>
          </w:hyperlink>
        </w:p>
        <w:p w14:paraId="7B545AF2" w14:textId="14386BF4"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6" w:history="1">
            <w:r w:rsidRPr="00C740B4">
              <w:rPr>
                <w:rStyle w:val="Hyperlink"/>
                <w:noProof/>
              </w:rPr>
              <w:t>4.8 Key Success Factors for Nestlé</w:t>
            </w:r>
            <w:r>
              <w:rPr>
                <w:noProof/>
                <w:webHidden/>
              </w:rPr>
              <w:tab/>
            </w:r>
            <w:r>
              <w:rPr>
                <w:noProof/>
                <w:webHidden/>
              </w:rPr>
              <w:fldChar w:fldCharType="begin"/>
            </w:r>
            <w:r>
              <w:rPr>
                <w:noProof/>
                <w:webHidden/>
              </w:rPr>
              <w:instrText xml:space="preserve"> PAGEREF _Toc237122816 \h </w:instrText>
            </w:r>
            <w:r>
              <w:rPr>
                <w:noProof/>
                <w:webHidden/>
              </w:rPr>
            </w:r>
            <w:r>
              <w:rPr>
                <w:noProof/>
                <w:webHidden/>
              </w:rPr>
              <w:fldChar w:fldCharType="separate"/>
            </w:r>
            <w:r>
              <w:rPr>
                <w:noProof/>
                <w:webHidden/>
              </w:rPr>
              <w:t>15</w:t>
            </w:r>
            <w:r>
              <w:rPr>
                <w:noProof/>
                <w:webHidden/>
              </w:rPr>
              <w:fldChar w:fldCharType="end"/>
            </w:r>
          </w:hyperlink>
        </w:p>
        <w:p w14:paraId="6E320207" w14:textId="2C4AFA2E"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7" w:history="1">
            <w:r w:rsidRPr="00C740B4">
              <w:rPr>
                <w:rStyle w:val="Hyperlink"/>
                <w:noProof/>
              </w:rPr>
              <w:t>4.9 Overall Strategic Assessment</w:t>
            </w:r>
            <w:r>
              <w:rPr>
                <w:noProof/>
                <w:webHidden/>
              </w:rPr>
              <w:tab/>
            </w:r>
            <w:r>
              <w:rPr>
                <w:noProof/>
                <w:webHidden/>
              </w:rPr>
              <w:fldChar w:fldCharType="begin"/>
            </w:r>
            <w:r>
              <w:rPr>
                <w:noProof/>
                <w:webHidden/>
              </w:rPr>
              <w:instrText xml:space="preserve"> PAGEREF _Toc237122817 \h </w:instrText>
            </w:r>
            <w:r>
              <w:rPr>
                <w:noProof/>
                <w:webHidden/>
              </w:rPr>
            </w:r>
            <w:r>
              <w:rPr>
                <w:noProof/>
                <w:webHidden/>
              </w:rPr>
              <w:fldChar w:fldCharType="separate"/>
            </w:r>
            <w:r>
              <w:rPr>
                <w:noProof/>
                <w:webHidden/>
              </w:rPr>
              <w:t>16</w:t>
            </w:r>
            <w:r>
              <w:rPr>
                <w:noProof/>
                <w:webHidden/>
              </w:rPr>
              <w:fldChar w:fldCharType="end"/>
            </w:r>
          </w:hyperlink>
        </w:p>
        <w:p w14:paraId="0F84BA29" w14:textId="02D3525C" w:rsidR="00AC7C73" w:rsidRDefault="00AC7C73">
          <w:pPr>
            <w:pStyle w:val="TOC1"/>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18" w:history="1">
            <w:r w:rsidRPr="00C740B4">
              <w:rPr>
                <w:rStyle w:val="Hyperlink"/>
                <w:noProof/>
              </w:rPr>
              <w:t>5. Conclusion</w:t>
            </w:r>
            <w:r>
              <w:rPr>
                <w:noProof/>
                <w:webHidden/>
              </w:rPr>
              <w:tab/>
            </w:r>
            <w:r>
              <w:rPr>
                <w:noProof/>
                <w:webHidden/>
              </w:rPr>
              <w:fldChar w:fldCharType="begin"/>
            </w:r>
            <w:r>
              <w:rPr>
                <w:noProof/>
                <w:webHidden/>
              </w:rPr>
              <w:instrText xml:space="preserve"> PAGEREF _Toc237122818 \h </w:instrText>
            </w:r>
            <w:r>
              <w:rPr>
                <w:noProof/>
                <w:webHidden/>
              </w:rPr>
            </w:r>
            <w:r>
              <w:rPr>
                <w:noProof/>
                <w:webHidden/>
              </w:rPr>
              <w:fldChar w:fldCharType="separate"/>
            </w:r>
            <w:r>
              <w:rPr>
                <w:noProof/>
                <w:webHidden/>
              </w:rPr>
              <w:t>17</w:t>
            </w:r>
            <w:r>
              <w:rPr>
                <w:noProof/>
                <w:webHidden/>
              </w:rPr>
              <w:fldChar w:fldCharType="end"/>
            </w:r>
          </w:hyperlink>
        </w:p>
        <w:p w14:paraId="71E674DC" w14:textId="4E0A3BF1" w:rsidR="00AC7C73" w:rsidRPr="00AC7C73" w:rsidRDefault="00AC7C73">
          <w:pPr>
            <w:pStyle w:val="TOC1"/>
            <w:tabs>
              <w:tab w:val="right" w:leader="dot" w:pos="9350"/>
            </w:tabs>
            <w:rPr>
              <w:rFonts w:asciiTheme="minorHAnsi" w:eastAsiaTheme="minorEastAsia" w:hAnsiTheme="minorHAnsi" w:cstheme="minorBidi"/>
              <w:b/>
              <w:bCs/>
              <w:noProof/>
              <w:kern w:val="2"/>
              <w:szCs w:val="24"/>
              <w:lang w:val="en-IN" w:eastAsia="zh-CN"/>
              <w14:ligatures w14:val="standardContextual"/>
            </w:rPr>
          </w:pPr>
          <w:hyperlink w:anchor="_Toc237122819" w:history="1">
            <w:r w:rsidRPr="00AC7C73">
              <w:rPr>
                <w:rStyle w:val="Hyperlink"/>
                <w:b/>
                <w:bCs/>
                <w:noProof/>
              </w:rPr>
              <w:t>SECTION 2: REFLECTIVE ACCOUNT WITH THE GIBBS' REFLECTIVE CYCLE</w:t>
            </w:r>
            <w:r w:rsidRPr="00AC7C73">
              <w:rPr>
                <w:b/>
                <w:bCs/>
                <w:noProof/>
                <w:webHidden/>
              </w:rPr>
              <w:tab/>
            </w:r>
            <w:r w:rsidRPr="00AC7C73">
              <w:rPr>
                <w:b/>
                <w:bCs/>
                <w:noProof/>
                <w:webHidden/>
              </w:rPr>
              <w:fldChar w:fldCharType="begin"/>
            </w:r>
            <w:r w:rsidRPr="00AC7C73">
              <w:rPr>
                <w:b/>
                <w:bCs/>
                <w:noProof/>
                <w:webHidden/>
              </w:rPr>
              <w:instrText xml:space="preserve"> PAGEREF _Toc237122819 \h </w:instrText>
            </w:r>
            <w:r w:rsidRPr="00AC7C73">
              <w:rPr>
                <w:b/>
                <w:bCs/>
                <w:noProof/>
                <w:webHidden/>
              </w:rPr>
            </w:r>
            <w:r w:rsidRPr="00AC7C73">
              <w:rPr>
                <w:b/>
                <w:bCs/>
                <w:noProof/>
                <w:webHidden/>
              </w:rPr>
              <w:fldChar w:fldCharType="separate"/>
            </w:r>
            <w:r w:rsidRPr="00AC7C73">
              <w:rPr>
                <w:b/>
                <w:bCs/>
                <w:noProof/>
                <w:webHidden/>
              </w:rPr>
              <w:t>19</w:t>
            </w:r>
            <w:r w:rsidRPr="00AC7C73">
              <w:rPr>
                <w:b/>
                <w:bCs/>
                <w:noProof/>
                <w:webHidden/>
              </w:rPr>
              <w:fldChar w:fldCharType="end"/>
            </w:r>
          </w:hyperlink>
        </w:p>
        <w:p w14:paraId="311DFE14" w14:textId="18B3A9E1"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0" w:history="1">
            <w:r w:rsidRPr="00C740B4">
              <w:rPr>
                <w:rStyle w:val="Hyperlink"/>
                <w:noProof/>
              </w:rPr>
              <w:t>2.1 Description</w:t>
            </w:r>
            <w:r>
              <w:rPr>
                <w:noProof/>
                <w:webHidden/>
              </w:rPr>
              <w:tab/>
            </w:r>
            <w:r>
              <w:rPr>
                <w:noProof/>
                <w:webHidden/>
              </w:rPr>
              <w:fldChar w:fldCharType="begin"/>
            </w:r>
            <w:r>
              <w:rPr>
                <w:noProof/>
                <w:webHidden/>
              </w:rPr>
              <w:instrText xml:space="preserve"> PAGEREF _Toc237122820 \h </w:instrText>
            </w:r>
            <w:r>
              <w:rPr>
                <w:noProof/>
                <w:webHidden/>
              </w:rPr>
            </w:r>
            <w:r>
              <w:rPr>
                <w:noProof/>
                <w:webHidden/>
              </w:rPr>
              <w:fldChar w:fldCharType="separate"/>
            </w:r>
            <w:r>
              <w:rPr>
                <w:noProof/>
                <w:webHidden/>
              </w:rPr>
              <w:t>19</w:t>
            </w:r>
            <w:r>
              <w:rPr>
                <w:noProof/>
                <w:webHidden/>
              </w:rPr>
              <w:fldChar w:fldCharType="end"/>
            </w:r>
          </w:hyperlink>
        </w:p>
        <w:p w14:paraId="66A91D4E" w14:textId="00019023"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1" w:history="1">
            <w:r w:rsidRPr="00C740B4">
              <w:rPr>
                <w:rStyle w:val="Hyperlink"/>
                <w:noProof/>
              </w:rPr>
              <w:t>2.2 Feelings</w:t>
            </w:r>
            <w:r>
              <w:rPr>
                <w:noProof/>
                <w:webHidden/>
              </w:rPr>
              <w:tab/>
            </w:r>
            <w:r>
              <w:rPr>
                <w:noProof/>
                <w:webHidden/>
              </w:rPr>
              <w:fldChar w:fldCharType="begin"/>
            </w:r>
            <w:r>
              <w:rPr>
                <w:noProof/>
                <w:webHidden/>
              </w:rPr>
              <w:instrText xml:space="preserve"> PAGEREF _Toc237122821 \h </w:instrText>
            </w:r>
            <w:r>
              <w:rPr>
                <w:noProof/>
                <w:webHidden/>
              </w:rPr>
            </w:r>
            <w:r>
              <w:rPr>
                <w:noProof/>
                <w:webHidden/>
              </w:rPr>
              <w:fldChar w:fldCharType="separate"/>
            </w:r>
            <w:r>
              <w:rPr>
                <w:noProof/>
                <w:webHidden/>
              </w:rPr>
              <w:t>19</w:t>
            </w:r>
            <w:r>
              <w:rPr>
                <w:noProof/>
                <w:webHidden/>
              </w:rPr>
              <w:fldChar w:fldCharType="end"/>
            </w:r>
          </w:hyperlink>
        </w:p>
        <w:p w14:paraId="00D62397" w14:textId="339EDD02"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2" w:history="1">
            <w:r w:rsidRPr="00C740B4">
              <w:rPr>
                <w:rStyle w:val="Hyperlink"/>
                <w:noProof/>
              </w:rPr>
              <w:t>2.3 Evaluation</w:t>
            </w:r>
            <w:r>
              <w:rPr>
                <w:noProof/>
                <w:webHidden/>
              </w:rPr>
              <w:tab/>
            </w:r>
            <w:r>
              <w:rPr>
                <w:noProof/>
                <w:webHidden/>
              </w:rPr>
              <w:fldChar w:fldCharType="begin"/>
            </w:r>
            <w:r>
              <w:rPr>
                <w:noProof/>
                <w:webHidden/>
              </w:rPr>
              <w:instrText xml:space="preserve"> PAGEREF _Toc237122822 \h </w:instrText>
            </w:r>
            <w:r>
              <w:rPr>
                <w:noProof/>
                <w:webHidden/>
              </w:rPr>
            </w:r>
            <w:r>
              <w:rPr>
                <w:noProof/>
                <w:webHidden/>
              </w:rPr>
              <w:fldChar w:fldCharType="separate"/>
            </w:r>
            <w:r>
              <w:rPr>
                <w:noProof/>
                <w:webHidden/>
              </w:rPr>
              <w:t>19</w:t>
            </w:r>
            <w:r>
              <w:rPr>
                <w:noProof/>
                <w:webHidden/>
              </w:rPr>
              <w:fldChar w:fldCharType="end"/>
            </w:r>
          </w:hyperlink>
        </w:p>
        <w:p w14:paraId="321FFAB3" w14:textId="165240C6"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3" w:history="1">
            <w:r w:rsidRPr="00C740B4">
              <w:rPr>
                <w:rStyle w:val="Hyperlink"/>
                <w:noProof/>
              </w:rPr>
              <w:t>2.4 Analysis</w:t>
            </w:r>
            <w:r>
              <w:rPr>
                <w:noProof/>
                <w:webHidden/>
              </w:rPr>
              <w:tab/>
            </w:r>
            <w:r>
              <w:rPr>
                <w:noProof/>
                <w:webHidden/>
              </w:rPr>
              <w:fldChar w:fldCharType="begin"/>
            </w:r>
            <w:r>
              <w:rPr>
                <w:noProof/>
                <w:webHidden/>
              </w:rPr>
              <w:instrText xml:space="preserve"> PAGEREF _Toc237122823 \h </w:instrText>
            </w:r>
            <w:r>
              <w:rPr>
                <w:noProof/>
                <w:webHidden/>
              </w:rPr>
            </w:r>
            <w:r>
              <w:rPr>
                <w:noProof/>
                <w:webHidden/>
              </w:rPr>
              <w:fldChar w:fldCharType="separate"/>
            </w:r>
            <w:r>
              <w:rPr>
                <w:noProof/>
                <w:webHidden/>
              </w:rPr>
              <w:t>20</w:t>
            </w:r>
            <w:r>
              <w:rPr>
                <w:noProof/>
                <w:webHidden/>
              </w:rPr>
              <w:fldChar w:fldCharType="end"/>
            </w:r>
          </w:hyperlink>
        </w:p>
        <w:p w14:paraId="0FE16A44" w14:textId="446C1F13"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4" w:history="1">
            <w:r w:rsidRPr="00C740B4">
              <w:rPr>
                <w:rStyle w:val="Hyperlink"/>
                <w:noProof/>
              </w:rPr>
              <w:t>2.5 Conclusion</w:t>
            </w:r>
            <w:r>
              <w:rPr>
                <w:noProof/>
                <w:webHidden/>
              </w:rPr>
              <w:tab/>
            </w:r>
            <w:r>
              <w:rPr>
                <w:noProof/>
                <w:webHidden/>
              </w:rPr>
              <w:fldChar w:fldCharType="begin"/>
            </w:r>
            <w:r>
              <w:rPr>
                <w:noProof/>
                <w:webHidden/>
              </w:rPr>
              <w:instrText xml:space="preserve"> PAGEREF _Toc237122824 \h </w:instrText>
            </w:r>
            <w:r>
              <w:rPr>
                <w:noProof/>
                <w:webHidden/>
              </w:rPr>
            </w:r>
            <w:r>
              <w:rPr>
                <w:noProof/>
                <w:webHidden/>
              </w:rPr>
              <w:fldChar w:fldCharType="separate"/>
            </w:r>
            <w:r>
              <w:rPr>
                <w:noProof/>
                <w:webHidden/>
              </w:rPr>
              <w:t>20</w:t>
            </w:r>
            <w:r>
              <w:rPr>
                <w:noProof/>
                <w:webHidden/>
              </w:rPr>
              <w:fldChar w:fldCharType="end"/>
            </w:r>
          </w:hyperlink>
        </w:p>
        <w:p w14:paraId="55B66B63" w14:textId="6E69EA37" w:rsidR="00AC7C73" w:rsidRDefault="00AC7C73">
          <w:pPr>
            <w:pStyle w:val="TOC2"/>
            <w:tabs>
              <w:tab w:val="right" w:leader="dot" w:pos="9350"/>
            </w:tabs>
            <w:rPr>
              <w:rFonts w:asciiTheme="minorHAnsi" w:eastAsiaTheme="minorEastAsia" w:hAnsiTheme="minorHAnsi" w:cstheme="minorBidi"/>
              <w:noProof/>
              <w:kern w:val="2"/>
              <w:szCs w:val="24"/>
              <w:lang w:val="en-IN" w:eastAsia="zh-CN"/>
              <w14:ligatures w14:val="standardContextual"/>
            </w:rPr>
          </w:pPr>
          <w:hyperlink w:anchor="_Toc237122825" w:history="1">
            <w:r w:rsidRPr="00C740B4">
              <w:rPr>
                <w:rStyle w:val="Hyperlink"/>
                <w:noProof/>
              </w:rPr>
              <w:t>2.6 Action Plan</w:t>
            </w:r>
            <w:r>
              <w:rPr>
                <w:noProof/>
                <w:webHidden/>
              </w:rPr>
              <w:tab/>
            </w:r>
            <w:r>
              <w:rPr>
                <w:noProof/>
                <w:webHidden/>
              </w:rPr>
              <w:fldChar w:fldCharType="begin"/>
            </w:r>
            <w:r>
              <w:rPr>
                <w:noProof/>
                <w:webHidden/>
              </w:rPr>
              <w:instrText xml:space="preserve"> PAGEREF _Toc237122825 \h </w:instrText>
            </w:r>
            <w:r>
              <w:rPr>
                <w:noProof/>
                <w:webHidden/>
              </w:rPr>
            </w:r>
            <w:r>
              <w:rPr>
                <w:noProof/>
                <w:webHidden/>
              </w:rPr>
              <w:fldChar w:fldCharType="separate"/>
            </w:r>
            <w:r>
              <w:rPr>
                <w:noProof/>
                <w:webHidden/>
              </w:rPr>
              <w:t>21</w:t>
            </w:r>
            <w:r>
              <w:rPr>
                <w:noProof/>
                <w:webHidden/>
              </w:rPr>
              <w:fldChar w:fldCharType="end"/>
            </w:r>
          </w:hyperlink>
        </w:p>
        <w:p w14:paraId="52428B65" w14:textId="0E1E9F77" w:rsidR="00AC7C73" w:rsidRPr="00AC7C73" w:rsidRDefault="00AC7C73">
          <w:pPr>
            <w:pStyle w:val="TOC1"/>
            <w:tabs>
              <w:tab w:val="right" w:leader="dot" w:pos="9350"/>
            </w:tabs>
            <w:rPr>
              <w:rFonts w:asciiTheme="minorHAnsi" w:eastAsiaTheme="minorEastAsia" w:hAnsiTheme="minorHAnsi" w:cstheme="minorBidi"/>
              <w:b/>
              <w:bCs/>
              <w:noProof/>
              <w:kern w:val="2"/>
              <w:szCs w:val="24"/>
              <w:lang w:val="en-IN" w:eastAsia="zh-CN"/>
              <w14:ligatures w14:val="standardContextual"/>
            </w:rPr>
          </w:pPr>
          <w:hyperlink w:anchor="_Toc237122826" w:history="1">
            <w:r w:rsidRPr="00AC7C73">
              <w:rPr>
                <w:rStyle w:val="Hyperlink"/>
                <w:b/>
                <w:bCs/>
                <w:noProof/>
              </w:rPr>
              <w:t>References</w:t>
            </w:r>
            <w:r w:rsidRPr="00AC7C73">
              <w:rPr>
                <w:b/>
                <w:bCs/>
                <w:noProof/>
                <w:webHidden/>
              </w:rPr>
              <w:tab/>
            </w:r>
            <w:r w:rsidRPr="00AC7C73">
              <w:rPr>
                <w:b/>
                <w:bCs/>
                <w:noProof/>
                <w:webHidden/>
              </w:rPr>
              <w:fldChar w:fldCharType="begin"/>
            </w:r>
            <w:r w:rsidRPr="00AC7C73">
              <w:rPr>
                <w:b/>
                <w:bCs/>
                <w:noProof/>
                <w:webHidden/>
              </w:rPr>
              <w:instrText xml:space="preserve"> PAGEREF _Toc237122826 \h </w:instrText>
            </w:r>
            <w:r w:rsidRPr="00AC7C73">
              <w:rPr>
                <w:b/>
                <w:bCs/>
                <w:noProof/>
                <w:webHidden/>
              </w:rPr>
            </w:r>
            <w:r w:rsidRPr="00AC7C73">
              <w:rPr>
                <w:b/>
                <w:bCs/>
                <w:noProof/>
                <w:webHidden/>
              </w:rPr>
              <w:fldChar w:fldCharType="separate"/>
            </w:r>
            <w:r w:rsidRPr="00AC7C73">
              <w:rPr>
                <w:b/>
                <w:bCs/>
                <w:noProof/>
                <w:webHidden/>
              </w:rPr>
              <w:t>22</w:t>
            </w:r>
            <w:r w:rsidRPr="00AC7C73">
              <w:rPr>
                <w:b/>
                <w:bCs/>
                <w:noProof/>
                <w:webHidden/>
              </w:rPr>
              <w:fldChar w:fldCharType="end"/>
            </w:r>
          </w:hyperlink>
        </w:p>
        <w:p w14:paraId="5DEA7C5A" w14:textId="50392C49" w:rsidR="00AC7C73" w:rsidRPr="00AC7C73" w:rsidRDefault="00AC7C73">
          <w:pPr>
            <w:pStyle w:val="TOC1"/>
            <w:tabs>
              <w:tab w:val="right" w:leader="dot" w:pos="9350"/>
            </w:tabs>
            <w:rPr>
              <w:rFonts w:asciiTheme="minorHAnsi" w:eastAsiaTheme="minorEastAsia" w:hAnsiTheme="minorHAnsi" w:cstheme="minorBidi"/>
              <w:b/>
              <w:bCs/>
              <w:noProof/>
              <w:kern w:val="2"/>
              <w:szCs w:val="24"/>
              <w:lang w:val="en-IN" w:eastAsia="zh-CN"/>
              <w14:ligatures w14:val="standardContextual"/>
            </w:rPr>
          </w:pPr>
          <w:hyperlink w:anchor="_Toc237122827" w:history="1">
            <w:r w:rsidRPr="00AC7C73">
              <w:rPr>
                <w:rStyle w:val="Hyperlink"/>
                <w:b/>
                <w:bCs/>
                <w:noProof/>
              </w:rPr>
              <w:t>Appendix 1: Porter’s Diamond Model and the Global Competitiveness of New Zealand Dairy</w:t>
            </w:r>
            <w:r w:rsidRPr="00AC7C73">
              <w:rPr>
                <w:b/>
                <w:bCs/>
                <w:noProof/>
                <w:webHidden/>
              </w:rPr>
              <w:tab/>
            </w:r>
            <w:r w:rsidRPr="00AC7C73">
              <w:rPr>
                <w:b/>
                <w:bCs/>
                <w:noProof/>
                <w:webHidden/>
              </w:rPr>
              <w:fldChar w:fldCharType="begin"/>
            </w:r>
            <w:r w:rsidRPr="00AC7C73">
              <w:rPr>
                <w:b/>
                <w:bCs/>
                <w:noProof/>
                <w:webHidden/>
              </w:rPr>
              <w:instrText xml:space="preserve"> PAGEREF _Toc237122827 \h </w:instrText>
            </w:r>
            <w:r w:rsidRPr="00AC7C73">
              <w:rPr>
                <w:b/>
                <w:bCs/>
                <w:noProof/>
                <w:webHidden/>
              </w:rPr>
            </w:r>
            <w:r w:rsidRPr="00AC7C73">
              <w:rPr>
                <w:b/>
                <w:bCs/>
                <w:noProof/>
                <w:webHidden/>
              </w:rPr>
              <w:fldChar w:fldCharType="separate"/>
            </w:r>
            <w:r w:rsidRPr="00AC7C73">
              <w:rPr>
                <w:b/>
                <w:bCs/>
                <w:noProof/>
                <w:webHidden/>
              </w:rPr>
              <w:t>25</w:t>
            </w:r>
            <w:r w:rsidRPr="00AC7C73">
              <w:rPr>
                <w:b/>
                <w:bCs/>
                <w:noProof/>
                <w:webHidden/>
              </w:rPr>
              <w:fldChar w:fldCharType="end"/>
            </w:r>
          </w:hyperlink>
        </w:p>
        <w:p w14:paraId="28D3C407" w14:textId="07B180A9" w:rsidR="00413E60" w:rsidRDefault="00413E60">
          <w:r>
            <w:rPr>
              <w:b/>
              <w:bCs/>
              <w:noProof/>
            </w:rPr>
            <w:fldChar w:fldCharType="end"/>
          </w:r>
        </w:p>
      </w:sdtContent>
    </w:sdt>
    <w:p w14:paraId="57090F5A" w14:textId="77777777" w:rsidR="00413E60" w:rsidRDefault="00413E60">
      <w:pPr>
        <w:spacing w:after="160" w:line="259" w:lineRule="auto"/>
        <w:jc w:val="left"/>
        <w:rPr>
          <w:b/>
          <w:bCs/>
          <w:lang w:val="en-IN"/>
        </w:rPr>
      </w:pPr>
      <w:r>
        <w:br w:type="page"/>
      </w:r>
    </w:p>
    <w:p w14:paraId="360F9B54" w14:textId="16AF1D70" w:rsidR="007D56FB" w:rsidRDefault="007D56FB" w:rsidP="007D56FB">
      <w:pPr>
        <w:pStyle w:val="Heading1"/>
      </w:pPr>
      <w:bookmarkStart w:id="0" w:name="_Toc237122795"/>
      <w:r w:rsidRPr="007D56FB">
        <w:t>SECTION 1 — INTERNATIONAL BUSINESS REPORT</w:t>
      </w:r>
      <w:bookmarkEnd w:id="0"/>
    </w:p>
    <w:p w14:paraId="2475FC2B" w14:textId="4553AC8E" w:rsidR="009A518F" w:rsidRPr="007D56FB" w:rsidRDefault="009A518F" w:rsidP="007D56FB">
      <w:pPr>
        <w:pStyle w:val="Heading2"/>
      </w:pPr>
      <w:bookmarkStart w:id="1" w:name="_Toc237122796"/>
      <w:r w:rsidRPr="009A518F">
        <w:t>1. Introduction</w:t>
      </w:r>
      <w:bookmarkEnd w:id="1"/>
    </w:p>
    <w:p w14:paraId="7272180D" w14:textId="77777777" w:rsidR="007B2970" w:rsidRDefault="00DC0C79" w:rsidP="009A518F">
      <w:pPr>
        <w:rPr>
          <w:lang w:val="en-IN"/>
        </w:rPr>
      </w:pPr>
      <w:r>
        <w:rPr>
          <w:lang w:val="en-IN"/>
        </w:rPr>
        <w:t>D</w:t>
      </w:r>
      <w:r w:rsidR="009A518F" w:rsidRPr="009A518F">
        <w:rPr>
          <w:lang w:val="en-IN"/>
        </w:rPr>
        <w:t xml:space="preserve">airy industry is a </w:t>
      </w:r>
      <w:r w:rsidR="004C3C8B" w:rsidRPr="009A518F">
        <w:rPr>
          <w:lang w:val="en-IN"/>
        </w:rPr>
        <w:t>noteworthy</w:t>
      </w:r>
      <w:r w:rsidR="009A518F" w:rsidRPr="009A518F">
        <w:rPr>
          <w:lang w:val="en-IN"/>
        </w:rPr>
        <w:t xml:space="preserve"> component of the </w:t>
      </w:r>
      <w:r w:rsidRPr="009A518F">
        <w:rPr>
          <w:lang w:val="en-IN"/>
        </w:rPr>
        <w:t>New Zealand</w:t>
      </w:r>
      <w:r>
        <w:rPr>
          <w:lang w:val="en-IN"/>
        </w:rPr>
        <w:t xml:space="preserve"> </w:t>
      </w:r>
      <w:r w:rsidR="00863AEA">
        <w:rPr>
          <w:lang w:val="en-IN"/>
        </w:rPr>
        <w:t>nation</w:t>
      </w:r>
      <w:r w:rsidR="009A518F" w:rsidRPr="009A518F">
        <w:rPr>
          <w:lang w:val="en-IN"/>
        </w:rPr>
        <w:t xml:space="preserve">’s primary sector and </w:t>
      </w:r>
      <w:r w:rsidR="004C3C8B">
        <w:rPr>
          <w:lang w:val="en-IN"/>
        </w:rPr>
        <w:t xml:space="preserve">it </w:t>
      </w:r>
      <w:r w:rsidR="009A518F" w:rsidRPr="009A518F">
        <w:rPr>
          <w:lang w:val="en-IN"/>
        </w:rPr>
        <w:t xml:space="preserve">plays an </w:t>
      </w:r>
      <w:r w:rsidR="004C3C8B" w:rsidRPr="009A518F">
        <w:rPr>
          <w:lang w:val="en-IN"/>
        </w:rPr>
        <w:t>imperative</w:t>
      </w:r>
      <w:r w:rsidR="009A518F" w:rsidRPr="009A518F">
        <w:rPr>
          <w:lang w:val="en-IN"/>
        </w:rPr>
        <w:t xml:space="preserve"> role in its export economy</w:t>
      </w:r>
      <w:r w:rsidR="009608E0">
        <w:rPr>
          <w:lang w:val="en-IN"/>
        </w:rPr>
        <w:t xml:space="preserve"> (</w:t>
      </w:r>
      <w:r w:rsidR="009608E0" w:rsidRPr="009608E0">
        <w:rPr>
          <w:lang w:val="en-IN"/>
        </w:rPr>
        <w:t>Ledgard</w:t>
      </w:r>
      <w:r w:rsidR="009608E0">
        <w:rPr>
          <w:lang w:val="en-IN"/>
        </w:rPr>
        <w:t xml:space="preserve"> </w:t>
      </w:r>
      <w:r w:rsidR="009608E0" w:rsidRPr="009608E0">
        <w:rPr>
          <w:i/>
          <w:iCs/>
          <w:lang w:val="en-IN"/>
        </w:rPr>
        <w:t>et al.,</w:t>
      </w:r>
      <w:r w:rsidR="009608E0">
        <w:rPr>
          <w:lang w:val="en-IN"/>
        </w:rPr>
        <w:t xml:space="preserve"> 2020)</w:t>
      </w:r>
      <w:r w:rsidR="009A518F" w:rsidRPr="009A518F">
        <w:rPr>
          <w:lang w:val="en-IN"/>
        </w:rPr>
        <w:t xml:space="preserve">. The industry benefits from a pasture-based farming system, favourable </w:t>
      </w:r>
      <w:r w:rsidR="00863AEA" w:rsidRPr="009A518F">
        <w:rPr>
          <w:lang w:val="en-IN"/>
        </w:rPr>
        <w:t>climatical</w:t>
      </w:r>
      <w:r w:rsidR="009A518F" w:rsidRPr="009A518F">
        <w:rPr>
          <w:lang w:val="en-IN"/>
        </w:rPr>
        <w:t xml:space="preserve"> conditions and established production capabilities, enabling </w:t>
      </w:r>
      <w:r w:rsidR="00863AEA">
        <w:rPr>
          <w:lang w:val="en-IN"/>
        </w:rPr>
        <w:t>this nation</w:t>
      </w:r>
      <w:r w:rsidR="009A518F" w:rsidRPr="009A518F">
        <w:rPr>
          <w:lang w:val="en-IN"/>
        </w:rPr>
        <w:t xml:space="preserve"> to compete strongly in international dairy markets. </w:t>
      </w:r>
    </w:p>
    <w:p w14:paraId="0C9CC882" w14:textId="5452949F" w:rsidR="0092016D" w:rsidRDefault="007B2970" w:rsidP="009A518F">
      <w:pPr>
        <w:rPr>
          <w:lang w:val="en-IN"/>
        </w:rPr>
      </w:pPr>
      <w:r>
        <w:rPr>
          <w:lang w:val="en-IN"/>
        </w:rPr>
        <w:t xml:space="preserve">Furthermore, </w:t>
      </w:r>
      <w:r w:rsidR="009A518F" w:rsidRPr="009A518F">
        <w:rPr>
          <w:lang w:val="en-IN"/>
        </w:rPr>
        <w:t xml:space="preserve">Dairy products are exported to more than 130 countries and contribute substantially to national export earnings (OECD, 2024; WorldMetrics, 2026). The industry is highly export-oriented, with Fonterra Co-operative Group, Synlait Milk and Westland/Yili among the major firms operating across different segments of the value chain (Statista, 2025). However, the industry faces increasing environmental pressures relating to greenhouse-gas emissions and water quality (MfE, 2024). </w:t>
      </w:r>
    </w:p>
    <w:p w14:paraId="0A1D67A5" w14:textId="26A93D14" w:rsidR="009A518F" w:rsidRPr="009A518F" w:rsidRDefault="0092016D" w:rsidP="009A518F">
      <w:pPr>
        <w:rPr>
          <w:lang w:val="en-IN"/>
        </w:rPr>
      </w:pPr>
      <w:r>
        <w:rPr>
          <w:lang w:val="en-IN"/>
        </w:rPr>
        <w:t>Yet, t</w:t>
      </w:r>
      <w:r w:rsidR="009A518F" w:rsidRPr="009A518F">
        <w:rPr>
          <w:lang w:val="en-IN"/>
        </w:rPr>
        <w:t>his report examines the international competitiveness of New Zealand’s dairy industry using Porter’s Diamond Model and evaluates Nestlé as a foreign multinational corporation operating within this country-industry context. It also assesses the political, economic, legal and socio-cultural factors affecting Nestlé’s market attractiveness and operational success.</w:t>
      </w:r>
    </w:p>
    <w:p w14:paraId="251DC9CF" w14:textId="77777777" w:rsidR="009A518F" w:rsidRPr="009A518F" w:rsidRDefault="009A518F" w:rsidP="009A518F">
      <w:pPr>
        <w:rPr>
          <w:lang w:val="en-IN"/>
        </w:rPr>
      </w:pPr>
    </w:p>
    <w:p w14:paraId="02D3CBC4" w14:textId="77777777" w:rsidR="009A518F" w:rsidRPr="009A518F" w:rsidRDefault="009A518F" w:rsidP="007D56FB">
      <w:pPr>
        <w:pStyle w:val="Heading2"/>
      </w:pPr>
      <w:bookmarkStart w:id="2" w:name="_Toc237122797"/>
      <w:r w:rsidRPr="009A518F">
        <w:t>2. Industry and Country Overview</w:t>
      </w:r>
      <w:bookmarkEnd w:id="2"/>
    </w:p>
    <w:p w14:paraId="41E5F627" w14:textId="0B0DD149" w:rsidR="009A518F" w:rsidRPr="007D56FB" w:rsidRDefault="009A518F" w:rsidP="007D56FB">
      <w:pPr>
        <w:pStyle w:val="Heading3"/>
      </w:pPr>
      <w:bookmarkStart w:id="3" w:name="_Toc237122798"/>
      <w:r w:rsidRPr="009A518F">
        <w:t>2.1 Introduction: Dairy Industry in New Zealand</w:t>
      </w:r>
      <w:bookmarkEnd w:id="3"/>
    </w:p>
    <w:p w14:paraId="4633659B" w14:textId="27204512" w:rsidR="009A518F" w:rsidRPr="009A518F" w:rsidRDefault="009A518F" w:rsidP="009A518F">
      <w:pPr>
        <w:rPr>
          <w:lang w:val="en-IN"/>
        </w:rPr>
      </w:pPr>
      <w:r w:rsidRPr="009A518F">
        <w:rPr>
          <w:lang w:val="en-IN"/>
        </w:rPr>
        <w:t>New Zealand's dairy industry is an important economic part of the agricultural sector and has a close association with New Zealand's economic identity</w:t>
      </w:r>
      <w:r w:rsidR="00017C16">
        <w:rPr>
          <w:lang w:val="en-IN"/>
        </w:rPr>
        <w:t xml:space="preserve"> (</w:t>
      </w:r>
      <w:r w:rsidR="00017C16" w:rsidRPr="009608E0">
        <w:rPr>
          <w:lang w:val="en-IN"/>
        </w:rPr>
        <w:t>Ledgard</w:t>
      </w:r>
      <w:r w:rsidR="00017C16">
        <w:rPr>
          <w:lang w:val="en-IN"/>
        </w:rPr>
        <w:t xml:space="preserve"> </w:t>
      </w:r>
      <w:r w:rsidR="00017C16" w:rsidRPr="009608E0">
        <w:rPr>
          <w:i/>
          <w:iCs/>
          <w:lang w:val="en-IN"/>
        </w:rPr>
        <w:t>et al.,</w:t>
      </w:r>
      <w:r w:rsidR="00017C16">
        <w:rPr>
          <w:lang w:val="en-IN"/>
        </w:rPr>
        <w:t xml:space="preserve"> 2020)</w:t>
      </w:r>
      <w:r w:rsidRPr="009A518F">
        <w:rPr>
          <w:lang w:val="en-IN"/>
        </w:rPr>
        <w:t>. The advantage of New Zealand's dairy system is that it is a pastoral-based system with favourable climatic conditions, allowing relatively efficient milk production. Such circumstances have contributed to the nation becoming an international competitor despite its small domestic market and consumer base (Statista, 2025). The industry has experienced major restructuring after Fonterra was founded in 2001, bringing processing operations together, and enhancing the sector's international competition capabilities (OECD, 2024). This has led New Zealand dairy to be highly export focused and to be deeply tied in with international business networks.</w:t>
      </w:r>
    </w:p>
    <w:p w14:paraId="3B3F696E" w14:textId="45BC9153" w:rsidR="009A518F" w:rsidRPr="009A518F" w:rsidRDefault="009A518F" w:rsidP="007D56FB">
      <w:pPr>
        <w:pStyle w:val="Heading3"/>
      </w:pPr>
      <w:bookmarkStart w:id="4" w:name="_Toc237122799"/>
      <w:r w:rsidRPr="009A518F">
        <w:t>2.2 Size, Scope and Economic Importance</w:t>
      </w:r>
      <w:bookmarkEnd w:id="4"/>
    </w:p>
    <w:p w14:paraId="74BE27CB" w14:textId="623D4B9D" w:rsidR="00EA3F6C" w:rsidRDefault="009A518F" w:rsidP="009A518F">
      <w:pPr>
        <w:rPr>
          <w:lang w:val="en-IN"/>
        </w:rPr>
      </w:pPr>
      <w:r w:rsidRPr="009A518F">
        <w:rPr>
          <w:lang w:val="en-IN"/>
        </w:rPr>
        <w:t xml:space="preserve">In comparison to New Zealand's population, the scale of the dairy industry is large. </w:t>
      </w:r>
      <w:r w:rsidR="00EA3F6C" w:rsidRPr="00EA3F6C">
        <w:rPr>
          <w:lang w:val="en-IN"/>
        </w:rPr>
        <w:t>At around 535 thousand metric tons in 2025, the consumption volume of milk has remained stable across New Zealand over the past three years. New Zealand has one of the highest per capita consumption rates of fresh white milk in the world</w:t>
      </w:r>
      <w:r w:rsidRPr="009A518F">
        <w:rPr>
          <w:lang w:val="en-IN"/>
        </w:rPr>
        <w:t xml:space="preserve"> (</w:t>
      </w:r>
      <w:r w:rsidR="00EA3F6C" w:rsidRPr="00EA3F6C">
        <w:rPr>
          <w:lang w:val="en-IN"/>
        </w:rPr>
        <w:t>Statista 2025a</w:t>
      </w:r>
      <w:r w:rsidR="00EA3F6C">
        <w:rPr>
          <w:lang w:val="en-IN"/>
        </w:rPr>
        <w:t xml:space="preserve">; </w:t>
      </w:r>
      <w:r w:rsidRPr="009A518F">
        <w:rPr>
          <w:lang w:val="en-IN"/>
        </w:rPr>
        <w:t xml:space="preserve">WorldMetrics, 2026), and dairy products are exported to over 130 countries. Its key products are milk powder, butter, cheese and infant formula (Statista, 2025). </w:t>
      </w:r>
    </w:p>
    <w:p w14:paraId="12469404" w14:textId="4CAF9B2D" w:rsidR="00EA3F6C" w:rsidRDefault="00EA3F6C" w:rsidP="00EA3F6C">
      <w:pPr>
        <w:jc w:val="center"/>
        <w:rPr>
          <w:lang w:val="en-IN"/>
        </w:rPr>
      </w:pPr>
      <w:r w:rsidRPr="00EA3F6C">
        <w:rPr>
          <w:noProof/>
          <w:lang w:val="en-IN"/>
        </w:rPr>
        <w:drawing>
          <wp:inline distT="0" distB="0" distL="0" distR="0" wp14:anchorId="07E0EAB6" wp14:editId="6FBF850B">
            <wp:extent cx="5943600" cy="3504565"/>
            <wp:effectExtent l="0" t="0" r="0" b="635"/>
            <wp:docPr id="165454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40541" name=""/>
                    <pic:cNvPicPr/>
                  </pic:nvPicPr>
                  <pic:blipFill>
                    <a:blip r:embed="rId7"/>
                    <a:stretch>
                      <a:fillRect/>
                    </a:stretch>
                  </pic:blipFill>
                  <pic:spPr>
                    <a:xfrm>
                      <a:off x="0" y="0"/>
                      <a:ext cx="5943600" cy="3504565"/>
                    </a:xfrm>
                    <a:prstGeom prst="rect">
                      <a:avLst/>
                    </a:prstGeom>
                  </pic:spPr>
                </pic:pic>
              </a:graphicData>
            </a:graphic>
          </wp:inline>
        </w:drawing>
      </w:r>
    </w:p>
    <w:p w14:paraId="769BB3BA" w14:textId="729DC1C5" w:rsidR="00EA3F6C" w:rsidRPr="00EA3F6C" w:rsidRDefault="00EA3F6C" w:rsidP="00EA3F6C">
      <w:pPr>
        <w:jc w:val="center"/>
        <w:rPr>
          <w:b/>
          <w:bCs/>
          <w:i/>
          <w:iCs/>
          <w:lang w:val="en-IN"/>
        </w:rPr>
      </w:pPr>
      <w:r w:rsidRPr="00EA3F6C">
        <w:rPr>
          <w:b/>
          <w:bCs/>
          <w:i/>
          <w:iCs/>
          <w:lang w:val="en-IN"/>
        </w:rPr>
        <w:t>Figure 1: Domestic consumption of milk in New Zealand from 2016 to 2025 (in 1,000 metric tons)</w:t>
      </w:r>
    </w:p>
    <w:p w14:paraId="137E9CF7" w14:textId="31E9B96A" w:rsidR="00EA3F6C" w:rsidRDefault="00EA3F6C" w:rsidP="00EA3F6C">
      <w:pPr>
        <w:jc w:val="center"/>
        <w:rPr>
          <w:lang w:val="en-IN"/>
        </w:rPr>
      </w:pPr>
      <w:r>
        <w:rPr>
          <w:lang w:val="en-IN"/>
        </w:rPr>
        <w:t xml:space="preserve">Source: </w:t>
      </w:r>
      <w:r w:rsidRPr="00EA3F6C">
        <w:rPr>
          <w:lang w:val="en-IN"/>
        </w:rPr>
        <w:t>Statista (2025a)</w:t>
      </w:r>
    </w:p>
    <w:p w14:paraId="783F047E" w14:textId="3E099FDC" w:rsidR="009A518F" w:rsidRPr="009A518F" w:rsidRDefault="009A518F" w:rsidP="009A518F">
      <w:pPr>
        <w:rPr>
          <w:lang w:val="en-IN"/>
        </w:rPr>
      </w:pPr>
      <w:r w:rsidRPr="009A518F">
        <w:rPr>
          <w:lang w:val="en-IN"/>
        </w:rPr>
        <w:t>These statistics show that it is a large-scale industry with a large-scale international customer base. The diversity of its export markets also reflects that dairy is not just domestically consumed, export markets are the backbone of dairy's commercial size and economic importance.</w:t>
      </w:r>
    </w:p>
    <w:p w14:paraId="19C10A6B" w14:textId="5C673387" w:rsidR="009A518F" w:rsidRPr="009A518F" w:rsidRDefault="009A518F" w:rsidP="009A518F">
      <w:pPr>
        <w:rPr>
          <w:lang w:val="en-IN"/>
        </w:rPr>
      </w:pPr>
      <w:r w:rsidRPr="009A518F">
        <w:rPr>
          <w:lang w:val="en-IN"/>
        </w:rPr>
        <w:t xml:space="preserve">The industry includes a wide value chain from on-farm dairy production to processing and manufacturing to export and international distribution (StatLedger, 2025). The primary source of milk is from farmers, followed by the cooperatives and private processors who convert the milk into commodity and </w:t>
      </w:r>
      <w:r w:rsidR="00B70198" w:rsidRPr="009A518F">
        <w:rPr>
          <w:lang w:val="en-IN"/>
        </w:rPr>
        <w:t>value-added</w:t>
      </w:r>
      <w:r w:rsidRPr="009A518F">
        <w:rPr>
          <w:lang w:val="en-IN"/>
        </w:rPr>
        <w:t xml:space="preserve"> products which are then sold through international markets. This is a structure that illustrates that New Zealand's competitiveness cannot be looked at as only being based on agricultural output. Processors can take advantage of the nation's natural capabilities and turn them into products that can be exported around the world through capacity, supply-chain coordination and access to distribution networks. As a result, the industry is very reliant on the international market and market conditions.</w:t>
      </w:r>
    </w:p>
    <w:p w14:paraId="6E030FDE" w14:textId="74ADCA24" w:rsidR="009A518F" w:rsidRPr="009A518F" w:rsidRDefault="009A518F" w:rsidP="009A518F">
      <w:pPr>
        <w:rPr>
          <w:lang w:val="en-IN"/>
        </w:rPr>
      </w:pPr>
      <w:r w:rsidRPr="009A518F">
        <w:rPr>
          <w:lang w:val="en-IN"/>
        </w:rPr>
        <w:t>Dairy also has a significant impact on the broader New Zealand economy. The dairy sector exports NZ$23-27 billion annually and exports NZ$28% of export earnings (Colliers, 2025; Statista, 2025; OECD, 2024). The industry also provides significant jobs and is estimated to represent about 3.1% of GDP, and with approximately 150,000 people linked to jobs related to the dairy industry (Gitnux, 2026). These statistics highlight the export earnings, employment and economic activity dairy provides. The industry is also reliant on export markets which means it faces volatility in international dairy markets, fluctuations in demand from overseas markets and geopolitical risks.</w:t>
      </w:r>
    </w:p>
    <w:p w14:paraId="2C519ABC" w14:textId="2DC151C5" w:rsidR="009A518F" w:rsidRPr="009A518F" w:rsidRDefault="009A518F" w:rsidP="007D56FB">
      <w:pPr>
        <w:pStyle w:val="Heading3"/>
      </w:pPr>
      <w:bookmarkStart w:id="5" w:name="_Toc237122800"/>
      <w:r w:rsidRPr="009A518F">
        <w:t>2.3 Major Domestic and Multinational Firms</w:t>
      </w:r>
      <w:bookmarkEnd w:id="5"/>
    </w:p>
    <w:p w14:paraId="7E5F6261" w14:textId="6C6ABD6B" w:rsidR="009A518F" w:rsidRPr="009A518F" w:rsidRDefault="009A518F" w:rsidP="009A518F">
      <w:pPr>
        <w:rPr>
          <w:lang w:val="en-IN"/>
        </w:rPr>
      </w:pPr>
      <w:r w:rsidRPr="009A518F">
        <w:rPr>
          <w:lang w:val="en-IN"/>
        </w:rPr>
        <w:t>The NZ dairy scale-based model is Fonterra Co-operative Group. Fonterra is a farmer owned co-operative, with over 10,000 farmers involved in the milk supply chain, and holding a strong position in milk trading internationally. Its strategy consists of products based on commodities and more and more added value ingredients, along with branded products and serving customers in a wide spectrum of international markets (DairyNews, 2023; Rathore, 2025; Fonterra, 2025; TDB Advisory, 2025). Its competitive edge is thus in the size of its operations and power in its network. But having a large share of the world market also means that Fonterra is vulnerable to commodity price volatility and currency changes.</w:t>
      </w:r>
    </w:p>
    <w:p w14:paraId="4A487387" w14:textId="55F19D51" w:rsidR="009A518F" w:rsidRPr="009A518F" w:rsidRDefault="009A518F" w:rsidP="009A518F">
      <w:pPr>
        <w:rPr>
          <w:lang w:val="en-IN"/>
        </w:rPr>
      </w:pPr>
      <w:r w:rsidRPr="009A518F">
        <w:rPr>
          <w:lang w:val="en-IN"/>
        </w:rPr>
        <w:t>Synlait has a more targeted approach. The company's primary business interests are value added nutritionals, infant formula and contract manufacturing for international brands, in which the quality, traceability and B2B relationships stand out (TDB Advisory, 2025). Synlait is aiming to create more value from specialized products and manufacturing processes, rather than trying to compete at Fonterra's level of scale. This results in a level of industry differentiation but can also lead to greater exposure to fluctuations in demand and customer relationships as a result of being dependent on key customers and markets in the rest of the world.</w:t>
      </w:r>
    </w:p>
    <w:p w14:paraId="5884DF1A" w14:textId="77777777" w:rsidR="009A518F" w:rsidRPr="009A518F" w:rsidRDefault="009A518F" w:rsidP="009A518F">
      <w:pPr>
        <w:rPr>
          <w:lang w:val="en-IN"/>
        </w:rPr>
      </w:pPr>
      <w:r w:rsidRPr="009A518F">
        <w:rPr>
          <w:lang w:val="en-IN"/>
        </w:rPr>
        <w:t>After being taken over by Chinese multinational Yili, Westland Milk Products is another way of achieving competitive positioning. The company's focus is on product offerings such as butter, anhydrous milk fat (AMF) and speciality powders, and its ties with Yili bring distribution channels established in Asia (DairyNews, 2023; TDB Advisory, 2025). This is a combination of New Zealand origin positioning and multi-national market access. The company's strategic focus and performance, however, are now more reliant on those of its multinational parent.</w:t>
      </w:r>
    </w:p>
    <w:p w14:paraId="48A1100F" w14:textId="77777777" w:rsidR="0021791D" w:rsidRDefault="0021791D" w:rsidP="009A518F">
      <w:pPr>
        <w:rPr>
          <w:lang w:val="en-IN"/>
        </w:rPr>
      </w:pPr>
    </w:p>
    <w:tbl>
      <w:tblPr>
        <w:tblStyle w:val="PlainTable1"/>
        <w:tblW w:w="0" w:type="auto"/>
        <w:jc w:val="center"/>
        <w:tblLook w:val="04A0" w:firstRow="1" w:lastRow="0" w:firstColumn="1" w:lastColumn="0" w:noHBand="0" w:noVBand="1"/>
      </w:tblPr>
      <w:tblGrid>
        <w:gridCol w:w="1848"/>
        <w:gridCol w:w="2318"/>
        <w:gridCol w:w="2668"/>
        <w:gridCol w:w="2516"/>
      </w:tblGrid>
      <w:tr w:rsidR="007C2857" w:rsidRPr="006D6972" w14:paraId="0C1C102E" w14:textId="77777777" w:rsidTr="00B7019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442E3F" w14:textId="77777777" w:rsidR="007C2857" w:rsidRPr="006D6972" w:rsidRDefault="007C2857" w:rsidP="00B70198">
            <w:pPr>
              <w:spacing w:after="160" w:line="259" w:lineRule="auto"/>
              <w:jc w:val="center"/>
              <w:rPr>
                <w:szCs w:val="24"/>
              </w:rPr>
            </w:pPr>
            <w:r w:rsidRPr="006D6972">
              <w:rPr>
                <w:szCs w:val="24"/>
              </w:rPr>
              <w:t>Dimension</w:t>
            </w:r>
          </w:p>
        </w:tc>
        <w:tc>
          <w:tcPr>
            <w:tcW w:w="0" w:type="auto"/>
            <w:hideMark/>
          </w:tcPr>
          <w:p w14:paraId="20AEFB1C" w14:textId="77777777" w:rsidR="007C2857" w:rsidRPr="006D6972" w:rsidRDefault="007C2857" w:rsidP="00B70198">
            <w:pPr>
              <w:spacing w:after="160" w:line="259" w:lineRule="auto"/>
              <w:jc w:val="center"/>
              <w:cnfStyle w:val="100000000000" w:firstRow="1" w:lastRow="0" w:firstColumn="0" w:lastColumn="0" w:oddVBand="0" w:evenVBand="0" w:oddHBand="0" w:evenHBand="0" w:firstRowFirstColumn="0" w:firstRowLastColumn="0" w:lastRowFirstColumn="0" w:lastRowLastColumn="0"/>
              <w:rPr>
                <w:szCs w:val="24"/>
              </w:rPr>
            </w:pPr>
            <w:r w:rsidRPr="006D6972">
              <w:rPr>
                <w:szCs w:val="24"/>
              </w:rPr>
              <w:t>Fonterra</w:t>
            </w:r>
          </w:p>
        </w:tc>
        <w:tc>
          <w:tcPr>
            <w:tcW w:w="0" w:type="auto"/>
            <w:hideMark/>
          </w:tcPr>
          <w:p w14:paraId="73E41AF0" w14:textId="77777777" w:rsidR="007C2857" w:rsidRPr="006D6972" w:rsidRDefault="007C2857" w:rsidP="00B70198">
            <w:pPr>
              <w:spacing w:after="160" w:line="259" w:lineRule="auto"/>
              <w:jc w:val="center"/>
              <w:cnfStyle w:val="100000000000" w:firstRow="1" w:lastRow="0" w:firstColumn="0" w:lastColumn="0" w:oddVBand="0" w:evenVBand="0" w:oddHBand="0" w:evenHBand="0" w:firstRowFirstColumn="0" w:firstRowLastColumn="0" w:lastRowFirstColumn="0" w:lastRowLastColumn="0"/>
              <w:rPr>
                <w:szCs w:val="24"/>
              </w:rPr>
            </w:pPr>
            <w:r w:rsidRPr="006D6972">
              <w:rPr>
                <w:szCs w:val="24"/>
              </w:rPr>
              <w:t>Synlait</w:t>
            </w:r>
          </w:p>
        </w:tc>
        <w:tc>
          <w:tcPr>
            <w:tcW w:w="0" w:type="auto"/>
            <w:hideMark/>
          </w:tcPr>
          <w:p w14:paraId="10EA6B1E" w14:textId="77777777" w:rsidR="007C2857" w:rsidRPr="006D6972" w:rsidRDefault="007C2857" w:rsidP="00B70198">
            <w:pPr>
              <w:spacing w:after="160" w:line="259" w:lineRule="auto"/>
              <w:jc w:val="center"/>
              <w:cnfStyle w:val="100000000000" w:firstRow="1" w:lastRow="0" w:firstColumn="0" w:lastColumn="0" w:oddVBand="0" w:evenVBand="0" w:oddHBand="0" w:evenHBand="0" w:firstRowFirstColumn="0" w:firstRowLastColumn="0" w:lastRowFirstColumn="0" w:lastRowLastColumn="0"/>
              <w:rPr>
                <w:szCs w:val="24"/>
              </w:rPr>
            </w:pPr>
            <w:r w:rsidRPr="006D6972">
              <w:rPr>
                <w:szCs w:val="24"/>
              </w:rPr>
              <w:t>Westland/Yili</w:t>
            </w:r>
          </w:p>
        </w:tc>
      </w:tr>
      <w:tr w:rsidR="007C2857" w:rsidRPr="006D6972" w14:paraId="58F67361" w14:textId="77777777" w:rsidTr="00B701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A5639E" w14:textId="77777777" w:rsidR="007C2857" w:rsidRPr="006D6972" w:rsidRDefault="007C2857" w:rsidP="00B70198">
            <w:pPr>
              <w:spacing w:after="160" w:line="259" w:lineRule="auto"/>
              <w:jc w:val="center"/>
              <w:rPr>
                <w:szCs w:val="24"/>
              </w:rPr>
            </w:pPr>
            <w:r w:rsidRPr="006D6972">
              <w:rPr>
                <w:szCs w:val="24"/>
              </w:rPr>
              <w:t>Strategy</w:t>
            </w:r>
          </w:p>
        </w:tc>
        <w:tc>
          <w:tcPr>
            <w:tcW w:w="0" w:type="auto"/>
            <w:hideMark/>
          </w:tcPr>
          <w:p w14:paraId="02EB7301"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Scale and diversification</w:t>
            </w:r>
          </w:p>
        </w:tc>
        <w:tc>
          <w:tcPr>
            <w:tcW w:w="0" w:type="auto"/>
            <w:hideMark/>
          </w:tcPr>
          <w:p w14:paraId="1DA78F3C"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Value-added nutrition</w:t>
            </w:r>
          </w:p>
        </w:tc>
        <w:tc>
          <w:tcPr>
            <w:tcW w:w="0" w:type="auto"/>
            <w:hideMark/>
          </w:tcPr>
          <w:p w14:paraId="402EA82C"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Asian integration</w:t>
            </w:r>
          </w:p>
        </w:tc>
      </w:tr>
      <w:tr w:rsidR="007C2857" w:rsidRPr="006D6972" w14:paraId="4C83AFB0" w14:textId="77777777" w:rsidTr="00B7019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B53073" w14:textId="77777777" w:rsidR="007C2857" w:rsidRPr="006D6972" w:rsidRDefault="007C2857" w:rsidP="00B70198">
            <w:pPr>
              <w:spacing w:after="160" w:line="259" w:lineRule="auto"/>
              <w:jc w:val="center"/>
              <w:rPr>
                <w:szCs w:val="24"/>
              </w:rPr>
            </w:pPr>
            <w:r w:rsidRPr="006D6972">
              <w:rPr>
                <w:szCs w:val="24"/>
              </w:rPr>
              <w:t>Main strength</w:t>
            </w:r>
          </w:p>
        </w:tc>
        <w:tc>
          <w:tcPr>
            <w:tcW w:w="0" w:type="auto"/>
            <w:hideMark/>
          </w:tcPr>
          <w:p w14:paraId="1F1067F2"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Scale and supply network</w:t>
            </w:r>
          </w:p>
        </w:tc>
        <w:tc>
          <w:tcPr>
            <w:tcW w:w="0" w:type="auto"/>
            <w:hideMark/>
          </w:tcPr>
          <w:p w14:paraId="53708349"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Specialisation</w:t>
            </w:r>
          </w:p>
        </w:tc>
        <w:tc>
          <w:tcPr>
            <w:tcW w:w="0" w:type="auto"/>
            <w:hideMark/>
          </w:tcPr>
          <w:p w14:paraId="1E69663B"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MNC distribution access</w:t>
            </w:r>
          </w:p>
        </w:tc>
      </w:tr>
      <w:tr w:rsidR="007C2857" w:rsidRPr="006D6972" w14:paraId="568F7E29" w14:textId="77777777" w:rsidTr="00B7019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F7CD00" w14:textId="77777777" w:rsidR="007C2857" w:rsidRPr="006D6972" w:rsidRDefault="007C2857" w:rsidP="00B70198">
            <w:pPr>
              <w:spacing w:after="160" w:line="259" w:lineRule="auto"/>
              <w:jc w:val="center"/>
              <w:rPr>
                <w:szCs w:val="24"/>
              </w:rPr>
            </w:pPr>
            <w:r w:rsidRPr="006D6972">
              <w:rPr>
                <w:szCs w:val="24"/>
              </w:rPr>
              <w:t>Market focus</w:t>
            </w:r>
          </w:p>
        </w:tc>
        <w:tc>
          <w:tcPr>
            <w:tcW w:w="0" w:type="auto"/>
            <w:hideMark/>
          </w:tcPr>
          <w:p w14:paraId="27805F94"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Global</w:t>
            </w:r>
          </w:p>
        </w:tc>
        <w:tc>
          <w:tcPr>
            <w:tcW w:w="0" w:type="auto"/>
            <w:hideMark/>
          </w:tcPr>
          <w:p w14:paraId="02DF7DDF"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B2B/high-value</w:t>
            </w:r>
          </w:p>
        </w:tc>
        <w:tc>
          <w:tcPr>
            <w:tcW w:w="0" w:type="auto"/>
            <w:hideMark/>
          </w:tcPr>
          <w:p w14:paraId="52EC83F7" w14:textId="77777777" w:rsidR="007C2857" w:rsidRPr="006D6972" w:rsidRDefault="007C2857" w:rsidP="00B70198">
            <w:pPr>
              <w:spacing w:after="160" w:line="259" w:lineRule="auto"/>
              <w:jc w:val="center"/>
              <w:cnfStyle w:val="000000100000" w:firstRow="0" w:lastRow="0" w:firstColumn="0" w:lastColumn="0" w:oddVBand="0" w:evenVBand="0" w:oddHBand="1" w:evenHBand="0" w:firstRowFirstColumn="0" w:firstRowLastColumn="0" w:lastRowFirstColumn="0" w:lastRowLastColumn="0"/>
              <w:rPr>
                <w:szCs w:val="24"/>
              </w:rPr>
            </w:pPr>
            <w:r w:rsidRPr="006D6972">
              <w:rPr>
                <w:szCs w:val="24"/>
              </w:rPr>
              <w:t>Asian markets</w:t>
            </w:r>
          </w:p>
        </w:tc>
      </w:tr>
      <w:tr w:rsidR="007C2857" w:rsidRPr="006D6972" w14:paraId="4D05D2A0" w14:textId="77777777" w:rsidTr="00B7019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E7DD29" w14:textId="77777777" w:rsidR="007C2857" w:rsidRPr="006D6972" w:rsidRDefault="007C2857" w:rsidP="00B70198">
            <w:pPr>
              <w:spacing w:after="160" w:line="259" w:lineRule="auto"/>
              <w:jc w:val="center"/>
              <w:rPr>
                <w:szCs w:val="24"/>
              </w:rPr>
            </w:pPr>
            <w:r w:rsidRPr="006D6972">
              <w:rPr>
                <w:szCs w:val="24"/>
              </w:rPr>
              <w:t>Key vulnerability</w:t>
            </w:r>
          </w:p>
        </w:tc>
        <w:tc>
          <w:tcPr>
            <w:tcW w:w="0" w:type="auto"/>
            <w:hideMark/>
          </w:tcPr>
          <w:p w14:paraId="2F1C47CF"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Commodity volatility</w:t>
            </w:r>
          </w:p>
        </w:tc>
        <w:tc>
          <w:tcPr>
            <w:tcW w:w="0" w:type="auto"/>
            <w:hideMark/>
          </w:tcPr>
          <w:p w14:paraId="6AFBA8D6"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Customer/market dependence</w:t>
            </w:r>
          </w:p>
        </w:tc>
        <w:tc>
          <w:tcPr>
            <w:tcW w:w="0" w:type="auto"/>
            <w:hideMark/>
          </w:tcPr>
          <w:p w14:paraId="5389155F" w14:textId="77777777" w:rsidR="007C2857" w:rsidRPr="006D6972" w:rsidRDefault="007C2857" w:rsidP="00B70198">
            <w:pPr>
              <w:spacing w:after="160" w:line="259" w:lineRule="auto"/>
              <w:jc w:val="center"/>
              <w:cnfStyle w:val="000000000000" w:firstRow="0" w:lastRow="0" w:firstColumn="0" w:lastColumn="0" w:oddVBand="0" w:evenVBand="0" w:oddHBand="0" w:evenHBand="0" w:firstRowFirstColumn="0" w:firstRowLastColumn="0" w:lastRowFirstColumn="0" w:lastRowLastColumn="0"/>
              <w:rPr>
                <w:szCs w:val="24"/>
              </w:rPr>
            </w:pPr>
            <w:r w:rsidRPr="006D6972">
              <w:rPr>
                <w:szCs w:val="24"/>
              </w:rPr>
              <w:t>Dependence on parent/MNC</w:t>
            </w:r>
          </w:p>
        </w:tc>
      </w:tr>
    </w:tbl>
    <w:p w14:paraId="77BBEC66" w14:textId="2FC181A0" w:rsidR="008B5EB9" w:rsidRDefault="008B5EB9">
      <w:pPr>
        <w:spacing w:after="160" w:line="259" w:lineRule="auto"/>
        <w:jc w:val="left"/>
        <w:rPr>
          <w:lang w:val="en-IN"/>
        </w:rPr>
      </w:pPr>
    </w:p>
    <w:p w14:paraId="46EC8206" w14:textId="77777777" w:rsidR="007D56FB" w:rsidRPr="007D56FB" w:rsidRDefault="007D56FB" w:rsidP="007D56FB">
      <w:pPr>
        <w:pStyle w:val="Heading2"/>
      </w:pPr>
      <w:bookmarkStart w:id="6" w:name="_Toc237122801"/>
      <w:r w:rsidRPr="007D56FB">
        <w:t>3. The Porter's Diamond Model and the Global Competitiveness of the New Zealand Dairy Industry</w:t>
      </w:r>
      <w:bookmarkEnd w:id="6"/>
    </w:p>
    <w:p w14:paraId="40D13F2A" w14:textId="78949A56" w:rsidR="007D56FB" w:rsidRDefault="007D56FB" w:rsidP="007D56FB">
      <w:pPr>
        <w:rPr>
          <w:lang w:val="en-IN"/>
        </w:rPr>
      </w:pPr>
      <w:r w:rsidRPr="007D56FB">
        <w:rPr>
          <w:lang w:val="en-IN"/>
        </w:rPr>
        <w:t>The Porter's Diamond Model is an explanation that tries to account for the emergence and sustainability of global competitive advantage of specific industries in a country. Four key determinants</w:t>
      </w:r>
      <w:r w:rsidR="004D6B98">
        <w:rPr>
          <w:lang w:val="en-IN"/>
        </w:rPr>
        <w:t>:</w:t>
      </w:r>
      <w:r w:rsidRPr="007D56FB">
        <w:rPr>
          <w:lang w:val="en-IN"/>
        </w:rPr>
        <w:t xml:space="preserve"> factor conditions, demand conditions, related and supporting industries, and firm strategy, structure and rivalry are evaluated in the model. Porter also points to the role of national government and </w:t>
      </w:r>
      <w:r w:rsidR="00351B78" w:rsidRPr="007D56FB">
        <w:rPr>
          <w:lang w:val="en-IN"/>
        </w:rPr>
        <w:t>dedication</w:t>
      </w:r>
      <w:r w:rsidRPr="007D56FB">
        <w:rPr>
          <w:lang w:val="en-IN"/>
        </w:rPr>
        <w:t xml:space="preserve"> in determining national competitiveness (Porter, 1990).</w:t>
      </w:r>
    </w:p>
    <w:p w14:paraId="470E87A3" w14:textId="28C829FA" w:rsidR="004D6B98" w:rsidRDefault="004D6B98" w:rsidP="004D6B98">
      <w:pPr>
        <w:jc w:val="center"/>
        <w:rPr>
          <w:lang w:val="en-IN"/>
        </w:rPr>
      </w:pPr>
      <w:r>
        <w:rPr>
          <w:noProof/>
          <w:lang w:val="en-IN"/>
        </w:rPr>
        <w:drawing>
          <wp:inline distT="0" distB="0" distL="0" distR="0" wp14:anchorId="2CF4C8C2" wp14:editId="5514FA51">
            <wp:extent cx="5829300" cy="3886200"/>
            <wp:effectExtent l="0" t="0" r="0" b="0"/>
            <wp:docPr id="774193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1835" cy="3887890"/>
                    </a:xfrm>
                    <a:prstGeom prst="rect">
                      <a:avLst/>
                    </a:prstGeom>
                    <a:noFill/>
                  </pic:spPr>
                </pic:pic>
              </a:graphicData>
            </a:graphic>
          </wp:inline>
        </w:drawing>
      </w:r>
    </w:p>
    <w:p w14:paraId="35F9B8A5" w14:textId="77777777" w:rsidR="004D6B98" w:rsidRPr="004D6B98" w:rsidRDefault="004D6B98" w:rsidP="004D6B98">
      <w:pPr>
        <w:jc w:val="center"/>
        <w:rPr>
          <w:b/>
          <w:bCs/>
          <w:i/>
          <w:iCs/>
          <w:lang w:val="en-IN"/>
        </w:rPr>
      </w:pPr>
      <w:r w:rsidRPr="004D6B98">
        <w:rPr>
          <w:b/>
          <w:bCs/>
          <w:i/>
          <w:iCs/>
          <w:lang w:val="en-IN"/>
        </w:rPr>
        <w:t>Figure 2: Porter’s Diamond Model – New Zealand Dairy Industry</w:t>
      </w:r>
    </w:p>
    <w:p w14:paraId="52A10334" w14:textId="2129A112" w:rsidR="004D6B98" w:rsidRPr="007D56FB" w:rsidRDefault="004D6B98" w:rsidP="004D6B98">
      <w:pPr>
        <w:jc w:val="center"/>
        <w:rPr>
          <w:lang w:val="en-IN"/>
        </w:rPr>
      </w:pPr>
      <w:r>
        <w:rPr>
          <w:lang w:val="en-IN"/>
        </w:rPr>
        <w:t>(Source: Self-made)</w:t>
      </w:r>
    </w:p>
    <w:p w14:paraId="292DFA4F" w14:textId="6B723A04" w:rsidR="007D56FB" w:rsidRPr="007D56FB" w:rsidRDefault="007D56FB" w:rsidP="007D56FB">
      <w:pPr>
        <w:pStyle w:val="Heading3"/>
        <w:rPr>
          <w:lang w:val="en-IN"/>
        </w:rPr>
      </w:pPr>
      <w:bookmarkStart w:id="7" w:name="_Toc237122802"/>
      <w:r w:rsidRPr="007D56FB">
        <w:rPr>
          <w:lang w:val="en-IN"/>
        </w:rPr>
        <w:t>3.1 Factor Conditions</w:t>
      </w:r>
      <w:bookmarkEnd w:id="7"/>
    </w:p>
    <w:p w14:paraId="24F3E1AF" w14:textId="3EA6D09F" w:rsidR="007D56FB" w:rsidRPr="007D56FB" w:rsidRDefault="007D56FB" w:rsidP="007D56FB">
      <w:pPr>
        <w:rPr>
          <w:lang w:val="en-IN"/>
        </w:rPr>
      </w:pPr>
      <w:r w:rsidRPr="007D56FB">
        <w:rPr>
          <w:lang w:val="en-IN"/>
        </w:rPr>
        <w:t>New Zealand has very favourable factor conditions for dairy farming, being arable pasture, a temperate climate and water resources. Pasture farming and fairly productive milk generation are fostered by these conditions (Hivelr, 2024). In addition, modern farming technology and skilled labour assist the nation's milk production capability, and research institutes like DairyNZ and AgResearch provide research into methane reduction, genetics and pasture management (DairyNZ, 2024). They constitute a solid basis for international competitiveness as they are a mix of natural features and production know-how.</w:t>
      </w:r>
    </w:p>
    <w:p w14:paraId="2F7520D6" w14:textId="0DCDE0CD" w:rsidR="007D56FB" w:rsidRPr="007D56FB" w:rsidRDefault="007D56FB" w:rsidP="007D56FB">
      <w:pPr>
        <w:rPr>
          <w:lang w:val="en-IN"/>
        </w:rPr>
      </w:pPr>
      <w:r w:rsidRPr="007D56FB">
        <w:rPr>
          <w:lang w:val="en-IN"/>
        </w:rPr>
        <w:t>The benefit is becoming more conditional though. Production is under greater restriction due to environmental requirements for methane and freshwater (Treasury NZ, 2024). In summary, it is not possible to rely solely on natural resource advantages to be competitive in New Zealand for the long term.</w:t>
      </w:r>
    </w:p>
    <w:p w14:paraId="3D4C2E93" w14:textId="342047AE" w:rsidR="007D56FB" w:rsidRPr="007D56FB" w:rsidRDefault="007D56FB" w:rsidP="00572533">
      <w:pPr>
        <w:pStyle w:val="Heading3"/>
      </w:pPr>
      <w:bookmarkStart w:id="8" w:name="_Toc237122803"/>
      <w:r w:rsidRPr="007D56FB">
        <w:t>3.2 Demand Conditions</w:t>
      </w:r>
      <w:bookmarkEnd w:id="8"/>
    </w:p>
    <w:p w14:paraId="531F2C04" w14:textId="777CBEB7" w:rsidR="007D56FB" w:rsidRPr="007D56FB" w:rsidRDefault="007D56FB" w:rsidP="007D56FB">
      <w:pPr>
        <w:rPr>
          <w:lang w:val="en-IN"/>
        </w:rPr>
      </w:pPr>
      <w:r w:rsidRPr="007D56FB">
        <w:rPr>
          <w:lang w:val="en-IN"/>
        </w:rPr>
        <w:t>The demand for the dairy products in domestic market is comparatively small, whereas the demand in the international market is quite big and sophisticated. China, Japan, the UAE and Singapore are significant markets and over 90% of production is exported (Nuffield, 2023; Treasury NZ, 2024). This export orientation can result in high expectations being placed by customers overseas on New Zealand organisations and processors are encouraged to produce products that satisfy the various quality, safety and nutritional expectations of customers.</w:t>
      </w:r>
    </w:p>
    <w:p w14:paraId="6DE87A27" w14:textId="0888C9D8" w:rsidR="007D56FB" w:rsidRPr="007D56FB" w:rsidRDefault="007D56FB" w:rsidP="007D56FB">
      <w:pPr>
        <w:rPr>
          <w:lang w:val="en-IN"/>
        </w:rPr>
      </w:pPr>
      <w:r w:rsidRPr="007D56FB">
        <w:rPr>
          <w:lang w:val="en-IN"/>
        </w:rPr>
        <w:t xml:space="preserve">Therefore, the weakness of domestic markets is more than offset by strong international demand. </w:t>
      </w:r>
      <w:r w:rsidR="00572533" w:rsidRPr="007D56FB">
        <w:rPr>
          <w:lang w:val="en-IN"/>
        </w:rPr>
        <w:t>Nevertheless</w:t>
      </w:r>
      <w:r w:rsidR="00572533">
        <w:rPr>
          <w:lang w:val="en-IN"/>
        </w:rPr>
        <w:t>,</w:t>
      </w:r>
      <w:r w:rsidRPr="007D56FB">
        <w:rPr>
          <w:lang w:val="en-IN"/>
        </w:rPr>
        <w:t xml:space="preserve"> focus in specific markets makes for vulnerability. The impact of changes in Chinese demand or regulation can be particularly significant for New Zealand processors, particularly in a Chinese context. The demand conditions thereby help to achieve international competitiveness, but also raise the risk of geopolitical and market risks.</w:t>
      </w:r>
    </w:p>
    <w:p w14:paraId="315547FC" w14:textId="099E220D" w:rsidR="007D56FB" w:rsidRPr="007D56FB" w:rsidRDefault="007D56FB" w:rsidP="00572533">
      <w:pPr>
        <w:pStyle w:val="Heading3"/>
        <w:rPr>
          <w:lang w:val="en-IN"/>
        </w:rPr>
      </w:pPr>
      <w:bookmarkStart w:id="9" w:name="_Toc237122804"/>
      <w:r w:rsidRPr="007D56FB">
        <w:rPr>
          <w:lang w:val="en-IN"/>
        </w:rPr>
        <w:t>3.3 Related and Supporting Industries</w:t>
      </w:r>
      <w:bookmarkEnd w:id="9"/>
    </w:p>
    <w:p w14:paraId="261EBE53" w14:textId="77777777" w:rsidR="007D56FB" w:rsidRPr="007D56FB" w:rsidRDefault="007D56FB" w:rsidP="007D56FB">
      <w:pPr>
        <w:rPr>
          <w:lang w:val="en-IN"/>
        </w:rPr>
      </w:pPr>
      <w:r w:rsidRPr="007D56FB">
        <w:rPr>
          <w:lang w:val="en-IN"/>
        </w:rPr>
        <w:t>New Zealand has built up support industries to complement the dairy industry and enhance its competitiveness; such as agricultural technology, biotechnology and food science and refrigerated transportation. Wearable livestock sensors and automated milking are among the technologies that enhance farm efficiency, and biotechnology and research into food production drive innovation in both production and product development (Hivelr, 2024). Refrigerated logistics are also a key part as products must be transported throughout New Zealand to get to international markets.</w:t>
      </w:r>
    </w:p>
    <w:p w14:paraId="154B8457" w14:textId="63D7B8AD" w:rsidR="007D56FB" w:rsidRPr="007D56FB" w:rsidRDefault="007D56FB" w:rsidP="007D56FB">
      <w:pPr>
        <w:rPr>
          <w:lang w:val="en-IN"/>
        </w:rPr>
      </w:pPr>
      <w:r w:rsidRPr="007D56FB">
        <w:rPr>
          <w:lang w:val="en-IN"/>
        </w:rPr>
        <w:t>These supporting industries are contributing to New Zealand's natural production advantages being translated into a more advanced competitive system. However, the added value from efficient domestic production is partially reduced by the increased transport expenses due to geographical isolation (Hivelr, 2024).</w:t>
      </w:r>
    </w:p>
    <w:p w14:paraId="38E5F36F" w14:textId="128D0C1D" w:rsidR="007D56FB" w:rsidRPr="007D56FB" w:rsidRDefault="007D56FB" w:rsidP="00572533">
      <w:pPr>
        <w:pStyle w:val="Heading3"/>
      </w:pPr>
      <w:bookmarkStart w:id="10" w:name="_Toc237122805"/>
      <w:r w:rsidRPr="007D56FB">
        <w:t>3.4 Firm Strategy, Structure and Rivalry</w:t>
      </w:r>
      <w:bookmarkEnd w:id="10"/>
    </w:p>
    <w:p w14:paraId="1097714A" w14:textId="77777777" w:rsidR="007D56FB" w:rsidRPr="007D56FB" w:rsidRDefault="007D56FB" w:rsidP="007D56FB">
      <w:pPr>
        <w:rPr>
          <w:lang w:val="en-IN"/>
        </w:rPr>
      </w:pPr>
      <w:r w:rsidRPr="007D56FB">
        <w:rPr>
          <w:lang w:val="en-IN"/>
        </w:rPr>
        <w:t>There is competition in the New Zealand dairy processing industry among large companies like Fonterra, Synlait (both have shares), Westland/Yili and Open Country Dairy. Fonterra has scale and a large milk supply in New Zealand and exports much of New Zealand's dairy products, whilst Synlait concentrates on premium infant nutrition and contract manufacturing. Westland/Yili focuses on markets for butter, AMF and Asian markets, while Open Country Dairy is a key exporter of whole milk powder (Statista, 2025).</w:t>
      </w:r>
    </w:p>
    <w:p w14:paraId="2134BD65" w14:textId="65D4B2B1" w:rsidR="007D56FB" w:rsidRPr="007D56FB" w:rsidRDefault="007D56FB" w:rsidP="007D56FB">
      <w:pPr>
        <w:rPr>
          <w:lang w:val="en-IN"/>
        </w:rPr>
      </w:pPr>
      <w:r w:rsidRPr="007D56FB">
        <w:rPr>
          <w:lang w:val="en-IN"/>
        </w:rPr>
        <w:t xml:space="preserve">This combination forces companies to develop more </w:t>
      </w:r>
      <w:r w:rsidR="00572533" w:rsidRPr="007D56FB">
        <w:rPr>
          <w:lang w:val="en-IN"/>
        </w:rPr>
        <w:t>value-added</w:t>
      </w:r>
      <w:r w:rsidRPr="007D56FB">
        <w:rPr>
          <w:lang w:val="en-IN"/>
        </w:rPr>
        <w:t xml:space="preserve"> products, sustainability and traceability. The cooperative organisation of Fonterra has good farmer connections, but can also limit investment flexibility due to the focus on farmer returns. Further, the profitability is also affected by the international commodity cycles (Statista, 2025). </w:t>
      </w:r>
    </w:p>
    <w:p w14:paraId="1D9A2721" w14:textId="5FD4815D" w:rsidR="007D56FB" w:rsidRPr="007D56FB" w:rsidRDefault="007D56FB" w:rsidP="00572533">
      <w:pPr>
        <w:pStyle w:val="Heading3"/>
      </w:pPr>
      <w:bookmarkStart w:id="11" w:name="_Toc237122806"/>
      <w:r w:rsidRPr="007D56FB">
        <w:t>3.5 Government</w:t>
      </w:r>
      <w:bookmarkEnd w:id="11"/>
    </w:p>
    <w:p w14:paraId="356EB02E" w14:textId="77777777" w:rsidR="007D56FB" w:rsidRPr="007D56FB" w:rsidRDefault="007D56FB" w:rsidP="007D56FB">
      <w:pPr>
        <w:rPr>
          <w:lang w:val="en-IN"/>
        </w:rPr>
      </w:pPr>
      <w:r w:rsidRPr="007D56FB">
        <w:rPr>
          <w:lang w:val="en-IN"/>
        </w:rPr>
        <w:t>Environmental regulation, trade policy, research and development, labour policy and biosecurity are all aspects of government policy that have a significant influence on the industry. Environmental rules on methane, nitrogen leaching, freshwater use and stocking affect compliance costs, and can limit production, but are also incentives to invest in reduced-emissions technologies and more sustainable production methods (MfE, 2024).</w:t>
      </w:r>
    </w:p>
    <w:p w14:paraId="57EA9078" w14:textId="1BAD85DF" w:rsidR="007D56FB" w:rsidRPr="007D56FB" w:rsidRDefault="007D56FB" w:rsidP="007D56FB">
      <w:pPr>
        <w:rPr>
          <w:lang w:val="en-IN"/>
        </w:rPr>
      </w:pPr>
      <w:r w:rsidRPr="007D56FB">
        <w:rPr>
          <w:lang w:val="en-IN"/>
        </w:rPr>
        <w:t>Trade agreements are a valuable counterweight. New Zealand has a long history of free trade agreements, and has recently implemented agreements with key markets such as China, which provide better access to markets and lower trade barriers (MFAT, 2024). Research into methane reduction, and precision farming and pasture management, which is supported by the government, also enhances the long-term competitiveness (MPI, 2024).</w:t>
      </w:r>
    </w:p>
    <w:p w14:paraId="2B9AEE4F" w14:textId="5AC48581" w:rsidR="007D56FB" w:rsidRPr="007D56FB" w:rsidRDefault="007D56FB" w:rsidP="00572533">
      <w:pPr>
        <w:pStyle w:val="Heading3"/>
        <w:rPr>
          <w:lang w:val="en-IN"/>
        </w:rPr>
      </w:pPr>
      <w:bookmarkStart w:id="12" w:name="_Toc237122807"/>
      <w:r w:rsidRPr="007D56FB">
        <w:rPr>
          <w:lang w:val="en-IN"/>
        </w:rPr>
        <w:t>3.6 Chance</w:t>
      </w:r>
      <w:bookmarkEnd w:id="12"/>
    </w:p>
    <w:p w14:paraId="30C2D4F7" w14:textId="7F3FB017" w:rsidR="007D56FB" w:rsidRPr="007D56FB" w:rsidRDefault="007D56FB" w:rsidP="007D56FB">
      <w:pPr>
        <w:rPr>
          <w:lang w:val="en-IN"/>
        </w:rPr>
      </w:pPr>
      <w:r w:rsidRPr="007D56FB">
        <w:rPr>
          <w:lang w:val="en-IN"/>
        </w:rPr>
        <w:t>External events not under the control of the firms or government also impact the industry. Farm-gate prices may be heavily influenced by global dairy price volatility, whereas processors like Synlait (GDT, 2024) could be impacted by changes in China's infant formula regulations or demand. Production and milk collection can be interrupted during natural disasters such as Cyclone Gabrielle and during dry spells, growth of pasture can be reduced. There has been a rise in shipping and fertiliser costs due to international crises as well (MPI, 2024; Treasury NZ, 2024).</w:t>
      </w:r>
    </w:p>
    <w:p w14:paraId="3D70DE20" w14:textId="77777777" w:rsidR="007D56FB" w:rsidRPr="007D56FB" w:rsidRDefault="007D56FB" w:rsidP="007D56FB">
      <w:pPr>
        <w:rPr>
          <w:lang w:val="en-IN"/>
        </w:rPr>
      </w:pPr>
      <w:r w:rsidRPr="007D56FB">
        <w:rPr>
          <w:lang w:val="en-IN"/>
        </w:rPr>
        <w:t> </w:t>
      </w:r>
    </w:p>
    <w:p w14:paraId="4C5FAB67" w14:textId="77777777" w:rsidR="00ED367E" w:rsidRDefault="00ED367E">
      <w:pPr>
        <w:spacing w:after="160" w:line="259" w:lineRule="auto"/>
        <w:jc w:val="left"/>
        <w:rPr>
          <w:b/>
          <w:bCs/>
          <w:lang w:val="en-IN"/>
        </w:rPr>
      </w:pPr>
      <w:bookmarkStart w:id="13" w:name="_Toc237122808"/>
      <w:r>
        <w:br w:type="page"/>
      </w:r>
    </w:p>
    <w:p w14:paraId="3F456B89" w14:textId="30050A0F" w:rsidR="007D56FB" w:rsidRPr="007D56FB" w:rsidRDefault="007D56FB" w:rsidP="00572533">
      <w:pPr>
        <w:pStyle w:val="Heading1"/>
      </w:pPr>
      <w:r w:rsidRPr="007D56FB">
        <w:t>4. Nestlé in the New Zealand Dairy Industry: Market Attractiveness and Success Factors</w:t>
      </w:r>
      <w:bookmarkEnd w:id="13"/>
    </w:p>
    <w:p w14:paraId="2E9781EC" w14:textId="422D7BE4" w:rsidR="007D56FB" w:rsidRPr="007D56FB" w:rsidRDefault="007D56FB" w:rsidP="00572533">
      <w:pPr>
        <w:pStyle w:val="Heading2"/>
      </w:pPr>
      <w:bookmarkStart w:id="14" w:name="_Toc237122809"/>
      <w:r w:rsidRPr="007D56FB">
        <w:t>4.1 Nestlé's Position in the New Zealand Dairy Industry</w:t>
      </w:r>
      <w:bookmarkEnd w:id="14"/>
    </w:p>
    <w:p w14:paraId="4E3F2866" w14:textId="65F6B431" w:rsidR="007D56FB" w:rsidRPr="007D56FB" w:rsidRDefault="007D56FB" w:rsidP="007D56FB">
      <w:pPr>
        <w:rPr>
          <w:lang w:val="en-IN"/>
        </w:rPr>
      </w:pPr>
      <w:r w:rsidRPr="007D56FB">
        <w:rPr>
          <w:lang w:val="en-IN"/>
        </w:rPr>
        <w:t>Nestlé is a Swiss multinational food and beverage company that has a presence in the New Zealand market and operates in over 190 countries worldwide (Nestlé, 2025). Nestlé is not a strong dairy player in New Zealand, where they are not the main producers of milk. Rather, it is a strategic opportunity that is focused in the higher value segments of the dairy value chain, where New Zealand dairy products can be used as ingredients for nutrition products, dairy powders and processed food products. By combining New Zealand's international reputation for high-quality pasture-based dairy farming with Nestlé's capabilities and expertise in product development, processing, branding and distribution, this role will enable Nestlé to take advantage of New Zealand's unique position in the international market.</w:t>
      </w:r>
    </w:p>
    <w:p w14:paraId="096C868C" w14:textId="4B3AA049" w:rsidR="007D56FB" w:rsidRDefault="007D56FB" w:rsidP="007D56FB">
      <w:pPr>
        <w:rPr>
          <w:lang w:val="en-IN"/>
        </w:rPr>
      </w:pPr>
      <w:r w:rsidRPr="007D56FB">
        <w:rPr>
          <w:lang w:val="en-IN"/>
        </w:rPr>
        <w:t>Nestlé's involvement with New Zealand dairy is therefore a mutually complementary one. New Zealand offers a solid supply base for agriculture, internationally recognized dairy ingredients and Nestlé brings market knowledge, product-development and access to international consumers. The company's sourcing agreements with local dairy farmers, like Fonterra and Synlait, enable it to join an export-focused value chain without a need to duplicate the domestic production system (Nestlé, 2025</w:t>
      </w:r>
      <w:r w:rsidR="0077620A">
        <w:rPr>
          <w:lang w:val="en-IN"/>
        </w:rPr>
        <w:t>a</w:t>
      </w:r>
      <w:r w:rsidRPr="007D56FB">
        <w:rPr>
          <w:lang w:val="en-IN"/>
        </w:rPr>
        <w:t xml:space="preserve">). </w:t>
      </w:r>
      <w:r w:rsidR="005A386E">
        <w:rPr>
          <w:lang w:val="en-IN"/>
        </w:rPr>
        <w:t>This approach provides Nestle with greater flexibility while allowing it to focus its resources on higher value activities.</w:t>
      </w:r>
    </w:p>
    <w:p w14:paraId="022F0CCF" w14:textId="77777777" w:rsidR="009B6FA8" w:rsidRDefault="009B6FA8" w:rsidP="009B6FA8">
      <w:pPr>
        <w:jc w:val="center"/>
        <w:rPr>
          <w:lang w:val="en-IN"/>
        </w:rPr>
      </w:pPr>
      <w:r w:rsidRPr="00B21BAF">
        <w:rPr>
          <w:noProof/>
          <w:lang w:val="en-IN"/>
        </w:rPr>
        <w:drawing>
          <wp:inline distT="0" distB="0" distL="0" distR="0" wp14:anchorId="50EA9B0D" wp14:editId="236BCCFD">
            <wp:extent cx="4571811" cy="2938463"/>
            <wp:effectExtent l="0" t="0" r="635" b="0"/>
            <wp:docPr id="122457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7850" name=""/>
                    <pic:cNvPicPr/>
                  </pic:nvPicPr>
                  <pic:blipFill>
                    <a:blip r:embed="rId9"/>
                    <a:stretch>
                      <a:fillRect/>
                    </a:stretch>
                  </pic:blipFill>
                  <pic:spPr>
                    <a:xfrm>
                      <a:off x="0" y="0"/>
                      <a:ext cx="4587284" cy="2948408"/>
                    </a:xfrm>
                    <a:prstGeom prst="rect">
                      <a:avLst/>
                    </a:prstGeom>
                  </pic:spPr>
                </pic:pic>
              </a:graphicData>
            </a:graphic>
          </wp:inline>
        </w:drawing>
      </w:r>
    </w:p>
    <w:p w14:paraId="620B1054" w14:textId="77777777" w:rsidR="009B6FA8" w:rsidRPr="00B21BAF" w:rsidRDefault="009B6FA8" w:rsidP="009B6FA8">
      <w:pPr>
        <w:jc w:val="center"/>
        <w:rPr>
          <w:b/>
          <w:bCs/>
          <w:i/>
          <w:iCs/>
          <w:lang w:val="en-IN"/>
        </w:rPr>
      </w:pPr>
      <w:r w:rsidRPr="00B21BAF">
        <w:rPr>
          <w:b/>
          <w:bCs/>
          <w:i/>
          <w:iCs/>
          <w:lang w:val="en-IN"/>
        </w:rPr>
        <w:t>Figure 3:</w:t>
      </w:r>
      <w:r w:rsidRPr="00B21BAF">
        <w:rPr>
          <w:b/>
          <w:bCs/>
          <w:i/>
          <w:iCs/>
        </w:rPr>
        <w:t xml:space="preserve"> Positioning Map</w:t>
      </w:r>
    </w:p>
    <w:p w14:paraId="5D7E4A05" w14:textId="77777777" w:rsidR="009B6FA8" w:rsidRPr="007D56FB" w:rsidRDefault="009B6FA8" w:rsidP="009B6FA8">
      <w:pPr>
        <w:jc w:val="center"/>
        <w:rPr>
          <w:lang w:val="en-IN"/>
        </w:rPr>
      </w:pPr>
      <w:r>
        <w:rPr>
          <w:lang w:val="en-IN"/>
        </w:rPr>
        <w:t>Source: Self-made</w:t>
      </w:r>
    </w:p>
    <w:p w14:paraId="7783676F" w14:textId="278183D8" w:rsidR="007D56FB" w:rsidRPr="007D56FB" w:rsidRDefault="005A386E" w:rsidP="007D56FB">
      <w:pPr>
        <w:rPr>
          <w:lang w:val="en-IN"/>
        </w:rPr>
      </w:pPr>
      <w:r>
        <w:rPr>
          <w:lang w:val="en-IN"/>
        </w:rPr>
        <w:t xml:space="preserve">Therefore, </w:t>
      </w:r>
      <w:r w:rsidR="007D56FB" w:rsidRPr="007D56FB">
        <w:rPr>
          <w:lang w:val="en-IN"/>
        </w:rPr>
        <w:t>New Zealand offers a mix of quality production and existing processing facilities and international market linkages. This is good for Nestlé because it enables it to leverage the locally sourced dairy ingredients into its global product range. The industry's appeal is, however, accompanied by risks of international price fluctuations, environmental regulation, supply chain risks, and consumer preference changes for Nestlé.</w:t>
      </w:r>
    </w:p>
    <w:p w14:paraId="0C27F161" w14:textId="224CADF7" w:rsidR="007D56FB" w:rsidRPr="007D56FB" w:rsidRDefault="007D56FB" w:rsidP="00572533">
      <w:pPr>
        <w:pStyle w:val="Heading2"/>
      </w:pPr>
      <w:bookmarkStart w:id="15" w:name="_Toc237122810"/>
      <w:r w:rsidRPr="007D56FB">
        <w:t>4.2 Political Environment</w:t>
      </w:r>
      <w:bookmarkEnd w:id="15"/>
    </w:p>
    <w:p w14:paraId="7363C657" w14:textId="717A4F7F" w:rsidR="007D56FB" w:rsidRPr="007D56FB" w:rsidRDefault="007D56FB" w:rsidP="007D56FB">
      <w:pPr>
        <w:rPr>
          <w:lang w:val="en-IN"/>
        </w:rPr>
      </w:pPr>
      <w:r w:rsidRPr="007D56FB">
        <w:rPr>
          <w:lang w:val="en-IN"/>
        </w:rPr>
        <w:t xml:space="preserve">New Zealand offers Nestlé a fairly stable political </w:t>
      </w:r>
      <w:r w:rsidR="00F36AA4" w:rsidRPr="007D56FB">
        <w:rPr>
          <w:lang w:val="en-IN"/>
        </w:rPr>
        <w:t>environment</w:t>
      </w:r>
      <w:r w:rsidRPr="007D56FB">
        <w:rPr>
          <w:lang w:val="en-IN"/>
        </w:rPr>
        <w:t xml:space="preserve"> and a well-established institutional setup. Political stability and fairly transparent institutions and relatively low corruption </w:t>
      </w:r>
      <w:r w:rsidR="007B5447" w:rsidRPr="007D56FB">
        <w:rPr>
          <w:lang w:val="en-IN"/>
        </w:rPr>
        <w:t>foster</w:t>
      </w:r>
      <w:r w:rsidRPr="007D56FB">
        <w:rPr>
          <w:lang w:val="en-IN"/>
        </w:rPr>
        <w:t xml:space="preserve"> long term business relationships and investment. These conditions minimise uncertainty for a multinational company like Nestlé and help to build trust with suppliers, processors and government agencies.</w:t>
      </w:r>
    </w:p>
    <w:p w14:paraId="4E24EAEC" w14:textId="7B1C523B" w:rsidR="007D56FB" w:rsidRPr="007D56FB" w:rsidRDefault="007D56FB" w:rsidP="007D56FB">
      <w:pPr>
        <w:rPr>
          <w:lang w:val="en-IN"/>
        </w:rPr>
      </w:pPr>
      <w:r w:rsidRPr="007D56FB">
        <w:rPr>
          <w:lang w:val="en-IN"/>
        </w:rPr>
        <w:t>Political conditions are also a constraint as the New Zealand government has placed more focus on environmental sustainability in agriculture. The dairy supply chain is directly impacted by policies regarding greenhouse-gas emissions, water quality and the agricultural environment, as well as its performance (OECD, 2024). While Nestlé is not a dairy farmer in NZ, having access to dairy ingredients is indirectly linked to the requirements as suppliers and processors must adapt to evolving environmental codes.</w:t>
      </w:r>
    </w:p>
    <w:p w14:paraId="08847BB0" w14:textId="617E339E" w:rsidR="007D56FB" w:rsidRPr="007D56FB" w:rsidRDefault="007D56FB" w:rsidP="00572533">
      <w:pPr>
        <w:pStyle w:val="Heading2"/>
      </w:pPr>
      <w:bookmarkStart w:id="16" w:name="_Toc237122811"/>
      <w:r w:rsidRPr="007D56FB">
        <w:t>4.3 Economic Environment</w:t>
      </w:r>
      <w:bookmarkEnd w:id="16"/>
    </w:p>
    <w:p w14:paraId="0AEB378D" w14:textId="77777777" w:rsidR="007D56FB" w:rsidRPr="007D56FB" w:rsidRDefault="007D56FB" w:rsidP="007D56FB">
      <w:pPr>
        <w:rPr>
          <w:lang w:val="en-IN"/>
        </w:rPr>
      </w:pPr>
      <w:r w:rsidRPr="007D56FB">
        <w:rPr>
          <w:lang w:val="en-IN"/>
        </w:rPr>
        <w:t>New Zealand's dairy industry is very export oriented, making the economic environment very significant. The dairy industry is well embedded in the international trade, with about 95% of the production being exported (Statista, 2025). It is very similar to the multinational business model used by Nestlé, which is able to source its dairy input from New Zealand and use this in its product offering to export markets.</w:t>
      </w:r>
    </w:p>
    <w:p w14:paraId="4049AB28" w14:textId="6B6609EA" w:rsidR="007D56FB" w:rsidRPr="007D56FB" w:rsidRDefault="00572533" w:rsidP="007D56FB">
      <w:pPr>
        <w:rPr>
          <w:lang w:val="en-IN"/>
        </w:rPr>
      </w:pPr>
      <w:r w:rsidRPr="007D56FB">
        <w:rPr>
          <w:lang w:val="en-IN"/>
        </w:rPr>
        <w:t>Though</w:t>
      </w:r>
      <w:r w:rsidR="007D56FB" w:rsidRPr="007D56FB">
        <w:rPr>
          <w:lang w:val="en-IN"/>
        </w:rPr>
        <w:t xml:space="preserve">, the pasture-based production system also offers potential cost benefits as it provides relatively efficient dairy production (LIC, 2025). As to access of </w:t>
      </w:r>
      <w:r w:rsidRPr="007D56FB">
        <w:rPr>
          <w:lang w:val="en-IN"/>
        </w:rPr>
        <w:t>high-quality</w:t>
      </w:r>
      <w:r w:rsidR="007D56FB" w:rsidRPr="007D56FB">
        <w:rPr>
          <w:lang w:val="en-IN"/>
        </w:rPr>
        <w:t xml:space="preserve"> dairy ingredients, Nestlé can sustain its competitiveness in the nutritional products and other dairy based products. The existing processing and export systems in the country also decrease the need to create a new supply chain for Nestlé.</w:t>
      </w:r>
    </w:p>
    <w:p w14:paraId="2CA165A3" w14:textId="77777777" w:rsidR="007D56FB" w:rsidRPr="007D56FB" w:rsidRDefault="007D56FB" w:rsidP="007D56FB">
      <w:pPr>
        <w:rPr>
          <w:lang w:val="en-IN"/>
        </w:rPr>
      </w:pPr>
      <w:r w:rsidRPr="007D56FB">
        <w:rPr>
          <w:lang w:val="en-IN"/>
        </w:rPr>
        <w:t>However, there are significant economic risks. International dairy prices can fluctuate and the industry is subject to fluctuations in demand by major markets like China. The exchange rate can also impact the price of imports and exports, as well as the profitability of international business activities. Hence New Zealand offers a good supply environment for Nestlé, but that is dependent on the volatility of international dairy markets.</w:t>
      </w:r>
    </w:p>
    <w:p w14:paraId="0B3F5BDA" w14:textId="5944184B" w:rsidR="007D56FB" w:rsidRPr="007D56FB" w:rsidRDefault="007D56FB" w:rsidP="007D56FB">
      <w:pPr>
        <w:rPr>
          <w:lang w:val="en-IN"/>
        </w:rPr>
      </w:pPr>
      <w:r w:rsidRPr="007D56FB">
        <w:rPr>
          <w:lang w:val="en-IN"/>
        </w:rPr>
        <w:t xml:space="preserve">Nestlé's capacity to control in lieu of effectively </w:t>
      </w:r>
      <w:r w:rsidR="00572533" w:rsidRPr="007D56FB">
        <w:rPr>
          <w:lang w:val="en-IN"/>
        </w:rPr>
        <w:t>removes</w:t>
      </w:r>
      <w:r w:rsidRPr="007D56FB">
        <w:rPr>
          <w:lang w:val="en-IN"/>
        </w:rPr>
        <w:t xml:space="preserve"> these risks thus determines the attractiveness of the market. </w:t>
      </w:r>
      <w:r w:rsidR="007B5447" w:rsidRPr="007D56FB">
        <w:rPr>
          <w:lang w:val="en-IN"/>
        </w:rPr>
        <w:t>Besides</w:t>
      </w:r>
      <w:r w:rsidRPr="007D56FB">
        <w:rPr>
          <w:lang w:val="en-IN"/>
        </w:rPr>
        <w:t xml:space="preserve"> establishing long-term supplier agreements, diversifying sourcing and increasing the focus on value added products can help to minimize the company's vulnerability to commodity market fluctuations. New Zealand dairy ingredients could be more strategically valuable for use in differentiated nutritional products, than in bulk commodity markets, for Nestlé.</w:t>
      </w:r>
    </w:p>
    <w:p w14:paraId="35863C8A" w14:textId="4497553C" w:rsidR="007D56FB" w:rsidRPr="007D56FB" w:rsidRDefault="007D56FB" w:rsidP="00572533">
      <w:pPr>
        <w:pStyle w:val="Heading2"/>
      </w:pPr>
      <w:bookmarkStart w:id="17" w:name="_Toc237122812"/>
      <w:r w:rsidRPr="007D56FB">
        <w:t>4.4 Legal and Regulatory Environment</w:t>
      </w:r>
      <w:bookmarkEnd w:id="17"/>
    </w:p>
    <w:p w14:paraId="51E52E1E" w14:textId="77777777" w:rsidR="007D56FB" w:rsidRPr="007D56FB" w:rsidRDefault="007D56FB" w:rsidP="007D56FB">
      <w:pPr>
        <w:rPr>
          <w:lang w:val="en-IN"/>
        </w:rPr>
      </w:pPr>
      <w:r w:rsidRPr="007D56FB">
        <w:rPr>
          <w:lang w:val="en-IN"/>
        </w:rPr>
        <w:t>There are strict requirements in place in New Zealand for food safety, environmental protection and animal welfare. Meeting these requirements is a must for Nestlé as non-compliance may impact the company's market access, legal liability and reputation. A food company that operates in multiple countries has a high level of importance when it comes to food safety requirements, as consumers and foreign customers will have high expectations that the food supply chain is maintained at a consistently high standard.</w:t>
      </w:r>
    </w:p>
    <w:p w14:paraId="53C3CD79" w14:textId="77777777" w:rsidR="007D56FB" w:rsidRPr="007D56FB" w:rsidRDefault="007D56FB" w:rsidP="007D56FB">
      <w:pPr>
        <w:rPr>
          <w:lang w:val="en-IN"/>
        </w:rPr>
      </w:pPr>
      <w:r w:rsidRPr="007D56FB">
        <w:rPr>
          <w:lang w:val="en-IN"/>
        </w:rPr>
        <w:t>Environmental regulation is another important consideration. The dairy suppliers that Nestlé buys ingredients from are impacted by rising demands for emissions and water use. While these regulations may lead to higher operational and compliance expenses, they can enhance the credibility of New Zealand-origin products if environmental performance can be demonstrated (OECD, 2024).</w:t>
      </w:r>
    </w:p>
    <w:p w14:paraId="541CCF48" w14:textId="77777777" w:rsidR="007D56FB" w:rsidRPr="007D56FB" w:rsidRDefault="007D56FB" w:rsidP="007D56FB">
      <w:pPr>
        <w:rPr>
          <w:lang w:val="en-IN"/>
        </w:rPr>
      </w:pPr>
      <w:r w:rsidRPr="007D56FB">
        <w:rPr>
          <w:lang w:val="en-IN"/>
        </w:rPr>
        <w:t>The legal context is thus a facilitating and a limiting factor. New Zealand is a world-class food-producing nation, supported by reliable regulation and robust food-safety standards. Meanwhile, sustainability expectations are getting higher; Nestlé is constantly keeping an eye on these developments and making sure that its suppliers adhere to required standards. Legal compliance should thus be seen as a strategic supply-chain management requirement of Nestlé instead of as an administrative one.</w:t>
      </w:r>
    </w:p>
    <w:p w14:paraId="36AEB7D3" w14:textId="7C192235" w:rsidR="007D56FB" w:rsidRPr="007D56FB" w:rsidRDefault="007D56FB" w:rsidP="00572533">
      <w:pPr>
        <w:pStyle w:val="Heading2"/>
      </w:pPr>
      <w:bookmarkStart w:id="18" w:name="_Toc237122813"/>
      <w:r w:rsidRPr="007D56FB">
        <w:t>4.5 Social and Cultural Environment</w:t>
      </w:r>
      <w:bookmarkEnd w:id="18"/>
    </w:p>
    <w:p w14:paraId="09267D09" w14:textId="1CC3A78A" w:rsidR="007D56FB" w:rsidRPr="007D56FB" w:rsidRDefault="007D56FB" w:rsidP="007D56FB">
      <w:pPr>
        <w:rPr>
          <w:lang w:val="en-IN"/>
        </w:rPr>
      </w:pPr>
      <w:r w:rsidRPr="007D56FB">
        <w:rPr>
          <w:lang w:val="en-IN"/>
        </w:rPr>
        <w:t>The New Zealand dairy industry is becoming more attractive due to social and cultural issues. New Zealand's attitude to environment protection and sustainable farming is strong and socially important, similarly increased consumer awareness of sustainability and source of food in countries around the world. As a result of these trends, Nestlé has the opportunity to develop and market products related to responsible sourcing and sustainability (Nestlé, 2025</w:t>
      </w:r>
      <w:r w:rsidR="0077620A">
        <w:rPr>
          <w:lang w:val="en-IN"/>
        </w:rPr>
        <w:t>a</w:t>
      </w:r>
      <w:r w:rsidRPr="007D56FB">
        <w:rPr>
          <w:lang w:val="en-IN"/>
        </w:rPr>
        <w:t>).</w:t>
      </w:r>
    </w:p>
    <w:p w14:paraId="1E6FF730" w14:textId="2464CF16" w:rsidR="007D56FB" w:rsidRPr="007D56FB" w:rsidRDefault="007D56FB" w:rsidP="007D56FB">
      <w:pPr>
        <w:rPr>
          <w:lang w:val="en-IN"/>
        </w:rPr>
      </w:pPr>
      <w:r w:rsidRPr="007D56FB">
        <w:rPr>
          <w:lang w:val="en-IN"/>
        </w:rPr>
        <w:t xml:space="preserve">The international reputation of NZ for </w:t>
      </w:r>
      <w:r w:rsidR="00572533" w:rsidRPr="007D56FB">
        <w:rPr>
          <w:lang w:val="en-IN"/>
        </w:rPr>
        <w:t>high-quality</w:t>
      </w:r>
      <w:r w:rsidRPr="007D56FB">
        <w:rPr>
          <w:lang w:val="en-IN"/>
        </w:rPr>
        <w:t xml:space="preserve"> pasture-based dairy production can also help to create premium positioning. Nestlé may be able to leverage its New Zealand sourced dairy ingredients to further build confidence in quality, safety and responsible production. This is especially true of nutritional products, where consumers have a high level of interest in the quality of the product and reliance on it.</w:t>
      </w:r>
    </w:p>
    <w:p w14:paraId="486AAE86" w14:textId="4C85766A" w:rsidR="007D56FB" w:rsidRPr="007D56FB" w:rsidRDefault="007D56FB" w:rsidP="007D56FB">
      <w:pPr>
        <w:rPr>
          <w:lang w:val="en-IN"/>
        </w:rPr>
      </w:pPr>
      <w:r w:rsidRPr="007D56FB">
        <w:rPr>
          <w:lang w:val="en-IN"/>
        </w:rPr>
        <w:t>Social trends</w:t>
      </w:r>
      <w:r w:rsidR="007B5447">
        <w:rPr>
          <w:lang w:val="en-IN"/>
        </w:rPr>
        <w:t xml:space="preserve"> </w:t>
      </w:r>
      <w:r w:rsidRPr="007D56FB">
        <w:rPr>
          <w:lang w:val="en-IN"/>
        </w:rPr>
        <w:t>present problems as well</w:t>
      </w:r>
      <w:r w:rsidR="007B5447">
        <w:rPr>
          <w:lang w:val="en-IN"/>
        </w:rPr>
        <w:t xml:space="preserve">, </w:t>
      </w:r>
      <w:r w:rsidR="00EF7FA6" w:rsidRPr="007D56FB">
        <w:rPr>
          <w:lang w:val="en-IN"/>
        </w:rPr>
        <w:t>though</w:t>
      </w:r>
      <w:r w:rsidRPr="007D56FB">
        <w:rPr>
          <w:lang w:val="en-IN"/>
        </w:rPr>
        <w:t xml:space="preserve">. Demand for some traditional dairy products could also decline due to consumers' growing focus on health and plant-based options. Further, Nestlé is exposed to reputational risks due to environmental and ethical issues related to other multinational food companies. This can be a major concern in markets where consumers are </w:t>
      </w:r>
      <w:r w:rsidR="00572533">
        <w:rPr>
          <w:lang w:val="en-IN"/>
        </w:rPr>
        <w:t>“</w:t>
      </w:r>
      <w:r w:rsidRPr="007D56FB">
        <w:rPr>
          <w:lang w:val="en-IN"/>
        </w:rPr>
        <w:t>green</w:t>
      </w:r>
      <w:r w:rsidR="00572533">
        <w:rPr>
          <w:lang w:val="en-IN"/>
        </w:rPr>
        <w:t>”</w:t>
      </w:r>
      <w:r w:rsidRPr="007D56FB">
        <w:rPr>
          <w:lang w:val="en-IN"/>
        </w:rPr>
        <w:t>.</w:t>
      </w:r>
    </w:p>
    <w:p w14:paraId="7672CF64" w14:textId="6F55C91B" w:rsidR="007D56FB" w:rsidRPr="007D56FB" w:rsidRDefault="007D56FB" w:rsidP="00572533">
      <w:pPr>
        <w:pStyle w:val="Heading2"/>
      </w:pPr>
      <w:bookmarkStart w:id="19" w:name="_Toc237122814"/>
      <w:r w:rsidRPr="007D56FB">
        <w:t>4.6 Market Attractiveness: Benefits, Costs and Risks</w:t>
      </w:r>
      <w:bookmarkEnd w:id="19"/>
    </w:p>
    <w:p w14:paraId="4DF9399B" w14:textId="4911162E" w:rsidR="007D56FB" w:rsidRPr="007D56FB" w:rsidRDefault="007D56FB" w:rsidP="007D56FB">
      <w:pPr>
        <w:rPr>
          <w:lang w:val="en-IN"/>
        </w:rPr>
      </w:pPr>
      <w:r w:rsidRPr="007D56FB">
        <w:rPr>
          <w:lang w:val="en-IN"/>
        </w:rPr>
        <w:t>The dairy industry in New Zealand can be evaluated under three general categories: benefits, costs and risks. The main advantage is the presence of a well-developed dairy production system based on pasture farming, with efficient production capacities and good international reputation, (LIC, 2025). High export orientation of the industry also opens access to international markets and New Zealand's trade relationships open access to markets (Statista 2025; OECD 2024).</w:t>
      </w:r>
    </w:p>
    <w:p w14:paraId="121C1AA4" w14:textId="2F8CC8D7" w:rsidR="007D56FB" w:rsidRPr="007D56FB" w:rsidRDefault="007D56FB" w:rsidP="007D56FB">
      <w:pPr>
        <w:rPr>
          <w:lang w:val="en-IN"/>
        </w:rPr>
      </w:pPr>
      <w:r w:rsidRPr="007D56FB">
        <w:rPr>
          <w:lang w:val="en-IN"/>
        </w:rPr>
        <w:t>The political and institutional stability is another added benefit. Multinational companies are less uncertain because of a secure political environment, clear regulation and trade conditions. Well-enforced food-safety regulation also helps New Zealand dairy products maintain their international reputation. Socially, greater demand for health and high quality and responsibly sourced products presents opportunities in line with Nestlé's nutrition and sustainability efforts.</w:t>
      </w:r>
    </w:p>
    <w:p w14:paraId="60403EE8" w14:textId="4701A9AF" w:rsidR="007D56FB" w:rsidRPr="007D56FB" w:rsidRDefault="007D56FB" w:rsidP="007D56FB">
      <w:pPr>
        <w:rPr>
          <w:lang w:val="en-IN"/>
        </w:rPr>
      </w:pPr>
      <w:r w:rsidRPr="007D56FB">
        <w:rPr>
          <w:lang w:val="en-IN"/>
        </w:rPr>
        <w:t>There are also significant operational expenses associated with the market, however. The geographic isolation of New Zealand, especially for dairy products and ingredients being transported long international distances, results in relatively high transportation and logistics costs. Environmental regulations may also result in higher compliance costs, and maintaining international food safety standards may also continue to involve significant costs in quality management (OECD, 2024). Some of these costs may offset some of the financial benefits of efficient dairy production.</w:t>
      </w:r>
    </w:p>
    <w:p w14:paraId="1BBA3F19" w14:textId="54501B58" w:rsidR="007D56FB" w:rsidRDefault="00572533" w:rsidP="007D56FB">
      <w:pPr>
        <w:rPr>
          <w:lang w:val="en-IN"/>
        </w:rPr>
      </w:pPr>
      <w:r>
        <w:rPr>
          <w:lang w:val="en-IN"/>
        </w:rPr>
        <w:t>Some</w:t>
      </w:r>
      <w:r w:rsidR="007D56FB" w:rsidRPr="007D56FB">
        <w:rPr>
          <w:lang w:val="en-IN"/>
        </w:rPr>
        <w:t xml:space="preserve"> matters most are the risks external uncertainty. The volatility of global dairy prices can have an impact on input costs and margins, while reliance on key markets outside the country, in particular China, can expose to shifts in economic, regulatory and consumer demand. Another source of uncertainty is exchange-rate movements. Moreover, future environmental needs may drive up dairy costs, and an expanding consumer demand for plant-based options could help drive competition.</w:t>
      </w:r>
    </w:p>
    <w:tbl>
      <w:tblPr>
        <w:tblStyle w:val="PlainTable1"/>
        <w:tblW w:w="0" w:type="auto"/>
        <w:tblLook w:val="04A0" w:firstRow="1" w:lastRow="0" w:firstColumn="1" w:lastColumn="0" w:noHBand="0" w:noVBand="1"/>
      </w:tblPr>
      <w:tblGrid>
        <w:gridCol w:w="3777"/>
        <w:gridCol w:w="2732"/>
        <w:gridCol w:w="2841"/>
      </w:tblGrid>
      <w:tr w:rsidR="007C700B" w:rsidRPr="007C700B" w14:paraId="0D3F9ACA" w14:textId="77777777" w:rsidTr="007C70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D5E800" w14:textId="77777777" w:rsidR="007C700B" w:rsidRPr="007C700B" w:rsidRDefault="007C700B" w:rsidP="007C700B">
            <w:pPr>
              <w:jc w:val="center"/>
              <w:rPr>
                <w:lang w:val="en-IN"/>
              </w:rPr>
            </w:pPr>
            <w:r w:rsidRPr="007C700B">
              <w:rPr>
                <w:lang w:val="en-IN"/>
              </w:rPr>
              <w:t>Benefits</w:t>
            </w:r>
          </w:p>
        </w:tc>
        <w:tc>
          <w:tcPr>
            <w:tcW w:w="0" w:type="auto"/>
            <w:hideMark/>
          </w:tcPr>
          <w:p w14:paraId="0B323446" w14:textId="77777777" w:rsidR="007C700B" w:rsidRPr="007C700B" w:rsidRDefault="007C700B" w:rsidP="007C700B">
            <w:pPr>
              <w:jc w:val="center"/>
              <w:cnfStyle w:val="100000000000" w:firstRow="1" w:lastRow="0" w:firstColumn="0" w:lastColumn="0" w:oddVBand="0" w:evenVBand="0" w:oddHBand="0" w:evenHBand="0" w:firstRowFirstColumn="0" w:firstRowLastColumn="0" w:lastRowFirstColumn="0" w:lastRowLastColumn="0"/>
              <w:rPr>
                <w:lang w:val="en-IN"/>
              </w:rPr>
            </w:pPr>
            <w:r w:rsidRPr="007C700B">
              <w:rPr>
                <w:lang w:val="en-IN"/>
              </w:rPr>
              <w:t>Costs</w:t>
            </w:r>
          </w:p>
        </w:tc>
        <w:tc>
          <w:tcPr>
            <w:tcW w:w="0" w:type="auto"/>
            <w:hideMark/>
          </w:tcPr>
          <w:p w14:paraId="200C26F7" w14:textId="77777777" w:rsidR="007C700B" w:rsidRPr="007C700B" w:rsidRDefault="007C700B" w:rsidP="007C700B">
            <w:pPr>
              <w:jc w:val="center"/>
              <w:cnfStyle w:val="100000000000" w:firstRow="1" w:lastRow="0" w:firstColumn="0" w:lastColumn="0" w:oddVBand="0" w:evenVBand="0" w:oddHBand="0" w:evenHBand="0" w:firstRowFirstColumn="0" w:firstRowLastColumn="0" w:lastRowFirstColumn="0" w:lastRowLastColumn="0"/>
              <w:rPr>
                <w:lang w:val="en-IN"/>
              </w:rPr>
            </w:pPr>
            <w:r w:rsidRPr="007C700B">
              <w:rPr>
                <w:lang w:val="en-IN"/>
              </w:rPr>
              <w:t>Risks</w:t>
            </w:r>
          </w:p>
        </w:tc>
      </w:tr>
      <w:tr w:rsidR="007C700B" w:rsidRPr="007C700B" w14:paraId="2DDAAC3D" w14:textId="77777777" w:rsidTr="007C70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21EEAE" w14:textId="77777777" w:rsidR="007C700B" w:rsidRPr="007C700B" w:rsidRDefault="007C700B" w:rsidP="007C700B">
            <w:pPr>
              <w:jc w:val="center"/>
              <w:rPr>
                <w:lang w:val="en-IN"/>
              </w:rPr>
            </w:pPr>
            <w:r w:rsidRPr="007C700B">
              <w:rPr>
                <w:lang w:val="en-IN"/>
              </w:rPr>
              <w:t>Efficient pasture-based dairy production</w:t>
            </w:r>
          </w:p>
        </w:tc>
        <w:tc>
          <w:tcPr>
            <w:tcW w:w="0" w:type="auto"/>
            <w:hideMark/>
          </w:tcPr>
          <w:p w14:paraId="1CCE6500"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High logistics and transport costs</w:t>
            </w:r>
          </w:p>
        </w:tc>
        <w:tc>
          <w:tcPr>
            <w:tcW w:w="0" w:type="auto"/>
            <w:hideMark/>
          </w:tcPr>
          <w:p w14:paraId="35057808"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Global dairy price volatility</w:t>
            </w:r>
          </w:p>
        </w:tc>
      </w:tr>
      <w:tr w:rsidR="007C700B" w:rsidRPr="007C700B" w14:paraId="7E51C887" w14:textId="77777777" w:rsidTr="007C700B">
        <w:tc>
          <w:tcPr>
            <w:cnfStyle w:val="001000000000" w:firstRow="0" w:lastRow="0" w:firstColumn="1" w:lastColumn="0" w:oddVBand="0" w:evenVBand="0" w:oddHBand="0" w:evenHBand="0" w:firstRowFirstColumn="0" w:firstRowLastColumn="0" w:lastRowFirstColumn="0" w:lastRowLastColumn="0"/>
            <w:tcW w:w="0" w:type="auto"/>
            <w:hideMark/>
          </w:tcPr>
          <w:p w14:paraId="390E7820" w14:textId="77777777" w:rsidR="007C700B" w:rsidRPr="007C700B" w:rsidRDefault="007C700B" w:rsidP="007C700B">
            <w:pPr>
              <w:jc w:val="center"/>
              <w:rPr>
                <w:lang w:val="en-IN"/>
              </w:rPr>
            </w:pPr>
            <w:r w:rsidRPr="007C700B">
              <w:rPr>
                <w:lang w:val="en-IN"/>
              </w:rPr>
              <w:t>Strong export infrastructure and market access</w:t>
            </w:r>
          </w:p>
        </w:tc>
        <w:tc>
          <w:tcPr>
            <w:tcW w:w="0" w:type="auto"/>
            <w:hideMark/>
          </w:tcPr>
          <w:p w14:paraId="7B2346E7" w14:textId="77777777" w:rsidR="007C700B" w:rsidRPr="007C700B" w:rsidRDefault="007C700B" w:rsidP="007C700B">
            <w:pPr>
              <w:jc w:val="center"/>
              <w:cnfStyle w:val="000000000000" w:firstRow="0" w:lastRow="0" w:firstColumn="0" w:lastColumn="0" w:oddVBand="0" w:evenVBand="0" w:oddHBand="0" w:evenHBand="0" w:firstRowFirstColumn="0" w:firstRowLastColumn="0" w:lastRowFirstColumn="0" w:lastRowLastColumn="0"/>
              <w:rPr>
                <w:lang w:val="en-IN"/>
              </w:rPr>
            </w:pPr>
            <w:r w:rsidRPr="007C700B">
              <w:rPr>
                <w:lang w:val="en-IN"/>
              </w:rPr>
              <w:t>Environmental compliance costs</w:t>
            </w:r>
          </w:p>
        </w:tc>
        <w:tc>
          <w:tcPr>
            <w:tcW w:w="0" w:type="auto"/>
            <w:hideMark/>
          </w:tcPr>
          <w:p w14:paraId="1363FF9C" w14:textId="77777777" w:rsidR="007C700B" w:rsidRPr="007C700B" w:rsidRDefault="007C700B" w:rsidP="007C700B">
            <w:pPr>
              <w:jc w:val="center"/>
              <w:cnfStyle w:val="000000000000" w:firstRow="0" w:lastRow="0" w:firstColumn="0" w:lastColumn="0" w:oddVBand="0" w:evenVBand="0" w:oddHBand="0" w:evenHBand="0" w:firstRowFirstColumn="0" w:firstRowLastColumn="0" w:lastRowFirstColumn="0" w:lastRowLastColumn="0"/>
              <w:rPr>
                <w:lang w:val="en-IN"/>
              </w:rPr>
            </w:pPr>
            <w:r w:rsidRPr="007C700B">
              <w:rPr>
                <w:lang w:val="en-IN"/>
              </w:rPr>
              <w:t>Dependence on China</w:t>
            </w:r>
          </w:p>
        </w:tc>
      </w:tr>
      <w:tr w:rsidR="007C700B" w:rsidRPr="007C700B" w14:paraId="07CB201D" w14:textId="77777777" w:rsidTr="007C70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86E07A" w14:textId="77777777" w:rsidR="007C700B" w:rsidRPr="007C700B" w:rsidRDefault="007C700B" w:rsidP="007C700B">
            <w:pPr>
              <w:jc w:val="center"/>
              <w:rPr>
                <w:lang w:val="en-IN"/>
              </w:rPr>
            </w:pPr>
            <w:r w:rsidRPr="007C700B">
              <w:rPr>
                <w:lang w:val="en-IN"/>
              </w:rPr>
              <w:t>High-quality dairy reputation</w:t>
            </w:r>
          </w:p>
        </w:tc>
        <w:tc>
          <w:tcPr>
            <w:tcW w:w="0" w:type="auto"/>
            <w:hideMark/>
          </w:tcPr>
          <w:p w14:paraId="2B5E5E7F"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Geographic isolation</w:t>
            </w:r>
          </w:p>
        </w:tc>
        <w:tc>
          <w:tcPr>
            <w:tcW w:w="0" w:type="auto"/>
            <w:hideMark/>
          </w:tcPr>
          <w:p w14:paraId="5E5BEE20"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Exchange-rate fluctuations</w:t>
            </w:r>
          </w:p>
        </w:tc>
      </w:tr>
      <w:tr w:rsidR="007C700B" w:rsidRPr="007C700B" w14:paraId="2286C4E1" w14:textId="77777777" w:rsidTr="007C700B">
        <w:tc>
          <w:tcPr>
            <w:cnfStyle w:val="001000000000" w:firstRow="0" w:lastRow="0" w:firstColumn="1" w:lastColumn="0" w:oddVBand="0" w:evenVBand="0" w:oddHBand="0" w:evenHBand="0" w:firstRowFirstColumn="0" w:firstRowLastColumn="0" w:lastRowFirstColumn="0" w:lastRowLastColumn="0"/>
            <w:tcW w:w="0" w:type="auto"/>
            <w:hideMark/>
          </w:tcPr>
          <w:p w14:paraId="169BADE3" w14:textId="77777777" w:rsidR="007C700B" w:rsidRPr="007C700B" w:rsidRDefault="007C700B" w:rsidP="007C700B">
            <w:pPr>
              <w:jc w:val="center"/>
              <w:rPr>
                <w:lang w:val="en-IN"/>
              </w:rPr>
            </w:pPr>
            <w:r w:rsidRPr="007C700B">
              <w:rPr>
                <w:lang w:val="en-IN"/>
              </w:rPr>
              <w:t>Stable political and legal environment</w:t>
            </w:r>
          </w:p>
        </w:tc>
        <w:tc>
          <w:tcPr>
            <w:tcW w:w="0" w:type="auto"/>
            <w:hideMark/>
          </w:tcPr>
          <w:p w14:paraId="6D6A9D87" w14:textId="77777777" w:rsidR="007C700B" w:rsidRPr="007C700B" w:rsidRDefault="007C700B" w:rsidP="007C700B">
            <w:pPr>
              <w:jc w:val="center"/>
              <w:cnfStyle w:val="000000000000" w:firstRow="0" w:lastRow="0" w:firstColumn="0" w:lastColumn="0" w:oddVBand="0" w:evenVBand="0" w:oddHBand="0" w:evenHBand="0" w:firstRowFirstColumn="0" w:firstRowLastColumn="0" w:lastRowFirstColumn="0" w:lastRowLastColumn="0"/>
              <w:rPr>
                <w:lang w:val="en-IN"/>
              </w:rPr>
            </w:pPr>
            <w:r w:rsidRPr="007C700B">
              <w:rPr>
                <w:lang w:val="en-IN"/>
              </w:rPr>
              <w:t>Small domestic market</w:t>
            </w:r>
          </w:p>
        </w:tc>
        <w:tc>
          <w:tcPr>
            <w:tcW w:w="0" w:type="auto"/>
            <w:hideMark/>
          </w:tcPr>
          <w:p w14:paraId="2E2A297F" w14:textId="77777777" w:rsidR="007C700B" w:rsidRPr="007C700B" w:rsidRDefault="007C700B" w:rsidP="007C700B">
            <w:pPr>
              <w:jc w:val="center"/>
              <w:cnfStyle w:val="000000000000" w:firstRow="0" w:lastRow="0" w:firstColumn="0" w:lastColumn="0" w:oddVBand="0" w:evenVBand="0" w:oddHBand="0" w:evenHBand="0" w:firstRowFirstColumn="0" w:firstRowLastColumn="0" w:lastRowFirstColumn="0" w:lastRowLastColumn="0"/>
              <w:rPr>
                <w:lang w:val="en-IN"/>
              </w:rPr>
            </w:pPr>
            <w:r w:rsidRPr="007C700B">
              <w:rPr>
                <w:lang w:val="en-IN"/>
              </w:rPr>
              <w:t>Plant-based alternatives</w:t>
            </w:r>
          </w:p>
        </w:tc>
      </w:tr>
      <w:tr w:rsidR="007C700B" w:rsidRPr="007C700B" w14:paraId="1D13C878" w14:textId="77777777" w:rsidTr="007C70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BBA1D" w14:textId="77777777" w:rsidR="007C700B" w:rsidRPr="007C700B" w:rsidRDefault="007C700B" w:rsidP="007C700B">
            <w:pPr>
              <w:jc w:val="center"/>
              <w:rPr>
                <w:lang w:val="en-IN"/>
              </w:rPr>
            </w:pPr>
            <w:r w:rsidRPr="007C700B">
              <w:rPr>
                <w:lang w:val="en-IN"/>
              </w:rPr>
              <w:t>Sustainability and premium-product opportunities</w:t>
            </w:r>
          </w:p>
        </w:tc>
        <w:tc>
          <w:tcPr>
            <w:tcW w:w="0" w:type="auto"/>
            <w:hideMark/>
          </w:tcPr>
          <w:p w14:paraId="395FC43A"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Increasing regulatory requirements</w:t>
            </w:r>
          </w:p>
        </w:tc>
        <w:tc>
          <w:tcPr>
            <w:tcW w:w="0" w:type="auto"/>
            <w:hideMark/>
          </w:tcPr>
          <w:p w14:paraId="29F7A8CF" w14:textId="77777777" w:rsidR="007C700B" w:rsidRPr="007C700B" w:rsidRDefault="007C700B" w:rsidP="007C700B">
            <w:pPr>
              <w:jc w:val="center"/>
              <w:cnfStyle w:val="000000100000" w:firstRow="0" w:lastRow="0" w:firstColumn="0" w:lastColumn="0" w:oddVBand="0" w:evenVBand="0" w:oddHBand="1" w:evenHBand="0" w:firstRowFirstColumn="0" w:firstRowLastColumn="0" w:lastRowFirstColumn="0" w:lastRowLastColumn="0"/>
              <w:rPr>
                <w:lang w:val="en-IN"/>
              </w:rPr>
            </w:pPr>
            <w:r w:rsidRPr="007C700B">
              <w:rPr>
                <w:lang w:val="en-IN"/>
              </w:rPr>
              <w:t>Climate and natural-disaster disruption</w:t>
            </w:r>
          </w:p>
        </w:tc>
      </w:tr>
    </w:tbl>
    <w:p w14:paraId="3F292C8E" w14:textId="77777777" w:rsidR="007C700B" w:rsidRPr="007D56FB" w:rsidRDefault="007C700B" w:rsidP="007D56FB">
      <w:pPr>
        <w:rPr>
          <w:lang w:val="en-IN"/>
        </w:rPr>
      </w:pPr>
    </w:p>
    <w:p w14:paraId="29E5F134" w14:textId="5C9B215F" w:rsidR="007D56FB" w:rsidRPr="007D56FB" w:rsidRDefault="007D56FB" w:rsidP="00890DF3">
      <w:pPr>
        <w:pStyle w:val="Heading2"/>
      </w:pPr>
      <w:bookmarkStart w:id="20" w:name="_Toc237122815"/>
      <w:r w:rsidRPr="007D56FB">
        <w:t>4.7 Competitive Forces Affecting Nestlé</w:t>
      </w:r>
      <w:bookmarkEnd w:id="20"/>
    </w:p>
    <w:p w14:paraId="77164005" w14:textId="7EC9D0C8" w:rsidR="007D56FB" w:rsidRPr="007D56FB" w:rsidRDefault="007D56FB" w:rsidP="007D56FB">
      <w:pPr>
        <w:rPr>
          <w:lang w:val="en-IN"/>
        </w:rPr>
      </w:pPr>
      <w:r w:rsidRPr="007D56FB">
        <w:rPr>
          <w:lang w:val="en-IN"/>
        </w:rPr>
        <w:t xml:space="preserve">The organisation of the dairy industry also affects Nestlé's strategic position in New Zealand. There is moderate to </w:t>
      </w:r>
      <w:r w:rsidR="00890DF3" w:rsidRPr="007D56FB">
        <w:rPr>
          <w:lang w:val="en-IN"/>
        </w:rPr>
        <w:t>highly</w:t>
      </w:r>
      <w:r w:rsidRPr="007D56FB">
        <w:rPr>
          <w:lang w:val="en-IN"/>
        </w:rPr>
        <w:t xml:space="preserve"> competitive rivalry as there </w:t>
      </w:r>
      <w:r w:rsidR="00890DF3" w:rsidRPr="007D56FB">
        <w:rPr>
          <w:lang w:val="en-IN"/>
        </w:rPr>
        <w:t>is</w:t>
      </w:r>
      <w:r w:rsidRPr="007D56FB">
        <w:rPr>
          <w:lang w:val="en-IN"/>
        </w:rPr>
        <w:t xml:space="preserve"> a number of established processors in the industry, and New Zealand processors compete internationally with processors from the European Union, United States and Australia (TDB Advisory, 2025). While the processing is fairly concentrated, strong international competition generates ongoing downward pressure on prices, product quality and innovation.</w:t>
      </w:r>
    </w:p>
    <w:p w14:paraId="25EBA116" w14:textId="77777777" w:rsidR="007D56FB" w:rsidRPr="007D56FB" w:rsidRDefault="007D56FB" w:rsidP="007D56FB">
      <w:pPr>
        <w:rPr>
          <w:lang w:val="en-IN"/>
        </w:rPr>
      </w:pPr>
      <w:r w:rsidRPr="007D56FB">
        <w:rPr>
          <w:lang w:val="en-IN"/>
        </w:rPr>
        <w:t>However, the threat of new entrants is relatively low as dairy production and processing involves significant capital investments, land, economies of scale, access to milk supply and compliance with environmental requirements. High investment costs and regulations are making it more difficult for large investors to enter the playing field (Colliers, 2025). This is good for the established businesses like Nestlé as they have effective relationships and supply chain, which makes it difficult for the potential competitors to enter the market.</w:t>
      </w:r>
    </w:p>
    <w:p w14:paraId="2AFFF542" w14:textId="77777777" w:rsidR="007D56FB" w:rsidRPr="007D56FB" w:rsidRDefault="007D56FB" w:rsidP="007D56FB">
      <w:pPr>
        <w:rPr>
          <w:lang w:val="en-IN"/>
        </w:rPr>
      </w:pPr>
      <w:r w:rsidRPr="007D56FB">
        <w:rPr>
          <w:lang w:val="en-IN"/>
        </w:rPr>
        <w:t>Supplier power is moderate to high as dairy farmers are supplying an essential raw material that cannot be easily replaced in the traditional dairy production method. Large processors like Fonterra have a lot of influence though, because of the volume of milk they process and their capacity to pull milk together. The relationship with the large processors can thus be an important, strategic aspect for Nestlé to ensure the availability of good quality dairy ingredients.</w:t>
      </w:r>
    </w:p>
    <w:p w14:paraId="565E203B" w14:textId="77777777" w:rsidR="007D56FB" w:rsidRPr="007D56FB" w:rsidRDefault="007D56FB" w:rsidP="007D56FB">
      <w:pPr>
        <w:rPr>
          <w:lang w:val="en-IN"/>
        </w:rPr>
      </w:pPr>
      <w:r w:rsidRPr="007D56FB">
        <w:rPr>
          <w:lang w:val="en-IN"/>
        </w:rPr>
        <w:t>There is also a high level of buyer power as international food manufacturers, importers and retailers can purchase dairy products from various food suppliers around the world. New Zealand is a highly export-oriented country and hence can put pressure on price and contract terms. This risk is mitigated somewhat by Nestlé's size and the purchasing power it has as well as its knowledge of international market conditions, but it is not immune from market conditions elsewhere around the world.</w:t>
      </w:r>
    </w:p>
    <w:p w14:paraId="568C6A32" w14:textId="75693A66" w:rsidR="007D56FB" w:rsidRPr="007D56FB" w:rsidRDefault="007D56FB" w:rsidP="007D56FB">
      <w:pPr>
        <w:rPr>
          <w:lang w:val="en-IN"/>
        </w:rPr>
      </w:pPr>
      <w:r w:rsidRPr="007D56FB">
        <w:rPr>
          <w:lang w:val="en-IN"/>
        </w:rPr>
        <w:t>There is a moderate to high threat of substitutes. As consumer preference shifts to plant-based alternatives, including almond, soy and oat-based products, and new technologies like alternative proteins, these options are presenting competitive challenges (McKinsey, 2025).</w:t>
      </w:r>
    </w:p>
    <w:p w14:paraId="2F073BBD" w14:textId="6208A209" w:rsidR="007D56FB" w:rsidRPr="007D56FB" w:rsidRDefault="007D56FB" w:rsidP="00890DF3">
      <w:pPr>
        <w:pStyle w:val="Heading2"/>
      </w:pPr>
      <w:bookmarkStart w:id="21" w:name="_Toc237122816"/>
      <w:r w:rsidRPr="007D56FB">
        <w:t>4.8 Key Success Factors for Nestlé</w:t>
      </w:r>
      <w:bookmarkEnd w:id="21"/>
    </w:p>
    <w:p w14:paraId="4B3C5795" w14:textId="06F60C10" w:rsidR="009B43C8" w:rsidRDefault="008E71EB" w:rsidP="005532E4">
      <w:r w:rsidRPr="008E71EB">
        <w:t xml:space="preserve">For example, success in the dairy industry depends on a few integrated capabilities in New Zealand that Nestlé has achieved. First, it is essential to maintain a quality supply of dairy ingredients. Access to established processors, such as Fonterra and Synlait can help protect access to production scale, specialist ingredients and </w:t>
      </w:r>
      <w:r w:rsidR="00CF3DE6" w:rsidRPr="008E71EB">
        <w:t>quality-controlled</w:t>
      </w:r>
      <w:r w:rsidRPr="008E71EB">
        <w:t xml:space="preserve"> supply chains. Secondly, Nestlé should be concerned with value addition rather than commodity prices. The efficiency New Zealand has in milk production is being rapidly matched by niche products in other high value uses, such as nutrition and infant products. This is an opportunity for Nestlé to </w:t>
      </w:r>
      <w:r w:rsidR="009B43C8" w:rsidRPr="008E71EB">
        <w:t>make</w:t>
      </w:r>
      <w:r w:rsidRPr="008E71EB">
        <w:t xml:space="preserve"> </w:t>
      </w:r>
      <w:r w:rsidR="009B43C8" w:rsidRPr="008E71EB">
        <w:t>additional</w:t>
      </w:r>
      <w:r w:rsidRPr="008E71EB">
        <w:t xml:space="preserve"> value using its </w:t>
      </w:r>
      <w:r w:rsidR="009B43C8" w:rsidRPr="008E71EB">
        <w:t>universal</w:t>
      </w:r>
      <w:r w:rsidRPr="008E71EB">
        <w:t xml:space="preserve"> product development </w:t>
      </w:r>
      <w:r w:rsidR="00083463">
        <w:t xml:space="preserve">strategies </w:t>
      </w:r>
      <w:r w:rsidRPr="008E71EB">
        <w:t xml:space="preserve">and brand building capabilities. </w:t>
      </w:r>
    </w:p>
    <w:p w14:paraId="4AFC9610" w14:textId="1A731013" w:rsidR="005532E4" w:rsidRPr="007D56FB" w:rsidRDefault="008E71EB" w:rsidP="005532E4">
      <w:pPr>
        <w:rPr>
          <w:lang w:val="en-IN"/>
        </w:rPr>
      </w:pPr>
      <w:r w:rsidRPr="008E71EB">
        <w:t>Thirdly, sustainability and traceability have become key strategic priorities and no longer options. As consumers and stakeholders place greater demands on the environment, Nestlé will have to show responsible sourcing, actions to cut emissions and more transparency in its supply chain (Nestlé, 2025). This is especially significant as dairy suppliers can have a significant environmental footprint that can affect the overall sustainability of Nestlé's dairy products.</w:t>
      </w:r>
    </w:p>
    <w:p w14:paraId="3E0D9014" w14:textId="5D4A1DD7" w:rsidR="007D56FB" w:rsidRPr="007D56FB" w:rsidRDefault="007D56FB" w:rsidP="00890DF3">
      <w:pPr>
        <w:pStyle w:val="Heading2"/>
      </w:pPr>
      <w:bookmarkStart w:id="22" w:name="_Toc237122817"/>
      <w:r w:rsidRPr="007D56FB">
        <w:t>4.9 Overall Strategic Assessment</w:t>
      </w:r>
      <w:bookmarkEnd w:id="22"/>
    </w:p>
    <w:p w14:paraId="6F5E2E6A" w14:textId="77777777" w:rsidR="00CF3DE6" w:rsidRPr="00CF3DE6" w:rsidRDefault="00CF3DE6" w:rsidP="00CF3DE6">
      <w:pPr>
        <w:rPr>
          <w:lang w:val="en-IN"/>
        </w:rPr>
      </w:pPr>
      <w:r>
        <w:rPr>
          <w:lang w:val="en-IN"/>
        </w:rPr>
        <w:t xml:space="preserve">Over all, </w:t>
      </w:r>
      <w:r w:rsidRPr="00CF3DE6">
        <w:rPr>
          <w:lang w:val="en-IN"/>
        </w:rPr>
        <w:t>New Zealand, in general, is an attractive strategic region for Nestlé, with the advantage of good dairy production with processing plants already in place, market access and food safety having a good international reputation. The country's favourable dairy supplies make it a good fit for Nestlé's global business model as they can be used in higher valued products and exported via their global network.</w:t>
      </w:r>
    </w:p>
    <w:p w14:paraId="0B278BE7" w14:textId="77777777" w:rsidR="00CF3DE6" w:rsidRPr="00CF3DE6" w:rsidRDefault="00CF3DE6" w:rsidP="00CF3DE6">
      <w:pPr>
        <w:rPr>
          <w:lang w:val="en-IN"/>
        </w:rPr>
      </w:pPr>
      <w:r w:rsidRPr="00CF3DE6">
        <w:rPr>
          <w:lang w:val="en-IN"/>
        </w:rPr>
        <w:t>However, that does not necessarily mean that the opportunity is low-risk. The challenges are huge: high export dependency, shifts in dairy price in the world, environmental laws, geographical barriers and shifts in consumer preferences. The company will no longer be able to rely on inexpensive raw materials for the dairy industry and must begin to add value to itself in terms of nutrition, innovation, sustainability and global distribution.</w:t>
      </w:r>
    </w:p>
    <w:p w14:paraId="74C85072" w14:textId="072EC5E8" w:rsidR="00CF3DE6" w:rsidRPr="007D56FB" w:rsidRDefault="00CF3DE6" w:rsidP="00CF3DE6">
      <w:pPr>
        <w:rPr>
          <w:lang w:val="en-IN"/>
        </w:rPr>
      </w:pPr>
      <w:r w:rsidRPr="00CF3DE6">
        <w:rPr>
          <w:lang w:val="en-IN"/>
        </w:rPr>
        <w:t>The strengths of both Nestlé and New Zealand are their global experience and New Zealand's production and origin, respectively, and they meet at the potential for consolidation. New Zealand can provide the quality of supply and the reputation, and Nestlé can provide the product innovation, brand and the knowledge of the international market and supply.</w:t>
      </w:r>
    </w:p>
    <w:p w14:paraId="414706FF" w14:textId="6B723B8D" w:rsidR="007D56FB" w:rsidRPr="007D56FB" w:rsidRDefault="007D56FB" w:rsidP="007D56FB">
      <w:pPr>
        <w:rPr>
          <w:lang w:val="en-IN"/>
        </w:rPr>
      </w:pPr>
      <w:r w:rsidRPr="007D56FB">
        <w:rPr>
          <w:lang w:val="en-IN"/>
        </w:rPr>
        <w:t>Nestlé can enter into the more lucrative segments of the dairy industry and minimise the competition they face from commodity products. New Zealand must be considered not only as a source of dairy inputs, but as a platform to undertake the creation and marketing of differentiated nutrition and food products internationally.</w:t>
      </w:r>
    </w:p>
    <w:p w14:paraId="3AC7C54C" w14:textId="77777777" w:rsidR="007D56FB" w:rsidRPr="007D56FB" w:rsidRDefault="007D56FB" w:rsidP="00413E60">
      <w:pPr>
        <w:pStyle w:val="Heading1"/>
      </w:pPr>
      <w:bookmarkStart w:id="23" w:name="_Toc237122818"/>
      <w:r w:rsidRPr="007D56FB">
        <w:t>5. Conclusion</w:t>
      </w:r>
      <w:bookmarkEnd w:id="23"/>
    </w:p>
    <w:p w14:paraId="1CE8B726" w14:textId="77777777" w:rsidR="007D56FB" w:rsidRPr="007D56FB" w:rsidRDefault="007D56FB" w:rsidP="007D56FB">
      <w:pPr>
        <w:rPr>
          <w:lang w:val="en-IN"/>
        </w:rPr>
      </w:pPr>
      <w:r w:rsidRPr="007D56FB">
        <w:rPr>
          <w:lang w:val="en-IN"/>
        </w:rPr>
        <w:t>This report finds that New Zealand's dairy industry is still competitive globally and is a good strategic place for Nestlé. Favourable Climate, Pasture Production, Effective Dairy Production, Existing Processing Facilities, and Good Integration with International Markets are elements that give it a competitive position. New Zealand's major share of exports and well-developed global supply chains give the industry a significant role internationally and produce value chains and good quality dairy inputs for Nestlé.</w:t>
      </w:r>
    </w:p>
    <w:p w14:paraId="26C6EBAC" w14:textId="77777777" w:rsidR="007D56FB" w:rsidRPr="007D56FB" w:rsidRDefault="007D56FB" w:rsidP="007D56FB">
      <w:pPr>
        <w:rPr>
          <w:lang w:val="en-IN"/>
        </w:rPr>
      </w:pPr>
      <w:r w:rsidRPr="007D56FB">
        <w:rPr>
          <w:lang w:val="en-IN"/>
        </w:rPr>
        <w:t>The industry is constrained, though, as well. Firms are highly reliant on international markets, which means that they are vulnerable to international dairy price fluctuations, fluctuations in international demand and geopolitical risks; New Zealand's geographical isolation also contributes to higher logistics costs. Increased emissions, water usage and sustainable production, which are environmental requirements, also put additional pressures on the business and compliance. Moreover, consumer preferences are evolving and other products are emerging, offering longer-term competition.</w:t>
      </w:r>
    </w:p>
    <w:p w14:paraId="0874B0D0" w14:textId="3DD91F97" w:rsidR="00B554A2" w:rsidRDefault="007D56FB" w:rsidP="009A240C">
      <w:pPr>
        <w:rPr>
          <w:lang w:val="en-IN"/>
        </w:rPr>
      </w:pPr>
      <w:r w:rsidRPr="007D56FB">
        <w:rPr>
          <w:lang w:val="en-IN"/>
        </w:rPr>
        <w:t xml:space="preserve">New Zealand is thus a very appealing but challenging territory for Nestlé. </w:t>
      </w:r>
      <w:r w:rsidR="00413E60" w:rsidRPr="007D56FB">
        <w:rPr>
          <w:lang w:val="en-IN"/>
        </w:rPr>
        <w:t>Nonetheless</w:t>
      </w:r>
      <w:r w:rsidR="00413E60">
        <w:rPr>
          <w:lang w:val="en-IN"/>
        </w:rPr>
        <w:t>,</w:t>
      </w:r>
      <w:r w:rsidRPr="007D56FB">
        <w:rPr>
          <w:lang w:val="en-IN"/>
        </w:rPr>
        <w:t xml:space="preserve"> the strategic value is not only to be able to source relatively efficient milk production; Nestlé can leverage New Zealand's dairy quality and international reputation with its own expertise in value-added nutrition and product development and global distribution. The strategic message is that Nestlé needs to concentrate on higher value and differentiated products and on the improvement of sustainable sourcing, traceability and resilience of its supply chain. This would give the company the chance to realise a higher value from New Zealand's dairy capability whilst minimising the threat of </w:t>
      </w:r>
      <w:r w:rsidR="00890DF3" w:rsidRPr="007D56FB">
        <w:rPr>
          <w:lang w:val="en-IN"/>
        </w:rPr>
        <w:t>commodity-based</w:t>
      </w:r>
      <w:r w:rsidRPr="007D56FB">
        <w:rPr>
          <w:lang w:val="en-IN"/>
        </w:rPr>
        <w:t xml:space="preserve"> competition.</w:t>
      </w:r>
    </w:p>
    <w:p w14:paraId="5B6A31D6" w14:textId="7F48802C" w:rsidR="007D56FB" w:rsidRPr="007D56FB" w:rsidRDefault="000918EB" w:rsidP="007D56FB">
      <w:pPr>
        <w:pStyle w:val="Heading1"/>
      </w:pPr>
      <w:bookmarkStart w:id="24" w:name="_Toc237122819"/>
      <w:r w:rsidRPr="007D56FB">
        <w:t>SECTION 2: REFLECTIVE ACCOUNT WITH THE GIBBS' REFLECTIVE CYCLE</w:t>
      </w:r>
      <w:bookmarkEnd w:id="24"/>
    </w:p>
    <w:p w14:paraId="642B5809" w14:textId="271DEC25" w:rsidR="007D56FB" w:rsidRPr="007D56FB" w:rsidRDefault="007D56FB" w:rsidP="007D56FB">
      <w:pPr>
        <w:pStyle w:val="Heading2"/>
      </w:pPr>
      <w:bookmarkStart w:id="25" w:name="_Toc237122820"/>
      <w:r w:rsidRPr="007D56FB">
        <w:t>2.1 Description</w:t>
      </w:r>
      <w:bookmarkEnd w:id="25"/>
    </w:p>
    <w:p w14:paraId="5C5DB9B7" w14:textId="32D138CD" w:rsidR="007D56FB" w:rsidRPr="007D56FB" w:rsidRDefault="007D56FB" w:rsidP="007D56FB">
      <w:pPr>
        <w:rPr>
          <w:lang w:val="en-IN"/>
        </w:rPr>
      </w:pPr>
      <w:r w:rsidRPr="007D56FB">
        <w:rPr>
          <w:lang w:val="en-IN"/>
        </w:rPr>
        <w:t>I used a structured process to research and analyse the New Zealand dairy industry and Nestlé for the international business report. I started with the secondary data regarding size, structure and competitiveness of the dairy industry, which I then gathered from a variety of sources including OECD, Statista, WorldMetrics and the Ministry for the environment. I then looked at the market share of the main dairy companies and Nestlé in the New Zealand market. The analysis was then structured based on Porter's Diamond Model, the PESTEL analysis and the Benefits, Costs and Risks approach. In this process, I had to integrate quantitative and qualitative aspects such as production quantities, export value, sustainability, regulation, market dependence, and customer expectations.</w:t>
      </w:r>
    </w:p>
    <w:p w14:paraId="360C93A1" w14:textId="0B118758" w:rsidR="007D56FB" w:rsidRPr="007D56FB" w:rsidRDefault="007D56FB" w:rsidP="007D56FB">
      <w:pPr>
        <w:pStyle w:val="Heading2"/>
      </w:pPr>
      <w:bookmarkStart w:id="26" w:name="_Toc237122821"/>
      <w:r w:rsidRPr="007D56FB">
        <w:t>2.2 Feelings</w:t>
      </w:r>
      <w:bookmarkEnd w:id="26"/>
    </w:p>
    <w:p w14:paraId="56D48A2C" w14:textId="2960362C" w:rsidR="007D56FB" w:rsidRPr="007D56FB" w:rsidRDefault="007D56FB" w:rsidP="007D56FB">
      <w:pPr>
        <w:rPr>
          <w:lang w:val="en-IN"/>
        </w:rPr>
      </w:pPr>
      <w:r w:rsidRPr="007D56FB">
        <w:rPr>
          <w:lang w:val="en-IN"/>
        </w:rPr>
        <w:t>I started off the assessment with a certain level of self-assurance as it was related to international business strategy and sustainability. But as I started to delve into all the information that was available about the New Zealand dairy industry, my confidence waned. It was</w:t>
      </w:r>
      <w:r>
        <w:rPr>
          <w:lang w:val="en-IN"/>
        </w:rPr>
        <w:t xml:space="preserve"> </w:t>
      </w:r>
      <w:r w:rsidRPr="007D56FB">
        <w:rPr>
          <w:lang w:val="en-IN"/>
        </w:rPr>
        <w:t>n</w:t>
      </w:r>
      <w:r>
        <w:rPr>
          <w:lang w:val="en-IN"/>
        </w:rPr>
        <w:t>o</w:t>
      </w:r>
      <w:r w:rsidRPr="007D56FB">
        <w:rPr>
          <w:lang w:val="en-IN"/>
        </w:rPr>
        <w:t>t easy to determine what evidence was most pertinent and what information to include. I also was not sure how to apply multiple analysis methods without restating claims. More critical consideration was required in balancing benefits arising from New Zealand's position in the dairy export market with the pressures and international market risks to the environment</w:t>
      </w:r>
      <w:r w:rsidR="00584ECF">
        <w:rPr>
          <w:lang w:val="en-IN"/>
        </w:rPr>
        <w:t xml:space="preserve"> (</w:t>
      </w:r>
      <w:r w:rsidR="00584ECF" w:rsidRPr="009031ED">
        <w:t>Stats NZ</w:t>
      </w:r>
      <w:r w:rsidR="00584ECF">
        <w:t>,</w:t>
      </w:r>
      <w:r w:rsidR="00584ECF" w:rsidRPr="009031ED">
        <w:t xml:space="preserve"> 2024)</w:t>
      </w:r>
      <w:r w:rsidRPr="007D56FB">
        <w:rPr>
          <w:lang w:val="en-IN"/>
        </w:rPr>
        <w:t>. This experience helped me to realize that lots of information doesn't always yield a well-done grade-level analysis.</w:t>
      </w:r>
    </w:p>
    <w:p w14:paraId="64DB283F" w14:textId="295CE5C6" w:rsidR="007D56FB" w:rsidRPr="007D56FB" w:rsidRDefault="007D56FB" w:rsidP="007D56FB">
      <w:pPr>
        <w:pStyle w:val="Heading2"/>
      </w:pPr>
      <w:r w:rsidRPr="007D56FB">
        <w:t xml:space="preserve"> </w:t>
      </w:r>
      <w:bookmarkStart w:id="27" w:name="_Toc237122822"/>
      <w:r w:rsidRPr="007D56FB">
        <w:t>2.3 Evaluation</w:t>
      </w:r>
      <w:bookmarkEnd w:id="27"/>
    </w:p>
    <w:p w14:paraId="1AF10088" w14:textId="022D9294" w:rsidR="007D56FB" w:rsidRPr="007D56FB" w:rsidRDefault="007D56FB" w:rsidP="007D56FB">
      <w:pPr>
        <w:rPr>
          <w:lang w:val="en-IN"/>
        </w:rPr>
      </w:pPr>
      <w:r w:rsidRPr="007D56FB">
        <w:rPr>
          <w:lang w:val="en-IN"/>
        </w:rPr>
        <w:t>The research process as a whole proved to be effective, as it enabled me to gain a wider understanding of the way in which an international competitive industry works. The established sources enabled me to create a more robust evidence base, and the various analytical frameworks gave alternative views of the same business environment. Porter's Diamond model was found to be helpful in understanding the element of factor conditions, demand, supporting industries, firm rivalry in the context of national competitiveness. In the same way, PESTEL enabled me to look at political, economic, legal and social aspects that may affect activities of Nestlé.</w:t>
      </w:r>
    </w:p>
    <w:p w14:paraId="74A5E549" w14:textId="2F98B279" w:rsidR="007D56FB" w:rsidRPr="007D56FB" w:rsidRDefault="007D56FB" w:rsidP="007D56FB">
      <w:pPr>
        <w:rPr>
          <w:lang w:val="en-IN"/>
        </w:rPr>
      </w:pPr>
      <w:r w:rsidRPr="007D56FB">
        <w:rPr>
          <w:lang w:val="en-IN"/>
        </w:rPr>
        <w:t>One drawback of my original plan was that I concentrated too much on detailing information. My first attempt at gathering statistics and company data was lacking the depth of explanation of the strategic value of that data. In revision, I realised I needed to link evidence to interpretation. For instance, the regulation of the environment was not viewed as a constraint but as an opportunity to raise compliance costs and stimulate innovation and sustainable production. Another area of weakness was time management as I was spending more time collecting data than analysing and interpreting it.</w:t>
      </w:r>
    </w:p>
    <w:p w14:paraId="6B8D4ACC" w14:textId="18487AB8" w:rsidR="007D56FB" w:rsidRPr="007D56FB" w:rsidRDefault="007D56FB" w:rsidP="007D56FB">
      <w:pPr>
        <w:pStyle w:val="Heading2"/>
      </w:pPr>
      <w:r w:rsidRPr="007D56FB">
        <w:t xml:space="preserve"> </w:t>
      </w:r>
      <w:bookmarkStart w:id="28" w:name="_Toc237122823"/>
      <w:r w:rsidRPr="007D56FB">
        <w:t>2.4 Analysis</w:t>
      </w:r>
      <w:bookmarkEnd w:id="28"/>
    </w:p>
    <w:p w14:paraId="667AF1A4" w14:textId="21E0E989" w:rsidR="007D56FB" w:rsidRPr="007D56FB" w:rsidRDefault="007D56FB" w:rsidP="007D56FB">
      <w:pPr>
        <w:rPr>
          <w:lang w:val="en-IN"/>
        </w:rPr>
      </w:pPr>
      <w:r w:rsidRPr="007D56FB">
        <w:rPr>
          <w:lang w:val="en-IN"/>
        </w:rPr>
        <w:t xml:space="preserve">It was found that in the research process, one must have both a broad and focused scope to effectively analyse international business. At first, I thought of all of the different frameworks as separate tasks but I eventually came to realize that they could </w:t>
      </w:r>
      <w:r w:rsidR="00584ECF" w:rsidRPr="007D56FB">
        <w:rPr>
          <w:lang w:val="en-IN"/>
        </w:rPr>
        <w:t>complement</w:t>
      </w:r>
      <w:r w:rsidRPr="007D56FB">
        <w:rPr>
          <w:lang w:val="en-IN"/>
        </w:rPr>
        <w:t xml:space="preserve"> each other. Porter's Diamond theory gave an explanation as to the internal factors giving New Zealand its competitive advantage and PESTEL theory showed the external factors influencing Nestlé. The Benefits, Costs and Risks approach then enabled me to evaluate if the market benefits are greater than the operational and strategic issues.</w:t>
      </w:r>
    </w:p>
    <w:p w14:paraId="159513D2" w14:textId="6ABDB097" w:rsidR="007D56FB" w:rsidRPr="007D56FB" w:rsidRDefault="007D56FB" w:rsidP="007D56FB">
      <w:pPr>
        <w:rPr>
          <w:lang w:val="en-IN"/>
        </w:rPr>
      </w:pPr>
      <w:r w:rsidRPr="007D56FB">
        <w:rPr>
          <w:lang w:val="en-IN"/>
        </w:rPr>
        <w:t xml:space="preserve">An important lesson learned was the importance of using a combination of quantitative and qualitative evidence. The </w:t>
      </w:r>
      <w:r w:rsidR="001F7216" w:rsidRPr="007D56FB">
        <w:rPr>
          <w:lang w:val="en-IN"/>
        </w:rPr>
        <w:t>facts</w:t>
      </w:r>
      <w:r w:rsidRPr="007D56FB">
        <w:rPr>
          <w:lang w:val="en-IN"/>
        </w:rPr>
        <w:t xml:space="preserve"> on dairy exports and production showed how big the industry is but they did not provide any explanation as to why the industry is still competitive or as to the opportunities and risks of the industry to Nestlé</w:t>
      </w:r>
      <w:r w:rsidR="00584ECF">
        <w:rPr>
          <w:lang w:val="en-IN"/>
        </w:rPr>
        <w:t xml:space="preserve"> (</w:t>
      </w:r>
      <w:r w:rsidR="00584ECF" w:rsidRPr="009031ED">
        <w:t>Stats NZ</w:t>
      </w:r>
      <w:r w:rsidR="00584ECF">
        <w:t xml:space="preserve">, </w:t>
      </w:r>
      <w:r w:rsidR="00584ECF" w:rsidRPr="009031ED">
        <w:t>2024)</w:t>
      </w:r>
      <w:r w:rsidRPr="007D56FB">
        <w:rPr>
          <w:lang w:val="en-IN"/>
        </w:rPr>
        <w:t>. The figures were anchored to subjects like sustainability, overseas demand and geopolitical dependency, which made for a more coherent analysis. It was also a process that made me think about certain “gifts” that seemed to be good and ask questions about them. An example of this is that New Zealand's political stability and robust regulatory framework can benefit multinational business, whilst environmental regulation can have a positive impact on both operating and compliance pressures. This reaffirmed Gibbs' principle of reflection; the critical examination of experience, and what can be learned from it (Gibbs, 1988).</w:t>
      </w:r>
    </w:p>
    <w:p w14:paraId="6DF8EC6D" w14:textId="77AA838C" w:rsidR="007D56FB" w:rsidRPr="007D56FB" w:rsidRDefault="007D56FB" w:rsidP="007D56FB">
      <w:pPr>
        <w:pStyle w:val="Heading2"/>
      </w:pPr>
      <w:bookmarkStart w:id="29" w:name="_Toc237122824"/>
      <w:r w:rsidRPr="007D56FB">
        <w:t>2.5 Conclusion</w:t>
      </w:r>
      <w:bookmarkEnd w:id="29"/>
    </w:p>
    <w:p w14:paraId="7F52F77E" w14:textId="1D05201D" w:rsidR="007D56FB" w:rsidRPr="007D56FB" w:rsidRDefault="007D56FB" w:rsidP="007D56FB">
      <w:pPr>
        <w:rPr>
          <w:lang w:val="en-IN"/>
        </w:rPr>
      </w:pPr>
      <w:r w:rsidRPr="007D56FB">
        <w:rPr>
          <w:lang w:val="en-IN"/>
        </w:rPr>
        <w:t xml:space="preserve">This </w:t>
      </w:r>
      <w:r w:rsidR="00380724" w:rsidRPr="007D56FB">
        <w:rPr>
          <w:lang w:val="en-IN"/>
        </w:rPr>
        <w:t>assessment</w:t>
      </w:r>
      <w:r w:rsidRPr="007D56FB">
        <w:rPr>
          <w:lang w:val="en-IN"/>
        </w:rPr>
        <w:t xml:space="preserve"> helped me </w:t>
      </w:r>
      <w:r w:rsidR="00380724">
        <w:rPr>
          <w:lang w:val="en-IN"/>
        </w:rPr>
        <w:t xml:space="preserve">to </w:t>
      </w:r>
      <w:r w:rsidRPr="007D56FB">
        <w:rPr>
          <w:lang w:val="en-IN"/>
        </w:rPr>
        <w:t xml:space="preserve">understand the </w:t>
      </w:r>
      <w:r w:rsidR="00380724" w:rsidRPr="007D56FB">
        <w:rPr>
          <w:lang w:val="en-IN"/>
        </w:rPr>
        <w:t>dissimilarity</w:t>
      </w:r>
      <w:r w:rsidRPr="007D56FB">
        <w:rPr>
          <w:lang w:val="en-IN"/>
        </w:rPr>
        <w:t xml:space="preserve"> between the descriptive research and critical academic analysis. I gained insight into the </w:t>
      </w:r>
      <w:r w:rsidR="00380724" w:rsidRPr="007D56FB">
        <w:rPr>
          <w:lang w:val="en-IN"/>
        </w:rPr>
        <w:t>status</w:t>
      </w:r>
      <w:r w:rsidRPr="007D56FB">
        <w:rPr>
          <w:lang w:val="en-IN"/>
        </w:rPr>
        <w:t xml:space="preserve"> of gathering reliable </w:t>
      </w:r>
      <w:r w:rsidR="00380724">
        <w:rPr>
          <w:lang w:val="en-IN"/>
        </w:rPr>
        <w:t>information</w:t>
      </w:r>
      <w:r w:rsidRPr="007D56FB">
        <w:rPr>
          <w:lang w:val="en-IN"/>
        </w:rPr>
        <w:t xml:space="preserve"> as the initial step in creating a successful international business report. The challenge is rather to find the relevant evidence, link it to the right theory and interpret it in relation to the analysis of the company.</w:t>
      </w:r>
    </w:p>
    <w:p w14:paraId="333E9970" w14:textId="33FB90EE" w:rsidR="007D56FB" w:rsidRPr="007D56FB" w:rsidRDefault="00380724" w:rsidP="007D56FB">
      <w:pPr>
        <w:rPr>
          <w:lang w:val="en-IN"/>
        </w:rPr>
      </w:pPr>
      <w:r>
        <w:rPr>
          <w:lang w:val="en-IN"/>
        </w:rPr>
        <w:t xml:space="preserve">Consequently, </w:t>
      </w:r>
      <w:r w:rsidR="007D56FB" w:rsidRPr="007D56FB">
        <w:rPr>
          <w:lang w:val="en-IN"/>
        </w:rPr>
        <w:t xml:space="preserve">I was also more conscious of the need to keep the line of the argument clear. </w:t>
      </w:r>
      <w:r w:rsidR="00FC1839" w:rsidRPr="007D56FB">
        <w:rPr>
          <w:lang w:val="en-IN"/>
        </w:rPr>
        <w:t>Although</w:t>
      </w:r>
      <w:r w:rsidR="007D56FB" w:rsidRPr="007D56FB">
        <w:rPr>
          <w:lang w:val="en-IN"/>
        </w:rPr>
        <w:t xml:space="preserve"> New Zealand's dairy sector has strong assets, such as efficient production, international markets and proven supply chains, these need to be balanced against environmental, economic and geopolitical pressures. I found myself looking back at this balance, as I learned how to progress from factual information into a reasoned strategic judgement by means of theoretical models.</w:t>
      </w:r>
    </w:p>
    <w:p w14:paraId="721249FC" w14:textId="63858326" w:rsidR="007D56FB" w:rsidRPr="007D56FB" w:rsidRDefault="007D56FB" w:rsidP="007D56FB">
      <w:pPr>
        <w:pStyle w:val="Heading2"/>
      </w:pPr>
      <w:bookmarkStart w:id="30" w:name="_Toc237122825"/>
      <w:r w:rsidRPr="007D56FB">
        <w:t>2.6 Action Plan</w:t>
      </w:r>
      <w:bookmarkEnd w:id="30"/>
    </w:p>
    <w:p w14:paraId="09AAC382" w14:textId="627A3EC7" w:rsidR="007D56FB" w:rsidRPr="007D56FB" w:rsidRDefault="007D56FB" w:rsidP="007D56FB">
      <w:pPr>
        <w:rPr>
          <w:lang w:val="en-IN"/>
        </w:rPr>
      </w:pPr>
      <w:r w:rsidRPr="007D56FB">
        <w:rPr>
          <w:lang w:val="en-IN"/>
        </w:rPr>
        <w:t>Future assessments will set up a conceptual framework prior to collecting extensive data. This will assist me to determine the evidence needed and not gather extraneous data. I will also invest more time in synthesis and critical evaluation, and not spend as much time as I would on collecting sources.</w:t>
      </w:r>
    </w:p>
    <w:p w14:paraId="47417124" w14:textId="45077681" w:rsidR="007A4449" w:rsidRDefault="007D56FB" w:rsidP="007D56FB">
      <w:pPr>
        <w:rPr>
          <w:lang w:val="en-IN"/>
        </w:rPr>
      </w:pPr>
      <w:r w:rsidRPr="007D56FB">
        <w:rPr>
          <w:lang w:val="en-IN"/>
        </w:rPr>
        <w:t>I will utilise tables and diagrams earlier in the research process to recognise relationships between evidence, theory and strategic implications. I will also keep building my academic writing skills, minimizing the description of information and clarifying the analytical meaning of evidence. With these actions I should be able to create future reports that are more focused and coherent, critically informed. Most importantly, I will consider reflection as a means of improving my research process, not just a description of what I have complied. This will enable enhanced independent study and application of international business theory for future assessments (Gibbs, 1988).</w:t>
      </w:r>
    </w:p>
    <w:p w14:paraId="4A5A098E" w14:textId="77777777" w:rsidR="007A4449" w:rsidRDefault="007A4449">
      <w:pPr>
        <w:spacing w:after="160" w:line="259" w:lineRule="auto"/>
        <w:jc w:val="left"/>
        <w:rPr>
          <w:lang w:val="en-IN"/>
        </w:rPr>
      </w:pPr>
      <w:r>
        <w:rPr>
          <w:lang w:val="en-IN"/>
        </w:rPr>
        <w:br w:type="page"/>
      </w:r>
    </w:p>
    <w:p w14:paraId="7B2D6C7E" w14:textId="77777777" w:rsidR="007A4449" w:rsidRPr="00CA1543" w:rsidRDefault="007A4449" w:rsidP="007A4449">
      <w:pPr>
        <w:pStyle w:val="Heading1"/>
        <w:rPr>
          <w:b w:val="0"/>
          <w:color w:val="000000" w:themeColor="text1"/>
        </w:rPr>
      </w:pPr>
      <w:bookmarkStart w:id="31" w:name="_Toc228186974"/>
      <w:bookmarkStart w:id="32" w:name="_Toc237122826"/>
      <w:r w:rsidRPr="00CA1543">
        <w:rPr>
          <w:color w:val="000000" w:themeColor="text1"/>
        </w:rPr>
        <w:t>References</w:t>
      </w:r>
      <w:bookmarkEnd w:id="31"/>
      <w:bookmarkEnd w:id="32"/>
    </w:p>
    <w:p w14:paraId="35576A47" w14:textId="77777777" w:rsidR="009A240C" w:rsidRPr="009031ED" w:rsidRDefault="009A240C" w:rsidP="007A4449">
      <w:r w:rsidRPr="009031ED">
        <w:t xml:space="preserve">Colliers (2025) </w:t>
      </w:r>
      <w:r w:rsidRPr="00E77C23">
        <w:rPr>
          <w:i/>
        </w:rPr>
        <w:t>New Zealand Dairy Property Market Report</w:t>
      </w:r>
      <w:r w:rsidRPr="009031ED">
        <w:t xml:space="preserve">. Available at: </w:t>
      </w:r>
      <w:hyperlink r:id="rId10" w:tgtFrame="_blank" w:history="1">
        <w:r w:rsidRPr="009031ED">
          <w:rPr>
            <w:rStyle w:val="Hyperlink"/>
            <w:i/>
          </w:rPr>
          <w:t>https://www.colliers.co.nz</w:t>
        </w:r>
      </w:hyperlink>
      <w:r>
        <w:t xml:space="preserve"> (Accessed: 16</w:t>
      </w:r>
      <w:r w:rsidRPr="009031ED">
        <w:t xml:space="preserve"> April 2026).</w:t>
      </w:r>
    </w:p>
    <w:p w14:paraId="7594E5DB" w14:textId="77777777" w:rsidR="009A240C" w:rsidRPr="009031ED" w:rsidRDefault="009A240C" w:rsidP="007A4449">
      <w:pPr>
        <w:rPr>
          <w:szCs w:val="24"/>
          <w:lang w:eastAsia="en-IN"/>
        </w:rPr>
      </w:pPr>
      <w:r w:rsidRPr="009031ED">
        <w:rPr>
          <w:szCs w:val="24"/>
          <w:lang w:eastAsia="en-IN"/>
        </w:rPr>
        <w:t xml:space="preserve">Colliers (2025) </w:t>
      </w:r>
      <w:r w:rsidRPr="00EA7615">
        <w:rPr>
          <w:i/>
          <w:szCs w:val="24"/>
          <w:lang w:eastAsia="en-IN"/>
        </w:rPr>
        <w:t>New Zealand Dairy Property Market Report.</w:t>
      </w:r>
      <w:r w:rsidRPr="009031ED">
        <w:rPr>
          <w:szCs w:val="24"/>
          <w:lang w:eastAsia="en-IN"/>
        </w:rPr>
        <w:t xml:space="preserve"> Available at: </w:t>
      </w:r>
      <w:hyperlink r:id="rId11" w:tgtFrame="_new" w:history="1">
        <w:r w:rsidRPr="009031ED">
          <w:rPr>
            <w:color w:val="0000FF"/>
            <w:szCs w:val="24"/>
            <w:u w:val="single"/>
            <w:lang w:eastAsia="en-IN"/>
          </w:rPr>
          <w:t>https://www.colliers.co.nz</w:t>
        </w:r>
      </w:hyperlink>
      <w:r w:rsidRPr="009031ED">
        <w:rPr>
          <w:szCs w:val="24"/>
          <w:lang w:eastAsia="en-IN"/>
        </w:rPr>
        <w:t xml:space="preserve"> </w:t>
      </w:r>
    </w:p>
    <w:p w14:paraId="6C42FF03" w14:textId="77777777" w:rsidR="009A240C" w:rsidRPr="009031ED" w:rsidRDefault="009A240C" w:rsidP="007A4449">
      <w:r w:rsidRPr="009031ED">
        <w:t xml:space="preserve">DairyNews (2023) </w:t>
      </w:r>
      <w:r w:rsidRPr="00E77C23">
        <w:rPr>
          <w:i/>
          <w:iCs/>
        </w:rPr>
        <w:t>‘New Zealand’s dairy industry in 2023’</w:t>
      </w:r>
      <w:r w:rsidRPr="009031ED">
        <w:t xml:space="preserve">, </w:t>
      </w:r>
      <w:r w:rsidRPr="009031ED">
        <w:rPr>
          <w:iCs/>
        </w:rPr>
        <w:t>DairyNews Today</w:t>
      </w:r>
      <w:r w:rsidRPr="009031ED">
        <w:t>.</w:t>
      </w:r>
    </w:p>
    <w:p w14:paraId="613E0B0D" w14:textId="77777777" w:rsidR="009A240C" w:rsidRPr="009031ED" w:rsidRDefault="009A240C" w:rsidP="007A4449">
      <w:r w:rsidRPr="009031ED">
        <w:t xml:space="preserve">DairyNZ (2024) </w:t>
      </w:r>
      <w:r w:rsidRPr="00E77C23">
        <w:rPr>
          <w:i/>
        </w:rPr>
        <w:t>New Zealand Dairy Statistics 2023–24</w:t>
      </w:r>
      <w:r w:rsidRPr="009031ED">
        <w:t>. Hamilton: DairyNZ.</w:t>
      </w:r>
    </w:p>
    <w:p w14:paraId="243AE065" w14:textId="77777777" w:rsidR="009A240C" w:rsidRPr="009031ED" w:rsidRDefault="009A240C" w:rsidP="007A4449">
      <w:r w:rsidRPr="009031ED">
        <w:t xml:space="preserve">Fonterra (2025) </w:t>
      </w:r>
      <w:r w:rsidRPr="00E77C23">
        <w:rPr>
          <w:i/>
        </w:rPr>
        <w:t>Global dairy update. Auckland: Fonterra Co-operative Group Limited</w:t>
      </w:r>
      <w:r w:rsidRPr="009031ED">
        <w:t>.</w:t>
      </w:r>
    </w:p>
    <w:p w14:paraId="01BF4109" w14:textId="77777777" w:rsidR="009A240C" w:rsidRPr="009031ED" w:rsidRDefault="009A240C" w:rsidP="007A4449">
      <w:r w:rsidRPr="009031ED">
        <w:t xml:space="preserve">GDT (2024) </w:t>
      </w:r>
      <w:r w:rsidRPr="009031ED">
        <w:rPr>
          <w:rStyle w:val="Emphasis"/>
          <w:rFonts w:eastAsiaTheme="majorEastAsia"/>
        </w:rPr>
        <w:t>Global Dairy Trade Price Index Report 2021–2024</w:t>
      </w:r>
      <w:r w:rsidRPr="009031ED">
        <w:t>. Global Dairy Trade, Auckland.</w:t>
      </w:r>
    </w:p>
    <w:p w14:paraId="212EAE8B" w14:textId="77777777" w:rsidR="009A240C" w:rsidRDefault="009A240C" w:rsidP="007A4449">
      <w:r w:rsidRPr="00E910B8">
        <w:t>Gibbs, G.  (1988) </w:t>
      </w:r>
      <w:r w:rsidRPr="00E910B8">
        <w:rPr>
          <w:rStyle w:val="Emphasis"/>
          <w:rFonts w:eastAsiaTheme="majorEastAsia"/>
        </w:rPr>
        <w:t>Learning by Doing: A Guide to Teaching and Learning Methods.</w:t>
      </w:r>
      <w:r w:rsidRPr="00E910B8">
        <w:t> Oxford Polytechnic, Oxford. (Accessed: 13 April 2026).</w:t>
      </w:r>
    </w:p>
    <w:p w14:paraId="16EACDC9" w14:textId="77777777" w:rsidR="009A240C" w:rsidRPr="009031ED" w:rsidRDefault="009A240C" w:rsidP="007A4449">
      <w:r w:rsidRPr="009031ED">
        <w:t xml:space="preserve">Gitnux (2026) </w:t>
      </w:r>
      <w:r w:rsidRPr="00E77C23">
        <w:rPr>
          <w:i/>
        </w:rPr>
        <w:t>New Zealand Dairy Industry Statistics</w:t>
      </w:r>
      <w:r w:rsidRPr="009031ED">
        <w:t xml:space="preserve">. Available at: </w:t>
      </w:r>
      <w:hyperlink r:id="rId12" w:tgtFrame="_blank" w:history="1">
        <w:r w:rsidRPr="009031ED">
          <w:rPr>
            <w:rStyle w:val="Hyperlink"/>
            <w:i/>
          </w:rPr>
          <w:t>https://gitnux.org</w:t>
        </w:r>
      </w:hyperlink>
      <w:r>
        <w:t xml:space="preserve"> (Accessed: 16</w:t>
      </w:r>
      <w:r w:rsidRPr="009031ED">
        <w:t xml:space="preserve"> April 2026).</w:t>
      </w:r>
    </w:p>
    <w:p w14:paraId="48E566D8" w14:textId="77777777" w:rsidR="009A240C" w:rsidRPr="009031ED" w:rsidRDefault="009A240C" w:rsidP="007A4449">
      <w:r w:rsidRPr="009031ED">
        <w:t xml:space="preserve">Hivelr (2024) </w:t>
      </w:r>
      <w:r w:rsidRPr="00E77C23">
        <w:rPr>
          <w:i/>
          <w:iCs/>
        </w:rPr>
        <w:t>‘New Zealand: Porter’s Diamond Model – The Competitive Advantage of Nations’</w:t>
      </w:r>
      <w:r w:rsidRPr="009031ED">
        <w:t xml:space="preserve">, </w:t>
      </w:r>
      <w:r w:rsidRPr="009031ED">
        <w:rPr>
          <w:iCs/>
        </w:rPr>
        <w:t>Hivelr Economics Review</w:t>
      </w:r>
      <w:r w:rsidRPr="009031ED">
        <w:t>.</w:t>
      </w:r>
    </w:p>
    <w:p w14:paraId="23A7499B" w14:textId="77777777" w:rsidR="009A240C" w:rsidRDefault="009A240C" w:rsidP="009A240C">
      <w:pPr>
        <w:rPr>
          <w:lang w:val="en-IN"/>
        </w:rPr>
      </w:pPr>
      <w:r w:rsidRPr="009A240C">
        <w:rPr>
          <w:lang w:val="en-IN"/>
        </w:rPr>
        <w:t xml:space="preserve">Ledgard, S. F., Falconer, S. J., Abercrombie, R., Philip, G., and Hill, J. P. (2020). Temporal, spatial, and management variability in the carbon footprint of New Zealand milk. Journal of dairy science, 103(1), 1031-1046. </w:t>
      </w:r>
      <w:hyperlink r:id="rId13" w:history="1">
        <w:r w:rsidRPr="00081616">
          <w:rPr>
            <w:rStyle w:val="Hyperlink"/>
            <w:lang w:val="en-IN"/>
          </w:rPr>
          <w:t>https://www.sciencedirect.com/science/article/pii/S0022030219310379</w:t>
        </w:r>
      </w:hyperlink>
      <w:r>
        <w:rPr>
          <w:lang w:val="en-IN"/>
        </w:rPr>
        <w:t xml:space="preserve"> </w:t>
      </w:r>
    </w:p>
    <w:p w14:paraId="63BF90AE" w14:textId="77777777" w:rsidR="009A240C" w:rsidRPr="009031ED" w:rsidRDefault="009A240C" w:rsidP="007A4449">
      <w:pPr>
        <w:rPr>
          <w:szCs w:val="24"/>
          <w:lang w:eastAsia="en-IN"/>
        </w:rPr>
      </w:pPr>
      <w:r w:rsidRPr="009031ED">
        <w:rPr>
          <w:szCs w:val="24"/>
          <w:lang w:eastAsia="en-IN"/>
        </w:rPr>
        <w:t xml:space="preserve">LIC (2025) </w:t>
      </w:r>
      <w:r w:rsidRPr="00C147CB">
        <w:rPr>
          <w:i/>
          <w:szCs w:val="24"/>
          <w:lang w:eastAsia="en-IN"/>
        </w:rPr>
        <w:t>New Zealand dairy industry overview.</w:t>
      </w:r>
      <w:r w:rsidRPr="009031ED">
        <w:rPr>
          <w:szCs w:val="24"/>
          <w:lang w:eastAsia="en-IN"/>
        </w:rPr>
        <w:t xml:space="preserve"> Available at: </w:t>
      </w:r>
      <w:hyperlink r:id="rId14" w:tgtFrame="_new" w:history="1">
        <w:r w:rsidRPr="009031ED">
          <w:rPr>
            <w:color w:val="0000FF"/>
            <w:szCs w:val="24"/>
            <w:u w:val="single"/>
            <w:lang w:eastAsia="en-IN"/>
          </w:rPr>
          <w:t>https://licnz.com</w:t>
        </w:r>
      </w:hyperlink>
      <w:r w:rsidRPr="009031ED">
        <w:rPr>
          <w:szCs w:val="24"/>
          <w:lang w:eastAsia="en-IN"/>
        </w:rPr>
        <w:t xml:space="preserve"> (Accessed: </w:t>
      </w:r>
      <w:r>
        <w:rPr>
          <w:szCs w:val="24"/>
          <w:lang w:eastAsia="en-IN"/>
        </w:rPr>
        <w:t xml:space="preserve">20 </w:t>
      </w:r>
      <w:r w:rsidRPr="009031ED">
        <w:rPr>
          <w:szCs w:val="24"/>
          <w:lang w:eastAsia="en-IN"/>
        </w:rPr>
        <w:t xml:space="preserve">April 2026). </w:t>
      </w:r>
    </w:p>
    <w:p w14:paraId="471E4717" w14:textId="77777777" w:rsidR="009A240C" w:rsidRPr="009031ED" w:rsidRDefault="009A240C" w:rsidP="007A4449">
      <w:r w:rsidRPr="009031ED">
        <w:t xml:space="preserve">MBIE (2024) </w:t>
      </w:r>
      <w:r w:rsidRPr="009031ED">
        <w:rPr>
          <w:rStyle w:val="Emphasis"/>
          <w:rFonts w:eastAsiaTheme="majorEastAsia"/>
        </w:rPr>
        <w:t>Dairy Sector Workforce and Immigration Trends</w:t>
      </w:r>
      <w:r w:rsidRPr="009031ED">
        <w:t>. Ministry of Business, Innovation and Employment, Wellington.</w:t>
      </w:r>
    </w:p>
    <w:p w14:paraId="6F9A1C10" w14:textId="77777777" w:rsidR="009A240C" w:rsidRPr="009031ED" w:rsidRDefault="009A240C" w:rsidP="007A4449">
      <w:pPr>
        <w:rPr>
          <w:szCs w:val="24"/>
        </w:rPr>
      </w:pPr>
      <w:r w:rsidRPr="009031ED">
        <w:rPr>
          <w:szCs w:val="24"/>
        </w:rPr>
        <w:t xml:space="preserve">McKinsey &amp; Company (2025) </w:t>
      </w:r>
      <w:r w:rsidRPr="00EA7615">
        <w:rPr>
          <w:i/>
          <w:szCs w:val="24"/>
        </w:rPr>
        <w:t>Dairy industry insights report.</w:t>
      </w:r>
      <w:r w:rsidRPr="009031ED">
        <w:rPr>
          <w:szCs w:val="24"/>
        </w:rPr>
        <w:t xml:space="preserve"> Available at: </w:t>
      </w:r>
      <w:hyperlink r:id="rId15" w:tgtFrame="_new" w:history="1">
        <w:r w:rsidRPr="009031ED">
          <w:rPr>
            <w:color w:val="0000FF"/>
            <w:szCs w:val="24"/>
            <w:u w:val="single"/>
          </w:rPr>
          <w:t>https://www.mckinsey.com</w:t>
        </w:r>
      </w:hyperlink>
    </w:p>
    <w:p w14:paraId="0633826F" w14:textId="77777777" w:rsidR="009A240C" w:rsidRPr="009031ED" w:rsidRDefault="009A240C" w:rsidP="007A4449">
      <w:r w:rsidRPr="009031ED">
        <w:t xml:space="preserve">MFAT (2024) </w:t>
      </w:r>
      <w:r w:rsidRPr="009031ED">
        <w:rPr>
          <w:rStyle w:val="Emphasis"/>
          <w:rFonts w:eastAsiaTheme="majorEastAsia"/>
        </w:rPr>
        <w:t>New Zealand Free Trade Agreements Overview</w:t>
      </w:r>
      <w:r w:rsidRPr="009031ED">
        <w:t>. Ministry of Foreign Affairs and Trade, Wellington.</w:t>
      </w:r>
    </w:p>
    <w:p w14:paraId="011F901B" w14:textId="77777777" w:rsidR="009A240C" w:rsidRPr="009031ED" w:rsidRDefault="009A240C" w:rsidP="007A4449">
      <w:r w:rsidRPr="009031ED">
        <w:t xml:space="preserve">MfE (2024) </w:t>
      </w:r>
      <w:r w:rsidRPr="009031ED">
        <w:rPr>
          <w:rStyle w:val="Emphasis"/>
          <w:rFonts w:eastAsiaTheme="majorEastAsia"/>
        </w:rPr>
        <w:t>New Zealand Greenhouse Gas Inventory 2024</w:t>
      </w:r>
      <w:r w:rsidRPr="009031ED">
        <w:t>. Ministry for the Environment, Wellington.</w:t>
      </w:r>
    </w:p>
    <w:p w14:paraId="32E7FCA1" w14:textId="77777777" w:rsidR="009A240C" w:rsidRPr="009031ED" w:rsidRDefault="009A240C" w:rsidP="007A4449">
      <w:r w:rsidRPr="009031ED">
        <w:t xml:space="preserve">MPI (2024) </w:t>
      </w:r>
      <w:r w:rsidRPr="009031ED">
        <w:rPr>
          <w:rStyle w:val="Emphasis"/>
          <w:rFonts w:eastAsiaTheme="majorEastAsia"/>
        </w:rPr>
        <w:t>Situation and Outlook for Primary Industries (SOPI) 2024</w:t>
      </w:r>
      <w:r w:rsidRPr="009031ED">
        <w:t>. Ministry for Primary Industries, Wellington.</w:t>
      </w:r>
    </w:p>
    <w:p w14:paraId="08D37566" w14:textId="77777777" w:rsidR="009A240C" w:rsidRPr="00E910B8" w:rsidRDefault="009A240C" w:rsidP="007A4449">
      <w:pPr>
        <w:rPr>
          <w:szCs w:val="24"/>
        </w:rPr>
      </w:pPr>
      <w:r w:rsidRPr="00E910B8">
        <w:rPr>
          <w:szCs w:val="24"/>
        </w:rPr>
        <w:t xml:space="preserve">Nestlé (2025) </w:t>
      </w:r>
      <w:r w:rsidRPr="00E910B8">
        <w:rPr>
          <w:i/>
          <w:szCs w:val="24"/>
        </w:rPr>
        <w:t>Creating Shared Value and Sustainability Report 2024.</w:t>
      </w:r>
      <w:r w:rsidRPr="00E910B8">
        <w:rPr>
          <w:szCs w:val="24"/>
        </w:rPr>
        <w:t xml:space="preserve"> Vevey: Nestlé S.A.</w:t>
      </w:r>
    </w:p>
    <w:p w14:paraId="334B7EEB" w14:textId="77777777" w:rsidR="009A240C" w:rsidRPr="009031ED" w:rsidRDefault="009A240C" w:rsidP="007A4449">
      <w:r w:rsidRPr="009031ED">
        <w:t>Nestlé (2025</w:t>
      </w:r>
      <w:r>
        <w:t>a</w:t>
      </w:r>
      <w:r w:rsidRPr="009031ED">
        <w:t xml:space="preserve">) </w:t>
      </w:r>
      <w:r w:rsidRPr="00C147CB">
        <w:rPr>
          <w:i/>
        </w:rPr>
        <w:t>Dairy sourcing and sustainability in New Zealand</w:t>
      </w:r>
      <w:r w:rsidRPr="009031ED">
        <w:t xml:space="preserve">. Available at: </w:t>
      </w:r>
      <w:hyperlink r:id="rId16" w:tgtFrame="_blank" w:history="1">
        <w:r w:rsidRPr="009031ED">
          <w:rPr>
            <w:rStyle w:val="Hyperlink"/>
            <w:i/>
          </w:rPr>
          <w:t>https://www.nestle.co.nz</w:t>
        </w:r>
      </w:hyperlink>
      <w:r>
        <w:t xml:space="preserve"> (Accessed: 17</w:t>
      </w:r>
      <w:r w:rsidRPr="009031ED">
        <w:t xml:space="preserve"> April 2026).</w:t>
      </w:r>
    </w:p>
    <w:p w14:paraId="7250C9AF" w14:textId="77777777" w:rsidR="009A240C" w:rsidRPr="009031ED" w:rsidRDefault="009A240C" w:rsidP="007A4449">
      <w:r w:rsidRPr="009031ED">
        <w:t xml:space="preserve">Nuffield Farming Scholarships (2023) </w:t>
      </w:r>
      <w:r w:rsidRPr="00C147CB">
        <w:rPr>
          <w:i/>
        </w:rPr>
        <w:t>New Zealand Dairy Trade and Market Expansion Opportunities</w:t>
      </w:r>
      <w:r w:rsidRPr="009031ED">
        <w:t>. New Zealand: Nuffield NZ.</w:t>
      </w:r>
    </w:p>
    <w:p w14:paraId="20562BA2" w14:textId="77777777" w:rsidR="009A240C" w:rsidRPr="00E910B8" w:rsidRDefault="009A240C" w:rsidP="007A4449">
      <w:pPr>
        <w:rPr>
          <w:szCs w:val="24"/>
        </w:rPr>
      </w:pPr>
      <w:r w:rsidRPr="00E910B8">
        <w:rPr>
          <w:szCs w:val="24"/>
        </w:rPr>
        <w:t xml:space="preserve">OECD (2024) </w:t>
      </w:r>
      <w:r w:rsidRPr="00E910B8">
        <w:rPr>
          <w:i/>
          <w:szCs w:val="24"/>
        </w:rPr>
        <w:t>Agricultural Policy Monitoring and Evaluation: New Zealand.</w:t>
      </w:r>
      <w:r w:rsidRPr="00E910B8">
        <w:rPr>
          <w:szCs w:val="24"/>
        </w:rPr>
        <w:t xml:space="preserve"> Paris: OECD Publishing.</w:t>
      </w:r>
    </w:p>
    <w:p w14:paraId="24D4BB0C" w14:textId="77777777" w:rsidR="009A240C" w:rsidRPr="009031ED" w:rsidRDefault="009A240C" w:rsidP="007A4449">
      <w:r w:rsidRPr="009031ED">
        <w:t xml:space="preserve">OECD (2024) </w:t>
      </w:r>
      <w:r w:rsidRPr="00E77C23">
        <w:rPr>
          <w:i/>
        </w:rPr>
        <w:t>OECD Economic Surveys: New Zealand 2024</w:t>
      </w:r>
      <w:r w:rsidRPr="009031ED">
        <w:t xml:space="preserve">. Available at: </w:t>
      </w:r>
      <w:hyperlink r:id="rId17" w:tgtFrame="_blank" w:history="1">
        <w:r w:rsidRPr="009031ED">
          <w:rPr>
            <w:rStyle w:val="Hyperlink"/>
            <w:i/>
          </w:rPr>
          <w:t>https://www.oecd.org</w:t>
        </w:r>
      </w:hyperlink>
      <w:r>
        <w:t xml:space="preserve"> (Accessed: 16</w:t>
      </w:r>
      <w:r w:rsidRPr="009031ED">
        <w:t xml:space="preserve"> April 2026).</w:t>
      </w:r>
    </w:p>
    <w:p w14:paraId="101882FE" w14:textId="77777777" w:rsidR="009A240C" w:rsidRPr="009031ED" w:rsidRDefault="009A240C" w:rsidP="007A4449">
      <w:pPr>
        <w:rPr>
          <w:szCs w:val="24"/>
          <w:lang w:eastAsia="en-IN"/>
        </w:rPr>
      </w:pPr>
      <w:r w:rsidRPr="009031ED">
        <w:rPr>
          <w:szCs w:val="24"/>
          <w:lang w:eastAsia="en-IN"/>
        </w:rPr>
        <w:t xml:space="preserve">OECD (2024) </w:t>
      </w:r>
      <w:r w:rsidRPr="00C147CB">
        <w:rPr>
          <w:i/>
          <w:szCs w:val="24"/>
          <w:lang w:eastAsia="en-IN"/>
        </w:rPr>
        <w:t xml:space="preserve">OECD Economic Surveys: New Zealand 2024. </w:t>
      </w:r>
      <w:r w:rsidRPr="009031ED">
        <w:rPr>
          <w:szCs w:val="24"/>
          <w:lang w:eastAsia="en-IN"/>
        </w:rPr>
        <w:t xml:space="preserve">Available at: </w:t>
      </w:r>
      <w:hyperlink r:id="rId18" w:tgtFrame="_new" w:history="1">
        <w:r w:rsidRPr="009031ED">
          <w:rPr>
            <w:color w:val="0000FF"/>
            <w:szCs w:val="24"/>
            <w:u w:val="single"/>
            <w:lang w:eastAsia="en-IN"/>
          </w:rPr>
          <w:t>https://www.oecd.org</w:t>
        </w:r>
      </w:hyperlink>
      <w:r w:rsidRPr="009031ED">
        <w:rPr>
          <w:szCs w:val="24"/>
          <w:lang w:eastAsia="en-IN"/>
        </w:rPr>
        <w:t xml:space="preserve"> (Accessed: </w:t>
      </w:r>
      <w:r>
        <w:rPr>
          <w:szCs w:val="24"/>
          <w:lang w:eastAsia="en-IN"/>
        </w:rPr>
        <w:t xml:space="preserve">18 </w:t>
      </w:r>
      <w:r w:rsidRPr="009031ED">
        <w:rPr>
          <w:szCs w:val="24"/>
          <w:lang w:eastAsia="en-IN"/>
        </w:rPr>
        <w:t xml:space="preserve">April 2026). </w:t>
      </w:r>
    </w:p>
    <w:p w14:paraId="176616A1" w14:textId="77777777" w:rsidR="009A240C" w:rsidRPr="009031ED" w:rsidRDefault="009A240C" w:rsidP="007A4449">
      <w:pPr>
        <w:rPr>
          <w:szCs w:val="24"/>
          <w:lang w:eastAsia="en-IN"/>
        </w:rPr>
      </w:pPr>
      <w:r w:rsidRPr="009031ED">
        <w:rPr>
          <w:szCs w:val="24"/>
          <w:lang w:eastAsia="en-IN"/>
        </w:rPr>
        <w:t xml:space="preserve">OECD (2024) </w:t>
      </w:r>
      <w:r w:rsidRPr="00C147CB">
        <w:rPr>
          <w:i/>
          <w:szCs w:val="24"/>
          <w:lang w:eastAsia="en-IN"/>
        </w:rPr>
        <w:t>OECD Economic Surveys: New Zealand 2024.</w:t>
      </w:r>
      <w:r w:rsidRPr="009031ED">
        <w:rPr>
          <w:szCs w:val="24"/>
          <w:lang w:eastAsia="en-IN"/>
        </w:rPr>
        <w:t xml:space="preserve"> Available at: </w:t>
      </w:r>
      <w:hyperlink r:id="rId19" w:tgtFrame="_new" w:history="1">
        <w:r w:rsidRPr="009031ED">
          <w:rPr>
            <w:color w:val="0000FF"/>
            <w:szCs w:val="24"/>
            <w:u w:val="single"/>
            <w:lang w:eastAsia="en-IN"/>
          </w:rPr>
          <w:t>https://www.oecd.org</w:t>
        </w:r>
      </w:hyperlink>
      <w:r w:rsidRPr="009031ED">
        <w:rPr>
          <w:szCs w:val="24"/>
          <w:lang w:eastAsia="en-IN"/>
        </w:rPr>
        <w:t xml:space="preserve"> (Accessed: </w:t>
      </w:r>
      <w:r>
        <w:rPr>
          <w:szCs w:val="24"/>
          <w:lang w:eastAsia="en-IN"/>
        </w:rPr>
        <w:t xml:space="preserve">20 </w:t>
      </w:r>
      <w:r w:rsidRPr="009031ED">
        <w:rPr>
          <w:szCs w:val="24"/>
          <w:lang w:eastAsia="en-IN"/>
        </w:rPr>
        <w:t xml:space="preserve">April 2026). </w:t>
      </w:r>
    </w:p>
    <w:p w14:paraId="427ED57C" w14:textId="77777777" w:rsidR="009A240C" w:rsidRPr="009031ED" w:rsidRDefault="009A240C" w:rsidP="007A4449">
      <w:pPr>
        <w:rPr>
          <w:szCs w:val="24"/>
          <w:lang w:eastAsia="en-IN"/>
        </w:rPr>
      </w:pPr>
      <w:r w:rsidRPr="009031ED">
        <w:rPr>
          <w:szCs w:val="24"/>
          <w:lang w:eastAsia="en-IN"/>
        </w:rPr>
        <w:t xml:space="preserve">Porter, M.E. (1980) </w:t>
      </w:r>
      <w:r w:rsidRPr="00EA7615">
        <w:rPr>
          <w:i/>
          <w:szCs w:val="24"/>
          <w:lang w:eastAsia="en-IN"/>
        </w:rPr>
        <w:t>Competitive Strategy: Techniques for Analysing Industries and Competitors</w:t>
      </w:r>
      <w:r w:rsidRPr="009031ED">
        <w:rPr>
          <w:szCs w:val="24"/>
          <w:lang w:eastAsia="en-IN"/>
        </w:rPr>
        <w:t xml:space="preserve">. New York: Free Press. </w:t>
      </w:r>
    </w:p>
    <w:p w14:paraId="16D0DC54" w14:textId="77777777" w:rsidR="009A240C" w:rsidRPr="009031ED" w:rsidRDefault="009A240C" w:rsidP="007A4449">
      <w:r w:rsidRPr="009031ED">
        <w:t xml:space="preserve">Porter, M.E. (1990) </w:t>
      </w:r>
      <w:r w:rsidRPr="009031ED">
        <w:rPr>
          <w:iCs/>
        </w:rPr>
        <w:t>The Competitive Advantage of Nations</w:t>
      </w:r>
      <w:r w:rsidRPr="009031ED">
        <w:t>. New York: Free Press.</w:t>
      </w:r>
    </w:p>
    <w:p w14:paraId="65A133AB" w14:textId="77777777" w:rsidR="009A240C" w:rsidRPr="00E910B8" w:rsidRDefault="009A240C" w:rsidP="007A4449">
      <w:pPr>
        <w:rPr>
          <w:szCs w:val="24"/>
        </w:rPr>
      </w:pPr>
      <w:r w:rsidRPr="00E910B8">
        <w:rPr>
          <w:szCs w:val="24"/>
        </w:rPr>
        <w:t xml:space="preserve">Porter, M.E. (1990) </w:t>
      </w:r>
      <w:r w:rsidRPr="00E910B8">
        <w:rPr>
          <w:i/>
          <w:szCs w:val="24"/>
        </w:rPr>
        <w:t>The Competitive Advantage of Nations</w:t>
      </w:r>
      <w:r w:rsidRPr="00E910B8">
        <w:rPr>
          <w:szCs w:val="24"/>
        </w:rPr>
        <w:t>. New York: Free Press.</w:t>
      </w:r>
    </w:p>
    <w:p w14:paraId="744806F4" w14:textId="77777777" w:rsidR="009A240C" w:rsidRPr="009031ED" w:rsidRDefault="009A240C" w:rsidP="007A4449">
      <w:pPr>
        <w:rPr>
          <w:szCs w:val="24"/>
          <w:lang w:eastAsia="en-IN"/>
        </w:rPr>
      </w:pPr>
      <w:r w:rsidRPr="009031ED">
        <w:rPr>
          <w:szCs w:val="24"/>
          <w:lang w:eastAsia="en-IN"/>
        </w:rPr>
        <w:t xml:space="preserve">Porter, M.E. (1998) </w:t>
      </w:r>
      <w:r w:rsidRPr="00EA7615">
        <w:rPr>
          <w:i/>
          <w:szCs w:val="24"/>
          <w:lang w:eastAsia="en-IN"/>
        </w:rPr>
        <w:t>Competitive Advantage: Creating and Sustaining Superior Performance</w:t>
      </w:r>
      <w:r w:rsidRPr="009031ED">
        <w:rPr>
          <w:szCs w:val="24"/>
          <w:lang w:eastAsia="en-IN"/>
        </w:rPr>
        <w:t xml:space="preserve">. New York: Free Press. </w:t>
      </w:r>
    </w:p>
    <w:p w14:paraId="0A3FA4B2" w14:textId="77777777" w:rsidR="009A240C" w:rsidRPr="009031ED" w:rsidRDefault="009A240C" w:rsidP="007A4449">
      <w:pPr>
        <w:rPr>
          <w:szCs w:val="24"/>
          <w:lang w:eastAsia="en-IN"/>
        </w:rPr>
      </w:pPr>
      <w:r w:rsidRPr="009031ED">
        <w:rPr>
          <w:szCs w:val="24"/>
          <w:lang w:eastAsia="en-IN"/>
        </w:rPr>
        <w:t xml:space="preserve">Rabobank (2025) </w:t>
      </w:r>
      <w:r w:rsidRPr="00EA7615">
        <w:rPr>
          <w:i/>
          <w:szCs w:val="24"/>
          <w:lang w:eastAsia="en-IN"/>
        </w:rPr>
        <w:t xml:space="preserve">Global dairy production costs report. </w:t>
      </w:r>
      <w:r w:rsidRPr="009031ED">
        <w:rPr>
          <w:szCs w:val="24"/>
          <w:lang w:eastAsia="en-IN"/>
        </w:rPr>
        <w:t xml:space="preserve">Available at: </w:t>
      </w:r>
      <w:hyperlink r:id="rId20" w:tgtFrame="_new" w:history="1">
        <w:r w:rsidRPr="009031ED">
          <w:rPr>
            <w:color w:val="0000FF"/>
            <w:szCs w:val="24"/>
            <w:u w:val="single"/>
            <w:lang w:eastAsia="en-IN"/>
          </w:rPr>
          <w:t>https://www.rabobank.co.nz</w:t>
        </w:r>
      </w:hyperlink>
      <w:r w:rsidRPr="009031ED">
        <w:rPr>
          <w:szCs w:val="24"/>
          <w:lang w:eastAsia="en-IN"/>
        </w:rPr>
        <w:t xml:space="preserve"> </w:t>
      </w:r>
    </w:p>
    <w:p w14:paraId="469E036D" w14:textId="77777777" w:rsidR="009A240C" w:rsidRPr="009031ED" w:rsidRDefault="009A240C" w:rsidP="007A4449">
      <w:pPr>
        <w:rPr>
          <w:szCs w:val="24"/>
          <w:lang w:eastAsia="en-IN"/>
        </w:rPr>
      </w:pPr>
      <w:r w:rsidRPr="009031ED">
        <w:rPr>
          <w:szCs w:val="24"/>
          <w:lang w:eastAsia="en-IN"/>
        </w:rPr>
        <w:t xml:space="preserve">Rabobank (2025) </w:t>
      </w:r>
      <w:r w:rsidRPr="00EA7615">
        <w:rPr>
          <w:i/>
          <w:szCs w:val="24"/>
          <w:lang w:eastAsia="en-IN"/>
        </w:rPr>
        <w:t>Global Dairy Quarterly Report.</w:t>
      </w:r>
      <w:r w:rsidRPr="009031ED">
        <w:rPr>
          <w:szCs w:val="24"/>
          <w:lang w:eastAsia="en-IN"/>
        </w:rPr>
        <w:t xml:space="preserve"> Available at: </w:t>
      </w:r>
      <w:hyperlink r:id="rId21" w:tgtFrame="_new" w:history="1">
        <w:r w:rsidRPr="009031ED">
          <w:rPr>
            <w:color w:val="0000FF"/>
            <w:szCs w:val="24"/>
            <w:u w:val="single"/>
            <w:lang w:eastAsia="en-IN"/>
          </w:rPr>
          <w:t>https://www.rabobank.co.nz</w:t>
        </w:r>
      </w:hyperlink>
      <w:r w:rsidRPr="009031ED">
        <w:rPr>
          <w:szCs w:val="24"/>
          <w:lang w:eastAsia="en-IN"/>
        </w:rPr>
        <w:t xml:space="preserve"> </w:t>
      </w:r>
    </w:p>
    <w:p w14:paraId="36F6405E" w14:textId="77777777" w:rsidR="009A240C" w:rsidRPr="009031ED" w:rsidRDefault="009A240C" w:rsidP="007A4449">
      <w:r w:rsidRPr="009031ED">
        <w:t xml:space="preserve">Rathore, M. (2025) </w:t>
      </w:r>
      <w:r w:rsidRPr="00C147CB">
        <w:rPr>
          <w:i/>
          <w:iCs/>
        </w:rPr>
        <w:t>‘Dairy industry in New Zealand – statistics &amp; facts’</w:t>
      </w:r>
      <w:r w:rsidRPr="009031ED">
        <w:t xml:space="preserve">, </w:t>
      </w:r>
      <w:r w:rsidRPr="009031ED">
        <w:rPr>
          <w:iCs/>
        </w:rPr>
        <w:t>Statista</w:t>
      </w:r>
      <w:r w:rsidRPr="009031ED">
        <w:t xml:space="preserve">, 17 December. Available at: </w:t>
      </w:r>
      <w:hyperlink r:id="rId22" w:tgtFrame="_blank" w:history="1">
        <w:r w:rsidRPr="009031ED">
          <w:rPr>
            <w:rStyle w:val="Hyperlink"/>
            <w:i/>
          </w:rPr>
          <w:t>https://www.statista.com</w:t>
        </w:r>
      </w:hyperlink>
      <w:r>
        <w:t xml:space="preserve"> (Accessed: 17</w:t>
      </w:r>
      <w:r w:rsidRPr="009031ED">
        <w:t xml:space="preserve"> April 2026).</w:t>
      </w:r>
    </w:p>
    <w:p w14:paraId="201032D6" w14:textId="77777777" w:rsidR="009A240C" w:rsidRPr="00E910B8" w:rsidRDefault="009A240C" w:rsidP="007A4449">
      <w:pPr>
        <w:rPr>
          <w:szCs w:val="24"/>
        </w:rPr>
      </w:pPr>
      <w:r w:rsidRPr="00E910B8">
        <w:rPr>
          <w:szCs w:val="24"/>
        </w:rPr>
        <w:t xml:space="preserve">Statista (2025) </w:t>
      </w:r>
      <w:r w:rsidRPr="00E910B8">
        <w:rPr>
          <w:i/>
          <w:szCs w:val="24"/>
        </w:rPr>
        <w:t>Dairy Industry in New Zealand - Statistics &amp; Facts</w:t>
      </w:r>
      <w:r w:rsidRPr="00E910B8">
        <w:rPr>
          <w:szCs w:val="24"/>
        </w:rPr>
        <w:t xml:space="preserve">. Available at: </w:t>
      </w:r>
      <w:hyperlink r:id="rId23" w:tgtFrame="_blank" w:history="1">
        <w:r w:rsidRPr="00E910B8">
          <w:rPr>
            <w:rStyle w:val="Hyperlink"/>
            <w:i/>
            <w:szCs w:val="24"/>
          </w:rPr>
          <w:t>https://www.statista.com</w:t>
        </w:r>
      </w:hyperlink>
      <w:r w:rsidRPr="00E910B8">
        <w:rPr>
          <w:szCs w:val="24"/>
        </w:rPr>
        <w:t xml:space="preserve"> (Accessed: 22 April 2026).</w:t>
      </w:r>
    </w:p>
    <w:p w14:paraId="287B09AB" w14:textId="77777777" w:rsidR="009A240C" w:rsidRPr="009A240C" w:rsidRDefault="009A240C" w:rsidP="009A240C">
      <w:pPr>
        <w:rPr>
          <w:lang w:val="en-IN"/>
        </w:rPr>
      </w:pPr>
      <w:r w:rsidRPr="009A240C">
        <w:rPr>
          <w:lang w:val="en-IN"/>
        </w:rPr>
        <w:t xml:space="preserve">Statista. (2025a). Dairy milk consumption in New Zealand 2025. [online] Available at: </w:t>
      </w:r>
      <w:hyperlink r:id="rId24" w:history="1">
        <w:r w:rsidRPr="00081616">
          <w:rPr>
            <w:rStyle w:val="Hyperlink"/>
            <w:lang w:val="en-IN"/>
          </w:rPr>
          <w:t>https://www.statista.com/statistics/1099604/new-zealand-milk-consumption/?srsltid=AfmBOooxaxUlXZ9ta-pS_L5eGz24CHdTf671n-6UaEe8BzPcLvLSHPkM</w:t>
        </w:r>
      </w:hyperlink>
      <w:r>
        <w:rPr>
          <w:lang w:val="en-IN"/>
        </w:rPr>
        <w:t xml:space="preserve"> </w:t>
      </w:r>
      <w:r w:rsidRPr="009A240C">
        <w:rPr>
          <w:lang w:val="en-IN"/>
        </w:rPr>
        <w:t>[Accessed 8 Aug. 2026].</w:t>
      </w:r>
    </w:p>
    <w:p w14:paraId="132EBB5E" w14:textId="77777777" w:rsidR="009A240C" w:rsidRPr="009031ED" w:rsidRDefault="009A240C" w:rsidP="007A4449">
      <w:r w:rsidRPr="009031ED">
        <w:t xml:space="preserve">StatLedger (2025) </w:t>
      </w:r>
      <w:r w:rsidRPr="00E77C23">
        <w:rPr>
          <w:i/>
        </w:rPr>
        <w:t>New Zealand Dairy Industry Analysis.</w:t>
      </w:r>
      <w:r w:rsidRPr="009031ED">
        <w:t xml:space="preserve"> Available at: </w:t>
      </w:r>
      <w:hyperlink r:id="rId25" w:tgtFrame="_blank" w:history="1">
        <w:r w:rsidRPr="009031ED">
          <w:rPr>
            <w:rStyle w:val="Hyperlink"/>
            <w:i/>
          </w:rPr>
          <w:t>https://statledger.com</w:t>
        </w:r>
      </w:hyperlink>
      <w:r>
        <w:t xml:space="preserve"> (Accessed: 16</w:t>
      </w:r>
      <w:r w:rsidRPr="009031ED">
        <w:t xml:space="preserve"> April 2026).</w:t>
      </w:r>
    </w:p>
    <w:p w14:paraId="02D6BB40" w14:textId="77777777" w:rsidR="009A240C" w:rsidRPr="009031ED" w:rsidRDefault="009A240C" w:rsidP="007A4449">
      <w:r w:rsidRPr="009031ED">
        <w:t xml:space="preserve">Stats NZ (2024) </w:t>
      </w:r>
      <w:r w:rsidRPr="009031ED">
        <w:rPr>
          <w:rStyle w:val="Emphasis"/>
          <w:rFonts w:eastAsiaTheme="majorEastAsia"/>
        </w:rPr>
        <w:t>Overseas Merchandise Trade: Dairy Export Statistics 2023–24</w:t>
      </w:r>
      <w:r w:rsidRPr="009031ED">
        <w:t>. Statistics New Zealand, Wellington.</w:t>
      </w:r>
    </w:p>
    <w:p w14:paraId="02DA3F46" w14:textId="77777777" w:rsidR="009A240C" w:rsidRPr="009031ED" w:rsidRDefault="009A240C" w:rsidP="007A4449">
      <w:pPr>
        <w:rPr>
          <w:szCs w:val="24"/>
          <w:lang w:eastAsia="en-IN"/>
        </w:rPr>
      </w:pPr>
      <w:r w:rsidRPr="009031ED">
        <w:rPr>
          <w:szCs w:val="24"/>
          <w:lang w:eastAsia="en-IN"/>
        </w:rPr>
        <w:t xml:space="preserve">TDB Advisory (2025) </w:t>
      </w:r>
      <w:r w:rsidRPr="00C147CB">
        <w:rPr>
          <w:i/>
          <w:szCs w:val="24"/>
          <w:lang w:eastAsia="en-IN"/>
        </w:rPr>
        <w:t>New Zealand Dairy Processors Review 2025</w:t>
      </w:r>
      <w:r w:rsidRPr="009031ED">
        <w:rPr>
          <w:szCs w:val="24"/>
          <w:lang w:eastAsia="en-IN"/>
        </w:rPr>
        <w:t xml:space="preserve">. Available at: </w:t>
      </w:r>
      <w:hyperlink r:id="rId26" w:tgtFrame="_new" w:history="1">
        <w:r w:rsidRPr="009031ED">
          <w:rPr>
            <w:color w:val="0000FF"/>
            <w:szCs w:val="24"/>
            <w:u w:val="single"/>
            <w:lang w:eastAsia="en-IN"/>
          </w:rPr>
          <w:t>https://www.tdb.co.nz</w:t>
        </w:r>
      </w:hyperlink>
      <w:r w:rsidRPr="009031ED">
        <w:rPr>
          <w:szCs w:val="24"/>
          <w:lang w:eastAsia="en-IN"/>
        </w:rPr>
        <w:t xml:space="preserve"> </w:t>
      </w:r>
    </w:p>
    <w:p w14:paraId="09BA1CAE" w14:textId="77777777" w:rsidR="009A240C" w:rsidRPr="009031ED" w:rsidRDefault="009A240C" w:rsidP="007A4449">
      <w:r w:rsidRPr="009031ED">
        <w:t xml:space="preserve">TDB Advisory (2025) </w:t>
      </w:r>
      <w:r w:rsidRPr="00C147CB">
        <w:rPr>
          <w:i/>
        </w:rPr>
        <w:t>New Zealand dairy processors review 2025.</w:t>
      </w:r>
      <w:r w:rsidRPr="009031ED">
        <w:t xml:space="preserve"> Wellington: TDB Advisory Ltd.</w:t>
      </w:r>
    </w:p>
    <w:p w14:paraId="43EAE4D2" w14:textId="77777777" w:rsidR="009A240C" w:rsidRPr="009031ED" w:rsidRDefault="009A240C" w:rsidP="007A4449">
      <w:r w:rsidRPr="009031ED">
        <w:t xml:space="preserve">The Treasury New Zealand (2024) </w:t>
      </w:r>
      <w:r w:rsidRPr="00C147CB">
        <w:rPr>
          <w:i/>
          <w:iCs/>
        </w:rPr>
        <w:t>FEU Special Topic: The Outlook for Dairy Exports</w:t>
      </w:r>
      <w:r w:rsidRPr="009031ED">
        <w:t>. Wellington: The Treasury.</w:t>
      </w:r>
    </w:p>
    <w:p w14:paraId="2559258D" w14:textId="77777777" w:rsidR="009A240C" w:rsidRPr="009031ED" w:rsidRDefault="009A240C" w:rsidP="007A4449">
      <w:r w:rsidRPr="009031ED">
        <w:t xml:space="preserve">Treasury New Zealand (2024) </w:t>
      </w:r>
      <w:r w:rsidRPr="009031ED">
        <w:rPr>
          <w:rStyle w:val="Emphasis"/>
          <w:rFonts w:eastAsiaTheme="majorEastAsia"/>
        </w:rPr>
        <w:t>Special Topic: Global Shocks and the Dairy Sector</w:t>
      </w:r>
      <w:r w:rsidRPr="009031ED">
        <w:t>. The Treasury, Wellington.</w:t>
      </w:r>
    </w:p>
    <w:p w14:paraId="68024AA4" w14:textId="77777777" w:rsidR="009A240C" w:rsidRPr="00E910B8" w:rsidRDefault="009A240C" w:rsidP="007A4449">
      <w:pPr>
        <w:rPr>
          <w:szCs w:val="24"/>
        </w:rPr>
      </w:pPr>
      <w:r w:rsidRPr="00E910B8">
        <w:rPr>
          <w:szCs w:val="24"/>
        </w:rPr>
        <w:t xml:space="preserve">Treasury NZ (2024) </w:t>
      </w:r>
      <w:r w:rsidRPr="00E910B8">
        <w:rPr>
          <w:i/>
          <w:szCs w:val="24"/>
        </w:rPr>
        <w:t>Economic Outlook: Agriculture and Exports</w:t>
      </w:r>
      <w:r w:rsidRPr="00E910B8">
        <w:rPr>
          <w:szCs w:val="24"/>
        </w:rPr>
        <w:t>. Wellington: The Treasury.</w:t>
      </w:r>
    </w:p>
    <w:p w14:paraId="3AF66D2A" w14:textId="77777777" w:rsidR="009A240C" w:rsidRDefault="009A240C" w:rsidP="007A4449">
      <w:r w:rsidRPr="009031ED">
        <w:t xml:space="preserve">WorldMetrics (2026) </w:t>
      </w:r>
      <w:r w:rsidRPr="00E77C23">
        <w:rPr>
          <w:i/>
        </w:rPr>
        <w:t>New Zealand Dairy Industry Statistics.</w:t>
      </w:r>
      <w:r w:rsidRPr="009031ED">
        <w:t xml:space="preserve"> Available at: </w:t>
      </w:r>
      <w:hyperlink r:id="rId27" w:tgtFrame="_blank" w:history="1">
        <w:r w:rsidRPr="009031ED">
          <w:rPr>
            <w:rStyle w:val="Hyperlink"/>
            <w:i/>
          </w:rPr>
          <w:t>https://worldmetrics.org</w:t>
        </w:r>
      </w:hyperlink>
      <w:r w:rsidRPr="009031ED">
        <w:t xml:space="preserve"> (Accessed: </w:t>
      </w:r>
      <w:r>
        <w:t>16</w:t>
      </w:r>
      <w:r w:rsidRPr="009031ED">
        <w:t xml:space="preserve"> April 2026).</w:t>
      </w:r>
    </w:p>
    <w:p w14:paraId="23982FBC" w14:textId="77777777" w:rsidR="009A240C" w:rsidRPr="009A240C" w:rsidRDefault="009A240C" w:rsidP="007A4449">
      <w:pPr>
        <w:rPr>
          <w:lang w:val="en-IN"/>
        </w:rPr>
      </w:pPr>
    </w:p>
    <w:p w14:paraId="58E79B0A" w14:textId="77777777" w:rsidR="00065BBF" w:rsidRDefault="00065BBF">
      <w:pPr>
        <w:spacing w:after="160" w:line="259" w:lineRule="auto"/>
        <w:jc w:val="left"/>
      </w:pPr>
      <w:r>
        <w:br w:type="page"/>
      </w:r>
    </w:p>
    <w:p w14:paraId="10E1FB77" w14:textId="6D51CD32" w:rsidR="007A4449" w:rsidRDefault="00065BBF" w:rsidP="00065BBF">
      <w:pPr>
        <w:pStyle w:val="Heading1"/>
      </w:pPr>
      <w:bookmarkStart w:id="33" w:name="_Toc237122827"/>
      <w:r>
        <w:t xml:space="preserve">Appendix 1: </w:t>
      </w:r>
      <w:r w:rsidRPr="00065BBF">
        <w:t>Porter’s Diamond Model and the Global Competitiveness of New Zealand Dairy</w:t>
      </w:r>
      <w:bookmarkEnd w:id="33"/>
    </w:p>
    <w:tbl>
      <w:tblPr>
        <w:tblStyle w:val="PlainTable1"/>
        <w:tblW w:w="0" w:type="auto"/>
        <w:tblLook w:val="04A0" w:firstRow="1" w:lastRow="0" w:firstColumn="1" w:lastColumn="0" w:noHBand="0" w:noVBand="1"/>
      </w:tblPr>
      <w:tblGrid>
        <w:gridCol w:w="1966"/>
        <w:gridCol w:w="7384"/>
      </w:tblGrid>
      <w:tr w:rsidR="00A315E4" w:rsidRPr="00A315E4" w14:paraId="66AE7660" w14:textId="77777777" w:rsidTr="00531C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themeFill="accent1" w:themeFillTint="33"/>
            <w:hideMark/>
          </w:tcPr>
          <w:p w14:paraId="65CD98F2" w14:textId="77777777" w:rsidR="00A315E4" w:rsidRPr="00A315E4" w:rsidRDefault="00A315E4" w:rsidP="00E50793">
            <w:pPr>
              <w:jc w:val="center"/>
              <w:rPr>
                <w:lang w:val="en-IN"/>
              </w:rPr>
            </w:pPr>
            <w:r w:rsidRPr="00A315E4">
              <w:rPr>
                <w:lang w:val="en-IN"/>
              </w:rPr>
              <w:t>Porter Diamond Heading</w:t>
            </w:r>
          </w:p>
        </w:tc>
        <w:tc>
          <w:tcPr>
            <w:tcW w:w="0" w:type="auto"/>
            <w:shd w:val="clear" w:color="auto" w:fill="D9E2F3" w:themeFill="accent1" w:themeFillTint="33"/>
            <w:hideMark/>
          </w:tcPr>
          <w:p w14:paraId="1B715AA0" w14:textId="77777777" w:rsidR="00A315E4" w:rsidRPr="00A315E4" w:rsidRDefault="00A315E4" w:rsidP="00E50793">
            <w:pPr>
              <w:jc w:val="center"/>
              <w:cnfStyle w:val="100000000000" w:firstRow="1" w:lastRow="0" w:firstColumn="0" w:lastColumn="0" w:oddVBand="0" w:evenVBand="0" w:oddHBand="0" w:evenHBand="0" w:firstRowFirstColumn="0" w:firstRowLastColumn="0" w:lastRowFirstColumn="0" w:lastRowLastColumn="0"/>
              <w:rPr>
                <w:lang w:val="en-IN"/>
              </w:rPr>
            </w:pPr>
            <w:r w:rsidRPr="00A315E4">
              <w:rPr>
                <w:lang w:val="en-IN"/>
              </w:rPr>
              <w:t>Impact on New Zealand Dairy Industry</w:t>
            </w:r>
          </w:p>
        </w:tc>
      </w:tr>
      <w:tr w:rsidR="00A315E4" w:rsidRPr="00A315E4" w14:paraId="00D2A741" w14:textId="77777777" w:rsidTr="00A31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00414D" w14:textId="77777777" w:rsidR="00A315E4" w:rsidRPr="00A315E4" w:rsidRDefault="00A315E4" w:rsidP="00A315E4">
            <w:pPr>
              <w:rPr>
                <w:lang w:val="en-IN"/>
              </w:rPr>
            </w:pPr>
            <w:r w:rsidRPr="00A315E4">
              <w:rPr>
                <w:lang w:val="en-IN"/>
              </w:rPr>
              <w:t>Factor Conditions</w:t>
            </w:r>
          </w:p>
        </w:tc>
        <w:tc>
          <w:tcPr>
            <w:tcW w:w="0" w:type="auto"/>
            <w:hideMark/>
          </w:tcPr>
          <w:p w14:paraId="7AD60D8C" w14:textId="77777777" w:rsidR="00A315E4" w:rsidRPr="00A315E4" w:rsidRDefault="00A315E4" w:rsidP="00A315E4">
            <w:pPr>
              <w:cnfStyle w:val="000000100000" w:firstRow="0" w:lastRow="0" w:firstColumn="0" w:lastColumn="0" w:oddVBand="0" w:evenVBand="0" w:oddHBand="1" w:evenHBand="0" w:firstRowFirstColumn="0" w:firstRowLastColumn="0" w:lastRowFirstColumn="0" w:lastRowLastColumn="0"/>
              <w:rPr>
                <w:lang w:val="en-IN"/>
              </w:rPr>
            </w:pPr>
            <w:r w:rsidRPr="00A315E4">
              <w:rPr>
                <w:b/>
                <w:bCs/>
                <w:lang w:val="en-IN"/>
              </w:rPr>
              <w:t>Positive:</w:t>
            </w:r>
            <w:r w:rsidRPr="00A315E4">
              <w:rPr>
                <w:lang w:val="en-IN"/>
              </w:rPr>
              <w:t xml:space="preserve"> Favourable climate, pasture-based farming, natural resources, skilled labour and agricultural technology support efficient milk production. </w:t>
            </w:r>
            <w:r w:rsidRPr="00A315E4">
              <w:rPr>
                <w:b/>
                <w:bCs/>
                <w:lang w:val="en-IN"/>
              </w:rPr>
              <w:t>Negative:</w:t>
            </w:r>
            <w:r w:rsidRPr="00A315E4">
              <w:rPr>
                <w:lang w:val="en-IN"/>
              </w:rPr>
              <w:t xml:space="preserve"> Environmental restrictions on emissions and freshwater use increasingly constrain production. (Hivelr, 2024; Treasury NZ, 2024; DairyNZ, 2024)</w:t>
            </w:r>
          </w:p>
        </w:tc>
      </w:tr>
      <w:tr w:rsidR="00A315E4" w:rsidRPr="00A315E4" w14:paraId="6C2DB8BD" w14:textId="77777777" w:rsidTr="00A315E4">
        <w:tc>
          <w:tcPr>
            <w:cnfStyle w:val="001000000000" w:firstRow="0" w:lastRow="0" w:firstColumn="1" w:lastColumn="0" w:oddVBand="0" w:evenVBand="0" w:oddHBand="0" w:evenHBand="0" w:firstRowFirstColumn="0" w:firstRowLastColumn="0" w:lastRowFirstColumn="0" w:lastRowLastColumn="0"/>
            <w:tcW w:w="0" w:type="auto"/>
            <w:hideMark/>
          </w:tcPr>
          <w:p w14:paraId="2C67119A" w14:textId="77777777" w:rsidR="00A315E4" w:rsidRPr="00A315E4" w:rsidRDefault="00A315E4" w:rsidP="00A315E4">
            <w:pPr>
              <w:rPr>
                <w:lang w:val="en-IN"/>
              </w:rPr>
            </w:pPr>
            <w:r w:rsidRPr="00A315E4">
              <w:rPr>
                <w:lang w:val="en-IN"/>
              </w:rPr>
              <w:t>Demand Conditions</w:t>
            </w:r>
          </w:p>
        </w:tc>
        <w:tc>
          <w:tcPr>
            <w:tcW w:w="0" w:type="auto"/>
            <w:hideMark/>
          </w:tcPr>
          <w:p w14:paraId="091B0223" w14:textId="77777777" w:rsidR="00A315E4" w:rsidRPr="00A315E4" w:rsidRDefault="00A315E4" w:rsidP="00A315E4">
            <w:pPr>
              <w:cnfStyle w:val="000000000000" w:firstRow="0" w:lastRow="0" w:firstColumn="0" w:lastColumn="0" w:oddVBand="0" w:evenVBand="0" w:oddHBand="0" w:evenHBand="0" w:firstRowFirstColumn="0" w:firstRowLastColumn="0" w:lastRowFirstColumn="0" w:lastRowLastColumn="0"/>
              <w:rPr>
                <w:lang w:val="en-IN"/>
              </w:rPr>
            </w:pPr>
            <w:r w:rsidRPr="00A315E4">
              <w:rPr>
                <w:b/>
                <w:bCs/>
                <w:lang w:val="en-IN"/>
              </w:rPr>
              <w:t>Positive:</w:t>
            </w:r>
            <w:r w:rsidRPr="00A315E4">
              <w:rPr>
                <w:lang w:val="en-IN"/>
              </w:rPr>
              <w:t xml:space="preserve"> Strong international demand, particularly from Asian markets, supports export competitiveness. </w:t>
            </w:r>
            <w:r w:rsidRPr="00A315E4">
              <w:rPr>
                <w:b/>
                <w:bCs/>
                <w:lang w:val="en-IN"/>
              </w:rPr>
              <w:t>Negative:</w:t>
            </w:r>
            <w:r w:rsidRPr="00A315E4">
              <w:rPr>
                <w:lang w:val="en-IN"/>
              </w:rPr>
              <w:t xml:space="preserve"> High dependence on overseas markets, especially China, increases exposure to changes in demand and political risk. (Nuffield, 2023; Treasury NZ, 2024)</w:t>
            </w:r>
          </w:p>
        </w:tc>
      </w:tr>
      <w:tr w:rsidR="00A315E4" w:rsidRPr="00A315E4" w14:paraId="426ACA75" w14:textId="77777777" w:rsidTr="00A31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151FD0" w14:textId="77777777" w:rsidR="00A315E4" w:rsidRPr="00A315E4" w:rsidRDefault="00A315E4" w:rsidP="00A315E4">
            <w:pPr>
              <w:rPr>
                <w:lang w:val="en-IN"/>
              </w:rPr>
            </w:pPr>
            <w:r w:rsidRPr="00A315E4">
              <w:rPr>
                <w:lang w:val="en-IN"/>
              </w:rPr>
              <w:t>Related &amp; Supporting Industries</w:t>
            </w:r>
          </w:p>
        </w:tc>
        <w:tc>
          <w:tcPr>
            <w:tcW w:w="0" w:type="auto"/>
            <w:hideMark/>
          </w:tcPr>
          <w:p w14:paraId="12723513" w14:textId="77777777" w:rsidR="00A315E4" w:rsidRPr="00A315E4" w:rsidRDefault="00A315E4" w:rsidP="00A315E4">
            <w:pPr>
              <w:cnfStyle w:val="000000100000" w:firstRow="0" w:lastRow="0" w:firstColumn="0" w:lastColumn="0" w:oddVBand="0" w:evenVBand="0" w:oddHBand="1" w:evenHBand="0" w:firstRowFirstColumn="0" w:firstRowLastColumn="0" w:lastRowFirstColumn="0" w:lastRowLastColumn="0"/>
              <w:rPr>
                <w:lang w:val="en-IN"/>
              </w:rPr>
            </w:pPr>
            <w:r w:rsidRPr="00A315E4">
              <w:rPr>
                <w:b/>
                <w:bCs/>
                <w:lang w:val="en-IN"/>
              </w:rPr>
              <w:t>Positive:</w:t>
            </w:r>
            <w:r w:rsidRPr="00A315E4">
              <w:rPr>
                <w:lang w:val="en-IN"/>
              </w:rPr>
              <w:t xml:space="preserve"> Agricultural technology, research, biotechnology, food science and refrigerated logistics strengthen productivity, innovation and export capability. </w:t>
            </w:r>
            <w:r w:rsidRPr="00A315E4">
              <w:rPr>
                <w:b/>
                <w:bCs/>
                <w:lang w:val="en-IN"/>
              </w:rPr>
              <w:t>Negative:</w:t>
            </w:r>
            <w:r w:rsidRPr="00A315E4">
              <w:rPr>
                <w:lang w:val="en-IN"/>
              </w:rPr>
              <w:t xml:space="preserve"> New Zealand's geographical isolation increases transportation costs. (Hivelr, 2024)</w:t>
            </w:r>
          </w:p>
        </w:tc>
      </w:tr>
      <w:tr w:rsidR="00A315E4" w:rsidRPr="00A315E4" w14:paraId="6509CE96" w14:textId="77777777" w:rsidTr="00A315E4">
        <w:tc>
          <w:tcPr>
            <w:cnfStyle w:val="001000000000" w:firstRow="0" w:lastRow="0" w:firstColumn="1" w:lastColumn="0" w:oddVBand="0" w:evenVBand="0" w:oddHBand="0" w:evenHBand="0" w:firstRowFirstColumn="0" w:firstRowLastColumn="0" w:lastRowFirstColumn="0" w:lastRowLastColumn="0"/>
            <w:tcW w:w="0" w:type="auto"/>
            <w:hideMark/>
          </w:tcPr>
          <w:p w14:paraId="15E5B8F5" w14:textId="77777777" w:rsidR="00A315E4" w:rsidRPr="00A315E4" w:rsidRDefault="00A315E4" w:rsidP="00A315E4">
            <w:pPr>
              <w:rPr>
                <w:lang w:val="en-IN"/>
              </w:rPr>
            </w:pPr>
            <w:r w:rsidRPr="00A315E4">
              <w:rPr>
                <w:lang w:val="en-IN"/>
              </w:rPr>
              <w:t>Firm Strategy, Structure &amp; Rivalry</w:t>
            </w:r>
          </w:p>
        </w:tc>
        <w:tc>
          <w:tcPr>
            <w:tcW w:w="0" w:type="auto"/>
            <w:hideMark/>
          </w:tcPr>
          <w:p w14:paraId="28F5494D" w14:textId="77777777" w:rsidR="00A315E4" w:rsidRPr="00A315E4" w:rsidRDefault="00A315E4" w:rsidP="00A315E4">
            <w:pPr>
              <w:cnfStyle w:val="000000000000" w:firstRow="0" w:lastRow="0" w:firstColumn="0" w:lastColumn="0" w:oddVBand="0" w:evenVBand="0" w:oddHBand="0" w:evenHBand="0" w:firstRowFirstColumn="0" w:firstRowLastColumn="0" w:lastRowFirstColumn="0" w:lastRowLastColumn="0"/>
              <w:rPr>
                <w:lang w:val="en-IN"/>
              </w:rPr>
            </w:pPr>
            <w:r w:rsidRPr="00A315E4">
              <w:rPr>
                <w:b/>
                <w:bCs/>
                <w:lang w:val="en-IN"/>
              </w:rPr>
              <w:t>Positive:</w:t>
            </w:r>
            <w:r w:rsidRPr="00A315E4">
              <w:rPr>
                <w:lang w:val="en-IN"/>
              </w:rPr>
              <w:t xml:space="preserve"> Competition among Fonterra, Synlait, Westland/Yili and other processors encourages value addition, innovation and market differentiation. </w:t>
            </w:r>
            <w:r w:rsidRPr="00A315E4">
              <w:rPr>
                <w:b/>
                <w:bCs/>
                <w:lang w:val="en-IN"/>
              </w:rPr>
              <w:t>Negative:</w:t>
            </w:r>
            <w:r w:rsidRPr="00A315E4">
              <w:rPr>
                <w:lang w:val="en-IN"/>
              </w:rPr>
              <w:t xml:space="preserve"> Industry concentration and dependence on global commodity prices create competitive pressures. (Statista, 2025; TDB Advisory, 2025)</w:t>
            </w:r>
          </w:p>
        </w:tc>
      </w:tr>
      <w:tr w:rsidR="00A315E4" w:rsidRPr="00A315E4" w14:paraId="2E5BA0B2" w14:textId="77777777" w:rsidTr="00A31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73280" w14:textId="77777777" w:rsidR="00A315E4" w:rsidRPr="00A315E4" w:rsidRDefault="00A315E4" w:rsidP="00A315E4">
            <w:pPr>
              <w:rPr>
                <w:lang w:val="en-IN"/>
              </w:rPr>
            </w:pPr>
            <w:r w:rsidRPr="00A315E4">
              <w:rPr>
                <w:lang w:val="en-IN"/>
              </w:rPr>
              <w:t>Government</w:t>
            </w:r>
          </w:p>
        </w:tc>
        <w:tc>
          <w:tcPr>
            <w:tcW w:w="0" w:type="auto"/>
            <w:hideMark/>
          </w:tcPr>
          <w:p w14:paraId="7A692273" w14:textId="77777777" w:rsidR="00A315E4" w:rsidRPr="00A315E4" w:rsidRDefault="00A315E4" w:rsidP="00A315E4">
            <w:pPr>
              <w:cnfStyle w:val="000000100000" w:firstRow="0" w:lastRow="0" w:firstColumn="0" w:lastColumn="0" w:oddVBand="0" w:evenVBand="0" w:oddHBand="1" w:evenHBand="0" w:firstRowFirstColumn="0" w:firstRowLastColumn="0" w:lastRowFirstColumn="0" w:lastRowLastColumn="0"/>
              <w:rPr>
                <w:lang w:val="en-IN"/>
              </w:rPr>
            </w:pPr>
            <w:r w:rsidRPr="00A315E4">
              <w:rPr>
                <w:b/>
                <w:bCs/>
                <w:lang w:val="en-IN"/>
              </w:rPr>
              <w:t>Positive:</w:t>
            </w:r>
            <w:r w:rsidRPr="00A315E4">
              <w:rPr>
                <w:lang w:val="en-IN"/>
              </w:rPr>
              <w:t xml:space="preserve"> Free-trade agreements, R&amp;D support and biosecurity measures strengthen international competitiveness. </w:t>
            </w:r>
            <w:r w:rsidRPr="00A315E4">
              <w:rPr>
                <w:b/>
                <w:bCs/>
                <w:lang w:val="en-IN"/>
              </w:rPr>
              <w:t>Negative:</w:t>
            </w:r>
            <w:r w:rsidRPr="00A315E4">
              <w:rPr>
                <w:lang w:val="en-IN"/>
              </w:rPr>
              <w:t xml:space="preserve"> Environmental regulation and compliance requirements increase operating costs and may constrain production. (MFAT, 2024; MPI, 2024; MfE, 2024)</w:t>
            </w:r>
          </w:p>
        </w:tc>
      </w:tr>
      <w:tr w:rsidR="00A315E4" w:rsidRPr="00A315E4" w14:paraId="6131E247" w14:textId="77777777" w:rsidTr="00A315E4">
        <w:tc>
          <w:tcPr>
            <w:cnfStyle w:val="001000000000" w:firstRow="0" w:lastRow="0" w:firstColumn="1" w:lastColumn="0" w:oddVBand="0" w:evenVBand="0" w:oddHBand="0" w:evenHBand="0" w:firstRowFirstColumn="0" w:firstRowLastColumn="0" w:lastRowFirstColumn="0" w:lastRowLastColumn="0"/>
            <w:tcW w:w="0" w:type="auto"/>
            <w:hideMark/>
          </w:tcPr>
          <w:p w14:paraId="0C309D84" w14:textId="77777777" w:rsidR="00A315E4" w:rsidRPr="00A315E4" w:rsidRDefault="00A315E4" w:rsidP="00A315E4">
            <w:pPr>
              <w:rPr>
                <w:lang w:val="en-IN"/>
              </w:rPr>
            </w:pPr>
            <w:r w:rsidRPr="00A315E4">
              <w:rPr>
                <w:lang w:val="en-IN"/>
              </w:rPr>
              <w:t>Chance</w:t>
            </w:r>
          </w:p>
        </w:tc>
        <w:tc>
          <w:tcPr>
            <w:tcW w:w="0" w:type="auto"/>
            <w:hideMark/>
          </w:tcPr>
          <w:p w14:paraId="4017840E" w14:textId="77777777" w:rsidR="00A315E4" w:rsidRPr="00A315E4" w:rsidRDefault="00A315E4" w:rsidP="00A315E4">
            <w:pPr>
              <w:cnfStyle w:val="000000000000" w:firstRow="0" w:lastRow="0" w:firstColumn="0" w:lastColumn="0" w:oddVBand="0" w:evenVBand="0" w:oddHBand="0" w:evenHBand="0" w:firstRowFirstColumn="0" w:firstRowLastColumn="0" w:lastRowFirstColumn="0" w:lastRowLastColumn="0"/>
              <w:rPr>
                <w:lang w:val="en-IN"/>
              </w:rPr>
            </w:pPr>
            <w:r w:rsidRPr="00A315E4">
              <w:rPr>
                <w:b/>
                <w:bCs/>
                <w:lang w:val="en-IN"/>
              </w:rPr>
              <w:t>Negative:</w:t>
            </w:r>
            <w:r w:rsidRPr="00A315E4">
              <w:rPr>
                <w:lang w:val="en-IN"/>
              </w:rPr>
              <w:t xml:space="preserve"> Commodity-price volatility, Chinese market changes, natural disasters, global crises and geopolitical shocks can disrupt production, demand and export costs. </w:t>
            </w:r>
            <w:r w:rsidRPr="00A315E4">
              <w:rPr>
                <w:b/>
                <w:bCs/>
                <w:lang w:val="en-IN"/>
              </w:rPr>
              <w:t>Opportunity:</w:t>
            </w:r>
            <w:r w:rsidRPr="00A315E4">
              <w:rPr>
                <w:lang w:val="en-IN"/>
              </w:rPr>
              <w:t xml:space="preserve"> Technological innovation and diversification can improve resilience. (GDT, 2024; Stats NZ, 2024; MPI, 2024; Treasury NZ, 2024)</w:t>
            </w:r>
          </w:p>
        </w:tc>
      </w:tr>
    </w:tbl>
    <w:p w14:paraId="4922DC01" w14:textId="77777777" w:rsidR="00443564" w:rsidRPr="009A518F" w:rsidRDefault="00443564" w:rsidP="009A240C">
      <w:pPr>
        <w:rPr>
          <w:lang w:val="en-IN"/>
        </w:rPr>
      </w:pPr>
    </w:p>
    <w:sectPr w:rsidR="00443564" w:rsidRPr="009A518F" w:rsidSect="009A518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082EB9"/>
    <w:multiLevelType w:val="multilevel"/>
    <w:tmpl w:val="8FFC39CE"/>
    <w:lvl w:ilvl="0">
      <w:start w:val="1"/>
      <w:numFmt w:val="decimal"/>
      <w:suff w:val="space"/>
      <w:lvlText w:val="Chapter %1"/>
      <w:lvlJc w:val="left"/>
      <w:pPr>
        <w:ind w:left="432" w:hanging="432"/>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934124027">
    <w:abstractNumId w:val="0"/>
  </w:num>
  <w:num w:numId="2" w16cid:durableId="453446969">
    <w:abstractNumId w:val="0"/>
  </w:num>
  <w:num w:numId="3" w16cid:durableId="418990898">
    <w:abstractNumId w:val="0"/>
  </w:num>
  <w:num w:numId="4" w16cid:durableId="38019190">
    <w:abstractNumId w:val="0"/>
  </w:num>
  <w:num w:numId="5" w16cid:durableId="194661920">
    <w:abstractNumId w:val="0"/>
  </w:num>
  <w:num w:numId="6" w16cid:durableId="1014652258">
    <w:abstractNumId w:val="0"/>
  </w:num>
  <w:num w:numId="7" w16cid:durableId="1648825918">
    <w:abstractNumId w:val="0"/>
  </w:num>
  <w:num w:numId="8" w16cid:durableId="238829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BDD"/>
    <w:rsid w:val="0000063F"/>
    <w:rsid w:val="00001320"/>
    <w:rsid w:val="00002686"/>
    <w:rsid w:val="000028CD"/>
    <w:rsid w:val="00003EBA"/>
    <w:rsid w:val="00003FBC"/>
    <w:rsid w:val="00004AB0"/>
    <w:rsid w:val="00004BB5"/>
    <w:rsid w:val="00004BFC"/>
    <w:rsid w:val="00004DBB"/>
    <w:rsid w:val="000053D9"/>
    <w:rsid w:val="0000564B"/>
    <w:rsid w:val="0000595C"/>
    <w:rsid w:val="00005985"/>
    <w:rsid w:val="00006852"/>
    <w:rsid w:val="00007CF1"/>
    <w:rsid w:val="0001012F"/>
    <w:rsid w:val="00010A24"/>
    <w:rsid w:val="00010F82"/>
    <w:rsid w:val="0001255A"/>
    <w:rsid w:val="00012AB6"/>
    <w:rsid w:val="00012DCA"/>
    <w:rsid w:val="00013796"/>
    <w:rsid w:val="00014003"/>
    <w:rsid w:val="0001438F"/>
    <w:rsid w:val="00014F46"/>
    <w:rsid w:val="000150CE"/>
    <w:rsid w:val="0001562D"/>
    <w:rsid w:val="0001566B"/>
    <w:rsid w:val="00015721"/>
    <w:rsid w:val="00015A1F"/>
    <w:rsid w:val="00015AA4"/>
    <w:rsid w:val="00015C69"/>
    <w:rsid w:val="00016C9A"/>
    <w:rsid w:val="00016D5F"/>
    <w:rsid w:val="00016F64"/>
    <w:rsid w:val="00017451"/>
    <w:rsid w:val="00017544"/>
    <w:rsid w:val="00017C16"/>
    <w:rsid w:val="00017C51"/>
    <w:rsid w:val="00020B1F"/>
    <w:rsid w:val="00021488"/>
    <w:rsid w:val="00021804"/>
    <w:rsid w:val="00021920"/>
    <w:rsid w:val="00021ECD"/>
    <w:rsid w:val="00022102"/>
    <w:rsid w:val="00022E9C"/>
    <w:rsid w:val="00023D62"/>
    <w:rsid w:val="00024307"/>
    <w:rsid w:val="000243B6"/>
    <w:rsid w:val="00025C44"/>
    <w:rsid w:val="000263F4"/>
    <w:rsid w:val="00026D3C"/>
    <w:rsid w:val="000309A2"/>
    <w:rsid w:val="00030FC1"/>
    <w:rsid w:val="0003142D"/>
    <w:rsid w:val="0003200F"/>
    <w:rsid w:val="00032FF3"/>
    <w:rsid w:val="0003327C"/>
    <w:rsid w:val="000333EF"/>
    <w:rsid w:val="0003398B"/>
    <w:rsid w:val="00033B7F"/>
    <w:rsid w:val="0003429A"/>
    <w:rsid w:val="000357E8"/>
    <w:rsid w:val="00035D60"/>
    <w:rsid w:val="000361FA"/>
    <w:rsid w:val="00036D47"/>
    <w:rsid w:val="000370C5"/>
    <w:rsid w:val="000370D9"/>
    <w:rsid w:val="00037572"/>
    <w:rsid w:val="00037B08"/>
    <w:rsid w:val="00037C0D"/>
    <w:rsid w:val="00040720"/>
    <w:rsid w:val="00041448"/>
    <w:rsid w:val="00042A30"/>
    <w:rsid w:val="00043454"/>
    <w:rsid w:val="000441EC"/>
    <w:rsid w:val="0004449D"/>
    <w:rsid w:val="000449D6"/>
    <w:rsid w:val="00044B46"/>
    <w:rsid w:val="00045247"/>
    <w:rsid w:val="00045C98"/>
    <w:rsid w:val="00046679"/>
    <w:rsid w:val="000469A0"/>
    <w:rsid w:val="000470D0"/>
    <w:rsid w:val="00047818"/>
    <w:rsid w:val="000506B1"/>
    <w:rsid w:val="000519C1"/>
    <w:rsid w:val="00051F43"/>
    <w:rsid w:val="00052D4C"/>
    <w:rsid w:val="00053A92"/>
    <w:rsid w:val="00053CC1"/>
    <w:rsid w:val="0005450E"/>
    <w:rsid w:val="000552F0"/>
    <w:rsid w:val="000554C9"/>
    <w:rsid w:val="0005556E"/>
    <w:rsid w:val="0005559F"/>
    <w:rsid w:val="0005566B"/>
    <w:rsid w:val="00055B77"/>
    <w:rsid w:val="00056856"/>
    <w:rsid w:val="00057155"/>
    <w:rsid w:val="000576E3"/>
    <w:rsid w:val="00057893"/>
    <w:rsid w:val="0006011F"/>
    <w:rsid w:val="000602F0"/>
    <w:rsid w:val="00060819"/>
    <w:rsid w:val="00060D15"/>
    <w:rsid w:val="00060FE6"/>
    <w:rsid w:val="00061388"/>
    <w:rsid w:val="000615FD"/>
    <w:rsid w:val="0006251E"/>
    <w:rsid w:val="0006311E"/>
    <w:rsid w:val="000631B5"/>
    <w:rsid w:val="000638C0"/>
    <w:rsid w:val="000638C3"/>
    <w:rsid w:val="00064FE3"/>
    <w:rsid w:val="00065808"/>
    <w:rsid w:val="00065BBF"/>
    <w:rsid w:val="000675C8"/>
    <w:rsid w:val="000676FF"/>
    <w:rsid w:val="000677E3"/>
    <w:rsid w:val="00067FA3"/>
    <w:rsid w:val="0007040D"/>
    <w:rsid w:val="00070764"/>
    <w:rsid w:val="00070DA1"/>
    <w:rsid w:val="00070E57"/>
    <w:rsid w:val="000716FE"/>
    <w:rsid w:val="00071E1F"/>
    <w:rsid w:val="00072106"/>
    <w:rsid w:val="000729D0"/>
    <w:rsid w:val="00072AD8"/>
    <w:rsid w:val="00072F9D"/>
    <w:rsid w:val="00072FBB"/>
    <w:rsid w:val="00072FFD"/>
    <w:rsid w:val="00073224"/>
    <w:rsid w:val="0007331C"/>
    <w:rsid w:val="00073850"/>
    <w:rsid w:val="00073AA2"/>
    <w:rsid w:val="000744A6"/>
    <w:rsid w:val="00074B52"/>
    <w:rsid w:val="00074BEB"/>
    <w:rsid w:val="00074C03"/>
    <w:rsid w:val="0007633B"/>
    <w:rsid w:val="000768FD"/>
    <w:rsid w:val="0007709A"/>
    <w:rsid w:val="000771C7"/>
    <w:rsid w:val="000771E2"/>
    <w:rsid w:val="00077216"/>
    <w:rsid w:val="0008078E"/>
    <w:rsid w:val="00081C56"/>
    <w:rsid w:val="00081FF3"/>
    <w:rsid w:val="00082A5C"/>
    <w:rsid w:val="00083463"/>
    <w:rsid w:val="00083C61"/>
    <w:rsid w:val="00083CE4"/>
    <w:rsid w:val="00084642"/>
    <w:rsid w:val="0008469D"/>
    <w:rsid w:val="00085641"/>
    <w:rsid w:val="0008617B"/>
    <w:rsid w:val="00086492"/>
    <w:rsid w:val="00086DA3"/>
    <w:rsid w:val="000871E6"/>
    <w:rsid w:val="00087508"/>
    <w:rsid w:val="00087700"/>
    <w:rsid w:val="00087A7F"/>
    <w:rsid w:val="00087ADD"/>
    <w:rsid w:val="00087B9B"/>
    <w:rsid w:val="00087D40"/>
    <w:rsid w:val="00090ABD"/>
    <w:rsid w:val="0009127A"/>
    <w:rsid w:val="0009165B"/>
    <w:rsid w:val="00091717"/>
    <w:rsid w:val="000918EB"/>
    <w:rsid w:val="000934AF"/>
    <w:rsid w:val="00093713"/>
    <w:rsid w:val="00093A56"/>
    <w:rsid w:val="00093C24"/>
    <w:rsid w:val="00093D83"/>
    <w:rsid w:val="0009448A"/>
    <w:rsid w:val="00094DE0"/>
    <w:rsid w:val="0009593D"/>
    <w:rsid w:val="00095974"/>
    <w:rsid w:val="00095BC8"/>
    <w:rsid w:val="00095F9D"/>
    <w:rsid w:val="0009600A"/>
    <w:rsid w:val="000967CA"/>
    <w:rsid w:val="00096A65"/>
    <w:rsid w:val="00096FD2"/>
    <w:rsid w:val="000973B7"/>
    <w:rsid w:val="00097409"/>
    <w:rsid w:val="000975B8"/>
    <w:rsid w:val="000A062A"/>
    <w:rsid w:val="000A3060"/>
    <w:rsid w:val="000A30D2"/>
    <w:rsid w:val="000A371D"/>
    <w:rsid w:val="000A3FAF"/>
    <w:rsid w:val="000A47E8"/>
    <w:rsid w:val="000A4E48"/>
    <w:rsid w:val="000A5C18"/>
    <w:rsid w:val="000A651F"/>
    <w:rsid w:val="000A65C8"/>
    <w:rsid w:val="000A662A"/>
    <w:rsid w:val="000A67D7"/>
    <w:rsid w:val="000A6D9E"/>
    <w:rsid w:val="000A7135"/>
    <w:rsid w:val="000B00E0"/>
    <w:rsid w:val="000B0DC3"/>
    <w:rsid w:val="000B2086"/>
    <w:rsid w:val="000B26EA"/>
    <w:rsid w:val="000B27A2"/>
    <w:rsid w:val="000B2C78"/>
    <w:rsid w:val="000B2EFD"/>
    <w:rsid w:val="000B3A80"/>
    <w:rsid w:val="000B41DE"/>
    <w:rsid w:val="000B4C05"/>
    <w:rsid w:val="000B53B2"/>
    <w:rsid w:val="000B5913"/>
    <w:rsid w:val="000B6C45"/>
    <w:rsid w:val="000B6FBE"/>
    <w:rsid w:val="000C038E"/>
    <w:rsid w:val="000C1AF3"/>
    <w:rsid w:val="000C35D5"/>
    <w:rsid w:val="000C3614"/>
    <w:rsid w:val="000C41FD"/>
    <w:rsid w:val="000C4326"/>
    <w:rsid w:val="000C4355"/>
    <w:rsid w:val="000C4FF8"/>
    <w:rsid w:val="000C537B"/>
    <w:rsid w:val="000C57A3"/>
    <w:rsid w:val="000C6729"/>
    <w:rsid w:val="000D049A"/>
    <w:rsid w:val="000D0B49"/>
    <w:rsid w:val="000D192F"/>
    <w:rsid w:val="000D1C47"/>
    <w:rsid w:val="000D1CC5"/>
    <w:rsid w:val="000D32C6"/>
    <w:rsid w:val="000D339A"/>
    <w:rsid w:val="000D3551"/>
    <w:rsid w:val="000D511C"/>
    <w:rsid w:val="000D56DA"/>
    <w:rsid w:val="000D6185"/>
    <w:rsid w:val="000D6356"/>
    <w:rsid w:val="000D6504"/>
    <w:rsid w:val="000D66C1"/>
    <w:rsid w:val="000D6B35"/>
    <w:rsid w:val="000D75AD"/>
    <w:rsid w:val="000D7A86"/>
    <w:rsid w:val="000E06DA"/>
    <w:rsid w:val="000E2109"/>
    <w:rsid w:val="000E2823"/>
    <w:rsid w:val="000E30DD"/>
    <w:rsid w:val="000E31D2"/>
    <w:rsid w:val="000E3A48"/>
    <w:rsid w:val="000E4BEF"/>
    <w:rsid w:val="000E5428"/>
    <w:rsid w:val="000E68B0"/>
    <w:rsid w:val="000E68BC"/>
    <w:rsid w:val="000E693D"/>
    <w:rsid w:val="000E6E86"/>
    <w:rsid w:val="000E7D93"/>
    <w:rsid w:val="000E7F5E"/>
    <w:rsid w:val="000E7F7D"/>
    <w:rsid w:val="000E7FAF"/>
    <w:rsid w:val="000F1F29"/>
    <w:rsid w:val="000F23CC"/>
    <w:rsid w:val="000F2CAE"/>
    <w:rsid w:val="000F2FBC"/>
    <w:rsid w:val="000F3577"/>
    <w:rsid w:val="000F39F4"/>
    <w:rsid w:val="000F3A7C"/>
    <w:rsid w:val="000F7589"/>
    <w:rsid w:val="000F7C4D"/>
    <w:rsid w:val="001013C8"/>
    <w:rsid w:val="00101449"/>
    <w:rsid w:val="0010150A"/>
    <w:rsid w:val="00101926"/>
    <w:rsid w:val="001019D1"/>
    <w:rsid w:val="001021BF"/>
    <w:rsid w:val="00102278"/>
    <w:rsid w:val="0010282F"/>
    <w:rsid w:val="00104E1A"/>
    <w:rsid w:val="00105115"/>
    <w:rsid w:val="00105B0E"/>
    <w:rsid w:val="00105B41"/>
    <w:rsid w:val="00105EE1"/>
    <w:rsid w:val="00106883"/>
    <w:rsid w:val="00106BA2"/>
    <w:rsid w:val="00107763"/>
    <w:rsid w:val="00107796"/>
    <w:rsid w:val="001078D4"/>
    <w:rsid w:val="001079E2"/>
    <w:rsid w:val="001101B0"/>
    <w:rsid w:val="00110B22"/>
    <w:rsid w:val="00111137"/>
    <w:rsid w:val="00111332"/>
    <w:rsid w:val="0011178C"/>
    <w:rsid w:val="00111994"/>
    <w:rsid w:val="00111A2F"/>
    <w:rsid w:val="00112246"/>
    <w:rsid w:val="00113D9A"/>
    <w:rsid w:val="001140BB"/>
    <w:rsid w:val="0011434F"/>
    <w:rsid w:val="001158FC"/>
    <w:rsid w:val="001161E0"/>
    <w:rsid w:val="001162FB"/>
    <w:rsid w:val="00116538"/>
    <w:rsid w:val="00120961"/>
    <w:rsid w:val="001217BD"/>
    <w:rsid w:val="00121A13"/>
    <w:rsid w:val="00121B00"/>
    <w:rsid w:val="00121B33"/>
    <w:rsid w:val="00121D4A"/>
    <w:rsid w:val="00122932"/>
    <w:rsid w:val="00123583"/>
    <w:rsid w:val="00123748"/>
    <w:rsid w:val="00124666"/>
    <w:rsid w:val="0012580D"/>
    <w:rsid w:val="001262EA"/>
    <w:rsid w:val="0012676D"/>
    <w:rsid w:val="001272E2"/>
    <w:rsid w:val="00130885"/>
    <w:rsid w:val="00130B3A"/>
    <w:rsid w:val="00130B98"/>
    <w:rsid w:val="001317D7"/>
    <w:rsid w:val="0013230C"/>
    <w:rsid w:val="00132C9F"/>
    <w:rsid w:val="0013301C"/>
    <w:rsid w:val="001330DE"/>
    <w:rsid w:val="001336F6"/>
    <w:rsid w:val="00133845"/>
    <w:rsid w:val="00133E59"/>
    <w:rsid w:val="00134092"/>
    <w:rsid w:val="0013548B"/>
    <w:rsid w:val="0013564E"/>
    <w:rsid w:val="00135BED"/>
    <w:rsid w:val="00135CE9"/>
    <w:rsid w:val="00135F5C"/>
    <w:rsid w:val="00136114"/>
    <w:rsid w:val="00136BAB"/>
    <w:rsid w:val="00136E15"/>
    <w:rsid w:val="00137302"/>
    <w:rsid w:val="001378EE"/>
    <w:rsid w:val="00140252"/>
    <w:rsid w:val="00140257"/>
    <w:rsid w:val="00140882"/>
    <w:rsid w:val="001408A2"/>
    <w:rsid w:val="00140900"/>
    <w:rsid w:val="0014283A"/>
    <w:rsid w:val="00142D1D"/>
    <w:rsid w:val="00142FCD"/>
    <w:rsid w:val="00142FD2"/>
    <w:rsid w:val="00143483"/>
    <w:rsid w:val="001444B5"/>
    <w:rsid w:val="00144790"/>
    <w:rsid w:val="00144CB2"/>
    <w:rsid w:val="00145254"/>
    <w:rsid w:val="001455E5"/>
    <w:rsid w:val="00145EA4"/>
    <w:rsid w:val="00146692"/>
    <w:rsid w:val="00147898"/>
    <w:rsid w:val="00147C29"/>
    <w:rsid w:val="00150404"/>
    <w:rsid w:val="00150909"/>
    <w:rsid w:val="00150C60"/>
    <w:rsid w:val="00150F7A"/>
    <w:rsid w:val="00151353"/>
    <w:rsid w:val="00151FE2"/>
    <w:rsid w:val="001521B6"/>
    <w:rsid w:val="00152FC5"/>
    <w:rsid w:val="00152FF2"/>
    <w:rsid w:val="0015327C"/>
    <w:rsid w:val="001537B6"/>
    <w:rsid w:val="00153821"/>
    <w:rsid w:val="00154920"/>
    <w:rsid w:val="001552B1"/>
    <w:rsid w:val="001553E8"/>
    <w:rsid w:val="00155A2D"/>
    <w:rsid w:val="00156103"/>
    <w:rsid w:val="001566EB"/>
    <w:rsid w:val="0015681E"/>
    <w:rsid w:val="00156D16"/>
    <w:rsid w:val="00157822"/>
    <w:rsid w:val="00157856"/>
    <w:rsid w:val="001607DC"/>
    <w:rsid w:val="00160879"/>
    <w:rsid w:val="0016121A"/>
    <w:rsid w:val="00161AEB"/>
    <w:rsid w:val="00161AFF"/>
    <w:rsid w:val="00161E21"/>
    <w:rsid w:val="00161F19"/>
    <w:rsid w:val="00162BD2"/>
    <w:rsid w:val="00163DD3"/>
    <w:rsid w:val="001645B1"/>
    <w:rsid w:val="001650F5"/>
    <w:rsid w:val="001651D6"/>
    <w:rsid w:val="00166341"/>
    <w:rsid w:val="00166799"/>
    <w:rsid w:val="00167030"/>
    <w:rsid w:val="0016712D"/>
    <w:rsid w:val="0016733A"/>
    <w:rsid w:val="00167461"/>
    <w:rsid w:val="00167777"/>
    <w:rsid w:val="00170390"/>
    <w:rsid w:val="00170DFF"/>
    <w:rsid w:val="0017117A"/>
    <w:rsid w:val="001719B9"/>
    <w:rsid w:val="00171C43"/>
    <w:rsid w:val="00171D0A"/>
    <w:rsid w:val="00171E5F"/>
    <w:rsid w:val="001728C6"/>
    <w:rsid w:val="001736CA"/>
    <w:rsid w:val="00174AB1"/>
    <w:rsid w:val="00174B59"/>
    <w:rsid w:val="00174FA9"/>
    <w:rsid w:val="00175007"/>
    <w:rsid w:val="001751D2"/>
    <w:rsid w:val="001751FA"/>
    <w:rsid w:val="00175D8F"/>
    <w:rsid w:val="00175E7F"/>
    <w:rsid w:val="00176729"/>
    <w:rsid w:val="0017686C"/>
    <w:rsid w:val="00176B45"/>
    <w:rsid w:val="0018130C"/>
    <w:rsid w:val="00181545"/>
    <w:rsid w:val="0018158C"/>
    <w:rsid w:val="0018205B"/>
    <w:rsid w:val="001821D3"/>
    <w:rsid w:val="001825AF"/>
    <w:rsid w:val="00182B77"/>
    <w:rsid w:val="00183BEC"/>
    <w:rsid w:val="00183C0C"/>
    <w:rsid w:val="00184090"/>
    <w:rsid w:val="001842C9"/>
    <w:rsid w:val="00184C42"/>
    <w:rsid w:val="00184FFE"/>
    <w:rsid w:val="0018524D"/>
    <w:rsid w:val="00185672"/>
    <w:rsid w:val="00186198"/>
    <w:rsid w:val="001868F9"/>
    <w:rsid w:val="00187962"/>
    <w:rsid w:val="00187BB2"/>
    <w:rsid w:val="001907E9"/>
    <w:rsid w:val="00190EBA"/>
    <w:rsid w:val="0019151F"/>
    <w:rsid w:val="00191528"/>
    <w:rsid w:val="00193B29"/>
    <w:rsid w:val="00193F27"/>
    <w:rsid w:val="00193F60"/>
    <w:rsid w:val="00195566"/>
    <w:rsid w:val="00195CC4"/>
    <w:rsid w:val="00196E97"/>
    <w:rsid w:val="001970EB"/>
    <w:rsid w:val="001971CF"/>
    <w:rsid w:val="00197266"/>
    <w:rsid w:val="001976DE"/>
    <w:rsid w:val="001977FB"/>
    <w:rsid w:val="001978E4"/>
    <w:rsid w:val="001A001F"/>
    <w:rsid w:val="001A0B05"/>
    <w:rsid w:val="001A0C6D"/>
    <w:rsid w:val="001A15FD"/>
    <w:rsid w:val="001A1729"/>
    <w:rsid w:val="001A1B7C"/>
    <w:rsid w:val="001A2240"/>
    <w:rsid w:val="001A251B"/>
    <w:rsid w:val="001A35BE"/>
    <w:rsid w:val="001A46E0"/>
    <w:rsid w:val="001A5A0E"/>
    <w:rsid w:val="001A627B"/>
    <w:rsid w:val="001A6711"/>
    <w:rsid w:val="001A6988"/>
    <w:rsid w:val="001A6FE4"/>
    <w:rsid w:val="001A7D00"/>
    <w:rsid w:val="001B050D"/>
    <w:rsid w:val="001B06CD"/>
    <w:rsid w:val="001B1EE2"/>
    <w:rsid w:val="001B2447"/>
    <w:rsid w:val="001B2573"/>
    <w:rsid w:val="001B2641"/>
    <w:rsid w:val="001B3304"/>
    <w:rsid w:val="001B4745"/>
    <w:rsid w:val="001B51FB"/>
    <w:rsid w:val="001B5C7B"/>
    <w:rsid w:val="001B68E7"/>
    <w:rsid w:val="001B6918"/>
    <w:rsid w:val="001B6E22"/>
    <w:rsid w:val="001B706E"/>
    <w:rsid w:val="001B741F"/>
    <w:rsid w:val="001B7B99"/>
    <w:rsid w:val="001B7F07"/>
    <w:rsid w:val="001B7F18"/>
    <w:rsid w:val="001C0C2A"/>
    <w:rsid w:val="001C1AD5"/>
    <w:rsid w:val="001C2046"/>
    <w:rsid w:val="001C22B7"/>
    <w:rsid w:val="001C2A4A"/>
    <w:rsid w:val="001C2B88"/>
    <w:rsid w:val="001C2BA9"/>
    <w:rsid w:val="001C3E6F"/>
    <w:rsid w:val="001C434C"/>
    <w:rsid w:val="001C46AB"/>
    <w:rsid w:val="001C46CA"/>
    <w:rsid w:val="001C498F"/>
    <w:rsid w:val="001C5294"/>
    <w:rsid w:val="001C6927"/>
    <w:rsid w:val="001C6C33"/>
    <w:rsid w:val="001C6ED3"/>
    <w:rsid w:val="001C72A2"/>
    <w:rsid w:val="001D009D"/>
    <w:rsid w:val="001D0EE9"/>
    <w:rsid w:val="001D0FC4"/>
    <w:rsid w:val="001D1122"/>
    <w:rsid w:val="001D1690"/>
    <w:rsid w:val="001D1ACF"/>
    <w:rsid w:val="001D1B25"/>
    <w:rsid w:val="001D1C04"/>
    <w:rsid w:val="001D1EF4"/>
    <w:rsid w:val="001D2E45"/>
    <w:rsid w:val="001D2EFA"/>
    <w:rsid w:val="001D3894"/>
    <w:rsid w:val="001D3B16"/>
    <w:rsid w:val="001D46A5"/>
    <w:rsid w:val="001D5AE7"/>
    <w:rsid w:val="001D6182"/>
    <w:rsid w:val="001D66F9"/>
    <w:rsid w:val="001D68C1"/>
    <w:rsid w:val="001D6908"/>
    <w:rsid w:val="001D7073"/>
    <w:rsid w:val="001D7C2E"/>
    <w:rsid w:val="001D7D07"/>
    <w:rsid w:val="001E0147"/>
    <w:rsid w:val="001E130B"/>
    <w:rsid w:val="001E149A"/>
    <w:rsid w:val="001E303A"/>
    <w:rsid w:val="001E3204"/>
    <w:rsid w:val="001E32DB"/>
    <w:rsid w:val="001E3C14"/>
    <w:rsid w:val="001E46C2"/>
    <w:rsid w:val="001E4961"/>
    <w:rsid w:val="001E4D87"/>
    <w:rsid w:val="001E51F1"/>
    <w:rsid w:val="001E58CF"/>
    <w:rsid w:val="001E6226"/>
    <w:rsid w:val="001E6350"/>
    <w:rsid w:val="001E65F4"/>
    <w:rsid w:val="001E6B99"/>
    <w:rsid w:val="001E6BD5"/>
    <w:rsid w:val="001E6CD6"/>
    <w:rsid w:val="001E7D05"/>
    <w:rsid w:val="001E7F23"/>
    <w:rsid w:val="001E7F74"/>
    <w:rsid w:val="001F0068"/>
    <w:rsid w:val="001F0879"/>
    <w:rsid w:val="001F0A9F"/>
    <w:rsid w:val="001F1021"/>
    <w:rsid w:val="001F15DC"/>
    <w:rsid w:val="001F1959"/>
    <w:rsid w:val="001F1A28"/>
    <w:rsid w:val="001F1B87"/>
    <w:rsid w:val="001F1E0D"/>
    <w:rsid w:val="001F1FB2"/>
    <w:rsid w:val="001F2B0E"/>
    <w:rsid w:val="001F2EAA"/>
    <w:rsid w:val="001F311C"/>
    <w:rsid w:val="001F388D"/>
    <w:rsid w:val="001F46C4"/>
    <w:rsid w:val="001F47CE"/>
    <w:rsid w:val="001F4F88"/>
    <w:rsid w:val="001F570E"/>
    <w:rsid w:val="001F5DD5"/>
    <w:rsid w:val="001F5E61"/>
    <w:rsid w:val="001F6104"/>
    <w:rsid w:val="001F7216"/>
    <w:rsid w:val="001F7BB7"/>
    <w:rsid w:val="002008C2"/>
    <w:rsid w:val="00200A6C"/>
    <w:rsid w:val="00200C4A"/>
    <w:rsid w:val="00201414"/>
    <w:rsid w:val="0020294A"/>
    <w:rsid w:val="0020314D"/>
    <w:rsid w:val="00203374"/>
    <w:rsid w:val="0020342F"/>
    <w:rsid w:val="00204278"/>
    <w:rsid w:val="00204429"/>
    <w:rsid w:val="00205068"/>
    <w:rsid w:val="002059E2"/>
    <w:rsid w:val="00206075"/>
    <w:rsid w:val="00206A39"/>
    <w:rsid w:val="00207C9C"/>
    <w:rsid w:val="00207DDC"/>
    <w:rsid w:val="00210317"/>
    <w:rsid w:val="002112A0"/>
    <w:rsid w:val="00211B4B"/>
    <w:rsid w:val="00211CC0"/>
    <w:rsid w:val="0021273B"/>
    <w:rsid w:val="0021299A"/>
    <w:rsid w:val="00212E8B"/>
    <w:rsid w:val="002131B7"/>
    <w:rsid w:val="00213AF5"/>
    <w:rsid w:val="00214AD5"/>
    <w:rsid w:val="00215497"/>
    <w:rsid w:val="002163A1"/>
    <w:rsid w:val="00216A5C"/>
    <w:rsid w:val="002173A3"/>
    <w:rsid w:val="0021791D"/>
    <w:rsid w:val="00217BBB"/>
    <w:rsid w:val="00220095"/>
    <w:rsid w:val="00222174"/>
    <w:rsid w:val="00222FDA"/>
    <w:rsid w:val="00223902"/>
    <w:rsid w:val="00223DDC"/>
    <w:rsid w:val="00224234"/>
    <w:rsid w:val="00224507"/>
    <w:rsid w:val="00225DC2"/>
    <w:rsid w:val="00226087"/>
    <w:rsid w:val="00226EAD"/>
    <w:rsid w:val="00226F1F"/>
    <w:rsid w:val="00227532"/>
    <w:rsid w:val="00227603"/>
    <w:rsid w:val="00227BE1"/>
    <w:rsid w:val="0023019D"/>
    <w:rsid w:val="00230B9A"/>
    <w:rsid w:val="00230BD4"/>
    <w:rsid w:val="00230D58"/>
    <w:rsid w:val="00231198"/>
    <w:rsid w:val="00232247"/>
    <w:rsid w:val="002324AA"/>
    <w:rsid w:val="00232F9F"/>
    <w:rsid w:val="00233AE5"/>
    <w:rsid w:val="002342E7"/>
    <w:rsid w:val="00234739"/>
    <w:rsid w:val="00235216"/>
    <w:rsid w:val="0023523F"/>
    <w:rsid w:val="002366A2"/>
    <w:rsid w:val="00236C7C"/>
    <w:rsid w:val="00236CE0"/>
    <w:rsid w:val="002401D7"/>
    <w:rsid w:val="00240F3C"/>
    <w:rsid w:val="00241319"/>
    <w:rsid w:val="00241B9B"/>
    <w:rsid w:val="002422A7"/>
    <w:rsid w:val="002423DD"/>
    <w:rsid w:val="002426B1"/>
    <w:rsid w:val="00243344"/>
    <w:rsid w:val="0024371A"/>
    <w:rsid w:val="00243BC7"/>
    <w:rsid w:val="0024468B"/>
    <w:rsid w:val="002464A0"/>
    <w:rsid w:val="002469C6"/>
    <w:rsid w:val="00246CA3"/>
    <w:rsid w:val="00246F1F"/>
    <w:rsid w:val="00247DB2"/>
    <w:rsid w:val="00247F44"/>
    <w:rsid w:val="00250F9D"/>
    <w:rsid w:val="00251048"/>
    <w:rsid w:val="00251363"/>
    <w:rsid w:val="00251434"/>
    <w:rsid w:val="00251FF7"/>
    <w:rsid w:val="00252160"/>
    <w:rsid w:val="0025279E"/>
    <w:rsid w:val="00252CD1"/>
    <w:rsid w:val="0025316B"/>
    <w:rsid w:val="00253793"/>
    <w:rsid w:val="00254276"/>
    <w:rsid w:val="00254C67"/>
    <w:rsid w:val="002552B5"/>
    <w:rsid w:val="0025574A"/>
    <w:rsid w:val="00255999"/>
    <w:rsid w:val="00257316"/>
    <w:rsid w:val="00257884"/>
    <w:rsid w:val="00257E56"/>
    <w:rsid w:val="00257F9D"/>
    <w:rsid w:val="00260FA1"/>
    <w:rsid w:val="0026183F"/>
    <w:rsid w:val="00261DB1"/>
    <w:rsid w:val="002626B3"/>
    <w:rsid w:val="0026277E"/>
    <w:rsid w:val="00262A15"/>
    <w:rsid w:val="00262D5C"/>
    <w:rsid w:val="00263C05"/>
    <w:rsid w:val="00265186"/>
    <w:rsid w:val="00265933"/>
    <w:rsid w:val="0026595C"/>
    <w:rsid w:val="002662D8"/>
    <w:rsid w:val="00267543"/>
    <w:rsid w:val="00267C65"/>
    <w:rsid w:val="00270511"/>
    <w:rsid w:val="00270F77"/>
    <w:rsid w:val="00272A58"/>
    <w:rsid w:val="00273980"/>
    <w:rsid w:val="00273AF6"/>
    <w:rsid w:val="00274D5E"/>
    <w:rsid w:val="00276278"/>
    <w:rsid w:val="00277715"/>
    <w:rsid w:val="00277AA7"/>
    <w:rsid w:val="00280721"/>
    <w:rsid w:val="0028085F"/>
    <w:rsid w:val="00281268"/>
    <w:rsid w:val="002816A1"/>
    <w:rsid w:val="00282F33"/>
    <w:rsid w:val="00283F43"/>
    <w:rsid w:val="00284349"/>
    <w:rsid w:val="002844D3"/>
    <w:rsid w:val="00284F9D"/>
    <w:rsid w:val="002850B2"/>
    <w:rsid w:val="0028532B"/>
    <w:rsid w:val="002856E0"/>
    <w:rsid w:val="002856F4"/>
    <w:rsid w:val="0028585B"/>
    <w:rsid w:val="00286A51"/>
    <w:rsid w:val="0029032E"/>
    <w:rsid w:val="002907E1"/>
    <w:rsid w:val="002909D9"/>
    <w:rsid w:val="002916A6"/>
    <w:rsid w:val="00291F00"/>
    <w:rsid w:val="00291F10"/>
    <w:rsid w:val="0029357C"/>
    <w:rsid w:val="0029362E"/>
    <w:rsid w:val="00294A87"/>
    <w:rsid w:val="00294EEA"/>
    <w:rsid w:val="00295136"/>
    <w:rsid w:val="00296065"/>
    <w:rsid w:val="0029618E"/>
    <w:rsid w:val="002969ED"/>
    <w:rsid w:val="00296E04"/>
    <w:rsid w:val="0029734D"/>
    <w:rsid w:val="00297800"/>
    <w:rsid w:val="00297885"/>
    <w:rsid w:val="002A061E"/>
    <w:rsid w:val="002A0B0B"/>
    <w:rsid w:val="002A1312"/>
    <w:rsid w:val="002A1CCD"/>
    <w:rsid w:val="002A255E"/>
    <w:rsid w:val="002A3DE9"/>
    <w:rsid w:val="002A457B"/>
    <w:rsid w:val="002A4865"/>
    <w:rsid w:val="002A49D3"/>
    <w:rsid w:val="002A5C71"/>
    <w:rsid w:val="002A6256"/>
    <w:rsid w:val="002A6514"/>
    <w:rsid w:val="002A678B"/>
    <w:rsid w:val="002A6941"/>
    <w:rsid w:val="002A69D3"/>
    <w:rsid w:val="002A741B"/>
    <w:rsid w:val="002A7E32"/>
    <w:rsid w:val="002A7ECE"/>
    <w:rsid w:val="002B082A"/>
    <w:rsid w:val="002B15BF"/>
    <w:rsid w:val="002B16A4"/>
    <w:rsid w:val="002B1A08"/>
    <w:rsid w:val="002B2858"/>
    <w:rsid w:val="002B315F"/>
    <w:rsid w:val="002B374C"/>
    <w:rsid w:val="002B4CAF"/>
    <w:rsid w:val="002B56C4"/>
    <w:rsid w:val="002B6206"/>
    <w:rsid w:val="002B6E9E"/>
    <w:rsid w:val="002B72B7"/>
    <w:rsid w:val="002B7B4E"/>
    <w:rsid w:val="002C03F9"/>
    <w:rsid w:val="002C1378"/>
    <w:rsid w:val="002C1492"/>
    <w:rsid w:val="002C263E"/>
    <w:rsid w:val="002C28D2"/>
    <w:rsid w:val="002C3432"/>
    <w:rsid w:val="002C36BB"/>
    <w:rsid w:val="002C5033"/>
    <w:rsid w:val="002C57C0"/>
    <w:rsid w:val="002C6150"/>
    <w:rsid w:val="002C6714"/>
    <w:rsid w:val="002C77CA"/>
    <w:rsid w:val="002C7F9C"/>
    <w:rsid w:val="002D066A"/>
    <w:rsid w:val="002D14EC"/>
    <w:rsid w:val="002D2052"/>
    <w:rsid w:val="002D2432"/>
    <w:rsid w:val="002D289D"/>
    <w:rsid w:val="002D2BF9"/>
    <w:rsid w:val="002D2DE5"/>
    <w:rsid w:val="002D4B3F"/>
    <w:rsid w:val="002D4B6C"/>
    <w:rsid w:val="002D6181"/>
    <w:rsid w:val="002D650F"/>
    <w:rsid w:val="002D6653"/>
    <w:rsid w:val="002D7033"/>
    <w:rsid w:val="002D7122"/>
    <w:rsid w:val="002D7B84"/>
    <w:rsid w:val="002D7C94"/>
    <w:rsid w:val="002E1430"/>
    <w:rsid w:val="002E177C"/>
    <w:rsid w:val="002E18B6"/>
    <w:rsid w:val="002E3CE6"/>
    <w:rsid w:val="002E404E"/>
    <w:rsid w:val="002E45D1"/>
    <w:rsid w:val="002E49E7"/>
    <w:rsid w:val="002E515A"/>
    <w:rsid w:val="002E51D2"/>
    <w:rsid w:val="002E566F"/>
    <w:rsid w:val="002E7057"/>
    <w:rsid w:val="002F0078"/>
    <w:rsid w:val="002F06EE"/>
    <w:rsid w:val="002F0B5D"/>
    <w:rsid w:val="002F1474"/>
    <w:rsid w:val="002F167A"/>
    <w:rsid w:val="002F1BDD"/>
    <w:rsid w:val="002F20F4"/>
    <w:rsid w:val="002F27A8"/>
    <w:rsid w:val="002F2BD6"/>
    <w:rsid w:val="002F3734"/>
    <w:rsid w:val="002F37C6"/>
    <w:rsid w:val="002F469E"/>
    <w:rsid w:val="002F5008"/>
    <w:rsid w:val="002F52FC"/>
    <w:rsid w:val="002F5482"/>
    <w:rsid w:val="002F5769"/>
    <w:rsid w:val="002F5D01"/>
    <w:rsid w:val="002F5D8E"/>
    <w:rsid w:val="002F619F"/>
    <w:rsid w:val="002F66A7"/>
    <w:rsid w:val="002F72C3"/>
    <w:rsid w:val="002F7C4E"/>
    <w:rsid w:val="002F7DA6"/>
    <w:rsid w:val="003005B8"/>
    <w:rsid w:val="0030066E"/>
    <w:rsid w:val="00301127"/>
    <w:rsid w:val="003013C8"/>
    <w:rsid w:val="00301872"/>
    <w:rsid w:val="0030271A"/>
    <w:rsid w:val="0030293E"/>
    <w:rsid w:val="00303367"/>
    <w:rsid w:val="003034FC"/>
    <w:rsid w:val="00303850"/>
    <w:rsid w:val="00303962"/>
    <w:rsid w:val="00303F79"/>
    <w:rsid w:val="0030405A"/>
    <w:rsid w:val="003047D5"/>
    <w:rsid w:val="0030504D"/>
    <w:rsid w:val="003053EC"/>
    <w:rsid w:val="00305610"/>
    <w:rsid w:val="003056E8"/>
    <w:rsid w:val="00305E72"/>
    <w:rsid w:val="00306101"/>
    <w:rsid w:val="00306276"/>
    <w:rsid w:val="0030645B"/>
    <w:rsid w:val="0030655D"/>
    <w:rsid w:val="0030662D"/>
    <w:rsid w:val="00306E59"/>
    <w:rsid w:val="00310510"/>
    <w:rsid w:val="00311804"/>
    <w:rsid w:val="00311C2D"/>
    <w:rsid w:val="00311D24"/>
    <w:rsid w:val="003125F9"/>
    <w:rsid w:val="00312F01"/>
    <w:rsid w:val="00312F35"/>
    <w:rsid w:val="00313616"/>
    <w:rsid w:val="0031380B"/>
    <w:rsid w:val="003139A5"/>
    <w:rsid w:val="00314361"/>
    <w:rsid w:val="00314EE3"/>
    <w:rsid w:val="00315859"/>
    <w:rsid w:val="00315AE2"/>
    <w:rsid w:val="0031620B"/>
    <w:rsid w:val="0031661F"/>
    <w:rsid w:val="00316828"/>
    <w:rsid w:val="00316AE6"/>
    <w:rsid w:val="00317822"/>
    <w:rsid w:val="00317A25"/>
    <w:rsid w:val="00320594"/>
    <w:rsid w:val="00320802"/>
    <w:rsid w:val="00320E2F"/>
    <w:rsid w:val="00321AFC"/>
    <w:rsid w:val="00322276"/>
    <w:rsid w:val="003224D8"/>
    <w:rsid w:val="00322EBF"/>
    <w:rsid w:val="00322FD8"/>
    <w:rsid w:val="00322FFB"/>
    <w:rsid w:val="003238A0"/>
    <w:rsid w:val="003238AD"/>
    <w:rsid w:val="00323C3A"/>
    <w:rsid w:val="00323D49"/>
    <w:rsid w:val="00324F95"/>
    <w:rsid w:val="003251BE"/>
    <w:rsid w:val="003259D2"/>
    <w:rsid w:val="00325A01"/>
    <w:rsid w:val="00325B0B"/>
    <w:rsid w:val="00326ABC"/>
    <w:rsid w:val="00326CA8"/>
    <w:rsid w:val="00326E01"/>
    <w:rsid w:val="00326E5B"/>
    <w:rsid w:val="0032737E"/>
    <w:rsid w:val="00327ED8"/>
    <w:rsid w:val="00330152"/>
    <w:rsid w:val="0033026E"/>
    <w:rsid w:val="003309C6"/>
    <w:rsid w:val="00330D2F"/>
    <w:rsid w:val="003316AF"/>
    <w:rsid w:val="00331738"/>
    <w:rsid w:val="0033231C"/>
    <w:rsid w:val="0033277B"/>
    <w:rsid w:val="00332B8E"/>
    <w:rsid w:val="00333142"/>
    <w:rsid w:val="00333799"/>
    <w:rsid w:val="00333A97"/>
    <w:rsid w:val="00333C51"/>
    <w:rsid w:val="003345EE"/>
    <w:rsid w:val="003347EE"/>
    <w:rsid w:val="0033489B"/>
    <w:rsid w:val="00334AB1"/>
    <w:rsid w:val="00334DE5"/>
    <w:rsid w:val="003358DE"/>
    <w:rsid w:val="00335AE4"/>
    <w:rsid w:val="00335C34"/>
    <w:rsid w:val="00336FED"/>
    <w:rsid w:val="003378BB"/>
    <w:rsid w:val="00340247"/>
    <w:rsid w:val="003419E4"/>
    <w:rsid w:val="00341ABC"/>
    <w:rsid w:val="00341F59"/>
    <w:rsid w:val="00342312"/>
    <w:rsid w:val="00342604"/>
    <w:rsid w:val="00342932"/>
    <w:rsid w:val="00342A99"/>
    <w:rsid w:val="00342B54"/>
    <w:rsid w:val="00343B77"/>
    <w:rsid w:val="00345663"/>
    <w:rsid w:val="00345937"/>
    <w:rsid w:val="00345B4F"/>
    <w:rsid w:val="0034632E"/>
    <w:rsid w:val="00346EE3"/>
    <w:rsid w:val="00347337"/>
    <w:rsid w:val="00347F4E"/>
    <w:rsid w:val="00350E46"/>
    <w:rsid w:val="003511B2"/>
    <w:rsid w:val="003511D4"/>
    <w:rsid w:val="0035144D"/>
    <w:rsid w:val="003517D9"/>
    <w:rsid w:val="00351B78"/>
    <w:rsid w:val="003523B7"/>
    <w:rsid w:val="0035365F"/>
    <w:rsid w:val="00353B83"/>
    <w:rsid w:val="003540CF"/>
    <w:rsid w:val="0035422A"/>
    <w:rsid w:val="00354955"/>
    <w:rsid w:val="00355774"/>
    <w:rsid w:val="00355A8D"/>
    <w:rsid w:val="00355C3B"/>
    <w:rsid w:val="00355F24"/>
    <w:rsid w:val="0035615D"/>
    <w:rsid w:val="00356257"/>
    <w:rsid w:val="0036087D"/>
    <w:rsid w:val="00360CFD"/>
    <w:rsid w:val="00360ECB"/>
    <w:rsid w:val="00360EDE"/>
    <w:rsid w:val="00361629"/>
    <w:rsid w:val="00361AC9"/>
    <w:rsid w:val="00362194"/>
    <w:rsid w:val="003621C1"/>
    <w:rsid w:val="00362949"/>
    <w:rsid w:val="00363181"/>
    <w:rsid w:val="00364889"/>
    <w:rsid w:val="00365EDB"/>
    <w:rsid w:val="00366971"/>
    <w:rsid w:val="00366C5B"/>
    <w:rsid w:val="00366E12"/>
    <w:rsid w:val="00366EA7"/>
    <w:rsid w:val="00370A33"/>
    <w:rsid w:val="00371157"/>
    <w:rsid w:val="00371683"/>
    <w:rsid w:val="00371834"/>
    <w:rsid w:val="003719C8"/>
    <w:rsid w:val="00371BA3"/>
    <w:rsid w:val="00371C50"/>
    <w:rsid w:val="00372F1B"/>
    <w:rsid w:val="0037390D"/>
    <w:rsid w:val="00373C1B"/>
    <w:rsid w:val="00373EE1"/>
    <w:rsid w:val="0037400A"/>
    <w:rsid w:val="003746FF"/>
    <w:rsid w:val="00376147"/>
    <w:rsid w:val="00376E73"/>
    <w:rsid w:val="00377379"/>
    <w:rsid w:val="00377712"/>
    <w:rsid w:val="00377721"/>
    <w:rsid w:val="00377BBE"/>
    <w:rsid w:val="003802A3"/>
    <w:rsid w:val="0038066F"/>
    <w:rsid w:val="00380724"/>
    <w:rsid w:val="00380C12"/>
    <w:rsid w:val="00380C94"/>
    <w:rsid w:val="00381BCB"/>
    <w:rsid w:val="00381C1B"/>
    <w:rsid w:val="003828D4"/>
    <w:rsid w:val="00382F07"/>
    <w:rsid w:val="00382F80"/>
    <w:rsid w:val="00384803"/>
    <w:rsid w:val="003848D7"/>
    <w:rsid w:val="00384CD2"/>
    <w:rsid w:val="00384D25"/>
    <w:rsid w:val="00385399"/>
    <w:rsid w:val="00385D6A"/>
    <w:rsid w:val="00385FE2"/>
    <w:rsid w:val="00387434"/>
    <w:rsid w:val="003879B3"/>
    <w:rsid w:val="00390A29"/>
    <w:rsid w:val="00390CC4"/>
    <w:rsid w:val="00390F87"/>
    <w:rsid w:val="00391BFB"/>
    <w:rsid w:val="00392211"/>
    <w:rsid w:val="003923CD"/>
    <w:rsid w:val="00392DF0"/>
    <w:rsid w:val="00393123"/>
    <w:rsid w:val="003940C6"/>
    <w:rsid w:val="00394716"/>
    <w:rsid w:val="00395553"/>
    <w:rsid w:val="0039584B"/>
    <w:rsid w:val="003960D1"/>
    <w:rsid w:val="003963C6"/>
    <w:rsid w:val="0039659C"/>
    <w:rsid w:val="00396A98"/>
    <w:rsid w:val="0039757C"/>
    <w:rsid w:val="00397FD7"/>
    <w:rsid w:val="003A0100"/>
    <w:rsid w:val="003A0D7E"/>
    <w:rsid w:val="003A0E55"/>
    <w:rsid w:val="003A227F"/>
    <w:rsid w:val="003A25D9"/>
    <w:rsid w:val="003A2D13"/>
    <w:rsid w:val="003A3A19"/>
    <w:rsid w:val="003A4D8E"/>
    <w:rsid w:val="003A508D"/>
    <w:rsid w:val="003A5156"/>
    <w:rsid w:val="003A55C4"/>
    <w:rsid w:val="003A5725"/>
    <w:rsid w:val="003A6016"/>
    <w:rsid w:val="003A6367"/>
    <w:rsid w:val="003A6ED0"/>
    <w:rsid w:val="003A74BF"/>
    <w:rsid w:val="003B021D"/>
    <w:rsid w:val="003B095F"/>
    <w:rsid w:val="003B0E39"/>
    <w:rsid w:val="003B1469"/>
    <w:rsid w:val="003B1707"/>
    <w:rsid w:val="003B1712"/>
    <w:rsid w:val="003B2896"/>
    <w:rsid w:val="003B3361"/>
    <w:rsid w:val="003B3862"/>
    <w:rsid w:val="003B4180"/>
    <w:rsid w:val="003B4BF3"/>
    <w:rsid w:val="003B4DE8"/>
    <w:rsid w:val="003B4EF4"/>
    <w:rsid w:val="003B52CA"/>
    <w:rsid w:val="003B5570"/>
    <w:rsid w:val="003B5730"/>
    <w:rsid w:val="003B57F3"/>
    <w:rsid w:val="003B5B90"/>
    <w:rsid w:val="003B5ED4"/>
    <w:rsid w:val="003B6C38"/>
    <w:rsid w:val="003B7461"/>
    <w:rsid w:val="003C1086"/>
    <w:rsid w:val="003C13FA"/>
    <w:rsid w:val="003C17E9"/>
    <w:rsid w:val="003C1AF4"/>
    <w:rsid w:val="003C1E82"/>
    <w:rsid w:val="003C1F88"/>
    <w:rsid w:val="003C229D"/>
    <w:rsid w:val="003C27ED"/>
    <w:rsid w:val="003C28F1"/>
    <w:rsid w:val="003C3122"/>
    <w:rsid w:val="003C33C5"/>
    <w:rsid w:val="003C4272"/>
    <w:rsid w:val="003C43F0"/>
    <w:rsid w:val="003C4461"/>
    <w:rsid w:val="003C4481"/>
    <w:rsid w:val="003C4A85"/>
    <w:rsid w:val="003C4C1A"/>
    <w:rsid w:val="003C4E0A"/>
    <w:rsid w:val="003C5095"/>
    <w:rsid w:val="003C5362"/>
    <w:rsid w:val="003C5664"/>
    <w:rsid w:val="003C59AA"/>
    <w:rsid w:val="003C60A9"/>
    <w:rsid w:val="003C639A"/>
    <w:rsid w:val="003C6724"/>
    <w:rsid w:val="003C6F72"/>
    <w:rsid w:val="003C706B"/>
    <w:rsid w:val="003C70E4"/>
    <w:rsid w:val="003C7226"/>
    <w:rsid w:val="003C72B9"/>
    <w:rsid w:val="003C743A"/>
    <w:rsid w:val="003C79E4"/>
    <w:rsid w:val="003C7A19"/>
    <w:rsid w:val="003D0545"/>
    <w:rsid w:val="003D1864"/>
    <w:rsid w:val="003D19B9"/>
    <w:rsid w:val="003D1B9A"/>
    <w:rsid w:val="003D23A8"/>
    <w:rsid w:val="003D2FED"/>
    <w:rsid w:val="003D31B5"/>
    <w:rsid w:val="003D3730"/>
    <w:rsid w:val="003D39F2"/>
    <w:rsid w:val="003D3D67"/>
    <w:rsid w:val="003D3FC5"/>
    <w:rsid w:val="003D407B"/>
    <w:rsid w:val="003D47C7"/>
    <w:rsid w:val="003D4A75"/>
    <w:rsid w:val="003D4C60"/>
    <w:rsid w:val="003D4CCC"/>
    <w:rsid w:val="003D5070"/>
    <w:rsid w:val="003D58D9"/>
    <w:rsid w:val="003D5D34"/>
    <w:rsid w:val="003D61E8"/>
    <w:rsid w:val="003D694F"/>
    <w:rsid w:val="003D6B92"/>
    <w:rsid w:val="003D7A8D"/>
    <w:rsid w:val="003D7DCB"/>
    <w:rsid w:val="003D7E26"/>
    <w:rsid w:val="003E021E"/>
    <w:rsid w:val="003E09B5"/>
    <w:rsid w:val="003E0A60"/>
    <w:rsid w:val="003E0E26"/>
    <w:rsid w:val="003E1114"/>
    <w:rsid w:val="003E153C"/>
    <w:rsid w:val="003E297B"/>
    <w:rsid w:val="003E2B94"/>
    <w:rsid w:val="003E2CB1"/>
    <w:rsid w:val="003E38E2"/>
    <w:rsid w:val="003E3CD8"/>
    <w:rsid w:val="003E4078"/>
    <w:rsid w:val="003E463C"/>
    <w:rsid w:val="003E4762"/>
    <w:rsid w:val="003E50DE"/>
    <w:rsid w:val="003E5257"/>
    <w:rsid w:val="003E5DD2"/>
    <w:rsid w:val="003E7BC9"/>
    <w:rsid w:val="003E7BEB"/>
    <w:rsid w:val="003F11D7"/>
    <w:rsid w:val="003F2125"/>
    <w:rsid w:val="003F227D"/>
    <w:rsid w:val="003F24F7"/>
    <w:rsid w:val="003F35D9"/>
    <w:rsid w:val="003F4783"/>
    <w:rsid w:val="003F4BBE"/>
    <w:rsid w:val="003F51E1"/>
    <w:rsid w:val="003F5559"/>
    <w:rsid w:val="003F5CC4"/>
    <w:rsid w:val="003F6570"/>
    <w:rsid w:val="003F6938"/>
    <w:rsid w:val="003F6C51"/>
    <w:rsid w:val="003F773C"/>
    <w:rsid w:val="0040071B"/>
    <w:rsid w:val="00400B2D"/>
    <w:rsid w:val="00400C90"/>
    <w:rsid w:val="00401990"/>
    <w:rsid w:val="004019DD"/>
    <w:rsid w:val="0040328C"/>
    <w:rsid w:val="0040362E"/>
    <w:rsid w:val="004037DC"/>
    <w:rsid w:val="00404085"/>
    <w:rsid w:val="004043D7"/>
    <w:rsid w:val="004045F2"/>
    <w:rsid w:val="004051FA"/>
    <w:rsid w:val="00405EE3"/>
    <w:rsid w:val="0040623B"/>
    <w:rsid w:val="00406511"/>
    <w:rsid w:val="00407160"/>
    <w:rsid w:val="004077A2"/>
    <w:rsid w:val="00407FE3"/>
    <w:rsid w:val="00407FF5"/>
    <w:rsid w:val="004102A3"/>
    <w:rsid w:val="00410448"/>
    <w:rsid w:val="004109FD"/>
    <w:rsid w:val="00411272"/>
    <w:rsid w:val="0041163C"/>
    <w:rsid w:val="00411791"/>
    <w:rsid w:val="00411B93"/>
    <w:rsid w:val="00411C46"/>
    <w:rsid w:val="00411C87"/>
    <w:rsid w:val="00411C94"/>
    <w:rsid w:val="00411D15"/>
    <w:rsid w:val="004125DE"/>
    <w:rsid w:val="00412783"/>
    <w:rsid w:val="004128DA"/>
    <w:rsid w:val="0041346E"/>
    <w:rsid w:val="004135CF"/>
    <w:rsid w:val="004137FC"/>
    <w:rsid w:val="00413949"/>
    <w:rsid w:val="00413E60"/>
    <w:rsid w:val="00413F02"/>
    <w:rsid w:val="004150B4"/>
    <w:rsid w:val="0041669A"/>
    <w:rsid w:val="00416AB6"/>
    <w:rsid w:val="00416D0D"/>
    <w:rsid w:val="00416E83"/>
    <w:rsid w:val="00416E9A"/>
    <w:rsid w:val="0041725D"/>
    <w:rsid w:val="004175AF"/>
    <w:rsid w:val="00420DD3"/>
    <w:rsid w:val="00420E05"/>
    <w:rsid w:val="00420F92"/>
    <w:rsid w:val="004212F7"/>
    <w:rsid w:val="00421346"/>
    <w:rsid w:val="00421437"/>
    <w:rsid w:val="0042150E"/>
    <w:rsid w:val="00421E89"/>
    <w:rsid w:val="004220C0"/>
    <w:rsid w:val="0042277D"/>
    <w:rsid w:val="00422910"/>
    <w:rsid w:val="00422F3A"/>
    <w:rsid w:val="0042366E"/>
    <w:rsid w:val="00423765"/>
    <w:rsid w:val="00423A56"/>
    <w:rsid w:val="00424AEC"/>
    <w:rsid w:val="004272E0"/>
    <w:rsid w:val="004279E7"/>
    <w:rsid w:val="00430189"/>
    <w:rsid w:val="00430B8C"/>
    <w:rsid w:val="0043175C"/>
    <w:rsid w:val="00431AA7"/>
    <w:rsid w:val="00432B55"/>
    <w:rsid w:val="00433383"/>
    <w:rsid w:val="00433A9D"/>
    <w:rsid w:val="00433B6A"/>
    <w:rsid w:val="00433C83"/>
    <w:rsid w:val="00434B4F"/>
    <w:rsid w:val="00435291"/>
    <w:rsid w:val="004352FF"/>
    <w:rsid w:val="004355DC"/>
    <w:rsid w:val="004358A1"/>
    <w:rsid w:val="00435B48"/>
    <w:rsid w:val="004363E9"/>
    <w:rsid w:val="00436A73"/>
    <w:rsid w:val="0043702A"/>
    <w:rsid w:val="00437223"/>
    <w:rsid w:val="00437311"/>
    <w:rsid w:val="00437376"/>
    <w:rsid w:val="00437D10"/>
    <w:rsid w:val="00437ED8"/>
    <w:rsid w:val="00440560"/>
    <w:rsid w:val="00441B6D"/>
    <w:rsid w:val="00441BEC"/>
    <w:rsid w:val="004427E0"/>
    <w:rsid w:val="00442B38"/>
    <w:rsid w:val="00442B47"/>
    <w:rsid w:val="00443564"/>
    <w:rsid w:val="0044393A"/>
    <w:rsid w:val="00444FCC"/>
    <w:rsid w:val="004453AC"/>
    <w:rsid w:val="00445676"/>
    <w:rsid w:val="00445953"/>
    <w:rsid w:val="00445DFE"/>
    <w:rsid w:val="00446AD1"/>
    <w:rsid w:val="0044728D"/>
    <w:rsid w:val="00447E4D"/>
    <w:rsid w:val="00447EAD"/>
    <w:rsid w:val="0045055F"/>
    <w:rsid w:val="00450ACD"/>
    <w:rsid w:val="0045138D"/>
    <w:rsid w:val="00452358"/>
    <w:rsid w:val="0045241A"/>
    <w:rsid w:val="00452430"/>
    <w:rsid w:val="004528CE"/>
    <w:rsid w:val="00452C1B"/>
    <w:rsid w:val="00453139"/>
    <w:rsid w:val="0045328F"/>
    <w:rsid w:val="00453AE0"/>
    <w:rsid w:val="00453F57"/>
    <w:rsid w:val="00454180"/>
    <w:rsid w:val="004545C3"/>
    <w:rsid w:val="00454CC0"/>
    <w:rsid w:val="004555FD"/>
    <w:rsid w:val="00455AD8"/>
    <w:rsid w:val="00455C21"/>
    <w:rsid w:val="00455CF8"/>
    <w:rsid w:val="0045631E"/>
    <w:rsid w:val="004563CA"/>
    <w:rsid w:val="004564C7"/>
    <w:rsid w:val="00456662"/>
    <w:rsid w:val="00456A49"/>
    <w:rsid w:val="0045703C"/>
    <w:rsid w:val="004574EA"/>
    <w:rsid w:val="004604C8"/>
    <w:rsid w:val="00460781"/>
    <w:rsid w:val="00461BB2"/>
    <w:rsid w:val="00461D52"/>
    <w:rsid w:val="00461FAC"/>
    <w:rsid w:val="004623E3"/>
    <w:rsid w:val="004628B8"/>
    <w:rsid w:val="00462F8F"/>
    <w:rsid w:val="004630CB"/>
    <w:rsid w:val="00463ACE"/>
    <w:rsid w:val="00463AE4"/>
    <w:rsid w:val="00463BB6"/>
    <w:rsid w:val="00464350"/>
    <w:rsid w:val="004649D0"/>
    <w:rsid w:val="00464D2F"/>
    <w:rsid w:val="00464EEF"/>
    <w:rsid w:val="00464F4A"/>
    <w:rsid w:val="00465129"/>
    <w:rsid w:val="00465606"/>
    <w:rsid w:val="004659BB"/>
    <w:rsid w:val="00465A1E"/>
    <w:rsid w:val="00465F00"/>
    <w:rsid w:val="00466541"/>
    <w:rsid w:val="004700A9"/>
    <w:rsid w:val="00470CB2"/>
    <w:rsid w:val="00471531"/>
    <w:rsid w:val="004718A0"/>
    <w:rsid w:val="0047194C"/>
    <w:rsid w:val="00472F9B"/>
    <w:rsid w:val="00473E3E"/>
    <w:rsid w:val="00474340"/>
    <w:rsid w:val="00474435"/>
    <w:rsid w:val="0047477D"/>
    <w:rsid w:val="00474E71"/>
    <w:rsid w:val="00475745"/>
    <w:rsid w:val="0047703D"/>
    <w:rsid w:val="00477070"/>
    <w:rsid w:val="0047733B"/>
    <w:rsid w:val="0047740D"/>
    <w:rsid w:val="00477CBF"/>
    <w:rsid w:val="00480E15"/>
    <w:rsid w:val="004812A6"/>
    <w:rsid w:val="004814A5"/>
    <w:rsid w:val="00481855"/>
    <w:rsid w:val="00481AB6"/>
    <w:rsid w:val="004827FF"/>
    <w:rsid w:val="0048351C"/>
    <w:rsid w:val="0048354D"/>
    <w:rsid w:val="00484037"/>
    <w:rsid w:val="00484080"/>
    <w:rsid w:val="0048452E"/>
    <w:rsid w:val="00484D8B"/>
    <w:rsid w:val="004863F8"/>
    <w:rsid w:val="004869EA"/>
    <w:rsid w:val="004872D1"/>
    <w:rsid w:val="0049062B"/>
    <w:rsid w:val="004907B8"/>
    <w:rsid w:val="00490E0F"/>
    <w:rsid w:val="00492624"/>
    <w:rsid w:val="00494252"/>
    <w:rsid w:val="004942F8"/>
    <w:rsid w:val="0049452E"/>
    <w:rsid w:val="0049475B"/>
    <w:rsid w:val="00494810"/>
    <w:rsid w:val="00495286"/>
    <w:rsid w:val="00495B75"/>
    <w:rsid w:val="00495B9B"/>
    <w:rsid w:val="00495CAF"/>
    <w:rsid w:val="00496B6E"/>
    <w:rsid w:val="00496DC5"/>
    <w:rsid w:val="00497DC4"/>
    <w:rsid w:val="004A0878"/>
    <w:rsid w:val="004A0978"/>
    <w:rsid w:val="004A0CC0"/>
    <w:rsid w:val="004A12B5"/>
    <w:rsid w:val="004A1451"/>
    <w:rsid w:val="004A1F97"/>
    <w:rsid w:val="004A2107"/>
    <w:rsid w:val="004A2248"/>
    <w:rsid w:val="004A2834"/>
    <w:rsid w:val="004A294E"/>
    <w:rsid w:val="004A2FC2"/>
    <w:rsid w:val="004A3C03"/>
    <w:rsid w:val="004A3D4A"/>
    <w:rsid w:val="004A4C15"/>
    <w:rsid w:val="004A5B35"/>
    <w:rsid w:val="004A6185"/>
    <w:rsid w:val="004A689D"/>
    <w:rsid w:val="004A6AF2"/>
    <w:rsid w:val="004A6FF6"/>
    <w:rsid w:val="004A74FE"/>
    <w:rsid w:val="004B175E"/>
    <w:rsid w:val="004B1F9E"/>
    <w:rsid w:val="004B2430"/>
    <w:rsid w:val="004B2471"/>
    <w:rsid w:val="004B274F"/>
    <w:rsid w:val="004B2A17"/>
    <w:rsid w:val="004B366C"/>
    <w:rsid w:val="004B3B20"/>
    <w:rsid w:val="004B43B7"/>
    <w:rsid w:val="004B4ABC"/>
    <w:rsid w:val="004B4D97"/>
    <w:rsid w:val="004B5991"/>
    <w:rsid w:val="004B5BC8"/>
    <w:rsid w:val="004B5F98"/>
    <w:rsid w:val="004B6109"/>
    <w:rsid w:val="004B6271"/>
    <w:rsid w:val="004B63CF"/>
    <w:rsid w:val="004B6DF7"/>
    <w:rsid w:val="004B6E1E"/>
    <w:rsid w:val="004B6FEC"/>
    <w:rsid w:val="004B7A0A"/>
    <w:rsid w:val="004B7CC8"/>
    <w:rsid w:val="004C0787"/>
    <w:rsid w:val="004C09CE"/>
    <w:rsid w:val="004C0DA6"/>
    <w:rsid w:val="004C0EFD"/>
    <w:rsid w:val="004C2A41"/>
    <w:rsid w:val="004C33BA"/>
    <w:rsid w:val="004C39E8"/>
    <w:rsid w:val="004C3AE6"/>
    <w:rsid w:val="004C3B32"/>
    <w:rsid w:val="004C3C8B"/>
    <w:rsid w:val="004C3EF6"/>
    <w:rsid w:val="004C4311"/>
    <w:rsid w:val="004C4876"/>
    <w:rsid w:val="004C4E61"/>
    <w:rsid w:val="004C5500"/>
    <w:rsid w:val="004C5A9C"/>
    <w:rsid w:val="004C6532"/>
    <w:rsid w:val="004C6658"/>
    <w:rsid w:val="004C6C0C"/>
    <w:rsid w:val="004C6E78"/>
    <w:rsid w:val="004C6F11"/>
    <w:rsid w:val="004C7426"/>
    <w:rsid w:val="004C7BCD"/>
    <w:rsid w:val="004D0FB7"/>
    <w:rsid w:val="004D10E3"/>
    <w:rsid w:val="004D12AD"/>
    <w:rsid w:val="004D163A"/>
    <w:rsid w:val="004D1CF8"/>
    <w:rsid w:val="004D2816"/>
    <w:rsid w:val="004D33CD"/>
    <w:rsid w:val="004D35C9"/>
    <w:rsid w:val="004D36EB"/>
    <w:rsid w:val="004D372E"/>
    <w:rsid w:val="004D4720"/>
    <w:rsid w:val="004D509D"/>
    <w:rsid w:val="004D5456"/>
    <w:rsid w:val="004D5727"/>
    <w:rsid w:val="004D5E74"/>
    <w:rsid w:val="004D5E86"/>
    <w:rsid w:val="004D64DD"/>
    <w:rsid w:val="004D6B98"/>
    <w:rsid w:val="004D702C"/>
    <w:rsid w:val="004D7305"/>
    <w:rsid w:val="004D75F6"/>
    <w:rsid w:val="004D7B74"/>
    <w:rsid w:val="004E06EA"/>
    <w:rsid w:val="004E07D7"/>
    <w:rsid w:val="004E1219"/>
    <w:rsid w:val="004E17BF"/>
    <w:rsid w:val="004E19FD"/>
    <w:rsid w:val="004E1B36"/>
    <w:rsid w:val="004E1C36"/>
    <w:rsid w:val="004E1CBF"/>
    <w:rsid w:val="004E20FA"/>
    <w:rsid w:val="004E22D0"/>
    <w:rsid w:val="004E2386"/>
    <w:rsid w:val="004E2519"/>
    <w:rsid w:val="004E2EAF"/>
    <w:rsid w:val="004E4636"/>
    <w:rsid w:val="004E48D6"/>
    <w:rsid w:val="004E4BB4"/>
    <w:rsid w:val="004E50D2"/>
    <w:rsid w:val="004E521D"/>
    <w:rsid w:val="004E5516"/>
    <w:rsid w:val="004E5818"/>
    <w:rsid w:val="004E634B"/>
    <w:rsid w:val="004E6355"/>
    <w:rsid w:val="004E6BBD"/>
    <w:rsid w:val="004E6E81"/>
    <w:rsid w:val="004E7A96"/>
    <w:rsid w:val="004E7CDA"/>
    <w:rsid w:val="004F018D"/>
    <w:rsid w:val="004F0432"/>
    <w:rsid w:val="004F04E1"/>
    <w:rsid w:val="004F04E6"/>
    <w:rsid w:val="004F0D9C"/>
    <w:rsid w:val="004F0F37"/>
    <w:rsid w:val="004F1710"/>
    <w:rsid w:val="004F1922"/>
    <w:rsid w:val="004F2F77"/>
    <w:rsid w:val="004F333A"/>
    <w:rsid w:val="004F3D06"/>
    <w:rsid w:val="004F3D72"/>
    <w:rsid w:val="004F4348"/>
    <w:rsid w:val="004F4766"/>
    <w:rsid w:val="004F5033"/>
    <w:rsid w:val="004F6A1C"/>
    <w:rsid w:val="004F6C3A"/>
    <w:rsid w:val="005002C0"/>
    <w:rsid w:val="0050071C"/>
    <w:rsid w:val="005009CE"/>
    <w:rsid w:val="00502AE0"/>
    <w:rsid w:val="00502E8E"/>
    <w:rsid w:val="00503188"/>
    <w:rsid w:val="005034F7"/>
    <w:rsid w:val="00503ABC"/>
    <w:rsid w:val="0050446C"/>
    <w:rsid w:val="00504554"/>
    <w:rsid w:val="005049E4"/>
    <w:rsid w:val="00504AF3"/>
    <w:rsid w:val="00504C4B"/>
    <w:rsid w:val="00504C7F"/>
    <w:rsid w:val="00505001"/>
    <w:rsid w:val="00505BBB"/>
    <w:rsid w:val="00506530"/>
    <w:rsid w:val="00506A64"/>
    <w:rsid w:val="005073A7"/>
    <w:rsid w:val="00507525"/>
    <w:rsid w:val="00507876"/>
    <w:rsid w:val="00507A0F"/>
    <w:rsid w:val="00507AEC"/>
    <w:rsid w:val="00507D63"/>
    <w:rsid w:val="00510ADF"/>
    <w:rsid w:val="00510F8B"/>
    <w:rsid w:val="005118C9"/>
    <w:rsid w:val="00511E32"/>
    <w:rsid w:val="00511F35"/>
    <w:rsid w:val="00512811"/>
    <w:rsid w:val="00512AED"/>
    <w:rsid w:val="00512EE5"/>
    <w:rsid w:val="00513581"/>
    <w:rsid w:val="0051364C"/>
    <w:rsid w:val="00513C8A"/>
    <w:rsid w:val="00513EB7"/>
    <w:rsid w:val="00514699"/>
    <w:rsid w:val="005155F6"/>
    <w:rsid w:val="00516352"/>
    <w:rsid w:val="005163A3"/>
    <w:rsid w:val="00516904"/>
    <w:rsid w:val="00516B21"/>
    <w:rsid w:val="00517CDF"/>
    <w:rsid w:val="00520215"/>
    <w:rsid w:val="005205A8"/>
    <w:rsid w:val="00521139"/>
    <w:rsid w:val="00521455"/>
    <w:rsid w:val="00521866"/>
    <w:rsid w:val="0052198A"/>
    <w:rsid w:val="0052236E"/>
    <w:rsid w:val="005227A6"/>
    <w:rsid w:val="00522903"/>
    <w:rsid w:val="00523275"/>
    <w:rsid w:val="0052396F"/>
    <w:rsid w:val="00524635"/>
    <w:rsid w:val="00524653"/>
    <w:rsid w:val="00525E1F"/>
    <w:rsid w:val="005271AB"/>
    <w:rsid w:val="00527909"/>
    <w:rsid w:val="00527AA2"/>
    <w:rsid w:val="00527D2F"/>
    <w:rsid w:val="0053036E"/>
    <w:rsid w:val="00530B58"/>
    <w:rsid w:val="00531658"/>
    <w:rsid w:val="00531CAC"/>
    <w:rsid w:val="00531E0E"/>
    <w:rsid w:val="0053343F"/>
    <w:rsid w:val="00533A31"/>
    <w:rsid w:val="00534C34"/>
    <w:rsid w:val="00535516"/>
    <w:rsid w:val="00535E36"/>
    <w:rsid w:val="0053670A"/>
    <w:rsid w:val="00536D93"/>
    <w:rsid w:val="0053739F"/>
    <w:rsid w:val="0054074E"/>
    <w:rsid w:val="00540C4E"/>
    <w:rsid w:val="00541265"/>
    <w:rsid w:val="00541E6F"/>
    <w:rsid w:val="00541FD6"/>
    <w:rsid w:val="00542544"/>
    <w:rsid w:val="00542659"/>
    <w:rsid w:val="005428F6"/>
    <w:rsid w:val="00542DBF"/>
    <w:rsid w:val="005435CF"/>
    <w:rsid w:val="005435FB"/>
    <w:rsid w:val="0054383E"/>
    <w:rsid w:val="005438F3"/>
    <w:rsid w:val="00543D6A"/>
    <w:rsid w:val="00543F12"/>
    <w:rsid w:val="0054430D"/>
    <w:rsid w:val="005444DD"/>
    <w:rsid w:val="00546038"/>
    <w:rsid w:val="0054609C"/>
    <w:rsid w:val="00546211"/>
    <w:rsid w:val="00546ACF"/>
    <w:rsid w:val="00546BDA"/>
    <w:rsid w:val="0054749C"/>
    <w:rsid w:val="00547D7A"/>
    <w:rsid w:val="00547EB4"/>
    <w:rsid w:val="00547F23"/>
    <w:rsid w:val="00552000"/>
    <w:rsid w:val="00552095"/>
    <w:rsid w:val="005522CB"/>
    <w:rsid w:val="00552A8D"/>
    <w:rsid w:val="00552BBA"/>
    <w:rsid w:val="005532E4"/>
    <w:rsid w:val="00553F54"/>
    <w:rsid w:val="005544B2"/>
    <w:rsid w:val="00554546"/>
    <w:rsid w:val="005549B8"/>
    <w:rsid w:val="00554B0E"/>
    <w:rsid w:val="00554B2D"/>
    <w:rsid w:val="00554F2B"/>
    <w:rsid w:val="0055524C"/>
    <w:rsid w:val="0055543A"/>
    <w:rsid w:val="00556C97"/>
    <w:rsid w:val="00557118"/>
    <w:rsid w:val="005571C8"/>
    <w:rsid w:val="00557758"/>
    <w:rsid w:val="0056024D"/>
    <w:rsid w:val="00560EEE"/>
    <w:rsid w:val="0056137D"/>
    <w:rsid w:val="0056158E"/>
    <w:rsid w:val="00561AAD"/>
    <w:rsid w:val="0056250A"/>
    <w:rsid w:val="005628FE"/>
    <w:rsid w:val="0056293C"/>
    <w:rsid w:val="00563073"/>
    <w:rsid w:val="005632AB"/>
    <w:rsid w:val="005634E5"/>
    <w:rsid w:val="00563545"/>
    <w:rsid w:val="005656A5"/>
    <w:rsid w:val="00565969"/>
    <w:rsid w:val="00565EFD"/>
    <w:rsid w:val="005661BE"/>
    <w:rsid w:val="00566217"/>
    <w:rsid w:val="00566BB9"/>
    <w:rsid w:val="0056704D"/>
    <w:rsid w:val="0056731D"/>
    <w:rsid w:val="00567416"/>
    <w:rsid w:val="00567500"/>
    <w:rsid w:val="005675FC"/>
    <w:rsid w:val="00567E9C"/>
    <w:rsid w:val="00567FA8"/>
    <w:rsid w:val="005709CA"/>
    <w:rsid w:val="005724DE"/>
    <w:rsid w:val="00572533"/>
    <w:rsid w:val="00573AA7"/>
    <w:rsid w:val="00573DB4"/>
    <w:rsid w:val="00573E26"/>
    <w:rsid w:val="00573EF0"/>
    <w:rsid w:val="00574439"/>
    <w:rsid w:val="0057499A"/>
    <w:rsid w:val="00574D6A"/>
    <w:rsid w:val="00575246"/>
    <w:rsid w:val="00575EBB"/>
    <w:rsid w:val="0057654D"/>
    <w:rsid w:val="00576FC0"/>
    <w:rsid w:val="005772DA"/>
    <w:rsid w:val="00577473"/>
    <w:rsid w:val="00577DD0"/>
    <w:rsid w:val="00580976"/>
    <w:rsid w:val="00580CE6"/>
    <w:rsid w:val="005813C0"/>
    <w:rsid w:val="00581C92"/>
    <w:rsid w:val="0058226E"/>
    <w:rsid w:val="00582A8B"/>
    <w:rsid w:val="00582A97"/>
    <w:rsid w:val="005830CA"/>
    <w:rsid w:val="005831CA"/>
    <w:rsid w:val="005835B9"/>
    <w:rsid w:val="00584566"/>
    <w:rsid w:val="005845C8"/>
    <w:rsid w:val="00584BC9"/>
    <w:rsid w:val="00584ECF"/>
    <w:rsid w:val="005855B6"/>
    <w:rsid w:val="005856E7"/>
    <w:rsid w:val="00586433"/>
    <w:rsid w:val="005867B0"/>
    <w:rsid w:val="00587054"/>
    <w:rsid w:val="00587535"/>
    <w:rsid w:val="00587B63"/>
    <w:rsid w:val="0059010D"/>
    <w:rsid w:val="00591476"/>
    <w:rsid w:val="00591B6B"/>
    <w:rsid w:val="005921E1"/>
    <w:rsid w:val="0059321E"/>
    <w:rsid w:val="00593A80"/>
    <w:rsid w:val="00593BAB"/>
    <w:rsid w:val="00594342"/>
    <w:rsid w:val="005949AC"/>
    <w:rsid w:val="00595823"/>
    <w:rsid w:val="00596457"/>
    <w:rsid w:val="00596C5B"/>
    <w:rsid w:val="00597006"/>
    <w:rsid w:val="005973E8"/>
    <w:rsid w:val="005975E5"/>
    <w:rsid w:val="005977EA"/>
    <w:rsid w:val="005A0DBD"/>
    <w:rsid w:val="005A212A"/>
    <w:rsid w:val="005A334F"/>
    <w:rsid w:val="005A35D0"/>
    <w:rsid w:val="005A386E"/>
    <w:rsid w:val="005A3AD3"/>
    <w:rsid w:val="005A3CC1"/>
    <w:rsid w:val="005A474A"/>
    <w:rsid w:val="005A4A9D"/>
    <w:rsid w:val="005A4C22"/>
    <w:rsid w:val="005A4E23"/>
    <w:rsid w:val="005A5190"/>
    <w:rsid w:val="005A54D2"/>
    <w:rsid w:val="005A57C8"/>
    <w:rsid w:val="005A57E9"/>
    <w:rsid w:val="005A59FC"/>
    <w:rsid w:val="005A5D78"/>
    <w:rsid w:val="005A6B0F"/>
    <w:rsid w:val="005A7150"/>
    <w:rsid w:val="005B0FB7"/>
    <w:rsid w:val="005B1334"/>
    <w:rsid w:val="005B1810"/>
    <w:rsid w:val="005B1C30"/>
    <w:rsid w:val="005B2478"/>
    <w:rsid w:val="005B2593"/>
    <w:rsid w:val="005B31D5"/>
    <w:rsid w:val="005B4664"/>
    <w:rsid w:val="005B469F"/>
    <w:rsid w:val="005B5469"/>
    <w:rsid w:val="005B588A"/>
    <w:rsid w:val="005B6043"/>
    <w:rsid w:val="005B775B"/>
    <w:rsid w:val="005B77FF"/>
    <w:rsid w:val="005B79DD"/>
    <w:rsid w:val="005B7F58"/>
    <w:rsid w:val="005C0853"/>
    <w:rsid w:val="005C0C11"/>
    <w:rsid w:val="005C20E2"/>
    <w:rsid w:val="005C2163"/>
    <w:rsid w:val="005C30CD"/>
    <w:rsid w:val="005C3711"/>
    <w:rsid w:val="005C386C"/>
    <w:rsid w:val="005C3ED9"/>
    <w:rsid w:val="005C4A4B"/>
    <w:rsid w:val="005C4ED5"/>
    <w:rsid w:val="005C4F1D"/>
    <w:rsid w:val="005C56AB"/>
    <w:rsid w:val="005C5868"/>
    <w:rsid w:val="005C5FC4"/>
    <w:rsid w:val="005C633C"/>
    <w:rsid w:val="005C6566"/>
    <w:rsid w:val="005C7D55"/>
    <w:rsid w:val="005D0B51"/>
    <w:rsid w:val="005D0DE9"/>
    <w:rsid w:val="005D0F6E"/>
    <w:rsid w:val="005D1742"/>
    <w:rsid w:val="005D20BA"/>
    <w:rsid w:val="005D2115"/>
    <w:rsid w:val="005D21B4"/>
    <w:rsid w:val="005D351A"/>
    <w:rsid w:val="005D3AF1"/>
    <w:rsid w:val="005D44D9"/>
    <w:rsid w:val="005D4882"/>
    <w:rsid w:val="005D5110"/>
    <w:rsid w:val="005D5635"/>
    <w:rsid w:val="005D6386"/>
    <w:rsid w:val="005D699D"/>
    <w:rsid w:val="005D6CA4"/>
    <w:rsid w:val="005D6CDE"/>
    <w:rsid w:val="005D70D0"/>
    <w:rsid w:val="005D7D5D"/>
    <w:rsid w:val="005D7DBC"/>
    <w:rsid w:val="005D7F2F"/>
    <w:rsid w:val="005E022B"/>
    <w:rsid w:val="005E04C6"/>
    <w:rsid w:val="005E07A2"/>
    <w:rsid w:val="005E0AE8"/>
    <w:rsid w:val="005E0C04"/>
    <w:rsid w:val="005E0F9A"/>
    <w:rsid w:val="005E1BE0"/>
    <w:rsid w:val="005E32EF"/>
    <w:rsid w:val="005E36C8"/>
    <w:rsid w:val="005E3A80"/>
    <w:rsid w:val="005E3AD2"/>
    <w:rsid w:val="005E429F"/>
    <w:rsid w:val="005E45D2"/>
    <w:rsid w:val="005E5094"/>
    <w:rsid w:val="005E556B"/>
    <w:rsid w:val="005E5992"/>
    <w:rsid w:val="005E73CC"/>
    <w:rsid w:val="005E74D3"/>
    <w:rsid w:val="005E75BA"/>
    <w:rsid w:val="005F0AE7"/>
    <w:rsid w:val="005F1135"/>
    <w:rsid w:val="005F1C7C"/>
    <w:rsid w:val="005F2013"/>
    <w:rsid w:val="005F21A3"/>
    <w:rsid w:val="005F2706"/>
    <w:rsid w:val="005F27E8"/>
    <w:rsid w:val="005F2D47"/>
    <w:rsid w:val="005F3061"/>
    <w:rsid w:val="005F333C"/>
    <w:rsid w:val="005F37D0"/>
    <w:rsid w:val="005F3B8D"/>
    <w:rsid w:val="005F43F3"/>
    <w:rsid w:val="005F4BC2"/>
    <w:rsid w:val="005F4C03"/>
    <w:rsid w:val="005F551B"/>
    <w:rsid w:val="005F558D"/>
    <w:rsid w:val="005F5AF9"/>
    <w:rsid w:val="005F5B4B"/>
    <w:rsid w:val="005F6023"/>
    <w:rsid w:val="005F6C3D"/>
    <w:rsid w:val="005F6D81"/>
    <w:rsid w:val="005F7DCC"/>
    <w:rsid w:val="0060155C"/>
    <w:rsid w:val="0060176F"/>
    <w:rsid w:val="00601D0D"/>
    <w:rsid w:val="00602CA0"/>
    <w:rsid w:val="00602E38"/>
    <w:rsid w:val="00602F62"/>
    <w:rsid w:val="00603236"/>
    <w:rsid w:val="00603431"/>
    <w:rsid w:val="0060392D"/>
    <w:rsid w:val="00603939"/>
    <w:rsid w:val="00603C67"/>
    <w:rsid w:val="006057D6"/>
    <w:rsid w:val="00605E35"/>
    <w:rsid w:val="00610F16"/>
    <w:rsid w:val="00612217"/>
    <w:rsid w:val="00612722"/>
    <w:rsid w:val="00614206"/>
    <w:rsid w:val="00614574"/>
    <w:rsid w:val="006150B4"/>
    <w:rsid w:val="00615569"/>
    <w:rsid w:val="00615D55"/>
    <w:rsid w:val="006165C9"/>
    <w:rsid w:val="00616657"/>
    <w:rsid w:val="006168AB"/>
    <w:rsid w:val="0061750D"/>
    <w:rsid w:val="00617F70"/>
    <w:rsid w:val="006200C5"/>
    <w:rsid w:val="00620BC3"/>
    <w:rsid w:val="00620FD5"/>
    <w:rsid w:val="006211EF"/>
    <w:rsid w:val="006216C4"/>
    <w:rsid w:val="00621818"/>
    <w:rsid w:val="00622778"/>
    <w:rsid w:val="00622FC4"/>
    <w:rsid w:val="00623017"/>
    <w:rsid w:val="00623399"/>
    <w:rsid w:val="00623F4D"/>
    <w:rsid w:val="00624085"/>
    <w:rsid w:val="006249A1"/>
    <w:rsid w:val="00624C6F"/>
    <w:rsid w:val="00624E95"/>
    <w:rsid w:val="00625131"/>
    <w:rsid w:val="00626228"/>
    <w:rsid w:val="006272A3"/>
    <w:rsid w:val="006272EE"/>
    <w:rsid w:val="00627475"/>
    <w:rsid w:val="0062789F"/>
    <w:rsid w:val="00627A7C"/>
    <w:rsid w:val="00627CC5"/>
    <w:rsid w:val="0063060F"/>
    <w:rsid w:val="00631022"/>
    <w:rsid w:val="006313EA"/>
    <w:rsid w:val="0063243C"/>
    <w:rsid w:val="00632913"/>
    <w:rsid w:val="006332E7"/>
    <w:rsid w:val="00633779"/>
    <w:rsid w:val="00633A71"/>
    <w:rsid w:val="00633F87"/>
    <w:rsid w:val="00635837"/>
    <w:rsid w:val="00636457"/>
    <w:rsid w:val="006364D3"/>
    <w:rsid w:val="00637C00"/>
    <w:rsid w:val="006407CB"/>
    <w:rsid w:val="006408F7"/>
    <w:rsid w:val="0064144B"/>
    <w:rsid w:val="0064150D"/>
    <w:rsid w:val="00641CBA"/>
    <w:rsid w:val="00641E95"/>
    <w:rsid w:val="006422C5"/>
    <w:rsid w:val="00642F8F"/>
    <w:rsid w:val="006431B3"/>
    <w:rsid w:val="0064364E"/>
    <w:rsid w:val="0064380B"/>
    <w:rsid w:val="0064427E"/>
    <w:rsid w:val="00644974"/>
    <w:rsid w:val="00644A2C"/>
    <w:rsid w:val="00644E72"/>
    <w:rsid w:val="00645745"/>
    <w:rsid w:val="00645A71"/>
    <w:rsid w:val="006463B4"/>
    <w:rsid w:val="00646885"/>
    <w:rsid w:val="0064717F"/>
    <w:rsid w:val="00650552"/>
    <w:rsid w:val="00651A2A"/>
    <w:rsid w:val="00652BED"/>
    <w:rsid w:val="00652CEC"/>
    <w:rsid w:val="006547C1"/>
    <w:rsid w:val="00654C59"/>
    <w:rsid w:val="00654F61"/>
    <w:rsid w:val="00654FA2"/>
    <w:rsid w:val="00655180"/>
    <w:rsid w:val="00655B17"/>
    <w:rsid w:val="00656438"/>
    <w:rsid w:val="00656AF2"/>
    <w:rsid w:val="00656F25"/>
    <w:rsid w:val="0065775A"/>
    <w:rsid w:val="00660331"/>
    <w:rsid w:val="00660B50"/>
    <w:rsid w:val="00660CCF"/>
    <w:rsid w:val="006615CA"/>
    <w:rsid w:val="00661671"/>
    <w:rsid w:val="00661C29"/>
    <w:rsid w:val="00661CE0"/>
    <w:rsid w:val="00662BC3"/>
    <w:rsid w:val="0066359B"/>
    <w:rsid w:val="006645B8"/>
    <w:rsid w:val="0066477A"/>
    <w:rsid w:val="00664D18"/>
    <w:rsid w:val="00665695"/>
    <w:rsid w:val="00666308"/>
    <w:rsid w:val="00666443"/>
    <w:rsid w:val="00666A1F"/>
    <w:rsid w:val="0066724E"/>
    <w:rsid w:val="006673E4"/>
    <w:rsid w:val="0066772A"/>
    <w:rsid w:val="00667A31"/>
    <w:rsid w:val="00667BB4"/>
    <w:rsid w:val="00670237"/>
    <w:rsid w:val="006704A8"/>
    <w:rsid w:val="0067069C"/>
    <w:rsid w:val="006718C5"/>
    <w:rsid w:val="00672D63"/>
    <w:rsid w:val="00672F87"/>
    <w:rsid w:val="00673A32"/>
    <w:rsid w:val="006749A4"/>
    <w:rsid w:val="006749EE"/>
    <w:rsid w:val="00674B7E"/>
    <w:rsid w:val="00674D37"/>
    <w:rsid w:val="00675131"/>
    <w:rsid w:val="006752DA"/>
    <w:rsid w:val="00675805"/>
    <w:rsid w:val="00676704"/>
    <w:rsid w:val="00676792"/>
    <w:rsid w:val="00676995"/>
    <w:rsid w:val="00676DB8"/>
    <w:rsid w:val="0067732F"/>
    <w:rsid w:val="006775D6"/>
    <w:rsid w:val="006775FF"/>
    <w:rsid w:val="00677B19"/>
    <w:rsid w:val="00677D1B"/>
    <w:rsid w:val="00677D1F"/>
    <w:rsid w:val="0068002F"/>
    <w:rsid w:val="00680694"/>
    <w:rsid w:val="00680AFB"/>
    <w:rsid w:val="00680C61"/>
    <w:rsid w:val="0068109B"/>
    <w:rsid w:val="006811D8"/>
    <w:rsid w:val="0068146C"/>
    <w:rsid w:val="00681A3E"/>
    <w:rsid w:val="00681EC9"/>
    <w:rsid w:val="006821B7"/>
    <w:rsid w:val="00682375"/>
    <w:rsid w:val="00682464"/>
    <w:rsid w:val="006831C4"/>
    <w:rsid w:val="00683431"/>
    <w:rsid w:val="0068352D"/>
    <w:rsid w:val="006841AF"/>
    <w:rsid w:val="006854A7"/>
    <w:rsid w:val="0068555C"/>
    <w:rsid w:val="00685674"/>
    <w:rsid w:val="006859B6"/>
    <w:rsid w:val="00687A1C"/>
    <w:rsid w:val="00687AEC"/>
    <w:rsid w:val="00687E35"/>
    <w:rsid w:val="0069004A"/>
    <w:rsid w:val="0069093D"/>
    <w:rsid w:val="00690A32"/>
    <w:rsid w:val="00690E8C"/>
    <w:rsid w:val="00691363"/>
    <w:rsid w:val="00691423"/>
    <w:rsid w:val="0069167F"/>
    <w:rsid w:val="00691736"/>
    <w:rsid w:val="00691AB7"/>
    <w:rsid w:val="00691CCF"/>
    <w:rsid w:val="00692707"/>
    <w:rsid w:val="006931AA"/>
    <w:rsid w:val="006937D2"/>
    <w:rsid w:val="006949BB"/>
    <w:rsid w:val="00694AE6"/>
    <w:rsid w:val="006952B7"/>
    <w:rsid w:val="00695844"/>
    <w:rsid w:val="00695F00"/>
    <w:rsid w:val="00695F07"/>
    <w:rsid w:val="006960B8"/>
    <w:rsid w:val="006964CB"/>
    <w:rsid w:val="00696DA8"/>
    <w:rsid w:val="006973A3"/>
    <w:rsid w:val="00697E80"/>
    <w:rsid w:val="006A06AE"/>
    <w:rsid w:val="006A06BB"/>
    <w:rsid w:val="006A080A"/>
    <w:rsid w:val="006A08D6"/>
    <w:rsid w:val="006A126C"/>
    <w:rsid w:val="006A21FB"/>
    <w:rsid w:val="006A2D57"/>
    <w:rsid w:val="006A2E1F"/>
    <w:rsid w:val="006A31E9"/>
    <w:rsid w:val="006A3A81"/>
    <w:rsid w:val="006A3CF6"/>
    <w:rsid w:val="006A50F5"/>
    <w:rsid w:val="006A521A"/>
    <w:rsid w:val="006A67C1"/>
    <w:rsid w:val="006A6C4B"/>
    <w:rsid w:val="006A726E"/>
    <w:rsid w:val="006A75AB"/>
    <w:rsid w:val="006A7BEE"/>
    <w:rsid w:val="006B068A"/>
    <w:rsid w:val="006B1011"/>
    <w:rsid w:val="006B1AEE"/>
    <w:rsid w:val="006B22F6"/>
    <w:rsid w:val="006B2407"/>
    <w:rsid w:val="006B2D43"/>
    <w:rsid w:val="006B31EB"/>
    <w:rsid w:val="006B362E"/>
    <w:rsid w:val="006B4335"/>
    <w:rsid w:val="006B4718"/>
    <w:rsid w:val="006B497F"/>
    <w:rsid w:val="006B4B9E"/>
    <w:rsid w:val="006B52DA"/>
    <w:rsid w:val="006B58FF"/>
    <w:rsid w:val="006B59AA"/>
    <w:rsid w:val="006B5F88"/>
    <w:rsid w:val="006B5F8D"/>
    <w:rsid w:val="006B7DC9"/>
    <w:rsid w:val="006C0244"/>
    <w:rsid w:val="006C114D"/>
    <w:rsid w:val="006C116C"/>
    <w:rsid w:val="006C194B"/>
    <w:rsid w:val="006C19E3"/>
    <w:rsid w:val="006C1BD1"/>
    <w:rsid w:val="006C2067"/>
    <w:rsid w:val="006C252E"/>
    <w:rsid w:val="006C2FFC"/>
    <w:rsid w:val="006C315B"/>
    <w:rsid w:val="006C33CE"/>
    <w:rsid w:val="006C3D0D"/>
    <w:rsid w:val="006C4459"/>
    <w:rsid w:val="006C5A7D"/>
    <w:rsid w:val="006C6278"/>
    <w:rsid w:val="006C6732"/>
    <w:rsid w:val="006C682E"/>
    <w:rsid w:val="006C6BB1"/>
    <w:rsid w:val="006C721C"/>
    <w:rsid w:val="006C7380"/>
    <w:rsid w:val="006C74EF"/>
    <w:rsid w:val="006C7C95"/>
    <w:rsid w:val="006D1C29"/>
    <w:rsid w:val="006D1E05"/>
    <w:rsid w:val="006D257E"/>
    <w:rsid w:val="006D28FA"/>
    <w:rsid w:val="006D3307"/>
    <w:rsid w:val="006D3A1D"/>
    <w:rsid w:val="006D3AC7"/>
    <w:rsid w:val="006D3AC8"/>
    <w:rsid w:val="006D448D"/>
    <w:rsid w:val="006D4BB6"/>
    <w:rsid w:val="006D4CD4"/>
    <w:rsid w:val="006D50C5"/>
    <w:rsid w:val="006D515C"/>
    <w:rsid w:val="006D574E"/>
    <w:rsid w:val="006D5BD5"/>
    <w:rsid w:val="006D5DFD"/>
    <w:rsid w:val="006D696D"/>
    <w:rsid w:val="006D7572"/>
    <w:rsid w:val="006D7653"/>
    <w:rsid w:val="006D7828"/>
    <w:rsid w:val="006D7D4F"/>
    <w:rsid w:val="006E05A3"/>
    <w:rsid w:val="006E09E0"/>
    <w:rsid w:val="006E129C"/>
    <w:rsid w:val="006E1D7F"/>
    <w:rsid w:val="006E27D5"/>
    <w:rsid w:val="006E2F1A"/>
    <w:rsid w:val="006E323D"/>
    <w:rsid w:val="006E4371"/>
    <w:rsid w:val="006E4BC6"/>
    <w:rsid w:val="006E4CF6"/>
    <w:rsid w:val="006E5BDD"/>
    <w:rsid w:val="006E5CB9"/>
    <w:rsid w:val="006E5D08"/>
    <w:rsid w:val="006E5E38"/>
    <w:rsid w:val="006E7C25"/>
    <w:rsid w:val="006E7DB1"/>
    <w:rsid w:val="006E7E21"/>
    <w:rsid w:val="006F0248"/>
    <w:rsid w:val="006F0B0A"/>
    <w:rsid w:val="006F0FCD"/>
    <w:rsid w:val="006F111E"/>
    <w:rsid w:val="006F1BAD"/>
    <w:rsid w:val="006F2057"/>
    <w:rsid w:val="006F29A0"/>
    <w:rsid w:val="006F2E0E"/>
    <w:rsid w:val="006F319F"/>
    <w:rsid w:val="006F35E5"/>
    <w:rsid w:val="006F3747"/>
    <w:rsid w:val="006F42CC"/>
    <w:rsid w:val="006F4A13"/>
    <w:rsid w:val="006F55F8"/>
    <w:rsid w:val="006F5A36"/>
    <w:rsid w:val="006F5E3D"/>
    <w:rsid w:val="006F5F54"/>
    <w:rsid w:val="006F645B"/>
    <w:rsid w:val="006F771B"/>
    <w:rsid w:val="006F77CD"/>
    <w:rsid w:val="007001C7"/>
    <w:rsid w:val="00700362"/>
    <w:rsid w:val="0070078D"/>
    <w:rsid w:val="00701092"/>
    <w:rsid w:val="0070143E"/>
    <w:rsid w:val="00701741"/>
    <w:rsid w:val="0070186C"/>
    <w:rsid w:val="00702C39"/>
    <w:rsid w:val="00702EA2"/>
    <w:rsid w:val="0070366D"/>
    <w:rsid w:val="00703DAA"/>
    <w:rsid w:val="00704063"/>
    <w:rsid w:val="00704B49"/>
    <w:rsid w:val="00704BB3"/>
    <w:rsid w:val="00704E62"/>
    <w:rsid w:val="00704E99"/>
    <w:rsid w:val="00705238"/>
    <w:rsid w:val="007053AB"/>
    <w:rsid w:val="00705E9F"/>
    <w:rsid w:val="007066D0"/>
    <w:rsid w:val="0070699E"/>
    <w:rsid w:val="00706B13"/>
    <w:rsid w:val="00706F3E"/>
    <w:rsid w:val="00707177"/>
    <w:rsid w:val="007075CD"/>
    <w:rsid w:val="007077FA"/>
    <w:rsid w:val="00707CA2"/>
    <w:rsid w:val="00707D96"/>
    <w:rsid w:val="007100F2"/>
    <w:rsid w:val="007109CF"/>
    <w:rsid w:val="007111EC"/>
    <w:rsid w:val="00711689"/>
    <w:rsid w:val="00711A7F"/>
    <w:rsid w:val="007120A4"/>
    <w:rsid w:val="00712842"/>
    <w:rsid w:val="00712E1E"/>
    <w:rsid w:val="00713434"/>
    <w:rsid w:val="00713E38"/>
    <w:rsid w:val="0071416A"/>
    <w:rsid w:val="007143FA"/>
    <w:rsid w:val="00714649"/>
    <w:rsid w:val="00714A97"/>
    <w:rsid w:val="00714FC7"/>
    <w:rsid w:val="00715221"/>
    <w:rsid w:val="00715307"/>
    <w:rsid w:val="00715309"/>
    <w:rsid w:val="00715582"/>
    <w:rsid w:val="00715A71"/>
    <w:rsid w:val="007162DC"/>
    <w:rsid w:val="00716C71"/>
    <w:rsid w:val="0071790D"/>
    <w:rsid w:val="00720627"/>
    <w:rsid w:val="0072080E"/>
    <w:rsid w:val="007208DF"/>
    <w:rsid w:val="007210F6"/>
    <w:rsid w:val="0072162A"/>
    <w:rsid w:val="007218FC"/>
    <w:rsid w:val="00721A27"/>
    <w:rsid w:val="00721D19"/>
    <w:rsid w:val="00722A01"/>
    <w:rsid w:val="007230A1"/>
    <w:rsid w:val="00723132"/>
    <w:rsid w:val="0072326F"/>
    <w:rsid w:val="00723536"/>
    <w:rsid w:val="00723759"/>
    <w:rsid w:val="00723BA9"/>
    <w:rsid w:val="00723CB6"/>
    <w:rsid w:val="00724C49"/>
    <w:rsid w:val="007256DB"/>
    <w:rsid w:val="00725C11"/>
    <w:rsid w:val="00725EA7"/>
    <w:rsid w:val="007262BC"/>
    <w:rsid w:val="00726D17"/>
    <w:rsid w:val="00726DE1"/>
    <w:rsid w:val="00726F7F"/>
    <w:rsid w:val="00727059"/>
    <w:rsid w:val="0072712F"/>
    <w:rsid w:val="007271AE"/>
    <w:rsid w:val="0072780D"/>
    <w:rsid w:val="00727A90"/>
    <w:rsid w:val="0073294B"/>
    <w:rsid w:val="00732DD1"/>
    <w:rsid w:val="00732FFA"/>
    <w:rsid w:val="00733017"/>
    <w:rsid w:val="0073436C"/>
    <w:rsid w:val="007346FA"/>
    <w:rsid w:val="00734BB2"/>
    <w:rsid w:val="00734C77"/>
    <w:rsid w:val="00735DCE"/>
    <w:rsid w:val="00735F06"/>
    <w:rsid w:val="00736264"/>
    <w:rsid w:val="00736366"/>
    <w:rsid w:val="00736BF1"/>
    <w:rsid w:val="00736D16"/>
    <w:rsid w:val="0073702F"/>
    <w:rsid w:val="00737755"/>
    <w:rsid w:val="00737C26"/>
    <w:rsid w:val="00737C63"/>
    <w:rsid w:val="00737D5E"/>
    <w:rsid w:val="007404A6"/>
    <w:rsid w:val="00740EC4"/>
    <w:rsid w:val="00741079"/>
    <w:rsid w:val="007415CA"/>
    <w:rsid w:val="00741AC9"/>
    <w:rsid w:val="00741AEF"/>
    <w:rsid w:val="00741EA6"/>
    <w:rsid w:val="0074224F"/>
    <w:rsid w:val="0074292E"/>
    <w:rsid w:val="0074345B"/>
    <w:rsid w:val="00744963"/>
    <w:rsid w:val="007452DD"/>
    <w:rsid w:val="00745B78"/>
    <w:rsid w:val="00745C14"/>
    <w:rsid w:val="00745F17"/>
    <w:rsid w:val="00746016"/>
    <w:rsid w:val="0074627C"/>
    <w:rsid w:val="007463BA"/>
    <w:rsid w:val="007465DE"/>
    <w:rsid w:val="00746A23"/>
    <w:rsid w:val="00746AF3"/>
    <w:rsid w:val="00746E34"/>
    <w:rsid w:val="00747699"/>
    <w:rsid w:val="00747B3C"/>
    <w:rsid w:val="007504DE"/>
    <w:rsid w:val="00750CA9"/>
    <w:rsid w:val="00751333"/>
    <w:rsid w:val="00751A1C"/>
    <w:rsid w:val="00751DA3"/>
    <w:rsid w:val="0075288E"/>
    <w:rsid w:val="007538FB"/>
    <w:rsid w:val="00754844"/>
    <w:rsid w:val="00754D0C"/>
    <w:rsid w:val="00755475"/>
    <w:rsid w:val="00755749"/>
    <w:rsid w:val="00755A51"/>
    <w:rsid w:val="00756350"/>
    <w:rsid w:val="00757369"/>
    <w:rsid w:val="00760258"/>
    <w:rsid w:val="0076039B"/>
    <w:rsid w:val="007605B6"/>
    <w:rsid w:val="0076078C"/>
    <w:rsid w:val="00760CDD"/>
    <w:rsid w:val="0076218D"/>
    <w:rsid w:val="0076225E"/>
    <w:rsid w:val="00762400"/>
    <w:rsid w:val="00762496"/>
    <w:rsid w:val="00763457"/>
    <w:rsid w:val="0076391B"/>
    <w:rsid w:val="00764960"/>
    <w:rsid w:val="007649CF"/>
    <w:rsid w:val="00764AF7"/>
    <w:rsid w:val="00764C48"/>
    <w:rsid w:val="00764D03"/>
    <w:rsid w:val="00764F1A"/>
    <w:rsid w:val="00765700"/>
    <w:rsid w:val="00767431"/>
    <w:rsid w:val="00767D9A"/>
    <w:rsid w:val="00770CD5"/>
    <w:rsid w:val="00770FBB"/>
    <w:rsid w:val="00771475"/>
    <w:rsid w:val="00771E10"/>
    <w:rsid w:val="0077217F"/>
    <w:rsid w:val="007721FD"/>
    <w:rsid w:val="00773763"/>
    <w:rsid w:val="007737C8"/>
    <w:rsid w:val="007741BD"/>
    <w:rsid w:val="0077566B"/>
    <w:rsid w:val="00775EC4"/>
    <w:rsid w:val="00775F2D"/>
    <w:rsid w:val="0077620A"/>
    <w:rsid w:val="007769FF"/>
    <w:rsid w:val="00777B1A"/>
    <w:rsid w:val="00780018"/>
    <w:rsid w:val="00781552"/>
    <w:rsid w:val="00781630"/>
    <w:rsid w:val="00782506"/>
    <w:rsid w:val="0078266E"/>
    <w:rsid w:val="007826F2"/>
    <w:rsid w:val="007837E1"/>
    <w:rsid w:val="007838F4"/>
    <w:rsid w:val="00783D90"/>
    <w:rsid w:val="00784AA9"/>
    <w:rsid w:val="00784D04"/>
    <w:rsid w:val="00784F99"/>
    <w:rsid w:val="0078511A"/>
    <w:rsid w:val="00785785"/>
    <w:rsid w:val="00785CF5"/>
    <w:rsid w:val="00786A27"/>
    <w:rsid w:val="00786E1C"/>
    <w:rsid w:val="007872C3"/>
    <w:rsid w:val="00790019"/>
    <w:rsid w:val="0079007C"/>
    <w:rsid w:val="007905B2"/>
    <w:rsid w:val="00790CFB"/>
    <w:rsid w:val="00790FE6"/>
    <w:rsid w:val="00791532"/>
    <w:rsid w:val="00791DEA"/>
    <w:rsid w:val="007923E4"/>
    <w:rsid w:val="0079295C"/>
    <w:rsid w:val="007930F6"/>
    <w:rsid w:val="007938A1"/>
    <w:rsid w:val="0079424A"/>
    <w:rsid w:val="007966C4"/>
    <w:rsid w:val="00796AED"/>
    <w:rsid w:val="00797347"/>
    <w:rsid w:val="007A0C91"/>
    <w:rsid w:val="007A15E7"/>
    <w:rsid w:val="007A2008"/>
    <w:rsid w:val="007A2391"/>
    <w:rsid w:val="007A335A"/>
    <w:rsid w:val="007A3596"/>
    <w:rsid w:val="007A3CF6"/>
    <w:rsid w:val="007A4449"/>
    <w:rsid w:val="007A4590"/>
    <w:rsid w:val="007A4795"/>
    <w:rsid w:val="007A4CA3"/>
    <w:rsid w:val="007A5A87"/>
    <w:rsid w:val="007A6472"/>
    <w:rsid w:val="007A6948"/>
    <w:rsid w:val="007A722B"/>
    <w:rsid w:val="007A74BF"/>
    <w:rsid w:val="007A79EC"/>
    <w:rsid w:val="007B056D"/>
    <w:rsid w:val="007B0677"/>
    <w:rsid w:val="007B0791"/>
    <w:rsid w:val="007B090F"/>
    <w:rsid w:val="007B1532"/>
    <w:rsid w:val="007B1770"/>
    <w:rsid w:val="007B2970"/>
    <w:rsid w:val="007B2D55"/>
    <w:rsid w:val="007B2EB5"/>
    <w:rsid w:val="007B3966"/>
    <w:rsid w:val="007B4D5E"/>
    <w:rsid w:val="007B500C"/>
    <w:rsid w:val="007B51A4"/>
    <w:rsid w:val="007B5295"/>
    <w:rsid w:val="007B5447"/>
    <w:rsid w:val="007B6957"/>
    <w:rsid w:val="007B6D56"/>
    <w:rsid w:val="007B7540"/>
    <w:rsid w:val="007B75E9"/>
    <w:rsid w:val="007B7751"/>
    <w:rsid w:val="007B7A08"/>
    <w:rsid w:val="007C040D"/>
    <w:rsid w:val="007C048D"/>
    <w:rsid w:val="007C0521"/>
    <w:rsid w:val="007C1179"/>
    <w:rsid w:val="007C11A0"/>
    <w:rsid w:val="007C145B"/>
    <w:rsid w:val="007C14DA"/>
    <w:rsid w:val="007C26B4"/>
    <w:rsid w:val="007C2857"/>
    <w:rsid w:val="007C2E7B"/>
    <w:rsid w:val="007C3121"/>
    <w:rsid w:val="007C397A"/>
    <w:rsid w:val="007C3FDB"/>
    <w:rsid w:val="007C4121"/>
    <w:rsid w:val="007C4430"/>
    <w:rsid w:val="007C48D0"/>
    <w:rsid w:val="007C51B5"/>
    <w:rsid w:val="007C5312"/>
    <w:rsid w:val="007C5328"/>
    <w:rsid w:val="007C5E8B"/>
    <w:rsid w:val="007C6259"/>
    <w:rsid w:val="007C6EB7"/>
    <w:rsid w:val="007C700B"/>
    <w:rsid w:val="007C7EA5"/>
    <w:rsid w:val="007C7EDD"/>
    <w:rsid w:val="007D03A5"/>
    <w:rsid w:val="007D06FB"/>
    <w:rsid w:val="007D1DFE"/>
    <w:rsid w:val="007D1F17"/>
    <w:rsid w:val="007D3697"/>
    <w:rsid w:val="007D3A43"/>
    <w:rsid w:val="007D3DAA"/>
    <w:rsid w:val="007D3E3C"/>
    <w:rsid w:val="007D416D"/>
    <w:rsid w:val="007D491C"/>
    <w:rsid w:val="007D56FB"/>
    <w:rsid w:val="007D5A49"/>
    <w:rsid w:val="007D5FD6"/>
    <w:rsid w:val="007D61E4"/>
    <w:rsid w:val="007D6769"/>
    <w:rsid w:val="007D6779"/>
    <w:rsid w:val="007D6C0F"/>
    <w:rsid w:val="007D6D94"/>
    <w:rsid w:val="007D7123"/>
    <w:rsid w:val="007D720D"/>
    <w:rsid w:val="007D789C"/>
    <w:rsid w:val="007E025E"/>
    <w:rsid w:val="007E041A"/>
    <w:rsid w:val="007E0FBF"/>
    <w:rsid w:val="007E1751"/>
    <w:rsid w:val="007E1797"/>
    <w:rsid w:val="007E2030"/>
    <w:rsid w:val="007E24E5"/>
    <w:rsid w:val="007E37E0"/>
    <w:rsid w:val="007E3B3D"/>
    <w:rsid w:val="007E3F6F"/>
    <w:rsid w:val="007E4001"/>
    <w:rsid w:val="007E4415"/>
    <w:rsid w:val="007E4B34"/>
    <w:rsid w:val="007E4FC2"/>
    <w:rsid w:val="007E5560"/>
    <w:rsid w:val="007E5F8C"/>
    <w:rsid w:val="007E6318"/>
    <w:rsid w:val="007E6939"/>
    <w:rsid w:val="007E6BF7"/>
    <w:rsid w:val="007E6C29"/>
    <w:rsid w:val="007E6D69"/>
    <w:rsid w:val="007E75FD"/>
    <w:rsid w:val="007E79EE"/>
    <w:rsid w:val="007E7EAE"/>
    <w:rsid w:val="007E7EB3"/>
    <w:rsid w:val="007E7EEF"/>
    <w:rsid w:val="007F0D97"/>
    <w:rsid w:val="007F0F84"/>
    <w:rsid w:val="007F1573"/>
    <w:rsid w:val="007F26EA"/>
    <w:rsid w:val="007F3CA5"/>
    <w:rsid w:val="007F3DED"/>
    <w:rsid w:val="007F4277"/>
    <w:rsid w:val="007F4329"/>
    <w:rsid w:val="007F4C16"/>
    <w:rsid w:val="007F634F"/>
    <w:rsid w:val="007F6941"/>
    <w:rsid w:val="007F6A23"/>
    <w:rsid w:val="0080010B"/>
    <w:rsid w:val="00800827"/>
    <w:rsid w:val="00800C60"/>
    <w:rsid w:val="00801625"/>
    <w:rsid w:val="00801B42"/>
    <w:rsid w:val="00802514"/>
    <w:rsid w:val="0080287B"/>
    <w:rsid w:val="00803E7F"/>
    <w:rsid w:val="00805F17"/>
    <w:rsid w:val="0080691A"/>
    <w:rsid w:val="00806B27"/>
    <w:rsid w:val="00806BC0"/>
    <w:rsid w:val="0080717D"/>
    <w:rsid w:val="00807D2E"/>
    <w:rsid w:val="008107D8"/>
    <w:rsid w:val="00810A97"/>
    <w:rsid w:val="00813113"/>
    <w:rsid w:val="008131B6"/>
    <w:rsid w:val="0081355F"/>
    <w:rsid w:val="00813E1C"/>
    <w:rsid w:val="0081451A"/>
    <w:rsid w:val="008154AD"/>
    <w:rsid w:val="00815B03"/>
    <w:rsid w:val="008162C0"/>
    <w:rsid w:val="00816D8C"/>
    <w:rsid w:val="00817DC3"/>
    <w:rsid w:val="008202DF"/>
    <w:rsid w:val="00820B37"/>
    <w:rsid w:val="00820BBE"/>
    <w:rsid w:val="008212A1"/>
    <w:rsid w:val="00821916"/>
    <w:rsid w:val="0082206D"/>
    <w:rsid w:val="008222EF"/>
    <w:rsid w:val="00822690"/>
    <w:rsid w:val="0082339F"/>
    <w:rsid w:val="0082380B"/>
    <w:rsid w:val="008242DA"/>
    <w:rsid w:val="0082567E"/>
    <w:rsid w:val="00825705"/>
    <w:rsid w:val="00825A03"/>
    <w:rsid w:val="008261A1"/>
    <w:rsid w:val="008262ED"/>
    <w:rsid w:val="008264A8"/>
    <w:rsid w:val="00826590"/>
    <w:rsid w:val="008267FD"/>
    <w:rsid w:val="00826B26"/>
    <w:rsid w:val="00826CF2"/>
    <w:rsid w:val="00827202"/>
    <w:rsid w:val="008273DB"/>
    <w:rsid w:val="00827B48"/>
    <w:rsid w:val="00827C14"/>
    <w:rsid w:val="008300E5"/>
    <w:rsid w:val="00830285"/>
    <w:rsid w:val="008302DF"/>
    <w:rsid w:val="00830346"/>
    <w:rsid w:val="00831A28"/>
    <w:rsid w:val="00831E33"/>
    <w:rsid w:val="00833771"/>
    <w:rsid w:val="008339E0"/>
    <w:rsid w:val="008347F3"/>
    <w:rsid w:val="00834842"/>
    <w:rsid w:val="00834C9E"/>
    <w:rsid w:val="00834CA0"/>
    <w:rsid w:val="00834D05"/>
    <w:rsid w:val="00835AE1"/>
    <w:rsid w:val="00835D57"/>
    <w:rsid w:val="00835FB2"/>
    <w:rsid w:val="00836418"/>
    <w:rsid w:val="0083669F"/>
    <w:rsid w:val="00837352"/>
    <w:rsid w:val="008402E0"/>
    <w:rsid w:val="0084167D"/>
    <w:rsid w:val="00841DE1"/>
    <w:rsid w:val="00841E2F"/>
    <w:rsid w:val="00841E43"/>
    <w:rsid w:val="008429F4"/>
    <w:rsid w:val="00842A94"/>
    <w:rsid w:val="00842B01"/>
    <w:rsid w:val="00843672"/>
    <w:rsid w:val="00843F98"/>
    <w:rsid w:val="0084412E"/>
    <w:rsid w:val="008449B5"/>
    <w:rsid w:val="00844EF3"/>
    <w:rsid w:val="00845513"/>
    <w:rsid w:val="0084695B"/>
    <w:rsid w:val="00847A8A"/>
    <w:rsid w:val="0085099D"/>
    <w:rsid w:val="00851101"/>
    <w:rsid w:val="00851451"/>
    <w:rsid w:val="008517E8"/>
    <w:rsid w:val="00851A25"/>
    <w:rsid w:val="00851B8D"/>
    <w:rsid w:val="00851C89"/>
    <w:rsid w:val="00852335"/>
    <w:rsid w:val="008528D0"/>
    <w:rsid w:val="00852952"/>
    <w:rsid w:val="0085307D"/>
    <w:rsid w:val="00854A4E"/>
    <w:rsid w:val="0085504A"/>
    <w:rsid w:val="008556D5"/>
    <w:rsid w:val="00855E10"/>
    <w:rsid w:val="00855F6A"/>
    <w:rsid w:val="0085636C"/>
    <w:rsid w:val="008563AF"/>
    <w:rsid w:val="00856B3F"/>
    <w:rsid w:val="00857001"/>
    <w:rsid w:val="0085725F"/>
    <w:rsid w:val="00857E01"/>
    <w:rsid w:val="00857E24"/>
    <w:rsid w:val="008601EA"/>
    <w:rsid w:val="00860521"/>
    <w:rsid w:val="008608A3"/>
    <w:rsid w:val="008609D1"/>
    <w:rsid w:val="00861478"/>
    <w:rsid w:val="00861AC8"/>
    <w:rsid w:val="00861D84"/>
    <w:rsid w:val="00861E3B"/>
    <w:rsid w:val="008624E7"/>
    <w:rsid w:val="00862A62"/>
    <w:rsid w:val="00862B58"/>
    <w:rsid w:val="00863484"/>
    <w:rsid w:val="00863AEA"/>
    <w:rsid w:val="00863EA8"/>
    <w:rsid w:val="0086405E"/>
    <w:rsid w:val="00864B95"/>
    <w:rsid w:val="00864EC5"/>
    <w:rsid w:val="0086592F"/>
    <w:rsid w:val="00865942"/>
    <w:rsid w:val="008668F8"/>
    <w:rsid w:val="0086720F"/>
    <w:rsid w:val="008706FC"/>
    <w:rsid w:val="00870856"/>
    <w:rsid w:val="00871631"/>
    <w:rsid w:val="00871632"/>
    <w:rsid w:val="00871AD7"/>
    <w:rsid w:val="00872454"/>
    <w:rsid w:val="00872F29"/>
    <w:rsid w:val="00872F97"/>
    <w:rsid w:val="008736BA"/>
    <w:rsid w:val="00874326"/>
    <w:rsid w:val="00874804"/>
    <w:rsid w:val="00874FC8"/>
    <w:rsid w:val="008754C8"/>
    <w:rsid w:val="008758C4"/>
    <w:rsid w:val="00875BE6"/>
    <w:rsid w:val="00875FAE"/>
    <w:rsid w:val="0087682B"/>
    <w:rsid w:val="00876AF5"/>
    <w:rsid w:val="00876BDE"/>
    <w:rsid w:val="008771C4"/>
    <w:rsid w:val="0087740D"/>
    <w:rsid w:val="008775A5"/>
    <w:rsid w:val="008775CF"/>
    <w:rsid w:val="0087798A"/>
    <w:rsid w:val="0088061B"/>
    <w:rsid w:val="008809AA"/>
    <w:rsid w:val="00880B5B"/>
    <w:rsid w:val="008810DA"/>
    <w:rsid w:val="00881745"/>
    <w:rsid w:val="00881FA6"/>
    <w:rsid w:val="00881FAC"/>
    <w:rsid w:val="008821C8"/>
    <w:rsid w:val="00882833"/>
    <w:rsid w:val="00882A78"/>
    <w:rsid w:val="0088318B"/>
    <w:rsid w:val="00883424"/>
    <w:rsid w:val="008836BB"/>
    <w:rsid w:val="00883ABA"/>
    <w:rsid w:val="00883BE2"/>
    <w:rsid w:val="00883E2A"/>
    <w:rsid w:val="00884C22"/>
    <w:rsid w:val="00884D92"/>
    <w:rsid w:val="008850F6"/>
    <w:rsid w:val="008866CD"/>
    <w:rsid w:val="008875C3"/>
    <w:rsid w:val="00887C25"/>
    <w:rsid w:val="0089009B"/>
    <w:rsid w:val="00890DF3"/>
    <w:rsid w:val="008919A8"/>
    <w:rsid w:val="008921C5"/>
    <w:rsid w:val="00893901"/>
    <w:rsid w:val="00894167"/>
    <w:rsid w:val="00894578"/>
    <w:rsid w:val="0089578A"/>
    <w:rsid w:val="0089582A"/>
    <w:rsid w:val="008958B6"/>
    <w:rsid w:val="008958D2"/>
    <w:rsid w:val="00895D03"/>
    <w:rsid w:val="00896974"/>
    <w:rsid w:val="00896CE2"/>
    <w:rsid w:val="00897108"/>
    <w:rsid w:val="00897323"/>
    <w:rsid w:val="00897934"/>
    <w:rsid w:val="008A08D0"/>
    <w:rsid w:val="008A0E57"/>
    <w:rsid w:val="008A182D"/>
    <w:rsid w:val="008A1CE1"/>
    <w:rsid w:val="008A2105"/>
    <w:rsid w:val="008A2582"/>
    <w:rsid w:val="008A29FA"/>
    <w:rsid w:val="008A2BA9"/>
    <w:rsid w:val="008A367E"/>
    <w:rsid w:val="008A3C73"/>
    <w:rsid w:val="008A3E30"/>
    <w:rsid w:val="008A4B00"/>
    <w:rsid w:val="008A5032"/>
    <w:rsid w:val="008A55F6"/>
    <w:rsid w:val="008A5949"/>
    <w:rsid w:val="008A5E3F"/>
    <w:rsid w:val="008A5F79"/>
    <w:rsid w:val="008A644B"/>
    <w:rsid w:val="008A686C"/>
    <w:rsid w:val="008A6B3F"/>
    <w:rsid w:val="008A7331"/>
    <w:rsid w:val="008A7924"/>
    <w:rsid w:val="008A7B6E"/>
    <w:rsid w:val="008A7FD6"/>
    <w:rsid w:val="008B0A21"/>
    <w:rsid w:val="008B2735"/>
    <w:rsid w:val="008B2CD5"/>
    <w:rsid w:val="008B2E0E"/>
    <w:rsid w:val="008B39FC"/>
    <w:rsid w:val="008B3BFC"/>
    <w:rsid w:val="008B44F7"/>
    <w:rsid w:val="008B470F"/>
    <w:rsid w:val="008B4A7A"/>
    <w:rsid w:val="008B500A"/>
    <w:rsid w:val="008B5777"/>
    <w:rsid w:val="008B59E0"/>
    <w:rsid w:val="008B5EB9"/>
    <w:rsid w:val="008B638F"/>
    <w:rsid w:val="008B63E2"/>
    <w:rsid w:val="008B6F47"/>
    <w:rsid w:val="008C08C9"/>
    <w:rsid w:val="008C0A09"/>
    <w:rsid w:val="008C0D61"/>
    <w:rsid w:val="008C182E"/>
    <w:rsid w:val="008C24BC"/>
    <w:rsid w:val="008C2BEA"/>
    <w:rsid w:val="008C2D8D"/>
    <w:rsid w:val="008C2F32"/>
    <w:rsid w:val="008C33E7"/>
    <w:rsid w:val="008C3B4F"/>
    <w:rsid w:val="008C3DEF"/>
    <w:rsid w:val="008C414F"/>
    <w:rsid w:val="008C45EA"/>
    <w:rsid w:val="008C4E8B"/>
    <w:rsid w:val="008C56B2"/>
    <w:rsid w:val="008C647B"/>
    <w:rsid w:val="008C7810"/>
    <w:rsid w:val="008C7863"/>
    <w:rsid w:val="008C7B42"/>
    <w:rsid w:val="008D0370"/>
    <w:rsid w:val="008D0761"/>
    <w:rsid w:val="008D0AF1"/>
    <w:rsid w:val="008D0EC6"/>
    <w:rsid w:val="008D11C5"/>
    <w:rsid w:val="008D1351"/>
    <w:rsid w:val="008D1BD9"/>
    <w:rsid w:val="008D2885"/>
    <w:rsid w:val="008D29A8"/>
    <w:rsid w:val="008D2E83"/>
    <w:rsid w:val="008D3158"/>
    <w:rsid w:val="008D3239"/>
    <w:rsid w:val="008D32A1"/>
    <w:rsid w:val="008D3502"/>
    <w:rsid w:val="008D3722"/>
    <w:rsid w:val="008D4437"/>
    <w:rsid w:val="008D4588"/>
    <w:rsid w:val="008D4714"/>
    <w:rsid w:val="008D4BDC"/>
    <w:rsid w:val="008D4FB6"/>
    <w:rsid w:val="008D5368"/>
    <w:rsid w:val="008D5647"/>
    <w:rsid w:val="008D57A1"/>
    <w:rsid w:val="008D5DB4"/>
    <w:rsid w:val="008D6181"/>
    <w:rsid w:val="008D649D"/>
    <w:rsid w:val="008D6742"/>
    <w:rsid w:val="008D6865"/>
    <w:rsid w:val="008D6C96"/>
    <w:rsid w:val="008D707A"/>
    <w:rsid w:val="008D76E7"/>
    <w:rsid w:val="008E0208"/>
    <w:rsid w:val="008E0E3F"/>
    <w:rsid w:val="008E152E"/>
    <w:rsid w:val="008E1AB1"/>
    <w:rsid w:val="008E2066"/>
    <w:rsid w:val="008E2983"/>
    <w:rsid w:val="008E2AAD"/>
    <w:rsid w:val="008E2BFB"/>
    <w:rsid w:val="008E3577"/>
    <w:rsid w:val="008E3CAD"/>
    <w:rsid w:val="008E3E91"/>
    <w:rsid w:val="008E4B43"/>
    <w:rsid w:val="008E4D3C"/>
    <w:rsid w:val="008E5304"/>
    <w:rsid w:val="008E5E34"/>
    <w:rsid w:val="008E5F97"/>
    <w:rsid w:val="008E6886"/>
    <w:rsid w:val="008E71EB"/>
    <w:rsid w:val="008E76D9"/>
    <w:rsid w:val="008E7B5A"/>
    <w:rsid w:val="008E7C23"/>
    <w:rsid w:val="008F0813"/>
    <w:rsid w:val="008F0F68"/>
    <w:rsid w:val="008F0FAF"/>
    <w:rsid w:val="008F1587"/>
    <w:rsid w:val="008F162E"/>
    <w:rsid w:val="008F1698"/>
    <w:rsid w:val="008F1B37"/>
    <w:rsid w:val="008F1DFF"/>
    <w:rsid w:val="008F2644"/>
    <w:rsid w:val="008F35D9"/>
    <w:rsid w:val="008F3C93"/>
    <w:rsid w:val="008F45BD"/>
    <w:rsid w:val="008F48D8"/>
    <w:rsid w:val="008F4B3D"/>
    <w:rsid w:val="008F4FE3"/>
    <w:rsid w:val="008F518F"/>
    <w:rsid w:val="008F52B9"/>
    <w:rsid w:val="008F5B1E"/>
    <w:rsid w:val="008F62E6"/>
    <w:rsid w:val="008F6A7E"/>
    <w:rsid w:val="008F6B22"/>
    <w:rsid w:val="008F7ED4"/>
    <w:rsid w:val="009016BB"/>
    <w:rsid w:val="009019F2"/>
    <w:rsid w:val="00901EE4"/>
    <w:rsid w:val="009021D2"/>
    <w:rsid w:val="009022FB"/>
    <w:rsid w:val="00902A39"/>
    <w:rsid w:val="0090312A"/>
    <w:rsid w:val="009034F6"/>
    <w:rsid w:val="009038FC"/>
    <w:rsid w:val="00904217"/>
    <w:rsid w:val="0090430E"/>
    <w:rsid w:val="009044DB"/>
    <w:rsid w:val="00905422"/>
    <w:rsid w:val="009056EF"/>
    <w:rsid w:val="00905B36"/>
    <w:rsid w:val="00905E02"/>
    <w:rsid w:val="0090610D"/>
    <w:rsid w:val="009065E3"/>
    <w:rsid w:val="009066D4"/>
    <w:rsid w:val="00906774"/>
    <w:rsid w:val="009075AE"/>
    <w:rsid w:val="0090766B"/>
    <w:rsid w:val="009079E6"/>
    <w:rsid w:val="00907F30"/>
    <w:rsid w:val="0091027F"/>
    <w:rsid w:val="009105D9"/>
    <w:rsid w:val="009107A7"/>
    <w:rsid w:val="00911921"/>
    <w:rsid w:val="00911E70"/>
    <w:rsid w:val="00911F39"/>
    <w:rsid w:val="00912BE6"/>
    <w:rsid w:val="009134E9"/>
    <w:rsid w:val="00913898"/>
    <w:rsid w:val="00913AA5"/>
    <w:rsid w:val="00913C2D"/>
    <w:rsid w:val="00914027"/>
    <w:rsid w:val="00914435"/>
    <w:rsid w:val="0091466D"/>
    <w:rsid w:val="009153AD"/>
    <w:rsid w:val="009157CF"/>
    <w:rsid w:val="00915A4B"/>
    <w:rsid w:val="0091613C"/>
    <w:rsid w:val="009167BA"/>
    <w:rsid w:val="0091691A"/>
    <w:rsid w:val="0092016D"/>
    <w:rsid w:val="00920724"/>
    <w:rsid w:val="0092149F"/>
    <w:rsid w:val="009218C3"/>
    <w:rsid w:val="0092218C"/>
    <w:rsid w:val="00923739"/>
    <w:rsid w:val="00923BBE"/>
    <w:rsid w:val="00923DB2"/>
    <w:rsid w:val="0092422C"/>
    <w:rsid w:val="009243BE"/>
    <w:rsid w:val="009248CB"/>
    <w:rsid w:val="009249A1"/>
    <w:rsid w:val="00925B57"/>
    <w:rsid w:val="00926286"/>
    <w:rsid w:val="00926560"/>
    <w:rsid w:val="009268D4"/>
    <w:rsid w:val="00926F2D"/>
    <w:rsid w:val="00926F43"/>
    <w:rsid w:val="00927263"/>
    <w:rsid w:val="00927559"/>
    <w:rsid w:val="00927602"/>
    <w:rsid w:val="0092790C"/>
    <w:rsid w:val="00927B57"/>
    <w:rsid w:val="00927DFA"/>
    <w:rsid w:val="00930F31"/>
    <w:rsid w:val="009314FD"/>
    <w:rsid w:val="00931924"/>
    <w:rsid w:val="00931BD7"/>
    <w:rsid w:val="00931F79"/>
    <w:rsid w:val="00932F6C"/>
    <w:rsid w:val="00932F85"/>
    <w:rsid w:val="00933C25"/>
    <w:rsid w:val="00933E69"/>
    <w:rsid w:val="00933EA3"/>
    <w:rsid w:val="0093404E"/>
    <w:rsid w:val="00934145"/>
    <w:rsid w:val="00934250"/>
    <w:rsid w:val="00934CF3"/>
    <w:rsid w:val="00935AF4"/>
    <w:rsid w:val="00935D71"/>
    <w:rsid w:val="009364B9"/>
    <w:rsid w:val="00936991"/>
    <w:rsid w:val="00936D8C"/>
    <w:rsid w:val="009371C6"/>
    <w:rsid w:val="0093727F"/>
    <w:rsid w:val="0093793D"/>
    <w:rsid w:val="00937D04"/>
    <w:rsid w:val="00940653"/>
    <w:rsid w:val="009409DD"/>
    <w:rsid w:val="00940DCE"/>
    <w:rsid w:val="00941E0F"/>
    <w:rsid w:val="00941F41"/>
    <w:rsid w:val="0094209B"/>
    <w:rsid w:val="00942650"/>
    <w:rsid w:val="0094282F"/>
    <w:rsid w:val="00945B11"/>
    <w:rsid w:val="00945D2C"/>
    <w:rsid w:val="0094697E"/>
    <w:rsid w:val="00946D9F"/>
    <w:rsid w:val="00946F59"/>
    <w:rsid w:val="00947365"/>
    <w:rsid w:val="00947A19"/>
    <w:rsid w:val="00947DA1"/>
    <w:rsid w:val="00950395"/>
    <w:rsid w:val="00950932"/>
    <w:rsid w:val="00950D12"/>
    <w:rsid w:val="009521F3"/>
    <w:rsid w:val="00952BBE"/>
    <w:rsid w:val="00953E6C"/>
    <w:rsid w:val="00954308"/>
    <w:rsid w:val="00954573"/>
    <w:rsid w:val="00954B07"/>
    <w:rsid w:val="00955261"/>
    <w:rsid w:val="00955470"/>
    <w:rsid w:val="0095646C"/>
    <w:rsid w:val="00957F1F"/>
    <w:rsid w:val="0096060F"/>
    <w:rsid w:val="009608E0"/>
    <w:rsid w:val="00962B71"/>
    <w:rsid w:val="00963532"/>
    <w:rsid w:val="00964483"/>
    <w:rsid w:val="00964D4A"/>
    <w:rsid w:val="00965BA0"/>
    <w:rsid w:val="009661AE"/>
    <w:rsid w:val="00967BAA"/>
    <w:rsid w:val="00967E7F"/>
    <w:rsid w:val="009703E5"/>
    <w:rsid w:val="009704C5"/>
    <w:rsid w:val="00970D27"/>
    <w:rsid w:val="009714DA"/>
    <w:rsid w:val="0097151E"/>
    <w:rsid w:val="0097186E"/>
    <w:rsid w:val="009726CA"/>
    <w:rsid w:val="00972D14"/>
    <w:rsid w:val="0097319E"/>
    <w:rsid w:val="009731AD"/>
    <w:rsid w:val="009731EA"/>
    <w:rsid w:val="00974647"/>
    <w:rsid w:val="009747C0"/>
    <w:rsid w:val="00974801"/>
    <w:rsid w:val="00974FD0"/>
    <w:rsid w:val="0097507F"/>
    <w:rsid w:val="00975181"/>
    <w:rsid w:val="00975EC1"/>
    <w:rsid w:val="00976428"/>
    <w:rsid w:val="009769FB"/>
    <w:rsid w:val="00976A57"/>
    <w:rsid w:val="00976B3D"/>
    <w:rsid w:val="00976BFE"/>
    <w:rsid w:val="00976E0E"/>
    <w:rsid w:val="009778F4"/>
    <w:rsid w:val="00977BD2"/>
    <w:rsid w:val="0098044B"/>
    <w:rsid w:val="00980A83"/>
    <w:rsid w:val="00980DE4"/>
    <w:rsid w:val="0098111D"/>
    <w:rsid w:val="009815BC"/>
    <w:rsid w:val="00981808"/>
    <w:rsid w:val="0098242C"/>
    <w:rsid w:val="00982ECE"/>
    <w:rsid w:val="00983043"/>
    <w:rsid w:val="009840F1"/>
    <w:rsid w:val="00984554"/>
    <w:rsid w:val="00984A20"/>
    <w:rsid w:val="00984D48"/>
    <w:rsid w:val="00984F82"/>
    <w:rsid w:val="00985F49"/>
    <w:rsid w:val="00986524"/>
    <w:rsid w:val="00986D02"/>
    <w:rsid w:val="009876FB"/>
    <w:rsid w:val="009877F2"/>
    <w:rsid w:val="00987AFC"/>
    <w:rsid w:val="0099186E"/>
    <w:rsid w:val="00991A1E"/>
    <w:rsid w:val="00992034"/>
    <w:rsid w:val="00992AB3"/>
    <w:rsid w:val="0099430C"/>
    <w:rsid w:val="009945E6"/>
    <w:rsid w:val="00995CAE"/>
    <w:rsid w:val="00996EEA"/>
    <w:rsid w:val="00997304"/>
    <w:rsid w:val="009976B5"/>
    <w:rsid w:val="00997F7B"/>
    <w:rsid w:val="009A015F"/>
    <w:rsid w:val="009A122C"/>
    <w:rsid w:val="009A186C"/>
    <w:rsid w:val="009A1AB4"/>
    <w:rsid w:val="009A240C"/>
    <w:rsid w:val="009A2624"/>
    <w:rsid w:val="009A2709"/>
    <w:rsid w:val="009A276C"/>
    <w:rsid w:val="009A3C9B"/>
    <w:rsid w:val="009A3F27"/>
    <w:rsid w:val="009A3F48"/>
    <w:rsid w:val="009A3FA7"/>
    <w:rsid w:val="009A4027"/>
    <w:rsid w:val="009A435B"/>
    <w:rsid w:val="009A46D9"/>
    <w:rsid w:val="009A48D0"/>
    <w:rsid w:val="009A4C31"/>
    <w:rsid w:val="009A518F"/>
    <w:rsid w:val="009A5E77"/>
    <w:rsid w:val="009A6034"/>
    <w:rsid w:val="009A68A8"/>
    <w:rsid w:val="009A696F"/>
    <w:rsid w:val="009A6E98"/>
    <w:rsid w:val="009A7632"/>
    <w:rsid w:val="009A7F3B"/>
    <w:rsid w:val="009B07AA"/>
    <w:rsid w:val="009B07D9"/>
    <w:rsid w:val="009B07FD"/>
    <w:rsid w:val="009B0D07"/>
    <w:rsid w:val="009B0EEC"/>
    <w:rsid w:val="009B2025"/>
    <w:rsid w:val="009B2BCD"/>
    <w:rsid w:val="009B2F76"/>
    <w:rsid w:val="009B30D0"/>
    <w:rsid w:val="009B3AB4"/>
    <w:rsid w:val="009B43C8"/>
    <w:rsid w:val="009B45C9"/>
    <w:rsid w:val="009B4857"/>
    <w:rsid w:val="009B4BB4"/>
    <w:rsid w:val="009B6FA8"/>
    <w:rsid w:val="009B707A"/>
    <w:rsid w:val="009C025D"/>
    <w:rsid w:val="009C02FC"/>
    <w:rsid w:val="009C08D7"/>
    <w:rsid w:val="009C0A0A"/>
    <w:rsid w:val="009C193D"/>
    <w:rsid w:val="009C2A4C"/>
    <w:rsid w:val="009C329C"/>
    <w:rsid w:val="009C3428"/>
    <w:rsid w:val="009C38B7"/>
    <w:rsid w:val="009C3A2B"/>
    <w:rsid w:val="009C4708"/>
    <w:rsid w:val="009C49D3"/>
    <w:rsid w:val="009C4FC8"/>
    <w:rsid w:val="009C5894"/>
    <w:rsid w:val="009C6083"/>
    <w:rsid w:val="009C6128"/>
    <w:rsid w:val="009C6B5F"/>
    <w:rsid w:val="009C6D77"/>
    <w:rsid w:val="009C766E"/>
    <w:rsid w:val="009C7C4A"/>
    <w:rsid w:val="009C7FCE"/>
    <w:rsid w:val="009D003F"/>
    <w:rsid w:val="009D05D6"/>
    <w:rsid w:val="009D0688"/>
    <w:rsid w:val="009D0C2E"/>
    <w:rsid w:val="009D1182"/>
    <w:rsid w:val="009D155C"/>
    <w:rsid w:val="009D19F6"/>
    <w:rsid w:val="009D2580"/>
    <w:rsid w:val="009D3085"/>
    <w:rsid w:val="009D37BF"/>
    <w:rsid w:val="009D3BDC"/>
    <w:rsid w:val="009D418E"/>
    <w:rsid w:val="009D4497"/>
    <w:rsid w:val="009D4FCE"/>
    <w:rsid w:val="009D5F93"/>
    <w:rsid w:val="009D6D5B"/>
    <w:rsid w:val="009D7011"/>
    <w:rsid w:val="009D70C6"/>
    <w:rsid w:val="009D783F"/>
    <w:rsid w:val="009D79F1"/>
    <w:rsid w:val="009E00E2"/>
    <w:rsid w:val="009E02AB"/>
    <w:rsid w:val="009E17C9"/>
    <w:rsid w:val="009E1D7E"/>
    <w:rsid w:val="009E2222"/>
    <w:rsid w:val="009E2481"/>
    <w:rsid w:val="009E281F"/>
    <w:rsid w:val="009E283E"/>
    <w:rsid w:val="009E30F8"/>
    <w:rsid w:val="009E407F"/>
    <w:rsid w:val="009E47E7"/>
    <w:rsid w:val="009E4911"/>
    <w:rsid w:val="009E4C70"/>
    <w:rsid w:val="009E5414"/>
    <w:rsid w:val="009E549E"/>
    <w:rsid w:val="009E59FD"/>
    <w:rsid w:val="009E5EC4"/>
    <w:rsid w:val="009E6F97"/>
    <w:rsid w:val="009F0A08"/>
    <w:rsid w:val="009F11A7"/>
    <w:rsid w:val="009F1734"/>
    <w:rsid w:val="009F1FBF"/>
    <w:rsid w:val="009F2676"/>
    <w:rsid w:val="009F2AE8"/>
    <w:rsid w:val="009F35FB"/>
    <w:rsid w:val="009F3EC1"/>
    <w:rsid w:val="009F47D5"/>
    <w:rsid w:val="009F48EF"/>
    <w:rsid w:val="009F5470"/>
    <w:rsid w:val="009F54BB"/>
    <w:rsid w:val="009F59B6"/>
    <w:rsid w:val="009F5E99"/>
    <w:rsid w:val="009F622E"/>
    <w:rsid w:val="009F633C"/>
    <w:rsid w:val="009F7480"/>
    <w:rsid w:val="00A00051"/>
    <w:rsid w:val="00A001CD"/>
    <w:rsid w:val="00A01477"/>
    <w:rsid w:val="00A02978"/>
    <w:rsid w:val="00A03029"/>
    <w:rsid w:val="00A03695"/>
    <w:rsid w:val="00A03933"/>
    <w:rsid w:val="00A0467C"/>
    <w:rsid w:val="00A05405"/>
    <w:rsid w:val="00A05F4A"/>
    <w:rsid w:val="00A063E2"/>
    <w:rsid w:val="00A06F68"/>
    <w:rsid w:val="00A0730A"/>
    <w:rsid w:val="00A0778B"/>
    <w:rsid w:val="00A07E1C"/>
    <w:rsid w:val="00A10224"/>
    <w:rsid w:val="00A10A41"/>
    <w:rsid w:val="00A10B40"/>
    <w:rsid w:val="00A10C9B"/>
    <w:rsid w:val="00A1107F"/>
    <w:rsid w:val="00A113BD"/>
    <w:rsid w:val="00A11936"/>
    <w:rsid w:val="00A11ABF"/>
    <w:rsid w:val="00A11DD8"/>
    <w:rsid w:val="00A11FE4"/>
    <w:rsid w:val="00A12261"/>
    <w:rsid w:val="00A129FB"/>
    <w:rsid w:val="00A130C1"/>
    <w:rsid w:val="00A13DF3"/>
    <w:rsid w:val="00A1449A"/>
    <w:rsid w:val="00A151C1"/>
    <w:rsid w:val="00A15372"/>
    <w:rsid w:val="00A1591B"/>
    <w:rsid w:val="00A15CA6"/>
    <w:rsid w:val="00A1637D"/>
    <w:rsid w:val="00A16CA6"/>
    <w:rsid w:val="00A1734F"/>
    <w:rsid w:val="00A173EE"/>
    <w:rsid w:val="00A17658"/>
    <w:rsid w:val="00A20166"/>
    <w:rsid w:val="00A20E55"/>
    <w:rsid w:val="00A20E86"/>
    <w:rsid w:val="00A21339"/>
    <w:rsid w:val="00A224FD"/>
    <w:rsid w:val="00A22571"/>
    <w:rsid w:val="00A22EAE"/>
    <w:rsid w:val="00A233C3"/>
    <w:rsid w:val="00A23692"/>
    <w:rsid w:val="00A23ED5"/>
    <w:rsid w:val="00A246BE"/>
    <w:rsid w:val="00A24826"/>
    <w:rsid w:val="00A2678B"/>
    <w:rsid w:val="00A26FF6"/>
    <w:rsid w:val="00A30A2E"/>
    <w:rsid w:val="00A30B0E"/>
    <w:rsid w:val="00A30E5C"/>
    <w:rsid w:val="00A30ED9"/>
    <w:rsid w:val="00A315E4"/>
    <w:rsid w:val="00A318D7"/>
    <w:rsid w:val="00A31919"/>
    <w:rsid w:val="00A31A8A"/>
    <w:rsid w:val="00A31ED1"/>
    <w:rsid w:val="00A33312"/>
    <w:rsid w:val="00A34049"/>
    <w:rsid w:val="00A34185"/>
    <w:rsid w:val="00A34399"/>
    <w:rsid w:val="00A34752"/>
    <w:rsid w:val="00A34D8C"/>
    <w:rsid w:val="00A3536B"/>
    <w:rsid w:val="00A3566F"/>
    <w:rsid w:val="00A35FC9"/>
    <w:rsid w:val="00A36498"/>
    <w:rsid w:val="00A36999"/>
    <w:rsid w:val="00A37C23"/>
    <w:rsid w:val="00A37F54"/>
    <w:rsid w:val="00A40B54"/>
    <w:rsid w:val="00A41F06"/>
    <w:rsid w:val="00A42139"/>
    <w:rsid w:val="00A423FB"/>
    <w:rsid w:val="00A42A71"/>
    <w:rsid w:val="00A4371F"/>
    <w:rsid w:val="00A43B26"/>
    <w:rsid w:val="00A4519F"/>
    <w:rsid w:val="00A461DD"/>
    <w:rsid w:val="00A463CA"/>
    <w:rsid w:val="00A4764C"/>
    <w:rsid w:val="00A50241"/>
    <w:rsid w:val="00A5129D"/>
    <w:rsid w:val="00A51362"/>
    <w:rsid w:val="00A518B8"/>
    <w:rsid w:val="00A527C0"/>
    <w:rsid w:val="00A52C8A"/>
    <w:rsid w:val="00A53A17"/>
    <w:rsid w:val="00A53A7C"/>
    <w:rsid w:val="00A544F1"/>
    <w:rsid w:val="00A549CF"/>
    <w:rsid w:val="00A54C69"/>
    <w:rsid w:val="00A55134"/>
    <w:rsid w:val="00A55243"/>
    <w:rsid w:val="00A55A32"/>
    <w:rsid w:val="00A56911"/>
    <w:rsid w:val="00A56DE4"/>
    <w:rsid w:val="00A572B7"/>
    <w:rsid w:val="00A57D7C"/>
    <w:rsid w:val="00A57F78"/>
    <w:rsid w:val="00A60289"/>
    <w:rsid w:val="00A602B5"/>
    <w:rsid w:val="00A60755"/>
    <w:rsid w:val="00A60824"/>
    <w:rsid w:val="00A60FC9"/>
    <w:rsid w:val="00A61CAC"/>
    <w:rsid w:val="00A623C4"/>
    <w:rsid w:val="00A6284B"/>
    <w:rsid w:val="00A62E2A"/>
    <w:rsid w:val="00A6336D"/>
    <w:rsid w:val="00A6357B"/>
    <w:rsid w:val="00A64012"/>
    <w:rsid w:val="00A64110"/>
    <w:rsid w:val="00A642D9"/>
    <w:rsid w:val="00A644B7"/>
    <w:rsid w:val="00A656A9"/>
    <w:rsid w:val="00A6584D"/>
    <w:rsid w:val="00A66113"/>
    <w:rsid w:val="00A663AC"/>
    <w:rsid w:val="00A6663E"/>
    <w:rsid w:val="00A6689D"/>
    <w:rsid w:val="00A66EE0"/>
    <w:rsid w:val="00A66FC6"/>
    <w:rsid w:val="00A671C3"/>
    <w:rsid w:val="00A67292"/>
    <w:rsid w:val="00A67859"/>
    <w:rsid w:val="00A67AC3"/>
    <w:rsid w:val="00A67F3D"/>
    <w:rsid w:val="00A701F9"/>
    <w:rsid w:val="00A704FC"/>
    <w:rsid w:val="00A7141A"/>
    <w:rsid w:val="00A71F80"/>
    <w:rsid w:val="00A72490"/>
    <w:rsid w:val="00A72B2E"/>
    <w:rsid w:val="00A731C6"/>
    <w:rsid w:val="00A7361E"/>
    <w:rsid w:val="00A73AA9"/>
    <w:rsid w:val="00A73BE6"/>
    <w:rsid w:val="00A74A01"/>
    <w:rsid w:val="00A74A35"/>
    <w:rsid w:val="00A761E3"/>
    <w:rsid w:val="00A769EC"/>
    <w:rsid w:val="00A772D6"/>
    <w:rsid w:val="00A77588"/>
    <w:rsid w:val="00A77C36"/>
    <w:rsid w:val="00A77C42"/>
    <w:rsid w:val="00A801AF"/>
    <w:rsid w:val="00A80965"/>
    <w:rsid w:val="00A81142"/>
    <w:rsid w:val="00A815B8"/>
    <w:rsid w:val="00A82464"/>
    <w:rsid w:val="00A829D7"/>
    <w:rsid w:val="00A83642"/>
    <w:rsid w:val="00A83E5C"/>
    <w:rsid w:val="00A842CA"/>
    <w:rsid w:val="00A84DBF"/>
    <w:rsid w:val="00A856E7"/>
    <w:rsid w:val="00A866A5"/>
    <w:rsid w:val="00A86A5E"/>
    <w:rsid w:val="00A86EFA"/>
    <w:rsid w:val="00A86F7A"/>
    <w:rsid w:val="00A8792D"/>
    <w:rsid w:val="00A87DAE"/>
    <w:rsid w:val="00A9008D"/>
    <w:rsid w:val="00A910FB"/>
    <w:rsid w:val="00A91130"/>
    <w:rsid w:val="00A91695"/>
    <w:rsid w:val="00A91920"/>
    <w:rsid w:val="00A926FB"/>
    <w:rsid w:val="00A927A6"/>
    <w:rsid w:val="00A92D58"/>
    <w:rsid w:val="00A92F2B"/>
    <w:rsid w:val="00A930FB"/>
    <w:rsid w:val="00A9356B"/>
    <w:rsid w:val="00A93E32"/>
    <w:rsid w:val="00A94011"/>
    <w:rsid w:val="00A94A2A"/>
    <w:rsid w:val="00A95A5F"/>
    <w:rsid w:val="00A95BA8"/>
    <w:rsid w:val="00A95BF4"/>
    <w:rsid w:val="00A9699A"/>
    <w:rsid w:val="00A96CA7"/>
    <w:rsid w:val="00A97587"/>
    <w:rsid w:val="00A978B8"/>
    <w:rsid w:val="00AA008B"/>
    <w:rsid w:val="00AA0874"/>
    <w:rsid w:val="00AA0DDC"/>
    <w:rsid w:val="00AA1B55"/>
    <w:rsid w:val="00AA1C77"/>
    <w:rsid w:val="00AA1E31"/>
    <w:rsid w:val="00AA2097"/>
    <w:rsid w:val="00AA221F"/>
    <w:rsid w:val="00AA2503"/>
    <w:rsid w:val="00AA2DA2"/>
    <w:rsid w:val="00AA306D"/>
    <w:rsid w:val="00AA3071"/>
    <w:rsid w:val="00AA3BC2"/>
    <w:rsid w:val="00AA3CCA"/>
    <w:rsid w:val="00AA482E"/>
    <w:rsid w:val="00AA510F"/>
    <w:rsid w:val="00AA529C"/>
    <w:rsid w:val="00AA53CA"/>
    <w:rsid w:val="00AA63F7"/>
    <w:rsid w:val="00AA6B66"/>
    <w:rsid w:val="00AA6C53"/>
    <w:rsid w:val="00AA7055"/>
    <w:rsid w:val="00AA74BE"/>
    <w:rsid w:val="00AB0F35"/>
    <w:rsid w:val="00AB147C"/>
    <w:rsid w:val="00AB24CF"/>
    <w:rsid w:val="00AB269A"/>
    <w:rsid w:val="00AB2840"/>
    <w:rsid w:val="00AB29FC"/>
    <w:rsid w:val="00AB3326"/>
    <w:rsid w:val="00AB33C9"/>
    <w:rsid w:val="00AB357B"/>
    <w:rsid w:val="00AB37C0"/>
    <w:rsid w:val="00AB3AEF"/>
    <w:rsid w:val="00AB3EB3"/>
    <w:rsid w:val="00AB4184"/>
    <w:rsid w:val="00AB5A24"/>
    <w:rsid w:val="00AB61A7"/>
    <w:rsid w:val="00AB662E"/>
    <w:rsid w:val="00AB6984"/>
    <w:rsid w:val="00AB6CD6"/>
    <w:rsid w:val="00AB6EE1"/>
    <w:rsid w:val="00AB6FAF"/>
    <w:rsid w:val="00AB7CED"/>
    <w:rsid w:val="00AB7D13"/>
    <w:rsid w:val="00AB7D8D"/>
    <w:rsid w:val="00AC0042"/>
    <w:rsid w:val="00AC06F9"/>
    <w:rsid w:val="00AC0A93"/>
    <w:rsid w:val="00AC199E"/>
    <w:rsid w:val="00AC209A"/>
    <w:rsid w:val="00AC371A"/>
    <w:rsid w:val="00AC3BA9"/>
    <w:rsid w:val="00AC3D61"/>
    <w:rsid w:val="00AC3ECA"/>
    <w:rsid w:val="00AC4FF5"/>
    <w:rsid w:val="00AC6044"/>
    <w:rsid w:val="00AC766A"/>
    <w:rsid w:val="00AC7C73"/>
    <w:rsid w:val="00AC7F57"/>
    <w:rsid w:val="00AD07AB"/>
    <w:rsid w:val="00AD10CE"/>
    <w:rsid w:val="00AD1963"/>
    <w:rsid w:val="00AD1CC5"/>
    <w:rsid w:val="00AD21C6"/>
    <w:rsid w:val="00AD2D4A"/>
    <w:rsid w:val="00AD3848"/>
    <w:rsid w:val="00AD38DD"/>
    <w:rsid w:val="00AD3F20"/>
    <w:rsid w:val="00AD5A9F"/>
    <w:rsid w:val="00AD5C2C"/>
    <w:rsid w:val="00AD76B3"/>
    <w:rsid w:val="00AD7FC4"/>
    <w:rsid w:val="00AE03BC"/>
    <w:rsid w:val="00AE03F8"/>
    <w:rsid w:val="00AE0550"/>
    <w:rsid w:val="00AE0F09"/>
    <w:rsid w:val="00AE1AC9"/>
    <w:rsid w:val="00AE27EF"/>
    <w:rsid w:val="00AE3D8E"/>
    <w:rsid w:val="00AE44FF"/>
    <w:rsid w:val="00AE4A87"/>
    <w:rsid w:val="00AE6300"/>
    <w:rsid w:val="00AE6413"/>
    <w:rsid w:val="00AE6912"/>
    <w:rsid w:val="00AE7841"/>
    <w:rsid w:val="00AF0D60"/>
    <w:rsid w:val="00AF131D"/>
    <w:rsid w:val="00AF1BFA"/>
    <w:rsid w:val="00AF1D71"/>
    <w:rsid w:val="00AF2065"/>
    <w:rsid w:val="00AF26AA"/>
    <w:rsid w:val="00AF3974"/>
    <w:rsid w:val="00AF3C20"/>
    <w:rsid w:val="00AF3D38"/>
    <w:rsid w:val="00AF50D5"/>
    <w:rsid w:val="00AF588A"/>
    <w:rsid w:val="00AF6343"/>
    <w:rsid w:val="00AF6631"/>
    <w:rsid w:val="00B00644"/>
    <w:rsid w:val="00B00A7F"/>
    <w:rsid w:val="00B00C94"/>
    <w:rsid w:val="00B00D89"/>
    <w:rsid w:val="00B01210"/>
    <w:rsid w:val="00B018F4"/>
    <w:rsid w:val="00B01CAB"/>
    <w:rsid w:val="00B01E03"/>
    <w:rsid w:val="00B02C5B"/>
    <w:rsid w:val="00B030CE"/>
    <w:rsid w:val="00B05434"/>
    <w:rsid w:val="00B05C32"/>
    <w:rsid w:val="00B05F29"/>
    <w:rsid w:val="00B061F2"/>
    <w:rsid w:val="00B064EE"/>
    <w:rsid w:val="00B07D11"/>
    <w:rsid w:val="00B07D2E"/>
    <w:rsid w:val="00B10199"/>
    <w:rsid w:val="00B10F1E"/>
    <w:rsid w:val="00B115AD"/>
    <w:rsid w:val="00B12793"/>
    <w:rsid w:val="00B12AA9"/>
    <w:rsid w:val="00B13262"/>
    <w:rsid w:val="00B1362A"/>
    <w:rsid w:val="00B13CBF"/>
    <w:rsid w:val="00B13EA0"/>
    <w:rsid w:val="00B1408E"/>
    <w:rsid w:val="00B142C9"/>
    <w:rsid w:val="00B154FD"/>
    <w:rsid w:val="00B15651"/>
    <w:rsid w:val="00B15719"/>
    <w:rsid w:val="00B15FDB"/>
    <w:rsid w:val="00B16834"/>
    <w:rsid w:val="00B172CA"/>
    <w:rsid w:val="00B17DD3"/>
    <w:rsid w:val="00B20C04"/>
    <w:rsid w:val="00B21BA3"/>
    <w:rsid w:val="00B21BAF"/>
    <w:rsid w:val="00B22A26"/>
    <w:rsid w:val="00B2329A"/>
    <w:rsid w:val="00B23C05"/>
    <w:rsid w:val="00B249E7"/>
    <w:rsid w:val="00B252B9"/>
    <w:rsid w:val="00B25A3F"/>
    <w:rsid w:val="00B26269"/>
    <w:rsid w:val="00B264B1"/>
    <w:rsid w:val="00B265C2"/>
    <w:rsid w:val="00B277B5"/>
    <w:rsid w:val="00B277F2"/>
    <w:rsid w:val="00B27F8F"/>
    <w:rsid w:val="00B30691"/>
    <w:rsid w:val="00B3075B"/>
    <w:rsid w:val="00B30964"/>
    <w:rsid w:val="00B309A2"/>
    <w:rsid w:val="00B30B0A"/>
    <w:rsid w:val="00B31391"/>
    <w:rsid w:val="00B316A6"/>
    <w:rsid w:val="00B317F8"/>
    <w:rsid w:val="00B31823"/>
    <w:rsid w:val="00B3190E"/>
    <w:rsid w:val="00B32D91"/>
    <w:rsid w:val="00B3310E"/>
    <w:rsid w:val="00B336FC"/>
    <w:rsid w:val="00B337C4"/>
    <w:rsid w:val="00B341DA"/>
    <w:rsid w:val="00B34808"/>
    <w:rsid w:val="00B34BBF"/>
    <w:rsid w:val="00B34E71"/>
    <w:rsid w:val="00B350AD"/>
    <w:rsid w:val="00B35258"/>
    <w:rsid w:val="00B35650"/>
    <w:rsid w:val="00B35879"/>
    <w:rsid w:val="00B36EEB"/>
    <w:rsid w:val="00B37C69"/>
    <w:rsid w:val="00B37DE3"/>
    <w:rsid w:val="00B40967"/>
    <w:rsid w:val="00B41297"/>
    <w:rsid w:val="00B41600"/>
    <w:rsid w:val="00B419C0"/>
    <w:rsid w:val="00B41AA6"/>
    <w:rsid w:val="00B41B1A"/>
    <w:rsid w:val="00B41E7F"/>
    <w:rsid w:val="00B42BB9"/>
    <w:rsid w:val="00B430FF"/>
    <w:rsid w:val="00B43571"/>
    <w:rsid w:val="00B43DA3"/>
    <w:rsid w:val="00B440D6"/>
    <w:rsid w:val="00B44554"/>
    <w:rsid w:val="00B44840"/>
    <w:rsid w:val="00B4498D"/>
    <w:rsid w:val="00B44A00"/>
    <w:rsid w:val="00B45376"/>
    <w:rsid w:val="00B45C0A"/>
    <w:rsid w:val="00B460EA"/>
    <w:rsid w:val="00B4685B"/>
    <w:rsid w:val="00B468C9"/>
    <w:rsid w:val="00B470F6"/>
    <w:rsid w:val="00B47843"/>
    <w:rsid w:val="00B47889"/>
    <w:rsid w:val="00B47F6F"/>
    <w:rsid w:val="00B50BC0"/>
    <w:rsid w:val="00B511C6"/>
    <w:rsid w:val="00B5148A"/>
    <w:rsid w:val="00B51517"/>
    <w:rsid w:val="00B51546"/>
    <w:rsid w:val="00B523A6"/>
    <w:rsid w:val="00B525BA"/>
    <w:rsid w:val="00B52CEB"/>
    <w:rsid w:val="00B538E0"/>
    <w:rsid w:val="00B53DDD"/>
    <w:rsid w:val="00B53F7D"/>
    <w:rsid w:val="00B547F7"/>
    <w:rsid w:val="00B54FDC"/>
    <w:rsid w:val="00B5530A"/>
    <w:rsid w:val="00B553B7"/>
    <w:rsid w:val="00B554A2"/>
    <w:rsid w:val="00B55793"/>
    <w:rsid w:val="00B55A0C"/>
    <w:rsid w:val="00B5654D"/>
    <w:rsid w:val="00B56ECA"/>
    <w:rsid w:val="00B57006"/>
    <w:rsid w:val="00B600D5"/>
    <w:rsid w:val="00B604F8"/>
    <w:rsid w:val="00B60906"/>
    <w:rsid w:val="00B60EA8"/>
    <w:rsid w:val="00B60F6B"/>
    <w:rsid w:val="00B613C6"/>
    <w:rsid w:val="00B619F8"/>
    <w:rsid w:val="00B623F3"/>
    <w:rsid w:val="00B624F2"/>
    <w:rsid w:val="00B62735"/>
    <w:rsid w:val="00B63C56"/>
    <w:rsid w:val="00B63C81"/>
    <w:rsid w:val="00B63F91"/>
    <w:rsid w:val="00B641FF"/>
    <w:rsid w:val="00B64223"/>
    <w:rsid w:val="00B646F5"/>
    <w:rsid w:val="00B651B8"/>
    <w:rsid w:val="00B652DC"/>
    <w:rsid w:val="00B66611"/>
    <w:rsid w:val="00B6706E"/>
    <w:rsid w:val="00B6730E"/>
    <w:rsid w:val="00B67751"/>
    <w:rsid w:val="00B67BF8"/>
    <w:rsid w:val="00B70198"/>
    <w:rsid w:val="00B70698"/>
    <w:rsid w:val="00B70E28"/>
    <w:rsid w:val="00B70E67"/>
    <w:rsid w:val="00B7112E"/>
    <w:rsid w:val="00B711AD"/>
    <w:rsid w:val="00B7157D"/>
    <w:rsid w:val="00B72700"/>
    <w:rsid w:val="00B72AEE"/>
    <w:rsid w:val="00B72DF6"/>
    <w:rsid w:val="00B74178"/>
    <w:rsid w:val="00B74494"/>
    <w:rsid w:val="00B753D1"/>
    <w:rsid w:val="00B75984"/>
    <w:rsid w:val="00B76A53"/>
    <w:rsid w:val="00B772A8"/>
    <w:rsid w:val="00B77338"/>
    <w:rsid w:val="00B800D3"/>
    <w:rsid w:val="00B800D8"/>
    <w:rsid w:val="00B81674"/>
    <w:rsid w:val="00B8167E"/>
    <w:rsid w:val="00B8183F"/>
    <w:rsid w:val="00B81BA6"/>
    <w:rsid w:val="00B81BFC"/>
    <w:rsid w:val="00B8241C"/>
    <w:rsid w:val="00B827AE"/>
    <w:rsid w:val="00B82C30"/>
    <w:rsid w:val="00B82C4F"/>
    <w:rsid w:val="00B851A8"/>
    <w:rsid w:val="00B852C4"/>
    <w:rsid w:val="00B858DA"/>
    <w:rsid w:val="00B86A83"/>
    <w:rsid w:val="00B86C59"/>
    <w:rsid w:val="00B86D6D"/>
    <w:rsid w:val="00B86E12"/>
    <w:rsid w:val="00B8745A"/>
    <w:rsid w:val="00B87F6F"/>
    <w:rsid w:val="00B90ED0"/>
    <w:rsid w:val="00B91135"/>
    <w:rsid w:val="00B9178F"/>
    <w:rsid w:val="00B91FD0"/>
    <w:rsid w:val="00B925D8"/>
    <w:rsid w:val="00B92E4D"/>
    <w:rsid w:val="00B93009"/>
    <w:rsid w:val="00B93EC3"/>
    <w:rsid w:val="00B94267"/>
    <w:rsid w:val="00B945EC"/>
    <w:rsid w:val="00B94942"/>
    <w:rsid w:val="00B94B5E"/>
    <w:rsid w:val="00B9539A"/>
    <w:rsid w:val="00B9586C"/>
    <w:rsid w:val="00B95984"/>
    <w:rsid w:val="00B95BA7"/>
    <w:rsid w:val="00B95E7C"/>
    <w:rsid w:val="00B9627F"/>
    <w:rsid w:val="00B96294"/>
    <w:rsid w:val="00B9665C"/>
    <w:rsid w:val="00B96FCC"/>
    <w:rsid w:val="00B9701B"/>
    <w:rsid w:val="00B97848"/>
    <w:rsid w:val="00BA0250"/>
    <w:rsid w:val="00BA0AD3"/>
    <w:rsid w:val="00BA1EC3"/>
    <w:rsid w:val="00BA1FC6"/>
    <w:rsid w:val="00BA3DE5"/>
    <w:rsid w:val="00BA4BE9"/>
    <w:rsid w:val="00BA5BDC"/>
    <w:rsid w:val="00BA6080"/>
    <w:rsid w:val="00BA64AC"/>
    <w:rsid w:val="00BA6685"/>
    <w:rsid w:val="00BA734C"/>
    <w:rsid w:val="00BA7391"/>
    <w:rsid w:val="00BB0628"/>
    <w:rsid w:val="00BB1842"/>
    <w:rsid w:val="00BB2099"/>
    <w:rsid w:val="00BB2E5D"/>
    <w:rsid w:val="00BB2FE4"/>
    <w:rsid w:val="00BB35F1"/>
    <w:rsid w:val="00BB3C3A"/>
    <w:rsid w:val="00BB56F3"/>
    <w:rsid w:val="00BB69DE"/>
    <w:rsid w:val="00BB761D"/>
    <w:rsid w:val="00BB799F"/>
    <w:rsid w:val="00BB7BBB"/>
    <w:rsid w:val="00BC0062"/>
    <w:rsid w:val="00BC0260"/>
    <w:rsid w:val="00BC0A60"/>
    <w:rsid w:val="00BC112E"/>
    <w:rsid w:val="00BC209A"/>
    <w:rsid w:val="00BC2563"/>
    <w:rsid w:val="00BC3125"/>
    <w:rsid w:val="00BC378E"/>
    <w:rsid w:val="00BC408C"/>
    <w:rsid w:val="00BC4AC2"/>
    <w:rsid w:val="00BC4DB5"/>
    <w:rsid w:val="00BC4E94"/>
    <w:rsid w:val="00BC5425"/>
    <w:rsid w:val="00BC542F"/>
    <w:rsid w:val="00BC6055"/>
    <w:rsid w:val="00BC6D21"/>
    <w:rsid w:val="00BC6D7B"/>
    <w:rsid w:val="00BC7927"/>
    <w:rsid w:val="00BC7B69"/>
    <w:rsid w:val="00BC7EC1"/>
    <w:rsid w:val="00BD0199"/>
    <w:rsid w:val="00BD0AF5"/>
    <w:rsid w:val="00BD0D76"/>
    <w:rsid w:val="00BD13D6"/>
    <w:rsid w:val="00BD1A54"/>
    <w:rsid w:val="00BD1CB7"/>
    <w:rsid w:val="00BD23F6"/>
    <w:rsid w:val="00BD28E5"/>
    <w:rsid w:val="00BD2C47"/>
    <w:rsid w:val="00BD3255"/>
    <w:rsid w:val="00BD3807"/>
    <w:rsid w:val="00BD4435"/>
    <w:rsid w:val="00BD456E"/>
    <w:rsid w:val="00BD4BBF"/>
    <w:rsid w:val="00BD4C5B"/>
    <w:rsid w:val="00BD4E66"/>
    <w:rsid w:val="00BD520A"/>
    <w:rsid w:val="00BD60D1"/>
    <w:rsid w:val="00BD6279"/>
    <w:rsid w:val="00BD6731"/>
    <w:rsid w:val="00BD742B"/>
    <w:rsid w:val="00BD784A"/>
    <w:rsid w:val="00BD7A97"/>
    <w:rsid w:val="00BE108C"/>
    <w:rsid w:val="00BE13A5"/>
    <w:rsid w:val="00BE1885"/>
    <w:rsid w:val="00BE1C1D"/>
    <w:rsid w:val="00BE2197"/>
    <w:rsid w:val="00BE2A39"/>
    <w:rsid w:val="00BE2A74"/>
    <w:rsid w:val="00BE2E7A"/>
    <w:rsid w:val="00BE311D"/>
    <w:rsid w:val="00BE332A"/>
    <w:rsid w:val="00BE3790"/>
    <w:rsid w:val="00BE3D65"/>
    <w:rsid w:val="00BE44C5"/>
    <w:rsid w:val="00BE580F"/>
    <w:rsid w:val="00BE64F6"/>
    <w:rsid w:val="00BE6652"/>
    <w:rsid w:val="00BE73A1"/>
    <w:rsid w:val="00BE7AA2"/>
    <w:rsid w:val="00BF05C8"/>
    <w:rsid w:val="00BF0B52"/>
    <w:rsid w:val="00BF24EB"/>
    <w:rsid w:val="00BF2A56"/>
    <w:rsid w:val="00BF2B21"/>
    <w:rsid w:val="00BF309A"/>
    <w:rsid w:val="00BF39B1"/>
    <w:rsid w:val="00BF3B31"/>
    <w:rsid w:val="00BF43F7"/>
    <w:rsid w:val="00BF4ADE"/>
    <w:rsid w:val="00BF5289"/>
    <w:rsid w:val="00BF5E5F"/>
    <w:rsid w:val="00BF61AB"/>
    <w:rsid w:val="00BF700C"/>
    <w:rsid w:val="00BF763A"/>
    <w:rsid w:val="00BF76B7"/>
    <w:rsid w:val="00BF7A8B"/>
    <w:rsid w:val="00BF7CC5"/>
    <w:rsid w:val="00BF7E76"/>
    <w:rsid w:val="00C015A0"/>
    <w:rsid w:val="00C016BB"/>
    <w:rsid w:val="00C01713"/>
    <w:rsid w:val="00C022A2"/>
    <w:rsid w:val="00C0259C"/>
    <w:rsid w:val="00C02637"/>
    <w:rsid w:val="00C02679"/>
    <w:rsid w:val="00C02719"/>
    <w:rsid w:val="00C0362E"/>
    <w:rsid w:val="00C03721"/>
    <w:rsid w:val="00C03A04"/>
    <w:rsid w:val="00C03ABD"/>
    <w:rsid w:val="00C0451F"/>
    <w:rsid w:val="00C048DF"/>
    <w:rsid w:val="00C04AB1"/>
    <w:rsid w:val="00C04D12"/>
    <w:rsid w:val="00C04DB1"/>
    <w:rsid w:val="00C069AF"/>
    <w:rsid w:val="00C06C67"/>
    <w:rsid w:val="00C06CEF"/>
    <w:rsid w:val="00C0705B"/>
    <w:rsid w:val="00C07220"/>
    <w:rsid w:val="00C07D0C"/>
    <w:rsid w:val="00C100EA"/>
    <w:rsid w:val="00C103BB"/>
    <w:rsid w:val="00C10FA0"/>
    <w:rsid w:val="00C1118B"/>
    <w:rsid w:val="00C1185A"/>
    <w:rsid w:val="00C13137"/>
    <w:rsid w:val="00C13539"/>
    <w:rsid w:val="00C1395D"/>
    <w:rsid w:val="00C13F20"/>
    <w:rsid w:val="00C14787"/>
    <w:rsid w:val="00C147CB"/>
    <w:rsid w:val="00C15220"/>
    <w:rsid w:val="00C1526A"/>
    <w:rsid w:val="00C1567E"/>
    <w:rsid w:val="00C15879"/>
    <w:rsid w:val="00C158E8"/>
    <w:rsid w:val="00C1607F"/>
    <w:rsid w:val="00C16AD2"/>
    <w:rsid w:val="00C176D4"/>
    <w:rsid w:val="00C17858"/>
    <w:rsid w:val="00C2026B"/>
    <w:rsid w:val="00C207DC"/>
    <w:rsid w:val="00C208D5"/>
    <w:rsid w:val="00C21288"/>
    <w:rsid w:val="00C21CC7"/>
    <w:rsid w:val="00C233F6"/>
    <w:rsid w:val="00C23BB5"/>
    <w:rsid w:val="00C23C35"/>
    <w:rsid w:val="00C23C72"/>
    <w:rsid w:val="00C24559"/>
    <w:rsid w:val="00C246D6"/>
    <w:rsid w:val="00C247E3"/>
    <w:rsid w:val="00C248B3"/>
    <w:rsid w:val="00C24A83"/>
    <w:rsid w:val="00C252C3"/>
    <w:rsid w:val="00C25E43"/>
    <w:rsid w:val="00C2670F"/>
    <w:rsid w:val="00C274DB"/>
    <w:rsid w:val="00C2753B"/>
    <w:rsid w:val="00C276D1"/>
    <w:rsid w:val="00C27C03"/>
    <w:rsid w:val="00C27F05"/>
    <w:rsid w:val="00C30876"/>
    <w:rsid w:val="00C30B5B"/>
    <w:rsid w:val="00C30C20"/>
    <w:rsid w:val="00C30CAF"/>
    <w:rsid w:val="00C30F1B"/>
    <w:rsid w:val="00C31782"/>
    <w:rsid w:val="00C31934"/>
    <w:rsid w:val="00C31C67"/>
    <w:rsid w:val="00C31E4C"/>
    <w:rsid w:val="00C31FF5"/>
    <w:rsid w:val="00C320BA"/>
    <w:rsid w:val="00C32F3B"/>
    <w:rsid w:val="00C33F32"/>
    <w:rsid w:val="00C35077"/>
    <w:rsid w:val="00C35385"/>
    <w:rsid w:val="00C35B46"/>
    <w:rsid w:val="00C412AE"/>
    <w:rsid w:val="00C418EB"/>
    <w:rsid w:val="00C41A56"/>
    <w:rsid w:val="00C41B99"/>
    <w:rsid w:val="00C42960"/>
    <w:rsid w:val="00C42B17"/>
    <w:rsid w:val="00C43A63"/>
    <w:rsid w:val="00C44108"/>
    <w:rsid w:val="00C45DA3"/>
    <w:rsid w:val="00C471B3"/>
    <w:rsid w:val="00C47345"/>
    <w:rsid w:val="00C47DE4"/>
    <w:rsid w:val="00C500EF"/>
    <w:rsid w:val="00C514D7"/>
    <w:rsid w:val="00C51931"/>
    <w:rsid w:val="00C51ED5"/>
    <w:rsid w:val="00C52609"/>
    <w:rsid w:val="00C53246"/>
    <w:rsid w:val="00C53766"/>
    <w:rsid w:val="00C53A3B"/>
    <w:rsid w:val="00C541A1"/>
    <w:rsid w:val="00C54994"/>
    <w:rsid w:val="00C554FA"/>
    <w:rsid w:val="00C55A4A"/>
    <w:rsid w:val="00C55A55"/>
    <w:rsid w:val="00C55E06"/>
    <w:rsid w:val="00C56808"/>
    <w:rsid w:val="00C571DC"/>
    <w:rsid w:val="00C574E3"/>
    <w:rsid w:val="00C5792B"/>
    <w:rsid w:val="00C57CE1"/>
    <w:rsid w:val="00C60511"/>
    <w:rsid w:val="00C611F0"/>
    <w:rsid w:val="00C6182C"/>
    <w:rsid w:val="00C62202"/>
    <w:rsid w:val="00C62223"/>
    <w:rsid w:val="00C6233F"/>
    <w:rsid w:val="00C62958"/>
    <w:rsid w:val="00C63D1F"/>
    <w:rsid w:val="00C64242"/>
    <w:rsid w:val="00C64D04"/>
    <w:rsid w:val="00C652AA"/>
    <w:rsid w:val="00C65BAA"/>
    <w:rsid w:val="00C65F86"/>
    <w:rsid w:val="00C662EA"/>
    <w:rsid w:val="00C6639A"/>
    <w:rsid w:val="00C66D39"/>
    <w:rsid w:val="00C67DAE"/>
    <w:rsid w:val="00C7092B"/>
    <w:rsid w:val="00C70D20"/>
    <w:rsid w:val="00C71EBE"/>
    <w:rsid w:val="00C72CF2"/>
    <w:rsid w:val="00C72F50"/>
    <w:rsid w:val="00C731C4"/>
    <w:rsid w:val="00C7335C"/>
    <w:rsid w:val="00C7362F"/>
    <w:rsid w:val="00C74585"/>
    <w:rsid w:val="00C7537C"/>
    <w:rsid w:val="00C7585E"/>
    <w:rsid w:val="00C75BBE"/>
    <w:rsid w:val="00C8016D"/>
    <w:rsid w:val="00C803FE"/>
    <w:rsid w:val="00C81F58"/>
    <w:rsid w:val="00C820B1"/>
    <w:rsid w:val="00C8297F"/>
    <w:rsid w:val="00C82A40"/>
    <w:rsid w:val="00C8338E"/>
    <w:rsid w:val="00C849DB"/>
    <w:rsid w:val="00C84FDF"/>
    <w:rsid w:val="00C8603C"/>
    <w:rsid w:val="00C8651E"/>
    <w:rsid w:val="00C8656D"/>
    <w:rsid w:val="00C86866"/>
    <w:rsid w:val="00C86A6A"/>
    <w:rsid w:val="00C90D90"/>
    <w:rsid w:val="00C91B4A"/>
    <w:rsid w:val="00C92797"/>
    <w:rsid w:val="00C927C7"/>
    <w:rsid w:val="00C92853"/>
    <w:rsid w:val="00C92A80"/>
    <w:rsid w:val="00C93DEC"/>
    <w:rsid w:val="00C94C98"/>
    <w:rsid w:val="00C94E57"/>
    <w:rsid w:val="00C95BA1"/>
    <w:rsid w:val="00C95CC9"/>
    <w:rsid w:val="00C96886"/>
    <w:rsid w:val="00C96B02"/>
    <w:rsid w:val="00C96FD9"/>
    <w:rsid w:val="00C970B7"/>
    <w:rsid w:val="00C97205"/>
    <w:rsid w:val="00C97394"/>
    <w:rsid w:val="00C97A1C"/>
    <w:rsid w:val="00CA03C2"/>
    <w:rsid w:val="00CA05F0"/>
    <w:rsid w:val="00CA0972"/>
    <w:rsid w:val="00CA0D6A"/>
    <w:rsid w:val="00CA151E"/>
    <w:rsid w:val="00CA1AC8"/>
    <w:rsid w:val="00CA1B2A"/>
    <w:rsid w:val="00CA1DCA"/>
    <w:rsid w:val="00CA20FF"/>
    <w:rsid w:val="00CA3A1D"/>
    <w:rsid w:val="00CA3FB9"/>
    <w:rsid w:val="00CA4351"/>
    <w:rsid w:val="00CA4866"/>
    <w:rsid w:val="00CA4A87"/>
    <w:rsid w:val="00CA5FA9"/>
    <w:rsid w:val="00CA6BE7"/>
    <w:rsid w:val="00CA6CC3"/>
    <w:rsid w:val="00CB13BA"/>
    <w:rsid w:val="00CB19DD"/>
    <w:rsid w:val="00CB25E2"/>
    <w:rsid w:val="00CB29DB"/>
    <w:rsid w:val="00CB2CC0"/>
    <w:rsid w:val="00CB2FE9"/>
    <w:rsid w:val="00CB38DD"/>
    <w:rsid w:val="00CB39A6"/>
    <w:rsid w:val="00CB3E1B"/>
    <w:rsid w:val="00CB4860"/>
    <w:rsid w:val="00CB4AB9"/>
    <w:rsid w:val="00CB4E57"/>
    <w:rsid w:val="00CB54B7"/>
    <w:rsid w:val="00CB56B8"/>
    <w:rsid w:val="00CB5701"/>
    <w:rsid w:val="00CB5750"/>
    <w:rsid w:val="00CB579F"/>
    <w:rsid w:val="00CB5C31"/>
    <w:rsid w:val="00CB7455"/>
    <w:rsid w:val="00CC004F"/>
    <w:rsid w:val="00CC07D6"/>
    <w:rsid w:val="00CC18F3"/>
    <w:rsid w:val="00CC1F04"/>
    <w:rsid w:val="00CC3290"/>
    <w:rsid w:val="00CC37DD"/>
    <w:rsid w:val="00CC3AAA"/>
    <w:rsid w:val="00CC426B"/>
    <w:rsid w:val="00CC42DB"/>
    <w:rsid w:val="00CC53F3"/>
    <w:rsid w:val="00CC5E84"/>
    <w:rsid w:val="00CC6234"/>
    <w:rsid w:val="00CD04D2"/>
    <w:rsid w:val="00CD0A83"/>
    <w:rsid w:val="00CD0F0D"/>
    <w:rsid w:val="00CD0FB4"/>
    <w:rsid w:val="00CD1A42"/>
    <w:rsid w:val="00CD1D71"/>
    <w:rsid w:val="00CD1F41"/>
    <w:rsid w:val="00CD2764"/>
    <w:rsid w:val="00CD341F"/>
    <w:rsid w:val="00CD3A4D"/>
    <w:rsid w:val="00CD3BB5"/>
    <w:rsid w:val="00CD407C"/>
    <w:rsid w:val="00CD4095"/>
    <w:rsid w:val="00CD4324"/>
    <w:rsid w:val="00CD4577"/>
    <w:rsid w:val="00CD4EB8"/>
    <w:rsid w:val="00CD5110"/>
    <w:rsid w:val="00CD51A9"/>
    <w:rsid w:val="00CD52D2"/>
    <w:rsid w:val="00CD5DFA"/>
    <w:rsid w:val="00CD5E27"/>
    <w:rsid w:val="00CD65DB"/>
    <w:rsid w:val="00CD6B4D"/>
    <w:rsid w:val="00CD6C49"/>
    <w:rsid w:val="00CD730C"/>
    <w:rsid w:val="00CD74E9"/>
    <w:rsid w:val="00CD7F24"/>
    <w:rsid w:val="00CE002F"/>
    <w:rsid w:val="00CE0330"/>
    <w:rsid w:val="00CE0451"/>
    <w:rsid w:val="00CE1A2F"/>
    <w:rsid w:val="00CE1D1B"/>
    <w:rsid w:val="00CE1E75"/>
    <w:rsid w:val="00CE2682"/>
    <w:rsid w:val="00CE35ED"/>
    <w:rsid w:val="00CE3AA1"/>
    <w:rsid w:val="00CE3BAF"/>
    <w:rsid w:val="00CE3BC7"/>
    <w:rsid w:val="00CE3DB0"/>
    <w:rsid w:val="00CE413D"/>
    <w:rsid w:val="00CE4A9B"/>
    <w:rsid w:val="00CE4C27"/>
    <w:rsid w:val="00CE50AC"/>
    <w:rsid w:val="00CE50C6"/>
    <w:rsid w:val="00CE5B7F"/>
    <w:rsid w:val="00CE5E81"/>
    <w:rsid w:val="00CE5E83"/>
    <w:rsid w:val="00CE5FF9"/>
    <w:rsid w:val="00CE6A2E"/>
    <w:rsid w:val="00CE7AC7"/>
    <w:rsid w:val="00CF0465"/>
    <w:rsid w:val="00CF0E89"/>
    <w:rsid w:val="00CF2877"/>
    <w:rsid w:val="00CF2D38"/>
    <w:rsid w:val="00CF3DE6"/>
    <w:rsid w:val="00CF3EF5"/>
    <w:rsid w:val="00CF5B4C"/>
    <w:rsid w:val="00CF5CBB"/>
    <w:rsid w:val="00CF5DC9"/>
    <w:rsid w:val="00CF66CA"/>
    <w:rsid w:val="00CF716D"/>
    <w:rsid w:val="00CF7323"/>
    <w:rsid w:val="00CF77C7"/>
    <w:rsid w:val="00CF7899"/>
    <w:rsid w:val="00CF7F96"/>
    <w:rsid w:val="00CF7FCA"/>
    <w:rsid w:val="00D00977"/>
    <w:rsid w:val="00D021E2"/>
    <w:rsid w:val="00D025B3"/>
    <w:rsid w:val="00D028C2"/>
    <w:rsid w:val="00D02A56"/>
    <w:rsid w:val="00D02AB9"/>
    <w:rsid w:val="00D0301F"/>
    <w:rsid w:val="00D03B01"/>
    <w:rsid w:val="00D041A9"/>
    <w:rsid w:val="00D041EF"/>
    <w:rsid w:val="00D048F4"/>
    <w:rsid w:val="00D0496E"/>
    <w:rsid w:val="00D04E98"/>
    <w:rsid w:val="00D057E0"/>
    <w:rsid w:val="00D06128"/>
    <w:rsid w:val="00D06556"/>
    <w:rsid w:val="00D06D57"/>
    <w:rsid w:val="00D078AD"/>
    <w:rsid w:val="00D07FCA"/>
    <w:rsid w:val="00D104E5"/>
    <w:rsid w:val="00D10842"/>
    <w:rsid w:val="00D10A58"/>
    <w:rsid w:val="00D10B49"/>
    <w:rsid w:val="00D10EB6"/>
    <w:rsid w:val="00D11206"/>
    <w:rsid w:val="00D117C9"/>
    <w:rsid w:val="00D11DC6"/>
    <w:rsid w:val="00D120CA"/>
    <w:rsid w:val="00D1269C"/>
    <w:rsid w:val="00D13E41"/>
    <w:rsid w:val="00D1497C"/>
    <w:rsid w:val="00D14E70"/>
    <w:rsid w:val="00D1540C"/>
    <w:rsid w:val="00D1721B"/>
    <w:rsid w:val="00D172E0"/>
    <w:rsid w:val="00D17F54"/>
    <w:rsid w:val="00D2033B"/>
    <w:rsid w:val="00D203AA"/>
    <w:rsid w:val="00D21E75"/>
    <w:rsid w:val="00D222E8"/>
    <w:rsid w:val="00D22537"/>
    <w:rsid w:val="00D2299A"/>
    <w:rsid w:val="00D229BD"/>
    <w:rsid w:val="00D22EC7"/>
    <w:rsid w:val="00D23384"/>
    <w:rsid w:val="00D235D2"/>
    <w:rsid w:val="00D23C07"/>
    <w:rsid w:val="00D243BE"/>
    <w:rsid w:val="00D246FA"/>
    <w:rsid w:val="00D26600"/>
    <w:rsid w:val="00D26E1E"/>
    <w:rsid w:val="00D270FA"/>
    <w:rsid w:val="00D27154"/>
    <w:rsid w:val="00D30458"/>
    <w:rsid w:val="00D3073A"/>
    <w:rsid w:val="00D30753"/>
    <w:rsid w:val="00D30AAE"/>
    <w:rsid w:val="00D30C1B"/>
    <w:rsid w:val="00D30C9C"/>
    <w:rsid w:val="00D323D0"/>
    <w:rsid w:val="00D327A7"/>
    <w:rsid w:val="00D3357B"/>
    <w:rsid w:val="00D335DB"/>
    <w:rsid w:val="00D33994"/>
    <w:rsid w:val="00D339B7"/>
    <w:rsid w:val="00D34813"/>
    <w:rsid w:val="00D348E2"/>
    <w:rsid w:val="00D350E0"/>
    <w:rsid w:val="00D360C3"/>
    <w:rsid w:val="00D361EE"/>
    <w:rsid w:val="00D36287"/>
    <w:rsid w:val="00D36B2A"/>
    <w:rsid w:val="00D36FA9"/>
    <w:rsid w:val="00D4046C"/>
    <w:rsid w:val="00D40EAA"/>
    <w:rsid w:val="00D40FB2"/>
    <w:rsid w:val="00D41ED5"/>
    <w:rsid w:val="00D41EF6"/>
    <w:rsid w:val="00D42C03"/>
    <w:rsid w:val="00D42ECC"/>
    <w:rsid w:val="00D431D9"/>
    <w:rsid w:val="00D43B85"/>
    <w:rsid w:val="00D43F18"/>
    <w:rsid w:val="00D44668"/>
    <w:rsid w:val="00D447B5"/>
    <w:rsid w:val="00D44FC1"/>
    <w:rsid w:val="00D45064"/>
    <w:rsid w:val="00D462D9"/>
    <w:rsid w:val="00D469C3"/>
    <w:rsid w:val="00D46C16"/>
    <w:rsid w:val="00D47118"/>
    <w:rsid w:val="00D47326"/>
    <w:rsid w:val="00D475D5"/>
    <w:rsid w:val="00D47603"/>
    <w:rsid w:val="00D5046B"/>
    <w:rsid w:val="00D515B2"/>
    <w:rsid w:val="00D51767"/>
    <w:rsid w:val="00D522ED"/>
    <w:rsid w:val="00D5247F"/>
    <w:rsid w:val="00D52AC4"/>
    <w:rsid w:val="00D5345F"/>
    <w:rsid w:val="00D53B84"/>
    <w:rsid w:val="00D5499D"/>
    <w:rsid w:val="00D54BD0"/>
    <w:rsid w:val="00D54F99"/>
    <w:rsid w:val="00D55137"/>
    <w:rsid w:val="00D552F1"/>
    <w:rsid w:val="00D55773"/>
    <w:rsid w:val="00D5708B"/>
    <w:rsid w:val="00D60459"/>
    <w:rsid w:val="00D614FC"/>
    <w:rsid w:val="00D618CB"/>
    <w:rsid w:val="00D61934"/>
    <w:rsid w:val="00D621D7"/>
    <w:rsid w:val="00D6333A"/>
    <w:rsid w:val="00D63448"/>
    <w:rsid w:val="00D63C4B"/>
    <w:rsid w:val="00D65531"/>
    <w:rsid w:val="00D666D7"/>
    <w:rsid w:val="00D66AF2"/>
    <w:rsid w:val="00D672EA"/>
    <w:rsid w:val="00D674AA"/>
    <w:rsid w:val="00D72362"/>
    <w:rsid w:val="00D72774"/>
    <w:rsid w:val="00D72B20"/>
    <w:rsid w:val="00D72CA6"/>
    <w:rsid w:val="00D72D9A"/>
    <w:rsid w:val="00D72F7C"/>
    <w:rsid w:val="00D73BA2"/>
    <w:rsid w:val="00D73D9B"/>
    <w:rsid w:val="00D74913"/>
    <w:rsid w:val="00D74C87"/>
    <w:rsid w:val="00D7667F"/>
    <w:rsid w:val="00D76B3B"/>
    <w:rsid w:val="00D76D06"/>
    <w:rsid w:val="00D76E81"/>
    <w:rsid w:val="00D77586"/>
    <w:rsid w:val="00D77973"/>
    <w:rsid w:val="00D77B27"/>
    <w:rsid w:val="00D8028C"/>
    <w:rsid w:val="00D80F41"/>
    <w:rsid w:val="00D81367"/>
    <w:rsid w:val="00D81767"/>
    <w:rsid w:val="00D81EF2"/>
    <w:rsid w:val="00D824F3"/>
    <w:rsid w:val="00D82D8D"/>
    <w:rsid w:val="00D83732"/>
    <w:rsid w:val="00D83DB2"/>
    <w:rsid w:val="00D83F26"/>
    <w:rsid w:val="00D8486A"/>
    <w:rsid w:val="00D84C0A"/>
    <w:rsid w:val="00D853EC"/>
    <w:rsid w:val="00D856FD"/>
    <w:rsid w:val="00D8603A"/>
    <w:rsid w:val="00D860E2"/>
    <w:rsid w:val="00D86AFA"/>
    <w:rsid w:val="00D86E4C"/>
    <w:rsid w:val="00D90BFF"/>
    <w:rsid w:val="00D90EC5"/>
    <w:rsid w:val="00D91445"/>
    <w:rsid w:val="00D91E2A"/>
    <w:rsid w:val="00D92560"/>
    <w:rsid w:val="00D9292E"/>
    <w:rsid w:val="00D92E73"/>
    <w:rsid w:val="00D933BF"/>
    <w:rsid w:val="00D9435F"/>
    <w:rsid w:val="00D9461C"/>
    <w:rsid w:val="00D9506B"/>
    <w:rsid w:val="00D95D0E"/>
    <w:rsid w:val="00D96ED0"/>
    <w:rsid w:val="00D971F5"/>
    <w:rsid w:val="00D973CD"/>
    <w:rsid w:val="00DA0535"/>
    <w:rsid w:val="00DA072E"/>
    <w:rsid w:val="00DA0D5D"/>
    <w:rsid w:val="00DA136A"/>
    <w:rsid w:val="00DA19C7"/>
    <w:rsid w:val="00DA1B9D"/>
    <w:rsid w:val="00DA1D6B"/>
    <w:rsid w:val="00DA1DAF"/>
    <w:rsid w:val="00DA1E9B"/>
    <w:rsid w:val="00DA22EF"/>
    <w:rsid w:val="00DA2754"/>
    <w:rsid w:val="00DA2E10"/>
    <w:rsid w:val="00DA3128"/>
    <w:rsid w:val="00DA4DC1"/>
    <w:rsid w:val="00DA5EDE"/>
    <w:rsid w:val="00DA61A2"/>
    <w:rsid w:val="00DA6E7A"/>
    <w:rsid w:val="00DA6FDE"/>
    <w:rsid w:val="00DA797A"/>
    <w:rsid w:val="00DB0365"/>
    <w:rsid w:val="00DB03F1"/>
    <w:rsid w:val="00DB1020"/>
    <w:rsid w:val="00DB1CFB"/>
    <w:rsid w:val="00DB2343"/>
    <w:rsid w:val="00DB2B17"/>
    <w:rsid w:val="00DB31D9"/>
    <w:rsid w:val="00DB3856"/>
    <w:rsid w:val="00DB3A6E"/>
    <w:rsid w:val="00DB472F"/>
    <w:rsid w:val="00DB4B38"/>
    <w:rsid w:val="00DB4D06"/>
    <w:rsid w:val="00DB54AC"/>
    <w:rsid w:val="00DB61FF"/>
    <w:rsid w:val="00DB6826"/>
    <w:rsid w:val="00DB70D9"/>
    <w:rsid w:val="00DB755E"/>
    <w:rsid w:val="00DB7684"/>
    <w:rsid w:val="00DC00AC"/>
    <w:rsid w:val="00DC0988"/>
    <w:rsid w:val="00DC0BC6"/>
    <w:rsid w:val="00DC0C79"/>
    <w:rsid w:val="00DC0D67"/>
    <w:rsid w:val="00DC1862"/>
    <w:rsid w:val="00DC2316"/>
    <w:rsid w:val="00DC2B81"/>
    <w:rsid w:val="00DC2E83"/>
    <w:rsid w:val="00DC2F27"/>
    <w:rsid w:val="00DC347C"/>
    <w:rsid w:val="00DC3ED3"/>
    <w:rsid w:val="00DC3FAA"/>
    <w:rsid w:val="00DC4239"/>
    <w:rsid w:val="00DC4751"/>
    <w:rsid w:val="00DC5056"/>
    <w:rsid w:val="00DC5A37"/>
    <w:rsid w:val="00DC64EF"/>
    <w:rsid w:val="00DC6597"/>
    <w:rsid w:val="00DC758F"/>
    <w:rsid w:val="00DC7790"/>
    <w:rsid w:val="00DC7E24"/>
    <w:rsid w:val="00DC7EFA"/>
    <w:rsid w:val="00DC7F12"/>
    <w:rsid w:val="00DD0AFC"/>
    <w:rsid w:val="00DD0B73"/>
    <w:rsid w:val="00DD0E33"/>
    <w:rsid w:val="00DD0EC9"/>
    <w:rsid w:val="00DD1D15"/>
    <w:rsid w:val="00DD2160"/>
    <w:rsid w:val="00DD248D"/>
    <w:rsid w:val="00DD29B7"/>
    <w:rsid w:val="00DD2CA6"/>
    <w:rsid w:val="00DD331B"/>
    <w:rsid w:val="00DD38D5"/>
    <w:rsid w:val="00DD3DB2"/>
    <w:rsid w:val="00DD4BD7"/>
    <w:rsid w:val="00DD4E3B"/>
    <w:rsid w:val="00DD5077"/>
    <w:rsid w:val="00DD52DF"/>
    <w:rsid w:val="00DD5D4A"/>
    <w:rsid w:val="00DD6F02"/>
    <w:rsid w:val="00DD7817"/>
    <w:rsid w:val="00DD7AEB"/>
    <w:rsid w:val="00DD7B6A"/>
    <w:rsid w:val="00DE10E5"/>
    <w:rsid w:val="00DE14AA"/>
    <w:rsid w:val="00DE1D49"/>
    <w:rsid w:val="00DE2018"/>
    <w:rsid w:val="00DE2234"/>
    <w:rsid w:val="00DE2707"/>
    <w:rsid w:val="00DE35FD"/>
    <w:rsid w:val="00DE4448"/>
    <w:rsid w:val="00DE6049"/>
    <w:rsid w:val="00DE67BD"/>
    <w:rsid w:val="00DE6FBF"/>
    <w:rsid w:val="00DE77E3"/>
    <w:rsid w:val="00DE7CE1"/>
    <w:rsid w:val="00DF00BA"/>
    <w:rsid w:val="00DF12A8"/>
    <w:rsid w:val="00DF2523"/>
    <w:rsid w:val="00DF2AA8"/>
    <w:rsid w:val="00DF35E3"/>
    <w:rsid w:val="00DF361C"/>
    <w:rsid w:val="00DF375E"/>
    <w:rsid w:val="00DF46DD"/>
    <w:rsid w:val="00DF4B42"/>
    <w:rsid w:val="00DF5DC1"/>
    <w:rsid w:val="00DF5E10"/>
    <w:rsid w:val="00DF5FBA"/>
    <w:rsid w:val="00DF6385"/>
    <w:rsid w:val="00DF6D8F"/>
    <w:rsid w:val="00DF788B"/>
    <w:rsid w:val="00DF7A73"/>
    <w:rsid w:val="00DF7E30"/>
    <w:rsid w:val="00E004F6"/>
    <w:rsid w:val="00E013CE"/>
    <w:rsid w:val="00E0177C"/>
    <w:rsid w:val="00E019A0"/>
    <w:rsid w:val="00E020CA"/>
    <w:rsid w:val="00E024DF"/>
    <w:rsid w:val="00E025CE"/>
    <w:rsid w:val="00E028D0"/>
    <w:rsid w:val="00E02C4A"/>
    <w:rsid w:val="00E02CE8"/>
    <w:rsid w:val="00E03741"/>
    <w:rsid w:val="00E03798"/>
    <w:rsid w:val="00E04445"/>
    <w:rsid w:val="00E05200"/>
    <w:rsid w:val="00E0522D"/>
    <w:rsid w:val="00E057A1"/>
    <w:rsid w:val="00E07B33"/>
    <w:rsid w:val="00E10480"/>
    <w:rsid w:val="00E109E4"/>
    <w:rsid w:val="00E112DA"/>
    <w:rsid w:val="00E11587"/>
    <w:rsid w:val="00E11AC2"/>
    <w:rsid w:val="00E11FCC"/>
    <w:rsid w:val="00E1296D"/>
    <w:rsid w:val="00E12C25"/>
    <w:rsid w:val="00E12D08"/>
    <w:rsid w:val="00E12E6A"/>
    <w:rsid w:val="00E1370E"/>
    <w:rsid w:val="00E137BF"/>
    <w:rsid w:val="00E13839"/>
    <w:rsid w:val="00E14770"/>
    <w:rsid w:val="00E14BA1"/>
    <w:rsid w:val="00E150F0"/>
    <w:rsid w:val="00E15F11"/>
    <w:rsid w:val="00E1674F"/>
    <w:rsid w:val="00E16907"/>
    <w:rsid w:val="00E17B64"/>
    <w:rsid w:val="00E2026A"/>
    <w:rsid w:val="00E2074D"/>
    <w:rsid w:val="00E20845"/>
    <w:rsid w:val="00E22086"/>
    <w:rsid w:val="00E225ED"/>
    <w:rsid w:val="00E22AEF"/>
    <w:rsid w:val="00E23025"/>
    <w:rsid w:val="00E23C3B"/>
    <w:rsid w:val="00E23C61"/>
    <w:rsid w:val="00E240DE"/>
    <w:rsid w:val="00E241A6"/>
    <w:rsid w:val="00E24797"/>
    <w:rsid w:val="00E24A2F"/>
    <w:rsid w:val="00E24C78"/>
    <w:rsid w:val="00E251D7"/>
    <w:rsid w:val="00E2527A"/>
    <w:rsid w:val="00E25630"/>
    <w:rsid w:val="00E25B64"/>
    <w:rsid w:val="00E25F03"/>
    <w:rsid w:val="00E2614F"/>
    <w:rsid w:val="00E26382"/>
    <w:rsid w:val="00E26902"/>
    <w:rsid w:val="00E27FB4"/>
    <w:rsid w:val="00E30090"/>
    <w:rsid w:val="00E306A4"/>
    <w:rsid w:val="00E30AE6"/>
    <w:rsid w:val="00E33484"/>
    <w:rsid w:val="00E338E3"/>
    <w:rsid w:val="00E33AEB"/>
    <w:rsid w:val="00E33C36"/>
    <w:rsid w:val="00E33F3D"/>
    <w:rsid w:val="00E349F2"/>
    <w:rsid w:val="00E34CE8"/>
    <w:rsid w:val="00E35094"/>
    <w:rsid w:val="00E350AA"/>
    <w:rsid w:val="00E35266"/>
    <w:rsid w:val="00E35C40"/>
    <w:rsid w:val="00E35FEF"/>
    <w:rsid w:val="00E36262"/>
    <w:rsid w:val="00E363E5"/>
    <w:rsid w:val="00E367F5"/>
    <w:rsid w:val="00E36C4E"/>
    <w:rsid w:val="00E36E69"/>
    <w:rsid w:val="00E37E50"/>
    <w:rsid w:val="00E37EF9"/>
    <w:rsid w:val="00E4025A"/>
    <w:rsid w:val="00E4090C"/>
    <w:rsid w:val="00E40B89"/>
    <w:rsid w:val="00E40DE8"/>
    <w:rsid w:val="00E41127"/>
    <w:rsid w:val="00E421F5"/>
    <w:rsid w:val="00E42783"/>
    <w:rsid w:val="00E433CF"/>
    <w:rsid w:val="00E436D9"/>
    <w:rsid w:val="00E437EC"/>
    <w:rsid w:val="00E43C6B"/>
    <w:rsid w:val="00E43DAB"/>
    <w:rsid w:val="00E43F2A"/>
    <w:rsid w:val="00E445DB"/>
    <w:rsid w:val="00E44FA5"/>
    <w:rsid w:val="00E4505E"/>
    <w:rsid w:val="00E4511A"/>
    <w:rsid w:val="00E45832"/>
    <w:rsid w:val="00E45B0F"/>
    <w:rsid w:val="00E45FD1"/>
    <w:rsid w:val="00E46126"/>
    <w:rsid w:val="00E46DDD"/>
    <w:rsid w:val="00E46EE1"/>
    <w:rsid w:val="00E4708E"/>
    <w:rsid w:val="00E4711D"/>
    <w:rsid w:val="00E50184"/>
    <w:rsid w:val="00E5046E"/>
    <w:rsid w:val="00E50793"/>
    <w:rsid w:val="00E5147B"/>
    <w:rsid w:val="00E51E26"/>
    <w:rsid w:val="00E521DD"/>
    <w:rsid w:val="00E522B3"/>
    <w:rsid w:val="00E5425F"/>
    <w:rsid w:val="00E5466D"/>
    <w:rsid w:val="00E547B9"/>
    <w:rsid w:val="00E552B7"/>
    <w:rsid w:val="00E56043"/>
    <w:rsid w:val="00E56154"/>
    <w:rsid w:val="00E56442"/>
    <w:rsid w:val="00E570EC"/>
    <w:rsid w:val="00E57268"/>
    <w:rsid w:val="00E6008B"/>
    <w:rsid w:val="00E608DA"/>
    <w:rsid w:val="00E6167E"/>
    <w:rsid w:val="00E6173C"/>
    <w:rsid w:val="00E61D23"/>
    <w:rsid w:val="00E61F66"/>
    <w:rsid w:val="00E62297"/>
    <w:rsid w:val="00E62F3B"/>
    <w:rsid w:val="00E6316D"/>
    <w:rsid w:val="00E63237"/>
    <w:rsid w:val="00E63B91"/>
    <w:rsid w:val="00E642AE"/>
    <w:rsid w:val="00E64D0E"/>
    <w:rsid w:val="00E653FD"/>
    <w:rsid w:val="00E6616D"/>
    <w:rsid w:val="00E66C70"/>
    <w:rsid w:val="00E66D39"/>
    <w:rsid w:val="00E66E45"/>
    <w:rsid w:val="00E6794A"/>
    <w:rsid w:val="00E67E29"/>
    <w:rsid w:val="00E705F0"/>
    <w:rsid w:val="00E70E77"/>
    <w:rsid w:val="00E7189B"/>
    <w:rsid w:val="00E71932"/>
    <w:rsid w:val="00E721AB"/>
    <w:rsid w:val="00E72335"/>
    <w:rsid w:val="00E725AA"/>
    <w:rsid w:val="00E725D9"/>
    <w:rsid w:val="00E72E23"/>
    <w:rsid w:val="00E72FFC"/>
    <w:rsid w:val="00E731F0"/>
    <w:rsid w:val="00E74042"/>
    <w:rsid w:val="00E746D4"/>
    <w:rsid w:val="00E74718"/>
    <w:rsid w:val="00E748F8"/>
    <w:rsid w:val="00E74EFA"/>
    <w:rsid w:val="00E753A5"/>
    <w:rsid w:val="00E7615A"/>
    <w:rsid w:val="00E765C1"/>
    <w:rsid w:val="00E774A8"/>
    <w:rsid w:val="00E7751C"/>
    <w:rsid w:val="00E77711"/>
    <w:rsid w:val="00E77B88"/>
    <w:rsid w:val="00E77C23"/>
    <w:rsid w:val="00E77F81"/>
    <w:rsid w:val="00E8080B"/>
    <w:rsid w:val="00E80966"/>
    <w:rsid w:val="00E80CB1"/>
    <w:rsid w:val="00E81358"/>
    <w:rsid w:val="00E81644"/>
    <w:rsid w:val="00E8172D"/>
    <w:rsid w:val="00E821DD"/>
    <w:rsid w:val="00E823A2"/>
    <w:rsid w:val="00E82429"/>
    <w:rsid w:val="00E8287B"/>
    <w:rsid w:val="00E83775"/>
    <w:rsid w:val="00E83943"/>
    <w:rsid w:val="00E844B7"/>
    <w:rsid w:val="00E84B94"/>
    <w:rsid w:val="00E853FD"/>
    <w:rsid w:val="00E861AA"/>
    <w:rsid w:val="00E90741"/>
    <w:rsid w:val="00E90BC6"/>
    <w:rsid w:val="00E910A4"/>
    <w:rsid w:val="00E910B8"/>
    <w:rsid w:val="00E910CB"/>
    <w:rsid w:val="00E9179A"/>
    <w:rsid w:val="00E91FA5"/>
    <w:rsid w:val="00E931B5"/>
    <w:rsid w:val="00E93C18"/>
    <w:rsid w:val="00E93CD8"/>
    <w:rsid w:val="00E94388"/>
    <w:rsid w:val="00E94B08"/>
    <w:rsid w:val="00E94ECF"/>
    <w:rsid w:val="00E956CB"/>
    <w:rsid w:val="00E95A83"/>
    <w:rsid w:val="00E95D09"/>
    <w:rsid w:val="00E9660F"/>
    <w:rsid w:val="00E96883"/>
    <w:rsid w:val="00E971B0"/>
    <w:rsid w:val="00E974D2"/>
    <w:rsid w:val="00E97E91"/>
    <w:rsid w:val="00E97F9B"/>
    <w:rsid w:val="00EA1012"/>
    <w:rsid w:val="00EA16B6"/>
    <w:rsid w:val="00EA210F"/>
    <w:rsid w:val="00EA3358"/>
    <w:rsid w:val="00EA370E"/>
    <w:rsid w:val="00EA3A3D"/>
    <w:rsid w:val="00EA3C88"/>
    <w:rsid w:val="00EA3F6C"/>
    <w:rsid w:val="00EA447C"/>
    <w:rsid w:val="00EA475C"/>
    <w:rsid w:val="00EA4C65"/>
    <w:rsid w:val="00EA54F6"/>
    <w:rsid w:val="00EA5851"/>
    <w:rsid w:val="00EA67C1"/>
    <w:rsid w:val="00EA73D3"/>
    <w:rsid w:val="00EA7615"/>
    <w:rsid w:val="00EA7BC9"/>
    <w:rsid w:val="00EA7C42"/>
    <w:rsid w:val="00EB042C"/>
    <w:rsid w:val="00EB0A02"/>
    <w:rsid w:val="00EB0AFE"/>
    <w:rsid w:val="00EB0BEB"/>
    <w:rsid w:val="00EB0F5F"/>
    <w:rsid w:val="00EB1C92"/>
    <w:rsid w:val="00EB2FD9"/>
    <w:rsid w:val="00EB32CD"/>
    <w:rsid w:val="00EB3F32"/>
    <w:rsid w:val="00EB465F"/>
    <w:rsid w:val="00EB4DF7"/>
    <w:rsid w:val="00EB4E73"/>
    <w:rsid w:val="00EB53B0"/>
    <w:rsid w:val="00EB5A35"/>
    <w:rsid w:val="00EB5A92"/>
    <w:rsid w:val="00EB5E09"/>
    <w:rsid w:val="00EB61BD"/>
    <w:rsid w:val="00EB680E"/>
    <w:rsid w:val="00EB76F4"/>
    <w:rsid w:val="00EC20DA"/>
    <w:rsid w:val="00EC255B"/>
    <w:rsid w:val="00EC313A"/>
    <w:rsid w:val="00EC3BCF"/>
    <w:rsid w:val="00EC3CCE"/>
    <w:rsid w:val="00EC3D68"/>
    <w:rsid w:val="00EC4823"/>
    <w:rsid w:val="00EC496C"/>
    <w:rsid w:val="00EC4FBC"/>
    <w:rsid w:val="00EC5773"/>
    <w:rsid w:val="00EC5E25"/>
    <w:rsid w:val="00EC5E54"/>
    <w:rsid w:val="00EC6B21"/>
    <w:rsid w:val="00EC7B13"/>
    <w:rsid w:val="00EC7D84"/>
    <w:rsid w:val="00ED04BC"/>
    <w:rsid w:val="00ED0CB4"/>
    <w:rsid w:val="00ED17DE"/>
    <w:rsid w:val="00ED20CA"/>
    <w:rsid w:val="00ED23DE"/>
    <w:rsid w:val="00ED2B0C"/>
    <w:rsid w:val="00ED3161"/>
    <w:rsid w:val="00ED33DF"/>
    <w:rsid w:val="00ED367E"/>
    <w:rsid w:val="00ED3F8B"/>
    <w:rsid w:val="00ED4498"/>
    <w:rsid w:val="00ED5929"/>
    <w:rsid w:val="00ED592D"/>
    <w:rsid w:val="00ED5B0E"/>
    <w:rsid w:val="00ED5D2D"/>
    <w:rsid w:val="00ED6A55"/>
    <w:rsid w:val="00ED6A91"/>
    <w:rsid w:val="00ED6D45"/>
    <w:rsid w:val="00ED6F66"/>
    <w:rsid w:val="00ED732F"/>
    <w:rsid w:val="00ED7790"/>
    <w:rsid w:val="00ED7818"/>
    <w:rsid w:val="00EE08B0"/>
    <w:rsid w:val="00EE1143"/>
    <w:rsid w:val="00EE1889"/>
    <w:rsid w:val="00EE18DB"/>
    <w:rsid w:val="00EE19CF"/>
    <w:rsid w:val="00EE20F7"/>
    <w:rsid w:val="00EE2669"/>
    <w:rsid w:val="00EE29A3"/>
    <w:rsid w:val="00EE2BFE"/>
    <w:rsid w:val="00EE2E85"/>
    <w:rsid w:val="00EE313F"/>
    <w:rsid w:val="00EE36D3"/>
    <w:rsid w:val="00EE3980"/>
    <w:rsid w:val="00EE3B5B"/>
    <w:rsid w:val="00EE3C1B"/>
    <w:rsid w:val="00EE4481"/>
    <w:rsid w:val="00EE4C3F"/>
    <w:rsid w:val="00EE5F89"/>
    <w:rsid w:val="00EE6257"/>
    <w:rsid w:val="00EE6655"/>
    <w:rsid w:val="00EE686D"/>
    <w:rsid w:val="00EE71E5"/>
    <w:rsid w:val="00EE7CAF"/>
    <w:rsid w:val="00EF028A"/>
    <w:rsid w:val="00EF0973"/>
    <w:rsid w:val="00EF09BC"/>
    <w:rsid w:val="00EF0BF5"/>
    <w:rsid w:val="00EF117F"/>
    <w:rsid w:val="00EF187B"/>
    <w:rsid w:val="00EF2D93"/>
    <w:rsid w:val="00EF2E0B"/>
    <w:rsid w:val="00EF35E8"/>
    <w:rsid w:val="00EF3771"/>
    <w:rsid w:val="00EF39EC"/>
    <w:rsid w:val="00EF3ADF"/>
    <w:rsid w:val="00EF3D76"/>
    <w:rsid w:val="00EF4109"/>
    <w:rsid w:val="00EF45FC"/>
    <w:rsid w:val="00EF482C"/>
    <w:rsid w:val="00EF564E"/>
    <w:rsid w:val="00EF64AA"/>
    <w:rsid w:val="00EF6E04"/>
    <w:rsid w:val="00EF7FA6"/>
    <w:rsid w:val="00F006B5"/>
    <w:rsid w:val="00F01AD4"/>
    <w:rsid w:val="00F01BD7"/>
    <w:rsid w:val="00F01D5D"/>
    <w:rsid w:val="00F01F49"/>
    <w:rsid w:val="00F02061"/>
    <w:rsid w:val="00F022FB"/>
    <w:rsid w:val="00F033A3"/>
    <w:rsid w:val="00F037C1"/>
    <w:rsid w:val="00F039C0"/>
    <w:rsid w:val="00F0449C"/>
    <w:rsid w:val="00F044B7"/>
    <w:rsid w:val="00F04873"/>
    <w:rsid w:val="00F05A95"/>
    <w:rsid w:val="00F05FFC"/>
    <w:rsid w:val="00F06433"/>
    <w:rsid w:val="00F06DD4"/>
    <w:rsid w:val="00F06FAC"/>
    <w:rsid w:val="00F070A2"/>
    <w:rsid w:val="00F07700"/>
    <w:rsid w:val="00F10786"/>
    <w:rsid w:val="00F10857"/>
    <w:rsid w:val="00F10BDD"/>
    <w:rsid w:val="00F10E61"/>
    <w:rsid w:val="00F10F4E"/>
    <w:rsid w:val="00F11709"/>
    <w:rsid w:val="00F11E18"/>
    <w:rsid w:val="00F12133"/>
    <w:rsid w:val="00F12505"/>
    <w:rsid w:val="00F126DB"/>
    <w:rsid w:val="00F132F4"/>
    <w:rsid w:val="00F1373B"/>
    <w:rsid w:val="00F13917"/>
    <w:rsid w:val="00F13A4F"/>
    <w:rsid w:val="00F13DEA"/>
    <w:rsid w:val="00F141BD"/>
    <w:rsid w:val="00F1510C"/>
    <w:rsid w:val="00F158CA"/>
    <w:rsid w:val="00F15E30"/>
    <w:rsid w:val="00F16DC3"/>
    <w:rsid w:val="00F176C0"/>
    <w:rsid w:val="00F17B06"/>
    <w:rsid w:val="00F17B35"/>
    <w:rsid w:val="00F202C8"/>
    <w:rsid w:val="00F2079A"/>
    <w:rsid w:val="00F21058"/>
    <w:rsid w:val="00F2195F"/>
    <w:rsid w:val="00F237B3"/>
    <w:rsid w:val="00F23B16"/>
    <w:rsid w:val="00F23FDA"/>
    <w:rsid w:val="00F24014"/>
    <w:rsid w:val="00F24B56"/>
    <w:rsid w:val="00F25DA1"/>
    <w:rsid w:val="00F26CDC"/>
    <w:rsid w:val="00F26DBD"/>
    <w:rsid w:val="00F278CD"/>
    <w:rsid w:val="00F303B5"/>
    <w:rsid w:val="00F30448"/>
    <w:rsid w:val="00F30E4E"/>
    <w:rsid w:val="00F31AA3"/>
    <w:rsid w:val="00F31F3B"/>
    <w:rsid w:val="00F332B3"/>
    <w:rsid w:val="00F33F9A"/>
    <w:rsid w:val="00F341D3"/>
    <w:rsid w:val="00F341EF"/>
    <w:rsid w:val="00F3435E"/>
    <w:rsid w:val="00F35573"/>
    <w:rsid w:val="00F35E39"/>
    <w:rsid w:val="00F3608B"/>
    <w:rsid w:val="00F361D1"/>
    <w:rsid w:val="00F36AA4"/>
    <w:rsid w:val="00F36B5A"/>
    <w:rsid w:val="00F36D60"/>
    <w:rsid w:val="00F37055"/>
    <w:rsid w:val="00F37214"/>
    <w:rsid w:val="00F372B9"/>
    <w:rsid w:val="00F404F5"/>
    <w:rsid w:val="00F40FC5"/>
    <w:rsid w:val="00F415FA"/>
    <w:rsid w:val="00F41950"/>
    <w:rsid w:val="00F41A5B"/>
    <w:rsid w:val="00F41CA5"/>
    <w:rsid w:val="00F41F61"/>
    <w:rsid w:val="00F41FBD"/>
    <w:rsid w:val="00F42A16"/>
    <w:rsid w:val="00F42A39"/>
    <w:rsid w:val="00F43AF8"/>
    <w:rsid w:val="00F441A3"/>
    <w:rsid w:val="00F44966"/>
    <w:rsid w:val="00F4531D"/>
    <w:rsid w:val="00F45BED"/>
    <w:rsid w:val="00F45DF1"/>
    <w:rsid w:val="00F462D8"/>
    <w:rsid w:val="00F467CD"/>
    <w:rsid w:val="00F46EC8"/>
    <w:rsid w:val="00F4791D"/>
    <w:rsid w:val="00F47AF4"/>
    <w:rsid w:val="00F47B9C"/>
    <w:rsid w:val="00F47D83"/>
    <w:rsid w:val="00F50974"/>
    <w:rsid w:val="00F5122E"/>
    <w:rsid w:val="00F517FE"/>
    <w:rsid w:val="00F5210A"/>
    <w:rsid w:val="00F5218B"/>
    <w:rsid w:val="00F5254F"/>
    <w:rsid w:val="00F52915"/>
    <w:rsid w:val="00F52961"/>
    <w:rsid w:val="00F52A6E"/>
    <w:rsid w:val="00F52F38"/>
    <w:rsid w:val="00F5439C"/>
    <w:rsid w:val="00F54B8C"/>
    <w:rsid w:val="00F554A2"/>
    <w:rsid w:val="00F557A7"/>
    <w:rsid w:val="00F569EA"/>
    <w:rsid w:val="00F57BF1"/>
    <w:rsid w:val="00F57C58"/>
    <w:rsid w:val="00F60429"/>
    <w:rsid w:val="00F60785"/>
    <w:rsid w:val="00F608D0"/>
    <w:rsid w:val="00F620D0"/>
    <w:rsid w:val="00F636D0"/>
    <w:rsid w:val="00F63BAE"/>
    <w:rsid w:val="00F63F2F"/>
    <w:rsid w:val="00F63FCD"/>
    <w:rsid w:val="00F6418F"/>
    <w:rsid w:val="00F6552C"/>
    <w:rsid w:val="00F6629D"/>
    <w:rsid w:val="00F66D93"/>
    <w:rsid w:val="00F67449"/>
    <w:rsid w:val="00F67982"/>
    <w:rsid w:val="00F67A3E"/>
    <w:rsid w:val="00F70242"/>
    <w:rsid w:val="00F70893"/>
    <w:rsid w:val="00F70AB5"/>
    <w:rsid w:val="00F7156C"/>
    <w:rsid w:val="00F724BB"/>
    <w:rsid w:val="00F729C2"/>
    <w:rsid w:val="00F736EE"/>
    <w:rsid w:val="00F73711"/>
    <w:rsid w:val="00F74724"/>
    <w:rsid w:val="00F74BE4"/>
    <w:rsid w:val="00F75336"/>
    <w:rsid w:val="00F75C7A"/>
    <w:rsid w:val="00F75F54"/>
    <w:rsid w:val="00F76E4B"/>
    <w:rsid w:val="00F7758A"/>
    <w:rsid w:val="00F77AAF"/>
    <w:rsid w:val="00F77C98"/>
    <w:rsid w:val="00F80E6A"/>
    <w:rsid w:val="00F81A67"/>
    <w:rsid w:val="00F822AC"/>
    <w:rsid w:val="00F8249C"/>
    <w:rsid w:val="00F83B72"/>
    <w:rsid w:val="00F84C29"/>
    <w:rsid w:val="00F85768"/>
    <w:rsid w:val="00F86432"/>
    <w:rsid w:val="00F8717C"/>
    <w:rsid w:val="00F87568"/>
    <w:rsid w:val="00F8772A"/>
    <w:rsid w:val="00F9085E"/>
    <w:rsid w:val="00F90ED6"/>
    <w:rsid w:val="00F91048"/>
    <w:rsid w:val="00F9156B"/>
    <w:rsid w:val="00F91CD9"/>
    <w:rsid w:val="00F927E9"/>
    <w:rsid w:val="00F92D65"/>
    <w:rsid w:val="00F93031"/>
    <w:rsid w:val="00F937F0"/>
    <w:rsid w:val="00F93A7C"/>
    <w:rsid w:val="00F93BD2"/>
    <w:rsid w:val="00F93C28"/>
    <w:rsid w:val="00F93F2D"/>
    <w:rsid w:val="00F941B9"/>
    <w:rsid w:val="00F94380"/>
    <w:rsid w:val="00F9465F"/>
    <w:rsid w:val="00F94D59"/>
    <w:rsid w:val="00F95076"/>
    <w:rsid w:val="00F952EF"/>
    <w:rsid w:val="00F96519"/>
    <w:rsid w:val="00F96586"/>
    <w:rsid w:val="00F96AD0"/>
    <w:rsid w:val="00F96D95"/>
    <w:rsid w:val="00F972F1"/>
    <w:rsid w:val="00F976D1"/>
    <w:rsid w:val="00F97B55"/>
    <w:rsid w:val="00F97DE5"/>
    <w:rsid w:val="00FA0B1B"/>
    <w:rsid w:val="00FA11F9"/>
    <w:rsid w:val="00FA1296"/>
    <w:rsid w:val="00FA1444"/>
    <w:rsid w:val="00FA15B4"/>
    <w:rsid w:val="00FA167A"/>
    <w:rsid w:val="00FA18EC"/>
    <w:rsid w:val="00FA3C66"/>
    <w:rsid w:val="00FA3DA9"/>
    <w:rsid w:val="00FA45A7"/>
    <w:rsid w:val="00FA4DDD"/>
    <w:rsid w:val="00FA4F86"/>
    <w:rsid w:val="00FA54E8"/>
    <w:rsid w:val="00FA5C38"/>
    <w:rsid w:val="00FA616C"/>
    <w:rsid w:val="00FA65E8"/>
    <w:rsid w:val="00FA6C93"/>
    <w:rsid w:val="00FA6E0C"/>
    <w:rsid w:val="00FA6E52"/>
    <w:rsid w:val="00FA74CE"/>
    <w:rsid w:val="00FA7E8E"/>
    <w:rsid w:val="00FB03BE"/>
    <w:rsid w:val="00FB0643"/>
    <w:rsid w:val="00FB1AD4"/>
    <w:rsid w:val="00FB241F"/>
    <w:rsid w:val="00FB287D"/>
    <w:rsid w:val="00FB2D02"/>
    <w:rsid w:val="00FB365E"/>
    <w:rsid w:val="00FB3CE2"/>
    <w:rsid w:val="00FB4813"/>
    <w:rsid w:val="00FB49FC"/>
    <w:rsid w:val="00FB50A0"/>
    <w:rsid w:val="00FB6B2B"/>
    <w:rsid w:val="00FB78DF"/>
    <w:rsid w:val="00FC0098"/>
    <w:rsid w:val="00FC022A"/>
    <w:rsid w:val="00FC052A"/>
    <w:rsid w:val="00FC0609"/>
    <w:rsid w:val="00FC0EC2"/>
    <w:rsid w:val="00FC1172"/>
    <w:rsid w:val="00FC124E"/>
    <w:rsid w:val="00FC13B7"/>
    <w:rsid w:val="00FC1839"/>
    <w:rsid w:val="00FC1BCB"/>
    <w:rsid w:val="00FC1BD8"/>
    <w:rsid w:val="00FC2A04"/>
    <w:rsid w:val="00FC2D7F"/>
    <w:rsid w:val="00FC31F7"/>
    <w:rsid w:val="00FC334D"/>
    <w:rsid w:val="00FC554A"/>
    <w:rsid w:val="00FC55D9"/>
    <w:rsid w:val="00FC60A2"/>
    <w:rsid w:val="00FC698F"/>
    <w:rsid w:val="00FC6EF4"/>
    <w:rsid w:val="00FC721C"/>
    <w:rsid w:val="00FC7231"/>
    <w:rsid w:val="00FC72F2"/>
    <w:rsid w:val="00FC755A"/>
    <w:rsid w:val="00FC7B23"/>
    <w:rsid w:val="00FD02B2"/>
    <w:rsid w:val="00FD189F"/>
    <w:rsid w:val="00FD1E02"/>
    <w:rsid w:val="00FD20C7"/>
    <w:rsid w:val="00FD30C5"/>
    <w:rsid w:val="00FD32C2"/>
    <w:rsid w:val="00FD337E"/>
    <w:rsid w:val="00FD3D79"/>
    <w:rsid w:val="00FD3E15"/>
    <w:rsid w:val="00FD40F5"/>
    <w:rsid w:val="00FD4338"/>
    <w:rsid w:val="00FD4B1B"/>
    <w:rsid w:val="00FD4B8E"/>
    <w:rsid w:val="00FD51E5"/>
    <w:rsid w:val="00FD5829"/>
    <w:rsid w:val="00FD5DA1"/>
    <w:rsid w:val="00FD63DC"/>
    <w:rsid w:val="00FD64E0"/>
    <w:rsid w:val="00FD67C1"/>
    <w:rsid w:val="00FD7B78"/>
    <w:rsid w:val="00FE0536"/>
    <w:rsid w:val="00FE157A"/>
    <w:rsid w:val="00FE177E"/>
    <w:rsid w:val="00FE22DB"/>
    <w:rsid w:val="00FE3F88"/>
    <w:rsid w:val="00FE4137"/>
    <w:rsid w:val="00FE4E84"/>
    <w:rsid w:val="00FE5A1A"/>
    <w:rsid w:val="00FE5DD1"/>
    <w:rsid w:val="00FE679E"/>
    <w:rsid w:val="00FE6853"/>
    <w:rsid w:val="00FE6904"/>
    <w:rsid w:val="00FE74F1"/>
    <w:rsid w:val="00FE7816"/>
    <w:rsid w:val="00FF050E"/>
    <w:rsid w:val="00FF0A9B"/>
    <w:rsid w:val="00FF0D80"/>
    <w:rsid w:val="00FF0DCA"/>
    <w:rsid w:val="00FF1550"/>
    <w:rsid w:val="00FF1EDF"/>
    <w:rsid w:val="00FF22C1"/>
    <w:rsid w:val="00FF234F"/>
    <w:rsid w:val="00FF2420"/>
    <w:rsid w:val="00FF255D"/>
    <w:rsid w:val="00FF2911"/>
    <w:rsid w:val="00FF31A2"/>
    <w:rsid w:val="00FF4226"/>
    <w:rsid w:val="00FF47CA"/>
    <w:rsid w:val="00FF4CF4"/>
    <w:rsid w:val="00FF5F5A"/>
    <w:rsid w:val="00FF64FF"/>
    <w:rsid w:val="00FF6697"/>
    <w:rsid w:val="00FF68D7"/>
    <w:rsid w:val="00FF7413"/>
    <w:rsid w:val="00FF7E0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2610"/>
  <w15:chartTrackingRefBased/>
  <w15:docId w15:val="{7EA7042F-93D9-45A1-842C-CF8C7AAF6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18F"/>
    <w:pPr>
      <w:spacing w:after="0" w:line="360" w:lineRule="auto"/>
      <w:jc w:val="both"/>
    </w:pPr>
    <w:rPr>
      <w:rFonts w:ascii="Times New Roman" w:eastAsia="Times New Roman" w:hAnsi="Times New Roman" w:cs="Times New Roman"/>
      <w:kern w:val="0"/>
      <w:sz w:val="24"/>
      <w:szCs w:val="20"/>
      <w:lang w:val="en-GB" w:eastAsia="en-US"/>
      <w14:ligatures w14:val="none"/>
    </w:rPr>
  </w:style>
  <w:style w:type="paragraph" w:styleId="Heading1">
    <w:name w:val="heading 1"/>
    <w:basedOn w:val="Normal"/>
    <w:next w:val="Normal"/>
    <w:link w:val="Heading1Char"/>
    <w:autoRedefine/>
    <w:uiPriority w:val="9"/>
    <w:qFormat/>
    <w:rsid w:val="007D56FB"/>
    <w:pPr>
      <w:keepNext/>
      <w:keepLines/>
      <w:outlineLvl w:val="0"/>
    </w:pPr>
    <w:rPr>
      <w:b/>
      <w:bCs/>
      <w:lang w:val="en-IN"/>
    </w:rPr>
  </w:style>
  <w:style w:type="paragraph" w:styleId="Heading2">
    <w:name w:val="heading 2"/>
    <w:basedOn w:val="Normal"/>
    <w:next w:val="Normal"/>
    <w:link w:val="Heading2Char"/>
    <w:autoRedefine/>
    <w:uiPriority w:val="9"/>
    <w:unhideWhenUsed/>
    <w:qFormat/>
    <w:rsid w:val="007D56FB"/>
    <w:pPr>
      <w:keepNext/>
      <w:keepLines/>
      <w:outlineLvl w:val="1"/>
    </w:pPr>
    <w:rPr>
      <w:b/>
      <w:bCs/>
      <w:lang w:val="en-IN"/>
    </w:rPr>
  </w:style>
  <w:style w:type="paragraph" w:styleId="Heading3">
    <w:name w:val="heading 3"/>
    <w:basedOn w:val="Normal"/>
    <w:next w:val="Normal"/>
    <w:link w:val="Heading3Char"/>
    <w:autoRedefine/>
    <w:uiPriority w:val="9"/>
    <w:unhideWhenUsed/>
    <w:qFormat/>
    <w:rsid w:val="008D6865"/>
    <w:pPr>
      <w:keepNext/>
      <w:keepLines/>
      <w:spacing w:before="320" w:after="80"/>
      <w:outlineLvl w:val="2"/>
    </w:pPr>
    <w:rPr>
      <w:b/>
      <w:i/>
      <w:color w:val="000000" w:themeColor="text1"/>
      <w:szCs w:val="28"/>
    </w:rPr>
  </w:style>
  <w:style w:type="paragraph" w:styleId="Heading4">
    <w:name w:val="heading 4"/>
    <w:basedOn w:val="Normal"/>
    <w:next w:val="Normal"/>
    <w:link w:val="Heading4Char"/>
    <w:autoRedefine/>
    <w:uiPriority w:val="9"/>
    <w:unhideWhenUsed/>
    <w:qFormat/>
    <w:rsid w:val="00954308"/>
    <w:pPr>
      <w:keepNext/>
      <w:keepLines/>
      <w:spacing w:before="200"/>
      <w:jc w:val="center"/>
      <w:outlineLvl w:val="3"/>
    </w:pPr>
    <w:rPr>
      <w:rFonts w:eastAsiaTheme="majorEastAsia" w:cstheme="majorBidi"/>
      <w:b/>
      <w:bCs/>
      <w:i/>
      <w:iCs/>
      <w:color w:val="000000" w:themeColor="text1"/>
      <w:kern w:val="2"/>
      <w:lang w:eastAsia="zh-CN"/>
      <w14:ligatures w14:val="standardContextual"/>
    </w:rPr>
  </w:style>
  <w:style w:type="paragraph" w:styleId="Heading5">
    <w:name w:val="heading 5"/>
    <w:basedOn w:val="Normal"/>
    <w:next w:val="Normal"/>
    <w:link w:val="Heading5Char"/>
    <w:autoRedefine/>
    <w:uiPriority w:val="9"/>
    <w:unhideWhenUsed/>
    <w:qFormat/>
    <w:rsid w:val="0032737E"/>
    <w:pPr>
      <w:keepNext/>
      <w:keepLines/>
      <w:spacing w:before="80" w:after="40"/>
      <w:jc w:val="center"/>
      <w:outlineLvl w:val="4"/>
    </w:pPr>
    <w:rPr>
      <w:rFonts w:eastAsiaTheme="minorEastAsia"/>
      <w:b/>
      <w:i/>
      <w:color w:val="0F4761"/>
      <w:kern w:val="2"/>
      <w:lang w:eastAsia="zh-CN"/>
      <w14:ligatures w14:val="standardContextual"/>
    </w:rPr>
  </w:style>
  <w:style w:type="paragraph" w:styleId="Heading6">
    <w:name w:val="heading 6"/>
    <w:basedOn w:val="Normal"/>
    <w:next w:val="Normal"/>
    <w:link w:val="Heading6Char"/>
    <w:autoRedefine/>
    <w:uiPriority w:val="9"/>
    <w:unhideWhenUsed/>
    <w:qFormat/>
    <w:rsid w:val="00F36B5A"/>
    <w:pPr>
      <w:keepNext/>
      <w:keepLines/>
      <w:spacing w:before="40"/>
      <w:outlineLvl w:val="5"/>
    </w:pPr>
    <w:rPr>
      <w:rFonts w:eastAsiaTheme="majorEastAsia" w:cstheme="majorBidi"/>
      <w:b/>
      <w:i/>
      <w:iCs/>
    </w:rPr>
  </w:style>
  <w:style w:type="paragraph" w:styleId="Heading7">
    <w:name w:val="heading 7"/>
    <w:basedOn w:val="Normal"/>
    <w:next w:val="Normal"/>
    <w:link w:val="Heading7Char"/>
    <w:autoRedefine/>
    <w:uiPriority w:val="9"/>
    <w:unhideWhenUsed/>
    <w:qFormat/>
    <w:rsid w:val="00A6584D"/>
    <w:pPr>
      <w:keepNext/>
      <w:keepLines/>
      <w:spacing w:before="40"/>
      <w:jc w:val="center"/>
      <w:outlineLvl w:val="6"/>
    </w:pPr>
    <w:rPr>
      <w:rFonts w:eastAsiaTheme="majorEastAsia" w:cstheme="majorBidi"/>
      <w:b/>
      <w:i/>
      <w:iCs/>
      <w:color w:val="000000" w:themeColor="text1"/>
    </w:rPr>
  </w:style>
  <w:style w:type="paragraph" w:styleId="Heading8">
    <w:name w:val="heading 8"/>
    <w:basedOn w:val="Normal"/>
    <w:next w:val="Normal"/>
    <w:link w:val="Heading8Char"/>
    <w:autoRedefine/>
    <w:uiPriority w:val="9"/>
    <w:semiHidden/>
    <w:unhideWhenUsed/>
    <w:qFormat/>
    <w:rsid w:val="00A6584D"/>
    <w:pPr>
      <w:keepNext/>
      <w:keepLines/>
      <w:spacing w:before="40"/>
      <w:jc w:val="center"/>
      <w:outlineLvl w:val="7"/>
    </w:pPr>
    <w:rPr>
      <w:rFonts w:eastAsiaTheme="majorEastAsia" w:cstheme="majorBidi"/>
      <w:b/>
      <w:i/>
      <w:color w:val="272727" w:themeColor="text1" w:themeTint="D8"/>
      <w:szCs w:val="21"/>
    </w:rPr>
  </w:style>
  <w:style w:type="paragraph" w:styleId="Heading9">
    <w:name w:val="heading 9"/>
    <w:basedOn w:val="Normal"/>
    <w:next w:val="Normal"/>
    <w:link w:val="Heading9Char"/>
    <w:uiPriority w:val="9"/>
    <w:semiHidden/>
    <w:unhideWhenUsed/>
    <w:qFormat/>
    <w:rsid w:val="00F10BD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6FB"/>
    <w:rPr>
      <w:rFonts w:ascii="Times New Roman" w:eastAsia="Times New Roman" w:hAnsi="Times New Roman" w:cs="Times New Roman"/>
      <w:b/>
      <w:bCs/>
      <w:kern w:val="0"/>
      <w:sz w:val="24"/>
      <w:szCs w:val="20"/>
      <w:lang w:eastAsia="en-US"/>
      <w14:ligatures w14:val="none"/>
    </w:rPr>
  </w:style>
  <w:style w:type="character" w:customStyle="1" w:styleId="Heading3Char">
    <w:name w:val="Heading 3 Char"/>
    <w:basedOn w:val="DefaultParagraphFont"/>
    <w:link w:val="Heading3"/>
    <w:uiPriority w:val="9"/>
    <w:rsid w:val="008D6865"/>
    <w:rPr>
      <w:rFonts w:ascii="Times New Roman" w:eastAsia="Arial" w:hAnsi="Times New Roman" w:cs="Arial"/>
      <w:b/>
      <w:i/>
      <w:color w:val="000000" w:themeColor="text1"/>
      <w:kern w:val="0"/>
      <w:sz w:val="24"/>
      <w:szCs w:val="28"/>
      <w:lang w:val="en" w:eastAsia="en-IN"/>
      <w14:ligatures w14:val="none"/>
    </w:rPr>
  </w:style>
  <w:style w:type="character" w:customStyle="1" w:styleId="Heading2Char">
    <w:name w:val="Heading 2 Char"/>
    <w:basedOn w:val="DefaultParagraphFont"/>
    <w:link w:val="Heading2"/>
    <w:uiPriority w:val="9"/>
    <w:rsid w:val="007D56FB"/>
    <w:rPr>
      <w:rFonts w:ascii="Times New Roman" w:eastAsia="Times New Roman" w:hAnsi="Times New Roman" w:cs="Times New Roman"/>
      <w:b/>
      <w:bCs/>
      <w:kern w:val="0"/>
      <w:sz w:val="24"/>
      <w:szCs w:val="20"/>
      <w:lang w:eastAsia="en-US"/>
      <w14:ligatures w14:val="none"/>
    </w:rPr>
  </w:style>
  <w:style w:type="character" w:customStyle="1" w:styleId="Heading4Char">
    <w:name w:val="Heading 4 Char"/>
    <w:basedOn w:val="DefaultParagraphFont"/>
    <w:link w:val="Heading4"/>
    <w:uiPriority w:val="9"/>
    <w:rsid w:val="00954308"/>
    <w:rPr>
      <w:rFonts w:ascii="Times New Roman" w:eastAsiaTheme="majorEastAsia" w:hAnsi="Times New Roman" w:cstheme="majorBidi"/>
      <w:b/>
      <w:bCs/>
      <w:i/>
      <w:iCs/>
      <w:color w:val="000000" w:themeColor="text1"/>
      <w:sz w:val="24"/>
      <w:lang w:val="en-GB"/>
    </w:rPr>
  </w:style>
  <w:style w:type="character" w:customStyle="1" w:styleId="Heading5Char">
    <w:name w:val="Heading 5 Char"/>
    <w:basedOn w:val="DefaultParagraphFont"/>
    <w:link w:val="Heading5"/>
    <w:uiPriority w:val="9"/>
    <w:rsid w:val="0032737E"/>
    <w:rPr>
      <w:b/>
      <w:i/>
      <w:color w:val="0F4761"/>
      <w:lang w:val="en-GB"/>
    </w:rPr>
  </w:style>
  <w:style w:type="character" w:customStyle="1" w:styleId="Heading7Char">
    <w:name w:val="Heading 7 Char"/>
    <w:basedOn w:val="DefaultParagraphFont"/>
    <w:link w:val="Heading7"/>
    <w:uiPriority w:val="9"/>
    <w:rsid w:val="00A6584D"/>
    <w:rPr>
      <w:rFonts w:ascii="Arial" w:eastAsiaTheme="majorEastAsia" w:hAnsi="Arial" w:cstheme="majorBidi"/>
      <w:b/>
      <w:i/>
      <w:iCs/>
      <w:color w:val="000000" w:themeColor="text1"/>
    </w:rPr>
  </w:style>
  <w:style w:type="character" w:customStyle="1" w:styleId="Heading8Char">
    <w:name w:val="Heading 8 Char"/>
    <w:basedOn w:val="DefaultParagraphFont"/>
    <w:link w:val="Heading8"/>
    <w:uiPriority w:val="9"/>
    <w:semiHidden/>
    <w:rsid w:val="00A6584D"/>
    <w:rPr>
      <w:rFonts w:ascii="Arial" w:eastAsiaTheme="majorEastAsia" w:hAnsi="Arial" w:cstheme="majorBidi"/>
      <w:b/>
      <w:i/>
      <w:color w:val="272727" w:themeColor="text1" w:themeTint="D8"/>
      <w:szCs w:val="21"/>
    </w:rPr>
  </w:style>
  <w:style w:type="paragraph" w:styleId="Title">
    <w:name w:val="Title"/>
    <w:basedOn w:val="Normal"/>
    <w:next w:val="Normal"/>
    <w:link w:val="TitleChar"/>
    <w:autoRedefine/>
    <w:uiPriority w:val="10"/>
    <w:qFormat/>
    <w:rsid w:val="00FD02B2"/>
    <w:pPr>
      <w:keepNext/>
      <w:keepLines/>
      <w:spacing w:after="60"/>
    </w:pPr>
    <w:rPr>
      <w:szCs w:val="52"/>
    </w:rPr>
  </w:style>
  <w:style w:type="character" w:customStyle="1" w:styleId="TitleChar">
    <w:name w:val="Title Char"/>
    <w:basedOn w:val="DefaultParagraphFont"/>
    <w:link w:val="Title"/>
    <w:uiPriority w:val="10"/>
    <w:rsid w:val="00FD02B2"/>
    <w:rPr>
      <w:rFonts w:ascii="Times New Roman" w:eastAsia="Arial" w:hAnsi="Times New Roman" w:cs="Arial"/>
      <w:kern w:val="0"/>
      <w:sz w:val="24"/>
      <w:szCs w:val="52"/>
      <w:lang w:val="en" w:eastAsia="en-IN"/>
      <w14:ligatures w14:val="none"/>
    </w:rPr>
  </w:style>
  <w:style w:type="paragraph" w:styleId="NoSpacing">
    <w:name w:val="No Spacing"/>
    <w:autoRedefine/>
    <w:uiPriority w:val="1"/>
    <w:rsid w:val="0082567E"/>
    <w:pPr>
      <w:spacing w:after="0" w:line="360" w:lineRule="auto"/>
      <w:jc w:val="both"/>
    </w:pPr>
    <w:rPr>
      <w:rFonts w:ascii="Times New Roman" w:eastAsia="Times New Roman" w:hAnsi="Times New Roman" w:cs="Times New Roman"/>
      <w:kern w:val="0"/>
      <w:sz w:val="24"/>
      <w:szCs w:val="24"/>
      <w:lang w:val="en" w:eastAsia="en-IN"/>
      <w14:ligatures w14:val="none"/>
    </w:rPr>
  </w:style>
  <w:style w:type="paragraph" w:customStyle="1" w:styleId="Style1">
    <w:name w:val="Style1"/>
    <w:basedOn w:val="Normal"/>
    <w:link w:val="Style1Char"/>
    <w:autoRedefine/>
    <w:rsid w:val="00270F77"/>
    <w:rPr>
      <w:b/>
      <w:color w:val="000000" w:themeColor="text1"/>
    </w:rPr>
  </w:style>
  <w:style w:type="character" w:customStyle="1" w:styleId="Style1Char">
    <w:name w:val="Style1 Char"/>
    <w:basedOn w:val="DefaultParagraphFont"/>
    <w:link w:val="Style1"/>
    <w:rsid w:val="00270F77"/>
    <w:rPr>
      <w:rFonts w:ascii="Helvetica" w:eastAsia="Times New Roman" w:hAnsi="Helvetica" w:cs="Times New Roman"/>
      <w:b/>
      <w:color w:val="000000" w:themeColor="text1"/>
      <w:kern w:val="0"/>
      <w:sz w:val="24"/>
      <w:szCs w:val="24"/>
      <w:lang w:eastAsia="ja-JP"/>
      <w14:ligatures w14:val="none"/>
    </w:rPr>
  </w:style>
  <w:style w:type="character" w:customStyle="1" w:styleId="Heading6Char">
    <w:name w:val="Heading 6 Char"/>
    <w:basedOn w:val="DefaultParagraphFont"/>
    <w:link w:val="Heading6"/>
    <w:uiPriority w:val="9"/>
    <w:rsid w:val="00F36B5A"/>
    <w:rPr>
      <w:rFonts w:ascii="Times New Roman" w:eastAsiaTheme="majorEastAsia" w:hAnsi="Times New Roman" w:cstheme="majorBidi"/>
      <w:b/>
      <w:i/>
      <w:iCs/>
      <w:kern w:val="0"/>
      <w:sz w:val="24"/>
      <w:lang w:val="en-GB" w:eastAsia="en-US"/>
      <w14:ligatures w14:val="none"/>
    </w:rPr>
  </w:style>
  <w:style w:type="paragraph" w:styleId="Caption">
    <w:name w:val="caption"/>
    <w:basedOn w:val="Normal"/>
    <w:next w:val="Normal"/>
    <w:autoRedefine/>
    <w:uiPriority w:val="35"/>
    <w:unhideWhenUsed/>
    <w:qFormat/>
    <w:rsid w:val="00614206"/>
    <w:rPr>
      <w:b/>
      <w:i/>
      <w:iCs/>
      <w:szCs w:val="18"/>
    </w:rPr>
  </w:style>
  <w:style w:type="character" w:customStyle="1" w:styleId="Heading9Char">
    <w:name w:val="Heading 9 Char"/>
    <w:basedOn w:val="DefaultParagraphFont"/>
    <w:link w:val="Heading9"/>
    <w:uiPriority w:val="9"/>
    <w:semiHidden/>
    <w:rsid w:val="00F10BDD"/>
    <w:rPr>
      <w:rFonts w:eastAsiaTheme="majorEastAsia" w:cstheme="majorBidi"/>
      <w:color w:val="272727" w:themeColor="text1" w:themeTint="D8"/>
      <w:kern w:val="0"/>
      <w:szCs w:val="20"/>
      <w:lang w:val="en-GB" w:eastAsia="en-US"/>
      <w14:ligatures w14:val="none"/>
    </w:rPr>
  </w:style>
  <w:style w:type="paragraph" w:styleId="Subtitle">
    <w:name w:val="Subtitle"/>
    <w:basedOn w:val="Normal"/>
    <w:next w:val="Normal"/>
    <w:link w:val="SubtitleChar"/>
    <w:uiPriority w:val="11"/>
    <w:qFormat/>
    <w:rsid w:val="00F10B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BDD"/>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F10BD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0BDD"/>
    <w:rPr>
      <w:rFonts w:ascii="Arial" w:eastAsia="Times New Roman" w:hAnsi="Arial" w:cs="Times New Roman"/>
      <w:i/>
      <w:iCs/>
      <w:color w:val="404040" w:themeColor="text1" w:themeTint="BF"/>
      <w:kern w:val="0"/>
      <w:szCs w:val="20"/>
      <w:lang w:val="en-GB" w:eastAsia="en-US"/>
      <w14:ligatures w14:val="none"/>
    </w:rPr>
  </w:style>
  <w:style w:type="paragraph" w:styleId="ListParagraph">
    <w:name w:val="List Paragraph"/>
    <w:basedOn w:val="Normal"/>
    <w:uiPriority w:val="34"/>
    <w:qFormat/>
    <w:rsid w:val="00F10BDD"/>
    <w:pPr>
      <w:ind w:left="720"/>
      <w:contextualSpacing/>
    </w:pPr>
  </w:style>
  <w:style w:type="character" w:styleId="IntenseEmphasis">
    <w:name w:val="Intense Emphasis"/>
    <w:basedOn w:val="DefaultParagraphFont"/>
    <w:uiPriority w:val="21"/>
    <w:qFormat/>
    <w:rsid w:val="00F10BDD"/>
    <w:rPr>
      <w:i/>
      <w:iCs/>
      <w:color w:val="2F5496" w:themeColor="accent1" w:themeShade="BF"/>
    </w:rPr>
  </w:style>
  <w:style w:type="paragraph" w:styleId="IntenseQuote">
    <w:name w:val="Intense Quote"/>
    <w:basedOn w:val="Normal"/>
    <w:next w:val="Normal"/>
    <w:link w:val="IntenseQuoteChar"/>
    <w:uiPriority w:val="30"/>
    <w:qFormat/>
    <w:rsid w:val="00F10B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0BDD"/>
    <w:rPr>
      <w:rFonts w:ascii="Arial" w:eastAsia="Times New Roman" w:hAnsi="Arial" w:cs="Times New Roman"/>
      <w:i/>
      <w:iCs/>
      <w:color w:val="2F5496" w:themeColor="accent1" w:themeShade="BF"/>
      <w:kern w:val="0"/>
      <w:szCs w:val="20"/>
      <w:lang w:val="en-GB" w:eastAsia="en-US"/>
      <w14:ligatures w14:val="none"/>
    </w:rPr>
  </w:style>
  <w:style w:type="character" w:styleId="IntenseReference">
    <w:name w:val="Intense Reference"/>
    <w:basedOn w:val="DefaultParagraphFont"/>
    <w:uiPriority w:val="32"/>
    <w:qFormat/>
    <w:rsid w:val="00F10BDD"/>
    <w:rPr>
      <w:b/>
      <w:bCs/>
      <w:smallCaps/>
      <w:color w:val="2F5496" w:themeColor="accent1" w:themeShade="BF"/>
      <w:spacing w:val="5"/>
    </w:rPr>
  </w:style>
  <w:style w:type="table" w:styleId="PlainTable1">
    <w:name w:val="Plain Table 1"/>
    <w:basedOn w:val="TableNormal"/>
    <w:uiPriority w:val="41"/>
    <w:rsid w:val="007C2857"/>
    <w:pPr>
      <w:spacing w:after="0" w:line="240" w:lineRule="auto"/>
    </w:pPr>
    <w:rPr>
      <w:rFonts w:eastAsiaTheme="minorHAnsi"/>
      <w:kern w:val="0"/>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A4449"/>
    <w:pPr>
      <w:spacing w:before="100" w:beforeAutospacing="1" w:after="100" w:afterAutospacing="1" w:line="240" w:lineRule="auto"/>
      <w:jc w:val="left"/>
    </w:pPr>
    <w:rPr>
      <w:szCs w:val="24"/>
      <w:lang w:val="en-IN" w:eastAsia="en-IN"/>
    </w:rPr>
  </w:style>
  <w:style w:type="character" w:styleId="Emphasis">
    <w:name w:val="Emphasis"/>
    <w:basedOn w:val="DefaultParagraphFont"/>
    <w:uiPriority w:val="20"/>
    <w:qFormat/>
    <w:rsid w:val="007A4449"/>
    <w:rPr>
      <w:i/>
      <w:iCs/>
    </w:rPr>
  </w:style>
  <w:style w:type="character" w:styleId="Hyperlink">
    <w:name w:val="Hyperlink"/>
    <w:basedOn w:val="DefaultParagraphFont"/>
    <w:uiPriority w:val="99"/>
    <w:unhideWhenUsed/>
    <w:rsid w:val="007A4449"/>
    <w:rPr>
      <w:color w:val="0000FF"/>
      <w:u w:val="single"/>
    </w:rPr>
  </w:style>
  <w:style w:type="character" w:styleId="Strong">
    <w:name w:val="Strong"/>
    <w:basedOn w:val="DefaultParagraphFont"/>
    <w:uiPriority w:val="22"/>
    <w:qFormat/>
    <w:rsid w:val="00BF2A56"/>
    <w:rPr>
      <w:b/>
      <w:bCs/>
    </w:rPr>
  </w:style>
  <w:style w:type="paragraph" w:styleId="TOCHeading">
    <w:name w:val="TOC Heading"/>
    <w:basedOn w:val="Heading1"/>
    <w:next w:val="Normal"/>
    <w:uiPriority w:val="39"/>
    <w:unhideWhenUsed/>
    <w:qFormat/>
    <w:rsid w:val="00413E60"/>
    <w:pPr>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413E60"/>
    <w:pPr>
      <w:spacing w:after="100"/>
    </w:pPr>
  </w:style>
  <w:style w:type="paragraph" w:styleId="TOC2">
    <w:name w:val="toc 2"/>
    <w:basedOn w:val="Normal"/>
    <w:next w:val="Normal"/>
    <w:autoRedefine/>
    <w:uiPriority w:val="39"/>
    <w:unhideWhenUsed/>
    <w:rsid w:val="00413E60"/>
    <w:pPr>
      <w:spacing w:after="100"/>
      <w:ind w:left="240"/>
    </w:pPr>
  </w:style>
  <w:style w:type="paragraph" w:styleId="TOC3">
    <w:name w:val="toc 3"/>
    <w:basedOn w:val="Normal"/>
    <w:next w:val="Normal"/>
    <w:autoRedefine/>
    <w:uiPriority w:val="39"/>
    <w:unhideWhenUsed/>
    <w:rsid w:val="00413E60"/>
    <w:pPr>
      <w:spacing w:after="100"/>
      <w:ind w:left="480"/>
    </w:pPr>
  </w:style>
  <w:style w:type="character" w:styleId="FollowedHyperlink">
    <w:name w:val="FollowedHyperlink"/>
    <w:basedOn w:val="DefaultParagraphFont"/>
    <w:uiPriority w:val="99"/>
    <w:semiHidden/>
    <w:unhideWhenUsed/>
    <w:rsid w:val="00017C16"/>
    <w:rPr>
      <w:color w:val="954F72" w:themeColor="followedHyperlink"/>
      <w:u w:val="single"/>
    </w:rPr>
  </w:style>
  <w:style w:type="character" w:styleId="UnresolvedMention">
    <w:name w:val="Unresolved Mention"/>
    <w:basedOn w:val="DefaultParagraphFont"/>
    <w:uiPriority w:val="99"/>
    <w:semiHidden/>
    <w:unhideWhenUsed/>
    <w:rsid w:val="009A2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sciencedirect.com/science/article/pii/S0022030219310379" TargetMode="External" /><Relationship Id="rId18" Type="http://schemas.openxmlformats.org/officeDocument/2006/relationships/hyperlink" Target="https://www.oecd.org" TargetMode="External" /><Relationship Id="rId26" Type="http://schemas.openxmlformats.org/officeDocument/2006/relationships/hyperlink" Target="https://www.tdb.co.nz" TargetMode="External" /><Relationship Id="rId3" Type="http://schemas.openxmlformats.org/officeDocument/2006/relationships/styles" Target="styles.xml" /><Relationship Id="rId21" Type="http://schemas.openxmlformats.org/officeDocument/2006/relationships/hyperlink" Target="https://www.rabobank.co.nz" TargetMode="External" /><Relationship Id="rId7" Type="http://schemas.openxmlformats.org/officeDocument/2006/relationships/image" Target="media/image2.png" /><Relationship Id="rId12" Type="http://schemas.openxmlformats.org/officeDocument/2006/relationships/hyperlink" Target="https://gitnux.org" TargetMode="External" /><Relationship Id="rId17" Type="http://schemas.openxmlformats.org/officeDocument/2006/relationships/hyperlink" Target="https://www.oecd.org" TargetMode="External" /><Relationship Id="rId25" Type="http://schemas.openxmlformats.org/officeDocument/2006/relationships/hyperlink" Target="https://statledger.com" TargetMode="External" /><Relationship Id="rId2" Type="http://schemas.openxmlformats.org/officeDocument/2006/relationships/numbering" Target="numbering.xml" /><Relationship Id="rId16" Type="http://schemas.openxmlformats.org/officeDocument/2006/relationships/hyperlink" Target="https://www.nestle.co.nz" TargetMode="External" /><Relationship Id="rId20" Type="http://schemas.openxmlformats.org/officeDocument/2006/relationships/hyperlink" Target="https://www.rabobank.co.nz"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www.colliers.co.nz" TargetMode="External" /><Relationship Id="rId24" Type="http://schemas.openxmlformats.org/officeDocument/2006/relationships/hyperlink" Target="https://www.statista.com/statistics/1099604/new-zealand-milk-consumption/?srsltid=AfmBOooxaxUlXZ9ta-pS_L5eGz24CHdTf671n-6UaEe8BzPcLvLSHPkM" TargetMode="External" /><Relationship Id="rId5" Type="http://schemas.openxmlformats.org/officeDocument/2006/relationships/webSettings" Target="webSettings.xml" /><Relationship Id="rId15" Type="http://schemas.openxmlformats.org/officeDocument/2006/relationships/hyperlink" Target="https://www.mckinsey.com" TargetMode="External" /><Relationship Id="rId23" Type="http://schemas.openxmlformats.org/officeDocument/2006/relationships/hyperlink" Target="https://www.statista.com" TargetMode="External" /><Relationship Id="rId28" Type="http://schemas.openxmlformats.org/officeDocument/2006/relationships/fontTable" Target="fontTable.xml" /><Relationship Id="rId10" Type="http://schemas.openxmlformats.org/officeDocument/2006/relationships/hyperlink" Target="https://www.colliers.co.nz" TargetMode="External" /><Relationship Id="rId19" Type="http://schemas.openxmlformats.org/officeDocument/2006/relationships/hyperlink" Target="https://www.oecd.org" TargetMode="External" /><Relationship Id="rId4" Type="http://schemas.openxmlformats.org/officeDocument/2006/relationships/settings" Target="settings.xml" /><Relationship Id="rId9" Type="http://schemas.openxmlformats.org/officeDocument/2006/relationships/image" Target="media/image4.png" /><Relationship Id="rId14" Type="http://schemas.openxmlformats.org/officeDocument/2006/relationships/hyperlink" Target="https://licnz.com" TargetMode="External" /><Relationship Id="rId22" Type="http://schemas.openxmlformats.org/officeDocument/2006/relationships/hyperlink" Target="https://www.statista.com" TargetMode="External" /><Relationship Id="rId27" Type="http://schemas.openxmlformats.org/officeDocument/2006/relationships/hyperlink" Target="https://worldmetrics.or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1CF7F-3931-4FCE-8EB1-BD25D86CDA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7098</Words>
  <Characters>40462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 space</dc:creator>
  <cp:keywords/>
  <dc:description/>
  <cp:lastModifiedBy>Savaliya Ak</cp:lastModifiedBy>
  <cp:revision>2</cp:revision>
  <dcterms:created xsi:type="dcterms:W3CDTF">2026-08-11T13:24:00Z</dcterms:created>
  <dcterms:modified xsi:type="dcterms:W3CDTF">2026-08-11T13:24:00Z</dcterms:modified>
</cp:coreProperties>
</file>