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4B131" w14:textId="0368399F" w:rsidR="00F740B6" w:rsidRDefault="00F740B6"/>
    <w:p w14:paraId="52BF4E23" w14:textId="639ACA75" w:rsidR="00127353" w:rsidRPr="007B2215" w:rsidRDefault="00D60A33" w:rsidP="00D60A33">
      <w:pPr>
        <w:jc w:val="center"/>
        <w:rPr>
          <w:sz w:val="40"/>
          <w:szCs w:val="40"/>
        </w:rPr>
      </w:pPr>
      <w:r w:rsidRPr="007B2215">
        <w:rPr>
          <w:sz w:val="40"/>
          <w:szCs w:val="40"/>
        </w:rPr>
        <w:t>University of Wales Trinity Saint David</w:t>
      </w:r>
    </w:p>
    <w:p w14:paraId="301BF4AF" w14:textId="77777777" w:rsidR="007B2215" w:rsidRDefault="007B2215" w:rsidP="00D60A33">
      <w:pPr>
        <w:jc w:val="center"/>
      </w:pPr>
    </w:p>
    <w:p w14:paraId="356EA646" w14:textId="01144886" w:rsidR="007B2215" w:rsidRPr="00E23718" w:rsidRDefault="007B2215" w:rsidP="00D60A33">
      <w:pPr>
        <w:jc w:val="center"/>
        <w:rPr>
          <w:sz w:val="32"/>
          <w:szCs w:val="32"/>
        </w:rPr>
      </w:pPr>
      <w:r w:rsidRPr="00E23718">
        <w:rPr>
          <w:sz w:val="32"/>
          <w:szCs w:val="32"/>
        </w:rPr>
        <w:t>Wales Institute of Science &amp; Art</w:t>
      </w:r>
    </w:p>
    <w:p w14:paraId="7F0BDD75" w14:textId="759B049E" w:rsidR="00593EC6" w:rsidRDefault="00593EC6" w:rsidP="00E578CC">
      <w:pPr>
        <w:jc w:val="center"/>
        <w:rPr>
          <w:sz w:val="28"/>
          <w:szCs w:val="28"/>
        </w:rPr>
      </w:pPr>
      <w:r>
        <w:rPr>
          <w:rFonts w:hint="eastAsia"/>
          <w:noProof/>
          <w:sz w:val="28"/>
          <w:szCs w:val="28"/>
        </w:rPr>
        <w:drawing>
          <wp:inline distT="0" distB="0" distL="0" distR="0" wp14:anchorId="032A590E" wp14:editId="2BCD897D">
            <wp:extent cx="5392674" cy="2400300"/>
            <wp:effectExtent l="0" t="0" r="0" b="0"/>
            <wp:docPr id="200660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2674" cy="2400300"/>
                    </a:xfrm>
                    <a:prstGeom prst="rect">
                      <a:avLst/>
                    </a:prstGeom>
                    <a:noFill/>
                  </pic:spPr>
                </pic:pic>
              </a:graphicData>
            </a:graphic>
          </wp:inline>
        </w:drawing>
      </w:r>
    </w:p>
    <w:p w14:paraId="41C19A9B" w14:textId="77777777" w:rsidR="00E26185" w:rsidRDefault="00E26185" w:rsidP="00D60A33">
      <w:pPr>
        <w:jc w:val="center"/>
        <w:rPr>
          <w:sz w:val="28"/>
          <w:szCs w:val="28"/>
        </w:rPr>
      </w:pPr>
    </w:p>
    <w:p w14:paraId="000731E5" w14:textId="2312DBF1" w:rsidR="00D81E05" w:rsidRPr="00045095" w:rsidRDefault="00E14B8D" w:rsidP="00D60A33">
      <w:pPr>
        <w:jc w:val="center"/>
        <w:rPr>
          <w:sz w:val="32"/>
          <w:szCs w:val="32"/>
        </w:rPr>
      </w:pPr>
      <w:r>
        <w:rPr>
          <w:sz w:val="32"/>
          <w:szCs w:val="32"/>
        </w:rPr>
        <w:t>Engineering Technical Report Guidelines</w:t>
      </w:r>
    </w:p>
    <w:p w14:paraId="594962EE" w14:textId="0E2B3C8B" w:rsidR="00D81E05" w:rsidRPr="00E23718" w:rsidRDefault="00E14B8D" w:rsidP="00D60A33">
      <w:pPr>
        <w:jc w:val="center"/>
        <w:rPr>
          <w:i/>
          <w:iCs/>
          <w:sz w:val="32"/>
          <w:szCs w:val="32"/>
        </w:rPr>
      </w:pPr>
      <w:r>
        <w:rPr>
          <w:i/>
          <w:iCs/>
          <w:sz w:val="32"/>
          <w:szCs w:val="32"/>
        </w:rPr>
        <w:t>Engineering Skills</w:t>
      </w:r>
      <w:r w:rsidR="00354F71" w:rsidRPr="00E23718">
        <w:rPr>
          <w:i/>
          <w:iCs/>
          <w:sz w:val="32"/>
          <w:szCs w:val="32"/>
        </w:rPr>
        <w:t xml:space="preserve"> (</w:t>
      </w:r>
      <w:r w:rsidR="00AF1343">
        <w:rPr>
          <w:i/>
          <w:iCs/>
          <w:sz w:val="32"/>
          <w:szCs w:val="32"/>
        </w:rPr>
        <w:t>ACHA</w:t>
      </w:r>
      <w:r>
        <w:rPr>
          <w:i/>
          <w:iCs/>
          <w:sz w:val="32"/>
          <w:szCs w:val="32"/>
        </w:rPr>
        <w:t>4022A</w:t>
      </w:r>
      <w:r w:rsidR="00354F71" w:rsidRPr="00E23718">
        <w:rPr>
          <w:i/>
          <w:iCs/>
          <w:sz w:val="32"/>
          <w:szCs w:val="32"/>
        </w:rPr>
        <w:t>)</w:t>
      </w:r>
    </w:p>
    <w:p w14:paraId="557AE475" w14:textId="77777777" w:rsidR="00354F71" w:rsidRDefault="00354F71" w:rsidP="00D60A33">
      <w:pPr>
        <w:jc w:val="center"/>
        <w:rPr>
          <w:sz w:val="28"/>
          <w:szCs w:val="28"/>
        </w:rPr>
      </w:pPr>
    </w:p>
    <w:p w14:paraId="6ED93919" w14:textId="77777777" w:rsidR="00354F71" w:rsidRDefault="00354F71" w:rsidP="00D60A33">
      <w:pPr>
        <w:jc w:val="center"/>
        <w:rPr>
          <w:sz w:val="28"/>
          <w:szCs w:val="28"/>
        </w:rPr>
      </w:pPr>
    </w:p>
    <w:p w14:paraId="5B0767D1" w14:textId="77777777" w:rsidR="00354F71" w:rsidRDefault="00354F71" w:rsidP="00D60A33">
      <w:pPr>
        <w:jc w:val="center"/>
        <w:rPr>
          <w:sz w:val="28"/>
          <w:szCs w:val="28"/>
        </w:rPr>
      </w:pPr>
    </w:p>
    <w:p w14:paraId="5416307C" w14:textId="23D7B5D5" w:rsidR="00354F71" w:rsidRDefault="00F927E6" w:rsidP="00D60A33">
      <w:pPr>
        <w:jc w:val="center"/>
        <w:rPr>
          <w:sz w:val="28"/>
          <w:szCs w:val="28"/>
        </w:rPr>
      </w:pPr>
      <w:r>
        <w:rPr>
          <w:sz w:val="28"/>
          <w:szCs w:val="28"/>
        </w:rPr>
        <w:t>Jack Cheatle</w:t>
      </w:r>
    </w:p>
    <w:p w14:paraId="51329930" w14:textId="2B3DFF3D" w:rsidR="00E74E3D" w:rsidRDefault="00F927E6" w:rsidP="00D60A33">
      <w:pPr>
        <w:jc w:val="center"/>
        <w:rPr>
          <w:sz w:val="28"/>
          <w:szCs w:val="28"/>
        </w:rPr>
      </w:pPr>
      <w:r>
        <w:rPr>
          <w:sz w:val="28"/>
          <w:szCs w:val="28"/>
        </w:rPr>
        <w:t>240569</w:t>
      </w:r>
      <w:r w:rsidR="00A8331D">
        <w:rPr>
          <w:sz w:val="28"/>
          <w:szCs w:val="28"/>
        </w:rPr>
        <w:t>9</w:t>
      </w:r>
    </w:p>
    <w:p w14:paraId="059E6E60" w14:textId="1EC81185" w:rsidR="00DD3EB6" w:rsidRDefault="00E74E3D" w:rsidP="00D60A33">
      <w:pPr>
        <w:jc w:val="center"/>
        <w:rPr>
          <w:sz w:val="28"/>
          <w:szCs w:val="28"/>
        </w:rPr>
        <w:sectPr w:rsidR="00DD3EB6" w:rsidSect="008040A2">
          <w:footerReference w:type="default" r:id="rId12"/>
          <w:footerReference w:type="first" r:id="rId13"/>
          <w:pgSz w:w="11906" w:h="16838"/>
          <w:pgMar w:top="1440" w:right="1440" w:bottom="1440" w:left="1440" w:header="708" w:footer="708" w:gutter="0"/>
          <w:cols w:space="720"/>
          <w:titlePg/>
          <w:docGrid w:linePitch="360"/>
        </w:sectPr>
      </w:pPr>
      <w:r>
        <w:rPr>
          <w:sz w:val="28"/>
          <w:szCs w:val="28"/>
        </w:rPr>
        <w:t>Date (</w:t>
      </w:r>
      <w:r w:rsidR="00A8331D">
        <w:rPr>
          <w:sz w:val="28"/>
          <w:szCs w:val="28"/>
        </w:rPr>
        <w:t>1</w:t>
      </w:r>
      <w:r w:rsidR="004F1408">
        <w:rPr>
          <w:sz w:val="28"/>
          <w:szCs w:val="28"/>
        </w:rPr>
        <w:t>2</w:t>
      </w:r>
      <w:r>
        <w:rPr>
          <w:sz w:val="28"/>
          <w:szCs w:val="28"/>
        </w:rPr>
        <w:t>/</w:t>
      </w:r>
      <w:r w:rsidR="00A8331D">
        <w:rPr>
          <w:sz w:val="28"/>
          <w:szCs w:val="28"/>
        </w:rPr>
        <w:t>202</w:t>
      </w:r>
      <w:r w:rsidR="00EC1D17">
        <w:rPr>
          <w:sz w:val="28"/>
          <w:szCs w:val="28"/>
        </w:rPr>
        <w:t>5</w:t>
      </w:r>
      <w:r>
        <w:rPr>
          <w:sz w:val="28"/>
          <w:szCs w:val="28"/>
        </w:rPr>
        <w:t>)</w:t>
      </w:r>
    </w:p>
    <w:sdt>
      <w:sdtPr>
        <w:rPr>
          <w:rFonts w:asciiTheme="minorHAnsi" w:eastAsiaTheme="minorEastAsia" w:hAnsiTheme="minorHAnsi" w:cstheme="minorBidi"/>
          <w:color w:val="auto"/>
          <w:kern w:val="2"/>
          <w:sz w:val="24"/>
          <w:szCs w:val="24"/>
          <w14:ligatures w14:val="standardContextual"/>
        </w:rPr>
        <w:id w:val="-1260829644"/>
        <w:docPartObj>
          <w:docPartGallery w:val="Table of Contents"/>
          <w:docPartUnique/>
        </w:docPartObj>
      </w:sdtPr>
      <w:sdtEndPr>
        <w:rPr>
          <w:b/>
          <w:bCs/>
        </w:rPr>
      </w:sdtEndPr>
      <w:sdtContent>
        <w:p w14:paraId="4E505380" w14:textId="6F924BA5" w:rsidR="00346412" w:rsidRPr="00183052" w:rsidRDefault="00346412">
          <w:pPr>
            <w:pStyle w:val="TOCHeading"/>
            <w:rPr>
              <w:sz w:val="40"/>
              <w:szCs w:val="40"/>
            </w:rPr>
          </w:pPr>
          <w:r w:rsidRPr="00183052">
            <w:rPr>
              <w:sz w:val="40"/>
              <w:szCs w:val="40"/>
            </w:rPr>
            <w:t>Contents</w:t>
          </w:r>
        </w:p>
        <w:p w14:paraId="4AC05C39" w14:textId="74DD35C1" w:rsidR="00E804CC" w:rsidRDefault="00346412">
          <w:pPr>
            <w:pStyle w:val="TOC1"/>
            <w:tabs>
              <w:tab w:val="left" w:pos="440"/>
              <w:tab w:val="right" w:leader="dot" w:pos="9016"/>
            </w:tabs>
            <w:rPr>
              <w:noProof/>
            </w:rPr>
          </w:pPr>
          <w:r>
            <w:fldChar w:fldCharType="begin"/>
          </w:r>
          <w:r>
            <w:instrText xml:space="preserve"> TOC \o "1-3" \h \z \u </w:instrText>
          </w:r>
          <w:r>
            <w:fldChar w:fldCharType="separate"/>
          </w:r>
          <w:hyperlink w:anchor="_Toc215766493" w:history="1">
            <w:r w:rsidR="00E804CC" w:rsidRPr="00ED6BB1">
              <w:rPr>
                <w:rStyle w:val="Hyperlink"/>
                <w:noProof/>
              </w:rPr>
              <w:t>1.</w:t>
            </w:r>
            <w:r w:rsidR="00E804CC">
              <w:rPr>
                <w:noProof/>
              </w:rPr>
              <w:tab/>
            </w:r>
            <w:r w:rsidR="00E804CC" w:rsidRPr="00ED6BB1">
              <w:rPr>
                <w:rStyle w:val="Hyperlink"/>
                <w:noProof/>
              </w:rPr>
              <w:t>Introduction</w:t>
            </w:r>
            <w:r w:rsidR="00E804CC">
              <w:rPr>
                <w:noProof/>
                <w:webHidden/>
              </w:rPr>
              <w:tab/>
            </w:r>
            <w:r w:rsidR="00E804CC">
              <w:rPr>
                <w:noProof/>
                <w:webHidden/>
              </w:rPr>
              <w:fldChar w:fldCharType="begin"/>
            </w:r>
            <w:r w:rsidR="00E804CC">
              <w:rPr>
                <w:noProof/>
                <w:webHidden/>
              </w:rPr>
              <w:instrText xml:space="preserve"> PAGEREF _Toc215766493 \h </w:instrText>
            </w:r>
            <w:r w:rsidR="00E804CC">
              <w:rPr>
                <w:noProof/>
                <w:webHidden/>
              </w:rPr>
            </w:r>
            <w:r w:rsidR="00E804CC">
              <w:rPr>
                <w:noProof/>
                <w:webHidden/>
              </w:rPr>
              <w:fldChar w:fldCharType="separate"/>
            </w:r>
            <w:r w:rsidR="00E804CC">
              <w:rPr>
                <w:noProof/>
                <w:webHidden/>
              </w:rPr>
              <w:t>1</w:t>
            </w:r>
            <w:r w:rsidR="00E804CC">
              <w:rPr>
                <w:noProof/>
                <w:webHidden/>
              </w:rPr>
              <w:fldChar w:fldCharType="end"/>
            </w:r>
          </w:hyperlink>
        </w:p>
        <w:p w14:paraId="509EC5FB" w14:textId="4F3C8D65" w:rsidR="00E804CC" w:rsidRDefault="00E804CC">
          <w:pPr>
            <w:pStyle w:val="TOC1"/>
            <w:tabs>
              <w:tab w:val="left" w:pos="440"/>
              <w:tab w:val="right" w:leader="dot" w:pos="9016"/>
            </w:tabs>
            <w:rPr>
              <w:noProof/>
            </w:rPr>
          </w:pPr>
          <w:hyperlink w:anchor="_Toc215766494" w:history="1">
            <w:r w:rsidRPr="00ED6BB1">
              <w:rPr>
                <w:rStyle w:val="Hyperlink"/>
                <w:noProof/>
              </w:rPr>
              <w:t>2.</w:t>
            </w:r>
            <w:r>
              <w:rPr>
                <w:noProof/>
              </w:rPr>
              <w:tab/>
            </w:r>
            <w:r w:rsidRPr="00ED6BB1">
              <w:rPr>
                <w:rStyle w:val="Hyperlink"/>
                <w:noProof/>
              </w:rPr>
              <w:t>Health &amp; Safety with Risk Assessments</w:t>
            </w:r>
            <w:r>
              <w:rPr>
                <w:noProof/>
                <w:webHidden/>
              </w:rPr>
              <w:tab/>
            </w:r>
            <w:r>
              <w:rPr>
                <w:noProof/>
                <w:webHidden/>
              </w:rPr>
              <w:fldChar w:fldCharType="begin"/>
            </w:r>
            <w:r>
              <w:rPr>
                <w:noProof/>
                <w:webHidden/>
              </w:rPr>
              <w:instrText xml:space="preserve"> PAGEREF _Toc215766494 \h </w:instrText>
            </w:r>
            <w:r>
              <w:rPr>
                <w:noProof/>
                <w:webHidden/>
              </w:rPr>
            </w:r>
            <w:r>
              <w:rPr>
                <w:noProof/>
                <w:webHidden/>
              </w:rPr>
              <w:fldChar w:fldCharType="separate"/>
            </w:r>
            <w:r>
              <w:rPr>
                <w:noProof/>
                <w:webHidden/>
              </w:rPr>
              <w:t>2</w:t>
            </w:r>
            <w:r>
              <w:rPr>
                <w:noProof/>
                <w:webHidden/>
              </w:rPr>
              <w:fldChar w:fldCharType="end"/>
            </w:r>
          </w:hyperlink>
        </w:p>
        <w:p w14:paraId="761E0EC3" w14:textId="3C5CB14A" w:rsidR="00E804CC" w:rsidRDefault="00E804CC">
          <w:pPr>
            <w:pStyle w:val="TOC1"/>
            <w:tabs>
              <w:tab w:val="left" w:pos="440"/>
              <w:tab w:val="right" w:leader="dot" w:pos="9016"/>
            </w:tabs>
            <w:rPr>
              <w:noProof/>
            </w:rPr>
          </w:pPr>
          <w:hyperlink w:anchor="_Toc215766495" w:history="1">
            <w:r w:rsidRPr="00ED6BB1">
              <w:rPr>
                <w:rStyle w:val="Hyperlink"/>
                <w:noProof/>
              </w:rPr>
              <w:t>3.</w:t>
            </w:r>
            <w:r>
              <w:rPr>
                <w:noProof/>
              </w:rPr>
              <w:tab/>
            </w:r>
            <w:r w:rsidRPr="00ED6BB1">
              <w:rPr>
                <w:rStyle w:val="Hyperlink"/>
                <w:noProof/>
              </w:rPr>
              <w:t>Security Risk Matrix</w:t>
            </w:r>
            <w:r>
              <w:rPr>
                <w:noProof/>
                <w:webHidden/>
              </w:rPr>
              <w:tab/>
            </w:r>
            <w:r>
              <w:rPr>
                <w:noProof/>
                <w:webHidden/>
              </w:rPr>
              <w:fldChar w:fldCharType="begin"/>
            </w:r>
            <w:r>
              <w:rPr>
                <w:noProof/>
                <w:webHidden/>
              </w:rPr>
              <w:instrText xml:space="preserve"> PAGEREF _Toc215766495 \h </w:instrText>
            </w:r>
            <w:r>
              <w:rPr>
                <w:noProof/>
                <w:webHidden/>
              </w:rPr>
            </w:r>
            <w:r>
              <w:rPr>
                <w:noProof/>
                <w:webHidden/>
              </w:rPr>
              <w:fldChar w:fldCharType="separate"/>
            </w:r>
            <w:r>
              <w:rPr>
                <w:noProof/>
                <w:webHidden/>
              </w:rPr>
              <w:t>3</w:t>
            </w:r>
            <w:r>
              <w:rPr>
                <w:noProof/>
                <w:webHidden/>
              </w:rPr>
              <w:fldChar w:fldCharType="end"/>
            </w:r>
          </w:hyperlink>
        </w:p>
        <w:p w14:paraId="7A295435" w14:textId="6375CDCC" w:rsidR="00E804CC" w:rsidRDefault="00E804CC">
          <w:pPr>
            <w:pStyle w:val="TOC1"/>
            <w:tabs>
              <w:tab w:val="left" w:pos="440"/>
              <w:tab w:val="right" w:leader="dot" w:pos="9016"/>
            </w:tabs>
            <w:rPr>
              <w:noProof/>
            </w:rPr>
          </w:pPr>
          <w:hyperlink w:anchor="_Toc215766496" w:history="1">
            <w:r w:rsidRPr="00ED6BB1">
              <w:rPr>
                <w:rStyle w:val="Hyperlink"/>
                <w:noProof/>
              </w:rPr>
              <w:t>4.</w:t>
            </w:r>
            <w:r>
              <w:rPr>
                <w:noProof/>
              </w:rPr>
              <w:tab/>
            </w:r>
            <w:r w:rsidRPr="00ED6BB1">
              <w:rPr>
                <w:rStyle w:val="Hyperlink"/>
                <w:noProof/>
              </w:rPr>
              <w:t>Engineers Role In Society</w:t>
            </w:r>
            <w:r>
              <w:rPr>
                <w:noProof/>
                <w:webHidden/>
              </w:rPr>
              <w:tab/>
            </w:r>
            <w:r>
              <w:rPr>
                <w:noProof/>
                <w:webHidden/>
              </w:rPr>
              <w:fldChar w:fldCharType="begin"/>
            </w:r>
            <w:r>
              <w:rPr>
                <w:noProof/>
                <w:webHidden/>
              </w:rPr>
              <w:instrText xml:space="preserve"> PAGEREF _Toc215766496 \h </w:instrText>
            </w:r>
            <w:r>
              <w:rPr>
                <w:noProof/>
                <w:webHidden/>
              </w:rPr>
            </w:r>
            <w:r>
              <w:rPr>
                <w:noProof/>
                <w:webHidden/>
              </w:rPr>
              <w:fldChar w:fldCharType="separate"/>
            </w:r>
            <w:r>
              <w:rPr>
                <w:noProof/>
                <w:webHidden/>
              </w:rPr>
              <w:t>5</w:t>
            </w:r>
            <w:r>
              <w:rPr>
                <w:noProof/>
                <w:webHidden/>
              </w:rPr>
              <w:fldChar w:fldCharType="end"/>
            </w:r>
          </w:hyperlink>
        </w:p>
        <w:p w14:paraId="1E9081BF" w14:textId="7416B1BE" w:rsidR="00E804CC" w:rsidRDefault="00E804CC">
          <w:pPr>
            <w:pStyle w:val="TOC1"/>
            <w:tabs>
              <w:tab w:val="left" w:pos="440"/>
              <w:tab w:val="right" w:leader="dot" w:pos="9016"/>
            </w:tabs>
            <w:rPr>
              <w:noProof/>
            </w:rPr>
          </w:pPr>
          <w:hyperlink w:anchor="_Toc215766497" w:history="1">
            <w:r w:rsidRPr="00ED6BB1">
              <w:rPr>
                <w:rStyle w:val="Hyperlink"/>
                <w:noProof/>
              </w:rPr>
              <w:t>5.</w:t>
            </w:r>
            <w:r>
              <w:rPr>
                <w:noProof/>
              </w:rPr>
              <w:tab/>
            </w:r>
            <w:r w:rsidRPr="00ED6BB1">
              <w:rPr>
                <w:rStyle w:val="Hyperlink"/>
                <w:noProof/>
              </w:rPr>
              <w:t>Problem Solving</w:t>
            </w:r>
            <w:r>
              <w:rPr>
                <w:noProof/>
                <w:webHidden/>
              </w:rPr>
              <w:tab/>
            </w:r>
            <w:r>
              <w:rPr>
                <w:noProof/>
                <w:webHidden/>
              </w:rPr>
              <w:fldChar w:fldCharType="begin"/>
            </w:r>
            <w:r>
              <w:rPr>
                <w:noProof/>
                <w:webHidden/>
              </w:rPr>
              <w:instrText xml:space="preserve"> PAGEREF _Toc215766497 \h </w:instrText>
            </w:r>
            <w:r>
              <w:rPr>
                <w:noProof/>
                <w:webHidden/>
              </w:rPr>
            </w:r>
            <w:r>
              <w:rPr>
                <w:noProof/>
                <w:webHidden/>
              </w:rPr>
              <w:fldChar w:fldCharType="separate"/>
            </w:r>
            <w:r>
              <w:rPr>
                <w:noProof/>
                <w:webHidden/>
              </w:rPr>
              <w:t>6</w:t>
            </w:r>
            <w:r>
              <w:rPr>
                <w:noProof/>
                <w:webHidden/>
              </w:rPr>
              <w:fldChar w:fldCharType="end"/>
            </w:r>
          </w:hyperlink>
        </w:p>
        <w:p w14:paraId="0C61DCAE" w14:textId="1790481D" w:rsidR="00E804CC" w:rsidRDefault="00E804CC" w:rsidP="00E804CC">
          <w:pPr>
            <w:pStyle w:val="TOC1"/>
            <w:tabs>
              <w:tab w:val="left" w:pos="440"/>
              <w:tab w:val="right" w:leader="dot" w:pos="9016"/>
            </w:tabs>
            <w:rPr>
              <w:noProof/>
            </w:rPr>
          </w:pPr>
          <w:hyperlink w:anchor="_Toc215766498" w:history="1">
            <w:r w:rsidRPr="00ED6BB1">
              <w:rPr>
                <w:rStyle w:val="Hyperlink"/>
                <w:noProof/>
              </w:rPr>
              <w:t>6.</w:t>
            </w:r>
            <w:r>
              <w:rPr>
                <w:noProof/>
              </w:rPr>
              <w:tab/>
            </w:r>
            <w:r w:rsidRPr="00ED6BB1">
              <w:rPr>
                <w:rStyle w:val="Hyperlink"/>
                <w:noProof/>
              </w:rPr>
              <w:t>Team Structure</w:t>
            </w:r>
            <w:r>
              <w:rPr>
                <w:noProof/>
                <w:webHidden/>
              </w:rPr>
              <w:tab/>
            </w:r>
            <w:r>
              <w:rPr>
                <w:noProof/>
                <w:webHidden/>
              </w:rPr>
              <w:fldChar w:fldCharType="begin"/>
            </w:r>
            <w:r>
              <w:rPr>
                <w:noProof/>
                <w:webHidden/>
              </w:rPr>
              <w:instrText xml:space="preserve"> PAGEREF _Toc215766498 \h </w:instrText>
            </w:r>
            <w:r>
              <w:rPr>
                <w:noProof/>
                <w:webHidden/>
              </w:rPr>
            </w:r>
            <w:r>
              <w:rPr>
                <w:noProof/>
                <w:webHidden/>
              </w:rPr>
              <w:fldChar w:fldCharType="separate"/>
            </w:r>
            <w:r>
              <w:rPr>
                <w:noProof/>
                <w:webHidden/>
              </w:rPr>
              <w:t>1</w:t>
            </w:r>
            <w:r>
              <w:rPr>
                <w:noProof/>
                <w:webHidden/>
              </w:rPr>
              <w:fldChar w:fldCharType="end"/>
            </w:r>
          </w:hyperlink>
        </w:p>
        <w:p w14:paraId="215BBA08" w14:textId="2C138917" w:rsidR="00E804CC" w:rsidRDefault="00E804CC">
          <w:pPr>
            <w:pStyle w:val="TOC1"/>
            <w:tabs>
              <w:tab w:val="left" w:pos="440"/>
              <w:tab w:val="right" w:leader="dot" w:pos="9016"/>
            </w:tabs>
            <w:rPr>
              <w:noProof/>
            </w:rPr>
          </w:pPr>
          <w:hyperlink w:anchor="_Toc215766500" w:history="1">
            <w:r w:rsidRPr="00ED6BB1">
              <w:rPr>
                <w:rStyle w:val="Hyperlink"/>
                <w:noProof/>
              </w:rPr>
              <w:t>7.</w:t>
            </w:r>
            <w:r>
              <w:rPr>
                <w:noProof/>
              </w:rPr>
              <w:tab/>
            </w:r>
            <w:r w:rsidRPr="00ED6BB1">
              <w:rPr>
                <w:rStyle w:val="Hyperlink"/>
                <w:noProof/>
              </w:rPr>
              <w:t>Conclusion</w:t>
            </w:r>
            <w:r>
              <w:rPr>
                <w:noProof/>
                <w:webHidden/>
              </w:rPr>
              <w:tab/>
            </w:r>
            <w:r>
              <w:rPr>
                <w:noProof/>
                <w:webHidden/>
              </w:rPr>
              <w:fldChar w:fldCharType="begin"/>
            </w:r>
            <w:r>
              <w:rPr>
                <w:noProof/>
                <w:webHidden/>
              </w:rPr>
              <w:instrText xml:space="preserve"> PAGEREF _Toc215766500 \h </w:instrText>
            </w:r>
            <w:r>
              <w:rPr>
                <w:noProof/>
                <w:webHidden/>
              </w:rPr>
            </w:r>
            <w:r>
              <w:rPr>
                <w:noProof/>
                <w:webHidden/>
              </w:rPr>
              <w:fldChar w:fldCharType="separate"/>
            </w:r>
            <w:r>
              <w:rPr>
                <w:noProof/>
                <w:webHidden/>
              </w:rPr>
              <w:t>2</w:t>
            </w:r>
            <w:r>
              <w:rPr>
                <w:noProof/>
                <w:webHidden/>
              </w:rPr>
              <w:fldChar w:fldCharType="end"/>
            </w:r>
          </w:hyperlink>
        </w:p>
        <w:p w14:paraId="56FC8EEF" w14:textId="1A281850" w:rsidR="00E804CC" w:rsidRDefault="00E804CC">
          <w:pPr>
            <w:pStyle w:val="TOC1"/>
            <w:tabs>
              <w:tab w:val="left" w:pos="440"/>
              <w:tab w:val="right" w:leader="dot" w:pos="9016"/>
            </w:tabs>
            <w:rPr>
              <w:noProof/>
            </w:rPr>
          </w:pPr>
          <w:hyperlink w:anchor="_Toc215766501" w:history="1">
            <w:r w:rsidRPr="00ED6BB1">
              <w:rPr>
                <w:rStyle w:val="Hyperlink"/>
                <w:noProof/>
              </w:rPr>
              <w:t>8.</w:t>
            </w:r>
            <w:r>
              <w:rPr>
                <w:noProof/>
              </w:rPr>
              <w:tab/>
            </w:r>
            <w:r w:rsidRPr="00ED6BB1">
              <w:rPr>
                <w:rStyle w:val="Hyperlink"/>
                <w:noProof/>
              </w:rPr>
              <w:t>References</w:t>
            </w:r>
            <w:r>
              <w:rPr>
                <w:noProof/>
                <w:webHidden/>
              </w:rPr>
              <w:tab/>
            </w:r>
            <w:r>
              <w:rPr>
                <w:noProof/>
                <w:webHidden/>
              </w:rPr>
              <w:fldChar w:fldCharType="begin"/>
            </w:r>
            <w:r>
              <w:rPr>
                <w:noProof/>
                <w:webHidden/>
              </w:rPr>
              <w:instrText xml:space="preserve"> PAGEREF _Toc215766501 \h </w:instrText>
            </w:r>
            <w:r>
              <w:rPr>
                <w:noProof/>
                <w:webHidden/>
              </w:rPr>
            </w:r>
            <w:r>
              <w:rPr>
                <w:noProof/>
                <w:webHidden/>
              </w:rPr>
              <w:fldChar w:fldCharType="separate"/>
            </w:r>
            <w:r>
              <w:rPr>
                <w:noProof/>
                <w:webHidden/>
              </w:rPr>
              <w:t>3</w:t>
            </w:r>
            <w:r>
              <w:rPr>
                <w:noProof/>
                <w:webHidden/>
              </w:rPr>
              <w:fldChar w:fldCharType="end"/>
            </w:r>
          </w:hyperlink>
        </w:p>
        <w:p w14:paraId="49FD826F" w14:textId="32045259" w:rsidR="00775768" w:rsidRDefault="00346412">
          <w:pPr>
            <w:rPr>
              <w:b/>
              <w:bCs/>
            </w:rPr>
          </w:pPr>
          <w:r>
            <w:rPr>
              <w:b/>
              <w:bCs/>
            </w:rPr>
            <w:fldChar w:fldCharType="end"/>
          </w:r>
        </w:p>
      </w:sdtContent>
    </w:sdt>
    <w:p w14:paraId="13CBF68B" w14:textId="47DC19B3" w:rsidR="00FF51CE" w:rsidRDefault="00775768">
      <w:pPr>
        <w:pStyle w:val="TableofFigures"/>
        <w:tabs>
          <w:tab w:val="right" w:leader="dot" w:pos="9016"/>
        </w:tabs>
        <w:rPr>
          <w:noProof/>
        </w:rPr>
      </w:pPr>
      <w:r w:rsidRPr="00775768">
        <w:rPr>
          <w:b/>
          <w:bCs/>
          <w:sz w:val="32"/>
          <w:szCs w:val="32"/>
        </w:rPr>
        <w:fldChar w:fldCharType="begin"/>
      </w:r>
      <w:r w:rsidRPr="00775768">
        <w:rPr>
          <w:b/>
          <w:bCs/>
          <w:sz w:val="32"/>
          <w:szCs w:val="32"/>
        </w:rPr>
        <w:instrText xml:space="preserve"> TOC \h \z \c "Figure" </w:instrText>
      </w:r>
      <w:r w:rsidRPr="00775768">
        <w:rPr>
          <w:b/>
          <w:bCs/>
          <w:sz w:val="32"/>
          <w:szCs w:val="32"/>
        </w:rPr>
        <w:fldChar w:fldCharType="separate"/>
      </w:r>
      <w:hyperlink w:anchor="_Toc215765714" w:history="1">
        <w:r w:rsidR="00FF51CE" w:rsidRPr="00DD6DD3">
          <w:rPr>
            <w:rStyle w:val="Hyperlink"/>
            <w:noProof/>
          </w:rPr>
          <w:t>Figure 1- Pinto Crash Test before Collision</w:t>
        </w:r>
        <w:r w:rsidR="00FF51CE">
          <w:rPr>
            <w:noProof/>
            <w:webHidden/>
          </w:rPr>
          <w:tab/>
        </w:r>
        <w:r w:rsidR="00FF51CE">
          <w:rPr>
            <w:noProof/>
            <w:webHidden/>
          </w:rPr>
          <w:fldChar w:fldCharType="begin"/>
        </w:r>
        <w:r w:rsidR="00FF51CE">
          <w:rPr>
            <w:noProof/>
            <w:webHidden/>
          </w:rPr>
          <w:instrText xml:space="preserve"> PAGEREF _Toc215765714 \h </w:instrText>
        </w:r>
        <w:r w:rsidR="00FF51CE">
          <w:rPr>
            <w:noProof/>
            <w:webHidden/>
          </w:rPr>
        </w:r>
        <w:r w:rsidR="00FF51CE">
          <w:rPr>
            <w:noProof/>
            <w:webHidden/>
          </w:rPr>
          <w:fldChar w:fldCharType="separate"/>
        </w:r>
        <w:r w:rsidR="00FF51CE">
          <w:rPr>
            <w:noProof/>
            <w:webHidden/>
          </w:rPr>
          <w:t>6</w:t>
        </w:r>
        <w:r w:rsidR="00FF51CE">
          <w:rPr>
            <w:noProof/>
            <w:webHidden/>
          </w:rPr>
          <w:fldChar w:fldCharType="end"/>
        </w:r>
      </w:hyperlink>
    </w:p>
    <w:p w14:paraId="12BDDB7C" w14:textId="702193C3" w:rsidR="00FF51CE" w:rsidRDefault="00FF51CE">
      <w:pPr>
        <w:pStyle w:val="TableofFigures"/>
        <w:tabs>
          <w:tab w:val="right" w:leader="dot" w:pos="9016"/>
        </w:tabs>
        <w:rPr>
          <w:noProof/>
        </w:rPr>
      </w:pPr>
      <w:hyperlink w:anchor="_Toc215765715" w:history="1">
        <w:r w:rsidRPr="00DD6DD3">
          <w:rPr>
            <w:rStyle w:val="Hyperlink"/>
            <w:noProof/>
          </w:rPr>
          <w:t>Figure 2- Pinto Crash Collision</w:t>
        </w:r>
        <w:r>
          <w:rPr>
            <w:noProof/>
            <w:webHidden/>
          </w:rPr>
          <w:tab/>
        </w:r>
        <w:r>
          <w:rPr>
            <w:noProof/>
            <w:webHidden/>
          </w:rPr>
          <w:fldChar w:fldCharType="begin"/>
        </w:r>
        <w:r>
          <w:rPr>
            <w:noProof/>
            <w:webHidden/>
          </w:rPr>
          <w:instrText xml:space="preserve"> PAGEREF _Toc215765715 \h </w:instrText>
        </w:r>
        <w:r>
          <w:rPr>
            <w:noProof/>
            <w:webHidden/>
          </w:rPr>
        </w:r>
        <w:r>
          <w:rPr>
            <w:noProof/>
            <w:webHidden/>
          </w:rPr>
          <w:fldChar w:fldCharType="separate"/>
        </w:r>
        <w:r>
          <w:rPr>
            <w:noProof/>
            <w:webHidden/>
          </w:rPr>
          <w:t>6</w:t>
        </w:r>
        <w:r>
          <w:rPr>
            <w:noProof/>
            <w:webHidden/>
          </w:rPr>
          <w:fldChar w:fldCharType="end"/>
        </w:r>
      </w:hyperlink>
    </w:p>
    <w:p w14:paraId="1899E53D" w14:textId="3D76E67D" w:rsidR="00FF51CE" w:rsidRDefault="00FF51CE">
      <w:pPr>
        <w:pStyle w:val="TableofFigures"/>
        <w:tabs>
          <w:tab w:val="right" w:leader="dot" w:pos="9016"/>
        </w:tabs>
        <w:rPr>
          <w:noProof/>
        </w:rPr>
      </w:pPr>
      <w:hyperlink w:anchor="_Toc215765716" w:history="1">
        <w:r w:rsidRPr="00DD6DD3">
          <w:rPr>
            <w:rStyle w:val="Hyperlink"/>
            <w:noProof/>
          </w:rPr>
          <w:t>Figure 3- Sub Class Team Structure</w:t>
        </w:r>
        <w:r>
          <w:rPr>
            <w:noProof/>
            <w:webHidden/>
          </w:rPr>
          <w:tab/>
        </w:r>
        <w:r>
          <w:rPr>
            <w:noProof/>
            <w:webHidden/>
          </w:rPr>
          <w:fldChar w:fldCharType="begin"/>
        </w:r>
        <w:r>
          <w:rPr>
            <w:noProof/>
            <w:webHidden/>
          </w:rPr>
          <w:instrText xml:space="preserve"> PAGEREF _Toc215765716 \h </w:instrText>
        </w:r>
        <w:r>
          <w:rPr>
            <w:noProof/>
            <w:webHidden/>
          </w:rPr>
        </w:r>
        <w:r>
          <w:rPr>
            <w:noProof/>
            <w:webHidden/>
          </w:rPr>
          <w:fldChar w:fldCharType="separate"/>
        </w:r>
        <w:r>
          <w:rPr>
            <w:noProof/>
            <w:webHidden/>
          </w:rPr>
          <w:t>1</w:t>
        </w:r>
        <w:r>
          <w:rPr>
            <w:noProof/>
            <w:webHidden/>
          </w:rPr>
          <w:fldChar w:fldCharType="end"/>
        </w:r>
      </w:hyperlink>
    </w:p>
    <w:p w14:paraId="633F7219" w14:textId="62FC09AF" w:rsidR="00177455" w:rsidRPr="00775768" w:rsidRDefault="00775768">
      <w:pPr>
        <w:rPr>
          <w:b/>
          <w:bCs/>
        </w:rPr>
      </w:pPr>
      <w:r w:rsidRPr="00775768">
        <w:rPr>
          <w:b/>
          <w:bCs/>
          <w:sz w:val="32"/>
          <w:szCs w:val="32"/>
        </w:rPr>
        <w:fldChar w:fldCharType="end"/>
      </w:r>
    </w:p>
    <w:p w14:paraId="1C526E0F" w14:textId="125350A9" w:rsidR="00775768" w:rsidRDefault="00775768">
      <w:pPr>
        <w:rPr>
          <w:sz w:val="32"/>
          <w:szCs w:val="32"/>
        </w:rPr>
      </w:pPr>
      <w:r>
        <w:rPr>
          <w:sz w:val="32"/>
          <w:szCs w:val="32"/>
        </w:rPr>
        <w:br w:type="page"/>
      </w:r>
    </w:p>
    <w:p w14:paraId="214A1839" w14:textId="77777777" w:rsidR="00563EAF" w:rsidRDefault="00563EAF" w:rsidP="005C5D4F">
      <w:pPr>
        <w:rPr>
          <w:sz w:val="32"/>
          <w:szCs w:val="32"/>
        </w:rPr>
      </w:pPr>
    </w:p>
    <w:p w14:paraId="5F24C52C" w14:textId="32EFD0B2" w:rsidR="00D53430" w:rsidRDefault="00071FA1" w:rsidP="00D53430">
      <w:pPr>
        <w:pStyle w:val="Heading1"/>
        <w:numPr>
          <w:ilvl w:val="0"/>
          <w:numId w:val="2"/>
        </w:numPr>
      </w:pPr>
      <w:bookmarkStart w:id="0" w:name="_Toc215766493"/>
      <w:r w:rsidRPr="00394570">
        <w:t>Introduction</w:t>
      </w:r>
      <w:bookmarkEnd w:id="0"/>
    </w:p>
    <w:p w14:paraId="79E3A1E6" w14:textId="0BAC5081" w:rsidR="009B1480" w:rsidRPr="009B1480" w:rsidRDefault="009B1480" w:rsidP="00D53430">
      <w:pPr>
        <w:rPr>
          <w:rFonts w:ascii="Calibri" w:hAnsi="Calibri" w:cs="Calibri"/>
          <w:sz w:val="22"/>
          <w:szCs w:val="22"/>
        </w:rPr>
      </w:pPr>
      <w:r w:rsidRPr="008D7F6E">
        <w:rPr>
          <w:rFonts w:ascii="Calibri" w:hAnsi="Calibri" w:cs="Calibri"/>
          <w:sz w:val="22"/>
          <w:szCs w:val="22"/>
        </w:rPr>
        <w:t xml:space="preserve">The aim of this </w:t>
      </w:r>
      <w:r w:rsidR="009D54F5" w:rsidRPr="008D7F6E">
        <w:rPr>
          <w:rFonts w:ascii="Calibri" w:hAnsi="Calibri" w:cs="Calibri"/>
          <w:sz w:val="22"/>
          <w:szCs w:val="22"/>
        </w:rPr>
        <w:t>report</w:t>
      </w:r>
      <w:r w:rsidRPr="008D7F6E">
        <w:rPr>
          <w:rFonts w:ascii="Calibri" w:hAnsi="Calibri" w:cs="Calibri"/>
          <w:sz w:val="22"/>
          <w:szCs w:val="22"/>
        </w:rPr>
        <w:t xml:space="preserve"> is to explore the skills required for the </w:t>
      </w:r>
      <w:r w:rsidR="009D54F5" w:rsidRPr="008D7F6E">
        <w:rPr>
          <w:rFonts w:ascii="Calibri" w:hAnsi="Calibri" w:cs="Calibri"/>
          <w:sz w:val="22"/>
          <w:szCs w:val="22"/>
        </w:rPr>
        <w:t>difficulties</w:t>
      </w:r>
      <w:r w:rsidRPr="008D7F6E">
        <w:rPr>
          <w:rFonts w:ascii="Calibri" w:hAnsi="Calibri" w:cs="Calibri"/>
          <w:sz w:val="22"/>
          <w:szCs w:val="22"/>
        </w:rPr>
        <w:t xml:space="preserve"> and solutions that are present in an automotive/motorsport engineers’ career, this</w:t>
      </w:r>
      <w:r w:rsidRPr="009B1480">
        <w:rPr>
          <w:rFonts w:ascii="Calibri" w:hAnsi="Calibri" w:cs="Calibri"/>
          <w:sz w:val="22"/>
          <w:szCs w:val="22"/>
        </w:rPr>
        <w:t xml:space="preserve"> explores how an individual should act in a team and how this should be structured through different aspects of this role. Some of the standards set by an individual’s employer includes how they carry themselves both in and outside of the workplace. Additionally, identifying risks to enterprise giants in the automotive world </w:t>
      </w:r>
      <w:r>
        <w:rPr>
          <w:rFonts w:ascii="Calibri" w:hAnsi="Calibri" w:cs="Calibri"/>
          <w:sz w:val="22"/>
          <w:szCs w:val="22"/>
        </w:rPr>
        <w:t xml:space="preserve">as well as </w:t>
      </w:r>
      <w:r w:rsidR="00DE4672">
        <w:rPr>
          <w:rFonts w:ascii="Calibri" w:hAnsi="Calibri" w:cs="Calibri"/>
          <w:sz w:val="22"/>
          <w:szCs w:val="22"/>
        </w:rPr>
        <w:t xml:space="preserve">personal tasks carried out </w:t>
      </w:r>
      <w:r w:rsidRPr="009B1480">
        <w:rPr>
          <w:rFonts w:ascii="Calibri" w:hAnsi="Calibri" w:cs="Calibri"/>
          <w:sz w:val="22"/>
          <w:szCs w:val="22"/>
        </w:rPr>
        <w:t>and how much of effect it can have on them if not approached correctly. This is often approached through the implementation of a security risk matrix which covers the importance of health and safety while mentioning what the effects are if not carried out.</w:t>
      </w:r>
      <w:r w:rsidR="00765272" w:rsidRPr="00D53430">
        <w:rPr>
          <w:rFonts w:ascii="Calibri" w:hAnsi="Calibri" w:cs="Calibri"/>
          <w:sz w:val="22"/>
          <w:szCs w:val="22"/>
        </w:rPr>
        <w:br w:type="page"/>
      </w:r>
    </w:p>
    <w:p w14:paraId="08EC25A1" w14:textId="7DD4E9C0" w:rsidR="00875B29" w:rsidRDefault="00F2268C" w:rsidP="00875B29">
      <w:pPr>
        <w:pStyle w:val="Heading1"/>
        <w:numPr>
          <w:ilvl w:val="0"/>
          <w:numId w:val="2"/>
        </w:numPr>
      </w:pPr>
      <w:bookmarkStart w:id="1" w:name="_Toc215766494"/>
      <w:r>
        <w:lastRenderedPageBreak/>
        <w:t xml:space="preserve">Health &amp; Safety </w:t>
      </w:r>
      <w:r w:rsidR="00A7254F">
        <w:t>with</w:t>
      </w:r>
      <w:r>
        <w:t xml:space="preserve"> Risk Assessments</w:t>
      </w:r>
      <w:bookmarkEnd w:id="1"/>
    </w:p>
    <w:p w14:paraId="431F3C07" w14:textId="181ADCDB" w:rsidR="00C87380" w:rsidRPr="00D53430" w:rsidRDefault="00D278F0" w:rsidP="00884663">
      <w:pPr>
        <w:rPr>
          <w:rFonts w:ascii="Calibri" w:hAnsi="Calibri" w:cs="Calibri"/>
          <w:sz w:val="22"/>
          <w:szCs w:val="22"/>
        </w:rPr>
      </w:pPr>
      <w:r w:rsidRPr="00D53430">
        <w:rPr>
          <w:rFonts w:ascii="Calibri" w:hAnsi="Calibri" w:cs="Calibri"/>
          <w:sz w:val="22"/>
          <w:szCs w:val="22"/>
        </w:rPr>
        <w:t xml:space="preserve"> </w:t>
      </w:r>
      <w:r w:rsidR="00A645F7" w:rsidRPr="00D53430">
        <w:rPr>
          <w:rFonts w:ascii="Calibri" w:hAnsi="Calibri" w:cs="Calibri"/>
          <w:sz w:val="22"/>
          <w:szCs w:val="22"/>
        </w:rPr>
        <w:t>Working with composites comes with a variety of risks to the individual carrying out the task as well as people in the general area</w:t>
      </w:r>
      <w:r w:rsidR="00D92181">
        <w:rPr>
          <w:rFonts w:ascii="Calibri" w:hAnsi="Calibri" w:cs="Calibri"/>
          <w:sz w:val="22"/>
          <w:szCs w:val="22"/>
        </w:rPr>
        <w:t>.</w:t>
      </w:r>
      <w:r w:rsidR="00A645F7" w:rsidRPr="00D53430">
        <w:rPr>
          <w:rFonts w:ascii="Calibri" w:hAnsi="Calibri" w:cs="Calibri"/>
          <w:sz w:val="22"/>
          <w:szCs w:val="22"/>
        </w:rPr>
        <w:t xml:space="preserve"> </w:t>
      </w:r>
      <w:r w:rsidR="00D92181">
        <w:rPr>
          <w:rFonts w:ascii="Calibri" w:hAnsi="Calibri" w:cs="Calibri"/>
          <w:sz w:val="22"/>
          <w:szCs w:val="22"/>
        </w:rPr>
        <w:t>I</w:t>
      </w:r>
      <w:r w:rsidR="00A645F7" w:rsidRPr="00D53430">
        <w:rPr>
          <w:rFonts w:ascii="Calibri" w:hAnsi="Calibri" w:cs="Calibri"/>
          <w:sz w:val="22"/>
          <w:szCs w:val="22"/>
        </w:rPr>
        <w:t>f done incorrectly, the materials in this process can cause harm</w:t>
      </w:r>
      <w:r w:rsidR="00356E5D">
        <w:rPr>
          <w:rFonts w:ascii="Calibri" w:hAnsi="Calibri" w:cs="Calibri"/>
          <w:sz w:val="22"/>
          <w:szCs w:val="22"/>
        </w:rPr>
        <w:t>, e</w:t>
      </w:r>
      <w:r w:rsidR="00A645F7" w:rsidRPr="00D53430">
        <w:rPr>
          <w:rFonts w:ascii="Calibri" w:hAnsi="Calibri" w:cs="Calibri"/>
          <w:sz w:val="22"/>
          <w:szCs w:val="22"/>
        </w:rPr>
        <w:t xml:space="preserve">xamples of this include </w:t>
      </w:r>
      <w:r w:rsidR="00D53430" w:rsidRPr="00D53430">
        <w:rPr>
          <w:sz w:val="22"/>
          <w:szCs w:val="22"/>
        </w:rPr>
        <w:t>cutting</w:t>
      </w:r>
      <w:r w:rsidR="00D53430" w:rsidRPr="00D53430">
        <w:rPr>
          <w:rFonts w:ascii="Calibri" w:hAnsi="Calibri" w:cs="Calibri"/>
          <w:sz w:val="22"/>
          <w:szCs w:val="22"/>
        </w:rPr>
        <w:t>, sanding or drilling</w:t>
      </w:r>
      <w:r w:rsidR="00356E5D">
        <w:rPr>
          <w:rFonts w:ascii="Calibri" w:hAnsi="Calibri" w:cs="Calibri"/>
          <w:sz w:val="22"/>
          <w:szCs w:val="22"/>
        </w:rPr>
        <w:t>. C</w:t>
      </w:r>
      <w:r w:rsidR="00D53430" w:rsidRPr="00D53430">
        <w:rPr>
          <w:rFonts w:ascii="Calibri" w:hAnsi="Calibri" w:cs="Calibri"/>
          <w:sz w:val="22"/>
          <w:szCs w:val="22"/>
        </w:rPr>
        <w:t xml:space="preserve">omposite materials </w:t>
      </w:r>
      <w:r w:rsidR="009D760D" w:rsidRPr="00D53430">
        <w:rPr>
          <w:rFonts w:ascii="Calibri" w:hAnsi="Calibri" w:cs="Calibri"/>
          <w:sz w:val="22"/>
          <w:szCs w:val="22"/>
        </w:rPr>
        <w:t>produce</w:t>
      </w:r>
      <w:r w:rsidR="00D53430" w:rsidRPr="00D53430">
        <w:rPr>
          <w:rFonts w:ascii="Calibri" w:hAnsi="Calibri" w:cs="Calibri"/>
          <w:sz w:val="22"/>
          <w:szCs w:val="22"/>
        </w:rPr>
        <w:t xml:space="preserve"> fine airborne fibres that can irritate or damage the respiratory system when inhaled</w:t>
      </w:r>
      <w:r w:rsidR="00356E5D">
        <w:rPr>
          <w:rFonts w:ascii="Calibri" w:hAnsi="Calibri" w:cs="Calibri"/>
          <w:sz w:val="22"/>
          <w:szCs w:val="22"/>
        </w:rPr>
        <w:t xml:space="preserve">, </w:t>
      </w:r>
      <w:r w:rsidR="007B1BAB">
        <w:rPr>
          <w:rFonts w:ascii="Calibri" w:hAnsi="Calibri" w:cs="Calibri"/>
          <w:sz w:val="22"/>
          <w:szCs w:val="22"/>
        </w:rPr>
        <w:t>f</w:t>
      </w:r>
      <w:r w:rsidR="00D53430" w:rsidRPr="00D53430">
        <w:rPr>
          <w:rFonts w:ascii="Calibri" w:hAnsi="Calibri" w:cs="Calibri"/>
          <w:sz w:val="22"/>
          <w:szCs w:val="22"/>
        </w:rPr>
        <w:t>ibreglass and carbon fibre dust are known respiratory irritants and can contribute to long-term lung conditions following prolonged exposure</w:t>
      </w:r>
      <w:r w:rsidR="00F279A6">
        <w:rPr>
          <w:rFonts w:ascii="Calibri" w:hAnsi="Calibri" w:cs="Calibri"/>
          <w:sz w:val="22"/>
          <w:szCs w:val="22"/>
        </w:rPr>
        <w:t xml:space="preserve">. </w:t>
      </w:r>
      <w:r w:rsidR="00F279A6" w:rsidRPr="00451607">
        <w:rPr>
          <w:rFonts w:ascii="Calibri" w:hAnsi="Calibri" w:cs="Calibri"/>
          <w:sz w:val="22"/>
          <w:szCs w:val="22"/>
        </w:rPr>
        <w:t>B</w:t>
      </w:r>
      <w:r w:rsidR="00A645F7" w:rsidRPr="00451607">
        <w:rPr>
          <w:rFonts w:ascii="Calibri" w:hAnsi="Calibri" w:cs="Calibri"/>
          <w:sz w:val="22"/>
          <w:szCs w:val="22"/>
        </w:rPr>
        <w:t>onding agents such as resins</w:t>
      </w:r>
      <w:r w:rsidR="00F279A6" w:rsidRPr="00451607">
        <w:rPr>
          <w:rFonts w:ascii="Calibri" w:hAnsi="Calibri" w:cs="Calibri"/>
          <w:sz w:val="22"/>
          <w:szCs w:val="22"/>
        </w:rPr>
        <w:t>,</w:t>
      </w:r>
      <w:r w:rsidR="00A645F7" w:rsidRPr="00451607">
        <w:rPr>
          <w:rFonts w:ascii="Calibri" w:hAnsi="Calibri" w:cs="Calibri"/>
          <w:sz w:val="22"/>
          <w:szCs w:val="22"/>
        </w:rPr>
        <w:t xml:space="preserve"> are easy irritants as well </w:t>
      </w:r>
      <w:r w:rsidR="00B32CE7" w:rsidRPr="00451607">
        <w:rPr>
          <w:rFonts w:ascii="Calibri" w:hAnsi="Calibri" w:cs="Calibri"/>
          <w:sz w:val="22"/>
          <w:szCs w:val="22"/>
        </w:rPr>
        <w:t xml:space="preserve">give of </w:t>
      </w:r>
      <w:r w:rsidR="00A645F7" w:rsidRPr="00451607">
        <w:rPr>
          <w:rFonts w:ascii="Calibri" w:hAnsi="Calibri" w:cs="Calibri"/>
          <w:sz w:val="22"/>
          <w:szCs w:val="22"/>
        </w:rPr>
        <w:t>harmful fumes so Personal Prot</w:t>
      </w:r>
      <w:r w:rsidR="00A645F7" w:rsidRPr="00D53430">
        <w:rPr>
          <w:rFonts w:ascii="Calibri" w:hAnsi="Calibri" w:cs="Calibri"/>
          <w:sz w:val="22"/>
          <w:szCs w:val="22"/>
        </w:rPr>
        <w:t>ective Equipment must be used</w:t>
      </w:r>
      <w:r w:rsidR="00FE5D47">
        <w:rPr>
          <w:rFonts w:ascii="Calibri" w:hAnsi="Calibri" w:cs="Calibri"/>
          <w:sz w:val="22"/>
          <w:szCs w:val="22"/>
        </w:rPr>
        <w:t>,</w:t>
      </w:r>
      <w:r w:rsidR="00A645F7" w:rsidRPr="00D53430">
        <w:rPr>
          <w:rFonts w:ascii="Calibri" w:hAnsi="Calibri" w:cs="Calibri"/>
          <w:sz w:val="22"/>
          <w:szCs w:val="22"/>
        </w:rPr>
        <w:t xml:space="preserve"> examples include masks as well as extraction fans to </w:t>
      </w:r>
      <w:r w:rsidR="009D760D" w:rsidRPr="00D53430">
        <w:rPr>
          <w:rFonts w:ascii="Calibri" w:hAnsi="Calibri" w:cs="Calibri"/>
          <w:sz w:val="22"/>
          <w:szCs w:val="22"/>
        </w:rPr>
        <w:t>prevent respiratory</w:t>
      </w:r>
      <w:r w:rsidR="00D53430" w:rsidRPr="00D53430">
        <w:rPr>
          <w:rFonts w:ascii="Calibri" w:hAnsi="Calibri" w:cs="Calibri"/>
          <w:sz w:val="22"/>
          <w:szCs w:val="22"/>
        </w:rPr>
        <w:t xml:space="preserve"> hazards that can be produced</w:t>
      </w:r>
      <w:r w:rsidR="00A645F7" w:rsidRPr="00D53430">
        <w:rPr>
          <w:rFonts w:ascii="Calibri" w:hAnsi="Calibri" w:cs="Calibri"/>
          <w:sz w:val="22"/>
          <w:szCs w:val="22"/>
        </w:rPr>
        <w:t>, gloves as well as wearing long sleeves are recommended to prevent irritation to the skin</w:t>
      </w:r>
      <w:r w:rsidR="00D53430" w:rsidRPr="00D53430">
        <w:rPr>
          <w:rFonts w:ascii="Calibri" w:hAnsi="Calibri" w:cs="Calibri"/>
          <w:sz w:val="22"/>
          <w:szCs w:val="22"/>
        </w:rPr>
        <w:t>.</w:t>
      </w:r>
    </w:p>
    <w:p w14:paraId="79E475FB" w14:textId="20A8A9B1" w:rsidR="001E204E" w:rsidRPr="00D53430" w:rsidRDefault="001E204E" w:rsidP="00884663">
      <w:pPr>
        <w:rPr>
          <w:rFonts w:ascii="Calibri" w:hAnsi="Calibri" w:cs="Calibri"/>
          <w:sz w:val="22"/>
          <w:szCs w:val="22"/>
        </w:rPr>
      </w:pPr>
      <w:r w:rsidRPr="001E204E">
        <w:rPr>
          <w:rFonts w:ascii="Calibri" w:hAnsi="Calibri" w:cs="Calibri"/>
          <w:sz w:val="22"/>
          <w:szCs w:val="22"/>
        </w:rPr>
        <w:t>The risks involved in this subject have a diverse range of effects, all having different levels of intensity, either depending on how much time someone is exposed or how hazardous it is. For example, handling fibrous material can result in irritation to the skin and, over time, could cause long-term lung issues if not handled correctly. Polyester-based resins, especially when reacting with fibrous materials, are a threat for various reasons. The main element, styrene, has effects not limited to, if precautions are not taken, skin irritations, burns, allergic reactions, and, in some cases, it is known to be carcinogenic. Bourne, L.B., F.J.M. (1963)</w:t>
      </w:r>
    </w:p>
    <w:tbl>
      <w:tblPr>
        <w:tblpPr w:leftFromText="180" w:rightFromText="180" w:vertAnchor="text" w:horzAnchor="margin" w:tblpY="-33"/>
        <w:tblW w:w="9324" w:type="dxa"/>
        <w:tblLook w:val="04A0" w:firstRow="1" w:lastRow="0" w:firstColumn="1" w:lastColumn="0" w:noHBand="0" w:noVBand="1"/>
      </w:tblPr>
      <w:tblGrid>
        <w:gridCol w:w="1629"/>
        <w:gridCol w:w="1572"/>
        <w:gridCol w:w="1432"/>
        <w:gridCol w:w="1572"/>
        <w:gridCol w:w="729"/>
        <w:gridCol w:w="1060"/>
        <w:gridCol w:w="1330"/>
      </w:tblGrid>
      <w:tr w:rsidR="00D278F0" w:rsidRPr="00D278F0" w14:paraId="6BC7B2DE" w14:textId="77777777" w:rsidTr="00D278F0">
        <w:trPr>
          <w:trHeight w:val="119"/>
        </w:trPr>
        <w:tc>
          <w:tcPr>
            <w:tcW w:w="9324" w:type="dxa"/>
            <w:gridSpan w:val="7"/>
            <w:tcBorders>
              <w:top w:val="single" w:sz="8" w:space="0" w:color="505050"/>
              <w:left w:val="single" w:sz="8" w:space="0" w:color="505050"/>
              <w:bottom w:val="single" w:sz="4" w:space="0" w:color="505050"/>
              <w:right w:val="single" w:sz="8" w:space="0" w:color="505050"/>
            </w:tcBorders>
            <w:noWrap/>
            <w:vAlign w:val="bottom"/>
            <w:hideMark/>
          </w:tcPr>
          <w:p w14:paraId="1F4316A0" w14:textId="77777777" w:rsidR="00D278F0" w:rsidRPr="00D278F0" w:rsidRDefault="00D278F0" w:rsidP="00D278F0">
            <w:pPr>
              <w:spacing w:after="0" w:line="240" w:lineRule="auto"/>
              <w:jc w:val="center"/>
              <w:rPr>
                <w:rFonts w:ascii="Calibri" w:eastAsia="Times New Roman" w:hAnsi="Calibri" w:cs="Calibri"/>
                <w:b/>
                <w:bCs/>
                <w:color w:val="000000"/>
                <w:kern w:val="0"/>
                <w:sz w:val="22"/>
                <w:szCs w:val="22"/>
                <w14:ligatures w14:val="none"/>
              </w:rPr>
            </w:pPr>
            <w:r w:rsidRPr="00D278F0">
              <w:rPr>
                <w:rFonts w:ascii="Calibri" w:eastAsia="Times New Roman" w:hAnsi="Calibri" w:cs="Calibri"/>
                <w:b/>
                <w:bCs/>
                <w:color w:val="000000"/>
                <w:kern w:val="0"/>
                <w:sz w:val="22"/>
                <w:szCs w:val="22"/>
                <w14:ligatures w14:val="none"/>
              </w:rPr>
              <w:lastRenderedPageBreak/>
              <w:t>Risk Assessment: Composite awareness</w:t>
            </w:r>
          </w:p>
        </w:tc>
      </w:tr>
      <w:tr w:rsidR="00D278F0" w:rsidRPr="00D278F0" w14:paraId="343C52C4" w14:textId="77777777" w:rsidTr="00D278F0">
        <w:trPr>
          <w:trHeight w:val="320"/>
        </w:trPr>
        <w:tc>
          <w:tcPr>
            <w:tcW w:w="1629" w:type="dxa"/>
            <w:tcBorders>
              <w:top w:val="nil"/>
              <w:left w:val="single" w:sz="8" w:space="0" w:color="505050"/>
              <w:bottom w:val="nil"/>
              <w:right w:val="single" w:sz="4" w:space="0" w:color="505050"/>
            </w:tcBorders>
            <w:vAlign w:val="center"/>
            <w:hideMark/>
          </w:tcPr>
          <w:p w14:paraId="6725D812" w14:textId="6191C89C" w:rsidR="00D278F0" w:rsidRPr="00D278F0" w:rsidRDefault="007006B8" w:rsidP="00D278F0">
            <w:pPr>
              <w:spacing w:after="0" w:line="240" w:lineRule="auto"/>
              <w:jc w:val="center"/>
              <w:rPr>
                <w:rFonts w:ascii="Calibri" w:eastAsia="Times New Roman" w:hAnsi="Calibri" w:cs="Calibri"/>
                <w:b/>
                <w:bCs/>
                <w:color w:val="000000"/>
                <w:kern w:val="0"/>
                <w:sz w:val="22"/>
                <w:szCs w:val="22"/>
                <w14:ligatures w14:val="none"/>
              </w:rPr>
            </w:pPr>
            <w:r>
              <w:rPr>
                <w:rFonts w:ascii="Calibri" w:eastAsia="Times New Roman" w:hAnsi="Calibri" w:cs="Calibri"/>
                <w:b/>
                <w:bCs/>
                <w:color w:val="000000"/>
                <w:kern w:val="0"/>
                <w:sz w:val="22"/>
                <w:szCs w:val="22"/>
                <w14:ligatures w14:val="none"/>
              </w:rPr>
              <w:t>T</w:t>
            </w:r>
            <w:r w:rsidR="00D278F0" w:rsidRPr="00D278F0">
              <w:rPr>
                <w:rFonts w:ascii="Calibri" w:eastAsia="Times New Roman" w:hAnsi="Calibri" w:cs="Calibri"/>
                <w:b/>
                <w:bCs/>
                <w:color w:val="000000"/>
                <w:kern w:val="0"/>
                <w:sz w:val="22"/>
                <w:szCs w:val="22"/>
                <w14:ligatures w14:val="none"/>
              </w:rPr>
              <w:t>ask</w:t>
            </w:r>
          </w:p>
        </w:tc>
        <w:tc>
          <w:tcPr>
            <w:tcW w:w="1572" w:type="dxa"/>
            <w:tcBorders>
              <w:top w:val="nil"/>
              <w:left w:val="nil"/>
              <w:bottom w:val="nil"/>
              <w:right w:val="single" w:sz="4" w:space="0" w:color="505050"/>
            </w:tcBorders>
            <w:vAlign w:val="center"/>
            <w:hideMark/>
          </w:tcPr>
          <w:p w14:paraId="31DF1A42" w14:textId="5075DA0C" w:rsidR="00D278F0" w:rsidRPr="00D278F0" w:rsidRDefault="007006B8" w:rsidP="00D278F0">
            <w:pPr>
              <w:spacing w:after="0" w:line="240" w:lineRule="auto"/>
              <w:jc w:val="center"/>
              <w:rPr>
                <w:rFonts w:ascii="Calibri" w:eastAsia="Times New Roman" w:hAnsi="Calibri" w:cs="Calibri"/>
                <w:b/>
                <w:bCs/>
                <w:color w:val="000000"/>
                <w:kern w:val="0"/>
                <w:sz w:val="22"/>
                <w:szCs w:val="22"/>
                <w14:ligatures w14:val="none"/>
              </w:rPr>
            </w:pPr>
            <w:r>
              <w:rPr>
                <w:rFonts w:ascii="Calibri" w:eastAsia="Times New Roman" w:hAnsi="Calibri" w:cs="Calibri"/>
                <w:b/>
                <w:bCs/>
                <w:color w:val="000000"/>
                <w:kern w:val="0"/>
                <w:sz w:val="22"/>
                <w:szCs w:val="22"/>
                <w14:ligatures w14:val="none"/>
              </w:rPr>
              <w:t>R</w:t>
            </w:r>
            <w:r w:rsidR="00D278F0" w:rsidRPr="00D278F0">
              <w:rPr>
                <w:rFonts w:ascii="Calibri" w:eastAsia="Times New Roman" w:hAnsi="Calibri" w:cs="Calibri"/>
                <w:b/>
                <w:bCs/>
                <w:color w:val="000000"/>
                <w:kern w:val="0"/>
                <w:sz w:val="22"/>
                <w:szCs w:val="22"/>
                <w14:ligatures w14:val="none"/>
              </w:rPr>
              <w:t>isk</w:t>
            </w:r>
          </w:p>
        </w:tc>
        <w:tc>
          <w:tcPr>
            <w:tcW w:w="1432" w:type="dxa"/>
            <w:tcBorders>
              <w:top w:val="nil"/>
              <w:left w:val="nil"/>
              <w:bottom w:val="nil"/>
              <w:right w:val="single" w:sz="4" w:space="0" w:color="505050"/>
            </w:tcBorders>
            <w:vAlign w:val="center"/>
            <w:hideMark/>
          </w:tcPr>
          <w:p w14:paraId="56FF2925" w14:textId="77777777" w:rsidR="00D278F0" w:rsidRPr="00D278F0" w:rsidRDefault="00D278F0" w:rsidP="00D278F0">
            <w:pPr>
              <w:spacing w:after="0" w:line="240" w:lineRule="auto"/>
              <w:jc w:val="center"/>
              <w:rPr>
                <w:rFonts w:ascii="Calibri" w:eastAsia="Times New Roman" w:hAnsi="Calibri" w:cs="Calibri"/>
                <w:b/>
                <w:bCs/>
                <w:color w:val="000000"/>
                <w:kern w:val="0"/>
                <w:sz w:val="22"/>
                <w:szCs w:val="22"/>
                <w14:ligatures w14:val="none"/>
              </w:rPr>
            </w:pPr>
            <w:r w:rsidRPr="00D278F0">
              <w:rPr>
                <w:rFonts w:ascii="Calibri" w:eastAsia="Times New Roman" w:hAnsi="Calibri" w:cs="Calibri"/>
                <w:b/>
                <w:bCs/>
                <w:color w:val="000000"/>
                <w:kern w:val="0"/>
                <w:sz w:val="22"/>
                <w:szCs w:val="22"/>
                <w14:ligatures w14:val="none"/>
              </w:rPr>
              <w:t>Persons at Risk</w:t>
            </w:r>
          </w:p>
        </w:tc>
        <w:tc>
          <w:tcPr>
            <w:tcW w:w="1572" w:type="dxa"/>
            <w:tcBorders>
              <w:top w:val="nil"/>
              <w:left w:val="nil"/>
              <w:bottom w:val="nil"/>
              <w:right w:val="single" w:sz="4" w:space="0" w:color="505050"/>
            </w:tcBorders>
            <w:vAlign w:val="center"/>
            <w:hideMark/>
          </w:tcPr>
          <w:p w14:paraId="15DA621C" w14:textId="731A1074" w:rsidR="00D278F0" w:rsidRPr="00D278F0" w:rsidRDefault="007006B8" w:rsidP="00D278F0">
            <w:pPr>
              <w:spacing w:after="0" w:line="240" w:lineRule="auto"/>
              <w:jc w:val="center"/>
              <w:rPr>
                <w:rFonts w:ascii="Calibri" w:eastAsia="Times New Roman" w:hAnsi="Calibri" w:cs="Calibri"/>
                <w:b/>
                <w:bCs/>
                <w:color w:val="000000"/>
                <w:kern w:val="0"/>
                <w:sz w:val="22"/>
                <w:szCs w:val="22"/>
                <w14:ligatures w14:val="none"/>
              </w:rPr>
            </w:pPr>
            <w:r>
              <w:rPr>
                <w:rFonts w:ascii="Calibri" w:eastAsia="Times New Roman" w:hAnsi="Calibri" w:cs="Calibri"/>
                <w:b/>
                <w:bCs/>
                <w:color w:val="000000"/>
                <w:kern w:val="0"/>
                <w:sz w:val="22"/>
                <w:szCs w:val="22"/>
                <w14:ligatures w14:val="none"/>
              </w:rPr>
              <w:t>P</w:t>
            </w:r>
            <w:r w:rsidR="00D278F0" w:rsidRPr="00D278F0">
              <w:rPr>
                <w:rFonts w:ascii="Calibri" w:eastAsia="Times New Roman" w:hAnsi="Calibri" w:cs="Calibri"/>
                <w:b/>
                <w:bCs/>
                <w:color w:val="000000"/>
                <w:kern w:val="0"/>
                <w:sz w:val="22"/>
                <w:szCs w:val="22"/>
                <w14:ligatures w14:val="none"/>
              </w:rPr>
              <w:t>reventing methods</w:t>
            </w:r>
          </w:p>
        </w:tc>
        <w:tc>
          <w:tcPr>
            <w:tcW w:w="729" w:type="dxa"/>
            <w:tcBorders>
              <w:top w:val="nil"/>
              <w:left w:val="nil"/>
              <w:bottom w:val="nil"/>
              <w:right w:val="single" w:sz="4" w:space="0" w:color="505050"/>
            </w:tcBorders>
            <w:vAlign w:val="center"/>
            <w:hideMark/>
          </w:tcPr>
          <w:p w14:paraId="75F294B3" w14:textId="00D45B50" w:rsidR="00D278F0" w:rsidRPr="00D278F0" w:rsidRDefault="007006B8" w:rsidP="00D278F0">
            <w:pPr>
              <w:spacing w:after="0" w:line="240" w:lineRule="auto"/>
              <w:jc w:val="center"/>
              <w:rPr>
                <w:rFonts w:ascii="Calibri" w:eastAsia="Times New Roman" w:hAnsi="Calibri" w:cs="Calibri"/>
                <w:b/>
                <w:bCs/>
                <w:color w:val="000000"/>
                <w:kern w:val="0"/>
                <w:sz w:val="22"/>
                <w:szCs w:val="22"/>
                <w14:ligatures w14:val="none"/>
              </w:rPr>
            </w:pPr>
            <w:r>
              <w:rPr>
                <w:rFonts w:ascii="Calibri" w:eastAsia="Times New Roman" w:hAnsi="Calibri" w:cs="Calibri"/>
                <w:b/>
                <w:bCs/>
                <w:color w:val="000000"/>
                <w:kern w:val="0"/>
                <w:sz w:val="22"/>
                <w:szCs w:val="22"/>
                <w14:ligatures w14:val="none"/>
              </w:rPr>
              <w:t>H</w:t>
            </w:r>
            <w:r w:rsidR="00D278F0" w:rsidRPr="00D278F0">
              <w:rPr>
                <w:rFonts w:ascii="Calibri" w:eastAsia="Times New Roman" w:hAnsi="Calibri" w:cs="Calibri"/>
                <w:b/>
                <w:bCs/>
                <w:color w:val="000000"/>
                <w:kern w:val="0"/>
                <w:sz w:val="22"/>
                <w:szCs w:val="22"/>
                <w14:ligatures w14:val="none"/>
              </w:rPr>
              <w:t>ow likely it is</w:t>
            </w:r>
          </w:p>
        </w:tc>
        <w:tc>
          <w:tcPr>
            <w:tcW w:w="1060" w:type="dxa"/>
            <w:tcBorders>
              <w:top w:val="nil"/>
              <w:left w:val="nil"/>
              <w:bottom w:val="nil"/>
              <w:right w:val="single" w:sz="4" w:space="0" w:color="505050"/>
            </w:tcBorders>
            <w:vAlign w:val="center"/>
            <w:hideMark/>
          </w:tcPr>
          <w:p w14:paraId="763F90A2" w14:textId="6E6C1697" w:rsidR="00D278F0" w:rsidRPr="00D278F0" w:rsidRDefault="007006B8" w:rsidP="00D278F0">
            <w:pPr>
              <w:spacing w:after="0" w:line="240" w:lineRule="auto"/>
              <w:jc w:val="center"/>
              <w:rPr>
                <w:rFonts w:ascii="Calibri" w:eastAsia="Times New Roman" w:hAnsi="Calibri" w:cs="Calibri"/>
                <w:b/>
                <w:bCs/>
                <w:color w:val="000000"/>
                <w:kern w:val="0"/>
                <w:sz w:val="22"/>
                <w:szCs w:val="22"/>
                <w14:ligatures w14:val="none"/>
              </w:rPr>
            </w:pPr>
            <w:r>
              <w:rPr>
                <w:rFonts w:ascii="Calibri" w:eastAsia="Times New Roman" w:hAnsi="Calibri" w:cs="Calibri"/>
                <w:b/>
                <w:bCs/>
                <w:color w:val="000000"/>
                <w:kern w:val="0"/>
                <w:sz w:val="22"/>
                <w:szCs w:val="22"/>
                <w14:ligatures w14:val="none"/>
              </w:rPr>
              <w:t>I</w:t>
            </w:r>
            <w:r w:rsidR="00D278F0" w:rsidRPr="00D278F0">
              <w:rPr>
                <w:rFonts w:ascii="Calibri" w:eastAsia="Times New Roman" w:hAnsi="Calibri" w:cs="Calibri"/>
                <w:b/>
                <w:bCs/>
                <w:color w:val="000000"/>
                <w:kern w:val="0"/>
                <w:sz w:val="22"/>
                <w:szCs w:val="22"/>
                <w14:ligatures w14:val="none"/>
              </w:rPr>
              <w:t>ntensity</w:t>
            </w:r>
          </w:p>
        </w:tc>
        <w:tc>
          <w:tcPr>
            <w:tcW w:w="1330" w:type="dxa"/>
            <w:tcBorders>
              <w:top w:val="nil"/>
              <w:left w:val="nil"/>
              <w:bottom w:val="nil"/>
              <w:right w:val="single" w:sz="8" w:space="0" w:color="505050"/>
            </w:tcBorders>
            <w:vAlign w:val="center"/>
            <w:hideMark/>
          </w:tcPr>
          <w:p w14:paraId="7F9C8F8F" w14:textId="286F664E" w:rsidR="00D278F0" w:rsidRPr="00D278F0" w:rsidRDefault="007006B8" w:rsidP="00D278F0">
            <w:pPr>
              <w:spacing w:after="0" w:line="240" w:lineRule="auto"/>
              <w:jc w:val="center"/>
              <w:rPr>
                <w:rFonts w:ascii="Calibri" w:eastAsia="Times New Roman" w:hAnsi="Calibri" w:cs="Calibri"/>
                <w:b/>
                <w:bCs/>
                <w:color w:val="000000"/>
                <w:kern w:val="0"/>
                <w:sz w:val="22"/>
                <w:szCs w:val="22"/>
                <w14:ligatures w14:val="none"/>
              </w:rPr>
            </w:pPr>
            <w:r>
              <w:rPr>
                <w:rFonts w:ascii="Calibri" w:eastAsia="Times New Roman" w:hAnsi="Calibri" w:cs="Calibri"/>
                <w:b/>
                <w:bCs/>
                <w:color w:val="000000"/>
                <w:kern w:val="0"/>
                <w:sz w:val="22"/>
                <w:szCs w:val="22"/>
                <w14:ligatures w14:val="none"/>
              </w:rPr>
              <w:t>W</w:t>
            </w:r>
            <w:r w:rsidR="00D278F0" w:rsidRPr="00D278F0">
              <w:rPr>
                <w:rFonts w:ascii="Calibri" w:eastAsia="Times New Roman" w:hAnsi="Calibri" w:cs="Calibri"/>
                <w:b/>
                <w:bCs/>
                <w:color w:val="000000"/>
                <w:kern w:val="0"/>
                <w:sz w:val="22"/>
                <w:szCs w:val="22"/>
                <w14:ligatures w14:val="none"/>
              </w:rPr>
              <w:t>ho’s responsible</w:t>
            </w:r>
          </w:p>
        </w:tc>
      </w:tr>
      <w:tr w:rsidR="00D278F0" w:rsidRPr="00D278F0" w14:paraId="458FF110" w14:textId="77777777" w:rsidTr="00D278F0">
        <w:trPr>
          <w:trHeight w:val="1051"/>
        </w:trPr>
        <w:tc>
          <w:tcPr>
            <w:tcW w:w="1629" w:type="dxa"/>
            <w:tcBorders>
              <w:top w:val="single" w:sz="8" w:space="0" w:color="505050"/>
              <w:left w:val="single" w:sz="8" w:space="0" w:color="505050"/>
              <w:bottom w:val="single" w:sz="4" w:space="0" w:color="505050"/>
              <w:right w:val="single" w:sz="4" w:space="0" w:color="505050"/>
            </w:tcBorders>
            <w:vAlign w:val="center"/>
            <w:hideMark/>
          </w:tcPr>
          <w:p w14:paraId="093FFFC0" w14:textId="77777777" w:rsidR="00D278F0" w:rsidRPr="00D278F0" w:rsidRDefault="00D278F0" w:rsidP="00D278F0">
            <w:pPr>
              <w:spacing w:after="0" w:line="240" w:lineRule="auto"/>
              <w:rPr>
                <w:rFonts w:ascii="Calibri" w:eastAsia="Times New Roman" w:hAnsi="Calibri" w:cs="Calibri"/>
                <w:b/>
                <w:bCs/>
                <w:color w:val="000000"/>
                <w:kern w:val="0"/>
                <w:sz w:val="22"/>
                <w:szCs w:val="22"/>
                <w14:ligatures w14:val="none"/>
              </w:rPr>
            </w:pPr>
            <w:r w:rsidRPr="00D278F0">
              <w:rPr>
                <w:rFonts w:ascii="Calibri" w:eastAsia="Times New Roman" w:hAnsi="Calibri" w:cs="Calibri"/>
                <w:b/>
                <w:bCs/>
                <w:color w:val="000000"/>
                <w:kern w:val="0"/>
                <w:sz w:val="22"/>
                <w:szCs w:val="22"/>
                <w14:ligatures w14:val="none"/>
              </w:rPr>
              <w:t>Cutting Composites</w:t>
            </w:r>
          </w:p>
        </w:tc>
        <w:tc>
          <w:tcPr>
            <w:tcW w:w="1572" w:type="dxa"/>
            <w:tcBorders>
              <w:top w:val="single" w:sz="8" w:space="0" w:color="505050"/>
              <w:left w:val="nil"/>
              <w:bottom w:val="single" w:sz="4" w:space="0" w:color="505050"/>
              <w:right w:val="single" w:sz="4" w:space="0" w:color="505050"/>
            </w:tcBorders>
            <w:vAlign w:val="center"/>
            <w:hideMark/>
          </w:tcPr>
          <w:p w14:paraId="7743145B"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-respiratory damage                       - long term lung conditions </w:t>
            </w:r>
          </w:p>
        </w:tc>
        <w:tc>
          <w:tcPr>
            <w:tcW w:w="1432" w:type="dxa"/>
            <w:tcBorders>
              <w:top w:val="single" w:sz="8" w:space="0" w:color="505050"/>
              <w:left w:val="nil"/>
              <w:bottom w:val="single" w:sz="4" w:space="0" w:color="505050"/>
              <w:right w:val="single" w:sz="4" w:space="0" w:color="505050"/>
            </w:tcBorders>
            <w:vAlign w:val="center"/>
            <w:hideMark/>
          </w:tcPr>
          <w:p w14:paraId="6370DC52"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-individual carrying out task              -Technicians                      - people in general vicinity of workspace     </w:t>
            </w:r>
          </w:p>
        </w:tc>
        <w:tc>
          <w:tcPr>
            <w:tcW w:w="1572" w:type="dxa"/>
            <w:tcBorders>
              <w:top w:val="single" w:sz="8" w:space="0" w:color="505050"/>
              <w:left w:val="nil"/>
              <w:bottom w:val="single" w:sz="4" w:space="0" w:color="505050"/>
              <w:right w:val="single" w:sz="4" w:space="0" w:color="505050"/>
            </w:tcBorders>
            <w:vAlign w:val="center"/>
            <w:hideMark/>
          </w:tcPr>
          <w:p w14:paraId="7BC119F7"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Extraction fans                                             </w:t>
            </w: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 making sure people are aware of job being carried out                                   </w:t>
            </w: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PPE      </w:t>
            </w:r>
          </w:p>
        </w:tc>
        <w:tc>
          <w:tcPr>
            <w:tcW w:w="729" w:type="dxa"/>
            <w:tcBorders>
              <w:top w:val="single" w:sz="8" w:space="0" w:color="505050"/>
              <w:left w:val="single" w:sz="4" w:space="0" w:color="505050"/>
              <w:bottom w:val="single" w:sz="4" w:space="0" w:color="505050"/>
              <w:right w:val="single" w:sz="4" w:space="0" w:color="505050"/>
            </w:tcBorders>
            <w:shd w:val="clear" w:color="000000" w:fill="FFEB84"/>
            <w:vAlign w:val="center"/>
            <w:hideMark/>
          </w:tcPr>
          <w:p w14:paraId="3A0E1350"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4</w:t>
            </w:r>
          </w:p>
        </w:tc>
        <w:tc>
          <w:tcPr>
            <w:tcW w:w="1060" w:type="dxa"/>
            <w:tcBorders>
              <w:top w:val="single" w:sz="8" w:space="0" w:color="505050"/>
              <w:left w:val="single" w:sz="4" w:space="0" w:color="505050"/>
              <w:bottom w:val="single" w:sz="4" w:space="0" w:color="505050"/>
              <w:right w:val="single" w:sz="4" w:space="0" w:color="505050"/>
            </w:tcBorders>
            <w:shd w:val="clear" w:color="000000" w:fill="FFEB84"/>
            <w:vAlign w:val="center"/>
            <w:hideMark/>
          </w:tcPr>
          <w:p w14:paraId="4907C432"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4</w:t>
            </w:r>
          </w:p>
        </w:tc>
        <w:tc>
          <w:tcPr>
            <w:tcW w:w="1330" w:type="dxa"/>
            <w:tcBorders>
              <w:top w:val="single" w:sz="8" w:space="0" w:color="505050"/>
              <w:left w:val="nil"/>
              <w:bottom w:val="single" w:sz="4" w:space="0" w:color="505050"/>
              <w:right w:val="single" w:sz="8" w:space="0" w:color="505050"/>
            </w:tcBorders>
            <w:vAlign w:val="center"/>
            <w:hideMark/>
          </w:tcPr>
          <w:p w14:paraId="49FE8DBA"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Individual carrying out said task                </w:t>
            </w: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 technician </w:t>
            </w:r>
          </w:p>
        </w:tc>
      </w:tr>
      <w:tr w:rsidR="00D278F0" w:rsidRPr="00D278F0" w14:paraId="6913A819" w14:textId="77777777" w:rsidTr="00D278F0">
        <w:trPr>
          <w:trHeight w:val="1046"/>
        </w:trPr>
        <w:tc>
          <w:tcPr>
            <w:tcW w:w="1629" w:type="dxa"/>
            <w:tcBorders>
              <w:top w:val="nil"/>
              <w:left w:val="single" w:sz="8" w:space="0" w:color="505050"/>
              <w:bottom w:val="single" w:sz="4" w:space="0" w:color="505050"/>
              <w:right w:val="single" w:sz="4" w:space="0" w:color="505050"/>
            </w:tcBorders>
            <w:vAlign w:val="center"/>
            <w:hideMark/>
          </w:tcPr>
          <w:p w14:paraId="3E1FBA25" w14:textId="77777777" w:rsidR="00D278F0" w:rsidRPr="00D278F0" w:rsidRDefault="00D278F0" w:rsidP="00D278F0">
            <w:pPr>
              <w:spacing w:after="0" w:line="240" w:lineRule="auto"/>
              <w:rPr>
                <w:rFonts w:ascii="Calibri" w:eastAsia="Times New Roman" w:hAnsi="Calibri" w:cs="Calibri"/>
                <w:b/>
                <w:bCs/>
                <w:color w:val="000000"/>
                <w:kern w:val="0"/>
                <w:sz w:val="22"/>
                <w:szCs w:val="22"/>
                <w14:ligatures w14:val="none"/>
              </w:rPr>
            </w:pPr>
            <w:r w:rsidRPr="00D278F0">
              <w:rPr>
                <w:rFonts w:ascii="Calibri" w:eastAsia="Times New Roman" w:hAnsi="Calibri" w:cs="Calibri"/>
                <w:b/>
                <w:bCs/>
                <w:color w:val="000000"/>
                <w:kern w:val="0"/>
                <w:sz w:val="22"/>
                <w:szCs w:val="22"/>
                <w14:ligatures w14:val="none"/>
              </w:rPr>
              <w:t>handling fibrous material</w:t>
            </w:r>
          </w:p>
        </w:tc>
        <w:tc>
          <w:tcPr>
            <w:tcW w:w="1572" w:type="dxa"/>
            <w:tcBorders>
              <w:top w:val="nil"/>
              <w:left w:val="nil"/>
              <w:bottom w:val="single" w:sz="4" w:space="0" w:color="505050"/>
              <w:right w:val="single" w:sz="4" w:space="0" w:color="505050"/>
            </w:tcBorders>
            <w:vAlign w:val="center"/>
            <w:hideMark/>
          </w:tcPr>
          <w:p w14:paraId="6234F448"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-Skin irritation                   -allergic response     </w:t>
            </w:r>
          </w:p>
        </w:tc>
        <w:tc>
          <w:tcPr>
            <w:tcW w:w="1432" w:type="dxa"/>
            <w:tcBorders>
              <w:top w:val="nil"/>
              <w:left w:val="nil"/>
              <w:bottom w:val="single" w:sz="4" w:space="0" w:color="505050"/>
              <w:right w:val="single" w:sz="4" w:space="0" w:color="505050"/>
            </w:tcBorders>
            <w:vAlign w:val="center"/>
            <w:hideMark/>
          </w:tcPr>
          <w:p w14:paraId="248C5C01"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-individual carrying out task                -Technicians              -people in general vicinity of workspace       </w:t>
            </w:r>
          </w:p>
        </w:tc>
        <w:tc>
          <w:tcPr>
            <w:tcW w:w="1572" w:type="dxa"/>
            <w:tcBorders>
              <w:top w:val="nil"/>
              <w:left w:val="nil"/>
              <w:bottom w:val="single" w:sz="4" w:space="0" w:color="505050"/>
              <w:right w:val="single" w:sz="4" w:space="0" w:color="505050"/>
            </w:tcBorders>
            <w:vAlign w:val="center"/>
            <w:hideMark/>
          </w:tcPr>
          <w:p w14:paraId="37B250C8"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Gloves                                                  </w:t>
            </w: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Long sleeves                                  </w:t>
            </w:r>
          </w:p>
        </w:tc>
        <w:tc>
          <w:tcPr>
            <w:tcW w:w="729" w:type="dxa"/>
            <w:tcBorders>
              <w:top w:val="single" w:sz="4" w:space="0" w:color="505050"/>
              <w:left w:val="single" w:sz="4" w:space="0" w:color="505050"/>
              <w:bottom w:val="single" w:sz="4" w:space="0" w:color="505050"/>
              <w:right w:val="single" w:sz="4" w:space="0" w:color="505050"/>
            </w:tcBorders>
            <w:shd w:val="clear" w:color="000000" w:fill="F8696B"/>
            <w:vAlign w:val="center"/>
            <w:hideMark/>
          </w:tcPr>
          <w:p w14:paraId="4ED1C7E5"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5</w:t>
            </w:r>
          </w:p>
        </w:tc>
        <w:tc>
          <w:tcPr>
            <w:tcW w:w="1060" w:type="dxa"/>
            <w:tcBorders>
              <w:top w:val="single" w:sz="4" w:space="0" w:color="505050"/>
              <w:left w:val="single" w:sz="4" w:space="0" w:color="505050"/>
              <w:bottom w:val="single" w:sz="4" w:space="0" w:color="505050"/>
              <w:right w:val="single" w:sz="4" w:space="0" w:color="505050"/>
            </w:tcBorders>
            <w:shd w:val="clear" w:color="000000" w:fill="63BE7B"/>
            <w:vAlign w:val="center"/>
            <w:hideMark/>
          </w:tcPr>
          <w:p w14:paraId="60EE81B8"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2</w:t>
            </w:r>
          </w:p>
        </w:tc>
        <w:tc>
          <w:tcPr>
            <w:tcW w:w="1330" w:type="dxa"/>
            <w:tcBorders>
              <w:top w:val="nil"/>
              <w:left w:val="nil"/>
              <w:bottom w:val="single" w:sz="4" w:space="0" w:color="505050"/>
              <w:right w:val="single" w:sz="8" w:space="0" w:color="505050"/>
            </w:tcBorders>
            <w:vAlign w:val="center"/>
            <w:hideMark/>
          </w:tcPr>
          <w:p w14:paraId="38F34E67"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Individual carrying out said task</w:t>
            </w:r>
          </w:p>
        </w:tc>
      </w:tr>
      <w:tr w:rsidR="00D278F0" w:rsidRPr="00D278F0" w14:paraId="28886906" w14:textId="77777777" w:rsidTr="00D278F0">
        <w:trPr>
          <w:trHeight w:val="753"/>
        </w:trPr>
        <w:tc>
          <w:tcPr>
            <w:tcW w:w="1629" w:type="dxa"/>
            <w:tcBorders>
              <w:top w:val="nil"/>
              <w:left w:val="single" w:sz="8" w:space="0" w:color="505050"/>
              <w:bottom w:val="single" w:sz="4" w:space="0" w:color="505050"/>
              <w:right w:val="single" w:sz="4" w:space="0" w:color="505050"/>
            </w:tcBorders>
            <w:vAlign w:val="center"/>
            <w:hideMark/>
          </w:tcPr>
          <w:p w14:paraId="3224A964" w14:textId="77777777" w:rsidR="00D278F0" w:rsidRPr="00D278F0" w:rsidRDefault="00D278F0" w:rsidP="00D278F0">
            <w:pPr>
              <w:spacing w:after="0" w:line="240" w:lineRule="auto"/>
              <w:rPr>
                <w:rFonts w:ascii="Calibri" w:eastAsia="Times New Roman" w:hAnsi="Calibri" w:cs="Calibri"/>
                <w:b/>
                <w:bCs/>
                <w:color w:val="000000"/>
                <w:kern w:val="0"/>
                <w:sz w:val="22"/>
                <w:szCs w:val="22"/>
                <w14:ligatures w14:val="none"/>
              </w:rPr>
            </w:pPr>
            <w:r w:rsidRPr="00D278F0">
              <w:rPr>
                <w:rFonts w:ascii="Calibri" w:eastAsia="Times New Roman" w:hAnsi="Calibri" w:cs="Calibri"/>
                <w:b/>
                <w:bCs/>
                <w:color w:val="000000"/>
                <w:kern w:val="0"/>
                <w:sz w:val="22"/>
                <w:szCs w:val="22"/>
                <w14:ligatures w14:val="none"/>
              </w:rPr>
              <w:t xml:space="preserve">use of </w:t>
            </w:r>
            <w:proofErr w:type="gramStart"/>
            <w:r w:rsidRPr="00D278F0">
              <w:rPr>
                <w:rFonts w:ascii="Calibri" w:eastAsia="Times New Roman" w:hAnsi="Calibri" w:cs="Calibri"/>
                <w:b/>
                <w:bCs/>
                <w:color w:val="000000"/>
                <w:kern w:val="0"/>
                <w:sz w:val="22"/>
                <w:szCs w:val="22"/>
                <w14:ligatures w14:val="none"/>
              </w:rPr>
              <w:t>polyester based</w:t>
            </w:r>
            <w:proofErr w:type="gramEnd"/>
            <w:r w:rsidRPr="00D278F0">
              <w:rPr>
                <w:rFonts w:ascii="Calibri" w:eastAsia="Times New Roman" w:hAnsi="Calibri" w:cs="Calibri"/>
                <w:b/>
                <w:bCs/>
                <w:color w:val="000000"/>
                <w:kern w:val="0"/>
                <w:sz w:val="22"/>
                <w:szCs w:val="22"/>
                <w14:ligatures w14:val="none"/>
              </w:rPr>
              <w:t xml:space="preserve"> resins</w:t>
            </w:r>
          </w:p>
        </w:tc>
        <w:tc>
          <w:tcPr>
            <w:tcW w:w="1572" w:type="dxa"/>
            <w:tcBorders>
              <w:top w:val="nil"/>
              <w:left w:val="nil"/>
              <w:bottom w:val="single" w:sz="4" w:space="0" w:color="505050"/>
              <w:right w:val="single" w:sz="4" w:space="0" w:color="505050"/>
            </w:tcBorders>
            <w:vAlign w:val="center"/>
            <w:hideMark/>
          </w:tcPr>
          <w:p w14:paraId="438320CB"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-carcinogenic               -long term lung condition                              - burns      </w:t>
            </w:r>
          </w:p>
        </w:tc>
        <w:tc>
          <w:tcPr>
            <w:tcW w:w="1432" w:type="dxa"/>
            <w:tcBorders>
              <w:top w:val="nil"/>
              <w:left w:val="nil"/>
              <w:bottom w:val="single" w:sz="4" w:space="0" w:color="505050"/>
              <w:right w:val="single" w:sz="4" w:space="0" w:color="505050"/>
            </w:tcBorders>
            <w:vAlign w:val="center"/>
            <w:hideMark/>
          </w:tcPr>
          <w:p w14:paraId="188DDFD2"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-people in general vicinity of workspace    </w:t>
            </w:r>
          </w:p>
        </w:tc>
        <w:tc>
          <w:tcPr>
            <w:tcW w:w="1572" w:type="dxa"/>
            <w:tcBorders>
              <w:top w:val="nil"/>
              <w:left w:val="nil"/>
              <w:bottom w:val="single" w:sz="4" w:space="0" w:color="505050"/>
              <w:right w:val="single" w:sz="4" w:space="0" w:color="505050"/>
            </w:tcBorders>
            <w:vAlign w:val="center"/>
            <w:hideMark/>
          </w:tcPr>
          <w:p w14:paraId="15D02720"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High grade dust masks</w:t>
            </w:r>
            <w:r>
              <w:rPr>
                <w:rFonts w:ascii="Calibri" w:eastAsia="Times New Roman" w:hAnsi="Calibri" w:cs="Calibri"/>
                <w:color w:val="000000"/>
                <w:kern w:val="0"/>
                <w:sz w:val="22"/>
                <w:szCs w:val="22"/>
                <w14:ligatures w14:val="none"/>
              </w:rPr>
              <w:t xml:space="preserve">     </w:t>
            </w:r>
            <w:r w:rsidRPr="00D278F0">
              <w:rPr>
                <w:rFonts w:ascii="Calibri" w:eastAsia="Times New Roman" w:hAnsi="Calibri" w:cs="Calibri"/>
                <w:color w:val="000000"/>
                <w:kern w:val="0"/>
                <w:sz w:val="22"/>
                <w:szCs w:val="22"/>
                <w14:ligatures w14:val="none"/>
              </w:rPr>
              <w:t xml:space="preserve"> </w:t>
            </w: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 extraction fans                                     </w:t>
            </w: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 making sure people keep a safe distance </w:t>
            </w:r>
          </w:p>
        </w:tc>
        <w:tc>
          <w:tcPr>
            <w:tcW w:w="729" w:type="dxa"/>
            <w:tcBorders>
              <w:top w:val="single" w:sz="4" w:space="0" w:color="505050"/>
              <w:left w:val="single" w:sz="4" w:space="0" w:color="505050"/>
              <w:bottom w:val="single" w:sz="4" w:space="0" w:color="505050"/>
              <w:right w:val="single" w:sz="4" w:space="0" w:color="505050"/>
            </w:tcBorders>
            <w:shd w:val="clear" w:color="000000" w:fill="63BE7B"/>
            <w:vAlign w:val="center"/>
            <w:hideMark/>
          </w:tcPr>
          <w:p w14:paraId="6D79B410"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2</w:t>
            </w:r>
          </w:p>
        </w:tc>
        <w:tc>
          <w:tcPr>
            <w:tcW w:w="1060" w:type="dxa"/>
            <w:tcBorders>
              <w:top w:val="single" w:sz="4" w:space="0" w:color="505050"/>
              <w:left w:val="single" w:sz="4" w:space="0" w:color="505050"/>
              <w:bottom w:val="single" w:sz="4" w:space="0" w:color="505050"/>
              <w:right w:val="single" w:sz="4" w:space="0" w:color="505050"/>
            </w:tcBorders>
            <w:shd w:val="clear" w:color="000000" w:fill="F8696B"/>
            <w:vAlign w:val="center"/>
            <w:hideMark/>
          </w:tcPr>
          <w:p w14:paraId="70FDC7EA"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5</w:t>
            </w:r>
          </w:p>
        </w:tc>
        <w:tc>
          <w:tcPr>
            <w:tcW w:w="1330" w:type="dxa"/>
            <w:tcBorders>
              <w:top w:val="nil"/>
              <w:left w:val="nil"/>
              <w:bottom w:val="single" w:sz="4" w:space="0" w:color="505050"/>
              <w:right w:val="single" w:sz="8" w:space="0" w:color="505050"/>
            </w:tcBorders>
            <w:vAlign w:val="center"/>
            <w:hideMark/>
          </w:tcPr>
          <w:p w14:paraId="52EB50D2"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Workshop Supervisor</w:t>
            </w:r>
          </w:p>
        </w:tc>
      </w:tr>
      <w:tr w:rsidR="00D278F0" w:rsidRPr="00D278F0" w14:paraId="5C77E894" w14:textId="77777777" w:rsidTr="00D278F0">
        <w:trPr>
          <w:trHeight w:val="758"/>
        </w:trPr>
        <w:tc>
          <w:tcPr>
            <w:tcW w:w="1629" w:type="dxa"/>
            <w:tcBorders>
              <w:top w:val="nil"/>
              <w:left w:val="single" w:sz="8" w:space="0" w:color="505050"/>
              <w:bottom w:val="single" w:sz="4" w:space="0" w:color="505050"/>
              <w:right w:val="single" w:sz="4" w:space="0" w:color="505050"/>
            </w:tcBorders>
            <w:vAlign w:val="center"/>
            <w:hideMark/>
          </w:tcPr>
          <w:p w14:paraId="1431D1C4" w14:textId="77777777" w:rsidR="00D278F0" w:rsidRPr="00D278F0" w:rsidRDefault="00D278F0" w:rsidP="00D278F0">
            <w:pPr>
              <w:spacing w:after="0" w:line="240" w:lineRule="auto"/>
              <w:rPr>
                <w:rFonts w:ascii="Calibri" w:eastAsia="Times New Roman" w:hAnsi="Calibri" w:cs="Calibri"/>
                <w:b/>
                <w:bCs/>
                <w:color w:val="000000"/>
                <w:kern w:val="0"/>
                <w:sz w:val="22"/>
                <w:szCs w:val="22"/>
                <w14:ligatures w14:val="none"/>
              </w:rPr>
            </w:pPr>
            <w:r w:rsidRPr="00D278F0">
              <w:rPr>
                <w:rFonts w:ascii="Calibri" w:eastAsia="Times New Roman" w:hAnsi="Calibri" w:cs="Calibri"/>
                <w:b/>
                <w:bCs/>
                <w:color w:val="000000"/>
                <w:kern w:val="0"/>
                <w:sz w:val="22"/>
                <w:szCs w:val="22"/>
                <w14:ligatures w14:val="none"/>
              </w:rPr>
              <w:t>Environmental effect</w:t>
            </w:r>
          </w:p>
        </w:tc>
        <w:tc>
          <w:tcPr>
            <w:tcW w:w="1572" w:type="dxa"/>
            <w:tcBorders>
              <w:top w:val="nil"/>
              <w:left w:val="nil"/>
              <w:bottom w:val="single" w:sz="4" w:space="0" w:color="505050"/>
              <w:right w:val="single" w:sz="4" w:space="0" w:color="505050"/>
            </w:tcBorders>
            <w:vAlign w:val="center"/>
            <w:hideMark/>
          </w:tcPr>
          <w:p w14:paraId="564903B9"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-potential release of toxic substance                            -difficulty of disposal             - non-biodegradable</w:t>
            </w:r>
          </w:p>
        </w:tc>
        <w:tc>
          <w:tcPr>
            <w:tcW w:w="1432" w:type="dxa"/>
            <w:tcBorders>
              <w:top w:val="nil"/>
              <w:left w:val="nil"/>
              <w:bottom w:val="single" w:sz="4" w:space="0" w:color="505050"/>
              <w:right w:val="single" w:sz="4" w:space="0" w:color="505050"/>
            </w:tcBorders>
            <w:vAlign w:val="center"/>
            <w:hideMark/>
          </w:tcPr>
          <w:p w14:paraId="4A20C0E6"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-Environment               -global warming</w:t>
            </w:r>
          </w:p>
        </w:tc>
        <w:tc>
          <w:tcPr>
            <w:tcW w:w="1572" w:type="dxa"/>
            <w:tcBorders>
              <w:top w:val="nil"/>
              <w:left w:val="nil"/>
              <w:bottom w:val="single" w:sz="4" w:space="0" w:color="505050"/>
              <w:right w:val="single" w:sz="4" w:space="0" w:color="505050"/>
            </w:tcBorders>
            <w:vAlign w:val="center"/>
            <w:hideMark/>
          </w:tcPr>
          <w:p w14:paraId="65951896"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 xml:space="preserve">-use of natural fibre composites                                              -biodegradable              </w:t>
            </w:r>
          </w:p>
        </w:tc>
        <w:tc>
          <w:tcPr>
            <w:tcW w:w="729" w:type="dxa"/>
            <w:tcBorders>
              <w:top w:val="single" w:sz="4" w:space="0" w:color="505050"/>
              <w:left w:val="single" w:sz="4" w:space="0" w:color="505050"/>
              <w:bottom w:val="single" w:sz="4" w:space="0" w:color="505050"/>
              <w:right w:val="single" w:sz="4" w:space="0" w:color="505050"/>
            </w:tcBorders>
            <w:shd w:val="clear" w:color="000000" w:fill="FFEB84"/>
            <w:vAlign w:val="center"/>
            <w:hideMark/>
          </w:tcPr>
          <w:p w14:paraId="23DD14F3"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4</w:t>
            </w:r>
          </w:p>
        </w:tc>
        <w:tc>
          <w:tcPr>
            <w:tcW w:w="1060" w:type="dxa"/>
            <w:tcBorders>
              <w:top w:val="single" w:sz="4" w:space="0" w:color="505050"/>
              <w:left w:val="single" w:sz="4" w:space="0" w:color="505050"/>
              <w:bottom w:val="single" w:sz="4" w:space="0" w:color="505050"/>
              <w:right w:val="single" w:sz="4" w:space="0" w:color="505050"/>
            </w:tcBorders>
            <w:shd w:val="clear" w:color="000000" w:fill="F8696B"/>
            <w:vAlign w:val="center"/>
            <w:hideMark/>
          </w:tcPr>
          <w:p w14:paraId="73797BAD" w14:textId="77777777" w:rsidR="00D278F0" w:rsidRPr="00D278F0" w:rsidRDefault="00D278F0" w:rsidP="00D278F0">
            <w:pPr>
              <w:spacing w:after="0" w:line="240" w:lineRule="auto"/>
              <w:jc w:val="center"/>
              <w:rPr>
                <w:rFonts w:ascii="Calibri" w:eastAsia="Times New Roman" w:hAnsi="Calibri" w:cs="Calibri"/>
                <w:color w:val="000000"/>
                <w:kern w:val="0"/>
                <w:sz w:val="22"/>
                <w:szCs w:val="22"/>
                <w14:ligatures w14:val="none"/>
              </w:rPr>
            </w:pPr>
            <w:r w:rsidRPr="00D278F0">
              <w:rPr>
                <w:rFonts w:ascii="Calibri" w:eastAsia="Times New Roman" w:hAnsi="Calibri" w:cs="Calibri"/>
                <w:color w:val="000000"/>
                <w:kern w:val="0"/>
                <w:sz w:val="22"/>
                <w:szCs w:val="22"/>
                <w14:ligatures w14:val="none"/>
              </w:rPr>
              <w:t>5</w:t>
            </w:r>
          </w:p>
        </w:tc>
        <w:tc>
          <w:tcPr>
            <w:tcW w:w="1330" w:type="dxa"/>
            <w:tcBorders>
              <w:top w:val="nil"/>
              <w:left w:val="nil"/>
              <w:bottom w:val="single" w:sz="4" w:space="0" w:color="505050"/>
              <w:right w:val="single" w:sz="8" w:space="0" w:color="505050"/>
            </w:tcBorders>
            <w:vAlign w:val="center"/>
            <w:hideMark/>
          </w:tcPr>
          <w:p w14:paraId="168A8E0B" w14:textId="77777777" w:rsidR="00D278F0" w:rsidRPr="00D278F0" w:rsidRDefault="00D278F0" w:rsidP="00D278F0">
            <w:pPr>
              <w:spacing w:after="0" w:line="240" w:lineRule="auto"/>
              <w:rPr>
                <w:rFonts w:ascii="Calibri" w:eastAsia="Times New Roman" w:hAnsi="Calibri" w:cs="Calibri"/>
                <w:color w:val="000000"/>
                <w:kern w:val="0"/>
                <w:sz w:val="22"/>
                <w:szCs w:val="22"/>
                <w14:ligatures w14:val="none"/>
              </w:rPr>
            </w:pPr>
            <w:r>
              <w:rPr>
                <w:rFonts w:ascii="Calibri" w:eastAsia="Times New Roman" w:hAnsi="Calibri" w:cs="Calibri"/>
                <w:color w:val="000000"/>
                <w:kern w:val="0"/>
                <w:sz w:val="22"/>
                <w:szCs w:val="22"/>
                <w14:ligatures w14:val="none"/>
              </w:rPr>
              <w:t>-</w:t>
            </w:r>
            <w:r w:rsidRPr="00D278F0">
              <w:rPr>
                <w:rFonts w:ascii="Calibri" w:eastAsia="Times New Roman" w:hAnsi="Calibri" w:cs="Calibri"/>
                <w:color w:val="000000"/>
                <w:kern w:val="0"/>
                <w:sz w:val="22"/>
                <w:szCs w:val="22"/>
                <w14:ligatures w14:val="none"/>
              </w:rPr>
              <w:t xml:space="preserve">Composite industry </w:t>
            </w:r>
          </w:p>
        </w:tc>
      </w:tr>
    </w:tbl>
    <w:p w14:paraId="6F45AF36" w14:textId="77777777" w:rsidR="00CA798E" w:rsidRPr="00D53430" w:rsidRDefault="00CA798E" w:rsidP="00884663">
      <w:pPr>
        <w:rPr>
          <w:sz w:val="22"/>
          <w:szCs w:val="22"/>
        </w:rPr>
      </w:pPr>
    </w:p>
    <w:p w14:paraId="526FCACB" w14:textId="39454FA5" w:rsidR="00884663" w:rsidRDefault="00884663" w:rsidP="00875B29"/>
    <w:p w14:paraId="620ECFDE" w14:textId="32DE7E69" w:rsidR="00875B29" w:rsidRPr="00875B29" w:rsidRDefault="00D278F0" w:rsidP="00875B29">
      <w:pPr>
        <w:rPr>
          <w:rFonts w:asciiTheme="majorHAnsi" w:eastAsiaTheme="majorEastAsia" w:hAnsiTheme="majorHAnsi" w:cstheme="majorBidi"/>
          <w:color w:val="0F4761" w:themeColor="accent1" w:themeShade="BF"/>
          <w:sz w:val="40"/>
          <w:szCs w:val="40"/>
        </w:rPr>
      </w:pPr>
      <w:r>
        <w:rPr>
          <w:rFonts w:hint="eastAsia"/>
        </w:rPr>
        <w:t xml:space="preserve"> </w:t>
      </w:r>
      <w:r w:rsidR="00875B29">
        <w:rPr>
          <w:rFonts w:hint="eastAsia"/>
        </w:rPr>
        <w:br w:type="page"/>
      </w:r>
    </w:p>
    <w:p w14:paraId="3378D830" w14:textId="779033F4" w:rsidR="00875B29" w:rsidRDefault="00F2268C" w:rsidP="00875B29">
      <w:pPr>
        <w:pStyle w:val="Heading1"/>
        <w:numPr>
          <w:ilvl w:val="0"/>
          <w:numId w:val="2"/>
        </w:numPr>
      </w:pPr>
      <w:bookmarkStart w:id="2" w:name="_Toc215766495"/>
      <w:r>
        <w:lastRenderedPageBreak/>
        <w:t>Security Risk Matrix</w:t>
      </w:r>
      <w:bookmarkEnd w:id="2"/>
    </w:p>
    <w:p w14:paraId="034C3C2C" w14:textId="32E00558" w:rsidR="00CD2B0B" w:rsidRDefault="00E82D63">
      <w:pPr>
        <w:rPr>
          <w:rFonts w:ascii="Calibri" w:hAnsi="Calibri" w:cs="Calibri"/>
          <w:sz w:val="22"/>
          <w:szCs w:val="22"/>
        </w:rPr>
      </w:pPr>
      <w:r>
        <w:rPr>
          <w:rFonts w:ascii="Calibri" w:hAnsi="Calibri" w:cs="Calibri"/>
          <w:sz w:val="22"/>
          <w:szCs w:val="22"/>
        </w:rPr>
        <w:t>With how the motor vehicle industry evolves to rely on and be over dependant</w:t>
      </w:r>
      <w:r w:rsidR="00225632">
        <w:rPr>
          <w:rFonts w:ascii="Calibri" w:hAnsi="Calibri" w:cs="Calibri"/>
          <w:sz w:val="22"/>
          <w:szCs w:val="22"/>
        </w:rPr>
        <w:t xml:space="preserve"> on technology that can be exploited by Cyber-attacks, </w:t>
      </w:r>
      <w:r w:rsidR="00136E86">
        <w:rPr>
          <w:rFonts w:ascii="Calibri" w:hAnsi="Calibri" w:cs="Calibri"/>
          <w:sz w:val="22"/>
          <w:szCs w:val="22"/>
        </w:rPr>
        <w:t>an</w:t>
      </w:r>
      <w:r w:rsidR="00225632">
        <w:rPr>
          <w:rFonts w:ascii="Calibri" w:hAnsi="Calibri" w:cs="Calibri"/>
          <w:sz w:val="22"/>
          <w:szCs w:val="22"/>
        </w:rPr>
        <w:t xml:space="preserve"> example of this is the recent attack </w:t>
      </w:r>
      <w:r w:rsidR="00CD2B0B">
        <w:rPr>
          <w:rFonts w:ascii="Calibri" w:hAnsi="Calibri" w:cs="Calibri"/>
          <w:sz w:val="22"/>
          <w:szCs w:val="22"/>
        </w:rPr>
        <w:t>on the 31</w:t>
      </w:r>
      <w:r w:rsidR="00CD2B0B" w:rsidRPr="00CD2B0B">
        <w:rPr>
          <w:rFonts w:ascii="Calibri" w:hAnsi="Calibri" w:cs="Calibri"/>
          <w:sz w:val="22"/>
          <w:szCs w:val="22"/>
          <w:vertAlign w:val="superscript"/>
        </w:rPr>
        <w:t>st</w:t>
      </w:r>
      <w:r w:rsidR="00CD2B0B">
        <w:rPr>
          <w:rFonts w:ascii="Calibri" w:hAnsi="Calibri" w:cs="Calibri"/>
          <w:sz w:val="22"/>
          <w:szCs w:val="22"/>
        </w:rPr>
        <w:t xml:space="preserve"> of </w:t>
      </w:r>
      <w:r w:rsidR="007006B8">
        <w:rPr>
          <w:rFonts w:ascii="Calibri" w:hAnsi="Calibri" w:cs="Calibri"/>
          <w:sz w:val="22"/>
          <w:szCs w:val="22"/>
        </w:rPr>
        <w:t>A</w:t>
      </w:r>
      <w:r w:rsidR="00CD2B0B">
        <w:rPr>
          <w:rFonts w:ascii="Calibri" w:hAnsi="Calibri" w:cs="Calibri"/>
          <w:sz w:val="22"/>
          <w:szCs w:val="22"/>
        </w:rPr>
        <w:t xml:space="preserve">ugust </w:t>
      </w:r>
      <w:r w:rsidR="00225632">
        <w:rPr>
          <w:rFonts w:ascii="Calibri" w:hAnsi="Calibri" w:cs="Calibri"/>
          <w:sz w:val="22"/>
          <w:szCs w:val="22"/>
        </w:rPr>
        <w:t xml:space="preserve">on Jaguar Land Rover with </w:t>
      </w:r>
      <w:r w:rsidR="00AE5467">
        <w:rPr>
          <w:rFonts w:ascii="Calibri" w:hAnsi="Calibri" w:cs="Calibri"/>
          <w:sz w:val="22"/>
          <w:szCs w:val="22"/>
        </w:rPr>
        <w:t>an</w:t>
      </w:r>
      <w:r w:rsidR="00225632">
        <w:rPr>
          <w:rFonts w:ascii="Calibri" w:hAnsi="Calibri" w:cs="Calibri"/>
          <w:sz w:val="22"/>
          <w:szCs w:val="22"/>
        </w:rPr>
        <w:t xml:space="preserve"> estimated cost of around 2bn lost making it one of the costliest system </w:t>
      </w:r>
      <w:r w:rsidR="00136E86">
        <w:rPr>
          <w:rFonts w:ascii="Calibri" w:hAnsi="Calibri" w:cs="Calibri"/>
          <w:sz w:val="22"/>
          <w:szCs w:val="22"/>
        </w:rPr>
        <w:t>breaches</w:t>
      </w:r>
      <w:r w:rsidR="00225632">
        <w:rPr>
          <w:rFonts w:ascii="Calibri" w:hAnsi="Calibri" w:cs="Calibri"/>
          <w:sz w:val="22"/>
          <w:szCs w:val="22"/>
        </w:rPr>
        <w:t xml:space="preserve"> in UK history.</w:t>
      </w:r>
      <w:r w:rsidR="00136E86">
        <w:rPr>
          <w:rFonts w:ascii="Calibri" w:hAnsi="Calibri" w:cs="Calibri"/>
          <w:sz w:val="22"/>
          <w:szCs w:val="22"/>
        </w:rPr>
        <w:t xml:space="preserve"> A side effect on this one attack also affects partnering companies and suppliers causing bankruptcy and general loss of revenue for an estimated 5000 </w:t>
      </w:r>
      <w:r w:rsidR="00AE5467">
        <w:rPr>
          <w:rFonts w:ascii="Calibri" w:hAnsi="Calibri" w:cs="Calibri"/>
          <w:sz w:val="22"/>
          <w:szCs w:val="22"/>
        </w:rPr>
        <w:t>businesses.</w:t>
      </w:r>
      <w:r w:rsidR="00225632">
        <w:rPr>
          <w:rFonts w:ascii="Calibri" w:hAnsi="Calibri" w:cs="Calibri"/>
          <w:sz w:val="22"/>
          <w:szCs w:val="22"/>
        </w:rPr>
        <w:t xml:space="preserve"> </w:t>
      </w:r>
      <w:r w:rsidR="00FC1389">
        <w:rPr>
          <w:rFonts w:ascii="Calibri" w:hAnsi="Calibri" w:cs="Calibri"/>
          <w:sz w:val="22"/>
          <w:szCs w:val="22"/>
        </w:rPr>
        <w:t>The chair of the technical committee at Cyber Monitoring Centre stated after the attack that</w:t>
      </w:r>
      <w:r w:rsidR="00CD2B0B">
        <w:rPr>
          <w:rFonts w:ascii="Calibri" w:hAnsi="Calibri" w:cs="Calibri"/>
          <w:sz w:val="22"/>
          <w:szCs w:val="22"/>
        </w:rPr>
        <w:t xml:space="preserve"> all manufactures should reflect on what networks are critical and find the best way to secure </w:t>
      </w:r>
      <w:r w:rsidR="005F20B5">
        <w:rPr>
          <w:rFonts w:ascii="Calibri" w:hAnsi="Calibri" w:cs="Calibri"/>
          <w:sz w:val="22"/>
          <w:szCs w:val="22"/>
        </w:rPr>
        <w:t>them. Tidy</w:t>
      </w:r>
      <w:r w:rsidR="00C34BCC">
        <w:rPr>
          <w:rFonts w:ascii="Calibri" w:hAnsi="Calibri" w:cs="Calibri"/>
          <w:sz w:val="22"/>
          <w:szCs w:val="22"/>
        </w:rPr>
        <w:t xml:space="preserve"> (2025)</w:t>
      </w:r>
    </w:p>
    <w:p w14:paraId="1831F4F0" w14:textId="4D7D290A" w:rsidR="00735A8F" w:rsidRDefault="00CD2B0B">
      <w:pPr>
        <w:rPr>
          <w:rFonts w:ascii="Calibri" w:hAnsi="Calibri" w:cs="Calibri"/>
          <w:sz w:val="22"/>
          <w:szCs w:val="22"/>
        </w:rPr>
      </w:pPr>
      <w:r>
        <w:rPr>
          <w:rFonts w:ascii="Calibri" w:hAnsi="Calibri" w:cs="Calibri"/>
          <w:sz w:val="22"/>
          <w:szCs w:val="22"/>
        </w:rPr>
        <w:t xml:space="preserve">Another example of this happening is to Toyota where an estimated 240GB of private data was leaked </w:t>
      </w:r>
      <w:r w:rsidR="00735A8F">
        <w:rPr>
          <w:rFonts w:ascii="Calibri" w:hAnsi="Calibri" w:cs="Calibri"/>
          <w:sz w:val="22"/>
          <w:szCs w:val="22"/>
        </w:rPr>
        <w:t>on December 25</w:t>
      </w:r>
      <w:r w:rsidR="00175D4B" w:rsidRPr="00735A8F">
        <w:rPr>
          <w:rFonts w:ascii="Calibri" w:hAnsi="Calibri" w:cs="Calibri"/>
          <w:sz w:val="22"/>
          <w:szCs w:val="22"/>
          <w:vertAlign w:val="superscript"/>
        </w:rPr>
        <w:t>th</w:t>
      </w:r>
      <w:r w:rsidR="00175D4B">
        <w:rPr>
          <w:rFonts w:ascii="Calibri" w:hAnsi="Calibri" w:cs="Calibri"/>
          <w:sz w:val="22"/>
          <w:szCs w:val="22"/>
        </w:rPr>
        <w:t>, 2022</w:t>
      </w:r>
      <w:r w:rsidR="00735A8F">
        <w:rPr>
          <w:rFonts w:ascii="Calibri" w:hAnsi="Calibri" w:cs="Calibri"/>
          <w:sz w:val="22"/>
          <w:szCs w:val="22"/>
        </w:rPr>
        <w:t xml:space="preserve">, the data now widely accessible consists of employee and customer information, business </w:t>
      </w:r>
      <w:r w:rsidR="00175D4B">
        <w:rPr>
          <w:rFonts w:ascii="Calibri" w:hAnsi="Calibri" w:cs="Calibri"/>
          <w:sz w:val="22"/>
          <w:szCs w:val="22"/>
        </w:rPr>
        <w:t>plans,</w:t>
      </w:r>
      <w:r w:rsidR="00735A8F">
        <w:rPr>
          <w:rFonts w:ascii="Calibri" w:hAnsi="Calibri" w:cs="Calibri"/>
          <w:sz w:val="22"/>
          <w:szCs w:val="22"/>
        </w:rPr>
        <w:t xml:space="preserve"> financial records and more.</w:t>
      </w:r>
      <w:r w:rsidR="00A95252">
        <w:rPr>
          <w:rFonts w:ascii="Calibri" w:hAnsi="Calibri" w:cs="Calibri"/>
          <w:sz w:val="22"/>
          <w:szCs w:val="22"/>
        </w:rPr>
        <w:t xml:space="preserve"> This is just one of three major incidences just involving Toyota although on this intrusion the blame has been shifted to a </w:t>
      </w:r>
      <w:r w:rsidR="00175D4B">
        <w:rPr>
          <w:rFonts w:ascii="Calibri" w:hAnsi="Calibri" w:cs="Calibri"/>
          <w:sz w:val="22"/>
          <w:szCs w:val="22"/>
        </w:rPr>
        <w:t>third-party</w:t>
      </w:r>
      <w:r w:rsidR="00A95252">
        <w:rPr>
          <w:rFonts w:ascii="Calibri" w:hAnsi="Calibri" w:cs="Calibri"/>
          <w:sz w:val="22"/>
          <w:szCs w:val="22"/>
        </w:rPr>
        <w:t xml:space="preserve"> supplier, A spokesperson has confirmed by stating that the attack didn’t affect company systems and was mispresented.</w:t>
      </w:r>
      <w:r w:rsidR="00DC49EF">
        <w:rPr>
          <w:rFonts w:ascii="Calibri" w:hAnsi="Calibri" w:cs="Calibri"/>
          <w:sz w:val="22"/>
          <w:szCs w:val="22"/>
        </w:rPr>
        <w:t xml:space="preserve"> Dhivya (2024)</w:t>
      </w:r>
    </w:p>
    <w:p w14:paraId="51FFC324" w14:textId="57C658C9" w:rsidR="00A95252" w:rsidRDefault="001726BA">
      <w:pPr>
        <w:rPr>
          <w:rFonts w:ascii="Calibri" w:hAnsi="Calibri" w:cs="Calibri"/>
          <w:sz w:val="22"/>
          <w:szCs w:val="22"/>
        </w:rPr>
      </w:pPr>
      <w:r>
        <w:rPr>
          <w:rFonts w:ascii="Calibri" w:hAnsi="Calibri" w:cs="Calibri"/>
          <w:sz w:val="22"/>
          <w:szCs w:val="22"/>
        </w:rPr>
        <w:t xml:space="preserve">An issue more widely targeting but more so Hyundai of keyless car theft, the </w:t>
      </w:r>
      <w:r w:rsidR="009755AB">
        <w:rPr>
          <w:rFonts w:ascii="Calibri" w:hAnsi="Calibri" w:cs="Calibri"/>
          <w:sz w:val="22"/>
          <w:szCs w:val="22"/>
        </w:rPr>
        <w:t>company’s</w:t>
      </w:r>
      <w:r>
        <w:rPr>
          <w:rFonts w:ascii="Calibri" w:hAnsi="Calibri" w:cs="Calibri"/>
          <w:sz w:val="22"/>
          <w:szCs w:val="22"/>
        </w:rPr>
        <w:t xml:space="preserve"> way to combat this is listing an optional extra to upgrade the cars security to the attacks, these attacks can be a likely occurrence because of how obtainable it is for someone to get the device online to crack the protocols </w:t>
      </w:r>
      <w:r w:rsidR="00DC49EF">
        <w:rPr>
          <w:rFonts w:ascii="Calibri" w:hAnsi="Calibri" w:cs="Calibri"/>
          <w:sz w:val="22"/>
          <w:szCs w:val="22"/>
        </w:rPr>
        <w:t>put in place,</w:t>
      </w:r>
      <w:r w:rsidR="00DC49EF" w:rsidRPr="00DC49EF">
        <w:t xml:space="preserve"> </w:t>
      </w:r>
      <w:r w:rsidR="00DC49EF" w:rsidRPr="00DC49EF">
        <w:rPr>
          <w:rFonts w:ascii="Calibri" w:hAnsi="Calibri" w:cs="Calibri"/>
          <w:sz w:val="22"/>
          <w:szCs w:val="22"/>
        </w:rPr>
        <w:t>the devices which sell for about €20,000 in Europe, have been used in recent years to illegally access various Kia, Hyundai, Nissan, Genesis, and Mitsubishi vehicles. In the UK, Hyundai’s Ioniq and Kia’s EV6 were among the most frequently stolen cars in 2024, highlighting how susceptible certain models are to this kind of attack.</w:t>
      </w:r>
      <w:r w:rsidR="00DC49EF">
        <w:rPr>
          <w:rFonts w:ascii="Calibri" w:hAnsi="Calibri" w:cs="Calibri"/>
          <w:sz w:val="22"/>
          <w:szCs w:val="22"/>
        </w:rPr>
        <w:t xml:space="preserve"> Ungeod-Thomas.J (2025)</w:t>
      </w:r>
    </w:p>
    <w:p w14:paraId="0A8CBEB3" w14:textId="6E6591FD" w:rsidR="00445C41" w:rsidRDefault="003C2BC1">
      <w:pPr>
        <w:rPr>
          <w:rFonts w:ascii="Calibri" w:hAnsi="Calibri" w:cs="Calibri"/>
          <w:sz w:val="22"/>
          <w:szCs w:val="22"/>
        </w:rPr>
      </w:pPr>
      <w:r>
        <w:rPr>
          <w:rFonts w:ascii="Calibri" w:hAnsi="Calibri" w:cs="Calibri"/>
          <w:sz w:val="22"/>
          <w:szCs w:val="22"/>
        </w:rPr>
        <w:t>Another incident regards r</w:t>
      </w:r>
      <w:r w:rsidR="00445C41" w:rsidRPr="00445C41">
        <w:rPr>
          <w:rFonts w:ascii="Calibri" w:hAnsi="Calibri" w:cs="Calibri"/>
          <w:sz w:val="22"/>
          <w:szCs w:val="22"/>
        </w:rPr>
        <w:t>eports indicat</w:t>
      </w:r>
      <w:r>
        <w:rPr>
          <w:rFonts w:ascii="Calibri" w:hAnsi="Calibri" w:cs="Calibri"/>
          <w:sz w:val="22"/>
          <w:szCs w:val="22"/>
        </w:rPr>
        <w:t>ing</w:t>
      </w:r>
      <w:r w:rsidR="00445C41" w:rsidRPr="00445C41">
        <w:rPr>
          <w:rFonts w:ascii="Calibri" w:hAnsi="Calibri" w:cs="Calibri"/>
          <w:sz w:val="22"/>
          <w:szCs w:val="22"/>
        </w:rPr>
        <w:t xml:space="preserve"> a substantial rise in electric vehicle (EV) charging</w:t>
      </w:r>
      <w:r w:rsidR="00FF4771">
        <w:rPr>
          <w:rFonts w:ascii="Calibri" w:hAnsi="Calibri" w:cs="Calibri"/>
          <w:sz w:val="22"/>
          <w:szCs w:val="22"/>
        </w:rPr>
        <w:t xml:space="preserve"> </w:t>
      </w:r>
      <w:r w:rsidR="00445C41" w:rsidRPr="00445C41">
        <w:rPr>
          <w:rFonts w:ascii="Calibri" w:hAnsi="Calibri" w:cs="Calibri"/>
          <w:sz w:val="22"/>
          <w:szCs w:val="22"/>
        </w:rPr>
        <w:t xml:space="preserve">cable thefts, which industry operators describe as a </w:t>
      </w:r>
      <w:r w:rsidR="00445C41">
        <w:rPr>
          <w:rFonts w:ascii="Calibri" w:hAnsi="Calibri" w:cs="Calibri"/>
          <w:sz w:val="22"/>
          <w:szCs w:val="22"/>
        </w:rPr>
        <w:t xml:space="preserve">massive issue </w:t>
      </w:r>
      <w:r w:rsidR="00445C41" w:rsidRPr="00445C41">
        <w:rPr>
          <w:rFonts w:ascii="Calibri" w:hAnsi="Calibri" w:cs="Calibri"/>
          <w:sz w:val="22"/>
          <w:szCs w:val="22"/>
        </w:rPr>
        <w:t>requiring stronger action from police and government</w:t>
      </w:r>
      <w:r w:rsidR="00445C41">
        <w:rPr>
          <w:rFonts w:ascii="Calibri" w:hAnsi="Calibri" w:cs="Calibri"/>
          <w:sz w:val="22"/>
          <w:szCs w:val="22"/>
        </w:rPr>
        <w:t>,</w:t>
      </w:r>
      <w:r w:rsidR="00445C41" w:rsidRPr="00445C41">
        <w:rPr>
          <w:rFonts w:ascii="Calibri" w:hAnsi="Calibri" w:cs="Calibri"/>
          <w:sz w:val="22"/>
          <w:szCs w:val="22"/>
        </w:rPr>
        <w:t xml:space="preserve"> InstaVolt reported that 13 of its regional sites were targeted 33 times, with around 100 cables cut since November 2023, resulting in losses of approximately £410,000. Other operators, including Osprey and Motor Fuel Group, prompting responses such as CCTV, lighting, tamper</w:t>
      </w:r>
      <w:r w:rsidR="00FF4771">
        <w:rPr>
          <w:rFonts w:ascii="Calibri" w:hAnsi="Calibri" w:cs="Calibri"/>
          <w:sz w:val="22"/>
          <w:szCs w:val="22"/>
        </w:rPr>
        <w:t xml:space="preserve"> </w:t>
      </w:r>
      <w:r w:rsidR="00445C41" w:rsidRPr="00445C41">
        <w:rPr>
          <w:rFonts w:ascii="Calibri" w:hAnsi="Calibri" w:cs="Calibri"/>
          <w:sz w:val="22"/>
          <w:szCs w:val="22"/>
        </w:rPr>
        <w:t>triggered alarms and traceable</w:t>
      </w:r>
      <w:r w:rsidR="00FF4771">
        <w:rPr>
          <w:rFonts w:ascii="Calibri" w:hAnsi="Calibri" w:cs="Calibri"/>
          <w:sz w:val="22"/>
          <w:szCs w:val="22"/>
        </w:rPr>
        <w:t xml:space="preserve"> </w:t>
      </w:r>
      <w:r w:rsidR="00445C41" w:rsidRPr="00445C41">
        <w:rPr>
          <w:rFonts w:ascii="Calibri" w:hAnsi="Calibri" w:cs="Calibri"/>
          <w:sz w:val="22"/>
          <w:szCs w:val="22"/>
        </w:rPr>
        <w:t>liquid cable sheaths. The impact on EV drivers appears significant, with users expressing concern about accessibility, environmental setbacks, and the possibility that such vandalism could deter wider EV adoption. Overall, the rising frequency, costs, and operational disruption highlight an urgent need for coordinated security measures and policy attention.</w:t>
      </w:r>
      <w:r w:rsidR="00445C41" w:rsidRPr="00445C41">
        <w:rPr>
          <w:rFonts w:ascii="Calibri" w:hAnsi="Calibri" w:cs="Calibri"/>
          <w:sz w:val="22"/>
          <w:szCs w:val="22"/>
          <w:lang w:val="en-US"/>
        </w:rPr>
        <w:t xml:space="preserve"> Sian Filcher (2025).</w:t>
      </w:r>
    </w:p>
    <w:p w14:paraId="0F382401" w14:textId="62628B6A" w:rsidR="001726BA" w:rsidRDefault="001726BA">
      <w:pPr>
        <w:rPr>
          <w:rFonts w:ascii="Calibri" w:hAnsi="Calibri" w:cs="Calibri"/>
          <w:sz w:val="22"/>
          <w:szCs w:val="22"/>
        </w:rPr>
      </w:pPr>
    </w:p>
    <w:p w14:paraId="26016CBC" w14:textId="77777777" w:rsidR="00010A24" w:rsidRDefault="00010A24" w:rsidP="00010A24">
      <w:pPr>
        <w:pStyle w:val="Caption"/>
        <w:keepNext/>
      </w:pPr>
    </w:p>
    <w:tbl>
      <w:tblPr>
        <w:tblStyle w:val="TableGrid"/>
        <w:tblpPr w:leftFromText="180" w:rightFromText="180" w:vertAnchor="text" w:horzAnchor="margin" w:tblpY="-180"/>
        <w:tblW w:w="9324" w:type="dxa"/>
        <w:tblLook w:val="04A0" w:firstRow="1" w:lastRow="0" w:firstColumn="1" w:lastColumn="0" w:noHBand="0" w:noVBand="1"/>
      </w:tblPr>
      <w:tblGrid>
        <w:gridCol w:w="1552"/>
        <w:gridCol w:w="1552"/>
        <w:gridCol w:w="1555"/>
        <w:gridCol w:w="1555"/>
        <w:gridCol w:w="1555"/>
        <w:gridCol w:w="1555"/>
      </w:tblGrid>
      <w:tr w:rsidR="00010A24" w14:paraId="73F95612" w14:textId="77777777" w:rsidTr="00010A24">
        <w:trPr>
          <w:trHeight w:val="787"/>
        </w:trPr>
        <w:tc>
          <w:tcPr>
            <w:tcW w:w="1552" w:type="dxa"/>
          </w:tcPr>
          <w:p w14:paraId="4AF27731" w14:textId="77777777" w:rsidR="00010A24" w:rsidRDefault="00010A24" w:rsidP="00010A24">
            <w:pPr>
              <w:rPr>
                <w:rFonts w:ascii="Calibri" w:hAnsi="Calibri" w:cs="Calibri"/>
                <w:sz w:val="22"/>
                <w:szCs w:val="22"/>
              </w:rPr>
            </w:pPr>
          </w:p>
        </w:tc>
        <w:tc>
          <w:tcPr>
            <w:tcW w:w="1552" w:type="dxa"/>
          </w:tcPr>
          <w:p w14:paraId="52D36871" w14:textId="77777777" w:rsidR="00010A24" w:rsidRDefault="00010A24" w:rsidP="00010A24">
            <w:pPr>
              <w:rPr>
                <w:rFonts w:ascii="Calibri" w:hAnsi="Calibri" w:cs="Calibri"/>
                <w:sz w:val="22"/>
                <w:szCs w:val="22"/>
              </w:rPr>
            </w:pPr>
            <w:r>
              <w:rPr>
                <w:rFonts w:ascii="Calibri" w:hAnsi="Calibri" w:cs="Calibri"/>
                <w:sz w:val="22"/>
                <w:szCs w:val="22"/>
              </w:rPr>
              <w:t xml:space="preserve">Negligible </w:t>
            </w:r>
          </w:p>
        </w:tc>
        <w:tc>
          <w:tcPr>
            <w:tcW w:w="1555" w:type="dxa"/>
          </w:tcPr>
          <w:p w14:paraId="135AA87F" w14:textId="77777777" w:rsidR="00010A24" w:rsidRDefault="00010A24" w:rsidP="00010A24">
            <w:pPr>
              <w:rPr>
                <w:rFonts w:ascii="Calibri" w:hAnsi="Calibri" w:cs="Calibri"/>
                <w:sz w:val="22"/>
                <w:szCs w:val="22"/>
              </w:rPr>
            </w:pPr>
            <w:r>
              <w:rPr>
                <w:rFonts w:ascii="Calibri" w:hAnsi="Calibri" w:cs="Calibri"/>
                <w:sz w:val="22"/>
                <w:szCs w:val="22"/>
              </w:rPr>
              <w:t>Minor</w:t>
            </w:r>
          </w:p>
        </w:tc>
        <w:tc>
          <w:tcPr>
            <w:tcW w:w="1555" w:type="dxa"/>
          </w:tcPr>
          <w:p w14:paraId="17FEC3C4" w14:textId="77777777" w:rsidR="00010A24" w:rsidRDefault="00010A24" w:rsidP="00010A24">
            <w:pPr>
              <w:rPr>
                <w:rFonts w:ascii="Calibri" w:hAnsi="Calibri" w:cs="Calibri"/>
                <w:sz w:val="22"/>
                <w:szCs w:val="22"/>
              </w:rPr>
            </w:pPr>
            <w:r>
              <w:rPr>
                <w:rFonts w:ascii="Calibri" w:hAnsi="Calibri" w:cs="Calibri"/>
                <w:sz w:val="22"/>
                <w:szCs w:val="22"/>
              </w:rPr>
              <w:t>Moderate</w:t>
            </w:r>
          </w:p>
        </w:tc>
        <w:tc>
          <w:tcPr>
            <w:tcW w:w="1555" w:type="dxa"/>
          </w:tcPr>
          <w:p w14:paraId="23A8EF73" w14:textId="77777777" w:rsidR="00010A24" w:rsidRDefault="00010A24" w:rsidP="00010A24">
            <w:pPr>
              <w:rPr>
                <w:rFonts w:ascii="Calibri" w:hAnsi="Calibri" w:cs="Calibri"/>
                <w:sz w:val="22"/>
                <w:szCs w:val="22"/>
              </w:rPr>
            </w:pPr>
            <w:r>
              <w:rPr>
                <w:rFonts w:ascii="Calibri" w:hAnsi="Calibri" w:cs="Calibri"/>
                <w:sz w:val="22"/>
                <w:szCs w:val="22"/>
              </w:rPr>
              <w:t>Significant</w:t>
            </w:r>
          </w:p>
        </w:tc>
        <w:tc>
          <w:tcPr>
            <w:tcW w:w="1555" w:type="dxa"/>
          </w:tcPr>
          <w:p w14:paraId="22F6DFED" w14:textId="77777777" w:rsidR="00010A24" w:rsidRDefault="00010A24" w:rsidP="00010A24">
            <w:pPr>
              <w:rPr>
                <w:rFonts w:ascii="Calibri" w:hAnsi="Calibri" w:cs="Calibri"/>
                <w:sz w:val="22"/>
                <w:szCs w:val="22"/>
              </w:rPr>
            </w:pPr>
            <w:r>
              <w:rPr>
                <w:rFonts w:ascii="Calibri" w:hAnsi="Calibri" w:cs="Calibri"/>
                <w:sz w:val="22"/>
                <w:szCs w:val="22"/>
              </w:rPr>
              <w:t>Severe</w:t>
            </w:r>
          </w:p>
        </w:tc>
      </w:tr>
      <w:tr w:rsidR="00010A24" w14:paraId="7ED48225" w14:textId="77777777" w:rsidTr="00010A24">
        <w:trPr>
          <w:trHeight w:val="741"/>
        </w:trPr>
        <w:tc>
          <w:tcPr>
            <w:tcW w:w="1552" w:type="dxa"/>
          </w:tcPr>
          <w:p w14:paraId="3F67DB9D" w14:textId="77777777" w:rsidR="00010A24" w:rsidRDefault="00010A24" w:rsidP="00010A24">
            <w:pPr>
              <w:rPr>
                <w:rFonts w:ascii="Calibri" w:hAnsi="Calibri" w:cs="Calibri"/>
                <w:sz w:val="22"/>
                <w:szCs w:val="22"/>
              </w:rPr>
            </w:pPr>
            <w:r>
              <w:rPr>
                <w:rFonts w:ascii="Calibri" w:hAnsi="Calibri" w:cs="Calibri"/>
                <w:sz w:val="22"/>
                <w:szCs w:val="22"/>
              </w:rPr>
              <w:t>Very Likely</w:t>
            </w:r>
          </w:p>
        </w:tc>
        <w:tc>
          <w:tcPr>
            <w:tcW w:w="1552" w:type="dxa"/>
            <w:shd w:val="clear" w:color="auto" w:fill="00B050"/>
          </w:tcPr>
          <w:p w14:paraId="0E60DF3E" w14:textId="77777777" w:rsidR="00010A24" w:rsidRPr="00EC1D17" w:rsidRDefault="00010A24" w:rsidP="00010A24">
            <w:pPr>
              <w:rPr>
                <w:rFonts w:ascii="Calibri" w:hAnsi="Calibri" w:cs="Calibri"/>
                <w:color w:val="EE0000"/>
                <w:sz w:val="22"/>
                <w:szCs w:val="22"/>
              </w:rPr>
            </w:pPr>
          </w:p>
        </w:tc>
        <w:tc>
          <w:tcPr>
            <w:tcW w:w="1555" w:type="dxa"/>
            <w:shd w:val="clear" w:color="auto" w:fill="00B050"/>
          </w:tcPr>
          <w:p w14:paraId="356112C2" w14:textId="77777777" w:rsidR="00010A24" w:rsidRPr="00EC1D17" w:rsidRDefault="00010A24" w:rsidP="00010A24">
            <w:pPr>
              <w:rPr>
                <w:rFonts w:ascii="Calibri" w:hAnsi="Calibri" w:cs="Calibri"/>
                <w:color w:val="EE0000"/>
                <w:sz w:val="22"/>
                <w:szCs w:val="22"/>
              </w:rPr>
            </w:pPr>
          </w:p>
        </w:tc>
        <w:tc>
          <w:tcPr>
            <w:tcW w:w="1555" w:type="dxa"/>
            <w:shd w:val="clear" w:color="auto" w:fill="92D050"/>
          </w:tcPr>
          <w:p w14:paraId="68197005" w14:textId="77777777" w:rsidR="00010A24" w:rsidRDefault="00010A24" w:rsidP="00010A24">
            <w:pPr>
              <w:rPr>
                <w:rFonts w:ascii="Calibri" w:hAnsi="Calibri" w:cs="Calibri"/>
                <w:sz w:val="22"/>
                <w:szCs w:val="22"/>
              </w:rPr>
            </w:pPr>
          </w:p>
        </w:tc>
        <w:tc>
          <w:tcPr>
            <w:tcW w:w="1555" w:type="dxa"/>
            <w:shd w:val="clear" w:color="auto" w:fill="C00000"/>
          </w:tcPr>
          <w:p w14:paraId="32EB5DF6" w14:textId="77777777" w:rsidR="00010A24" w:rsidRDefault="00010A24" w:rsidP="00010A24">
            <w:pPr>
              <w:rPr>
                <w:rFonts w:ascii="Calibri" w:hAnsi="Calibri" w:cs="Calibri"/>
                <w:sz w:val="22"/>
                <w:szCs w:val="22"/>
              </w:rPr>
            </w:pPr>
          </w:p>
        </w:tc>
        <w:tc>
          <w:tcPr>
            <w:tcW w:w="1555" w:type="dxa"/>
            <w:shd w:val="clear" w:color="auto" w:fill="C00000"/>
          </w:tcPr>
          <w:p w14:paraId="0A8080A9" w14:textId="77777777" w:rsidR="00010A24" w:rsidRPr="00EC1D17" w:rsidRDefault="00010A24" w:rsidP="00010A24">
            <w:pPr>
              <w:rPr>
                <w:rFonts w:ascii="Calibri" w:hAnsi="Calibri" w:cs="Calibri"/>
                <w:color w:val="EE0000"/>
                <w:sz w:val="22"/>
                <w:szCs w:val="22"/>
              </w:rPr>
            </w:pPr>
          </w:p>
        </w:tc>
      </w:tr>
      <w:tr w:rsidR="00010A24" w14:paraId="4D08C373" w14:textId="77777777" w:rsidTr="00010A24">
        <w:trPr>
          <w:trHeight w:val="787"/>
        </w:trPr>
        <w:tc>
          <w:tcPr>
            <w:tcW w:w="1552" w:type="dxa"/>
          </w:tcPr>
          <w:p w14:paraId="3991D2D5" w14:textId="77777777" w:rsidR="00010A24" w:rsidRDefault="00010A24" w:rsidP="00010A24">
            <w:pPr>
              <w:rPr>
                <w:rFonts w:ascii="Calibri" w:hAnsi="Calibri" w:cs="Calibri"/>
                <w:sz w:val="22"/>
                <w:szCs w:val="22"/>
              </w:rPr>
            </w:pPr>
            <w:r>
              <w:rPr>
                <w:rFonts w:ascii="Calibri" w:hAnsi="Calibri" w:cs="Calibri"/>
                <w:sz w:val="22"/>
                <w:szCs w:val="22"/>
              </w:rPr>
              <w:t>Likely</w:t>
            </w:r>
          </w:p>
        </w:tc>
        <w:tc>
          <w:tcPr>
            <w:tcW w:w="1552" w:type="dxa"/>
            <w:shd w:val="clear" w:color="auto" w:fill="00B050"/>
          </w:tcPr>
          <w:p w14:paraId="2A5205EE" w14:textId="77777777" w:rsidR="00010A24" w:rsidRDefault="00010A24" w:rsidP="00010A24">
            <w:pPr>
              <w:jc w:val="center"/>
              <w:rPr>
                <w:rFonts w:ascii="Calibri" w:hAnsi="Calibri" w:cs="Calibri"/>
                <w:sz w:val="22"/>
                <w:szCs w:val="22"/>
              </w:rPr>
            </w:pPr>
          </w:p>
        </w:tc>
        <w:tc>
          <w:tcPr>
            <w:tcW w:w="1555" w:type="dxa"/>
            <w:shd w:val="clear" w:color="auto" w:fill="92D050"/>
          </w:tcPr>
          <w:p w14:paraId="27BA390E" w14:textId="77777777" w:rsidR="00010A24" w:rsidRDefault="00010A24" w:rsidP="00010A24">
            <w:pPr>
              <w:rPr>
                <w:rFonts w:ascii="Calibri" w:hAnsi="Calibri" w:cs="Calibri"/>
                <w:sz w:val="22"/>
                <w:szCs w:val="22"/>
              </w:rPr>
            </w:pPr>
          </w:p>
        </w:tc>
        <w:tc>
          <w:tcPr>
            <w:tcW w:w="1555" w:type="dxa"/>
            <w:shd w:val="clear" w:color="auto" w:fill="92D050"/>
          </w:tcPr>
          <w:p w14:paraId="2E2B8D67" w14:textId="77777777" w:rsidR="00010A24" w:rsidRDefault="00010A24" w:rsidP="00010A24">
            <w:pPr>
              <w:rPr>
                <w:rFonts w:ascii="Calibri" w:hAnsi="Calibri" w:cs="Calibri"/>
                <w:sz w:val="22"/>
                <w:szCs w:val="22"/>
              </w:rPr>
            </w:pPr>
            <w:r>
              <w:rPr>
                <w:rFonts w:ascii="Calibri" w:hAnsi="Calibri" w:cs="Calibri"/>
                <w:sz w:val="22"/>
                <w:szCs w:val="22"/>
              </w:rPr>
              <w:t>Hyundai</w:t>
            </w:r>
          </w:p>
        </w:tc>
        <w:tc>
          <w:tcPr>
            <w:tcW w:w="1555" w:type="dxa"/>
            <w:shd w:val="clear" w:color="auto" w:fill="FFC000"/>
          </w:tcPr>
          <w:p w14:paraId="57DC6E8D" w14:textId="77777777" w:rsidR="00010A24" w:rsidRDefault="00010A24" w:rsidP="00010A24">
            <w:pPr>
              <w:rPr>
                <w:rFonts w:ascii="Calibri" w:hAnsi="Calibri" w:cs="Calibri"/>
                <w:sz w:val="22"/>
                <w:szCs w:val="22"/>
              </w:rPr>
            </w:pPr>
            <w:r>
              <w:rPr>
                <w:rFonts w:ascii="Calibri" w:hAnsi="Calibri" w:cs="Calibri"/>
                <w:sz w:val="22"/>
                <w:szCs w:val="22"/>
              </w:rPr>
              <w:t>EV charging</w:t>
            </w:r>
          </w:p>
        </w:tc>
        <w:tc>
          <w:tcPr>
            <w:tcW w:w="1555" w:type="dxa"/>
            <w:shd w:val="clear" w:color="auto" w:fill="C00000"/>
          </w:tcPr>
          <w:p w14:paraId="3E89F1A9" w14:textId="77777777" w:rsidR="00010A24" w:rsidRPr="00EC1D17" w:rsidRDefault="00010A24" w:rsidP="00010A24">
            <w:pPr>
              <w:rPr>
                <w:rFonts w:ascii="Calibri" w:hAnsi="Calibri" w:cs="Calibri"/>
                <w:color w:val="EE0000"/>
                <w:sz w:val="22"/>
                <w:szCs w:val="22"/>
              </w:rPr>
            </w:pPr>
          </w:p>
        </w:tc>
      </w:tr>
      <w:tr w:rsidR="00010A24" w14:paraId="27A80DDF" w14:textId="77777777" w:rsidTr="00010A24">
        <w:trPr>
          <w:trHeight w:val="741"/>
        </w:trPr>
        <w:tc>
          <w:tcPr>
            <w:tcW w:w="1552" w:type="dxa"/>
          </w:tcPr>
          <w:p w14:paraId="643EF18F" w14:textId="77777777" w:rsidR="00010A24" w:rsidRDefault="00010A24" w:rsidP="00010A24">
            <w:pPr>
              <w:rPr>
                <w:rFonts w:ascii="Calibri" w:hAnsi="Calibri" w:cs="Calibri"/>
                <w:sz w:val="22"/>
                <w:szCs w:val="22"/>
              </w:rPr>
            </w:pPr>
            <w:r>
              <w:rPr>
                <w:rFonts w:ascii="Calibri" w:hAnsi="Calibri" w:cs="Calibri"/>
                <w:sz w:val="22"/>
                <w:szCs w:val="22"/>
              </w:rPr>
              <w:t>Possible</w:t>
            </w:r>
          </w:p>
        </w:tc>
        <w:tc>
          <w:tcPr>
            <w:tcW w:w="1552" w:type="dxa"/>
            <w:shd w:val="clear" w:color="auto" w:fill="8DD873" w:themeFill="accent6" w:themeFillTint="99"/>
          </w:tcPr>
          <w:p w14:paraId="5DC5F289" w14:textId="77777777" w:rsidR="00010A24" w:rsidRDefault="00010A24" w:rsidP="00010A24">
            <w:pPr>
              <w:rPr>
                <w:rFonts w:ascii="Calibri" w:hAnsi="Calibri" w:cs="Calibri"/>
                <w:sz w:val="22"/>
                <w:szCs w:val="22"/>
              </w:rPr>
            </w:pPr>
          </w:p>
        </w:tc>
        <w:tc>
          <w:tcPr>
            <w:tcW w:w="1555" w:type="dxa"/>
            <w:shd w:val="clear" w:color="auto" w:fill="8DD873" w:themeFill="accent6" w:themeFillTint="99"/>
          </w:tcPr>
          <w:p w14:paraId="0DF647B7" w14:textId="77777777" w:rsidR="00010A24" w:rsidRDefault="00010A24" w:rsidP="00010A24">
            <w:pPr>
              <w:rPr>
                <w:rFonts w:ascii="Calibri" w:hAnsi="Calibri" w:cs="Calibri"/>
                <w:sz w:val="22"/>
                <w:szCs w:val="22"/>
              </w:rPr>
            </w:pPr>
          </w:p>
        </w:tc>
        <w:tc>
          <w:tcPr>
            <w:tcW w:w="1555" w:type="dxa"/>
            <w:shd w:val="clear" w:color="auto" w:fill="FFC000"/>
          </w:tcPr>
          <w:p w14:paraId="3C29F812" w14:textId="77777777" w:rsidR="00010A24" w:rsidRDefault="00010A24" w:rsidP="00010A24">
            <w:pPr>
              <w:rPr>
                <w:rFonts w:ascii="Calibri" w:hAnsi="Calibri" w:cs="Calibri"/>
                <w:sz w:val="22"/>
                <w:szCs w:val="22"/>
              </w:rPr>
            </w:pPr>
          </w:p>
        </w:tc>
        <w:tc>
          <w:tcPr>
            <w:tcW w:w="1555" w:type="dxa"/>
            <w:shd w:val="clear" w:color="auto" w:fill="F28F22"/>
          </w:tcPr>
          <w:p w14:paraId="311E940C" w14:textId="77777777" w:rsidR="00010A24" w:rsidRDefault="00010A24" w:rsidP="00010A24">
            <w:pPr>
              <w:rPr>
                <w:rFonts w:ascii="Calibri" w:hAnsi="Calibri" w:cs="Calibri"/>
                <w:sz w:val="22"/>
                <w:szCs w:val="22"/>
              </w:rPr>
            </w:pPr>
            <w:r>
              <w:rPr>
                <w:rFonts w:ascii="Calibri" w:hAnsi="Calibri" w:cs="Calibri"/>
                <w:sz w:val="22"/>
                <w:szCs w:val="22"/>
              </w:rPr>
              <w:t>Toyota</w:t>
            </w:r>
          </w:p>
        </w:tc>
        <w:tc>
          <w:tcPr>
            <w:tcW w:w="1555" w:type="dxa"/>
            <w:shd w:val="clear" w:color="auto" w:fill="F28F22"/>
          </w:tcPr>
          <w:p w14:paraId="7D224B1A" w14:textId="77777777" w:rsidR="00010A24" w:rsidRDefault="00010A24" w:rsidP="00010A24">
            <w:pPr>
              <w:rPr>
                <w:rFonts w:ascii="Calibri" w:hAnsi="Calibri" w:cs="Calibri"/>
                <w:sz w:val="22"/>
                <w:szCs w:val="22"/>
              </w:rPr>
            </w:pPr>
          </w:p>
        </w:tc>
      </w:tr>
      <w:tr w:rsidR="00010A24" w14:paraId="29505313" w14:textId="77777777" w:rsidTr="00010A24">
        <w:trPr>
          <w:trHeight w:val="787"/>
        </w:trPr>
        <w:tc>
          <w:tcPr>
            <w:tcW w:w="1552" w:type="dxa"/>
          </w:tcPr>
          <w:p w14:paraId="7528ED5D" w14:textId="77777777" w:rsidR="00010A24" w:rsidRDefault="00010A24" w:rsidP="00010A24">
            <w:pPr>
              <w:rPr>
                <w:rFonts w:ascii="Calibri" w:hAnsi="Calibri" w:cs="Calibri"/>
                <w:sz w:val="22"/>
                <w:szCs w:val="22"/>
              </w:rPr>
            </w:pPr>
            <w:r>
              <w:rPr>
                <w:rFonts w:ascii="Calibri" w:hAnsi="Calibri" w:cs="Calibri"/>
                <w:sz w:val="22"/>
                <w:szCs w:val="22"/>
              </w:rPr>
              <w:t>Unlikely</w:t>
            </w:r>
          </w:p>
        </w:tc>
        <w:tc>
          <w:tcPr>
            <w:tcW w:w="1552" w:type="dxa"/>
            <w:shd w:val="clear" w:color="auto" w:fill="8DD873" w:themeFill="accent6" w:themeFillTint="99"/>
          </w:tcPr>
          <w:p w14:paraId="3E270252" w14:textId="77777777" w:rsidR="00010A24" w:rsidRDefault="00010A24" w:rsidP="00010A24">
            <w:pPr>
              <w:rPr>
                <w:rFonts w:ascii="Calibri" w:hAnsi="Calibri" w:cs="Calibri"/>
                <w:sz w:val="22"/>
                <w:szCs w:val="22"/>
              </w:rPr>
            </w:pPr>
          </w:p>
        </w:tc>
        <w:tc>
          <w:tcPr>
            <w:tcW w:w="1555" w:type="dxa"/>
            <w:shd w:val="clear" w:color="auto" w:fill="FFC000"/>
          </w:tcPr>
          <w:p w14:paraId="7990CF3D" w14:textId="77777777" w:rsidR="00010A24" w:rsidRDefault="00010A24" w:rsidP="00010A24">
            <w:pPr>
              <w:rPr>
                <w:rFonts w:ascii="Calibri" w:hAnsi="Calibri" w:cs="Calibri"/>
                <w:sz w:val="22"/>
                <w:szCs w:val="22"/>
              </w:rPr>
            </w:pPr>
          </w:p>
        </w:tc>
        <w:tc>
          <w:tcPr>
            <w:tcW w:w="1555" w:type="dxa"/>
            <w:shd w:val="clear" w:color="auto" w:fill="FFC000"/>
          </w:tcPr>
          <w:p w14:paraId="436B53FE" w14:textId="77777777" w:rsidR="00010A24" w:rsidRDefault="00010A24" w:rsidP="00010A24">
            <w:pPr>
              <w:rPr>
                <w:rFonts w:ascii="Calibri" w:hAnsi="Calibri" w:cs="Calibri"/>
                <w:sz w:val="22"/>
                <w:szCs w:val="22"/>
              </w:rPr>
            </w:pPr>
          </w:p>
        </w:tc>
        <w:tc>
          <w:tcPr>
            <w:tcW w:w="1555" w:type="dxa"/>
            <w:shd w:val="clear" w:color="auto" w:fill="F28F22"/>
          </w:tcPr>
          <w:p w14:paraId="0782026E" w14:textId="77777777" w:rsidR="00010A24" w:rsidRDefault="00010A24" w:rsidP="00010A24">
            <w:pPr>
              <w:rPr>
                <w:rFonts w:ascii="Calibri" w:hAnsi="Calibri" w:cs="Calibri"/>
                <w:sz w:val="22"/>
                <w:szCs w:val="22"/>
              </w:rPr>
            </w:pPr>
          </w:p>
        </w:tc>
        <w:tc>
          <w:tcPr>
            <w:tcW w:w="1555" w:type="dxa"/>
            <w:shd w:val="clear" w:color="auto" w:fill="EE0000"/>
          </w:tcPr>
          <w:p w14:paraId="21A3F08F" w14:textId="77777777" w:rsidR="00010A24" w:rsidRDefault="00010A24" w:rsidP="00010A24">
            <w:pPr>
              <w:rPr>
                <w:rFonts w:ascii="Calibri" w:hAnsi="Calibri" w:cs="Calibri"/>
                <w:sz w:val="22"/>
                <w:szCs w:val="22"/>
              </w:rPr>
            </w:pPr>
          </w:p>
        </w:tc>
      </w:tr>
      <w:tr w:rsidR="00010A24" w14:paraId="2C18FB10" w14:textId="77777777" w:rsidTr="00010A24">
        <w:trPr>
          <w:trHeight w:val="741"/>
        </w:trPr>
        <w:tc>
          <w:tcPr>
            <w:tcW w:w="1552" w:type="dxa"/>
          </w:tcPr>
          <w:p w14:paraId="098FD16E" w14:textId="77777777" w:rsidR="00010A24" w:rsidRDefault="00010A24" w:rsidP="00010A24">
            <w:pPr>
              <w:rPr>
                <w:rFonts w:ascii="Calibri" w:hAnsi="Calibri" w:cs="Calibri"/>
                <w:sz w:val="22"/>
                <w:szCs w:val="22"/>
              </w:rPr>
            </w:pPr>
            <w:r>
              <w:rPr>
                <w:rFonts w:ascii="Calibri" w:hAnsi="Calibri" w:cs="Calibri"/>
                <w:sz w:val="22"/>
                <w:szCs w:val="22"/>
              </w:rPr>
              <w:t>Very unlikely</w:t>
            </w:r>
          </w:p>
        </w:tc>
        <w:tc>
          <w:tcPr>
            <w:tcW w:w="1552" w:type="dxa"/>
            <w:shd w:val="clear" w:color="auto" w:fill="8DD873" w:themeFill="accent6" w:themeFillTint="99"/>
          </w:tcPr>
          <w:p w14:paraId="6D620E0C" w14:textId="77777777" w:rsidR="00010A24" w:rsidRDefault="00010A24" w:rsidP="00010A24">
            <w:pPr>
              <w:rPr>
                <w:rFonts w:ascii="Calibri" w:hAnsi="Calibri" w:cs="Calibri"/>
                <w:sz w:val="22"/>
                <w:szCs w:val="22"/>
              </w:rPr>
            </w:pPr>
          </w:p>
        </w:tc>
        <w:tc>
          <w:tcPr>
            <w:tcW w:w="1555" w:type="dxa"/>
            <w:shd w:val="clear" w:color="auto" w:fill="FFC000"/>
          </w:tcPr>
          <w:p w14:paraId="65C1DF30" w14:textId="77777777" w:rsidR="00010A24" w:rsidRPr="00EC1D17" w:rsidRDefault="00010A24" w:rsidP="00010A24">
            <w:pPr>
              <w:rPr>
                <w:rFonts w:ascii="Calibri" w:hAnsi="Calibri" w:cs="Calibri"/>
                <w:color w:val="EE0000"/>
                <w:sz w:val="22"/>
                <w:szCs w:val="22"/>
              </w:rPr>
            </w:pPr>
          </w:p>
        </w:tc>
        <w:tc>
          <w:tcPr>
            <w:tcW w:w="1555" w:type="dxa"/>
            <w:shd w:val="clear" w:color="auto" w:fill="F28F22"/>
          </w:tcPr>
          <w:p w14:paraId="599C25F4" w14:textId="77777777" w:rsidR="00010A24" w:rsidRDefault="00010A24" w:rsidP="00010A24">
            <w:pPr>
              <w:rPr>
                <w:rFonts w:ascii="Calibri" w:hAnsi="Calibri" w:cs="Calibri"/>
                <w:sz w:val="22"/>
                <w:szCs w:val="22"/>
              </w:rPr>
            </w:pPr>
          </w:p>
        </w:tc>
        <w:tc>
          <w:tcPr>
            <w:tcW w:w="1555" w:type="dxa"/>
            <w:shd w:val="clear" w:color="auto" w:fill="EE0000"/>
          </w:tcPr>
          <w:p w14:paraId="5668E299" w14:textId="77777777" w:rsidR="00010A24" w:rsidRDefault="00010A24" w:rsidP="00010A24">
            <w:pPr>
              <w:rPr>
                <w:rFonts w:ascii="Calibri" w:hAnsi="Calibri" w:cs="Calibri"/>
                <w:sz w:val="22"/>
                <w:szCs w:val="22"/>
              </w:rPr>
            </w:pPr>
          </w:p>
        </w:tc>
        <w:tc>
          <w:tcPr>
            <w:tcW w:w="1555" w:type="dxa"/>
            <w:shd w:val="clear" w:color="auto" w:fill="EE0000"/>
          </w:tcPr>
          <w:p w14:paraId="10C9E313" w14:textId="77777777" w:rsidR="00010A24" w:rsidRPr="00EC1D17" w:rsidRDefault="00010A24" w:rsidP="00010A24">
            <w:pPr>
              <w:rPr>
                <w:rFonts w:ascii="Calibri" w:hAnsi="Calibri" w:cs="Calibri"/>
                <w:color w:val="0D0D0D" w:themeColor="text1" w:themeTint="F2"/>
                <w:sz w:val="22"/>
                <w:szCs w:val="22"/>
              </w:rPr>
            </w:pPr>
            <w:r w:rsidRPr="00EC1D17">
              <w:rPr>
                <w:rFonts w:ascii="Calibri" w:hAnsi="Calibri" w:cs="Calibri"/>
                <w:color w:val="0D0D0D" w:themeColor="text1" w:themeTint="F2"/>
                <w:sz w:val="22"/>
                <w:szCs w:val="22"/>
              </w:rPr>
              <w:t>Jaguar Land Rover</w:t>
            </w:r>
          </w:p>
        </w:tc>
      </w:tr>
    </w:tbl>
    <w:p w14:paraId="06F6730E" w14:textId="77777777" w:rsidR="00010A24" w:rsidRDefault="00010A24" w:rsidP="00010A24">
      <w:pPr>
        <w:pStyle w:val="Caption"/>
        <w:keepNext/>
      </w:pPr>
    </w:p>
    <w:p w14:paraId="73B9EF4D" w14:textId="324DCE93" w:rsidR="00010A24" w:rsidRDefault="00010A24" w:rsidP="00010A24">
      <w:pPr>
        <w:pStyle w:val="Caption"/>
        <w:keepNext/>
      </w:pPr>
      <w:r>
        <w:t xml:space="preserve">                                                                                         Table </w:t>
      </w:r>
      <w:r>
        <w:fldChar w:fldCharType="begin"/>
      </w:r>
      <w:r>
        <w:instrText xml:space="preserve"> SEQ Table \* ARABIC </w:instrText>
      </w:r>
      <w:r>
        <w:fldChar w:fldCharType="separate"/>
      </w:r>
      <w:r>
        <w:rPr>
          <w:noProof/>
        </w:rPr>
        <w:t>1</w:t>
      </w:r>
      <w:r>
        <w:fldChar w:fldCharType="end"/>
      </w:r>
      <w:r>
        <w:t>- Risk Matrix</w:t>
      </w:r>
    </w:p>
    <w:p w14:paraId="5AB3AB88" w14:textId="6C363EEB" w:rsidR="00A7254F" w:rsidRPr="000D2A0A" w:rsidRDefault="001B588A">
      <w:pPr>
        <w:rPr>
          <w:rFonts w:ascii="Calibri" w:hAnsi="Calibri" w:cs="Calibri"/>
          <w:sz w:val="22"/>
          <w:szCs w:val="22"/>
        </w:rPr>
      </w:pPr>
      <w:r>
        <w:rPr>
          <w:rFonts w:ascii="Calibri" w:hAnsi="Calibri" w:cs="Calibri"/>
          <w:sz w:val="22"/>
          <w:szCs w:val="22"/>
        </w:rPr>
        <w:t xml:space="preserve">In </w:t>
      </w:r>
      <w:r w:rsidR="00C3615A">
        <w:rPr>
          <w:rFonts w:ascii="Calibri" w:hAnsi="Calibri" w:cs="Calibri"/>
          <w:sz w:val="22"/>
          <w:szCs w:val="22"/>
        </w:rPr>
        <w:t xml:space="preserve">response to the </w:t>
      </w:r>
      <w:r w:rsidR="009A69F0">
        <w:rPr>
          <w:rFonts w:ascii="Calibri" w:hAnsi="Calibri" w:cs="Calibri"/>
          <w:sz w:val="22"/>
          <w:szCs w:val="22"/>
        </w:rPr>
        <w:t xml:space="preserve">risk </w:t>
      </w:r>
      <w:r w:rsidR="00B67BEA">
        <w:rPr>
          <w:rFonts w:ascii="Calibri" w:hAnsi="Calibri" w:cs="Calibri"/>
          <w:sz w:val="22"/>
          <w:szCs w:val="22"/>
        </w:rPr>
        <w:t>with the highest consequence being JLR</w:t>
      </w:r>
      <w:r w:rsidR="001C238E">
        <w:rPr>
          <w:rFonts w:ascii="Calibri" w:hAnsi="Calibri" w:cs="Calibri"/>
          <w:sz w:val="22"/>
          <w:szCs w:val="22"/>
        </w:rPr>
        <w:t xml:space="preserve">, a couple ways to prevent </w:t>
      </w:r>
      <w:r w:rsidR="00333C72">
        <w:rPr>
          <w:rFonts w:ascii="Calibri" w:hAnsi="Calibri" w:cs="Calibri"/>
          <w:sz w:val="22"/>
          <w:szCs w:val="22"/>
        </w:rPr>
        <w:t xml:space="preserve">the likely hood of future data </w:t>
      </w:r>
      <w:r w:rsidR="003E0621">
        <w:rPr>
          <w:rFonts w:ascii="Calibri" w:hAnsi="Calibri" w:cs="Calibri"/>
          <w:sz w:val="22"/>
          <w:szCs w:val="22"/>
        </w:rPr>
        <w:t>breaches</w:t>
      </w:r>
      <w:r w:rsidR="00853948">
        <w:rPr>
          <w:rFonts w:ascii="Calibri" w:hAnsi="Calibri" w:cs="Calibri"/>
          <w:sz w:val="22"/>
          <w:szCs w:val="22"/>
        </w:rPr>
        <w:t xml:space="preserve"> </w:t>
      </w:r>
      <w:r w:rsidR="003E0621">
        <w:rPr>
          <w:rFonts w:ascii="Calibri" w:hAnsi="Calibri" w:cs="Calibri"/>
          <w:sz w:val="22"/>
          <w:szCs w:val="22"/>
        </w:rPr>
        <w:t xml:space="preserve">is </w:t>
      </w:r>
      <w:r w:rsidR="00853948">
        <w:rPr>
          <w:rFonts w:ascii="Calibri" w:hAnsi="Calibri" w:cs="Calibri"/>
          <w:sz w:val="22"/>
          <w:szCs w:val="22"/>
        </w:rPr>
        <w:t xml:space="preserve">to </w:t>
      </w:r>
      <w:r w:rsidR="00A77822">
        <w:rPr>
          <w:rFonts w:ascii="Calibri" w:hAnsi="Calibri" w:cs="Calibri"/>
          <w:sz w:val="22"/>
          <w:szCs w:val="22"/>
        </w:rPr>
        <w:t xml:space="preserve">scale back </w:t>
      </w:r>
      <w:r w:rsidR="00C032C6">
        <w:rPr>
          <w:rFonts w:ascii="Calibri" w:hAnsi="Calibri" w:cs="Calibri"/>
          <w:sz w:val="22"/>
          <w:szCs w:val="22"/>
        </w:rPr>
        <w:t xml:space="preserve">on who has access to information depending on a </w:t>
      </w:r>
      <w:r w:rsidR="00C91818">
        <w:rPr>
          <w:rFonts w:ascii="Calibri" w:hAnsi="Calibri" w:cs="Calibri"/>
          <w:sz w:val="22"/>
          <w:szCs w:val="22"/>
        </w:rPr>
        <w:t>department</w:t>
      </w:r>
      <w:r w:rsidR="003E0621">
        <w:rPr>
          <w:rFonts w:ascii="Calibri" w:hAnsi="Calibri" w:cs="Calibri"/>
          <w:sz w:val="22"/>
          <w:szCs w:val="22"/>
        </w:rPr>
        <w:t xml:space="preserve"> if </w:t>
      </w:r>
      <w:r w:rsidR="0071745B">
        <w:rPr>
          <w:rFonts w:ascii="Calibri" w:hAnsi="Calibri" w:cs="Calibri"/>
          <w:sz w:val="22"/>
          <w:szCs w:val="22"/>
        </w:rPr>
        <w:t>required,</w:t>
      </w:r>
      <w:r w:rsidR="00C91818">
        <w:rPr>
          <w:rFonts w:ascii="Calibri" w:hAnsi="Calibri" w:cs="Calibri"/>
          <w:sz w:val="22"/>
          <w:szCs w:val="22"/>
        </w:rPr>
        <w:t xml:space="preserve"> another being stronger </w:t>
      </w:r>
      <w:r w:rsidR="008E1348">
        <w:rPr>
          <w:rFonts w:ascii="Calibri" w:hAnsi="Calibri" w:cs="Calibri"/>
          <w:sz w:val="22"/>
          <w:szCs w:val="22"/>
        </w:rPr>
        <w:t>cybersecurity</w:t>
      </w:r>
      <w:r w:rsidR="00816287">
        <w:rPr>
          <w:rFonts w:ascii="Calibri" w:hAnsi="Calibri" w:cs="Calibri"/>
          <w:sz w:val="22"/>
          <w:szCs w:val="22"/>
        </w:rPr>
        <w:t xml:space="preserve"> by having an improved monetary </w:t>
      </w:r>
      <w:r w:rsidR="001466BB">
        <w:rPr>
          <w:rFonts w:ascii="Calibri" w:hAnsi="Calibri" w:cs="Calibri"/>
          <w:sz w:val="22"/>
          <w:szCs w:val="22"/>
        </w:rPr>
        <w:t xml:space="preserve">over each system and promoting a </w:t>
      </w:r>
      <w:r w:rsidR="00C61F90">
        <w:rPr>
          <w:rFonts w:ascii="Calibri" w:hAnsi="Calibri" w:cs="Calibri"/>
          <w:sz w:val="22"/>
          <w:szCs w:val="22"/>
        </w:rPr>
        <w:t xml:space="preserve">strong password for each </w:t>
      </w:r>
      <w:r w:rsidR="00C24F13">
        <w:rPr>
          <w:rFonts w:ascii="Calibri" w:hAnsi="Calibri" w:cs="Calibri"/>
          <w:sz w:val="22"/>
          <w:szCs w:val="22"/>
        </w:rPr>
        <w:t>employee</w:t>
      </w:r>
      <w:r w:rsidR="001F449F">
        <w:rPr>
          <w:rFonts w:ascii="Calibri" w:hAnsi="Calibri" w:cs="Calibri"/>
          <w:sz w:val="22"/>
          <w:szCs w:val="22"/>
        </w:rPr>
        <w:t xml:space="preserve"> </w:t>
      </w:r>
      <w:r w:rsidR="001F449F" w:rsidRPr="001F449F">
        <w:rPr>
          <w:rFonts w:ascii="Calibri" w:hAnsi="Calibri" w:cs="Calibri"/>
          <w:sz w:val="22"/>
          <w:szCs w:val="22"/>
        </w:rPr>
        <w:t>and providing regular training to ensure everyone is aware of potential threats.</w:t>
      </w:r>
      <w:r w:rsidR="00C24F13">
        <w:rPr>
          <w:rFonts w:ascii="Calibri" w:hAnsi="Calibri" w:cs="Calibri"/>
          <w:sz w:val="22"/>
          <w:szCs w:val="22"/>
        </w:rPr>
        <w:t xml:space="preserve"> </w:t>
      </w:r>
    </w:p>
    <w:p w14:paraId="658CE069" w14:textId="473B1675" w:rsidR="006F4785" w:rsidRPr="000D2A0A" w:rsidRDefault="001F449F">
      <w:pPr>
        <w:rPr>
          <w:rFonts w:ascii="Calibri" w:hAnsi="Calibri" w:cs="Calibri"/>
          <w:sz w:val="22"/>
          <w:szCs w:val="22"/>
        </w:rPr>
      </w:pPr>
      <w:r>
        <w:rPr>
          <w:rFonts w:ascii="Calibri" w:hAnsi="Calibri" w:cs="Calibri"/>
          <w:sz w:val="22"/>
          <w:szCs w:val="22"/>
        </w:rPr>
        <w:br w:type="page"/>
      </w:r>
    </w:p>
    <w:p w14:paraId="72D54D21" w14:textId="7B2BA93C" w:rsidR="002D6421" w:rsidRDefault="00F2268C" w:rsidP="00875B29">
      <w:pPr>
        <w:pStyle w:val="Heading1"/>
        <w:numPr>
          <w:ilvl w:val="0"/>
          <w:numId w:val="2"/>
        </w:numPr>
      </w:pPr>
      <w:bookmarkStart w:id="3" w:name="_Toc215766496"/>
      <w:r>
        <w:lastRenderedPageBreak/>
        <w:t>Engineers Role In Society</w:t>
      </w:r>
      <w:bookmarkEnd w:id="3"/>
    </w:p>
    <w:p w14:paraId="6C9204FB" w14:textId="378D1D1E" w:rsidR="00762F31" w:rsidRDefault="00F74339" w:rsidP="002D6421">
      <w:pPr>
        <w:rPr>
          <w:rFonts w:ascii="Calibri" w:hAnsi="Calibri" w:cs="Calibri"/>
          <w:sz w:val="22"/>
          <w:szCs w:val="22"/>
        </w:rPr>
      </w:pPr>
      <w:r>
        <w:rPr>
          <w:rFonts w:ascii="Calibri" w:hAnsi="Calibri" w:cs="Calibri"/>
          <w:sz w:val="22"/>
          <w:szCs w:val="22"/>
        </w:rPr>
        <w:t>An engineer’s role is to uphold standards in the respective trade, by following a standard set by either the company or the Institution of Mechanical Engineers code of conduct.</w:t>
      </w:r>
      <w:r w:rsidR="00762F31">
        <w:rPr>
          <w:rFonts w:ascii="Calibri" w:hAnsi="Calibri" w:cs="Calibri"/>
          <w:sz w:val="22"/>
          <w:szCs w:val="22"/>
        </w:rPr>
        <w:t xml:space="preserve"> This covers</w:t>
      </w:r>
      <w:r w:rsidR="003F55F5">
        <w:rPr>
          <w:rFonts w:ascii="Calibri" w:hAnsi="Calibri" w:cs="Calibri"/>
          <w:sz w:val="22"/>
          <w:szCs w:val="22"/>
        </w:rPr>
        <w:t xml:space="preserve"> on how Engineers should carry themselves in their field</w:t>
      </w:r>
      <w:r w:rsidR="00BF3583">
        <w:rPr>
          <w:rFonts w:ascii="Calibri" w:hAnsi="Calibri" w:cs="Calibri"/>
          <w:sz w:val="22"/>
          <w:szCs w:val="22"/>
        </w:rPr>
        <w:t xml:space="preserve">. </w:t>
      </w:r>
      <w:r w:rsidR="003F55F5">
        <w:rPr>
          <w:rFonts w:ascii="Calibri" w:hAnsi="Calibri" w:cs="Calibri"/>
          <w:sz w:val="22"/>
          <w:szCs w:val="22"/>
        </w:rPr>
        <w:t xml:space="preserve">The four main principles stated are on how an individual should keep a time scale on progress on in their area of expertise and should pay attention to any limitation that may </w:t>
      </w:r>
      <w:r w:rsidR="00FC3A82">
        <w:rPr>
          <w:rFonts w:ascii="Calibri" w:hAnsi="Calibri" w:cs="Calibri"/>
          <w:sz w:val="22"/>
          <w:szCs w:val="22"/>
        </w:rPr>
        <w:t>occur. Institution of Mechanical Engineers (2023)</w:t>
      </w:r>
    </w:p>
    <w:p w14:paraId="0BE5AB8F" w14:textId="3864DCD7" w:rsidR="00DD52AB" w:rsidRDefault="00DD52AB" w:rsidP="002D6421">
      <w:pPr>
        <w:rPr>
          <w:rFonts w:ascii="Calibri" w:hAnsi="Calibri" w:cs="Calibri"/>
          <w:sz w:val="22"/>
          <w:szCs w:val="22"/>
        </w:rPr>
      </w:pPr>
      <w:r>
        <w:rPr>
          <w:rFonts w:ascii="Calibri" w:hAnsi="Calibri" w:cs="Calibri"/>
          <w:sz w:val="22"/>
          <w:szCs w:val="22"/>
        </w:rPr>
        <w:t>Furthermore,</w:t>
      </w:r>
      <w:r w:rsidR="00DD045E">
        <w:rPr>
          <w:rFonts w:ascii="Calibri" w:hAnsi="Calibri" w:cs="Calibri"/>
          <w:sz w:val="22"/>
          <w:szCs w:val="22"/>
        </w:rPr>
        <w:t xml:space="preserve"> </w:t>
      </w:r>
      <w:r w:rsidR="00DD045E" w:rsidRPr="00DD045E">
        <w:rPr>
          <w:rFonts w:ascii="Calibri" w:hAnsi="Calibri" w:cs="Calibri"/>
          <w:sz w:val="22"/>
          <w:szCs w:val="22"/>
        </w:rPr>
        <w:t xml:space="preserve">whether deliberate or </w:t>
      </w:r>
      <w:r w:rsidR="00DE17D0" w:rsidRPr="00DD045E">
        <w:rPr>
          <w:rFonts w:ascii="Calibri" w:hAnsi="Calibri" w:cs="Calibri"/>
          <w:sz w:val="22"/>
          <w:szCs w:val="22"/>
        </w:rPr>
        <w:t>inadverten</w:t>
      </w:r>
      <w:r w:rsidR="00DE17D0">
        <w:rPr>
          <w:rFonts w:ascii="Calibri" w:hAnsi="Calibri" w:cs="Calibri"/>
          <w:sz w:val="22"/>
          <w:szCs w:val="22"/>
        </w:rPr>
        <w:t>t, never</w:t>
      </w:r>
      <w:r w:rsidR="00DD045E">
        <w:rPr>
          <w:rFonts w:ascii="Calibri" w:hAnsi="Calibri" w:cs="Calibri"/>
          <w:sz w:val="22"/>
          <w:szCs w:val="22"/>
        </w:rPr>
        <w:t xml:space="preserve"> give information out that is inaccurate </w:t>
      </w:r>
      <w:r w:rsidR="0095108F" w:rsidRPr="0095108F">
        <w:rPr>
          <w:rFonts w:ascii="Calibri" w:hAnsi="Calibri" w:cs="Calibri"/>
          <w:sz w:val="22"/>
          <w:szCs w:val="22"/>
        </w:rPr>
        <w:t xml:space="preserve">evidence, theories, </w:t>
      </w:r>
      <w:r w:rsidR="00DE17D0">
        <w:rPr>
          <w:rFonts w:ascii="Calibri" w:hAnsi="Calibri" w:cs="Calibri"/>
          <w:sz w:val="22"/>
          <w:szCs w:val="22"/>
        </w:rPr>
        <w:t>as well as</w:t>
      </w:r>
      <w:r w:rsidR="0095108F" w:rsidRPr="0095108F">
        <w:rPr>
          <w:rFonts w:ascii="Calibri" w:hAnsi="Calibri" w:cs="Calibri"/>
          <w:sz w:val="22"/>
          <w:szCs w:val="22"/>
        </w:rPr>
        <w:t xml:space="preserve"> interpretations must be presented and reviewed honestly, accurately, and without bias</w:t>
      </w:r>
      <w:r w:rsidR="00DE17D0">
        <w:rPr>
          <w:rFonts w:ascii="Calibri" w:hAnsi="Calibri" w:cs="Calibri"/>
          <w:sz w:val="22"/>
          <w:szCs w:val="22"/>
        </w:rPr>
        <w:t>. A</w:t>
      </w:r>
      <w:r w:rsidR="0095108F">
        <w:rPr>
          <w:rFonts w:ascii="Calibri" w:hAnsi="Calibri" w:cs="Calibri"/>
          <w:sz w:val="22"/>
          <w:szCs w:val="22"/>
        </w:rPr>
        <w:t>s well as</w:t>
      </w:r>
      <w:r w:rsidR="0095108F" w:rsidRPr="0095108F">
        <w:rPr>
          <w:rFonts w:ascii="Calibri" w:hAnsi="Calibri" w:cs="Calibri"/>
          <w:sz w:val="22"/>
          <w:szCs w:val="22"/>
        </w:rPr>
        <w:t xml:space="preserve"> reject bribery</w:t>
      </w:r>
      <w:r w:rsidR="0095108F">
        <w:rPr>
          <w:rFonts w:ascii="Calibri" w:hAnsi="Calibri" w:cs="Calibri"/>
          <w:sz w:val="22"/>
          <w:szCs w:val="22"/>
        </w:rPr>
        <w:t>’s and to make sure avoidance of seeming the corresponding field is at reprimand of something you do</w:t>
      </w:r>
      <w:r w:rsidR="00DE17D0">
        <w:rPr>
          <w:rFonts w:ascii="Calibri" w:hAnsi="Calibri" w:cs="Calibri"/>
          <w:sz w:val="22"/>
          <w:szCs w:val="22"/>
        </w:rPr>
        <w:t xml:space="preserve"> spoken or written.</w:t>
      </w:r>
      <w:r w:rsidR="00FC3A82">
        <w:rPr>
          <w:rFonts w:ascii="Calibri" w:hAnsi="Calibri" w:cs="Calibri"/>
          <w:sz w:val="22"/>
          <w:szCs w:val="22"/>
        </w:rPr>
        <w:t xml:space="preserve"> Institution of Mechanical Engineers (2023)</w:t>
      </w:r>
    </w:p>
    <w:p w14:paraId="36A8EDA3" w14:textId="0C6841F4" w:rsidR="00DD52AB" w:rsidRDefault="00DE17D0" w:rsidP="002D6421">
      <w:pPr>
        <w:rPr>
          <w:rFonts w:ascii="Calibri" w:hAnsi="Calibri" w:cs="Calibri"/>
          <w:sz w:val="22"/>
          <w:szCs w:val="22"/>
        </w:rPr>
      </w:pPr>
      <w:r>
        <w:rPr>
          <w:rFonts w:ascii="Calibri" w:hAnsi="Calibri" w:cs="Calibri"/>
          <w:sz w:val="22"/>
          <w:szCs w:val="22"/>
        </w:rPr>
        <w:t xml:space="preserve">Another principle is being aware and </w:t>
      </w:r>
      <w:r w:rsidR="00FC3A82">
        <w:rPr>
          <w:rFonts w:ascii="Calibri" w:hAnsi="Calibri" w:cs="Calibri"/>
          <w:sz w:val="22"/>
          <w:szCs w:val="22"/>
        </w:rPr>
        <w:t>acting</w:t>
      </w:r>
      <w:r>
        <w:rPr>
          <w:rFonts w:ascii="Calibri" w:hAnsi="Calibri" w:cs="Calibri"/>
          <w:sz w:val="22"/>
          <w:szCs w:val="22"/>
        </w:rPr>
        <w:t xml:space="preserve"> on the scale of </w:t>
      </w:r>
      <w:r w:rsidR="00EB3C4F">
        <w:rPr>
          <w:rFonts w:ascii="Calibri" w:hAnsi="Calibri" w:cs="Calibri"/>
          <w:sz w:val="22"/>
          <w:szCs w:val="22"/>
        </w:rPr>
        <w:t>effect</w:t>
      </w:r>
      <w:r>
        <w:rPr>
          <w:rFonts w:ascii="Calibri" w:hAnsi="Calibri" w:cs="Calibri"/>
          <w:sz w:val="22"/>
          <w:szCs w:val="22"/>
        </w:rPr>
        <w:t xml:space="preserve"> on the environment, by making sure all precautions are taken in sustainability for the diverse nature of the world by avoiding </w:t>
      </w:r>
      <w:r w:rsidR="00EB3C4F">
        <w:rPr>
          <w:rFonts w:ascii="Calibri" w:hAnsi="Calibri" w:cs="Calibri"/>
          <w:sz w:val="22"/>
          <w:szCs w:val="22"/>
        </w:rPr>
        <w:t xml:space="preserve">over utilizing natural resources and endangering the natural ecosystem, </w:t>
      </w:r>
      <w:r w:rsidR="00FC3A82">
        <w:rPr>
          <w:rFonts w:ascii="Calibri" w:hAnsi="Calibri" w:cs="Calibri"/>
          <w:sz w:val="22"/>
          <w:szCs w:val="22"/>
        </w:rPr>
        <w:t>also</w:t>
      </w:r>
      <w:r w:rsidR="00EB3C4F">
        <w:rPr>
          <w:rFonts w:ascii="Calibri" w:hAnsi="Calibri" w:cs="Calibri"/>
          <w:sz w:val="22"/>
          <w:szCs w:val="22"/>
        </w:rPr>
        <w:t xml:space="preserve"> equally important is striving for a balance so that generations to come may also thrive.</w:t>
      </w:r>
      <w:r w:rsidR="00FC3A82">
        <w:rPr>
          <w:rFonts w:ascii="Calibri" w:hAnsi="Calibri" w:cs="Calibri"/>
          <w:sz w:val="22"/>
          <w:szCs w:val="22"/>
        </w:rPr>
        <w:t xml:space="preserve"> Institution of Mechanical Engineers (2023)</w:t>
      </w:r>
    </w:p>
    <w:p w14:paraId="46C8429E" w14:textId="16B6D8BA" w:rsidR="00D6553F" w:rsidRPr="00D90C7B" w:rsidRDefault="00FC3A82" w:rsidP="004A6A7C">
      <w:pPr>
        <w:rPr>
          <w:rFonts w:ascii="Calibri" w:hAnsi="Calibri" w:cs="Calibri"/>
          <w:sz w:val="22"/>
          <w:szCs w:val="22"/>
        </w:rPr>
      </w:pPr>
      <w:r>
        <w:rPr>
          <w:rFonts w:ascii="Calibri" w:hAnsi="Calibri" w:cs="Calibri"/>
          <w:sz w:val="22"/>
          <w:szCs w:val="22"/>
        </w:rPr>
        <w:t>Finally,</w:t>
      </w:r>
      <w:r w:rsidRPr="00FC3A82">
        <w:rPr>
          <w:rFonts w:ascii="Calibri" w:hAnsi="Calibri" w:cs="Calibri"/>
          <w:sz w:val="22"/>
          <w:szCs w:val="22"/>
        </w:rPr>
        <w:t xml:space="preserve"> when they encounter unmanaged risks or misconduct, they are expected to take appropriate action, promoting the development and maintenance of strong ethical standards while respecting the rights and reputations of others. They should also actively support and encourage diversity within the industry they should help strengthen the public’s trust in the profession by discussing engineering issues within their area of expertise in an honest, clear, and objective manner. </w:t>
      </w:r>
      <w:r>
        <w:rPr>
          <w:rFonts w:ascii="Calibri" w:hAnsi="Calibri" w:cs="Calibri"/>
          <w:sz w:val="22"/>
          <w:szCs w:val="22"/>
        </w:rPr>
        <w:t>Institution of Mechanical Engineers (2023)</w:t>
      </w:r>
    </w:p>
    <w:p w14:paraId="1D7BED82" w14:textId="4F744D33" w:rsidR="00D02F34" w:rsidRDefault="00D02F34" w:rsidP="00D02F34">
      <w:pPr>
        <w:rPr>
          <w:rFonts w:ascii="Calibri" w:hAnsi="Calibri" w:cs="Calibri"/>
          <w:sz w:val="22"/>
          <w:szCs w:val="22"/>
        </w:rPr>
      </w:pPr>
      <w:r>
        <w:rPr>
          <w:rFonts w:ascii="Calibri" w:hAnsi="Calibri" w:cs="Calibri"/>
          <w:sz w:val="22"/>
          <w:szCs w:val="22"/>
        </w:rPr>
        <w:t xml:space="preserve">A great example being the </w:t>
      </w:r>
      <w:r w:rsidRPr="00D02F34">
        <w:rPr>
          <w:rFonts w:ascii="Calibri" w:hAnsi="Calibri" w:cs="Calibri"/>
          <w:sz w:val="22"/>
          <w:szCs w:val="22"/>
        </w:rPr>
        <w:t>Formula 1 Code of Conduct outlin</w:t>
      </w:r>
      <w:r>
        <w:rPr>
          <w:rFonts w:ascii="Calibri" w:hAnsi="Calibri" w:cs="Calibri"/>
          <w:sz w:val="22"/>
          <w:szCs w:val="22"/>
        </w:rPr>
        <w:t>ing</w:t>
      </w:r>
      <w:r w:rsidRPr="00D02F34">
        <w:rPr>
          <w:rFonts w:ascii="Calibri" w:hAnsi="Calibri" w:cs="Calibri"/>
          <w:sz w:val="22"/>
          <w:szCs w:val="22"/>
        </w:rPr>
        <w:t xml:space="preserve"> the behavioural, ethical and professional standards expected of all participants within the sport, including drivers, teams, officials and associated personnel. It emphasises the primacy of safety, requiring strict adherence to all procedures designed to protect competitors, staff and spectators. It also demands high standards of professionalism, instructing participants to avoid conflicts of interest, reject bribery and corruption, and act in ways that protect the reputation of Formula 1 and the FIA. The Code further acknowledges environmental and social responsibilities, obliging participants to follow local laws, respect cultural norms, and support sustainability efforts.</w:t>
      </w:r>
      <w:r w:rsidRPr="00D02F34">
        <w:t xml:space="preserve"> </w:t>
      </w:r>
      <w:r w:rsidRPr="00D02F34">
        <w:rPr>
          <w:rFonts w:ascii="Calibri" w:hAnsi="Calibri" w:cs="Calibri"/>
          <w:sz w:val="22"/>
          <w:szCs w:val="22"/>
        </w:rPr>
        <w:t>The Code reinforces sporting integrity by banning cheating, manipulation, and any unsporting behaviour, and by requiring full adherence to all technical and sporting rules. It emphasises respectful conduct, expecting individuals to treat others with dignity and to avoid discrimination, abuse, or harassment in any setting, including media and digital platforms.</w:t>
      </w:r>
      <w:r w:rsidR="006E000F">
        <w:rPr>
          <w:rFonts w:ascii="Calibri" w:hAnsi="Calibri" w:cs="Calibri"/>
          <w:sz w:val="22"/>
          <w:szCs w:val="22"/>
        </w:rPr>
        <w:t xml:space="preserve"> </w:t>
      </w:r>
      <w:r w:rsidR="006E000F" w:rsidRPr="006E000F">
        <w:rPr>
          <w:rFonts w:ascii="Calibri" w:hAnsi="Calibri" w:cs="Calibri"/>
          <w:sz w:val="22"/>
          <w:szCs w:val="22"/>
          <w:lang w:val="en-US"/>
        </w:rPr>
        <w:t>DO THE RIGHT THING CODE OF CONDUCT. (2023</w:t>
      </w:r>
      <w:r w:rsidR="006E000F">
        <w:rPr>
          <w:rFonts w:ascii="Calibri" w:hAnsi="Calibri" w:cs="Calibri"/>
          <w:sz w:val="22"/>
          <w:szCs w:val="22"/>
          <w:lang w:val="en-US"/>
        </w:rPr>
        <w:t>)</w:t>
      </w:r>
    </w:p>
    <w:p w14:paraId="0CDED92D" w14:textId="77777777" w:rsidR="00D02F34" w:rsidRDefault="00D02F34" w:rsidP="00D02F34">
      <w:pPr>
        <w:rPr>
          <w:rFonts w:ascii="Calibri" w:hAnsi="Calibri" w:cs="Calibri"/>
          <w:sz w:val="22"/>
          <w:szCs w:val="22"/>
        </w:rPr>
      </w:pPr>
    </w:p>
    <w:p w14:paraId="35ED53D5" w14:textId="77777777" w:rsidR="00D02F34" w:rsidRDefault="00D02F34" w:rsidP="00D02F34">
      <w:pPr>
        <w:rPr>
          <w:rFonts w:ascii="Calibri" w:hAnsi="Calibri" w:cs="Calibri"/>
          <w:sz w:val="22"/>
          <w:szCs w:val="22"/>
        </w:rPr>
      </w:pPr>
    </w:p>
    <w:p w14:paraId="18C9C250" w14:textId="77777777" w:rsidR="00D02F34" w:rsidRDefault="00D02F34" w:rsidP="00D02F34">
      <w:pPr>
        <w:rPr>
          <w:rFonts w:ascii="Calibri" w:hAnsi="Calibri" w:cs="Calibri"/>
          <w:sz w:val="22"/>
          <w:szCs w:val="22"/>
        </w:rPr>
      </w:pPr>
    </w:p>
    <w:p w14:paraId="0F7CFA43" w14:textId="36535591" w:rsidR="00F2268C" w:rsidRDefault="00F2268C">
      <w:pPr>
        <w:rPr>
          <w:rFonts w:ascii="Calibri" w:hAnsi="Calibri" w:cs="Calibri"/>
          <w:sz w:val="22"/>
          <w:szCs w:val="22"/>
        </w:rPr>
      </w:pPr>
      <w:r>
        <w:rPr>
          <w:rFonts w:ascii="Calibri" w:hAnsi="Calibri" w:cs="Calibri"/>
          <w:sz w:val="22"/>
          <w:szCs w:val="22"/>
        </w:rPr>
        <w:br w:type="page"/>
      </w:r>
    </w:p>
    <w:p w14:paraId="0A4967CB" w14:textId="4A4C7912" w:rsidR="00F2268C" w:rsidRDefault="006E000F" w:rsidP="00F2268C">
      <w:pPr>
        <w:pStyle w:val="Heading1"/>
        <w:numPr>
          <w:ilvl w:val="0"/>
          <w:numId w:val="2"/>
        </w:numPr>
      </w:pPr>
      <w:bookmarkStart w:id="4" w:name="_Toc215766497"/>
      <w:r>
        <w:lastRenderedPageBreak/>
        <w:t>Problem Solving</w:t>
      </w:r>
      <w:bookmarkEnd w:id="4"/>
    </w:p>
    <w:p w14:paraId="5F3AD18A" w14:textId="33792704" w:rsidR="00D53430" w:rsidRPr="00552CB7" w:rsidRDefault="00D53430">
      <w:pPr>
        <w:rPr>
          <w:rFonts w:ascii="Calibri" w:hAnsi="Calibri" w:cs="Calibri"/>
          <w:color w:val="000000" w:themeColor="text1"/>
          <w:sz w:val="22"/>
          <w:szCs w:val="22"/>
        </w:rPr>
      </w:pPr>
      <w:r w:rsidRPr="00D53430">
        <w:rPr>
          <w:rFonts w:ascii="Calibri" w:hAnsi="Calibri" w:cs="Calibri"/>
          <w:sz w:val="22"/>
          <w:szCs w:val="22"/>
        </w:rPr>
        <w:t>When an engineering team discovers an issue during new-product development, they typically have several structured problem-solving options available. Common methods emphasise diagnosing root causes before implementing fixes.</w:t>
      </w:r>
      <w:r>
        <w:rPr>
          <w:rFonts w:ascii="Calibri" w:hAnsi="Calibri" w:cs="Calibri"/>
          <w:sz w:val="22"/>
          <w:szCs w:val="22"/>
        </w:rPr>
        <w:t xml:space="preserve">  A good example of this is mainly in American manufacturers Ford back in the 1970s with the Pinto having a major manufacture issue by cutting corners due to the manufacturing and design time was cut in half by the standards to the time caused upon collision where the fuel tank burst to flames resulting in deaths and countless injuries, Henery ford later </w:t>
      </w:r>
      <w:r w:rsidRPr="00552CB7">
        <w:rPr>
          <w:rFonts w:ascii="Calibri" w:hAnsi="Calibri" w:cs="Calibri"/>
          <w:color w:val="000000" w:themeColor="text1"/>
          <w:sz w:val="22"/>
          <w:szCs w:val="22"/>
        </w:rPr>
        <w:t>stated that the major issue could be easily avoided by todays money estimated to 100 dollars per car however it would make the profit margin to miniscule.</w:t>
      </w:r>
    </w:p>
    <w:p w14:paraId="7E29F18B" w14:textId="2C4EAD93" w:rsidR="0061602F" w:rsidRPr="007A4608" w:rsidRDefault="00D53430" w:rsidP="0061602F">
      <w:pPr>
        <w:pStyle w:val="Caption"/>
        <w:rPr>
          <w:rFonts w:ascii="Calibri" w:hAnsi="Calibri" w:cs="Calibri"/>
          <w:color w:val="000000" w:themeColor="text1"/>
          <w:sz w:val="22"/>
          <w:szCs w:val="22"/>
        </w:rPr>
      </w:pPr>
      <w:r w:rsidRPr="00552CB7">
        <w:rPr>
          <w:rFonts w:ascii="Calibri" w:hAnsi="Calibri" w:cs="Calibri"/>
          <w:color w:val="000000" w:themeColor="text1"/>
          <w:sz w:val="22"/>
          <w:szCs w:val="22"/>
        </w:rPr>
        <w:t>Therefore, the solution to this problem which was found in Canadian manufactures for cheaper but never implemented in America could have been avoided upon not decreasing the manufacturing time for an inferior product,</w:t>
      </w:r>
      <w:r w:rsidR="007A4608" w:rsidRPr="007A4608">
        <w:rPr>
          <w:rFonts w:ascii="Times New Roman" w:eastAsia="Times New Roman" w:hAnsi="Times New Roman" w:cs="Times New Roman"/>
          <w:i w:val="0"/>
          <w:iCs w:val="0"/>
          <w:kern w:val="0"/>
          <w14:ligatures w14:val="none"/>
        </w:rPr>
        <w:t xml:space="preserve"> </w:t>
      </w:r>
      <w:r w:rsidR="007A4608" w:rsidRPr="007A4608">
        <w:rPr>
          <w:rFonts w:ascii="Calibri" w:hAnsi="Calibri" w:cs="Calibri"/>
          <w:color w:val="000000" w:themeColor="text1"/>
          <w:sz w:val="22"/>
          <w:szCs w:val="22"/>
        </w:rPr>
        <w:t>it</w:t>
      </w:r>
      <w:r w:rsidR="007A4608" w:rsidRPr="007A4608">
        <w:rPr>
          <w:rFonts w:ascii="Calibri" w:hAnsi="Calibri" w:cs="Calibri"/>
          <w:color w:val="000000" w:themeColor="text1"/>
          <w:sz w:val="22"/>
          <w:szCs w:val="22"/>
        </w:rPr>
        <w:t xml:space="preserve"> was later revealed that Ford had been aware of the crash-testing issues while distributing the faulty </w:t>
      </w:r>
      <w:r w:rsidR="007A4608" w:rsidRPr="007A4608">
        <w:rPr>
          <w:rFonts w:ascii="Calibri" w:hAnsi="Calibri" w:cs="Calibri"/>
          <w:color w:val="000000" w:themeColor="text1"/>
          <w:sz w:val="22"/>
          <w:szCs w:val="22"/>
        </w:rPr>
        <w:t>product but</w:t>
      </w:r>
      <w:r w:rsidR="007A4608" w:rsidRPr="007A4608">
        <w:rPr>
          <w:rFonts w:ascii="Calibri" w:hAnsi="Calibri" w:cs="Calibri"/>
          <w:color w:val="000000" w:themeColor="text1"/>
          <w:sz w:val="22"/>
          <w:szCs w:val="22"/>
        </w:rPr>
        <w:t xml:space="preserve"> chose not to act</w:t>
      </w:r>
      <w:r w:rsidR="007A4608">
        <w:rPr>
          <w:rFonts w:ascii="Calibri" w:hAnsi="Calibri" w:cs="Calibri"/>
          <w:color w:val="000000" w:themeColor="text1"/>
          <w:sz w:val="22"/>
          <w:szCs w:val="22"/>
        </w:rPr>
        <w:t xml:space="preserve"> .</w:t>
      </w:r>
      <w:r w:rsidR="00F62E5A" w:rsidRPr="00552CB7">
        <w:rPr>
          <w:rFonts w:ascii="Calibri" w:hAnsi="Calibri" w:cs="Calibri"/>
          <w:color w:val="000000" w:themeColor="text1"/>
          <w:sz w:val="22"/>
          <w:szCs w:val="22"/>
        </w:rPr>
        <w:t>Three</w:t>
      </w:r>
      <w:r w:rsidR="005A3F29" w:rsidRPr="00552CB7">
        <w:rPr>
          <w:rFonts w:ascii="Calibri" w:hAnsi="Calibri" w:cs="Calibri"/>
          <w:color w:val="000000" w:themeColor="text1"/>
          <w:sz w:val="22"/>
          <w:szCs w:val="22"/>
        </w:rPr>
        <w:t>witt, C (2015)</w:t>
      </w:r>
      <w:r w:rsidR="0061602F" w:rsidRPr="00552CB7">
        <w:rPr>
          <w:color w:val="000000" w:themeColor="text1"/>
        </w:rPr>
        <w:t xml:space="preserve"> </w:t>
      </w:r>
    </w:p>
    <w:p w14:paraId="517439CF" w14:textId="3F7EC1F1" w:rsidR="0061602F" w:rsidRDefault="00AB089D" w:rsidP="0061602F">
      <w:pPr>
        <w:pStyle w:val="Caption"/>
      </w:pPr>
      <w:r>
        <w:rPr>
          <w:noProof/>
        </w:rPr>
        <mc:AlternateContent>
          <mc:Choice Requires="wps">
            <w:drawing>
              <wp:anchor distT="0" distB="0" distL="114300" distR="114300" simplePos="0" relativeHeight="251677184" behindDoc="1" locked="0" layoutInCell="1" allowOverlap="1" wp14:anchorId="7CE2FF1B" wp14:editId="138A1754">
                <wp:simplePos x="0" y="0"/>
                <wp:positionH relativeFrom="column">
                  <wp:posOffset>759460</wp:posOffset>
                </wp:positionH>
                <wp:positionV relativeFrom="paragraph">
                  <wp:posOffset>2719705</wp:posOffset>
                </wp:positionV>
                <wp:extent cx="4212590" cy="635"/>
                <wp:effectExtent l="0" t="0" r="0" b="0"/>
                <wp:wrapNone/>
                <wp:docPr id="1478983372" name="Text Box 1"/>
                <wp:cNvGraphicFramePr/>
                <a:graphic xmlns:a="http://schemas.openxmlformats.org/drawingml/2006/main">
                  <a:graphicData uri="http://schemas.microsoft.com/office/word/2010/wordprocessingShape">
                    <wps:wsp>
                      <wps:cNvSpPr txBox="1"/>
                      <wps:spPr>
                        <a:xfrm>
                          <a:off x="0" y="0"/>
                          <a:ext cx="4212590" cy="635"/>
                        </a:xfrm>
                        <a:prstGeom prst="rect">
                          <a:avLst/>
                        </a:prstGeom>
                        <a:solidFill>
                          <a:prstClr val="white"/>
                        </a:solidFill>
                        <a:ln>
                          <a:noFill/>
                        </a:ln>
                      </wps:spPr>
                      <wps:txbx>
                        <w:txbxContent>
                          <w:p w14:paraId="7665EE95" w14:textId="68D169C6" w:rsidR="00AB089D" w:rsidRPr="002E17DA" w:rsidRDefault="00C37142" w:rsidP="00AB089D">
                            <w:pPr>
                              <w:pStyle w:val="Caption"/>
                              <w:rPr>
                                <w:noProof/>
                              </w:rPr>
                            </w:pPr>
                            <w:bookmarkStart w:id="5" w:name="_Toc215765714"/>
                            <w:r>
                              <w:t xml:space="preserve">                                         </w:t>
                            </w:r>
                            <w:r w:rsidR="00AB089D">
                              <w:t xml:space="preserve">Figure </w:t>
                            </w:r>
                            <w:r w:rsidR="00AB089D">
                              <w:fldChar w:fldCharType="begin"/>
                            </w:r>
                            <w:r w:rsidR="00AB089D">
                              <w:instrText xml:space="preserve"> SEQ Figure \* ARABIC </w:instrText>
                            </w:r>
                            <w:r w:rsidR="00AB089D">
                              <w:fldChar w:fldCharType="separate"/>
                            </w:r>
                            <w:r w:rsidR="00FF51CE">
                              <w:rPr>
                                <w:noProof/>
                              </w:rPr>
                              <w:t>1</w:t>
                            </w:r>
                            <w:r w:rsidR="00AB089D">
                              <w:fldChar w:fldCharType="end"/>
                            </w:r>
                            <w:r w:rsidR="00AB089D">
                              <w:t xml:space="preserve">- Pinto Crash Test </w:t>
                            </w:r>
                            <w:r w:rsidR="00C54038">
                              <w:t xml:space="preserve">before Combustion </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CE2FF1B" id="_x0000_t202" coordsize="21600,21600" o:spt="202" path="m,l,21600r21600,l21600,xe">
                <v:stroke joinstyle="miter"/>
                <v:path gradientshapeok="t" o:connecttype="rect"/>
              </v:shapetype>
              <v:shape id="Text Box 1" o:spid="_x0000_s1026" type="#_x0000_t202" style="position:absolute;margin-left:59.8pt;margin-top:214.15pt;width:331.7pt;height:.05pt;z-index:-251639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" stroked="f">
                <v:textbox style="mso-fit-shape-to-text:t" inset="0,0,0,0">
                  <w:txbxContent>
                    <w:p w14:paraId="7665EE95" w14:textId="68D169C6" w:rsidR="00AB089D" w:rsidRPr="002E17DA" w:rsidRDefault="00C37142" w:rsidP="00AB089D">
                      <w:pPr>
                        <w:pStyle w:val="Caption"/>
                        <w:rPr>
                          <w:noProof/>
                        </w:rPr>
                      </w:pPr>
                      <w:bookmarkStart w:id="6" w:name="_Toc215765714"/>
                      <w:r>
                        <w:t xml:space="preserve">                                         </w:t>
                      </w:r>
                      <w:r w:rsidR="00AB089D">
                        <w:t xml:space="preserve">Figure </w:t>
                      </w:r>
                      <w:r w:rsidR="00AB089D">
                        <w:fldChar w:fldCharType="begin"/>
                      </w:r>
                      <w:r w:rsidR="00AB089D">
                        <w:instrText xml:space="preserve"> SEQ Figure \* ARABIC </w:instrText>
                      </w:r>
                      <w:r w:rsidR="00AB089D">
                        <w:fldChar w:fldCharType="separate"/>
                      </w:r>
                      <w:r w:rsidR="00FF51CE">
                        <w:rPr>
                          <w:noProof/>
                        </w:rPr>
                        <w:t>1</w:t>
                      </w:r>
                      <w:r w:rsidR="00AB089D">
                        <w:fldChar w:fldCharType="end"/>
                      </w:r>
                      <w:r w:rsidR="00AB089D">
                        <w:t xml:space="preserve">- Pinto Crash Test </w:t>
                      </w:r>
                      <w:r w:rsidR="00C54038">
                        <w:t xml:space="preserve">before Combustion </w:t>
                      </w:r>
                      <w:bookmarkEnd w:id="6"/>
                    </w:p>
                  </w:txbxContent>
                </v:textbox>
              </v:shape>
            </w:pict>
          </mc:Fallback>
        </mc:AlternateContent>
      </w:r>
      <w:r w:rsidR="0061602F">
        <w:rPr>
          <w:noProof/>
        </w:rPr>
        <w:drawing>
          <wp:anchor distT="0" distB="0" distL="114300" distR="114300" simplePos="0" relativeHeight="251634176" behindDoc="1" locked="0" layoutInCell="1" allowOverlap="1" wp14:anchorId="1417709E" wp14:editId="61E9FE7E">
            <wp:simplePos x="0" y="0"/>
            <wp:positionH relativeFrom="margin">
              <wp:align>center</wp:align>
            </wp:positionH>
            <wp:positionV relativeFrom="paragraph">
              <wp:posOffset>15240</wp:posOffset>
            </wp:positionV>
            <wp:extent cx="4212590" cy="2647315"/>
            <wp:effectExtent l="0" t="0" r="0" b="635"/>
            <wp:wrapNone/>
            <wp:docPr id="2" name="Picture 1" descr="Impala Into A Ford Pin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pala Into A Ford Pinto"/>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12590" cy="2647315"/>
                    </a:xfrm>
                    <a:prstGeom prst="rect">
                      <a:avLst/>
                    </a:prstGeom>
                    <a:noFill/>
                    <a:ln>
                      <a:noFill/>
                    </a:ln>
                  </pic:spPr>
                </pic:pic>
              </a:graphicData>
            </a:graphic>
          </wp:anchor>
        </w:drawing>
      </w:r>
    </w:p>
    <w:p w14:paraId="48EF1877" w14:textId="77777777" w:rsidR="0061602F" w:rsidRDefault="0061602F" w:rsidP="0061602F">
      <w:pPr>
        <w:pStyle w:val="Caption"/>
      </w:pPr>
    </w:p>
    <w:p w14:paraId="33D4ACE2" w14:textId="0C4C9249" w:rsidR="0061602F" w:rsidRDefault="0061602F" w:rsidP="0061602F">
      <w:pPr>
        <w:pStyle w:val="Caption"/>
      </w:pPr>
    </w:p>
    <w:p w14:paraId="739AF299" w14:textId="77777777" w:rsidR="0061602F" w:rsidRDefault="0061602F" w:rsidP="0061602F">
      <w:pPr>
        <w:pStyle w:val="Caption"/>
      </w:pPr>
    </w:p>
    <w:p w14:paraId="039B589A" w14:textId="77777777" w:rsidR="0061602F" w:rsidRDefault="0061602F" w:rsidP="0061602F">
      <w:pPr>
        <w:pStyle w:val="Caption"/>
      </w:pPr>
    </w:p>
    <w:p w14:paraId="74D5758C" w14:textId="0C38B3B4" w:rsidR="0061602F" w:rsidRDefault="0061602F" w:rsidP="0061602F">
      <w:pPr>
        <w:pStyle w:val="Caption"/>
      </w:pPr>
    </w:p>
    <w:p w14:paraId="2004FF2A" w14:textId="77777777" w:rsidR="0061602F" w:rsidRDefault="0061602F" w:rsidP="0061602F">
      <w:pPr>
        <w:pStyle w:val="Caption"/>
      </w:pPr>
    </w:p>
    <w:p w14:paraId="5AEC38B2" w14:textId="1ED5015B" w:rsidR="0061602F" w:rsidRDefault="0061602F" w:rsidP="0061602F">
      <w:pPr>
        <w:pStyle w:val="Caption"/>
      </w:pPr>
    </w:p>
    <w:p w14:paraId="6A3229E0" w14:textId="77777777" w:rsidR="0061602F" w:rsidRDefault="0061602F" w:rsidP="0061602F">
      <w:pPr>
        <w:pStyle w:val="Caption"/>
      </w:pPr>
    </w:p>
    <w:p w14:paraId="78CDC5DD" w14:textId="77777777" w:rsidR="0061602F" w:rsidRDefault="0061602F" w:rsidP="0061602F">
      <w:pPr>
        <w:pStyle w:val="Caption"/>
      </w:pPr>
    </w:p>
    <w:p w14:paraId="7A4E4506" w14:textId="624ED236" w:rsidR="0061602F" w:rsidRPr="0061602F" w:rsidRDefault="00C37142" w:rsidP="006235AC">
      <w:pPr>
        <w:pStyle w:val="Caption"/>
        <w:sectPr w:rsidR="0061602F" w:rsidRPr="0061602F" w:rsidSect="00141322">
          <w:footerReference w:type="default" r:id="rId15"/>
          <w:pgSz w:w="11906" w:h="16838"/>
          <w:pgMar w:top="1440" w:right="1440" w:bottom="1440" w:left="1440" w:header="708" w:footer="708" w:gutter="0"/>
          <w:pgNumType w:start="0"/>
          <w:cols w:space="708"/>
          <w:titlePg/>
          <w:docGrid w:linePitch="360"/>
        </w:sectPr>
      </w:pPr>
      <w:r>
        <w:rPr>
          <w:noProof/>
        </w:rPr>
        <w:drawing>
          <wp:anchor distT="0" distB="0" distL="114300" distR="114300" simplePos="0" relativeHeight="251653632" behindDoc="1" locked="0" layoutInCell="1" allowOverlap="1" wp14:anchorId="57D7E3A3" wp14:editId="29B30DD9">
            <wp:simplePos x="0" y="0"/>
            <wp:positionH relativeFrom="margin">
              <wp:align>center</wp:align>
            </wp:positionH>
            <wp:positionV relativeFrom="paragraph">
              <wp:posOffset>324430</wp:posOffset>
            </wp:positionV>
            <wp:extent cx="4213167" cy="2349795"/>
            <wp:effectExtent l="0" t="0" r="0" b="0"/>
            <wp:wrapNone/>
            <wp:docPr id="4" name="Picture 3" descr="The Ford Pinto expectedly failing a rear-end crash tes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he Ford Pinto expectedly failing a rear-end crash test.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13167" cy="2349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089D">
        <w:rPr>
          <w:noProof/>
        </w:rPr>
        <mc:AlternateContent>
          <mc:Choice Requires="wps">
            <w:drawing>
              <wp:anchor distT="0" distB="0" distL="114300" distR="114300" simplePos="0" relativeHeight="251679232" behindDoc="1" locked="0" layoutInCell="1" allowOverlap="1" wp14:anchorId="38E0E8A9" wp14:editId="3A2644C6">
                <wp:simplePos x="0" y="0"/>
                <wp:positionH relativeFrom="column">
                  <wp:posOffset>680720</wp:posOffset>
                </wp:positionH>
                <wp:positionV relativeFrom="paragraph">
                  <wp:posOffset>2679065</wp:posOffset>
                </wp:positionV>
                <wp:extent cx="4212590" cy="635"/>
                <wp:effectExtent l="0" t="0" r="0" b="0"/>
                <wp:wrapNone/>
                <wp:docPr id="1820768184" name="Text Box 1"/>
                <wp:cNvGraphicFramePr/>
                <a:graphic xmlns:a="http://schemas.openxmlformats.org/drawingml/2006/main">
                  <a:graphicData uri="http://schemas.microsoft.com/office/word/2010/wordprocessingShape">
                    <wps:wsp>
                      <wps:cNvSpPr txBox="1"/>
                      <wps:spPr>
                        <a:xfrm>
                          <a:off x="0" y="0"/>
                          <a:ext cx="4212590" cy="635"/>
                        </a:xfrm>
                        <a:prstGeom prst="rect">
                          <a:avLst/>
                        </a:prstGeom>
                        <a:solidFill>
                          <a:prstClr val="white"/>
                        </a:solidFill>
                        <a:ln>
                          <a:noFill/>
                        </a:ln>
                      </wps:spPr>
                      <wps:txbx>
                        <w:txbxContent>
                          <w:p w14:paraId="3608CD86" w14:textId="025274D9" w:rsidR="00AB089D" w:rsidRPr="007B3873" w:rsidRDefault="00C37142" w:rsidP="00AB089D">
                            <w:pPr>
                              <w:pStyle w:val="Caption"/>
                              <w:rPr>
                                <w:noProof/>
                              </w:rPr>
                            </w:pPr>
                            <w:bookmarkStart w:id="7" w:name="_Toc215765715"/>
                            <w:r>
                              <w:t xml:space="preserve">                                                       </w:t>
                            </w:r>
                            <w:r w:rsidR="00AB089D">
                              <w:t xml:space="preserve">Figure </w:t>
                            </w:r>
                            <w:r w:rsidR="00AB089D">
                              <w:fldChar w:fldCharType="begin"/>
                            </w:r>
                            <w:r w:rsidR="00AB089D">
                              <w:instrText xml:space="preserve"> SEQ Figure \* ARABIC </w:instrText>
                            </w:r>
                            <w:r w:rsidR="00AB089D">
                              <w:fldChar w:fldCharType="separate"/>
                            </w:r>
                            <w:r w:rsidR="00FF51CE">
                              <w:rPr>
                                <w:noProof/>
                              </w:rPr>
                              <w:t>2</w:t>
                            </w:r>
                            <w:r w:rsidR="00AB089D">
                              <w:fldChar w:fldCharType="end"/>
                            </w:r>
                            <w:r w:rsidR="00AB089D">
                              <w:t>- Pinto Crash</w:t>
                            </w:r>
                            <w:r w:rsidR="00C54038">
                              <w:t xml:space="preserve"> Test</w:t>
                            </w:r>
                            <w:r w:rsidR="00AB089D">
                              <w:t xml:space="preserve"> Collision</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E0E8A9" id="_x0000_s1027" type="#_x0000_t202" style="position:absolute;margin-left:53.6pt;margin-top:210.95pt;width:331.7pt;height:.05pt;z-index:-251637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" stroked="f">
                <v:textbox style="mso-fit-shape-to-text:t" inset="0,0,0,0">
                  <w:txbxContent>
                    <w:p w14:paraId="3608CD86" w14:textId="025274D9" w:rsidR="00AB089D" w:rsidRPr="007B3873" w:rsidRDefault="00C37142" w:rsidP="00AB089D">
                      <w:pPr>
                        <w:pStyle w:val="Caption"/>
                        <w:rPr>
                          <w:noProof/>
                        </w:rPr>
                      </w:pPr>
                      <w:bookmarkStart w:id="8" w:name="_Toc215765715"/>
                      <w:r>
                        <w:t xml:space="preserve">                                                       </w:t>
                      </w:r>
                      <w:r w:rsidR="00AB089D">
                        <w:t xml:space="preserve">Figure </w:t>
                      </w:r>
                      <w:r w:rsidR="00AB089D">
                        <w:fldChar w:fldCharType="begin"/>
                      </w:r>
                      <w:r w:rsidR="00AB089D">
                        <w:instrText xml:space="preserve"> SEQ Figure \* ARABIC </w:instrText>
                      </w:r>
                      <w:r w:rsidR="00AB089D">
                        <w:fldChar w:fldCharType="separate"/>
                      </w:r>
                      <w:r w:rsidR="00FF51CE">
                        <w:rPr>
                          <w:noProof/>
                        </w:rPr>
                        <w:t>2</w:t>
                      </w:r>
                      <w:r w:rsidR="00AB089D">
                        <w:fldChar w:fldCharType="end"/>
                      </w:r>
                      <w:r w:rsidR="00AB089D">
                        <w:t>- Pinto Crash</w:t>
                      </w:r>
                      <w:r w:rsidR="00C54038">
                        <w:t xml:space="preserve"> Test</w:t>
                      </w:r>
                      <w:r w:rsidR="00AB089D">
                        <w:t xml:space="preserve"> Collision</w:t>
                      </w:r>
                      <w:bookmarkEnd w:id="8"/>
                    </w:p>
                  </w:txbxContent>
                </v:textbox>
              </v:shape>
            </w:pict>
          </mc:Fallback>
        </mc:AlternateContent>
      </w:r>
      <w:r w:rsidR="0061602F">
        <w:t xml:space="preserve">                              </w:t>
      </w:r>
      <w:r>
        <w:t xml:space="preserve"> </w:t>
      </w:r>
      <w:r w:rsidR="0061602F">
        <w:t xml:space="preserve">                                      </w:t>
      </w:r>
      <w:r w:rsidR="000521EF">
        <w:t xml:space="preserve">           </w:t>
      </w:r>
      <w:r w:rsidR="006235AC">
        <w:t xml:space="preserve">                            </w:t>
      </w:r>
      <w:r w:rsidR="000521EF">
        <w:t xml:space="preserve">        </w:t>
      </w:r>
    </w:p>
    <w:p w14:paraId="5F080EB3" w14:textId="73259BA8" w:rsidR="00165917" w:rsidRDefault="00165917">
      <w:pPr>
        <w:rPr>
          <w:rFonts w:ascii="Calibri" w:hAnsi="Calibri" w:cs="Calibri"/>
          <w:sz w:val="22"/>
          <w:szCs w:val="22"/>
        </w:rPr>
      </w:pPr>
    </w:p>
    <w:p w14:paraId="665C0480" w14:textId="77777777" w:rsidR="00F2268C" w:rsidRPr="006E000F" w:rsidRDefault="00F2268C">
      <w:pPr>
        <w:rPr>
          <w:rFonts w:ascii="Calibri" w:hAnsi="Calibri" w:cs="Calibri"/>
          <w:sz w:val="22"/>
          <w:szCs w:val="22"/>
        </w:rPr>
      </w:pPr>
    </w:p>
    <w:p w14:paraId="19C4F755" w14:textId="0D53566F" w:rsidR="006E000F" w:rsidRDefault="006E000F" w:rsidP="006E000F">
      <w:pPr>
        <w:pStyle w:val="Heading1"/>
        <w:numPr>
          <w:ilvl w:val="0"/>
          <w:numId w:val="2"/>
        </w:numPr>
        <w:jc w:val="both"/>
      </w:pPr>
      <w:bookmarkStart w:id="9" w:name="_Toc215766498"/>
      <w:r>
        <w:t>Team Structure</w:t>
      </w:r>
      <w:bookmarkEnd w:id="9"/>
    </w:p>
    <w:p w14:paraId="148DE619" w14:textId="25309D16" w:rsidR="00A6190F" w:rsidRPr="00CB7238" w:rsidRDefault="00A6190F" w:rsidP="00A6190F">
      <w:r>
        <w:rPr>
          <w:rFonts w:ascii="Calibri" w:hAnsi="Calibri" w:cs="Calibri"/>
          <w:sz w:val="22"/>
          <w:szCs w:val="22"/>
        </w:rPr>
        <w:t>My personal view on working in a team by being a part of the University’s MCR Race team with more than 40 people at the time, working in this environment taught skills consisting of communication to make sure a task assigned is done, I believe a Matrix team structure was taken in some aspects of the team an example being on a race weekend having a data and mechanical team with heads of each subclass and car respectively</w:t>
      </w:r>
      <w:r w:rsidR="00AB70BE">
        <w:rPr>
          <w:rFonts w:ascii="Calibri" w:hAnsi="Calibri" w:cs="Calibri"/>
          <w:sz w:val="22"/>
          <w:szCs w:val="22"/>
        </w:rPr>
        <w:t>.</w:t>
      </w:r>
      <w:r w:rsidR="00AB70BE" w:rsidRPr="00AB70BE">
        <w:rPr>
          <w:rFonts w:ascii="Calibri" w:hAnsi="Calibri" w:cs="Calibri"/>
          <w:sz w:val="22"/>
          <w:szCs w:val="22"/>
        </w:rPr>
        <w:t xml:space="preserve"> </w:t>
      </w:r>
      <w:r w:rsidR="00AB70BE">
        <w:rPr>
          <w:rFonts w:ascii="Calibri" w:hAnsi="Calibri" w:cs="Calibri"/>
          <w:sz w:val="22"/>
          <w:szCs w:val="22"/>
        </w:rPr>
        <w:t>Therefore, with how the MCR is ran follows the trend to a certain degree</w:t>
      </w:r>
      <w:r w:rsidR="00AB70BE">
        <w:rPr>
          <w:rFonts w:ascii="Calibri" w:hAnsi="Calibri" w:cs="Calibri"/>
          <w:sz w:val="22"/>
          <w:szCs w:val="22"/>
        </w:rPr>
        <w:t xml:space="preserve"> to Formula one</w:t>
      </w:r>
      <w:r w:rsidR="00AB70BE">
        <w:rPr>
          <w:rFonts w:ascii="Calibri" w:hAnsi="Calibri" w:cs="Calibri"/>
          <w:sz w:val="22"/>
          <w:szCs w:val="22"/>
        </w:rPr>
        <w:t xml:space="preserve"> by having individual groups for areas although in could be refined further</w:t>
      </w:r>
      <w:r w:rsidR="00CB7238">
        <w:rPr>
          <w:rFonts w:ascii="Calibri" w:hAnsi="Calibri" w:cs="Calibri"/>
          <w:sz w:val="22"/>
          <w:szCs w:val="22"/>
        </w:rPr>
        <w:t xml:space="preserve"> in our case</w:t>
      </w:r>
      <w:r w:rsidR="00AB70BE">
        <w:rPr>
          <w:rFonts w:ascii="Calibri" w:hAnsi="Calibri" w:cs="Calibri"/>
          <w:sz w:val="22"/>
          <w:szCs w:val="22"/>
        </w:rPr>
        <w:t xml:space="preserve"> to target more individual grouping an example is rather than just a data team have individual roles that are able to communicate between each other.</w:t>
      </w:r>
      <w:r w:rsidR="00AB70BE" w:rsidRPr="008E5B33">
        <w:t xml:space="preserve"> </w:t>
      </w:r>
    </w:p>
    <w:p w14:paraId="6109B9CA" w14:textId="1E6CBE6F" w:rsidR="00A645F7" w:rsidRDefault="00A645F7" w:rsidP="00A645F7">
      <w:pPr>
        <w:rPr>
          <w:rFonts w:ascii="Calibri" w:hAnsi="Calibri" w:cs="Calibri"/>
          <w:sz w:val="22"/>
          <w:szCs w:val="22"/>
        </w:rPr>
      </w:pPr>
      <w:r w:rsidRPr="00A645F7">
        <w:rPr>
          <w:rFonts w:ascii="Calibri" w:hAnsi="Calibri" w:cs="Calibri"/>
          <w:sz w:val="22"/>
          <w:szCs w:val="22"/>
        </w:rPr>
        <w:t>Formula One</w:t>
      </w:r>
      <w:r>
        <w:rPr>
          <w:rFonts w:ascii="Calibri" w:hAnsi="Calibri" w:cs="Calibri"/>
          <w:sz w:val="22"/>
          <w:szCs w:val="22"/>
        </w:rPr>
        <w:t xml:space="preserve"> </w:t>
      </w:r>
      <w:r w:rsidRPr="00A645F7">
        <w:rPr>
          <w:rFonts w:ascii="Calibri" w:hAnsi="Calibri" w:cs="Calibri"/>
          <w:sz w:val="22"/>
          <w:szCs w:val="22"/>
        </w:rPr>
        <w:t>provides a strong example of the importance of teamwork. Although drivers compete individually for the World Championship</w:t>
      </w:r>
      <w:r w:rsidR="005F20B5">
        <w:rPr>
          <w:rFonts w:ascii="Calibri" w:hAnsi="Calibri" w:cs="Calibri"/>
          <w:sz w:val="22"/>
          <w:szCs w:val="22"/>
        </w:rPr>
        <w:t xml:space="preserve">, </w:t>
      </w:r>
      <w:r w:rsidRPr="00A645F7">
        <w:rPr>
          <w:rFonts w:ascii="Calibri" w:hAnsi="Calibri" w:cs="Calibri"/>
          <w:sz w:val="22"/>
          <w:szCs w:val="22"/>
        </w:rPr>
        <w:t>often with their own teammate</w:t>
      </w:r>
      <w:r w:rsidR="00D975E0">
        <w:rPr>
          <w:rFonts w:ascii="Calibri" w:hAnsi="Calibri" w:cs="Calibri"/>
          <w:sz w:val="22"/>
          <w:szCs w:val="22"/>
        </w:rPr>
        <w:t xml:space="preserve"> </w:t>
      </w:r>
      <w:r w:rsidR="0080126D">
        <w:rPr>
          <w:rFonts w:ascii="Calibri" w:hAnsi="Calibri" w:cs="Calibri"/>
          <w:sz w:val="22"/>
          <w:szCs w:val="22"/>
        </w:rPr>
        <w:t>but</w:t>
      </w:r>
      <w:r w:rsidR="00D975E0">
        <w:rPr>
          <w:rFonts w:ascii="Calibri" w:hAnsi="Calibri" w:cs="Calibri"/>
          <w:sz w:val="22"/>
          <w:szCs w:val="22"/>
        </w:rPr>
        <w:t xml:space="preserve"> </w:t>
      </w:r>
      <w:r w:rsidR="0080126D">
        <w:rPr>
          <w:rFonts w:ascii="Calibri" w:hAnsi="Calibri" w:cs="Calibri"/>
          <w:sz w:val="22"/>
          <w:szCs w:val="22"/>
        </w:rPr>
        <w:t>the</w:t>
      </w:r>
      <w:r w:rsidR="00D975E0">
        <w:rPr>
          <w:rFonts w:ascii="Calibri" w:hAnsi="Calibri" w:cs="Calibri"/>
          <w:sz w:val="22"/>
          <w:szCs w:val="22"/>
        </w:rPr>
        <w:t xml:space="preserve"> e</w:t>
      </w:r>
      <w:r w:rsidR="0080126D">
        <w:rPr>
          <w:rFonts w:ascii="Calibri" w:hAnsi="Calibri" w:cs="Calibri"/>
          <w:sz w:val="22"/>
          <w:szCs w:val="22"/>
        </w:rPr>
        <w:t>ntire</w:t>
      </w:r>
      <w:r w:rsidR="00D975E0">
        <w:rPr>
          <w:rFonts w:ascii="Calibri" w:hAnsi="Calibri" w:cs="Calibri"/>
          <w:sz w:val="22"/>
          <w:szCs w:val="22"/>
        </w:rPr>
        <w:t xml:space="preserve"> team has on </w:t>
      </w:r>
      <w:r w:rsidR="0080126D">
        <w:rPr>
          <w:rFonts w:ascii="Calibri" w:hAnsi="Calibri" w:cs="Calibri"/>
          <w:sz w:val="22"/>
          <w:szCs w:val="22"/>
        </w:rPr>
        <w:t>collective</w:t>
      </w:r>
      <w:r w:rsidR="00D975E0">
        <w:rPr>
          <w:rFonts w:ascii="Calibri" w:hAnsi="Calibri" w:cs="Calibri"/>
          <w:sz w:val="22"/>
          <w:szCs w:val="22"/>
        </w:rPr>
        <w:t xml:space="preserve"> goal to work as a unit </w:t>
      </w:r>
      <w:r w:rsidR="0080126D">
        <w:rPr>
          <w:rFonts w:ascii="Calibri" w:hAnsi="Calibri" w:cs="Calibri"/>
          <w:sz w:val="22"/>
          <w:szCs w:val="22"/>
        </w:rPr>
        <w:t>for.</w:t>
      </w:r>
      <w:r w:rsidRPr="00A645F7">
        <w:rPr>
          <w:rFonts w:ascii="Calibri" w:hAnsi="Calibri" w:cs="Calibri"/>
          <w:sz w:val="22"/>
          <w:szCs w:val="22"/>
        </w:rPr>
        <w:t xml:space="preserve"> This pattern has appeared throughout F1 history, including famous intra-team rivalries such as Ayrton Senna and Alain Prost at McLaren</w:t>
      </w:r>
      <w:r w:rsidR="009F6A16">
        <w:rPr>
          <w:rFonts w:ascii="Calibri" w:hAnsi="Calibri" w:cs="Calibri"/>
          <w:sz w:val="22"/>
          <w:szCs w:val="22"/>
        </w:rPr>
        <w:t>.</w:t>
      </w:r>
      <w:r w:rsidR="008607DC">
        <w:rPr>
          <w:rFonts w:ascii="Calibri" w:hAnsi="Calibri" w:cs="Calibri"/>
          <w:sz w:val="22"/>
          <w:szCs w:val="22"/>
        </w:rPr>
        <w:t xml:space="preserve"> </w:t>
      </w:r>
      <w:r w:rsidRPr="00A645F7">
        <w:rPr>
          <w:rFonts w:ascii="Calibri" w:hAnsi="Calibri" w:cs="Calibri"/>
          <w:sz w:val="22"/>
          <w:szCs w:val="22"/>
        </w:rPr>
        <w:t>Despite these rivalries, cooperation remains essential for securing points in the Constructors’ Championship. Team performance depends not only on the drivers but also on the many staff working behind the scenes to prepare and maintain the car throughout the season. One of the clearest demonstrations of teamwork occurs during pit stops. Dozens of crew members coordinate rapidly to replace tyres, with everyone performing a specific role. The precision and speed of this process can significantly influence race outcomes</w:t>
      </w:r>
      <w:r>
        <w:rPr>
          <w:rFonts w:ascii="Calibri" w:hAnsi="Calibri" w:cs="Calibri"/>
          <w:sz w:val="22"/>
          <w:szCs w:val="22"/>
        </w:rPr>
        <w:t xml:space="preserve">. </w:t>
      </w:r>
      <w:r w:rsidRPr="00A645F7">
        <w:rPr>
          <w:rFonts w:ascii="Calibri" w:hAnsi="Calibri" w:cs="Calibri"/>
          <w:sz w:val="22"/>
          <w:szCs w:val="22"/>
        </w:rPr>
        <w:t xml:space="preserve">Every member of an F1 team contributes to overall success, highlighting how teamwork can be </w:t>
      </w:r>
      <w:r>
        <w:rPr>
          <w:rFonts w:ascii="Calibri" w:hAnsi="Calibri" w:cs="Calibri"/>
          <w:sz w:val="22"/>
          <w:szCs w:val="22"/>
        </w:rPr>
        <w:t>used in many circumstances in a multitude of ways</w:t>
      </w:r>
      <w:r w:rsidR="00DF630B">
        <w:rPr>
          <w:rFonts w:ascii="Calibri" w:hAnsi="Calibri" w:cs="Calibri"/>
          <w:sz w:val="22"/>
          <w:szCs w:val="22"/>
        </w:rPr>
        <w:t>.</w:t>
      </w:r>
      <w:r w:rsidR="00DF630B" w:rsidRPr="00DF630B">
        <w:rPr>
          <w:rFonts w:ascii="Calibri" w:hAnsi="Calibri" w:cs="Calibri"/>
          <w:sz w:val="22"/>
          <w:szCs w:val="22"/>
        </w:rPr>
        <w:t xml:space="preserve"> </w:t>
      </w:r>
      <w:r w:rsidR="00DF630B">
        <w:rPr>
          <w:rFonts w:ascii="Calibri" w:hAnsi="Calibri" w:cs="Calibri"/>
          <w:sz w:val="22"/>
          <w:szCs w:val="22"/>
        </w:rPr>
        <w:t>DIVEBOMB Motorsport (2023)</w:t>
      </w:r>
      <w:r w:rsidR="003B7DB3" w:rsidRPr="003B7DB3">
        <w:t xml:space="preserve"> </w:t>
      </w:r>
    </w:p>
    <w:p w14:paraId="0F435710" w14:textId="45873FD3" w:rsidR="00CB7238" w:rsidRDefault="00FF51CE" w:rsidP="00A645F7">
      <w:pPr>
        <w:rPr>
          <w:rFonts w:ascii="Calibri" w:hAnsi="Calibri" w:cs="Calibri"/>
          <w:sz w:val="22"/>
          <w:szCs w:val="22"/>
        </w:rPr>
      </w:pPr>
      <w:r>
        <w:rPr>
          <w:noProof/>
        </w:rPr>
        <w:drawing>
          <wp:anchor distT="0" distB="0" distL="114300" distR="114300" simplePos="0" relativeHeight="251691520" behindDoc="1" locked="0" layoutInCell="1" allowOverlap="1" wp14:anchorId="0DFE18B7" wp14:editId="69E3F70A">
            <wp:simplePos x="0" y="0"/>
            <wp:positionH relativeFrom="margin">
              <wp:align>center</wp:align>
            </wp:positionH>
            <wp:positionV relativeFrom="paragraph">
              <wp:posOffset>847326</wp:posOffset>
            </wp:positionV>
            <wp:extent cx="3728720" cy="2795905"/>
            <wp:effectExtent l="0" t="0" r="5080" b="4445"/>
            <wp:wrapTight wrapText="bothSides">
              <wp:wrapPolygon edited="0">
                <wp:start x="0" y="0"/>
                <wp:lineTo x="0" y="21487"/>
                <wp:lineTo x="21519" y="21487"/>
                <wp:lineTo x="21519" y="0"/>
                <wp:lineTo x="0" y="0"/>
              </wp:wrapPolygon>
            </wp:wrapTight>
            <wp:docPr id="1374851386" name="Picture 2" descr="Organisation chart with four teams and sub team Slid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ganisation chart with four teams and sub team Slide0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28720" cy="2795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5617">
        <w:rPr>
          <w:rFonts w:ascii="Calibri" w:hAnsi="Calibri" w:cs="Calibri"/>
          <w:sz w:val="22"/>
          <w:szCs w:val="22"/>
        </w:rPr>
        <w:t>In this case I believe that to improve and alter our team structure a</w:t>
      </w:r>
      <w:r w:rsidR="00DA2B7A">
        <w:rPr>
          <w:rFonts w:ascii="Calibri" w:hAnsi="Calibri" w:cs="Calibri"/>
          <w:sz w:val="22"/>
          <w:szCs w:val="22"/>
        </w:rPr>
        <w:t xml:space="preserve"> sub </w:t>
      </w:r>
      <w:r w:rsidR="003B7DB3">
        <w:rPr>
          <w:rFonts w:ascii="Calibri" w:hAnsi="Calibri" w:cs="Calibri"/>
          <w:sz w:val="22"/>
          <w:szCs w:val="22"/>
        </w:rPr>
        <w:t>team-based</w:t>
      </w:r>
      <w:r w:rsidR="00DA2B7A">
        <w:rPr>
          <w:rFonts w:ascii="Calibri" w:hAnsi="Calibri" w:cs="Calibri"/>
          <w:sz w:val="22"/>
          <w:szCs w:val="22"/>
        </w:rPr>
        <w:t xml:space="preserve"> approach is appropriate </w:t>
      </w:r>
      <w:r w:rsidR="00CB6A92">
        <w:rPr>
          <w:rFonts w:ascii="Calibri" w:hAnsi="Calibri" w:cs="Calibri"/>
          <w:sz w:val="22"/>
          <w:szCs w:val="22"/>
        </w:rPr>
        <w:t xml:space="preserve">to </w:t>
      </w:r>
      <w:r w:rsidR="0060093E">
        <w:rPr>
          <w:rFonts w:ascii="Calibri" w:hAnsi="Calibri" w:cs="Calibri"/>
          <w:sz w:val="22"/>
          <w:szCs w:val="22"/>
        </w:rPr>
        <w:t>kee</w:t>
      </w:r>
      <w:r w:rsidR="003B7DB3">
        <w:rPr>
          <w:rFonts w:ascii="Calibri" w:hAnsi="Calibri" w:cs="Calibri"/>
          <w:sz w:val="22"/>
          <w:szCs w:val="22"/>
        </w:rPr>
        <w:t xml:space="preserve">p </w:t>
      </w:r>
      <w:r w:rsidR="00B847B3">
        <w:rPr>
          <w:rFonts w:ascii="Calibri" w:hAnsi="Calibri" w:cs="Calibri"/>
          <w:sz w:val="22"/>
          <w:szCs w:val="22"/>
        </w:rPr>
        <w:t xml:space="preserve">each categorized groups with </w:t>
      </w:r>
      <w:proofErr w:type="gramStart"/>
      <w:r w:rsidR="00B847B3">
        <w:rPr>
          <w:rFonts w:ascii="Calibri" w:hAnsi="Calibri" w:cs="Calibri"/>
          <w:sz w:val="22"/>
          <w:szCs w:val="22"/>
        </w:rPr>
        <w:t>a</w:t>
      </w:r>
      <w:proofErr w:type="gramEnd"/>
      <w:r w:rsidR="00B847B3">
        <w:rPr>
          <w:rFonts w:ascii="Calibri" w:hAnsi="Calibri" w:cs="Calibri"/>
          <w:sz w:val="22"/>
          <w:szCs w:val="22"/>
        </w:rPr>
        <w:t xml:space="preserve"> order of where each subclass an example </w:t>
      </w:r>
      <w:r w:rsidR="00985D21">
        <w:rPr>
          <w:rFonts w:ascii="Calibri" w:hAnsi="Calibri" w:cs="Calibri"/>
          <w:sz w:val="22"/>
          <w:szCs w:val="22"/>
        </w:rPr>
        <w:t xml:space="preserve">being data or mechanical to where there’s a </w:t>
      </w:r>
      <w:r w:rsidR="002E5A6C">
        <w:rPr>
          <w:rFonts w:ascii="Calibri" w:hAnsi="Calibri" w:cs="Calibri"/>
          <w:sz w:val="22"/>
          <w:szCs w:val="22"/>
        </w:rPr>
        <w:t xml:space="preserve">coordinator that’s in charge of there sector where they report to a </w:t>
      </w:r>
      <w:r>
        <w:rPr>
          <w:rFonts w:ascii="Calibri" w:hAnsi="Calibri" w:cs="Calibri"/>
          <w:sz w:val="22"/>
          <w:szCs w:val="22"/>
        </w:rPr>
        <w:t>head manager role.</w:t>
      </w:r>
    </w:p>
    <w:p w14:paraId="3CB207CD" w14:textId="07FE1169" w:rsidR="0081000C" w:rsidRPr="00D179A3" w:rsidRDefault="0081000C" w:rsidP="00A645F7">
      <w:pPr>
        <w:rPr>
          <w:rFonts w:ascii="Calibri" w:hAnsi="Calibri" w:cs="Calibri"/>
          <w:sz w:val="20"/>
          <w:szCs w:val="20"/>
        </w:rPr>
      </w:pPr>
    </w:p>
    <w:p w14:paraId="104BAECB" w14:textId="1F13BCD2" w:rsidR="007E4263" w:rsidRPr="00A645F7" w:rsidRDefault="007E4263" w:rsidP="00A645F7">
      <w:pPr>
        <w:rPr>
          <w:rFonts w:ascii="Calibri" w:hAnsi="Calibri" w:cs="Calibri"/>
          <w:sz w:val="20"/>
          <w:szCs w:val="20"/>
        </w:rPr>
      </w:pPr>
    </w:p>
    <w:p w14:paraId="6A53CEDC" w14:textId="70A85199" w:rsidR="00735A8F" w:rsidRPr="006E000F" w:rsidRDefault="00FF51CE" w:rsidP="006E000F">
      <w:pPr>
        <w:pStyle w:val="Heading1"/>
        <w:jc w:val="both"/>
        <w:rPr>
          <w:rFonts w:ascii="Calibri" w:hAnsi="Calibri" w:cs="Calibri"/>
        </w:rPr>
      </w:pPr>
      <w:bookmarkStart w:id="10" w:name="_Toc215766499"/>
      <w:r>
        <w:rPr>
          <w:noProof/>
        </w:rPr>
        <mc:AlternateContent>
          <mc:Choice Requires="wps">
            <w:drawing>
              <wp:anchor distT="0" distB="0" distL="114300" distR="114300" simplePos="0" relativeHeight="251695616" behindDoc="1" locked="0" layoutInCell="1" allowOverlap="1" wp14:anchorId="5E99F345" wp14:editId="044F5385">
                <wp:simplePos x="0" y="0"/>
                <wp:positionH relativeFrom="margin">
                  <wp:align>center</wp:align>
                </wp:positionH>
                <wp:positionV relativeFrom="paragraph">
                  <wp:posOffset>1929189</wp:posOffset>
                </wp:positionV>
                <wp:extent cx="3728720" cy="635"/>
                <wp:effectExtent l="0" t="0" r="5080" b="0"/>
                <wp:wrapTight wrapText="bothSides">
                  <wp:wrapPolygon edited="0">
                    <wp:start x="0" y="0"/>
                    <wp:lineTo x="0" y="20057"/>
                    <wp:lineTo x="21519" y="20057"/>
                    <wp:lineTo x="21519" y="0"/>
                    <wp:lineTo x="0" y="0"/>
                  </wp:wrapPolygon>
                </wp:wrapTight>
                <wp:docPr id="1123655511" name="Text Box 1"/>
                <wp:cNvGraphicFramePr/>
                <a:graphic xmlns:a="http://schemas.openxmlformats.org/drawingml/2006/main">
                  <a:graphicData uri="http://schemas.microsoft.com/office/word/2010/wordprocessingShape">
                    <wps:wsp>
                      <wps:cNvSpPr txBox="1"/>
                      <wps:spPr>
                        <a:xfrm>
                          <a:off x="0" y="0"/>
                          <a:ext cx="3728720" cy="635"/>
                        </a:xfrm>
                        <a:prstGeom prst="rect">
                          <a:avLst/>
                        </a:prstGeom>
                        <a:solidFill>
                          <a:prstClr val="white"/>
                        </a:solidFill>
                        <a:ln>
                          <a:noFill/>
                        </a:ln>
                      </wps:spPr>
                      <wps:txbx>
                        <w:txbxContent>
                          <w:p w14:paraId="1DF37DB2" w14:textId="2E77DA0A" w:rsidR="00FF51CE" w:rsidRDefault="00FF51CE" w:rsidP="00FF51CE">
                            <w:pPr>
                              <w:pStyle w:val="Caption"/>
                              <w:rPr>
                                <w:noProof/>
                              </w:rPr>
                            </w:pPr>
                            <w:r>
                              <w:t xml:space="preserve">                                  </w:t>
                            </w:r>
                            <w:bookmarkStart w:id="11" w:name="_Toc215765716"/>
                            <w:r>
                              <w:t xml:space="preserve">Figure </w:t>
                            </w:r>
                            <w:r>
                              <w:fldChar w:fldCharType="begin"/>
                            </w:r>
                            <w:r>
                              <w:instrText xml:space="preserve"> SEQ Figure \* ARABIC </w:instrText>
                            </w:r>
                            <w:r>
                              <w:fldChar w:fldCharType="separate"/>
                            </w:r>
                            <w:r>
                              <w:rPr>
                                <w:noProof/>
                              </w:rPr>
                              <w:t>3</w:t>
                            </w:r>
                            <w:r>
                              <w:fldChar w:fldCharType="end"/>
                            </w:r>
                            <w:r>
                              <w:t>- Sub Class Team Structure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99F345" id="_x0000_s1028" type="#_x0000_t202" style="position:absolute;left:0;text-align:left;margin-left:0;margin-top:151.9pt;width:293.6pt;height:.05pt;z-index:-2516208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" stroked="f">
                <v:textbox style="mso-fit-shape-to-text:t" inset="0,0,0,0">
                  <w:txbxContent>
                    <w:p w14:paraId="1DF37DB2" w14:textId="2E77DA0A" w:rsidR="00FF51CE" w:rsidRDefault="00FF51CE" w:rsidP="00FF51CE">
                      <w:pPr>
                        <w:pStyle w:val="Caption"/>
                        <w:rPr>
                          <w:noProof/>
                        </w:rPr>
                      </w:pPr>
                      <w:r>
                        <w:t xml:space="preserve">                                  </w:t>
                      </w:r>
                      <w:bookmarkStart w:id="12" w:name="_Toc215765716"/>
                      <w:r>
                        <w:t xml:space="preserve">Figure </w:t>
                      </w:r>
                      <w:r>
                        <w:fldChar w:fldCharType="begin"/>
                      </w:r>
                      <w:r>
                        <w:instrText xml:space="preserve"> SEQ Figure \* ARABIC </w:instrText>
                      </w:r>
                      <w:r>
                        <w:fldChar w:fldCharType="separate"/>
                      </w:r>
                      <w:r>
                        <w:rPr>
                          <w:noProof/>
                        </w:rPr>
                        <w:t>3</w:t>
                      </w:r>
                      <w:r>
                        <w:fldChar w:fldCharType="end"/>
                      </w:r>
                      <w:r>
                        <w:t>- Sub Class Team Structure</w:t>
                      </w:r>
                      <w:bookmarkEnd w:id="12"/>
                    </w:p>
                  </w:txbxContent>
                </v:textbox>
                <w10:wrap type="tight" anchorx="margin"/>
              </v:shape>
            </w:pict>
          </mc:Fallback>
        </mc:AlternateContent>
      </w:r>
      <w:bookmarkEnd w:id="10"/>
      <w:r w:rsidR="00735A8F" w:rsidRPr="006E000F">
        <w:rPr>
          <w:rFonts w:ascii="Calibri" w:hAnsi="Calibri" w:cs="Calibri"/>
        </w:rPr>
        <w:br w:type="page"/>
      </w:r>
    </w:p>
    <w:p w14:paraId="39CE67D5" w14:textId="1F0FB596" w:rsidR="00B7393E" w:rsidRDefault="00B7393E" w:rsidP="00B7393E">
      <w:pPr>
        <w:pStyle w:val="Heading1"/>
        <w:numPr>
          <w:ilvl w:val="0"/>
          <w:numId w:val="2"/>
        </w:numPr>
      </w:pPr>
      <w:bookmarkStart w:id="13" w:name="_Toc215766500"/>
      <w:r>
        <w:lastRenderedPageBreak/>
        <w:t>Conclusion</w:t>
      </w:r>
      <w:bookmarkEnd w:id="13"/>
    </w:p>
    <w:p w14:paraId="41430F66" w14:textId="37575AAD" w:rsidR="00B7393E" w:rsidRPr="009C46B7" w:rsidRDefault="009C46B7">
      <w:r w:rsidRPr="009C46B7">
        <w:rPr>
          <w:rFonts w:ascii="Calibri" w:hAnsi="Calibri" w:cs="Calibri"/>
          <w:sz w:val="22"/>
          <w:szCs w:val="22"/>
        </w:rPr>
        <w:t xml:space="preserve">In conclusion, the way an engineer conducts themselves in the workplace, along with their commitment to following established guidelines, plays a crucial role in both professional performance and personal development. Whether these expectations come from formal health and safety standards or from internal policies set by an employer, they provide a framework that helps engineers make responsible decisions, maintain a safe working environment, and uphold the integrity of their profession. By adhering to these guidelines, engineers not only protect themselves and others but also build the habits, judgement, and accountability required for long-term growth and success in their careers. </w:t>
      </w:r>
      <w:r w:rsidR="00B7393E" w:rsidRPr="009C46B7">
        <w:br w:type="page"/>
      </w:r>
    </w:p>
    <w:p w14:paraId="10A095B7" w14:textId="77777777" w:rsidR="00B7393E" w:rsidRPr="00B7393E" w:rsidRDefault="00B7393E" w:rsidP="00B7393E"/>
    <w:p w14:paraId="5C172337" w14:textId="77777777" w:rsidR="00B7393E" w:rsidRPr="00811401" w:rsidRDefault="00B7393E" w:rsidP="00B7393E">
      <w:pPr>
        <w:pStyle w:val="Heading1"/>
        <w:numPr>
          <w:ilvl w:val="0"/>
          <w:numId w:val="2"/>
        </w:numPr>
      </w:pPr>
      <w:bookmarkStart w:id="14" w:name="_Toc215766501"/>
      <w:r>
        <w:t>References</w:t>
      </w:r>
      <w:bookmarkEnd w:id="14"/>
      <w:r>
        <w:t xml:space="preserve"> </w:t>
      </w:r>
    </w:p>
    <w:p w14:paraId="6D228BB7"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Bourne, L.B. and Milner, F.J.M. (1963). Polyester Resin Hazards. </w:t>
      </w:r>
      <w:r w:rsidRPr="00841C76">
        <w:rPr>
          <w:rFonts w:ascii="Calibri" w:hAnsi="Calibri" w:cs="Calibri"/>
          <w:i/>
          <w:iCs/>
          <w:sz w:val="22"/>
          <w:szCs w:val="22"/>
        </w:rPr>
        <w:t>Occupational and Environmental Medicine</w:t>
      </w:r>
      <w:r w:rsidRPr="00841C76">
        <w:rPr>
          <w:rFonts w:ascii="Calibri" w:hAnsi="Calibri" w:cs="Calibri"/>
          <w:sz w:val="22"/>
          <w:szCs w:val="22"/>
        </w:rPr>
        <w:t xml:space="preserve">, 20(2), pp.100–109. </w:t>
      </w:r>
      <w:proofErr w:type="spellStart"/>
      <w:proofErr w:type="gramStart"/>
      <w:r w:rsidRPr="00841C76">
        <w:rPr>
          <w:rFonts w:ascii="Calibri" w:hAnsi="Calibri" w:cs="Calibri"/>
          <w:sz w:val="22"/>
          <w:szCs w:val="22"/>
        </w:rPr>
        <w:t>doi:https</w:t>
      </w:r>
      <w:proofErr w:type="spellEnd"/>
      <w:r w:rsidRPr="00841C76">
        <w:rPr>
          <w:rFonts w:ascii="Calibri" w:hAnsi="Calibri" w:cs="Calibri"/>
          <w:sz w:val="22"/>
          <w:szCs w:val="22"/>
        </w:rPr>
        <w:t>://doi.org/10.1136/oem.20.2.100</w:t>
      </w:r>
      <w:proofErr w:type="gramEnd"/>
      <w:r w:rsidRPr="00841C76">
        <w:rPr>
          <w:rFonts w:ascii="Calibri" w:hAnsi="Calibri" w:cs="Calibri"/>
          <w:sz w:val="22"/>
          <w:szCs w:val="22"/>
        </w:rPr>
        <w:t>.</w:t>
      </w:r>
    </w:p>
    <w:p w14:paraId="6156DAF9"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CFS (2023). </w:t>
      </w:r>
      <w:r w:rsidRPr="00841C76">
        <w:rPr>
          <w:rFonts w:ascii="Calibri" w:hAnsi="Calibri" w:cs="Calibri"/>
          <w:i/>
          <w:iCs/>
          <w:sz w:val="22"/>
          <w:szCs w:val="22"/>
        </w:rPr>
        <w:t>Hazards &amp; Precautions | CFS Fibreglass</w:t>
      </w:r>
      <w:r w:rsidRPr="00841C76">
        <w:rPr>
          <w:rFonts w:ascii="Calibri" w:hAnsi="Calibri" w:cs="Calibri"/>
          <w:sz w:val="22"/>
          <w:szCs w:val="22"/>
        </w:rPr>
        <w:t>. [online] Cfsnet.co.uk. Available at: https://www.cfsnet.co.uk/i-501-6/hazards-amp [Accessed 3 Dec. 2025].</w:t>
      </w:r>
    </w:p>
    <w:p w14:paraId="5C1B6716"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Dhivya (2024). </w:t>
      </w:r>
      <w:r w:rsidRPr="00841C76">
        <w:rPr>
          <w:rFonts w:ascii="Calibri" w:hAnsi="Calibri" w:cs="Calibri"/>
          <w:i/>
          <w:iCs/>
          <w:sz w:val="22"/>
          <w:szCs w:val="22"/>
        </w:rPr>
        <w:t>TOYOTA Data Breach - Hackers Group Leaked 240 GB of Data Online</w:t>
      </w:r>
      <w:r w:rsidRPr="00841C76">
        <w:rPr>
          <w:rFonts w:ascii="Calibri" w:hAnsi="Calibri" w:cs="Calibri"/>
          <w:sz w:val="22"/>
          <w:szCs w:val="22"/>
        </w:rPr>
        <w:t>. [online] Cyber Security News. Available at: https://cybersecuritynews.com/toyota-data-breach-2/ [Accessed 18 Nov. 2025].</w:t>
      </w:r>
    </w:p>
    <w:p w14:paraId="224E8EA9"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DIVEBOMB Motorsport (2023). </w:t>
      </w:r>
      <w:r w:rsidRPr="00841C76">
        <w:rPr>
          <w:rFonts w:ascii="Calibri" w:hAnsi="Calibri" w:cs="Calibri"/>
          <w:i/>
          <w:iCs/>
          <w:sz w:val="22"/>
          <w:szCs w:val="22"/>
        </w:rPr>
        <w:t>Core Characteristics of Formula One: Teamwork</w:t>
      </w:r>
      <w:r w:rsidRPr="00841C76">
        <w:rPr>
          <w:rFonts w:ascii="Calibri" w:hAnsi="Calibri" w:cs="Calibri"/>
          <w:sz w:val="22"/>
          <w:szCs w:val="22"/>
        </w:rPr>
        <w:t>. [online] DIVEBOMB Motorsport. Available at: https://www.dive-bomb.com/article/core-characteristics-of-formula-one-teamwork [Accessed 3 Dec. 2025].</w:t>
      </w:r>
    </w:p>
    <w:p w14:paraId="3AC3B0CD"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DO THE RIGHT THING CODE OF CONDUCT. (2023). Available at: https://media.formula1.com/image/upload/v1701969109/content/dam/fom-website/manual/Misc/f1_code_of_conduct/F1_Code_of_Conduct_7_December_2023.pdf [Accessed 19 Nov. 2025].</w:t>
      </w:r>
    </w:p>
    <w:p w14:paraId="00628649"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Institution of Mechanical Engineers (2023). </w:t>
      </w:r>
      <w:r w:rsidRPr="00841C76">
        <w:rPr>
          <w:rFonts w:ascii="Calibri" w:hAnsi="Calibri" w:cs="Calibri"/>
          <w:i/>
          <w:iCs/>
          <w:sz w:val="22"/>
          <w:szCs w:val="22"/>
        </w:rPr>
        <w:t>Code of Conduct explained - IMechE</w:t>
      </w:r>
      <w:r w:rsidRPr="00841C76">
        <w:rPr>
          <w:rFonts w:ascii="Calibri" w:hAnsi="Calibri" w:cs="Calibri"/>
          <w:sz w:val="22"/>
          <w:szCs w:val="22"/>
        </w:rPr>
        <w:t>. [online] www.imeche.org. Available at: https://www.imeche.org/about-us/imeche-governance/governance-and-finance-reviews/code-of-conduct-explained [Accessed 18 Nov. 2025].</w:t>
      </w:r>
    </w:p>
    <w:p w14:paraId="5EC661E1"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Sian Filcher (2025). West Midlands sees big rise in electric car charging cable thefts. </w:t>
      </w:r>
      <w:r w:rsidRPr="00841C76">
        <w:rPr>
          <w:rFonts w:ascii="Calibri" w:hAnsi="Calibri" w:cs="Calibri"/>
          <w:i/>
          <w:iCs/>
          <w:sz w:val="22"/>
          <w:szCs w:val="22"/>
        </w:rPr>
        <w:t>BBC News</w:t>
      </w:r>
      <w:r w:rsidRPr="00841C76">
        <w:rPr>
          <w:rFonts w:ascii="Calibri" w:hAnsi="Calibri" w:cs="Calibri"/>
          <w:sz w:val="22"/>
          <w:szCs w:val="22"/>
        </w:rPr>
        <w:t>. [online] 3 Apr. Available at: https://www.bbc.co.uk/news/articles/cq5zp064948o [Accessed 19 Nov. 2025].</w:t>
      </w:r>
    </w:p>
    <w:p w14:paraId="7BA5D9E4" w14:textId="77777777" w:rsidR="00841C76" w:rsidRPr="00841C76" w:rsidRDefault="00841C76" w:rsidP="00841C76">
      <w:pPr>
        <w:rPr>
          <w:rFonts w:ascii="Calibri" w:hAnsi="Calibri" w:cs="Calibri"/>
          <w:sz w:val="22"/>
          <w:szCs w:val="22"/>
        </w:rPr>
      </w:pPr>
      <w:proofErr w:type="spellStart"/>
      <w:r w:rsidRPr="00841C76">
        <w:rPr>
          <w:rFonts w:ascii="Calibri" w:hAnsi="Calibri" w:cs="Calibri"/>
          <w:sz w:val="22"/>
          <w:szCs w:val="22"/>
        </w:rPr>
        <w:t>SlideTeam</w:t>
      </w:r>
      <w:proofErr w:type="spellEnd"/>
      <w:r w:rsidRPr="00841C76">
        <w:rPr>
          <w:rFonts w:ascii="Calibri" w:hAnsi="Calibri" w:cs="Calibri"/>
          <w:sz w:val="22"/>
          <w:szCs w:val="22"/>
        </w:rPr>
        <w:t xml:space="preserve"> (2025). </w:t>
      </w:r>
      <w:r w:rsidRPr="00841C76">
        <w:rPr>
          <w:rFonts w:ascii="Calibri" w:hAnsi="Calibri" w:cs="Calibri"/>
          <w:i/>
          <w:iCs/>
          <w:sz w:val="22"/>
          <w:szCs w:val="22"/>
        </w:rPr>
        <w:t>Organisation chart with four teams and sub team</w:t>
      </w:r>
      <w:r w:rsidRPr="00841C76">
        <w:rPr>
          <w:rFonts w:ascii="Calibri" w:hAnsi="Calibri" w:cs="Calibri"/>
          <w:sz w:val="22"/>
          <w:szCs w:val="22"/>
        </w:rPr>
        <w:t>. [online] Slideteam.net. Available at: https://www.slideteam.net/organisation-chart-with-four-teams-and-sub-team.html [Accessed 4 Dec. 2025].</w:t>
      </w:r>
    </w:p>
    <w:p w14:paraId="24A4F04C"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Threewitt, C. (2015). </w:t>
      </w:r>
      <w:r w:rsidRPr="00841C76">
        <w:rPr>
          <w:rFonts w:ascii="Calibri" w:hAnsi="Calibri" w:cs="Calibri"/>
          <w:i/>
          <w:iCs/>
          <w:sz w:val="22"/>
          <w:szCs w:val="22"/>
        </w:rPr>
        <w:t>Did Pintos really explode in the 1970s?</w:t>
      </w:r>
      <w:r w:rsidRPr="00841C76">
        <w:rPr>
          <w:rFonts w:ascii="Calibri" w:hAnsi="Calibri" w:cs="Calibri"/>
          <w:sz w:val="22"/>
          <w:szCs w:val="22"/>
        </w:rPr>
        <w:t> [online] HowStuffWorks. Available at: https://auto.howstuffworks.com/car-driving-safety/auto-safety-testing/did-pintos-really-explode-in-the-1970s.htm [Accessed 3 Dec. 2025].</w:t>
      </w:r>
    </w:p>
    <w:p w14:paraId="66A35FCF"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 xml:space="preserve">Tidy, J. (2025). JLR hack ‘is costliest </w:t>
      </w:r>
      <w:proofErr w:type="spellStart"/>
      <w:r w:rsidRPr="00841C76">
        <w:rPr>
          <w:rFonts w:ascii="Calibri" w:hAnsi="Calibri" w:cs="Calibri"/>
          <w:sz w:val="22"/>
          <w:szCs w:val="22"/>
        </w:rPr>
        <w:t>cyber attack</w:t>
      </w:r>
      <w:proofErr w:type="spellEnd"/>
      <w:r w:rsidRPr="00841C76">
        <w:rPr>
          <w:rFonts w:ascii="Calibri" w:hAnsi="Calibri" w:cs="Calibri"/>
          <w:sz w:val="22"/>
          <w:szCs w:val="22"/>
        </w:rPr>
        <w:t xml:space="preserve"> in UK history’, experts say. </w:t>
      </w:r>
      <w:r w:rsidRPr="00841C76">
        <w:rPr>
          <w:rFonts w:ascii="Calibri" w:hAnsi="Calibri" w:cs="Calibri"/>
          <w:i/>
          <w:iCs/>
          <w:sz w:val="22"/>
          <w:szCs w:val="22"/>
        </w:rPr>
        <w:t>BBC News</w:t>
      </w:r>
      <w:r w:rsidRPr="00841C76">
        <w:rPr>
          <w:rFonts w:ascii="Calibri" w:hAnsi="Calibri" w:cs="Calibri"/>
          <w:sz w:val="22"/>
          <w:szCs w:val="22"/>
        </w:rPr>
        <w:t>. [online] 22 Oct. Available at: https://www.bbc.co.uk/news/articles/cy9pdld4y81o [Accessed 18 Nov. 2025].</w:t>
      </w:r>
    </w:p>
    <w:p w14:paraId="249F7DFD" w14:textId="77777777" w:rsidR="00841C76" w:rsidRPr="00841C76" w:rsidRDefault="00841C76" w:rsidP="00841C76">
      <w:pPr>
        <w:rPr>
          <w:rFonts w:ascii="Calibri" w:hAnsi="Calibri" w:cs="Calibri"/>
          <w:sz w:val="22"/>
          <w:szCs w:val="22"/>
        </w:rPr>
      </w:pPr>
      <w:r w:rsidRPr="00841C76">
        <w:rPr>
          <w:rFonts w:ascii="Calibri" w:hAnsi="Calibri" w:cs="Calibri"/>
          <w:sz w:val="22"/>
          <w:szCs w:val="22"/>
        </w:rPr>
        <w:t>Ungoed-Thomas, J. (2025). </w:t>
      </w:r>
      <w:r w:rsidRPr="00841C76">
        <w:rPr>
          <w:rFonts w:ascii="Calibri" w:hAnsi="Calibri" w:cs="Calibri"/>
          <w:i/>
          <w:iCs/>
          <w:sz w:val="22"/>
          <w:szCs w:val="22"/>
        </w:rPr>
        <w:t xml:space="preserve">Hyundai facing legal action over car that can be stolen ‘effortlessly in </w:t>
      </w:r>
      <w:proofErr w:type="gramStart"/>
      <w:r w:rsidRPr="00841C76">
        <w:rPr>
          <w:rFonts w:ascii="Calibri" w:hAnsi="Calibri" w:cs="Calibri"/>
          <w:i/>
          <w:iCs/>
          <w:sz w:val="22"/>
          <w:szCs w:val="22"/>
        </w:rPr>
        <w:t>seconds’</w:t>
      </w:r>
      <w:proofErr w:type="gramEnd"/>
      <w:r w:rsidRPr="00841C76">
        <w:rPr>
          <w:rFonts w:ascii="Calibri" w:hAnsi="Calibri" w:cs="Calibri"/>
          <w:sz w:val="22"/>
          <w:szCs w:val="22"/>
        </w:rPr>
        <w:t>. [online] the Guardian. Available at: https://www.theguardian.com/technology/2025/mar/29/hyundai-facing-legal-action-over-car-that-can-be-stolen-effortlessly-in-seconds?utm [Accessed 18 Nov. 2025].</w:t>
      </w:r>
    </w:p>
    <w:p w14:paraId="730F0484" w14:textId="77777777" w:rsidR="00841C76" w:rsidRPr="00B94A5F" w:rsidRDefault="00841C76" w:rsidP="00B94A5F">
      <w:pPr>
        <w:rPr>
          <w:rFonts w:ascii="Calibri" w:hAnsi="Calibri" w:cs="Calibri"/>
        </w:rPr>
      </w:pPr>
    </w:p>
    <w:p w14:paraId="76A24DB4" w14:textId="77777777" w:rsidR="00B94A5F" w:rsidRPr="00D90C7B" w:rsidRDefault="00B94A5F" w:rsidP="004A6A7C">
      <w:pPr>
        <w:rPr>
          <w:rFonts w:ascii="Calibri" w:hAnsi="Calibri" w:cs="Calibri"/>
        </w:rPr>
      </w:pPr>
    </w:p>
    <w:sectPr w:rsidR="00B94A5F" w:rsidRPr="00D90C7B" w:rsidSect="0054014A">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26836B" w14:textId="77777777" w:rsidR="00040742" w:rsidRDefault="00040742" w:rsidP="00215901">
      <w:pPr>
        <w:spacing w:after="0" w:line="240" w:lineRule="auto"/>
      </w:pPr>
      <w:r>
        <w:separator/>
      </w:r>
    </w:p>
  </w:endnote>
  <w:endnote w:type="continuationSeparator" w:id="0">
    <w:p w14:paraId="31BE65F0" w14:textId="77777777" w:rsidR="00040742" w:rsidRDefault="00040742" w:rsidP="00215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0057538"/>
      <w:docPartObj>
        <w:docPartGallery w:val="Page Numbers (Bottom of Page)"/>
        <w:docPartUnique/>
      </w:docPartObj>
    </w:sdtPr>
    <w:sdtContent>
      <w:p w14:paraId="47439AD2" w14:textId="6BEDCFC9" w:rsidR="00D76F28" w:rsidRDefault="00D76F28">
        <w:pPr>
          <w:pStyle w:val="Footer"/>
          <w:jc w:val="right"/>
        </w:pPr>
        <w:r>
          <w:t>i</w:t>
        </w:r>
      </w:p>
    </w:sdtContent>
  </w:sdt>
  <w:p w14:paraId="3C9A98A7" w14:textId="3B098C92" w:rsidR="007D48FE" w:rsidRDefault="007D48FE" w:rsidP="0054014A">
    <w:pPr>
      <w:pStyle w:val="Footer"/>
      <w:tabs>
        <w:tab w:val="clear" w:pos="4513"/>
        <w:tab w:val="clear" w:pos="9026"/>
        <w:tab w:val="left" w:pos="6056"/>
      </w:tabs>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7FAA4C" w14:textId="4414710C" w:rsidR="005A44F5" w:rsidRPr="003417DA" w:rsidRDefault="005A44F5">
    <w:pPr>
      <w:pStyle w:val="Footer"/>
      <w:jc w:val="right"/>
      <w:rPr>
        <w:color w:val="747474" w:themeColor="background2" w:themeShade="80"/>
        <w:sz w:val="32"/>
        <w:szCs w:val="32"/>
      </w:rPr>
    </w:pPr>
  </w:p>
  <w:p w14:paraId="07AC5C67" w14:textId="7EBD5614" w:rsidR="005A44F5" w:rsidRPr="003417DA" w:rsidRDefault="005A44F5">
    <w:pPr>
      <w:pStyle w:val="Footer"/>
      <w:rPr>
        <w:color w:val="747474" w:themeColor="background2" w:themeShade="80"/>
        <w:sz w:val="32"/>
        <w:szCs w:val="3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1878899"/>
      <w:docPartObj>
        <w:docPartGallery w:val="Page Numbers (Bottom of Page)"/>
        <w:docPartUnique/>
      </w:docPartObj>
    </w:sdtPr>
    <w:sdtContent>
      <w:p w14:paraId="5A5CF23D" w14:textId="053B711C" w:rsidR="00240EC1" w:rsidRDefault="00240EC1">
        <w:pPr>
          <w:pStyle w:val="Footer"/>
          <w:jc w:val="right"/>
        </w:pPr>
        <w:r>
          <w:fldChar w:fldCharType="begin"/>
        </w:r>
        <w:r>
          <w:instrText>PAGE   \* MERGEFORMAT</w:instrText>
        </w:r>
        <w:r>
          <w:fldChar w:fldCharType="separate"/>
        </w:r>
        <w:r>
          <w:t>2</w:t>
        </w:r>
        <w:r>
          <w:fldChar w:fldCharType="end"/>
        </w:r>
      </w:p>
    </w:sdtContent>
  </w:sdt>
  <w:p w14:paraId="54314897" w14:textId="77777777" w:rsidR="00D76F28" w:rsidRDefault="00D76F28" w:rsidP="0054014A">
    <w:pPr>
      <w:pStyle w:val="Footer"/>
      <w:tabs>
        <w:tab w:val="clear" w:pos="4513"/>
        <w:tab w:val="clear" w:pos="9026"/>
        <w:tab w:val="left" w:pos="605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8AD9F6" w14:textId="77777777" w:rsidR="00040742" w:rsidRDefault="00040742" w:rsidP="00215901">
      <w:pPr>
        <w:spacing w:after="0" w:line="240" w:lineRule="auto"/>
      </w:pPr>
      <w:r>
        <w:separator/>
      </w:r>
    </w:p>
  </w:footnote>
  <w:footnote w:type="continuationSeparator" w:id="0">
    <w:p w14:paraId="51069BC4" w14:textId="77777777" w:rsidR="00040742" w:rsidRDefault="00040742" w:rsidP="002159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34D0C"/>
    <w:multiLevelType w:val="hybridMultilevel"/>
    <w:tmpl w:val="D8E2E76A"/>
    <w:lvl w:ilvl="0" w:tplc="A5649836">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6670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09A36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8523D37"/>
    <w:multiLevelType w:val="hybridMultilevel"/>
    <w:tmpl w:val="C5CA48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203021">
    <w:abstractNumId w:val="2"/>
  </w:num>
  <w:num w:numId="2" w16cid:durableId="411590514">
    <w:abstractNumId w:val="1"/>
  </w:num>
  <w:num w:numId="3" w16cid:durableId="829711923">
    <w:abstractNumId w:val="3"/>
  </w:num>
  <w:num w:numId="4" w16cid:durableId="1832717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353"/>
    <w:rsid w:val="0000173D"/>
    <w:rsid w:val="00003FC5"/>
    <w:rsid w:val="00004FD3"/>
    <w:rsid w:val="00010A24"/>
    <w:rsid w:val="00020189"/>
    <w:rsid w:val="00030704"/>
    <w:rsid w:val="00033E3B"/>
    <w:rsid w:val="00034F68"/>
    <w:rsid w:val="000351EF"/>
    <w:rsid w:val="000369F4"/>
    <w:rsid w:val="00040742"/>
    <w:rsid w:val="00045095"/>
    <w:rsid w:val="00052139"/>
    <w:rsid w:val="000521EF"/>
    <w:rsid w:val="00057B6A"/>
    <w:rsid w:val="000604E5"/>
    <w:rsid w:val="00063B1C"/>
    <w:rsid w:val="00071FA1"/>
    <w:rsid w:val="00074479"/>
    <w:rsid w:val="00074D39"/>
    <w:rsid w:val="000761AD"/>
    <w:rsid w:val="00080728"/>
    <w:rsid w:val="000832EE"/>
    <w:rsid w:val="0008372D"/>
    <w:rsid w:val="00084CCB"/>
    <w:rsid w:val="00090780"/>
    <w:rsid w:val="000921E1"/>
    <w:rsid w:val="00095575"/>
    <w:rsid w:val="00096966"/>
    <w:rsid w:val="000A24F5"/>
    <w:rsid w:val="000A3C77"/>
    <w:rsid w:val="000A4760"/>
    <w:rsid w:val="000A5902"/>
    <w:rsid w:val="000A68A9"/>
    <w:rsid w:val="000A72A4"/>
    <w:rsid w:val="000B189B"/>
    <w:rsid w:val="000B75C7"/>
    <w:rsid w:val="000B7BB9"/>
    <w:rsid w:val="000C17C4"/>
    <w:rsid w:val="000C34EA"/>
    <w:rsid w:val="000C61C6"/>
    <w:rsid w:val="000C6231"/>
    <w:rsid w:val="000D0E6A"/>
    <w:rsid w:val="000D0F47"/>
    <w:rsid w:val="000D2A0A"/>
    <w:rsid w:val="000E00A1"/>
    <w:rsid w:val="000E02FF"/>
    <w:rsid w:val="000E08E6"/>
    <w:rsid w:val="000E68B9"/>
    <w:rsid w:val="000F79E5"/>
    <w:rsid w:val="000F7E1E"/>
    <w:rsid w:val="001005C7"/>
    <w:rsid w:val="00101AF1"/>
    <w:rsid w:val="001025FA"/>
    <w:rsid w:val="00103A0D"/>
    <w:rsid w:val="00105402"/>
    <w:rsid w:val="00112A14"/>
    <w:rsid w:val="001147B8"/>
    <w:rsid w:val="00115855"/>
    <w:rsid w:val="00122178"/>
    <w:rsid w:val="00127353"/>
    <w:rsid w:val="00133B4E"/>
    <w:rsid w:val="00133D5D"/>
    <w:rsid w:val="00136E86"/>
    <w:rsid w:val="00141322"/>
    <w:rsid w:val="00143379"/>
    <w:rsid w:val="00144D8C"/>
    <w:rsid w:val="00145F02"/>
    <w:rsid w:val="001460F2"/>
    <w:rsid w:val="001466BB"/>
    <w:rsid w:val="001523AE"/>
    <w:rsid w:val="0015250A"/>
    <w:rsid w:val="00153FA0"/>
    <w:rsid w:val="00165917"/>
    <w:rsid w:val="00167D40"/>
    <w:rsid w:val="001726BA"/>
    <w:rsid w:val="00175D4B"/>
    <w:rsid w:val="00177455"/>
    <w:rsid w:val="00177EC5"/>
    <w:rsid w:val="00183052"/>
    <w:rsid w:val="00191AAF"/>
    <w:rsid w:val="001A03CA"/>
    <w:rsid w:val="001A1D16"/>
    <w:rsid w:val="001B26EA"/>
    <w:rsid w:val="001B383D"/>
    <w:rsid w:val="001B4CD0"/>
    <w:rsid w:val="001B588A"/>
    <w:rsid w:val="001B70E6"/>
    <w:rsid w:val="001C0E03"/>
    <w:rsid w:val="001C238E"/>
    <w:rsid w:val="001C79E4"/>
    <w:rsid w:val="001D2026"/>
    <w:rsid w:val="001E204E"/>
    <w:rsid w:val="001E2F91"/>
    <w:rsid w:val="001E514C"/>
    <w:rsid w:val="001E5C84"/>
    <w:rsid w:val="001E7328"/>
    <w:rsid w:val="001F16C0"/>
    <w:rsid w:val="001F449F"/>
    <w:rsid w:val="001F6C2B"/>
    <w:rsid w:val="002110AB"/>
    <w:rsid w:val="0021451B"/>
    <w:rsid w:val="00215901"/>
    <w:rsid w:val="002225A7"/>
    <w:rsid w:val="002229AD"/>
    <w:rsid w:val="00225632"/>
    <w:rsid w:val="00231FE0"/>
    <w:rsid w:val="00240EC1"/>
    <w:rsid w:val="002428B7"/>
    <w:rsid w:val="002442EE"/>
    <w:rsid w:val="00251174"/>
    <w:rsid w:val="002520C7"/>
    <w:rsid w:val="00253425"/>
    <w:rsid w:val="00261D58"/>
    <w:rsid w:val="00266184"/>
    <w:rsid w:val="00270AD3"/>
    <w:rsid w:val="002727DB"/>
    <w:rsid w:val="00282535"/>
    <w:rsid w:val="00287A52"/>
    <w:rsid w:val="00292620"/>
    <w:rsid w:val="00293EC8"/>
    <w:rsid w:val="002A2F05"/>
    <w:rsid w:val="002A6381"/>
    <w:rsid w:val="002B4444"/>
    <w:rsid w:val="002B61E2"/>
    <w:rsid w:val="002C25F8"/>
    <w:rsid w:val="002C464F"/>
    <w:rsid w:val="002C51A7"/>
    <w:rsid w:val="002C6C48"/>
    <w:rsid w:val="002D020E"/>
    <w:rsid w:val="002D11A6"/>
    <w:rsid w:val="002D2C1F"/>
    <w:rsid w:val="002D3F8A"/>
    <w:rsid w:val="002D43AE"/>
    <w:rsid w:val="002D5ADD"/>
    <w:rsid w:val="002D6421"/>
    <w:rsid w:val="002D799D"/>
    <w:rsid w:val="002E2686"/>
    <w:rsid w:val="002E5A6C"/>
    <w:rsid w:val="002E7BBF"/>
    <w:rsid w:val="00303688"/>
    <w:rsid w:val="00303790"/>
    <w:rsid w:val="00314197"/>
    <w:rsid w:val="003260A8"/>
    <w:rsid w:val="00332D88"/>
    <w:rsid w:val="00333C72"/>
    <w:rsid w:val="003341DA"/>
    <w:rsid w:val="00337F54"/>
    <w:rsid w:val="003417DA"/>
    <w:rsid w:val="00342E5B"/>
    <w:rsid w:val="00344540"/>
    <w:rsid w:val="00346412"/>
    <w:rsid w:val="00354F71"/>
    <w:rsid w:val="00356E5D"/>
    <w:rsid w:val="0036100B"/>
    <w:rsid w:val="00361307"/>
    <w:rsid w:val="00365792"/>
    <w:rsid w:val="003737B5"/>
    <w:rsid w:val="003817E6"/>
    <w:rsid w:val="00382088"/>
    <w:rsid w:val="00383BC3"/>
    <w:rsid w:val="00393F05"/>
    <w:rsid w:val="00394234"/>
    <w:rsid w:val="00394570"/>
    <w:rsid w:val="003A2FD4"/>
    <w:rsid w:val="003A5D2C"/>
    <w:rsid w:val="003A64A8"/>
    <w:rsid w:val="003A7B5D"/>
    <w:rsid w:val="003B0629"/>
    <w:rsid w:val="003B7DB3"/>
    <w:rsid w:val="003C2BC1"/>
    <w:rsid w:val="003C7F27"/>
    <w:rsid w:val="003D2F38"/>
    <w:rsid w:val="003D556A"/>
    <w:rsid w:val="003E0621"/>
    <w:rsid w:val="003F116B"/>
    <w:rsid w:val="003F4277"/>
    <w:rsid w:val="003F55F5"/>
    <w:rsid w:val="00400962"/>
    <w:rsid w:val="00404D1E"/>
    <w:rsid w:val="00410D55"/>
    <w:rsid w:val="00412CBB"/>
    <w:rsid w:val="00415709"/>
    <w:rsid w:val="0041743D"/>
    <w:rsid w:val="0042687B"/>
    <w:rsid w:val="004273D2"/>
    <w:rsid w:val="00430020"/>
    <w:rsid w:val="00433562"/>
    <w:rsid w:val="00445C41"/>
    <w:rsid w:val="0045067C"/>
    <w:rsid w:val="00450A81"/>
    <w:rsid w:val="00451607"/>
    <w:rsid w:val="00451CBB"/>
    <w:rsid w:val="0045508F"/>
    <w:rsid w:val="00457151"/>
    <w:rsid w:val="0045793B"/>
    <w:rsid w:val="004604C8"/>
    <w:rsid w:val="004629EB"/>
    <w:rsid w:val="00466531"/>
    <w:rsid w:val="004710D8"/>
    <w:rsid w:val="00476C17"/>
    <w:rsid w:val="00476F7B"/>
    <w:rsid w:val="00481799"/>
    <w:rsid w:val="0048345F"/>
    <w:rsid w:val="00485F46"/>
    <w:rsid w:val="00486331"/>
    <w:rsid w:val="00486BDC"/>
    <w:rsid w:val="00487E5F"/>
    <w:rsid w:val="00490F9D"/>
    <w:rsid w:val="00492B5E"/>
    <w:rsid w:val="00494127"/>
    <w:rsid w:val="004A008C"/>
    <w:rsid w:val="004A2E2A"/>
    <w:rsid w:val="004A4E07"/>
    <w:rsid w:val="004A5228"/>
    <w:rsid w:val="004A6A7C"/>
    <w:rsid w:val="004B3716"/>
    <w:rsid w:val="004B7E98"/>
    <w:rsid w:val="004C088F"/>
    <w:rsid w:val="004C1179"/>
    <w:rsid w:val="004C306E"/>
    <w:rsid w:val="004C3FC3"/>
    <w:rsid w:val="004C42CA"/>
    <w:rsid w:val="004D065A"/>
    <w:rsid w:val="004D224C"/>
    <w:rsid w:val="004D72BD"/>
    <w:rsid w:val="004E0986"/>
    <w:rsid w:val="004E1904"/>
    <w:rsid w:val="004E2C58"/>
    <w:rsid w:val="004E3591"/>
    <w:rsid w:val="004E6ECB"/>
    <w:rsid w:val="004F0C1A"/>
    <w:rsid w:val="004F1408"/>
    <w:rsid w:val="004F2E80"/>
    <w:rsid w:val="00503A46"/>
    <w:rsid w:val="0050548B"/>
    <w:rsid w:val="005100CD"/>
    <w:rsid w:val="00510551"/>
    <w:rsid w:val="00511DDB"/>
    <w:rsid w:val="005302BA"/>
    <w:rsid w:val="00532452"/>
    <w:rsid w:val="0054014A"/>
    <w:rsid w:val="0054408C"/>
    <w:rsid w:val="00546D83"/>
    <w:rsid w:val="00551C2A"/>
    <w:rsid w:val="00552CB7"/>
    <w:rsid w:val="005639A2"/>
    <w:rsid w:val="00563EAF"/>
    <w:rsid w:val="0056515C"/>
    <w:rsid w:val="0057210C"/>
    <w:rsid w:val="0057645C"/>
    <w:rsid w:val="00587C08"/>
    <w:rsid w:val="00592354"/>
    <w:rsid w:val="0059367D"/>
    <w:rsid w:val="00593EC6"/>
    <w:rsid w:val="005959E9"/>
    <w:rsid w:val="00595F52"/>
    <w:rsid w:val="005A27AD"/>
    <w:rsid w:val="005A3ACE"/>
    <w:rsid w:val="005A3F29"/>
    <w:rsid w:val="005A44F5"/>
    <w:rsid w:val="005C11EF"/>
    <w:rsid w:val="005C561D"/>
    <w:rsid w:val="005C5D4F"/>
    <w:rsid w:val="005E61DC"/>
    <w:rsid w:val="005F20B5"/>
    <w:rsid w:val="005F3D12"/>
    <w:rsid w:val="005F4795"/>
    <w:rsid w:val="005F5B0D"/>
    <w:rsid w:val="0060093E"/>
    <w:rsid w:val="00606AFE"/>
    <w:rsid w:val="00607E0A"/>
    <w:rsid w:val="0061602F"/>
    <w:rsid w:val="00616D11"/>
    <w:rsid w:val="006209EB"/>
    <w:rsid w:val="006216D4"/>
    <w:rsid w:val="006235AC"/>
    <w:rsid w:val="00633588"/>
    <w:rsid w:val="00634770"/>
    <w:rsid w:val="006438FD"/>
    <w:rsid w:val="0064629C"/>
    <w:rsid w:val="0065022B"/>
    <w:rsid w:val="00651291"/>
    <w:rsid w:val="00651CA6"/>
    <w:rsid w:val="0065446C"/>
    <w:rsid w:val="0065486B"/>
    <w:rsid w:val="006618A4"/>
    <w:rsid w:val="0066397E"/>
    <w:rsid w:val="00665380"/>
    <w:rsid w:val="0067452D"/>
    <w:rsid w:val="00675720"/>
    <w:rsid w:val="0068489F"/>
    <w:rsid w:val="00691A42"/>
    <w:rsid w:val="006A0D4C"/>
    <w:rsid w:val="006A10DC"/>
    <w:rsid w:val="006A2D57"/>
    <w:rsid w:val="006A3235"/>
    <w:rsid w:val="006A32E1"/>
    <w:rsid w:val="006A34DF"/>
    <w:rsid w:val="006A6ABC"/>
    <w:rsid w:val="006A7650"/>
    <w:rsid w:val="006C10DF"/>
    <w:rsid w:val="006C4274"/>
    <w:rsid w:val="006C621A"/>
    <w:rsid w:val="006D0E58"/>
    <w:rsid w:val="006D1A61"/>
    <w:rsid w:val="006D296A"/>
    <w:rsid w:val="006E000F"/>
    <w:rsid w:val="006E4212"/>
    <w:rsid w:val="006F4785"/>
    <w:rsid w:val="007006B8"/>
    <w:rsid w:val="00707C6D"/>
    <w:rsid w:val="00713867"/>
    <w:rsid w:val="0071745B"/>
    <w:rsid w:val="0072048C"/>
    <w:rsid w:val="0072282F"/>
    <w:rsid w:val="00735A8F"/>
    <w:rsid w:val="00736A23"/>
    <w:rsid w:val="00741593"/>
    <w:rsid w:val="007447DD"/>
    <w:rsid w:val="00750B33"/>
    <w:rsid w:val="00755373"/>
    <w:rsid w:val="00761251"/>
    <w:rsid w:val="00761DB8"/>
    <w:rsid w:val="00762F31"/>
    <w:rsid w:val="00765272"/>
    <w:rsid w:val="00766CF5"/>
    <w:rsid w:val="0077495A"/>
    <w:rsid w:val="00775768"/>
    <w:rsid w:val="00785D89"/>
    <w:rsid w:val="007923C5"/>
    <w:rsid w:val="007925C3"/>
    <w:rsid w:val="00794BF5"/>
    <w:rsid w:val="00796005"/>
    <w:rsid w:val="007A1BEB"/>
    <w:rsid w:val="007A4608"/>
    <w:rsid w:val="007A5617"/>
    <w:rsid w:val="007A6934"/>
    <w:rsid w:val="007A6D3B"/>
    <w:rsid w:val="007B1BAB"/>
    <w:rsid w:val="007B2215"/>
    <w:rsid w:val="007B2687"/>
    <w:rsid w:val="007B3685"/>
    <w:rsid w:val="007C2518"/>
    <w:rsid w:val="007D1512"/>
    <w:rsid w:val="007D156D"/>
    <w:rsid w:val="007D48FE"/>
    <w:rsid w:val="007E4263"/>
    <w:rsid w:val="007E5F4F"/>
    <w:rsid w:val="007F2D93"/>
    <w:rsid w:val="007F72BD"/>
    <w:rsid w:val="0080126D"/>
    <w:rsid w:val="008040A2"/>
    <w:rsid w:val="00804816"/>
    <w:rsid w:val="0081000C"/>
    <w:rsid w:val="00811401"/>
    <w:rsid w:val="0081227A"/>
    <w:rsid w:val="00813975"/>
    <w:rsid w:val="00816287"/>
    <w:rsid w:val="00817DED"/>
    <w:rsid w:val="00820CEE"/>
    <w:rsid w:val="00823AAE"/>
    <w:rsid w:val="00833350"/>
    <w:rsid w:val="00834A50"/>
    <w:rsid w:val="00835C2D"/>
    <w:rsid w:val="00837670"/>
    <w:rsid w:val="00840B1B"/>
    <w:rsid w:val="00841C76"/>
    <w:rsid w:val="008421ED"/>
    <w:rsid w:val="008445C8"/>
    <w:rsid w:val="008470C0"/>
    <w:rsid w:val="008505CC"/>
    <w:rsid w:val="00852A69"/>
    <w:rsid w:val="0085314D"/>
    <w:rsid w:val="00853948"/>
    <w:rsid w:val="008563F2"/>
    <w:rsid w:val="008607DC"/>
    <w:rsid w:val="00867D75"/>
    <w:rsid w:val="008742AD"/>
    <w:rsid w:val="00875B29"/>
    <w:rsid w:val="00881DC9"/>
    <w:rsid w:val="00884663"/>
    <w:rsid w:val="00884F69"/>
    <w:rsid w:val="00892685"/>
    <w:rsid w:val="00897A68"/>
    <w:rsid w:val="008A3A86"/>
    <w:rsid w:val="008A50D1"/>
    <w:rsid w:val="008A5EE2"/>
    <w:rsid w:val="008A7416"/>
    <w:rsid w:val="008B1A4E"/>
    <w:rsid w:val="008D1A53"/>
    <w:rsid w:val="008D2BDB"/>
    <w:rsid w:val="008D3591"/>
    <w:rsid w:val="008D7F6E"/>
    <w:rsid w:val="008E1170"/>
    <w:rsid w:val="008E11D9"/>
    <w:rsid w:val="008E1348"/>
    <w:rsid w:val="008E5B33"/>
    <w:rsid w:val="008F5438"/>
    <w:rsid w:val="00901B91"/>
    <w:rsid w:val="0090766D"/>
    <w:rsid w:val="00915CA4"/>
    <w:rsid w:val="00917607"/>
    <w:rsid w:val="00924B38"/>
    <w:rsid w:val="00926639"/>
    <w:rsid w:val="009276F4"/>
    <w:rsid w:val="009306E6"/>
    <w:rsid w:val="00932130"/>
    <w:rsid w:val="00941469"/>
    <w:rsid w:val="00943036"/>
    <w:rsid w:val="00943C08"/>
    <w:rsid w:val="0095018C"/>
    <w:rsid w:val="0095108F"/>
    <w:rsid w:val="009545F5"/>
    <w:rsid w:val="0095556B"/>
    <w:rsid w:val="00957BD5"/>
    <w:rsid w:val="009627B5"/>
    <w:rsid w:val="009755AB"/>
    <w:rsid w:val="0097673F"/>
    <w:rsid w:val="00977BB4"/>
    <w:rsid w:val="00985737"/>
    <w:rsid w:val="00985D21"/>
    <w:rsid w:val="0099069B"/>
    <w:rsid w:val="00992898"/>
    <w:rsid w:val="00996E28"/>
    <w:rsid w:val="009A3852"/>
    <w:rsid w:val="009A4373"/>
    <w:rsid w:val="009A69F0"/>
    <w:rsid w:val="009B1480"/>
    <w:rsid w:val="009B2F4A"/>
    <w:rsid w:val="009B4008"/>
    <w:rsid w:val="009C46B7"/>
    <w:rsid w:val="009C6E64"/>
    <w:rsid w:val="009D1C1F"/>
    <w:rsid w:val="009D54F5"/>
    <w:rsid w:val="009D760D"/>
    <w:rsid w:val="009E6D86"/>
    <w:rsid w:val="009F51DD"/>
    <w:rsid w:val="009F6A16"/>
    <w:rsid w:val="009F6A3B"/>
    <w:rsid w:val="009F7C1A"/>
    <w:rsid w:val="00A03DCB"/>
    <w:rsid w:val="00A141F1"/>
    <w:rsid w:val="00A175A5"/>
    <w:rsid w:val="00A2335B"/>
    <w:rsid w:val="00A24382"/>
    <w:rsid w:val="00A25B8B"/>
    <w:rsid w:val="00A27346"/>
    <w:rsid w:val="00A302A1"/>
    <w:rsid w:val="00A30CBC"/>
    <w:rsid w:val="00A326E5"/>
    <w:rsid w:val="00A337D9"/>
    <w:rsid w:val="00A4195D"/>
    <w:rsid w:val="00A552DE"/>
    <w:rsid w:val="00A56663"/>
    <w:rsid w:val="00A577C3"/>
    <w:rsid w:val="00A60B30"/>
    <w:rsid w:val="00A6190F"/>
    <w:rsid w:val="00A6198E"/>
    <w:rsid w:val="00A645F7"/>
    <w:rsid w:val="00A652AD"/>
    <w:rsid w:val="00A7196F"/>
    <w:rsid w:val="00A7254F"/>
    <w:rsid w:val="00A73411"/>
    <w:rsid w:val="00A76BA7"/>
    <w:rsid w:val="00A7738B"/>
    <w:rsid w:val="00A77822"/>
    <w:rsid w:val="00A77D85"/>
    <w:rsid w:val="00A8215C"/>
    <w:rsid w:val="00A830A2"/>
    <w:rsid w:val="00A8331D"/>
    <w:rsid w:val="00A94A9A"/>
    <w:rsid w:val="00A95252"/>
    <w:rsid w:val="00AA0F2C"/>
    <w:rsid w:val="00AB0846"/>
    <w:rsid w:val="00AB089D"/>
    <w:rsid w:val="00AB3CAD"/>
    <w:rsid w:val="00AB5828"/>
    <w:rsid w:val="00AB70BE"/>
    <w:rsid w:val="00AB75B2"/>
    <w:rsid w:val="00AC2611"/>
    <w:rsid w:val="00AD1327"/>
    <w:rsid w:val="00AD1DB6"/>
    <w:rsid w:val="00AE1205"/>
    <w:rsid w:val="00AE1B73"/>
    <w:rsid w:val="00AE3309"/>
    <w:rsid w:val="00AE4583"/>
    <w:rsid w:val="00AE5467"/>
    <w:rsid w:val="00AE5E46"/>
    <w:rsid w:val="00AF1343"/>
    <w:rsid w:val="00AF70F0"/>
    <w:rsid w:val="00AF730C"/>
    <w:rsid w:val="00B0075D"/>
    <w:rsid w:val="00B02C55"/>
    <w:rsid w:val="00B04A6B"/>
    <w:rsid w:val="00B14DFC"/>
    <w:rsid w:val="00B23824"/>
    <w:rsid w:val="00B2398A"/>
    <w:rsid w:val="00B32CE7"/>
    <w:rsid w:val="00B36939"/>
    <w:rsid w:val="00B37697"/>
    <w:rsid w:val="00B400D9"/>
    <w:rsid w:val="00B41A4C"/>
    <w:rsid w:val="00B42746"/>
    <w:rsid w:val="00B47531"/>
    <w:rsid w:val="00B67BEA"/>
    <w:rsid w:val="00B7061D"/>
    <w:rsid w:val="00B725DD"/>
    <w:rsid w:val="00B7393E"/>
    <w:rsid w:val="00B77F98"/>
    <w:rsid w:val="00B847B3"/>
    <w:rsid w:val="00B94A5F"/>
    <w:rsid w:val="00BA45FD"/>
    <w:rsid w:val="00BA5D88"/>
    <w:rsid w:val="00BB3D63"/>
    <w:rsid w:val="00BB7B8C"/>
    <w:rsid w:val="00BC0F74"/>
    <w:rsid w:val="00BC3CDF"/>
    <w:rsid w:val="00BD33E5"/>
    <w:rsid w:val="00BD53AE"/>
    <w:rsid w:val="00BD5580"/>
    <w:rsid w:val="00BE52E2"/>
    <w:rsid w:val="00BF3583"/>
    <w:rsid w:val="00C00858"/>
    <w:rsid w:val="00C01983"/>
    <w:rsid w:val="00C01F5E"/>
    <w:rsid w:val="00C032C6"/>
    <w:rsid w:val="00C13587"/>
    <w:rsid w:val="00C164B0"/>
    <w:rsid w:val="00C1697A"/>
    <w:rsid w:val="00C16E91"/>
    <w:rsid w:val="00C17479"/>
    <w:rsid w:val="00C22D63"/>
    <w:rsid w:val="00C22F47"/>
    <w:rsid w:val="00C24F13"/>
    <w:rsid w:val="00C31FCD"/>
    <w:rsid w:val="00C32A51"/>
    <w:rsid w:val="00C34BCC"/>
    <w:rsid w:val="00C3615A"/>
    <w:rsid w:val="00C36294"/>
    <w:rsid w:val="00C37142"/>
    <w:rsid w:val="00C42CE2"/>
    <w:rsid w:val="00C44558"/>
    <w:rsid w:val="00C44782"/>
    <w:rsid w:val="00C50A21"/>
    <w:rsid w:val="00C54038"/>
    <w:rsid w:val="00C60143"/>
    <w:rsid w:val="00C61F90"/>
    <w:rsid w:val="00C6374D"/>
    <w:rsid w:val="00C718CA"/>
    <w:rsid w:val="00C76D10"/>
    <w:rsid w:val="00C87380"/>
    <w:rsid w:val="00C90549"/>
    <w:rsid w:val="00C91818"/>
    <w:rsid w:val="00C93D66"/>
    <w:rsid w:val="00C96304"/>
    <w:rsid w:val="00CA04B3"/>
    <w:rsid w:val="00CA798E"/>
    <w:rsid w:val="00CB5913"/>
    <w:rsid w:val="00CB5A9C"/>
    <w:rsid w:val="00CB6A92"/>
    <w:rsid w:val="00CB7238"/>
    <w:rsid w:val="00CC16D6"/>
    <w:rsid w:val="00CC61B6"/>
    <w:rsid w:val="00CD2B0B"/>
    <w:rsid w:val="00CD3351"/>
    <w:rsid w:val="00CD4B6F"/>
    <w:rsid w:val="00CD5B15"/>
    <w:rsid w:val="00CE4168"/>
    <w:rsid w:val="00D00FEB"/>
    <w:rsid w:val="00D02F34"/>
    <w:rsid w:val="00D036D9"/>
    <w:rsid w:val="00D04DDE"/>
    <w:rsid w:val="00D13480"/>
    <w:rsid w:val="00D1747C"/>
    <w:rsid w:val="00D179A3"/>
    <w:rsid w:val="00D207CE"/>
    <w:rsid w:val="00D278F0"/>
    <w:rsid w:val="00D332A7"/>
    <w:rsid w:val="00D33653"/>
    <w:rsid w:val="00D35A58"/>
    <w:rsid w:val="00D46253"/>
    <w:rsid w:val="00D52006"/>
    <w:rsid w:val="00D53430"/>
    <w:rsid w:val="00D57B40"/>
    <w:rsid w:val="00D60A33"/>
    <w:rsid w:val="00D62F9B"/>
    <w:rsid w:val="00D64E81"/>
    <w:rsid w:val="00D6553F"/>
    <w:rsid w:val="00D67973"/>
    <w:rsid w:val="00D71401"/>
    <w:rsid w:val="00D756E1"/>
    <w:rsid w:val="00D76F28"/>
    <w:rsid w:val="00D801E1"/>
    <w:rsid w:val="00D81E05"/>
    <w:rsid w:val="00D86FB1"/>
    <w:rsid w:val="00D90C7B"/>
    <w:rsid w:val="00D916F5"/>
    <w:rsid w:val="00D92181"/>
    <w:rsid w:val="00D96EC9"/>
    <w:rsid w:val="00D972EF"/>
    <w:rsid w:val="00D975E0"/>
    <w:rsid w:val="00DA2B7A"/>
    <w:rsid w:val="00DA2F30"/>
    <w:rsid w:val="00DA7DEC"/>
    <w:rsid w:val="00DB0A89"/>
    <w:rsid w:val="00DB6AC6"/>
    <w:rsid w:val="00DB7C7A"/>
    <w:rsid w:val="00DC05A7"/>
    <w:rsid w:val="00DC1F53"/>
    <w:rsid w:val="00DC49EF"/>
    <w:rsid w:val="00DD045E"/>
    <w:rsid w:val="00DD3EB6"/>
    <w:rsid w:val="00DD52AB"/>
    <w:rsid w:val="00DE17D0"/>
    <w:rsid w:val="00DE4672"/>
    <w:rsid w:val="00DF630B"/>
    <w:rsid w:val="00DF7912"/>
    <w:rsid w:val="00E1286C"/>
    <w:rsid w:val="00E14B8D"/>
    <w:rsid w:val="00E17DCF"/>
    <w:rsid w:val="00E23718"/>
    <w:rsid w:val="00E25589"/>
    <w:rsid w:val="00E26185"/>
    <w:rsid w:val="00E26934"/>
    <w:rsid w:val="00E26965"/>
    <w:rsid w:val="00E30B2E"/>
    <w:rsid w:val="00E329A4"/>
    <w:rsid w:val="00E34081"/>
    <w:rsid w:val="00E34E8E"/>
    <w:rsid w:val="00E3621D"/>
    <w:rsid w:val="00E41450"/>
    <w:rsid w:val="00E445D6"/>
    <w:rsid w:val="00E44C52"/>
    <w:rsid w:val="00E50F8B"/>
    <w:rsid w:val="00E5213A"/>
    <w:rsid w:val="00E52D06"/>
    <w:rsid w:val="00E578CC"/>
    <w:rsid w:val="00E6306C"/>
    <w:rsid w:val="00E641F6"/>
    <w:rsid w:val="00E677E0"/>
    <w:rsid w:val="00E70718"/>
    <w:rsid w:val="00E72236"/>
    <w:rsid w:val="00E74E3D"/>
    <w:rsid w:val="00E763C8"/>
    <w:rsid w:val="00E772F5"/>
    <w:rsid w:val="00E804CC"/>
    <w:rsid w:val="00E817C3"/>
    <w:rsid w:val="00E8195F"/>
    <w:rsid w:val="00E82D63"/>
    <w:rsid w:val="00E8332A"/>
    <w:rsid w:val="00E85EB8"/>
    <w:rsid w:val="00E90021"/>
    <w:rsid w:val="00E95AF0"/>
    <w:rsid w:val="00EA15D0"/>
    <w:rsid w:val="00EA3455"/>
    <w:rsid w:val="00EA5BEC"/>
    <w:rsid w:val="00EB3C4F"/>
    <w:rsid w:val="00EB4B3C"/>
    <w:rsid w:val="00EB4F71"/>
    <w:rsid w:val="00EC0105"/>
    <w:rsid w:val="00EC1D17"/>
    <w:rsid w:val="00EC6437"/>
    <w:rsid w:val="00ED0718"/>
    <w:rsid w:val="00ED3023"/>
    <w:rsid w:val="00EE52DF"/>
    <w:rsid w:val="00EF09E8"/>
    <w:rsid w:val="00EF51B4"/>
    <w:rsid w:val="00EF5EC9"/>
    <w:rsid w:val="00F0144A"/>
    <w:rsid w:val="00F03BE6"/>
    <w:rsid w:val="00F0445D"/>
    <w:rsid w:val="00F103F2"/>
    <w:rsid w:val="00F10415"/>
    <w:rsid w:val="00F132D9"/>
    <w:rsid w:val="00F14AC5"/>
    <w:rsid w:val="00F166E4"/>
    <w:rsid w:val="00F2049B"/>
    <w:rsid w:val="00F20BE9"/>
    <w:rsid w:val="00F2268C"/>
    <w:rsid w:val="00F258DB"/>
    <w:rsid w:val="00F26ED2"/>
    <w:rsid w:val="00F279A6"/>
    <w:rsid w:val="00F33F47"/>
    <w:rsid w:val="00F41FAE"/>
    <w:rsid w:val="00F448A5"/>
    <w:rsid w:val="00F4558B"/>
    <w:rsid w:val="00F46BBB"/>
    <w:rsid w:val="00F517AF"/>
    <w:rsid w:val="00F539B6"/>
    <w:rsid w:val="00F62E5A"/>
    <w:rsid w:val="00F663B0"/>
    <w:rsid w:val="00F67244"/>
    <w:rsid w:val="00F740B6"/>
    <w:rsid w:val="00F74339"/>
    <w:rsid w:val="00F76C35"/>
    <w:rsid w:val="00F82B13"/>
    <w:rsid w:val="00F84EC9"/>
    <w:rsid w:val="00F84ED7"/>
    <w:rsid w:val="00F91A9C"/>
    <w:rsid w:val="00F927E6"/>
    <w:rsid w:val="00FB1AF1"/>
    <w:rsid w:val="00FB7008"/>
    <w:rsid w:val="00FC004E"/>
    <w:rsid w:val="00FC1389"/>
    <w:rsid w:val="00FC1555"/>
    <w:rsid w:val="00FC3A82"/>
    <w:rsid w:val="00FC4310"/>
    <w:rsid w:val="00FC58BD"/>
    <w:rsid w:val="00FD1CE1"/>
    <w:rsid w:val="00FD5902"/>
    <w:rsid w:val="00FE5D47"/>
    <w:rsid w:val="00FF1603"/>
    <w:rsid w:val="00FF4771"/>
    <w:rsid w:val="00FF51CE"/>
    <w:rsid w:val="00FF60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AA6F9"/>
  <w15:chartTrackingRefBased/>
  <w15:docId w15:val="{F0712A4A-5374-42A7-A7F4-563AB129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353"/>
    <w:rPr>
      <w:rFonts w:eastAsiaTheme="majorEastAsia" w:cstheme="majorBidi"/>
      <w:color w:val="272727" w:themeColor="text1" w:themeTint="D8"/>
    </w:rPr>
  </w:style>
  <w:style w:type="paragraph" w:styleId="Title">
    <w:name w:val="Title"/>
    <w:basedOn w:val="Normal"/>
    <w:next w:val="Normal"/>
    <w:link w:val="TitleChar"/>
    <w:uiPriority w:val="10"/>
    <w:qFormat/>
    <w:rsid w:val="00127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353"/>
    <w:pPr>
      <w:spacing w:before="160"/>
      <w:jc w:val="center"/>
    </w:pPr>
    <w:rPr>
      <w:i/>
      <w:iCs/>
      <w:color w:val="404040" w:themeColor="text1" w:themeTint="BF"/>
    </w:rPr>
  </w:style>
  <w:style w:type="character" w:customStyle="1" w:styleId="QuoteChar">
    <w:name w:val="Quote Char"/>
    <w:basedOn w:val="DefaultParagraphFont"/>
    <w:link w:val="Quote"/>
    <w:uiPriority w:val="29"/>
    <w:rsid w:val="00127353"/>
    <w:rPr>
      <w:i/>
      <w:iCs/>
      <w:color w:val="404040" w:themeColor="text1" w:themeTint="BF"/>
    </w:rPr>
  </w:style>
  <w:style w:type="paragraph" w:styleId="ListParagraph">
    <w:name w:val="List Paragraph"/>
    <w:basedOn w:val="Normal"/>
    <w:uiPriority w:val="34"/>
    <w:qFormat/>
    <w:rsid w:val="00127353"/>
    <w:pPr>
      <w:ind w:left="720"/>
      <w:contextualSpacing/>
    </w:pPr>
  </w:style>
  <w:style w:type="character" w:styleId="IntenseEmphasis">
    <w:name w:val="Intense Emphasis"/>
    <w:basedOn w:val="DefaultParagraphFont"/>
    <w:uiPriority w:val="21"/>
    <w:qFormat/>
    <w:rsid w:val="00127353"/>
    <w:rPr>
      <w:i/>
      <w:iCs/>
      <w:color w:val="0F4761" w:themeColor="accent1" w:themeShade="BF"/>
    </w:rPr>
  </w:style>
  <w:style w:type="paragraph" w:styleId="IntenseQuote">
    <w:name w:val="Intense Quote"/>
    <w:basedOn w:val="Normal"/>
    <w:next w:val="Normal"/>
    <w:link w:val="IntenseQuoteChar"/>
    <w:uiPriority w:val="30"/>
    <w:qFormat/>
    <w:rsid w:val="00127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353"/>
    <w:rPr>
      <w:i/>
      <w:iCs/>
      <w:color w:val="0F4761" w:themeColor="accent1" w:themeShade="BF"/>
    </w:rPr>
  </w:style>
  <w:style w:type="character" w:styleId="IntenseReference">
    <w:name w:val="Intense Reference"/>
    <w:basedOn w:val="DefaultParagraphFont"/>
    <w:uiPriority w:val="32"/>
    <w:qFormat/>
    <w:rsid w:val="00127353"/>
    <w:rPr>
      <w:b/>
      <w:bCs/>
      <w:smallCaps/>
      <w:color w:val="0F4761" w:themeColor="accent1" w:themeShade="BF"/>
      <w:spacing w:val="5"/>
    </w:rPr>
  </w:style>
  <w:style w:type="paragraph" w:styleId="Header">
    <w:name w:val="header"/>
    <w:basedOn w:val="Normal"/>
    <w:link w:val="HeaderChar"/>
    <w:uiPriority w:val="99"/>
    <w:unhideWhenUsed/>
    <w:rsid w:val="00215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901"/>
  </w:style>
  <w:style w:type="paragraph" w:styleId="Footer">
    <w:name w:val="footer"/>
    <w:basedOn w:val="Normal"/>
    <w:link w:val="FooterChar"/>
    <w:uiPriority w:val="99"/>
    <w:unhideWhenUsed/>
    <w:rsid w:val="00215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901"/>
  </w:style>
  <w:style w:type="paragraph" w:styleId="TOCHeading">
    <w:name w:val="TOC Heading"/>
    <w:basedOn w:val="Heading1"/>
    <w:next w:val="Normal"/>
    <w:uiPriority w:val="39"/>
    <w:unhideWhenUsed/>
    <w:qFormat/>
    <w:rsid w:val="0034641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46412"/>
    <w:pPr>
      <w:spacing w:after="100"/>
    </w:pPr>
  </w:style>
  <w:style w:type="character" w:styleId="Hyperlink">
    <w:name w:val="Hyperlink"/>
    <w:basedOn w:val="DefaultParagraphFont"/>
    <w:uiPriority w:val="99"/>
    <w:unhideWhenUsed/>
    <w:rsid w:val="00346412"/>
    <w:rPr>
      <w:color w:val="467886" w:themeColor="hyperlink"/>
      <w:u w:val="single"/>
    </w:rPr>
  </w:style>
  <w:style w:type="paragraph" w:styleId="NormalWeb">
    <w:name w:val="Normal (Web)"/>
    <w:basedOn w:val="Normal"/>
    <w:uiPriority w:val="99"/>
    <w:semiHidden/>
    <w:unhideWhenUsed/>
    <w:rsid w:val="00253425"/>
    <w:rPr>
      <w:rFonts w:ascii="Times New Roman" w:hAnsi="Times New Roman" w:cs="Times New Roman"/>
    </w:rPr>
  </w:style>
  <w:style w:type="character" w:styleId="UnresolvedMention">
    <w:name w:val="Unresolved Mention"/>
    <w:basedOn w:val="DefaultParagraphFont"/>
    <w:uiPriority w:val="99"/>
    <w:semiHidden/>
    <w:unhideWhenUsed/>
    <w:rsid w:val="00A6198E"/>
    <w:rPr>
      <w:color w:val="605E5C"/>
      <w:shd w:val="clear" w:color="auto" w:fill="E1DFDD"/>
    </w:rPr>
  </w:style>
  <w:style w:type="paragraph" w:styleId="Caption">
    <w:name w:val="caption"/>
    <w:basedOn w:val="Normal"/>
    <w:next w:val="Normal"/>
    <w:uiPriority w:val="35"/>
    <w:unhideWhenUsed/>
    <w:qFormat/>
    <w:rsid w:val="0026618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50F8B"/>
    <w:pPr>
      <w:spacing w:after="0"/>
    </w:pPr>
  </w:style>
  <w:style w:type="table" w:styleId="TableGrid">
    <w:name w:val="Table Grid"/>
    <w:basedOn w:val="TableNormal"/>
    <w:uiPriority w:val="39"/>
    <w:rsid w:val="00A725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C49EF"/>
    <w:rPr>
      <w:color w:val="96607D" w:themeColor="followedHyperlink"/>
      <w:u w:val="single"/>
    </w:rPr>
  </w:style>
  <w:style w:type="paragraph" w:styleId="TOC2">
    <w:name w:val="toc 2"/>
    <w:basedOn w:val="Normal"/>
    <w:next w:val="Normal"/>
    <w:autoRedefine/>
    <w:uiPriority w:val="39"/>
    <w:unhideWhenUsed/>
    <w:rsid w:val="0059367D"/>
    <w:pPr>
      <w:spacing w:after="100" w:line="259" w:lineRule="auto"/>
      <w:ind w:left="220"/>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59367D"/>
    <w:pPr>
      <w:spacing w:after="100" w:line="259" w:lineRule="auto"/>
      <w:ind w:left="440"/>
    </w:pPr>
    <w:rPr>
      <w:rFonts w:cs="Times New Roman"/>
      <w:kern w:val="0"/>
      <w:sz w:val="22"/>
      <w:szCs w:val="22"/>
      <w:lang w:val="en-US" w:eastAsia="en-US"/>
      <w14:ligatures w14:val="none"/>
    </w:rPr>
  </w:style>
  <w:style w:type="character" w:styleId="LineNumber">
    <w:name w:val="line number"/>
    <w:basedOn w:val="DefaultParagraphFont"/>
    <w:uiPriority w:val="99"/>
    <w:semiHidden/>
    <w:unhideWhenUsed/>
    <w:rsid w:val="008B1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913015">
      <w:bodyDiv w:val="1"/>
      <w:marLeft w:val="0"/>
      <w:marRight w:val="0"/>
      <w:marTop w:val="0"/>
      <w:marBottom w:val="0"/>
      <w:divBdr>
        <w:top w:val="none" w:sz="0" w:space="0" w:color="auto"/>
        <w:left w:val="none" w:sz="0" w:space="0" w:color="auto"/>
        <w:bottom w:val="none" w:sz="0" w:space="0" w:color="auto"/>
        <w:right w:val="none" w:sz="0" w:space="0" w:color="auto"/>
      </w:divBdr>
    </w:div>
    <w:div w:id="245043719">
      <w:bodyDiv w:val="1"/>
      <w:marLeft w:val="0"/>
      <w:marRight w:val="0"/>
      <w:marTop w:val="0"/>
      <w:marBottom w:val="0"/>
      <w:divBdr>
        <w:top w:val="none" w:sz="0" w:space="0" w:color="auto"/>
        <w:left w:val="none" w:sz="0" w:space="0" w:color="auto"/>
        <w:bottom w:val="none" w:sz="0" w:space="0" w:color="auto"/>
        <w:right w:val="none" w:sz="0" w:space="0" w:color="auto"/>
      </w:divBdr>
    </w:div>
    <w:div w:id="454834936">
      <w:bodyDiv w:val="1"/>
      <w:marLeft w:val="0"/>
      <w:marRight w:val="0"/>
      <w:marTop w:val="0"/>
      <w:marBottom w:val="0"/>
      <w:divBdr>
        <w:top w:val="none" w:sz="0" w:space="0" w:color="auto"/>
        <w:left w:val="none" w:sz="0" w:space="0" w:color="auto"/>
        <w:bottom w:val="none" w:sz="0" w:space="0" w:color="auto"/>
        <w:right w:val="none" w:sz="0" w:space="0" w:color="auto"/>
      </w:divBdr>
    </w:div>
    <w:div w:id="657458514">
      <w:bodyDiv w:val="1"/>
      <w:marLeft w:val="0"/>
      <w:marRight w:val="0"/>
      <w:marTop w:val="0"/>
      <w:marBottom w:val="0"/>
      <w:divBdr>
        <w:top w:val="none" w:sz="0" w:space="0" w:color="auto"/>
        <w:left w:val="none" w:sz="0" w:space="0" w:color="auto"/>
        <w:bottom w:val="none" w:sz="0" w:space="0" w:color="auto"/>
        <w:right w:val="none" w:sz="0" w:space="0" w:color="auto"/>
      </w:divBdr>
      <w:divsChild>
        <w:div w:id="1068922349">
          <w:marLeft w:val="0"/>
          <w:marRight w:val="0"/>
          <w:marTop w:val="0"/>
          <w:marBottom w:val="0"/>
          <w:divBdr>
            <w:top w:val="none" w:sz="0" w:space="0" w:color="auto"/>
            <w:left w:val="none" w:sz="0" w:space="0" w:color="auto"/>
            <w:bottom w:val="none" w:sz="0" w:space="0" w:color="auto"/>
            <w:right w:val="none" w:sz="0" w:space="0" w:color="auto"/>
          </w:divBdr>
          <w:divsChild>
            <w:div w:id="1241448890">
              <w:marLeft w:val="0"/>
              <w:marRight w:val="0"/>
              <w:marTop w:val="0"/>
              <w:marBottom w:val="0"/>
              <w:divBdr>
                <w:top w:val="none" w:sz="0" w:space="0" w:color="auto"/>
                <w:left w:val="none" w:sz="0" w:space="0" w:color="auto"/>
                <w:bottom w:val="none" w:sz="0" w:space="0" w:color="auto"/>
                <w:right w:val="none" w:sz="0" w:space="0" w:color="auto"/>
              </w:divBdr>
              <w:divsChild>
                <w:div w:id="1899633044">
                  <w:marLeft w:val="0"/>
                  <w:marRight w:val="0"/>
                  <w:marTop w:val="0"/>
                  <w:marBottom w:val="0"/>
                  <w:divBdr>
                    <w:top w:val="none" w:sz="0" w:space="0" w:color="auto"/>
                    <w:left w:val="none" w:sz="0" w:space="0" w:color="auto"/>
                    <w:bottom w:val="none" w:sz="0" w:space="0" w:color="auto"/>
                    <w:right w:val="none" w:sz="0" w:space="0" w:color="auto"/>
                  </w:divBdr>
                  <w:divsChild>
                    <w:div w:id="5354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32270">
          <w:marLeft w:val="0"/>
          <w:marRight w:val="0"/>
          <w:marTop w:val="0"/>
          <w:marBottom w:val="0"/>
          <w:divBdr>
            <w:top w:val="none" w:sz="0" w:space="0" w:color="auto"/>
            <w:left w:val="none" w:sz="0" w:space="0" w:color="auto"/>
            <w:bottom w:val="none" w:sz="0" w:space="0" w:color="auto"/>
            <w:right w:val="none" w:sz="0" w:space="0" w:color="auto"/>
          </w:divBdr>
          <w:divsChild>
            <w:div w:id="1764493807">
              <w:marLeft w:val="0"/>
              <w:marRight w:val="0"/>
              <w:marTop w:val="0"/>
              <w:marBottom w:val="0"/>
              <w:divBdr>
                <w:top w:val="none" w:sz="0" w:space="0" w:color="auto"/>
                <w:left w:val="none" w:sz="0" w:space="0" w:color="auto"/>
                <w:bottom w:val="none" w:sz="0" w:space="0" w:color="auto"/>
                <w:right w:val="none" w:sz="0" w:space="0" w:color="auto"/>
              </w:divBdr>
              <w:divsChild>
                <w:div w:id="1043286828">
                  <w:marLeft w:val="0"/>
                  <w:marRight w:val="0"/>
                  <w:marTop w:val="0"/>
                  <w:marBottom w:val="0"/>
                  <w:divBdr>
                    <w:top w:val="none" w:sz="0" w:space="0" w:color="auto"/>
                    <w:left w:val="none" w:sz="0" w:space="0" w:color="auto"/>
                    <w:bottom w:val="none" w:sz="0" w:space="0" w:color="auto"/>
                    <w:right w:val="none" w:sz="0" w:space="0" w:color="auto"/>
                  </w:divBdr>
                  <w:divsChild>
                    <w:div w:id="50177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473934">
      <w:bodyDiv w:val="1"/>
      <w:marLeft w:val="0"/>
      <w:marRight w:val="0"/>
      <w:marTop w:val="0"/>
      <w:marBottom w:val="0"/>
      <w:divBdr>
        <w:top w:val="none" w:sz="0" w:space="0" w:color="auto"/>
        <w:left w:val="none" w:sz="0" w:space="0" w:color="auto"/>
        <w:bottom w:val="none" w:sz="0" w:space="0" w:color="auto"/>
        <w:right w:val="none" w:sz="0" w:space="0" w:color="auto"/>
      </w:divBdr>
    </w:div>
    <w:div w:id="962423797">
      <w:bodyDiv w:val="1"/>
      <w:marLeft w:val="0"/>
      <w:marRight w:val="0"/>
      <w:marTop w:val="0"/>
      <w:marBottom w:val="0"/>
      <w:divBdr>
        <w:top w:val="none" w:sz="0" w:space="0" w:color="auto"/>
        <w:left w:val="none" w:sz="0" w:space="0" w:color="auto"/>
        <w:bottom w:val="none" w:sz="0" w:space="0" w:color="auto"/>
        <w:right w:val="none" w:sz="0" w:space="0" w:color="auto"/>
      </w:divBdr>
    </w:div>
    <w:div w:id="1439565150">
      <w:bodyDiv w:val="1"/>
      <w:marLeft w:val="0"/>
      <w:marRight w:val="0"/>
      <w:marTop w:val="0"/>
      <w:marBottom w:val="0"/>
      <w:divBdr>
        <w:top w:val="none" w:sz="0" w:space="0" w:color="auto"/>
        <w:left w:val="none" w:sz="0" w:space="0" w:color="auto"/>
        <w:bottom w:val="none" w:sz="0" w:space="0" w:color="auto"/>
        <w:right w:val="none" w:sz="0" w:space="0" w:color="auto"/>
      </w:divBdr>
    </w:div>
    <w:div w:id="1465855240">
      <w:bodyDiv w:val="1"/>
      <w:marLeft w:val="0"/>
      <w:marRight w:val="0"/>
      <w:marTop w:val="0"/>
      <w:marBottom w:val="0"/>
      <w:divBdr>
        <w:top w:val="none" w:sz="0" w:space="0" w:color="auto"/>
        <w:left w:val="none" w:sz="0" w:space="0" w:color="auto"/>
        <w:bottom w:val="none" w:sz="0" w:space="0" w:color="auto"/>
        <w:right w:val="none" w:sz="0" w:space="0" w:color="auto"/>
      </w:divBdr>
    </w:div>
    <w:div w:id="1870946289">
      <w:bodyDiv w:val="1"/>
      <w:marLeft w:val="0"/>
      <w:marRight w:val="0"/>
      <w:marTop w:val="0"/>
      <w:marBottom w:val="0"/>
      <w:divBdr>
        <w:top w:val="none" w:sz="0" w:space="0" w:color="auto"/>
        <w:left w:val="none" w:sz="0" w:space="0" w:color="auto"/>
        <w:bottom w:val="none" w:sz="0" w:space="0" w:color="auto"/>
        <w:right w:val="none" w:sz="0" w:space="0" w:color="auto"/>
      </w:divBdr>
    </w:div>
    <w:div w:id="2027050092">
      <w:bodyDiv w:val="1"/>
      <w:marLeft w:val="0"/>
      <w:marRight w:val="0"/>
      <w:marTop w:val="0"/>
      <w:marBottom w:val="0"/>
      <w:divBdr>
        <w:top w:val="none" w:sz="0" w:space="0" w:color="auto"/>
        <w:left w:val="none" w:sz="0" w:space="0" w:color="auto"/>
        <w:bottom w:val="none" w:sz="0" w:space="0" w:color="auto"/>
        <w:right w:val="none" w:sz="0" w:space="0" w:color="auto"/>
      </w:divBdr>
      <w:divsChild>
        <w:div w:id="213202847">
          <w:marLeft w:val="0"/>
          <w:marRight w:val="0"/>
          <w:marTop w:val="0"/>
          <w:marBottom w:val="0"/>
          <w:divBdr>
            <w:top w:val="none" w:sz="0" w:space="0" w:color="auto"/>
            <w:left w:val="none" w:sz="0" w:space="0" w:color="auto"/>
            <w:bottom w:val="none" w:sz="0" w:space="0" w:color="auto"/>
            <w:right w:val="none" w:sz="0" w:space="0" w:color="auto"/>
          </w:divBdr>
          <w:divsChild>
            <w:div w:id="1043285164">
              <w:marLeft w:val="0"/>
              <w:marRight w:val="0"/>
              <w:marTop w:val="0"/>
              <w:marBottom w:val="0"/>
              <w:divBdr>
                <w:top w:val="none" w:sz="0" w:space="0" w:color="auto"/>
                <w:left w:val="none" w:sz="0" w:space="0" w:color="auto"/>
                <w:bottom w:val="none" w:sz="0" w:space="0" w:color="auto"/>
                <w:right w:val="none" w:sz="0" w:space="0" w:color="auto"/>
              </w:divBdr>
              <w:divsChild>
                <w:div w:id="1237398410">
                  <w:marLeft w:val="0"/>
                  <w:marRight w:val="0"/>
                  <w:marTop w:val="0"/>
                  <w:marBottom w:val="0"/>
                  <w:divBdr>
                    <w:top w:val="none" w:sz="0" w:space="0" w:color="auto"/>
                    <w:left w:val="none" w:sz="0" w:space="0" w:color="auto"/>
                    <w:bottom w:val="none" w:sz="0" w:space="0" w:color="auto"/>
                    <w:right w:val="none" w:sz="0" w:space="0" w:color="auto"/>
                  </w:divBdr>
                  <w:divsChild>
                    <w:div w:id="166037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160884">
          <w:marLeft w:val="0"/>
          <w:marRight w:val="0"/>
          <w:marTop w:val="0"/>
          <w:marBottom w:val="0"/>
          <w:divBdr>
            <w:top w:val="none" w:sz="0" w:space="0" w:color="auto"/>
            <w:left w:val="none" w:sz="0" w:space="0" w:color="auto"/>
            <w:bottom w:val="none" w:sz="0" w:space="0" w:color="auto"/>
            <w:right w:val="none" w:sz="0" w:space="0" w:color="auto"/>
          </w:divBdr>
          <w:divsChild>
            <w:div w:id="196700269">
              <w:marLeft w:val="0"/>
              <w:marRight w:val="0"/>
              <w:marTop w:val="0"/>
              <w:marBottom w:val="0"/>
              <w:divBdr>
                <w:top w:val="none" w:sz="0" w:space="0" w:color="auto"/>
                <w:left w:val="none" w:sz="0" w:space="0" w:color="auto"/>
                <w:bottom w:val="none" w:sz="0" w:space="0" w:color="auto"/>
                <w:right w:val="none" w:sz="0" w:space="0" w:color="auto"/>
              </w:divBdr>
              <w:divsChild>
                <w:div w:id="1715232304">
                  <w:marLeft w:val="0"/>
                  <w:marRight w:val="0"/>
                  <w:marTop w:val="0"/>
                  <w:marBottom w:val="0"/>
                  <w:divBdr>
                    <w:top w:val="none" w:sz="0" w:space="0" w:color="auto"/>
                    <w:left w:val="none" w:sz="0" w:space="0" w:color="auto"/>
                    <w:bottom w:val="none" w:sz="0" w:space="0" w:color="auto"/>
                    <w:right w:val="none" w:sz="0" w:space="0" w:color="auto"/>
                  </w:divBdr>
                  <w:divsChild>
                    <w:div w:id="1460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e53de502b7187bc409861509b4caba6">
  <xsd:schema xmlns:xsd="http://www.w3.org/2001/XMLSchema" xmlns:xs="http://www.w3.org/2001/XMLSchema" xmlns:p="http://schemas.microsoft.com/office/2006/metadata/properties" xmlns:ns3="0085e1a2-9cbf-4b92-866b-21f3c89040b6" targetNamespace="http://schemas.microsoft.com/office/2006/metadata/properties" ma:root="true" ma:fieldsID="2620d13c9a5757142ca3ff21c92c237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6CA7B4-A3AE-42A6-8DA6-DDC0F05EA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F89C6A-6985-4CF1-B9B9-12E7A38DB30F}">
  <ds:schemaRefs>
    <ds:schemaRef ds:uri="http://schemas.microsoft.com/sharepoint/v3/contenttype/forms"/>
  </ds:schemaRefs>
</ds:datastoreItem>
</file>

<file path=customXml/itemProps3.xml><?xml version="1.0" encoding="utf-8"?>
<ds:datastoreItem xmlns:ds="http://schemas.openxmlformats.org/officeDocument/2006/customXml" ds:itemID="{D93C98CC-BBCC-41FD-BD43-2EDFAB480F5A}">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2901DBFF-3520-4C46-9A50-FA3BBE9B9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1254</TotalTime>
  <Pages>12</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(2404832)</dc:creator>
  <cp:keywords/>
  <dc:description/>
  <cp:lastModifiedBy>Jack Cheatle (2405699)</cp:lastModifiedBy>
  <cp:revision>52</cp:revision>
  <dcterms:created xsi:type="dcterms:W3CDTF">2025-12-04T18:53:00Z</dcterms:created>
  <dcterms:modified xsi:type="dcterms:W3CDTF">2025-12-05T16:29:00Z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