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76CDF2" w14:textId="77777777" w:rsidR="006B14D3" w:rsidRDefault="006B14D3">
      <w:r>
        <w:t>Francine Asonibare 2317773</w:t>
      </w:r>
    </w:p>
    <w:p w14:paraId="101DEE9C" w14:textId="77777777" w:rsidR="006B14D3" w:rsidRDefault="006B14D3">
      <w:r>
        <w:t>Assessment 2</w:t>
      </w:r>
    </w:p>
    <w:p w14:paraId="2889CA5C" w14:textId="64724DC2" w:rsidR="00927750" w:rsidRDefault="00927750">
      <w:r>
        <w:t>Jesus was a reformer of first century Jewish attitudes to women - discuss</w:t>
      </w:r>
    </w:p>
    <w:p w14:paraId="2FF67B9F" w14:textId="7DF7EB2A" w:rsidR="00EE29FA" w:rsidRDefault="004E2AEE" w:rsidP="004E2AEE">
      <w:r>
        <w:t xml:space="preserve">The </w:t>
      </w:r>
      <w:r w:rsidR="002149AB">
        <w:t xml:space="preserve">single most important system </w:t>
      </w:r>
      <w:r w:rsidR="00FA1FA2">
        <w:t>that influenced</w:t>
      </w:r>
      <w:r w:rsidR="002149AB">
        <w:t xml:space="preserve"> the lives of men and women in first century Palestine was Judaism.</w:t>
      </w:r>
      <w:r w:rsidR="001621F5">
        <w:t xml:space="preserve"> </w:t>
      </w:r>
      <w:r w:rsidR="00502EC4">
        <w:t>Judaism</w:t>
      </w:r>
      <w:r w:rsidR="00DD3336">
        <w:t xml:space="preserve"> </w:t>
      </w:r>
      <w:r w:rsidR="001621F5">
        <w:t>covered</w:t>
      </w:r>
      <w:r w:rsidR="0063663F">
        <w:t xml:space="preserve"> all aspects of </w:t>
      </w:r>
      <w:r w:rsidR="001621F5">
        <w:t xml:space="preserve">first century </w:t>
      </w:r>
      <w:r w:rsidR="0063663F">
        <w:t xml:space="preserve">life and </w:t>
      </w:r>
      <w:r w:rsidR="00523CB1">
        <w:t>integrated the</w:t>
      </w:r>
      <w:r w:rsidR="0063663F">
        <w:t xml:space="preserve"> interrelated religious beliefs, social and economic customs</w:t>
      </w:r>
      <w:r w:rsidR="00EE29FA">
        <w:t xml:space="preserve"> </w:t>
      </w:r>
      <w:r w:rsidR="001621F5">
        <w:t>for the specific purpose of enabling</w:t>
      </w:r>
      <w:r w:rsidR="00EE29FA">
        <w:t xml:space="preserve"> the Jews to fulfil their side of the Mosaic covenant</w:t>
      </w:r>
      <w:r w:rsidR="00DD3336">
        <w:t xml:space="preserve"> as described by the Torah.</w:t>
      </w:r>
      <w:r w:rsidR="0063663F">
        <w:t xml:space="preserve"> </w:t>
      </w:r>
      <w:r w:rsidR="00340C3F">
        <w:t>Despite</w:t>
      </w:r>
      <w:r w:rsidR="00502EC4">
        <w:t xml:space="preserve"> Roman rule</w:t>
      </w:r>
      <w:r w:rsidR="001621F5">
        <w:t xml:space="preserve">, </w:t>
      </w:r>
      <w:r w:rsidR="002206BB">
        <w:t xml:space="preserve">the </w:t>
      </w:r>
      <w:r w:rsidR="001621F5">
        <w:t xml:space="preserve">Jewish </w:t>
      </w:r>
      <w:r w:rsidR="00931E84">
        <w:t xml:space="preserve">judiciary system and political </w:t>
      </w:r>
      <w:r w:rsidR="005B5277">
        <w:t>organisation</w:t>
      </w:r>
      <w:r w:rsidR="001621F5">
        <w:t xml:space="preserve"> were </w:t>
      </w:r>
      <w:r w:rsidR="005B5277">
        <w:t>largely allowed to continue</w:t>
      </w:r>
      <w:r w:rsidR="001621F5">
        <w:t xml:space="preserve"> </w:t>
      </w:r>
      <w:r w:rsidR="005B5277">
        <w:t xml:space="preserve">under the lead of the </w:t>
      </w:r>
      <w:r w:rsidR="00523CB1">
        <w:t>High Priest</w:t>
      </w:r>
      <w:r w:rsidR="005B5277">
        <w:t xml:space="preserve"> </w:t>
      </w:r>
      <w:r w:rsidR="00340C3F">
        <w:t>until the fall of Jerusalem n 70CE. The</w:t>
      </w:r>
      <w:r w:rsidR="00EE29FA">
        <w:t xml:space="preserve"> Temple</w:t>
      </w:r>
      <w:r w:rsidR="00523CB1">
        <w:t xml:space="preserve"> </w:t>
      </w:r>
      <w:r w:rsidR="00340C3F">
        <w:t xml:space="preserve">in Jerusalem </w:t>
      </w:r>
      <w:r w:rsidR="00EE29FA">
        <w:t xml:space="preserve">was the </w:t>
      </w:r>
      <w:r w:rsidR="002206BB">
        <w:t xml:space="preserve">institution </w:t>
      </w:r>
      <w:r w:rsidR="00340C3F">
        <w:t xml:space="preserve">at </w:t>
      </w:r>
      <w:r w:rsidR="002206BB">
        <w:t xml:space="preserve">the </w:t>
      </w:r>
      <w:r w:rsidR="00EE29FA">
        <w:t xml:space="preserve">apex of </w:t>
      </w:r>
      <w:r w:rsidR="00340C3F">
        <w:t>the system as well as being the place for offering sacrifice.</w:t>
      </w:r>
    </w:p>
    <w:p w14:paraId="7711153C" w14:textId="4FCF4B73" w:rsidR="00277E47" w:rsidRDefault="005E1AD5">
      <w:r>
        <w:rPr>
          <w:b/>
          <w:bCs/>
        </w:rPr>
        <w:t>Women’s bodies and Ritual Impurity</w:t>
      </w:r>
      <w:r>
        <w:rPr>
          <w:noProof/>
        </w:rPr>
        <w:drawing>
          <wp:inline distT="0" distB="0" distL="0" distR="0" wp14:anchorId="79866706" wp14:editId="61F11D5E">
            <wp:extent cx="5731510" cy="2006028"/>
            <wp:effectExtent l="0" t="0" r="0" b="0"/>
            <wp:docPr id="4" name="Picture 3" descr="The miracles of Jesus: Jairus and a woman of faith | Front Royal Church of  Chr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miracles of Jesus: Jairus and a woman of faith | Front Royal Church of  Chri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006028"/>
                    </a:xfrm>
                    <a:prstGeom prst="rect">
                      <a:avLst/>
                    </a:prstGeom>
                    <a:noFill/>
                    <a:ln>
                      <a:noFill/>
                    </a:ln>
                  </pic:spPr>
                </pic:pic>
              </a:graphicData>
            </a:graphic>
          </wp:inline>
        </w:drawing>
      </w:r>
    </w:p>
    <w:p w14:paraId="16C1FB19" w14:textId="5BED5745" w:rsidR="001007DB" w:rsidRDefault="001007DB" w:rsidP="001007DB">
      <w:r>
        <w:t>Religion is one of many social practices that is both gendered and gendering</w:t>
      </w:r>
      <w:r w:rsidRPr="001007DB">
        <w:rPr>
          <w:vertAlign w:val="superscript"/>
        </w:rPr>
        <w:footnoteReference w:id="1"/>
      </w:r>
      <w:r>
        <w:t xml:space="preserve">. </w:t>
      </w:r>
    </w:p>
    <w:p w14:paraId="4AAA336C" w14:textId="5068657F" w:rsidR="00CC15CE" w:rsidRDefault="00312042" w:rsidP="003B67ED">
      <w:r>
        <w:t xml:space="preserve">The </w:t>
      </w:r>
      <w:r w:rsidR="001007DB">
        <w:t>ancient</w:t>
      </w:r>
      <w:r>
        <w:t xml:space="preserve"> Jewish construct of </w:t>
      </w:r>
      <w:r w:rsidR="001007DB">
        <w:t>women assigned to them cultic impurity due to the loss of bodily fluids during</w:t>
      </w:r>
      <w:r>
        <w:t xml:space="preserve"> menstruation</w:t>
      </w:r>
      <w:r w:rsidR="0040721C">
        <w:t xml:space="preserve"> and childbirth</w:t>
      </w:r>
      <w:r>
        <w:t xml:space="preserve">. In the story of the healing of a woman with a </w:t>
      </w:r>
      <w:r w:rsidR="00713B6D">
        <w:t>long-term</w:t>
      </w:r>
      <w:r>
        <w:t xml:space="preserve"> bleeding condition (</w:t>
      </w:r>
      <w:r w:rsidR="008D7707">
        <w:t>Matthew 9:18-19</w:t>
      </w:r>
      <w:r>
        <w:t>;</w:t>
      </w:r>
      <w:r w:rsidR="008D7707">
        <w:t xml:space="preserve"> 23-26 and Mark 5:35-43</w:t>
      </w:r>
      <w:r>
        <w:t xml:space="preserve">) </w:t>
      </w:r>
      <w:r w:rsidR="001007DB">
        <w:t>the woman confesses to</w:t>
      </w:r>
      <w:r w:rsidR="00CC15CE" w:rsidRPr="0099294D">
        <w:t xml:space="preserve"> touching his cloak, an action she had </w:t>
      </w:r>
      <w:r w:rsidR="001007DB">
        <w:t>intended</w:t>
      </w:r>
      <w:r w:rsidR="00CC15CE" w:rsidRPr="0099294D">
        <w:t xml:space="preserve"> to do in private, </w:t>
      </w:r>
      <w:r w:rsidR="001007DB">
        <w:t>hoping</w:t>
      </w:r>
      <w:r w:rsidR="00CC15CE" w:rsidRPr="0099294D">
        <w:t xml:space="preserve"> not to be seen</w:t>
      </w:r>
      <w:r w:rsidR="001007DB">
        <w:t>. She was healed immediately but he called her into the public space to praise her faith and to affirm her healing to the onlookers.</w:t>
      </w:r>
      <w:r w:rsidR="003C2E04">
        <w:rPr>
          <w:color w:val="77206D" w:themeColor="accent5" w:themeShade="BF"/>
        </w:rPr>
        <w:t xml:space="preserve"> </w:t>
      </w:r>
      <w:r w:rsidR="00CC15CE">
        <w:rPr>
          <w:color w:val="77206D" w:themeColor="accent5" w:themeShade="BF"/>
        </w:rPr>
        <w:t>T</w:t>
      </w:r>
      <w:r>
        <w:t xml:space="preserve">he crowd would have interpreted the miracle not just </w:t>
      </w:r>
      <w:r w:rsidR="00CC15CE">
        <w:t xml:space="preserve">as </w:t>
      </w:r>
      <w:r>
        <w:t xml:space="preserve">a healing of her medical condition but </w:t>
      </w:r>
      <w:r w:rsidR="00CC15CE">
        <w:t>as</w:t>
      </w:r>
      <w:r>
        <w:t xml:space="preserve"> a </w:t>
      </w:r>
      <w:r w:rsidR="003B67ED">
        <w:t>transformation</w:t>
      </w:r>
      <w:r>
        <w:t xml:space="preserve"> of </w:t>
      </w:r>
      <w:r w:rsidR="003B67ED">
        <w:t>her</w:t>
      </w:r>
      <w:r w:rsidR="00796A1F">
        <w:t xml:space="preserve"> status </w:t>
      </w:r>
      <w:r w:rsidR="003B67ED">
        <w:t>from</w:t>
      </w:r>
      <w:r w:rsidR="00796A1F">
        <w:t xml:space="preserve"> impure </w:t>
      </w:r>
      <w:r w:rsidR="003B67ED">
        <w:t>to purified</w:t>
      </w:r>
      <w:r w:rsidR="00796A1F">
        <w:t xml:space="preserve">. </w:t>
      </w:r>
      <w:r w:rsidR="000D2820">
        <w:t>She had been purified by faith.</w:t>
      </w:r>
    </w:p>
    <w:p w14:paraId="3E17D980" w14:textId="5143C5FA" w:rsidR="009C34EB" w:rsidRDefault="00CC15CE" w:rsidP="003B67ED">
      <w:r>
        <w:t xml:space="preserve">The problem for women </w:t>
      </w:r>
      <w:r w:rsidR="00163AF5">
        <w:t xml:space="preserve">in general </w:t>
      </w:r>
      <w:r>
        <w:t>was that even a normal monthly menstrual bleed made them impure. They c</w:t>
      </w:r>
      <w:r w:rsidR="00796A1F">
        <w:t xml:space="preserve">ould not allow another person to use a chair or lie on a bed that </w:t>
      </w:r>
      <w:r w:rsidR="0040721C">
        <w:t>they</w:t>
      </w:r>
      <w:r w:rsidR="00796A1F">
        <w:t xml:space="preserve"> without passing on that impurity. In short, the whole household would b</w:t>
      </w:r>
      <w:r w:rsidR="003B67ED">
        <w:t xml:space="preserve">ecome aware </w:t>
      </w:r>
      <w:r w:rsidR="00796A1F">
        <w:t xml:space="preserve">of the timing of </w:t>
      </w:r>
      <w:r w:rsidR="00163AF5">
        <w:t>each</w:t>
      </w:r>
      <w:r w:rsidR="00796A1F">
        <w:t xml:space="preserve"> woman’s period, </w:t>
      </w:r>
      <w:r w:rsidR="003B67ED">
        <w:t xml:space="preserve">allowing her no dignity. </w:t>
      </w:r>
      <w:r w:rsidR="00163AF5" w:rsidRPr="0099294D">
        <w:t xml:space="preserve">According to Lev 15:25 </w:t>
      </w:r>
      <w:r w:rsidR="00713B6D">
        <w:t>e</w:t>
      </w:r>
      <w:r w:rsidR="00163AF5" w:rsidRPr="0099294D">
        <w:t xml:space="preserve">very day </w:t>
      </w:r>
      <w:r w:rsidR="0099294D" w:rsidRPr="0099294D">
        <w:t>a woman</w:t>
      </w:r>
      <w:r w:rsidR="00163AF5" w:rsidRPr="0099294D">
        <w:t xml:space="preserve"> bled</w:t>
      </w:r>
      <w:r w:rsidR="00163AF5">
        <w:t xml:space="preserve"> </w:t>
      </w:r>
      <w:r w:rsidR="00713B6D" w:rsidRPr="0099294D">
        <w:t xml:space="preserve">she was impure </w:t>
      </w:r>
      <w:r w:rsidR="00163AF5">
        <w:t xml:space="preserve">until she made </w:t>
      </w:r>
      <w:r w:rsidR="003B67ED">
        <w:t xml:space="preserve">a sacrifice </w:t>
      </w:r>
      <w:r w:rsidR="00163AF5">
        <w:t>after her</w:t>
      </w:r>
      <w:r w:rsidR="003B67ED">
        <w:t xml:space="preserve"> period</w:t>
      </w:r>
      <w:r w:rsidR="00163AF5">
        <w:t>. In the first century CE</w:t>
      </w:r>
      <w:r w:rsidR="003B67ED">
        <w:t xml:space="preserve"> </w:t>
      </w:r>
      <w:r w:rsidR="00163AF5">
        <w:t>th</w:t>
      </w:r>
      <w:r w:rsidR="00713B6D">
        <w:t>is</w:t>
      </w:r>
      <w:r w:rsidR="00163AF5">
        <w:t xml:space="preserve"> sacrifice was due se</w:t>
      </w:r>
      <w:r w:rsidR="003B67ED">
        <w:t>ven</w:t>
      </w:r>
      <w:r w:rsidR="00713B6D">
        <w:t xml:space="preserve"> </w:t>
      </w:r>
      <w:r w:rsidR="003B67ED">
        <w:t xml:space="preserve">days </w:t>
      </w:r>
      <w:r w:rsidR="003B67ED">
        <w:lastRenderedPageBreak/>
        <w:t xml:space="preserve">after their period, further limiting women’s interaction with men in their households </w:t>
      </w:r>
      <w:r w:rsidR="00163AF5">
        <w:t>to about 14 days per month</w:t>
      </w:r>
      <w:r w:rsidR="00B404E0">
        <w:t>. In the 2</w:t>
      </w:r>
      <w:r w:rsidR="00B404E0" w:rsidRPr="00B404E0">
        <w:rPr>
          <w:vertAlign w:val="superscript"/>
        </w:rPr>
        <w:t>nd</w:t>
      </w:r>
      <w:r w:rsidR="00B404E0">
        <w:t xml:space="preserve"> Temple era the menstrual laws or laws of Niddah </w:t>
      </w:r>
      <w:r w:rsidR="00687DB3">
        <w:t xml:space="preserve">(Lev 15:19-30) </w:t>
      </w:r>
      <w:r w:rsidR="00B404E0">
        <w:t>were strictly adhered to by most Jews</w:t>
      </w:r>
      <w:r w:rsidR="00687DB3">
        <w:rPr>
          <w:rStyle w:val="FootnoteReference"/>
        </w:rPr>
        <w:footnoteReference w:id="2"/>
      </w:r>
      <w:r w:rsidR="00B404E0">
        <w:t>.</w:t>
      </w:r>
      <w:r w:rsidR="00163AF5">
        <w:t xml:space="preserve"> </w:t>
      </w:r>
      <w:r w:rsidR="003B67ED">
        <w:t xml:space="preserve">The overall impact on women to constrain </w:t>
      </w:r>
      <w:r w:rsidR="00B404E0">
        <w:t xml:space="preserve">their freedom of movement outside and </w:t>
      </w:r>
      <w:r w:rsidR="00AD7034">
        <w:t xml:space="preserve">at home. That this was </w:t>
      </w:r>
      <w:r w:rsidR="00163AF5">
        <w:t xml:space="preserve">meant as </w:t>
      </w:r>
      <w:r w:rsidR="00AD7034">
        <w:t xml:space="preserve">a ‘punishment’ can be seen from the Mishnah written in 200 CE. It was a deserved punishment on all women for Eve’s role in bringing suffering and death into the world. </w:t>
      </w:r>
      <w:r w:rsidR="0040721C">
        <w:t xml:space="preserve">They were not only regularly impure, </w:t>
      </w:r>
      <w:r w:rsidR="00713B6D">
        <w:t>but they were also</w:t>
      </w:r>
      <w:r w:rsidR="0040721C">
        <w:t xml:space="preserve"> innately impure. </w:t>
      </w:r>
      <w:r w:rsidR="00AD7034">
        <w:t xml:space="preserve">Amy-Jill Levine has argued that as women got married from the age of 14 upwards, and had many children, </w:t>
      </w:r>
      <w:r w:rsidR="009C34EB">
        <w:t xml:space="preserve">they had fewer periods than modern women and these </w:t>
      </w:r>
      <w:r w:rsidR="0040721C">
        <w:t xml:space="preserve">purity </w:t>
      </w:r>
      <w:r w:rsidR="009C34EB">
        <w:t xml:space="preserve">constraints would have been less limiting. </w:t>
      </w:r>
      <w:r w:rsidR="00AD7034">
        <w:t>Th</w:t>
      </w:r>
      <w:r w:rsidR="0040721C">
        <w:t>e implication is that women did not suffer the impact of the systemic bias because of female bodily functions all the time, but nonetheless the bias existed.</w:t>
      </w:r>
      <w:r w:rsidR="00163AF5">
        <w:t xml:space="preserve"> </w:t>
      </w:r>
    </w:p>
    <w:p w14:paraId="1A773EC4" w14:textId="06F374F1" w:rsidR="00306D0D" w:rsidRDefault="00306D0D" w:rsidP="00306D0D">
      <w:r>
        <w:t xml:space="preserve">In this miracle Jesus challenges the bias against women that says they are impure but does not suggest </w:t>
      </w:r>
      <w:r w:rsidR="0040721C">
        <w:t>changing</w:t>
      </w:r>
      <w:r>
        <w:t xml:space="preserve"> the Levitical Purity code. He does say that faith is the defining characteristic of being in </w:t>
      </w:r>
      <w:r w:rsidR="00AB6E0E">
        <w:t>right standing</w:t>
      </w:r>
      <w:r>
        <w:t xml:space="preserve"> with God, and that the woman was healed by her faith. This </w:t>
      </w:r>
      <w:r w:rsidR="0040721C">
        <w:t>is</w:t>
      </w:r>
      <w:r>
        <w:t xml:space="preserve"> a gender</w:t>
      </w:r>
      <w:r w:rsidR="007D55AA">
        <w:t>-</w:t>
      </w:r>
      <w:r>
        <w:t xml:space="preserve">neutral statement. For Jewish women </w:t>
      </w:r>
      <w:r w:rsidR="00C70C4F">
        <w:t>hearing this message in</w:t>
      </w:r>
      <w:r>
        <w:t xml:space="preserve"> the first century, </w:t>
      </w:r>
      <w:r w:rsidR="00C70C4F">
        <w:t xml:space="preserve">this would have been an </w:t>
      </w:r>
      <w:r>
        <w:t xml:space="preserve">improvement </w:t>
      </w:r>
      <w:r w:rsidR="00C70C4F">
        <w:t>because it gave them agency</w:t>
      </w:r>
      <w:r w:rsidR="007D55AA">
        <w:t xml:space="preserve"> over their ‘impurity’</w:t>
      </w:r>
      <w:r w:rsidR="00C70C4F">
        <w:t>.</w:t>
      </w:r>
      <w:r>
        <w:t xml:space="preserve"> </w:t>
      </w:r>
    </w:p>
    <w:p w14:paraId="3CDF5CFB" w14:textId="7B06C347" w:rsidR="00C70C4F" w:rsidRPr="0099294D" w:rsidRDefault="008D7707">
      <w:r w:rsidRPr="0099294D">
        <w:t>D’</w:t>
      </w:r>
      <w:r w:rsidR="00AB6E0E">
        <w:t>A</w:t>
      </w:r>
      <w:r w:rsidRPr="0099294D">
        <w:t xml:space="preserve">ngelo </w:t>
      </w:r>
      <w:r w:rsidR="00C70C4F" w:rsidRPr="0099294D">
        <w:rPr>
          <w:rStyle w:val="FootnoteReference"/>
        </w:rPr>
        <w:footnoteReference w:id="3"/>
      </w:r>
      <w:r w:rsidR="007D55AA" w:rsidRPr="0099294D">
        <w:t xml:space="preserve"> </w:t>
      </w:r>
      <w:r w:rsidR="00306D0D" w:rsidRPr="0099294D">
        <w:t>flags the difference between</w:t>
      </w:r>
      <w:r w:rsidRPr="0099294D">
        <w:t xml:space="preserve"> </w:t>
      </w:r>
      <w:r w:rsidR="009741B2" w:rsidRPr="0099294D">
        <w:t>the account of this</w:t>
      </w:r>
      <w:r w:rsidRPr="0099294D">
        <w:t xml:space="preserve"> </w:t>
      </w:r>
      <w:r w:rsidR="009741B2" w:rsidRPr="0099294D">
        <w:t>miracle</w:t>
      </w:r>
      <w:r w:rsidRPr="0099294D">
        <w:t xml:space="preserve"> </w:t>
      </w:r>
      <w:r w:rsidR="009741B2" w:rsidRPr="0099294D">
        <w:t xml:space="preserve">Matthew </w:t>
      </w:r>
      <w:r w:rsidR="00C70C4F" w:rsidRPr="0099294D">
        <w:t>and Mark not</w:t>
      </w:r>
      <w:r w:rsidR="007D55AA" w:rsidRPr="0099294D">
        <w:t>ing</w:t>
      </w:r>
      <w:r w:rsidR="00C70C4F" w:rsidRPr="0099294D">
        <w:t xml:space="preserve"> that Matthew’s shorter version has been interpreted as </w:t>
      </w:r>
      <w:r w:rsidR="009741B2" w:rsidRPr="0099294D">
        <w:t>liberating</w:t>
      </w:r>
      <w:r w:rsidRPr="0099294D">
        <w:t xml:space="preserve"> women from the Levitical Purity code</w:t>
      </w:r>
      <w:r w:rsidR="00C70C4F" w:rsidRPr="0099294D">
        <w:t xml:space="preserve">. </w:t>
      </w:r>
      <w:r w:rsidR="007D55AA" w:rsidRPr="0099294D">
        <w:t xml:space="preserve">In </w:t>
      </w:r>
      <w:r w:rsidR="00C70C4F" w:rsidRPr="0099294D">
        <w:t xml:space="preserve">Mark’s version </w:t>
      </w:r>
      <w:r w:rsidR="007D55AA" w:rsidRPr="0099294D">
        <w:t xml:space="preserve">the </w:t>
      </w:r>
      <w:r w:rsidR="00C70C4F" w:rsidRPr="0099294D">
        <w:t xml:space="preserve">woman </w:t>
      </w:r>
      <w:r w:rsidR="007D55AA" w:rsidRPr="0099294D">
        <w:t>‘heals herself’</w:t>
      </w:r>
      <w:r w:rsidR="00C70C4F" w:rsidRPr="0099294D">
        <w:t xml:space="preserve"> by faith, so </w:t>
      </w:r>
      <w:r w:rsidR="007D55AA" w:rsidRPr="0099294D">
        <w:t>it could be concluded that this</w:t>
      </w:r>
      <w:r w:rsidR="00C70C4F" w:rsidRPr="0099294D">
        <w:t xml:space="preserve"> is the </w:t>
      </w:r>
      <w:r w:rsidR="007D55AA" w:rsidRPr="0099294D">
        <w:t xml:space="preserve">reforming </w:t>
      </w:r>
      <w:r w:rsidR="00C70C4F" w:rsidRPr="0099294D">
        <w:t xml:space="preserve">version </w:t>
      </w:r>
      <w:r w:rsidR="007D55AA" w:rsidRPr="0099294D">
        <w:t>because it</w:t>
      </w:r>
      <w:r w:rsidR="00C70C4F" w:rsidRPr="0099294D">
        <w:t xml:space="preserve"> gives women more agency over their ‘</w:t>
      </w:r>
      <w:r w:rsidR="007D55AA" w:rsidRPr="0099294D">
        <w:t>purification’</w:t>
      </w:r>
      <w:r w:rsidR="00C70C4F" w:rsidRPr="0099294D">
        <w:t>.</w:t>
      </w:r>
    </w:p>
    <w:p w14:paraId="49C1347D" w14:textId="77777777" w:rsidR="007D55AA" w:rsidRDefault="007D55AA">
      <w:pPr>
        <w:rPr>
          <w:color w:val="77206D" w:themeColor="accent5" w:themeShade="BF"/>
        </w:rPr>
      </w:pPr>
    </w:p>
    <w:p w14:paraId="1E8DD9D1" w14:textId="220F23D6" w:rsidR="001D1614" w:rsidRDefault="00277E47">
      <w:r w:rsidRPr="005E1AD5">
        <w:rPr>
          <w:b/>
          <w:bCs/>
        </w:rPr>
        <w:t>Valuing the girl child</w:t>
      </w:r>
    </w:p>
    <w:p w14:paraId="7E330F7F" w14:textId="6AA5CBC6" w:rsidR="001D1614" w:rsidRDefault="001D1614">
      <w:r>
        <w:t>A synagogue ruler asks Jesus to come and heal his daughter who is at the point of death. Before Jesus can get there, the people from the synagogue tell the father not to bother</w:t>
      </w:r>
      <w:r w:rsidR="00A3194C">
        <w:t>, Jesus</w:t>
      </w:r>
      <w:r>
        <w:t xml:space="preserve"> because the girl has died.</w:t>
      </w:r>
      <w:r w:rsidR="00A3194C">
        <w:rPr>
          <w:rStyle w:val="FootnoteReference"/>
        </w:rPr>
        <w:footnoteReference w:id="4"/>
      </w:r>
    </w:p>
    <w:p w14:paraId="13793FD9" w14:textId="2FE9320F" w:rsidR="006D204B" w:rsidRPr="006D204B" w:rsidRDefault="000C234C">
      <w:r>
        <w:t>Unlike the resignation in the message from home, t</w:t>
      </w:r>
      <w:r w:rsidR="00E61906" w:rsidRPr="006D204B">
        <w:t>he father’s attitud</w:t>
      </w:r>
      <w:r w:rsidR="0050282E">
        <w:t>e is one of hope mixed with fear</w:t>
      </w:r>
      <w:r>
        <w:t xml:space="preserve">. </w:t>
      </w:r>
      <w:r w:rsidR="0050282E">
        <w:t>His individual love for his daughter is clear, but the messengers portray a more systemic attitude to death (fatalistic). In fact a crowd of people had already arrived at his house to wail and weep.</w:t>
      </w:r>
      <w:r w:rsidR="006D204B">
        <w:t xml:space="preserve"> </w:t>
      </w:r>
      <w:r w:rsidR="008D7707" w:rsidRPr="006D204B">
        <w:t xml:space="preserve">Levine </w:t>
      </w:r>
      <w:r w:rsidR="0023790A">
        <w:t>cited in D’Angelo states</w:t>
      </w:r>
      <w:r w:rsidR="00E61906" w:rsidRPr="006D204B">
        <w:t xml:space="preserve"> that the purpose of this miracle is to </w:t>
      </w:r>
      <w:r w:rsidR="00196121">
        <w:t xml:space="preserve">serve as an image of </w:t>
      </w:r>
      <w:r w:rsidR="00E61906" w:rsidRPr="006D204B">
        <w:t>resurrection</w:t>
      </w:r>
      <w:r w:rsidR="00196121">
        <w:rPr>
          <w:rStyle w:val="FootnoteReference"/>
        </w:rPr>
        <w:footnoteReference w:id="5"/>
      </w:r>
      <w:r w:rsidR="00E61906" w:rsidRPr="006D204B">
        <w:t xml:space="preserve">. </w:t>
      </w:r>
      <w:r w:rsidR="0050282E">
        <w:t xml:space="preserve"> If so, this</w:t>
      </w:r>
      <w:r w:rsidR="00E86299">
        <w:t xml:space="preserve"> miracle sends the message that girls and women will </w:t>
      </w:r>
      <w:r w:rsidR="0050282E">
        <w:t xml:space="preserve">also </w:t>
      </w:r>
      <w:r w:rsidR="00E86299">
        <w:t>be resurrected</w:t>
      </w:r>
      <w:r>
        <w:t xml:space="preserve"> which </w:t>
      </w:r>
      <w:r w:rsidR="0050282E">
        <w:t xml:space="preserve">may </w:t>
      </w:r>
      <w:r w:rsidR="0050282E">
        <w:lastRenderedPageBreak/>
        <w:t>not have been the dominant view.</w:t>
      </w:r>
      <w:r>
        <w:t xml:space="preserve"> </w:t>
      </w:r>
      <w:r w:rsidR="0050282E">
        <w:t xml:space="preserve">But </w:t>
      </w:r>
      <w:r w:rsidR="00C42504">
        <w:t>he orders the parents, who would have been in a good position to spread the news to members of the religious establishment, not to let anyone know.</w:t>
      </w:r>
      <w:r w:rsidR="00591E10" w:rsidRPr="00591E10">
        <w:t xml:space="preserve"> </w:t>
      </w:r>
      <w:r w:rsidR="00591E10">
        <w:t>Reform denotes action(s) on or against a system or organisation to improve how it works or what it achieves</w:t>
      </w:r>
      <w:r w:rsidR="00591E10">
        <w:rPr>
          <w:rStyle w:val="FootnoteReference"/>
        </w:rPr>
        <w:footnoteReference w:id="6"/>
      </w:r>
      <w:r w:rsidR="00591E10">
        <w:t>. And is best undertaken from within</w:t>
      </w:r>
      <w:r w:rsidR="003C7C43">
        <w:t xml:space="preserve">. Insiders reform, but </w:t>
      </w:r>
      <w:r w:rsidR="00591E10">
        <w:t>despite being an observant Jew</w:t>
      </w:r>
      <w:r w:rsidR="003C7C43">
        <w:t xml:space="preserve">, Jesus is </w:t>
      </w:r>
      <w:r w:rsidR="00591E10">
        <w:t>distrustful of the systems and institutions of Judaism</w:t>
      </w:r>
      <w:r w:rsidR="003C7C43">
        <w:t xml:space="preserve">. </w:t>
      </w:r>
    </w:p>
    <w:p w14:paraId="529827A6" w14:textId="77777777" w:rsidR="005E1AD5" w:rsidRDefault="005E1AD5"/>
    <w:p w14:paraId="79CAA597" w14:textId="49D4EC9B" w:rsidR="00612B53" w:rsidRPr="00BB5706" w:rsidRDefault="008425C7" w:rsidP="00612B53">
      <w:pPr>
        <w:rPr>
          <w:b/>
          <w:bCs/>
        </w:rPr>
      </w:pPr>
      <w:r w:rsidRPr="00BB5706">
        <w:rPr>
          <w:b/>
          <w:bCs/>
        </w:rPr>
        <w:t xml:space="preserve">Gender in Divorce and </w:t>
      </w:r>
      <w:r w:rsidR="00916B4A" w:rsidRPr="00BB5706">
        <w:rPr>
          <w:b/>
          <w:bCs/>
        </w:rPr>
        <w:t>M</w:t>
      </w:r>
      <w:r w:rsidRPr="00BB5706">
        <w:rPr>
          <w:b/>
          <w:bCs/>
        </w:rPr>
        <w:t xml:space="preserve">arriage </w:t>
      </w:r>
      <w:r w:rsidR="000C4997" w:rsidRPr="00BB5706">
        <w:rPr>
          <w:b/>
          <w:bCs/>
        </w:rPr>
        <w:t>R</w:t>
      </w:r>
      <w:r w:rsidRPr="00BB5706">
        <w:rPr>
          <w:b/>
          <w:bCs/>
        </w:rPr>
        <w:t>ights</w:t>
      </w:r>
      <w:r w:rsidR="00612B53" w:rsidRPr="00BB5706">
        <w:rPr>
          <w:b/>
          <w:bCs/>
        </w:rPr>
        <w:t xml:space="preserve"> </w:t>
      </w:r>
    </w:p>
    <w:p w14:paraId="0F67B717" w14:textId="0543A729" w:rsidR="00612B53" w:rsidRDefault="00610BA2" w:rsidP="00612B53">
      <w:r>
        <w:t xml:space="preserve">The teaching of Jesus on divorce was challenging to </w:t>
      </w:r>
      <w:r w:rsidR="00A556FF">
        <w:t xml:space="preserve">first century CE Jews. Speaking directly to </w:t>
      </w:r>
      <w:r w:rsidR="00792696">
        <w:t xml:space="preserve">the Pharisees who consulted him, </w:t>
      </w:r>
      <w:r w:rsidR="00A556FF">
        <w:t xml:space="preserve">in the second person singular </w:t>
      </w:r>
      <w:r w:rsidR="00BE62D1">
        <w:t>in Mark, Jesus</w:t>
      </w:r>
      <w:r w:rsidR="00A556FF">
        <w:t xml:space="preserve"> </w:t>
      </w:r>
      <w:r w:rsidR="00792696">
        <w:t xml:space="preserve">says that Moses </w:t>
      </w:r>
      <w:r w:rsidR="00916B4A">
        <w:t xml:space="preserve">only </w:t>
      </w:r>
      <w:r w:rsidR="00792696">
        <w:t>created the possibility for a man to divorce his wife b</w:t>
      </w:r>
      <w:r w:rsidR="00916B4A">
        <w:t xml:space="preserve">y </w:t>
      </w:r>
      <w:r w:rsidR="00446992">
        <w:t xml:space="preserve">simply </w:t>
      </w:r>
      <w:r w:rsidR="00916B4A">
        <w:t>presenting them with a certificate because they (men) were</w:t>
      </w:r>
      <w:r w:rsidR="00792696">
        <w:t xml:space="preserve"> (currently and hist</w:t>
      </w:r>
      <w:r w:rsidR="00BE62D1">
        <w:t>o</w:t>
      </w:r>
      <w:r w:rsidR="00792696">
        <w:t xml:space="preserve">rically) </w:t>
      </w:r>
      <w:r w:rsidR="00A556FF">
        <w:t>stubborn</w:t>
      </w:r>
      <w:r w:rsidR="00916B4A">
        <w:t xml:space="preserve">. </w:t>
      </w:r>
      <w:r w:rsidR="00446992">
        <w:t>According to him t</w:t>
      </w:r>
      <w:r w:rsidR="00916B4A">
        <w:t xml:space="preserve">his was not God’s will. </w:t>
      </w:r>
      <w:r w:rsidR="00792696">
        <w:t xml:space="preserve">It does not appear that the society could conceive of women requesting a divorce because the answer </w:t>
      </w:r>
      <w:r w:rsidR="00916B4A">
        <w:t xml:space="preserve">in Q </w:t>
      </w:r>
      <w:r w:rsidR="00792696">
        <w:t xml:space="preserve">refers </w:t>
      </w:r>
      <w:r w:rsidR="00916B4A">
        <w:t xml:space="preserve">only </w:t>
      </w:r>
      <w:r w:rsidR="00792696">
        <w:t>to men</w:t>
      </w:r>
      <w:r w:rsidR="00BE62D1">
        <w:t>’s right to divorce</w:t>
      </w:r>
      <w:r w:rsidR="00916B4A">
        <w:t>.</w:t>
      </w:r>
      <w:r w:rsidR="00A556FF">
        <w:t xml:space="preserve"> </w:t>
      </w:r>
      <w:r w:rsidR="00277C76">
        <w:t xml:space="preserve">Jesus is against </w:t>
      </w:r>
      <w:r w:rsidR="00AB6E0E">
        <w:t>both. The</w:t>
      </w:r>
      <w:r w:rsidR="00BE62D1">
        <w:t xml:space="preserve"> disciples </w:t>
      </w:r>
      <w:r w:rsidR="00916B4A">
        <w:t xml:space="preserve">are still discussing it </w:t>
      </w:r>
      <w:r w:rsidR="00BE62D1">
        <w:t xml:space="preserve">when they </w:t>
      </w:r>
      <w:r w:rsidR="00916B4A">
        <w:t>go</w:t>
      </w:r>
      <w:r w:rsidR="00BE62D1">
        <w:t xml:space="preserve"> inside (the house) and Jesus </w:t>
      </w:r>
      <w:r w:rsidR="00916B4A">
        <w:t>is</w:t>
      </w:r>
      <w:r w:rsidR="00BE62D1">
        <w:t xml:space="preserve"> more emphatic</w:t>
      </w:r>
      <w:r w:rsidR="00916B4A">
        <w:t>,</w:t>
      </w:r>
      <w:r w:rsidR="00BE62D1">
        <w:t xml:space="preserve"> </w:t>
      </w:r>
      <w:r w:rsidR="00916B4A">
        <w:t>adding that</w:t>
      </w:r>
      <w:r w:rsidR="00BE62D1">
        <w:t xml:space="preserve"> </w:t>
      </w:r>
      <w:r w:rsidR="00792696">
        <w:t xml:space="preserve">re-marriage </w:t>
      </w:r>
      <w:r w:rsidR="00BE62D1">
        <w:t xml:space="preserve">after divorce </w:t>
      </w:r>
      <w:r w:rsidR="00916B4A">
        <w:t>is</w:t>
      </w:r>
      <w:r w:rsidR="00BE62D1">
        <w:t xml:space="preserve"> effectively the same as </w:t>
      </w:r>
      <w:r w:rsidR="00612B53">
        <w:t>adultery</w:t>
      </w:r>
      <w:r w:rsidR="00BE62D1">
        <w:t>. (Mark 10:2-12)</w:t>
      </w:r>
      <w:r w:rsidR="00916B4A">
        <w:t xml:space="preserve">. </w:t>
      </w:r>
      <w:r w:rsidR="00277C76">
        <w:t>His views could also be read</w:t>
      </w:r>
      <w:r w:rsidR="00916B4A">
        <w:t xml:space="preserve"> affirmation of the rights of women not to be </w:t>
      </w:r>
      <w:r w:rsidR="00277C76">
        <w:t xml:space="preserve">divorced by their husbands given how easy it was. </w:t>
      </w:r>
      <w:r w:rsidR="00916B4A">
        <w:t xml:space="preserve">There is no doubt that </w:t>
      </w:r>
      <w:r w:rsidR="00AB6E0E">
        <w:t>women’s</w:t>
      </w:r>
      <w:r w:rsidR="00916B4A">
        <w:t xml:space="preserve"> limited access to money and wealth put them at greater risk of impoverishment after divorce and Jesus </w:t>
      </w:r>
      <w:r w:rsidR="00446992">
        <w:t>was always mindful of</w:t>
      </w:r>
      <w:r w:rsidR="00916B4A">
        <w:t xml:space="preserve"> </w:t>
      </w:r>
      <w:r w:rsidR="00277C76">
        <w:t>the suffering</w:t>
      </w:r>
      <w:r w:rsidR="00916B4A">
        <w:t xml:space="preserve"> of the poor and marginalised.</w:t>
      </w:r>
      <w:r w:rsidR="00446992">
        <w:t xml:space="preserve"> The fact that the </w:t>
      </w:r>
      <w:r w:rsidR="00277C76">
        <w:t>topic</w:t>
      </w:r>
      <w:r w:rsidR="00446992">
        <w:t xml:space="preserve"> engendered so much discussion as to be recorded </w:t>
      </w:r>
      <w:r w:rsidR="00277C76">
        <w:t>suggests how controversial it was.</w:t>
      </w:r>
      <w:r w:rsidR="00446992">
        <w:t xml:space="preserve"> It is </w:t>
      </w:r>
      <w:r w:rsidR="00277C76">
        <w:t>now known that</w:t>
      </w:r>
      <w:r w:rsidR="00446992">
        <w:t xml:space="preserve"> some Jewish women did sue for divorce in 1</w:t>
      </w:r>
      <w:r w:rsidR="00446992" w:rsidRPr="00446992">
        <w:rPr>
          <w:vertAlign w:val="superscript"/>
        </w:rPr>
        <w:t>st</w:t>
      </w:r>
      <w:r w:rsidR="00446992">
        <w:t xml:space="preserve"> century. Matthew’s inclusion of</w:t>
      </w:r>
      <w:r w:rsidR="00BE62D1">
        <w:t xml:space="preserve"> divorce </w:t>
      </w:r>
      <w:r w:rsidR="00446992">
        <w:t>on the basis</w:t>
      </w:r>
      <w:r w:rsidR="00BE62D1">
        <w:t xml:space="preserve"> of </w:t>
      </w:r>
      <w:r w:rsidR="000C4997">
        <w:t xml:space="preserve">sexual immorality </w:t>
      </w:r>
      <w:r w:rsidR="00446992">
        <w:t>is considered to be his own addition.</w:t>
      </w:r>
      <w:r w:rsidR="00BE62D1">
        <w:t xml:space="preserve"> (Matt 19:9)</w:t>
      </w:r>
    </w:p>
    <w:p w14:paraId="3A3FC0AB" w14:textId="77777777" w:rsidR="00D96A6E" w:rsidRDefault="00D96A6E" w:rsidP="00D96A6E"/>
    <w:p w14:paraId="3ACF30CA" w14:textId="441933B1" w:rsidR="00D96A6E" w:rsidRDefault="00612B53" w:rsidP="00D96A6E">
      <w:pPr>
        <w:rPr>
          <w:b/>
          <w:bCs/>
        </w:rPr>
      </w:pPr>
      <w:r>
        <w:rPr>
          <w:b/>
          <w:bCs/>
        </w:rPr>
        <w:t>Women in the parables (</w:t>
      </w:r>
      <w:r w:rsidR="00D96A6E">
        <w:rPr>
          <w:b/>
          <w:bCs/>
        </w:rPr>
        <w:t>the Kingdom of Heaven</w:t>
      </w:r>
      <w:r>
        <w:rPr>
          <w:b/>
          <w:bCs/>
        </w:rPr>
        <w:t>)</w:t>
      </w:r>
    </w:p>
    <w:p w14:paraId="63A1EE7D" w14:textId="7FE5BF63" w:rsidR="00C85373" w:rsidRDefault="00B31F32" w:rsidP="000D2820">
      <w:pPr>
        <w:pStyle w:val="Subtitle"/>
      </w:pPr>
      <w:r>
        <w:t>Place</w:t>
      </w:r>
    </w:p>
    <w:p w14:paraId="3BE67B43" w14:textId="543812A8" w:rsidR="00C85373" w:rsidRDefault="000D2820" w:rsidP="00612B53">
      <w:r>
        <w:t xml:space="preserve">For the majority of people learning took place at home and in </w:t>
      </w:r>
      <w:r w:rsidR="00C85373">
        <w:t>synagogues</w:t>
      </w:r>
      <w:r>
        <w:t xml:space="preserve">. </w:t>
      </w:r>
      <w:r w:rsidR="00C85373">
        <w:t xml:space="preserve"> </w:t>
      </w:r>
      <w:r w:rsidR="00C42504">
        <w:t>Groups like the Pharisees, the scribes and the scroll</w:t>
      </w:r>
      <w:r w:rsidR="00C85373">
        <w:t xml:space="preserve"> communities</w:t>
      </w:r>
      <w:r w:rsidR="00C42504">
        <w:t xml:space="preserve"> </w:t>
      </w:r>
      <w:r>
        <w:t>had centres or schools for</w:t>
      </w:r>
      <w:r w:rsidR="00C42504">
        <w:t xml:space="preserve"> and learning. </w:t>
      </w:r>
      <w:r>
        <w:t xml:space="preserve">There is not much mention of where women studied but the </w:t>
      </w:r>
      <w:r w:rsidR="0005535C">
        <w:t>archaeological evidence of female Pharisees and synagogue leaders in the more Hellenised parts of Palestine</w:t>
      </w:r>
      <w:r>
        <w:t xml:space="preserve"> is proof that they did</w:t>
      </w:r>
      <w:r w:rsidR="00BB5706">
        <w:rPr>
          <w:rStyle w:val="FootnoteReference"/>
        </w:rPr>
        <w:footnoteReference w:id="7"/>
      </w:r>
      <w:r w:rsidR="0005535C">
        <w:t>. Various scroll sects and ‘denominations’ had women member</w:t>
      </w:r>
      <w:r>
        <w:t xml:space="preserve">s. These may have been women from the upper class. Mary Magdalene who in the </w:t>
      </w:r>
      <w:r w:rsidRPr="00AB6E0E">
        <w:t>Gospel of Mary</w:t>
      </w:r>
      <w:r>
        <w:t xml:space="preserve"> </w:t>
      </w:r>
      <w:r w:rsidR="003D6F44">
        <w:t xml:space="preserve">has many detailed discussions with Jesus was probably quite rich before becoming a disciple. </w:t>
      </w:r>
      <w:r w:rsidR="00B67415">
        <w:t xml:space="preserve"> </w:t>
      </w:r>
      <w:r w:rsidR="003D6F44">
        <w:t>But ordinary women would have been prevented from it by</w:t>
      </w:r>
      <w:r w:rsidR="00B67415">
        <w:t xml:space="preserve"> housework, </w:t>
      </w:r>
      <w:r w:rsidR="003D6F44">
        <w:t xml:space="preserve">childcare responsibilities and </w:t>
      </w:r>
      <w:r w:rsidR="003D6F44">
        <w:lastRenderedPageBreak/>
        <w:t>carrying out</w:t>
      </w:r>
      <w:r w:rsidR="00B67415">
        <w:t xml:space="preserve"> domestic covenantal obligations like lighting the </w:t>
      </w:r>
      <w:r w:rsidR="003D6F44">
        <w:t xml:space="preserve">Sabbath </w:t>
      </w:r>
      <w:r w:rsidR="00B67415">
        <w:t xml:space="preserve">lamp </w:t>
      </w:r>
      <w:r w:rsidR="003D6F44">
        <w:t>on behalf of the household</w:t>
      </w:r>
      <w:r w:rsidR="005B5D38">
        <w:t>.</w:t>
      </w:r>
      <w:r w:rsidR="005B5D38">
        <w:rPr>
          <w:rStyle w:val="FootnoteReference"/>
        </w:rPr>
        <w:footnoteReference w:id="8"/>
      </w:r>
      <w:r w:rsidR="00D249E9">
        <w:t xml:space="preserve"> </w:t>
      </w:r>
      <w:r w:rsidR="004241ED">
        <w:t xml:space="preserve">Jesus took his teaching into </w:t>
      </w:r>
      <w:r w:rsidR="003D6F44">
        <w:t>outdoor spaces</w:t>
      </w:r>
      <w:r w:rsidR="004241ED">
        <w:t xml:space="preserve"> and </w:t>
      </w:r>
      <w:r w:rsidR="007F5DE7">
        <w:t xml:space="preserve">homes of people </w:t>
      </w:r>
      <w:r w:rsidR="003D6F44">
        <w:t xml:space="preserve">like Martha who were willing to host </w:t>
      </w:r>
      <w:r w:rsidR="007F5DE7">
        <w:t xml:space="preserve">large groups </w:t>
      </w:r>
      <w:r w:rsidR="003D6F44">
        <w:t>at home. T</w:t>
      </w:r>
      <w:r w:rsidR="004241ED">
        <w:t xml:space="preserve">his allowed </w:t>
      </w:r>
      <w:r w:rsidR="00BF7239">
        <w:t xml:space="preserve">more </w:t>
      </w:r>
      <w:r w:rsidR="007F5DE7">
        <w:t>women</w:t>
      </w:r>
      <w:r w:rsidR="004241ED">
        <w:t xml:space="preserve"> </w:t>
      </w:r>
      <w:r w:rsidR="007F5DE7">
        <w:t>and children</w:t>
      </w:r>
      <w:r w:rsidR="00BF7239">
        <w:t xml:space="preserve">, not just men </w:t>
      </w:r>
      <w:r w:rsidR="004241ED">
        <w:t xml:space="preserve">to </w:t>
      </w:r>
      <w:r w:rsidR="00BF7239">
        <w:t>learn from him</w:t>
      </w:r>
      <w:r w:rsidR="007F5DE7">
        <w:t xml:space="preserve">, mostly in the Galilee area which had long been Hellenised. </w:t>
      </w:r>
      <w:r w:rsidR="003D6F44">
        <w:t xml:space="preserve">He also taught in synagogues when permitted. But when teaching at the </w:t>
      </w:r>
      <w:r w:rsidR="00BF7239">
        <w:t xml:space="preserve">Temple </w:t>
      </w:r>
      <w:r w:rsidR="003D6F44">
        <w:t xml:space="preserve">he was restricted by </w:t>
      </w:r>
      <w:r w:rsidR="003C7C43">
        <w:t>its</w:t>
      </w:r>
      <w:r w:rsidR="003D6F44">
        <w:t xml:space="preserve"> rules and the layout. Women could only access the women’s court. </w:t>
      </w:r>
      <w:r w:rsidR="00BF7239">
        <w:t xml:space="preserve"> </w:t>
      </w:r>
    </w:p>
    <w:p w14:paraId="5A939345" w14:textId="77777777" w:rsidR="00B31F32" w:rsidRPr="00B31F32" w:rsidRDefault="00B31F32" w:rsidP="000D2820">
      <w:pPr>
        <w:pStyle w:val="Subtitle"/>
      </w:pPr>
      <w:r w:rsidRPr="00B31F32">
        <w:t>Content</w:t>
      </w:r>
    </w:p>
    <w:p w14:paraId="28B5D650" w14:textId="44B7246C" w:rsidR="00BF7239" w:rsidRDefault="00D5442F" w:rsidP="00612B53">
      <w:r>
        <w:t xml:space="preserve">To explain his ideas </w:t>
      </w:r>
      <w:r w:rsidR="00431A15">
        <w:t>Jesus use</w:t>
      </w:r>
      <w:r>
        <w:t>d</w:t>
      </w:r>
      <w:r w:rsidR="004241ED">
        <w:t xml:space="preserve"> </w:t>
      </w:r>
      <w:r>
        <w:t xml:space="preserve">parables, five of which involve women and the </w:t>
      </w:r>
      <w:r w:rsidR="005B5D38" w:rsidRPr="00431A15">
        <w:t>K</w:t>
      </w:r>
      <w:r w:rsidR="00C85373" w:rsidRPr="00431A15">
        <w:t xml:space="preserve">ingdom of </w:t>
      </w:r>
      <w:r w:rsidR="005B5D38" w:rsidRPr="00431A15">
        <w:t>H</w:t>
      </w:r>
      <w:r w:rsidR="00C85373" w:rsidRPr="00431A15">
        <w:t>eaven</w:t>
      </w:r>
      <w:r>
        <w:t xml:space="preserve"> was a common theme.</w:t>
      </w:r>
      <w:r w:rsidR="00056204" w:rsidRPr="00431A15">
        <w:t>(Matt 13)</w:t>
      </w:r>
      <w:r w:rsidR="004241ED" w:rsidRPr="00431A15">
        <w:t>.</w:t>
      </w:r>
      <w:r w:rsidR="00C85373">
        <w:t xml:space="preserve"> </w:t>
      </w:r>
      <w:r w:rsidR="00F14777">
        <w:t>Taking the</w:t>
      </w:r>
      <w:r w:rsidR="00056204">
        <w:t xml:space="preserve"> story of the yeast or leaven </w:t>
      </w:r>
      <w:r w:rsidR="00F14777">
        <w:t xml:space="preserve">as an example, </w:t>
      </w:r>
      <w:r w:rsidR="003E7434">
        <w:t>(Matt 13:33</w:t>
      </w:r>
      <w:r w:rsidR="00AF5CBB">
        <w:t xml:space="preserve">; </w:t>
      </w:r>
      <w:r w:rsidR="003E7434">
        <w:t xml:space="preserve">Luke </w:t>
      </w:r>
      <w:r w:rsidR="00AF5CBB">
        <w:t>13:20-21</w:t>
      </w:r>
      <w:r w:rsidR="003E7434">
        <w:t xml:space="preserve">) </w:t>
      </w:r>
      <w:r>
        <w:t>breadmaking,</w:t>
      </w:r>
      <w:r w:rsidR="00F14777">
        <w:t xml:space="preserve"> is</w:t>
      </w:r>
      <w:r>
        <w:t xml:space="preserve"> a typical gendered role for women</w:t>
      </w:r>
      <w:r w:rsidR="00F14777">
        <w:t>. A piece of leaven is hidden in some dough which results in enough dough for a huge q</w:t>
      </w:r>
      <w:r w:rsidR="00056204">
        <w:t xml:space="preserve">uantity </w:t>
      </w:r>
      <w:r w:rsidR="00B31F32">
        <w:t>of bread</w:t>
      </w:r>
      <w:r w:rsidR="00F14777">
        <w:t xml:space="preserve">, much </w:t>
      </w:r>
      <w:r w:rsidR="00056204">
        <w:t>more than expected</w:t>
      </w:r>
      <w:r w:rsidR="00F14777">
        <w:t>. On further inspection, h</w:t>
      </w:r>
      <w:r w:rsidR="00D3332C">
        <w:t xml:space="preserve">iding </w:t>
      </w:r>
      <w:r w:rsidR="00056204">
        <w:t>the leaven i</w:t>
      </w:r>
      <w:r w:rsidR="003F76EE">
        <w:t>s</w:t>
      </w:r>
      <w:r w:rsidR="00056204">
        <w:t xml:space="preserve"> </w:t>
      </w:r>
      <w:r w:rsidR="003F76EE">
        <w:t>suspicious</w:t>
      </w:r>
      <w:r w:rsidR="00056204">
        <w:t xml:space="preserve"> and not the intentional action of someone </w:t>
      </w:r>
      <w:r w:rsidR="00D3332C">
        <w:t xml:space="preserve">setting out to bake bread. </w:t>
      </w:r>
      <w:r w:rsidR="00056204">
        <w:t xml:space="preserve">Worse, in the </w:t>
      </w:r>
      <w:r w:rsidR="00AF5CBB">
        <w:t>B</w:t>
      </w:r>
      <w:r w:rsidR="00056204">
        <w:t xml:space="preserve">ible </w:t>
      </w:r>
      <w:r w:rsidR="009F38ED">
        <w:t xml:space="preserve">leaven </w:t>
      </w:r>
      <w:r w:rsidR="00056204">
        <w:t>is associated with corruption a</w:t>
      </w:r>
      <w:r w:rsidR="00E32E0A">
        <w:t>nd</w:t>
      </w:r>
      <w:r w:rsidR="00056204">
        <w:t xml:space="preserve"> evil, so not </w:t>
      </w:r>
      <w:r w:rsidR="00D3332C">
        <w:t xml:space="preserve">expected to be </w:t>
      </w:r>
      <w:r w:rsidR="00F546E3">
        <w:t xml:space="preserve">present in </w:t>
      </w:r>
      <w:r w:rsidR="00E32E0A">
        <w:t>the</w:t>
      </w:r>
      <w:r w:rsidR="00056204">
        <w:t xml:space="preserve"> Kingdom of Heaven</w:t>
      </w:r>
      <w:r w:rsidR="00E32E0A">
        <w:t xml:space="preserve">. </w:t>
      </w:r>
      <w:r w:rsidR="00B31F32">
        <w:t xml:space="preserve">The earlier Christian explanation was one of </w:t>
      </w:r>
      <w:r w:rsidR="00CD4549">
        <w:t>evil entering and spreading through the Kingdom</w:t>
      </w:r>
      <w:r w:rsidR="009F38ED">
        <w:t xml:space="preserve"> as it grows</w:t>
      </w:r>
      <w:r w:rsidR="00CD4549">
        <w:t xml:space="preserve">. </w:t>
      </w:r>
      <w:r w:rsidR="009F38ED">
        <w:t>Many</w:t>
      </w:r>
      <w:r w:rsidR="00CD4549">
        <w:t xml:space="preserve"> scholarly</w:t>
      </w:r>
      <w:r w:rsidR="00D3332C">
        <w:t xml:space="preserve"> interpretations have been suggested</w:t>
      </w:r>
      <w:r w:rsidR="00C30D10">
        <w:t xml:space="preserve"> and debated</w:t>
      </w:r>
      <w:r w:rsidR="00F546E3">
        <w:t xml:space="preserve"> but the role of the leaven remains difficult to explain</w:t>
      </w:r>
      <w:r w:rsidR="00F546E3">
        <w:rPr>
          <w:rStyle w:val="FootnoteReference"/>
        </w:rPr>
        <w:footnoteReference w:id="9"/>
      </w:r>
      <w:r w:rsidR="00F546E3">
        <w:t>.</w:t>
      </w:r>
      <w:r w:rsidR="00C30D10">
        <w:t xml:space="preserve"> </w:t>
      </w:r>
      <w:r w:rsidR="00CD4549">
        <w:t xml:space="preserve">The reputation of </w:t>
      </w:r>
      <w:r w:rsidR="00F546E3">
        <w:t xml:space="preserve">the female gender </w:t>
      </w:r>
      <w:r w:rsidR="00CD4549">
        <w:t xml:space="preserve">is not exactly redeemed by this </w:t>
      </w:r>
      <w:r w:rsidR="00F546E3">
        <w:t>parable</w:t>
      </w:r>
      <w:r w:rsidR="00CD4549">
        <w:t>. L</w:t>
      </w:r>
      <w:r w:rsidR="00170ABD">
        <w:t xml:space="preserve">ooking at the images in the story, the small piece of leaven is </w:t>
      </w:r>
      <w:r w:rsidR="00355B29">
        <w:t>the</w:t>
      </w:r>
      <w:r w:rsidR="00170ABD">
        <w:t xml:space="preserve"> focus, the </w:t>
      </w:r>
      <w:r w:rsidR="00CD4549">
        <w:t xml:space="preserve">huge amount of bread from </w:t>
      </w:r>
      <w:r w:rsidR="00170ABD">
        <w:t xml:space="preserve">the divine activity fills the view </w:t>
      </w:r>
      <w:r w:rsidR="00B31F32">
        <w:t>while</w:t>
      </w:r>
      <w:r w:rsidR="00170ABD">
        <w:t xml:space="preserve"> the wom</w:t>
      </w:r>
      <w:r w:rsidR="00F546E3">
        <w:t>a</w:t>
      </w:r>
      <w:r w:rsidR="00170ABD">
        <w:t xml:space="preserve">n </w:t>
      </w:r>
      <w:r w:rsidR="00CD4549">
        <w:t>seems to fade away.</w:t>
      </w:r>
      <w:r w:rsidR="00170ABD">
        <w:t xml:space="preserve">  </w:t>
      </w:r>
    </w:p>
    <w:p w14:paraId="7F389D89" w14:textId="77777777" w:rsidR="00B31F32" w:rsidRPr="00B31F32" w:rsidRDefault="00B31F32" w:rsidP="000D2820">
      <w:pPr>
        <w:pStyle w:val="Subtitle"/>
      </w:pPr>
      <w:r w:rsidRPr="00B31F32">
        <w:t>Style</w:t>
      </w:r>
    </w:p>
    <w:p w14:paraId="4CBFD3EE" w14:textId="12DC2AFD" w:rsidR="00C30D10" w:rsidRDefault="00C30D10" w:rsidP="00612B53">
      <w:r>
        <w:t xml:space="preserve">Jesus frequently used gendered couplets while teaching. This is a pair of stories to illustrate the same lesson – one </w:t>
      </w:r>
      <w:r w:rsidR="00EF02C9">
        <w:t>version involving a man and</w:t>
      </w:r>
      <w:r w:rsidRPr="00477D0C">
        <w:t xml:space="preserve"> </w:t>
      </w:r>
      <w:r>
        <w:t xml:space="preserve">the other </w:t>
      </w:r>
      <w:r w:rsidR="00EF02C9">
        <w:t>centred on a woman</w:t>
      </w:r>
      <w:r w:rsidRPr="00477D0C">
        <w:t xml:space="preserve"> </w:t>
      </w:r>
      <w:r>
        <w:t xml:space="preserve">e.g. the woman who loses a coin </w:t>
      </w:r>
      <w:r w:rsidR="00EF02C9">
        <w:t>Luke (14:8-10)</w:t>
      </w:r>
      <w:r w:rsidR="002026A5">
        <w:t xml:space="preserve"> </w:t>
      </w:r>
      <w:r>
        <w:t xml:space="preserve">is paired with a man who loses a sheep </w:t>
      </w:r>
      <w:r w:rsidR="00EF02C9">
        <w:t>(</w:t>
      </w:r>
      <w:r>
        <w:t>Luke 15:</w:t>
      </w:r>
      <w:r w:rsidR="00EF02C9">
        <w:t xml:space="preserve">1-7). This supports the thesis that Jesus’ teaching is egalitarian. </w:t>
      </w:r>
      <w:r>
        <w:t xml:space="preserve"> </w:t>
      </w:r>
      <w:r w:rsidR="00717F41">
        <w:t>C</w:t>
      </w:r>
      <w:r>
        <w:t xml:space="preserve">ouplets without human characters are gendered, in Matt 7:9-10 </w:t>
      </w:r>
      <w:r w:rsidR="00717F41">
        <w:t xml:space="preserve">aligning the good parent who gives bread </w:t>
      </w:r>
      <w:r>
        <w:t>(</w:t>
      </w:r>
      <w:r w:rsidR="00717F41">
        <w:t>usually the mother) with the good parent who provides fish, usually the father</w:t>
      </w:r>
      <w:r>
        <w:t xml:space="preserve">. </w:t>
      </w:r>
      <w:r w:rsidR="00EF02C9">
        <w:rPr>
          <w:rStyle w:val="FootnoteReference"/>
        </w:rPr>
        <w:footnoteReference w:id="10"/>
      </w:r>
      <w:r w:rsidR="002026A5">
        <w:t xml:space="preserve"> </w:t>
      </w:r>
      <w:r w:rsidR="00871531">
        <w:t xml:space="preserve">Unfortunately modern versions of the Bible have used the masculine pronoun </w:t>
      </w:r>
      <w:r w:rsidR="00717F41">
        <w:t>for both parents which obscures the meaning.</w:t>
      </w:r>
      <w:r w:rsidR="00871531">
        <w:t xml:space="preserve"> Gendered couplets have been used as evidence that Jesus was against the patriarchal attitudes of Judaism and </w:t>
      </w:r>
      <w:r w:rsidR="00981D88">
        <w:t xml:space="preserve">was </w:t>
      </w:r>
      <w:r w:rsidR="00871531">
        <w:t>more</w:t>
      </w:r>
      <w:r w:rsidR="002026A5">
        <w:t xml:space="preserve"> egalitarian, </w:t>
      </w:r>
      <w:r w:rsidR="00871531">
        <w:t xml:space="preserve">but deeper analysis </w:t>
      </w:r>
      <w:r w:rsidR="00871531">
        <w:lastRenderedPageBreak/>
        <w:t>show</w:t>
      </w:r>
      <w:r w:rsidR="00717F41">
        <w:t>s</w:t>
      </w:r>
      <w:r w:rsidR="00871531">
        <w:t xml:space="preserve"> </w:t>
      </w:r>
      <w:r w:rsidR="00981D88">
        <w:t>some</w:t>
      </w:r>
      <w:r w:rsidR="00871531">
        <w:t xml:space="preserve"> couplets have been arranged to reflect </w:t>
      </w:r>
      <w:r w:rsidR="00717F41">
        <w:t xml:space="preserve">the </w:t>
      </w:r>
      <w:r w:rsidR="00871531">
        <w:t>author</w:t>
      </w:r>
      <w:r w:rsidR="00717F41">
        <w:t>’s</w:t>
      </w:r>
      <w:r w:rsidR="00871531">
        <w:t xml:space="preserve"> </w:t>
      </w:r>
      <w:r w:rsidR="00717F41">
        <w:t xml:space="preserve">interests </w:t>
      </w:r>
      <w:r w:rsidR="00871531">
        <w:t xml:space="preserve">or just </w:t>
      </w:r>
      <w:r w:rsidR="002026A5">
        <w:t xml:space="preserve">represent the typical division of labour </w:t>
      </w:r>
      <w:r w:rsidR="00871531">
        <w:t>in the society</w:t>
      </w:r>
      <w:r w:rsidR="002026A5">
        <w:t xml:space="preserve">. </w:t>
      </w:r>
      <w:r w:rsidR="002026A5">
        <w:rPr>
          <w:rStyle w:val="FootnoteReference"/>
        </w:rPr>
        <w:footnoteReference w:id="11"/>
      </w:r>
      <w:r w:rsidR="00871531">
        <w:t xml:space="preserve"> Jesus’ style was certainly more </w:t>
      </w:r>
      <w:r w:rsidR="003E7434">
        <w:t>attractive to women and possibly accounts for a rapid expansion in women followers and disciples, but he shows the same patriarchal bias as the society he lived in.</w:t>
      </w:r>
      <w:r w:rsidR="00B44F6E">
        <w:t xml:space="preserve"> </w:t>
      </w:r>
    </w:p>
    <w:p w14:paraId="6F4C64E8" w14:textId="77777777" w:rsidR="00C725B0" w:rsidRPr="00C725B0" w:rsidRDefault="00C725B0" w:rsidP="00340C3F">
      <w:pPr>
        <w:rPr>
          <w:b/>
          <w:bCs/>
        </w:rPr>
      </w:pPr>
      <w:r w:rsidRPr="00C725B0">
        <w:rPr>
          <w:b/>
          <w:bCs/>
        </w:rPr>
        <w:t>Conclusion</w:t>
      </w:r>
    </w:p>
    <w:p w14:paraId="008421F5" w14:textId="60DF351C" w:rsidR="00E85008" w:rsidRDefault="003F76EE" w:rsidP="00340C3F">
      <w:r>
        <w:t>Apart</w:t>
      </w:r>
      <w:r w:rsidR="00981D88">
        <w:t xml:space="preserve"> from his teaching on divorce, Jesus </w:t>
      </w:r>
      <w:r>
        <w:t xml:space="preserve">did not express any opinion of the gendered </w:t>
      </w:r>
      <w:r w:rsidR="00B44F6E">
        <w:t>rules</w:t>
      </w:r>
      <w:r>
        <w:t xml:space="preserve"> of Judaism</w:t>
      </w:r>
      <w:r w:rsidR="001514E8">
        <w:t xml:space="preserve">. </w:t>
      </w:r>
      <w:r w:rsidR="00E1440F">
        <w:t>At</w:t>
      </w:r>
      <w:r>
        <w:t xml:space="preserve"> the healing of Jairus’ daughter </w:t>
      </w:r>
      <w:r w:rsidR="00E1440F">
        <w:t>it becomes obvious</w:t>
      </w:r>
      <w:r>
        <w:t xml:space="preserve"> that </w:t>
      </w:r>
      <w:r w:rsidR="00091DD4">
        <w:t xml:space="preserve">gender </w:t>
      </w:r>
      <w:r w:rsidR="00B44F6E">
        <w:t>is</w:t>
      </w:r>
      <w:r w:rsidR="00091DD4">
        <w:t xml:space="preserve"> irrelevant to </w:t>
      </w:r>
      <w:r>
        <w:t xml:space="preserve">the </w:t>
      </w:r>
      <w:r w:rsidR="00B44F6E">
        <w:t xml:space="preserve">power of the </w:t>
      </w:r>
      <w:r>
        <w:t>resurrectio</w:t>
      </w:r>
      <w:r w:rsidR="00091DD4">
        <w:t xml:space="preserve">n. </w:t>
      </w:r>
      <w:r w:rsidR="00E1440F">
        <w:t xml:space="preserve">In the healing of the woman with the issue of blood, he makes it known that gender is irrelevant to </w:t>
      </w:r>
      <w:r w:rsidR="00717F41">
        <w:t>the power of God to heal</w:t>
      </w:r>
      <w:r w:rsidR="00E1440F">
        <w:t>. His parables may not be clear but even in</w:t>
      </w:r>
      <w:r w:rsidR="00091DD4">
        <w:t xml:space="preserve"> the Kingdom of God, gender becomes a hapless bystander.</w:t>
      </w:r>
      <w:r w:rsidR="001514E8">
        <w:t xml:space="preserve"> </w:t>
      </w:r>
      <w:r w:rsidR="00717F41">
        <w:t xml:space="preserve">It seems that </w:t>
      </w:r>
      <w:r w:rsidR="001514E8">
        <w:t xml:space="preserve">Jesus’ underlying </w:t>
      </w:r>
      <w:proofErr w:type="spellStart"/>
      <w:r w:rsidR="001514E8">
        <w:t>escatological</w:t>
      </w:r>
      <w:proofErr w:type="spellEnd"/>
      <w:r w:rsidR="001514E8">
        <w:t xml:space="preserve"> beliefs are gender-neutral</w:t>
      </w:r>
      <w:r w:rsidR="00717F41">
        <w:t xml:space="preserve"> but important to him. His attitude to women’s learning and women teaching was egalitarian and he gave women agency over their situations, by faith. </w:t>
      </w:r>
      <w:r w:rsidR="007D49E2">
        <w:t>The evidence shows that he</w:t>
      </w:r>
      <w:r w:rsidR="00717F41">
        <w:t xml:space="preserve"> did not seek to reform</w:t>
      </w:r>
      <w:r w:rsidR="00E1440F">
        <w:t xml:space="preserve"> attitudes to Jewish women</w:t>
      </w:r>
      <w:r w:rsidR="007D49E2">
        <w:t xml:space="preserve"> .</w:t>
      </w:r>
    </w:p>
    <w:p w14:paraId="2C002AF2" w14:textId="77777777" w:rsidR="00E85008" w:rsidRDefault="00E85008"/>
    <w:p w14:paraId="625165A7" w14:textId="77777777" w:rsidR="00713B6D" w:rsidRDefault="00713B6D" w:rsidP="00340C3F">
      <w:pPr>
        <w:rPr>
          <w:b/>
          <w:bCs/>
        </w:rPr>
      </w:pPr>
    </w:p>
    <w:p w14:paraId="2EDD143E" w14:textId="77777777" w:rsidR="003554EE" w:rsidRDefault="003554EE" w:rsidP="00340C3F">
      <w:pPr>
        <w:rPr>
          <w:b/>
          <w:bCs/>
        </w:rPr>
      </w:pPr>
    </w:p>
    <w:p w14:paraId="27A06E72" w14:textId="77777777" w:rsidR="003554EE" w:rsidRDefault="003554EE" w:rsidP="00340C3F">
      <w:pPr>
        <w:rPr>
          <w:b/>
          <w:bCs/>
        </w:rPr>
      </w:pPr>
    </w:p>
    <w:p w14:paraId="04F3536E" w14:textId="77777777" w:rsidR="003554EE" w:rsidRDefault="003554EE" w:rsidP="00340C3F">
      <w:pPr>
        <w:rPr>
          <w:b/>
          <w:bCs/>
        </w:rPr>
      </w:pPr>
    </w:p>
    <w:p w14:paraId="3D5E1FDC" w14:textId="77777777" w:rsidR="003554EE" w:rsidRDefault="003554EE" w:rsidP="00340C3F">
      <w:pPr>
        <w:rPr>
          <w:b/>
          <w:bCs/>
        </w:rPr>
      </w:pPr>
    </w:p>
    <w:p w14:paraId="15E04008" w14:textId="77777777" w:rsidR="003554EE" w:rsidRDefault="003554EE" w:rsidP="00340C3F">
      <w:pPr>
        <w:rPr>
          <w:b/>
          <w:bCs/>
        </w:rPr>
      </w:pPr>
    </w:p>
    <w:p w14:paraId="7B5F121E" w14:textId="77777777" w:rsidR="003554EE" w:rsidRDefault="003554EE" w:rsidP="00340C3F">
      <w:pPr>
        <w:rPr>
          <w:b/>
          <w:bCs/>
        </w:rPr>
      </w:pPr>
    </w:p>
    <w:p w14:paraId="017AA722" w14:textId="77777777" w:rsidR="003554EE" w:rsidRDefault="003554EE" w:rsidP="00340C3F">
      <w:pPr>
        <w:rPr>
          <w:b/>
          <w:bCs/>
        </w:rPr>
      </w:pPr>
    </w:p>
    <w:p w14:paraId="63691FAE" w14:textId="77777777" w:rsidR="003554EE" w:rsidRDefault="003554EE" w:rsidP="00340C3F">
      <w:pPr>
        <w:rPr>
          <w:b/>
          <w:bCs/>
        </w:rPr>
      </w:pPr>
    </w:p>
    <w:p w14:paraId="0C3458B9" w14:textId="77777777" w:rsidR="003554EE" w:rsidRDefault="003554EE" w:rsidP="00340C3F">
      <w:pPr>
        <w:rPr>
          <w:b/>
          <w:bCs/>
        </w:rPr>
      </w:pPr>
    </w:p>
    <w:p w14:paraId="5AEF5F3F" w14:textId="77777777" w:rsidR="003554EE" w:rsidRDefault="003554EE" w:rsidP="00340C3F">
      <w:pPr>
        <w:rPr>
          <w:b/>
          <w:bCs/>
        </w:rPr>
      </w:pPr>
    </w:p>
    <w:p w14:paraId="4140EB05" w14:textId="77777777" w:rsidR="003554EE" w:rsidRDefault="003554EE" w:rsidP="00340C3F">
      <w:pPr>
        <w:rPr>
          <w:b/>
          <w:bCs/>
        </w:rPr>
      </w:pPr>
    </w:p>
    <w:p w14:paraId="7027AF04" w14:textId="77777777" w:rsidR="003554EE" w:rsidRDefault="003554EE" w:rsidP="00340C3F">
      <w:pPr>
        <w:rPr>
          <w:b/>
          <w:bCs/>
        </w:rPr>
      </w:pPr>
    </w:p>
    <w:p w14:paraId="5B7C3094" w14:textId="77777777" w:rsidR="003554EE" w:rsidRDefault="003554EE" w:rsidP="00340C3F">
      <w:pPr>
        <w:rPr>
          <w:b/>
          <w:bCs/>
        </w:rPr>
      </w:pPr>
    </w:p>
    <w:p w14:paraId="7D07706B" w14:textId="77777777" w:rsidR="003554EE" w:rsidRDefault="003554EE" w:rsidP="00340C3F">
      <w:pPr>
        <w:rPr>
          <w:b/>
          <w:bCs/>
        </w:rPr>
      </w:pPr>
    </w:p>
    <w:p w14:paraId="7B7ECAD2" w14:textId="77777777" w:rsidR="003554EE" w:rsidRDefault="003554EE" w:rsidP="00340C3F">
      <w:pPr>
        <w:rPr>
          <w:b/>
          <w:bCs/>
        </w:rPr>
      </w:pPr>
    </w:p>
    <w:p w14:paraId="5DB16F7B" w14:textId="77777777" w:rsidR="003554EE" w:rsidRDefault="003554EE" w:rsidP="00340C3F">
      <w:pPr>
        <w:rPr>
          <w:b/>
          <w:bCs/>
        </w:rPr>
      </w:pPr>
    </w:p>
    <w:p w14:paraId="7A575683" w14:textId="77777777" w:rsidR="003554EE" w:rsidRDefault="003554EE" w:rsidP="00340C3F">
      <w:pPr>
        <w:rPr>
          <w:b/>
          <w:bCs/>
        </w:rPr>
      </w:pPr>
    </w:p>
    <w:p w14:paraId="66E7ACDB" w14:textId="7B0E9AD8" w:rsidR="00E1440F" w:rsidRPr="00E85008" w:rsidRDefault="00E85008" w:rsidP="00340C3F">
      <w:pPr>
        <w:rPr>
          <w:b/>
          <w:bCs/>
        </w:rPr>
      </w:pPr>
      <w:r w:rsidRPr="00E85008">
        <w:rPr>
          <w:b/>
          <w:bCs/>
        </w:rPr>
        <w:t>Bibliography</w:t>
      </w:r>
    </w:p>
    <w:p w14:paraId="534C8038" w14:textId="77777777" w:rsidR="00E85008" w:rsidRPr="008556A1" w:rsidRDefault="00E85008" w:rsidP="00E85008">
      <w:pPr>
        <w:pStyle w:val="FootnoteText"/>
        <w:rPr>
          <w:lang w:val="x-none"/>
        </w:rPr>
      </w:pPr>
    </w:p>
    <w:p w14:paraId="02F54B25" w14:textId="5883D7DB" w:rsidR="007443E4" w:rsidRDefault="007443E4" w:rsidP="007443E4">
      <w:pPr>
        <w:spacing w:after="0" w:line="240" w:lineRule="auto"/>
        <w:rPr>
          <w:rFonts w:eastAsia="Times New Roman" w:cs="Arial"/>
          <w:kern w:val="0"/>
          <w:sz w:val="20"/>
          <w:szCs w:val="20"/>
          <w:lang w:eastAsia="en-GB"/>
          <w14:ligatures w14:val="none"/>
        </w:rPr>
      </w:pPr>
      <w:r w:rsidRPr="003554EE">
        <w:rPr>
          <w:rFonts w:eastAsia="Times New Roman" w:cs="Arial"/>
          <w:kern w:val="0"/>
          <w:sz w:val="20"/>
          <w:szCs w:val="20"/>
          <w:lang w:eastAsia="en-GB"/>
          <w14:ligatures w14:val="none"/>
        </w:rPr>
        <w:t xml:space="preserve">Brooten, Bernadette J. </w:t>
      </w:r>
      <w:r w:rsidRPr="003554EE">
        <w:rPr>
          <w:rFonts w:eastAsia="Times New Roman" w:cs="Arial"/>
          <w:i/>
          <w:iCs/>
          <w:kern w:val="0"/>
          <w:sz w:val="20"/>
          <w:szCs w:val="20"/>
          <w:lang w:eastAsia="en-GB"/>
          <w14:ligatures w14:val="none"/>
        </w:rPr>
        <w:t>Did the Ancient Synagogue have a Women’s Gallery or a Separate Women’s Section? Women Leaders in the Ancient Synagogue: Inscriptional Evidence and Background Issues</w:t>
      </w:r>
      <w:r w:rsidRPr="003554EE">
        <w:rPr>
          <w:rFonts w:eastAsia="Times New Roman" w:cs="Arial"/>
          <w:kern w:val="0"/>
          <w:sz w:val="20"/>
          <w:szCs w:val="20"/>
          <w:lang w:eastAsia="en-GB"/>
          <w14:ligatures w14:val="none"/>
        </w:rPr>
        <w:t xml:space="preserve">, Brown Judaic Studies, 2020, </w:t>
      </w:r>
      <w:r w:rsidRPr="003554EE">
        <w:rPr>
          <w:rFonts w:eastAsia="Times New Roman" w:cs="Arial"/>
          <w:i/>
          <w:iCs/>
          <w:kern w:val="0"/>
          <w:sz w:val="20"/>
          <w:szCs w:val="20"/>
          <w:lang w:eastAsia="en-GB"/>
          <w14:ligatures w14:val="none"/>
        </w:rPr>
        <w:t>JSTOR</w:t>
      </w:r>
      <w:r w:rsidRPr="007443E4">
        <w:rPr>
          <w:rFonts w:ascii="Calibri" w:eastAsia="Times New Roman" w:hAnsi="Calibri" w:cs="Calibri"/>
          <w:kern w:val="0"/>
          <w:sz w:val="22"/>
          <w:lang w:eastAsia="en-GB"/>
          <w14:ligatures w14:val="none"/>
        </w:rPr>
        <w:t xml:space="preserve">, </w:t>
      </w:r>
      <w:hyperlink r:id="rId9" w:history="1">
        <w:r w:rsidRPr="007C638D">
          <w:rPr>
            <w:rStyle w:val="Hyperlink"/>
            <w:rFonts w:cs="Arial"/>
            <w:sz w:val="20"/>
            <w:szCs w:val="20"/>
          </w:rPr>
          <w:t>https://doi.org/10.2307/j.ctvzpv5mr.12</w:t>
        </w:r>
      </w:hyperlink>
      <w:r w:rsidRPr="007C638D">
        <w:rPr>
          <w:rStyle w:val="Hyperlink"/>
          <w:rFonts w:cs="Arial"/>
          <w:sz w:val="20"/>
          <w:szCs w:val="20"/>
        </w:rPr>
        <w:t>.</w:t>
      </w:r>
      <w:r w:rsidRPr="007443E4">
        <w:rPr>
          <w:rFonts w:ascii="Calibri" w:eastAsia="Times New Roman" w:hAnsi="Calibri" w:cs="Calibri"/>
          <w:kern w:val="0"/>
          <w:sz w:val="22"/>
          <w:lang w:eastAsia="en-GB"/>
          <w14:ligatures w14:val="none"/>
        </w:rPr>
        <w:t xml:space="preserve"> </w:t>
      </w:r>
      <w:r w:rsidR="004E2288" w:rsidRPr="003554EE">
        <w:rPr>
          <w:rFonts w:eastAsia="Times New Roman" w:cs="Arial"/>
          <w:kern w:val="0"/>
          <w:sz w:val="20"/>
          <w:szCs w:val="20"/>
          <w:lang w:eastAsia="en-GB"/>
          <w14:ligatures w14:val="none"/>
        </w:rPr>
        <w:t>[</w:t>
      </w:r>
      <w:r w:rsidRPr="003554EE">
        <w:rPr>
          <w:rFonts w:eastAsia="Times New Roman" w:cs="Arial"/>
          <w:kern w:val="0"/>
          <w:sz w:val="20"/>
          <w:szCs w:val="20"/>
          <w:lang w:eastAsia="en-GB"/>
          <w14:ligatures w14:val="none"/>
        </w:rPr>
        <w:t>Accessed 24 Apr. 2026</w:t>
      </w:r>
      <w:r w:rsidR="004E2288" w:rsidRPr="003554EE">
        <w:rPr>
          <w:rFonts w:eastAsia="Times New Roman" w:cs="Arial"/>
          <w:kern w:val="0"/>
          <w:sz w:val="20"/>
          <w:szCs w:val="20"/>
          <w:lang w:eastAsia="en-GB"/>
          <w14:ligatures w14:val="none"/>
        </w:rPr>
        <w:t>]</w:t>
      </w:r>
      <w:r w:rsidRPr="003554EE">
        <w:rPr>
          <w:rFonts w:eastAsia="Times New Roman" w:cs="Arial"/>
          <w:kern w:val="0"/>
          <w:sz w:val="20"/>
          <w:szCs w:val="20"/>
          <w:lang w:eastAsia="en-GB"/>
          <w14:ligatures w14:val="none"/>
        </w:rPr>
        <w:t>.</w:t>
      </w:r>
    </w:p>
    <w:p w14:paraId="7BC9A156" w14:textId="77777777" w:rsidR="00F06D25" w:rsidRPr="003554EE" w:rsidRDefault="00F06D25" w:rsidP="007443E4">
      <w:pPr>
        <w:spacing w:after="0" w:line="240" w:lineRule="auto"/>
        <w:rPr>
          <w:rFonts w:eastAsia="Times New Roman" w:cs="Arial"/>
          <w:kern w:val="0"/>
          <w:sz w:val="20"/>
          <w:szCs w:val="20"/>
          <w:lang w:eastAsia="en-GB"/>
          <w14:ligatures w14:val="none"/>
        </w:rPr>
      </w:pPr>
    </w:p>
    <w:p w14:paraId="5B3C97E3" w14:textId="457BAD0C" w:rsidR="00F06D25" w:rsidRPr="008556A1" w:rsidRDefault="00F06D25" w:rsidP="00F06D25">
      <w:pPr>
        <w:pStyle w:val="NormalWeb"/>
        <w:rPr>
          <w:rFonts w:eastAsia="Times New Roman"/>
          <w:kern w:val="0"/>
          <w:lang w:eastAsia="en-GB"/>
          <w14:ligatures w14:val="none"/>
        </w:rPr>
      </w:pPr>
      <w:r>
        <w:rPr>
          <w:rFonts w:ascii="Arial" w:hAnsi="Arial" w:cs="Arial"/>
          <w:sz w:val="20"/>
          <w:szCs w:val="20"/>
        </w:rPr>
        <w:t>Collins Dictionary</w:t>
      </w:r>
      <w:r>
        <w:t xml:space="preserve"> </w:t>
      </w:r>
      <w:hyperlink r:id="rId10" w:history="1">
        <w:r w:rsidRPr="00FD46EC">
          <w:rPr>
            <w:rStyle w:val="Hyperlink"/>
            <w:rFonts w:ascii="Arial" w:hAnsi="Arial" w:cs="Arial"/>
            <w:sz w:val="20"/>
            <w:szCs w:val="20"/>
          </w:rPr>
          <w:t>https://www.collinsdictionary.com/dictionary/english/reform</w:t>
        </w:r>
      </w:hyperlink>
      <w:r w:rsidRPr="008556A1">
        <w:rPr>
          <w:rFonts w:ascii="Arial" w:hAnsi="Arial" w:cs="Arial"/>
          <w:sz w:val="20"/>
          <w:szCs w:val="20"/>
        </w:rPr>
        <w:t xml:space="preserve"> </w:t>
      </w:r>
      <w:r>
        <w:rPr>
          <w:rFonts w:ascii="Arial" w:hAnsi="Arial" w:cs="Arial"/>
          <w:sz w:val="20"/>
          <w:szCs w:val="20"/>
        </w:rPr>
        <w:t>[A</w:t>
      </w:r>
      <w:r w:rsidRPr="008556A1">
        <w:rPr>
          <w:rFonts w:ascii="Arial" w:hAnsi="Arial" w:cs="Arial"/>
          <w:sz w:val="20"/>
          <w:szCs w:val="20"/>
        </w:rPr>
        <w:t>ccessed 24 April 2026</w:t>
      </w:r>
      <w:r>
        <w:rPr>
          <w:rFonts w:ascii="Arial" w:hAnsi="Arial" w:cs="Arial"/>
          <w:sz w:val="20"/>
          <w:szCs w:val="20"/>
        </w:rPr>
        <w:t>].</w:t>
      </w:r>
    </w:p>
    <w:p w14:paraId="6740CD04" w14:textId="77777777" w:rsidR="007443E4" w:rsidRDefault="007443E4" w:rsidP="00E85008">
      <w:pPr>
        <w:pStyle w:val="FootnoteText"/>
        <w:rPr>
          <w:rFonts w:cs="Arial"/>
        </w:rPr>
      </w:pPr>
    </w:p>
    <w:p w14:paraId="4B9CDB87" w14:textId="231A27E2" w:rsidR="007443E4" w:rsidRDefault="003554EE" w:rsidP="00E85008">
      <w:pPr>
        <w:pStyle w:val="FootnoteText"/>
        <w:rPr>
          <w:rFonts w:cs="Arial"/>
        </w:rPr>
      </w:pPr>
      <w:r w:rsidRPr="00BB5706">
        <w:rPr>
          <w:rFonts w:cs="Arial"/>
        </w:rPr>
        <w:t xml:space="preserve">Corley K., </w:t>
      </w:r>
      <w:r w:rsidRPr="003554EE">
        <w:rPr>
          <w:rFonts w:cs="Arial"/>
          <w:i/>
          <w:iCs/>
        </w:rPr>
        <w:t>Women and the Historical Jesus: Feminist Myths of Christian Origins</w:t>
      </w:r>
      <w:r w:rsidRPr="00BB5706">
        <w:rPr>
          <w:rFonts w:cs="Arial"/>
        </w:rPr>
        <w:t xml:space="preserve"> (</w:t>
      </w:r>
      <w:proofErr w:type="spellStart"/>
      <w:r w:rsidRPr="00BB5706">
        <w:rPr>
          <w:rFonts w:cs="Arial"/>
        </w:rPr>
        <w:t>Polebridge</w:t>
      </w:r>
      <w:proofErr w:type="spellEnd"/>
      <w:r w:rsidRPr="00BB5706">
        <w:rPr>
          <w:rFonts w:cs="Arial"/>
        </w:rPr>
        <w:t xml:space="preserve"> Press,</w:t>
      </w:r>
      <w:r>
        <w:rPr>
          <w:rFonts w:cs="Arial"/>
        </w:rPr>
        <w:t xml:space="preserve"> London (</w:t>
      </w:r>
      <w:r w:rsidRPr="00BB5706">
        <w:rPr>
          <w:rFonts w:cs="Arial"/>
        </w:rPr>
        <w:t>2002)</w:t>
      </w:r>
      <w:r>
        <w:rPr>
          <w:rFonts w:cs="Arial"/>
        </w:rPr>
        <w:t>.</w:t>
      </w:r>
      <w:r w:rsidRPr="003554EE">
        <w:t xml:space="preserve"> </w:t>
      </w:r>
      <w:hyperlink r:id="rId11" w:history="1">
        <w:r w:rsidRPr="00FD46EC">
          <w:rPr>
            <w:rStyle w:val="Hyperlink"/>
            <w:rFonts w:cs="Arial"/>
          </w:rPr>
          <w:t>https://moodle.uwtsd.ac.uk/mod/resource/view.php?id=556367</w:t>
        </w:r>
      </w:hyperlink>
      <w:r>
        <w:rPr>
          <w:rFonts w:cs="Arial"/>
        </w:rPr>
        <w:t xml:space="preserve"> [</w:t>
      </w:r>
      <w:r w:rsidR="00F06D25">
        <w:rPr>
          <w:rFonts w:cs="Arial"/>
        </w:rPr>
        <w:t>A</w:t>
      </w:r>
      <w:r>
        <w:rPr>
          <w:rFonts w:cs="Arial"/>
        </w:rPr>
        <w:t>ccessed 30 April 2026]</w:t>
      </w:r>
      <w:r w:rsidR="00F06D25">
        <w:rPr>
          <w:rFonts w:cs="Arial"/>
        </w:rPr>
        <w:t>.</w:t>
      </w:r>
    </w:p>
    <w:p w14:paraId="071AB0ED" w14:textId="0E0EBD91" w:rsidR="00340C3F" w:rsidRDefault="00340C3F" w:rsidP="00E1440F"/>
    <w:p w14:paraId="30EA6790" w14:textId="3B78A6FC" w:rsidR="00E85008" w:rsidRDefault="00E85008" w:rsidP="00E1440F">
      <w:r w:rsidRPr="007D55AA">
        <w:rPr>
          <w:rFonts w:eastAsia="Times New Roman" w:cs="Arial"/>
          <w:kern w:val="0"/>
          <w:sz w:val="20"/>
          <w:szCs w:val="20"/>
          <w:lang w:eastAsia="en-GB"/>
          <w14:ligatures w14:val="none"/>
        </w:rPr>
        <w:t xml:space="preserve">D'Angelo </w:t>
      </w:r>
      <w:r w:rsidR="007443E4">
        <w:rPr>
          <w:rFonts w:eastAsia="Times New Roman" w:cs="Arial"/>
          <w:kern w:val="0"/>
          <w:sz w:val="20"/>
          <w:szCs w:val="20"/>
          <w:lang w:eastAsia="en-GB"/>
          <w14:ligatures w14:val="none"/>
        </w:rPr>
        <w:t>M.R.</w:t>
      </w:r>
      <w:r w:rsidRPr="007D55AA">
        <w:rPr>
          <w:rFonts w:eastAsia="Times New Roman" w:cs="Arial"/>
          <w:kern w:val="0"/>
          <w:sz w:val="20"/>
          <w:szCs w:val="20"/>
          <w:lang w:eastAsia="en-GB"/>
          <w14:ligatures w14:val="none"/>
        </w:rPr>
        <w:t xml:space="preserve">, </w:t>
      </w:r>
      <w:r w:rsidRPr="004E2288">
        <w:rPr>
          <w:rFonts w:eastAsia="Times New Roman" w:cs="Arial"/>
          <w:kern w:val="0"/>
          <w:sz w:val="20"/>
          <w:szCs w:val="20"/>
          <w:lang w:eastAsia="en-GB"/>
          <w14:ligatures w14:val="none"/>
        </w:rPr>
        <w:t>(Re) Presentations of Women in the Gospel of Matthew and Luke-Acts</w:t>
      </w:r>
      <w:r w:rsidR="004E2288">
        <w:rPr>
          <w:rFonts w:eastAsia="Times New Roman" w:cs="Arial"/>
          <w:i/>
          <w:iCs/>
          <w:kern w:val="0"/>
          <w:sz w:val="20"/>
          <w:szCs w:val="20"/>
          <w:lang w:eastAsia="en-GB"/>
          <w14:ligatures w14:val="none"/>
        </w:rPr>
        <w:t xml:space="preserve"> </w:t>
      </w:r>
      <w:r w:rsidR="004E2288">
        <w:rPr>
          <w:rFonts w:eastAsia="Times New Roman" w:cs="Arial"/>
          <w:kern w:val="0"/>
          <w:sz w:val="20"/>
          <w:szCs w:val="20"/>
          <w:lang w:eastAsia="en-GB"/>
          <w14:ligatures w14:val="none"/>
        </w:rPr>
        <w:t xml:space="preserve">in </w:t>
      </w:r>
      <w:r w:rsidR="004E2288" w:rsidRPr="004E2288">
        <w:rPr>
          <w:rFonts w:eastAsia="Times New Roman" w:cs="Arial"/>
          <w:i/>
          <w:iCs/>
          <w:kern w:val="0"/>
          <w:sz w:val="20"/>
          <w:szCs w:val="20"/>
          <w:lang w:eastAsia="en-GB"/>
          <w14:ligatures w14:val="none"/>
        </w:rPr>
        <w:t>Wo</w:t>
      </w:r>
      <w:r w:rsidRPr="004E2288">
        <w:rPr>
          <w:rFonts w:eastAsia="Times New Roman" w:cs="Arial"/>
          <w:i/>
          <w:iCs/>
          <w:kern w:val="0"/>
          <w:sz w:val="20"/>
          <w:szCs w:val="20"/>
          <w:lang w:eastAsia="en-GB"/>
          <w14:ligatures w14:val="none"/>
        </w:rPr>
        <w:t>men and Christian Origins</w:t>
      </w:r>
      <w:r w:rsidR="004E2288" w:rsidRPr="004E2288">
        <w:rPr>
          <w:rFonts w:eastAsia="Times New Roman" w:cs="Arial"/>
          <w:kern w:val="0"/>
          <w:sz w:val="20"/>
          <w:szCs w:val="20"/>
          <w:lang w:eastAsia="en-GB"/>
          <w14:ligatures w14:val="none"/>
        </w:rPr>
        <w:t xml:space="preserve">, </w:t>
      </w:r>
      <w:r w:rsidRPr="007D55AA">
        <w:rPr>
          <w:rFonts w:eastAsia="Times New Roman" w:cs="Arial"/>
          <w:kern w:val="0"/>
          <w:sz w:val="20"/>
          <w:szCs w:val="20"/>
          <w:lang w:eastAsia="en-GB"/>
          <w14:ligatures w14:val="none"/>
        </w:rPr>
        <w:t>ed</w:t>
      </w:r>
      <w:r w:rsidR="004E2288">
        <w:rPr>
          <w:rFonts w:eastAsia="Times New Roman" w:cs="Arial"/>
          <w:kern w:val="0"/>
          <w:sz w:val="20"/>
          <w:szCs w:val="20"/>
          <w:lang w:eastAsia="en-GB"/>
          <w14:ligatures w14:val="none"/>
        </w:rPr>
        <w:t xml:space="preserve"> by</w:t>
      </w:r>
      <w:r w:rsidRPr="007D55AA">
        <w:rPr>
          <w:rFonts w:eastAsia="Times New Roman" w:cs="Arial"/>
          <w:kern w:val="0"/>
          <w:sz w:val="20"/>
          <w:szCs w:val="20"/>
          <w:lang w:eastAsia="en-GB"/>
          <w14:ligatures w14:val="none"/>
        </w:rPr>
        <w:t xml:space="preserve"> Ross Shepard Kraemer and Mary Rose D'Angelo</w:t>
      </w:r>
      <w:r w:rsidR="004E2288">
        <w:rPr>
          <w:rFonts w:eastAsia="Times New Roman" w:cs="Arial"/>
          <w:kern w:val="0"/>
          <w:sz w:val="20"/>
          <w:szCs w:val="20"/>
          <w:lang w:eastAsia="en-GB"/>
          <w14:ligatures w14:val="none"/>
        </w:rPr>
        <w:t xml:space="preserve"> (</w:t>
      </w:r>
      <w:r w:rsidRPr="007D55AA">
        <w:rPr>
          <w:rFonts w:eastAsia="Times New Roman" w:cs="Arial"/>
          <w:kern w:val="0"/>
          <w:sz w:val="20"/>
          <w:szCs w:val="20"/>
          <w:lang w:eastAsia="en-GB"/>
          <w14:ligatures w14:val="none"/>
        </w:rPr>
        <w:t>Oxford</w:t>
      </w:r>
      <w:r w:rsidR="004E2288">
        <w:rPr>
          <w:rFonts w:eastAsia="Times New Roman" w:cs="Arial"/>
          <w:kern w:val="0"/>
          <w:sz w:val="20"/>
          <w:szCs w:val="20"/>
          <w:lang w:eastAsia="en-GB"/>
          <w14:ligatures w14:val="none"/>
        </w:rPr>
        <w:t xml:space="preserve"> </w:t>
      </w:r>
      <w:r w:rsidRPr="007D55AA">
        <w:rPr>
          <w:rFonts w:eastAsia="Times New Roman" w:cs="Arial"/>
          <w:kern w:val="0"/>
          <w:sz w:val="20"/>
          <w:szCs w:val="20"/>
          <w:lang w:eastAsia="en-GB"/>
          <w14:ligatures w14:val="none"/>
        </w:rPr>
        <w:t>University Press, 1999)</w:t>
      </w:r>
      <w:r w:rsidR="003554EE">
        <w:rPr>
          <w:rFonts w:eastAsia="Times New Roman" w:cs="Arial"/>
          <w:kern w:val="0"/>
          <w:sz w:val="20"/>
          <w:szCs w:val="20"/>
          <w:lang w:eastAsia="en-GB"/>
          <w14:ligatures w14:val="none"/>
        </w:rPr>
        <w:t>.</w:t>
      </w:r>
      <w:r w:rsidR="004E2288">
        <w:rPr>
          <w:rFonts w:eastAsia="Times New Roman" w:cs="Arial"/>
          <w:kern w:val="0"/>
          <w:sz w:val="20"/>
          <w:szCs w:val="20"/>
          <w:lang w:eastAsia="en-GB"/>
          <w14:ligatures w14:val="none"/>
        </w:rPr>
        <w:t xml:space="preserve"> </w:t>
      </w:r>
      <w:r w:rsidRPr="007D55AA">
        <w:rPr>
          <w:rFonts w:eastAsia="Times New Roman" w:cs="Arial"/>
          <w:kern w:val="0"/>
          <w:sz w:val="20"/>
          <w:szCs w:val="20"/>
          <w:lang w:eastAsia="en-GB"/>
          <w14:ligatures w14:val="none"/>
        </w:rPr>
        <w:t xml:space="preserve"> </w:t>
      </w:r>
      <w:hyperlink r:id="rId12" w:history="1">
        <w:r w:rsidRPr="007D55AA">
          <w:rPr>
            <w:rFonts w:eastAsia="Times New Roman" w:cs="Arial"/>
            <w:color w:val="0000FF"/>
            <w:kern w:val="0"/>
            <w:sz w:val="20"/>
            <w:szCs w:val="20"/>
            <w:u w:val="single"/>
            <w:lang w:eastAsia="en-GB"/>
            <w14:ligatures w14:val="none"/>
          </w:rPr>
          <w:t>https://moodle.uwtsd.ac.uk/mod/resource/view.php?id=556364</w:t>
        </w:r>
      </w:hyperlink>
    </w:p>
    <w:p w14:paraId="2F5B4238" w14:textId="77777777" w:rsidR="00E85008" w:rsidRDefault="00E85008" w:rsidP="00E85008">
      <w:pPr>
        <w:pStyle w:val="NormalWeb"/>
        <w:spacing w:after="0"/>
        <w:rPr>
          <w:rFonts w:ascii="Arial" w:eastAsia="Times New Roman" w:hAnsi="Arial" w:cs="Arial"/>
          <w:kern w:val="0"/>
          <w:sz w:val="20"/>
          <w:szCs w:val="20"/>
          <w:lang w:eastAsia="en-GB"/>
          <w14:ligatures w14:val="none"/>
        </w:rPr>
      </w:pPr>
    </w:p>
    <w:p w14:paraId="42EF8642" w14:textId="77777777" w:rsidR="00E85008" w:rsidRDefault="00E85008" w:rsidP="00E85008">
      <w:pPr>
        <w:pStyle w:val="FootnoteText"/>
      </w:pPr>
      <w:r>
        <w:t xml:space="preserve">Ilan, Tal, Post-biblical and Rabbinic Women, </w:t>
      </w:r>
      <w:r w:rsidRPr="00687DB3">
        <w:rPr>
          <w:i/>
          <w:iCs/>
        </w:rPr>
        <w:t xml:space="preserve">Shalvi/Hyman </w:t>
      </w:r>
      <w:proofErr w:type="spellStart"/>
      <w:r w:rsidRPr="00687DB3">
        <w:rPr>
          <w:i/>
          <w:iCs/>
        </w:rPr>
        <w:t>Encyclopedia</w:t>
      </w:r>
      <w:proofErr w:type="spellEnd"/>
      <w:r w:rsidRPr="00687DB3">
        <w:rPr>
          <w:i/>
          <w:iCs/>
        </w:rPr>
        <w:t xml:space="preserve"> of Jewish Women</w:t>
      </w:r>
      <w:r>
        <w:t xml:space="preserve">, </w:t>
      </w:r>
      <w:hyperlink r:id="rId13" w:history="1">
        <w:r w:rsidRPr="00CB63C6">
          <w:rPr>
            <w:rStyle w:val="Hyperlink"/>
          </w:rPr>
          <w:t>https://jwa.org/encyclopedia/article/post-biblical-and-rabbinic-women</w:t>
        </w:r>
      </w:hyperlink>
      <w:r>
        <w:t xml:space="preserve"> accessed 04 May 2026</w:t>
      </w:r>
    </w:p>
    <w:p w14:paraId="60D12940" w14:textId="77777777" w:rsidR="00E85008" w:rsidRDefault="00E85008" w:rsidP="00E85008">
      <w:pPr>
        <w:pStyle w:val="NormalWeb"/>
        <w:spacing w:after="0"/>
        <w:rPr>
          <w:rFonts w:ascii="Arial" w:eastAsia="Times New Roman" w:hAnsi="Arial" w:cs="Arial"/>
          <w:kern w:val="0"/>
          <w:sz w:val="20"/>
          <w:szCs w:val="20"/>
          <w:lang w:eastAsia="en-GB"/>
          <w14:ligatures w14:val="none"/>
        </w:rPr>
      </w:pPr>
    </w:p>
    <w:p w14:paraId="50F0DA32" w14:textId="77777777" w:rsidR="00E85008" w:rsidRDefault="00E85008" w:rsidP="00E85008">
      <w:pPr>
        <w:pStyle w:val="NormalWeb"/>
        <w:spacing w:after="0"/>
        <w:rPr>
          <w:rFonts w:ascii="Arial" w:eastAsia="Times New Roman" w:hAnsi="Arial" w:cs="Arial"/>
          <w:kern w:val="0"/>
          <w:sz w:val="20"/>
          <w:szCs w:val="20"/>
          <w:lang w:eastAsia="en-GB"/>
          <w14:ligatures w14:val="none"/>
        </w:rPr>
      </w:pPr>
    </w:p>
    <w:p w14:paraId="63B3957C" w14:textId="19B9E92E" w:rsidR="00E85008" w:rsidRDefault="00E85008" w:rsidP="00E85008">
      <w:pPr>
        <w:pStyle w:val="NormalWeb"/>
        <w:spacing w:after="0"/>
        <w:rPr>
          <w:rFonts w:ascii="Arial" w:eastAsia="Times New Roman" w:hAnsi="Arial" w:cs="Arial"/>
          <w:kern w:val="0"/>
          <w:sz w:val="20"/>
          <w:szCs w:val="20"/>
          <w:lang w:eastAsia="en-GB"/>
          <w14:ligatures w14:val="none"/>
        </w:rPr>
      </w:pPr>
      <w:r w:rsidRPr="00BB5706">
        <w:rPr>
          <w:rFonts w:ascii="Arial" w:eastAsia="Times New Roman" w:hAnsi="Arial" w:cs="Arial"/>
          <w:kern w:val="0"/>
          <w:sz w:val="20"/>
          <w:szCs w:val="20"/>
          <w:lang w:eastAsia="en-GB"/>
          <w14:ligatures w14:val="none"/>
        </w:rPr>
        <w:t>Kraemer R</w:t>
      </w:r>
      <w:r w:rsidR="002B74EE">
        <w:rPr>
          <w:rFonts w:ascii="Arial" w:eastAsia="Times New Roman" w:hAnsi="Arial" w:cs="Arial"/>
          <w:kern w:val="0"/>
          <w:sz w:val="20"/>
          <w:szCs w:val="20"/>
          <w:lang w:eastAsia="en-GB"/>
          <w14:ligatures w14:val="none"/>
        </w:rPr>
        <w:t xml:space="preserve">oss </w:t>
      </w:r>
      <w:r w:rsidRPr="00BB5706">
        <w:rPr>
          <w:rFonts w:ascii="Arial" w:eastAsia="Times New Roman" w:hAnsi="Arial" w:cs="Arial"/>
          <w:kern w:val="0"/>
          <w:sz w:val="20"/>
          <w:szCs w:val="20"/>
          <w:lang w:eastAsia="en-GB"/>
          <w14:ligatures w14:val="none"/>
        </w:rPr>
        <w:t xml:space="preserve">S., </w:t>
      </w:r>
      <w:r w:rsidRPr="002B74EE">
        <w:rPr>
          <w:rFonts w:ascii="Arial" w:eastAsia="Times New Roman" w:hAnsi="Arial" w:cs="Arial"/>
          <w:i/>
          <w:iCs/>
          <w:kern w:val="0"/>
          <w:sz w:val="20"/>
          <w:szCs w:val="20"/>
          <w:lang w:eastAsia="en-GB"/>
          <w14:ligatures w14:val="none"/>
        </w:rPr>
        <w:t xml:space="preserve">Her Share of the Blessings : Women’s Religions among Pagans, Jews, and Christians in the Greco-Roman </w:t>
      </w:r>
      <w:r w:rsidR="002B74EE" w:rsidRPr="002B74EE">
        <w:rPr>
          <w:rFonts w:ascii="Arial" w:eastAsia="Times New Roman" w:hAnsi="Arial" w:cs="Arial"/>
          <w:i/>
          <w:iCs/>
          <w:kern w:val="0"/>
          <w:sz w:val="20"/>
          <w:szCs w:val="20"/>
          <w:lang w:eastAsia="en-GB"/>
          <w14:ligatures w14:val="none"/>
        </w:rPr>
        <w:t>W</w:t>
      </w:r>
      <w:r w:rsidRPr="002B74EE">
        <w:rPr>
          <w:rFonts w:ascii="Arial" w:eastAsia="Times New Roman" w:hAnsi="Arial" w:cs="Arial"/>
          <w:i/>
          <w:iCs/>
          <w:kern w:val="0"/>
          <w:sz w:val="20"/>
          <w:szCs w:val="20"/>
          <w:lang w:eastAsia="en-GB"/>
          <w14:ligatures w14:val="none"/>
        </w:rPr>
        <w:t>orld</w:t>
      </w:r>
      <w:r w:rsidRPr="00BB5706">
        <w:rPr>
          <w:rFonts w:ascii="Arial" w:eastAsia="Times New Roman" w:hAnsi="Arial" w:cs="Arial"/>
          <w:kern w:val="0"/>
          <w:sz w:val="20"/>
          <w:szCs w:val="20"/>
          <w:lang w:eastAsia="en-GB"/>
          <w14:ligatures w14:val="none"/>
        </w:rPr>
        <w:t>,</w:t>
      </w:r>
      <w:r w:rsidR="002B74EE">
        <w:rPr>
          <w:rFonts w:ascii="Arial" w:eastAsia="Times New Roman" w:hAnsi="Arial" w:cs="Arial"/>
          <w:kern w:val="0"/>
          <w:sz w:val="20"/>
          <w:szCs w:val="20"/>
          <w:lang w:eastAsia="en-GB"/>
          <w14:ligatures w14:val="none"/>
        </w:rPr>
        <w:t xml:space="preserve"> (</w:t>
      </w:r>
      <w:r w:rsidRPr="00BB5706">
        <w:rPr>
          <w:rFonts w:ascii="Arial" w:eastAsia="Times New Roman" w:hAnsi="Arial" w:cs="Arial"/>
          <w:kern w:val="0"/>
          <w:sz w:val="20"/>
          <w:szCs w:val="20"/>
          <w:lang w:eastAsia="en-GB"/>
          <w14:ligatures w14:val="none"/>
        </w:rPr>
        <w:t>Oxford University Press, 2024</w:t>
      </w:r>
      <w:r w:rsidR="002B74EE">
        <w:rPr>
          <w:rFonts w:ascii="Arial" w:eastAsia="Times New Roman" w:hAnsi="Arial" w:cs="Arial"/>
          <w:kern w:val="0"/>
          <w:sz w:val="20"/>
          <w:szCs w:val="20"/>
          <w:lang w:eastAsia="en-GB"/>
          <w14:ligatures w14:val="none"/>
        </w:rPr>
        <w:t>)</w:t>
      </w:r>
      <w:r w:rsidR="003554EE">
        <w:rPr>
          <w:rFonts w:ascii="Arial" w:eastAsia="Times New Roman" w:hAnsi="Arial" w:cs="Arial"/>
          <w:kern w:val="0"/>
          <w:sz w:val="20"/>
          <w:szCs w:val="20"/>
          <w:lang w:eastAsia="en-GB"/>
          <w14:ligatures w14:val="none"/>
        </w:rPr>
        <w:t>.</w:t>
      </w:r>
      <w:r w:rsidRPr="00BB5706">
        <w:rPr>
          <w:rFonts w:ascii="Arial" w:eastAsia="Times New Roman" w:hAnsi="Arial" w:cs="Arial"/>
          <w:kern w:val="0"/>
          <w:sz w:val="20"/>
          <w:szCs w:val="20"/>
          <w:lang w:eastAsia="en-GB"/>
          <w14:ligatures w14:val="none"/>
        </w:rPr>
        <w:t xml:space="preserve"> </w:t>
      </w:r>
    </w:p>
    <w:p w14:paraId="7B7A9188" w14:textId="0B85BCE5" w:rsidR="00E85008" w:rsidRPr="00F06D25" w:rsidRDefault="003554EE" w:rsidP="00E85008">
      <w:pPr>
        <w:pStyle w:val="NormalWeb"/>
        <w:spacing w:after="0"/>
        <w:rPr>
          <w:rStyle w:val="Hyperlink"/>
          <w:rFonts w:ascii="Arial" w:hAnsi="Arial" w:cs="Arial"/>
          <w:sz w:val="20"/>
          <w:szCs w:val="20"/>
        </w:rPr>
      </w:pPr>
      <w:r w:rsidRPr="00F06D25">
        <w:rPr>
          <w:rStyle w:val="Hyperlink"/>
          <w:rFonts w:ascii="Arial" w:hAnsi="Arial" w:cs="Arial"/>
          <w:sz w:val="20"/>
          <w:szCs w:val="20"/>
        </w:rPr>
        <w:t>https://</w:t>
      </w:r>
      <w:r w:rsidR="00E85008" w:rsidRPr="00F06D25">
        <w:rPr>
          <w:rStyle w:val="Hyperlink"/>
          <w:rFonts w:ascii="Arial" w:hAnsi="Arial" w:cs="Arial"/>
          <w:sz w:val="20"/>
          <w:szCs w:val="20"/>
        </w:rPr>
        <w:t>doi: 10.1093/</w:t>
      </w:r>
      <w:proofErr w:type="spellStart"/>
      <w:r w:rsidR="00E85008" w:rsidRPr="00F06D25">
        <w:rPr>
          <w:rStyle w:val="Hyperlink"/>
          <w:rFonts w:ascii="Arial" w:hAnsi="Arial" w:cs="Arial"/>
          <w:sz w:val="20"/>
          <w:szCs w:val="20"/>
        </w:rPr>
        <w:t>oso</w:t>
      </w:r>
      <w:proofErr w:type="spellEnd"/>
      <w:r w:rsidR="00E85008" w:rsidRPr="00F06D25">
        <w:rPr>
          <w:rStyle w:val="Hyperlink"/>
          <w:rFonts w:ascii="Arial" w:hAnsi="Arial" w:cs="Arial"/>
          <w:sz w:val="20"/>
          <w:szCs w:val="20"/>
        </w:rPr>
        <w:t>/9780195066869.001.0001.</w:t>
      </w:r>
    </w:p>
    <w:p w14:paraId="77FA4082" w14:textId="77777777" w:rsidR="00E85008" w:rsidRDefault="00E85008" w:rsidP="00E1440F"/>
    <w:p w14:paraId="454AEAAA" w14:textId="660C8B83" w:rsidR="007443E4" w:rsidRDefault="007443E4" w:rsidP="007443E4">
      <w:pPr>
        <w:pStyle w:val="FootnoteText"/>
      </w:pPr>
      <w:r w:rsidRPr="001007DB">
        <w:rPr>
          <w:rFonts w:cs="Arial"/>
        </w:rPr>
        <w:t xml:space="preserve">Kraemer, </w:t>
      </w:r>
      <w:r w:rsidR="002B74EE">
        <w:rPr>
          <w:rFonts w:cs="Arial"/>
        </w:rPr>
        <w:t xml:space="preserve">Ross </w:t>
      </w:r>
      <w:r w:rsidRPr="001007DB">
        <w:rPr>
          <w:rFonts w:cs="Arial"/>
        </w:rPr>
        <w:t>S.</w:t>
      </w:r>
      <w:r w:rsidR="002B74EE">
        <w:rPr>
          <w:rFonts w:cs="Arial"/>
        </w:rPr>
        <w:t xml:space="preserve">, </w:t>
      </w:r>
      <w:r w:rsidR="002B74EE" w:rsidRPr="002B74EE">
        <w:rPr>
          <w:rFonts w:cs="Arial"/>
          <w:i/>
          <w:iCs/>
        </w:rPr>
        <w:t>U</w:t>
      </w:r>
      <w:r w:rsidRPr="002B74EE">
        <w:rPr>
          <w:rFonts w:cs="Arial"/>
          <w:i/>
          <w:iCs/>
        </w:rPr>
        <w:t>nreliable Witnesses: Religion, Gender and History in the Greco-Roman Era</w:t>
      </w:r>
      <w:r w:rsidR="002B74EE">
        <w:rPr>
          <w:rFonts w:cs="Arial"/>
        </w:rPr>
        <w:t xml:space="preserve"> (</w:t>
      </w:r>
      <w:r w:rsidRPr="001007DB">
        <w:rPr>
          <w:rFonts w:cs="Arial"/>
        </w:rPr>
        <w:t>Oxford University Press</w:t>
      </w:r>
      <w:r w:rsidR="002B74EE">
        <w:rPr>
          <w:rFonts w:cs="Arial"/>
        </w:rPr>
        <w:t xml:space="preserve">, </w:t>
      </w:r>
      <w:r w:rsidRPr="001007DB">
        <w:rPr>
          <w:rFonts w:cs="Arial"/>
        </w:rPr>
        <w:t>2010)</w:t>
      </w:r>
      <w:r w:rsidRPr="00340C3F">
        <w:rPr>
          <w:rFonts w:ascii="Calibri" w:hAnsi="Calibri" w:cs="Calibri"/>
          <w:sz w:val="22"/>
          <w:szCs w:val="22"/>
        </w:rPr>
        <w:t xml:space="preserve"> </w:t>
      </w:r>
      <w:hyperlink r:id="rId14" w:history="1">
        <w:r w:rsidRPr="00340C3F">
          <w:rPr>
            <w:rFonts w:ascii="Calibri" w:hAnsi="Calibri" w:cs="Calibri"/>
            <w:color w:val="0000FF"/>
            <w:sz w:val="22"/>
            <w:szCs w:val="22"/>
            <w:u w:val="single"/>
          </w:rPr>
          <w:t>https://doi-org.uwtsd.idm.oclc.org/10.1093/acprof:oso/9780199743186.001.0001</w:t>
        </w:r>
      </w:hyperlink>
      <w:r w:rsidRPr="00340C3F">
        <w:rPr>
          <w:rFonts w:ascii="Calibri" w:hAnsi="Calibri" w:cs="Calibri"/>
          <w:sz w:val="22"/>
          <w:szCs w:val="22"/>
        </w:rPr>
        <w:t xml:space="preserve"> </w:t>
      </w:r>
    </w:p>
    <w:p w14:paraId="64D737D7" w14:textId="77777777" w:rsidR="007443E4" w:rsidRDefault="007443E4" w:rsidP="00E1440F"/>
    <w:p w14:paraId="0F230D48" w14:textId="32EDD213" w:rsidR="00E85008" w:rsidRPr="00F546E3" w:rsidRDefault="00E85008" w:rsidP="00E85008">
      <w:pPr>
        <w:pStyle w:val="NormalWeb"/>
        <w:spacing w:after="0"/>
        <w:rPr>
          <w:rFonts w:ascii="Calibri" w:eastAsia="Times New Roman" w:hAnsi="Calibri" w:cs="Calibri"/>
          <w:kern w:val="0"/>
          <w:sz w:val="22"/>
          <w:szCs w:val="22"/>
          <w:lang w:eastAsia="en-GB"/>
          <w14:ligatures w14:val="none"/>
        </w:rPr>
      </w:pPr>
      <w:r w:rsidRPr="00BB5706">
        <w:rPr>
          <w:rFonts w:ascii="Arial" w:eastAsia="Times New Roman" w:hAnsi="Arial" w:cs="Arial"/>
          <w:kern w:val="0"/>
          <w:sz w:val="20"/>
          <w:szCs w:val="20"/>
          <w:lang w:eastAsia="en-GB"/>
          <w14:ligatures w14:val="none"/>
        </w:rPr>
        <w:t xml:space="preserve">Levine, Amy-Jill, </w:t>
      </w:r>
      <w:r w:rsidRPr="002B74EE">
        <w:rPr>
          <w:rFonts w:ascii="Arial" w:eastAsia="Times New Roman" w:hAnsi="Arial" w:cs="Arial"/>
          <w:i/>
          <w:iCs/>
          <w:kern w:val="0"/>
          <w:sz w:val="20"/>
          <w:szCs w:val="20"/>
          <w:lang w:eastAsia="en-GB"/>
          <w14:ligatures w14:val="none"/>
        </w:rPr>
        <w:t>Second Temple Judaism, Jesus and Women: Yeast of Eden, Biblical Interpretation</w:t>
      </w:r>
      <w:r w:rsidRPr="00BB5706">
        <w:rPr>
          <w:rFonts w:ascii="Arial" w:eastAsia="Times New Roman" w:hAnsi="Arial" w:cs="Arial"/>
          <w:kern w:val="0"/>
          <w:sz w:val="20"/>
          <w:szCs w:val="20"/>
          <w:lang w:eastAsia="en-GB"/>
          <w14:ligatures w14:val="none"/>
        </w:rPr>
        <w:t>, (Jan 1994)</w:t>
      </w:r>
      <w:r w:rsidR="003554EE" w:rsidRPr="003554EE">
        <w:t xml:space="preserve"> </w:t>
      </w:r>
      <w:r w:rsidR="003554EE" w:rsidRPr="00BB5706">
        <w:rPr>
          <w:rFonts w:ascii="Arial" w:eastAsia="Times New Roman" w:hAnsi="Arial" w:cs="Arial"/>
          <w:kern w:val="0"/>
          <w:sz w:val="20"/>
          <w:szCs w:val="20"/>
          <w:lang w:eastAsia="en-GB"/>
          <w14:ligatures w14:val="none"/>
        </w:rPr>
        <w:t>Vol 2</w:t>
      </w:r>
      <w:r w:rsidR="003554EE">
        <w:rPr>
          <w:rFonts w:ascii="Arial" w:eastAsia="Times New Roman" w:hAnsi="Arial" w:cs="Arial"/>
          <w:kern w:val="0"/>
          <w:sz w:val="20"/>
          <w:szCs w:val="20"/>
          <w:lang w:eastAsia="en-GB"/>
          <w14:ligatures w14:val="none"/>
        </w:rPr>
        <w:t>.</w:t>
      </w:r>
      <w:r w:rsidR="003554EE" w:rsidRPr="00BB5706">
        <w:rPr>
          <w:rFonts w:ascii="Arial" w:eastAsia="Times New Roman" w:hAnsi="Arial" w:cs="Arial"/>
          <w:kern w:val="0"/>
          <w:sz w:val="20"/>
          <w:szCs w:val="20"/>
          <w:lang w:eastAsia="en-GB"/>
          <w14:ligatures w14:val="none"/>
        </w:rPr>
        <w:t xml:space="preserve">1, </w:t>
      </w:r>
      <w:hyperlink r:id="rId15" w:history="1">
        <w:r w:rsidR="003554EE" w:rsidRPr="00FD46EC">
          <w:rPr>
            <w:rStyle w:val="Hyperlink"/>
            <w:rFonts w:ascii="Arial" w:eastAsia="Times New Roman" w:hAnsi="Arial" w:cs="Arial"/>
            <w:kern w:val="0"/>
            <w:sz w:val="20"/>
            <w:szCs w:val="20"/>
            <w:lang w:eastAsia="en-GB"/>
            <w14:ligatures w14:val="none"/>
          </w:rPr>
          <w:t>https://moodle.uwtsd.ac.uk/mod/resource/view.php?id=556366</w:t>
        </w:r>
      </w:hyperlink>
      <w:r w:rsidR="003554EE">
        <w:rPr>
          <w:rFonts w:ascii="Arial" w:eastAsia="Times New Roman" w:hAnsi="Arial" w:cs="Arial"/>
          <w:kern w:val="0"/>
          <w:sz w:val="20"/>
          <w:szCs w:val="20"/>
          <w:lang w:eastAsia="en-GB"/>
          <w14:ligatures w14:val="none"/>
        </w:rPr>
        <w:t xml:space="preserve"> [accessed 30 April 2026].</w:t>
      </w:r>
    </w:p>
    <w:p w14:paraId="4630A52B" w14:textId="77777777" w:rsidR="00E85008" w:rsidRDefault="00E85008" w:rsidP="00E1440F"/>
    <w:p w14:paraId="05438725" w14:textId="34E39E86" w:rsidR="00E85008" w:rsidRDefault="00E85008" w:rsidP="00E85008">
      <w:pPr>
        <w:pStyle w:val="FootnoteText"/>
      </w:pPr>
      <w:r>
        <w:t>Marks, S</w:t>
      </w:r>
      <w:r w:rsidR="003554EE">
        <w:t>usan</w:t>
      </w:r>
      <w:r>
        <w:t xml:space="preserve">, </w:t>
      </w:r>
      <w:r w:rsidRPr="002B74EE">
        <w:rPr>
          <w:i/>
          <w:iCs/>
        </w:rPr>
        <w:t>Women in early Judaism: Twenty-five years of Research and Reenvisioning’</w:t>
      </w:r>
      <w:r w:rsidR="00713B6D" w:rsidRPr="002B74EE">
        <w:rPr>
          <w:i/>
          <w:iCs/>
        </w:rPr>
        <w:t>,</w:t>
      </w:r>
      <w:r w:rsidRPr="002B74EE">
        <w:rPr>
          <w:i/>
          <w:iCs/>
        </w:rPr>
        <w:t xml:space="preserve"> Currents in Biblical Research</w:t>
      </w:r>
      <w:r w:rsidR="003554EE">
        <w:rPr>
          <w:i/>
          <w:iCs/>
        </w:rPr>
        <w:t xml:space="preserve">, </w:t>
      </w:r>
      <w:r w:rsidR="003554EE">
        <w:t>(</w:t>
      </w:r>
      <w:r>
        <w:t>2008</w:t>
      </w:r>
      <w:r w:rsidR="003554EE">
        <w:t>)</w:t>
      </w:r>
      <w:r>
        <w:t xml:space="preserve"> </w:t>
      </w:r>
      <w:r w:rsidR="003554EE">
        <w:t xml:space="preserve">Vol 6.2, </w:t>
      </w:r>
      <w:hyperlink r:id="rId16" w:history="1">
        <w:r w:rsidRPr="00712D6F">
          <w:rPr>
            <w:rStyle w:val="Hyperlink"/>
          </w:rPr>
          <w:t>https://moodle.uwtsd.ac.uk/course/format/tiles/mod_view.php?cmid=556365</w:t>
        </w:r>
      </w:hyperlink>
      <w:r>
        <w:t xml:space="preserve"> </w:t>
      </w:r>
      <w:r w:rsidR="003554EE">
        <w:t>[</w:t>
      </w:r>
      <w:r>
        <w:t>accessed 04 May 2026</w:t>
      </w:r>
      <w:r w:rsidR="003554EE">
        <w:t>]</w:t>
      </w:r>
    </w:p>
    <w:p w14:paraId="41E0E958" w14:textId="77777777" w:rsidR="00E85008" w:rsidRDefault="00E85008" w:rsidP="00E1440F"/>
    <w:p w14:paraId="6ABB180E" w14:textId="61455993" w:rsidR="007443E4" w:rsidRPr="007443E4" w:rsidRDefault="007443E4" w:rsidP="00E1440F">
      <w:pPr>
        <w:rPr>
          <w:sz w:val="20"/>
          <w:szCs w:val="20"/>
        </w:rPr>
      </w:pPr>
      <w:r w:rsidRPr="007443E4">
        <w:rPr>
          <w:rFonts w:cs="Arial"/>
          <w:sz w:val="20"/>
          <w:szCs w:val="20"/>
        </w:rPr>
        <w:t xml:space="preserve">Parks, </w:t>
      </w:r>
      <w:proofErr w:type="spellStart"/>
      <w:r w:rsidRPr="007443E4">
        <w:rPr>
          <w:rFonts w:cs="Arial"/>
          <w:sz w:val="20"/>
          <w:szCs w:val="20"/>
        </w:rPr>
        <w:t>Sarah,</w:t>
      </w:r>
      <w:r>
        <w:rPr>
          <w:rFonts w:cs="Arial"/>
          <w:sz w:val="20"/>
          <w:szCs w:val="20"/>
        </w:rPr>
        <w:t>’</w:t>
      </w:r>
      <w:r w:rsidRPr="007443E4">
        <w:rPr>
          <w:rFonts w:cs="Arial"/>
          <w:sz w:val="20"/>
          <w:szCs w:val="20"/>
        </w:rPr>
        <w:t>Gender</w:t>
      </w:r>
      <w:proofErr w:type="spellEnd"/>
      <w:r w:rsidRPr="007443E4">
        <w:rPr>
          <w:rFonts w:cs="Arial"/>
          <w:sz w:val="20"/>
          <w:szCs w:val="20"/>
        </w:rPr>
        <w:t xml:space="preserve"> in the Rhetoric of Jesus: Women in Q', Lanham: Lexington; Fortress, {2019)</w:t>
      </w:r>
    </w:p>
    <w:p w14:paraId="7E8BE9D3" w14:textId="77777777" w:rsidR="00E85008" w:rsidRDefault="00E85008" w:rsidP="00E1440F"/>
    <w:p w14:paraId="03B55346" w14:textId="77777777" w:rsidR="00340C3F" w:rsidRDefault="00340C3F" w:rsidP="00612B53"/>
    <w:p w14:paraId="1758BCDB" w14:textId="77777777" w:rsidR="00340C3F" w:rsidRDefault="00340C3F" w:rsidP="00612B53"/>
    <w:p w14:paraId="7D4F48D3" w14:textId="0B9612EE" w:rsidR="009B0FA2" w:rsidRDefault="009B0FA2" w:rsidP="00AF5CBB">
      <w:r>
        <w:t xml:space="preserve"> </w:t>
      </w:r>
    </w:p>
    <w:p w14:paraId="1FF2EBEB" w14:textId="77777777" w:rsidR="003F597F" w:rsidRDefault="003F597F"/>
    <w:p w14:paraId="4A0BABD0" w14:textId="172C126C" w:rsidR="00277E47" w:rsidRDefault="00277E47"/>
    <w:p w14:paraId="49A8EF7C" w14:textId="77777777" w:rsidR="00AD1351" w:rsidRDefault="00AD1351"/>
    <w:p w14:paraId="71983C0A" w14:textId="77777777" w:rsidR="00AD1351" w:rsidRDefault="00AD1351"/>
    <w:sectPr w:rsidR="00AD1351" w:rsidSect="00282C7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0DF11" w14:textId="77777777" w:rsidR="0054567B" w:rsidRDefault="0054567B" w:rsidP="008556A1">
      <w:pPr>
        <w:spacing w:after="0" w:line="240" w:lineRule="auto"/>
      </w:pPr>
      <w:r>
        <w:separator/>
      </w:r>
    </w:p>
  </w:endnote>
  <w:endnote w:type="continuationSeparator" w:id="0">
    <w:p w14:paraId="63F50322" w14:textId="77777777" w:rsidR="0054567B" w:rsidRDefault="0054567B" w:rsidP="00855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EBD26" w14:textId="77777777" w:rsidR="0054567B" w:rsidRDefault="0054567B" w:rsidP="008556A1">
      <w:pPr>
        <w:spacing w:after="0" w:line="240" w:lineRule="auto"/>
      </w:pPr>
      <w:r>
        <w:separator/>
      </w:r>
    </w:p>
  </w:footnote>
  <w:footnote w:type="continuationSeparator" w:id="0">
    <w:p w14:paraId="5C4E70DA" w14:textId="77777777" w:rsidR="0054567B" w:rsidRDefault="0054567B" w:rsidP="008556A1">
      <w:pPr>
        <w:spacing w:after="0" w:line="240" w:lineRule="auto"/>
      </w:pPr>
      <w:r>
        <w:continuationSeparator/>
      </w:r>
    </w:p>
  </w:footnote>
  <w:footnote w:id="1">
    <w:p w14:paraId="2ACAA77B" w14:textId="63BD506D" w:rsidR="001007DB" w:rsidRDefault="001007DB" w:rsidP="001007DB">
      <w:pPr>
        <w:pStyle w:val="FootnoteText"/>
      </w:pPr>
      <w:r>
        <w:rPr>
          <w:rStyle w:val="FootnoteReference"/>
        </w:rPr>
        <w:footnoteRef/>
      </w:r>
      <w:r>
        <w:t xml:space="preserve"> </w:t>
      </w:r>
      <w:r w:rsidRPr="001007DB">
        <w:rPr>
          <w:rFonts w:cs="Arial"/>
        </w:rPr>
        <w:t>Kraemer, R</w:t>
      </w:r>
      <w:r w:rsidR="002B74EE">
        <w:rPr>
          <w:rFonts w:cs="Arial"/>
        </w:rPr>
        <w:t>oss S.,</w:t>
      </w:r>
      <w:r w:rsidRPr="002B74EE">
        <w:rPr>
          <w:rFonts w:cs="Arial"/>
          <w:i/>
          <w:iCs/>
        </w:rPr>
        <w:t xml:space="preserve"> Unreliable Witnesses: </w:t>
      </w:r>
      <w:proofErr w:type="spellStart"/>
      <w:r w:rsidRPr="002B74EE">
        <w:rPr>
          <w:rFonts w:cs="Arial"/>
          <w:i/>
          <w:iCs/>
        </w:rPr>
        <w:t>Religion</w:t>
      </w:r>
      <w:r w:rsidR="000D6A7D">
        <w:rPr>
          <w:rFonts w:cs="Arial"/>
          <w:i/>
          <w:iCs/>
        </w:rPr>
        <w:t>:</w:t>
      </w:r>
      <w:r w:rsidRPr="002B74EE">
        <w:rPr>
          <w:rFonts w:cs="Arial"/>
          <w:i/>
          <w:iCs/>
        </w:rPr>
        <w:t>Gender</w:t>
      </w:r>
      <w:proofErr w:type="spellEnd"/>
      <w:r w:rsidRPr="002B74EE">
        <w:rPr>
          <w:rFonts w:cs="Arial"/>
          <w:i/>
          <w:iCs/>
        </w:rPr>
        <w:t xml:space="preserve"> and History in the Greco-Roman Era</w:t>
      </w:r>
      <w:r w:rsidR="002B74EE">
        <w:rPr>
          <w:rFonts w:cs="Arial"/>
          <w:i/>
          <w:iCs/>
        </w:rPr>
        <w:t xml:space="preserve">, </w:t>
      </w:r>
      <w:r w:rsidR="002B74EE" w:rsidRPr="002B74EE">
        <w:rPr>
          <w:rFonts w:cs="Arial"/>
        </w:rPr>
        <w:t>(</w:t>
      </w:r>
      <w:r w:rsidRPr="002B74EE">
        <w:rPr>
          <w:rFonts w:cs="Arial"/>
        </w:rPr>
        <w:t>Oxford</w:t>
      </w:r>
      <w:r w:rsidRPr="001007DB">
        <w:rPr>
          <w:rFonts w:cs="Arial"/>
        </w:rPr>
        <w:t xml:space="preserve"> University Press</w:t>
      </w:r>
      <w:r w:rsidR="002B74EE">
        <w:rPr>
          <w:rFonts w:cs="Arial"/>
        </w:rPr>
        <w:t xml:space="preserve">, </w:t>
      </w:r>
      <w:r w:rsidRPr="001007DB">
        <w:rPr>
          <w:rFonts w:cs="Arial"/>
        </w:rPr>
        <w:t>2010)</w:t>
      </w:r>
      <w:r w:rsidRPr="00340C3F">
        <w:rPr>
          <w:rFonts w:ascii="Calibri" w:hAnsi="Calibri" w:cs="Calibri"/>
          <w:sz w:val="22"/>
          <w:szCs w:val="22"/>
        </w:rPr>
        <w:t xml:space="preserve"> </w:t>
      </w:r>
      <w:r w:rsidR="000D6A7D">
        <w:rPr>
          <w:rFonts w:ascii="Calibri" w:hAnsi="Calibri" w:cs="Calibri"/>
          <w:sz w:val="22"/>
          <w:szCs w:val="22"/>
        </w:rPr>
        <w:t xml:space="preserve">p. 243, </w:t>
      </w:r>
      <w:hyperlink r:id="rId1" w:history="1">
        <w:r w:rsidR="000D6A7D" w:rsidRPr="00FD46EC">
          <w:rPr>
            <w:rStyle w:val="Hyperlink"/>
            <w:rFonts w:ascii="Calibri" w:hAnsi="Calibri" w:cs="Calibri"/>
            <w:sz w:val="22"/>
            <w:szCs w:val="22"/>
          </w:rPr>
          <w:t>https://doi-org.uwtsd.idm.oclc.org/10.1093/acprof:oso/9780199743186.001.0001</w:t>
        </w:r>
      </w:hyperlink>
      <w:r w:rsidRPr="00340C3F">
        <w:rPr>
          <w:rFonts w:ascii="Calibri" w:hAnsi="Calibri" w:cs="Calibri"/>
          <w:sz w:val="22"/>
          <w:szCs w:val="22"/>
        </w:rPr>
        <w:t xml:space="preserve"> </w:t>
      </w:r>
    </w:p>
  </w:footnote>
  <w:footnote w:id="2">
    <w:p w14:paraId="590F3F2A" w14:textId="5E927DF3" w:rsidR="00687DB3" w:rsidRDefault="00687DB3">
      <w:pPr>
        <w:pStyle w:val="FootnoteText"/>
      </w:pPr>
      <w:r>
        <w:rPr>
          <w:rStyle w:val="FootnoteReference"/>
        </w:rPr>
        <w:footnoteRef/>
      </w:r>
      <w:r>
        <w:t xml:space="preserve"> Ilan, Tal, Post-biblical and Rabbinic Women, </w:t>
      </w:r>
      <w:r w:rsidRPr="00B66128">
        <w:t xml:space="preserve">Shalvi/Hyman </w:t>
      </w:r>
      <w:proofErr w:type="spellStart"/>
      <w:r w:rsidRPr="00B66128">
        <w:t>Encyclopedia</w:t>
      </w:r>
      <w:proofErr w:type="spellEnd"/>
      <w:r w:rsidRPr="00B66128">
        <w:t xml:space="preserve"> of Jewish Women</w:t>
      </w:r>
      <w:r>
        <w:t xml:space="preserve">, </w:t>
      </w:r>
      <w:hyperlink r:id="rId2" w:history="1">
        <w:r w:rsidRPr="00CB63C6">
          <w:rPr>
            <w:rStyle w:val="Hyperlink"/>
          </w:rPr>
          <w:t>https://jwa.org/encyclopedia/article/post-biblical-and-rabbinic-women</w:t>
        </w:r>
      </w:hyperlink>
      <w:r>
        <w:t xml:space="preserve"> accessed 04 May 2026</w:t>
      </w:r>
    </w:p>
  </w:footnote>
  <w:footnote w:id="3">
    <w:p w14:paraId="2473DDB9" w14:textId="1EA94D7D" w:rsidR="007D55AA" w:rsidRPr="007D55AA" w:rsidRDefault="00C70C4F" w:rsidP="007D55AA">
      <w:pPr>
        <w:pStyle w:val="NormalWeb"/>
        <w:spacing w:after="0"/>
        <w:rPr>
          <w:rFonts w:ascii="Arial" w:eastAsia="Times New Roman" w:hAnsi="Arial" w:cs="Arial"/>
          <w:kern w:val="0"/>
          <w:sz w:val="20"/>
          <w:szCs w:val="20"/>
          <w:lang w:eastAsia="en-GB"/>
          <w14:ligatures w14:val="none"/>
        </w:rPr>
      </w:pPr>
      <w:r>
        <w:rPr>
          <w:rStyle w:val="FootnoteReference"/>
        </w:rPr>
        <w:footnoteRef/>
      </w:r>
      <w:r>
        <w:t xml:space="preserve"> </w:t>
      </w:r>
      <w:r w:rsidR="007D55AA" w:rsidRPr="007D55AA">
        <w:rPr>
          <w:rFonts w:ascii="Arial" w:eastAsia="Times New Roman" w:hAnsi="Arial" w:cs="Arial"/>
          <w:kern w:val="0"/>
          <w:sz w:val="20"/>
          <w:szCs w:val="20"/>
          <w:lang w:eastAsia="en-GB"/>
          <w14:ligatures w14:val="none"/>
        </w:rPr>
        <w:t>D'Angelo Mary Rose, (Re) Presentations of Women in the Gospel of Matthew and Luke-Acts</w:t>
      </w:r>
      <w:r w:rsidR="004E2288">
        <w:rPr>
          <w:rFonts w:ascii="Arial" w:eastAsia="Times New Roman" w:hAnsi="Arial" w:cs="Arial"/>
          <w:kern w:val="0"/>
          <w:sz w:val="20"/>
          <w:szCs w:val="20"/>
          <w:lang w:eastAsia="en-GB"/>
          <w14:ligatures w14:val="none"/>
        </w:rPr>
        <w:t xml:space="preserve"> </w:t>
      </w:r>
      <w:r w:rsidR="007D55AA" w:rsidRPr="007D55AA">
        <w:rPr>
          <w:rFonts w:ascii="Arial" w:eastAsia="Times New Roman" w:hAnsi="Arial" w:cs="Arial"/>
          <w:kern w:val="0"/>
          <w:sz w:val="20"/>
          <w:szCs w:val="20"/>
          <w:lang w:eastAsia="en-GB"/>
          <w14:ligatures w14:val="none"/>
        </w:rPr>
        <w:t xml:space="preserve">in </w:t>
      </w:r>
      <w:r w:rsidR="007D55AA" w:rsidRPr="004E2288">
        <w:rPr>
          <w:rFonts w:ascii="Arial" w:eastAsia="Times New Roman" w:hAnsi="Arial" w:cs="Arial"/>
          <w:i/>
          <w:iCs/>
          <w:kern w:val="0"/>
          <w:sz w:val="20"/>
          <w:szCs w:val="20"/>
          <w:lang w:eastAsia="en-GB"/>
          <w14:ligatures w14:val="none"/>
        </w:rPr>
        <w:t>Women and Christian Origins</w:t>
      </w:r>
      <w:r w:rsidR="004E2288">
        <w:rPr>
          <w:rFonts w:ascii="Arial" w:eastAsia="Times New Roman" w:hAnsi="Arial" w:cs="Arial"/>
          <w:kern w:val="0"/>
          <w:sz w:val="20"/>
          <w:szCs w:val="20"/>
          <w:lang w:eastAsia="en-GB"/>
          <w14:ligatures w14:val="none"/>
        </w:rPr>
        <w:t xml:space="preserve">, </w:t>
      </w:r>
      <w:r w:rsidR="007D55AA" w:rsidRPr="007D55AA">
        <w:rPr>
          <w:rFonts w:ascii="Arial" w:eastAsia="Times New Roman" w:hAnsi="Arial" w:cs="Arial"/>
          <w:kern w:val="0"/>
          <w:sz w:val="20"/>
          <w:szCs w:val="20"/>
          <w:lang w:eastAsia="en-GB"/>
          <w14:ligatures w14:val="none"/>
        </w:rPr>
        <w:t>ed</w:t>
      </w:r>
      <w:r w:rsidR="004E2288">
        <w:rPr>
          <w:rFonts w:ascii="Arial" w:eastAsia="Times New Roman" w:hAnsi="Arial" w:cs="Arial"/>
          <w:kern w:val="0"/>
          <w:sz w:val="20"/>
          <w:szCs w:val="20"/>
          <w:lang w:eastAsia="en-GB"/>
          <w14:ligatures w14:val="none"/>
        </w:rPr>
        <w:t>. by</w:t>
      </w:r>
      <w:r w:rsidR="007D55AA" w:rsidRPr="007D55AA">
        <w:rPr>
          <w:rFonts w:ascii="Arial" w:eastAsia="Times New Roman" w:hAnsi="Arial" w:cs="Arial"/>
          <w:kern w:val="0"/>
          <w:sz w:val="20"/>
          <w:szCs w:val="20"/>
          <w:lang w:eastAsia="en-GB"/>
          <w14:ligatures w14:val="none"/>
        </w:rPr>
        <w:t xml:space="preserve"> Ross Shepard Kraemer and Mary Rose D'Angelo </w:t>
      </w:r>
      <w:r w:rsidR="004E2288">
        <w:rPr>
          <w:rFonts w:ascii="Arial" w:eastAsia="Times New Roman" w:hAnsi="Arial" w:cs="Arial"/>
          <w:kern w:val="0"/>
          <w:sz w:val="20"/>
          <w:szCs w:val="20"/>
          <w:lang w:eastAsia="en-GB"/>
          <w14:ligatures w14:val="none"/>
        </w:rPr>
        <w:t>(</w:t>
      </w:r>
      <w:r w:rsidR="007D55AA" w:rsidRPr="007D55AA">
        <w:rPr>
          <w:rFonts w:ascii="Arial" w:eastAsia="Times New Roman" w:hAnsi="Arial" w:cs="Arial"/>
          <w:kern w:val="0"/>
          <w:sz w:val="20"/>
          <w:szCs w:val="20"/>
          <w:lang w:eastAsia="en-GB"/>
          <w14:ligatures w14:val="none"/>
        </w:rPr>
        <w:t>Oxford</w:t>
      </w:r>
      <w:r w:rsidR="004E2288">
        <w:rPr>
          <w:rFonts w:ascii="Arial" w:eastAsia="Times New Roman" w:hAnsi="Arial" w:cs="Arial"/>
          <w:kern w:val="0"/>
          <w:sz w:val="20"/>
          <w:szCs w:val="20"/>
          <w:lang w:eastAsia="en-GB"/>
          <w14:ligatures w14:val="none"/>
        </w:rPr>
        <w:t xml:space="preserve"> </w:t>
      </w:r>
      <w:r w:rsidR="007D55AA" w:rsidRPr="007D55AA">
        <w:rPr>
          <w:rFonts w:ascii="Arial" w:eastAsia="Times New Roman" w:hAnsi="Arial" w:cs="Arial"/>
          <w:kern w:val="0"/>
          <w:sz w:val="20"/>
          <w:szCs w:val="20"/>
          <w:lang w:eastAsia="en-GB"/>
          <w14:ligatures w14:val="none"/>
        </w:rPr>
        <w:t>University Press, 1999)</w:t>
      </w:r>
      <w:r w:rsidR="004E2288">
        <w:rPr>
          <w:rFonts w:ascii="Arial" w:eastAsia="Times New Roman" w:hAnsi="Arial" w:cs="Arial"/>
          <w:kern w:val="0"/>
          <w:sz w:val="20"/>
          <w:szCs w:val="20"/>
          <w:lang w:eastAsia="en-GB"/>
          <w14:ligatures w14:val="none"/>
        </w:rPr>
        <w:t xml:space="preserve"> p.175,</w:t>
      </w:r>
      <w:r w:rsidR="007D55AA" w:rsidRPr="007D55AA">
        <w:rPr>
          <w:rFonts w:ascii="Arial" w:eastAsia="Times New Roman" w:hAnsi="Arial" w:cs="Arial"/>
          <w:kern w:val="0"/>
          <w:sz w:val="20"/>
          <w:szCs w:val="20"/>
          <w:lang w:eastAsia="en-GB"/>
          <w14:ligatures w14:val="none"/>
        </w:rPr>
        <w:t xml:space="preserve"> </w:t>
      </w:r>
      <w:hyperlink r:id="rId3" w:history="1">
        <w:r w:rsidR="007D55AA" w:rsidRPr="007D55AA">
          <w:rPr>
            <w:rFonts w:ascii="Arial" w:eastAsia="Times New Roman" w:hAnsi="Arial" w:cs="Arial"/>
            <w:color w:val="0000FF"/>
            <w:kern w:val="0"/>
            <w:sz w:val="20"/>
            <w:szCs w:val="20"/>
            <w:u w:val="single"/>
            <w:lang w:eastAsia="en-GB"/>
            <w14:ligatures w14:val="none"/>
          </w:rPr>
          <w:t>https://moodle.uwtsd.ac.uk/mod/resource/view.php?id=556364</w:t>
        </w:r>
      </w:hyperlink>
      <w:r w:rsidR="007D55AA" w:rsidRPr="007D55AA">
        <w:rPr>
          <w:rFonts w:ascii="Arial" w:eastAsia="Times New Roman" w:hAnsi="Arial" w:cs="Arial"/>
          <w:kern w:val="0"/>
          <w:sz w:val="20"/>
          <w:szCs w:val="20"/>
          <w:lang w:eastAsia="en-GB"/>
          <w14:ligatures w14:val="none"/>
        </w:rPr>
        <w:t xml:space="preserve"> accessed 11 April 2026</w:t>
      </w:r>
    </w:p>
    <w:p w14:paraId="515AE336" w14:textId="0C0DB8C2" w:rsidR="00C70C4F" w:rsidRDefault="00C70C4F">
      <w:pPr>
        <w:pStyle w:val="FootnoteText"/>
      </w:pPr>
    </w:p>
  </w:footnote>
  <w:footnote w:id="4">
    <w:p w14:paraId="1C38C464" w14:textId="31510F89" w:rsidR="00A3194C" w:rsidRDefault="00A3194C">
      <w:pPr>
        <w:pStyle w:val="FootnoteText"/>
      </w:pPr>
      <w:r>
        <w:rPr>
          <w:rStyle w:val="FootnoteReference"/>
        </w:rPr>
        <w:footnoteRef/>
      </w:r>
      <w:r>
        <w:t xml:space="preserve"> Mark 5:22-23; 35-43</w:t>
      </w:r>
    </w:p>
  </w:footnote>
  <w:footnote w:id="5">
    <w:p w14:paraId="32C54309" w14:textId="03139D93" w:rsidR="00196121" w:rsidRPr="0023790A" w:rsidRDefault="00196121">
      <w:pPr>
        <w:pStyle w:val="FootnoteText"/>
      </w:pPr>
      <w:r>
        <w:rPr>
          <w:rStyle w:val="FootnoteReference"/>
        </w:rPr>
        <w:footnoteRef/>
      </w:r>
      <w:r>
        <w:t xml:space="preserve"> D’Angelo Mary Rose, </w:t>
      </w:r>
      <w:r w:rsidR="000D6A7D" w:rsidRPr="007D55AA">
        <w:rPr>
          <w:rFonts w:eastAsia="Times New Roman" w:cs="Arial"/>
          <w:kern w:val="0"/>
          <w:lang w:eastAsia="en-GB"/>
          <w14:ligatures w14:val="none"/>
        </w:rPr>
        <w:t>(Re) Presentations of Women in the Gospel of Matthew and Luke-Acts</w:t>
      </w:r>
      <w:r w:rsidR="000D6A7D">
        <w:rPr>
          <w:rFonts w:eastAsia="Times New Roman" w:cs="Arial"/>
          <w:kern w:val="0"/>
          <w:lang w:eastAsia="en-GB"/>
          <w14:ligatures w14:val="none"/>
        </w:rPr>
        <w:t xml:space="preserve"> </w:t>
      </w:r>
      <w:r w:rsidR="000D6A7D" w:rsidRPr="007D55AA">
        <w:rPr>
          <w:rFonts w:eastAsia="Times New Roman" w:cs="Arial"/>
          <w:kern w:val="0"/>
          <w:lang w:eastAsia="en-GB"/>
          <w14:ligatures w14:val="none"/>
        </w:rPr>
        <w:t xml:space="preserve">in </w:t>
      </w:r>
      <w:r w:rsidR="000D6A7D" w:rsidRPr="004E2288">
        <w:rPr>
          <w:rFonts w:eastAsia="Times New Roman" w:cs="Arial"/>
          <w:i/>
          <w:iCs/>
          <w:kern w:val="0"/>
          <w:lang w:eastAsia="en-GB"/>
          <w14:ligatures w14:val="none"/>
        </w:rPr>
        <w:t>Women and Christian Origins</w:t>
      </w:r>
      <w:r w:rsidR="0023790A">
        <w:rPr>
          <w:rFonts w:eastAsia="Times New Roman" w:cs="Arial"/>
          <w:kern w:val="0"/>
          <w:lang w:eastAsia="en-GB"/>
          <w14:ligatures w14:val="none"/>
        </w:rPr>
        <w:t xml:space="preserve"> p.175</w:t>
      </w:r>
    </w:p>
  </w:footnote>
  <w:footnote w:id="6">
    <w:p w14:paraId="6D3F3668" w14:textId="77777777" w:rsidR="00591E10" w:rsidRPr="008556A1" w:rsidRDefault="00591E10" w:rsidP="00591E10">
      <w:pPr>
        <w:pStyle w:val="NormalWeb"/>
        <w:rPr>
          <w:rFonts w:eastAsia="Times New Roman"/>
          <w:kern w:val="0"/>
          <w:lang w:eastAsia="en-GB"/>
          <w14:ligatures w14:val="none"/>
        </w:rPr>
      </w:pPr>
      <w:r>
        <w:rPr>
          <w:rStyle w:val="FootnoteReference"/>
        </w:rPr>
        <w:footnoteRef/>
      </w:r>
      <w:r w:rsidRPr="008556A1">
        <w:t xml:space="preserve"> </w:t>
      </w:r>
      <w:hyperlink r:id="rId4" w:history="1">
        <w:r w:rsidRPr="008556A1">
          <w:rPr>
            <w:rStyle w:val="Hyperlink"/>
            <w:rFonts w:ascii="Arial" w:hAnsi="Arial" w:cs="Arial"/>
            <w:sz w:val="20"/>
            <w:szCs w:val="20"/>
          </w:rPr>
          <w:t>https://www.collinsdictionary.com/dictionary/english/reform</w:t>
        </w:r>
      </w:hyperlink>
      <w:r w:rsidRPr="008556A1">
        <w:rPr>
          <w:rFonts w:ascii="Arial" w:hAnsi="Arial" w:cs="Arial"/>
          <w:sz w:val="20"/>
          <w:szCs w:val="20"/>
        </w:rPr>
        <w:t xml:space="preserve"> accessed 24 April 2026</w:t>
      </w:r>
    </w:p>
    <w:p w14:paraId="2D17339C" w14:textId="77777777" w:rsidR="00591E10" w:rsidRPr="008556A1" w:rsidRDefault="00591E10" w:rsidP="00591E10">
      <w:pPr>
        <w:pStyle w:val="FootnoteText"/>
        <w:rPr>
          <w:lang w:val="x-none"/>
        </w:rPr>
      </w:pPr>
    </w:p>
  </w:footnote>
  <w:footnote w:id="7">
    <w:p w14:paraId="49B79A20" w14:textId="22112AE0" w:rsidR="00BB5706" w:rsidRDefault="00BB5706">
      <w:pPr>
        <w:pStyle w:val="FootnoteText"/>
      </w:pPr>
      <w:r>
        <w:rPr>
          <w:rStyle w:val="FootnoteReference"/>
        </w:rPr>
        <w:footnoteRef/>
      </w:r>
      <w:r>
        <w:t xml:space="preserve"> Marks, S., </w:t>
      </w:r>
      <w:r w:rsidR="00B66128">
        <w:t>‘</w:t>
      </w:r>
      <w:r>
        <w:t>Women in early Judaism: Twenty-five years of Research and Reenvisioning’</w:t>
      </w:r>
      <w:r w:rsidR="00B66128">
        <w:t xml:space="preserve">, </w:t>
      </w:r>
      <w:r w:rsidRPr="00B66128">
        <w:rPr>
          <w:i/>
          <w:iCs/>
        </w:rPr>
        <w:t>Currents in Biblical Research</w:t>
      </w:r>
      <w:r>
        <w:t>,</w:t>
      </w:r>
      <w:r w:rsidR="00B66128">
        <w:t xml:space="preserve"> (</w:t>
      </w:r>
      <w:r>
        <w:t>2008</w:t>
      </w:r>
      <w:r w:rsidR="00B66128">
        <w:t>)</w:t>
      </w:r>
      <w:r>
        <w:t xml:space="preserve"> </w:t>
      </w:r>
      <w:r w:rsidR="00B66128" w:rsidRPr="00B66128">
        <w:t>Vol 6.2</w:t>
      </w:r>
      <w:r w:rsidR="00B66128">
        <w:t xml:space="preserve">, </w:t>
      </w:r>
      <w:r w:rsidR="00B66128" w:rsidRPr="00B66128">
        <w:t>p</w:t>
      </w:r>
      <w:r w:rsidR="00B66128" w:rsidRPr="00B66128">
        <w:rPr>
          <w:i/>
          <w:iCs/>
        </w:rPr>
        <w:t>.</w:t>
      </w:r>
      <w:r w:rsidR="00B66128" w:rsidRPr="00B66128">
        <w:t>291</w:t>
      </w:r>
      <w:r w:rsidR="00B66128" w:rsidRPr="00B66128">
        <w:t xml:space="preserve"> </w:t>
      </w:r>
      <w:hyperlink r:id="rId5" w:history="1">
        <w:r w:rsidR="00B66128" w:rsidRPr="00FD46EC">
          <w:rPr>
            <w:rStyle w:val="Hyperlink"/>
          </w:rPr>
          <w:t>https://moodle.uwtsd.ac.uk/course/format/tiles/mod_view.php?cmid=556365</w:t>
        </w:r>
      </w:hyperlink>
      <w:r>
        <w:t xml:space="preserve"> accessed 04 May 2026</w:t>
      </w:r>
    </w:p>
  </w:footnote>
  <w:footnote w:id="8">
    <w:p w14:paraId="2562E0DF" w14:textId="4A004F3E" w:rsidR="00BB5706" w:rsidRDefault="005B5D38" w:rsidP="005B5D38">
      <w:pPr>
        <w:pStyle w:val="NormalWeb"/>
        <w:spacing w:after="0"/>
        <w:rPr>
          <w:rFonts w:ascii="Arial" w:eastAsia="Times New Roman" w:hAnsi="Arial" w:cs="Arial"/>
          <w:kern w:val="0"/>
          <w:sz w:val="20"/>
          <w:szCs w:val="20"/>
          <w:lang w:eastAsia="en-GB"/>
          <w14:ligatures w14:val="none"/>
        </w:rPr>
      </w:pPr>
      <w:r>
        <w:rPr>
          <w:rStyle w:val="FootnoteReference"/>
        </w:rPr>
        <w:footnoteRef/>
      </w:r>
      <w:r w:rsidRPr="00BB5706">
        <w:rPr>
          <w:rFonts w:ascii="Arial" w:eastAsia="Times New Roman" w:hAnsi="Arial" w:cs="Arial"/>
          <w:kern w:val="0"/>
          <w:sz w:val="20"/>
          <w:szCs w:val="20"/>
          <w:lang w:eastAsia="en-GB"/>
          <w14:ligatures w14:val="none"/>
        </w:rPr>
        <w:t>Kraemer</w:t>
      </w:r>
      <w:r w:rsidR="00BB5706" w:rsidRPr="00BB5706">
        <w:rPr>
          <w:rFonts w:ascii="Arial" w:eastAsia="Times New Roman" w:hAnsi="Arial" w:cs="Arial"/>
          <w:kern w:val="0"/>
          <w:sz w:val="20"/>
          <w:szCs w:val="20"/>
          <w:lang w:eastAsia="en-GB"/>
          <w14:ligatures w14:val="none"/>
        </w:rPr>
        <w:t xml:space="preserve"> R</w:t>
      </w:r>
      <w:r w:rsidR="00B66128">
        <w:rPr>
          <w:rFonts w:ascii="Arial" w:eastAsia="Times New Roman" w:hAnsi="Arial" w:cs="Arial"/>
          <w:kern w:val="0"/>
          <w:sz w:val="20"/>
          <w:szCs w:val="20"/>
          <w:lang w:eastAsia="en-GB"/>
          <w14:ligatures w14:val="none"/>
        </w:rPr>
        <w:t xml:space="preserve">oss </w:t>
      </w:r>
      <w:r w:rsidR="00BB5706" w:rsidRPr="00BB5706">
        <w:rPr>
          <w:rFonts w:ascii="Arial" w:eastAsia="Times New Roman" w:hAnsi="Arial" w:cs="Arial"/>
          <w:kern w:val="0"/>
          <w:sz w:val="20"/>
          <w:szCs w:val="20"/>
          <w:lang w:eastAsia="en-GB"/>
          <w14:ligatures w14:val="none"/>
        </w:rPr>
        <w:t>S.,</w:t>
      </w:r>
      <w:r w:rsidR="00B66128">
        <w:rPr>
          <w:rFonts w:ascii="Arial" w:eastAsia="Times New Roman" w:hAnsi="Arial" w:cs="Arial"/>
          <w:kern w:val="0"/>
          <w:sz w:val="20"/>
          <w:szCs w:val="20"/>
          <w:lang w:eastAsia="en-GB"/>
          <w14:ligatures w14:val="none"/>
        </w:rPr>
        <w:t xml:space="preserve"> </w:t>
      </w:r>
      <w:r w:rsidRPr="00B66128">
        <w:rPr>
          <w:rFonts w:ascii="Arial" w:eastAsia="Times New Roman" w:hAnsi="Arial" w:cs="Arial"/>
          <w:i/>
          <w:iCs/>
          <w:kern w:val="0"/>
          <w:sz w:val="20"/>
          <w:szCs w:val="20"/>
          <w:lang w:eastAsia="en-GB"/>
          <w14:ligatures w14:val="none"/>
        </w:rPr>
        <w:t xml:space="preserve">Her </w:t>
      </w:r>
      <w:r w:rsidR="00BB5706" w:rsidRPr="00B66128">
        <w:rPr>
          <w:rFonts w:ascii="Arial" w:eastAsia="Times New Roman" w:hAnsi="Arial" w:cs="Arial"/>
          <w:i/>
          <w:iCs/>
          <w:kern w:val="0"/>
          <w:sz w:val="20"/>
          <w:szCs w:val="20"/>
          <w:lang w:eastAsia="en-GB"/>
          <w14:ligatures w14:val="none"/>
        </w:rPr>
        <w:t>S</w:t>
      </w:r>
      <w:r w:rsidRPr="00B66128">
        <w:rPr>
          <w:rFonts w:ascii="Arial" w:eastAsia="Times New Roman" w:hAnsi="Arial" w:cs="Arial"/>
          <w:i/>
          <w:iCs/>
          <w:kern w:val="0"/>
          <w:sz w:val="20"/>
          <w:szCs w:val="20"/>
          <w:lang w:eastAsia="en-GB"/>
          <w14:ligatures w14:val="none"/>
        </w:rPr>
        <w:t xml:space="preserve">hare of the </w:t>
      </w:r>
      <w:r w:rsidR="00BB5706" w:rsidRPr="00B66128">
        <w:rPr>
          <w:rFonts w:ascii="Arial" w:eastAsia="Times New Roman" w:hAnsi="Arial" w:cs="Arial"/>
          <w:i/>
          <w:iCs/>
          <w:kern w:val="0"/>
          <w:sz w:val="20"/>
          <w:szCs w:val="20"/>
          <w:lang w:eastAsia="en-GB"/>
          <w14:ligatures w14:val="none"/>
        </w:rPr>
        <w:t>B</w:t>
      </w:r>
      <w:r w:rsidRPr="00B66128">
        <w:rPr>
          <w:rFonts w:ascii="Arial" w:eastAsia="Times New Roman" w:hAnsi="Arial" w:cs="Arial"/>
          <w:i/>
          <w:iCs/>
          <w:kern w:val="0"/>
          <w:sz w:val="20"/>
          <w:szCs w:val="20"/>
          <w:lang w:eastAsia="en-GB"/>
          <w14:ligatures w14:val="none"/>
        </w:rPr>
        <w:t xml:space="preserve">lessings : </w:t>
      </w:r>
      <w:r w:rsidR="00BB5706" w:rsidRPr="00B66128">
        <w:rPr>
          <w:rFonts w:ascii="Arial" w:eastAsia="Times New Roman" w:hAnsi="Arial" w:cs="Arial"/>
          <w:i/>
          <w:iCs/>
          <w:kern w:val="0"/>
          <w:sz w:val="20"/>
          <w:szCs w:val="20"/>
          <w:lang w:eastAsia="en-GB"/>
          <w14:ligatures w14:val="none"/>
        </w:rPr>
        <w:t>W</w:t>
      </w:r>
      <w:r w:rsidRPr="00B66128">
        <w:rPr>
          <w:rFonts w:ascii="Arial" w:eastAsia="Times New Roman" w:hAnsi="Arial" w:cs="Arial"/>
          <w:i/>
          <w:iCs/>
          <w:kern w:val="0"/>
          <w:sz w:val="20"/>
          <w:szCs w:val="20"/>
          <w:lang w:eastAsia="en-GB"/>
          <w14:ligatures w14:val="none"/>
        </w:rPr>
        <w:t xml:space="preserve">omen’s </w:t>
      </w:r>
      <w:r w:rsidR="00BB5706" w:rsidRPr="00B66128">
        <w:rPr>
          <w:rFonts w:ascii="Arial" w:eastAsia="Times New Roman" w:hAnsi="Arial" w:cs="Arial"/>
          <w:i/>
          <w:iCs/>
          <w:kern w:val="0"/>
          <w:sz w:val="20"/>
          <w:szCs w:val="20"/>
          <w:lang w:eastAsia="en-GB"/>
          <w14:ligatures w14:val="none"/>
        </w:rPr>
        <w:t>R</w:t>
      </w:r>
      <w:r w:rsidRPr="00B66128">
        <w:rPr>
          <w:rFonts w:ascii="Arial" w:eastAsia="Times New Roman" w:hAnsi="Arial" w:cs="Arial"/>
          <w:i/>
          <w:iCs/>
          <w:kern w:val="0"/>
          <w:sz w:val="20"/>
          <w:szCs w:val="20"/>
          <w:lang w:eastAsia="en-GB"/>
          <w14:ligatures w14:val="none"/>
        </w:rPr>
        <w:t xml:space="preserve">eligions among </w:t>
      </w:r>
      <w:r w:rsidR="00BB5706" w:rsidRPr="00B66128">
        <w:rPr>
          <w:rFonts w:ascii="Arial" w:eastAsia="Times New Roman" w:hAnsi="Arial" w:cs="Arial"/>
          <w:i/>
          <w:iCs/>
          <w:kern w:val="0"/>
          <w:sz w:val="20"/>
          <w:szCs w:val="20"/>
          <w:lang w:eastAsia="en-GB"/>
          <w14:ligatures w14:val="none"/>
        </w:rPr>
        <w:t>P</w:t>
      </w:r>
      <w:r w:rsidRPr="00B66128">
        <w:rPr>
          <w:rFonts w:ascii="Arial" w:eastAsia="Times New Roman" w:hAnsi="Arial" w:cs="Arial"/>
          <w:i/>
          <w:iCs/>
          <w:kern w:val="0"/>
          <w:sz w:val="20"/>
          <w:szCs w:val="20"/>
          <w:lang w:eastAsia="en-GB"/>
          <w14:ligatures w14:val="none"/>
        </w:rPr>
        <w:t xml:space="preserve">agans, Jews, and Christians in the Greco-Roman </w:t>
      </w:r>
      <w:r w:rsidR="00B66128">
        <w:rPr>
          <w:rFonts w:ascii="Arial" w:eastAsia="Times New Roman" w:hAnsi="Arial" w:cs="Arial"/>
          <w:i/>
          <w:iCs/>
          <w:kern w:val="0"/>
          <w:sz w:val="20"/>
          <w:szCs w:val="20"/>
          <w:lang w:eastAsia="en-GB"/>
          <w14:ligatures w14:val="none"/>
        </w:rPr>
        <w:t>W</w:t>
      </w:r>
      <w:r w:rsidRPr="00B66128">
        <w:rPr>
          <w:rFonts w:ascii="Arial" w:eastAsia="Times New Roman" w:hAnsi="Arial" w:cs="Arial"/>
          <w:i/>
          <w:iCs/>
          <w:kern w:val="0"/>
          <w:sz w:val="20"/>
          <w:szCs w:val="20"/>
          <w:lang w:eastAsia="en-GB"/>
          <w14:ligatures w14:val="none"/>
        </w:rPr>
        <w:t>orld</w:t>
      </w:r>
      <w:r w:rsidRPr="00BB5706">
        <w:rPr>
          <w:rFonts w:ascii="Arial" w:eastAsia="Times New Roman" w:hAnsi="Arial" w:cs="Arial"/>
          <w:kern w:val="0"/>
          <w:sz w:val="20"/>
          <w:szCs w:val="20"/>
          <w:lang w:eastAsia="en-GB"/>
          <w14:ligatures w14:val="none"/>
        </w:rPr>
        <w:t xml:space="preserve">, </w:t>
      </w:r>
      <w:r w:rsidR="00B66128">
        <w:rPr>
          <w:rFonts w:ascii="Arial" w:eastAsia="Times New Roman" w:hAnsi="Arial" w:cs="Arial"/>
          <w:kern w:val="0"/>
          <w:sz w:val="20"/>
          <w:szCs w:val="20"/>
          <w:lang w:eastAsia="en-GB"/>
          <w14:ligatures w14:val="none"/>
        </w:rPr>
        <w:t>(</w:t>
      </w:r>
      <w:r w:rsidRPr="00BB5706">
        <w:rPr>
          <w:rFonts w:ascii="Arial" w:eastAsia="Times New Roman" w:hAnsi="Arial" w:cs="Arial"/>
          <w:kern w:val="0"/>
          <w:sz w:val="20"/>
          <w:szCs w:val="20"/>
          <w:lang w:eastAsia="en-GB"/>
          <w14:ligatures w14:val="none"/>
        </w:rPr>
        <w:t>Oxford University Press, 2024</w:t>
      </w:r>
      <w:r w:rsidR="00B66128">
        <w:rPr>
          <w:rFonts w:ascii="Arial" w:eastAsia="Times New Roman" w:hAnsi="Arial" w:cs="Arial"/>
          <w:kern w:val="0"/>
          <w:sz w:val="20"/>
          <w:szCs w:val="20"/>
          <w:lang w:eastAsia="en-GB"/>
          <w14:ligatures w14:val="none"/>
        </w:rPr>
        <w:t>)</w:t>
      </w:r>
      <w:r w:rsidR="00B66128" w:rsidRPr="00B66128">
        <w:rPr>
          <w:rFonts w:ascii="Arial" w:eastAsia="Times New Roman" w:hAnsi="Arial" w:cs="Arial"/>
          <w:kern w:val="0"/>
          <w:sz w:val="20"/>
          <w:szCs w:val="20"/>
          <w:lang w:eastAsia="en-GB"/>
          <w14:ligatures w14:val="none"/>
        </w:rPr>
        <w:t xml:space="preserve"> </w:t>
      </w:r>
      <w:r w:rsidR="00B66128" w:rsidRPr="00BB5706">
        <w:rPr>
          <w:rFonts w:ascii="Arial" w:eastAsia="Times New Roman" w:hAnsi="Arial" w:cs="Arial"/>
          <w:kern w:val="0"/>
          <w:sz w:val="20"/>
          <w:szCs w:val="20"/>
          <w:lang w:eastAsia="en-GB"/>
          <w14:ligatures w14:val="none"/>
        </w:rPr>
        <w:t>p.100</w:t>
      </w:r>
      <w:r w:rsidR="00B66128">
        <w:rPr>
          <w:rFonts w:ascii="Arial" w:eastAsia="Times New Roman" w:hAnsi="Arial" w:cs="Arial"/>
          <w:kern w:val="0"/>
          <w:sz w:val="20"/>
          <w:szCs w:val="20"/>
          <w:lang w:eastAsia="en-GB"/>
          <w14:ligatures w14:val="none"/>
        </w:rPr>
        <w:t>,</w:t>
      </w:r>
      <w:r w:rsidRPr="00BB5706">
        <w:rPr>
          <w:rFonts w:ascii="Arial" w:eastAsia="Times New Roman" w:hAnsi="Arial" w:cs="Arial"/>
          <w:kern w:val="0"/>
          <w:sz w:val="20"/>
          <w:szCs w:val="20"/>
          <w:lang w:eastAsia="en-GB"/>
          <w14:ligatures w14:val="none"/>
        </w:rPr>
        <w:t xml:space="preserve"> </w:t>
      </w:r>
    </w:p>
    <w:p w14:paraId="7A2B7D90" w14:textId="0A5115C8" w:rsidR="005B5D38" w:rsidRPr="005B5D38" w:rsidRDefault="00B66128" w:rsidP="005B5D38">
      <w:pPr>
        <w:pStyle w:val="NormalWeb"/>
        <w:spacing w:after="0"/>
        <w:rPr>
          <w:rFonts w:ascii="Calibri" w:eastAsia="Times New Roman" w:hAnsi="Calibri" w:cs="Calibri"/>
          <w:kern w:val="0"/>
          <w:sz w:val="22"/>
          <w:szCs w:val="22"/>
          <w:lang w:eastAsia="en-GB"/>
          <w14:ligatures w14:val="none"/>
        </w:rPr>
      </w:pPr>
      <w:r w:rsidRPr="00B66128">
        <w:rPr>
          <w:rStyle w:val="Hyperlink"/>
          <w:rFonts w:ascii="Calibri" w:hAnsi="Calibri" w:cs="Calibri"/>
          <w:sz w:val="22"/>
          <w:szCs w:val="22"/>
        </w:rPr>
        <w:t>https://</w:t>
      </w:r>
      <w:r w:rsidR="005B5D38" w:rsidRPr="00B66128">
        <w:rPr>
          <w:rStyle w:val="Hyperlink"/>
          <w:rFonts w:ascii="Calibri" w:hAnsi="Calibri" w:cs="Calibri"/>
          <w:sz w:val="22"/>
          <w:szCs w:val="22"/>
        </w:rPr>
        <w:t>doi:10.1093/oso/9780195066869.001.0001.</w:t>
      </w:r>
      <w:r w:rsidR="005B5D38" w:rsidRPr="00BB5706">
        <w:rPr>
          <w:rFonts w:ascii="Arial" w:eastAsia="Times New Roman" w:hAnsi="Arial" w:cs="Arial"/>
          <w:kern w:val="0"/>
          <w:sz w:val="20"/>
          <w:szCs w:val="20"/>
          <w:lang w:eastAsia="en-GB"/>
          <w14:ligatures w14:val="none"/>
        </w:rPr>
        <w:t xml:space="preserve"> </w:t>
      </w:r>
    </w:p>
    <w:p w14:paraId="49C738C7" w14:textId="717CFEB6" w:rsidR="005B5D38" w:rsidRDefault="005B5D38">
      <w:pPr>
        <w:pStyle w:val="FootnoteText"/>
      </w:pPr>
    </w:p>
  </w:footnote>
  <w:footnote w:id="9">
    <w:p w14:paraId="17922CFA" w14:textId="185DAE44" w:rsidR="00F06D25" w:rsidRPr="00F546E3" w:rsidRDefault="00F546E3" w:rsidP="00F06D25">
      <w:pPr>
        <w:pStyle w:val="NormalWeb"/>
        <w:spacing w:after="0"/>
        <w:rPr>
          <w:rFonts w:ascii="Calibri" w:eastAsia="Times New Roman" w:hAnsi="Calibri" w:cs="Calibri"/>
          <w:kern w:val="0"/>
          <w:sz w:val="22"/>
          <w:szCs w:val="22"/>
          <w:lang w:eastAsia="en-GB"/>
          <w14:ligatures w14:val="none"/>
        </w:rPr>
      </w:pPr>
      <w:r>
        <w:rPr>
          <w:rStyle w:val="FootnoteReference"/>
        </w:rPr>
        <w:footnoteRef/>
      </w:r>
      <w:r>
        <w:t xml:space="preserve"> </w:t>
      </w:r>
      <w:r w:rsidRPr="00BB5706">
        <w:rPr>
          <w:rFonts w:ascii="Arial" w:eastAsia="Times New Roman" w:hAnsi="Arial" w:cs="Arial"/>
          <w:kern w:val="0"/>
          <w:sz w:val="20"/>
          <w:szCs w:val="20"/>
          <w:lang w:eastAsia="en-GB"/>
          <w14:ligatures w14:val="none"/>
        </w:rPr>
        <w:t xml:space="preserve">Levine, Amy-Jill, </w:t>
      </w:r>
      <w:r w:rsidRPr="00B66128">
        <w:rPr>
          <w:rFonts w:ascii="Arial" w:eastAsia="Times New Roman" w:hAnsi="Arial" w:cs="Arial"/>
          <w:i/>
          <w:iCs/>
          <w:kern w:val="0"/>
          <w:sz w:val="20"/>
          <w:szCs w:val="20"/>
          <w:lang w:eastAsia="en-GB"/>
          <w14:ligatures w14:val="none"/>
        </w:rPr>
        <w:t>Second Temple Judaism, Jesus</w:t>
      </w:r>
      <w:r w:rsidR="00C9763C">
        <w:rPr>
          <w:rFonts w:ascii="Arial" w:eastAsia="Times New Roman" w:hAnsi="Arial" w:cs="Arial"/>
          <w:i/>
          <w:iCs/>
          <w:kern w:val="0"/>
          <w:sz w:val="20"/>
          <w:szCs w:val="20"/>
          <w:lang w:eastAsia="en-GB"/>
          <w14:ligatures w14:val="none"/>
        </w:rPr>
        <w:t>,</w:t>
      </w:r>
      <w:r w:rsidRPr="00B66128">
        <w:rPr>
          <w:rFonts w:ascii="Arial" w:eastAsia="Times New Roman" w:hAnsi="Arial" w:cs="Arial"/>
          <w:i/>
          <w:iCs/>
          <w:kern w:val="0"/>
          <w:sz w:val="20"/>
          <w:szCs w:val="20"/>
          <w:lang w:eastAsia="en-GB"/>
          <w14:ligatures w14:val="none"/>
        </w:rPr>
        <w:t xml:space="preserve"> and Women Yeast of Eden</w:t>
      </w:r>
      <w:r w:rsidRPr="009801AB">
        <w:rPr>
          <w:rFonts w:ascii="Arial" w:eastAsia="Times New Roman" w:hAnsi="Arial" w:cs="Arial"/>
          <w:i/>
          <w:iCs/>
          <w:kern w:val="0"/>
          <w:sz w:val="20"/>
          <w:szCs w:val="20"/>
          <w:lang w:eastAsia="en-GB"/>
          <w14:ligatures w14:val="none"/>
        </w:rPr>
        <w:t>, Biblical Interpretation</w:t>
      </w:r>
      <w:r w:rsidRPr="00BB5706">
        <w:rPr>
          <w:rFonts w:ascii="Arial" w:eastAsia="Times New Roman" w:hAnsi="Arial" w:cs="Arial"/>
          <w:kern w:val="0"/>
          <w:sz w:val="20"/>
          <w:szCs w:val="20"/>
          <w:lang w:eastAsia="en-GB"/>
          <w14:ligatures w14:val="none"/>
        </w:rPr>
        <w:t xml:space="preserve">, </w:t>
      </w:r>
      <w:r w:rsidR="002026A5" w:rsidRPr="00BB5706">
        <w:rPr>
          <w:rFonts w:ascii="Arial" w:eastAsia="Times New Roman" w:hAnsi="Arial" w:cs="Arial"/>
          <w:kern w:val="0"/>
          <w:sz w:val="20"/>
          <w:szCs w:val="20"/>
          <w:lang w:eastAsia="en-GB"/>
          <w14:ligatures w14:val="none"/>
        </w:rPr>
        <w:t>(</w:t>
      </w:r>
      <w:r w:rsidRPr="00BB5706">
        <w:rPr>
          <w:rFonts w:ascii="Arial" w:eastAsia="Times New Roman" w:hAnsi="Arial" w:cs="Arial"/>
          <w:kern w:val="0"/>
          <w:sz w:val="20"/>
          <w:szCs w:val="20"/>
          <w:lang w:eastAsia="en-GB"/>
          <w14:ligatures w14:val="none"/>
        </w:rPr>
        <w:t>Jan 1994</w:t>
      </w:r>
      <w:r w:rsidR="002026A5" w:rsidRPr="00BB5706">
        <w:rPr>
          <w:rFonts w:ascii="Arial" w:eastAsia="Times New Roman" w:hAnsi="Arial" w:cs="Arial"/>
          <w:kern w:val="0"/>
          <w:sz w:val="20"/>
          <w:szCs w:val="20"/>
          <w:lang w:eastAsia="en-GB"/>
          <w14:ligatures w14:val="none"/>
        </w:rPr>
        <w:t>)</w:t>
      </w:r>
      <w:r w:rsidR="009801AB" w:rsidRPr="009801AB">
        <w:rPr>
          <w:rFonts w:ascii="Arial" w:eastAsia="Times New Roman" w:hAnsi="Arial" w:cs="Arial"/>
          <w:kern w:val="0"/>
          <w:sz w:val="20"/>
          <w:szCs w:val="20"/>
          <w:lang w:eastAsia="en-GB"/>
          <w14:ligatures w14:val="none"/>
        </w:rPr>
        <w:t xml:space="preserve"> </w:t>
      </w:r>
      <w:r w:rsidR="009801AB" w:rsidRPr="00BB5706">
        <w:rPr>
          <w:rFonts w:ascii="Arial" w:eastAsia="Times New Roman" w:hAnsi="Arial" w:cs="Arial"/>
          <w:kern w:val="0"/>
          <w:sz w:val="20"/>
          <w:szCs w:val="20"/>
          <w:lang w:eastAsia="en-GB"/>
          <w14:ligatures w14:val="none"/>
        </w:rPr>
        <w:t>Vol 2</w:t>
      </w:r>
      <w:r w:rsidR="003B26E4">
        <w:rPr>
          <w:rFonts w:ascii="Arial" w:eastAsia="Times New Roman" w:hAnsi="Arial" w:cs="Arial"/>
          <w:kern w:val="0"/>
          <w:sz w:val="20"/>
          <w:szCs w:val="20"/>
          <w:lang w:eastAsia="en-GB"/>
          <w14:ligatures w14:val="none"/>
        </w:rPr>
        <w:t xml:space="preserve"> pp 321-323.</w:t>
      </w:r>
      <w:r w:rsidR="00F06D25" w:rsidRPr="00F06D25">
        <w:rPr>
          <w:rFonts w:eastAsia="Times New Roman" w:cs="Arial"/>
          <w:kern w:val="0"/>
          <w:sz w:val="20"/>
          <w:szCs w:val="20"/>
          <w:lang w:eastAsia="en-GB"/>
          <w14:ligatures w14:val="none"/>
        </w:rPr>
        <w:t xml:space="preserve"> </w:t>
      </w:r>
      <w:r w:rsidR="00F06D25" w:rsidRPr="00BB5706">
        <w:rPr>
          <w:rFonts w:ascii="Arial" w:eastAsia="Times New Roman" w:hAnsi="Arial" w:cs="Arial"/>
          <w:kern w:val="0"/>
          <w:sz w:val="20"/>
          <w:szCs w:val="20"/>
          <w:lang w:eastAsia="en-GB"/>
          <w14:ligatures w14:val="none"/>
        </w:rPr>
        <w:t xml:space="preserve">, </w:t>
      </w:r>
      <w:hyperlink r:id="rId6" w:history="1">
        <w:r w:rsidR="00F06D25" w:rsidRPr="00FD46EC">
          <w:rPr>
            <w:rStyle w:val="Hyperlink"/>
            <w:rFonts w:ascii="Arial" w:eastAsia="Times New Roman" w:hAnsi="Arial" w:cs="Arial"/>
            <w:kern w:val="0"/>
            <w:sz w:val="20"/>
            <w:szCs w:val="20"/>
            <w:lang w:eastAsia="en-GB"/>
            <w14:ligatures w14:val="none"/>
          </w:rPr>
          <w:t>https://moodle.uwtsd.ac.uk/mod/resource/view.php?id=556366</w:t>
        </w:r>
      </w:hyperlink>
      <w:r w:rsidR="00F06D25">
        <w:rPr>
          <w:rFonts w:ascii="Arial" w:eastAsia="Times New Roman" w:hAnsi="Arial" w:cs="Arial"/>
          <w:kern w:val="0"/>
          <w:sz w:val="20"/>
          <w:szCs w:val="20"/>
          <w:lang w:eastAsia="en-GB"/>
          <w14:ligatures w14:val="none"/>
        </w:rPr>
        <w:t xml:space="preserve"> [accessed 30 April 2026].</w:t>
      </w:r>
    </w:p>
    <w:p w14:paraId="0D5C42BC" w14:textId="5DD43F05" w:rsidR="00F546E3" w:rsidRPr="00F546E3" w:rsidRDefault="00F546E3" w:rsidP="00F546E3">
      <w:pPr>
        <w:pStyle w:val="NormalWeb"/>
        <w:spacing w:after="0"/>
        <w:rPr>
          <w:rFonts w:ascii="Calibri" w:eastAsia="Times New Roman" w:hAnsi="Calibri" w:cs="Calibri"/>
          <w:kern w:val="0"/>
          <w:sz w:val="22"/>
          <w:szCs w:val="22"/>
          <w:lang w:eastAsia="en-GB"/>
          <w14:ligatures w14:val="none"/>
        </w:rPr>
      </w:pPr>
    </w:p>
    <w:p w14:paraId="46CD4F8D" w14:textId="2778CBFD" w:rsidR="00F546E3" w:rsidRDefault="00F546E3">
      <w:pPr>
        <w:pStyle w:val="FootnoteText"/>
      </w:pPr>
    </w:p>
  </w:footnote>
  <w:footnote w:id="10">
    <w:p w14:paraId="2CB1820F" w14:textId="3A9777B8" w:rsidR="00EF02C9" w:rsidRDefault="00EF02C9">
      <w:pPr>
        <w:pStyle w:val="FootnoteText"/>
      </w:pPr>
      <w:r>
        <w:rPr>
          <w:rStyle w:val="FootnoteReference"/>
        </w:rPr>
        <w:footnoteRef/>
      </w:r>
      <w:r>
        <w:t xml:space="preserve"> </w:t>
      </w:r>
      <w:r w:rsidRPr="00EF02C9">
        <w:rPr>
          <w:rFonts w:ascii="Calibri" w:eastAsia="Times New Roman" w:hAnsi="Calibri" w:cs="Calibri"/>
          <w:kern w:val="0"/>
          <w:sz w:val="22"/>
          <w:szCs w:val="22"/>
          <w:lang w:eastAsia="en-GB"/>
          <w14:ligatures w14:val="none"/>
        </w:rPr>
        <w:t xml:space="preserve">D’Angelo Mary </w:t>
      </w:r>
      <w:r w:rsidR="002026A5">
        <w:rPr>
          <w:rFonts w:ascii="Calibri" w:eastAsia="Times New Roman" w:hAnsi="Calibri" w:cs="Calibri"/>
          <w:kern w:val="0"/>
          <w:sz w:val="22"/>
          <w:szCs w:val="22"/>
          <w:lang w:eastAsia="en-GB"/>
          <w14:ligatures w14:val="none"/>
        </w:rPr>
        <w:t>R.,</w:t>
      </w:r>
      <w:r w:rsidRPr="00EF02C9">
        <w:rPr>
          <w:rFonts w:ascii="Calibri" w:eastAsia="Times New Roman" w:hAnsi="Calibri" w:cs="Calibri"/>
          <w:kern w:val="0"/>
          <w:sz w:val="22"/>
          <w:szCs w:val="22"/>
          <w:lang w:eastAsia="en-GB"/>
          <w14:ligatures w14:val="none"/>
        </w:rPr>
        <w:t xml:space="preserve"> </w:t>
      </w:r>
      <w:r w:rsidR="00C9763C" w:rsidRPr="007D55AA">
        <w:rPr>
          <w:rFonts w:eastAsia="Times New Roman" w:cs="Arial"/>
          <w:kern w:val="0"/>
          <w:lang w:eastAsia="en-GB"/>
          <w14:ligatures w14:val="none"/>
        </w:rPr>
        <w:t>(Re) Presentations of Women in the Gospel of Matthew and Luke-Acts</w:t>
      </w:r>
      <w:r w:rsidR="00C9763C">
        <w:rPr>
          <w:rFonts w:eastAsia="Times New Roman" w:cs="Arial"/>
          <w:kern w:val="0"/>
          <w:lang w:eastAsia="en-GB"/>
          <w14:ligatures w14:val="none"/>
        </w:rPr>
        <w:t xml:space="preserve"> </w:t>
      </w:r>
      <w:r w:rsidR="00C9763C" w:rsidRPr="007D55AA">
        <w:rPr>
          <w:rFonts w:eastAsia="Times New Roman" w:cs="Arial"/>
          <w:kern w:val="0"/>
          <w:lang w:eastAsia="en-GB"/>
          <w14:ligatures w14:val="none"/>
        </w:rPr>
        <w:t xml:space="preserve">in </w:t>
      </w:r>
      <w:r w:rsidR="00C9763C" w:rsidRPr="004E2288">
        <w:rPr>
          <w:rFonts w:eastAsia="Times New Roman" w:cs="Arial"/>
          <w:i/>
          <w:iCs/>
          <w:kern w:val="0"/>
          <w:lang w:eastAsia="en-GB"/>
          <w14:ligatures w14:val="none"/>
        </w:rPr>
        <w:t>Women and Christian Origins</w:t>
      </w:r>
      <w:r w:rsidR="00C9763C">
        <w:rPr>
          <w:rFonts w:eastAsia="Times New Roman" w:cs="Arial"/>
          <w:kern w:val="0"/>
          <w:lang w:eastAsia="en-GB"/>
          <w14:ligatures w14:val="none"/>
        </w:rPr>
        <w:t xml:space="preserve"> p.1</w:t>
      </w:r>
      <w:r w:rsidR="00C9763C">
        <w:rPr>
          <w:rFonts w:eastAsia="Times New Roman" w:cs="Arial"/>
          <w:kern w:val="0"/>
          <w:lang w:eastAsia="en-GB"/>
          <w14:ligatures w14:val="none"/>
        </w:rPr>
        <w:t>81</w:t>
      </w:r>
    </w:p>
  </w:footnote>
  <w:footnote w:id="11">
    <w:p w14:paraId="3199ADEC" w14:textId="0C333C37" w:rsidR="002026A5" w:rsidRDefault="002026A5">
      <w:pPr>
        <w:pStyle w:val="FootnoteText"/>
      </w:pPr>
      <w:r>
        <w:rPr>
          <w:rStyle w:val="FootnoteReference"/>
        </w:rPr>
        <w:footnoteRef/>
      </w:r>
      <w:r>
        <w:t xml:space="preserve"> </w:t>
      </w:r>
      <w:r w:rsidRPr="00BB5706">
        <w:rPr>
          <w:rFonts w:cs="Arial"/>
        </w:rPr>
        <w:t xml:space="preserve">Corley K., </w:t>
      </w:r>
      <w:r w:rsidRPr="003554EE">
        <w:rPr>
          <w:rFonts w:cs="Arial"/>
          <w:i/>
          <w:iCs/>
        </w:rPr>
        <w:t>Women and the Historical Jesus: Feminist Myths of Christian Origins</w:t>
      </w:r>
      <w:r w:rsidRPr="00BB5706">
        <w:rPr>
          <w:rFonts w:cs="Arial"/>
        </w:rPr>
        <w:t xml:space="preserve"> (</w:t>
      </w:r>
      <w:proofErr w:type="spellStart"/>
      <w:r w:rsidRPr="00BB5706">
        <w:rPr>
          <w:rFonts w:cs="Arial"/>
        </w:rPr>
        <w:t>Polebridge</w:t>
      </w:r>
      <w:proofErr w:type="spellEnd"/>
      <w:r w:rsidRPr="00BB5706">
        <w:rPr>
          <w:rFonts w:cs="Arial"/>
        </w:rPr>
        <w:t xml:space="preserve"> Press,</w:t>
      </w:r>
      <w:r w:rsidR="003554EE">
        <w:rPr>
          <w:rFonts w:cs="Arial"/>
        </w:rPr>
        <w:t xml:space="preserve"> London (</w:t>
      </w:r>
      <w:r w:rsidRPr="00BB5706">
        <w:rPr>
          <w:rFonts w:cs="Arial"/>
        </w:rPr>
        <w:t>2002)</w:t>
      </w:r>
      <w:r w:rsidR="003554EE">
        <w:rPr>
          <w:rFonts w:cs="Arial"/>
        </w:rPr>
        <w:t>.</w:t>
      </w:r>
      <w:r w:rsidR="003554EE" w:rsidRPr="003554EE">
        <w:t xml:space="preserve"> </w:t>
      </w:r>
      <w:hyperlink r:id="rId7" w:history="1">
        <w:r w:rsidR="003554EE" w:rsidRPr="00FD46EC">
          <w:rPr>
            <w:rStyle w:val="Hyperlink"/>
            <w:rFonts w:cs="Arial"/>
          </w:rPr>
          <w:t>https://moodle.uwtsd.ac.uk/mod/resource/view.php?id=556367</w:t>
        </w:r>
      </w:hyperlink>
      <w:r w:rsidR="003554EE">
        <w:rPr>
          <w:rFonts w:cs="Arial"/>
        </w:rPr>
        <w:t xml:space="preserve"> [accessed 30 April 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41BFA"/>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C02B21"/>
    <w:multiLevelType w:val="hybridMultilevel"/>
    <w:tmpl w:val="7DB630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2D1ED6"/>
    <w:multiLevelType w:val="hybridMultilevel"/>
    <w:tmpl w:val="8CDA0E72"/>
    <w:lvl w:ilvl="0" w:tplc="3B4C2CF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036344794">
    <w:abstractNumId w:val="0"/>
  </w:num>
  <w:num w:numId="2" w16cid:durableId="1230579538">
    <w:abstractNumId w:val="1"/>
  </w:num>
  <w:num w:numId="3" w16cid:durableId="1278224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D1351"/>
    <w:rsid w:val="00014282"/>
    <w:rsid w:val="0003112E"/>
    <w:rsid w:val="000426D9"/>
    <w:rsid w:val="000477C1"/>
    <w:rsid w:val="0005535C"/>
    <w:rsid w:val="00056204"/>
    <w:rsid w:val="00091DD4"/>
    <w:rsid w:val="000C11DB"/>
    <w:rsid w:val="000C234C"/>
    <w:rsid w:val="000C4997"/>
    <w:rsid w:val="000D2820"/>
    <w:rsid w:val="000D6A7D"/>
    <w:rsid w:val="000D79E0"/>
    <w:rsid w:val="001007DB"/>
    <w:rsid w:val="00107ABB"/>
    <w:rsid w:val="00136DA2"/>
    <w:rsid w:val="001514E8"/>
    <w:rsid w:val="001621F5"/>
    <w:rsid w:val="00163AF5"/>
    <w:rsid w:val="00170ABD"/>
    <w:rsid w:val="00185274"/>
    <w:rsid w:val="00196121"/>
    <w:rsid w:val="001969A2"/>
    <w:rsid w:val="001B5734"/>
    <w:rsid w:val="001D1614"/>
    <w:rsid w:val="001D727E"/>
    <w:rsid w:val="002026A5"/>
    <w:rsid w:val="002149AB"/>
    <w:rsid w:val="002206BB"/>
    <w:rsid w:val="00224637"/>
    <w:rsid w:val="0023790A"/>
    <w:rsid w:val="00256879"/>
    <w:rsid w:val="00277C76"/>
    <w:rsid w:val="00277E47"/>
    <w:rsid w:val="00282C7E"/>
    <w:rsid w:val="0029433F"/>
    <w:rsid w:val="00296E90"/>
    <w:rsid w:val="002B5B9B"/>
    <w:rsid w:val="002B74EE"/>
    <w:rsid w:val="002C1AAC"/>
    <w:rsid w:val="002E44BB"/>
    <w:rsid w:val="00306D0D"/>
    <w:rsid w:val="00310825"/>
    <w:rsid w:val="00312042"/>
    <w:rsid w:val="00340ABE"/>
    <w:rsid w:val="00340C3F"/>
    <w:rsid w:val="003554EE"/>
    <w:rsid w:val="00355B29"/>
    <w:rsid w:val="003A6812"/>
    <w:rsid w:val="003B26E4"/>
    <w:rsid w:val="003B67ED"/>
    <w:rsid w:val="003C2E04"/>
    <w:rsid w:val="003C5F6A"/>
    <w:rsid w:val="003C7C43"/>
    <w:rsid w:val="003D340F"/>
    <w:rsid w:val="003D6F44"/>
    <w:rsid w:val="003E054A"/>
    <w:rsid w:val="003E7434"/>
    <w:rsid w:val="003F597F"/>
    <w:rsid w:val="003F76EE"/>
    <w:rsid w:val="0040721C"/>
    <w:rsid w:val="004241ED"/>
    <w:rsid w:val="00431A15"/>
    <w:rsid w:val="00442B67"/>
    <w:rsid w:val="00446992"/>
    <w:rsid w:val="004675C1"/>
    <w:rsid w:val="004E2288"/>
    <w:rsid w:val="004E2AEE"/>
    <w:rsid w:val="004E4206"/>
    <w:rsid w:val="004F4DD3"/>
    <w:rsid w:val="00500D67"/>
    <w:rsid w:val="0050282E"/>
    <w:rsid w:val="00502EC4"/>
    <w:rsid w:val="00523CB1"/>
    <w:rsid w:val="005357A2"/>
    <w:rsid w:val="0054567B"/>
    <w:rsid w:val="00550941"/>
    <w:rsid w:val="00591E10"/>
    <w:rsid w:val="005B49C9"/>
    <w:rsid w:val="005B5277"/>
    <w:rsid w:val="005B5D38"/>
    <w:rsid w:val="005E1AD5"/>
    <w:rsid w:val="005E5CC4"/>
    <w:rsid w:val="00610BA2"/>
    <w:rsid w:val="00612B53"/>
    <w:rsid w:val="00634AE3"/>
    <w:rsid w:val="0063663F"/>
    <w:rsid w:val="00657840"/>
    <w:rsid w:val="00680CE3"/>
    <w:rsid w:val="00681041"/>
    <w:rsid w:val="0068428F"/>
    <w:rsid w:val="00684EC6"/>
    <w:rsid w:val="00687DB3"/>
    <w:rsid w:val="006B14D3"/>
    <w:rsid w:val="006B4A7D"/>
    <w:rsid w:val="006C1CCA"/>
    <w:rsid w:val="006D204B"/>
    <w:rsid w:val="00713B6D"/>
    <w:rsid w:val="00717F41"/>
    <w:rsid w:val="007443E4"/>
    <w:rsid w:val="00746B14"/>
    <w:rsid w:val="00792696"/>
    <w:rsid w:val="00796A1F"/>
    <w:rsid w:val="007C638D"/>
    <w:rsid w:val="007D49E2"/>
    <w:rsid w:val="007D55AA"/>
    <w:rsid w:val="007E36D0"/>
    <w:rsid w:val="007F39DD"/>
    <w:rsid w:val="007F5DE7"/>
    <w:rsid w:val="0083463D"/>
    <w:rsid w:val="008425C7"/>
    <w:rsid w:val="00850980"/>
    <w:rsid w:val="008556A1"/>
    <w:rsid w:val="00871531"/>
    <w:rsid w:val="00881EF6"/>
    <w:rsid w:val="008A5406"/>
    <w:rsid w:val="008B7FFC"/>
    <w:rsid w:val="008C35E6"/>
    <w:rsid w:val="008D7707"/>
    <w:rsid w:val="00916B4A"/>
    <w:rsid w:val="00925755"/>
    <w:rsid w:val="00927750"/>
    <w:rsid w:val="00931E84"/>
    <w:rsid w:val="0094012A"/>
    <w:rsid w:val="009741B2"/>
    <w:rsid w:val="00977364"/>
    <w:rsid w:val="009801AB"/>
    <w:rsid w:val="00981D88"/>
    <w:rsid w:val="009909A4"/>
    <w:rsid w:val="0099294D"/>
    <w:rsid w:val="009B0FA2"/>
    <w:rsid w:val="009C34EB"/>
    <w:rsid w:val="009D3F38"/>
    <w:rsid w:val="009E7BE8"/>
    <w:rsid w:val="009F38ED"/>
    <w:rsid w:val="00A2697A"/>
    <w:rsid w:val="00A3194C"/>
    <w:rsid w:val="00A42E06"/>
    <w:rsid w:val="00A44498"/>
    <w:rsid w:val="00A44C8A"/>
    <w:rsid w:val="00A556FF"/>
    <w:rsid w:val="00A7312A"/>
    <w:rsid w:val="00A83B7F"/>
    <w:rsid w:val="00A93B80"/>
    <w:rsid w:val="00AB6E0E"/>
    <w:rsid w:val="00AC28C6"/>
    <w:rsid w:val="00AD1351"/>
    <w:rsid w:val="00AD234E"/>
    <w:rsid w:val="00AD6A27"/>
    <w:rsid w:val="00AD7034"/>
    <w:rsid w:val="00AF5CBB"/>
    <w:rsid w:val="00B303E8"/>
    <w:rsid w:val="00B31F32"/>
    <w:rsid w:val="00B404E0"/>
    <w:rsid w:val="00B44F6E"/>
    <w:rsid w:val="00B647B5"/>
    <w:rsid w:val="00B66128"/>
    <w:rsid w:val="00B67415"/>
    <w:rsid w:val="00B85077"/>
    <w:rsid w:val="00B90BEB"/>
    <w:rsid w:val="00BB5706"/>
    <w:rsid w:val="00BB5C6E"/>
    <w:rsid w:val="00BD524F"/>
    <w:rsid w:val="00BE2E97"/>
    <w:rsid w:val="00BE62D1"/>
    <w:rsid w:val="00BF7239"/>
    <w:rsid w:val="00C14E3F"/>
    <w:rsid w:val="00C2376A"/>
    <w:rsid w:val="00C30D10"/>
    <w:rsid w:val="00C42504"/>
    <w:rsid w:val="00C626BE"/>
    <w:rsid w:val="00C70C4F"/>
    <w:rsid w:val="00C70CFF"/>
    <w:rsid w:val="00C725B0"/>
    <w:rsid w:val="00C85373"/>
    <w:rsid w:val="00C9763C"/>
    <w:rsid w:val="00CB61B4"/>
    <w:rsid w:val="00CC15CE"/>
    <w:rsid w:val="00CD4549"/>
    <w:rsid w:val="00CF2021"/>
    <w:rsid w:val="00CF63FA"/>
    <w:rsid w:val="00D04ECA"/>
    <w:rsid w:val="00D06066"/>
    <w:rsid w:val="00D249E9"/>
    <w:rsid w:val="00D24B9A"/>
    <w:rsid w:val="00D3332C"/>
    <w:rsid w:val="00D5442F"/>
    <w:rsid w:val="00D84004"/>
    <w:rsid w:val="00D87FFD"/>
    <w:rsid w:val="00D96A6E"/>
    <w:rsid w:val="00DC1EDE"/>
    <w:rsid w:val="00DD3336"/>
    <w:rsid w:val="00DF3D5D"/>
    <w:rsid w:val="00E02801"/>
    <w:rsid w:val="00E1440F"/>
    <w:rsid w:val="00E22421"/>
    <w:rsid w:val="00E32E0A"/>
    <w:rsid w:val="00E536A1"/>
    <w:rsid w:val="00E54F90"/>
    <w:rsid w:val="00E5613D"/>
    <w:rsid w:val="00E61906"/>
    <w:rsid w:val="00E85008"/>
    <w:rsid w:val="00E86299"/>
    <w:rsid w:val="00EE29FA"/>
    <w:rsid w:val="00EF02C9"/>
    <w:rsid w:val="00F06D25"/>
    <w:rsid w:val="00F111E2"/>
    <w:rsid w:val="00F14777"/>
    <w:rsid w:val="00F25E9F"/>
    <w:rsid w:val="00F27767"/>
    <w:rsid w:val="00F51A70"/>
    <w:rsid w:val="00F546E3"/>
    <w:rsid w:val="00F55973"/>
    <w:rsid w:val="00F92D17"/>
    <w:rsid w:val="00FA1FA2"/>
    <w:rsid w:val="00FB015F"/>
    <w:rsid w:val="00FB4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691CD"/>
  <w15:chartTrackingRefBased/>
  <w15:docId w15:val="{F0AF0B51-7A4F-418D-91BF-8887CC64C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637"/>
    <w:rPr>
      <w:rFonts w:ascii="Arial" w:hAnsi="Arial"/>
      <w:sz w:val="24"/>
    </w:rPr>
  </w:style>
  <w:style w:type="paragraph" w:styleId="Heading1">
    <w:name w:val="heading 1"/>
    <w:basedOn w:val="Normal"/>
    <w:next w:val="Normal"/>
    <w:link w:val="Heading1Char"/>
    <w:uiPriority w:val="9"/>
    <w:qFormat/>
    <w:rsid w:val="00AD13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13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135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135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D135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D135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D135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D135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D135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3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13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13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1351"/>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AD1351"/>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AD1351"/>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AD1351"/>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AD1351"/>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AD1351"/>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AD13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13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135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13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1351"/>
    <w:pPr>
      <w:spacing w:before="160"/>
      <w:jc w:val="center"/>
    </w:pPr>
    <w:rPr>
      <w:i/>
      <w:iCs/>
      <w:color w:val="404040" w:themeColor="text1" w:themeTint="BF"/>
    </w:rPr>
  </w:style>
  <w:style w:type="character" w:customStyle="1" w:styleId="QuoteChar">
    <w:name w:val="Quote Char"/>
    <w:basedOn w:val="DefaultParagraphFont"/>
    <w:link w:val="Quote"/>
    <w:uiPriority w:val="29"/>
    <w:rsid w:val="00AD1351"/>
    <w:rPr>
      <w:rFonts w:ascii="Arial" w:hAnsi="Arial"/>
      <w:i/>
      <w:iCs/>
      <w:color w:val="404040" w:themeColor="text1" w:themeTint="BF"/>
      <w:sz w:val="24"/>
    </w:rPr>
  </w:style>
  <w:style w:type="paragraph" w:styleId="ListParagraph">
    <w:name w:val="List Paragraph"/>
    <w:basedOn w:val="Normal"/>
    <w:uiPriority w:val="34"/>
    <w:qFormat/>
    <w:rsid w:val="00AD1351"/>
    <w:pPr>
      <w:ind w:left="720"/>
      <w:contextualSpacing/>
    </w:pPr>
  </w:style>
  <w:style w:type="character" w:styleId="IntenseEmphasis">
    <w:name w:val="Intense Emphasis"/>
    <w:basedOn w:val="DefaultParagraphFont"/>
    <w:uiPriority w:val="21"/>
    <w:qFormat/>
    <w:rsid w:val="00AD1351"/>
    <w:rPr>
      <w:i/>
      <w:iCs/>
      <w:color w:val="0F4761" w:themeColor="accent1" w:themeShade="BF"/>
    </w:rPr>
  </w:style>
  <w:style w:type="paragraph" w:styleId="IntenseQuote">
    <w:name w:val="Intense Quote"/>
    <w:basedOn w:val="Normal"/>
    <w:next w:val="Normal"/>
    <w:link w:val="IntenseQuoteChar"/>
    <w:uiPriority w:val="30"/>
    <w:qFormat/>
    <w:rsid w:val="00AD13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1351"/>
    <w:rPr>
      <w:rFonts w:ascii="Arial" w:hAnsi="Arial"/>
      <w:i/>
      <w:iCs/>
      <w:color w:val="0F4761" w:themeColor="accent1" w:themeShade="BF"/>
      <w:sz w:val="24"/>
    </w:rPr>
  </w:style>
  <w:style w:type="character" w:styleId="IntenseReference">
    <w:name w:val="Intense Reference"/>
    <w:basedOn w:val="DefaultParagraphFont"/>
    <w:uiPriority w:val="32"/>
    <w:qFormat/>
    <w:rsid w:val="00AD1351"/>
    <w:rPr>
      <w:b/>
      <w:bCs/>
      <w:smallCaps/>
      <w:color w:val="0F4761" w:themeColor="accent1" w:themeShade="BF"/>
      <w:spacing w:val="5"/>
    </w:rPr>
  </w:style>
  <w:style w:type="character" w:styleId="Hyperlink">
    <w:name w:val="Hyperlink"/>
    <w:basedOn w:val="DefaultParagraphFont"/>
    <w:uiPriority w:val="99"/>
    <w:unhideWhenUsed/>
    <w:rsid w:val="008D7707"/>
    <w:rPr>
      <w:color w:val="0000FF"/>
      <w:u w:val="single"/>
    </w:rPr>
  </w:style>
  <w:style w:type="paragraph" w:styleId="FootnoteText">
    <w:name w:val="footnote text"/>
    <w:basedOn w:val="Normal"/>
    <w:link w:val="FootnoteTextChar"/>
    <w:uiPriority w:val="99"/>
    <w:semiHidden/>
    <w:unhideWhenUsed/>
    <w:rsid w:val="008556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56A1"/>
    <w:rPr>
      <w:rFonts w:ascii="Arial" w:hAnsi="Arial"/>
      <w:sz w:val="20"/>
      <w:szCs w:val="20"/>
    </w:rPr>
  </w:style>
  <w:style w:type="character" w:styleId="FootnoteReference">
    <w:name w:val="footnote reference"/>
    <w:basedOn w:val="DefaultParagraphFont"/>
    <w:uiPriority w:val="99"/>
    <w:semiHidden/>
    <w:unhideWhenUsed/>
    <w:rsid w:val="008556A1"/>
    <w:rPr>
      <w:vertAlign w:val="superscript"/>
    </w:rPr>
  </w:style>
  <w:style w:type="paragraph" w:styleId="NormalWeb">
    <w:name w:val="Normal (Web)"/>
    <w:basedOn w:val="Normal"/>
    <w:uiPriority w:val="99"/>
    <w:semiHidden/>
    <w:unhideWhenUsed/>
    <w:rsid w:val="008556A1"/>
    <w:rPr>
      <w:rFonts w:ascii="Times New Roman" w:hAnsi="Times New Roman" w:cs="Times New Roman"/>
      <w:szCs w:val="24"/>
    </w:rPr>
  </w:style>
  <w:style w:type="character" w:styleId="UnresolvedMention">
    <w:name w:val="Unresolved Mention"/>
    <w:basedOn w:val="DefaultParagraphFont"/>
    <w:uiPriority w:val="99"/>
    <w:semiHidden/>
    <w:unhideWhenUsed/>
    <w:rsid w:val="008556A1"/>
    <w:rPr>
      <w:color w:val="605E5C"/>
      <w:shd w:val="clear" w:color="auto" w:fill="E1DFDD"/>
    </w:rPr>
  </w:style>
  <w:style w:type="paragraph" w:styleId="EndnoteText">
    <w:name w:val="endnote text"/>
    <w:basedOn w:val="Normal"/>
    <w:link w:val="EndnoteTextChar"/>
    <w:uiPriority w:val="99"/>
    <w:semiHidden/>
    <w:unhideWhenUsed/>
    <w:rsid w:val="00A3194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194C"/>
    <w:rPr>
      <w:rFonts w:ascii="Arial" w:hAnsi="Arial"/>
      <w:sz w:val="20"/>
      <w:szCs w:val="20"/>
    </w:rPr>
  </w:style>
  <w:style w:type="character" w:styleId="EndnoteReference">
    <w:name w:val="endnote reference"/>
    <w:basedOn w:val="DefaultParagraphFont"/>
    <w:uiPriority w:val="99"/>
    <w:semiHidden/>
    <w:unhideWhenUsed/>
    <w:rsid w:val="00A319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jwa.org/encyclopedia/article/post-biblical-and-rabbinic-wome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oodle.uwtsd.ac.uk/mod/resource/view.php?id=55636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oodle.uwtsd.ac.uk/course/format/tiles/mod_view.php?cmid=55636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dle.uwtsd.ac.uk/mod/resource/view.php?id=556367" TargetMode="External"/><Relationship Id="rId5" Type="http://schemas.openxmlformats.org/officeDocument/2006/relationships/webSettings" Target="webSettings.xml"/><Relationship Id="rId15" Type="http://schemas.openxmlformats.org/officeDocument/2006/relationships/hyperlink" Target="https://moodle.uwtsd.ac.uk/mod/resource/view.php?id=556366" TargetMode="External"/><Relationship Id="rId10" Type="http://schemas.openxmlformats.org/officeDocument/2006/relationships/hyperlink" Target="https://www.collinsdictionary.com/dictionary/english/reform" TargetMode="External"/><Relationship Id="rId4" Type="http://schemas.openxmlformats.org/officeDocument/2006/relationships/settings" Target="settings.xml"/><Relationship Id="rId9" Type="http://schemas.openxmlformats.org/officeDocument/2006/relationships/hyperlink" Target="https://doi.org/10.2307/j.ctvzpv5mr.12" TargetMode="External"/><Relationship Id="rId14" Type="http://schemas.openxmlformats.org/officeDocument/2006/relationships/hyperlink" Target="https://doi-org.uwtsd.idm.oclc.org/10.1093/acprof:oso/9780199743186.001.0001"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moodle.uwtsd.ac.uk/mod/resource/view.php?id=556364" TargetMode="External"/><Relationship Id="rId7" Type="http://schemas.openxmlformats.org/officeDocument/2006/relationships/hyperlink" Target="https://moodle.uwtsd.ac.uk/mod/resource/view.php?id=556367" TargetMode="External"/><Relationship Id="rId2" Type="http://schemas.openxmlformats.org/officeDocument/2006/relationships/hyperlink" Target="https://jwa.org/encyclopedia/article/post-biblical-and-rabbinic-women" TargetMode="External"/><Relationship Id="rId1" Type="http://schemas.openxmlformats.org/officeDocument/2006/relationships/hyperlink" Target="https://doi-org.uwtsd.idm.oclc.org/10.1093/acprof:oso/9780199743186.001.0001" TargetMode="External"/><Relationship Id="rId6" Type="http://schemas.openxmlformats.org/officeDocument/2006/relationships/hyperlink" Target="https://moodle.uwtsd.ac.uk/mod/resource/view.php?id=556366" TargetMode="External"/><Relationship Id="rId5" Type="http://schemas.openxmlformats.org/officeDocument/2006/relationships/hyperlink" Target="https://moodle.uwtsd.ac.uk/course/format/tiles/mod_view.php?cmid=556365" TargetMode="External"/><Relationship Id="rId4" Type="http://schemas.openxmlformats.org/officeDocument/2006/relationships/hyperlink" Target="https://www.collinsdictionary.com/dictionary/english/re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A9219-3C28-4B7C-8E3A-9BFF45963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1866</TotalTime>
  <Pages>7</Pages>
  <Words>1997</Words>
  <Characters>11387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 Asonibare</dc:creator>
  <cp:keywords/>
  <dc:description/>
  <cp:lastModifiedBy>Fran Asonibare</cp:lastModifiedBy>
  <cp:revision>36</cp:revision>
  <dcterms:created xsi:type="dcterms:W3CDTF">2026-04-30T11:39:00Z</dcterms:created>
  <dcterms:modified xsi:type="dcterms:W3CDTF">2026-05-07T22:31:00Z</dcterms:modified>
</cp:coreProperties>
</file>