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96336" w14:textId="5AA0F48B" w:rsidR="00BB2872" w:rsidRPr="0050409B" w:rsidRDefault="0053482D" w:rsidP="0053482D">
      <w:pPr>
        <w:spacing w:line="480" w:lineRule="auto"/>
        <w:jc w:val="center"/>
        <w:rPr>
          <w:color w:val="000000" w:themeColor="text1"/>
        </w:rPr>
      </w:pPr>
      <w:r>
        <w:rPr>
          <w:noProof/>
        </w:rPr>
        <w:drawing>
          <wp:inline distT="0" distB="0" distL="0" distR="0" wp14:anchorId="6BD26DD5" wp14:editId="02CC6F75">
            <wp:extent cx="1809524" cy="723810"/>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09524" cy="723810"/>
                    </a:xfrm>
                    <a:prstGeom prst="rect">
                      <a:avLst/>
                    </a:prstGeom>
                  </pic:spPr>
                </pic:pic>
              </a:graphicData>
            </a:graphic>
          </wp:inline>
        </w:drawing>
      </w:r>
    </w:p>
    <w:p w14:paraId="64C61867" w14:textId="77777777" w:rsidR="00BB2872" w:rsidRPr="0050409B" w:rsidRDefault="00BB2872" w:rsidP="00013BD3">
      <w:pPr>
        <w:spacing w:line="480" w:lineRule="auto"/>
        <w:jc w:val="both"/>
        <w:rPr>
          <w:color w:val="000000" w:themeColor="text1"/>
        </w:rPr>
      </w:pPr>
    </w:p>
    <w:p w14:paraId="38FB7C5E" w14:textId="77777777" w:rsidR="0053482D" w:rsidRPr="0050409B" w:rsidRDefault="0053482D" w:rsidP="0053482D">
      <w:pPr>
        <w:spacing w:line="480" w:lineRule="auto"/>
        <w:jc w:val="center"/>
        <w:rPr>
          <w:color w:val="000000" w:themeColor="text1"/>
          <w:sz w:val="40"/>
          <w:szCs w:val="40"/>
        </w:rPr>
      </w:pPr>
      <w:r w:rsidRPr="0050409B">
        <w:rPr>
          <w:color w:val="000000" w:themeColor="text1"/>
          <w:sz w:val="40"/>
          <w:szCs w:val="40"/>
        </w:rPr>
        <w:t>The Effect of Work-Life Conflict on Employee Turnover Intentions: A Qualitative Study of NHS Staff in the United Kingdom</w:t>
      </w:r>
    </w:p>
    <w:p w14:paraId="70205F60" w14:textId="77777777" w:rsidR="00BB2872" w:rsidRPr="0050409B" w:rsidRDefault="00BB2872" w:rsidP="00013BD3">
      <w:pPr>
        <w:spacing w:line="480" w:lineRule="auto"/>
        <w:jc w:val="both"/>
        <w:rPr>
          <w:color w:val="000000" w:themeColor="text1"/>
        </w:rPr>
      </w:pPr>
    </w:p>
    <w:p w14:paraId="55288040" w14:textId="77777777" w:rsidR="00BB2872" w:rsidRPr="0050409B" w:rsidRDefault="00BB2872" w:rsidP="00013BD3">
      <w:pPr>
        <w:spacing w:line="480" w:lineRule="auto"/>
        <w:jc w:val="both"/>
        <w:rPr>
          <w:color w:val="000000" w:themeColor="text1"/>
        </w:rPr>
      </w:pPr>
    </w:p>
    <w:p w14:paraId="72E2A50B" w14:textId="77777777" w:rsidR="00BB2872" w:rsidRPr="0050409B" w:rsidRDefault="00BB2872" w:rsidP="00013BD3">
      <w:pPr>
        <w:spacing w:line="480" w:lineRule="auto"/>
        <w:jc w:val="both"/>
        <w:rPr>
          <w:color w:val="000000" w:themeColor="text1"/>
        </w:rPr>
      </w:pPr>
    </w:p>
    <w:p w14:paraId="1C1E57D8" w14:textId="686E849F" w:rsidR="00905C0C" w:rsidRPr="0050409B" w:rsidRDefault="00905C0C" w:rsidP="00013BD3">
      <w:pPr>
        <w:spacing w:line="480" w:lineRule="auto"/>
        <w:jc w:val="center"/>
        <w:rPr>
          <w:color w:val="000000" w:themeColor="text1"/>
        </w:rPr>
      </w:pPr>
      <w:r w:rsidRPr="0050409B">
        <w:rPr>
          <w:color w:val="000000" w:themeColor="text1"/>
        </w:rPr>
        <w:t>A Research Proposal Submitted in Partial Fulfilment of the Requirements for the MBA</w:t>
      </w:r>
    </w:p>
    <w:p w14:paraId="30D7DEDF" w14:textId="77777777" w:rsidR="00BB2872" w:rsidRPr="0050409B" w:rsidRDefault="00BB2872" w:rsidP="00013BD3">
      <w:pPr>
        <w:spacing w:line="480" w:lineRule="auto"/>
        <w:jc w:val="center"/>
        <w:rPr>
          <w:color w:val="000000" w:themeColor="text1"/>
        </w:rPr>
      </w:pPr>
    </w:p>
    <w:tbl>
      <w:tblPr>
        <w:tblStyle w:val="TableGrid"/>
        <w:tblW w:w="5057" w:type="pct"/>
        <w:tblLook w:val="04A0" w:firstRow="1" w:lastRow="0" w:firstColumn="1" w:lastColumn="0" w:noHBand="0" w:noVBand="1"/>
      </w:tblPr>
      <w:tblGrid>
        <w:gridCol w:w="3647"/>
        <w:gridCol w:w="5810"/>
      </w:tblGrid>
      <w:tr w:rsidR="0050409B" w:rsidRPr="0050409B" w14:paraId="61692D83" w14:textId="77777777" w:rsidTr="00905C0C">
        <w:tc>
          <w:tcPr>
            <w:tcW w:w="1928" w:type="pct"/>
            <w:hideMark/>
          </w:tcPr>
          <w:p w14:paraId="531CB650" w14:textId="3FD0FED7" w:rsidR="00905C0C" w:rsidRPr="0050409B" w:rsidRDefault="0053482D" w:rsidP="00013BD3">
            <w:pPr>
              <w:spacing w:line="480" w:lineRule="auto"/>
              <w:jc w:val="both"/>
              <w:rPr>
                <w:color w:val="000000" w:themeColor="text1"/>
              </w:rPr>
            </w:pPr>
            <w:r>
              <w:rPr>
                <w:color w:val="000000" w:themeColor="text1"/>
              </w:rPr>
              <w:t>Student Name</w:t>
            </w:r>
          </w:p>
        </w:tc>
        <w:tc>
          <w:tcPr>
            <w:tcW w:w="3072" w:type="pct"/>
            <w:hideMark/>
          </w:tcPr>
          <w:p w14:paraId="0F8AF86D" w14:textId="618F0EF7" w:rsidR="00905C0C" w:rsidRPr="0050409B" w:rsidRDefault="0053482D" w:rsidP="00013BD3">
            <w:pPr>
              <w:spacing w:line="480" w:lineRule="auto"/>
              <w:jc w:val="both"/>
              <w:rPr>
                <w:color w:val="000000" w:themeColor="text1"/>
              </w:rPr>
            </w:pPr>
            <w:proofErr w:type="spellStart"/>
            <w:r w:rsidRPr="0053482D">
              <w:rPr>
                <w:color w:val="000000" w:themeColor="text1"/>
              </w:rPr>
              <w:t>Fozley</w:t>
            </w:r>
            <w:proofErr w:type="spellEnd"/>
            <w:r w:rsidRPr="0053482D">
              <w:rPr>
                <w:color w:val="000000" w:themeColor="text1"/>
              </w:rPr>
              <w:t xml:space="preserve"> </w:t>
            </w:r>
            <w:proofErr w:type="spellStart"/>
            <w:r w:rsidRPr="0053482D">
              <w:rPr>
                <w:color w:val="000000" w:themeColor="text1"/>
              </w:rPr>
              <w:t>Rabby</w:t>
            </w:r>
            <w:proofErr w:type="spellEnd"/>
            <w:r w:rsidRPr="0053482D">
              <w:rPr>
                <w:color w:val="000000" w:themeColor="text1"/>
              </w:rPr>
              <w:t xml:space="preserve"> </w:t>
            </w:r>
          </w:p>
        </w:tc>
      </w:tr>
      <w:tr w:rsidR="0050409B" w:rsidRPr="0050409B" w14:paraId="2936BAA2" w14:textId="77777777" w:rsidTr="00905C0C">
        <w:trPr>
          <w:trHeight w:val="492"/>
        </w:trPr>
        <w:tc>
          <w:tcPr>
            <w:tcW w:w="1928" w:type="pct"/>
            <w:hideMark/>
          </w:tcPr>
          <w:p w14:paraId="1B03D21C" w14:textId="77777777" w:rsidR="00905C0C" w:rsidRPr="0050409B" w:rsidRDefault="00905C0C" w:rsidP="00013BD3">
            <w:pPr>
              <w:spacing w:line="480" w:lineRule="auto"/>
              <w:jc w:val="both"/>
              <w:rPr>
                <w:color w:val="000000" w:themeColor="text1"/>
              </w:rPr>
            </w:pPr>
            <w:r w:rsidRPr="0050409B">
              <w:rPr>
                <w:color w:val="000000" w:themeColor="text1"/>
              </w:rPr>
              <w:t>Student ID Number:</w:t>
            </w:r>
          </w:p>
        </w:tc>
        <w:tc>
          <w:tcPr>
            <w:tcW w:w="3072" w:type="pct"/>
            <w:hideMark/>
          </w:tcPr>
          <w:p w14:paraId="7CA035A3" w14:textId="04314AEB" w:rsidR="00905C0C" w:rsidRPr="0050409B" w:rsidRDefault="0053482D" w:rsidP="00013BD3">
            <w:pPr>
              <w:spacing w:line="480" w:lineRule="auto"/>
              <w:jc w:val="both"/>
              <w:rPr>
                <w:color w:val="000000" w:themeColor="text1"/>
              </w:rPr>
            </w:pPr>
            <w:r w:rsidRPr="0053482D">
              <w:rPr>
                <w:color w:val="000000" w:themeColor="text1"/>
              </w:rPr>
              <w:t>2515911</w:t>
            </w:r>
          </w:p>
        </w:tc>
      </w:tr>
      <w:tr w:rsidR="0050409B" w:rsidRPr="0050409B" w14:paraId="18D72086" w14:textId="77777777" w:rsidTr="00905C0C">
        <w:trPr>
          <w:trHeight w:val="470"/>
        </w:trPr>
        <w:tc>
          <w:tcPr>
            <w:tcW w:w="1928" w:type="pct"/>
            <w:hideMark/>
          </w:tcPr>
          <w:p w14:paraId="33A29B9D" w14:textId="77777777" w:rsidR="00905C0C" w:rsidRPr="0050409B" w:rsidRDefault="00905C0C" w:rsidP="00013BD3">
            <w:pPr>
              <w:spacing w:line="480" w:lineRule="auto"/>
              <w:jc w:val="both"/>
              <w:rPr>
                <w:color w:val="000000" w:themeColor="text1"/>
              </w:rPr>
            </w:pPr>
            <w:r w:rsidRPr="0050409B">
              <w:rPr>
                <w:color w:val="000000" w:themeColor="text1"/>
              </w:rPr>
              <w:t>Programme:</w:t>
            </w:r>
          </w:p>
        </w:tc>
        <w:tc>
          <w:tcPr>
            <w:tcW w:w="3072" w:type="pct"/>
            <w:hideMark/>
          </w:tcPr>
          <w:p w14:paraId="0038A9CF" w14:textId="77777777" w:rsidR="00905C0C" w:rsidRPr="0050409B" w:rsidRDefault="00905C0C" w:rsidP="00013BD3">
            <w:pPr>
              <w:spacing w:line="480" w:lineRule="auto"/>
              <w:jc w:val="both"/>
              <w:rPr>
                <w:color w:val="000000" w:themeColor="text1"/>
              </w:rPr>
            </w:pPr>
            <w:r w:rsidRPr="0050409B">
              <w:rPr>
                <w:color w:val="000000" w:themeColor="text1"/>
              </w:rPr>
              <w:t>MBA</w:t>
            </w:r>
          </w:p>
        </w:tc>
      </w:tr>
      <w:tr w:rsidR="0050409B" w:rsidRPr="0050409B" w14:paraId="72A20EE2" w14:textId="77777777" w:rsidTr="00905C0C">
        <w:trPr>
          <w:trHeight w:val="492"/>
        </w:trPr>
        <w:tc>
          <w:tcPr>
            <w:tcW w:w="1928" w:type="pct"/>
            <w:hideMark/>
          </w:tcPr>
          <w:p w14:paraId="1007829C" w14:textId="77777777" w:rsidR="00905C0C" w:rsidRPr="0050409B" w:rsidRDefault="00905C0C" w:rsidP="00013BD3">
            <w:pPr>
              <w:spacing w:line="480" w:lineRule="auto"/>
              <w:jc w:val="both"/>
              <w:rPr>
                <w:color w:val="000000" w:themeColor="text1"/>
              </w:rPr>
            </w:pPr>
            <w:r w:rsidRPr="0050409B">
              <w:rPr>
                <w:color w:val="000000" w:themeColor="text1"/>
              </w:rPr>
              <w:t>Module Code:</w:t>
            </w:r>
          </w:p>
        </w:tc>
        <w:tc>
          <w:tcPr>
            <w:tcW w:w="3072" w:type="pct"/>
            <w:hideMark/>
          </w:tcPr>
          <w:p w14:paraId="0B2A58EC" w14:textId="3B88C645" w:rsidR="00905C0C" w:rsidRPr="0050409B" w:rsidRDefault="00905C0C" w:rsidP="00013BD3">
            <w:pPr>
              <w:spacing w:line="480" w:lineRule="auto"/>
              <w:jc w:val="both"/>
              <w:rPr>
                <w:color w:val="000000" w:themeColor="text1"/>
              </w:rPr>
            </w:pPr>
            <w:r w:rsidRPr="0050409B">
              <w:rPr>
                <w:color w:val="000000" w:themeColor="text1"/>
              </w:rPr>
              <w:t>BMMB7028</w:t>
            </w:r>
            <w:r w:rsidR="00BB2872" w:rsidRPr="0050409B">
              <w:rPr>
                <w:color w:val="000000" w:themeColor="text1"/>
              </w:rPr>
              <w:t xml:space="preserve">- </w:t>
            </w:r>
            <w:r w:rsidRPr="0050409B">
              <w:rPr>
                <w:color w:val="000000" w:themeColor="text1"/>
              </w:rPr>
              <w:t>Business Research</w:t>
            </w:r>
          </w:p>
        </w:tc>
      </w:tr>
      <w:tr w:rsidR="0050409B" w:rsidRPr="0050409B" w14:paraId="23E10CFC" w14:textId="77777777" w:rsidTr="00BB2872">
        <w:trPr>
          <w:trHeight w:val="492"/>
        </w:trPr>
        <w:tc>
          <w:tcPr>
            <w:tcW w:w="1928" w:type="pct"/>
            <w:hideMark/>
          </w:tcPr>
          <w:p w14:paraId="4E21EC7E" w14:textId="77777777" w:rsidR="00905C0C" w:rsidRPr="0050409B" w:rsidRDefault="00905C0C" w:rsidP="00013BD3">
            <w:pPr>
              <w:spacing w:line="480" w:lineRule="auto"/>
              <w:jc w:val="both"/>
              <w:rPr>
                <w:color w:val="000000" w:themeColor="text1"/>
              </w:rPr>
            </w:pPr>
            <w:r w:rsidRPr="0050409B">
              <w:rPr>
                <w:color w:val="000000" w:themeColor="text1"/>
              </w:rPr>
              <w:t>Lecturer:</w:t>
            </w:r>
          </w:p>
        </w:tc>
        <w:tc>
          <w:tcPr>
            <w:tcW w:w="3072" w:type="pct"/>
          </w:tcPr>
          <w:p w14:paraId="067A7B83" w14:textId="637BF063" w:rsidR="00905C0C" w:rsidRPr="0053482D" w:rsidRDefault="0053482D" w:rsidP="00013BD3">
            <w:pPr>
              <w:spacing w:line="480" w:lineRule="auto"/>
              <w:jc w:val="both"/>
              <w:rPr>
                <w:bCs/>
                <w:color w:val="000000" w:themeColor="text1"/>
              </w:rPr>
            </w:pPr>
            <w:r w:rsidRPr="0053482D">
              <w:rPr>
                <w:bCs/>
                <w:color w:val="000000" w:themeColor="text1"/>
                <w:lang w:val="en-US"/>
              </w:rPr>
              <w:t>Maggie Zhang</w:t>
            </w:r>
          </w:p>
        </w:tc>
      </w:tr>
      <w:tr w:rsidR="00256683" w:rsidRPr="0050409B" w14:paraId="033BE011" w14:textId="77777777" w:rsidTr="00905C0C">
        <w:trPr>
          <w:trHeight w:val="492"/>
        </w:trPr>
        <w:tc>
          <w:tcPr>
            <w:tcW w:w="1928" w:type="pct"/>
            <w:hideMark/>
          </w:tcPr>
          <w:p w14:paraId="0BBBE276" w14:textId="77777777" w:rsidR="00905C0C" w:rsidRPr="0050409B" w:rsidRDefault="00905C0C" w:rsidP="00013BD3">
            <w:pPr>
              <w:spacing w:line="480" w:lineRule="auto"/>
              <w:jc w:val="both"/>
              <w:rPr>
                <w:color w:val="000000" w:themeColor="text1"/>
              </w:rPr>
            </w:pPr>
            <w:r w:rsidRPr="0050409B">
              <w:rPr>
                <w:color w:val="000000" w:themeColor="text1"/>
              </w:rPr>
              <w:t>Date of Submission:</w:t>
            </w:r>
          </w:p>
        </w:tc>
        <w:tc>
          <w:tcPr>
            <w:tcW w:w="3072" w:type="pct"/>
            <w:hideMark/>
          </w:tcPr>
          <w:p w14:paraId="41EB8436" w14:textId="77777777" w:rsidR="00905C0C" w:rsidRPr="0050409B" w:rsidRDefault="00905C0C" w:rsidP="00013BD3">
            <w:pPr>
              <w:spacing w:line="480" w:lineRule="auto"/>
              <w:jc w:val="both"/>
              <w:rPr>
                <w:color w:val="000000" w:themeColor="text1"/>
              </w:rPr>
            </w:pPr>
            <w:r w:rsidRPr="0050409B">
              <w:rPr>
                <w:color w:val="000000" w:themeColor="text1"/>
              </w:rPr>
              <w:t>30th March 2026</w:t>
            </w:r>
          </w:p>
        </w:tc>
      </w:tr>
      <w:tr w:rsidR="00BA4AF4" w:rsidRPr="0050409B" w14:paraId="743E9574" w14:textId="77777777" w:rsidTr="00905C0C">
        <w:trPr>
          <w:trHeight w:val="492"/>
        </w:trPr>
        <w:tc>
          <w:tcPr>
            <w:tcW w:w="1928" w:type="pct"/>
          </w:tcPr>
          <w:p w14:paraId="1B29781D" w14:textId="7AC88EB5" w:rsidR="00BA4AF4" w:rsidRPr="0050409B" w:rsidRDefault="00BA4AF4" w:rsidP="00013BD3">
            <w:pPr>
              <w:spacing w:line="480" w:lineRule="auto"/>
              <w:jc w:val="both"/>
              <w:rPr>
                <w:color w:val="000000" w:themeColor="text1"/>
              </w:rPr>
            </w:pPr>
            <w:r>
              <w:rPr>
                <w:color w:val="000000" w:themeColor="text1"/>
              </w:rPr>
              <w:t>Word Count:</w:t>
            </w:r>
          </w:p>
        </w:tc>
        <w:tc>
          <w:tcPr>
            <w:tcW w:w="3072" w:type="pct"/>
          </w:tcPr>
          <w:p w14:paraId="20F1B878" w14:textId="312DB4C6" w:rsidR="00BA4AF4" w:rsidRPr="0050409B" w:rsidRDefault="00E04DF9" w:rsidP="00013BD3">
            <w:pPr>
              <w:spacing w:line="480" w:lineRule="auto"/>
              <w:jc w:val="both"/>
              <w:rPr>
                <w:color w:val="000000" w:themeColor="text1"/>
              </w:rPr>
            </w:pPr>
            <w:r>
              <w:rPr>
                <w:color w:val="000000" w:themeColor="text1"/>
              </w:rPr>
              <w:t>4,932</w:t>
            </w:r>
          </w:p>
        </w:tc>
      </w:tr>
    </w:tbl>
    <w:p w14:paraId="1B843D60" w14:textId="77777777" w:rsidR="00905C0C" w:rsidRPr="0050409B" w:rsidRDefault="00905C0C" w:rsidP="00013BD3">
      <w:pPr>
        <w:spacing w:line="480" w:lineRule="auto"/>
        <w:jc w:val="both"/>
        <w:rPr>
          <w:color w:val="000000" w:themeColor="text1"/>
        </w:rPr>
      </w:pPr>
    </w:p>
    <w:p w14:paraId="3A6AF657" w14:textId="77777777" w:rsidR="00905C0C" w:rsidRPr="0050409B" w:rsidRDefault="00905C0C" w:rsidP="00013BD3">
      <w:pPr>
        <w:spacing w:line="480" w:lineRule="auto"/>
        <w:rPr>
          <w:color w:val="000000" w:themeColor="text1"/>
        </w:rPr>
      </w:pPr>
      <w:r w:rsidRPr="0050409B">
        <w:rPr>
          <w:color w:val="000000" w:themeColor="text1"/>
        </w:rPr>
        <w:br w:type="page"/>
      </w:r>
    </w:p>
    <w:p w14:paraId="3B41272D" w14:textId="77777777" w:rsidR="00E51350" w:rsidRPr="0050409B" w:rsidRDefault="00E51350" w:rsidP="00013BD3">
      <w:pPr>
        <w:pStyle w:val="Heading1"/>
        <w:numPr>
          <w:ilvl w:val="0"/>
          <w:numId w:val="0"/>
        </w:numPr>
        <w:spacing w:line="480" w:lineRule="auto"/>
        <w:ind w:left="432" w:hanging="432"/>
      </w:pPr>
      <w:bookmarkStart w:id="0" w:name="_Toc225602180"/>
      <w:bookmarkStart w:id="1" w:name="_Toc225731723"/>
      <w:r w:rsidRPr="0050409B">
        <w:lastRenderedPageBreak/>
        <w:t>Abstract</w:t>
      </w:r>
      <w:bookmarkEnd w:id="0"/>
      <w:bookmarkEnd w:id="1"/>
    </w:p>
    <w:p w14:paraId="4D88BFAA" w14:textId="77777777" w:rsidR="00E51350" w:rsidRPr="0050409B" w:rsidRDefault="00E51350" w:rsidP="00013BD3">
      <w:pPr>
        <w:spacing w:line="480" w:lineRule="auto"/>
        <w:jc w:val="both"/>
        <w:rPr>
          <w:color w:val="000000" w:themeColor="text1"/>
        </w:rPr>
      </w:pPr>
      <w:r w:rsidRPr="0050409B">
        <w:rPr>
          <w:color w:val="000000" w:themeColor="text1"/>
        </w:rPr>
        <w:t xml:space="preserve">The National Health Service faces a constant </w:t>
      </w:r>
      <w:r>
        <w:rPr>
          <w:color w:val="000000" w:themeColor="text1"/>
        </w:rPr>
        <w:t>workforce crisis, where work-life conflict, in which an imbalance between the demands of the job and personal responsibilities is perceived as structural incompatibility,</w:t>
      </w:r>
      <w:r w:rsidRPr="0050409B">
        <w:rPr>
          <w:color w:val="000000" w:themeColor="text1"/>
        </w:rPr>
        <w:t xml:space="preserve"> is an important antecedent of turnover intention among nursing and clinical staff. Despite the voluminous quantitative research testing this relationship at </w:t>
      </w:r>
      <w:r>
        <w:rPr>
          <w:color w:val="000000" w:themeColor="text1"/>
        </w:rPr>
        <w:t xml:space="preserve">the </w:t>
      </w:r>
      <w:r w:rsidRPr="0050409B">
        <w:rPr>
          <w:color w:val="000000" w:themeColor="text1"/>
        </w:rPr>
        <w:t>international level, the subjective, experiential aspects of this dynamic in the post-pandemic NHS are critically under-investigated. This study will be conducted from an interpretivist paradigm and qualitative approach to investigate and collect semi-structured interviews with fifteen to twenty NHS nursing and allied health professionals from England and Wales. Data will be analysed using reflexive thematic analysis to produce inductively derived themes to understand how participants construct and narrate the relationship between work-life conflict and exit intentions. The expected contribution to academic knowledge is the elaboration of existing theoretical frameworks</w:t>
      </w:r>
      <w:r>
        <w:rPr>
          <w:color w:val="000000" w:themeColor="text1"/>
        </w:rPr>
        <w:t>, principally Role Conflict Theory and Job Demands-Resources model, through the generation of inductively derived, context-specific propositions that may refine or challenge existing conceptualisations of work-life conflict in high-demand</w:t>
      </w:r>
      <w:r w:rsidRPr="0050409B">
        <w:rPr>
          <w:color w:val="000000" w:themeColor="text1"/>
        </w:rPr>
        <w:t xml:space="preserve"> public sector contexts. </w:t>
      </w:r>
      <w:r>
        <w:rPr>
          <w:color w:val="000000" w:themeColor="text1"/>
        </w:rPr>
        <w:t>Practical</w:t>
      </w:r>
      <w:r w:rsidRPr="0050409B">
        <w:rPr>
          <w:color w:val="000000" w:themeColor="text1"/>
        </w:rPr>
        <w:t xml:space="preserve"> findings will help </w:t>
      </w:r>
      <w:r>
        <w:rPr>
          <w:color w:val="000000" w:themeColor="text1"/>
        </w:rPr>
        <w:t>inform NHS strategy on HR, flexible working policy,</w:t>
      </w:r>
      <w:r w:rsidRPr="0050409B">
        <w:rPr>
          <w:color w:val="000000" w:themeColor="text1"/>
        </w:rPr>
        <w:t xml:space="preserve"> and rostering reform.</w:t>
      </w:r>
    </w:p>
    <w:p w14:paraId="4E4C6676" w14:textId="578F9B2E" w:rsidR="00BB2872" w:rsidRPr="0050409B" w:rsidRDefault="00BB2872" w:rsidP="00013BD3">
      <w:pPr>
        <w:pStyle w:val="TOCHeading"/>
        <w:spacing w:before="0" w:line="480" w:lineRule="auto"/>
        <w:rPr>
          <w:color w:val="000000" w:themeColor="text1"/>
        </w:rPr>
      </w:pPr>
    </w:p>
    <w:p w14:paraId="282742BD" w14:textId="77777777" w:rsidR="00905C0C" w:rsidRPr="0050409B" w:rsidRDefault="00905C0C" w:rsidP="00013BD3">
      <w:pPr>
        <w:spacing w:line="480" w:lineRule="auto"/>
        <w:rPr>
          <w:color w:val="000000" w:themeColor="text1"/>
        </w:rPr>
      </w:pPr>
      <w:r w:rsidRPr="0050409B">
        <w:rPr>
          <w:color w:val="000000" w:themeColor="text1"/>
        </w:rPr>
        <w:br w:type="page"/>
      </w:r>
    </w:p>
    <w:sdt>
      <w:sdtPr>
        <w:rPr>
          <w:rFonts w:ascii="Times New Roman" w:eastAsiaTheme="minorHAnsi" w:hAnsi="Times New Roman" w:cstheme="minorBidi"/>
          <w:color w:val="auto"/>
          <w:kern w:val="2"/>
          <w:sz w:val="24"/>
          <w:szCs w:val="24"/>
          <w:lang w:val="en-GB"/>
          <w14:ligatures w14:val="standardContextual"/>
        </w:rPr>
        <w:id w:val="883602083"/>
        <w:docPartObj>
          <w:docPartGallery w:val="Table of Contents"/>
          <w:docPartUnique/>
        </w:docPartObj>
      </w:sdtPr>
      <w:sdtEndPr>
        <w:rPr>
          <w:b/>
          <w:bCs/>
          <w:noProof/>
        </w:rPr>
      </w:sdtEndPr>
      <w:sdtContent>
        <w:p w14:paraId="63FCB689" w14:textId="18B607C9" w:rsidR="00E51350" w:rsidRPr="00E51350" w:rsidRDefault="00E51350" w:rsidP="00013BD3">
          <w:pPr>
            <w:pStyle w:val="TOCHeading"/>
            <w:spacing w:before="0" w:line="480" w:lineRule="auto"/>
            <w:jc w:val="center"/>
            <w:rPr>
              <w:rFonts w:ascii="Times New Roman" w:hAnsi="Times New Roman" w:cs="Times New Roman"/>
              <w:b/>
              <w:bCs/>
              <w:color w:val="000000" w:themeColor="text1"/>
            </w:rPr>
          </w:pPr>
          <w:r w:rsidRPr="00E51350">
            <w:rPr>
              <w:rFonts w:ascii="Times New Roman" w:hAnsi="Times New Roman" w:cs="Times New Roman"/>
              <w:b/>
              <w:bCs/>
              <w:color w:val="000000" w:themeColor="text1"/>
            </w:rPr>
            <w:t>Table of Contents</w:t>
          </w:r>
        </w:p>
        <w:p w14:paraId="639038FD" w14:textId="4C816CF5" w:rsidR="00E51350" w:rsidRDefault="00E51350" w:rsidP="00013BD3">
          <w:pPr>
            <w:pStyle w:val="TOC1"/>
            <w:tabs>
              <w:tab w:val="right" w:leader="dot" w:pos="9350"/>
            </w:tabs>
            <w:spacing w:after="0" w:line="480" w:lineRule="auto"/>
            <w:rPr>
              <w:rFonts w:asciiTheme="minorHAnsi" w:eastAsiaTheme="minorEastAsia" w:hAnsiTheme="minorHAnsi"/>
              <w:noProof/>
              <w:lang w:eastAsia="en-GB"/>
            </w:rPr>
          </w:pPr>
          <w:r>
            <w:fldChar w:fldCharType="begin"/>
          </w:r>
          <w:r>
            <w:instrText xml:space="preserve"> TOC \o "1-3" \h \z \u </w:instrText>
          </w:r>
          <w:r>
            <w:fldChar w:fldCharType="separate"/>
          </w:r>
          <w:hyperlink w:anchor="_Toc225731723" w:history="1">
            <w:r w:rsidRPr="00274DF8">
              <w:rPr>
                <w:rStyle w:val="Hyperlink"/>
                <w:noProof/>
              </w:rPr>
              <w:t>Abstract</w:t>
            </w:r>
            <w:r>
              <w:rPr>
                <w:noProof/>
                <w:webHidden/>
              </w:rPr>
              <w:tab/>
            </w:r>
            <w:r>
              <w:rPr>
                <w:noProof/>
                <w:webHidden/>
              </w:rPr>
              <w:fldChar w:fldCharType="begin"/>
            </w:r>
            <w:r>
              <w:rPr>
                <w:noProof/>
                <w:webHidden/>
              </w:rPr>
              <w:instrText xml:space="preserve"> PAGEREF _Toc225731723 \h </w:instrText>
            </w:r>
            <w:r>
              <w:rPr>
                <w:noProof/>
                <w:webHidden/>
              </w:rPr>
            </w:r>
            <w:r>
              <w:rPr>
                <w:noProof/>
                <w:webHidden/>
              </w:rPr>
              <w:fldChar w:fldCharType="separate"/>
            </w:r>
            <w:r>
              <w:rPr>
                <w:noProof/>
                <w:webHidden/>
              </w:rPr>
              <w:t>2</w:t>
            </w:r>
            <w:r>
              <w:rPr>
                <w:noProof/>
                <w:webHidden/>
              </w:rPr>
              <w:fldChar w:fldCharType="end"/>
            </w:r>
          </w:hyperlink>
        </w:p>
        <w:p w14:paraId="2EE73D8B" w14:textId="0D214707" w:rsidR="00E51350" w:rsidRDefault="002444D2" w:rsidP="00013BD3">
          <w:pPr>
            <w:pStyle w:val="TOC1"/>
            <w:tabs>
              <w:tab w:val="left" w:pos="480"/>
              <w:tab w:val="right" w:leader="dot" w:pos="9350"/>
            </w:tabs>
            <w:spacing w:after="0" w:line="480" w:lineRule="auto"/>
            <w:rPr>
              <w:rFonts w:asciiTheme="minorHAnsi" w:eastAsiaTheme="minorEastAsia" w:hAnsiTheme="minorHAnsi"/>
              <w:noProof/>
              <w:lang w:eastAsia="en-GB"/>
            </w:rPr>
          </w:pPr>
          <w:hyperlink w:anchor="_Toc225731724" w:history="1">
            <w:r w:rsidR="00E51350" w:rsidRPr="00274DF8">
              <w:rPr>
                <w:rStyle w:val="Hyperlink"/>
                <w:noProof/>
              </w:rPr>
              <w:t>1.</w:t>
            </w:r>
            <w:r w:rsidR="00E51350">
              <w:rPr>
                <w:rFonts w:asciiTheme="minorHAnsi" w:eastAsiaTheme="minorEastAsia" w:hAnsiTheme="minorHAnsi"/>
                <w:noProof/>
                <w:lang w:eastAsia="en-GB"/>
              </w:rPr>
              <w:tab/>
            </w:r>
            <w:r w:rsidR="00E51350" w:rsidRPr="00274DF8">
              <w:rPr>
                <w:rStyle w:val="Hyperlink"/>
                <w:noProof/>
              </w:rPr>
              <w:t>Introduction</w:t>
            </w:r>
            <w:r w:rsidR="00E51350">
              <w:rPr>
                <w:noProof/>
                <w:webHidden/>
              </w:rPr>
              <w:tab/>
            </w:r>
            <w:r w:rsidR="00E51350">
              <w:rPr>
                <w:noProof/>
                <w:webHidden/>
              </w:rPr>
              <w:fldChar w:fldCharType="begin"/>
            </w:r>
            <w:r w:rsidR="00E51350">
              <w:rPr>
                <w:noProof/>
                <w:webHidden/>
              </w:rPr>
              <w:instrText xml:space="preserve"> PAGEREF _Toc225731724 \h </w:instrText>
            </w:r>
            <w:r w:rsidR="00E51350">
              <w:rPr>
                <w:noProof/>
                <w:webHidden/>
              </w:rPr>
            </w:r>
            <w:r w:rsidR="00E51350">
              <w:rPr>
                <w:noProof/>
                <w:webHidden/>
              </w:rPr>
              <w:fldChar w:fldCharType="separate"/>
            </w:r>
            <w:r w:rsidR="00E51350">
              <w:rPr>
                <w:noProof/>
                <w:webHidden/>
              </w:rPr>
              <w:t>5</w:t>
            </w:r>
            <w:r w:rsidR="00E51350">
              <w:rPr>
                <w:noProof/>
                <w:webHidden/>
              </w:rPr>
              <w:fldChar w:fldCharType="end"/>
            </w:r>
          </w:hyperlink>
        </w:p>
        <w:p w14:paraId="7830CC18" w14:textId="5400E603" w:rsidR="00E51350" w:rsidRDefault="002444D2" w:rsidP="00013BD3">
          <w:pPr>
            <w:pStyle w:val="TOC2"/>
            <w:tabs>
              <w:tab w:val="left" w:pos="960"/>
              <w:tab w:val="right" w:leader="dot" w:pos="9350"/>
            </w:tabs>
            <w:spacing w:after="0" w:line="480" w:lineRule="auto"/>
            <w:rPr>
              <w:rFonts w:asciiTheme="minorHAnsi" w:eastAsiaTheme="minorEastAsia" w:hAnsiTheme="minorHAnsi"/>
              <w:noProof/>
              <w:lang w:eastAsia="en-GB"/>
            </w:rPr>
          </w:pPr>
          <w:hyperlink w:anchor="_Toc225731725" w:history="1">
            <w:r w:rsidR="00E51350" w:rsidRPr="00274DF8">
              <w:rPr>
                <w:rStyle w:val="Hyperlink"/>
                <w:noProof/>
              </w:rPr>
              <w:t>1.1</w:t>
            </w:r>
            <w:r w:rsidR="00E51350">
              <w:rPr>
                <w:rFonts w:asciiTheme="minorHAnsi" w:eastAsiaTheme="minorEastAsia" w:hAnsiTheme="minorHAnsi"/>
                <w:noProof/>
                <w:lang w:eastAsia="en-GB"/>
              </w:rPr>
              <w:tab/>
            </w:r>
            <w:r w:rsidR="00E51350" w:rsidRPr="00274DF8">
              <w:rPr>
                <w:rStyle w:val="Hyperlink"/>
                <w:noProof/>
              </w:rPr>
              <w:t>Contextual Background</w:t>
            </w:r>
            <w:r w:rsidR="00E51350">
              <w:rPr>
                <w:noProof/>
                <w:webHidden/>
              </w:rPr>
              <w:tab/>
            </w:r>
            <w:r w:rsidR="00E51350">
              <w:rPr>
                <w:noProof/>
                <w:webHidden/>
              </w:rPr>
              <w:fldChar w:fldCharType="begin"/>
            </w:r>
            <w:r w:rsidR="00E51350">
              <w:rPr>
                <w:noProof/>
                <w:webHidden/>
              </w:rPr>
              <w:instrText xml:space="preserve"> PAGEREF _Toc225731725 \h </w:instrText>
            </w:r>
            <w:r w:rsidR="00E51350">
              <w:rPr>
                <w:noProof/>
                <w:webHidden/>
              </w:rPr>
            </w:r>
            <w:r w:rsidR="00E51350">
              <w:rPr>
                <w:noProof/>
                <w:webHidden/>
              </w:rPr>
              <w:fldChar w:fldCharType="separate"/>
            </w:r>
            <w:r w:rsidR="00E51350">
              <w:rPr>
                <w:noProof/>
                <w:webHidden/>
              </w:rPr>
              <w:t>5</w:t>
            </w:r>
            <w:r w:rsidR="00E51350">
              <w:rPr>
                <w:noProof/>
                <w:webHidden/>
              </w:rPr>
              <w:fldChar w:fldCharType="end"/>
            </w:r>
          </w:hyperlink>
        </w:p>
        <w:p w14:paraId="0312A351" w14:textId="22763B20" w:rsidR="00E51350" w:rsidRDefault="002444D2" w:rsidP="00013BD3">
          <w:pPr>
            <w:pStyle w:val="TOC2"/>
            <w:tabs>
              <w:tab w:val="left" w:pos="960"/>
              <w:tab w:val="right" w:leader="dot" w:pos="9350"/>
            </w:tabs>
            <w:spacing w:after="0" w:line="480" w:lineRule="auto"/>
            <w:rPr>
              <w:rFonts w:asciiTheme="minorHAnsi" w:eastAsiaTheme="minorEastAsia" w:hAnsiTheme="minorHAnsi"/>
              <w:noProof/>
              <w:lang w:eastAsia="en-GB"/>
            </w:rPr>
          </w:pPr>
          <w:hyperlink w:anchor="_Toc225731726" w:history="1">
            <w:r w:rsidR="00E51350" w:rsidRPr="00274DF8">
              <w:rPr>
                <w:rStyle w:val="Hyperlink"/>
                <w:noProof/>
              </w:rPr>
              <w:t>1.2</w:t>
            </w:r>
            <w:r w:rsidR="00E51350">
              <w:rPr>
                <w:rFonts w:asciiTheme="minorHAnsi" w:eastAsiaTheme="minorEastAsia" w:hAnsiTheme="minorHAnsi"/>
                <w:noProof/>
                <w:lang w:eastAsia="en-GB"/>
              </w:rPr>
              <w:tab/>
            </w:r>
            <w:r w:rsidR="00E51350" w:rsidRPr="00274DF8">
              <w:rPr>
                <w:rStyle w:val="Hyperlink"/>
                <w:noProof/>
              </w:rPr>
              <w:t>Statement of the Research Problem</w:t>
            </w:r>
            <w:r w:rsidR="00E51350">
              <w:rPr>
                <w:noProof/>
                <w:webHidden/>
              </w:rPr>
              <w:tab/>
            </w:r>
            <w:r w:rsidR="00E51350">
              <w:rPr>
                <w:noProof/>
                <w:webHidden/>
              </w:rPr>
              <w:fldChar w:fldCharType="begin"/>
            </w:r>
            <w:r w:rsidR="00E51350">
              <w:rPr>
                <w:noProof/>
                <w:webHidden/>
              </w:rPr>
              <w:instrText xml:space="preserve"> PAGEREF _Toc225731726 \h </w:instrText>
            </w:r>
            <w:r w:rsidR="00E51350">
              <w:rPr>
                <w:noProof/>
                <w:webHidden/>
              </w:rPr>
            </w:r>
            <w:r w:rsidR="00E51350">
              <w:rPr>
                <w:noProof/>
                <w:webHidden/>
              </w:rPr>
              <w:fldChar w:fldCharType="separate"/>
            </w:r>
            <w:r w:rsidR="00E51350">
              <w:rPr>
                <w:noProof/>
                <w:webHidden/>
              </w:rPr>
              <w:t>5</w:t>
            </w:r>
            <w:r w:rsidR="00E51350">
              <w:rPr>
                <w:noProof/>
                <w:webHidden/>
              </w:rPr>
              <w:fldChar w:fldCharType="end"/>
            </w:r>
          </w:hyperlink>
        </w:p>
        <w:p w14:paraId="7D1011CB" w14:textId="67CB800E" w:rsidR="00E51350" w:rsidRDefault="002444D2" w:rsidP="00013BD3">
          <w:pPr>
            <w:pStyle w:val="TOC2"/>
            <w:tabs>
              <w:tab w:val="left" w:pos="960"/>
              <w:tab w:val="right" w:leader="dot" w:pos="9350"/>
            </w:tabs>
            <w:spacing w:after="0" w:line="480" w:lineRule="auto"/>
            <w:rPr>
              <w:rFonts w:asciiTheme="minorHAnsi" w:eastAsiaTheme="minorEastAsia" w:hAnsiTheme="minorHAnsi"/>
              <w:noProof/>
              <w:lang w:eastAsia="en-GB"/>
            </w:rPr>
          </w:pPr>
          <w:hyperlink w:anchor="_Toc225731727" w:history="1">
            <w:r w:rsidR="00E51350" w:rsidRPr="00274DF8">
              <w:rPr>
                <w:rStyle w:val="Hyperlink"/>
                <w:noProof/>
              </w:rPr>
              <w:t>1.3</w:t>
            </w:r>
            <w:r w:rsidR="00E51350">
              <w:rPr>
                <w:rFonts w:asciiTheme="minorHAnsi" w:eastAsiaTheme="minorEastAsia" w:hAnsiTheme="minorHAnsi"/>
                <w:noProof/>
                <w:lang w:eastAsia="en-GB"/>
              </w:rPr>
              <w:tab/>
            </w:r>
            <w:r w:rsidR="00E51350" w:rsidRPr="00274DF8">
              <w:rPr>
                <w:rStyle w:val="Hyperlink"/>
                <w:noProof/>
              </w:rPr>
              <w:t>Significance of the Research</w:t>
            </w:r>
            <w:r w:rsidR="00E51350">
              <w:rPr>
                <w:noProof/>
                <w:webHidden/>
              </w:rPr>
              <w:tab/>
            </w:r>
            <w:r w:rsidR="00E51350">
              <w:rPr>
                <w:noProof/>
                <w:webHidden/>
              </w:rPr>
              <w:fldChar w:fldCharType="begin"/>
            </w:r>
            <w:r w:rsidR="00E51350">
              <w:rPr>
                <w:noProof/>
                <w:webHidden/>
              </w:rPr>
              <w:instrText xml:space="preserve"> PAGEREF _Toc225731727 \h </w:instrText>
            </w:r>
            <w:r w:rsidR="00E51350">
              <w:rPr>
                <w:noProof/>
                <w:webHidden/>
              </w:rPr>
            </w:r>
            <w:r w:rsidR="00E51350">
              <w:rPr>
                <w:noProof/>
                <w:webHidden/>
              </w:rPr>
              <w:fldChar w:fldCharType="separate"/>
            </w:r>
            <w:r w:rsidR="00E51350">
              <w:rPr>
                <w:noProof/>
                <w:webHidden/>
              </w:rPr>
              <w:t>5</w:t>
            </w:r>
            <w:r w:rsidR="00E51350">
              <w:rPr>
                <w:noProof/>
                <w:webHidden/>
              </w:rPr>
              <w:fldChar w:fldCharType="end"/>
            </w:r>
          </w:hyperlink>
        </w:p>
        <w:p w14:paraId="6C87A1DD" w14:textId="649DD696" w:rsidR="00E51350" w:rsidRDefault="002444D2" w:rsidP="00013BD3">
          <w:pPr>
            <w:pStyle w:val="TOC2"/>
            <w:tabs>
              <w:tab w:val="left" w:pos="960"/>
              <w:tab w:val="right" w:leader="dot" w:pos="9350"/>
            </w:tabs>
            <w:spacing w:after="0" w:line="480" w:lineRule="auto"/>
            <w:rPr>
              <w:rFonts w:asciiTheme="minorHAnsi" w:eastAsiaTheme="minorEastAsia" w:hAnsiTheme="minorHAnsi"/>
              <w:noProof/>
              <w:lang w:eastAsia="en-GB"/>
            </w:rPr>
          </w:pPr>
          <w:hyperlink w:anchor="_Toc225731728" w:history="1">
            <w:r w:rsidR="00E51350" w:rsidRPr="00274DF8">
              <w:rPr>
                <w:rStyle w:val="Hyperlink"/>
                <w:noProof/>
              </w:rPr>
              <w:t>1.4</w:t>
            </w:r>
            <w:r w:rsidR="00E51350">
              <w:rPr>
                <w:rFonts w:asciiTheme="minorHAnsi" w:eastAsiaTheme="minorEastAsia" w:hAnsiTheme="minorHAnsi"/>
                <w:noProof/>
                <w:lang w:eastAsia="en-GB"/>
              </w:rPr>
              <w:tab/>
            </w:r>
            <w:r w:rsidR="00E51350" w:rsidRPr="00274DF8">
              <w:rPr>
                <w:rStyle w:val="Hyperlink"/>
                <w:noProof/>
              </w:rPr>
              <w:t>Definition of Key Terms</w:t>
            </w:r>
            <w:r w:rsidR="00E51350">
              <w:rPr>
                <w:noProof/>
                <w:webHidden/>
              </w:rPr>
              <w:tab/>
            </w:r>
            <w:r w:rsidR="00E51350">
              <w:rPr>
                <w:noProof/>
                <w:webHidden/>
              </w:rPr>
              <w:fldChar w:fldCharType="begin"/>
            </w:r>
            <w:r w:rsidR="00E51350">
              <w:rPr>
                <w:noProof/>
                <w:webHidden/>
              </w:rPr>
              <w:instrText xml:space="preserve"> PAGEREF _Toc225731728 \h </w:instrText>
            </w:r>
            <w:r w:rsidR="00E51350">
              <w:rPr>
                <w:noProof/>
                <w:webHidden/>
              </w:rPr>
            </w:r>
            <w:r w:rsidR="00E51350">
              <w:rPr>
                <w:noProof/>
                <w:webHidden/>
              </w:rPr>
              <w:fldChar w:fldCharType="separate"/>
            </w:r>
            <w:r w:rsidR="00E51350">
              <w:rPr>
                <w:noProof/>
                <w:webHidden/>
              </w:rPr>
              <w:t>5</w:t>
            </w:r>
            <w:r w:rsidR="00E51350">
              <w:rPr>
                <w:noProof/>
                <w:webHidden/>
              </w:rPr>
              <w:fldChar w:fldCharType="end"/>
            </w:r>
          </w:hyperlink>
        </w:p>
        <w:p w14:paraId="2A599BA4" w14:textId="6865E0A0" w:rsidR="00E51350" w:rsidRDefault="002444D2" w:rsidP="00013BD3">
          <w:pPr>
            <w:pStyle w:val="TOC2"/>
            <w:tabs>
              <w:tab w:val="left" w:pos="960"/>
              <w:tab w:val="right" w:leader="dot" w:pos="9350"/>
            </w:tabs>
            <w:spacing w:after="0" w:line="480" w:lineRule="auto"/>
            <w:rPr>
              <w:rFonts w:asciiTheme="minorHAnsi" w:eastAsiaTheme="minorEastAsia" w:hAnsiTheme="minorHAnsi"/>
              <w:noProof/>
              <w:lang w:eastAsia="en-GB"/>
            </w:rPr>
          </w:pPr>
          <w:hyperlink w:anchor="_Toc225731729" w:history="1">
            <w:r w:rsidR="00E51350" w:rsidRPr="00274DF8">
              <w:rPr>
                <w:rStyle w:val="Hyperlink"/>
                <w:noProof/>
              </w:rPr>
              <w:t>1.5</w:t>
            </w:r>
            <w:r w:rsidR="00E51350">
              <w:rPr>
                <w:rFonts w:asciiTheme="minorHAnsi" w:eastAsiaTheme="minorEastAsia" w:hAnsiTheme="minorHAnsi"/>
                <w:noProof/>
                <w:lang w:eastAsia="en-GB"/>
              </w:rPr>
              <w:tab/>
            </w:r>
            <w:r w:rsidR="00E51350" w:rsidRPr="00274DF8">
              <w:rPr>
                <w:rStyle w:val="Hyperlink"/>
                <w:noProof/>
              </w:rPr>
              <w:t>Research Aim</w:t>
            </w:r>
            <w:r w:rsidR="00E51350">
              <w:rPr>
                <w:noProof/>
                <w:webHidden/>
              </w:rPr>
              <w:tab/>
            </w:r>
            <w:r w:rsidR="00E51350">
              <w:rPr>
                <w:noProof/>
                <w:webHidden/>
              </w:rPr>
              <w:fldChar w:fldCharType="begin"/>
            </w:r>
            <w:r w:rsidR="00E51350">
              <w:rPr>
                <w:noProof/>
                <w:webHidden/>
              </w:rPr>
              <w:instrText xml:space="preserve"> PAGEREF _Toc225731729 \h </w:instrText>
            </w:r>
            <w:r w:rsidR="00E51350">
              <w:rPr>
                <w:noProof/>
                <w:webHidden/>
              </w:rPr>
            </w:r>
            <w:r w:rsidR="00E51350">
              <w:rPr>
                <w:noProof/>
                <w:webHidden/>
              </w:rPr>
              <w:fldChar w:fldCharType="separate"/>
            </w:r>
            <w:r w:rsidR="00E51350">
              <w:rPr>
                <w:noProof/>
                <w:webHidden/>
              </w:rPr>
              <w:t>5</w:t>
            </w:r>
            <w:r w:rsidR="00E51350">
              <w:rPr>
                <w:noProof/>
                <w:webHidden/>
              </w:rPr>
              <w:fldChar w:fldCharType="end"/>
            </w:r>
          </w:hyperlink>
        </w:p>
        <w:p w14:paraId="4AB49BE6" w14:textId="3DEAF4C6" w:rsidR="00E51350" w:rsidRDefault="002444D2" w:rsidP="00013BD3">
          <w:pPr>
            <w:pStyle w:val="TOC2"/>
            <w:tabs>
              <w:tab w:val="left" w:pos="960"/>
              <w:tab w:val="right" w:leader="dot" w:pos="9350"/>
            </w:tabs>
            <w:spacing w:after="0" w:line="480" w:lineRule="auto"/>
            <w:rPr>
              <w:rFonts w:asciiTheme="minorHAnsi" w:eastAsiaTheme="minorEastAsia" w:hAnsiTheme="minorHAnsi"/>
              <w:noProof/>
              <w:lang w:eastAsia="en-GB"/>
            </w:rPr>
          </w:pPr>
          <w:hyperlink w:anchor="_Toc225731730" w:history="1">
            <w:r w:rsidR="00E51350" w:rsidRPr="00274DF8">
              <w:rPr>
                <w:rStyle w:val="Hyperlink"/>
                <w:noProof/>
              </w:rPr>
              <w:t>1.6</w:t>
            </w:r>
            <w:r w:rsidR="00E51350">
              <w:rPr>
                <w:rFonts w:asciiTheme="minorHAnsi" w:eastAsiaTheme="minorEastAsia" w:hAnsiTheme="minorHAnsi"/>
                <w:noProof/>
                <w:lang w:eastAsia="en-GB"/>
              </w:rPr>
              <w:tab/>
            </w:r>
            <w:r w:rsidR="00E51350" w:rsidRPr="00274DF8">
              <w:rPr>
                <w:rStyle w:val="Hyperlink"/>
                <w:noProof/>
              </w:rPr>
              <w:t>Research Objectives</w:t>
            </w:r>
            <w:r w:rsidR="00E51350">
              <w:rPr>
                <w:noProof/>
                <w:webHidden/>
              </w:rPr>
              <w:tab/>
            </w:r>
            <w:r w:rsidR="00E51350">
              <w:rPr>
                <w:noProof/>
                <w:webHidden/>
              </w:rPr>
              <w:fldChar w:fldCharType="begin"/>
            </w:r>
            <w:r w:rsidR="00E51350">
              <w:rPr>
                <w:noProof/>
                <w:webHidden/>
              </w:rPr>
              <w:instrText xml:space="preserve"> PAGEREF _Toc225731730 \h </w:instrText>
            </w:r>
            <w:r w:rsidR="00E51350">
              <w:rPr>
                <w:noProof/>
                <w:webHidden/>
              </w:rPr>
            </w:r>
            <w:r w:rsidR="00E51350">
              <w:rPr>
                <w:noProof/>
                <w:webHidden/>
              </w:rPr>
              <w:fldChar w:fldCharType="separate"/>
            </w:r>
            <w:r w:rsidR="00E51350">
              <w:rPr>
                <w:noProof/>
                <w:webHidden/>
              </w:rPr>
              <w:t>5</w:t>
            </w:r>
            <w:r w:rsidR="00E51350">
              <w:rPr>
                <w:noProof/>
                <w:webHidden/>
              </w:rPr>
              <w:fldChar w:fldCharType="end"/>
            </w:r>
          </w:hyperlink>
        </w:p>
        <w:p w14:paraId="0DCD9EAC" w14:textId="66F5B363" w:rsidR="00E51350" w:rsidRDefault="002444D2" w:rsidP="00013BD3">
          <w:pPr>
            <w:pStyle w:val="TOC2"/>
            <w:tabs>
              <w:tab w:val="left" w:pos="960"/>
              <w:tab w:val="right" w:leader="dot" w:pos="9350"/>
            </w:tabs>
            <w:spacing w:after="0" w:line="480" w:lineRule="auto"/>
            <w:rPr>
              <w:rFonts w:asciiTheme="minorHAnsi" w:eastAsiaTheme="minorEastAsia" w:hAnsiTheme="minorHAnsi"/>
              <w:noProof/>
              <w:lang w:eastAsia="en-GB"/>
            </w:rPr>
          </w:pPr>
          <w:hyperlink w:anchor="_Toc225731731" w:history="1">
            <w:r w:rsidR="00E51350" w:rsidRPr="00274DF8">
              <w:rPr>
                <w:rStyle w:val="Hyperlink"/>
                <w:noProof/>
              </w:rPr>
              <w:t>1.7</w:t>
            </w:r>
            <w:r w:rsidR="00E51350">
              <w:rPr>
                <w:rFonts w:asciiTheme="minorHAnsi" w:eastAsiaTheme="minorEastAsia" w:hAnsiTheme="minorHAnsi"/>
                <w:noProof/>
                <w:lang w:eastAsia="en-GB"/>
              </w:rPr>
              <w:tab/>
            </w:r>
            <w:r w:rsidR="00E51350" w:rsidRPr="00274DF8">
              <w:rPr>
                <w:rStyle w:val="Hyperlink"/>
                <w:noProof/>
              </w:rPr>
              <w:t>Research Questions</w:t>
            </w:r>
            <w:r w:rsidR="00E51350">
              <w:rPr>
                <w:noProof/>
                <w:webHidden/>
              </w:rPr>
              <w:tab/>
            </w:r>
            <w:r w:rsidR="00E51350">
              <w:rPr>
                <w:noProof/>
                <w:webHidden/>
              </w:rPr>
              <w:fldChar w:fldCharType="begin"/>
            </w:r>
            <w:r w:rsidR="00E51350">
              <w:rPr>
                <w:noProof/>
                <w:webHidden/>
              </w:rPr>
              <w:instrText xml:space="preserve"> PAGEREF _Toc225731731 \h </w:instrText>
            </w:r>
            <w:r w:rsidR="00E51350">
              <w:rPr>
                <w:noProof/>
                <w:webHidden/>
              </w:rPr>
            </w:r>
            <w:r w:rsidR="00E51350">
              <w:rPr>
                <w:noProof/>
                <w:webHidden/>
              </w:rPr>
              <w:fldChar w:fldCharType="separate"/>
            </w:r>
            <w:r w:rsidR="00E51350">
              <w:rPr>
                <w:noProof/>
                <w:webHidden/>
              </w:rPr>
              <w:t>6</w:t>
            </w:r>
            <w:r w:rsidR="00E51350">
              <w:rPr>
                <w:noProof/>
                <w:webHidden/>
              </w:rPr>
              <w:fldChar w:fldCharType="end"/>
            </w:r>
          </w:hyperlink>
        </w:p>
        <w:p w14:paraId="244CF757" w14:textId="5A86C006" w:rsidR="00E51350" w:rsidRDefault="002444D2" w:rsidP="00013BD3">
          <w:pPr>
            <w:pStyle w:val="TOC1"/>
            <w:tabs>
              <w:tab w:val="left" w:pos="480"/>
              <w:tab w:val="right" w:leader="dot" w:pos="9350"/>
            </w:tabs>
            <w:spacing w:after="0" w:line="480" w:lineRule="auto"/>
            <w:rPr>
              <w:rFonts w:asciiTheme="minorHAnsi" w:eastAsiaTheme="minorEastAsia" w:hAnsiTheme="minorHAnsi"/>
              <w:noProof/>
              <w:lang w:eastAsia="en-GB"/>
            </w:rPr>
          </w:pPr>
          <w:hyperlink w:anchor="_Toc225731732" w:history="1">
            <w:r w:rsidR="00E51350" w:rsidRPr="00274DF8">
              <w:rPr>
                <w:rStyle w:val="Hyperlink"/>
                <w:noProof/>
              </w:rPr>
              <w:t>2.</w:t>
            </w:r>
            <w:r w:rsidR="00E51350">
              <w:rPr>
                <w:rFonts w:asciiTheme="minorHAnsi" w:eastAsiaTheme="minorEastAsia" w:hAnsiTheme="minorHAnsi"/>
                <w:noProof/>
                <w:lang w:eastAsia="en-GB"/>
              </w:rPr>
              <w:tab/>
            </w:r>
            <w:r w:rsidR="00E51350" w:rsidRPr="00274DF8">
              <w:rPr>
                <w:rStyle w:val="Hyperlink"/>
                <w:noProof/>
              </w:rPr>
              <w:t>Literature Review</w:t>
            </w:r>
            <w:r w:rsidR="00E51350">
              <w:rPr>
                <w:noProof/>
                <w:webHidden/>
              </w:rPr>
              <w:tab/>
            </w:r>
            <w:r w:rsidR="00E51350">
              <w:rPr>
                <w:noProof/>
                <w:webHidden/>
              </w:rPr>
              <w:fldChar w:fldCharType="begin"/>
            </w:r>
            <w:r w:rsidR="00E51350">
              <w:rPr>
                <w:noProof/>
                <w:webHidden/>
              </w:rPr>
              <w:instrText xml:space="preserve"> PAGEREF _Toc225731732 \h </w:instrText>
            </w:r>
            <w:r w:rsidR="00E51350">
              <w:rPr>
                <w:noProof/>
                <w:webHidden/>
              </w:rPr>
            </w:r>
            <w:r w:rsidR="00E51350">
              <w:rPr>
                <w:noProof/>
                <w:webHidden/>
              </w:rPr>
              <w:fldChar w:fldCharType="separate"/>
            </w:r>
            <w:r w:rsidR="00E51350">
              <w:rPr>
                <w:noProof/>
                <w:webHidden/>
              </w:rPr>
              <w:t>6</w:t>
            </w:r>
            <w:r w:rsidR="00E51350">
              <w:rPr>
                <w:noProof/>
                <w:webHidden/>
              </w:rPr>
              <w:fldChar w:fldCharType="end"/>
            </w:r>
          </w:hyperlink>
        </w:p>
        <w:p w14:paraId="37B989B1" w14:textId="48DF9413" w:rsidR="00E51350" w:rsidRDefault="002444D2" w:rsidP="00013BD3">
          <w:pPr>
            <w:pStyle w:val="TOC2"/>
            <w:tabs>
              <w:tab w:val="left" w:pos="960"/>
              <w:tab w:val="right" w:leader="dot" w:pos="9350"/>
            </w:tabs>
            <w:spacing w:after="0" w:line="480" w:lineRule="auto"/>
            <w:rPr>
              <w:rFonts w:asciiTheme="minorHAnsi" w:eastAsiaTheme="minorEastAsia" w:hAnsiTheme="minorHAnsi"/>
              <w:noProof/>
              <w:lang w:eastAsia="en-GB"/>
            </w:rPr>
          </w:pPr>
          <w:hyperlink w:anchor="_Toc225731733" w:history="1">
            <w:r w:rsidR="00E51350" w:rsidRPr="00274DF8">
              <w:rPr>
                <w:rStyle w:val="Hyperlink"/>
                <w:noProof/>
              </w:rPr>
              <w:t>2.1</w:t>
            </w:r>
            <w:r w:rsidR="00E51350">
              <w:rPr>
                <w:rFonts w:asciiTheme="minorHAnsi" w:eastAsiaTheme="minorEastAsia" w:hAnsiTheme="minorHAnsi"/>
                <w:noProof/>
                <w:lang w:eastAsia="en-GB"/>
              </w:rPr>
              <w:tab/>
            </w:r>
            <w:r w:rsidR="00E51350" w:rsidRPr="00274DF8">
              <w:rPr>
                <w:rStyle w:val="Hyperlink"/>
                <w:noProof/>
              </w:rPr>
              <w:t>Theoretical Disputes: Universal Mechanisms vs. Context-Specific Realities</w:t>
            </w:r>
            <w:r w:rsidR="00E51350">
              <w:rPr>
                <w:noProof/>
                <w:webHidden/>
              </w:rPr>
              <w:tab/>
            </w:r>
            <w:r w:rsidR="00E51350">
              <w:rPr>
                <w:noProof/>
                <w:webHidden/>
              </w:rPr>
              <w:fldChar w:fldCharType="begin"/>
            </w:r>
            <w:r w:rsidR="00E51350">
              <w:rPr>
                <w:noProof/>
                <w:webHidden/>
              </w:rPr>
              <w:instrText xml:space="preserve"> PAGEREF _Toc225731733 \h </w:instrText>
            </w:r>
            <w:r w:rsidR="00E51350">
              <w:rPr>
                <w:noProof/>
                <w:webHidden/>
              </w:rPr>
            </w:r>
            <w:r w:rsidR="00E51350">
              <w:rPr>
                <w:noProof/>
                <w:webHidden/>
              </w:rPr>
              <w:fldChar w:fldCharType="separate"/>
            </w:r>
            <w:r w:rsidR="00E51350">
              <w:rPr>
                <w:noProof/>
                <w:webHidden/>
              </w:rPr>
              <w:t>6</w:t>
            </w:r>
            <w:r w:rsidR="00E51350">
              <w:rPr>
                <w:noProof/>
                <w:webHidden/>
              </w:rPr>
              <w:fldChar w:fldCharType="end"/>
            </w:r>
          </w:hyperlink>
        </w:p>
        <w:p w14:paraId="63E410E8" w14:textId="78E71F61" w:rsidR="00E51350" w:rsidRDefault="002444D2" w:rsidP="00013BD3">
          <w:pPr>
            <w:pStyle w:val="TOC2"/>
            <w:tabs>
              <w:tab w:val="left" w:pos="960"/>
              <w:tab w:val="right" w:leader="dot" w:pos="9350"/>
            </w:tabs>
            <w:spacing w:after="0" w:line="480" w:lineRule="auto"/>
            <w:rPr>
              <w:rFonts w:asciiTheme="minorHAnsi" w:eastAsiaTheme="minorEastAsia" w:hAnsiTheme="minorHAnsi"/>
              <w:noProof/>
              <w:lang w:eastAsia="en-GB"/>
            </w:rPr>
          </w:pPr>
          <w:hyperlink w:anchor="_Toc225731734" w:history="1">
            <w:r w:rsidR="00E51350" w:rsidRPr="00274DF8">
              <w:rPr>
                <w:rStyle w:val="Hyperlink"/>
                <w:noProof/>
              </w:rPr>
              <w:t>2.2</w:t>
            </w:r>
            <w:r w:rsidR="00E51350">
              <w:rPr>
                <w:rFonts w:asciiTheme="minorHAnsi" w:eastAsiaTheme="minorEastAsia" w:hAnsiTheme="minorHAnsi"/>
                <w:noProof/>
                <w:lang w:eastAsia="en-GB"/>
              </w:rPr>
              <w:tab/>
            </w:r>
            <w:r w:rsidR="00E51350" w:rsidRPr="00274DF8">
              <w:rPr>
                <w:rStyle w:val="Hyperlink"/>
                <w:noProof/>
              </w:rPr>
              <w:t>Empirical Debates: Where the Evidence Converges and Conflicts</w:t>
            </w:r>
            <w:r w:rsidR="00E51350">
              <w:rPr>
                <w:noProof/>
                <w:webHidden/>
              </w:rPr>
              <w:tab/>
            </w:r>
            <w:r w:rsidR="00E51350">
              <w:rPr>
                <w:noProof/>
                <w:webHidden/>
              </w:rPr>
              <w:fldChar w:fldCharType="begin"/>
            </w:r>
            <w:r w:rsidR="00E51350">
              <w:rPr>
                <w:noProof/>
                <w:webHidden/>
              </w:rPr>
              <w:instrText xml:space="preserve"> PAGEREF _Toc225731734 \h </w:instrText>
            </w:r>
            <w:r w:rsidR="00E51350">
              <w:rPr>
                <w:noProof/>
                <w:webHidden/>
              </w:rPr>
            </w:r>
            <w:r w:rsidR="00E51350">
              <w:rPr>
                <w:noProof/>
                <w:webHidden/>
              </w:rPr>
              <w:fldChar w:fldCharType="separate"/>
            </w:r>
            <w:r w:rsidR="00E51350">
              <w:rPr>
                <w:noProof/>
                <w:webHidden/>
              </w:rPr>
              <w:t>7</w:t>
            </w:r>
            <w:r w:rsidR="00E51350">
              <w:rPr>
                <w:noProof/>
                <w:webHidden/>
              </w:rPr>
              <w:fldChar w:fldCharType="end"/>
            </w:r>
          </w:hyperlink>
        </w:p>
        <w:p w14:paraId="3F698AAB" w14:textId="3C448BFC" w:rsidR="00E51350" w:rsidRDefault="002444D2" w:rsidP="00013BD3">
          <w:pPr>
            <w:pStyle w:val="TOC3"/>
            <w:tabs>
              <w:tab w:val="left" w:pos="1440"/>
              <w:tab w:val="right" w:leader="dot" w:pos="9350"/>
            </w:tabs>
            <w:spacing w:after="0" w:line="480" w:lineRule="auto"/>
            <w:rPr>
              <w:rFonts w:asciiTheme="minorHAnsi" w:eastAsiaTheme="minorEastAsia" w:hAnsiTheme="minorHAnsi"/>
              <w:noProof/>
              <w:lang w:eastAsia="en-GB"/>
            </w:rPr>
          </w:pPr>
          <w:hyperlink w:anchor="_Toc225731735" w:history="1">
            <w:r w:rsidR="00E51350" w:rsidRPr="00274DF8">
              <w:rPr>
                <w:rStyle w:val="Hyperlink"/>
                <w:noProof/>
              </w:rPr>
              <w:t>2.2.1</w:t>
            </w:r>
            <w:r w:rsidR="00E51350">
              <w:rPr>
                <w:rFonts w:asciiTheme="minorHAnsi" w:eastAsiaTheme="minorEastAsia" w:hAnsiTheme="minorHAnsi"/>
                <w:noProof/>
                <w:lang w:eastAsia="en-GB"/>
              </w:rPr>
              <w:tab/>
            </w:r>
            <w:r w:rsidR="00E51350" w:rsidRPr="00274DF8">
              <w:rPr>
                <w:rStyle w:val="Hyperlink"/>
                <w:noProof/>
              </w:rPr>
              <w:t>The Convergence: Work-Life Conflict Predicts Withdrawal</w:t>
            </w:r>
            <w:r w:rsidR="00E51350">
              <w:rPr>
                <w:noProof/>
                <w:webHidden/>
              </w:rPr>
              <w:tab/>
            </w:r>
            <w:r w:rsidR="00E51350">
              <w:rPr>
                <w:noProof/>
                <w:webHidden/>
              </w:rPr>
              <w:fldChar w:fldCharType="begin"/>
            </w:r>
            <w:r w:rsidR="00E51350">
              <w:rPr>
                <w:noProof/>
                <w:webHidden/>
              </w:rPr>
              <w:instrText xml:space="preserve"> PAGEREF _Toc225731735 \h </w:instrText>
            </w:r>
            <w:r w:rsidR="00E51350">
              <w:rPr>
                <w:noProof/>
                <w:webHidden/>
              </w:rPr>
            </w:r>
            <w:r w:rsidR="00E51350">
              <w:rPr>
                <w:noProof/>
                <w:webHidden/>
              </w:rPr>
              <w:fldChar w:fldCharType="separate"/>
            </w:r>
            <w:r w:rsidR="00E51350">
              <w:rPr>
                <w:noProof/>
                <w:webHidden/>
              </w:rPr>
              <w:t>7</w:t>
            </w:r>
            <w:r w:rsidR="00E51350">
              <w:rPr>
                <w:noProof/>
                <w:webHidden/>
              </w:rPr>
              <w:fldChar w:fldCharType="end"/>
            </w:r>
          </w:hyperlink>
        </w:p>
        <w:p w14:paraId="4EF99BA9" w14:textId="226AA60F" w:rsidR="00E51350" w:rsidRDefault="002444D2" w:rsidP="00013BD3">
          <w:pPr>
            <w:pStyle w:val="TOC3"/>
            <w:tabs>
              <w:tab w:val="left" w:pos="1440"/>
              <w:tab w:val="right" w:leader="dot" w:pos="9350"/>
            </w:tabs>
            <w:spacing w:after="0" w:line="480" w:lineRule="auto"/>
            <w:rPr>
              <w:rFonts w:asciiTheme="minorHAnsi" w:eastAsiaTheme="minorEastAsia" w:hAnsiTheme="minorHAnsi"/>
              <w:noProof/>
              <w:lang w:eastAsia="en-GB"/>
            </w:rPr>
          </w:pPr>
          <w:hyperlink w:anchor="_Toc225731736" w:history="1">
            <w:r w:rsidR="00E51350" w:rsidRPr="00274DF8">
              <w:rPr>
                <w:rStyle w:val="Hyperlink"/>
                <w:noProof/>
              </w:rPr>
              <w:t>2.2.2</w:t>
            </w:r>
            <w:r w:rsidR="00E51350">
              <w:rPr>
                <w:rFonts w:asciiTheme="minorHAnsi" w:eastAsiaTheme="minorEastAsia" w:hAnsiTheme="minorHAnsi"/>
                <w:noProof/>
                <w:lang w:eastAsia="en-GB"/>
              </w:rPr>
              <w:tab/>
            </w:r>
            <w:r w:rsidR="00E51350" w:rsidRPr="00274DF8">
              <w:rPr>
                <w:rStyle w:val="Hyperlink"/>
                <w:noProof/>
              </w:rPr>
              <w:t>The Conflict: Do Structural Interventions Change Subjective Experience?</w:t>
            </w:r>
            <w:r w:rsidR="00E51350">
              <w:rPr>
                <w:noProof/>
                <w:webHidden/>
              </w:rPr>
              <w:tab/>
            </w:r>
            <w:r w:rsidR="00E51350">
              <w:rPr>
                <w:noProof/>
                <w:webHidden/>
              </w:rPr>
              <w:fldChar w:fldCharType="begin"/>
            </w:r>
            <w:r w:rsidR="00E51350">
              <w:rPr>
                <w:noProof/>
                <w:webHidden/>
              </w:rPr>
              <w:instrText xml:space="preserve"> PAGEREF _Toc225731736 \h </w:instrText>
            </w:r>
            <w:r w:rsidR="00E51350">
              <w:rPr>
                <w:noProof/>
                <w:webHidden/>
              </w:rPr>
            </w:r>
            <w:r w:rsidR="00E51350">
              <w:rPr>
                <w:noProof/>
                <w:webHidden/>
              </w:rPr>
              <w:fldChar w:fldCharType="separate"/>
            </w:r>
            <w:r w:rsidR="00E51350">
              <w:rPr>
                <w:noProof/>
                <w:webHidden/>
              </w:rPr>
              <w:t>8</w:t>
            </w:r>
            <w:r w:rsidR="00E51350">
              <w:rPr>
                <w:noProof/>
                <w:webHidden/>
              </w:rPr>
              <w:fldChar w:fldCharType="end"/>
            </w:r>
          </w:hyperlink>
        </w:p>
        <w:p w14:paraId="58D57E8E" w14:textId="47E806D3" w:rsidR="00E51350" w:rsidRDefault="002444D2" w:rsidP="00013BD3">
          <w:pPr>
            <w:pStyle w:val="TOC3"/>
            <w:tabs>
              <w:tab w:val="left" w:pos="1440"/>
              <w:tab w:val="right" w:leader="dot" w:pos="9350"/>
            </w:tabs>
            <w:spacing w:after="0" w:line="480" w:lineRule="auto"/>
            <w:rPr>
              <w:rFonts w:asciiTheme="minorHAnsi" w:eastAsiaTheme="minorEastAsia" w:hAnsiTheme="minorHAnsi"/>
              <w:noProof/>
              <w:lang w:eastAsia="en-GB"/>
            </w:rPr>
          </w:pPr>
          <w:hyperlink w:anchor="_Toc225731737" w:history="1">
            <w:r w:rsidR="00E51350" w:rsidRPr="00274DF8">
              <w:rPr>
                <w:rStyle w:val="Hyperlink"/>
                <w:noProof/>
              </w:rPr>
              <w:t>2.2.3</w:t>
            </w:r>
            <w:r w:rsidR="00E51350">
              <w:rPr>
                <w:rFonts w:asciiTheme="minorHAnsi" w:eastAsiaTheme="minorEastAsia" w:hAnsiTheme="minorHAnsi"/>
                <w:noProof/>
                <w:lang w:eastAsia="en-GB"/>
              </w:rPr>
              <w:tab/>
            </w:r>
            <w:r w:rsidR="00E51350" w:rsidRPr="00274DF8">
              <w:rPr>
                <w:rStyle w:val="Hyperlink"/>
                <w:noProof/>
              </w:rPr>
              <w:t>International Evidence and NHS Specificity</w:t>
            </w:r>
            <w:r w:rsidR="00E51350">
              <w:rPr>
                <w:noProof/>
                <w:webHidden/>
              </w:rPr>
              <w:tab/>
            </w:r>
            <w:r w:rsidR="00E51350">
              <w:rPr>
                <w:noProof/>
                <w:webHidden/>
              </w:rPr>
              <w:fldChar w:fldCharType="begin"/>
            </w:r>
            <w:r w:rsidR="00E51350">
              <w:rPr>
                <w:noProof/>
                <w:webHidden/>
              </w:rPr>
              <w:instrText xml:space="preserve"> PAGEREF _Toc225731737 \h </w:instrText>
            </w:r>
            <w:r w:rsidR="00E51350">
              <w:rPr>
                <w:noProof/>
                <w:webHidden/>
              </w:rPr>
            </w:r>
            <w:r w:rsidR="00E51350">
              <w:rPr>
                <w:noProof/>
                <w:webHidden/>
              </w:rPr>
              <w:fldChar w:fldCharType="separate"/>
            </w:r>
            <w:r w:rsidR="00E51350">
              <w:rPr>
                <w:noProof/>
                <w:webHidden/>
              </w:rPr>
              <w:t>9</w:t>
            </w:r>
            <w:r w:rsidR="00E51350">
              <w:rPr>
                <w:noProof/>
                <w:webHidden/>
              </w:rPr>
              <w:fldChar w:fldCharType="end"/>
            </w:r>
          </w:hyperlink>
        </w:p>
        <w:p w14:paraId="1164F776" w14:textId="4FAC41B4" w:rsidR="00E51350" w:rsidRDefault="002444D2" w:rsidP="00013BD3">
          <w:pPr>
            <w:pStyle w:val="TOC2"/>
            <w:tabs>
              <w:tab w:val="left" w:pos="960"/>
              <w:tab w:val="right" w:leader="dot" w:pos="9350"/>
            </w:tabs>
            <w:spacing w:after="0" w:line="480" w:lineRule="auto"/>
            <w:rPr>
              <w:rFonts w:asciiTheme="minorHAnsi" w:eastAsiaTheme="minorEastAsia" w:hAnsiTheme="minorHAnsi"/>
              <w:noProof/>
              <w:lang w:eastAsia="en-GB"/>
            </w:rPr>
          </w:pPr>
          <w:hyperlink w:anchor="_Toc225731738" w:history="1">
            <w:r w:rsidR="00E51350" w:rsidRPr="00274DF8">
              <w:rPr>
                <w:rStyle w:val="Hyperlink"/>
                <w:noProof/>
              </w:rPr>
              <w:t>2.3</w:t>
            </w:r>
            <w:r w:rsidR="00E51350">
              <w:rPr>
                <w:rFonts w:asciiTheme="minorHAnsi" w:eastAsiaTheme="minorEastAsia" w:hAnsiTheme="minorHAnsi"/>
                <w:noProof/>
                <w:lang w:eastAsia="en-GB"/>
              </w:rPr>
              <w:tab/>
            </w:r>
            <w:r w:rsidR="00E51350" w:rsidRPr="00274DF8">
              <w:rPr>
                <w:rStyle w:val="Hyperlink"/>
                <w:noProof/>
              </w:rPr>
              <w:t>The NHS as a Critical Test Case</w:t>
            </w:r>
            <w:r w:rsidR="00E51350">
              <w:rPr>
                <w:noProof/>
                <w:webHidden/>
              </w:rPr>
              <w:tab/>
            </w:r>
            <w:r w:rsidR="00E51350">
              <w:rPr>
                <w:noProof/>
                <w:webHidden/>
              </w:rPr>
              <w:fldChar w:fldCharType="begin"/>
            </w:r>
            <w:r w:rsidR="00E51350">
              <w:rPr>
                <w:noProof/>
                <w:webHidden/>
              </w:rPr>
              <w:instrText xml:space="preserve"> PAGEREF _Toc225731738 \h </w:instrText>
            </w:r>
            <w:r w:rsidR="00E51350">
              <w:rPr>
                <w:noProof/>
                <w:webHidden/>
              </w:rPr>
            </w:r>
            <w:r w:rsidR="00E51350">
              <w:rPr>
                <w:noProof/>
                <w:webHidden/>
              </w:rPr>
              <w:fldChar w:fldCharType="separate"/>
            </w:r>
            <w:r w:rsidR="00E51350">
              <w:rPr>
                <w:noProof/>
                <w:webHidden/>
              </w:rPr>
              <w:t>9</w:t>
            </w:r>
            <w:r w:rsidR="00E51350">
              <w:rPr>
                <w:noProof/>
                <w:webHidden/>
              </w:rPr>
              <w:fldChar w:fldCharType="end"/>
            </w:r>
          </w:hyperlink>
        </w:p>
        <w:p w14:paraId="69763697" w14:textId="1C464BA8" w:rsidR="00E51350" w:rsidRDefault="002444D2" w:rsidP="00013BD3">
          <w:pPr>
            <w:pStyle w:val="TOC2"/>
            <w:tabs>
              <w:tab w:val="left" w:pos="960"/>
              <w:tab w:val="right" w:leader="dot" w:pos="9350"/>
            </w:tabs>
            <w:spacing w:after="0" w:line="480" w:lineRule="auto"/>
            <w:rPr>
              <w:rFonts w:asciiTheme="minorHAnsi" w:eastAsiaTheme="minorEastAsia" w:hAnsiTheme="minorHAnsi"/>
              <w:noProof/>
              <w:lang w:eastAsia="en-GB"/>
            </w:rPr>
          </w:pPr>
          <w:hyperlink w:anchor="_Toc225731739" w:history="1">
            <w:r w:rsidR="00E51350" w:rsidRPr="00274DF8">
              <w:rPr>
                <w:rStyle w:val="Hyperlink"/>
                <w:noProof/>
              </w:rPr>
              <w:t>2.4</w:t>
            </w:r>
            <w:r w:rsidR="00E51350">
              <w:rPr>
                <w:rFonts w:asciiTheme="minorHAnsi" w:eastAsiaTheme="minorEastAsia" w:hAnsiTheme="minorHAnsi"/>
                <w:noProof/>
                <w:lang w:eastAsia="en-GB"/>
              </w:rPr>
              <w:tab/>
            </w:r>
            <w:r w:rsidR="00E51350" w:rsidRPr="00274DF8">
              <w:rPr>
                <w:rStyle w:val="Hyperlink"/>
                <w:noProof/>
              </w:rPr>
              <w:t>Research Gap</w:t>
            </w:r>
            <w:r w:rsidR="00E51350">
              <w:rPr>
                <w:noProof/>
                <w:webHidden/>
              </w:rPr>
              <w:tab/>
            </w:r>
            <w:r w:rsidR="00E51350">
              <w:rPr>
                <w:noProof/>
                <w:webHidden/>
              </w:rPr>
              <w:fldChar w:fldCharType="begin"/>
            </w:r>
            <w:r w:rsidR="00E51350">
              <w:rPr>
                <w:noProof/>
                <w:webHidden/>
              </w:rPr>
              <w:instrText xml:space="preserve"> PAGEREF _Toc225731739 \h </w:instrText>
            </w:r>
            <w:r w:rsidR="00E51350">
              <w:rPr>
                <w:noProof/>
                <w:webHidden/>
              </w:rPr>
            </w:r>
            <w:r w:rsidR="00E51350">
              <w:rPr>
                <w:noProof/>
                <w:webHidden/>
              </w:rPr>
              <w:fldChar w:fldCharType="separate"/>
            </w:r>
            <w:r w:rsidR="00E51350">
              <w:rPr>
                <w:noProof/>
                <w:webHidden/>
              </w:rPr>
              <w:t>10</w:t>
            </w:r>
            <w:r w:rsidR="00E51350">
              <w:rPr>
                <w:noProof/>
                <w:webHidden/>
              </w:rPr>
              <w:fldChar w:fldCharType="end"/>
            </w:r>
          </w:hyperlink>
        </w:p>
        <w:p w14:paraId="77193F0E" w14:textId="296419D8" w:rsidR="00E51350" w:rsidRDefault="002444D2" w:rsidP="00013BD3">
          <w:pPr>
            <w:pStyle w:val="TOC1"/>
            <w:tabs>
              <w:tab w:val="left" w:pos="480"/>
              <w:tab w:val="right" w:leader="dot" w:pos="9350"/>
            </w:tabs>
            <w:spacing w:after="0" w:line="480" w:lineRule="auto"/>
            <w:rPr>
              <w:rFonts w:asciiTheme="minorHAnsi" w:eastAsiaTheme="minorEastAsia" w:hAnsiTheme="minorHAnsi"/>
              <w:noProof/>
              <w:lang w:eastAsia="en-GB"/>
            </w:rPr>
          </w:pPr>
          <w:hyperlink w:anchor="_Toc225731740" w:history="1">
            <w:r w:rsidR="00E51350" w:rsidRPr="00274DF8">
              <w:rPr>
                <w:rStyle w:val="Hyperlink"/>
                <w:noProof/>
              </w:rPr>
              <w:t>3.</w:t>
            </w:r>
            <w:r w:rsidR="00E51350">
              <w:rPr>
                <w:rFonts w:asciiTheme="minorHAnsi" w:eastAsiaTheme="minorEastAsia" w:hAnsiTheme="minorHAnsi"/>
                <w:noProof/>
                <w:lang w:eastAsia="en-GB"/>
              </w:rPr>
              <w:tab/>
            </w:r>
            <w:r w:rsidR="00E51350" w:rsidRPr="00274DF8">
              <w:rPr>
                <w:rStyle w:val="Hyperlink"/>
                <w:noProof/>
              </w:rPr>
              <w:t>Research Methodology</w:t>
            </w:r>
            <w:r w:rsidR="00E51350">
              <w:rPr>
                <w:noProof/>
                <w:webHidden/>
              </w:rPr>
              <w:tab/>
            </w:r>
            <w:r w:rsidR="00E51350">
              <w:rPr>
                <w:noProof/>
                <w:webHidden/>
              </w:rPr>
              <w:fldChar w:fldCharType="begin"/>
            </w:r>
            <w:r w:rsidR="00E51350">
              <w:rPr>
                <w:noProof/>
                <w:webHidden/>
              </w:rPr>
              <w:instrText xml:space="preserve"> PAGEREF _Toc225731740 \h </w:instrText>
            </w:r>
            <w:r w:rsidR="00E51350">
              <w:rPr>
                <w:noProof/>
                <w:webHidden/>
              </w:rPr>
            </w:r>
            <w:r w:rsidR="00E51350">
              <w:rPr>
                <w:noProof/>
                <w:webHidden/>
              </w:rPr>
              <w:fldChar w:fldCharType="separate"/>
            </w:r>
            <w:r w:rsidR="00E51350">
              <w:rPr>
                <w:noProof/>
                <w:webHidden/>
              </w:rPr>
              <w:t>11</w:t>
            </w:r>
            <w:r w:rsidR="00E51350">
              <w:rPr>
                <w:noProof/>
                <w:webHidden/>
              </w:rPr>
              <w:fldChar w:fldCharType="end"/>
            </w:r>
          </w:hyperlink>
        </w:p>
        <w:p w14:paraId="1E94F420" w14:textId="38A15DE5" w:rsidR="00E51350" w:rsidRDefault="002444D2" w:rsidP="00013BD3">
          <w:pPr>
            <w:pStyle w:val="TOC2"/>
            <w:tabs>
              <w:tab w:val="left" w:pos="960"/>
              <w:tab w:val="right" w:leader="dot" w:pos="9350"/>
            </w:tabs>
            <w:spacing w:after="0" w:line="480" w:lineRule="auto"/>
            <w:rPr>
              <w:rFonts w:asciiTheme="minorHAnsi" w:eastAsiaTheme="minorEastAsia" w:hAnsiTheme="minorHAnsi"/>
              <w:noProof/>
              <w:lang w:eastAsia="en-GB"/>
            </w:rPr>
          </w:pPr>
          <w:hyperlink w:anchor="_Toc225731741" w:history="1">
            <w:r w:rsidR="00E51350" w:rsidRPr="00274DF8">
              <w:rPr>
                <w:rStyle w:val="Hyperlink"/>
                <w:noProof/>
              </w:rPr>
              <w:t>3.1</w:t>
            </w:r>
            <w:r w:rsidR="00E51350">
              <w:rPr>
                <w:rFonts w:asciiTheme="minorHAnsi" w:eastAsiaTheme="minorEastAsia" w:hAnsiTheme="minorHAnsi"/>
                <w:noProof/>
                <w:lang w:eastAsia="en-GB"/>
              </w:rPr>
              <w:tab/>
            </w:r>
            <w:r w:rsidR="00E51350" w:rsidRPr="00274DF8">
              <w:rPr>
                <w:rStyle w:val="Hyperlink"/>
                <w:noProof/>
              </w:rPr>
              <w:t>Research Philosophy</w:t>
            </w:r>
            <w:r w:rsidR="00E51350">
              <w:rPr>
                <w:noProof/>
                <w:webHidden/>
              </w:rPr>
              <w:tab/>
            </w:r>
            <w:r w:rsidR="00E51350">
              <w:rPr>
                <w:noProof/>
                <w:webHidden/>
              </w:rPr>
              <w:fldChar w:fldCharType="begin"/>
            </w:r>
            <w:r w:rsidR="00E51350">
              <w:rPr>
                <w:noProof/>
                <w:webHidden/>
              </w:rPr>
              <w:instrText xml:space="preserve"> PAGEREF _Toc225731741 \h </w:instrText>
            </w:r>
            <w:r w:rsidR="00E51350">
              <w:rPr>
                <w:noProof/>
                <w:webHidden/>
              </w:rPr>
            </w:r>
            <w:r w:rsidR="00E51350">
              <w:rPr>
                <w:noProof/>
                <w:webHidden/>
              </w:rPr>
              <w:fldChar w:fldCharType="separate"/>
            </w:r>
            <w:r w:rsidR="00E51350">
              <w:rPr>
                <w:noProof/>
                <w:webHidden/>
              </w:rPr>
              <w:t>11</w:t>
            </w:r>
            <w:r w:rsidR="00E51350">
              <w:rPr>
                <w:noProof/>
                <w:webHidden/>
              </w:rPr>
              <w:fldChar w:fldCharType="end"/>
            </w:r>
          </w:hyperlink>
        </w:p>
        <w:p w14:paraId="536622CD" w14:textId="786EE5A2" w:rsidR="00E51350" w:rsidRDefault="002444D2" w:rsidP="00013BD3">
          <w:pPr>
            <w:pStyle w:val="TOC2"/>
            <w:tabs>
              <w:tab w:val="left" w:pos="960"/>
              <w:tab w:val="right" w:leader="dot" w:pos="9350"/>
            </w:tabs>
            <w:spacing w:after="0" w:line="480" w:lineRule="auto"/>
            <w:rPr>
              <w:rFonts w:asciiTheme="minorHAnsi" w:eastAsiaTheme="minorEastAsia" w:hAnsiTheme="minorHAnsi"/>
              <w:noProof/>
              <w:lang w:eastAsia="en-GB"/>
            </w:rPr>
          </w:pPr>
          <w:hyperlink w:anchor="_Toc225731742" w:history="1">
            <w:r w:rsidR="00E51350" w:rsidRPr="00274DF8">
              <w:rPr>
                <w:rStyle w:val="Hyperlink"/>
                <w:noProof/>
              </w:rPr>
              <w:t>3.2</w:t>
            </w:r>
            <w:r w:rsidR="00E51350">
              <w:rPr>
                <w:rFonts w:asciiTheme="minorHAnsi" w:eastAsiaTheme="minorEastAsia" w:hAnsiTheme="minorHAnsi"/>
                <w:noProof/>
                <w:lang w:eastAsia="en-GB"/>
              </w:rPr>
              <w:tab/>
            </w:r>
            <w:r w:rsidR="00E51350" w:rsidRPr="00274DF8">
              <w:rPr>
                <w:rStyle w:val="Hyperlink"/>
                <w:noProof/>
              </w:rPr>
              <w:t>Research Approach</w:t>
            </w:r>
            <w:r w:rsidR="00E51350">
              <w:rPr>
                <w:noProof/>
                <w:webHidden/>
              </w:rPr>
              <w:tab/>
            </w:r>
            <w:r w:rsidR="00E51350">
              <w:rPr>
                <w:noProof/>
                <w:webHidden/>
              </w:rPr>
              <w:fldChar w:fldCharType="begin"/>
            </w:r>
            <w:r w:rsidR="00E51350">
              <w:rPr>
                <w:noProof/>
                <w:webHidden/>
              </w:rPr>
              <w:instrText xml:space="preserve"> PAGEREF _Toc225731742 \h </w:instrText>
            </w:r>
            <w:r w:rsidR="00E51350">
              <w:rPr>
                <w:noProof/>
                <w:webHidden/>
              </w:rPr>
            </w:r>
            <w:r w:rsidR="00E51350">
              <w:rPr>
                <w:noProof/>
                <w:webHidden/>
              </w:rPr>
              <w:fldChar w:fldCharType="separate"/>
            </w:r>
            <w:r w:rsidR="00E51350">
              <w:rPr>
                <w:noProof/>
                <w:webHidden/>
              </w:rPr>
              <w:t>11</w:t>
            </w:r>
            <w:r w:rsidR="00E51350">
              <w:rPr>
                <w:noProof/>
                <w:webHidden/>
              </w:rPr>
              <w:fldChar w:fldCharType="end"/>
            </w:r>
          </w:hyperlink>
        </w:p>
        <w:p w14:paraId="1051EEA3" w14:textId="4638A602" w:rsidR="00E51350" w:rsidRDefault="002444D2" w:rsidP="00013BD3">
          <w:pPr>
            <w:pStyle w:val="TOC2"/>
            <w:tabs>
              <w:tab w:val="left" w:pos="960"/>
              <w:tab w:val="right" w:leader="dot" w:pos="9350"/>
            </w:tabs>
            <w:spacing w:after="0" w:line="480" w:lineRule="auto"/>
            <w:rPr>
              <w:rFonts w:asciiTheme="minorHAnsi" w:eastAsiaTheme="minorEastAsia" w:hAnsiTheme="minorHAnsi"/>
              <w:noProof/>
              <w:lang w:eastAsia="en-GB"/>
            </w:rPr>
          </w:pPr>
          <w:hyperlink w:anchor="_Toc225731743" w:history="1">
            <w:r w:rsidR="00E51350" w:rsidRPr="00274DF8">
              <w:rPr>
                <w:rStyle w:val="Hyperlink"/>
                <w:noProof/>
              </w:rPr>
              <w:t>3.3</w:t>
            </w:r>
            <w:r w:rsidR="00E51350">
              <w:rPr>
                <w:rFonts w:asciiTheme="minorHAnsi" w:eastAsiaTheme="minorEastAsia" w:hAnsiTheme="minorHAnsi"/>
                <w:noProof/>
                <w:lang w:eastAsia="en-GB"/>
              </w:rPr>
              <w:tab/>
            </w:r>
            <w:r w:rsidR="00E51350" w:rsidRPr="00274DF8">
              <w:rPr>
                <w:rStyle w:val="Hyperlink"/>
                <w:noProof/>
              </w:rPr>
              <w:t>Research Strategy and Defence Against Alternatives</w:t>
            </w:r>
            <w:r w:rsidR="00E51350">
              <w:rPr>
                <w:noProof/>
                <w:webHidden/>
              </w:rPr>
              <w:tab/>
            </w:r>
            <w:r w:rsidR="00E51350">
              <w:rPr>
                <w:noProof/>
                <w:webHidden/>
              </w:rPr>
              <w:fldChar w:fldCharType="begin"/>
            </w:r>
            <w:r w:rsidR="00E51350">
              <w:rPr>
                <w:noProof/>
                <w:webHidden/>
              </w:rPr>
              <w:instrText xml:space="preserve"> PAGEREF _Toc225731743 \h </w:instrText>
            </w:r>
            <w:r w:rsidR="00E51350">
              <w:rPr>
                <w:noProof/>
                <w:webHidden/>
              </w:rPr>
            </w:r>
            <w:r w:rsidR="00E51350">
              <w:rPr>
                <w:noProof/>
                <w:webHidden/>
              </w:rPr>
              <w:fldChar w:fldCharType="separate"/>
            </w:r>
            <w:r w:rsidR="00E51350">
              <w:rPr>
                <w:noProof/>
                <w:webHidden/>
              </w:rPr>
              <w:t>11</w:t>
            </w:r>
            <w:r w:rsidR="00E51350">
              <w:rPr>
                <w:noProof/>
                <w:webHidden/>
              </w:rPr>
              <w:fldChar w:fldCharType="end"/>
            </w:r>
          </w:hyperlink>
        </w:p>
        <w:p w14:paraId="323CA6BA" w14:textId="33D1B69D" w:rsidR="00E51350" w:rsidRDefault="002444D2" w:rsidP="00013BD3">
          <w:pPr>
            <w:pStyle w:val="TOC2"/>
            <w:tabs>
              <w:tab w:val="left" w:pos="960"/>
              <w:tab w:val="right" w:leader="dot" w:pos="9350"/>
            </w:tabs>
            <w:spacing w:after="0" w:line="480" w:lineRule="auto"/>
            <w:rPr>
              <w:rFonts w:asciiTheme="minorHAnsi" w:eastAsiaTheme="minorEastAsia" w:hAnsiTheme="minorHAnsi"/>
              <w:noProof/>
              <w:lang w:eastAsia="en-GB"/>
            </w:rPr>
          </w:pPr>
          <w:hyperlink w:anchor="_Toc225731744" w:history="1">
            <w:r w:rsidR="00E51350" w:rsidRPr="00274DF8">
              <w:rPr>
                <w:rStyle w:val="Hyperlink"/>
                <w:noProof/>
              </w:rPr>
              <w:t>3.4</w:t>
            </w:r>
            <w:r w:rsidR="00E51350">
              <w:rPr>
                <w:rFonts w:asciiTheme="minorHAnsi" w:eastAsiaTheme="minorEastAsia" w:hAnsiTheme="minorHAnsi"/>
                <w:noProof/>
                <w:lang w:eastAsia="en-GB"/>
              </w:rPr>
              <w:tab/>
            </w:r>
            <w:r w:rsidR="00E51350" w:rsidRPr="00274DF8">
              <w:rPr>
                <w:rStyle w:val="Hyperlink"/>
                <w:noProof/>
              </w:rPr>
              <w:t>Research Design</w:t>
            </w:r>
            <w:r w:rsidR="00E51350">
              <w:rPr>
                <w:noProof/>
                <w:webHidden/>
              </w:rPr>
              <w:tab/>
            </w:r>
            <w:r w:rsidR="00E51350">
              <w:rPr>
                <w:noProof/>
                <w:webHidden/>
              </w:rPr>
              <w:fldChar w:fldCharType="begin"/>
            </w:r>
            <w:r w:rsidR="00E51350">
              <w:rPr>
                <w:noProof/>
                <w:webHidden/>
              </w:rPr>
              <w:instrText xml:space="preserve"> PAGEREF _Toc225731744 \h </w:instrText>
            </w:r>
            <w:r w:rsidR="00E51350">
              <w:rPr>
                <w:noProof/>
                <w:webHidden/>
              </w:rPr>
            </w:r>
            <w:r w:rsidR="00E51350">
              <w:rPr>
                <w:noProof/>
                <w:webHidden/>
              </w:rPr>
              <w:fldChar w:fldCharType="separate"/>
            </w:r>
            <w:r w:rsidR="00E51350">
              <w:rPr>
                <w:noProof/>
                <w:webHidden/>
              </w:rPr>
              <w:t>12</w:t>
            </w:r>
            <w:r w:rsidR="00E51350">
              <w:rPr>
                <w:noProof/>
                <w:webHidden/>
              </w:rPr>
              <w:fldChar w:fldCharType="end"/>
            </w:r>
          </w:hyperlink>
        </w:p>
        <w:p w14:paraId="5BD4FA4C" w14:textId="286F22C9" w:rsidR="00E51350" w:rsidRDefault="002444D2" w:rsidP="00013BD3">
          <w:pPr>
            <w:pStyle w:val="TOC2"/>
            <w:tabs>
              <w:tab w:val="left" w:pos="960"/>
              <w:tab w:val="right" w:leader="dot" w:pos="9350"/>
            </w:tabs>
            <w:spacing w:after="0" w:line="480" w:lineRule="auto"/>
            <w:rPr>
              <w:rFonts w:asciiTheme="minorHAnsi" w:eastAsiaTheme="minorEastAsia" w:hAnsiTheme="minorHAnsi"/>
              <w:noProof/>
              <w:lang w:eastAsia="en-GB"/>
            </w:rPr>
          </w:pPr>
          <w:hyperlink w:anchor="_Toc225731745" w:history="1">
            <w:r w:rsidR="00E51350" w:rsidRPr="00274DF8">
              <w:rPr>
                <w:rStyle w:val="Hyperlink"/>
                <w:noProof/>
              </w:rPr>
              <w:t>3.5</w:t>
            </w:r>
            <w:r w:rsidR="00E51350">
              <w:rPr>
                <w:rFonts w:asciiTheme="minorHAnsi" w:eastAsiaTheme="minorEastAsia" w:hAnsiTheme="minorHAnsi"/>
                <w:noProof/>
                <w:lang w:eastAsia="en-GB"/>
              </w:rPr>
              <w:tab/>
            </w:r>
            <w:r w:rsidR="00E51350" w:rsidRPr="00274DF8">
              <w:rPr>
                <w:rStyle w:val="Hyperlink"/>
                <w:noProof/>
              </w:rPr>
              <w:t>Data Collection Instrument</w:t>
            </w:r>
            <w:r w:rsidR="00E51350">
              <w:rPr>
                <w:noProof/>
                <w:webHidden/>
              </w:rPr>
              <w:tab/>
            </w:r>
            <w:r w:rsidR="00E51350">
              <w:rPr>
                <w:noProof/>
                <w:webHidden/>
              </w:rPr>
              <w:fldChar w:fldCharType="begin"/>
            </w:r>
            <w:r w:rsidR="00E51350">
              <w:rPr>
                <w:noProof/>
                <w:webHidden/>
              </w:rPr>
              <w:instrText xml:space="preserve"> PAGEREF _Toc225731745 \h </w:instrText>
            </w:r>
            <w:r w:rsidR="00E51350">
              <w:rPr>
                <w:noProof/>
                <w:webHidden/>
              </w:rPr>
            </w:r>
            <w:r w:rsidR="00E51350">
              <w:rPr>
                <w:noProof/>
                <w:webHidden/>
              </w:rPr>
              <w:fldChar w:fldCharType="separate"/>
            </w:r>
            <w:r w:rsidR="00E51350">
              <w:rPr>
                <w:noProof/>
                <w:webHidden/>
              </w:rPr>
              <w:t>12</w:t>
            </w:r>
            <w:r w:rsidR="00E51350">
              <w:rPr>
                <w:noProof/>
                <w:webHidden/>
              </w:rPr>
              <w:fldChar w:fldCharType="end"/>
            </w:r>
          </w:hyperlink>
        </w:p>
        <w:p w14:paraId="14930F74" w14:textId="004F5DA1" w:rsidR="00E51350" w:rsidRDefault="002444D2" w:rsidP="00013BD3">
          <w:pPr>
            <w:pStyle w:val="TOC2"/>
            <w:tabs>
              <w:tab w:val="left" w:pos="960"/>
              <w:tab w:val="right" w:leader="dot" w:pos="9350"/>
            </w:tabs>
            <w:spacing w:after="0" w:line="480" w:lineRule="auto"/>
            <w:rPr>
              <w:rFonts w:asciiTheme="minorHAnsi" w:eastAsiaTheme="minorEastAsia" w:hAnsiTheme="minorHAnsi"/>
              <w:noProof/>
              <w:lang w:eastAsia="en-GB"/>
            </w:rPr>
          </w:pPr>
          <w:hyperlink w:anchor="_Toc225731746" w:history="1">
            <w:r w:rsidR="00E51350" w:rsidRPr="00274DF8">
              <w:rPr>
                <w:rStyle w:val="Hyperlink"/>
                <w:noProof/>
              </w:rPr>
              <w:t>3.6</w:t>
            </w:r>
            <w:r w:rsidR="00E51350">
              <w:rPr>
                <w:rFonts w:asciiTheme="minorHAnsi" w:eastAsiaTheme="minorEastAsia" w:hAnsiTheme="minorHAnsi"/>
                <w:noProof/>
                <w:lang w:eastAsia="en-GB"/>
              </w:rPr>
              <w:tab/>
            </w:r>
            <w:r w:rsidR="00E51350" w:rsidRPr="00274DF8">
              <w:rPr>
                <w:rStyle w:val="Hyperlink"/>
                <w:noProof/>
              </w:rPr>
              <w:t>Sampling Strategy</w:t>
            </w:r>
            <w:r w:rsidR="00E51350">
              <w:rPr>
                <w:noProof/>
                <w:webHidden/>
              </w:rPr>
              <w:tab/>
            </w:r>
            <w:r w:rsidR="00E51350">
              <w:rPr>
                <w:noProof/>
                <w:webHidden/>
              </w:rPr>
              <w:fldChar w:fldCharType="begin"/>
            </w:r>
            <w:r w:rsidR="00E51350">
              <w:rPr>
                <w:noProof/>
                <w:webHidden/>
              </w:rPr>
              <w:instrText xml:space="preserve"> PAGEREF _Toc225731746 \h </w:instrText>
            </w:r>
            <w:r w:rsidR="00E51350">
              <w:rPr>
                <w:noProof/>
                <w:webHidden/>
              </w:rPr>
            </w:r>
            <w:r w:rsidR="00E51350">
              <w:rPr>
                <w:noProof/>
                <w:webHidden/>
              </w:rPr>
              <w:fldChar w:fldCharType="separate"/>
            </w:r>
            <w:r w:rsidR="00E51350">
              <w:rPr>
                <w:noProof/>
                <w:webHidden/>
              </w:rPr>
              <w:t>12</w:t>
            </w:r>
            <w:r w:rsidR="00E51350">
              <w:rPr>
                <w:noProof/>
                <w:webHidden/>
              </w:rPr>
              <w:fldChar w:fldCharType="end"/>
            </w:r>
          </w:hyperlink>
        </w:p>
        <w:p w14:paraId="68C48072" w14:textId="274AE800" w:rsidR="00E51350" w:rsidRDefault="002444D2" w:rsidP="00013BD3">
          <w:pPr>
            <w:pStyle w:val="TOC2"/>
            <w:tabs>
              <w:tab w:val="left" w:pos="960"/>
              <w:tab w:val="right" w:leader="dot" w:pos="9350"/>
            </w:tabs>
            <w:spacing w:after="0" w:line="480" w:lineRule="auto"/>
            <w:rPr>
              <w:rFonts w:asciiTheme="minorHAnsi" w:eastAsiaTheme="minorEastAsia" w:hAnsiTheme="minorHAnsi"/>
              <w:noProof/>
              <w:lang w:eastAsia="en-GB"/>
            </w:rPr>
          </w:pPr>
          <w:hyperlink w:anchor="_Toc225731747" w:history="1">
            <w:r w:rsidR="00E51350" w:rsidRPr="00274DF8">
              <w:rPr>
                <w:rStyle w:val="Hyperlink"/>
                <w:noProof/>
              </w:rPr>
              <w:t>3.7</w:t>
            </w:r>
            <w:r w:rsidR="00E51350">
              <w:rPr>
                <w:rFonts w:asciiTheme="minorHAnsi" w:eastAsiaTheme="minorEastAsia" w:hAnsiTheme="minorHAnsi"/>
                <w:noProof/>
                <w:lang w:eastAsia="en-GB"/>
              </w:rPr>
              <w:tab/>
            </w:r>
            <w:r w:rsidR="00E51350" w:rsidRPr="00274DF8">
              <w:rPr>
                <w:rStyle w:val="Hyperlink"/>
                <w:noProof/>
              </w:rPr>
              <w:t>Data Analysis</w:t>
            </w:r>
            <w:r w:rsidR="00E51350">
              <w:rPr>
                <w:noProof/>
                <w:webHidden/>
              </w:rPr>
              <w:tab/>
            </w:r>
            <w:r w:rsidR="00E51350">
              <w:rPr>
                <w:noProof/>
                <w:webHidden/>
              </w:rPr>
              <w:fldChar w:fldCharType="begin"/>
            </w:r>
            <w:r w:rsidR="00E51350">
              <w:rPr>
                <w:noProof/>
                <w:webHidden/>
              </w:rPr>
              <w:instrText xml:space="preserve"> PAGEREF _Toc225731747 \h </w:instrText>
            </w:r>
            <w:r w:rsidR="00E51350">
              <w:rPr>
                <w:noProof/>
                <w:webHidden/>
              </w:rPr>
            </w:r>
            <w:r w:rsidR="00E51350">
              <w:rPr>
                <w:noProof/>
                <w:webHidden/>
              </w:rPr>
              <w:fldChar w:fldCharType="separate"/>
            </w:r>
            <w:r w:rsidR="00E51350">
              <w:rPr>
                <w:noProof/>
                <w:webHidden/>
              </w:rPr>
              <w:t>14</w:t>
            </w:r>
            <w:r w:rsidR="00E51350">
              <w:rPr>
                <w:noProof/>
                <w:webHidden/>
              </w:rPr>
              <w:fldChar w:fldCharType="end"/>
            </w:r>
          </w:hyperlink>
        </w:p>
        <w:p w14:paraId="5580952A" w14:textId="15401120" w:rsidR="00E51350" w:rsidRDefault="002444D2" w:rsidP="00013BD3">
          <w:pPr>
            <w:pStyle w:val="TOC2"/>
            <w:tabs>
              <w:tab w:val="left" w:pos="960"/>
              <w:tab w:val="right" w:leader="dot" w:pos="9350"/>
            </w:tabs>
            <w:spacing w:after="0" w:line="480" w:lineRule="auto"/>
            <w:rPr>
              <w:rFonts w:asciiTheme="minorHAnsi" w:eastAsiaTheme="minorEastAsia" w:hAnsiTheme="minorHAnsi"/>
              <w:noProof/>
              <w:lang w:eastAsia="en-GB"/>
            </w:rPr>
          </w:pPr>
          <w:hyperlink w:anchor="_Toc225731748" w:history="1">
            <w:r w:rsidR="00E51350" w:rsidRPr="00274DF8">
              <w:rPr>
                <w:rStyle w:val="Hyperlink"/>
                <w:noProof/>
              </w:rPr>
              <w:t>3.8</w:t>
            </w:r>
            <w:r w:rsidR="00E51350">
              <w:rPr>
                <w:rFonts w:asciiTheme="minorHAnsi" w:eastAsiaTheme="minorEastAsia" w:hAnsiTheme="minorHAnsi"/>
                <w:noProof/>
                <w:lang w:eastAsia="en-GB"/>
              </w:rPr>
              <w:tab/>
            </w:r>
            <w:r w:rsidR="00E51350" w:rsidRPr="00274DF8">
              <w:rPr>
                <w:rStyle w:val="Hyperlink"/>
                <w:noProof/>
              </w:rPr>
              <w:t>Limitations of the Interview Method and Mitigation Strategies</w:t>
            </w:r>
            <w:r w:rsidR="00E51350">
              <w:rPr>
                <w:noProof/>
                <w:webHidden/>
              </w:rPr>
              <w:tab/>
            </w:r>
            <w:r w:rsidR="00E51350">
              <w:rPr>
                <w:noProof/>
                <w:webHidden/>
              </w:rPr>
              <w:fldChar w:fldCharType="begin"/>
            </w:r>
            <w:r w:rsidR="00E51350">
              <w:rPr>
                <w:noProof/>
                <w:webHidden/>
              </w:rPr>
              <w:instrText xml:space="preserve"> PAGEREF _Toc225731748 \h </w:instrText>
            </w:r>
            <w:r w:rsidR="00E51350">
              <w:rPr>
                <w:noProof/>
                <w:webHidden/>
              </w:rPr>
            </w:r>
            <w:r w:rsidR="00E51350">
              <w:rPr>
                <w:noProof/>
                <w:webHidden/>
              </w:rPr>
              <w:fldChar w:fldCharType="separate"/>
            </w:r>
            <w:r w:rsidR="00E51350">
              <w:rPr>
                <w:noProof/>
                <w:webHidden/>
              </w:rPr>
              <w:t>14</w:t>
            </w:r>
            <w:r w:rsidR="00E51350">
              <w:rPr>
                <w:noProof/>
                <w:webHidden/>
              </w:rPr>
              <w:fldChar w:fldCharType="end"/>
            </w:r>
          </w:hyperlink>
        </w:p>
        <w:p w14:paraId="40E760D9" w14:textId="377E8C52" w:rsidR="00E51350" w:rsidRDefault="002444D2" w:rsidP="00013BD3">
          <w:pPr>
            <w:pStyle w:val="TOC2"/>
            <w:tabs>
              <w:tab w:val="left" w:pos="960"/>
              <w:tab w:val="right" w:leader="dot" w:pos="9350"/>
            </w:tabs>
            <w:spacing w:after="0" w:line="480" w:lineRule="auto"/>
            <w:rPr>
              <w:rFonts w:asciiTheme="minorHAnsi" w:eastAsiaTheme="minorEastAsia" w:hAnsiTheme="minorHAnsi"/>
              <w:noProof/>
              <w:lang w:eastAsia="en-GB"/>
            </w:rPr>
          </w:pPr>
          <w:hyperlink w:anchor="_Toc225731749" w:history="1">
            <w:r w:rsidR="00E51350" w:rsidRPr="00274DF8">
              <w:rPr>
                <w:rStyle w:val="Hyperlink"/>
                <w:noProof/>
              </w:rPr>
              <w:t>3.9</w:t>
            </w:r>
            <w:r w:rsidR="00E51350">
              <w:rPr>
                <w:rFonts w:asciiTheme="minorHAnsi" w:eastAsiaTheme="minorEastAsia" w:hAnsiTheme="minorHAnsi"/>
                <w:noProof/>
                <w:lang w:eastAsia="en-GB"/>
              </w:rPr>
              <w:tab/>
            </w:r>
            <w:r w:rsidR="00E51350" w:rsidRPr="00274DF8">
              <w:rPr>
                <w:rStyle w:val="Hyperlink"/>
                <w:noProof/>
              </w:rPr>
              <w:t>Ethics and Positionality</w:t>
            </w:r>
            <w:r w:rsidR="00E51350">
              <w:rPr>
                <w:noProof/>
                <w:webHidden/>
              </w:rPr>
              <w:tab/>
            </w:r>
            <w:r w:rsidR="00E51350">
              <w:rPr>
                <w:noProof/>
                <w:webHidden/>
              </w:rPr>
              <w:fldChar w:fldCharType="begin"/>
            </w:r>
            <w:r w:rsidR="00E51350">
              <w:rPr>
                <w:noProof/>
                <w:webHidden/>
              </w:rPr>
              <w:instrText xml:space="preserve"> PAGEREF _Toc225731749 \h </w:instrText>
            </w:r>
            <w:r w:rsidR="00E51350">
              <w:rPr>
                <w:noProof/>
                <w:webHidden/>
              </w:rPr>
            </w:r>
            <w:r w:rsidR="00E51350">
              <w:rPr>
                <w:noProof/>
                <w:webHidden/>
              </w:rPr>
              <w:fldChar w:fldCharType="separate"/>
            </w:r>
            <w:r w:rsidR="00E51350">
              <w:rPr>
                <w:noProof/>
                <w:webHidden/>
              </w:rPr>
              <w:t>15</w:t>
            </w:r>
            <w:r w:rsidR="00E51350">
              <w:rPr>
                <w:noProof/>
                <w:webHidden/>
              </w:rPr>
              <w:fldChar w:fldCharType="end"/>
            </w:r>
          </w:hyperlink>
        </w:p>
        <w:p w14:paraId="077B3097" w14:textId="20D1E4F1" w:rsidR="00E51350" w:rsidRDefault="002444D2" w:rsidP="00013BD3">
          <w:pPr>
            <w:pStyle w:val="TOC2"/>
            <w:tabs>
              <w:tab w:val="left" w:pos="960"/>
              <w:tab w:val="right" w:leader="dot" w:pos="9350"/>
            </w:tabs>
            <w:spacing w:after="0" w:line="480" w:lineRule="auto"/>
            <w:rPr>
              <w:rFonts w:asciiTheme="minorHAnsi" w:eastAsiaTheme="minorEastAsia" w:hAnsiTheme="minorHAnsi"/>
              <w:noProof/>
              <w:lang w:eastAsia="en-GB"/>
            </w:rPr>
          </w:pPr>
          <w:hyperlink w:anchor="_Toc225731750" w:history="1">
            <w:r w:rsidR="00E51350" w:rsidRPr="00274DF8">
              <w:rPr>
                <w:rStyle w:val="Hyperlink"/>
                <w:noProof/>
              </w:rPr>
              <w:t>3.10</w:t>
            </w:r>
            <w:r w:rsidR="00E51350">
              <w:rPr>
                <w:rFonts w:asciiTheme="minorHAnsi" w:eastAsiaTheme="minorEastAsia" w:hAnsiTheme="minorHAnsi"/>
                <w:noProof/>
                <w:lang w:eastAsia="en-GB"/>
              </w:rPr>
              <w:tab/>
            </w:r>
            <w:r w:rsidR="00E51350" w:rsidRPr="00274DF8">
              <w:rPr>
                <w:rStyle w:val="Hyperlink"/>
                <w:noProof/>
              </w:rPr>
              <w:t>Resource Implications</w:t>
            </w:r>
            <w:r w:rsidR="00E51350">
              <w:rPr>
                <w:noProof/>
                <w:webHidden/>
              </w:rPr>
              <w:tab/>
            </w:r>
            <w:r w:rsidR="00E51350">
              <w:rPr>
                <w:noProof/>
                <w:webHidden/>
              </w:rPr>
              <w:fldChar w:fldCharType="begin"/>
            </w:r>
            <w:r w:rsidR="00E51350">
              <w:rPr>
                <w:noProof/>
                <w:webHidden/>
              </w:rPr>
              <w:instrText xml:space="preserve"> PAGEREF _Toc225731750 \h </w:instrText>
            </w:r>
            <w:r w:rsidR="00E51350">
              <w:rPr>
                <w:noProof/>
                <w:webHidden/>
              </w:rPr>
            </w:r>
            <w:r w:rsidR="00E51350">
              <w:rPr>
                <w:noProof/>
                <w:webHidden/>
              </w:rPr>
              <w:fldChar w:fldCharType="separate"/>
            </w:r>
            <w:r w:rsidR="00E51350">
              <w:rPr>
                <w:noProof/>
                <w:webHidden/>
              </w:rPr>
              <w:t>15</w:t>
            </w:r>
            <w:r w:rsidR="00E51350">
              <w:rPr>
                <w:noProof/>
                <w:webHidden/>
              </w:rPr>
              <w:fldChar w:fldCharType="end"/>
            </w:r>
          </w:hyperlink>
        </w:p>
        <w:p w14:paraId="1C03B679" w14:textId="1179C903" w:rsidR="00E51350" w:rsidRDefault="002444D2" w:rsidP="00013BD3">
          <w:pPr>
            <w:pStyle w:val="TOC1"/>
            <w:tabs>
              <w:tab w:val="left" w:pos="480"/>
              <w:tab w:val="right" w:leader="dot" w:pos="9350"/>
            </w:tabs>
            <w:spacing w:after="0" w:line="480" w:lineRule="auto"/>
            <w:rPr>
              <w:rFonts w:asciiTheme="minorHAnsi" w:eastAsiaTheme="minorEastAsia" w:hAnsiTheme="minorHAnsi"/>
              <w:noProof/>
              <w:lang w:eastAsia="en-GB"/>
            </w:rPr>
          </w:pPr>
          <w:hyperlink w:anchor="_Toc225731751" w:history="1">
            <w:r w:rsidR="00E51350" w:rsidRPr="00274DF8">
              <w:rPr>
                <w:rStyle w:val="Hyperlink"/>
                <w:noProof/>
              </w:rPr>
              <w:t>4.</w:t>
            </w:r>
            <w:r w:rsidR="00E51350">
              <w:rPr>
                <w:rFonts w:asciiTheme="minorHAnsi" w:eastAsiaTheme="minorEastAsia" w:hAnsiTheme="minorHAnsi"/>
                <w:noProof/>
                <w:lang w:eastAsia="en-GB"/>
              </w:rPr>
              <w:tab/>
            </w:r>
            <w:r w:rsidR="00E51350" w:rsidRPr="00274DF8">
              <w:rPr>
                <w:rStyle w:val="Hyperlink"/>
                <w:noProof/>
              </w:rPr>
              <w:t>Outcomes and Timetable</w:t>
            </w:r>
            <w:r w:rsidR="00E51350">
              <w:rPr>
                <w:noProof/>
                <w:webHidden/>
              </w:rPr>
              <w:tab/>
            </w:r>
            <w:r w:rsidR="00E51350">
              <w:rPr>
                <w:noProof/>
                <w:webHidden/>
              </w:rPr>
              <w:fldChar w:fldCharType="begin"/>
            </w:r>
            <w:r w:rsidR="00E51350">
              <w:rPr>
                <w:noProof/>
                <w:webHidden/>
              </w:rPr>
              <w:instrText xml:space="preserve"> PAGEREF _Toc225731751 \h </w:instrText>
            </w:r>
            <w:r w:rsidR="00E51350">
              <w:rPr>
                <w:noProof/>
                <w:webHidden/>
              </w:rPr>
            </w:r>
            <w:r w:rsidR="00E51350">
              <w:rPr>
                <w:noProof/>
                <w:webHidden/>
              </w:rPr>
              <w:fldChar w:fldCharType="separate"/>
            </w:r>
            <w:r w:rsidR="00E51350">
              <w:rPr>
                <w:noProof/>
                <w:webHidden/>
              </w:rPr>
              <w:t>15</w:t>
            </w:r>
            <w:r w:rsidR="00E51350">
              <w:rPr>
                <w:noProof/>
                <w:webHidden/>
              </w:rPr>
              <w:fldChar w:fldCharType="end"/>
            </w:r>
          </w:hyperlink>
        </w:p>
        <w:p w14:paraId="557BFA7A" w14:textId="7A99F677" w:rsidR="00E51350" w:rsidRDefault="002444D2" w:rsidP="00013BD3">
          <w:pPr>
            <w:pStyle w:val="TOC2"/>
            <w:tabs>
              <w:tab w:val="left" w:pos="960"/>
              <w:tab w:val="right" w:leader="dot" w:pos="9350"/>
            </w:tabs>
            <w:spacing w:after="0" w:line="480" w:lineRule="auto"/>
            <w:rPr>
              <w:rFonts w:asciiTheme="minorHAnsi" w:eastAsiaTheme="minorEastAsia" w:hAnsiTheme="minorHAnsi"/>
              <w:noProof/>
              <w:lang w:eastAsia="en-GB"/>
            </w:rPr>
          </w:pPr>
          <w:hyperlink w:anchor="_Toc225731752" w:history="1">
            <w:r w:rsidR="00E51350" w:rsidRPr="00274DF8">
              <w:rPr>
                <w:rStyle w:val="Hyperlink"/>
                <w:noProof/>
              </w:rPr>
              <w:t>4.1</w:t>
            </w:r>
            <w:r w:rsidR="00E51350">
              <w:rPr>
                <w:rFonts w:asciiTheme="minorHAnsi" w:eastAsiaTheme="minorEastAsia" w:hAnsiTheme="minorHAnsi"/>
                <w:noProof/>
                <w:lang w:eastAsia="en-GB"/>
              </w:rPr>
              <w:tab/>
            </w:r>
            <w:r w:rsidR="00E51350" w:rsidRPr="00274DF8">
              <w:rPr>
                <w:rStyle w:val="Hyperlink"/>
                <w:noProof/>
              </w:rPr>
              <w:t>Expected Outcomes and Contribution</w:t>
            </w:r>
            <w:r w:rsidR="00E51350">
              <w:rPr>
                <w:noProof/>
                <w:webHidden/>
              </w:rPr>
              <w:tab/>
            </w:r>
            <w:r w:rsidR="00E51350">
              <w:rPr>
                <w:noProof/>
                <w:webHidden/>
              </w:rPr>
              <w:fldChar w:fldCharType="begin"/>
            </w:r>
            <w:r w:rsidR="00E51350">
              <w:rPr>
                <w:noProof/>
                <w:webHidden/>
              </w:rPr>
              <w:instrText xml:space="preserve"> PAGEREF _Toc225731752 \h </w:instrText>
            </w:r>
            <w:r w:rsidR="00E51350">
              <w:rPr>
                <w:noProof/>
                <w:webHidden/>
              </w:rPr>
            </w:r>
            <w:r w:rsidR="00E51350">
              <w:rPr>
                <w:noProof/>
                <w:webHidden/>
              </w:rPr>
              <w:fldChar w:fldCharType="separate"/>
            </w:r>
            <w:r w:rsidR="00E51350">
              <w:rPr>
                <w:noProof/>
                <w:webHidden/>
              </w:rPr>
              <w:t>15</w:t>
            </w:r>
            <w:r w:rsidR="00E51350">
              <w:rPr>
                <w:noProof/>
                <w:webHidden/>
              </w:rPr>
              <w:fldChar w:fldCharType="end"/>
            </w:r>
          </w:hyperlink>
        </w:p>
        <w:p w14:paraId="1044EED8" w14:textId="01BC6C13" w:rsidR="00E51350" w:rsidRDefault="002444D2" w:rsidP="00013BD3">
          <w:pPr>
            <w:pStyle w:val="TOC2"/>
            <w:tabs>
              <w:tab w:val="left" w:pos="960"/>
              <w:tab w:val="right" w:leader="dot" w:pos="9350"/>
            </w:tabs>
            <w:spacing w:after="0" w:line="480" w:lineRule="auto"/>
            <w:rPr>
              <w:rFonts w:asciiTheme="minorHAnsi" w:eastAsiaTheme="minorEastAsia" w:hAnsiTheme="minorHAnsi"/>
              <w:noProof/>
              <w:lang w:eastAsia="en-GB"/>
            </w:rPr>
          </w:pPr>
          <w:hyperlink w:anchor="_Toc225731753" w:history="1">
            <w:r w:rsidR="00E51350" w:rsidRPr="00274DF8">
              <w:rPr>
                <w:rStyle w:val="Hyperlink"/>
                <w:noProof/>
              </w:rPr>
              <w:t>4.2</w:t>
            </w:r>
            <w:r w:rsidR="00E51350">
              <w:rPr>
                <w:rFonts w:asciiTheme="minorHAnsi" w:eastAsiaTheme="minorEastAsia" w:hAnsiTheme="minorHAnsi"/>
                <w:noProof/>
                <w:lang w:eastAsia="en-GB"/>
              </w:rPr>
              <w:tab/>
            </w:r>
            <w:r w:rsidR="00E51350" w:rsidRPr="00274DF8">
              <w:rPr>
                <w:rStyle w:val="Hyperlink"/>
                <w:noProof/>
              </w:rPr>
              <w:t>Gantt Chart and Timeline</w:t>
            </w:r>
            <w:r w:rsidR="00E51350">
              <w:rPr>
                <w:noProof/>
                <w:webHidden/>
              </w:rPr>
              <w:tab/>
            </w:r>
            <w:r w:rsidR="00E51350">
              <w:rPr>
                <w:noProof/>
                <w:webHidden/>
              </w:rPr>
              <w:fldChar w:fldCharType="begin"/>
            </w:r>
            <w:r w:rsidR="00E51350">
              <w:rPr>
                <w:noProof/>
                <w:webHidden/>
              </w:rPr>
              <w:instrText xml:space="preserve"> PAGEREF _Toc225731753 \h </w:instrText>
            </w:r>
            <w:r w:rsidR="00E51350">
              <w:rPr>
                <w:noProof/>
                <w:webHidden/>
              </w:rPr>
            </w:r>
            <w:r w:rsidR="00E51350">
              <w:rPr>
                <w:noProof/>
                <w:webHidden/>
              </w:rPr>
              <w:fldChar w:fldCharType="separate"/>
            </w:r>
            <w:r w:rsidR="00E51350">
              <w:rPr>
                <w:noProof/>
                <w:webHidden/>
              </w:rPr>
              <w:t>16</w:t>
            </w:r>
            <w:r w:rsidR="00E51350">
              <w:rPr>
                <w:noProof/>
                <w:webHidden/>
              </w:rPr>
              <w:fldChar w:fldCharType="end"/>
            </w:r>
          </w:hyperlink>
        </w:p>
        <w:p w14:paraId="3F8B83C0" w14:textId="498C960D" w:rsidR="00E51350" w:rsidRDefault="002444D2" w:rsidP="00013BD3">
          <w:pPr>
            <w:pStyle w:val="TOC1"/>
            <w:tabs>
              <w:tab w:val="left" w:pos="480"/>
              <w:tab w:val="right" w:leader="dot" w:pos="9350"/>
            </w:tabs>
            <w:spacing w:after="0" w:line="480" w:lineRule="auto"/>
            <w:rPr>
              <w:rFonts w:asciiTheme="minorHAnsi" w:eastAsiaTheme="minorEastAsia" w:hAnsiTheme="minorHAnsi"/>
              <w:noProof/>
              <w:lang w:eastAsia="en-GB"/>
            </w:rPr>
          </w:pPr>
          <w:hyperlink w:anchor="_Toc225731754" w:history="1">
            <w:r w:rsidR="00E51350" w:rsidRPr="00274DF8">
              <w:rPr>
                <w:rStyle w:val="Hyperlink"/>
                <w:noProof/>
              </w:rPr>
              <w:t>5.</w:t>
            </w:r>
            <w:r w:rsidR="00E51350">
              <w:rPr>
                <w:rFonts w:asciiTheme="minorHAnsi" w:eastAsiaTheme="minorEastAsia" w:hAnsiTheme="minorHAnsi"/>
                <w:noProof/>
                <w:lang w:eastAsia="en-GB"/>
              </w:rPr>
              <w:tab/>
            </w:r>
            <w:r w:rsidR="00E51350" w:rsidRPr="00274DF8">
              <w:rPr>
                <w:rStyle w:val="Hyperlink"/>
                <w:noProof/>
              </w:rPr>
              <w:t>Reference List</w:t>
            </w:r>
            <w:r w:rsidR="00E51350">
              <w:rPr>
                <w:noProof/>
                <w:webHidden/>
              </w:rPr>
              <w:tab/>
            </w:r>
            <w:r w:rsidR="00E51350">
              <w:rPr>
                <w:noProof/>
                <w:webHidden/>
              </w:rPr>
              <w:fldChar w:fldCharType="begin"/>
            </w:r>
            <w:r w:rsidR="00E51350">
              <w:rPr>
                <w:noProof/>
                <w:webHidden/>
              </w:rPr>
              <w:instrText xml:space="preserve"> PAGEREF _Toc225731754 \h </w:instrText>
            </w:r>
            <w:r w:rsidR="00E51350">
              <w:rPr>
                <w:noProof/>
                <w:webHidden/>
              </w:rPr>
            </w:r>
            <w:r w:rsidR="00E51350">
              <w:rPr>
                <w:noProof/>
                <w:webHidden/>
              </w:rPr>
              <w:fldChar w:fldCharType="separate"/>
            </w:r>
            <w:r w:rsidR="00E51350">
              <w:rPr>
                <w:noProof/>
                <w:webHidden/>
              </w:rPr>
              <w:t>17</w:t>
            </w:r>
            <w:r w:rsidR="00E51350">
              <w:rPr>
                <w:noProof/>
                <w:webHidden/>
              </w:rPr>
              <w:fldChar w:fldCharType="end"/>
            </w:r>
          </w:hyperlink>
        </w:p>
        <w:p w14:paraId="70F3903D" w14:textId="31655D38" w:rsidR="00E51350" w:rsidRDefault="00E51350" w:rsidP="00013BD3">
          <w:pPr>
            <w:spacing w:line="480" w:lineRule="auto"/>
          </w:pPr>
          <w:r>
            <w:rPr>
              <w:b/>
              <w:bCs/>
              <w:noProof/>
            </w:rPr>
            <w:fldChar w:fldCharType="end"/>
          </w:r>
        </w:p>
      </w:sdtContent>
    </w:sdt>
    <w:p w14:paraId="3E265F09" w14:textId="77777777" w:rsidR="00905C0C" w:rsidRPr="0050409B" w:rsidRDefault="00905C0C" w:rsidP="00013BD3">
      <w:pPr>
        <w:spacing w:line="480" w:lineRule="auto"/>
        <w:rPr>
          <w:color w:val="000000" w:themeColor="text1"/>
        </w:rPr>
      </w:pPr>
      <w:r w:rsidRPr="0050409B">
        <w:rPr>
          <w:color w:val="000000" w:themeColor="text1"/>
        </w:rPr>
        <w:br w:type="page"/>
      </w:r>
    </w:p>
    <w:p w14:paraId="5DE6DE6A" w14:textId="7C597C07" w:rsidR="00905C0C" w:rsidRPr="0050409B" w:rsidRDefault="00905C0C" w:rsidP="00013BD3">
      <w:pPr>
        <w:pStyle w:val="Heading1"/>
        <w:spacing w:line="480" w:lineRule="auto"/>
      </w:pPr>
      <w:bookmarkStart w:id="2" w:name="_Toc225602181"/>
      <w:bookmarkStart w:id="3" w:name="_Toc225731724"/>
      <w:r w:rsidRPr="0050409B">
        <w:lastRenderedPageBreak/>
        <w:t>Introduction</w:t>
      </w:r>
      <w:bookmarkEnd w:id="2"/>
      <w:bookmarkEnd w:id="3"/>
    </w:p>
    <w:p w14:paraId="7CEF6FD5" w14:textId="0FF821BD" w:rsidR="00905C0C" w:rsidRPr="0050409B" w:rsidRDefault="00905C0C" w:rsidP="00013BD3">
      <w:pPr>
        <w:pStyle w:val="Heading2"/>
        <w:spacing w:before="0" w:after="0" w:line="480" w:lineRule="auto"/>
      </w:pPr>
      <w:bookmarkStart w:id="4" w:name="_Toc225602182"/>
      <w:bookmarkStart w:id="5" w:name="_Toc225731725"/>
      <w:r w:rsidRPr="0050409B">
        <w:t>Contextual Background</w:t>
      </w:r>
      <w:bookmarkEnd w:id="4"/>
      <w:bookmarkEnd w:id="5"/>
    </w:p>
    <w:p w14:paraId="08A22ABB" w14:textId="5B954DA2" w:rsidR="00905C0C" w:rsidRPr="0050409B" w:rsidRDefault="00564E0F" w:rsidP="00013BD3">
      <w:pPr>
        <w:spacing w:line="480" w:lineRule="auto"/>
        <w:jc w:val="both"/>
        <w:rPr>
          <w:color w:val="000000" w:themeColor="text1"/>
        </w:rPr>
      </w:pPr>
      <w:r>
        <w:rPr>
          <w:color w:val="000000" w:themeColor="text1"/>
        </w:rPr>
        <w:t xml:space="preserve">The NHS is the </w:t>
      </w:r>
      <w:r w:rsidR="00A03FFE">
        <w:rPr>
          <w:color w:val="000000" w:themeColor="text1"/>
        </w:rPr>
        <w:t>largest employer in the United Kingdom's public sector, employing an estimated 1.5 million people</w:t>
      </w:r>
      <w:r w:rsidR="00BC64F7" w:rsidRPr="0050409B">
        <w:rPr>
          <w:color w:val="000000" w:themeColor="text1"/>
        </w:rPr>
        <w:t xml:space="preserve">. Compounding structural pressures, built up over the past decade, </w:t>
      </w:r>
      <w:r>
        <w:rPr>
          <w:color w:val="000000" w:themeColor="text1"/>
        </w:rPr>
        <w:t>have been materially worsened by the COVID-19 pandemic, a sustained backlog of recovery, and increasing clinical demand, all of which have</w:t>
      </w:r>
      <w:r w:rsidR="00BC64F7" w:rsidRPr="0050409B">
        <w:rPr>
          <w:color w:val="000000" w:themeColor="text1"/>
        </w:rPr>
        <w:t xml:space="preserve"> contributed to nurse retention becoming a systemic risk to care quality and organisational survival. The NHS Long Term Workforce Plan </w:t>
      </w:r>
      <w:r w:rsidR="00A03FFE">
        <w:rPr>
          <w:color w:val="000000" w:themeColor="text1"/>
        </w:rPr>
        <w:t>recognised this issue and estimated considerable growth in the nursing workforce, while</w:t>
      </w:r>
      <w:r w:rsidR="00BC64F7" w:rsidRPr="0050409B">
        <w:rPr>
          <w:color w:val="000000" w:themeColor="text1"/>
        </w:rPr>
        <w:t xml:space="preserve"> urgently reforming the conditions under which experienced clinicians leave (NHS England, 2023). NHS England (2024) documented much higher </w:t>
      </w:r>
      <w:r>
        <w:rPr>
          <w:color w:val="000000" w:themeColor="text1"/>
        </w:rPr>
        <w:t xml:space="preserve">vacancy rates </w:t>
      </w:r>
      <w:r w:rsidR="00A03FFE">
        <w:rPr>
          <w:color w:val="000000" w:themeColor="text1"/>
        </w:rPr>
        <w:t xml:space="preserve">among registered nurses than had been </w:t>
      </w:r>
      <w:r>
        <w:rPr>
          <w:color w:val="000000" w:themeColor="text1"/>
        </w:rPr>
        <w:t>recorded before the pandemic in acute, community, and</w:t>
      </w:r>
      <w:r w:rsidR="00BC64F7" w:rsidRPr="0050409B">
        <w:rPr>
          <w:color w:val="000000" w:themeColor="text1"/>
        </w:rPr>
        <w:t xml:space="preserve"> mental health facilities. Although NHS England (2025) stated that </w:t>
      </w:r>
      <w:r>
        <w:rPr>
          <w:color w:val="000000" w:themeColor="text1"/>
        </w:rPr>
        <w:t>the staff turnover rate is the lowest in more than 10 years, the raw number of frontline exits and their</w:t>
      </w:r>
      <w:r w:rsidR="00BC64F7" w:rsidRPr="0050409B">
        <w:rPr>
          <w:color w:val="000000" w:themeColor="text1"/>
        </w:rPr>
        <w:t xml:space="preserve"> concentration in </w:t>
      </w:r>
      <w:r w:rsidR="00A03FFE">
        <w:rPr>
          <w:color w:val="000000" w:themeColor="text1"/>
        </w:rPr>
        <w:t>registered nursing positions warrant</w:t>
      </w:r>
      <w:r w:rsidR="00BC64F7" w:rsidRPr="0050409B">
        <w:rPr>
          <w:color w:val="000000" w:themeColor="text1"/>
        </w:rPr>
        <w:t xml:space="preserve"> further research. According to the UK Parliament (2021), the structural threat to the sustainability of the UK NHS is also workforce burnout, and Garratt (2024) recorded workforce shortages being disproportionately concentrated in the nursing and midwifery sectors. The pressures are supported by NHS Digital (2024)</w:t>
      </w:r>
      <w:r>
        <w:rPr>
          <w:color w:val="000000" w:themeColor="text1"/>
        </w:rPr>
        <w:t>,</w:t>
      </w:r>
      <w:r w:rsidR="00BC64F7" w:rsidRPr="0050409B">
        <w:rPr>
          <w:color w:val="000000" w:themeColor="text1"/>
        </w:rPr>
        <w:t xml:space="preserve"> which reports sustained high vacancy rates using aggregate workforce statistics. The work-life issue has become a structural factor of dissatisfaction in this terrain</w:t>
      </w:r>
      <w:r w:rsidR="00E202F6">
        <w:rPr>
          <w:color w:val="000000" w:themeColor="text1"/>
        </w:rPr>
        <w:t xml:space="preserve">. NHS Employers (2020) has acknowledged that </w:t>
      </w:r>
      <w:r w:rsidR="00A8346C">
        <w:rPr>
          <w:color w:val="000000" w:themeColor="text1"/>
        </w:rPr>
        <w:t xml:space="preserve">improving nurses' work-life balance </w:t>
      </w:r>
      <w:r w:rsidR="00E202F6">
        <w:rPr>
          <w:color w:val="000000" w:themeColor="text1"/>
        </w:rPr>
        <w:t>is a strategic necessity. The</w:t>
      </w:r>
      <w:r w:rsidR="00BC64F7" w:rsidRPr="0050409B">
        <w:rPr>
          <w:color w:val="000000" w:themeColor="text1"/>
        </w:rPr>
        <w:t xml:space="preserve"> King’s Fund (2025) has verified that the core </w:t>
      </w:r>
      <w:r w:rsidR="00A8346C">
        <w:rPr>
          <w:color w:val="000000" w:themeColor="text1"/>
        </w:rPr>
        <w:t>levers through which NHS trusts can influence retention are rostering practices, the intensity of work, and managers' culture</w:t>
      </w:r>
      <w:r w:rsidR="00BC64F7" w:rsidRPr="0050409B">
        <w:rPr>
          <w:color w:val="000000" w:themeColor="text1"/>
        </w:rPr>
        <w:t>. The NHS England (2026) has defined flexible working support as an official employee resource, which is not widely used or believed to succeed in the qualitative aspects of the frontline clinical work.</w:t>
      </w:r>
    </w:p>
    <w:p w14:paraId="504DEE39" w14:textId="5307A588" w:rsidR="00905C0C" w:rsidRPr="0050409B" w:rsidRDefault="00905C0C" w:rsidP="00013BD3">
      <w:pPr>
        <w:pStyle w:val="Heading2"/>
        <w:spacing w:before="0" w:after="0" w:line="480" w:lineRule="auto"/>
      </w:pPr>
      <w:bookmarkStart w:id="6" w:name="_Toc225602183"/>
      <w:bookmarkStart w:id="7" w:name="_Toc225731726"/>
      <w:r w:rsidRPr="0050409B">
        <w:lastRenderedPageBreak/>
        <w:t>Statement of the Research Problem</w:t>
      </w:r>
      <w:bookmarkEnd w:id="6"/>
      <w:bookmarkEnd w:id="7"/>
    </w:p>
    <w:p w14:paraId="58B8D394" w14:textId="628BB086" w:rsidR="00905C0C" w:rsidRPr="0050409B" w:rsidRDefault="0029162B" w:rsidP="00013BD3">
      <w:pPr>
        <w:spacing w:line="480" w:lineRule="auto"/>
        <w:jc w:val="both"/>
        <w:rPr>
          <w:color w:val="000000" w:themeColor="text1"/>
        </w:rPr>
      </w:pPr>
      <w:r w:rsidRPr="0050409B">
        <w:rPr>
          <w:color w:val="000000" w:themeColor="text1"/>
        </w:rPr>
        <w:t>Empirical evidence has shown that work-life conflict has strong statistical relationships with turnover intention (Blanco-Donoso et al., 2021; Rony, Md. Numan and Alamgir, 2023; Tolksdorf, Tischler and Heinrichs, 2022). Nevertheless, most of this evidence is based on cross-sectional, survey-based designs that can</w:t>
      </w:r>
      <w:r w:rsidR="00A8346C">
        <w:rPr>
          <w:color w:val="000000" w:themeColor="text1"/>
        </w:rPr>
        <w:t>not shed any light on how conflict is subjectively experienced, how its meaning differs between individual and ward-level</w:t>
      </w:r>
      <w:r w:rsidRPr="0050409B">
        <w:rPr>
          <w:color w:val="000000" w:themeColor="text1"/>
        </w:rPr>
        <w:t xml:space="preserve"> situations, or what interpretive processes it produces </w:t>
      </w:r>
      <w:r w:rsidR="00564E0F">
        <w:rPr>
          <w:color w:val="000000" w:themeColor="text1"/>
        </w:rPr>
        <w:t xml:space="preserve">in </w:t>
      </w:r>
      <w:r w:rsidRPr="0050409B">
        <w:rPr>
          <w:color w:val="000000" w:themeColor="text1"/>
        </w:rPr>
        <w:t xml:space="preserve">exit intentions. In the NHS, in particular, there is no qualitative research to investigate this relationship </w:t>
      </w:r>
      <w:r w:rsidR="00A8346C">
        <w:rPr>
          <w:color w:val="000000" w:themeColor="text1"/>
        </w:rPr>
        <w:t>among frontline</w:t>
      </w:r>
      <w:r w:rsidRPr="0050409B">
        <w:rPr>
          <w:color w:val="000000" w:themeColor="text1"/>
        </w:rPr>
        <w:t xml:space="preserve"> clinical personnel, based on their own words and first-person narratives, and included in the literature. The aggregate trends generated by tools like the NHS Staff Survey lack the depth of narrative of why and how conflict triggers deliberation over quitting</w:t>
      </w:r>
      <w:r w:rsidR="0006568E">
        <w:rPr>
          <w:color w:val="000000" w:themeColor="text1"/>
        </w:rPr>
        <w:t xml:space="preserve"> </w:t>
      </w:r>
      <w:r w:rsidR="0006568E" w:rsidRPr="0050409B">
        <w:rPr>
          <w:color w:val="000000" w:themeColor="text1"/>
        </w:rPr>
        <w:t>(NHS, 2022)</w:t>
      </w:r>
      <w:r w:rsidRPr="0050409B">
        <w:rPr>
          <w:color w:val="000000" w:themeColor="text1"/>
        </w:rPr>
        <w:t xml:space="preserve">. In the absence of such understanding, the NHS retention policy may be crafted based on </w:t>
      </w:r>
      <w:r w:rsidR="00564E0F">
        <w:rPr>
          <w:color w:val="000000" w:themeColor="text1"/>
        </w:rPr>
        <w:t>a</w:t>
      </w:r>
      <w:r w:rsidRPr="0050409B">
        <w:rPr>
          <w:color w:val="000000" w:themeColor="text1"/>
        </w:rPr>
        <w:t xml:space="preserve"> structurally incomplete theoretical basis.</w:t>
      </w:r>
    </w:p>
    <w:p w14:paraId="4599AA8F" w14:textId="48BB8945" w:rsidR="00905C0C" w:rsidRPr="0050409B" w:rsidRDefault="00905C0C" w:rsidP="00013BD3">
      <w:pPr>
        <w:pStyle w:val="Heading2"/>
        <w:spacing w:before="0" w:after="0" w:line="480" w:lineRule="auto"/>
      </w:pPr>
      <w:bookmarkStart w:id="8" w:name="_Toc225602184"/>
      <w:bookmarkStart w:id="9" w:name="_Toc225731727"/>
      <w:r w:rsidRPr="0050409B">
        <w:t>Significance of the Research</w:t>
      </w:r>
      <w:bookmarkEnd w:id="8"/>
      <w:bookmarkEnd w:id="9"/>
    </w:p>
    <w:p w14:paraId="333108F7" w14:textId="5DD56309" w:rsidR="00905C0C" w:rsidRPr="0050409B" w:rsidRDefault="00A8346C" w:rsidP="00013BD3">
      <w:pPr>
        <w:spacing w:line="480" w:lineRule="auto"/>
        <w:jc w:val="both"/>
        <w:rPr>
          <w:color w:val="000000" w:themeColor="text1"/>
        </w:rPr>
      </w:pPr>
      <w:r>
        <w:rPr>
          <w:color w:val="000000" w:themeColor="text1"/>
        </w:rPr>
        <w:t>Academically, this research fills a gap in the qualitative literature on work-life conflict and turnover intention in the UK healthcare sector</w:t>
      </w:r>
      <w:r w:rsidR="00703661" w:rsidRPr="0050409B">
        <w:rPr>
          <w:color w:val="000000" w:themeColor="text1"/>
        </w:rPr>
        <w:t>. In practice, its results will be relevant to NHS Trust HR directors, senior nursing managers, and national policy bodies</w:t>
      </w:r>
      <w:r>
        <w:rPr>
          <w:color w:val="000000" w:themeColor="text1"/>
        </w:rPr>
        <w:t>, as they will provide context-based</w:t>
      </w:r>
      <w:r w:rsidR="00703661" w:rsidRPr="0050409B">
        <w:rPr>
          <w:color w:val="000000" w:themeColor="text1"/>
        </w:rPr>
        <w:t xml:space="preserve"> evidence to shape flexible working reform, participatory rostering, and wellbeing strategy (NHS England, 2023).</w:t>
      </w:r>
    </w:p>
    <w:p w14:paraId="7B31BD79" w14:textId="4EB3B733" w:rsidR="00905C0C" w:rsidRPr="0050409B" w:rsidRDefault="00905C0C" w:rsidP="00013BD3">
      <w:pPr>
        <w:pStyle w:val="Heading2"/>
        <w:spacing w:before="0" w:after="0" w:line="480" w:lineRule="auto"/>
      </w:pPr>
      <w:bookmarkStart w:id="10" w:name="_Toc225602185"/>
      <w:bookmarkStart w:id="11" w:name="_Toc225731728"/>
      <w:r w:rsidRPr="0050409B">
        <w:t>Definition of Key Terms</w:t>
      </w:r>
      <w:bookmarkEnd w:id="10"/>
      <w:bookmarkEnd w:id="11"/>
    </w:p>
    <w:p w14:paraId="3E3ED1AE" w14:textId="54B8151C" w:rsidR="00905C0C" w:rsidRPr="0050409B" w:rsidRDefault="00703661" w:rsidP="00013BD3">
      <w:pPr>
        <w:spacing w:line="480" w:lineRule="auto"/>
        <w:jc w:val="both"/>
        <w:rPr>
          <w:color w:val="000000" w:themeColor="text1"/>
        </w:rPr>
      </w:pPr>
      <w:r w:rsidRPr="0050409B">
        <w:rPr>
          <w:color w:val="000000" w:themeColor="text1"/>
        </w:rPr>
        <w:t>The definition of work-life conflict is a type of inter-role conflict where time</w:t>
      </w:r>
      <w:r w:rsidR="00564E0F">
        <w:rPr>
          <w:color w:val="000000" w:themeColor="text1"/>
        </w:rPr>
        <w:t>, strain,</w:t>
      </w:r>
      <w:r w:rsidRPr="0050409B">
        <w:rPr>
          <w:color w:val="000000" w:themeColor="text1"/>
        </w:rPr>
        <w:t xml:space="preserve"> and behavioural demands of both occupational and personal roles are incompatible (</w:t>
      </w:r>
      <w:proofErr w:type="spellStart"/>
      <w:r w:rsidRPr="0050409B">
        <w:rPr>
          <w:color w:val="000000" w:themeColor="text1"/>
        </w:rPr>
        <w:t>Dilmaghani</w:t>
      </w:r>
      <w:proofErr w:type="spellEnd"/>
      <w:r w:rsidRPr="0050409B">
        <w:rPr>
          <w:color w:val="000000" w:themeColor="text1"/>
        </w:rPr>
        <w:t xml:space="preserve">, </w:t>
      </w:r>
      <w:proofErr w:type="spellStart"/>
      <w:r w:rsidRPr="0050409B">
        <w:rPr>
          <w:color w:val="000000" w:themeColor="text1"/>
        </w:rPr>
        <w:t>Armoon</w:t>
      </w:r>
      <w:proofErr w:type="spellEnd"/>
      <w:r w:rsidRPr="0050409B">
        <w:rPr>
          <w:color w:val="000000" w:themeColor="text1"/>
        </w:rPr>
        <w:t xml:space="preserve"> and Moghaddam, 2022). Turnover intention can be described as the mental condition where an employee deliberately thinks about quitting his or her current employer or career</w:t>
      </w:r>
      <w:r w:rsidR="00564E0F">
        <w:rPr>
          <w:color w:val="000000" w:themeColor="text1"/>
        </w:rPr>
        <w:t>,</w:t>
      </w:r>
      <w:r w:rsidRPr="0050409B">
        <w:rPr>
          <w:color w:val="000000" w:themeColor="text1"/>
        </w:rPr>
        <w:t xml:space="preserve"> the </w:t>
      </w:r>
      <w:r w:rsidRPr="0050409B">
        <w:rPr>
          <w:color w:val="000000" w:themeColor="text1"/>
        </w:rPr>
        <w:lastRenderedPageBreak/>
        <w:t>closest predictor of voluntary turnover (Hu et al., 2022). The term interpretivist qualitative inquiry refers to a research perspective that considers social reality to be made up of meanings attached to experience by people that can be best explored through in-depth, dialogic interaction instead of standardised measurement (Saunders, Lewis and Thornhill, 2019).</w:t>
      </w:r>
    </w:p>
    <w:p w14:paraId="0AFECA78" w14:textId="1BC5C01D" w:rsidR="00905C0C" w:rsidRPr="0050409B" w:rsidRDefault="00905C0C" w:rsidP="00013BD3">
      <w:pPr>
        <w:pStyle w:val="Heading2"/>
        <w:spacing w:before="0" w:after="0" w:line="480" w:lineRule="auto"/>
      </w:pPr>
      <w:bookmarkStart w:id="12" w:name="_Toc225602186"/>
      <w:bookmarkStart w:id="13" w:name="_Toc225731729"/>
      <w:r w:rsidRPr="0050409B">
        <w:t>Research Aim</w:t>
      </w:r>
      <w:bookmarkEnd w:id="12"/>
      <w:bookmarkEnd w:id="13"/>
    </w:p>
    <w:p w14:paraId="55F8031D" w14:textId="7758C624" w:rsidR="00905C0C" w:rsidRPr="0050409B" w:rsidRDefault="00703661" w:rsidP="00013BD3">
      <w:pPr>
        <w:spacing w:line="480" w:lineRule="auto"/>
        <w:jc w:val="both"/>
        <w:rPr>
          <w:color w:val="000000" w:themeColor="text1"/>
        </w:rPr>
      </w:pPr>
      <w:r w:rsidRPr="0050409B">
        <w:rPr>
          <w:color w:val="000000" w:themeColor="text1"/>
        </w:rPr>
        <w:t xml:space="preserve">This study will be critical </w:t>
      </w:r>
      <w:r w:rsidR="00F66FDB">
        <w:rPr>
          <w:color w:val="000000" w:themeColor="text1"/>
        </w:rPr>
        <w:t xml:space="preserve">for assessing the subjective experience and interpretation of work-life conflict among NHS nursing and allied health employees and for </w:t>
      </w:r>
      <w:r w:rsidR="00564E0F">
        <w:rPr>
          <w:color w:val="000000" w:themeColor="text1"/>
        </w:rPr>
        <w:t>exploring</w:t>
      </w:r>
      <w:r w:rsidRPr="0050409B">
        <w:rPr>
          <w:color w:val="000000" w:themeColor="text1"/>
        </w:rPr>
        <w:t xml:space="preserve"> the mechanisms by which these experiences influence their intentions to leave their jobs or the profession.</w:t>
      </w:r>
    </w:p>
    <w:p w14:paraId="35AA8E46" w14:textId="77777777" w:rsidR="000A6897" w:rsidRPr="0050409B" w:rsidRDefault="00905C0C" w:rsidP="00013BD3">
      <w:pPr>
        <w:pStyle w:val="Heading2"/>
        <w:spacing w:before="0" w:after="0" w:line="480" w:lineRule="auto"/>
      </w:pPr>
      <w:bookmarkStart w:id="14" w:name="_Toc225602187"/>
      <w:bookmarkStart w:id="15" w:name="_Toc225731730"/>
      <w:r w:rsidRPr="0050409B">
        <w:t>Research Objectives</w:t>
      </w:r>
      <w:bookmarkEnd w:id="14"/>
      <w:bookmarkEnd w:id="15"/>
    </w:p>
    <w:p w14:paraId="7743C68B" w14:textId="49CE016D" w:rsidR="00703661" w:rsidRPr="0050409B" w:rsidRDefault="00703661" w:rsidP="00013BD3">
      <w:pPr>
        <w:pStyle w:val="ListParagraph"/>
        <w:numPr>
          <w:ilvl w:val="0"/>
          <w:numId w:val="18"/>
        </w:numPr>
        <w:spacing w:line="480" w:lineRule="auto"/>
        <w:rPr>
          <w:color w:val="000000" w:themeColor="text1"/>
        </w:rPr>
      </w:pPr>
      <w:r w:rsidRPr="0050409B">
        <w:rPr>
          <w:color w:val="000000" w:themeColor="text1"/>
        </w:rPr>
        <w:t>To investigate the definition and narration of work-life conflict by the NHS nursing staff concerning the working conditions and organisational context.</w:t>
      </w:r>
    </w:p>
    <w:p w14:paraId="7E24B79B" w14:textId="1E5ECF83" w:rsidR="00703661" w:rsidRPr="0050409B" w:rsidRDefault="00703661" w:rsidP="00013BD3">
      <w:pPr>
        <w:pStyle w:val="ListParagraph"/>
        <w:numPr>
          <w:ilvl w:val="0"/>
          <w:numId w:val="18"/>
        </w:numPr>
        <w:spacing w:line="480" w:lineRule="auto"/>
        <w:rPr>
          <w:color w:val="000000" w:themeColor="text1"/>
        </w:rPr>
      </w:pPr>
      <w:r w:rsidRPr="0050409B">
        <w:rPr>
          <w:color w:val="000000" w:themeColor="text1"/>
        </w:rPr>
        <w:t xml:space="preserve">To explore the organisational, managerial, </w:t>
      </w:r>
      <w:r w:rsidR="00564E0F">
        <w:rPr>
          <w:color w:val="000000" w:themeColor="text1"/>
        </w:rPr>
        <w:t>and structural</w:t>
      </w:r>
      <w:r w:rsidRPr="0050409B">
        <w:rPr>
          <w:color w:val="000000" w:themeColor="text1"/>
        </w:rPr>
        <w:t xml:space="preserve"> factors that NHS employees note are exacerbating work-life conflict and undermining personal </w:t>
      </w:r>
      <w:r w:rsidR="00564E0F">
        <w:rPr>
          <w:color w:val="000000" w:themeColor="text1"/>
        </w:rPr>
        <w:t>well-being</w:t>
      </w:r>
      <w:r w:rsidRPr="0050409B">
        <w:rPr>
          <w:color w:val="000000" w:themeColor="text1"/>
        </w:rPr>
        <w:t>.</w:t>
      </w:r>
    </w:p>
    <w:p w14:paraId="61A4B1EA" w14:textId="3F5DEFE2" w:rsidR="00703661" w:rsidRPr="0050409B" w:rsidRDefault="00703661" w:rsidP="00013BD3">
      <w:pPr>
        <w:pStyle w:val="ListParagraph"/>
        <w:numPr>
          <w:ilvl w:val="0"/>
          <w:numId w:val="18"/>
        </w:numPr>
        <w:spacing w:line="480" w:lineRule="auto"/>
        <w:rPr>
          <w:color w:val="000000" w:themeColor="text1"/>
        </w:rPr>
      </w:pPr>
      <w:r w:rsidRPr="0050409B">
        <w:rPr>
          <w:color w:val="000000" w:themeColor="text1"/>
        </w:rPr>
        <w:t>To compare how perceived work-life conflict is interpreted to affect the cognitive deliberation of nurses leaving their work or their profession.</w:t>
      </w:r>
    </w:p>
    <w:p w14:paraId="65587D7B" w14:textId="477941F9" w:rsidR="00905C0C" w:rsidRPr="0050409B" w:rsidRDefault="00703661" w:rsidP="00013BD3">
      <w:pPr>
        <w:pStyle w:val="ListParagraph"/>
        <w:numPr>
          <w:ilvl w:val="0"/>
          <w:numId w:val="18"/>
        </w:numPr>
        <w:spacing w:line="480" w:lineRule="auto"/>
        <w:rPr>
          <w:color w:val="000000" w:themeColor="text1"/>
        </w:rPr>
      </w:pPr>
      <w:r w:rsidRPr="0050409B">
        <w:rPr>
          <w:color w:val="000000" w:themeColor="text1"/>
        </w:rPr>
        <w:t>To investigate the perceptions about the degree to which the current organisational support mechanisms are perceived as being effective at reducing work-life conflict.</w:t>
      </w:r>
    </w:p>
    <w:p w14:paraId="0ED2BB0B" w14:textId="18C897C3" w:rsidR="00905C0C" w:rsidRPr="0050409B" w:rsidRDefault="00905C0C" w:rsidP="00013BD3">
      <w:pPr>
        <w:pStyle w:val="Heading2"/>
        <w:spacing w:before="0" w:after="0" w:line="480" w:lineRule="auto"/>
      </w:pPr>
      <w:bookmarkStart w:id="16" w:name="_Toc225602188"/>
      <w:bookmarkStart w:id="17" w:name="_Toc225731731"/>
      <w:r w:rsidRPr="0050409B">
        <w:t>Research Questions</w:t>
      </w:r>
      <w:bookmarkEnd w:id="16"/>
      <w:bookmarkEnd w:id="17"/>
    </w:p>
    <w:p w14:paraId="6BC13B0E" w14:textId="2D43A4AA" w:rsidR="00666E85" w:rsidRPr="0050409B" w:rsidRDefault="00666E85" w:rsidP="00013BD3">
      <w:pPr>
        <w:pStyle w:val="ListParagraph"/>
        <w:numPr>
          <w:ilvl w:val="0"/>
          <w:numId w:val="19"/>
        </w:numPr>
        <w:spacing w:line="480" w:lineRule="auto"/>
        <w:jc w:val="both"/>
        <w:rPr>
          <w:color w:val="000000" w:themeColor="text1"/>
        </w:rPr>
      </w:pPr>
      <w:r w:rsidRPr="0050409B">
        <w:rPr>
          <w:color w:val="000000" w:themeColor="text1"/>
        </w:rPr>
        <w:t>What are the subjective definitions and experiences of NHS nursing staff on work-life conflict in the context of their occupational activities?</w:t>
      </w:r>
    </w:p>
    <w:p w14:paraId="6F036884" w14:textId="22ED0C06" w:rsidR="00666E85" w:rsidRPr="0050409B" w:rsidRDefault="00666E85" w:rsidP="00013BD3">
      <w:pPr>
        <w:pStyle w:val="ListParagraph"/>
        <w:numPr>
          <w:ilvl w:val="0"/>
          <w:numId w:val="19"/>
        </w:numPr>
        <w:spacing w:line="480" w:lineRule="auto"/>
        <w:jc w:val="both"/>
        <w:rPr>
          <w:color w:val="000000" w:themeColor="text1"/>
        </w:rPr>
      </w:pPr>
      <w:r w:rsidRPr="0050409B">
        <w:rPr>
          <w:color w:val="000000" w:themeColor="text1"/>
        </w:rPr>
        <w:t>Which organisational, managerial and structural factors do NHS nursing staff consider to be the key contributors to working life conflict?</w:t>
      </w:r>
    </w:p>
    <w:p w14:paraId="70CD8776" w14:textId="06A24DE8" w:rsidR="00666E85" w:rsidRPr="0050409B" w:rsidRDefault="00666E85" w:rsidP="00013BD3">
      <w:pPr>
        <w:pStyle w:val="ListParagraph"/>
        <w:numPr>
          <w:ilvl w:val="0"/>
          <w:numId w:val="19"/>
        </w:numPr>
        <w:spacing w:line="480" w:lineRule="auto"/>
        <w:jc w:val="both"/>
        <w:rPr>
          <w:color w:val="000000" w:themeColor="text1"/>
        </w:rPr>
      </w:pPr>
      <w:r w:rsidRPr="0050409B">
        <w:rPr>
          <w:color w:val="000000" w:themeColor="text1"/>
        </w:rPr>
        <w:lastRenderedPageBreak/>
        <w:t>What interpretive processes can explain how the work-life conflict influences the intentions of NHS nursing staff to leave their job or the profession?</w:t>
      </w:r>
    </w:p>
    <w:p w14:paraId="485A9202" w14:textId="601A21E3" w:rsidR="00905C0C" w:rsidRPr="0050409B" w:rsidRDefault="00666E85" w:rsidP="00013BD3">
      <w:pPr>
        <w:pStyle w:val="ListParagraph"/>
        <w:numPr>
          <w:ilvl w:val="0"/>
          <w:numId w:val="19"/>
        </w:numPr>
        <w:spacing w:line="480" w:lineRule="auto"/>
        <w:jc w:val="both"/>
        <w:rPr>
          <w:color w:val="000000" w:themeColor="text1"/>
        </w:rPr>
      </w:pPr>
      <w:r w:rsidRPr="0050409B">
        <w:rPr>
          <w:color w:val="000000" w:themeColor="text1"/>
        </w:rPr>
        <w:t>What is the level of perception by NHS nursing staff about the effectiveness and sufficiency of the current organisational support frameworks in managing the work-life conflict?</w:t>
      </w:r>
    </w:p>
    <w:p w14:paraId="609251B0" w14:textId="55A020D4" w:rsidR="00905C0C" w:rsidRPr="0050409B" w:rsidRDefault="00905C0C" w:rsidP="00013BD3">
      <w:pPr>
        <w:pStyle w:val="Heading1"/>
        <w:spacing w:line="480" w:lineRule="auto"/>
      </w:pPr>
      <w:bookmarkStart w:id="18" w:name="_Toc225602189"/>
      <w:bookmarkStart w:id="19" w:name="_Toc225731732"/>
      <w:r w:rsidRPr="0050409B">
        <w:t>Literature Review</w:t>
      </w:r>
      <w:bookmarkEnd w:id="18"/>
      <w:bookmarkEnd w:id="19"/>
    </w:p>
    <w:p w14:paraId="6854B469" w14:textId="13B5800B" w:rsidR="00905C0C" w:rsidRPr="0050409B" w:rsidRDefault="00F04BCC" w:rsidP="00013BD3">
      <w:pPr>
        <w:pStyle w:val="Heading2"/>
        <w:spacing w:before="0" w:after="0" w:line="480" w:lineRule="auto"/>
      </w:pPr>
      <w:bookmarkStart w:id="20" w:name="_Toc225602190"/>
      <w:bookmarkStart w:id="21" w:name="_Toc225731733"/>
      <w:r w:rsidRPr="0050409B">
        <w:rPr>
          <w:lang w:val="en-GB"/>
        </w:rPr>
        <w:t>Theoretical Disputes: Universal Mechanisms vs. Context-Specific Realities</w:t>
      </w:r>
      <w:bookmarkEnd w:id="20"/>
      <w:bookmarkEnd w:id="21"/>
    </w:p>
    <w:p w14:paraId="76F4B238" w14:textId="03EEE25F" w:rsidR="00905C0C" w:rsidRPr="0050409B" w:rsidRDefault="000D1FBF" w:rsidP="00013BD3">
      <w:pPr>
        <w:spacing w:line="480" w:lineRule="auto"/>
        <w:jc w:val="both"/>
        <w:rPr>
          <w:color w:val="000000" w:themeColor="text1"/>
        </w:rPr>
      </w:pPr>
      <w:r w:rsidRPr="0050409B">
        <w:rPr>
          <w:color w:val="000000" w:themeColor="text1"/>
        </w:rPr>
        <w:t xml:space="preserve">The core theoretical tension in the work-life conflict literature is between those frameworks that suggest universal and cross-contextual mechanisms and those that highlight the structural, cultural and institutional specificity of how conflict is generated and experienced. This tension has </w:t>
      </w:r>
      <w:r w:rsidR="00F66FDB">
        <w:rPr>
          <w:color w:val="000000" w:themeColor="text1"/>
        </w:rPr>
        <w:t>significant implications for the design of NHS retention policy and, hence,</w:t>
      </w:r>
      <w:r w:rsidRPr="0050409B">
        <w:rPr>
          <w:color w:val="000000" w:themeColor="text1"/>
        </w:rPr>
        <w:t xml:space="preserve"> its likely effectiveness. Role Conflict Theory</w:t>
      </w:r>
      <w:r w:rsidR="00564E0F">
        <w:rPr>
          <w:color w:val="000000" w:themeColor="text1"/>
        </w:rPr>
        <w:t xml:space="preserve">, which originated </w:t>
      </w:r>
      <w:r w:rsidR="00F66FDB">
        <w:rPr>
          <w:color w:val="000000" w:themeColor="text1"/>
        </w:rPr>
        <w:t>with Kahn et al. (1964) and has been extended into a detailed tripartite model of time-based, strain-based,</w:t>
      </w:r>
      <w:r w:rsidR="00564E0F">
        <w:rPr>
          <w:color w:val="000000" w:themeColor="text1"/>
        </w:rPr>
        <w:t xml:space="preserve"> and behaviour-based conflict (</w:t>
      </w:r>
      <w:proofErr w:type="spellStart"/>
      <w:r w:rsidR="00564E0F">
        <w:rPr>
          <w:color w:val="000000" w:themeColor="text1"/>
        </w:rPr>
        <w:t>Greenhaus</w:t>
      </w:r>
      <w:proofErr w:type="spellEnd"/>
      <w:r w:rsidR="00564E0F">
        <w:rPr>
          <w:color w:val="000000" w:themeColor="text1"/>
        </w:rPr>
        <w:t xml:space="preserve"> and </w:t>
      </w:r>
      <w:proofErr w:type="spellStart"/>
      <w:r w:rsidR="00564E0F">
        <w:rPr>
          <w:color w:val="000000" w:themeColor="text1"/>
        </w:rPr>
        <w:t>Beutell</w:t>
      </w:r>
      <w:proofErr w:type="spellEnd"/>
      <w:r w:rsidR="00564E0F">
        <w:rPr>
          <w:color w:val="000000" w:themeColor="text1"/>
        </w:rPr>
        <w:t>, 1985),</w:t>
      </w:r>
      <w:r w:rsidRPr="0050409B">
        <w:rPr>
          <w:color w:val="000000" w:themeColor="text1"/>
        </w:rPr>
        <w:t xml:space="preserve"> is a paradigmatic universalist theory. Its core contention -- that conflict was predictable and the result of structural role incompatibility -- had been shown, in various areas, to be supported by the evidence. </w:t>
      </w:r>
      <w:proofErr w:type="spellStart"/>
      <w:r w:rsidRPr="0050409B">
        <w:rPr>
          <w:color w:val="000000" w:themeColor="text1"/>
        </w:rPr>
        <w:t>Dilmaghani</w:t>
      </w:r>
      <w:proofErr w:type="spellEnd"/>
      <w:r w:rsidRPr="0050409B">
        <w:rPr>
          <w:color w:val="000000" w:themeColor="text1"/>
        </w:rPr>
        <w:t xml:space="preserve">, </w:t>
      </w:r>
      <w:proofErr w:type="spellStart"/>
      <w:r w:rsidRPr="0050409B">
        <w:rPr>
          <w:color w:val="000000" w:themeColor="text1"/>
        </w:rPr>
        <w:t>Armoon</w:t>
      </w:r>
      <w:proofErr w:type="spellEnd"/>
      <w:r w:rsidR="00F66FDB">
        <w:rPr>
          <w:color w:val="000000" w:themeColor="text1"/>
        </w:rPr>
        <w:t>, and Moghaddam (2022) applied it to Iranian nurses and found that all three dimensions of the conflict could separately predict lower quality of life in the profession</w:t>
      </w:r>
      <w:r w:rsidRPr="0050409B">
        <w:rPr>
          <w:color w:val="000000" w:themeColor="text1"/>
        </w:rPr>
        <w:t xml:space="preserve">. Galletta et al. (2019) </w:t>
      </w:r>
      <w:r w:rsidR="00F66FDB">
        <w:rPr>
          <w:color w:val="000000" w:themeColor="text1"/>
        </w:rPr>
        <w:t xml:space="preserve">found that work-family conflict was predictive of emotional exhaustion in the Italian nursing setting, even after controlling </w:t>
      </w:r>
      <w:proofErr w:type="spellStart"/>
      <w:r w:rsidR="00F66FDB">
        <w:rPr>
          <w:color w:val="000000" w:themeColor="text1"/>
        </w:rPr>
        <w:t>for ward</w:t>
      </w:r>
      <w:proofErr w:type="spellEnd"/>
      <w:r w:rsidR="00F66FDB">
        <w:rPr>
          <w:color w:val="000000" w:themeColor="text1"/>
        </w:rPr>
        <w:t>-level commitment</w:t>
      </w:r>
      <w:r w:rsidRPr="0050409B">
        <w:rPr>
          <w:color w:val="000000" w:themeColor="text1"/>
        </w:rPr>
        <w:t xml:space="preserve">. Comparable patterns have been observed in the Saudi </w:t>
      </w:r>
      <w:r w:rsidR="00F66FDB">
        <w:rPr>
          <w:color w:val="000000" w:themeColor="text1"/>
        </w:rPr>
        <w:t xml:space="preserve">tertiary care context </w:t>
      </w:r>
      <w:r w:rsidRPr="0050409B">
        <w:rPr>
          <w:color w:val="000000" w:themeColor="text1"/>
        </w:rPr>
        <w:t>and in Jordan (</w:t>
      </w:r>
      <w:proofErr w:type="spellStart"/>
      <w:r w:rsidRPr="0050409B">
        <w:rPr>
          <w:color w:val="000000" w:themeColor="text1"/>
        </w:rPr>
        <w:t>Salahat</w:t>
      </w:r>
      <w:proofErr w:type="spellEnd"/>
      <w:r w:rsidRPr="0050409B">
        <w:rPr>
          <w:color w:val="000000" w:themeColor="text1"/>
        </w:rPr>
        <w:t xml:space="preserve"> and Al-Hamdan, 2022</w:t>
      </w:r>
      <w:r w:rsidR="00392BEB">
        <w:rPr>
          <w:color w:val="000000" w:themeColor="text1"/>
        </w:rPr>
        <w:t xml:space="preserve">; </w:t>
      </w:r>
      <w:proofErr w:type="spellStart"/>
      <w:r w:rsidR="00392BEB" w:rsidRPr="0050409B">
        <w:rPr>
          <w:color w:val="000000" w:themeColor="text1"/>
        </w:rPr>
        <w:t>Kaddourah</w:t>
      </w:r>
      <w:proofErr w:type="spellEnd"/>
      <w:r w:rsidR="00392BEB" w:rsidRPr="0050409B">
        <w:rPr>
          <w:color w:val="000000" w:themeColor="text1"/>
        </w:rPr>
        <w:t>, Abu-</w:t>
      </w:r>
      <w:proofErr w:type="spellStart"/>
      <w:r w:rsidR="00392BEB" w:rsidRPr="0050409B">
        <w:rPr>
          <w:color w:val="000000" w:themeColor="text1"/>
        </w:rPr>
        <w:t>Shaheen</w:t>
      </w:r>
      <w:proofErr w:type="spellEnd"/>
      <w:r w:rsidR="00392BEB" w:rsidRPr="0050409B">
        <w:rPr>
          <w:color w:val="000000" w:themeColor="text1"/>
        </w:rPr>
        <w:t xml:space="preserve"> &amp; Al-</w:t>
      </w:r>
      <w:proofErr w:type="spellStart"/>
      <w:r w:rsidR="00392BEB" w:rsidRPr="0050409B">
        <w:rPr>
          <w:color w:val="000000" w:themeColor="text1"/>
        </w:rPr>
        <w:t>Tannir</w:t>
      </w:r>
      <w:proofErr w:type="spellEnd"/>
      <w:r w:rsidR="00392BEB" w:rsidRPr="0050409B">
        <w:rPr>
          <w:color w:val="000000" w:themeColor="text1"/>
        </w:rPr>
        <w:t>, 2018</w:t>
      </w:r>
      <w:r w:rsidRPr="0050409B">
        <w:rPr>
          <w:color w:val="000000" w:themeColor="text1"/>
        </w:rPr>
        <w:t xml:space="preserve">). This replication gives the universalist claim some credibility. However, Role Conflict Theory is based upon culturally specific assumptions. Developed in a </w:t>
      </w:r>
      <w:r w:rsidR="00564E0F">
        <w:rPr>
          <w:color w:val="000000" w:themeColor="text1"/>
        </w:rPr>
        <w:t>mid-twentieth-century</w:t>
      </w:r>
      <w:r w:rsidRPr="0050409B">
        <w:rPr>
          <w:color w:val="000000" w:themeColor="text1"/>
        </w:rPr>
        <w:t xml:space="preserve"> Western, male breadwinner context, it assumes stable, morally equal role domains. Working in the NHS and </w:t>
      </w:r>
      <w:r w:rsidRPr="0050409B">
        <w:rPr>
          <w:color w:val="000000" w:themeColor="text1"/>
        </w:rPr>
        <w:lastRenderedPageBreak/>
        <w:t xml:space="preserve">experiencing shifts in work schedules, the boundaries between </w:t>
      </w:r>
      <w:r w:rsidR="007266AF">
        <w:rPr>
          <w:color w:val="000000" w:themeColor="text1"/>
        </w:rPr>
        <w:t>work</w:t>
      </w:r>
      <w:r w:rsidRPr="0050409B">
        <w:rPr>
          <w:color w:val="000000" w:themeColor="text1"/>
        </w:rPr>
        <w:t xml:space="preserve"> and personal life are chronically contested, making the application of the theory impossible. It also individualises conflict</w:t>
      </w:r>
      <w:r w:rsidR="00F66FDB">
        <w:rPr>
          <w:color w:val="000000" w:themeColor="text1"/>
        </w:rPr>
        <w:t xml:space="preserve"> and obscures structural causes such as understaffing, overtime work,</w:t>
      </w:r>
      <w:r w:rsidRPr="0050409B">
        <w:rPr>
          <w:color w:val="000000" w:themeColor="text1"/>
        </w:rPr>
        <w:t xml:space="preserve"> and managerial indifference. Hussein, Ramadan</w:t>
      </w:r>
      <w:r w:rsidR="00F66FDB">
        <w:rPr>
          <w:color w:val="000000" w:themeColor="text1"/>
        </w:rPr>
        <w:t>, and Atalla (2025) indicate that workaholism is a culturally and institutionally shaped antecedent, and Zhang, Pang, and Zhang (2025) indicate that supervisory control generates conflict from psychological need frustration, highlighting</w:t>
      </w:r>
      <w:r w:rsidRPr="0050409B">
        <w:rPr>
          <w:color w:val="000000" w:themeColor="text1"/>
        </w:rPr>
        <w:t xml:space="preserve"> relational power dynamics that are not shown in the theory. The Job Demands-Resources (JD-R) model is more structurally sensitive and </w:t>
      </w:r>
      <w:r w:rsidR="00F66FDB">
        <w:rPr>
          <w:color w:val="000000" w:themeColor="text1"/>
        </w:rPr>
        <w:t>can</w:t>
      </w:r>
      <w:r w:rsidRPr="0050409B">
        <w:rPr>
          <w:color w:val="000000" w:themeColor="text1"/>
        </w:rPr>
        <w:t xml:space="preserve"> relate outcomes to the balance between demands and resources</w:t>
      </w:r>
      <w:r w:rsidR="000D2C6E">
        <w:rPr>
          <w:color w:val="000000" w:themeColor="text1"/>
        </w:rPr>
        <w:t xml:space="preserve"> </w:t>
      </w:r>
      <w:r w:rsidR="000D2C6E" w:rsidRPr="0050409B">
        <w:rPr>
          <w:color w:val="000000" w:themeColor="text1"/>
        </w:rPr>
        <w:t>(Bakker and Demerouti, 2007)</w:t>
      </w:r>
      <w:r w:rsidRPr="0050409B">
        <w:rPr>
          <w:color w:val="000000" w:themeColor="text1"/>
        </w:rPr>
        <w:t xml:space="preserve">. </w:t>
      </w:r>
      <w:proofErr w:type="spellStart"/>
      <w:r w:rsidRPr="0050409B">
        <w:rPr>
          <w:color w:val="000000" w:themeColor="text1"/>
        </w:rPr>
        <w:t>Dhurata</w:t>
      </w:r>
      <w:proofErr w:type="spellEnd"/>
      <w:r w:rsidRPr="0050409B">
        <w:rPr>
          <w:color w:val="000000" w:themeColor="text1"/>
        </w:rPr>
        <w:t xml:space="preserve"> </w:t>
      </w:r>
      <w:proofErr w:type="spellStart"/>
      <w:r w:rsidRPr="0050409B">
        <w:rPr>
          <w:color w:val="000000" w:themeColor="text1"/>
        </w:rPr>
        <w:t>Ivziku</w:t>
      </w:r>
      <w:proofErr w:type="spellEnd"/>
      <w:r w:rsidRPr="0050409B">
        <w:rPr>
          <w:color w:val="000000" w:themeColor="text1"/>
        </w:rPr>
        <w:t xml:space="preserve"> et al. (2025) demonstrated its potential to capture the pathways that the Role Conflict Theory misses</w:t>
      </w:r>
      <w:r w:rsidR="007266AF">
        <w:rPr>
          <w:color w:val="000000" w:themeColor="text1"/>
        </w:rPr>
        <w:t>,</w:t>
      </w:r>
      <w:r w:rsidRPr="0050409B">
        <w:rPr>
          <w:color w:val="000000" w:themeColor="text1"/>
        </w:rPr>
        <w:t xml:space="preserve"> especially the moderating role of resources. Yet the model assumes that resources are objectively available, which conceals the distribution of resources politically and institutionally. Jung et al. (2024) found </w:t>
      </w:r>
      <w:r w:rsidR="007266AF">
        <w:rPr>
          <w:color w:val="000000" w:themeColor="text1"/>
        </w:rPr>
        <w:t xml:space="preserve">that </w:t>
      </w:r>
      <w:r w:rsidRPr="0050409B">
        <w:rPr>
          <w:color w:val="000000" w:themeColor="text1"/>
        </w:rPr>
        <w:t xml:space="preserve">working-time autonomy is a predictor of </w:t>
      </w:r>
      <w:r w:rsidR="007266AF">
        <w:rPr>
          <w:color w:val="000000" w:themeColor="text1"/>
        </w:rPr>
        <w:t>well-being,</w:t>
      </w:r>
      <w:r w:rsidRPr="0050409B">
        <w:rPr>
          <w:color w:val="000000" w:themeColor="text1"/>
        </w:rPr>
        <w:t xml:space="preserve"> but Senek et al. (2023) documented the structural unavailability as a force of exit. The model also </w:t>
      </w:r>
      <w:r w:rsidR="007266AF">
        <w:rPr>
          <w:color w:val="000000" w:themeColor="text1"/>
        </w:rPr>
        <w:t>legitimises current levels of demand, in essence,</w:t>
      </w:r>
      <w:r w:rsidRPr="0050409B">
        <w:rPr>
          <w:color w:val="000000" w:themeColor="text1"/>
        </w:rPr>
        <w:t xml:space="preserve"> not considering relationally produced stress, and it has been proven by Yan et al. (2024). This study uses both frameworks as sensitising concepts, rather than predictive models. Its contribution is producing </w:t>
      </w:r>
      <w:r w:rsidR="007266AF">
        <w:rPr>
          <w:color w:val="000000" w:themeColor="text1"/>
        </w:rPr>
        <w:t>context-specific</w:t>
      </w:r>
      <w:r w:rsidRPr="0050409B">
        <w:rPr>
          <w:color w:val="000000" w:themeColor="text1"/>
        </w:rPr>
        <w:t>, inductively derived propositions for refining conceptual adequacy in the NHS. Yang et al. (2024) and Yu, Wang</w:t>
      </w:r>
      <w:r w:rsidR="007266AF">
        <w:rPr>
          <w:color w:val="000000" w:themeColor="text1"/>
        </w:rPr>
        <w:t xml:space="preserve">, and Huang (2018) </w:t>
      </w:r>
      <w:r w:rsidR="00C0680E">
        <w:rPr>
          <w:color w:val="000000" w:themeColor="text1"/>
        </w:rPr>
        <w:t>highlight</w:t>
      </w:r>
      <w:r w:rsidR="007266AF">
        <w:rPr>
          <w:color w:val="000000" w:themeColor="text1"/>
        </w:rPr>
        <w:t xml:space="preserve"> professional meaning and autonomy as interpretive buffers, constructs that are under-theorised</w:t>
      </w:r>
      <w:r w:rsidRPr="0050409B">
        <w:rPr>
          <w:color w:val="000000" w:themeColor="text1"/>
        </w:rPr>
        <w:t xml:space="preserve"> </w:t>
      </w:r>
      <w:r w:rsidR="007266AF">
        <w:rPr>
          <w:color w:val="000000" w:themeColor="text1"/>
        </w:rPr>
        <w:t xml:space="preserve">in both </w:t>
      </w:r>
      <w:r w:rsidRPr="0050409B">
        <w:rPr>
          <w:color w:val="000000" w:themeColor="text1"/>
        </w:rPr>
        <w:t>theoretical frameworks.</w:t>
      </w:r>
    </w:p>
    <w:p w14:paraId="7743A577" w14:textId="49694DD9" w:rsidR="00905C0C" w:rsidRPr="0050409B" w:rsidRDefault="00F04BCC" w:rsidP="00013BD3">
      <w:pPr>
        <w:pStyle w:val="Heading2"/>
        <w:spacing w:before="0" w:after="0" w:line="480" w:lineRule="auto"/>
      </w:pPr>
      <w:bookmarkStart w:id="22" w:name="_Toc225602191"/>
      <w:bookmarkStart w:id="23" w:name="_Toc225731734"/>
      <w:r w:rsidRPr="0050409B">
        <w:rPr>
          <w:lang w:val="en-GB"/>
        </w:rPr>
        <w:t>Empirical Debates: Where the Evidence Converges and Conflicts</w:t>
      </w:r>
      <w:bookmarkEnd w:id="22"/>
      <w:bookmarkEnd w:id="23"/>
    </w:p>
    <w:p w14:paraId="792FCFF2" w14:textId="7891EC08" w:rsidR="00905C0C" w:rsidRPr="0050409B" w:rsidRDefault="00904AFE" w:rsidP="00013BD3">
      <w:pPr>
        <w:pStyle w:val="Heading3"/>
        <w:spacing w:before="0" w:after="0" w:line="480" w:lineRule="auto"/>
      </w:pPr>
      <w:bookmarkStart w:id="24" w:name="_Toc225602192"/>
      <w:bookmarkStart w:id="25" w:name="_Toc225731735"/>
      <w:r w:rsidRPr="0050409B">
        <w:rPr>
          <w:lang w:val="en-GB"/>
        </w:rPr>
        <w:t>The Convergence: Work-Life Conflict Predicts Withdrawal</w:t>
      </w:r>
      <w:bookmarkEnd w:id="24"/>
      <w:bookmarkEnd w:id="25"/>
    </w:p>
    <w:p w14:paraId="2E9C94F5" w14:textId="5E84950F" w:rsidR="00905C0C" w:rsidRPr="0050409B" w:rsidRDefault="0050409B" w:rsidP="00013BD3">
      <w:pPr>
        <w:spacing w:line="480" w:lineRule="auto"/>
        <w:jc w:val="both"/>
        <w:rPr>
          <w:color w:val="000000" w:themeColor="text1"/>
        </w:rPr>
      </w:pPr>
      <w:r w:rsidRPr="0050409B">
        <w:rPr>
          <w:color w:val="000000" w:themeColor="text1"/>
        </w:rPr>
        <w:t>Across a variety of settings and approaches, the literature demonstrates that work-life conflict is a predictor of withdrawal behaviours</w:t>
      </w:r>
      <w:r w:rsidR="007266AF">
        <w:rPr>
          <w:color w:val="000000" w:themeColor="text1"/>
        </w:rPr>
        <w:t>,</w:t>
      </w:r>
      <w:r w:rsidRPr="0050409B">
        <w:rPr>
          <w:color w:val="000000" w:themeColor="text1"/>
        </w:rPr>
        <w:t xml:space="preserve"> and these behaviours encompass turnover intention, quiet </w:t>
      </w:r>
      <w:r w:rsidRPr="0050409B">
        <w:rPr>
          <w:color w:val="000000" w:themeColor="text1"/>
        </w:rPr>
        <w:lastRenderedPageBreak/>
        <w:t xml:space="preserve">quitting, and lower engagement. Blanco-Donoso et al. (2021), using experience-sampling methods, showed that within-person day-to-day variation in work-family conflict was an important predictor of same-day exit intentions, </w:t>
      </w:r>
      <w:r w:rsidR="00C0680E">
        <w:rPr>
          <w:color w:val="000000" w:themeColor="text1"/>
        </w:rPr>
        <w:t xml:space="preserve">capturing the immediacy of the work-family conflict-to-exit intentions pathway that </w:t>
      </w:r>
      <w:r w:rsidRPr="0050409B">
        <w:rPr>
          <w:color w:val="000000" w:themeColor="text1"/>
        </w:rPr>
        <w:t xml:space="preserve">static designs miss. Rony, Md. Numan and Alamgir (2023) </w:t>
      </w:r>
      <w:r w:rsidR="007266AF">
        <w:rPr>
          <w:color w:val="000000" w:themeColor="text1"/>
        </w:rPr>
        <w:t xml:space="preserve">found that work-life imbalance, employee unhappiness, and mutual domain interference </w:t>
      </w:r>
      <w:r w:rsidRPr="0050409B">
        <w:rPr>
          <w:color w:val="000000" w:themeColor="text1"/>
        </w:rPr>
        <w:t xml:space="preserve">cumulatively predict turnover intention, </w:t>
      </w:r>
      <w:r w:rsidR="00C0680E">
        <w:rPr>
          <w:color w:val="000000" w:themeColor="text1"/>
        </w:rPr>
        <w:t>with subjective unhappiness mediating this effect in the case of this qualitative study, which</w:t>
      </w:r>
      <w:r w:rsidRPr="0050409B">
        <w:rPr>
          <w:color w:val="000000" w:themeColor="text1"/>
        </w:rPr>
        <w:t xml:space="preserve"> attempts to explore the structural-experiential gap. Similar trends were found among Jordan (</w:t>
      </w:r>
      <w:proofErr w:type="spellStart"/>
      <w:r w:rsidRPr="0050409B">
        <w:rPr>
          <w:color w:val="000000" w:themeColor="text1"/>
        </w:rPr>
        <w:t>Salahat</w:t>
      </w:r>
      <w:proofErr w:type="spellEnd"/>
      <w:r w:rsidRPr="0050409B">
        <w:rPr>
          <w:color w:val="000000" w:themeColor="text1"/>
        </w:rPr>
        <w:t xml:space="preserve"> and Al-Hamdan, 2022) and Saudi Arabia, thus confirming the cross-national relevance, yet identifying a need for inquiry specific to the NHS. In addition to direct turnover, intermediate withdrawal mechanisms are evident</w:t>
      </w:r>
      <w:r w:rsidR="003606C9">
        <w:rPr>
          <w:color w:val="000000" w:themeColor="text1"/>
        </w:rPr>
        <w:t xml:space="preserve"> </w:t>
      </w:r>
      <w:r w:rsidR="003606C9" w:rsidRPr="0050409B">
        <w:rPr>
          <w:color w:val="000000" w:themeColor="text1"/>
        </w:rPr>
        <w:t>(</w:t>
      </w:r>
      <w:proofErr w:type="spellStart"/>
      <w:r w:rsidR="003606C9" w:rsidRPr="0050409B">
        <w:rPr>
          <w:color w:val="000000" w:themeColor="text1"/>
        </w:rPr>
        <w:t>Salahat</w:t>
      </w:r>
      <w:proofErr w:type="spellEnd"/>
      <w:r w:rsidR="003606C9" w:rsidRPr="0050409B">
        <w:rPr>
          <w:color w:val="000000" w:themeColor="text1"/>
        </w:rPr>
        <w:t xml:space="preserve"> and Al-Hamdan, 2022</w:t>
      </w:r>
      <w:r w:rsidR="003606C9">
        <w:rPr>
          <w:color w:val="000000" w:themeColor="text1"/>
        </w:rPr>
        <w:t xml:space="preserve">; </w:t>
      </w:r>
      <w:proofErr w:type="spellStart"/>
      <w:r w:rsidR="003606C9" w:rsidRPr="0050409B">
        <w:rPr>
          <w:color w:val="000000" w:themeColor="text1"/>
        </w:rPr>
        <w:t>Kaddourah</w:t>
      </w:r>
      <w:proofErr w:type="spellEnd"/>
      <w:r w:rsidR="003606C9" w:rsidRPr="0050409B">
        <w:rPr>
          <w:color w:val="000000" w:themeColor="text1"/>
        </w:rPr>
        <w:t>, Abu-</w:t>
      </w:r>
      <w:proofErr w:type="spellStart"/>
      <w:r w:rsidR="003606C9" w:rsidRPr="0050409B">
        <w:rPr>
          <w:color w:val="000000" w:themeColor="text1"/>
        </w:rPr>
        <w:t>Shaheen</w:t>
      </w:r>
      <w:proofErr w:type="spellEnd"/>
      <w:r w:rsidR="003606C9" w:rsidRPr="0050409B">
        <w:rPr>
          <w:color w:val="000000" w:themeColor="text1"/>
        </w:rPr>
        <w:t xml:space="preserve"> and Al-</w:t>
      </w:r>
      <w:proofErr w:type="spellStart"/>
      <w:r w:rsidR="003606C9" w:rsidRPr="0050409B">
        <w:rPr>
          <w:color w:val="000000" w:themeColor="text1"/>
        </w:rPr>
        <w:t>Tannir</w:t>
      </w:r>
      <w:proofErr w:type="spellEnd"/>
      <w:r w:rsidR="003606C9" w:rsidRPr="0050409B">
        <w:rPr>
          <w:color w:val="000000" w:themeColor="text1"/>
        </w:rPr>
        <w:t>, 2018)</w:t>
      </w:r>
      <w:r w:rsidRPr="0050409B">
        <w:rPr>
          <w:color w:val="000000" w:themeColor="text1"/>
        </w:rPr>
        <w:t>. Galanis et al. (2023) found that quiet quitting was a precursor to formal exit</w:t>
      </w:r>
      <w:r w:rsidR="007266AF">
        <w:rPr>
          <w:color w:val="000000" w:themeColor="text1"/>
        </w:rPr>
        <w:t>,</w:t>
      </w:r>
      <w:r w:rsidRPr="0050409B">
        <w:rPr>
          <w:color w:val="000000" w:themeColor="text1"/>
        </w:rPr>
        <w:t xml:space="preserve"> while moral resilience was</w:t>
      </w:r>
      <w:r w:rsidR="00C0680E">
        <w:rPr>
          <w:color w:val="000000" w:themeColor="text1"/>
        </w:rPr>
        <w:t>, in turn, negatively predicted by quiet quitting, burnout,</w:t>
      </w:r>
      <w:r w:rsidRPr="0050409B">
        <w:rPr>
          <w:color w:val="000000" w:themeColor="text1"/>
        </w:rPr>
        <w:t xml:space="preserve"> and turnover intention</w:t>
      </w:r>
      <w:r w:rsidR="007266AF">
        <w:rPr>
          <w:color w:val="000000" w:themeColor="text1"/>
        </w:rPr>
        <w:t>.</w:t>
      </w:r>
      <w:r w:rsidRPr="0050409B">
        <w:rPr>
          <w:color w:val="000000" w:themeColor="text1"/>
        </w:rPr>
        <w:t xml:space="preserve"> Othman, Mahran and Ali (2025) concluded that managerial marginalisation ("quiet firing") hastened exit deliberation</w:t>
      </w:r>
      <w:r w:rsidR="0038280E">
        <w:rPr>
          <w:color w:val="000000" w:themeColor="text1"/>
        </w:rPr>
        <w:t xml:space="preserve"> </w:t>
      </w:r>
      <w:r w:rsidR="0038280E" w:rsidRPr="0050409B">
        <w:rPr>
          <w:color w:val="000000" w:themeColor="text1"/>
        </w:rPr>
        <w:t>(Galanis et al., 2024a)</w:t>
      </w:r>
      <w:r w:rsidRPr="0050409B">
        <w:rPr>
          <w:color w:val="000000" w:themeColor="text1"/>
        </w:rPr>
        <w:t>. Burnout mediates the relationship between emotional intelligence and engagement</w:t>
      </w:r>
      <w:r w:rsidR="007266AF">
        <w:rPr>
          <w:color w:val="000000" w:themeColor="text1"/>
        </w:rPr>
        <w:t>,</w:t>
      </w:r>
      <w:r w:rsidRPr="0050409B">
        <w:rPr>
          <w:color w:val="000000" w:themeColor="text1"/>
        </w:rPr>
        <w:t xml:space="preserve"> and moral distress predicts turnover (</w:t>
      </w:r>
      <w:proofErr w:type="spellStart"/>
      <w:r w:rsidRPr="0050409B">
        <w:rPr>
          <w:color w:val="000000" w:themeColor="text1"/>
        </w:rPr>
        <w:t>Cerela-Boltunova</w:t>
      </w:r>
      <w:proofErr w:type="spellEnd"/>
      <w:r w:rsidRPr="0050409B">
        <w:rPr>
          <w:color w:val="000000" w:themeColor="text1"/>
        </w:rPr>
        <w:t xml:space="preserve">, </w:t>
      </w:r>
      <w:proofErr w:type="spellStart"/>
      <w:r w:rsidRPr="0050409B">
        <w:rPr>
          <w:color w:val="000000" w:themeColor="text1"/>
        </w:rPr>
        <w:t>Millere</w:t>
      </w:r>
      <w:proofErr w:type="spellEnd"/>
      <w:r w:rsidRPr="0050409B">
        <w:rPr>
          <w:color w:val="000000" w:themeColor="text1"/>
        </w:rPr>
        <w:t xml:space="preserve"> and Nagle, 2025</w:t>
      </w:r>
      <w:r w:rsidR="0038280E">
        <w:rPr>
          <w:color w:val="000000" w:themeColor="text1"/>
        </w:rPr>
        <w:t xml:space="preserve">; </w:t>
      </w:r>
      <w:r w:rsidR="0038280E" w:rsidRPr="0050409B">
        <w:rPr>
          <w:color w:val="000000" w:themeColor="text1"/>
        </w:rPr>
        <w:t>Alshammari et al, 2025</w:t>
      </w:r>
      <w:r w:rsidRPr="0050409B">
        <w:rPr>
          <w:color w:val="000000" w:themeColor="text1"/>
        </w:rPr>
        <w:t xml:space="preserve">). Exit intentions are associated </w:t>
      </w:r>
      <w:r w:rsidR="007266AF">
        <w:rPr>
          <w:color w:val="000000" w:themeColor="text1"/>
        </w:rPr>
        <w:t xml:space="preserve">with patient safety, and effort-reward imbalance is associated with intention during the </w:t>
      </w:r>
      <w:r w:rsidR="00C0680E">
        <w:rPr>
          <w:color w:val="000000" w:themeColor="text1"/>
        </w:rPr>
        <w:t xml:space="preserve">Covid-19 pandemic, revealing that NHS nurses perceive the systems as undervalued </w:t>
      </w:r>
      <w:r w:rsidRPr="0050409B">
        <w:rPr>
          <w:color w:val="000000" w:themeColor="text1"/>
        </w:rPr>
        <w:t>(UK Parliament, 2021; Suk Jung Han, Lee and Kim, 2023</w:t>
      </w:r>
      <w:r w:rsidR="00610251">
        <w:rPr>
          <w:color w:val="000000" w:themeColor="text1"/>
        </w:rPr>
        <w:t xml:space="preserve">; </w:t>
      </w:r>
      <w:r w:rsidR="00610251" w:rsidRPr="0050409B">
        <w:rPr>
          <w:color w:val="000000" w:themeColor="text1"/>
        </w:rPr>
        <w:t>Catania et al., 2024</w:t>
      </w:r>
      <w:r w:rsidRPr="0050409B">
        <w:rPr>
          <w:color w:val="000000" w:themeColor="text1"/>
        </w:rPr>
        <w:t>).</w:t>
      </w:r>
    </w:p>
    <w:p w14:paraId="480B512C" w14:textId="4C4C82FC" w:rsidR="00905C0C" w:rsidRPr="0050409B" w:rsidRDefault="00904AFE" w:rsidP="00013BD3">
      <w:pPr>
        <w:pStyle w:val="Heading3"/>
        <w:spacing w:before="0" w:after="0" w:line="480" w:lineRule="auto"/>
      </w:pPr>
      <w:bookmarkStart w:id="26" w:name="_Toc225602193"/>
      <w:bookmarkStart w:id="27" w:name="_Toc225731736"/>
      <w:r w:rsidRPr="0050409B">
        <w:t>The Conflict: Do Structural Interventions Change Subjective Experience?</w:t>
      </w:r>
      <w:bookmarkEnd w:id="26"/>
      <w:bookmarkEnd w:id="27"/>
    </w:p>
    <w:p w14:paraId="2E0B5DD4" w14:textId="575DD608" w:rsidR="00905C0C" w:rsidRPr="0050409B" w:rsidRDefault="00514FDE" w:rsidP="00013BD3">
      <w:pPr>
        <w:spacing w:line="480" w:lineRule="auto"/>
        <w:jc w:val="both"/>
        <w:rPr>
          <w:color w:val="000000" w:themeColor="text1"/>
        </w:rPr>
      </w:pPr>
      <w:r w:rsidRPr="0050409B">
        <w:rPr>
          <w:color w:val="000000" w:themeColor="text1"/>
        </w:rPr>
        <w:t xml:space="preserve">Although there is consensus that work-life conflict is a retention issue, the literature does not agree on the effectiveness of structural interventions in addressing the subjective aspects of work-life conflict with policy implications. Holton et al. (2024) were able to establish that co-designed, </w:t>
      </w:r>
      <w:r w:rsidRPr="0050409B">
        <w:rPr>
          <w:color w:val="000000" w:themeColor="text1"/>
        </w:rPr>
        <w:lastRenderedPageBreak/>
        <w:t>nurse-centred rostering was better at improving the perceived work-life balance and retention intentions, indicating that participatory structural change can be used to construct experience. Alkan, Cushen-Brewster and Anyanwu (2024) also focused more on organisational culture and leadership as more productive instead of inducing the structural changes solely. As demonstrated by Vries et al. (2023), multi-component interventions are more effective than single-lever ones; therefore, both structural and relational change cannot do the trick. However, contrary to that, Engstrom, Sofia Hanberger Jarnheden</w:t>
      </w:r>
      <w:r w:rsidR="007266AF">
        <w:rPr>
          <w:color w:val="000000" w:themeColor="text1"/>
        </w:rPr>
        <w:t>, and Tham (2023) showed that objective conditions and subjective well-being</w:t>
      </w:r>
      <w:r w:rsidRPr="0050409B">
        <w:rPr>
          <w:color w:val="000000" w:themeColor="text1"/>
        </w:rPr>
        <w:t xml:space="preserve"> are </w:t>
      </w:r>
      <w:r w:rsidR="009E2D3A">
        <w:rPr>
          <w:color w:val="000000" w:themeColor="text1"/>
        </w:rPr>
        <w:t>independent predictors of turnover, suggesting</w:t>
      </w:r>
      <w:r w:rsidRPr="0050409B">
        <w:rPr>
          <w:color w:val="000000" w:themeColor="text1"/>
        </w:rPr>
        <w:t xml:space="preserve"> that structural change may not be sufficient. Salam, Fakhry and Elsayed (2025) found a decrease in work-family conflict through time management training</w:t>
      </w:r>
      <w:r w:rsidR="009E2D3A">
        <w:rPr>
          <w:color w:val="000000" w:themeColor="text1"/>
        </w:rPr>
        <w:t>. Still, the</w:t>
      </w:r>
      <w:r w:rsidRPr="0050409B">
        <w:rPr>
          <w:color w:val="000000" w:themeColor="text1"/>
        </w:rPr>
        <w:t xml:space="preserve"> design of </w:t>
      </w:r>
      <w:r w:rsidR="007266AF">
        <w:rPr>
          <w:color w:val="000000" w:themeColor="text1"/>
        </w:rPr>
        <w:t xml:space="preserve">the </w:t>
      </w:r>
      <w:r w:rsidRPr="0050409B">
        <w:rPr>
          <w:color w:val="000000" w:themeColor="text1"/>
        </w:rPr>
        <w:t>study is limited to a single location, which makes it impossible to generalise. Galanis et al. (2024b)</w:t>
      </w:r>
      <w:r w:rsidR="007266AF">
        <w:rPr>
          <w:color w:val="000000" w:themeColor="text1"/>
        </w:rPr>
        <w:t xml:space="preserve"> and Mustafa Sahin et al. (2025) connected perceived organisational support and turnover intention, as well as collegial relationship, as mediators</w:t>
      </w:r>
      <w:r w:rsidRPr="0050409B">
        <w:rPr>
          <w:color w:val="000000" w:themeColor="text1"/>
        </w:rPr>
        <w:t xml:space="preserve"> of satisfaction and retention. The clash between structural interventions and their subjective interpretation is where the tension lies</w:t>
      </w:r>
      <w:r w:rsidR="009E2D3A">
        <w:rPr>
          <w:color w:val="000000" w:themeColor="text1"/>
        </w:rPr>
        <w:t>. It shows</w:t>
      </w:r>
      <w:r w:rsidRPr="0050409B">
        <w:rPr>
          <w:color w:val="000000" w:themeColor="text1"/>
        </w:rPr>
        <w:t xml:space="preserve"> that it is necessary to investigate qualitatively how NHS nurses perceive, </w:t>
      </w:r>
      <w:r w:rsidR="009E2D3A">
        <w:rPr>
          <w:color w:val="000000" w:themeColor="text1"/>
        </w:rPr>
        <w:t>narrate</w:t>
      </w:r>
      <w:r w:rsidRPr="0050409B">
        <w:rPr>
          <w:color w:val="000000" w:themeColor="text1"/>
        </w:rPr>
        <w:t>, and assess such changes.</w:t>
      </w:r>
    </w:p>
    <w:p w14:paraId="051B49E3" w14:textId="4B269446" w:rsidR="00905C0C" w:rsidRPr="0050409B" w:rsidRDefault="00D52DBF" w:rsidP="00013BD3">
      <w:pPr>
        <w:pStyle w:val="Heading3"/>
        <w:spacing w:before="0" w:after="0" w:line="480" w:lineRule="auto"/>
      </w:pPr>
      <w:bookmarkStart w:id="28" w:name="_Toc225602194"/>
      <w:bookmarkStart w:id="29" w:name="_Toc225731737"/>
      <w:r w:rsidRPr="0050409B">
        <w:t>International Evidence and NHS Specificity</w:t>
      </w:r>
      <w:bookmarkEnd w:id="28"/>
      <w:bookmarkEnd w:id="29"/>
    </w:p>
    <w:p w14:paraId="48E569FE" w14:textId="54844BFF" w:rsidR="00905C0C" w:rsidRPr="0050409B" w:rsidRDefault="00514FDE" w:rsidP="00013BD3">
      <w:pPr>
        <w:spacing w:line="480" w:lineRule="auto"/>
        <w:jc w:val="both"/>
        <w:rPr>
          <w:color w:val="000000" w:themeColor="text1"/>
        </w:rPr>
      </w:pPr>
      <w:r w:rsidRPr="0050409B">
        <w:rPr>
          <w:color w:val="000000" w:themeColor="text1"/>
        </w:rPr>
        <w:t xml:space="preserve">Another empirical controversy </w:t>
      </w:r>
      <w:r w:rsidR="009E2D3A">
        <w:rPr>
          <w:color w:val="000000" w:themeColor="text1"/>
        </w:rPr>
        <w:t>concerns the applicability of international studies to the NHS context</w:t>
      </w:r>
      <w:r w:rsidRPr="0050409B">
        <w:rPr>
          <w:color w:val="000000" w:themeColor="text1"/>
        </w:rPr>
        <w:t xml:space="preserve">. Systematic review and meta-analysis by Alireza Hajizadeh et al. (2025) revealed that work-related stressors were the most replicated and </w:t>
      </w:r>
      <w:r w:rsidR="007266AF">
        <w:rPr>
          <w:color w:val="000000" w:themeColor="text1"/>
        </w:rPr>
        <w:t>significant</w:t>
      </w:r>
      <w:r w:rsidRPr="0050409B">
        <w:rPr>
          <w:color w:val="000000" w:themeColor="text1"/>
        </w:rPr>
        <w:t xml:space="preserve"> predictors of turnover intention in Iranian hospital nursing, which gave meta-analytic strength to the conflict-to-intention association; the burnout-to-turnover association was shown to be moderated by cultural context according to Frey et al. (2025), which directly contradicts the universal nature of mechanistic pathways. The Kim et al. (2023) study based a machine learning turnover prediction model on Korea, where </w:t>
      </w:r>
      <w:r w:rsidRPr="0050409B">
        <w:rPr>
          <w:color w:val="000000" w:themeColor="text1"/>
        </w:rPr>
        <w:lastRenderedPageBreak/>
        <w:t>structural predictors of exit were used, the researchers admitted that their model could not explain the reasons behind the observed trends, which is also true of the analysis based on the NHS Electronic Staff Records by Milsom et al. (2025), who still identified structural predictors</w:t>
      </w:r>
      <w:r w:rsidR="009E2D3A">
        <w:rPr>
          <w:color w:val="000000" w:themeColor="text1"/>
        </w:rPr>
        <w:t>. Still, they stated</w:t>
      </w:r>
      <w:r w:rsidRPr="0050409B">
        <w:rPr>
          <w:color w:val="000000" w:themeColor="text1"/>
        </w:rPr>
        <w:t xml:space="preserve"> that </w:t>
      </w:r>
      <w:r w:rsidR="00DE3B7A">
        <w:rPr>
          <w:color w:val="000000" w:themeColor="text1"/>
        </w:rPr>
        <w:t xml:space="preserve">the </w:t>
      </w:r>
      <w:r w:rsidRPr="0050409B">
        <w:rPr>
          <w:color w:val="000000" w:themeColor="text1"/>
        </w:rPr>
        <w:t xml:space="preserve">reasons behind the observed trends could not be explained by the model used. Leary et al. (2024) also discovered that NHS exit survey data are clustered around work-life balance, workload, and support - but the categorical nature of these tools precludes the kind of narrative richness that would have made the processes where such factors produce decisions comprehensible. The similarity of structural drivers in Ethiopian emergency nursing was reported by Wubetie, Taye and Girma (2020), and </w:t>
      </w:r>
      <w:r w:rsidR="007266AF">
        <w:rPr>
          <w:color w:val="000000" w:themeColor="text1"/>
        </w:rPr>
        <w:t xml:space="preserve">the global prevalence of GP turnover was validated by Shen et al. (2020), which not only validates the cross-contextual strength of the construct but also supports the interpretive specificity that the </w:t>
      </w:r>
      <w:r w:rsidRPr="0050409B">
        <w:rPr>
          <w:color w:val="000000" w:themeColor="text1"/>
        </w:rPr>
        <w:t xml:space="preserve">NHS environment requires. Poon et al. (2022) determined that globally, </w:t>
      </w:r>
      <w:r w:rsidR="00D236BE">
        <w:rPr>
          <w:color w:val="000000" w:themeColor="text1"/>
        </w:rPr>
        <w:t>publicly funded healthcare systems</w:t>
      </w:r>
      <w:r w:rsidRPr="0050409B">
        <w:rPr>
          <w:color w:val="000000" w:themeColor="text1"/>
        </w:rPr>
        <w:t xml:space="preserve"> have a high retention vulnerability, and </w:t>
      </w:r>
      <w:proofErr w:type="spellStart"/>
      <w:r w:rsidRPr="0050409B">
        <w:rPr>
          <w:color w:val="000000" w:themeColor="text1"/>
        </w:rPr>
        <w:t>Falatah</w:t>
      </w:r>
      <w:proofErr w:type="spellEnd"/>
      <w:r w:rsidRPr="0050409B">
        <w:rPr>
          <w:color w:val="000000" w:themeColor="text1"/>
        </w:rPr>
        <w:t xml:space="preserve"> (2021) proved that COVID-19 increased the global nursing turnover intention significantly because of the mechanisms </w:t>
      </w:r>
      <w:r w:rsidR="00A96621">
        <w:rPr>
          <w:color w:val="000000" w:themeColor="text1"/>
        </w:rPr>
        <w:t xml:space="preserve">of </w:t>
      </w:r>
      <w:r w:rsidRPr="0050409B">
        <w:rPr>
          <w:color w:val="000000" w:themeColor="text1"/>
        </w:rPr>
        <w:t>moral distress</w:t>
      </w:r>
      <w:r w:rsidR="00A8346C">
        <w:rPr>
          <w:color w:val="000000" w:themeColor="text1"/>
        </w:rPr>
        <w:t xml:space="preserve"> and</w:t>
      </w:r>
      <w:r w:rsidRPr="0050409B">
        <w:rPr>
          <w:color w:val="000000" w:themeColor="text1"/>
        </w:rPr>
        <w:t xml:space="preserve"> broken work-life boundaries, which continue to be essential in the NHS post-pandemic (Oweidat et al., 2025; Tolksdorf, Tischler and Heinrichs, 2022; Yildirim and Karatepe, 2024).</w:t>
      </w:r>
    </w:p>
    <w:p w14:paraId="242017A8" w14:textId="0290F677" w:rsidR="00905C0C" w:rsidRPr="0050409B" w:rsidRDefault="00775960" w:rsidP="00013BD3">
      <w:pPr>
        <w:pStyle w:val="Heading2"/>
        <w:spacing w:before="0" w:after="0" w:line="480" w:lineRule="auto"/>
      </w:pPr>
      <w:bookmarkStart w:id="30" w:name="_Toc225602195"/>
      <w:bookmarkStart w:id="31" w:name="_Toc225731738"/>
      <w:r w:rsidRPr="0050409B">
        <w:t>The NHS as a Critical Test Case</w:t>
      </w:r>
      <w:bookmarkEnd w:id="30"/>
      <w:bookmarkEnd w:id="31"/>
    </w:p>
    <w:p w14:paraId="7E384E76" w14:textId="31BCB803" w:rsidR="00905C0C" w:rsidRPr="0050409B" w:rsidRDefault="00670F96" w:rsidP="00013BD3">
      <w:pPr>
        <w:spacing w:line="480" w:lineRule="auto"/>
        <w:jc w:val="both"/>
        <w:rPr>
          <w:color w:val="000000" w:themeColor="text1"/>
        </w:rPr>
      </w:pPr>
      <w:r w:rsidRPr="0050409B">
        <w:rPr>
          <w:color w:val="000000" w:themeColor="text1"/>
        </w:rPr>
        <w:t xml:space="preserve">The NHS will offer an analytically interesting example of </w:t>
      </w:r>
      <w:r w:rsidR="009E2D3A">
        <w:rPr>
          <w:color w:val="000000" w:themeColor="text1"/>
        </w:rPr>
        <w:t xml:space="preserve">the aforementioned theoretical and empirical debate, especially given the structural considerations of the relationship issues within the NHS, which are relevant in aspects </w:t>
      </w:r>
      <w:r w:rsidRPr="0050409B">
        <w:rPr>
          <w:color w:val="000000" w:themeColor="text1"/>
        </w:rPr>
        <w:t xml:space="preserve">not adequately represented within mainstream frameworks. Bell and Sheridan (2020) </w:t>
      </w:r>
      <w:r w:rsidR="009E2D3A">
        <w:rPr>
          <w:color w:val="000000" w:themeColor="text1"/>
        </w:rPr>
        <w:t>found that organisational commitment was a more accurate predictor of retention than remuneration, underscoring the quality of the employment relationship as a key retention driver</w:t>
      </w:r>
      <w:r w:rsidRPr="0050409B">
        <w:rPr>
          <w:color w:val="000000" w:themeColor="text1"/>
        </w:rPr>
        <w:t xml:space="preserve">. </w:t>
      </w:r>
      <w:proofErr w:type="spellStart"/>
      <w:r w:rsidRPr="0050409B">
        <w:rPr>
          <w:color w:val="000000" w:themeColor="text1"/>
        </w:rPr>
        <w:t>Moisoglou</w:t>
      </w:r>
      <w:proofErr w:type="spellEnd"/>
      <w:r w:rsidRPr="0050409B">
        <w:rPr>
          <w:color w:val="000000" w:themeColor="text1"/>
        </w:rPr>
        <w:t xml:space="preserve"> et al. (2025) found </w:t>
      </w:r>
      <w:r w:rsidR="009E2D3A">
        <w:rPr>
          <w:color w:val="000000" w:themeColor="text1"/>
        </w:rPr>
        <w:t xml:space="preserve">that the systematic denial of nurses' experiences </w:t>
      </w:r>
      <w:r w:rsidR="009E2D3A">
        <w:rPr>
          <w:color w:val="000000" w:themeColor="text1"/>
        </w:rPr>
        <w:lastRenderedPageBreak/>
        <w:t>was an independent predictor of burnout and turnover intention, underscoring the role of relational power dynamics that cannot be adequately measured with</w:t>
      </w:r>
      <w:r w:rsidRPr="0050409B">
        <w:rPr>
          <w:color w:val="000000" w:themeColor="text1"/>
        </w:rPr>
        <w:t xml:space="preserve"> quantitative tools. In the English mental health services, Senek et al. (2025) identified that perceived respect and the quality of supervisory relationships had a higher salience in the decision of healthcare assistants to stay or leave as compared to the structural factors</w:t>
      </w:r>
      <w:r w:rsidR="009E2D3A">
        <w:rPr>
          <w:color w:val="000000" w:themeColor="text1"/>
        </w:rPr>
        <w:t>. Anderson</w:t>
      </w:r>
      <w:r w:rsidRPr="0050409B">
        <w:rPr>
          <w:color w:val="000000" w:themeColor="text1"/>
        </w:rPr>
        <w:t>, Brady</w:t>
      </w:r>
      <w:r w:rsidR="00DE3B7A">
        <w:rPr>
          <w:color w:val="000000" w:themeColor="text1"/>
        </w:rPr>
        <w:t>, and Adamson (2025) indicated that cultural-structural interactions were more predictive of retention than structural factors alone</w:t>
      </w:r>
      <w:r w:rsidRPr="0050409B">
        <w:rPr>
          <w:color w:val="000000" w:themeColor="text1"/>
        </w:rPr>
        <w:t xml:space="preserve">. The qualitative evidence presented by Senek et al. (2023) that NHS community nurses describe workload, lack of professional autonomy, and managerial apathy as the major exit forces </w:t>
      </w:r>
      <w:r w:rsidR="00DE3B7A">
        <w:rPr>
          <w:color w:val="000000" w:themeColor="text1"/>
        </w:rPr>
        <w:t>driving them out is relevant to this study, particularly in acute and mental health settings</w:t>
      </w:r>
      <w:r w:rsidRPr="0050409B">
        <w:rPr>
          <w:color w:val="000000" w:themeColor="text1"/>
        </w:rPr>
        <w:t xml:space="preserve">. Hu et al. (2022) </w:t>
      </w:r>
      <w:r w:rsidR="00717824">
        <w:rPr>
          <w:color w:val="000000" w:themeColor="text1"/>
        </w:rPr>
        <w:t xml:space="preserve">emphasised that career identity also mediates the boundary between </w:t>
      </w:r>
      <w:r w:rsidR="00DE3B7A">
        <w:rPr>
          <w:color w:val="000000" w:themeColor="text1"/>
        </w:rPr>
        <w:t xml:space="preserve">structural conditions that initiate exit deliberation, and that vocation can </w:t>
      </w:r>
      <w:r w:rsidR="00717824">
        <w:rPr>
          <w:color w:val="000000" w:themeColor="text1"/>
        </w:rPr>
        <w:t>be</w:t>
      </w:r>
      <w:r w:rsidRPr="0050409B">
        <w:rPr>
          <w:color w:val="000000" w:themeColor="text1"/>
        </w:rPr>
        <w:t xml:space="preserve"> viewed as an interpretive buffer. There are flexible working policies and the relationship between policy and practice is not studied thoroughly</w:t>
      </w:r>
      <w:r w:rsidR="00524F12">
        <w:rPr>
          <w:color w:val="000000" w:themeColor="text1"/>
        </w:rPr>
        <w:t xml:space="preserve"> </w:t>
      </w:r>
      <w:r w:rsidR="00524F12" w:rsidRPr="0050409B">
        <w:rPr>
          <w:color w:val="000000" w:themeColor="text1"/>
        </w:rPr>
        <w:t>(</w:t>
      </w:r>
      <w:proofErr w:type="spellStart"/>
      <w:r w:rsidR="00524F12" w:rsidRPr="0050409B">
        <w:rPr>
          <w:color w:val="000000" w:themeColor="text1"/>
        </w:rPr>
        <w:t>Nhs.scot</w:t>
      </w:r>
      <w:proofErr w:type="spellEnd"/>
      <w:r w:rsidR="00524F12" w:rsidRPr="0050409B">
        <w:rPr>
          <w:color w:val="000000" w:themeColor="text1"/>
        </w:rPr>
        <w:t>, 2023)</w:t>
      </w:r>
      <w:r w:rsidRPr="0050409B">
        <w:rPr>
          <w:color w:val="000000" w:themeColor="text1"/>
        </w:rPr>
        <w:t xml:space="preserve">. The timeliness of this interpretive qualitative inquiry is supported by </w:t>
      </w:r>
      <w:r w:rsidR="00DE3B7A">
        <w:rPr>
          <w:color w:val="000000" w:themeColor="text1"/>
        </w:rPr>
        <w:t>the post-pandemic institutionalisation of high demand and moral distress, and by cross-contextual findings on</w:t>
      </w:r>
      <w:r w:rsidRPr="0050409B">
        <w:rPr>
          <w:color w:val="000000" w:themeColor="text1"/>
        </w:rPr>
        <w:t xml:space="preserve"> autonomy and supervisory relations (Sun et al., 2025; Shen et al., 2020</w:t>
      </w:r>
      <w:r w:rsidR="00292E42">
        <w:rPr>
          <w:color w:val="000000" w:themeColor="text1"/>
        </w:rPr>
        <w:t>;</w:t>
      </w:r>
      <w:r w:rsidR="008B1B33">
        <w:rPr>
          <w:color w:val="000000" w:themeColor="text1"/>
        </w:rPr>
        <w:t xml:space="preserve"> </w:t>
      </w:r>
      <w:proofErr w:type="spellStart"/>
      <w:r w:rsidR="008B1B33" w:rsidRPr="0050409B">
        <w:rPr>
          <w:color w:val="000000" w:themeColor="text1"/>
        </w:rPr>
        <w:t>Falatah</w:t>
      </w:r>
      <w:proofErr w:type="spellEnd"/>
      <w:r w:rsidR="008B1B33" w:rsidRPr="0050409B">
        <w:rPr>
          <w:color w:val="000000" w:themeColor="text1"/>
        </w:rPr>
        <w:t>, 2021; UK Parliament, 2021</w:t>
      </w:r>
      <w:r w:rsidRPr="0050409B">
        <w:rPr>
          <w:color w:val="000000" w:themeColor="text1"/>
        </w:rPr>
        <w:t xml:space="preserve">). </w:t>
      </w:r>
      <w:proofErr w:type="spellStart"/>
      <w:r w:rsidRPr="0050409B">
        <w:rPr>
          <w:color w:val="000000" w:themeColor="text1"/>
        </w:rPr>
        <w:t>Aldhafeeri</w:t>
      </w:r>
      <w:proofErr w:type="spellEnd"/>
      <w:r w:rsidRPr="0050409B">
        <w:rPr>
          <w:color w:val="000000" w:themeColor="text1"/>
        </w:rPr>
        <w:t>, Abou Hashish</w:t>
      </w:r>
      <w:r w:rsidR="00DE3B7A">
        <w:rPr>
          <w:color w:val="000000" w:themeColor="text1"/>
        </w:rPr>
        <w:t>, and Abo Shereda (2025) also raise the question of whether individual emotional intelligence can affect conflicts generated by the structure, a topic this study will examine based on nurses' narratives</w:t>
      </w:r>
      <w:r w:rsidRPr="0050409B">
        <w:rPr>
          <w:color w:val="000000" w:themeColor="text1"/>
        </w:rPr>
        <w:t>.</w:t>
      </w:r>
    </w:p>
    <w:p w14:paraId="5126FB2E" w14:textId="55D52C0E" w:rsidR="00905C0C" w:rsidRPr="0050409B" w:rsidRDefault="00905C0C" w:rsidP="00013BD3">
      <w:pPr>
        <w:pStyle w:val="Heading2"/>
        <w:spacing w:before="0" w:after="0" w:line="480" w:lineRule="auto"/>
      </w:pPr>
      <w:bookmarkStart w:id="32" w:name="_Toc225602196"/>
      <w:bookmarkStart w:id="33" w:name="_Toc225731739"/>
      <w:r w:rsidRPr="0050409B">
        <w:t>Research Gap</w:t>
      </w:r>
      <w:bookmarkEnd w:id="32"/>
      <w:bookmarkEnd w:id="33"/>
    </w:p>
    <w:p w14:paraId="22581850" w14:textId="5720A27A" w:rsidR="00905C0C" w:rsidRPr="0050409B" w:rsidRDefault="00B935B9" w:rsidP="00013BD3">
      <w:pPr>
        <w:spacing w:line="480" w:lineRule="auto"/>
        <w:jc w:val="both"/>
        <w:rPr>
          <w:color w:val="000000" w:themeColor="text1"/>
        </w:rPr>
      </w:pPr>
      <w:r w:rsidRPr="0050409B">
        <w:rPr>
          <w:color w:val="000000" w:themeColor="text1"/>
        </w:rPr>
        <w:t xml:space="preserve">The above synthesis reveals that there are three gaps between which this study is in a unique position to answer. To begin with, the available evidence is cross-sectional, survey-based in overwhelming numbers, which will produce static portraits lacking the ability to inform the temporal, contextual, or interpretive aspects of the conflict-to-intention relationship. Second, there </w:t>
      </w:r>
      <w:r w:rsidRPr="0050409B">
        <w:rPr>
          <w:color w:val="000000" w:themeColor="text1"/>
        </w:rPr>
        <w:lastRenderedPageBreak/>
        <w:t xml:space="preserve">is a gap in the literature where qualitative, interpretively based primary research has investigated the issue of work-life conflict as a factor that drives turnover intention in NHS nursing. Third, Role Conflict Theory and the JD-R model have been used </w:t>
      </w:r>
      <w:r w:rsidR="00717824">
        <w:rPr>
          <w:color w:val="000000" w:themeColor="text1"/>
        </w:rPr>
        <w:t>mainly in their quantitative operationalised forms,</w:t>
      </w:r>
      <w:r w:rsidRPr="0050409B">
        <w:rPr>
          <w:color w:val="000000" w:themeColor="text1"/>
        </w:rPr>
        <w:t xml:space="preserve"> and their suitability to explain the structurally and relationally specific situation of the NHS has not been undertaken in an interpretative inquiry. This research </w:t>
      </w:r>
      <w:r w:rsidR="00DE3B7A">
        <w:rPr>
          <w:color w:val="000000" w:themeColor="text1"/>
        </w:rPr>
        <w:t>addresses all of these gaps in a single study, contributing to the field in empirical, theoretical, and methodological ways</w:t>
      </w:r>
      <w:r w:rsidRPr="0050409B">
        <w:rPr>
          <w:color w:val="000000" w:themeColor="text1"/>
        </w:rPr>
        <w:t>.</w:t>
      </w:r>
    </w:p>
    <w:p w14:paraId="28A97414" w14:textId="357DDBBF" w:rsidR="00905C0C" w:rsidRPr="0050409B" w:rsidRDefault="00905C0C" w:rsidP="00013BD3">
      <w:pPr>
        <w:pStyle w:val="Heading1"/>
        <w:spacing w:line="480" w:lineRule="auto"/>
      </w:pPr>
      <w:bookmarkStart w:id="34" w:name="_Toc225602197"/>
      <w:bookmarkStart w:id="35" w:name="_Toc225731740"/>
      <w:r w:rsidRPr="0050409B">
        <w:t>Research Methodology</w:t>
      </w:r>
      <w:bookmarkEnd w:id="34"/>
      <w:bookmarkEnd w:id="35"/>
    </w:p>
    <w:p w14:paraId="07D6F3E4" w14:textId="34257758" w:rsidR="00905C0C" w:rsidRPr="0050409B" w:rsidRDefault="00905C0C" w:rsidP="00013BD3">
      <w:pPr>
        <w:pStyle w:val="Heading2"/>
        <w:spacing w:before="0" w:after="0" w:line="480" w:lineRule="auto"/>
      </w:pPr>
      <w:bookmarkStart w:id="36" w:name="_Toc225602198"/>
      <w:bookmarkStart w:id="37" w:name="_Toc225731741"/>
      <w:r w:rsidRPr="0050409B">
        <w:t>Research Philosophy</w:t>
      </w:r>
      <w:bookmarkEnd w:id="36"/>
      <w:bookmarkEnd w:id="37"/>
    </w:p>
    <w:p w14:paraId="5C573663" w14:textId="014F15A5" w:rsidR="00905C0C" w:rsidRPr="0050409B" w:rsidRDefault="0073063C" w:rsidP="00013BD3">
      <w:pPr>
        <w:spacing w:line="480" w:lineRule="auto"/>
        <w:jc w:val="both"/>
        <w:rPr>
          <w:color w:val="000000" w:themeColor="text1"/>
        </w:rPr>
      </w:pPr>
      <w:r w:rsidRPr="0050409B">
        <w:rPr>
          <w:color w:val="000000" w:themeColor="text1"/>
        </w:rPr>
        <w:t xml:space="preserve">The current study is interpretivist in terms of philosophical paradigm (Saunders, Lewis and Thornhill, 2019). The </w:t>
      </w:r>
      <w:r w:rsidR="00DE3B7A">
        <w:rPr>
          <w:color w:val="000000" w:themeColor="text1"/>
        </w:rPr>
        <w:t xml:space="preserve">interpretivist theory is based on the assumption that social reality is not an objective state of being but </w:t>
      </w:r>
      <w:r w:rsidRPr="0050409B">
        <w:rPr>
          <w:color w:val="000000" w:themeColor="text1"/>
        </w:rPr>
        <w:t xml:space="preserve">is constructed by the </w:t>
      </w:r>
      <w:r w:rsidR="00717824">
        <w:rPr>
          <w:color w:val="000000" w:themeColor="text1"/>
        </w:rPr>
        <w:t>meanings</w:t>
      </w:r>
      <w:r w:rsidRPr="0050409B">
        <w:rPr>
          <w:color w:val="000000" w:themeColor="text1"/>
        </w:rPr>
        <w:t xml:space="preserve"> and experiences of individuals. According to Leavy (2020), qualitative inquiry is the most suitable to understand the experience and identity, which is in line with the focus of this study, which is on how the NHS nurses perceive work-life conflict and leaving decisions. Research Question 1 discusses the definition and experience of work-life conflict among nurses and necessitates working with the points of view of nurses. Research Question 3 </w:t>
      </w:r>
      <w:r w:rsidR="00C90658">
        <w:rPr>
          <w:color w:val="000000" w:themeColor="text1"/>
        </w:rPr>
        <w:t>considers the effects of such conflict on exit intentions and assumes</w:t>
      </w:r>
      <w:r w:rsidRPr="0050409B">
        <w:rPr>
          <w:color w:val="000000" w:themeColor="text1"/>
        </w:rPr>
        <w:t xml:space="preserve"> active meaning-making. This depth would be constrained by a positivist approach, but interpretivism would endorse dialogue-related approaches to living experience.</w:t>
      </w:r>
    </w:p>
    <w:p w14:paraId="18CE5586" w14:textId="379286DA" w:rsidR="00905C0C" w:rsidRPr="0050409B" w:rsidRDefault="00905C0C" w:rsidP="00013BD3">
      <w:pPr>
        <w:pStyle w:val="Heading2"/>
        <w:spacing w:before="0" w:after="0" w:line="480" w:lineRule="auto"/>
      </w:pPr>
      <w:bookmarkStart w:id="38" w:name="_Toc225602199"/>
      <w:bookmarkStart w:id="39" w:name="_Toc225731742"/>
      <w:r w:rsidRPr="0050409B">
        <w:t>Research Approach</w:t>
      </w:r>
      <w:bookmarkEnd w:id="38"/>
      <w:bookmarkEnd w:id="39"/>
    </w:p>
    <w:p w14:paraId="3EB3BC30" w14:textId="33ED051E" w:rsidR="00905C0C" w:rsidRPr="0050409B" w:rsidRDefault="0073063C" w:rsidP="00013BD3">
      <w:pPr>
        <w:spacing w:line="480" w:lineRule="auto"/>
        <w:jc w:val="both"/>
        <w:rPr>
          <w:color w:val="000000" w:themeColor="text1"/>
        </w:rPr>
      </w:pPr>
      <w:r w:rsidRPr="0050409B">
        <w:rPr>
          <w:color w:val="000000" w:themeColor="text1"/>
        </w:rPr>
        <w:t xml:space="preserve">This research is an inductive one. Instead of testing pre-specified hypotheses (based on Role Conflict Theory or the JD-R model), the research makes fieldwork </w:t>
      </w:r>
      <w:r w:rsidR="00717824">
        <w:rPr>
          <w:color w:val="000000" w:themeColor="text1"/>
        </w:rPr>
        <w:t>theoretically</w:t>
      </w:r>
      <w:r w:rsidRPr="0050409B">
        <w:rPr>
          <w:color w:val="000000" w:themeColor="text1"/>
        </w:rPr>
        <w:t xml:space="preserve"> sensitive and, nevertheless, truly open to the appearance of categories and revelations based on the narrations of participants. This </w:t>
      </w:r>
      <w:r w:rsidR="00C90658">
        <w:rPr>
          <w:color w:val="000000" w:themeColor="text1"/>
        </w:rPr>
        <w:t xml:space="preserve">aligns with the characterisation of applied qualitative research proposed by </w:t>
      </w:r>
      <w:r w:rsidR="00C90658">
        <w:rPr>
          <w:color w:val="000000" w:themeColor="text1"/>
        </w:rPr>
        <w:lastRenderedPageBreak/>
        <w:t xml:space="preserve">Bickman and Rog (2009) as an iterative activity in which theoretical frameworks direct but do not predefine analytical work, allowing conceptual refinement as </w:t>
      </w:r>
      <w:r w:rsidRPr="0050409B">
        <w:rPr>
          <w:color w:val="000000" w:themeColor="text1"/>
        </w:rPr>
        <w:t>themes emerge.</w:t>
      </w:r>
    </w:p>
    <w:p w14:paraId="1047545C" w14:textId="3A571496" w:rsidR="00905C0C" w:rsidRPr="0050409B" w:rsidRDefault="00905C0C" w:rsidP="00013BD3">
      <w:pPr>
        <w:pStyle w:val="Heading2"/>
        <w:spacing w:before="0" w:after="0" w:line="480" w:lineRule="auto"/>
      </w:pPr>
      <w:bookmarkStart w:id="40" w:name="_Toc225602200"/>
      <w:bookmarkStart w:id="41" w:name="_Toc225731743"/>
      <w:r w:rsidRPr="0050409B">
        <w:t xml:space="preserve">Research Strategy and </w:t>
      </w:r>
      <w:proofErr w:type="spellStart"/>
      <w:r w:rsidRPr="0050409B">
        <w:t>Defence</w:t>
      </w:r>
      <w:proofErr w:type="spellEnd"/>
      <w:r w:rsidRPr="0050409B">
        <w:t xml:space="preserve"> Against Alternatives</w:t>
      </w:r>
      <w:bookmarkEnd w:id="40"/>
      <w:bookmarkEnd w:id="41"/>
    </w:p>
    <w:p w14:paraId="7D865CE1" w14:textId="6D182F6D" w:rsidR="00905C0C" w:rsidRPr="0050409B" w:rsidRDefault="00C57989" w:rsidP="00013BD3">
      <w:pPr>
        <w:spacing w:line="480" w:lineRule="auto"/>
        <w:jc w:val="both"/>
        <w:rPr>
          <w:color w:val="000000" w:themeColor="text1"/>
        </w:rPr>
      </w:pPr>
      <w:r w:rsidRPr="0050409B">
        <w:rPr>
          <w:color w:val="000000" w:themeColor="text1"/>
        </w:rPr>
        <w:t xml:space="preserve">The </w:t>
      </w:r>
      <w:r w:rsidR="00C90658">
        <w:rPr>
          <w:color w:val="000000" w:themeColor="text1"/>
        </w:rPr>
        <w:t>suggested strategy is a</w:t>
      </w:r>
      <w:r w:rsidRPr="0050409B">
        <w:rPr>
          <w:color w:val="000000" w:themeColor="text1"/>
        </w:rPr>
        <w:t xml:space="preserve"> semi-structured interview. According to Bickman and Rog (2009), it is appropriate to </w:t>
      </w:r>
      <w:r w:rsidR="00717824">
        <w:rPr>
          <w:color w:val="000000" w:themeColor="text1"/>
        </w:rPr>
        <w:t>apply</w:t>
      </w:r>
      <w:r w:rsidRPr="0050409B">
        <w:rPr>
          <w:color w:val="000000" w:themeColor="text1"/>
        </w:rPr>
        <w:t xml:space="preserve"> research in which the purpose is to learn more about how people perceive experiences in the institutional setting. Likewise, Leavy (2020) places it as an approach that gives more prominence to accounts of reality provided by the participants, and not on observable behaviour. Its appropriateness in the study is also explained by contrasting it with other methods. Ethnography was denied because of epistemological reasons. The research questions revolve around sense-making with a retrospective and introspective nature, which is how nurses establish connections between work-life conflict and leaving decisions. Whereas ethnography can be useful </w:t>
      </w:r>
      <w:r w:rsidR="00E10E65">
        <w:rPr>
          <w:color w:val="000000" w:themeColor="text1"/>
        </w:rPr>
        <w:t>for observing current practices, the same cannot be said of</w:t>
      </w:r>
      <w:r w:rsidRPr="0050409B">
        <w:rPr>
          <w:color w:val="000000" w:themeColor="text1"/>
        </w:rPr>
        <w:t xml:space="preserve"> internal deliberations. The state of conflict can be observed without knowing how individuals perceive it as an exit relationship. Accordingly, semi-structured interviews come nearer to such meanings. Diary techniques were </w:t>
      </w:r>
      <w:r w:rsidR="00E10E65">
        <w:rPr>
          <w:color w:val="000000" w:themeColor="text1"/>
        </w:rPr>
        <w:t>also not allowed</w:t>
      </w:r>
      <w:r w:rsidRPr="0050409B">
        <w:rPr>
          <w:color w:val="000000" w:themeColor="text1"/>
        </w:rPr>
        <w:t xml:space="preserve">. They record experiences over time, but they need </w:t>
      </w:r>
      <w:r w:rsidR="00E10E65">
        <w:rPr>
          <w:color w:val="000000" w:themeColor="text1"/>
        </w:rPr>
        <w:t>participants' continued participation</w:t>
      </w:r>
      <w:r w:rsidRPr="0050409B">
        <w:rPr>
          <w:color w:val="000000" w:themeColor="text1"/>
        </w:rPr>
        <w:t xml:space="preserve">. This poses a threat of an attrition bias, in which the staff </w:t>
      </w:r>
      <w:r w:rsidR="00717824">
        <w:rPr>
          <w:color w:val="000000" w:themeColor="text1"/>
        </w:rPr>
        <w:t>who are</w:t>
      </w:r>
      <w:r w:rsidRPr="0050409B">
        <w:rPr>
          <w:color w:val="000000" w:themeColor="text1"/>
        </w:rPr>
        <w:t xml:space="preserve"> less pressured will only give contributions in a consistent manner, and this limits </w:t>
      </w:r>
      <w:r w:rsidR="00717824">
        <w:rPr>
          <w:color w:val="000000" w:themeColor="text1"/>
        </w:rPr>
        <w:t xml:space="preserve">the </w:t>
      </w:r>
      <w:r w:rsidRPr="0050409B">
        <w:rPr>
          <w:color w:val="000000" w:themeColor="text1"/>
        </w:rPr>
        <w:t>depth of analysis. Narrative inquiry</w:t>
      </w:r>
      <w:r w:rsidR="00717824">
        <w:rPr>
          <w:color w:val="000000" w:themeColor="text1"/>
        </w:rPr>
        <w:t>, as described by Leavy (2020),</w:t>
      </w:r>
      <w:r w:rsidRPr="0050409B">
        <w:rPr>
          <w:color w:val="000000" w:themeColor="text1"/>
        </w:rPr>
        <w:t xml:space="preserve"> is based on the long-term histories of life. Nonetheless, the research is narrowed </w:t>
      </w:r>
      <w:r w:rsidR="00E10E65">
        <w:rPr>
          <w:color w:val="000000" w:themeColor="text1"/>
        </w:rPr>
        <w:t>to particular organisational experiences rather than</w:t>
      </w:r>
      <w:r w:rsidRPr="0050409B">
        <w:rPr>
          <w:color w:val="000000" w:themeColor="text1"/>
        </w:rPr>
        <w:t xml:space="preserve"> full biographies. The application of narrative inquiry may allow redirecting the emphasis to the dynamics of the </w:t>
      </w:r>
      <w:r w:rsidR="00717824">
        <w:rPr>
          <w:color w:val="000000" w:themeColor="text1"/>
        </w:rPr>
        <w:t>workplace</w:t>
      </w:r>
      <w:r w:rsidRPr="0050409B">
        <w:rPr>
          <w:color w:val="000000" w:themeColor="text1"/>
        </w:rPr>
        <w:t>. The most suitable way, therefore, is semi-structured interviews.</w:t>
      </w:r>
    </w:p>
    <w:p w14:paraId="26A63015" w14:textId="613ED845" w:rsidR="00905C0C" w:rsidRPr="0050409B" w:rsidRDefault="00905C0C" w:rsidP="00013BD3">
      <w:pPr>
        <w:pStyle w:val="Heading2"/>
        <w:spacing w:before="0" w:after="0" w:line="480" w:lineRule="auto"/>
      </w:pPr>
      <w:bookmarkStart w:id="42" w:name="_Toc225602201"/>
      <w:bookmarkStart w:id="43" w:name="_Toc225731744"/>
      <w:r w:rsidRPr="0050409B">
        <w:lastRenderedPageBreak/>
        <w:t>Research Design</w:t>
      </w:r>
      <w:bookmarkEnd w:id="42"/>
      <w:bookmarkEnd w:id="43"/>
    </w:p>
    <w:p w14:paraId="508F5159" w14:textId="6FE7DFF8" w:rsidR="00905C0C" w:rsidRPr="0050409B" w:rsidRDefault="008F4A27" w:rsidP="00013BD3">
      <w:pPr>
        <w:spacing w:line="480" w:lineRule="auto"/>
        <w:jc w:val="both"/>
        <w:rPr>
          <w:color w:val="000000" w:themeColor="text1"/>
        </w:rPr>
      </w:pPr>
      <w:r w:rsidRPr="0050409B">
        <w:rPr>
          <w:color w:val="000000" w:themeColor="text1"/>
        </w:rPr>
        <w:t xml:space="preserve">This paper </w:t>
      </w:r>
      <w:r w:rsidR="00F120DB">
        <w:rPr>
          <w:color w:val="000000" w:themeColor="text1"/>
        </w:rPr>
        <w:t>presents a cross-sectional qualitative study that uses data collected at a single</w:t>
      </w:r>
      <w:r w:rsidR="00E10E65">
        <w:rPr>
          <w:color w:val="000000" w:themeColor="text1"/>
        </w:rPr>
        <w:t xml:space="preserve"> point in time from</w:t>
      </w:r>
      <w:r w:rsidRPr="0050409B">
        <w:rPr>
          <w:color w:val="000000" w:themeColor="text1"/>
        </w:rPr>
        <w:t xml:space="preserve"> a purposive sample of NHS trusts in England and Wales. The design suits interpretivist purposes</w:t>
      </w:r>
      <w:r w:rsidR="00717824">
        <w:rPr>
          <w:color w:val="000000" w:themeColor="text1"/>
        </w:rPr>
        <w:t>,</w:t>
      </w:r>
      <w:r w:rsidRPr="0050409B">
        <w:rPr>
          <w:color w:val="000000" w:themeColor="text1"/>
        </w:rPr>
        <w:t xml:space="preserve"> which are largely descriptive and theoretical</w:t>
      </w:r>
      <w:r w:rsidR="00F120DB">
        <w:rPr>
          <w:color w:val="000000" w:themeColor="text1"/>
        </w:rPr>
        <w:t>, rather than longitudinal or causal</w:t>
      </w:r>
      <w:r w:rsidRPr="0050409B">
        <w:rPr>
          <w:color w:val="000000" w:themeColor="text1"/>
        </w:rPr>
        <w:t>.</w:t>
      </w:r>
    </w:p>
    <w:p w14:paraId="25309442" w14:textId="706E1BCA" w:rsidR="00905C0C" w:rsidRPr="0050409B" w:rsidRDefault="00905C0C" w:rsidP="00013BD3">
      <w:pPr>
        <w:pStyle w:val="Heading2"/>
        <w:spacing w:before="0" w:after="0" w:line="480" w:lineRule="auto"/>
      </w:pPr>
      <w:bookmarkStart w:id="44" w:name="_Toc225602202"/>
      <w:bookmarkStart w:id="45" w:name="_Toc225731745"/>
      <w:r w:rsidRPr="0050409B">
        <w:t>Data Collection Instrument</w:t>
      </w:r>
      <w:bookmarkEnd w:id="44"/>
      <w:bookmarkEnd w:id="45"/>
    </w:p>
    <w:p w14:paraId="53B4620C" w14:textId="51C3E672" w:rsidR="00905C0C" w:rsidRPr="0050409B" w:rsidRDefault="008F4A27" w:rsidP="00013BD3">
      <w:pPr>
        <w:spacing w:line="480" w:lineRule="auto"/>
        <w:jc w:val="both"/>
        <w:rPr>
          <w:color w:val="000000" w:themeColor="text1"/>
        </w:rPr>
      </w:pPr>
      <w:r w:rsidRPr="0050409B">
        <w:rPr>
          <w:color w:val="000000" w:themeColor="text1"/>
        </w:rPr>
        <w:t xml:space="preserve">A semi-structured interview guide will be used to collect data </w:t>
      </w:r>
      <w:r w:rsidR="00F120DB">
        <w:rPr>
          <w:color w:val="000000" w:themeColor="text1"/>
        </w:rPr>
        <w:t>across four thematic domains, each identified by</w:t>
      </w:r>
      <w:r w:rsidRPr="0050409B">
        <w:rPr>
          <w:color w:val="000000" w:themeColor="text1"/>
        </w:rPr>
        <w:t xml:space="preserve"> a particular research question. The guide is based on the funnel logic discussed by Bickman and Rog (2009), with experiential and definitional questions (RQ1) as the first step to establish rapport and provide the participants with the chance to share </w:t>
      </w:r>
      <w:r w:rsidR="00717824">
        <w:rPr>
          <w:color w:val="000000" w:themeColor="text1"/>
        </w:rPr>
        <w:t>their</w:t>
      </w:r>
      <w:r w:rsidRPr="0050409B">
        <w:rPr>
          <w:color w:val="000000" w:themeColor="text1"/>
        </w:rPr>
        <w:t xml:space="preserve"> views, then organisational factors (RQ2), exit deliberation (RQ3), and evaluative reflections on support (RQ4). This framework </w:t>
      </w:r>
      <w:r w:rsidR="00F120DB">
        <w:rPr>
          <w:color w:val="000000" w:themeColor="text1"/>
        </w:rPr>
        <w:t>guides subsequent responses based on previous explanations rather than</w:t>
      </w:r>
      <w:r w:rsidRPr="0050409B">
        <w:rPr>
          <w:color w:val="000000" w:themeColor="text1"/>
        </w:rPr>
        <w:t xml:space="preserve"> abstract thinking. The guide will be tested on two NHS nurses </w:t>
      </w:r>
      <w:r w:rsidR="00717824">
        <w:rPr>
          <w:color w:val="000000" w:themeColor="text1"/>
        </w:rPr>
        <w:t>who</w:t>
      </w:r>
      <w:r w:rsidRPr="0050409B">
        <w:rPr>
          <w:color w:val="000000" w:themeColor="text1"/>
        </w:rPr>
        <w:t xml:space="preserve"> will not take part in the main study. The pilot will determine the clarity, probe </w:t>
      </w:r>
      <w:r w:rsidR="00717824">
        <w:rPr>
          <w:color w:val="000000" w:themeColor="text1"/>
        </w:rPr>
        <w:t>relevance</w:t>
      </w:r>
      <w:r w:rsidRPr="0050409B">
        <w:rPr>
          <w:color w:val="000000" w:themeColor="text1"/>
        </w:rPr>
        <w:t xml:space="preserve">, and sequence efficacy in the evocation of spontaneous narratives. The specific focus will be on how to handle emotionally sensitive responses during Domain 3 and </w:t>
      </w:r>
      <w:r w:rsidR="00F120DB">
        <w:rPr>
          <w:color w:val="000000" w:themeColor="text1"/>
        </w:rPr>
        <w:t>to make genuine accounts emerge</w:t>
      </w:r>
      <w:r w:rsidRPr="0050409B">
        <w:rPr>
          <w:color w:val="000000" w:themeColor="text1"/>
        </w:rPr>
        <w:t xml:space="preserve"> before researcher framing. It will also approximate timing at domains. Results will be used to </w:t>
      </w:r>
      <w:r w:rsidR="00F120DB">
        <w:rPr>
          <w:color w:val="000000" w:themeColor="text1"/>
        </w:rPr>
        <w:t>improve</w:t>
      </w:r>
      <w:r w:rsidR="00717824">
        <w:rPr>
          <w:color w:val="000000" w:themeColor="text1"/>
        </w:rPr>
        <w:t xml:space="preserve"> questions</w:t>
      </w:r>
      <w:r w:rsidRPr="0050409B">
        <w:rPr>
          <w:color w:val="000000" w:themeColor="text1"/>
        </w:rPr>
        <w:t xml:space="preserve"> and probes. The interviews will take place using Microsoft Teams or face-to-face interviews and last between 45 and 60 minutes, </w:t>
      </w:r>
      <w:r w:rsidR="00717824">
        <w:rPr>
          <w:color w:val="000000" w:themeColor="text1"/>
        </w:rPr>
        <w:t>with consent</w:t>
      </w:r>
      <w:r w:rsidRPr="0050409B">
        <w:rPr>
          <w:color w:val="000000" w:themeColor="text1"/>
        </w:rPr>
        <w:t xml:space="preserve"> to be recorded and transcribed by the researcher.</w:t>
      </w:r>
    </w:p>
    <w:p w14:paraId="4A22376E" w14:textId="79380828" w:rsidR="00905C0C" w:rsidRPr="0050409B" w:rsidRDefault="00905C0C" w:rsidP="00013BD3">
      <w:pPr>
        <w:pStyle w:val="Heading2"/>
        <w:spacing w:before="0" w:after="0" w:line="480" w:lineRule="auto"/>
      </w:pPr>
      <w:bookmarkStart w:id="46" w:name="_Toc225602203"/>
      <w:bookmarkStart w:id="47" w:name="_Toc225731746"/>
      <w:r w:rsidRPr="0050409B">
        <w:t>Sampling Strategy</w:t>
      </w:r>
      <w:bookmarkEnd w:id="46"/>
      <w:bookmarkEnd w:id="47"/>
    </w:p>
    <w:p w14:paraId="1DB56555" w14:textId="041D1F8C" w:rsidR="00905C0C" w:rsidRPr="0050409B" w:rsidRDefault="008F4A27" w:rsidP="00013BD3">
      <w:pPr>
        <w:spacing w:line="480" w:lineRule="auto"/>
        <w:jc w:val="both"/>
        <w:rPr>
          <w:color w:val="000000" w:themeColor="text1"/>
        </w:rPr>
      </w:pPr>
      <w:r w:rsidRPr="0050409B">
        <w:rPr>
          <w:color w:val="000000" w:themeColor="text1"/>
        </w:rPr>
        <w:t xml:space="preserve">The proposed research uses purposive sampling as the sample is chosen based on the ability of participants to give information-rich descriptions that can be relevant to the research questions (Saunders, Lewis and Thornhill, 2019). Fifteen to twenty respondents will be </w:t>
      </w:r>
      <w:r w:rsidR="00F120DB">
        <w:rPr>
          <w:color w:val="000000" w:themeColor="text1"/>
        </w:rPr>
        <w:t xml:space="preserve">selected as the target </w:t>
      </w:r>
      <w:r w:rsidR="00F120DB">
        <w:rPr>
          <w:color w:val="000000" w:themeColor="text1"/>
        </w:rPr>
        <w:lastRenderedPageBreak/>
        <w:t xml:space="preserve">population in accordance with the principles of thematic saturation in </w:t>
      </w:r>
      <w:r w:rsidRPr="0050409B">
        <w:rPr>
          <w:color w:val="000000" w:themeColor="text1"/>
        </w:rPr>
        <w:t>concentrated qualitative investigation (Braun and Clarke, 2021).</w:t>
      </w:r>
    </w:p>
    <w:p w14:paraId="52FD36B5" w14:textId="77777777" w:rsidR="00905C0C" w:rsidRPr="0050409B" w:rsidRDefault="00905C0C" w:rsidP="00013BD3">
      <w:pPr>
        <w:spacing w:line="480" w:lineRule="auto"/>
        <w:jc w:val="both"/>
        <w:rPr>
          <w:b/>
          <w:bCs/>
          <w:color w:val="000000" w:themeColor="text1"/>
        </w:rPr>
      </w:pPr>
      <w:r w:rsidRPr="0050409B">
        <w:rPr>
          <w:b/>
          <w:bCs/>
          <w:color w:val="000000" w:themeColor="text1"/>
        </w:rPr>
        <w:t>Table 1: Inclusion and Exclusion Criteria</w:t>
      </w:r>
    </w:p>
    <w:tbl>
      <w:tblPr>
        <w:tblStyle w:val="PlainTable1"/>
        <w:tblW w:w="5000" w:type="pct"/>
        <w:tblLook w:val="04A0" w:firstRow="1" w:lastRow="0" w:firstColumn="1" w:lastColumn="0" w:noHBand="0" w:noVBand="1"/>
      </w:tblPr>
      <w:tblGrid>
        <w:gridCol w:w="1746"/>
        <w:gridCol w:w="4006"/>
        <w:gridCol w:w="3598"/>
      </w:tblGrid>
      <w:tr w:rsidR="0050409B" w:rsidRPr="0050409B" w14:paraId="50643495" w14:textId="77777777" w:rsidTr="00217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4" w:type="pct"/>
            <w:hideMark/>
          </w:tcPr>
          <w:p w14:paraId="2BF9B0C5" w14:textId="77777777" w:rsidR="002174FB" w:rsidRPr="0050409B" w:rsidRDefault="002174FB" w:rsidP="00013BD3">
            <w:pPr>
              <w:spacing w:line="480" w:lineRule="auto"/>
              <w:jc w:val="both"/>
              <w:rPr>
                <w:color w:val="000000" w:themeColor="text1"/>
              </w:rPr>
            </w:pPr>
            <w:r w:rsidRPr="0050409B">
              <w:rPr>
                <w:color w:val="000000" w:themeColor="text1"/>
              </w:rPr>
              <w:t>Criterion</w:t>
            </w:r>
          </w:p>
        </w:tc>
        <w:tc>
          <w:tcPr>
            <w:tcW w:w="2142" w:type="pct"/>
            <w:hideMark/>
          </w:tcPr>
          <w:p w14:paraId="24FF3A21" w14:textId="77777777" w:rsidR="002174FB" w:rsidRPr="0050409B" w:rsidRDefault="002174FB" w:rsidP="00013BD3">
            <w:pPr>
              <w:spacing w:line="48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50409B">
              <w:rPr>
                <w:color w:val="000000" w:themeColor="text1"/>
              </w:rPr>
              <w:t>Inclusion</w:t>
            </w:r>
          </w:p>
        </w:tc>
        <w:tc>
          <w:tcPr>
            <w:tcW w:w="1924" w:type="pct"/>
            <w:hideMark/>
          </w:tcPr>
          <w:p w14:paraId="6E65BF2E" w14:textId="77777777" w:rsidR="002174FB" w:rsidRPr="0050409B" w:rsidRDefault="002174FB" w:rsidP="00013BD3">
            <w:pPr>
              <w:spacing w:line="480" w:lineRule="auto"/>
              <w:jc w:val="both"/>
              <w:cnfStyle w:val="100000000000" w:firstRow="1" w:lastRow="0" w:firstColumn="0" w:lastColumn="0" w:oddVBand="0" w:evenVBand="0" w:oddHBand="0" w:evenHBand="0" w:firstRowFirstColumn="0" w:firstRowLastColumn="0" w:lastRowFirstColumn="0" w:lastRowLastColumn="0"/>
              <w:rPr>
                <w:color w:val="000000" w:themeColor="text1"/>
              </w:rPr>
            </w:pPr>
            <w:r w:rsidRPr="0050409B">
              <w:rPr>
                <w:color w:val="000000" w:themeColor="text1"/>
              </w:rPr>
              <w:t>Exclusion</w:t>
            </w:r>
          </w:p>
        </w:tc>
      </w:tr>
      <w:tr w:rsidR="0050409B" w:rsidRPr="0050409B" w14:paraId="52956DBD" w14:textId="77777777" w:rsidTr="00217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4" w:type="pct"/>
            <w:hideMark/>
          </w:tcPr>
          <w:p w14:paraId="2F420F1F" w14:textId="77777777" w:rsidR="002174FB" w:rsidRPr="0050409B" w:rsidRDefault="002174FB" w:rsidP="00013BD3">
            <w:pPr>
              <w:spacing w:line="480" w:lineRule="auto"/>
              <w:jc w:val="both"/>
              <w:rPr>
                <w:color w:val="000000" w:themeColor="text1"/>
              </w:rPr>
            </w:pPr>
            <w:r w:rsidRPr="0050409B">
              <w:rPr>
                <w:color w:val="000000" w:themeColor="text1"/>
              </w:rPr>
              <w:t>Employment status</w:t>
            </w:r>
          </w:p>
        </w:tc>
        <w:tc>
          <w:tcPr>
            <w:tcW w:w="2142" w:type="pct"/>
            <w:hideMark/>
          </w:tcPr>
          <w:p w14:paraId="144AEDAF" w14:textId="77777777" w:rsidR="002174FB" w:rsidRPr="0050409B" w:rsidRDefault="002174FB" w:rsidP="00013BD3">
            <w:pPr>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50409B">
              <w:rPr>
                <w:color w:val="000000" w:themeColor="text1"/>
              </w:rPr>
              <w:t>Currently substantively employed by an NHS Trust in England or Wales</w:t>
            </w:r>
          </w:p>
        </w:tc>
        <w:tc>
          <w:tcPr>
            <w:tcW w:w="1924" w:type="pct"/>
            <w:hideMark/>
          </w:tcPr>
          <w:p w14:paraId="198D08C0" w14:textId="77777777" w:rsidR="002174FB" w:rsidRPr="0050409B" w:rsidRDefault="002174FB" w:rsidP="00013BD3">
            <w:pPr>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50409B">
              <w:rPr>
                <w:color w:val="000000" w:themeColor="text1"/>
              </w:rPr>
              <w:t>Agency, bank-only, or contracted staff without substantive NHS employment</w:t>
            </w:r>
          </w:p>
        </w:tc>
      </w:tr>
      <w:tr w:rsidR="0050409B" w:rsidRPr="0050409B" w14:paraId="2D9383AC" w14:textId="77777777" w:rsidTr="002174FB">
        <w:tc>
          <w:tcPr>
            <w:cnfStyle w:val="001000000000" w:firstRow="0" w:lastRow="0" w:firstColumn="1" w:lastColumn="0" w:oddVBand="0" w:evenVBand="0" w:oddHBand="0" w:evenHBand="0" w:firstRowFirstColumn="0" w:firstRowLastColumn="0" w:lastRowFirstColumn="0" w:lastRowLastColumn="0"/>
            <w:tcW w:w="934" w:type="pct"/>
            <w:hideMark/>
          </w:tcPr>
          <w:p w14:paraId="499FCA25" w14:textId="77777777" w:rsidR="002174FB" w:rsidRPr="0050409B" w:rsidRDefault="002174FB" w:rsidP="00013BD3">
            <w:pPr>
              <w:spacing w:line="480" w:lineRule="auto"/>
              <w:jc w:val="both"/>
              <w:rPr>
                <w:color w:val="000000" w:themeColor="text1"/>
              </w:rPr>
            </w:pPr>
            <w:r w:rsidRPr="0050409B">
              <w:rPr>
                <w:color w:val="000000" w:themeColor="text1"/>
              </w:rPr>
              <w:t>Role type</w:t>
            </w:r>
          </w:p>
        </w:tc>
        <w:tc>
          <w:tcPr>
            <w:tcW w:w="2142" w:type="pct"/>
            <w:hideMark/>
          </w:tcPr>
          <w:p w14:paraId="121AC928" w14:textId="77777777" w:rsidR="002174FB" w:rsidRPr="0050409B" w:rsidRDefault="002174FB" w:rsidP="00013BD3">
            <w:pPr>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50409B">
              <w:rPr>
                <w:color w:val="000000" w:themeColor="text1"/>
              </w:rPr>
              <w:t>Registered nurses, midwives, or allied health professionals in direct patient-facing clinical roles</w:t>
            </w:r>
          </w:p>
        </w:tc>
        <w:tc>
          <w:tcPr>
            <w:tcW w:w="1924" w:type="pct"/>
            <w:hideMark/>
          </w:tcPr>
          <w:p w14:paraId="28A3C399" w14:textId="77777777" w:rsidR="002174FB" w:rsidRPr="0050409B" w:rsidRDefault="002174FB" w:rsidP="00013BD3">
            <w:pPr>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50409B">
              <w:rPr>
                <w:color w:val="000000" w:themeColor="text1"/>
              </w:rPr>
              <w:t>Administrative, managerial, or non-clinical NHS staff</w:t>
            </w:r>
          </w:p>
        </w:tc>
      </w:tr>
      <w:tr w:rsidR="0050409B" w:rsidRPr="0050409B" w14:paraId="1FC9C224" w14:textId="77777777" w:rsidTr="00217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4" w:type="pct"/>
            <w:hideMark/>
          </w:tcPr>
          <w:p w14:paraId="0F2F3514" w14:textId="77777777" w:rsidR="002174FB" w:rsidRPr="0050409B" w:rsidRDefault="002174FB" w:rsidP="00013BD3">
            <w:pPr>
              <w:spacing w:line="480" w:lineRule="auto"/>
              <w:jc w:val="both"/>
              <w:rPr>
                <w:color w:val="000000" w:themeColor="text1"/>
              </w:rPr>
            </w:pPr>
            <w:r w:rsidRPr="0050409B">
              <w:rPr>
                <w:color w:val="000000" w:themeColor="text1"/>
              </w:rPr>
              <w:t>Experience</w:t>
            </w:r>
          </w:p>
        </w:tc>
        <w:tc>
          <w:tcPr>
            <w:tcW w:w="2142" w:type="pct"/>
            <w:hideMark/>
          </w:tcPr>
          <w:p w14:paraId="211400B5" w14:textId="77777777" w:rsidR="002174FB" w:rsidRPr="0050409B" w:rsidRDefault="002174FB" w:rsidP="00013BD3">
            <w:pPr>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50409B">
              <w:rPr>
                <w:color w:val="000000" w:themeColor="text1"/>
              </w:rPr>
              <w:t>Minimum two years in current NHS role</w:t>
            </w:r>
          </w:p>
        </w:tc>
        <w:tc>
          <w:tcPr>
            <w:tcW w:w="1924" w:type="pct"/>
            <w:hideMark/>
          </w:tcPr>
          <w:p w14:paraId="176BDB53" w14:textId="77777777" w:rsidR="002174FB" w:rsidRPr="0050409B" w:rsidRDefault="002174FB" w:rsidP="00013BD3">
            <w:pPr>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50409B">
              <w:rPr>
                <w:color w:val="000000" w:themeColor="text1"/>
              </w:rPr>
              <w:t>Less than two years in any NHS role</w:t>
            </w:r>
          </w:p>
        </w:tc>
      </w:tr>
      <w:tr w:rsidR="0050409B" w:rsidRPr="0050409B" w14:paraId="538C1085" w14:textId="77777777" w:rsidTr="002174FB">
        <w:tc>
          <w:tcPr>
            <w:cnfStyle w:val="001000000000" w:firstRow="0" w:lastRow="0" w:firstColumn="1" w:lastColumn="0" w:oddVBand="0" w:evenVBand="0" w:oddHBand="0" w:evenHBand="0" w:firstRowFirstColumn="0" w:firstRowLastColumn="0" w:lastRowFirstColumn="0" w:lastRowLastColumn="0"/>
            <w:tcW w:w="934" w:type="pct"/>
            <w:hideMark/>
          </w:tcPr>
          <w:p w14:paraId="1A29A164" w14:textId="77777777" w:rsidR="002174FB" w:rsidRPr="0050409B" w:rsidRDefault="002174FB" w:rsidP="00013BD3">
            <w:pPr>
              <w:spacing w:line="480" w:lineRule="auto"/>
              <w:jc w:val="both"/>
              <w:rPr>
                <w:color w:val="000000" w:themeColor="text1"/>
              </w:rPr>
            </w:pPr>
            <w:r w:rsidRPr="0050409B">
              <w:rPr>
                <w:color w:val="000000" w:themeColor="text1"/>
              </w:rPr>
              <w:t>Work pattern</w:t>
            </w:r>
          </w:p>
        </w:tc>
        <w:tc>
          <w:tcPr>
            <w:tcW w:w="2142" w:type="pct"/>
            <w:hideMark/>
          </w:tcPr>
          <w:p w14:paraId="4A2149A7" w14:textId="75DABA71" w:rsidR="002174FB" w:rsidRPr="0050409B" w:rsidRDefault="002174FB" w:rsidP="00013BD3">
            <w:pPr>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50409B">
              <w:rPr>
                <w:color w:val="000000" w:themeColor="text1"/>
              </w:rPr>
              <w:t>Currently or recently worked shift patterns</w:t>
            </w:r>
            <w:r w:rsidR="00717824">
              <w:rPr>
                <w:color w:val="000000" w:themeColor="text1"/>
              </w:rPr>
              <w:t>,</w:t>
            </w:r>
            <w:r w:rsidRPr="0050409B">
              <w:rPr>
                <w:color w:val="000000" w:themeColor="text1"/>
              </w:rPr>
              <w:t xml:space="preserve"> including unsocial hours</w:t>
            </w:r>
          </w:p>
        </w:tc>
        <w:tc>
          <w:tcPr>
            <w:tcW w:w="1924" w:type="pct"/>
            <w:hideMark/>
          </w:tcPr>
          <w:p w14:paraId="7A135AB7" w14:textId="77777777" w:rsidR="002174FB" w:rsidRPr="0050409B" w:rsidRDefault="002174FB" w:rsidP="00013BD3">
            <w:pPr>
              <w:spacing w:line="48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50409B">
              <w:rPr>
                <w:color w:val="000000" w:themeColor="text1"/>
              </w:rPr>
              <w:t>Staff working exclusively standard 9–5 hours</w:t>
            </w:r>
          </w:p>
        </w:tc>
      </w:tr>
      <w:tr w:rsidR="0050409B" w:rsidRPr="0050409B" w14:paraId="6D4B643B" w14:textId="77777777" w:rsidTr="00217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4" w:type="pct"/>
            <w:hideMark/>
          </w:tcPr>
          <w:p w14:paraId="3F62A9D7" w14:textId="77777777" w:rsidR="002174FB" w:rsidRPr="0050409B" w:rsidRDefault="002174FB" w:rsidP="00013BD3">
            <w:pPr>
              <w:spacing w:line="480" w:lineRule="auto"/>
              <w:jc w:val="both"/>
              <w:rPr>
                <w:color w:val="000000" w:themeColor="text1"/>
              </w:rPr>
            </w:pPr>
            <w:r w:rsidRPr="0050409B">
              <w:rPr>
                <w:color w:val="000000" w:themeColor="text1"/>
              </w:rPr>
              <w:t>Relevant exposure</w:t>
            </w:r>
          </w:p>
        </w:tc>
        <w:tc>
          <w:tcPr>
            <w:tcW w:w="2142" w:type="pct"/>
            <w:hideMark/>
          </w:tcPr>
          <w:p w14:paraId="471A69AF" w14:textId="77777777" w:rsidR="002174FB" w:rsidRPr="0050409B" w:rsidRDefault="002174FB" w:rsidP="00013BD3">
            <w:pPr>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50409B">
              <w:rPr>
                <w:color w:val="000000" w:themeColor="text1"/>
              </w:rPr>
              <w:t>Has personally experienced or witnessed work-life conflict in their clinical role</w:t>
            </w:r>
          </w:p>
        </w:tc>
        <w:tc>
          <w:tcPr>
            <w:tcW w:w="1924" w:type="pct"/>
            <w:hideMark/>
          </w:tcPr>
          <w:p w14:paraId="5B552A7A" w14:textId="77777777" w:rsidR="002174FB" w:rsidRPr="0050409B" w:rsidRDefault="002174FB" w:rsidP="00013BD3">
            <w:pPr>
              <w:spacing w:line="480" w:lineRule="auto"/>
              <w:jc w:val="both"/>
              <w:cnfStyle w:val="000000100000" w:firstRow="0" w:lastRow="0" w:firstColumn="0" w:lastColumn="0" w:oddVBand="0" w:evenVBand="0" w:oddHBand="1" w:evenHBand="0" w:firstRowFirstColumn="0" w:firstRowLastColumn="0" w:lastRowFirstColumn="0" w:lastRowLastColumn="0"/>
              <w:rPr>
                <w:color w:val="000000" w:themeColor="text1"/>
              </w:rPr>
            </w:pPr>
            <w:r w:rsidRPr="0050409B">
              <w:rPr>
                <w:color w:val="000000" w:themeColor="text1"/>
              </w:rPr>
              <w:t>No personal exposure to work-life conflict as a workplace issue</w:t>
            </w:r>
          </w:p>
        </w:tc>
      </w:tr>
    </w:tbl>
    <w:p w14:paraId="08EC9548" w14:textId="02C6359D" w:rsidR="00905C0C" w:rsidRPr="0050409B" w:rsidRDefault="00AA6FA9" w:rsidP="00013BD3">
      <w:pPr>
        <w:spacing w:line="480" w:lineRule="auto"/>
        <w:jc w:val="both"/>
        <w:rPr>
          <w:color w:val="000000" w:themeColor="text1"/>
        </w:rPr>
      </w:pPr>
      <w:r w:rsidRPr="0050409B">
        <w:rPr>
          <w:color w:val="000000" w:themeColor="text1"/>
        </w:rPr>
        <w:t xml:space="preserve">The recruiting process will also </w:t>
      </w:r>
      <w:r w:rsidR="007B4116">
        <w:rPr>
          <w:color w:val="000000" w:themeColor="text1"/>
        </w:rPr>
        <w:t>adopt a two-track approach to strengthen experiential diversity and reduce bias in</w:t>
      </w:r>
      <w:r w:rsidRPr="0050409B">
        <w:rPr>
          <w:color w:val="000000" w:themeColor="text1"/>
        </w:rPr>
        <w:t xml:space="preserve"> any given recruitment process. The main avenue is to target three NHS Trusts with very different geographical and demographic backgrounds</w:t>
      </w:r>
      <w:r w:rsidR="00717824">
        <w:rPr>
          <w:color w:val="000000" w:themeColor="text1"/>
        </w:rPr>
        <w:t>: one urban teaching hospital, one community trust, and one mental healthcare trust,</w:t>
      </w:r>
      <w:r w:rsidRPr="0050409B">
        <w:rPr>
          <w:color w:val="000000" w:themeColor="text1"/>
        </w:rPr>
        <w:t xml:space="preserve"> via nursing managers as gatekeepers. This variety of trust </w:t>
      </w:r>
      <w:r w:rsidR="00717824">
        <w:rPr>
          <w:color w:val="000000" w:themeColor="text1"/>
        </w:rPr>
        <w:t>types</w:t>
      </w:r>
      <w:r w:rsidRPr="0050409B">
        <w:rPr>
          <w:color w:val="000000" w:themeColor="text1"/>
        </w:rPr>
        <w:t xml:space="preserve"> will be used to make sure the sample is not over-representative of one clinical culture or organisational setting. To overcome a gatekeeper bias to recruitment, where it is possible </w:t>
      </w:r>
      <w:r w:rsidRPr="0050409B">
        <w:rPr>
          <w:color w:val="000000" w:themeColor="text1"/>
        </w:rPr>
        <w:lastRenderedPageBreak/>
        <w:t>that the more moderately experienced nurses are over-represented and the ones with relatively good experiences are already visible to the management, the second route will be used to supplement this by creating a purposive snowball sample based on opening up a professional online forums about online platforms where self-selected recruitment implies that the management is less visible. This second channel is specifically aimed at employees who might be less involved in formal management systems</w:t>
      </w:r>
      <w:r w:rsidR="00717824">
        <w:rPr>
          <w:color w:val="000000" w:themeColor="text1"/>
        </w:rPr>
        <w:t>,</w:t>
      </w:r>
      <w:r w:rsidRPr="0050409B">
        <w:rPr>
          <w:color w:val="000000" w:themeColor="text1"/>
        </w:rPr>
        <w:t xml:space="preserve"> and their explanations of conflict and decision to leave might be more open. All participants identified using the secondary pathway will be asked to give a suggestion of one qualified colleague, and there will be purposive control on the sample composition instead of snowballing.</w:t>
      </w:r>
    </w:p>
    <w:p w14:paraId="77279590" w14:textId="77989CE9" w:rsidR="00905C0C" w:rsidRPr="0050409B" w:rsidRDefault="00905C0C" w:rsidP="00013BD3">
      <w:pPr>
        <w:pStyle w:val="Heading2"/>
        <w:spacing w:before="0" w:after="0" w:line="480" w:lineRule="auto"/>
      </w:pPr>
      <w:bookmarkStart w:id="48" w:name="_Toc225602204"/>
      <w:bookmarkStart w:id="49" w:name="_Toc225731747"/>
      <w:r w:rsidRPr="0050409B">
        <w:t>Data Analysis</w:t>
      </w:r>
      <w:bookmarkEnd w:id="48"/>
      <w:bookmarkEnd w:id="49"/>
    </w:p>
    <w:p w14:paraId="44A1AE2C" w14:textId="775EBC75" w:rsidR="00905C0C" w:rsidRPr="0050409B" w:rsidRDefault="00D47C1B" w:rsidP="00013BD3">
      <w:pPr>
        <w:spacing w:line="480" w:lineRule="auto"/>
        <w:jc w:val="both"/>
        <w:rPr>
          <w:color w:val="000000" w:themeColor="text1"/>
        </w:rPr>
      </w:pPr>
      <w:r w:rsidRPr="0050409B">
        <w:rPr>
          <w:color w:val="000000" w:themeColor="text1"/>
        </w:rPr>
        <w:t>The data will be analysed by means of reflexive thematic analysis, which is performed in six phases: (1) familiarisation by reading all the transcripts several times; (2) creation of initial codes through annotating meaningful pieces of data; (3) search of themes by clustering common codes; (4) revision of initial themes in terms of its relation to the entire dataset; (5) definition and naming of the theme with analytical focus; (6) the final production of the written analysis This method is philosophically consistent with the interpretivism approach, which places the researcher in a role of an active meaning-producer, and not as an inactive extractor of existing patterns</w:t>
      </w:r>
      <w:r w:rsidR="00ED6708">
        <w:rPr>
          <w:color w:val="000000" w:themeColor="text1"/>
        </w:rPr>
        <w:t xml:space="preserve"> </w:t>
      </w:r>
      <w:r w:rsidR="00ED6708" w:rsidRPr="0050409B">
        <w:rPr>
          <w:color w:val="000000" w:themeColor="text1"/>
        </w:rPr>
        <w:t>(Braun and Clarke, 2006; 2021)</w:t>
      </w:r>
      <w:r w:rsidRPr="0050409B">
        <w:rPr>
          <w:color w:val="000000" w:themeColor="text1"/>
        </w:rPr>
        <w:t xml:space="preserve">. </w:t>
      </w:r>
      <w:r w:rsidR="00717824">
        <w:rPr>
          <w:color w:val="000000" w:themeColor="text1"/>
        </w:rPr>
        <w:t>The reflexivity</w:t>
      </w:r>
      <w:r w:rsidRPr="0050409B">
        <w:rPr>
          <w:color w:val="000000" w:themeColor="text1"/>
        </w:rPr>
        <w:t xml:space="preserve"> journal will be kept </w:t>
      </w:r>
      <w:r w:rsidR="00180CBD">
        <w:rPr>
          <w:color w:val="000000" w:themeColor="text1"/>
        </w:rPr>
        <w:t>throughout</w:t>
      </w:r>
      <w:r w:rsidRPr="0050409B">
        <w:rPr>
          <w:color w:val="000000" w:themeColor="text1"/>
        </w:rPr>
        <w:t xml:space="preserve"> </w:t>
      </w:r>
      <w:r w:rsidR="00717824">
        <w:rPr>
          <w:color w:val="000000" w:themeColor="text1"/>
        </w:rPr>
        <w:t>the six phases</w:t>
      </w:r>
      <w:r w:rsidR="00180CBD">
        <w:rPr>
          <w:color w:val="000000" w:themeColor="text1"/>
        </w:rPr>
        <w:t xml:space="preserve">. It will document the analytical choice made, other possible interpretations, and how the researcher's positionality has shaped the </w:t>
      </w:r>
      <w:r w:rsidRPr="0050409B">
        <w:rPr>
          <w:color w:val="000000" w:themeColor="text1"/>
        </w:rPr>
        <w:t>choice.</w:t>
      </w:r>
    </w:p>
    <w:p w14:paraId="6658DC19" w14:textId="754DCAA6" w:rsidR="00905C0C" w:rsidRPr="0050409B" w:rsidRDefault="00E86437" w:rsidP="00013BD3">
      <w:pPr>
        <w:pStyle w:val="Heading2"/>
        <w:spacing w:before="0" w:after="0" w:line="480" w:lineRule="auto"/>
      </w:pPr>
      <w:bookmarkStart w:id="50" w:name="_Toc225602205"/>
      <w:bookmarkStart w:id="51" w:name="_Toc225731748"/>
      <w:r w:rsidRPr="0050409B">
        <w:rPr>
          <w:lang w:val="en-GB"/>
        </w:rPr>
        <w:t>Limitations of the Interview Method and Mitigation Strategies</w:t>
      </w:r>
      <w:bookmarkEnd w:id="50"/>
      <w:bookmarkEnd w:id="51"/>
    </w:p>
    <w:p w14:paraId="740383F1" w14:textId="0E6B6F6C" w:rsidR="00905C0C" w:rsidRPr="0050409B" w:rsidRDefault="00D47C1B" w:rsidP="00013BD3">
      <w:pPr>
        <w:spacing w:line="480" w:lineRule="auto"/>
        <w:jc w:val="both"/>
        <w:rPr>
          <w:color w:val="000000" w:themeColor="text1"/>
        </w:rPr>
      </w:pPr>
      <w:r w:rsidRPr="0050409B">
        <w:rPr>
          <w:color w:val="000000" w:themeColor="text1"/>
        </w:rPr>
        <w:t xml:space="preserve">At Level 7, methodological limitations must be explicitly considered, and three major limitations of semi-structured interviews apply </w:t>
      </w:r>
      <w:r w:rsidR="00717824">
        <w:rPr>
          <w:color w:val="000000" w:themeColor="text1"/>
        </w:rPr>
        <w:t>in</w:t>
      </w:r>
      <w:r w:rsidRPr="0050409B">
        <w:rPr>
          <w:color w:val="000000" w:themeColor="text1"/>
        </w:rPr>
        <w:t xml:space="preserve"> this case. Recall Bias: The descriptions of work-life conflict </w:t>
      </w:r>
      <w:r w:rsidRPr="0050409B">
        <w:rPr>
          <w:color w:val="000000" w:themeColor="text1"/>
        </w:rPr>
        <w:lastRenderedPageBreak/>
        <w:t xml:space="preserve">and deliberation </w:t>
      </w:r>
      <w:r w:rsidR="007B4116">
        <w:rPr>
          <w:color w:val="000000" w:themeColor="text1"/>
        </w:rPr>
        <w:t xml:space="preserve">about exiting are retrospective and can thus </w:t>
      </w:r>
      <w:r w:rsidRPr="0050409B">
        <w:rPr>
          <w:color w:val="000000" w:themeColor="text1"/>
        </w:rPr>
        <w:t xml:space="preserve">be selectively reconstructed. People can highlight the aspects that are consistent with their existing identity and </w:t>
      </w:r>
      <w:r w:rsidR="00717824">
        <w:rPr>
          <w:color w:val="000000" w:themeColor="text1"/>
        </w:rPr>
        <w:t>minimise</w:t>
      </w:r>
      <w:r w:rsidRPr="0050409B">
        <w:rPr>
          <w:color w:val="000000" w:themeColor="text1"/>
        </w:rPr>
        <w:t xml:space="preserve"> others. This weakness will be partly overcome by the use of temporally based probes</w:t>
      </w:r>
      <w:r w:rsidR="00717824">
        <w:rPr>
          <w:color w:val="000000" w:themeColor="text1"/>
        </w:rPr>
        <w:t>,</w:t>
      </w:r>
      <w:r w:rsidRPr="0050409B">
        <w:rPr>
          <w:color w:val="000000" w:themeColor="text1"/>
        </w:rPr>
        <w:t xml:space="preserve"> which will require </w:t>
      </w:r>
      <w:r w:rsidR="007B4116">
        <w:rPr>
          <w:color w:val="000000" w:themeColor="text1"/>
        </w:rPr>
        <w:t>respondents to introspect on particular instances rather than</w:t>
      </w:r>
      <w:r w:rsidRPr="0050409B">
        <w:rPr>
          <w:color w:val="000000" w:themeColor="text1"/>
        </w:rPr>
        <w:t xml:space="preserve"> give general summaries. Moreover, </w:t>
      </w:r>
      <w:r w:rsidR="007B4116">
        <w:rPr>
          <w:color w:val="000000" w:themeColor="text1"/>
        </w:rPr>
        <w:t xml:space="preserve">cases of accounts that seem to be reconstructed will be noted in a reflexivity journal and </w:t>
      </w:r>
      <w:r w:rsidRPr="0050409B">
        <w:rPr>
          <w:color w:val="000000" w:themeColor="text1"/>
        </w:rPr>
        <w:t xml:space="preserve">will inform the analysis. The Say vs. Social Desirability. Do Problem: </w:t>
      </w:r>
      <w:r w:rsidR="007B4116">
        <w:rPr>
          <w:color w:val="000000" w:themeColor="text1"/>
        </w:rPr>
        <w:t>Participants are likely to modify their answers to portray themselves professionally, especially in the NHS nursing culture, where the emphasis is</w:t>
      </w:r>
      <w:r w:rsidRPr="0050409B">
        <w:rPr>
          <w:color w:val="000000" w:themeColor="text1"/>
        </w:rPr>
        <w:t xml:space="preserve"> on devotion to care. </w:t>
      </w:r>
      <w:r w:rsidR="006A4D41" w:rsidRPr="006A4D41">
        <w:rPr>
          <w:color w:val="000000" w:themeColor="text1"/>
        </w:rPr>
        <w:t>This could also result in the low reporting of exit intentions. To deal with this, confidentiality will be refreshed explicitly, exit deliberation will be framed as a natural reaction, and third-person probes will be employed to get people to talk more openly. The divergent between reported attitudes and actual behaviour will be further investigated through limited documentary triangulation with the results compared to the results from the NHS and other studies including Leary et al. (2024) and Milsom et al. (2025). Researcher Influence: The presence of researcher and interrogation might have some influence upon answers. This will be controlled in terms of piloting, reflexive practice and member checking with some of the selected participants.</w:t>
      </w:r>
    </w:p>
    <w:p w14:paraId="45E9B38E" w14:textId="492E282E" w:rsidR="00905C0C" w:rsidRPr="0050409B" w:rsidRDefault="00E86437" w:rsidP="00013BD3">
      <w:pPr>
        <w:pStyle w:val="Heading2"/>
        <w:spacing w:before="0" w:after="0" w:line="480" w:lineRule="auto"/>
      </w:pPr>
      <w:bookmarkStart w:id="52" w:name="_Toc225602206"/>
      <w:bookmarkStart w:id="53" w:name="_Toc225731749"/>
      <w:r w:rsidRPr="0050409B">
        <w:rPr>
          <w:lang w:val="en-GB"/>
        </w:rPr>
        <w:t>Ethics and Positionality</w:t>
      </w:r>
      <w:bookmarkEnd w:id="52"/>
      <w:bookmarkEnd w:id="53"/>
    </w:p>
    <w:p w14:paraId="319A23EE" w14:textId="19D8EBE1" w:rsidR="00905C0C" w:rsidRPr="0050409B" w:rsidRDefault="00D47C1B" w:rsidP="00013BD3">
      <w:pPr>
        <w:spacing w:line="480" w:lineRule="auto"/>
        <w:jc w:val="both"/>
        <w:rPr>
          <w:color w:val="000000" w:themeColor="text1"/>
        </w:rPr>
      </w:pPr>
      <w:r w:rsidRPr="0050409B">
        <w:rPr>
          <w:color w:val="000000" w:themeColor="text1"/>
        </w:rPr>
        <w:t xml:space="preserve">Researcher Positionality: The researcher is a postgraduate student </w:t>
      </w:r>
      <w:r w:rsidR="006E4914">
        <w:rPr>
          <w:color w:val="000000" w:themeColor="text1"/>
        </w:rPr>
        <w:t>at the University of Wales Trinity Saint David, is not employed by the NHS,</w:t>
      </w:r>
      <w:r w:rsidR="00717824">
        <w:rPr>
          <w:color w:val="000000" w:themeColor="text1"/>
        </w:rPr>
        <w:t xml:space="preserve"> and</w:t>
      </w:r>
      <w:r w:rsidRPr="0050409B">
        <w:rPr>
          <w:color w:val="000000" w:themeColor="text1"/>
        </w:rPr>
        <w:t xml:space="preserve"> has no recent clinical position. This foreignness role could help </w:t>
      </w:r>
      <w:r w:rsidR="006E4914">
        <w:rPr>
          <w:color w:val="000000" w:themeColor="text1"/>
        </w:rPr>
        <w:t>reduce the likelihood that participants moderate their answers for professional motives. Still, it creates a gap between NHS practice and their culture that should be bridged through an open,</w:t>
      </w:r>
      <w:r w:rsidRPr="0050409B">
        <w:rPr>
          <w:color w:val="000000" w:themeColor="text1"/>
        </w:rPr>
        <w:t xml:space="preserve"> experience-based interview design (Leavy, 2020). Previous exposure </w:t>
      </w:r>
      <w:r w:rsidR="00717824">
        <w:rPr>
          <w:color w:val="000000" w:themeColor="text1"/>
        </w:rPr>
        <w:t xml:space="preserve">to work-life conflict in other industries can </w:t>
      </w:r>
      <w:r w:rsidR="006E4914">
        <w:rPr>
          <w:color w:val="000000" w:themeColor="text1"/>
        </w:rPr>
        <w:t>enhance</w:t>
      </w:r>
      <w:r w:rsidR="00717824">
        <w:rPr>
          <w:color w:val="000000" w:themeColor="text1"/>
        </w:rPr>
        <w:t xml:space="preserve"> interpretive knowledge;</w:t>
      </w:r>
      <w:r w:rsidRPr="0050409B">
        <w:rPr>
          <w:color w:val="000000" w:themeColor="text1"/>
        </w:rPr>
        <w:t xml:space="preserve"> however, there is a risk of confirmation bias. The management of these issues will involve </w:t>
      </w:r>
      <w:r w:rsidR="00717824">
        <w:rPr>
          <w:color w:val="000000" w:themeColor="text1"/>
        </w:rPr>
        <w:t xml:space="preserve">a </w:t>
      </w:r>
      <w:r w:rsidRPr="0050409B">
        <w:rPr>
          <w:color w:val="000000" w:themeColor="text1"/>
        </w:rPr>
        <w:t xml:space="preserve">reflexivity journal, </w:t>
      </w:r>
      <w:r w:rsidRPr="0050409B">
        <w:rPr>
          <w:color w:val="000000" w:themeColor="text1"/>
        </w:rPr>
        <w:lastRenderedPageBreak/>
        <w:t xml:space="preserve">supervisory debriefing and member checking with the sampled participants. There are no previous relationships with participants. Informed Consent and Withdrawal: A Participant Information Sheet will be distributed a week earlier to inform them of the purpose of the study, their participation, their right to withdraw, and how the data will be handled. Data collection will be done </w:t>
      </w:r>
      <w:r w:rsidR="00717824">
        <w:rPr>
          <w:color w:val="000000" w:themeColor="text1"/>
        </w:rPr>
        <w:t>with</w:t>
      </w:r>
      <w:r w:rsidRPr="0050409B">
        <w:rPr>
          <w:color w:val="000000" w:themeColor="text1"/>
        </w:rPr>
        <w:t xml:space="preserve"> consent. </w:t>
      </w:r>
      <w:r w:rsidR="006E4914">
        <w:rPr>
          <w:color w:val="000000" w:themeColor="text1"/>
        </w:rPr>
        <w:t>Participants have the right to withdraw at any time, including within 14</w:t>
      </w:r>
      <w:r w:rsidRPr="0050409B">
        <w:rPr>
          <w:color w:val="000000" w:themeColor="text1"/>
        </w:rPr>
        <w:t xml:space="preserve"> days after the interview. Anonymity and Confidentiality: Pseudonyms will be </w:t>
      </w:r>
      <w:r w:rsidR="006E4914">
        <w:rPr>
          <w:color w:val="000000" w:themeColor="text1"/>
        </w:rPr>
        <w:t xml:space="preserve">used, and data will comply with the </w:t>
      </w:r>
      <w:r w:rsidRPr="0050409B">
        <w:rPr>
          <w:color w:val="000000" w:themeColor="text1"/>
        </w:rPr>
        <w:t xml:space="preserve">UK GDPR. The files will be </w:t>
      </w:r>
      <w:r w:rsidR="006E4914">
        <w:rPr>
          <w:color w:val="000000" w:themeColor="text1"/>
        </w:rPr>
        <w:t>kept safely for 5</w:t>
      </w:r>
      <w:r w:rsidRPr="0050409B">
        <w:rPr>
          <w:color w:val="000000" w:themeColor="text1"/>
        </w:rPr>
        <w:t xml:space="preserve"> years. Data collection will start only after obtaining ethical approval </w:t>
      </w:r>
      <w:r w:rsidR="00717824">
        <w:rPr>
          <w:color w:val="000000" w:themeColor="text1"/>
        </w:rPr>
        <w:t xml:space="preserve">from the HRA (IRAS) and </w:t>
      </w:r>
      <w:r w:rsidRPr="0050409B">
        <w:rPr>
          <w:color w:val="000000" w:themeColor="text1"/>
        </w:rPr>
        <w:t>the University.</w:t>
      </w:r>
    </w:p>
    <w:p w14:paraId="01613708" w14:textId="748AB16F" w:rsidR="00905C0C" w:rsidRPr="0050409B" w:rsidRDefault="002D716A" w:rsidP="00013BD3">
      <w:pPr>
        <w:pStyle w:val="Heading2"/>
        <w:spacing w:before="0" w:after="0" w:line="480" w:lineRule="auto"/>
      </w:pPr>
      <w:bookmarkStart w:id="54" w:name="_Toc225602207"/>
      <w:bookmarkStart w:id="55" w:name="_Toc225731750"/>
      <w:r w:rsidRPr="0050409B">
        <w:rPr>
          <w:lang w:val="en-GB"/>
        </w:rPr>
        <w:t>Resource Implications</w:t>
      </w:r>
      <w:bookmarkEnd w:id="54"/>
      <w:bookmarkEnd w:id="55"/>
    </w:p>
    <w:p w14:paraId="65B96190" w14:textId="2DB80C1D" w:rsidR="00905C0C" w:rsidRPr="0050409B" w:rsidRDefault="00C21985" w:rsidP="00013BD3">
      <w:pPr>
        <w:spacing w:line="480" w:lineRule="auto"/>
        <w:jc w:val="both"/>
        <w:rPr>
          <w:color w:val="000000" w:themeColor="text1"/>
        </w:rPr>
      </w:pPr>
      <w:r w:rsidRPr="0050409B">
        <w:rPr>
          <w:color w:val="000000" w:themeColor="text1"/>
        </w:rPr>
        <w:t xml:space="preserve">The researcher will carry out transcription </w:t>
      </w:r>
      <w:r w:rsidR="006E4914">
        <w:rPr>
          <w:color w:val="000000" w:themeColor="text1"/>
        </w:rPr>
        <w:t>using the auto-transcription program in</w:t>
      </w:r>
      <w:r w:rsidRPr="0050409B">
        <w:rPr>
          <w:color w:val="000000" w:themeColor="text1"/>
        </w:rPr>
        <w:t xml:space="preserve"> NVivo (</w:t>
      </w:r>
      <w:r w:rsidR="00C64984">
        <w:rPr>
          <w:color w:val="000000" w:themeColor="text1"/>
        </w:rPr>
        <w:t>estimated licence cost:</w:t>
      </w:r>
      <w:r w:rsidR="00A03FFE">
        <w:rPr>
          <w:color w:val="000000" w:themeColor="text1"/>
        </w:rPr>
        <w:t xml:space="preserve"> 250 pounds) and</w:t>
      </w:r>
      <w:r w:rsidRPr="0050409B">
        <w:rPr>
          <w:color w:val="000000" w:themeColor="text1"/>
        </w:rPr>
        <w:t xml:space="preserve"> </w:t>
      </w:r>
      <w:r w:rsidR="00A85486">
        <w:rPr>
          <w:color w:val="000000" w:themeColor="text1"/>
        </w:rPr>
        <w:t>manually verify the results</w:t>
      </w:r>
      <w:r w:rsidRPr="0050409B">
        <w:rPr>
          <w:color w:val="000000" w:themeColor="text1"/>
        </w:rPr>
        <w:t xml:space="preserve">. The interviews will provide about </w:t>
      </w:r>
      <w:r w:rsidR="006E4914">
        <w:rPr>
          <w:color w:val="000000" w:themeColor="text1"/>
        </w:rPr>
        <w:t>30 to 40 hours of tape recordings, and the researcher will need about 90 to 160 hours to transcribe them</w:t>
      </w:r>
      <w:r w:rsidRPr="0050409B">
        <w:rPr>
          <w:color w:val="000000" w:themeColor="text1"/>
        </w:rPr>
        <w:t xml:space="preserve">. In-person interviews would require an estimated 100 </w:t>
      </w:r>
      <w:r w:rsidR="00A03FFE">
        <w:rPr>
          <w:color w:val="000000" w:themeColor="text1"/>
        </w:rPr>
        <w:t xml:space="preserve">to 200 pounds in </w:t>
      </w:r>
      <w:r w:rsidR="006E4914">
        <w:rPr>
          <w:color w:val="000000" w:themeColor="text1"/>
        </w:rPr>
        <w:t>travel expenses, depending on the trust's location</w:t>
      </w:r>
      <w:r w:rsidRPr="0050409B">
        <w:rPr>
          <w:color w:val="000000" w:themeColor="text1"/>
        </w:rPr>
        <w:t xml:space="preserve">. Participant incentives are not foreseen, but participant travel reimbursement can be provided reasonably, </w:t>
      </w:r>
      <w:r w:rsidR="00A03FFE">
        <w:rPr>
          <w:color w:val="000000" w:themeColor="text1"/>
        </w:rPr>
        <w:t>if</w:t>
      </w:r>
      <w:r w:rsidRPr="0050409B">
        <w:rPr>
          <w:color w:val="000000" w:themeColor="text1"/>
        </w:rPr>
        <w:t xml:space="preserve"> advised by ethics advice. The </w:t>
      </w:r>
      <w:r w:rsidR="006E4914">
        <w:rPr>
          <w:color w:val="000000" w:themeColor="text1"/>
        </w:rPr>
        <w:t xml:space="preserve">supervisor's time is projected to be 4 to 6 formal sessions over </w:t>
      </w:r>
      <w:r w:rsidR="00A85486">
        <w:rPr>
          <w:color w:val="000000" w:themeColor="text1"/>
        </w:rPr>
        <w:t>8 months</w:t>
      </w:r>
      <w:r w:rsidRPr="0050409B">
        <w:rPr>
          <w:color w:val="000000" w:themeColor="text1"/>
        </w:rPr>
        <w:t>. Application fees, on the other hand, will be ensured on approval of HRA.</w:t>
      </w:r>
    </w:p>
    <w:p w14:paraId="13E0BC0D" w14:textId="290E3FE4" w:rsidR="00905C0C" w:rsidRPr="0050409B" w:rsidRDefault="00905C0C" w:rsidP="00013BD3">
      <w:pPr>
        <w:pStyle w:val="Heading1"/>
        <w:spacing w:line="480" w:lineRule="auto"/>
      </w:pPr>
      <w:bookmarkStart w:id="56" w:name="_Toc225602208"/>
      <w:bookmarkStart w:id="57" w:name="_Toc225731751"/>
      <w:r w:rsidRPr="0050409B">
        <w:t>Outcomes and Timetable</w:t>
      </w:r>
      <w:bookmarkEnd w:id="56"/>
      <w:bookmarkEnd w:id="57"/>
    </w:p>
    <w:p w14:paraId="2F9AFBB7" w14:textId="29AF80D5" w:rsidR="00905C0C" w:rsidRPr="0050409B" w:rsidRDefault="00905C0C" w:rsidP="00013BD3">
      <w:pPr>
        <w:pStyle w:val="Heading2"/>
        <w:spacing w:before="0" w:after="0" w:line="480" w:lineRule="auto"/>
      </w:pPr>
      <w:bookmarkStart w:id="58" w:name="_Toc225602209"/>
      <w:bookmarkStart w:id="59" w:name="_Toc225731752"/>
      <w:r w:rsidRPr="0050409B">
        <w:t>Expected Outcomes and Contribution</w:t>
      </w:r>
      <w:bookmarkEnd w:id="58"/>
      <w:bookmarkEnd w:id="59"/>
    </w:p>
    <w:p w14:paraId="67B76FC6" w14:textId="2F246407" w:rsidR="00905C0C" w:rsidRPr="0050409B" w:rsidRDefault="00627DB3" w:rsidP="00013BD3">
      <w:pPr>
        <w:spacing w:line="480" w:lineRule="auto"/>
        <w:jc w:val="both"/>
        <w:rPr>
          <w:color w:val="000000" w:themeColor="text1"/>
        </w:rPr>
      </w:pPr>
      <w:r w:rsidRPr="0050409B">
        <w:rPr>
          <w:color w:val="000000" w:themeColor="text1"/>
        </w:rPr>
        <w:t>Academic Contamination: The proposed research will build upon the current theoretical bases, namely, Role Conflict Theory and the JD-R model, by producing inductively derived propositions</w:t>
      </w:r>
      <w:r w:rsidR="00A85486">
        <w:rPr>
          <w:color w:val="000000" w:themeColor="text1"/>
        </w:rPr>
        <w:t xml:space="preserve"> that are context-specific and, as such, could narrow </w:t>
      </w:r>
      <w:r w:rsidR="00180CBD">
        <w:rPr>
          <w:color w:val="000000" w:themeColor="text1"/>
        </w:rPr>
        <w:t>conceptual gaps in these</w:t>
      </w:r>
      <w:r w:rsidRPr="0050409B">
        <w:rPr>
          <w:color w:val="000000" w:themeColor="text1"/>
        </w:rPr>
        <w:t xml:space="preserve"> theoretical </w:t>
      </w:r>
      <w:r w:rsidR="00A03FFE">
        <w:rPr>
          <w:color w:val="000000" w:themeColor="text1"/>
        </w:rPr>
        <w:t>conceptualisations</w:t>
      </w:r>
      <w:r w:rsidRPr="0050409B">
        <w:rPr>
          <w:color w:val="000000" w:themeColor="text1"/>
        </w:rPr>
        <w:t xml:space="preserve"> in high-demand contexts within the public sector. It will generate the initial </w:t>
      </w:r>
      <w:r w:rsidRPr="0050409B">
        <w:rPr>
          <w:color w:val="000000" w:themeColor="text1"/>
        </w:rPr>
        <w:lastRenderedPageBreak/>
        <w:t xml:space="preserve">qualitative, </w:t>
      </w:r>
      <w:r w:rsidR="00A03FFE">
        <w:rPr>
          <w:color w:val="000000" w:themeColor="text1"/>
        </w:rPr>
        <w:t>NHS-specific</w:t>
      </w:r>
      <w:r w:rsidRPr="0050409B">
        <w:rPr>
          <w:color w:val="000000" w:themeColor="text1"/>
        </w:rPr>
        <w:t xml:space="preserve"> primary study </w:t>
      </w:r>
      <w:r w:rsidR="00180CBD">
        <w:rPr>
          <w:color w:val="000000" w:themeColor="text1"/>
        </w:rPr>
        <w:t>on the relationship between work-life conflict and turnover intention, thereby filling</w:t>
      </w:r>
      <w:r w:rsidR="00A85486">
        <w:rPr>
          <w:color w:val="000000" w:themeColor="text1"/>
        </w:rPr>
        <w:t xml:space="preserve"> </w:t>
      </w:r>
      <w:r w:rsidRPr="0050409B">
        <w:rPr>
          <w:color w:val="000000" w:themeColor="text1"/>
        </w:rPr>
        <w:t xml:space="preserve">the empirical gap identified in Section 2.4. By exploring the hold of these frameworks in </w:t>
      </w:r>
      <w:r w:rsidR="00180CBD">
        <w:rPr>
          <w:color w:val="000000" w:themeColor="text1"/>
        </w:rPr>
        <w:t>individual participants' interpretive narratives, the research paper contributes</w:t>
      </w:r>
      <w:r w:rsidRPr="0050409B">
        <w:rPr>
          <w:color w:val="000000" w:themeColor="text1"/>
        </w:rPr>
        <w:t xml:space="preserve"> to the </w:t>
      </w:r>
      <w:r w:rsidR="00A03FFE">
        <w:rPr>
          <w:color w:val="000000" w:themeColor="text1"/>
        </w:rPr>
        <w:t xml:space="preserve">conceptualisation of the </w:t>
      </w:r>
      <w:r w:rsidR="00180CBD">
        <w:rPr>
          <w:color w:val="000000" w:themeColor="text1"/>
        </w:rPr>
        <w:t>retention literature. It illustrates a methodological paradigm for reflexive thematic analysis in</w:t>
      </w:r>
      <w:r w:rsidRPr="0050409B">
        <w:rPr>
          <w:color w:val="000000" w:themeColor="text1"/>
        </w:rPr>
        <w:t xml:space="preserve"> NHS labour market studies. Practical Contribution: Results will </w:t>
      </w:r>
      <w:r w:rsidR="00180CBD">
        <w:rPr>
          <w:color w:val="000000" w:themeColor="text1"/>
        </w:rPr>
        <w:t>provide practical evidence to NHS Trust HR directors, workforce planning teams,</w:t>
      </w:r>
      <w:r w:rsidRPr="0050409B">
        <w:rPr>
          <w:color w:val="000000" w:themeColor="text1"/>
        </w:rPr>
        <w:t xml:space="preserve"> and national policymakers. The thematic analysis will determine the particular organisational circumstances, managerial behaviours, and support systems that are the most relevant to the exit deliberations of the participants and will directly inform the participatory rostering reform, the flexible working policy, and business-wide workforce strategy of the NHS England (NHS England, 2023</w:t>
      </w:r>
      <w:r w:rsidR="002B190C">
        <w:rPr>
          <w:color w:val="000000" w:themeColor="text1"/>
        </w:rPr>
        <w:t xml:space="preserve">; </w:t>
      </w:r>
      <w:r w:rsidR="002B190C" w:rsidRPr="0050409B">
        <w:rPr>
          <w:color w:val="000000" w:themeColor="text1"/>
        </w:rPr>
        <w:t>Holton et al., 2024</w:t>
      </w:r>
      <w:r w:rsidRPr="0050409B">
        <w:rPr>
          <w:color w:val="000000" w:themeColor="text1"/>
        </w:rPr>
        <w:t>).</w:t>
      </w:r>
    </w:p>
    <w:p w14:paraId="0347E609" w14:textId="23D5C60C" w:rsidR="00905C0C" w:rsidRPr="0050409B" w:rsidRDefault="00905C0C" w:rsidP="00013BD3">
      <w:pPr>
        <w:pStyle w:val="Heading2"/>
        <w:spacing w:before="0" w:after="0" w:line="480" w:lineRule="auto"/>
      </w:pPr>
      <w:bookmarkStart w:id="60" w:name="_Toc225602210"/>
      <w:bookmarkStart w:id="61" w:name="_Toc225731753"/>
      <w:r w:rsidRPr="0050409B">
        <w:lastRenderedPageBreak/>
        <w:t>Gantt Chart and Timeline</w:t>
      </w:r>
      <w:bookmarkEnd w:id="60"/>
      <w:bookmarkEnd w:id="61"/>
    </w:p>
    <w:p w14:paraId="1A416485" w14:textId="77777777" w:rsidR="00903E5A" w:rsidRDefault="000A2B7C" w:rsidP="00013BD3">
      <w:pPr>
        <w:keepNext/>
        <w:spacing w:line="480" w:lineRule="auto"/>
      </w:pPr>
      <w:r w:rsidRPr="000A2B7C">
        <w:rPr>
          <w:noProof/>
          <w:color w:val="000000" w:themeColor="text1"/>
        </w:rPr>
        <w:drawing>
          <wp:inline distT="0" distB="0" distL="0" distR="0" wp14:anchorId="480B315B" wp14:editId="5F8B4989">
            <wp:extent cx="5972908" cy="4287601"/>
            <wp:effectExtent l="0" t="0" r="8890" b="0"/>
            <wp:docPr id="2030179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179024" name=""/>
                    <pic:cNvPicPr/>
                  </pic:nvPicPr>
                  <pic:blipFill>
                    <a:blip r:embed="rId8"/>
                    <a:stretch>
                      <a:fillRect/>
                    </a:stretch>
                  </pic:blipFill>
                  <pic:spPr>
                    <a:xfrm>
                      <a:off x="0" y="0"/>
                      <a:ext cx="5981197" cy="4293551"/>
                    </a:xfrm>
                    <a:prstGeom prst="rect">
                      <a:avLst/>
                    </a:prstGeom>
                  </pic:spPr>
                </pic:pic>
              </a:graphicData>
            </a:graphic>
          </wp:inline>
        </w:drawing>
      </w:r>
    </w:p>
    <w:p w14:paraId="59BA0462" w14:textId="1320AF5E" w:rsidR="00903E5A" w:rsidRDefault="00903E5A" w:rsidP="00013BD3">
      <w:pPr>
        <w:pStyle w:val="Caption"/>
        <w:spacing w:after="0" w:line="480" w:lineRule="auto"/>
        <w:jc w:val="center"/>
      </w:pPr>
      <w:r>
        <w:t xml:space="preserve">Figure </w:t>
      </w:r>
      <w:r>
        <w:fldChar w:fldCharType="begin"/>
      </w:r>
      <w:r>
        <w:instrText xml:space="preserve"> SEQ Figure \* ARABIC </w:instrText>
      </w:r>
      <w:r>
        <w:fldChar w:fldCharType="separate"/>
      </w:r>
      <w:r>
        <w:rPr>
          <w:noProof/>
        </w:rPr>
        <w:t>1</w:t>
      </w:r>
      <w:r>
        <w:fldChar w:fldCharType="end"/>
      </w:r>
      <w:r>
        <w:t xml:space="preserve">: </w:t>
      </w:r>
      <w:r w:rsidRPr="00ED3FDF">
        <w:t>Research Timetable</w:t>
      </w:r>
      <w:r>
        <w:t xml:space="preserve"> (Author)</w:t>
      </w:r>
    </w:p>
    <w:p w14:paraId="22DA6DA6" w14:textId="619ABB9B" w:rsidR="001D00C6" w:rsidRPr="0050409B" w:rsidRDefault="00E21731" w:rsidP="00013BD3">
      <w:pPr>
        <w:spacing w:line="480" w:lineRule="auto"/>
        <w:jc w:val="both"/>
        <w:rPr>
          <w:color w:val="000000" w:themeColor="text1"/>
        </w:rPr>
      </w:pPr>
      <w:r w:rsidRPr="0050409B">
        <w:rPr>
          <w:color w:val="000000" w:themeColor="text1"/>
        </w:rPr>
        <w:t xml:space="preserve">The timeline </w:t>
      </w:r>
      <w:r w:rsidR="00180CBD">
        <w:rPr>
          <w:color w:val="000000" w:themeColor="text1"/>
        </w:rPr>
        <w:t>also represents</w:t>
      </w:r>
      <w:r w:rsidRPr="0050409B">
        <w:rPr>
          <w:color w:val="000000" w:themeColor="text1"/>
        </w:rPr>
        <w:t xml:space="preserve"> sequential dependencies and realistic contingency plans. Ethics submission will occur in Month 2</w:t>
      </w:r>
      <w:r w:rsidR="00A03FFE">
        <w:rPr>
          <w:color w:val="000000" w:themeColor="text1"/>
        </w:rPr>
        <w:t>,</w:t>
      </w:r>
      <w:r w:rsidRPr="0050409B">
        <w:rPr>
          <w:color w:val="000000" w:themeColor="text1"/>
        </w:rPr>
        <w:t xml:space="preserve"> including the HRA minimum review period and University committee review, and would be approved by Month 4. Importantly, the recruitment phase will last three months (Months 3-5) instead of two, during which recruitment using the dual-pathway strategy will start in the 3rd month</w:t>
      </w:r>
      <w:r w:rsidR="00A03FFE">
        <w:rPr>
          <w:color w:val="000000" w:themeColor="text1"/>
        </w:rPr>
        <w:t>,</w:t>
      </w:r>
      <w:r w:rsidRPr="0050409B">
        <w:rPr>
          <w:color w:val="000000" w:themeColor="text1"/>
        </w:rPr>
        <w:t xml:space="preserve"> whilst piloting will be </w:t>
      </w:r>
      <w:r w:rsidR="00E51350">
        <w:rPr>
          <w:color w:val="000000" w:themeColor="text1"/>
        </w:rPr>
        <w:t>conducted, providing</w:t>
      </w:r>
      <w:r w:rsidRPr="0050409B">
        <w:rPr>
          <w:color w:val="000000" w:themeColor="text1"/>
        </w:rPr>
        <w:t xml:space="preserve"> an additional month of contingency should initial gatekeeper response times take longer. </w:t>
      </w:r>
      <w:r w:rsidR="00E51350">
        <w:rPr>
          <w:color w:val="000000" w:themeColor="text1"/>
        </w:rPr>
        <w:t>If ethics approval is not granted by Month 4, planning for recruitment and finalising the instrument will</w:t>
      </w:r>
      <w:r w:rsidRPr="0050409B">
        <w:rPr>
          <w:color w:val="000000" w:themeColor="text1"/>
        </w:rPr>
        <w:t xml:space="preserve"> be done concurrently to prevent a downstream bottleneck. The data collection phase has a two-week buffer </w:t>
      </w:r>
      <w:r w:rsidR="00E51350">
        <w:rPr>
          <w:color w:val="000000" w:themeColor="text1"/>
        </w:rPr>
        <w:t>for participant cancellations, which is expected given</w:t>
      </w:r>
      <w:r w:rsidRPr="0050409B">
        <w:rPr>
          <w:color w:val="000000" w:themeColor="text1"/>
        </w:rPr>
        <w:t xml:space="preserve"> NHS pressures on operations, without any </w:t>
      </w:r>
      <w:r w:rsidRPr="0050409B">
        <w:rPr>
          <w:color w:val="000000" w:themeColor="text1"/>
        </w:rPr>
        <w:lastRenderedPageBreak/>
        <w:t xml:space="preserve">further extension into the transcription period. The rule that HRA approval </w:t>
      </w:r>
      <w:r w:rsidR="00E51350">
        <w:rPr>
          <w:color w:val="000000" w:themeColor="text1"/>
        </w:rPr>
        <w:t xml:space="preserve">must precede any data collection involving NHS participants is clearly followed in this sequencing, where all contacts with </w:t>
      </w:r>
      <w:r w:rsidRPr="0050409B">
        <w:rPr>
          <w:color w:val="000000" w:themeColor="text1"/>
        </w:rPr>
        <w:t xml:space="preserve">participants are </w:t>
      </w:r>
      <w:r w:rsidR="00E51350">
        <w:rPr>
          <w:color w:val="000000" w:themeColor="text1"/>
        </w:rPr>
        <w:t>limited to recruitment information and expression-of-interest responses</w:t>
      </w:r>
      <w:r w:rsidRPr="0050409B">
        <w:rPr>
          <w:color w:val="000000" w:themeColor="text1"/>
        </w:rPr>
        <w:t>.</w:t>
      </w:r>
    </w:p>
    <w:p w14:paraId="2ABAF1B2" w14:textId="77777777" w:rsidR="00C749C7" w:rsidRDefault="00C749C7" w:rsidP="00013BD3">
      <w:pPr>
        <w:spacing w:line="480" w:lineRule="auto"/>
        <w:rPr>
          <w:rFonts w:eastAsiaTheme="majorEastAsia" w:cstheme="majorBidi"/>
          <w:b/>
          <w:color w:val="000000" w:themeColor="text1"/>
          <w:sz w:val="32"/>
          <w:szCs w:val="40"/>
          <w:lang w:val="en-US"/>
        </w:rPr>
      </w:pPr>
      <w:bookmarkStart w:id="62" w:name="_Toc225602211"/>
      <w:bookmarkStart w:id="63" w:name="_Toc225731754"/>
      <w:r>
        <w:br w:type="page"/>
      </w:r>
    </w:p>
    <w:p w14:paraId="37F7AD72" w14:textId="6AA72ECA" w:rsidR="00905C0C" w:rsidRPr="0050409B" w:rsidRDefault="00905C0C" w:rsidP="00013BD3">
      <w:pPr>
        <w:pStyle w:val="Heading1"/>
        <w:spacing w:line="480" w:lineRule="auto"/>
      </w:pPr>
      <w:r w:rsidRPr="0050409B">
        <w:lastRenderedPageBreak/>
        <w:t>Reference List</w:t>
      </w:r>
      <w:bookmarkEnd w:id="62"/>
      <w:bookmarkEnd w:id="63"/>
    </w:p>
    <w:p w14:paraId="5221C242" w14:textId="77777777" w:rsidR="00905C0C" w:rsidRPr="0050409B" w:rsidRDefault="00905C0C" w:rsidP="00013BD3">
      <w:pPr>
        <w:spacing w:line="480" w:lineRule="auto"/>
        <w:jc w:val="both"/>
        <w:rPr>
          <w:color w:val="000000" w:themeColor="text1"/>
        </w:rPr>
      </w:pPr>
    </w:p>
    <w:p w14:paraId="46B9EA9C" w14:textId="1B81803F" w:rsidR="00905C0C" w:rsidRPr="0050409B" w:rsidRDefault="00905C0C" w:rsidP="00013BD3">
      <w:pPr>
        <w:pStyle w:val="ListParagraph"/>
        <w:numPr>
          <w:ilvl w:val="0"/>
          <w:numId w:val="21"/>
        </w:numPr>
        <w:spacing w:line="480" w:lineRule="auto"/>
        <w:ind w:left="360"/>
        <w:jc w:val="both"/>
        <w:rPr>
          <w:color w:val="000000" w:themeColor="text1"/>
        </w:rPr>
      </w:pPr>
      <w:proofErr w:type="spellStart"/>
      <w:r w:rsidRPr="0050409B">
        <w:rPr>
          <w:color w:val="000000" w:themeColor="text1"/>
        </w:rPr>
        <w:t>Aldhafeeri</w:t>
      </w:r>
      <w:proofErr w:type="spellEnd"/>
      <w:r w:rsidRPr="0050409B">
        <w:rPr>
          <w:color w:val="000000" w:themeColor="text1"/>
        </w:rPr>
        <w:t xml:space="preserve">, N.A., Abou Hashish, E.A. and Abo Shereda, H.M. (2025). The effect of work-family conflict on staff nurses' job performance: the mediating role of emotional intelligence. </w:t>
      </w:r>
      <w:r w:rsidRPr="0050409B">
        <w:rPr>
          <w:i/>
          <w:iCs/>
          <w:color w:val="000000" w:themeColor="text1"/>
        </w:rPr>
        <w:t>BMC Nursing</w:t>
      </w:r>
      <w:r w:rsidRPr="0050409B">
        <w:rPr>
          <w:color w:val="000000" w:themeColor="text1"/>
        </w:rPr>
        <w:t xml:space="preserve">, 24(1). </w:t>
      </w:r>
      <w:proofErr w:type="spellStart"/>
      <w:r w:rsidRPr="0050409B">
        <w:rPr>
          <w:color w:val="000000" w:themeColor="text1"/>
        </w:rPr>
        <w:t>doi:</w:t>
      </w:r>
      <w:hyperlink r:id="rId9" w:history="1">
        <w:r w:rsidRPr="0050409B">
          <w:rPr>
            <w:rStyle w:val="Hyperlink"/>
            <w:color w:val="000000" w:themeColor="text1"/>
          </w:rPr>
          <w:t>https</w:t>
        </w:r>
        <w:proofErr w:type="spellEnd"/>
        <w:r w:rsidRPr="0050409B">
          <w:rPr>
            <w:rStyle w:val="Hyperlink"/>
            <w:color w:val="000000" w:themeColor="text1"/>
          </w:rPr>
          <w:t>://doi.org/10.1186/s12912-025-03280-w</w:t>
        </w:r>
      </w:hyperlink>
      <w:r w:rsidRPr="0050409B">
        <w:rPr>
          <w:color w:val="000000" w:themeColor="text1"/>
        </w:rPr>
        <w:t>.</w:t>
      </w:r>
    </w:p>
    <w:p w14:paraId="7AB94D44" w14:textId="77777777" w:rsidR="00905C0C" w:rsidRPr="0050409B" w:rsidRDefault="00905C0C" w:rsidP="00013BD3">
      <w:pPr>
        <w:spacing w:line="480" w:lineRule="auto"/>
        <w:jc w:val="both"/>
        <w:rPr>
          <w:color w:val="000000" w:themeColor="text1"/>
        </w:rPr>
      </w:pPr>
    </w:p>
    <w:p w14:paraId="656A4E31" w14:textId="742641DA" w:rsidR="00905C0C" w:rsidRPr="0050409B" w:rsidRDefault="00905C0C" w:rsidP="00013BD3">
      <w:pPr>
        <w:pStyle w:val="ListParagraph"/>
        <w:numPr>
          <w:ilvl w:val="0"/>
          <w:numId w:val="21"/>
        </w:numPr>
        <w:spacing w:line="480" w:lineRule="auto"/>
        <w:ind w:left="360"/>
        <w:jc w:val="both"/>
        <w:rPr>
          <w:color w:val="000000" w:themeColor="text1"/>
        </w:rPr>
      </w:pPr>
      <w:r w:rsidRPr="0050409B">
        <w:rPr>
          <w:color w:val="000000" w:themeColor="text1"/>
        </w:rPr>
        <w:t xml:space="preserve">Alireza </w:t>
      </w:r>
      <w:proofErr w:type="spellStart"/>
      <w:r w:rsidRPr="0050409B">
        <w:rPr>
          <w:color w:val="000000" w:themeColor="text1"/>
        </w:rPr>
        <w:t>Hajizadeh</w:t>
      </w:r>
      <w:proofErr w:type="spellEnd"/>
      <w:r w:rsidRPr="0050409B">
        <w:rPr>
          <w:color w:val="000000" w:themeColor="text1"/>
        </w:rPr>
        <w:t xml:space="preserve">, </w:t>
      </w:r>
      <w:proofErr w:type="spellStart"/>
      <w:r w:rsidRPr="0050409B">
        <w:rPr>
          <w:color w:val="000000" w:themeColor="text1"/>
        </w:rPr>
        <w:t>Kakemam</w:t>
      </w:r>
      <w:proofErr w:type="spellEnd"/>
      <w:r w:rsidRPr="0050409B">
        <w:rPr>
          <w:color w:val="000000" w:themeColor="text1"/>
        </w:rPr>
        <w:t xml:space="preserve">, E., </w:t>
      </w:r>
      <w:proofErr w:type="spellStart"/>
      <w:r w:rsidRPr="0050409B">
        <w:rPr>
          <w:color w:val="000000" w:themeColor="text1"/>
        </w:rPr>
        <w:t>Morteza</w:t>
      </w:r>
      <w:proofErr w:type="spellEnd"/>
      <w:r w:rsidRPr="0050409B">
        <w:rPr>
          <w:color w:val="000000" w:themeColor="text1"/>
        </w:rPr>
        <w:t xml:space="preserve"> Arab-</w:t>
      </w:r>
      <w:proofErr w:type="spellStart"/>
      <w:r w:rsidRPr="0050409B">
        <w:rPr>
          <w:color w:val="000000" w:themeColor="text1"/>
        </w:rPr>
        <w:t>Zozani</w:t>
      </w:r>
      <w:proofErr w:type="spellEnd"/>
      <w:r w:rsidRPr="0050409B">
        <w:rPr>
          <w:color w:val="000000" w:themeColor="text1"/>
        </w:rPr>
        <w:t xml:space="preserve">, Zahra </w:t>
      </w:r>
      <w:proofErr w:type="spellStart"/>
      <w:r w:rsidRPr="0050409B">
        <w:rPr>
          <w:color w:val="000000" w:themeColor="text1"/>
        </w:rPr>
        <w:t>Najafpoor</w:t>
      </w:r>
      <w:proofErr w:type="spellEnd"/>
      <w:r w:rsidRPr="0050409B">
        <w:rPr>
          <w:color w:val="000000" w:themeColor="text1"/>
        </w:rPr>
        <w:t xml:space="preserve">, Hossein </w:t>
      </w:r>
      <w:proofErr w:type="spellStart"/>
      <w:r w:rsidRPr="0050409B">
        <w:rPr>
          <w:color w:val="000000" w:themeColor="text1"/>
        </w:rPr>
        <w:t>Dargahi</w:t>
      </w:r>
      <w:proofErr w:type="spellEnd"/>
      <w:r w:rsidRPr="0050409B">
        <w:rPr>
          <w:color w:val="000000" w:themeColor="text1"/>
        </w:rPr>
        <w:t xml:space="preserve"> and Jalal </w:t>
      </w:r>
      <w:proofErr w:type="spellStart"/>
      <w:r w:rsidRPr="0050409B">
        <w:rPr>
          <w:color w:val="000000" w:themeColor="text1"/>
        </w:rPr>
        <w:t>Saeidpour</w:t>
      </w:r>
      <w:proofErr w:type="spellEnd"/>
      <w:r w:rsidRPr="0050409B">
        <w:rPr>
          <w:color w:val="000000" w:themeColor="text1"/>
        </w:rPr>
        <w:t xml:space="preserve"> (2025). Turnover intention among nurses in Iranian hospitals: a systematic review and meta-analysis. </w:t>
      </w:r>
      <w:r w:rsidRPr="0050409B">
        <w:rPr>
          <w:i/>
          <w:iCs/>
          <w:color w:val="000000" w:themeColor="text1"/>
        </w:rPr>
        <w:t>BMC Nursing</w:t>
      </w:r>
      <w:r w:rsidRPr="0050409B">
        <w:rPr>
          <w:color w:val="000000" w:themeColor="text1"/>
        </w:rPr>
        <w:t xml:space="preserve">, 24(1). </w:t>
      </w:r>
      <w:proofErr w:type="spellStart"/>
      <w:r w:rsidRPr="0050409B">
        <w:rPr>
          <w:color w:val="000000" w:themeColor="text1"/>
        </w:rPr>
        <w:t>doi:</w:t>
      </w:r>
      <w:hyperlink r:id="rId10" w:history="1">
        <w:r w:rsidRPr="0050409B">
          <w:rPr>
            <w:rStyle w:val="Hyperlink"/>
            <w:color w:val="000000" w:themeColor="text1"/>
          </w:rPr>
          <w:t>https</w:t>
        </w:r>
        <w:proofErr w:type="spellEnd"/>
        <w:r w:rsidRPr="0050409B">
          <w:rPr>
            <w:rStyle w:val="Hyperlink"/>
            <w:color w:val="000000" w:themeColor="text1"/>
          </w:rPr>
          <w:t>://doi.org/10.1186/s12912-025-02801-x</w:t>
        </w:r>
      </w:hyperlink>
      <w:r w:rsidRPr="0050409B">
        <w:rPr>
          <w:color w:val="000000" w:themeColor="text1"/>
        </w:rPr>
        <w:t>.</w:t>
      </w:r>
    </w:p>
    <w:p w14:paraId="7DBC95ED" w14:textId="77777777" w:rsidR="00905C0C" w:rsidRPr="0050409B" w:rsidRDefault="00905C0C" w:rsidP="00013BD3">
      <w:pPr>
        <w:spacing w:line="480" w:lineRule="auto"/>
        <w:jc w:val="both"/>
        <w:rPr>
          <w:color w:val="000000" w:themeColor="text1"/>
        </w:rPr>
      </w:pPr>
    </w:p>
    <w:p w14:paraId="3A46A0BE" w14:textId="31D61A52" w:rsidR="00905C0C" w:rsidRPr="0050409B" w:rsidRDefault="00905C0C" w:rsidP="00013BD3">
      <w:pPr>
        <w:pStyle w:val="ListParagraph"/>
        <w:numPr>
          <w:ilvl w:val="0"/>
          <w:numId w:val="21"/>
        </w:numPr>
        <w:spacing w:line="480" w:lineRule="auto"/>
        <w:ind w:left="360"/>
        <w:jc w:val="both"/>
        <w:rPr>
          <w:color w:val="000000" w:themeColor="text1"/>
        </w:rPr>
      </w:pPr>
      <w:r w:rsidRPr="0050409B">
        <w:rPr>
          <w:color w:val="000000" w:themeColor="text1"/>
        </w:rPr>
        <w:t xml:space="preserve">Alkan, E., Cushen-Brewster, N. and Anyanwu, P. (2024). Organisational factors associated with healthcare workforce development, recruitment, and retention in the United Kingdom: a systematic review. </w:t>
      </w:r>
      <w:r w:rsidRPr="0050409B">
        <w:rPr>
          <w:i/>
          <w:iCs/>
          <w:color w:val="000000" w:themeColor="text1"/>
        </w:rPr>
        <w:t>BMC Nursing</w:t>
      </w:r>
      <w:r w:rsidRPr="0050409B">
        <w:rPr>
          <w:color w:val="000000" w:themeColor="text1"/>
        </w:rPr>
        <w:t xml:space="preserve">, 23(1). </w:t>
      </w:r>
      <w:proofErr w:type="spellStart"/>
      <w:r w:rsidRPr="0050409B">
        <w:rPr>
          <w:color w:val="000000" w:themeColor="text1"/>
        </w:rPr>
        <w:t>doi:</w:t>
      </w:r>
      <w:hyperlink r:id="rId11" w:history="1">
        <w:r w:rsidRPr="0050409B">
          <w:rPr>
            <w:rStyle w:val="Hyperlink"/>
            <w:color w:val="000000" w:themeColor="text1"/>
          </w:rPr>
          <w:t>https</w:t>
        </w:r>
        <w:proofErr w:type="spellEnd"/>
        <w:r w:rsidRPr="0050409B">
          <w:rPr>
            <w:rStyle w:val="Hyperlink"/>
            <w:color w:val="000000" w:themeColor="text1"/>
          </w:rPr>
          <w:t>://doi.org/10.1186/s12912-024-02216-0</w:t>
        </w:r>
      </w:hyperlink>
      <w:r w:rsidRPr="0050409B">
        <w:rPr>
          <w:color w:val="000000" w:themeColor="text1"/>
        </w:rPr>
        <w:t>.</w:t>
      </w:r>
    </w:p>
    <w:p w14:paraId="4A968CFF" w14:textId="77777777" w:rsidR="00905C0C" w:rsidRPr="0050409B" w:rsidRDefault="00905C0C" w:rsidP="00013BD3">
      <w:pPr>
        <w:spacing w:line="480" w:lineRule="auto"/>
        <w:jc w:val="both"/>
        <w:rPr>
          <w:color w:val="000000" w:themeColor="text1"/>
        </w:rPr>
      </w:pPr>
    </w:p>
    <w:p w14:paraId="429164ED" w14:textId="46D092A5" w:rsidR="00905C0C" w:rsidRPr="0050409B" w:rsidRDefault="00905C0C" w:rsidP="00013BD3">
      <w:pPr>
        <w:pStyle w:val="ListParagraph"/>
        <w:numPr>
          <w:ilvl w:val="0"/>
          <w:numId w:val="21"/>
        </w:numPr>
        <w:spacing w:line="480" w:lineRule="auto"/>
        <w:ind w:left="360"/>
        <w:jc w:val="both"/>
        <w:rPr>
          <w:color w:val="000000" w:themeColor="text1"/>
        </w:rPr>
      </w:pPr>
      <w:r w:rsidRPr="0050409B">
        <w:rPr>
          <w:color w:val="000000" w:themeColor="text1"/>
        </w:rPr>
        <w:t xml:space="preserve">Alshammari, B. et al. (2025). The mediating role of burnout in the relationship between emotional intelligence and work engagement among hospital nurses. </w:t>
      </w:r>
      <w:r w:rsidRPr="0050409B">
        <w:rPr>
          <w:i/>
          <w:iCs/>
          <w:color w:val="000000" w:themeColor="text1"/>
        </w:rPr>
        <w:t>Nursing Reports</w:t>
      </w:r>
      <w:r w:rsidRPr="0050409B">
        <w:rPr>
          <w:color w:val="000000" w:themeColor="text1"/>
        </w:rPr>
        <w:t xml:space="preserve">, 15(6), p.208. </w:t>
      </w:r>
      <w:proofErr w:type="spellStart"/>
      <w:r w:rsidRPr="0050409B">
        <w:rPr>
          <w:color w:val="000000" w:themeColor="text1"/>
        </w:rPr>
        <w:t>doi:</w:t>
      </w:r>
      <w:hyperlink r:id="rId12" w:history="1">
        <w:r w:rsidRPr="0050409B">
          <w:rPr>
            <w:rStyle w:val="Hyperlink"/>
            <w:color w:val="000000" w:themeColor="text1"/>
          </w:rPr>
          <w:t>https</w:t>
        </w:r>
        <w:proofErr w:type="spellEnd"/>
        <w:r w:rsidRPr="0050409B">
          <w:rPr>
            <w:rStyle w:val="Hyperlink"/>
            <w:color w:val="000000" w:themeColor="text1"/>
          </w:rPr>
          <w:t>://doi.org/10.3390/nursrep15060208</w:t>
        </w:r>
      </w:hyperlink>
      <w:r w:rsidRPr="0050409B">
        <w:rPr>
          <w:color w:val="000000" w:themeColor="text1"/>
        </w:rPr>
        <w:t>.</w:t>
      </w:r>
    </w:p>
    <w:p w14:paraId="3B2E6F66" w14:textId="77777777" w:rsidR="00905C0C" w:rsidRPr="0050409B" w:rsidRDefault="00905C0C" w:rsidP="00013BD3">
      <w:pPr>
        <w:spacing w:line="480" w:lineRule="auto"/>
        <w:jc w:val="both"/>
        <w:rPr>
          <w:color w:val="000000" w:themeColor="text1"/>
        </w:rPr>
      </w:pPr>
    </w:p>
    <w:p w14:paraId="5ED9B203" w14:textId="0CABF04D" w:rsidR="00905C0C" w:rsidRPr="0050409B" w:rsidRDefault="00905C0C" w:rsidP="00013BD3">
      <w:pPr>
        <w:pStyle w:val="ListParagraph"/>
        <w:numPr>
          <w:ilvl w:val="0"/>
          <w:numId w:val="21"/>
        </w:numPr>
        <w:spacing w:line="480" w:lineRule="auto"/>
        <w:ind w:left="360"/>
        <w:jc w:val="both"/>
        <w:rPr>
          <w:color w:val="000000" w:themeColor="text1"/>
        </w:rPr>
      </w:pPr>
      <w:r w:rsidRPr="0050409B">
        <w:rPr>
          <w:color w:val="000000" w:themeColor="text1"/>
        </w:rPr>
        <w:t xml:space="preserve">Anderson, H., Brady, L. and Adamson, J. (2025). Exploring the relationship between cultural and structural workforce issues and retention of nurses in general practice. </w:t>
      </w:r>
      <w:r w:rsidRPr="0050409B">
        <w:rPr>
          <w:i/>
          <w:iCs/>
          <w:color w:val="000000" w:themeColor="text1"/>
        </w:rPr>
        <w:t>BMC Primary Care</w:t>
      </w:r>
      <w:r w:rsidRPr="0050409B">
        <w:rPr>
          <w:color w:val="000000" w:themeColor="text1"/>
        </w:rPr>
        <w:t xml:space="preserve">, 26(1). </w:t>
      </w:r>
      <w:proofErr w:type="spellStart"/>
      <w:r w:rsidRPr="0050409B">
        <w:rPr>
          <w:color w:val="000000" w:themeColor="text1"/>
        </w:rPr>
        <w:t>doi:</w:t>
      </w:r>
      <w:hyperlink r:id="rId13" w:history="1">
        <w:r w:rsidRPr="0050409B">
          <w:rPr>
            <w:rStyle w:val="Hyperlink"/>
            <w:color w:val="000000" w:themeColor="text1"/>
          </w:rPr>
          <w:t>https</w:t>
        </w:r>
        <w:proofErr w:type="spellEnd"/>
        <w:r w:rsidRPr="0050409B">
          <w:rPr>
            <w:rStyle w:val="Hyperlink"/>
            <w:color w:val="000000" w:themeColor="text1"/>
          </w:rPr>
          <w:t>://doi.org/10.1186/s12875-025-02813-1</w:t>
        </w:r>
      </w:hyperlink>
      <w:r w:rsidRPr="0050409B">
        <w:rPr>
          <w:color w:val="000000" w:themeColor="text1"/>
        </w:rPr>
        <w:t>.</w:t>
      </w:r>
    </w:p>
    <w:p w14:paraId="2F0A2453" w14:textId="77777777" w:rsidR="00905C0C" w:rsidRPr="0050409B" w:rsidRDefault="00905C0C" w:rsidP="00013BD3">
      <w:pPr>
        <w:spacing w:line="480" w:lineRule="auto"/>
        <w:jc w:val="both"/>
        <w:rPr>
          <w:color w:val="000000" w:themeColor="text1"/>
        </w:rPr>
      </w:pPr>
    </w:p>
    <w:p w14:paraId="608EF5BA" w14:textId="7F746315" w:rsidR="00905C0C" w:rsidRPr="0050409B" w:rsidRDefault="00905C0C" w:rsidP="00013BD3">
      <w:pPr>
        <w:pStyle w:val="ListParagraph"/>
        <w:numPr>
          <w:ilvl w:val="0"/>
          <w:numId w:val="21"/>
        </w:numPr>
        <w:spacing w:line="480" w:lineRule="auto"/>
        <w:ind w:left="360"/>
        <w:jc w:val="both"/>
        <w:rPr>
          <w:color w:val="000000" w:themeColor="text1"/>
        </w:rPr>
      </w:pPr>
      <w:r w:rsidRPr="0050409B">
        <w:rPr>
          <w:color w:val="000000" w:themeColor="text1"/>
        </w:rPr>
        <w:lastRenderedPageBreak/>
        <w:t xml:space="preserve">Bakker, A.B. and Demerouti, E. (2007). The job demands-resources model: state of the art. </w:t>
      </w:r>
      <w:r w:rsidRPr="0050409B">
        <w:rPr>
          <w:i/>
          <w:iCs/>
          <w:color w:val="000000" w:themeColor="text1"/>
        </w:rPr>
        <w:t>Journal of Managerial Psychology</w:t>
      </w:r>
      <w:r w:rsidRPr="0050409B">
        <w:rPr>
          <w:color w:val="000000" w:themeColor="text1"/>
        </w:rPr>
        <w:t xml:space="preserve">, 22(3), pp.309–328. </w:t>
      </w:r>
      <w:proofErr w:type="spellStart"/>
      <w:r w:rsidRPr="0050409B">
        <w:rPr>
          <w:color w:val="000000" w:themeColor="text1"/>
        </w:rPr>
        <w:t>doi:</w:t>
      </w:r>
      <w:hyperlink r:id="rId14" w:history="1">
        <w:r w:rsidRPr="0050409B">
          <w:rPr>
            <w:rStyle w:val="Hyperlink"/>
            <w:color w:val="000000" w:themeColor="text1"/>
          </w:rPr>
          <w:t>https</w:t>
        </w:r>
        <w:proofErr w:type="spellEnd"/>
        <w:r w:rsidRPr="0050409B">
          <w:rPr>
            <w:rStyle w:val="Hyperlink"/>
            <w:color w:val="000000" w:themeColor="text1"/>
          </w:rPr>
          <w:t>://doi.org/10.1108/02683940710733115</w:t>
        </w:r>
      </w:hyperlink>
      <w:r w:rsidRPr="0050409B">
        <w:rPr>
          <w:color w:val="000000" w:themeColor="text1"/>
        </w:rPr>
        <w:t>.</w:t>
      </w:r>
    </w:p>
    <w:p w14:paraId="7B7DAE0C" w14:textId="77777777" w:rsidR="00905C0C" w:rsidRPr="0050409B" w:rsidRDefault="00905C0C" w:rsidP="00013BD3">
      <w:pPr>
        <w:spacing w:line="480" w:lineRule="auto"/>
        <w:jc w:val="both"/>
        <w:rPr>
          <w:color w:val="000000" w:themeColor="text1"/>
        </w:rPr>
      </w:pPr>
    </w:p>
    <w:p w14:paraId="6775DC33" w14:textId="33205C32" w:rsidR="00905C0C" w:rsidRPr="0050409B" w:rsidRDefault="00905C0C" w:rsidP="00013BD3">
      <w:pPr>
        <w:pStyle w:val="ListParagraph"/>
        <w:numPr>
          <w:ilvl w:val="0"/>
          <w:numId w:val="21"/>
        </w:numPr>
        <w:spacing w:line="480" w:lineRule="auto"/>
        <w:ind w:left="360"/>
        <w:jc w:val="both"/>
        <w:rPr>
          <w:color w:val="000000" w:themeColor="text1"/>
        </w:rPr>
      </w:pPr>
      <w:r w:rsidRPr="0050409B">
        <w:rPr>
          <w:color w:val="000000" w:themeColor="text1"/>
        </w:rPr>
        <w:t xml:space="preserve">Bell, M. and Sheridan, A. (2020). How organisational commitment influences nurses' intention to stay in nursing throughout their career. </w:t>
      </w:r>
      <w:r w:rsidRPr="0050409B">
        <w:rPr>
          <w:i/>
          <w:iCs/>
          <w:color w:val="000000" w:themeColor="text1"/>
        </w:rPr>
        <w:t>International Journal of Nursing Studies Advances</w:t>
      </w:r>
      <w:r w:rsidRPr="0050409B">
        <w:rPr>
          <w:color w:val="000000" w:themeColor="text1"/>
        </w:rPr>
        <w:t xml:space="preserve">, 2, p.100007. </w:t>
      </w:r>
      <w:proofErr w:type="spellStart"/>
      <w:r w:rsidRPr="0050409B">
        <w:rPr>
          <w:color w:val="000000" w:themeColor="text1"/>
        </w:rPr>
        <w:t>doi:</w:t>
      </w:r>
      <w:hyperlink r:id="rId15" w:history="1">
        <w:r w:rsidRPr="0050409B">
          <w:rPr>
            <w:rStyle w:val="Hyperlink"/>
            <w:color w:val="000000" w:themeColor="text1"/>
          </w:rPr>
          <w:t>https</w:t>
        </w:r>
        <w:proofErr w:type="spellEnd"/>
        <w:r w:rsidRPr="0050409B">
          <w:rPr>
            <w:rStyle w:val="Hyperlink"/>
            <w:color w:val="000000" w:themeColor="text1"/>
          </w:rPr>
          <w:t>://doi.org/10.1016/j.ijnsa.2020.100007</w:t>
        </w:r>
      </w:hyperlink>
      <w:r w:rsidRPr="0050409B">
        <w:rPr>
          <w:color w:val="000000" w:themeColor="text1"/>
        </w:rPr>
        <w:t>.</w:t>
      </w:r>
    </w:p>
    <w:p w14:paraId="306FFCC5" w14:textId="77777777" w:rsidR="00905C0C" w:rsidRPr="0050409B" w:rsidRDefault="00905C0C" w:rsidP="00013BD3">
      <w:pPr>
        <w:spacing w:line="480" w:lineRule="auto"/>
        <w:jc w:val="both"/>
        <w:rPr>
          <w:color w:val="000000" w:themeColor="text1"/>
        </w:rPr>
      </w:pPr>
    </w:p>
    <w:p w14:paraId="2F8D857E" w14:textId="1F8AF1EE" w:rsidR="00905C0C" w:rsidRPr="0050409B" w:rsidRDefault="00905C0C" w:rsidP="00013BD3">
      <w:pPr>
        <w:pStyle w:val="ListParagraph"/>
        <w:numPr>
          <w:ilvl w:val="0"/>
          <w:numId w:val="21"/>
        </w:numPr>
        <w:spacing w:line="480" w:lineRule="auto"/>
        <w:ind w:left="360"/>
        <w:jc w:val="both"/>
        <w:rPr>
          <w:color w:val="000000" w:themeColor="text1"/>
        </w:rPr>
      </w:pPr>
      <w:r w:rsidRPr="0050409B">
        <w:rPr>
          <w:color w:val="000000" w:themeColor="text1"/>
        </w:rPr>
        <w:t xml:space="preserve">Bickman, L. and Rog, D.J. (2009). </w:t>
      </w:r>
      <w:r w:rsidRPr="0050409B">
        <w:rPr>
          <w:i/>
          <w:iCs/>
          <w:color w:val="000000" w:themeColor="text1"/>
        </w:rPr>
        <w:t>The SAGE Handbook of Applied Social Research Methods</w:t>
      </w:r>
      <w:r w:rsidRPr="0050409B">
        <w:rPr>
          <w:color w:val="000000" w:themeColor="text1"/>
        </w:rPr>
        <w:t xml:space="preserve">. 2nd </w:t>
      </w:r>
      <w:proofErr w:type="spellStart"/>
      <w:r w:rsidRPr="0050409B">
        <w:rPr>
          <w:color w:val="000000" w:themeColor="text1"/>
        </w:rPr>
        <w:t>edn</w:t>
      </w:r>
      <w:proofErr w:type="spellEnd"/>
      <w:r w:rsidRPr="0050409B">
        <w:rPr>
          <w:color w:val="000000" w:themeColor="text1"/>
        </w:rPr>
        <w:t>. SAGE.</w:t>
      </w:r>
    </w:p>
    <w:p w14:paraId="7CADA549" w14:textId="77777777" w:rsidR="00905C0C" w:rsidRPr="0050409B" w:rsidRDefault="00905C0C" w:rsidP="00013BD3">
      <w:pPr>
        <w:spacing w:line="480" w:lineRule="auto"/>
        <w:jc w:val="both"/>
        <w:rPr>
          <w:color w:val="000000" w:themeColor="text1"/>
        </w:rPr>
      </w:pPr>
    </w:p>
    <w:p w14:paraId="6346FB01" w14:textId="5340EC14" w:rsidR="00905C0C" w:rsidRPr="0050409B" w:rsidRDefault="00905C0C" w:rsidP="00013BD3">
      <w:pPr>
        <w:pStyle w:val="ListParagraph"/>
        <w:numPr>
          <w:ilvl w:val="0"/>
          <w:numId w:val="21"/>
        </w:numPr>
        <w:spacing w:line="480" w:lineRule="auto"/>
        <w:ind w:left="360"/>
        <w:jc w:val="both"/>
        <w:rPr>
          <w:color w:val="000000" w:themeColor="text1"/>
        </w:rPr>
      </w:pPr>
      <w:r w:rsidRPr="0050409B">
        <w:rPr>
          <w:color w:val="000000" w:themeColor="text1"/>
        </w:rPr>
        <w:t xml:space="preserve">Blanco-Donoso, L.M. et al. (2021). Daily work-family conflict and burnout to explain the leaving intentions and vitality levels of healthcare workers. </w:t>
      </w:r>
      <w:r w:rsidRPr="0050409B">
        <w:rPr>
          <w:i/>
          <w:iCs/>
          <w:color w:val="000000" w:themeColor="text1"/>
        </w:rPr>
        <w:t>International Journal of Environmental Research and Public Health</w:t>
      </w:r>
      <w:r w:rsidRPr="0050409B">
        <w:rPr>
          <w:color w:val="000000" w:themeColor="text1"/>
        </w:rPr>
        <w:t xml:space="preserve">, 18(4), p.1932. </w:t>
      </w:r>
      <w:proofErr w:type="spellStart"/>
      <w:r w:rsidRPr="0050409B">
        <w:rPr>
          <w:color w:val="000000" w:themeColor="text1"/>
        </w:rPr>
        <w:t>doi:</w:t>
      </w:r>
      <w:hyperlink r:id="rId16" w:history="1">
        <w:r w:rsidRPr="0050409B">
          <w:rPr>
            <w:rStyle w:val="Hyperlink"/>
            <w:color w:val="000000" w:themeColor="text1"/>
          </w:rPr>
          <w:t>https</w:t>
        </w:r>
        <w:proofErr w:type="spellEnd"/>
        <w:r w:rsidRPr="0050409B">
          <w:rPr>
            <w:rStyle w:val="Hyperlink"/>
            <w:color w:val="000000" w:themeColor="text1"/>
          </w:rPr>
          <w:t>://doi.org/10.3390/ijerph18041932</w:t>
        </w:r>
      </w:hyperlink>
      <w:r w:rsidRPr="0050409B">
        <w:rPr>
          <w:color w:val="000000" w:themeColor="text1"/>
        </w:rPr>
        <w:t>.</w:t>
      </w:r>
    </w:p>
    <w:p w14:paraId="32C1E69B" w14:textId="77777777" w:rsidR="00905C0C" w:rsidRPr="0050409B" w:rsidRDefault="00905C0C" w:rsidP="00013BD3">
      <w:pPr>
        <w:spacing w:line="480" w:lineRule="auto"/>
        <w:jc w:val="both"/>
        <w:rPr>
          <w:color w:val="000000" w:themeColor="text1"/>
        </w:rPr>
      </w:pPr>
    </w:p>
    <w:p w14:paraId="35183319" w14:textId="2CAAE28C" w:rsidR="00905C0C" w:rsidRPr="0050409B" w:rsidRDefault="00905C0C" w:rsidP="00013BD3">
      <w:pPr>
        <w:pStyle w:val="ListParagraph"/>
        <w:numPr>
          <w:ilvl w:val="0"/>
          <w:numId w:val="21"/>
        </w:numPr>
        <w:spacing w:line="480" w:lineRule="auto"/>
        <w:ind w:left="360"/>
        <w:jc w:val="both"/>
        <w:rPr>
          <w:color w:val="000000" w:themeColor="text1"/>
        </w:rPr>
      </w:pPr>
      <w:r w:rsidRPr="0050409B">
        <w:rPr>
          <w:color w:val="000000" w:themeColor="text1"/>
        </w:rPr>
        <w:t xml:space="preserve">Braun, V. and Clarke, V. (2006). Using thematic analysis in psychology. </w:t>
      </w:r>
      <w:r w:rsidRPr="0050409B">
        <w:rPr>
          <w:i/>
          <w:iCs/>
          <w:color w:val="000000" w:themeColor="text1"/>
        </w:rPr>
        <w:t>Qualitative Research in Psychology</w:t>
      </w:r>
      <w:r w:rsidRPr="0050409B">
        <w:rPr>
          <w:color w:val="000000" w:themeColor="text1"/>
        </w:rPr>
        <w:t xml:space="preserve">, 3(2), pp.77–101. </w:t>
      </w:r>
      <w:proofErr w:type="spellStart"/>
      <w:r w:rsidRPr="0050409B">
        <w:rPr>
          <w:color w:val="000000" w:themeColor="text1"/>
        </w:rPr>
        <w:t>doi:</w:t>
      </w:r>
      <w:hyperlink r:id="rId17" w:history="1">
        <w:r w:rsidRPr="0050409B">
          <w:rPr>
            <w:rStyle w:val="Hyperlink"/>
            <w:color w:val="000000" w:themeColor="text1"/>
          </w:rPr>
          <w:t>https</w:t>
        </w:r>
        <w:proofErr w:type="spellEnd"/>
        <w:r w:rsidRPr="0050409B">
          <w:rPr>
            <w:rStyle w:val="Hyperlink"/>
            <w:color w:val="000000" w:themeColor="text1"/>
          </w:rPr>
          <w:t>://doi.org/10.1191/1478088706qp063oa</w:t>
        </w:r>
      </w:hyperlink>
      <w:r w:rsidRPr="0050409B">
        <w:rPr>
          <w:color w:val="000000" w:themeColor="text1"/>
        </w:rPr>
        <w:t>.</w:t>
      </w:r>
    </w:p>
    <w:p w14:paraId="6E2B7239" w14:textId="77777777" w:rsidR="00905C0C" w:rsidRPr="0050409B" w:rsidRDefault="00905C0C" w:rsidP="00013BD3">
      <w:pPr>
        <w:spacing w:line="480" w:lineRule="auto"/>
        <w:jc w:val="both"/>
        <w:rPr>
          <w:color w:val="000000" w:themeColor="text1"/>
        </w:rPr>
      </w:pPr>
    </w:p>
    <w:p w14:paraId="7C6D28D6" w14:textId="53B8A8AA" w:rsidR="00905C0C" w:rsidRPr="0050409B" w:rsidRDefault="00905C0C" w:rsidP="00013BD3">
      <w:pPr>
        <w:pStyle w:val="ListParagraph"/>
        <w:numPr>
          <w:ilvl w:val="0"/>
          <w:numId w:val="21"/>
        </w:numPr>
        <w:spacing w:line="480" w:lineRule="auto"/>
        <w:ind w:left="360"/>
        <w:jc w:val="both"/>
        <w:rPr>
          <w:color w:val="000000" w:themeColor="text1"/>
        </w:rPr>
      </w:pPr>
      <w:r w:rsidRPr="0050409B">
        <w:rPr>
          <w:color w:val="000000" w:themeColor="text1"/>
        </w:rPr>
        <w:t xml:space="preserve">Braun, V. and Clarke, V. (2021). </w:t>
      </w:r>
      <w:r w:rsidRPr="0050409B">
        <w:rPr>
          <w:i/>
          <w:iCs/>
          <w:color w:val="000000" w:themeColor="text1"/>
        </w:rPr>
        <w:t>Thematic Analysis: A Practical Guide</w:t>
      </w:r>
      <w:r w:rsidRPr="0050409B">
        <w:rPr>
          <w:color w:val="000000" w:themeColor="text1"/>
        </w:rPr>
        <w:t>. SAGE.</w:t>
      </w:r>
    </w:p>
    <w:p w14:paraId="43B757FC" w14:textId="77777777" w:rsidR="00905C0C" w:rsidRPr="0050409B" w:rsidRDefault="00905C0C" w:rsidP="00013BD3">
      <w:pPr>
        <w:spacing w:line="480" w:lineRule="auto"/>
        <w:jc w:val="both"/>
        <w:rPr>
          <w:color w:val="000000" w:themeColor="text1"/>
        </w:rPr>
      </w:pPr>
    </w:p>
    <w:p w14:paraId="02C48305" w14:textId="13C9E733" w:rsidR="00905C0C" w:rsidRPr="0050409B" w:rsidRDefault="00905C0C" w:rsidP="00013BD3">
      <w:pPr>
        <w:pStyle w:val="ListParagraph"/>
        <w:numPr>
          <w:ilvl w:val="0"/>
          <w:numId w:val="21"/>
        </w:numPr>
        <w:spacing w:line="480" w:lineRule="auto"/>
        <w:ind w:left="360"/>
        <w:jc w:val="both"/>
        <w:rPr>
          <w:color w:val="000000" w:themeColor="text1"/>
        </w:rPr>
      </w:pPr>
      <w:r w:rsidRPr="0050409B">
        <w:rPr>
          <w:color w:val="000000" w:themeColor="text1"/>
        </w:rPr>
        <w:lastRenderedPageBreak/>
        <w:t xml:space="preserve">Catania, G. et al. (2024). Nurses' intention to leave, nurse workload and in-hospital patient mortality in Italy. </w:t>
      </w:r>
      <w:r w:rsidRPr="0050409B">
        <w:rPr>
          <w:i/>
          <w:iCs/>
          <w:color w:val="000000" w:themeColor="text1"/>
        </w:rPr>
        <w:t>Health Policy</w:t>
      </w:r>
      <w:r w:rsidRPr="0050409B">
        <w:rPr>
          <w:color w:val="000000" w:themeColor="text1"/>
        </w:rPr>
        <w:t xml:space="preserve">, 143, pp.105032–105032. </w:t>
      </w:r>
      <w:proofErr w:type="spellStart"/>
      <w:r w:rsidRPr="0050409B">
        <w:rPr>
          <w:color w:val="000000" w:themeColor="text1"/>
        </w:rPr>
        <w:t>doi:</w:t>
      </w:r>
      <w:hyperlink r:id="rId18" w:history="1">
        <w:r w:rsidRPr="0050409B">
          <w:rPr>
            <w:rStyle w:val="Hyperlink"/>
            <w:color w:val="000000" w:themeColor="text1"/>
          </w:rPr>
          <w:t>https</w:t>
        </w:r>
        <w:proofErr w:type="spellEnd"/>
        <w:r w:rsidRPr="0050409B">
          <w:rPr>
            <w:rStyle w:val="Hyperlink"/>
            <w:color w:val="000000" w:themeColor="text1"/>
          </w:rPr>
          <w:t>://doi.org/10.1016/j.healthpol.2024.105032</w:t>
        </w:r>
      </w:hyperlink>
      <w:r w:rsidRPr="0050409B">
        <w:rPr>
          <w:color w:val="000000" w:themeColor="text1"/>
        </w:rPr>
        <w:t>.</w:t>
      </w:r>
    </w:p>
    <w:p w14:paraId="6CF2B70B" w14:textId="77777777" w:rsidR="00905C0C" w:rsidRPr="0050409B" w:rsidRDefault="00905C0C" w:rsidP="00013BD3">
      <w:pPr>
        <w:spacing w:line="480" w:lineRule="auto"/>
        <w:jc w:val="both"/>
        <w:rPr>
          <w:color w:val="000000" w:themeColor="text1"/>
        </w:rPr>
      </w:pPr>
    </w:p>
    <w:p w14:paraId="47E3123C" w14:textId="0E5D8B86" w:rsidR="00905C0C" w:rsidRPr="0050409B" w:rsidRDefault="00905C0C" w:rsidP="00013BD3">
      <w:pPr>
        <w:pStyle w:val="ListParagraph"/>
        <w:numPr>
          <w:ilvl w:val="0"/>
          <w:numId w:val="21"/>
        </w:numPr>
        <w:spacing w:line="480" w:lineRule="auto"/>
        <w:ind w:left="360"/>
        <w:jc w:val="both"/>
        <w:rPr>
          <w:color w:val="000000" w:themeColor="text1"/>
        </w:rPr>
      </w:pPr>
      <w:proofErr w:type="spellStart"/>
      <w:r w:rsidRPr="0050409B">
        <w:rPr>
          <w:color w:val="000000" w:themeColor="text1"/>
        </w:rPr>
        <w:t>Cerela-Boltunova</w:t>
      </w:r>
      <w:proofErr w:type="spellEnd"/>
      <w:r w:rsidRPr="0050409B">
        <w:rPr>
          <w:color w:val="000000" w:themeColor="text1"/>
        </w:rPr>
        <w:t xml:space="preserve">, O., </w:t>
      </w:r>
      <w:proofErr w:type="spellStart"/>
      <w:r w:rsidRPr="0050409B">
        <w:rPr>
          <w:color w:val="000000" w:themeColor="text1"/>
        </w:rPr>
        <w:t>Millere</w:t>
      </w:r>
      <w:proofErr w:type="spellEnd"/>
      <w:r w:rsidRPr="0050409B">
        <w:rPr>
          <w:color w:val="000000" w:themeColor="text1"/>
        </w:rPr>
        <w:t>, I. and Nagle, E. (2025). Moral distress, professional burnout, and potential staff turnover in intensive care nursing practice in Latvia</w:t>
      </w:r>
      <w:r w:rsidR="00A03FFE">
        <w:rPr>
          <w:color w:val="000000" w:themeColor="text1"/>
        </w:rPr>
        <w:t xml:space="preserve">: </w:t>
      </w:r>
      <w:r w:rsidRPr="0050409B">
        <w:rPr>
          <w:color w:val="000000" w:themeColor="text1"/>
        </w:rPr>
        <w:t xml:space="preserve">Phase 1. </w:t>
      </w:r>
      <w:r w:rsidRPr="0050409B">
        <w:rPr>
          <w:i/>
          <w:iCs/>
          <w:color w:val="000000" w:themeColor="text1"/>
        </w:rPr>
        <w:t>International Journal of Environmental Research and Public Health</w:t>
      </w:r>
      <w:r w:rsidRPr="0050409B">
        <w:rPr>
          <w:color w:val="000000" w:themeColor="text1"/>
        </w:rPr>
        <w:t xml:space="preserve">, 22(8), pp.1261–1261. </w:t>
      </w:r>
      <w:proofErr w:type="spellStart"/>
      <w:r w:rsidRPr="0050409B">
        <w:rPr>
          <w:color w:val="000000" w:themeColor="text1"/>
        </w:rPr>
        <w:t>doi:</w:t>
      </w:r>
      <w:hyperlink r:id="rId19" w:history="1">
        <w:r w:rsidRPr="0050409B">
          <w:rPr>
            <w:rStyle w:val="Hyperlink"/>
            <w:color w:val="000000" w:themeColor="text1"/>
          </w:rPr>
          <w:t>https</w:t>
        </w:r>
        <w:proofErr w:type="spellEnd"/>
        <w:r w:rsidRPr="0050409B">
          <w:rPr>
            <w:rStyle w:val="Hyperlink"/>
            <w:color w:val="000000" w:themeColor="text1"/>
          </w:rPr>
          <w:t>://doi.org/10.3390/ijerph22081261</w:t>
        </w:r>
      </w:hyperlink>
      <w:r w:rsidRPr="0050409B">
        <w:rPr>
          <w:color w:val="000000" w:themeColor="text1"/>
        </w:rPr>
        <w:t>.</w:t>
      </w:r>
    </w:p>
    <w:p w14:paraId="5D75D8C7" w14:textId="77777777" w:rsidR="00905C0C" w:rsidRPr="0050409B" w:rsidRDefault="00905C0C" w:rsidP="00013BD3">
      <w:pPr>
        <w:spacing w:line="480" w:lineRule="auto"/>
        <w:jc w:val="both"/>
        <w:rPr>
          <w:color w:val="000000" w:themeColor="text1"/>
        </w:rPr>
      </w:pPr>
    </w:p>
    <w:p w14:paraId="6D3F6336" w14:textId="36650B78" w:rsidR="00905C0C" w:rsidRPr="006861F4" w:rsidRDefault="00905C0C" w:rsidP="00013BD3">
      <w:pPr>
        <w:pStyle w:val="ListParagraph"/>
        <w:numPr>
          <w:ilvl w:val="0"/>
          <w:numId w:val="21"/>
        </w:numPr>
        <w:spacing w:line="480" w:lineRule="auto"/>
        <w:ind w:left="360"/>
        <w:jc w:val="both"/>
        <w:rPr>
          <w:color w:val="000000" w:themeColor="text1"/>
        </w:rPr>
      </w:pPr>
      <w:proofErr w:type="spellStart"/>
      <w:r w:rsidRPr="006861F4">
        <w:rPr>
          <w:color w:val="000000" w:themeColor="text1"/>
        </w:rPr>
        <w:t>Dhurata</w:t>
      </w:r>
      <w:proofErr w:type="spellEnd"/>
      <w:r w:rsidRPr="006861F4">
        <w:rPr>
          <w:color w:val="000000" w:themeColor="text1"/>
        </w:rPr>
        <w:t xml:space="preserve"> </w:t>
      </w:r>
      <w:proofErr w:type="spellStart"/>
      <w:r w:rsidRPr="006861F4">
        <w:rPr>
          <w:color w:val="000000" w:themeColor="text1"/>
        </w:rPr>
        <w:t>Ivziku</w:t>
      </w:r>
      <w:proofErr w:type="spellEnd"/>
      <w:r w:rsidRPr="006861F4">
        <w:rPr>
          <w:color w:val="000000" w:themeColor="text1"/>
        </w:rPr>
        <w:t xml:space="preserve"> et al. (2025). Exploring nurses' quit intentions: a structural equation modelling and mediation analysis based on the JD-R and social exchange theories. </w:t>
      </w:r>
      <w:r w:rsidRPr="006861F4">
        <w:rPr>
          <w:i/>
          <w:iCs/>
          <w:color w:val="000000" w:themeColor="text1"/>
        </w:rPr>
        <w:t>Healthcare</w:t>
      </w:r>
      <w:r w:rsidRPr="006861F4">
        <w:rPr>
          <w:color w:val="000000" w:themeColor="text1"/>
        </w:rPr>
        <w:t xml:space="preserve">, 13(7), pp.692–692. </w:t>
      </w:r>
      <w:proofErr w:type="spellStart"/>
      <w:r w:rsidRPr="006861F4">
        <w:rPr>
          <w:color w:val="000000" w:themeColor="text1"/>
        </w:rPr>
        <w:t>doi:</w:t>
      </w:r>
      <w:hyperlink r:id="rId20" w:history="1">
        <w:r w:rsidRPr="006861F4">
          <w:rPr>
            <w:rStyle w:val="Hyperlink"/>
            <w:color w:val="000000" w:themeColor="text1"/>
          </w:rPr>
          <w:t>https</w:t>
        </w:r>
        <w:proofErr w:type="spellEnd"/>
        <w:r w:rsidRPr="006861F4">
          <w:rPr>
            <w:rStyle w:val="Hyperlink"/>
            <w:color w:val="000000" w:themeColor="text1"/>
          </w:rPr>
          <w:t>://doi.org/10.3390/healthcare13070692</w:t>
        </w:r>
      </w:hyperlink>
      <w:r w:rsidRPr="006861F4">
        <w:rPr>
          <w:color w:val="000000" w:themeColor="text1"/>
        </w:rPr>
        <w:t>.</w:t>
      </w:r>
    </w:p>
    <w:p w14:paraId="5AF348AF" w14:textId="77777777" w:rsidR="00905C0C" w:rsidRPr="0050409B" w:rsidRDefault="00905C0C" w:rsidP="00013BD3">
      <w:pPr>
        <w:spacing w:line="480" w:lineRule="auto"/>
        <w:jc w:val="both"/>
        <w:rPr>
          <w:color w:val="000000" w:themeColor="text1"/>
        </w:rPr>
      </w:pPr>
    </w:p>
    <w:p w14:paraId="33CDF02D" w14:textId="0D0A3080" w:rsidR="00905C0C" w:rsidRPr="006861F4" w:rsidRDefault="00905C0C" w:rsidP="00013BD3">
      <w:pPr>
        <w:pStyle w:val="ListParagraph"/>
        <w:numPr>
          <w:ilvl w:val="0"/>
          <w:numId w:val="21"/>
        </w:numPr>
        <w:spacing w:line="480" w:lineRule="auto"/>
        <w:ind w:left="360"/>
        <w:jc w:val="both"/>
        <w:rPr>
          <w:color w:val="000000" w:themeColor="text1"/>
        </w:rPr>
      </w:pPr>
      <w:proofErr w:type="spellStart"/>
      <w:r w:rsidRPr="006861F4">
        <w:rPr>
          <w:color w:val="000000" w:themeColor="text1"/>
        </w:rPr>
        <w:t>Dilmaghani</w:t>
      </w:r>
      <w:proofErr w:type="spellEnd"/>
      <w:r w:rsidRPr="006861F4">
        <w:rPr>
          <w:color w:val="000000" w:themeColor="text1"/>
        </w:rPr>
        <w:t xml:space="preserve">, R.B., </w:t>
      </w:r>
      <w:proofErr w:type="spellStart"/>
      <w:r w:rsidRPr="006861F4">
        <w:rPr>
          <w:color w:val="000000" w:themeColor="text1"/>
        </w:rPr>
        <w:t>Armoon</w:t>
      </w:r>
      <w:proofErr w:type="spellEnd"/>
      <w:r w:rsidRPr="006861F4">
        <w:rPr>
          <w:color w:val="000000" w:themeColor="text1"/>
        </w:rPr>
        <w:t xml:space="preserve">, B. and Moghaddam, L.F. (2022). Work-family conflict and the professional quality of life among nurses: a cross-sectional study in Tehran, Iran. </w:t>
      </w:r>
      <w:r w:rsidRPr="006861F4">
        <w:rPr>
          <w:i/>
          <w:iCs/>
          <w:color w:val="000000" w:themeColor="text1"/>
        </w:rPr>
        <w:t>BMC Nursing</w:t>
      </w:r>
      <w:r w:rsidRPr="006861F4">
        <w:rPr>
          <w:color w:val="000000" w:themeColor="text1"/>
        </w:rPr>
        <w:t xml:space="preserve">, 21(1). </w:t>
      </w:r>
      <w:proofErr w:type="spellStart"/>
      <w:r w:rsidRPr="006861F4">
        <w:rPr>
          <w:color w:val="000000" w:themeColor="text1"/>
        </w:rPr>
        <w:t>doi:</w:t>
      </w:r>
      <w:hyperlink r:id="rId21" w:history="1">
        <w:r w:rsidRPr="006861F4">
          <w:rPr>
            <w:rStyle w:val="Hyperlink"/>
            <w:color w:val="000000" w:themeColor="text1"/>
          </w:rPr>
          <w:t>https</w:t>
        </w:r>
        <w:proofErr w:type="spellEnd"/>
        <w:r w:rsidRPr="006861F4">
          <w:rPr>
            <w:rStyle w:val="Hyperlink"/>
            <w:color w:val="000000" w:themeColor="text1"/>
          </w:rPr>
          <w:t>://doi.org/10.1186/s12912-022-01069-9</w:t>
        </w:r>
      </w:hyperlink>
      <w:r w:rsidRPr="006861F4">
        <w:rPr>
          <w:color w:val="000000" w:themeColor="text1"/>
        </w:rPr>
        <w:t>.</w:t>
      </w:r>
    </w:p>
    <w:p w14:paraId="3D4D800B" w14:textId="77777777" w:rsidR="00905C0C" w:rsidRPr="0050409B" w:rsidRDefault="00905C0C" w:rsidP="00013BD3">
      <w:pPr>
        <w:spacing w:line="480" w:lineRule="auto"/>
        <w:jc w:val="both"/>
        <w:rPr>
          <w:color w:val="000000" w:themeColor="text1"/>
        </w:rPr>
      </w:pPr>
    </w:p>
    <w:p w14:paraId="1DC3CC38" w14:textId="65104C57" w:rsidR="00905C0C" w:rsidRPr="006861F4" w:rsidRDefault="00905C0C" w:rsidP="00013BD3">
      <w:pPr>
        <w:pStyle w:val="ListParagraph"/>
        <w:numPr>
          <w:ilvl w:val="0"/>
          <w:numId w:val="21"/>
        </w:numPr>
        <w:spacing w:line="480" w:lineRule="auto"/>
        <w:ind w:left="360"/>
        <w:jc w:val="both"/>
        <w:rPr>
          <w:color w:val="000000" w:themeColor="text1"/>
        </w:rPr>
      </w:pPr>
      <w:proofErr w:type="spellStart"/>
      <w:r w:rsidRPr="006861F4">
        <w:rPr>
          <w:color w:val="000000" w:themeColor="text1"/>
        </w:rPr>
        <w:t>Falatah</w:t>
      </w:r>
      <w:proofErr w:type="spellEnd"/>
      <w:r w:rsidRPr="006861F4">
        <w:rPr>
          <w:color w:val="000000" w:themeColor="text1"/>
        </w:rPr>
        <w:t xml:space="preserve">, R. (2021). The impact of the Coronavirus disease (COVID-19) pandemic on nurses' turnover intention: an integrative review. </w:t>
      </w:r>
      <w:r w:rsidRPr="006861F4">
        <w:rPr>
          <w:i/>
          <w:iCs/>
          <w:color w:val="000000" w:themeColor="text1"/>
        </w:rPr>
        <w:t>Nursing Reports</w:t>
      </w:r>
      <w:r w:rsidRPr="006861F4">
        <w:rPr>
          <w:color w:val="000000" w:themeColor="text1"/>
        </w:rPr>
        <w:t xml:space="preserve">, 11(4), pp.787–810. </w:t>
      </w:r>
      <w:proofErr w:type="spellStart"/>
      <w:r w:rsidRPr="006861F4">
        <w:rPr>
          <w:color w:val="000000" w:themeColor="text1"/>
        </w:rPr>
        <w:t>doi:</w:t>
      </w:r>
      <w:hyperlink r:id="rId22" w:history="1">
        <w:r w:rsidRPr="006861F4">
          <w:rPr>
            <w:rStyle w:val="Hyperlink"/>
            <w:color w:val="000000" w:themeColor="text1"/>
          </w:rPr>
          <w:t>https</w:t>
        </w:r>
        <w:proofErr w:type="spellEnd"/>
        <w:r w:rsidRPr="006861F4">
          <w:rPr>
            <w:rStyle w:val="Hyperlink"/>
            <w:color w:val="000000" w:themeColor="text1"/>
          </w:rPr>
          <w:t>://doi.org/10.3390/nursrep11040075</w:t>
        </w:r>
      </w:hyperlink>
      <w:r w:rsidRPr="006861F4">
        <w:rPr>
          <w:color w:val="000000" w:themeColor="text1"/>
        </w:rPr>
        <w:t>.</w:t>
      </w:r>
    </w:p>
    <w:p w14:paraId="71061681" w14:textId="77777777" w:rsidR="00905C0C" w:rsidRPr="0050409B" w:rsidRDefault="00905C0C" w:rsidP="00013BD3">
      <w:pPr>
        <w:spacing w:line="480" w:lineRule="auto"/>
        <w:jc w:val="both"/>
        <w:rPr>
          <w:color w:val="000000" w:themeColor="text1"/>
        </w:rPr>
      </w:pPr>
    </w:p>
    <w:p w14:paraId="7B7E46B3" w14:textId="6136090D"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lastRenderedPageBreak/>
        <w:t xml:space="preserve">Frey, E., Chong, Y.-Y., Chien, W.-T. and Gloster, A.T. (2025). Cross-cultural comparison of burnout, insomnia and turnover intention among nurses during the COVID-19 pandemic. </w:t>
      </w:r>
      <w:r w:rsidRPr="006861F4">
        <w:rPr>
          <w:i/>
          <w:iCs/>
          <w:color w:val="000000" w:themeColor="text1"/>
        </w:rPr>
        <w:t>Nursing Reports</w:t>
      </w:r>
      <w:r w:rsidRPr="006861F4">
        <w:rPr>
          <w:color w:val="000000" w:themeColor="text1"/>
        </w:rPr>
        <w:t xml:space="preserve">, 15(2), pp.52–52. </w:t>
      </w:r>
      <w:proofErr w:type="spellStart"/>
      <w:r w:rsidRPr="006861F4">
        <w:rPr>
          <w:color w:val="000000" w:themeColor="text1"/>
        </w:rPr>
        <w:t>doi:</w:t>
      </w:r>
      <w:hyperlink r:id="rId23" w:history="1">
        <w:r w:rsidRPr="006861F4">
          <w:rPr>
            <w:rStyle w:val="Hyperlink"/>
            <w:color w:val="000000" w:themeColor="text1"/>
          </w:rPr>
          <w:t>https</w:t>
        </w:r>
        <w:proofErr w:type="spellEnd"/>
        <w:r w:rsidRPr="006861F4">
          <w:rPr>
            <w:rStyle w:val="Hyperlink"/>
            <w:color w:val="000000" w:themeColor="text1"/>
          </w:rPr>
          <w:t>://doi.org/10.3390/nursrep15020052</w:t>
        </w:r>
      </w:hyperlink>
      <w:r w:rsidRPr="006861F4">
        <w:rPr>
          <w:color w:val="000000" w:themeColor="text1"/>
        </w:rPr>
        <w:t>.</w:t>
      </w:r>
    </w:p>
    <w:p w14:paraId="6726F3B8" w14:textId="77777777" w:rsidR="00905C0C" w:rsidRPr="0050409B" w:rsidRDefault="00905C0C" w:rsidP="00013BD3">
      <w:pPr>
        <w:spacing w:line="480" w:lineRule="auto"/>
        <w:jc w:val="both"/>
        <w:rPr>
          <w:color w:val="000000" w:themeColor="text1"/>
        </w:rPr>
      </w:pPr>
    </w:p>
    <w:p w14:paraId="366B305F" w14:textId="119A4A74"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Galanis, P. et al. (2023). Quiet quitting among nurses increases their turnover intention: evidence from Greece in the post-COVID-19 era. </w:t>
      </w:r>
      <w:r w:rsidRPr="006861F4">
        <w:rPr>
          <w:i/>
          <w:iCs/>
          <w:color w:val="000000" w:themeColor="text1"/>
        </w:rPr>
        <w:t>Healthcare</w:t>
      </w:r>
      <w:r w:rsidRPr="006861F4">
        <w:rPr>
          <w:color w:val="000000" w:themeColor="text1"/>
        </w:rPr>
        <w:t xml:space="preserve">, 12(1), pp.79–79. </w:t>
      </w:r>
      <w:proofErr w:type="spellStart"/>
      <w:r w:rsidRPr="006861F4">
        <w:rPr>
          <w:color w:val="000000" w:themeColor="text1"/>
        </w:rPr>
        <w:t>doi:</w:t>
      </w:r>
      <w:hyperlink r:id="rId24" w:history="1">
        <w:r w:rsidRPr="006861F4">
          <w:rPr>
            <w:rStyle w:val="Hyperlink"/>
            <w:color w:val="000000" w:themeColor="text1"/>
          </w:rPr>
          <w:t>https</w:t>
        </w:r>
        <w:proofErr w:type="spellEnd"/>
        <w:r w:rsidRPr="006861F4">
          <w:rPr>
            <w:rStyle w:val="Hyperlink"/>
            <w:color w:val="000000" w:themeColor="text1"/>
          </w:rPr>
          <w:t>://doi.org/10.3390/healthcare12010079</w:t>
        </w:r>
      </w:hyperlink>
      <w:r w:rsidRPr="006861F4">
        <w:rPr>
          <w:color w:val="000000" w:themeColor="text1"/>
        </w:rPr>
        <w:t>.</w:t>
      </w:r>
    </w:p>
    <w:p w14:paraId="06D11B9E" w14:textId="77777777" w:rsidR="00905C0C" w:rsidRPr="0050409B" w:rsidRDefault="00905C0C" w:rsidP="00013BD3">
      <w:pPr>
        <w:spacing w:line="480" w:lineRule="auto"/>
        <w:jc w:val="both"/>
        <w:rPr>
          <w:color w:val="000000" w:themeColor="text1"/>
        </w:rPr>
      </w:pPr>
    </w:p>
    <w:p w14:paraId="492B835A" w14:textId="5C60C0CB"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Galanis, P. et al. (2024a). Moral resilience reduces levels of quiet quitting, job burnout, and turnover intention among nurses. </w:t>
      </w:r>
      <w:r w:rsidRPr="006861F4">
        <w:rPr>
          <w:i/>
          <w:iCs/>
          <w:color w:val="000000" w:themeColor="text1"/>
        </w:rPr>
        <w:t>Nursing Reports</w:t>
      </w:r>
      <w:r w:rsidRPr="006861F4">
        <w:rPr>
          <w:color w:val="000000" w:themeColor="text1"/>
        </w:rPr>
        <w:t xml:space="preserve">, 14(1), pp.254–266. </w:t>
      </w:r>
      <w:proofErr w:type="spellStart"/>
      <w:r w:rsidRPr="006861F4">
        <w:rPr>
          <w:color w:val="000000" w:themeColor="text1"/>
        </w:rPr>
        <w:t>doi:</w:t>
      </w:r>
      <w:hyperlink r:id="rId25" w:history="1">
        <w:r w:rsidRPr="006861F4">
          <w:rPr>
            <w:rStyle w:val="Hyperlink"/>
            <w:color w:val="000000" w:themeColor="text1"/>
          </w:rPr>
          <w:t>https</w:t>
        </w:r>
        <w:proofErr w:type="spellEnd"/>
        <w:r w:rsidRPr="006861F4">
          <w:rPr>
            <w:rStyle w:val="Hyperlink"/>
            <w:color w:val="000000" w:themeColor="text1"/>
          </w:rPr>
          <w:t>://doi.org/10.3390/nursrep14010020</w:t>
        </w:r>
      </w:hyperlink>
      <w:r w:rsidRPr="006861F4">
        <w:rPr>
          <w:color w:val="000000" w:themeColor="text1"/>
        </w:rPr>
        <w:t>.</w:t>
      </w:r>
    </w:p>
    <w:p w14:paraId="3ED94981" w14:textId="77777777" w:rsidR="00905C0C" w:rsidRPr="0050409B" w:rsidRDefault="00905C0C" w:rsidP="00013BD3">
      <w:pPr>
        <w:spacing w:line="480" w:lineRule="auto"/>
        <w:jc w:val="both"/>
        <w:rPr>
          <w:color w:val="000000" w:themeColor="text1"/>
        </w:rPr>
      </w:pPr>
    </w:p>
    <w:p w14:paraId="255B018B" w14:textId="1F1D3725"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Galanis, P. et al. (2024b). Association between organisational support and turnover intention in nurses: a systematic review and meta-analysis. </w:t>
      </w:r>
      <w:r w:rsidRPr="006861F4">
        <w:rPr>
          <w:i/>
          <w:iCs/>
          <w:color w:val="000000" w:themeColor="text1"/>
        </w:rPr>
        <w:t>Healthcare</w:t>
      </w:r>
      <w:r w:rsidRPr="006861F4">
        <w:rPr>
          <w:color w:val="000000" w:themeColor="text1"/>
        </w:rPr>
        <w:t xml:space="preserve">, 12(3), p.291. </w:t>
      </w:r>
      <w:proofErr w:type="spellStart"/>
      <w:r w:rsidRPr="006861F4">
        <w:rPr>
          <w:color w:val="000000" w:themeColor="text1"/>
        </w:rPr>
        <w:t>doi:</w:t>
      </w:r>
      <w:hyperlink r:id="rId26" w:history="1">
        <w:r w:rsidRPr="006861F4">
          <w:rPr>
            <w:rStyle w:val="Hyperlink"/>
            <w:color w:val="000000" w:themeColor="text1"/>
          </w:rPr>
          <w:t>https</w:t>
        </w:r>
        <w:proofErr w:type="spellEnd"/>
        <w:r w:rsidRPr="006861F4">
          <w:rPr>
            <w:rStyle w:val="Hyperlink"/>
            <w:color w:val="000000" w:themeColor="text1"/>
          </w:rPr>
          <w:t>://doi.org/10.3390/healthcare12030291</w:t>
        </w:r>
      </w:hyperlink>
      <w:r w:rsidRPr="006861F4">
        <w:rPr>
          <w:color w:val="000000" w:themeColor="text1"/>
        </w:rPr>
        <w:t>.</w:t>
      </w:r>
    </w:p>
    <w:p w14:paraId="74B08EA4" w14:textId="77777777" w:rsidR="00905C0C" w:rsidRPr="0050409B" w:rsidRDefault="00905C0C" w:rsidP="00013BD3">
      <w:pPr>
        <w:spacing w:line="480" w:lineRule="auto"/>
        <w:jc w:val="both"/>
        <w:rPr>
          <w:color w:val="000000" w:themeColor="text1"/>
        </w:rPr>
      </w:pPr>
    </w:p>
    <w:p w14:paraId="2F56EFEA" w14:textId="30E5A325"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Galletta, M. et al. (2019). The role of collective affective commitment in the relationship between work-family conflict and emotional exhaustion among nurses. </w:t>
      </w:r>
      <w:r w:rsidRPr="006861F4">
        <w:rPr>
          <w:i/>
          <w:iCs/>
          <w:color w:val="000000" w:themeColor="text1"/>
        </w:rPr>
        <w:t>BMC Nursing</w:t>
      </w:r>
      <w:r w:rsidRPr="006861F4">
        <w:rPr>
          <w:color w:val="000000" w:themeColor="text1"/>
        </w:rPr>
        <w:t xml:space="preserve">, 18(1). </w:t>
      </w:r>
      <w:proofErr w:type="spellStart"/>
      <w:r w:rsidRPr="006861F4">
        <w:rPr>
          <w:color w:val="000000" w:themeColor="text1"/>
        </w:rPr>
        <w:t>doi:</w:t>
      </w:r>
      <w:hyperlink r:id="rId27" w:history="1">
        <w:r w:rsidRPr="006861F4">
          <w:rPr>
            <w:rStyle w:val="Hyperlink"/>
            <w:color w:val="000000" w:themeColor="text1"/>
          </w:rPr>
          <w:t>https</w:t>
        </w:r>
        <w:proofErr w:type="spellEnd"/>
        <w:r w:rsidRPr="006861F4">
          <w:rPr>
            <w:rStyle w:val="Hyperlink"/>
            <w:color w:val="000000" w:themeColor="text1"/>
          </w:rPr>
          <w:t>://doi.org/10.1186/s12912-019-0329-z</w:t>
        </w:r>
      </w:hyperlink>
      <w:r w:rsidRPr="006861F4">
        <w:rPr>
          <w:color w:val="000000" w:themeColor="text1"/>
        </w:rPr>
        <w:t>.</w:t>
      </w:r>
    </w:p>
    <w:p w14:paraId="7389214D" w14:textId="77777777" w:rsidR="00905C0C" w:rsidRPr="0050409B" w:rsidRDefault="00905C0C" w:rsidP="00013BD3">
      <w:pPr>
        <w:spacing w:line="480" w:lineRule="auto"/>
        <w:jc w:val="both"/>
        <w:rPr>
          <w:color w:val="000000" w:themeColor="text1"/>
        </w:rPr>
      </w:pPr>
    </w:p>
    <w:p w14:paraId="353EA340" w14:textId="345D1F5E"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Garratt, K. (2024). </w:t>
      </w:r>
      <w:r w:rsidRPr="006861F4">
        <w:rPr>
          <w:i/>
          <w:iCs/>
          <w:color w:val="000000" w:themeColor="text1"/>
        </w:rPr>
        <w:t>The NHS Workforce in England</w:t>
      </w:r>
      <w:r w:rsidRPr="006861F4">
        <w:rPr>
          <w:color w:val="000000" w:themeColor="text1"/>
        </w:rPr>
        <w:t xml:space="preserve">. House of Commons Library. Available at: </w:t>
      </w:r>
      <w:hyperlink r:id="rId28" w:history="1">
        <w:r w:rsidRPr="006861F4">
          <w:rPr>
            <w:rStyle w:val="Hyperlink"/>
            <w:color w:val="000000" w:themeColor="text1"/>
          </w:rPr>
          <w:t>https://researchbriefings.files.parliament.uk/documents/CBP-9731/CBP-9731.pdf</w:t>
        </w:r>
      </w:hyperlink>
      <w:r w:rsidRPr="006861F4">
        <w:rPr>
          <w:color w:val="000000" w:themeColor="text1"/>
        </w:rPr>
        <w:t>.</w:t>
      </w:r>
    </w:p>
    <w:p w14:paraId="2A0BC079" w14:textId="77777777" w:rsidR="00905C0C" w:rsidRPr="0050409B" w:rsidRDefault="00905C0C" w:rsidP="00013BD3">
      <w:pPr>
        <w:spacing w:line="480" w:lineRule="auto"/>
        <w:jc w:val="both"/>
        <w:rPr>
          <w:color w:val="000000" w:themeColor="text1"/>
        </w:rPr>
      </w:pPr>
    </w:p>
    <w:p w14:paraId="3F098D6A" w14:textId="6ECF841A"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lastRenderedPageBreak/>
        <w:t xml:space="preserve">Greenhaus, J.H. and Beutell, N.J. (1985). Sources of conflict between work and family roles. </w:t>
      </w:r>
      <w:r w:rsidRPr="006861F4">
        <w:rPr>
          <w:i/>
          <w:iCs/>
          <w:color w:val="000000" w:themeColor="text1"/>
        </w:rPr>
        <w:t>Academy of Management Review</w:t>
      </w:r>
      <w:r w:rsidRPr="006861F4">
        <w:rPr>
          <w:color w:val="000000" w:themeColor="text1"/>
        </w:rPr>
        <w:t xml:space="preserve">, 10(1), pp.76–88. </w:t>
      </w:r>
      <w:proofErr w:type="spellStart"/>
      <w:r w:rsidRPr="006861F4">
        <w:rPr>
          <w:color w:val="000000" w:themeColor="text1"/>
        </w:rPr>
        <w:t>doi:</w:t>
      </w:r>
      <w:hyperlink r:id="rId29" w:history="1">
        <w:r w:rsidRPr="006861F4">
          <w:rPr>
            <w:rStyle w:val="Hyperlink"/>
            <w:color w:val="000000" w:themeColor="text1"/>
          </w:rPr>
          <w:t>https</w:t>
        </w:r>
        <w:proofErr w:type="spellEnd"/>
        <w:r w:rsidRPr="006861F4">
          <w:rPr>
            <w:rStyle w:val="Hyperlink"/>
            <w:color w:val="000000" w:themeColor="text1"/>
          </w:rPr>
          <w:t>://doi.org/10.5465/amr.1985.4277352</w:t>
        </w:r>
      </w:hyperlink>
      <w:r w:rsidRPr="006861F4">
        <w:rPr>
          <w:color w:val="000000" w:themeColor="text1"/>
        </w:rPr>
        <w:t>.</w:t>
      </w:r>
    </w:p>
    <w:p w14:paraId="7D43E2D0" w14:textId="77777777" w:rsidR="00905C0C" w:rsidRPr="0050409B" w:rsidRDefault="00905C0C" w:rsidP="00013BD3">
      <w:pPr>
        <w:spacing w:line="480" w:lineRule="auto"/>
        <w:jc w:val="both"/>
        <w:rPr>
          <w:color w:val="000000" w:themeColor="text1"/>
        </w:rPr>
      </w:pPr>
    </w:p>
    <w:p w14:paraId="6C82FA11" w14:textId="6130DA83"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Holton, S. et al. (2024). Developing nurse and </w:t>
      </w:r>
      <w:r w:rsidR="00A03FFE" w:rsidRPr="006861F4">
        <w:rPr>
          <w:color w:val="000000" w:themeColor="text1"/>
        </w:rPr>
        <w:t>midwife-centred</w:t>
      </w:r>
      <w:r w:rsidRPr="006861F4">
        <w:rPr>
          <w:color w:val="000000" w:themeColor="text1"/>
        </w:rPr>
        <w:t xml:space="preserve"> rostering principles using co-design: a mixed-methods study. </w:t>
      </w:r>
      <w:r w:rsidRPr="006861F4">
        <w:rPr>
          <w:i/>
          <w:iCs/>
          <w:color w:val="000000" w:themeColor="text1"/>
        </w:rPr>
        <w:t>BMC Nursing</w:t>
      </w:r>
      <w:r w:rsidRPr="006861F4">
        <w:rPr>
          <w:color w:val="000000" w:themeColor="text1"/>
        </w:rPr>
        <w:t xml:space="preserve">, 23(1). </w:t>
      </w:r>
      <w:proofErr w:type="spellStart"/>
      <w:r w:rsidRPr="006861F4">
        <w:rPr>
          <w:color w:val="000000" w:themeColor="text1"/>
        </w:rPr>
        <w:t>doi:</w:t>
      </w:r>
      <w:hyperlink r:id="rId30" w:history="1">
        <w:r w:rsidRPr="006861F4">
          <w:rPr>
            <w:rStyle w:val="Hyperlink"/>
            <w:color w:val="000000" w:themeColor="text1"/>
          </w:rPr>
          <w:t>https</w:t>
        </w:r>
        <w:proofErr w:type="spellEnd"/>
        <w:r w:rsidRPr="006861F4">
          <w:rPr>
            <w:rStyle w:val="Hyperlink"/>
            <w:color w:val="000000" w:themeColor="text1"/>
          </w:rPr>
          <w:t>://doi.org/10.1186/s12912-024-02522-7</w:t>
        </w:r>
      </w:hyperlink>
      <w:r w:rsidRPr="006861F4">
        <w:rPr>
          <w:color w:val="000000" w:themeColor="text1"/>
        </w:rPr>
        <w:t>.</w:t>
      </w:r>
    </w:p>
    <w:p w14:paraId="20846D85" w14:textId="77777777" w:rsidR="00905C0C" w:rsidRPr="0050409B" w:rsidRDefault="00905C0C" w:rsidP="00013BD3">
      <w:pPr>
        <w:spacing w:line="480" w:lineRule="auto"/>
        <w:jc w:val="both"/>
        <w:rPr>
          <w:color w:val="000000" w:themeColor="text1"/>
        </w:rPr>
      </w:pPr>
    </w:p>
    <w:p w14:paraId="77C040DA" w14:textId="3061519B"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Hu, H., Wang, C., Lan, Y. and Wu, X. (2022). Nurses' turnover intention, hope and career identity: the mediating role of job satisfaction. </w:t>
      </w:r>
      <w:r w:rsidRPr="006861F4">
        <w:rPr>
          <w:i/>
          <w:iCs/>
          <w:color w:val="000000" w:themeColor="text1"/>
        </w:rPr>
        <w:t>BMC Nursing</w:t>
      </w:r>
      <w:r w:rsidRPr="006861F4">
        <w:rPr>
          <w:color w:val="000000" w:themeColor="text1"/>
        </w:rPr>
        <w:t xml:space="preserve">, 21(1). </w:t>
      </w:r>
      <w:proofErr w:type="spellStart"/>
      <w:r w:rsidRPr="006861F4">
        <w:rPr>
          <w:color w:val="000000" w:themeColor="text1"/>
        </w:rPr>
        <w:t>doi:</w:t>
      </w:r>
      <w:hyperlink r:id="rId31" w:history="1">
        <w:r w:rsidRPr="006861F4">
          <w:rPr>
            <w:rStyle w:val="Hyperlink"/>
            <w:color w:val="000000" w:themeColor="text1"/>
          </w:rPr>
          <w:t>https</w:t>
        </w:r>
        <w:proofErr w:type="spellEnd"/>
        <w:r w:rsidRPr="006861F4">
          <w:rPr>
            <w:rStyle w:val="Hyperlink"/>
            <w:color w:val="000000" w:themeColor="text1"/>
          </w:rPr>
          <w:t>://doi.org/10.1186/s12912-022-00821-5</w:t>
        </w:r>
      </w:hyperlink>
      <w:r w:rsidRPr="006861F4">
        <w:rPr>
          <w:color w:val="000000" w:themeColor="text1"/>
        </w:rPr>
        <w:t>.</w:t>
      </w:r>
    </w:p>
    <w:p w14:paraId="6E80A25A" w14:textId="77777777" w:rsidR="00905C0C" w:rsidRPr="0050409B" w:rsidRDefault="00905C0C" w:rsidP="00013BD3">
      <w:pPr>
        <w:spacing w:line="480" w:lineRule="auto"/>
        <w:jc w:val="both"/>
        <w:rPr>
          <w:color w:val="000000" w:themeColor="text1"/>
        </w:rPr>
      </w:pPr>
    </w:p>
    <w:p w14:paraId="2584F3F1" w14:textId="136A425D"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Hussein, A.H.M., Ramadan, L.Z.T. and Atalla, A.D.G. (2025). Workaholism and work-family conflict among critical care nurses: a cross-sectional study. </w:t>
      </w:r>
      <w:r w:rsidRPr="006861F4">
        <w:rPr>
          <w:i/>
          <w:iCs/>
          <w:color w:val="000000" w:themeColor="text1"/>
        </w:rPr>
        <w:t>BMC Nursing</w:t>
      </w:r>
      <w:r w:rsidRPr="006861F4">
        <w:rPr>
          <w:color w:val="000000" w:themeColor="text1"/>
        </w:rPr>
        <w:t xml:space="preserve">, 24(1). </w:t>
      </w:r>
      <w:proofErr w:type="spellStart"/>
      <w:r w:rsidRPr="006861F4">
        <w:rPr>
          <w:color w:val="000000" w:themeColor="text1"/>
        </w:rPr>
        <w:t>doi:</w:t>
      </w:r>
      <w:hyperlink r:id="rId32" w:history="1">
        <w:r w:rsidRPr="006861F4">
          <w:rPr>
            <w:rStyle w:val="Hyperlink"/>
            <w:color w:val="000000" w:themeColor="text1"/>
          </w:rPr>
          <w:t>https</w:t>
        </w:r>
        <w:proofErr w:type="spellEnd"/>
        <w:r w:rsidRPr="006861F4">
          <w:rPr>
            <w:rStyle w:val="Hyperlink"/>
            <w:color w:val="000000" w:themeColor="text1"/>
          </w:rPr>
          <w:t>://doi.org/10.1186/s12912-025-03465-3</w:t>
        </w:r>
      </w:hyperlink>
      <w:r w:rsidRPr="006861F4">
        <w:rPr>
          <w:color w:val="000000" w:themeColor="text1"/>
        </w:rPr>
        <w:t>.</w:t>
      </w:r>
    </w:p>
    <w:p w14:paraId="7B9B9E31" w14:textId="77777777" w:rsidR="00905C0C" w:rsidRPr="0050409B" w:rsidRDefault="00905C0C" w:rsidP="00013BD3">
      <w:pPr>
        <w:spacing w:line="480" w:lineRule="auto"/>
        <w:jc w:val="both"/>
        <w:rPr>
          <w:color w:val="000000" w:themeColor="text1"/>
        </w:rPr>
      </w:pPr>
    </w:p>
    <w:p w14:paraId="788F2B0E" w14:textId="57E15C37"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Jung, F.U., Pabst, A., </w:t>
      </w:r>
      <w:proofErr w:type="spellStart"/>
      <w:r w:rsidRPr="006861F4">
        <w:rPr>
          <w:color w:val="000000" w:themeColor="text1"/>
        </w:rPr>
        <w:t>Löbner</w:t>
      </w:r>
      <w:proofErr w:type="spellEnd"/>
      <w:r w:rsidRPr="006861F4">
        <w:rPr>
          <w:color w:val="000000" w:themeColor="text1"/>
        </w:rPr>
        <w:t xml:space="preserve">, M., Luppa, M. and Riedel-Heller, S.G. (2024). Behind the times? Associations of working-time autonomy with health-related and occupational outcomes in health care personnel. </w:t>
      </w:r>
      <w:r w:rsidRPr="006861F4">
        <w:rPr>
          <w:i/>
          <w:iCs/>
          <w:color w:val="000000" w:themeColor="text1"/>
        </w:rPr>
        <w:t>BMC Public Health</w:t>
      </w:r>
      <w:r w:rsidRPr="006861F4">
        <w:rPr>
          <w:color w:val="000000" w:themeColor="text1"/>
        </w:rPr>
        <w:t xml:space="preserve">, 24(1), p.825. </w:t>
      </w:r>
      <w:proofErr w:type="spellStart"/>
      <w:r w:rsidRPr="006861F4">
        <w:rPr>
          <w:color w:val="000000" w:themeColor="text1"/>
        </w:rPr>
        <w:t>doi:</w:t>
      </w:r>
      <w:hyperlink r:id="rId33" w:history="1">
        <w:r w:rsidRPr="006861F4">
          <w:rPr>
            <w:rStyle w:val="Hyperlink"/>
            <w:color w:val="000000" w:themeColor="text1"/>
          </w:rPr>
          <w:t>https</w:t>
        </w:r>
        <w:proofErr w:type="spellEnd"/>
        <w:r w:rsidRPr="006861F4">
          <w:rPr>
            <w:rStyle w:val="Hyperlink"/>
            <w:color w:val="000000" w:themeColor="text1"/>
          </w:rPr>
          <w:t>://doi.org/10.1186/s12889-024-18289-0</w:t>
        </w:r>
      </w:hyperlink>
      <w:r w:rsidRPr="006861F4">
        <w:rPr>
          <w:color w:val="000000" w:themeColor="text1"/>
        </w:rPr>
        <w:t>.</w:t>
      </w:r>
    </w:p>
    <w:p w14:paraId="47C0B06B" w14:textId="77777777" w:rsidR="00905C0C" w:rsidRPr="0050409B" w:rsidRDefault="00905C0C" w:rsidP="00013BD3">
      <w:pPr>
        <w:spacing w:line="480" w:lineRule="auto"/>
        <w:jc w:val="both"/>
        <w:rPr>
          <w:color w:val="000000" w:themeColor="text1"/>
        </w:rPr>
      </w:pPr>
    </w:p>
    <w:p w14:paraId="2773B55E" w14:textId="2B4C2FC7" w:rsidR="00905C0C" w:rsidRPr="006861F4" w:rsidRDefault="00905C0C" w:rsidP="00013BD3">
      <w:pPr>
        <w:pStyle w:val="ListParagraph"/>
        <w:numPr>
          <w:ilvl w:val="0"/>
          <w:numId w:val="21"/>
        </w:numPr>
        <w:spacing w:line="480" w:lineRule="auto"/>
        <w:ind w:left="360"/>
        <w:jc w:val="both"/>
        <w:rPr>
          <w:color w:val="000000" w:themeColor="text1"/>
        </w:rPr>
      </w:pPr>
      <w:proofErr w:type="spellStart"/>
      <w:r w:rsidRPr="006861F4">
        <w:rPr>
          <w:color w:val="000000" w:themeColor="text1"/>
        </w:rPr>
        <w:lastRenderedPageBreak/>
        <w:t>Kaddourah</w:t>
      </w:r>
      <w:proofErr w:type="spellEnd"/>
      <w:r w:rsidRPr="006861F4">
        <w:rPr>
          <w:color w:val="000000" w:themeColor="text1"/>
        </w:rPr>
        <w:t xml:space="preserve">, B., Abu-Shaheen, A.K. and Al-Tannir, M. (2018). Quality of nursing </w:t>
      </w:r>
      <w:r w:rsidR="00E51350" w:rsidRPr="006861F4">
        <w:rPr>
          <w:color w:val="000000" w:themeColor="text1"/>
        </w:rPr>
        <w:t>work-life and turnover intention among nurses in</w:t>
      </w:r>
      <w:r w:rsidRPr="006861F4">
        <w:rPr>
          <w:color w:val="000000" w:themeColor="text1"/>
        </w:rPr>
        <w:t xml:space="preserve"> tertiary care hospitals in Riyadh. </w:t>
      </w:r>
      <w:r w:rsidRPr="006861F4">
        <w:rPr>
          <w:i/>
          <w:iCs/>
          <w:color w:val="000000" w:themeColor="text1"/>
        </w:rPr>
        <w:t>BMC Nursing</w:t>
      </w:r>
      <w:r w:rsidRPr="006861F4">
        <w:rPr>
          <w:color w:val="000000" w:themeColor="text1"/>
        </w:rPr>
        <w:t xml:space="preserve">, 17(1). </w:t>
      </w:r>
      <w:proofErr w:type="spellStart"/>
      <w:r w:rsidRPr="006861F4">
        <w:rPr>
          <w:color w:val="000000" w:themeColor="text1"/>
        </w:rPr>
        <w:t>doi:</w:t>
      </w:r>
      <w:hyperlink r:id="rId34" w:history="1">
        <w:r w:rsidRPr="006861F4">
          <w:rPr>
            <w:rStyle w:val="Hyperlink"/>
            <w:color w:val="000000" w:themeColor="text1"/>
          </w:rPr>
          <w:t>https</w:t>
        </w:r>
        <w:proofErr w:type="spellEnd"/>
        <w:r w:rsidRPr="006861F4">
          <w:rPr>
            <w:rStyle w:val="Hyperlink"/>
            <w:color w:val="000000" w:themeColor="text1"/>
          </w:rPr>
          <w:t>://doi.org/10.1186/s12912-018-0312-0</w:t>
        </w:r>
      </w:hyperlink>
      <w:r w:rsidRPr="006861F4">
        <w:rPr>
          <w:color w:val="000000" w:themeColor="text1"/>
        </w:rPr>
        <w:t>.</w:t>
      </w:r>
    </w:p>
    <w:p w14:paraId="294960D0" w14:textId="77777777" w:rsidR="00905C0C" w:rsidRPr="0050409B" w:rsidRDefault="00905C0C" w:rsidP="00013BD3">
      <w:pPr>
        <w:spacing w:line="480" w:lineRule="auto"/>
        <w:jc w:val="both"/>
        <w:rPr>
          <w:color w:val="000000" w:themeColor="text1"/>
        </w:rPr>
      </w:pPr>
    </w:p>
    <w:p w14:paraId="1D01A59A" w14:textId="463CE5D1"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Kahn, R.L., Wolfe, D.M., Quinn, R.P., Snoek, J.D. and Rosenthal, R.A. (1964). </w:t>
      </w:r>
      <w:r w:rsidRPr="006861F4">
        <w:rPr>
          <w:i/>
          <w:iCs/>
          <w:color w:val="000000" w:themeColor="text1"/>
        </w:rPr>
        <w:t>Organisational Stress: Studies in Role Conflict and Ambiguity</w:t>
      </w:r>
      <w:r w:rsidRPr="006861F4">
        <w:rPr>
          <w:color w:val="000000" w:themeColor="text1"/>
        </w:rPr>
        <w:t>. Wiley.</w:t>
      </w:r>
    </w:p>
    <w:p w14:paraId="37016CDC" w14:textId="77777777" w:rsidR="00905C0C" w:rsidRPr="0050409B" w:rsidRDefault="00905C0C" w:rsidP="00013BD3">
      <w:pPr>
        <w:spacing w:line="480" w:lineRule="auto"/>
        <w:jc w:val="both"/>
        <w:rPr>
          <w:color w:val="000000" w:themeColor="text1"/>
        </w:rPr>
      </w:pPr>
    </w:p>
    <w:p w14:paraId="633ABF3D" w14:textId="7F13D5E3"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Kim, S.-K., Kim, E.-J., Kim, H., Song, S.-S., Park, B. and Jo, K.-W. (2023). Development of a nurse turnover prediction model in Korea using machine learning. </w:t>
      </w:r>
      <w:r w:rsidRPr="006861F4">
        <w:rPr>
          <w:i/>
          <w:iCs/>
          <w:color w:val="000000" w:themeColor="text1"/>
        </w:rPr>
        <w:t>Healthcare</w:t>
      </w:r>
      <w:r w:rsidRPr="006861F4">
        <w:rPr>
          <w:color w:val="000000" w:themeColor="text1"/>
        </w:rPr>
        <w:t xml:space="preserve">, 11(11), pp.1583–1583. </w:t>
      </w:r>
      <w:proofErr w:type="spellStart"/>
      <w:r w:rsidRPr="006861F4">
        <w:rPr>
          <w:color w:val="000000" w:themeColor="text1"/>
        </w:rPr>
        <w:t>doi:</w:t>
      </w:r>
      <w:hyperlink r:id="rId35" w:history="1">
        <w:r w:rsidRPr="006861F4">
          <w:rPr>
            <w:rStyle w:val="Hyperlink"/>
            <w:color w:val="000000" w:themeColor="text1"/>
          </w:rPr>
          <w:t>https</w:t>
        </w:r>
        <w:proofErr w:type="spellEnd"/>
        <w:r w:rsidRPr="006861F4">
          <w:rPr>
            <w:rStyle w:val="Hyperlink"/>
            <w:color w:val="000000" w:themeColor="text1"/>
          </w:rPr>
          <w:t>://doi.org/10.3390/healthcare11111583</w:t>
        </w:r>
      </w:hyperlink>
      <w:r w:rsidRPr="006861F4">
        <w:rPr>
          <w:color w:val="000000" w:themeColor="text1"/>
        </w:rPr>
        <w:t>.</w:t>
      </w:r>
    </w:p>
    <w:p w14:paraId="19FC3483" w14:textId="77777777" w:rsidR="00905C0C" w:rsidRPr="0050409B" w:rsidRDefault="00905C0C" w:rsidP="00013BD3">
      <w:pPr>
        <w:spacing w:line="480" w:lineRule="auto"/>
        <w:jc w:val="both"/>
        <w:rPr>
          <w:color w:val="000000" w:themeColor="text1"/>
        </w:rPr>
      </w:pPr>
    </w:p>
    <w:p w14:paraId="5FC76D23" w14:textId="4CBA1674"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Leary, A., Maxwell, E., Myers, R. and Punshon, G. (2024). Why are healthcare professionals leaving NHS roles? A secondary analysis of routinely collected data. </w:t>
      </w:r>
      <w:r w:rsidRPr="006861F4">
        <w:rPr>
          <w:i/>
          <w:iCs/>
          <w:color w:val="000000" w:themeColor="text1"/>
        </w:rPr>
        <w:t>Human Resources for Health</w:t>
      </w:r>
      <w:r w:rsidRPr="006861F4">
        <w:rPr>
          <w:color w:val="000000" w:themeColor="text1"/>
        </w:rPr>
        <w:t xml:space="preserve">, 22(1). </w:t>
      </w:r>
      <w:proofErr w:type="spellStart"/>
      <w:r w:rsidRPr="006861F4">
        <w:rPr>
          <w:color w:val="000000" w:themeColor="text1"/>
        </w:rPr>
        <w:t>doi:</w:t>
      </w:r>
      <w:hyperlink r:id="rId36" w:history="1">
        <w:r w:rsidRPr="006861F4">
          <w:rPr>
            <w:rStyle w:val="Hyperlink"/>
            <w:color w:val="000000" w:themeColor="text1"/>
          </w:rPr>
          <w:t>https</w:t>
        </w:r>
        <w:proofErr w:type="spellEnd"/>
        <w:r w:rsidRPr="006861F4">
          <w:rPr>
            <w:rStyle w:val="Hyperlink"/>
            <w:color w:val="000000" w:themeColor="text1"/>
          </w:rPr>
          <w:t>://doi.org/10.1186/s12960-024-00951-8</w:t>
        </w:r>
      </w:hyperlink>
      <w:r w:rsidRPr="006861F4">
        <w:rPr>
          <w:color w:val="000000" w:themeColor="text1"/>
        </w:rPr>
        <w:t>.</w:t>
      </w:r>
    </w:p>
    <w:p w14:paraId="2ADD2FEE" w14:textId="77777777" w:rsidR="00905C0C" w:rsidRPr="0050409B" w:rsidRDefault="00905C0C" w:rsidP="00013BD3">
      <w:pPr>
        <w:spacing w:line="480" w:lineRule="auto"/>
        <w:jc w:val="both"/>
        <w:rPr>
          <w:color w:val="000000" w:themeColor="text1"/>
        </w:rPr>
      </w:pPr>
    </w:p>
    <w:p w14:paraId="00B2B9BA" w14:textId="7B774D4B"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Leavy, P. (2020). </w:t>
      </w:r>
      <w:r w:rsidRPr="006861F4">
        <w:rPr>
          <w:i/>
          <w:iCs/>
          <w:color w:val="000000" w:themeColor="text1"/>
        </w:rPr>
        <w:t>The Oxford Handbook of Qualitative Research</w:t>
      </w:r>
      <w:r w:rsidRPr="006861F4">
        <w:rPr>
          <w:color w:val="000000" w:themeColor="text1"/>
        </w:rPr>
        <w:t xml:space="preserve">. 2nd </w:t>
      </w:r>
      <w:proofErr w:type="spellStart"/>
      <w:r w:rsidRPr="006861F4">
        <w:rPr>
          <w:color w:val="000000" w:themeColor="text1"/>
        </w:rPr>
        <w:t>edn</w:t>
      </w:r>
      <w:proofErr w:type="spellEnd"/>
      <w:r w:rsidRPr="006861F4">
        <w:rPr>
          <w:color w:val="000000" w:themeColor="text1"/>
        </w:rPr>
        <w:t>. Oxford University Press.</w:t>
      </w:r>
    </w:p>
    <w:p w14:paraId="339637AE" w14:textId="77777777" w:rsidR="00905C0C" w:rsidRPr="0050409B" w:rsidRDefault="00905C0C" w:rsidP="00013BD3">
      <w:pPr>
        <w:spacing w:line="480" w:lineRule="auto"/>
        <w:jc w:val="both"/>
        <w:rPr>
          <w:color w:val="000000" w:themeColor="text1"/>
        </w:rPr>
      </w:pPr>
    </w:p>
    <w:p w14:paraId="638BB829" w14:textId="028496B4"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Milsom, R., Zasada, M., Taylor, C. and Spick, M. (2025). Machine learning applied to NHS Electronic Staff Records identifies key areas of focus for staff retention. </w:t>
      </w:r>
      <w:r w:rsidRPr="006861F4">
        <w:rPr>
          <w:i/>
          <w:iCs/>
          <w:color w:val="000000" w:themeColor="text1"/>
        </w:rPr>
        <w:t>Administrative Sciences</w:t>
      </w:r>
      <w:r w:rsidRPr="006861F4">
        <w:rPr>
          <w:color w:val="000000" w:themeColor="text1"/>
        </w:rPr>
        <w:t xml:space="preserve">, 15(8), pp.297–297. </w:t>
      </w:r>
      <w:proofErr w:type="spellStart"/>
      <w:r w:rsidRPr="006861F4">
        <w:rPr>
          <w:color w:val="000000" w:themeColor="text1"/>
        </w:rPr>
        <w:t>doi:</w:t>
      </w:r>
      <w:hyperlink r:id="rId37" w:history="1">
        <w:r w:rsidRPr="006861F4">
          <w:rPr>
            <w:rStyle w:val="Hyperlink"/>
            <w:color w:val="000000" w:themeColor="text1"/>
          </w:rPr>
          <w:t>https</w:t>
        </w:r>
        <w:proofErr w:type="spellEnd"/>
        <w:r w:rsidRPr="006861F4">
          <w:rPr>
            <w:rStyle w:val="Hyperlink"/>
            <w:color w:val="000000" w:themeColor="text1"/>
          </w:rPr>
          <w:t>://doi.org/10.3390/admsci15080297</w:t>
        </w:r>
      </w:hyperlink>
      <w:r w:rsidRPr="006861F4">
        <w:rPr>
          <w:color w:val="000000" w:themeColor="text1"/>
        </w:rPr>
        <w:t>.</w:t>
      </w:r>
    </w:p>
    <w:p w14:paraId="2F0CED7C" w14:textId="77777777" w:rsidR="00905C0C" w:rsidRPr="0050409B" w:rsidRDefault="00905C0C" w:rsidP="00013BD3">
      <w:pPr>
        <w:spacing w:line="480" w:lineRule="auto"/>
        <w:jc w:val="both"/>
        <w:rPr>
          <w:color w:val="000000" w:themeColor="text1"/>
        </w:rPr>
      </w:pPr>
    </w:p>
    <w:p w14:paraId="0224E174" w14:textId="24E2E236"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lastRenderedPageBreak/>
        <w:t xml:space="preserve">Moisoglou, I. et al. (2025). Workplace gaslighting is associated with nurses' job burnout and turnover intention in Greece. </w:t>
      </w:r>
      <w:r w:rsidRPr="006861F4">
        <w:rPr>
          <w:i/>
          <w:iCs/>
          <w:color w:val="000000" w:themeColor="text1"/>
        </w:rPr>
        <w:t>Healthcare</w:t>
      </w:r>
      <w:r w:rsidRPr="006861F4">
        <w:rPr>
          <w:color w:val="000000" w:themeColor="text1"/>
        </w:rPr>
        <w:t xml:space="preserve">, 13(13), p.1574. </w:t>
      </w:r>
      <w:proofErr w:type="spellStart"/>
      <w:r w:rsidRPr="006861F4">
        <w:rPr>
          <w:color w:val="000000" w:themeColor="text1"/>
        </w:rPr>
        <w:t>doi:</w:t>
      </w:r>
      <w:hyperlink r:id="rId38" w:history="1">
        <w:r w:rsidRPr="006861F4">
          <w:rPr>
            <w:rStyle w:val="Hyperlink"/>
            <w:color w:val="000000" w:themeColor="text1"/>
          </w:rPr>
          <w:t>https</w:t>
        </w:r>
        <w:proofErr w:type="spellEnd"/>
        <w:r w:rsidRPr="006861F4">
          <w:rPr>
            <w:rStyle w:val="Hyperlink"/>
            <w:color w:val="000000" w:themeColor="text1"/>
          </w:rPr>
          <w:t>://doi.org/10.3390/healthcare13131574</w:t>
        </w:r>
      </w:hyperlink>
      <w:r w:rsidRPr="006861F4">
        <w:rPr>
          <w:color w:val="000000" w:themeColor="text1"/>
        </w:rPr>
        <w:t>.</w:t>
      </w:r>
    </w:p>
    <w:p w14:paraId="6FCD7878" w14:textId="77777777" w:rsidR="00905C0C" w:rsidRPr="0050409B" w:rsidRDefault="00905C0C" w:rsidP="00013BD3">
      <w:pPr>
        <w:spacing w:line="480" w:lineRule="auto"/>
        <w:jc w:val="both"/>
        <w:rPr>
          <w:color w:val="000000" w:themeColor="text1"/>
        </w:rPr>
      </w:pPr>
    </w:p>
    <w:p w14:paraId="5BE9D4F0" w14:textId="1DFF8CE9"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Mustafa </w:t>
      </w:r>
      <w:proofErr w:type="spellStart"/>
      <w:r w:rsidRPr="006861F4">
        <w:rPr>
          <w:color w:val="000000" w:themeColor="text1"/>
        </w:rPr>
        <w:t>Şahin</w:t>
      </w:r>
      <w:proofErr w:type="spellEnd"/>
      <w:r w:rsidRPr="006861F4">
        <w:rPr>
          <w:color w:val="000000" w:themeColor="text1"/>
        </w:rPr>
        <w:t xml:space="preserve">, </w:t>
      </w:r>
      <w:proofErr w:type="spellStart"/>
      <w:r w:rsidRPr="006861F4">
        <w:rPr>
          <w:color w:val="000000" w:themeColor="text1"/>
        </w:rPr>
        <w:t>Gülfer</w:t>
      </w:r>
      <w:proofErr w:type="spellEnd"/>
      <w:r w:rsidRPr="006861F4">
        <w:rPr>
          <w:color w:val="000000" w:themeColor="text1"/>
        </w:rPr>
        <w:t xml:space="preserve"> </w:t>
      </w:r>
      <w:proofErr w:type="spellStart"/>
      <w:r w:rsidRPr="006861F4">
        <w:rPr>
          <w:color w:val="000000" w:themeColor="text1"/>
        </w:rPr>
        <w:t>Bektaş</w:t>
      </w:r>
      <w:proofErr w:type="spellEnd"/>
      <w:r w:rsidRPr="006861F4">
        <w:rPr>
          <w:color w:val="000000" w:themeColor="text1"/>
        </w:rPr>
        <w:t xml:space="preserve">, Mustafa </w:t>
      </w:r>
      <w:proofErr w:type="spellStart"/>
      <w:r w:rsidRPr="006861F4">
        <w:rPr>
          <w:color w:val="000000" w:themeColor="text1"/>
        </w:rPr>
        <w:t>Nal</w:t>
      </w:r>
      <w:proofErr w:type="spellEnd"/>
      <w:r w:rsidRPr="006861F4">
        <w:rPr>
          <w:color w:val="000000" w:themeColor="text1"/>
        </w:rPr>
        <w:t xml:space="preserve"> and Ahmet Can </w:t>
      </w:r>
      <w:proofErr w:type="spellStart"/>
      <w:r w:rsidRPr="006861F4">
        <w:rPr>
          <w:color w:val="000000" w:themeColor="text1"/>
        </w:rPr>
        <w:t>Küçükkurt</w:t>
      </w:r>
      <w:proofErr w:type="spellEnd"/>
      <w:r w:rsidRPr="006861F4">
        <w:rPr>
          <w:color w:val="000000" w:themeColor="text1"/>
        </w:rPr>
        <w:t xml:space="preserve"> (2025). The mediating role of job satisfaction related to nurse-nurse collaboration and turnover intention. </w:t>
      </w:r>
      <w:r w:rsidRPr="006861F4">
        <w:rPr>
          <w:i/>
          <w:iCs/>
          <w:color w:val="000000" w:themeColor="text1"/>
        </w:rPr>
        <w:t>BMC Nursing</w:t>
      </w:r>
      <w:r w:rsidRPr="006861F4">
        <w:rPr>
          <w:color w:val="000000" w:themeColor="text1"/>
        </w:rPr>
        <w:t xml:space="preserve">, 24(1). </w:t>
      </w:r>
      <w:proofErr w:type="spellStart"/>
      <w:r w:rsidRPr="006861F4">
        <w:rPr>
          <w:color w:val="000000" w:themeColor="text1"/>
        </w:rPr>
        <w:t>doi:</w:t>
      </w:r>
      <w:hyperlink r:id="rId39" w:history="1">
        <w:r w:rsidRPr="006861F4">
          <w:rPr>
            <w:rStyle w:val="Hyperlink"/>
            <w:color w:val="000000" w:themeColor="text1"/>
          </w:rPr>
          <w:t>https</w:t>
        </w:r>
        <w:proofErr w:type="spellEnd"/>
        <w:r w:rsidRPr="006861F4">
          <w:rPr>
            <w:rStyle w:val="Hyperlink"/>
            <w:color w:val="000000" w:themeColor="text1"/>
          </w:rPr>
          <w:t>://doi.org/10.1186/s12912-025-02869-5</w:t>
        </w:r>
      </w:hyperlink>
      <w:r w:rsidRPr="006861F4">
        <w:rPr>
          <w:color w:val="000000" w:themeColor="text1"/>
        </w:rPr>
        <w:t>.</w:t>
      </w:r>
    </w:p>
    <w:p w14:paraId="0F66389F" w14:textId="77777777" w:rsidR="00905C0C" w:rsidRPr="0050409B" w:rsidRDefault="00905C0C" w:rsidP="00013BD3">
      <w:pPr>
        <w:spacing w:line="480" w:lineRule="auto"/>
        <w:jc w:val="both"/>
        <w:rPr>
          <w:color w:val="000000" w:themeColor="text1"/>
        </w:rPr>
      </w:pPr>
    </w:p>
    <w:p w14:paraId="349AE511" w14:textId="38938BC8"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NHS (2022). </w:t>
      </w:r>
      <w:r w:rsidRPr="006861F4">
        <w:rPr>
          <w:i/>
          <w:iCs/>
          <w:color w:val="000000" w:themeColor="text1"/>
        </w:rPr>
        <w:t>Working Together to Improve NHS Staff Experiences: NHS Staff Survey</w:t>
      </w:r>
      <w:r w:rsidRPr="006861F4">
        <w:rPr>
          <w:color w:val="000000" w:themeColor="text1"/>
        </w:rPr>
        <w:t xml:space="preserve">. Available at: </w:t>
      </w:r>
      <w:hyperlink r:id="rId40" w:history="1">
        <w:r w:rsidRPr="006861F4">
          <w:rPr>
            <w:rStyle w:val="Hyperlink"/>
            <w:color w:val="000000" w:themeColor="text1"/>
          </w:rPr>
          <w:t>https://www.nhsstaffsurveys.com/</w:t>
        </w:r>
      </w:hyperlink>
      <w:r w:rsidRPr="006861F4">
        <w:rPr>
          <w:color w:val="000000" w:themeColor="text1"/>
        </w:rPr>
        <w:t>.</w:t>
      </w:r>
    </w:p>
    <w:p w14:paraId="3CC4F8E4" w14:textId="77777777" w:rsidR="00905C0C" w:rsidRPr="0050409B" w:rsidRDefault="00905C0C" w:rsidP="00013BD3">
      <w:pPr>
        <w:spacing w:line="480" w:lineRule="auto"/>
        <w:jc w:val="both"/>
        <w:rPr>
          <w:color w:val="000000" w:themeColor="text1"/>
        </w:rPr>
      </w:pPr>
    </w:p>
    <w:p w14:paraId="35527A8B" w14:textId="5F96F1BE"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NHS Digital (2024). </w:t>
      </w:r>
      <w:r w:rsidRPr="006861F4">
        <w:rPr>
          <w:i/>
          <w:iCs/>
          <w:color w:val="000000" w:themeColor="text1"/>
        </w:rPr>
        <w:t>NHS Workforce Statistics</w:t>
      </w:r>
      <w:r w:rsidRPr="006861F4">
        <w:rPr>
          <w:color w:val="000000" w:themeColor="text1"/>
        </w:rPr>
        <w:t xml:space="preserve">. Available at: </w:t>
      </w:r>
      <w:hyperlink r:id="rId41" w:history="1">
        <w:r w:rsidRPr="006861F4">
          <w:rPr>
            <w:rStyle w:val="Hyperlink"/>
            <w:color w:val="000000" w:themeColor="text1"/>
          </w:rPr>
          <w:t>https://digital.nhs.uk/data-and-information/publications/statistical/nhs-workforce-statistics</w:t>
        </w:r>
      </w:hyperlink>
      <w:r w:rsidRPr="006861F4">
        <w:rPr>
          <w:color w:val="000000" w:themeColor="text1"/>
        </w:rPr>
        <w:t>.</w:t>
      </w:r>
    </w:p>
    <w:p w14:paraId="1C6FA1E1" w14:textId="77777777" w:rsidR="00905C0C" w:rsidRPr="0050409B" w:rsidRDefault="00905C0C" w:rsidP="00013BD3">
      <w:pPr>
        <w:spacing w:line="480" w:lineRule="auto"/>
        <w:jc w:val="both"/>
        <w:rPr>
          <w:color w:val="000000" w:themeColor="text1"/>
        </w:rPr>
      </w:pPr>
    </w:p>
    <w:p w14:paraId="3833F745" w14:textId="6B8D07C3"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NHS Employers (2020). </w:t>
      </w:r>
      <w:r w:rsidRPr="006861F4">
        <w:rPr>
          <w:i/>
          <w:iCs/>
          <w:color w:val="000000" w:themeColor="text1"/>
        </w:rPr>
        <w:t>Improving Nurses' Work-Life Balance</w:t>
      </w:r>
      <w:r w:rsidRPr="006861F4">
        <w:rPr>
          <w:color w:val="000000" w:themeColor="text1"/>
        </w:rPr>
        <w:t xml:space="preserve">. Available at: </w:t>
      </w:r>
      <w:hyperlink r:id="rId42" w:history="1">
        <w:r w:rsidRPr="006861F4">
          <w:rPr>
            <w:rStyle w:val="Hyperlink"/>
            <w:color w:val="000000" w:themeColor="text1"/>
          </w:rPr>
          <w:t>https://www.nhsemployers.org/case-studies/improving-nurses-work-life-balance</w:t>
        </w:r>
      </w:hyperlink>
      <w:r w:rsidRPr="006861F4">
        <w:rPr>
          <w:color w:val="000000" w:themeColor="text1"/>
        </w:rPr>
        <w:t>.</w:t>
      </w:r>
    </w:p>
    <w:p w14:paraId="3B1CDA3D" w14:textId="77777777" w:rsidR="00905C0C" w:rsidRPr="0050409B" w:rsidRDefault="00905C0C" w:rsidP="00013BD3">
      <w:pPr>
        <w:spacing w:line="480" w:lineRule="auto"/>
        <w:jc w:val="both"/>
        <w:rPr>
          <w:color w:val="000000" w:themeColor="text1"/>
        </w:rPr>
      </w:pPr>
    </w:p>
    <w:p w14:paraId="3CA1E490" w14:textId="01A1E6B8"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NHS England (2023). </w:t>
      </w:r>
      <w:r w:rsidRPr="006861F4">
        <w:rPr>
          <w:i/>
          <w:iCs/>
          <w:color w:val="000000" w:themeColor="text1"/>
        </w:rPr>
        <w:t>NHS Long Term Workforce Plan</w:t>
      </w:r>
      <w:r w:rsidRPr="006861F4">
        <w:rPr>
          <w:color w:val="000000" w:themeColor="text1"/>
        </w:rPr>
        <w:t xml:space="preserve">. Available at: </w:t>
      </w:r>
      <w:hyperlink r:id="rId43" w:history="1">
        <w:r w:rsidRPr="006861F4">
          <w:rPr>
            <w:rStyle w:val="Hyperlink"/>
            <w:color w:val="000000" w:themeColor="text1"/>
          </w:rPr>
          <w:t>https://www.england.nhs.uk/long-read/nhs-long-term-workforce-plan/</w:t>
        </w:r>
      </w:hyperlink>
      <w:r w:rsidRPr="006861F4">
        <w:rPr>
          <w:color w:val="000000" w:themeColor="text1"/>
        </w:rPr>
        <w:t>.</w:t>
      </w:r>
    </w:p>
    <w:p w14:paraId="13208416" w14:textId="77777777" w:rsidR="00905C0C" w:rsidRPr="0050409B" w:rsidRDefault="00905C0C" w:rsidP="00013BD3">
      <w:pPr>
        <w:spacing w:line="480" w:lineRule="auto"/>
        <w:jc w:val="both"/>
        <w:rPr>
          <w:color w:val="000000" w:themeColor="text1"/>
        </w:rPr>
      </w:pPr>
    </w:p>
    <w:p w14:paraId="29CA41A1" w14:textId="6E2275B4"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NHS England (2024). </w:t>
      </w:r>
      <w:r w:rsidRPr="006861F4">
        <w:rPr>
          <w:i/>
          <w:iCs/>
          <w:color w:val="000000" w:themeColor="text1"/>
        </w:rPr>
        <w:t xml:space="preserve">NHS Vacancy Statistics England, April 2015 </w:t>
      </w:r>
      <w:r w:rsidR="00A8346C" w:rsidRPr="006861F4">
        <w:rPr>
          <w:i/>
          <w:iCs/>
          <w:color w:val="000000" w:themeColor="text1"/>
        </w:rPr>
        <w:t xml:space="preserve">to </w:t>
      </w:r>
      <w:r w:rsidRPr="006861F4">
        <w:rPr>
          <w:i/>
          <w:iCs/>
          <w:color w:val="000000" w:themeColor="text1"/>
        </w:rPr>
        <w:t>March 2024</w:t>
      </w:r>
      <w:r w:rsidRPr="006861F4">
        <w:rPr>
          <w:color w:val="000000" w:themeColor="text1"/>
        </w:rPr>
        <w:t xml:space="preserve">. Available at: </w:t>
      </w:r>
      <w:hyperlink r:id="rId44" w:history="1">
        <w:r w:rsidRPr="006861F4">
          <w:rPr>
            <w:rStyle w:val="Hyperlink"/>
            <w:color w:val="000000" w:themeColor="text1"/>
          </w:rPr>
          <w:t>https://digital.nhs.uk/data-and-information/publications/statistical/nhs-vacancies-survey/april-2015---march-2024-experimental-statistics</w:t>
        </w:r>
      </w:hyperlink>
      <w:r w:rsidRPr="006861F4">
        <w:rPr>
          <w:color w:val="000000" w:themeColor="text1"/>
        </w:rPr>
        <w:t>.</w:t>
      </w:r>
    </w:p>
    <w:p w14:paraId="53426310" w14:textId="77777777" w:rsidR="00905C0C" w:rsidRPr="0050409B" w:rsidRDefault="00905C0C" w:rsidP="00013BD3">
      <w:pPr>
        <w:spacing w:line="480" w:lineRule="auto"/>
        <w:jc w:val="both"/>
        <w:rPr>
          <w:color w:val="000000" w:themeColor="text1"/>
        </w:rPr>
      </w:pPr>
    </w:p>
    <w:p w14:paraId="4F4484BF" w14:textId="6177FD6F"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NHS England (2025). </w:t>
      </w:r>
      <w:r w:rsidRPr="006861F4">
        <w:rPr>
          <w:i/>
          <w:iCs/>
          <w:color w:val="000000" w:themeColor="text1"/>
        </w:rPr>
        <w:t>Staff Leaving the NHS Among Lowest in Over a Decade</w:t>
      </w:r>
      <w:r w:rsidRPr="006861F4">
        <w:rPr>
          <w:color w:val="000000" w:themeColor="text1"/>
        </w:rPr>
        <w:t xml:space="preserve">. Available at: </w:t>
      </w:r>
      <w:hyperlink r:id="rId45" w:history="1">
        <w:r w:rsidRPr="006861F4">
          <w:rPr>
            <w:rStyle w:val="Hyperlink"/>
            <w:color w:val="000000" w:themeColor="text1"/>
          </w:rPr>
          <w:t>https://www.england.nhs.uk/2025/03/staff-leaving-the-nhs-among-lowest-in-over-a-decade/</w:t>
        </w:r>
      </w:hyperlink>
      <w:r w:rsidRPr="006861F4">
        <w:rPr>
          <w:color w:val="000000" w:themeColor="text1"/>
        </w:rPr>
        <w:t>.</w:t>
      </w:r>
    </w:p>
    <w:p w14:paraId="764867E9" w14:textId="77777777" w:rsidR="00905C0C" w:rsidRPr="0050409B" w:rsidRDefault="00905C0C" w:rsidP="00013BD3">
      <w:pPr>
        <w:spacing w:line="480" w:lineRule="auto"/>
        <w:jc w:val="both"/>
        <w:rPr>
          <w:color w:val="000000" w:themeColor="text1"/>
        </w:rPr>
      </w:pPr>
    </w:p>
    <w:p w14:paraId="12A56343" w14:textId="34DF518D"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NHS England (2026). </w:t>
      </w:r>
      <w:r w:rsidRPr="006861F4">
        <w:rPr>
          <w:i/>
          <w:iCs/>
          <w:color w:val="000000" w:themeColor="text1"/>
        </w:rPr>
        <w:t>Get a Better Work/Life Balance</w:t>
      </w:r>
      <w:r w:rsidRPr="006861F4">
        <w:rPr>
          <w:color w:val="000000" w:themeColor="text1"/>
        </w:rPr>
        <w:t xml:space="preserve">. Available at: </w:t>
      </w:r>
      <w:hyperlink r:id="rId46" w:history="1">
        <w:r w:rsidRPr="006861F4">
          <w:rPr>
            <w:rStyle w:val="Hyperlink"/>
            <w:color w:val="000000" w:themeColor="text1"/>
          </w:rPr>
          <w:t>https://www.england.nhs.uk/looking-after-our-people/the-programme-and-resources/pensions-and-flexible-working-in-your-later-career/get-a-better-work-life-balance/</w:t>
        </w:r>
      </w:hyperlink>
      <w:r w:rsidRPr="006861F4">
        <w:rPr>
          <w:color w:val="000000" w:themeColor="text1"/>
        </w:rPr>
        <w:t>.</w:t>
      </w:r>
    </w:p>
    <w:p w14:paraId="40E53DA8" w14:textId="77777777" w:rsidR="00905C0C" w:rsidRPr="0050409B" w:rsidRDefault="00905C0C" w:rsidP="00013BD3">
      <w:pPr>
        <w:spacing w:line="480" w:lineRule="auto"/>
        <w:jc w:val="both"/>
        <w:rPr>
          <w:color w:val="000000" w:themeColor="text1"/>
        </w:rPr>
      </w:pPr>
    </w:p>
    <w:p w14:paraId="6DDDCCF1" w14:textId="52C73FBE" w:rsidR="00905C0C" w:rsidRPr="006861F4" w:rsidRDefault="00905C0C" w:rsidP="00013BD3">
      <w:pPr>
        <w:pStyle w:val="ListParagraph"/>
        <w:numPr>
          <w:ilvl w:val="0"/>
          <w:numId w:val="21"/>
        </w:numPr>
        <w:spacing w:line="480" w:lineRule="auto"/>
        <w:ind w:left="360"/>
        <w:jc w:val="both"/>
        <w:rPr>
          <w:color w:val="000000" w:themeColor="text1"/>
        </w:rPr>
      </w:pPr>
      <w:proofErr w:type="spellStart"/>
      <w:r w:rsidRPr="006861F4">
        <w:rPr>
          <w:color w:val="000000" w:themeColor="text1"/>
        </w:rPr>
        <w:t>Nhs.scot</w:t>
      </w:r>
      <w:proofErr w:type="spellEnd"/>
      <w:r w:rsidRPr="006861F4">
        <w:rPr>
          <w:color w:val="000000" w:themeColor="text1"/>
        </w:rPr>
        <w:t xml:space="preserve"> (2023). </w:t>
      </w:r>
      <w:r w:rsidRPr="006861F4">
        <w:rPr>
          <w:i/>
          <w:iCs/>
          <w:color w:val="000000" w:themeColor="text1"/>
        </w:rPr>
        <w:t>Policies: NHS Scotland</w:t>
      </w:r>
      <w:r w:rsidRPr="006861F4">
        <w:rPr>
          <w:color w:val="000000" w:themeColor="text1"/>
        </w:rPr>
        <w:t xml:space="preserve">. Available at: </w:t>
      </w:r>
      <w:hyperlink r:id="rId47" w:history="1">
        <w:r w:rsidRPr="006861F4">
          <w:rPr>
            <w:rStyle w:val="Hyperlink"/>
            <w:color w:val="000000" w:themeColor="text1"/>
          </w:rPr>
          <w:t>https://workforce.nhs.scot/policies/</w:t>
        </w:r>
      </w:hyperlink>
      <w:r w:rsidRPr="006861F4">
        <w:rPr>
          <w:color w:val="000000" w:themeColor="text1"/>
        </w:rPr>
        <w:t xml:space="preserve"> [Accessed 27 Mar. 2026].</w:t>
      </w:r>
    </w:p>
    <w:p w14:paraId="500E0506" w14:textId="77777777" w:rsidR="00905C0C" w:rsidRPr="0050409B" w:rsidRDefault="00905C0C" w:rsidP="00013BD3">
      <w:pPr>
        <w:spacing w:line="480" w:lineRule="auto"/>
        <w:jc w:val="both"/>
        <w:rPr>
          <w:color w:val="000000" w:themeColor="text1"/>
        </w:rPr>
      </w:pPr>
    </w:p>
    <w:p w14:paraId="710C1DF4" w14:textId="0CA5B958"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Othman, A.A., Mahran, H.M. and Ali, H.I. (2025). Covering loyalty policy in </w:t>
      </w:r>
      <w:r w:rsidR="00A8346C" w:rsidRPr="006861F4">
        <w:rPr>
          <w:color w:val="000000" w:themeColor="text1"/>
        </w:rPr>
        <w:t>a quiet-firing</w:t>
      </w:r>
      <w:r w:rsidRPr="006861F4">
        <w:rPr>
          <w:color w:val="000000" w:themeColor="text1"/>
        </w:rPr>
        <w:t xml:space="preserve"> workplace: the association between quiet quitting, intention to leave, and nurses' loyalty. </w:t>
      </w:r>
      <w:r w:rsidRPr="006861F4">
        <w:rPr>
          <w:i/>
          <w:iCs/>
          <w:color w:val="000000" w:themeColor="text1"/>
        </w:rPr>
        <w:t>BMC Nursing</w:t>
      </w:r>
      <w:r w:rsidRPr="006861F4">
        <w:rPr>
          <w:color w:val="000000" w:themeColor="text1"/>
        </w:rPr>
        <w:t xml:space="preserve">, 24(1). </w:t>
      </w:r>
      <w:proofErr w:type="spellStart"/>
      <w:r w:rsidRPr="006861F4">
        <w:rPr>
          <w:color w:val="000000" w:themeColor="text1"/>
        </w:rPr>
        <w:t>doi:</w:t>
      </w:r>
      <w:hyperlink r:id="rId48" w:history="1">
        <w:r w:rsidRPr="006861F4">
          <w:rPr>
            <w:rStyle w:val="Hyperlink"/>
            <w:color w:val="000000" w:themeColor="text1"/>
          </w:rPr>
          <w:t>https</w:t>
        </w:r>
        <w:proofErr w:type="spellEnd"/>
        <w:r w:rsidRPr="006861F4">
          <w:rPr>
            <w:rStyle w:val="Hyperlink"/>
            <w:color w:val="000000" w:themeColor="text1"/>
          </w:rPr>
          <w:t>://doi.org/10.1186/s12912-025-03301-8</w:t>
        </w:r>
      </w:hyperlink>
      <w:r w:rsidRPr="006861F4">
        <w:rPr>
          <w:color w:val="000000" w:themeColor="text1"/>
        </w:rPr>
        <w:t>.</w:t>
      </w:r>
    </w:p>
    <w:p w14:paraId="6798B17F" w14:textId="77777777" w:rsidR="00905C0C" w:rsidRPr="0050409B" w:rsidRDefault="00905C0C" w:rsidP="00013BD3">
      <w:pPr>
        <w:spacing w:line="480" w:lineRule="auto"/>
        <w:jc w:val="both"/>
        <w:rPr>
          <w:color w:val="000000" w:themeColor="text1"/>
        </w:rPr>
      </w:pPr>
    </w:p>
    <w:p w14:paraId="78E602C3" w14:textId="44E38601"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Oweidat, I.A. et al. (2025). Work stressors and intention to leave among nurses in isolation nursing units during COVID-19. </w:t>
      </w:r>
      <w:r w:rsidRPr="006861F4">
        <w:rPr>
          <w:i/>
          <w:iCs/>
          <w:color w:val="000000" w:themeColor="text1"/>
        </w:rPr>
        <w:t>BMC Nursing</w:t>
      </w:r>
      <w:r w:rsidRPr="006861F4">
        <w:rPr>
          <w:color w:val="000000" w:themeColor="text1"/>
        </w:rPr>
        <w:t xml:space="preserve">, 24(1). </w:t>
      </w:r>
      <w:proofErr w:type="spellStart"/>
      <w:r w:rsidRPr="006861F4">
        <w:rPr>
          <w:color w:val="000000" w:themeColor="text1"/>
        </w:rPr>
        <w:t>doi:</w:t>
      </w:r>
      <w:hyperlink r:id="rId49" w:history="1">
        <w:r w:rsidRPr="006861F4">
          <w:rPr>
            <w:rStyle w:val="Hyperlink"/>
            <w:color w:val="000000" w:themeColor="text1"/>
          </w:rPr>
          <w:t>https</w:t>
        </w:r>
        <w:proofErr w:type="spellEnd"/>
        <w:r w:rsidRPr="006861F4">
          <w:rPr>
            <w:rStyle w:val="Hyperlink"/>
            <w:color w:val="000000" w:themeColor="text1"/>
          </w:rPr>
          <w:t>://doi.org/10.1186/s12912-025-02779-6</w:t>
        </w:r>
      </w:hyperlink>
      <w:r w:rsidRPr="006861F4">
        <w:rPr>
          <w:color w:val="000000" w:themeColor="text1"/>
        </w:rPr>
        <w:t>.</w:t>
      </w:r>
    </w:p>
    <w:p w14:paraId="5637EAE4" w14:textId="77777777" w:rsidR="00905C0C" w:rsidRPr="0050409B" w:rsidRDefault="00905C0C" w:rsidP="00013BD3">
      <w:pPr>
        <w:spacing w:line="480" w:lineRule="auto"/>
        <w:jc w:val="both"/>
        <w:rPr>
          <w:color w:val="000000" w:themeColor="text1"/>
        </w:rPr>
      </w:pPr>
    </w:p>
    <w:p w14:paraId="2B04ED0D" w14:textId="73C3FBD3"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Poon, Y.-S.R. et al. (2022). A global overview of healthcare workers' turnover intention amid </w:t>
      </w:r>
      <w:r w:rsidR="00A8346C" w:rsidRPr="006861F4">
        <w:rPr>
          <w:color w:val="000000" w:themeColor="text1"/>
        </w:rPr>
        <w:t xml:space="preserve">the </w:t>
      </w:r>
      <w:r w:rsidRPr="006861F4">
        <w:rPr>
          <w:color w:val="000000" w:themeColor="text1"/>
        </w:rPr>
        <w:t xml:space="preserve">COVID-19 pandemic: a systematic review with future directions. </w:t>
      </w:r>
      <w:r w:rsidRPr="006861F4">
        <w:rPr>
          <w:i/>
          <w:iCs/>
          <w:color w:val="000000" w:themeColor="text1"/>
        </w:rPr>
        <w:t>Human Resources for Health</w:t>
      </w:r>
      <w:r w:rsidRPr="006861F4">
        <w:rPr>
          <w:color w:val="000000" w:themeColor="text1"/>
        </w:rPr>
        <w:t xml:space="preserve">, 20(1). </w:t>
      </w:r>
      <w:proofErr w:type="spellStart"/>
      <w:r w:rsidRPr="006861F4">
        <w:rPr>
          <w:color w:val="000000" w:themeColor="text1"/>
        </w:rPr>
        <w:t>doi:</w:t>
      </w:r>
      <w:hyperlink r:id="rId50" w:history="1">
        <w:r w:rsidRPr="006861F4">
          <w:rPr>
            <w:rStyle w:val="Hyperlink"/>
            <w:color w:val="000000" w:themeColor="text1"/>
          </w:rPr>
          <w:t>https</w:t>
        </w:r>
        <w:proofErr w:type="spellEnd"/>
        <w:r w:rsidRPr="006861F4">
          <w:rPr>
            <w:rStyle w:val="Hyperlink"/>
            <w:color w:val="000000" w:themeColor="text1"/>
          </w:rPr>
          <w:t>://doi.org/10.1186/s12960-022-00764-7</w:t>
        </w:r>
      </w:hyperlink>
      <w:r w:rsidRPr="006861F4">
        <w:rPr>
          <w:color w:val="000000" w:themeColor="text1"/>
        </w:rPr>
        <w:t>.</w:t>
      </w:r>
    </w:p>
    <w:p w14:paraId="06367764" w14:textId="77777777" w:rsidR="00905C0C" w:rsidRPr="0050409B" w:rsidRDefault="00905C0C" w:rsidP="00013BD3">
      <w:pPr>
        <w:spacing w:line="480" w:lineRule="auto"/>
        <w:jc w:val="both"/>
        <w:rPr>
          <w:color w:val="000000" w:themeColor="text1"/>
        </w:rPr>
      </w:pPr>
    </w:p>
    <w:p w14:paraId="7706C916" w14:textId="3A3B0B8A"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lastRenderedPageBreak/>
        <w:t xml:space="preserve">Rony, M.K.K., Md. Numan, S. and Alamgir, H.M. (2023). The association between work-life imbalance, employees' unhappiness, work's impact on family, and family impacts on work among nurses: a cross-sectional study. </w:t>
      </w:r>
      <w:r w:rsidRPr="006861F4">
        <w:rPr>
          <w:i/>
          <w:iCs/>
          <w:color w:val="000000" w:themeColor="text1"/>
        </w:rPr>
        <w:t>Informatics in Medicine Unlocked</w:t>
      </w:r>
      <w:r w:rsidRPr="006861F4">
        <w:rPr>
          <w:color w:val="000000" w:themeColor="text1"/>
        </w:rPr>
        <w:t xml:space="preserve">, 38(1). </w:t>
      </w:r>
      <w:proofErr w:type="spellStart"/>
      <w:r w:rsidRPr="006861F4">
        <w:rPr>
          <w:color w:val="000000" w:themeColor="text1"/>
        </w:rPr>
        <w:t>doi:</w:t>
      </w:r>
      <w:hyperlink r:id="rId51" w:history="1">
        <w:r w:rsidRPr="006861F4">
          <w:rPr>
            <w:rStyle w:val="Hyperlink"/>
            <w:color w:val="000000" w:themeColor="text1"/>
          </w:rPr>
          <w:t>https</w:t>
        </w:r>
        <w:proofErr w:type="spellEnd"/>
        <w:r w:rsidRPr="006861F4">
          <w:rPr>
            <w:rStyle w:val="Hyperlink"/>
            <w:color w:val="000000" w:themeColor="text1"/>
          </w:rPr>
          <w:t>://doi.org/10.1016/j.imu.2023.101225</w:t>
        </w:r>
      </w:hyperlink>
      <w:r w:rsidRPr="006861F4">
        <w:rPr>
          <w:color w:val="000000" w:themeColor="text1"/>
        </w:rPr>
        <w:t>.</w:t>
      </w:r>
    </w:p>
    <w:p w14:paraId="0779C112" w14:textId="77777777" w:rsidR="00905C0C" w:rsidRPr="0050409B" w:rsidRDefault="00905C0C" w:rsidP="00013BD3">
      <w:pPr>
        <w:spacing w:line="480" w:lineRule="auto"/>
        <w:jc w:val="both"/>
        <w:rPr>
          <w:color w:val="000000" w:themeColor="text1"/>
        </w:rPr>
      </w:pPr>
    </w:p>
    <w:p w14:paraId="5A5D4820" w14:textId="3A631DC4" w:rsidR="00905C0C" w:rsidRPr="006861F4" w:rsidRDefault="00905C0C" w:rsidP="00013BD3">
      <w:pPr>
        <w:pStyle w:val="ListParagraph"/>
        <w:numPr>
          <w:ilvl w:val="0"/>
          <w:numId w:val="21"/>
        </w:numPr>
        <w:spacing w:line="480" w:lineRule="auto"/>
        <w:ind w:left="360"/>
        <w:jc w:val="both"/>
        <w:rPr>
          <w:color w:val="000000" w:themeColor="text1"/>
        </w:rPr>
      </w:pPr>
      <w:proofErr w:type="spellStart"/>
      <w:r w:rsidRPr="006861F4">
        <w:rPr>
          <w:color w:val="000000" w:themeColor="text1"/>
        </w:rPr>
        <w:t>Salahat</w:t>
      </w:r>
      <w:proofErr w:type="spellEnd"/>
      <w:r w:rsidRPr="006861F4">
        <w:rPr>
          <w:color w:val="000000" w:themeColor="text1"/>
        </w:rPr>
        <w:t xml:space="preserve">, M.F. and Al-Hamdan, Z.M. (2022). Quality of nursing work life, job satisfaction, and intent to leave among Jordanian nurses. </w:t>
      </w:r>
      <w:proofErr w:type="spellStart"/>
      <w:r w:rsidRPr="006861F4">
        <w:rPr>
          <w:i/>
          <w:iCs/>
          <w:color w:val="000000" w:themeColor="text1"/>
        </w:rPr>
        <w:t>Heliyon</w:t>
      </w:r>
      <w:proofErr w:type="spellEnd"/>
      <w:r w:rsidRPr="006861F4">
        <w:rPr>
          <w:color w:val="000000" w:themeColor="text1"/>
        </w:rPr>
        <w:t xml:space="preserve">, 8(7), p.e09838. </w:t>
      </w:r>
      <w:proofErr w:type="spellStart"/>
      <w:r w:rsidRPr="006861F4">
        <w:rPr>
          <w:color w:val="000000" w:themeColor="text1"/>
        </w:rPr>
        <w:t>doi:</w:t>
      </w:r>
      <w:hyperlink r:id="rId52" w:history="1">
        <w:r w:rsidRPr="006861F4">
          <w:rPr>
            <w:rStyle w:val="Hyperlink"/>
            <w:color w:val="000000" w:themeColor="text1"/>
          </w:rPr>
          <w:t>https</w:t>
        </w:r>
        <w:proofErr w:type="spellEnd"/>
        <w:r w:rsidRPr="006861F4">
          <w:rPr>
            <w:rStyle w:val="Hyperlink"/>
            <w:color w:val="000000" w:themeColor="text1"/>
          </w:rPr>
          <w:t>://doi.org/10.1016/j.heliyon.2022.e09838</w:t>
        </w:r>
      </w:hyperlink>
      <w:r w:rsidRPr="006861F4">
        <w:rPr>
          <w:color w:val="000000" w:themeColor="text1"/>
        </w:rPr>
        <w:t>.</w:t>
      </w:r>
    </w:p>
    <w:p w14:paraId="62D50B7B" w14:textId="77777777" w:rsidR="00905C0C" w:rsidRPr="0050409B" w:rsidRDefault="00905C0C" w:rsidP="00013BD3">
      <w:pPr>
        <w:spacing w:line="480" w:lineRule="auto"/>
        <w:jc w:val="both"/>
        <w:rPr>
          <w:color w:val="000000" w:themeColor="text1"/>
        </w:rPr>
      </w:pPr>
    </w:p>
    <w:p w14:paraId="47A4ECA2" w14:textId="11C58D93"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Salam, M.A.A.E., Fakhry, S.F. and Elsayed, S.M. (2025). Time management training and its effect on head nurses' work-family conflict. </w:t>
      </w:r>
      <w:r w:rsidRPr="006861F4">
        <w:rPr>
          <w:i/>
          <w:iCs/>
          <w:color w:val="000000" w:themeColor="text1"/>
        </w:rPr>
        <w:t>BMC Nursing</w:t>
      </w:r>
      <w:r w:rsidRPr="006861F4">
        <w:rPr>
          <w:color w:val="000000" w:themeColor="text1"/>
        </w:rPr>
        <w:t xml:space="preserve">, 24(1). </w:t>
      </w:r>
      <w:proofErr w:type="spellStart"/>
      <w:r w:rsidRPr="006861F4">
        <w:rPr>
          <w:color w:val="000000" w:themeColor="text1"/>
        </w:rPr>
        <w:t>doi:</w:t>
      </w:r>
      <w:hyperlink r:id="rId53" w:history="1">
        <w:r w:rsidRPr="006861F4">
          <w:rPr>
            <w:rStyle w:val="Hyperlink"/>
            <w:color w:val="000000" w:themeColor="text1"/>
          </w:rPr>
          <w:t>https</w:t>
        </w:r>
        <w:proofErr w:type="spellEnd"/>
        <w:r w:rsidRPr="006861F4">
          <w:rPr>
            <w:rStyle w:val="Hyperlink"/>
            <w:color w:val="000000" w:themeColor="text1"/>
          </w:rPr>
          <w:t>://doi.org/10.1186/s12912-025-03691-9</w:t>
        </w:r>
      </w:hyperlink>
      <w:r w:rsidRPr="006861F4">
        <w:rPr>
          <w:color w:val="000000" w:themeColor="text1"/>
        </w:rPr>
        <w:t>.</w:t>
      </w:r>
    </w:p>
    <w:p w14:paraId="31987118" w14:textId="77777777" w:rsidR="00905C0C" w:rsidRPr="0050409B" w:rsidRDefault="00905C0C" w:rsidP="00013BD3">
      <w:pPr>
        <w:spacing w:line="480" w:lineRule="auto"/>
        <w:jc w:val="both"/>
        <w:rPr>
          <w:color w:val="000000" w:themeColor="text1"/>
        </w:rPr>
      </w:pPr>
    </w:p>
    <w:p w14:paraId="1D16EA1B" w14:textId="222647AD"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Saunders, M., Lewis, P. and Thornhill, A. (2019). </w:t>
      </w:r>
      <w:r w:rsidRPr="006861F4">
        <w:rPr>
          <w:i/>
          <w:iCs/>
          <w:color w:val="000000" w:themeColor="text1"/>
        </w:rPr>
        <w:t>Research Methods for Business Students</w:t>
      </w:r>
      <w:r w:rsidRPr="006861F4">
        <w:rPr>
          <w:color w:val="000000" w:themeColor="text1"/>
        </w:rPr>
        <w:t xml:space="preserve">. 8th </w:t>
      </w:r>
      <w:proofErr w:type="spellStart"/>
      <w:r w:rsidRPr="006861F4">
        <w:rPr>
          <w:color w:val="000000" w:themeColor="text1"/>
        </w:rPr>
        <w:t>edn</w:t>
      </w:r>
      <w:proofErr w:type="spellEnd"/>
      <w:r w:rsidRPr="006861F4">
        <w:rPr>
          <w:color w:val="000000" w:themeColor="text1"/>
        </w:rPr>
        <w:t>. Pearson.</w:t>
      </w:r>
    </w:p>
    <w:p w14:paraId="2AD7F1A0" w14:textId="77777777" w:rsidR="00905C0C" w:rsidRPr="0050409B" w:rsidRDefault="00905C0C" w:rsidP="00013BD3">
      <w:pPr>
        <w:spacing w:line="480" w:lineRule="auto"/>
        <w:jc w:val="both"/>
        <w:rPr>
          <w:color w:val="000000" w:themeColor="text1"/>
        </w:rPr>
      </w:pPr>
    </w:p>
    <w:p w14:paraId="131FCCD4" w14:textId="61555351"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Senek, M., Long, J., Ohlsen, S., Finn, R., Weich, S., Ryan, T. and Wood, E. (2025). Factors affecting the retention of healthcare assistants in English mental health services: a qualitative interview study. </w:t>
      </w:r>
      <w:r w:rsidRPr="006861F4">
        <w:rPr>
          <w:i/>
          <w:iCs/>
          <w:color w:val="000000" w:themeColor="text1"/>
        </w:rPr>
        <w:t>BMC Health Services Research</w:t>
      </w:r>
      <w:r w:rsidRPr="006861F4">
        <w:rPr>
          <w:color w:val="000000" w:themeColor="text1"/>
        </w:rPr>
        <w:t xml:space="preserve">, 25(1). </w:t>
      </w:r>
      <w:proofErr w:type="spellStart"/>
      <w:r w:rsidRPr="006861F4">
        <w:rPr>
          <w:color w:val="000000" w:themeColor="text1"/>
        </w:rPr>
        <w:t>doi:</w:t>
      </w:r>
      <w:hyperlink r:id="rId54" w:history="1">
        <w:r w:rsidRPr="006861F4">
          <w:rPr>
            <w:rStyle w:val="Hyperlink"/>
            <w:color w:val="000000" w:themeColor="text1"/>
          </w:rPr>
          <w:t>https</w:t>
        </w:r>
        <w:proofErr w:type="spellEnd"/>
        <w:r w:rsidRPr="006861F4">
          <w:rPr>
            <w:rStyle w:val="Hyperlink"/>
            <w:color w:val="000000" w:themeColor="text1"/>
          </w:rPr>
          <w:t>://doi.org/10.1186/s12913-025 12665-1</w:t>
        </w:r>
      </w:hyperlink>
      <w:r w:rsidRPr="006861F4">
        <w:rPr>
          <w:color w:val="000000" w:themeColor="text1"/>
        </w:rPr>
        <w:t>.</w:t>
      </w:r>
    </w:p>
    <w:p w14:paraId="2D0B02D6" w14:textId="77777777" w:rsidR="00905C0C" w:rsidRPr="0050409B" w:rsidRDefault="00905C0C" w:rsidP="00013BD3">
      <w:pPr>
        <w:spacing w:line="480" w:lineRule="auto"/>
        <w:jc w:val="both"/>
        <w:rPr>
          <w:color w:val="000000" w:themeColor="text1"/>
        </w:rPr>
      </w:pPr>
    </w:p>
    <w:p w14:paraId="46018B46" w14:textId="0AA3128B"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lastRenderedPageBreak/>
        <w:t xml:space="preserve">Senek, M., Robertson, S., King, R., Wood, E. and Ryan, T. (2023). Should I stay or should I go? Why nurses are leaving community nursing in the UK. </w:t>
      </w:r>
      <w:r w:rsidRPr="006861F4">
        <w:rPr>
          <w:i/>
          <w:iCs/>
          <w:color w:val="000000" w:themeColor="text1"/>
        </w:rPr>
        <w:t>BMC Health Services Research</w:t>
      </w:r>
      <w:r w:rsidRPr="006861F4">
        <w:rPr>
          <w:color w:val="000000" w:themeColor="text1"/>
        </w:rPr>
        <w:t xml:space="preserve">, 23(1), pp.1–10. </w:t>
      </w:r>
      <w:proofErr w:type="spellStart"/>
      <w:r w:rsidRPr="006861F4">
        <w:rPr>
          <w:color w:val="000000" w:themeColor="text1"/>
        </w:rPr>
        <w:t>doi:</w:t>
      </w:r>
      <w:hyperlink r:id="rId55" w:history="1">
        <w:r w:rsidRPr="006861F4">
          <w:rPr>
            <w:rStyle w:val="Hyperlink"/>
            <w:color w:val="000000" w:themeColor="text1"/>
          </w:rPr>
          <w:t>https</w:t>
        </w:r>
        <w:proofErr w:type="spellEnd"/>
        <w:r w:rsidRPr="006861F4">
          <w:rPr>
            <w:rStyle w:val="Hyperlink"/>
            <w:color w:val="000000" w:themeColor="text1"/>
          </w:rPr>
          <w:t>://doi.org/10.1186/s12913-023-09163-7</w:t>
        </w:r>
      </w:hyperlink>
      <w:r w:rsidRPr="006861F4">
        <w:rPr>
          <w:color w:val="000000" w:themeColor="text1"/>
        </w:rPr>
        <w:t>.</w:t>
      </w:r>
    </w:p>
    <w:p w14:paraId="2201F077" w14:textId="77777777" w:rsidR="00905C0C" w:rsidRPr="0050409B" w:rsidRDefault="00905C0C" w:rsidP="00013BD3">
      <w:pPr>
        <w:spacing w:line="480" w:lineRule="auto"/>
        <w:jc w:val="both"/>
        <w:rPr>
          <w:color w:val="000000" w:themeColor="text1"/>
        </w:rPr>
      </w:pPr>
    </w:p>
    <w:p w14:paraId="4448E75A" w14:textId="1A78A941"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Shen, X. et al. (2020). The global prevalence of turnover intention among general practitioners: a systematic review and meta-analysis. </w:t>
      </w:r>
      <w:r w:rsidRPr="006861F4">
        <w:rPr>
          <w:i/>
          <w:iCs/>
          <w:color w:val="000000" w:themeColor="text1"/>
        </w:rPr>
        <w:t>BMC Family Practice</w:t>
      </w:r>
      <w:r w:rsidRPr="006861F4">
        <w:rPr>
          <w:color w:val="000000" w:themeColor="text1"/>
        </w:rPr>
        <w:t xml:space="preserve">, 21(1). </w:t>
      </w:r>
      <w:proofErr w:type="spellStart"/>
      <w:r w:rsidRPr="006861F4">
        <w:rPr>
          <w:color w:val="000000" w:themeColor="text1"/>
        </w:rPr>
        <w:t>doi:</w:t>
      </w:r>
      <w:hyperlink r:id="rId56" w:history="1">
        <w:r w:rsidRPr="006861F4">
          <w:rPr>
            <w:rStyle w:val="Hyperlink"/>
            <w:color w:val="000000" w:themeColor="text1"/>
          </w:rPr>
          <w:t>https</w:t>
        </w:r>
        <w:proofErr w:type="spellEnd"/>
        <w:r w:rsidRPr="006861F4">
          <w:rPr>
            <w:rStyle w:val="Hyperlink"/>
            <w:color w:val="000000" w:themeColor="text1"/>
          </w:rPr>
          <w:t>://doi.org/10.1186/s12875-020-01309-4</w:t>
        </w:r>
      </w:hyperlink>
      <w:r w:rsidRPr="006861F4">
        <w:rPr>
          <w:color w:val="000000" w:themeColor="text1"/>
        </w:rPr>
        <w:t>.</w:t>
      </w:r>
    </w:p>
    <w:p w14:paraId="334F3972" w14:textId="77777777" w:rsidR="00905C0C" w:rsidRPr="0050409B" w:rsidRDefault="00905C0C" w:rsidP="00013BD3">
      <w:pPr>
        <w:spacing w:line="480" w:lineRule="auto"/>
        <w:jc w:val="both"/>
        <w:rPr>
          <w:color w:val="000000" w:themeColor="text1"/>
        </w:rPr>
      </w:pPr>
    </w:p>
    <w:p w14:paraId="3BE04941" w14:textId="3F72D481"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Suk Jung Han, Lee, S.J. and Kim, S. (2023). Psychological distress, professional quality of life, effort-reward imbalance, and turnover intention of hospital nurses during the COVID-19 pandemic. </w:t>
      </w:r>
      <w:r w:rsidRPr="006861F4">
        <w:rPr>
          <w:i/>
          <w:iCs/>
          <w:color w:val="000000" w:themeColor="text1"/>
        </w:rPr>
        <w:t>Healthcare</w:t>
      </w:r>
      <w:r w:rsidRPr="006861F4">
        <w:rPr>
          <w:color w:val="000000" w:themeColor="text1"/>
        </w:rPr>
        <w:t xml:space="preserve">, 11(19), pp.2695–2695. </w:t>
      </w:r>
      <w:proofErr w:type="spellStart"/>
      <w:r w:rsidRPr="006861F4">
        <w:rPr>
          <w:color w:val="000000" w:themeColor="text1"/>
        </w:rPr>
        <w:t>doi:</w:t>
      </w:r>
      <w:hyperlink r:id="rId57" w:history="1">
        <w:r w:rsidRPr="006861F4">
          <w:rPr>
            <w:rStyle w:val="Hyperlink"/>
            <w:color w:val="000000" w:themeColor="text1"/>
          </w:rPr>
          <w:t>https</w:t>
        </w:r>
        <w:proofErr w:type="spellEnd"/>
        <w:r w:rsidRPr="006861F4">
          <w:rPr>
            <w:rStyle w:val="Hyperlink"/>
            <w:color w:val="000000" w:themeColor="text1"/>
          </w:rPr>
          <w:t>://doi.org/10.3390/healthcare11192695</w:t>
        </w:r>
      </w:hyperlink>
      <w:r w:rsidRPr="006861F4">
        <w:rPr>
          <w:color w:val="000000" w:themeColor="text1"/>
        </w:rPr>
        <w:t>.</w:t>
      </w:r>
    </w:p>
    <w:p w14:paraId="347F7A5D" w14:textId="77777777" w:rsidR="00905C0C" w:rsidRPr="0050409B" w:rsidRDefault="00905C0C" w:rsidP="00013BD3">
      <w:pPr>
        <w:spacing w:line="480" w:lineRule="auto"/>
        <w:jc w:val="both"/>
        <w:rPr>
          <w:color w:val="000000" w:themeColor="text1"/>
        </w:rPr>
      </w:pPr>
    </w:p>
    <w:p w14:paraId="2667091F" w14:textId="015BA96D"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Sun, Y. et al. (2025). Related factors of turnover intention among general practitioners: a cross-sectional study in 6 provinces of China. </w:t>
      </w:r>
      <w:r w:rsidRPr="006861F4">
        <w:rPr>
          <w:i/>
          <w:iCs/>
          <w:color w:val="000000" w:themeColor="text1"/>
        </w:rPr>
        <w:t>BMC Primary Care</w:t>
      </w:r>
      <w:r w:rsidRPr="006861F4">
        <w:rPr>
          <w:color w:val="000000" w:themeColor="text1"/>
        </w:rPr>
        <w:t xml:space="preserve">, 26(1). </w:t>
      </w:r>
      <w:proofErr w:type="spellStart"/>
      <w:r w:rsidRPr="006861F4">
        <w:rPr>
          <w:color w:val="000000" w:themeColor="text1"/>
        </w:rPr>
        <w:t>doi:</w:t>
      </w:r>
      <w:hyperlink r:id="rId58" w:history="1">
        <w:r w:rsidRPr="006861F4">
          <w:rPr>
            <w:rStyle w:val="Hyperlink"/>
            <w:color w:val="000000" w:themeColor="text1"/>
          </w:rPr>
          <w:t>https</w:t>
        </w:r>
        <w:proofErr w:type="spellEnd"/>
        <w:r w:rsidRPr="006861F4">
          <w:rPr>
            <w:rStyle w:val="Hyperlink"/>
            <w:color w:val="000000" w:themeColor="text1"/>
          </w:rPr>
          <w:t>://doi.org/10.1186/s12875-025-02728-x</w:t>
        </w:r>
      </w:hyperlink>
      <w:r w:rsidRPr="006861F4">
        <w:rPr>
          <w:color w:val="000000" w:themeColor="text1"/>
        </w:rPr>
        <w:t>.</w:t>
      </w:r>
    </w:p>
    <w:p w14:paraId="466EE25D" w14:textId="77777777" w:rsidR="00905C0C" w:rsidRPr="0050409B" w:rsidRDefault="00905C0C" w:rsidP="00013BD3">
      <w:pPr>
        <w:spacing w:line="480" w:lineRule="auto"/>
        <w:jc w:val="both"/>
        <w:rPr>
          <w:color w:val="000000" w:themeColor="text1"/>
        </w:rPr>
      </w:pPr>
    </w:p>
    <w:p w14:paraId="59D5C12D" w14:textId="19860B5E"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The King's Fund (2025). </w:t>
      </w:r>
      <w:r w:rsidRPr="006861F4">
        <w:rPr>
          <w:i/>
          <w:iCs/>
          <w:color w:val="000000" w:themeColor="text1"/>
        </w:rPr>
        <w:t>Securing the NHS Workforce for the Future: Our Recommendations for Action</w:t>
      </w:r>
      <w:r w:rsidRPr="006861F4">
        <w:rPr>
          <w:color w:val="000000" w:themeColor="text1"/>
        </w:rPr>
        <w:t xml:space="preserve">. Available at: </w:t>
      </w:r>
      <w:hyperlink r:id="rId59" w:history="1">
        <w:r w:rsidRPr="006861F4">
          <w:rPr>
            <w:rStyle w:val="Hyperlink"/>
            <w:color w:val="000000" w:themeColor="text1"/>
          </w:rPr>
          <w:t>https://www.kingsfund.org.uk/insight-and-analysis/long-reads/securing-nhs-workforce-future-recommendations-action</w:t>
        </w:r>
      </w:hyperlink>
      <w:r w:rsidRPr="006861F4">
        <w:rPr>
          <w:color w:val="000000" w:themeColor="text1"/>
        </w:rPr>
        <w:t>.</w:t>
      </w:r>
    </w:p>
    <w:p w14:paraId="33C947E8" w14:textId="77777777" w:rsidR="00905C0C" w:rsidRPr="0050409B" w:rsidRDefault="00905C0C" w:rsidP="00013BD3">
      <w:pPr>
        <w:spacing w:line="480" w:lineRule="auto"/>
        <w:jc w:val="both"/>
        <w:rPr>
          <w:color w:val="000000" w:themeColor="text1"/>
        </w:rPr>
      </w:pPr>
    </w:p>
    <w:p w14:paraId="7860D028" w14:textId="26EED760"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lastRenderedPageBreak/>
        <w:t xml:space="preserve">Tolksdorf, K.H., Tischler, U. and Heinrichs, K. (2022). Correlates of turnover intention among nursing staff in the COVID-19 pandemic: a systematic review. </w:t>
      </w:r>
      <w:r w:rsidRPr="006861F4">
        <w:rPr>
          <w:i/>
          <w:iCs/>
          <w:color w:val="000000" w:themeColor="text1"/>
        </w:rPr>
        <w:t>BMC Nursing</w:t>
      </w:r>
      <w:r w:rsidRPr="006861F4">
        <w:rPr>
          <w:color w:val="000000" w:themeColor="text1"/>
        </w:rPr>
        <w:t xml:space="preserve">, 21(1). </w:t>
      </w:r>
      <w:proofErr w:type="spellStart"/>
      <w:r w:rsidRPr="006861F4">
        <w:rPr>
          <w:color w:val="000000" w:themeColor="text1"/>
        </w:rPr>
        <w:t>doi:</w:t>
      </w:r>
      <w:hyperlink r:id="rId60" w:history="1">
        <w:r w:rsidRPr="006861F4">
          <w:rPr>
            <w:rStyle w:val="Hyperlink"/>
            <w:color w:val="000000" w:themeColor="text1"/>
          </w:rPr>
          <w:t>https</w:t>
        </w:r>
        <w:proofErr w:type="spellEnd"/>
        <w:r w:rsidRPr="006861F4">
          <w:rPr>
            <w:rStyle w:val="Hyperlink"/>
            <w:color w:val="000000" w:themeColor="text1"/>
          </w:rPr>
          <w:t>://doi.org/10.1186/s12912-022-00949-4</w:t>
        </w:r>
      </w:hyperlink>
      <w:r w:rsidRPr="006861F4">
        <w:rPr>
          <w:color w:val="000000" w:themeColor="text1"/>
        </w:rPr>
        <w:t>.</w:t>
      </w:r>
    </w:p>
    <w:p w14:paraId="452C3FA1" w14:textId="77777777" w:rsidR="00905C0C" w:rsidRPr="0050409B" w:rsidRDefault="00905C0C" w:rsidP="00013BD3">
      <w:pPr>
        <w:spacing w:line="480" w:lineRule="auto"/>
        <w:jc w:val="both"/>
        <w:rPr>
          <w:color w:val="000000" w:themeColor="text1"/>
        </w:rPr>
      </w:pPr>
    </w:p>
    <w:p w14:paraId="351E958E" w14:textId="3518FA47"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UK Parliament (2021). </w:t>
      </w:r>
      <w:r w:rsidRPr="006861F4">
        <w:rPr>
          <w:i/>
          <w:iCs/>
          <w:color w:val="000000" w:themeColor="text1"/>
        </w:rPr>
        <w:t>Workforce Burnout and Resilience in the NHS and Social Care  Health and Social Care Committee</w:t>
      </w:r>
      <w:r w:rsidRPr="006861F4">
        <w:rPr>
          <w:color w:val="000000" w:themeColor="text1"/>
        </w:rPr>
        <w:t xml:space="preserve">. Available at: </w:t>
      </w:r>
      <w:hyperlink r:id="rId61" w:history="1">
        <w:r w:rsidRPr="006861F4">
          <w:rPr>
            <w:rStyle w:val="Hyperlink"/>
            <w:color w:val="000000" w:themeColor="text1"/>
          </w:rPr>
          <w:t>https://publications.parliament.uk/pa/cm5802/cmselect/cmhealth/22/2202.htm</w:t>
        </w:r>
      </w:hyperlink>
      <w:r w:rsidRPr="006861F4">
        <w:rPr>
          <w:color w:val="000000" w:themeColor="text1"/>
        </w:rPr>
        <w:t>.</w:t>
      </w:r>
    </w:p>
    <w:p w14:paraId="6DCE093D" w14:textId="77777777" w:rsidR="00905C0C" w:rsidRPr="0050409B" w:rsidRDefault="00905C0C" w:rsidP="00013BD3">
      <w:pPr>
        <w:spacing w:line="480" w:lineRule="auto"/>
        <w:jc w:val="both"/>
        <w:rPr>
          <w:color w:val="000000" w:themeColor="text1"/>
        </w:rPr>
      </w:pPr>
    </w:p>
    <w:p w14:paraId="715C2859" w14:textId="4D91CF64"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Vries, N. de et al. (2023). Retaining healthcare workers: a systematic review of strategies for sustaining power in the workplace. </w:t>
      </w:r>
      <w:r w:rsidRPr="006861F4">
        <w:rPr>
          <w:i/>
          <w:iCs/>
          <w:color w:val="000000" w:themeColor="text1"/>
        </w:rPr>
        <w:t>Healthcare</w:t>
      </w:r>
      <w:r w:rsidRPr="006861F4">
        <w:rPr>
          <w:color w:val="000000" w:themeColor="text1"/>
        </w:rPr>
        <w:t xml:space="preserve">, 11(13), pp.1–29. </w:t>
      </w:r>
      <w:proofErr w:type="spellStart"/>
      <w:r w:rsidRPr="006861F4">
        <w:rPr>
          <w:color w:val="000000" w:themeColor="text1"/>
        </w:rPr>
        <w:t>doi:</w:t>
      </w:r>
      <w:hyperlink r:id="rId62" w:history="1">
        <w:r w:rsidRPr="006861F4">
          <w:rPr>
            <w:rStyle w:val="Hyperlink"/>
            <w:color w:val="000000" w:themeColor="text1"/>
          </w:rPr>
          <w:t>https</w:t>
        </w:r>
        <w:proofErr w:type="spellEnd"/>
        <w:r w:rsidRPr="006861F4">
          <w:rPr>
            <w:rStyle w:val="Hyperlink"/>
            <w:color w:val="000000" w:themeColor="text1"/>
          </w:rPr>
          <w:t>://doi.org/10.3390/healthcare11131887</w:t>
        </w:r>
      </w:hyperlink>
      <w:r w:rsidRPr="006861F4">
        <w:rPr>
          <w:color w:val="000000" w:themeColor="text1"/>
        </w:rPr>
        <w:t>.</w:t>
      </w:r>
    </w:p>
    <w:p w14:paraId="45B9E89A" w14:textId="77777777" w:rsidR="00905C0C" w:rsidRPr="0050409B" w:rsidRDefault="00905C0C" w:rsidP="00013BD3">
      <w:pPr>
        <w:spacing w:line="480" w:lineRule="auto"/>
        <w:jc w:val="both"/>
        <w:rPr>
          <w:color w:val="000000" w:themeColor="text1"/>
        </w:rPr>
      </w:pPr>
    </w:p>
    <w:p w14:paraId="7784CE46" w14:textId="1445682B"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Wubetie, A., Taye, B. and Girma, B. (2020). Magnitude of turnover intention and associated factors among nurses working in emergency departments of governmental hospitals in Addis Ababa, Ethiopia. </w:t>
      </w:r>
      <w:r w:rsidRPr="006861F4">
        <w:rPr>
          <w:i/>
          <w:iCs/>
          <w:color w:val="000000" w:themeColor="text1"/>
        </w:rPr>
        <w:t>BMC Nursing</w:t>
      </w:r>
      <w:r w:rsidRPr="006861F4">
        <w:rPr>
          <w:color w:val="000000" w:themeColor="text1"/>
        </w:rPr>
        <w:t xml:space="preserve">, 19(1). </w:t>
      </w:r>
      <w:proofErr w:type="spellStart"/>
      <w:r w:rsidRPr="006861F4">
        <w:rPr>
          <w:color w:val="000000" w:themeColor="text1"/>
        </w:rPr>
        <w:t>doi:</w:t>
      </w:r>
      <w:hyperlink r:id="rId63" w:history="1">
        <w:r w:rsidRPr="006861F4">
          <w:rPr>
            <w:rStyle w:val="Hyperlink"/>
            <w:color w:val="000000" w:themeColor="text1"/>
          </w:rPr>
          <w:t>https</w:t>
        </w:r>
        <w:proofErr w:type="spellEnd"/>
        <w:r w:rsidRPr="006861F4">
          <w:rPr>
            <w:rStyle w:val="Hyperlink"/>
            <w:color w:val="000000" w:themeColor="text1"/>
          </w:rPr>
          <w:t>://doi.org/10.1186/s12912-020-00490-2</w:t>
        </w:r>
      </w:hyperlink>
      <w:r w:rsidRPr="006861F4">
        <w:rPr>
          <w:color w:val="000000" w:themeColor="text1"/>
        </w:rPr>
        <w:t>.</w:t>
      </w:r>
    </w:p>
    <w:p w14:paraId="55362B4C" w14:textId="77777777" w:rsidR="00905C0C" w:rsidRPr="0050409B" w:rsidRDefault="00905C0C" w:rsidP="00013BD3">
      <w:pPr>
        <w:spacing w:line="480" w:lineRule="auto"/>
        <w:jc w:val="both"/>
        <w:rPr>
          <w:color w:val="000000" w:themeColor="text1"/>
        </w:rPr>
      </w:pPr>
    </w:p>
    <w:p w14:paraId="3CEA3BA8" w14:textId="6B0FB8EC"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Yan, W., Cheng, Z., Xiao, D., Wang, H., Du, X., Li, L. and Song, C. (2024). Patient mistreatment, emotional exhaustion and work-family conflict among nurses: a moderated mediation model. </w:t>
      </w:r>
      <w:r w:rsidRPr="006861F4">
        <w:rPr>
          <w:i/>
          <w:iCs/>
          <w:color w:val="000000" w:themeColor="text1"/>
        </w:rPr>
        <w:t>BMC Medical Education</w:t>
      </w:r>
      <w:r w:rsidRPr="006861F4">
        <w:rPr>
          <w:color w:val="000000" w:themeColor="text1"/>
        </w:rPr>
        <w:t xml:space="preserve">, 24(1). </w:t>
      </w:r>
      <w:proofErr w:type="spellStart"/>
      <w:r w:rsidRPr="006861F4">
        <w:rPr>
          <w:color w:val="000000" w:themeColor="text1"/>
        </w:rPr>
        <w:t>doi:</w:t>
      </w:r>
      <w:hyperlink r:id="rId64" w:history="1">
        <w:r w:rsidRPr="006861F4">
          <w:rPr>
            <w:rStyle w:val="Hyperlink"/>
            <w:color w:val="000000" w:themeColor="text1"/>
          </w:rPr>
          <w:t>https</w:t>
        </w:r>
        <w:proofErr w:type="spellEnd"/>
        <w:r w:rsidRPr="006861F4">
          <w:rPr>
            <w:rStyle w:val="Hyperlink"/>
            <w:color w:val="000000" w:themeColor="text1"/>
          </w:rPr>
          <w:t>://doi.org/10.1186/s12909-024-06022-9</w:t>
        </w:r>
      </w:hyperlink>
      <w:r w:rsidRPr="006861F4">
        <w:rPr>
          <w:color w:val="000000" w:themeColor="text1"/>
        </w:rPr>
        <w:t>.</w:t>
      </w:r>
    </w:p>
    <w:p w14:paraId="063B39B6" w14:textId="77777777" w:rsidR="00905C0C" w:rsidRPr="0050409B" w:rsidRDefault="00905C0C" w:rsidP="00013BD3">
      <w:pPr>
        <w:spacing w:line="480" w:lineRule="auto"/>
        <w:jc w:val="both"/>
        <w:rPr>
          <w:color w:val="000000" w:themeColor="text1"/>
        </w:rPr>
      </w:pPr>
    </w:p>
    <w:p w14:paraId="00FF68FD" w14:textId="1A27DC4D"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lastRenderedPageBreak/>
        <w:t xml:space="preserve">Yang, X. et al. (2024). The effect of work-family conflict on employee well-being among physicians: the mediating role of job satisfaction and work engagement. </w:t>
      </w:r>
      <w:r w:rsidRPr="006861F4">
        <w:rPr>
          <w:i/>
          <w:iCs/>
          <w:color w:val="000000" w:themeColor="text1"/>
        </w:rPr>
        <w:t>BMC Psychology</w:t>
      </w:r>
      <w:r w:rsidRPr="006861F4">
        <w:rPr>
          <w:color w:val="000000" w:themeColor="text1"/>
        </w:rPr>
        <w:t xml:space="preserve">, 12(1). </w:t>
      </w:r>
      <w:proofErr w:type="spellStart"/>
      <w:r w:rsidRPr="006861F4">
        <w:rPr>
          <w:color w:val="000000" w:themeColor="text1"/>
        </w:rPr>
        <w:t>doi:</w:t>
      </w:r>
      <w:hyperlink r:id="rId65" w:history="1">
        <w:r w:rsidRPr="006861F4">
          <w:rPr>
            <w:rStyle w:val="Hyperlink"/>
            <w:color w:val="000000" w:themeColor="text1"/>
          </w:rPr>
          <w:t>https</w:t>
        </w:r>
        <w:proofErr w:type="spellEnd"/>
        <w:r w:rsidRPr="006861F4">
          <w:rPr>
            <w:rStyle w:val="Hyperlink"/>
            <w:color w:val="000000" w:themeColor="text1"/>
          </w:rPr>
          <w:t>://doi.org/10.1186/s40359-024-02026-8</w:t>
        </w:r>
      </w:hyperlink>
      <w:r w:rsidRPr="006861F4">
        <w:rPr>
          <w:color w:val="000000" w:themeColor="text1"/>
        </w:rPr>
        <w:t>.</w:t>
      </w:r>
    </w:p>
    <w:p w14:paraId="0D5EC172" w14:textId="77777777" w:rsidR="00905C0C" w:rsidRPr="0050409B" w:rsidRDefault="00905C0C" w:rsidP="00013BD3">
      <w:pPr>
        <w:spacing w:line="480" w:lineRule="auto"/>
        <w:jc w:val="both"/>
        <w:rPr>
          <w:color w:val="000000" w:themeColor="text1"/>
        </w:rPr>
      </w:pPr>
    </w:p>
    <w:p w14:paraId="616B53ED" w14:textId="2921B663"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Yıldırım, T.Ö. and Karatepe, H.K. (2024). The effect of the challenges experienced by nurses during the pandemic on their intention to leave work: the mediating role of the performance. </w:t>
      </w:r>
      <w:r w:rsidRPr="006861F4">
        <w:rPr>
          <w:i/>
          <w:iCs/>
          <w:color w:val="000000" w:themeColor="text1"/>
        </w:rPr>
        <w:t>BMC Nursing</w:t>
      </w:r>
      <w:r w:rsidRPr="006861F4">
        <w:rPr>
          <w:color w:val="000000" w:themeColor="text1"/>
        </w:rPr>
        <w:t xml:space="preserve">, 23(1). </w:t>
      </w:r>
      <w:proofErr w:type="spellStart"/>
      <w:r w:rsidRPr="006861F4">
        <w:rPr>
          <w:color w:val="000000" w:themeColor="text1"/>
        </w:rPr>
        <w:t>doi:</w:t>
      </w:r>
      <w:hyperlink r:id="rId66" w:history="1">
        <w:r w:rsidRPr="006861F4">
          <w:rPr>
            <w:rStyle w:val="Hyperlink"/>
            <w:color w:val="000000" w:themeColor="text1"/>
          </w:rPr>
          <w:t>https</w:t>
        </w:r>
        <w:proofErr w:type="spellEnd"/>
        <w:r w:rsidRPr="006861F4">
          <w:rPr>
            <w:rStyle w:val="Hyperlink"/>
            <w:color w:val="000000" w:themeColor="text1"/>
          </w:rPr>
          <w:t>://doi.org/10.1186/s12912-024-02413-x</w:t>
        </w:r>
      </w:hyperlink>
      <w:r w:rsidRPr="006861F4">
        <w:rPr>
          <w:color w:val="000000" w:themeColor="text1"/>
        </w:rPr>
        <w:t>.</w:t>
      </w:r>
    </w:p>
    <w:p w14:paraId="5284F9A8" w14:textId="77777777" w:rsidR="00905C0C" w:rsidRPr="0050409B" w:rsidRDefault="00905C0C" w:rsidP="00013BD3">
      <w:pPr>
        <w:spacing w:line="480" w:lineRule="auto"/>
        <w:jc w:val="both"/>
        <w:rPr>
          <w:color w:val="000000" w:themeColor="text1"/>
        </w:rPr>
      </w:pPr>
    </w:p>
    <w:p w14:paraId="6D7F96C5" w14:textId="072FDEDA"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Yu, K., Wang, Z. and Huang, Y. (2018). Work-family conflict and organizational citizenship </w:t>
      </w:r>
      <w:proofErr w:type="spellStart"/>
      <w:r w:rsidRPr="006861F4">
        <w:rPr>
          <w:color w:val="000000" w:themeColor="text1"/>
        </w:rPr>
        <w:t>behavior</w:t>
      </w:r>
      <w:proofErr w:type="spellEnd"/>
      <w:r w:rsidRPr="006861F4">
        <w:rPr>
          <w:color w:val="000000" w:themeColor="text1"/>
        </w:rPr>
        <w:t xml:space="preserve">: the role of job satisfaction and decision authority. </w:t>
      </w:r>
      <w:r w:rsidRPr="006861F4">
        <w:rPr>
          <w:i/>
          <w:iCs/>
          <w:color w:val="000000" w:themeColor="text1"/>
        </w:rPr>
        <w:t>Frontiers of Business Research in China</w:t>
      </w:r>
      <w:r w:rsidRPr="006861F4">
        <w:rPr>
          <w:color w:val="000000" w:themeColor="text1"/>
        </w:rPr>
        <w:t xml:space="preserve">, 12(1). </w:t>
      </w:r>
      <w:proofErr w:type="spellStart"/>
      <w:r w:rsidRPr="006861F4">
        <w:rPr>
          <w:color w:val="000000" w:themeColor="text1"/>
        </w:rPr>
        <w:t>doi:</w:t>
      </w:r>
      <w:hyperlink r:id="rId67" w:history="1">
        <w:r w:rsidRPr="006861F4">
          <w:rPr>
            <w:rStyle w:val="Hyperlink"/>
            <w:color w:val="000000" w:themeColor="text1"/>
          </w:rPr>
          <w:t>https</w:t>
        </w:r>
        <w:proofErr w:type="spellEnd"/>
        <w:r w:rsidRPr="006861F4">
          <w:rPr>
            <w:rStyle w:val="Hyperlink"/>
            <w:color w:val="000000" w:themeColor="text1"/>
          </w:rPr>
          <w:t>://doi.org/10.1186/s11782-018-0039-5</w:t>
        </w:r>
      </w:hyperlink>
      <w:r w:rsidRPr="006861F4">
        <w:rPr>
          <w:color w:val="000000" w:themeColor="text1"/>
        </w:rPr>
        <w:t>.</w:t>
      </w:r>
    </w:p>
    <w:p w14:paraId="5A9D65FE" w14:textId="77777777" w:rsidR="00905C0C" w:rsidRPr="0050409B" w:rsidRDefault="00905C0C" w:rsidP="00013BD3">
      <w:pPr>
        <w:spacing w:line="480" w:lineRule="auto"/>
        <w:jc w:val="both"/>
        <w:rPr>
          <w:color w:val="000000" w:themeColor="text1"/>
        </w:rPr>
      </w:pPr>
    </w:p>
    <w:p w14:paraId="52C7E98B" w14:textId="526A7F2B" w:rsidR="00905C0C" w:rsidRPr="006861F4" w:rsidRDefault="00905C0C" w:rsidP="00013BD3">
      <w:pPr>
        <w:pStyle w:val="ListParagraph"/>
        <w:numPr>
          <w:ilvl w:val="0"/>
          <w:numId w:val="21"/>
        </w:numPr>
        <w:spacing w:line="480" w:lineRule="auto"/>
        <w:ind w:left="360"/>
        <w:jc w:val="both"/>
        <w:rPr>
          <w:color w:val="000000" w:themeColor="text1"/>
        </w:rPr>
      </w:pPr>
      <w:r w:rsidRPr="006861F4">
        <w:rPr>
          <w:color w:val="000000" w:themeColor="text1"/>
        </w:rPr>
        <w:t xml:space="preserve">Zhang, Y., Pang, Z. and Zhang, N. (2025). Perceived supervisors' psychological control and work-family conflict of nurses: a mediated moderation model. </w:t>
      </w:r>
      <w:r w:rsidRPr="006861F4">
        <w:rPr>
          <w:i/>
          <w:iCs/>
          <w:color w:val="000000" w:themeColor="text1"/>
        </w:rPr>
        <w:t>BMC Nursing</w:t>
      </w:r>
      <w:r w:rsidRPr="006861F4">
        <w:rPr>
          <w:color w:val="000000" w:themeColor="text1"/>
        </w:rPr>
        <w:t xml:space="preserve">, 24(1). </w:t>
      </w:r>
      <w:proofErr w:type="spellStart"/>
      <w:r w:rsidRPr="006861F4">
        <w:rPr>
          <w:color w:val="000000" w:themeColor="text1"/>
        </w:rPr>
        <w:t>doi:</w:t>
      </w:r>
      <w:hyperlink r:id="rId68" w:history="1">
        <w:r w:rsidRPr="006861F4">
          <w:rPr>
            <w:rStyle w:val="Hyperlink"/>
            <w:color w:val="000000" w:themeColor="text1"/>
          </w:rPr>
          <w:t>https</w:t>
        </w:r>
        <w:proofErr w:type="spellEnd"/>
        <w:r w:rsidRPr="006861F4">
          <w:rPr>
            <w:rStyle w:val="Hyperlink"/>
            <w:color w:val="000000" w:themeColor="text1"/>
          </w:rPr>
          <w:t>://doi.org/10.1186/s12912-025-03315-2</w:t>
        </w:r>
      </w:hyperlink>
      <w:r w:rsidRPr="006861F4">
        <w:rPr>
          <w:color w:val="000000" w:themeColor="text1"/>
        </w:rPr>
        <w:t>.</w:t>
      </w:r>
    </w:p>
    <w:p w14:paraId="6C59E1E3" w14:textId="77777777" w:rsidR="002B1E5F" w:rsidRPr="0050409B" w:rsidRDefault="002B1E5F" w:rsidP="00013BD3">
      <w:pPr>
        <w:spacing w:line="480" w:lineRule="auto"/>
        <w:jc w:val="both"/>
        <w:rPr>
          <w:color w:val="000000" w:themeColor="text1"/>
        </w:rPr>
      </w:pPr>
    </w:p>
    <w:sectPr w:rsidR="002B1E5F" w:rsidRPr="0050409B">
      <w:footerReference w:type="default" r:id="rId6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10C1B" w14:textId="77777777" w:rsidR="002444D2" w:rsidRDefault="002444D2" w:rsidP="00BA4AF4">
      <w:pPr>
        <w:spacing w:line="240" w:lineRule="auto"/>
      </w:pPr>
      <w:r>
        <w:separator/>
      </w:r>
    </w:p>
  </w:endnote>
  <w:endnote w:type="continuationSeparator" w:id="0">
    <w:p w14:paraId="5D7DBED3" w14:textId="77777777" w:rsidR="002444D2" w:rsidRDefault="002444D2" w:rsidP="00BA4A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1026943"/>
      <w:docPartObj>
        <w:docPartGallery w:val="Page Numbers (Bottom of Page)"/>
        <w:docPartUnique/>
      </w:docPartObj>
    </w:sdtPr>
    <w:sdtEndPr>
      <w:rPr>
        <w:noProof/>
      </w:rPr>
    </w:sdtEndPr>
    <w:sdtContent>
      <w:p w14:paraId="02E8BE32" w14:textId="24D6BCE8" w:rsidR="007378A6" w:rsidRDefault="007378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656080" w14:textId="77777777" w:rsidR="007378A6" w:rsidRDefault="007378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87611" w14:textId="77777777" w:rsidR="002444D2" w:rsidRDefault="002444D2" w:rsidP="00BA4AF4">
      <w:pPr>
        <w:spacing w:line="240" w:lineRule="auto"/>
      </w:pPr>
      <w:r>
        <w:separator/>
      </w:r>
    </w:p>
  </w:footnote>
  <w:footnote w:type="continuationSeparator" w:id="0">
    <w:p w14:paraId="0764B897" w14:textId="77777777" w:rsidR="002444D2" w:rsidRDefault="002444D2" w:rsidP="00BA4AF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73230"/>
    <w:multiLevelType w:val="multilevel"/>
    <w:tmpl w:val="617A230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EE340C4"/>
    <w:multiLevelType w:val="hybridMultilevel"/>
    <w:tmpl w:val="DE7033BC"/>
    <w:lvl w:ilvl="0" w:tplc="04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AA56182"/>
    <w:multiLevelType w:val="multilevel"/>
    <w:tmpl w:val="23388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552915"/>
    <w:multiLevelType w:val="multilevel"/>
    <w:tmpl w:val="6C16F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6D0172"/>
    <w:multiLevelType w:val="hybridMultilevel"/>
    <w:tmpl w:val="4F9ECE6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A94D13"/>
    <w:multiLevelType w:val="hybridMultilevel"/>
    <w:tmpl w:val="47FC04DE"/>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7A444AC"/>
    <w:multiLevelType w:val="hybridMultilevel"/>
    <w:tmpl w:val="7910FDAC"/>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A1A2E8F"/>
    <w:multiLevelType w:val="multilevel"/>
    <w:tmpl w:val="5A02959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40BF1590"/>
    <w:multiLevelType w:val="hybridMultilevel"/>
    <w:tmpl w:val="DFA410A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593C92"/>
    <w:multiLevelType w:val="multilevel"/>
    <w:tmpl w:val="11ECDE6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4ED74933"/>
    <w:multiLevelType w:val="multilevel"/>
    <w:tmpl w:val="A6EAE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9A674A1"/>
    <w:multiLevelType w:val="multilevel"/>
    <w:tmpl w:val="0876E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C16AFE"/>
    <w:multiLevelType w:val="hybridMultilevel"/>
    <w:tmpl w:val="AAB09238"/>
    <w:lvl w:ilvl="0" w:tplc="04090013">
      <w:start w:val="1"/>
      <w:numFmt w:val="upp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2993892"/>
    <w:multiLevelType w:val="hybridMultilevel"/>
    <w:tmpl w:val="E5FEF43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0"/>
  </w:num>
  <w:num w:numId="3">
    <w:abstractNumId w:val="0"/>
  </w:num>
  <w:num w:numId="4">
    <w:abstractNumId w:val="0"/>
  </w:num>
  <w:num w:numId="5">
    <w:abstractNumId w:val="0"/>
  </w:num>
  <w:num w:numId="6">
    <w:abstractNumId w:val="9"/>
  </w:num>
  <w:num w:numId="7">
    <w:abstractNumId w:val="7"/>
  </w:num>
  <w:num w:numId="8">
    <w:abstractNumId w:val="7"/>
  </w:num>
  <w:num w:numId="9">
    <w:abstractNumId w:val="7"/>
  </w:num>
  <w:num w:numId="10">
    <w:abstractNumId w:val="7"/>
  </w:num>
  <w:num w:numId="11">
    <w:abstractNumId w:val="7"/>
  </w:num>
  <w:num w:numId="12">
    <w:abstractNumId w:val="2"/>
  </w:num>
  <w:num w:numId="13">
    <w:abstractNumId w:val="3"/>
  </w:num>
  <w:num w:numId="14">
    <w:abstractNumId w:val="11"/>
  </w:num>
  <w:num w:numId="15">
    <w:abstractNumId w:val="6"/>
  </w:num>
  <w:num w:numId="16">
    <w:abstractNumId w:val="5"/>
  </w:num>
  <w:num w:numId="17">
    <w:abstractNumId w:val="4"/>
  </w:num>
  <w:num w:numId="18">
    <w:abstractNumId w:val="1"/>
  </w:num>
  <w:num w:numId="19">
    <w:abstractNumId w:val="12"/>
  </w:num>
  <w:num w:numId="20">
    <w:abstractNumId w:val="8"/>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C0C"/>
    <w:rsid w:val="00013BD3"/>
    <w:rsid w:val="00020074"/>
    <w:rsid w:val="000527D2"/>
    <w:rsid w:val="0006568E"/>
    <w:rsid w:val="000A2B7C"/>
    <w:rsid w:val="000A6897"/>
    <w:rsid w:val="000A6B86"/>
    <w:rsid w:val="000C113F"/>
    <w:rsid w:val="000D1FBF"/>
    <w:rsid w:val="000D2C6E"/>
    <w:rsid w:val="00104D87"/>
    <w:rsid w:val="00133F28"/>
    <w:rsid w:val="00180CBD"/>
    <w:rsid w:val="001A49DE"/>
    <w:rsid w:val="001D00C6"/>
    <w:rsid w:val="001E5D50"/>
    <w:rsid w:val="001E74D0"/>
    <w:rsid w:val="001F0C76"/>
    <w:rsid w:val="002174FB"/>
    <w:rsid w:val="002444D2"/>
    <w:rsid w:val="00256683"/>
    <w:rsid w:val="0029162B"/>
    <w:rsid w:val="00292E42"/>
    <w:rsid w:val="002B190C"/>
    <w:rsid w:val="002B1E5F"/>
    <w:rsid w:val="002B762D"/>
    <w:rsid w:val="002C35F8"/>
    <w:rsid w:val="002D481C"/>
    <w:rsid w:val="002D716A"/>
    <w:rsid w:val="00313810"/>
    <w:rsid w:val="00346CA6"/>
    <w:rsid w:val="003606C9"/>
    <w:rsid w:val="00376EEE"/>
    <w:rsid w:val="0038280E"/>
    <w:rsid w:val="00392BEB"/>
    <w:rsid w:val="003A1AC6"/>
    <w:rsid w:val="003B7ED9"/>
    <w:rsid w:val="00422D2B"/>
    <w:rsid w:val="0043577B"/>
    <w:rsid w:val="00441C2C"/>
    <w:rsid w:val="004511C6"/>
    <w:rsid w:val="0050409B"/>
    <w:rsid w:val="00514FDE"/>
    <w:rsid w:val="00524F12"/>
    <w:rsid w:val="0053482D"/>
    <w:rsid w:val="00564E0F"/>
    <w:rsid w:val="00585835"/>
    <w:rsid w:val="00591D5A"/>
    <w:rsid w:val="005A27AB"/>
    <w:rsid w:val="005B272E"/>
    <w:rsid w:val="005E5EC6"/>
    <w:rsid w:val="006016DB"/>
    <w:rsid w:val="00610251"/>
    <w:rsid w:val="00627DB3"/>
    <w:rsid w:val="00666E85"/>
    <w:rsid w:val="00670F96"/>
    <w:rsid w:val="00684973"/>
    <w:rsid w:val="006861F4"/>
    <w:rsid w:val="006A4D41"/>
    <w:rsid w:val="006E1541"/>
    <w:rsid w:val="006E4914"/>
    <w:rsid w:val="006F75B5"/>
    <w:rsid w:val="007000D4"/>
    <w:rsid w:val="00703661"/>
    <w:rsid w:val="00717824"/>
    <w:rsid w:val="007266AF"/>
    <w:rsid w:val="0073063C"/>
    <w:rsid w:val="0073510F"/>
    <w:rsid w:val="007378A6"/>
    <w:rsid w:val="00740FEA"/>
    <w:rsid w:val="00775960"/>
    <w:rsid w:val="00794B4C"/>
    <w:rsid w:val="007A09C6"/>
    <w:rsid w:val="007B3569"/>
    <w:rsid w:val="007B4116"/>
    <w:rsid w:val="007D739B"/>
    <w:rsid w:val="00802346"/>
    <w:rsid w:val="00807473"/>
    <w:rsid w:val="00814A01"/>
    <w:rsid w:val="008268F3"/>
    <w:rsid w:val="00867626"/>
    <w:rsid w:val="008B1B33"/>
    <w:rsid w:val="008F4A27"/>
    <w:rsid w:val="00903E5A"/>
    <w:rsid w:val="00904AFE"/>
    <w:rsid w:val="00905C0C"/>
    <w:rsid w:val="00975A96"/>
    <w:rsid w:val="009875A6"/>
    <w:rsid w:val="009B6942"/>
    <w:rsid w:val="009E2D3A"/>
    <w:rsid w:val="00A03FFE"/>
    <w:rsid w:val="00A20099"/>
    <w:rsid w:val="00A8346C"/>
    <w:rsid w:val="00A85486"/>
    <w:rsid w:val="00A96621"/>
    <w:rsid w:val="00AA6FA9"/>
    <w:rsid w:val="00B86953"/>
    <w:rsid w:val="00B935B9"/>
    <w:rsid w:val="00BA4AF4"/>
    <w:rsid w:val="00BB2872"/>
    <w:rsid w:val="00BC3FC7"/>
    <w:rsid w:val="00BC64F7"/>
    <w:rsid w:val="00C0680E"/>
    <w:rsid w:val="00C21985"/>
    <w:rsid w:val="00C27946"/>
    <w:rsid w:val="00C46269"/>
    <w:rsid w:val="00C57989"/>
    <w:rsid w:val="00C64984"/>
    <w:rsid w:val="00C749C7"/>
    <w:rsid w:val="00C74D89"/>
    <w:rsid w:val="00C82BB7"/>
    <w:rsid w:val="00C90658"/>
    <w:rsid w:val="00CB3D35"/>
    <w:rsid w:val="00CD5318"/>
    <w:rsid w:val="00D236BE"/>
    <w:rsid w:val="00D47C1B"/>
    <w:rsid w:val="00D52DBF"/>
    <w:rsid w:val="00DC500C"/>
    <w:rsid w:val="00DD1BEA"/>
    <w:rsid w:val="00DE35FF"/>
    <w:rsid w:val="00DE3B7A"/>
    <w:rsid w:val="00DE4504"/>
    <w:rsid w:val="00E01C6E"/>
    <w:rsid w:val="00E04DF9"/>
    <w:rsid w:val="00E10E65"/>
    <w:rsid w:val="00E202F6"/>
    <w:rsid w:val="00E21731"/>
    <w:rsid w:val="00E2647D"/>
    <w:rsid w:val="00E41C84"/>
    <w:rsid w:val="00E51350"/>
    <w:rsid w:val="00E86437"/>
    <w:rsid w:val="00ED6708"/>
    <w:rsid w:val="00EF419C"/>
    <w:rsid w:val="00F04BCC"/>
    <w:rsid w:val="00F04C9F"/>
    <w:rsid w:val="00F120DB"/>
    <w:rsid w:val="00F17857"/>
    <w:rsid w:val="00F64E66"/>
    <w:rsid w:val="00F66FDB"/>
    <w:rsid w:val="00FD56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EA02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4D0"/>
    <w:rPr>
      <w:rFonts w:ascii="Times New Roman" w:hAnsi="Times New Roman"/>
      <w:lang w:val="en-GB"/>
    </w:rPr>
  </w:style>
  <w:style w:type="paragraph" w:styleId="Heading1">
    <w:name w:val="heading 1"/>
    <w:basedOn w:val="Normal"/>
    <w:next w:val="Normal"/>
    <w:link w:val="Heading1Char"/>
    <w:autoRedefine/>
    <w:uiPriority w:val="9"/>
    <w:qFormat/>
    <w:rsid w:val="00905C0C"/>
    <w:pPr>
      <w:keepNext/>
      <w:keepLines/>
      <w:numPr>
        <w:numId w:val="11"/>
      </w:numPr>
      <w:pBdr>
        <w:bottom w:val="dashSmallGap" w:sz="4" w:space="1" w:color="auto"/>
      </w:pBdr>
      <w:shd w:val="clear" w:color="auto" w:fill="FFFFFF" w:themeFill="background1"/>
      <w:outlineLvl w:val="0"/>
    </w:pPr>
    <w:rPr>
      <w:rFonts w:eastAsiaTheme="majorEastAsia" w:cstheme="majorBidi"/>
      <w:b/>
      <w:color w:val="000000" w:themeColor="text1"/>
      <w:sz w:val="32"/>
      <w:szCs w:val="40"/>
      <w:lang w:val="en-US"/>
    </w:rPr>
  </w:style>
  <w:style w:type="paragraph" w:styleId="Heading2">
    <w:name w:val="heading 2"/>
    <w:basedOn w:val="Normal"/>
    <w:next w:val="Normal"/>
    <w:link w:val="Heading2Char"/>
    <w:autoRedefine/>
    <w:uiPriority w:val="9"/>
    <w:unhideWhenUsed/>
    <w:qFormat/>
    <w:rsid w:val="00C27946"/>
    <w:pPr>
      <w:keepNext/>
      <w:keepLines/>
      <w:numPr>
        <w:ilvl w:val="1"/>
        <w:numId w:val="11"/>
      </w:numPr>
      <w:spacing w:before="160" w:after="80"/>
      <w:jc w:val="both"/>
      <w:outlineLvl w:val="1"/>
    </w:pPr>
    <w:rPr>
      <w:rFonts w:eastAsiaTheme="majorEastAsia" w:cstheme="majorBidi"/>
      <w:b/>
      <w:color w:val="000000" w:themeColor="text1"/>
      <w:sz w:val="28"/>
      <w:szCs w:val="32"/>
      <w:lang w:val="en-US"/>
    </w:rPr>
  </w:style>
  <w:style w:type="paragraph" w:styleId="Heading3">
    <w:name w:val="heading 3"/>
    <w:basedOn w:val="Normal"/>
    <w:next w:val="Normal"/>
    <w:link w:val="Heading3Char"/>
    <w:autoRedefine/>
    <w:uiPriority w:val="9"/>
    <w:unhideWhenUsed/>
    <w:qFormat/>
    <w:rsid w:val="00C27946"/>
    <w:pPr>
      <w:keepNext/>
      <w:keepLines/>
      <w:numPr>
        <w:ilvl w:val="2"/>
        <w:numId w:val="11"/>
      </w:numPr>
      <w:spacing w:before="160" w:after="80"/>
      <w:outlineLvl w:val="2"/>
    </w:pPr>
    <w:rPr>
      <w:rFonts w:eastAsiaTheme="majorEastAsia" w:cstheme="majorBidi"/>
      <w:i/>
      <w:color w:val="000000" w:themeColor="text1"/>
      <w:szCs w:val="28"/>
      <w:lang w:val="en-US"/>
    </w:rPr>
  </w:style>
  <w:style w:type="paragraph" w:styleId="Heading4">
    <w:name w:val="heading 4"/>
    <w:basedOn w:val="Normal"/>
    <w:next w:val="Normal"/>
    <w:link w:val="Heading4Char"/>
    <w:uiPriority w:val="9"/>
    <w:semiHidden/>
    <w:unhideWhenUsed/>
    <w:qFormat/>
    <w:rsid w:val="00905C0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05C0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05C0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05C0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05C0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05C0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C0C"/>
    <w:rPr>
      <w:rFonts w:ascii="Times New Roman" w:eastAsiaTheme="majorEastAsia" w:hAnsi="Times New Roman" w:cstheme="majorBidi"/>
      <w:b/>
      <w:color w:val="000000" w:themeColor="text1"/>
      <w:sz w:val="32"/>
      <w:szCs w:val="40"/>
      <w:shd w:val="clear" w:color="auto" w:fill="FFFFFF" w:themeFill="background1"/>
    </w:rPr>
  </w:style>
  <w:style w:type="character" w:customStyle="1" w:styleId="Heading2Char">
    <w:name w:val="Heading 2 Char"/>
    <w:basedOn w:val="DefaultParagraphFont"/>
    <w:link w:val="Heading2"/>
    <w:uiPriority w:val="9"/>
    <w:rsid w:val="00794B4C"/>
    <w:rPr>
      <w:rFonts w:ascii="Times New Roman" w:eastAsiaTheme="majorEastAsia" w:hAnsi="Times New Roman" w:cstheme="majorBidi"/>
      <w:b/>
      <w:color w:val="000000" w:themeColor="text1"/>
      <w:sz w:val="28"/>
      <w:szCs w:val="32"/>
    </w:rPr>
  </w:style>
  <w:style w:type="paragraph" w:styleId="Title">
    <w:name w:val="Title"/>
    <w:basedOn w:val="Normal"/>
    <w:next w:val="Normal"/>
    <w:link w:val="TitleChar"/>
    <w:uiPriority w:val="10"/>
    <w:qFormat/>
    <w:rsid w:val="006016DB"/>
    <w:pPr>
      <w:spacing w:after="80" w:line="240" w:lineRule="auto"/>
      <w:contextualSpacing/>
    </w:pPr>
    <w:rPr>
      <w:rFonts w:eastAsiaTheme="majorEastAsia" w:cstheme="majorBidi"/>
      <w:spacing w:val="-10"/>
      <w:kern w:val="28"/>
      <w:sz w:val="40"/>
      <w:szCs w:val="56"/>
    </w:rPr>
  </w:style>
  <w:style w:type="character" w:customStyle="1" w:styleId="TitleChar">
    <w:name w:val="Title Char"/>
    <w:basedOn w:val="DefaultParagraphFont"/>
    <w:link w:val="Title"/>
    <w:uiPriority w:val="10"/>
    <w:rsid w:val="006016DB"/>
    <w:rPr>
      <w:rFonts w:ascii="Times New Roman" w:eastAsiaTheme="majorEastAsia" w:hAnsi="Times New Roman" w:cstheme="majorBidi"/>
      <w:spacing w:val="-10"/>
      <w:kern w:val="28"/>
      <w:sz w:val="40"/>
      <w:szCs w:val="56"/>
      <w:lang w:val="en-GB"/>
    </w:rPr>
  </w:style>
  <w:style w:type="character" w:customStyle="1" w:styleId="Heading3Char">
    <w:name w:val="Heading 3 Char"/>
    <w:basedOn w:val="DefaultParagraphFont"/>
    <w:link w:val="Heading3"/>
    <w:uiPriority w:val="9"/>
    <w:rsid w:val="00C27946"/>
    <w:rPr>
      <w:rFonts w:ascii="Times New Roman" w:eastAsiaTheme="majorEastAsia" w:hAnsi="Times New Roman" w:cstheme="majorBidi"/>
      <w:i/>
      <w:color w:val="000000" w:themeColor="text1"/>
      <w:szCs w:val="28"/>
    </w:rPr>
  </w:style>
  <w:style w:type="character" w:customStyle="1" w:styleId="Heading4Char">
    <w:name w:val="Heading 4 Char"/>
    <w:basedOn w:val="DefaultParagraphFont"/>
    <w:link w:val="Heading4"/>
    <w:uiPriority w:val="9"/>
    <w:semiHidden/>
    <w:rsid w:val="00905C0C"/>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905C0C"/>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905C0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05C0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05C0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05C0C"/>
    <w:rPr>
      <w:rFonts w:eastAsiaTheme="majorEastAsia" w:cstheme="majorBidi"/>
      <w:color w:val="272727" w:themeColor="text1" w:themeTint="D8"/>
      <w:lang w:val="en-GB"/>
    </w:rPr>
  </w:style>
  <w:style w:type="paragraph" w:styleId="Subtitle">
    <w:name w:val="Subtitle"/>
    <w:basedOn w:val="Normal"/>
    <w:next w:val="Normal"/>
    <w:link w:val="SubtitleChar"/>
    <w:uiPriority w:val="11"/>
    <w:qFormat/>
    <w:rsid w:val="00905C0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5C0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05C0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05C0C"/>
    <w:rPr>
      <w:rFonts w:ascii="Times New Roman" w:hAnsi="Times New Roman"/>
      <w:i/>
      <w:iCs/>
      <w:color w:val="404040" w:themeColor="text1" w:themeTint="BF"/>
      <w:lang w:val="en-GB"/>
    </w:rPr>
  </w:style>
  <w:style w:type="paragraph" w:styleId="ListParagraph">
    <w:name w:val="List Paragraph"/>
    <w:basedOn w:val="Normal"/>
    <w:uiPriority w:val="34"/>
    <w:qFormat/>
    <w:rsid w:val="00905C0C"/>
    <w:pPr>
      <w:ind w:left="720"/>
      <w:contextualSpacing/>
    </w:pPr>
  </w:style>
  <w:style w:type="character" w:styleId="IntenseEmphasis">
    <w:name w:val="Intense Emphasis"/>
    <w:basedOn w:val="DefaultParagraphFont"/>
    <w:uiPriority w:val="21"/>
    <w:qFormat/>
    <w:rsid w:val="00905C0C"/>
    <w:rPr>
      <w:i/>
      <w:iCs/>
      <w:color w:val="2F5496" w:themeColor="accent1" w:themeShade="BF"/>
    </w:rPr>
  </w:style>
  <w:style w:type="paragraph" w:styleId="IntenseQuote">
    <w:name w:val="Intense Quote"/>
    <w:basedOn w:val="Normal"/>
    <w:next w:val="Normal"/>
    <w:link w:val="IntenseQuoteChar"/>
    <w:uiPriority w:val="30"/>
    <w:qFormat/>
    <w:rsid w:val="00905C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05C0C"/>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905C0C"/>
    <w:rPr>
      <w:b/>
      <w:bCs/>
      <w:smallCaps/>
      <w:color w:val="2F5496" w:themeColor="accent1" w:themeShade="BF"/>
      <w:spacing w:val="5"/>
    </w:rPr>
  </w:style>
  <w:style w:type="character" w:styleId="Hyperlink">
    <w:name w:val="Hyperlink"/>
    <w:basedOn w:val="DefaultParagraphFont"/>
    <w:uiPriority w:val="99"/>
    <w:unhideWhenUsed/>
    <w:rsid w:val="00905C0C"/>
    <w:rPr>
      <w:color w:val="0563C1" w:themeColor="hyperlink"/>
      <w:u w:val="single"/>
    </w:rPr>
  </w:style>
  <w:style w:type="character" w:styleId="UnresolvedMention">
    <w:name w:val="Unresolved Mention"/>
    <w:basedOn w:val="DefaultParagraphFont"/>
    <w:uiPriority w:val="99"/>
    <w:semiHidden/>
    <w:unhideWhenUsed/>
    <w:rsid w:val="00905C0C"/>
    <w:rPr>
      <w:color w:val="605E5C"/>
      <w:shd w:val="clear" w:color="auto" w:fill="E1DFDD"/>
    </w:rPr>
  </w:style>
  <w:style w:type="character" w:styleId="FollowedHyperlink">
    <w:name w:val="FollowedHyperlink"/>
    <w:basedOn w:val="DefaultParagraphFont"/>
    <w:uiPriority w:val="99"/>
    <w:semiHidden/>
    <w:unhideWhenUsed/>
    <w:rsid w:val="00905C0C"/>
    <w:rPr>
      <w:color w:val="954F72" w:themeColor="followedHyperlink"/>
      <w:u w:val="single"/>
    </w:rPr>
  </w:style>
  <w:style w:type="table" w:styleId="TableGrid">
    <w:name w:val="Table Grid"/>
    <w:basedOn w:val="TableNormal"/>
    <w:uiPriority w:val="39"/>
    <w:rsid w:val="00905C0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05C0C"/>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BB2872"/>
    <w:pPr>
      <w:numPr>
        <w:numId w:val="0"/>
      </w:numPr>
      <w:pBdr>
        <w:bottom w:val="none" w:sz="0" w:space="0" w:color="auto"/>
      </w:pBdr>
      <w:shd w:val="clear" w:color="auto" w:fill="auto"/>
      <w:spacing w:before="240" w:line="259" w:lineRule="auto"/>
      <w:outlineLvl w:val="9"/>
    </w:pPr>
    <w:rPr>
      <w:rFonts w:asciiTheme="majorHAnsi" w:hAnsiTheme="majorHAnsi"/>
      <w:b w:val="0"/>
      <w:color w:val="2F5496" w:themeColor="accent1" w:themeShade="BF"/>
      <w:kern w:val="0"/>
      <w:szCs w:val="32"/>
      <w14:ligatures w14:val="none"/>
    </w:rPr>
  </w:style>
  <w:style w:type="paragraph" w:styleId="TOC1">
    <w:name w:val="toc 1"/>
    <w:basedOn w:val="Normal"/>
    <w:next w:val="Normal"/>
    <w:autoRedefine/>
    <w:uiPriority w:val="39"/>
    <w:unhideWhenUsed/>
    <w:rsid w:val="00BB2872"/>
    <w:pPr>
      <w:spacing w:after="100"/>
    </w:pPr>
  </w:style>
  <w:style w:type="paragraph" w:styleId="TOC2">
    <w:name w:val="toc 2"/>
    <w:basedOn w:val="Normal"/>
    <w:next w:val="Normal"/>
    <w:autoRedefine/>
    <w:uiPriority w:val="39"/>
    <w:unhideWhenUsed/>
    <w:rsid w:val="00BB2872"/>
    <w:pPr>
      <w:spacing w:after="100"/>
      <w:ind w:left="240"/>
    </w:pPr>
  </w:style>
  <w:style w:type="paragraph" w:styleId="TOC3">
    <w:name w:val="toc 3"/>
    <w:basedOn w:val="Normal"/>
    <w:next w:val="Normal"/>
    <w:autoRedefine/>
    <w:uiPriority w:val="39"/>
    <w:unhideWhenUsed/>
    <w:rsid w:val="00BB2872"/>
    <w:pPr>
      <w:spacing w:after="100"/>
      <w:ind w:left="480"/>
    </w:pPr>
  </w:style>
  <w:style w:type="paragraph" w:styleId="Header">
    <w:name w:val="header"/>
    <w:basedOn w:val="Normal"/>
    <w:link w:val="HeaderChar"/>
    <w:uiPriority w:val="99"/>
    <w:unhideWhenUsed/>
    <w:rsid w:val="00BA4AF4"/>
    <w:pPr>
      <w:tabs>
        <w:tab w:val="center" w:pos="4680"/>
        <w:tab w:val="right" w:pos="9360"/>
      </w:tabs>
      <w:spacing w:line="240" w:lineRule="auto"/>
    </w:pPr>
  </w:style>
  <w:style w:type="character" w:customStyle="1" w:styleId="HeaderChar">
    <w:name w:val="Header Char"/>
    <w:basedOn w:val="DefaultParagraphFont"/>
    <w:link w:val="Header"/>
    <w:uiPriority w:val="99"/>
    <w:rsid w:val="00BA4AF4"/>
    <w:rPr>
      <w:rFonts w:ascii="Times New Roman" w:hAnsi="Times New Roman"/>
      <w:lang w:val="en-GB"/>
    </w:rPr>
  </w:style>
  <w:style w:type="paragraph" w:styleId="Footer">
    <w:name w:val="footer"/>
    <w:basedOn w:val="Normal"/>
    <w:link w:val="FooterChar"/>
    <w:uiPriority w:val="99"/>
    <w:unhideWhenUsed/>
    <w:rsid w:val="00BA4AF4"/>
    <w:pPr>
      <w:tabs>
        <w:tab w:val="center" w:pos="4680"/>
        <w:tab w:val="right" w:pos="9360"/>
      </w:tabs>
      <w:spacing w:line="240" w:lineRule="auto"/>
    </w:pPr>
  </w:style>
  <w:style w:type="character" w:customStyle="1" w:styleId="FooterChar">
    <w:name w:val="Footer Char"/>
    <w:basedOn w:val="DefaultParagraphFont"/>
    <w:link w:val="Footer"/>
    <w:uiPriority w:val="99"/>
    <w:rsid w:val="00BA4AF4"/>
    <w:rPr>
      <w:rFonts w:ascii="Times New Roman" w:hAnsi="Times New Roman"/>
      <w:lang w:val="en-GB"/>
    </w:rPr>
  </w:style>
  <w:style w:type="paragraph" w:styleId="Caption">
    <w:name w:val="caption"/>
    <w:basedOn w:val="Normal"/>
    <w:next w:val="Normal"/>
    <w:uiPriority w:val="35"/>
    <w:semiHidden/>
    <w:unhideWhenUsed/>
    <w:qFormat/>
    <w:rsid w:val="00903E5A"/>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3390/healthcare12030291" TargetMode="External"/><Relationship Id="rId21" Type="http://schemas.openxmlformats.org/officeDocument/2006/relationships/hyperlink" Target="https://doi.org/10.1186/s12912-022-01069-9" TargetMode="External"/><Relationship Id="rId42" Type="http://schemas.openxmlformats.org/officeDocument/2006/relationships/hyperlink" Target="https://www.nhsemployers.org/case-studies/improving-nurses-work-life-balance" TargetMode="External"/><Relationship Id="rId47" Type="http://schemas.openxmlformats.org/officeDocument/2006/relationships/hyperlink" Target="https://workforce.nhs.scot/policies/" TargetMode="External"/><Relationship Id="rId63" Type="http://schemas.openxmlformats.org/officeDocument/2006/relationships/hyperlink" Target="https://doi.org/10.1186/s12912-020-00490-2" TargetMode="External"/><Relationship Id="rId68" Type="http://schemas.openxmlformats.org/officeDocument/2006/relationships/hyperlink" Target="https://doi.org/10.1186/s12912-025-03315-2" TargetMode="External"/><Relationship Id="rId7" Type="http://schemas.openxmlformats.org/officeDocument/2006/relationships/image" Target="media/image1.pn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3390/ijerph18041932" TargetMode="External"/><Relationship Id="rId29" Type="http://schemas.openxmlformats.org/officeDocument/2006/relationships/hyperlink" Target="https://doi.org/10.5465/amr.1985.4277352" TargetMode="External"/><Relationship Id="rId11" Type="http://schemas.openxmlformats.org/officeDocument/2006/relationships/hyperlink" Target="https://doi.org/10.1186/s12912-024-02216-0" TargetMode="External"/><Relationship Id="rId24" Type="http://schemas.openxmlformats.org/officeDocument/2006/relationships/hyperlink" Target="https://doi.org/10.3390/healthcare12010079" TargetMode="External"/><Relationship Id="rId32" Type="http://schemas.openxmlformats.org/officeDocument/2006/relationships/hyperlink" Target="https://doi.org/10.1186/s12912-025-03465-3" TargetMode="External"/><Relationship Id="rId37" Type="http://schemas.openxmlformats.org/officeDocument/2006/relationships/hyperlink" Target="https://doi.org/10.3390/admsci15080297" TargetMode="External"/><Relationship Id="rId40" Type="http://schemas.openxmlformats.org/officeDocument/2006/relationships/hyperlink" Target="https://www.nhsstaffsurveys.com/" TargetMode="External"/><Relationship Id="rId45" Type="http://schemas.openxmlformats.org/officeDocument/2006/relationships/hyperlink" Target="https://www.england.nhs.uk/2025/03/staff-leaving-the-nhs-among-lowest-in-over-a-decade/" TargetMode="External"/><Relationship Id="rId53" Type="http://schemas.openxmlformats.org/officeDocument/2006/relationships/hyperlink" Target="https://doi.org/10.1186/s12912-025-03691-9" TargetMode="External"/><Relationship Id="rId58" Type="http://schemas.openxmlformats.org/officeDocument/2006/relationships/hyperlink" Target="https://doi.org/10.1186/s12875-025-02728-x" TargetMode="External"/><Relationship Id="rId66" Type="http://schemas.openxmlformats.org/officeDocument/2006/relationships/hyperlink" Target="https://doi.org/10.1186/s12912-024-02413-x" TargetMode="External"/><Relationship Id="rId5" Type="http://schemas.openxmlformats.org/officeDocument/2006/relationships/footnotes" Target="footnotes.xml"/><Relationship Id="rId61" Type="http://schemas.openxmlformats.org/officeDocument/2006/relationships/hyperlink" Target="https://publications.parliament.uk/pa/cm5802/cmselect/cmhealth/22/2202.htm" TargetMode="External"/><Relationship Id="rId19" Type="http://schemas.openxmlformats.org/officeDocument/2006/relationships/hyperlink" Target="https://doi.org/10.3390/ijerph22081261" TargetMode="External"/><Relationship Id="rId14" Type="http://schemas.openxmlformats.org/officeDocument/2006/relationships/hyperlink" Target="https://doi.org/10.1108/02683940710733115" TargetMode="External"/><Relationship Id="rId22" Type="http://schemas.openxmlformats.org/officeDocument/2006/relationships/hyperlink" Target="https://doi.org/10.3390/nursrep11040075" TargetMode="External"/><Relationship Id="rId27" Type="http://schemas.openxmlformats.org/officeDocument/2006/relationships/hyperlink" Target="https://doi.org/10.1186/s12912-019-0329-z" TargetMode="External"/><Relationship Id="rId30" Type="http://schemas.openxmlformats.org/officeDocument/2006/relationships/hyperlink" Target="https://doi.org/10.1186/s12912-024-02522-7" TargetMode="External"/><Relationship Id="rId35" Type="http://schemas.openxmlformats.org/officeDocument/2006/relationships/hyperlink" Target="https://doi.org/10.3390/healthcare11111583" TargetMode="External"/><Relationship Id="rId43" Type="http://schemas.openxmlformats.org/officeDocument/2006/relationships/hyperlink" Target="https://www.england.nhs.uk/long-read/nhs-long-term-workforce-plan/" TargetMode="External"/><Relationship Id="rId48" Type="http://schemas.openxmlformats.org/officeDocument/2006/relationships/hyperlink" Target="https://doi.org/10.1186/s12912-025-03301-8" TargetMode="External"/><Relationship Id="rId56" Type="http://schemas.openxmlformats.org/officeDocument/2006/relationships/hyperlink" Target="https://doi.org/10.1186/s12875-020-01309-4" TargetMode="External"/><Relationship Id="rId64" Type="http://schemas.openxmlformats.org/officeDocument/2006/relationships/hyperlink" Target="https://doi.org/10.1186/s12909-024-06022-9" TargetMode="External"/><Relationship Id="rId69"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hyperlink" Target="https://doi.org/10.1016/j.imu.2023.101225" TargetMode="External"/><Relationship Id="rId3" Type="http://schemas.openxmlformats.org/officeDocument/2006/relationships/settings" Target="settings.xml"/><Relationship Id="rId12" Type="http://schemas.openxmlformats.org/officeDocument/2006/relationships/hyperlink" Target="https://doi.org/10.3390/nursrep15060208" TargetMode="External"/><Relationship Id="rId17" Type="http://schemas.openxmlformats.org/officeDocument/2006/relationships/hyperlink" Target="https://doi.org/10.1191/1478088706qp063oa" TargetMode="External"/><Relationship Id="rId25" Type="http://schemas.openxmlformats.org/officeDocument/2006/relationships/hyperlink" Target="https://doi.org/10.3390/nursrep14010020" TargetMode="External"/><Relationship Id="rId33" Type="http://schemas.openxmlformats.org/officeDocument/2006/relationships/hyperlink" Target="https://doi.org/10.1186/s12889-024-18289-0" TargetMode="External"/><Relationship Id="rId38" Type="http://schemas.openxmlformats.org/officeDocument/2006/relationships/hyperlink" Target="https://doi.org/10.3390/healthcare13131574" TargetMode="External"/><Relationship Id="rId46" Type="http://schemas.openxmlformats.org/officeDocument/2006/relationships/hyperlink" Target="https://www.england.nhs.uk/looking-after-our-people/the-programme-and-resources/pensions-and-flexible-working-in-your-later-career/get-a-better-work-life-balance/" TargetMode="External"/><Relationship Id="rId59" Type="http://schemas.openxmlformats.org/officeDocument/2006/relationships/hyperlink" Target="https://www.kingsfund.org.uk/insight-and-analysis/long-reads/securing-nhs-workforce-future-recommendations-action" TargetMode="External"/><Relationship Id="rId67" Type="http://schemas.openxmlformats.org/officeDocument/2006/relationships/hyperlink" Target="https://doi.org/10.1186/s11782-018-0039-5" TargetMode="External"/><Relationship Id="rId20" Type="http://schemas.openxmlformats.org/officeDocument/2006/relationships/hyperlink" Target="https://doi.org/10.3390/healthcare13070692" TargetMode="External"/><Relationship Id="rId41" Type="http://schemas.openxmlformats.org/officeDocument/2006/relationships/hyperlink" Target="https://digital.nhs.uk/data-and-information/publications/statistical/nhs-workforce-statistics" TargetMode="External"/><Relationship Id="rId54" Type="http://schemas.openxmlformats.org/officeDocument/2006/relationships/hyperlink" Target="https://doi.org/10.1186/s12913-025%2012665-1" TargetMode="External"/><Relationship Id="rId62" Type="http://schemas.openxmlformats.org/officeDocument/2006/relationships/hyperlink" Target="https://doi.org/10.3390/healthcare11131887" TargetMode="External"/><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16/j.ijnsa.2020.100007" TargetMode="External"/><Relationship Id="rId23" Type="http://schemas.openxmlformats.org/officeDocument/2006/relationships/hyperlink" Target="https://doi.org/10.3390/nursrep15020052" TargetMode="External"/><Relationship Id="rId28" Type="http://schemas.openxmlformats.org/officeDocument/2006/relationships/hyperlink" Target="https://researchbriefings.files.parliament.uk/documents/CBP-9731/CBP-9731.pdf" TargetMode="External"/><Relationship Id="rId36" Type="http://schemas.openxmlformats.org/officeDocument/2006/relationships/hyperlink" Target="https://doi.org/10.1186/s12960-024-00951-8" TargetMode="External"/><Relationship Id="rId49" Type="http://schemas.openxmlformats.org/officeDocument/2006/relationships/hyperlink" Target="https://doi.org/10.1186/s12912-025-02779-6" TargetMode="External"/><Relationship Id="rId57" Type="http://schemas.openxmlformats.org/officeDocument/2006/relationships/hyperlink" Target="https://doi.org/10.3390/healthcare11192695" TargetMode="External"/><Relationship Id="rId10" Type="http://schemas.openxmlformats.org/officeDocument/2006/relationships/hyperlink" Target="https://doi.org/10.1186/s12912-025-02801-x" TargetMode="External"/><Relationship Id="rId31" Type="http://schemas.openxmlformats.org/officeDocument/2006/relationships/hyperlink" Target="https://doi.org/10.1186/s12912-022-00821-5" TargetMode="External"/><Relationship Id="rId44" Type="http://schemas.openxmlformats.org/officeDocument/2006/relationships/hyperlink" Target="https://digital.nhs.uk/data-and-information/publications/statistical/nhs-vacancies-survey/april-2015---march-2024-experimental-statistics" TargetMode="External"/><Relationship Id="rId52" Type="http://schemas.openxmlformats.org/officeDocument/2006/relationships/hyperlink" Target="https://doi.org/10.1016/j.heliyon.2022.e09838" TargetMode="External"/><Relationship Id="rId60" Type="http://schemas.openxmlformats.org/officeDocument/2006/relationships/hyperlink" Target="https://doi.org/10.1186/s12912-022-00949-4" TargetMode="External"/><Relationship Id="rId65" Type="http://schemas.openxmlformats.org/officeDocument/2006/relationships/hyperlink" Target="https://doi.org/10.1186/s40359-024-02026-8" TargetMode="External"/><Relationship Id="rId4" Type="http://schemas.openxmlformats.org/officeDocument/2006/relationships/webSettings" Target="webSettings.xml"/><Relationship Id="rId9" Type="http://schemas.openxmlformats.org/officeDocument/2006/relationships/hyperlink" Target="https://doi.org/10.1186/s12912-025-03280-w" TargetMode="External"/><Relationship Id="rId13" Type="http://schemas.openxmlformats.org/officeDocument/2006/relationships/hyperlink" Target="https://doi.org/10.1186/s12875-025-02813-1" TargetMode="External"/><Relationship Id="rId18" Type="http://schemas.openxmlformats.org/officeDocument/2006/relationships/hyperlink" Target="https://doi.org/10.1016/j.healthpol.2024.105032" TargetMode="External"/><Relationship Id="rId39" Type="http://schemas.openxmlformats.org/officeDocument/2006/relationships/hyperlink" Target="https://doi.org/10.1186/s12912-025-02869-5" TargetMode="External"/><Relationship Id="rId34" Type="http://schemas.openxmlformats.org/officeDocument/2006/relationships/hyperlink" Target="https://doi.org/10.1186/s12912-018-0312-0" TargetMode="External"/><Relationship Id="rId50" Type="http://schemas.openxmlformats.org/officeDocument/2006/relationships/hyperlink" Target="https://doi.org/10.1186/s12960-022-00764-7" TargetMode="External"/><Relationship Id="rId55" Type="http://schemas.openxmlformats.org/officeDocument/2006/relationships/hyperlink" Target="https://doi.org/10.1186/s12913-023-0916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35</Pages>
  <Words>8480</Words>
  <Characters>48341</Characters>
  <Application>Microsoft Office Word</Application>
  <DocSecurity>0</DocSecurity>
  <Lines>402</Lines>
  <Paragraphs>113</Paragraphs>
  <ScaleCrop>false</ScaleCrop>
  <Company/>
  <LinksUpToDate>false</LinksUpToDate>
  <CharactersWithSpaces>56708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2026-03-28T09:29:00Z</dcterms:created>
  <dcterms:modified xsi:type="dcterms:W3CDTF">2026-03-30T12:17:00Z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c6b97ffd-fc65-4925-9787-0a317f89ddaf</vt:lpwstr>
  </property>
</Properties>
</file>