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4"/>
          <w:szCs w:val="34"/>
        </w:rPr>
      </w:pPr>
      <w:r w:rsidDel="00000000" w:rsidR="00000000" w:rsidRPr="00000000">
        <w:rPr>
          <w:sz w:val="34"/>
          <w:szCs w:val="34"/>
          <w:rtl w:val="0"/>
        </w:rPr>
        <w:t xml:space="preserve">Policing terrorism </w:t>
      </w:r>
    </w:p>
    <w:p w:rsidR="00000000" w:rsidDel="00000000" w:rsidP="00000000" w:rsidRDefault="00000000" w:rsidRPr="00000000" w14:paraId="00000002">
      <w:pPr>
        <w:jc w:val="center"/>
        <w:rPr>
          <w:sz w:val="34"/>
          <w:szCs w:val="34"/>
        </w:rPr>
      </w:pPr>
      <w:r w:rsidDel="00000000" w:rsidR="00000000" w:rsidRPr="00000000">
        <w:rPr>
          <w:sz w:val="34"/>
          <w:szCs w:val="34"/>
          <w:rtl w:val="0"/>
        </w:rPr>
        <w:t xml:space="preserve">Assignment 2</w:t>
      </w:r>
    </w:p>
    <w:p w:rsidR="00000000" w:rsidDel="00000000" w:rsidP="00000000" w:rsidRDefault="00000000" w:rsidRPr="00000000" w14:paraId="00000003">
      <w:pPr>
        <w:jc w:val="left"/>
        <w:rPr>
          <w:sz w:val="34"/>
          <w:szCs w:val="34"/>
        </w:rPr>
      </w:pPr>
      <w:r w:rsidDel="00000000" w:rsidR="00000000" w:rsidRPr="00000000">
        <w:rPr>
          <w:rtl w:val="0"/>
        </w:rPr>
      </w:r>
    </w:p>
    <w:p w:rsidR="00000000" w:rsidDel="00000000" w:rsidP="00000000" w:rsidRDefault="00000000" w:rsidRPr="00000000" w14:paraId="00000004">
      <w:pPr>
        <w:jc w:val="center"/>
        <w:rPr>
          <w:sz w:val="34"/>
          <w:szCs w:val="34"/>
          <w:highlight w:val="white"/>
        </w:rPr>
      </w:pPr>
      <w:r w:rsidDel="00000000" w:rsidR="00000000" w:rsidRPr="00000000">
        <w:rPr>
          <w:sz w:val="34"/>
          <w:szCs w:val="34"/>
          <w:highlight w:val="white"/>
          <w:rtl w:val="0"/>
        </w:rPr>
        <w:t xml:space="preserve">The Manchester arena terrorist attack - an evaluation of the effectiveness of Police, Emergency service and partner agencies response</w:t>
      </w:r>
    </w:p>
    <w:p w:rsidR="00000000" w:rsidDel="00000000" w:rsidP="00000000" w:rsidRDefault="00000000" w:rsidRPr="00000000" w14:paraId="00000005">
      <w:pPr>
        <w:jc w:val="center"/>
        <w:rPr>
          <w:sz w:val="34"/>
          <w:szCs w:val="34"/>
          <w:highlight w:val="white"/>
        </w:rPr>
      </w:pPr>
      <w:r w:rsidDel="00000000" w:rsidR="00000000" w:rsidRPr="00000000">
        <w:rPr>
          <w:rtl w:val="0"/>
        </w:rPr>
      </w:r>
    </w:p>
    <w:p w:rsidR="00000000" w:rsidDel="00000000" w:rsidP="00000000" w:rsidRDefault="00000000" w:rsidRPr="00000000" w14:paraId="00000006">
      <w:pPr>
        <w:jc w:val="center"/>
        <w:rPr>
          <w:sz w:val="34"/>
          <w:szCs w:val="34"/>
          <w:highlight w:val="white"/>
        </w:rPr>
      </w:pPr>
      <w:r w:rsidDel="00000000" w:rsidR="00000000" w:rsidRPr="00000000">
        <w:rPr>
          <w:sz w:val="34"/>
          <w:szCs w:val="34"/>
          <w:highlight w:val="white"/>
          <w:rtl w:val="0"/>
        </w:rPr>
        <w:t xml:space="preserve">Maximillian Roe - 1901211</w:t>
      </w:r>
    </w:p>
    <w:p w:rsidR="00000000" w:rsidDel="00000000" w:rsidP="00000000" w:rsidRDefault="00000000" w:rsidRPr="00000000" w14:paraId="00000007">
      <w:pPr>
        <w:jc w:val="center"/>
        <w:rPr>
          <w:sz w:val="34"/>
          <w:szCs w:val="34"/>
          <w:highlight w:val="white"/>
        </w:rPr>
      </w:pPr>
      <w:r w:rsidDel="00000000" w:rsidR="00000000" w:rsidRPr="00000000">
        <w:rPr>
          <w:rtl w:val="0"/>
        </w:rPr>
      </w:r>
    </w:p>
    <w:p w:rsidR="00000000" w:rsidDel="00000000" w:rsidP="00000000" w:rsidRDefault="00000000" w:rsidRPr="00000000" w14:paraId="00000008">
      <w:pPr>
        <w:jc w:val="center"/>
        <w:rPr>
          <w:sz w:val="34"/>
          <w:szCs w:val="34"/>
          <w:highlight w:val="white"/>
        </w:rPr>
      </w:pPr>
      <w:r w:rsidDel="00000000" w:rsidR="00000000" w:rsidRPr="00000000">
        <w:rPr>
          <w:rtl w:val="0"/>
        </w:rPr>
      </w:r>
    </w:p>
    <w:p w:rsidR="00000000" w:rsidDel="00000000" w:rsidP="00000000" w:rsidRDefault="00000000" w:rsidRPr="00000000" w14:paraId="00000009">
      <w:pPr>
        <w:jc w:val="center"/>
        <w:rPr>
          <w:sz w:val="34"/>
          <w:szCs w:val="34"/>
          <w:highlight w:val="white"/>
        </w:rPr>
      </w:pPr>
      <w:r w:rsidDel="00000000" w:rsidR="00000000" w:rsidRPr="00000000">
        <w:rPr>
          <w:rtl w:val="0"/>
        </w:rPr>
      </w:r>
    </w:p>
    <w:p w:rsidR="00000000" w:rsidDel="00000000" w:rsidP="00000000" w:rsidRDefault="00000000" w:rsidRPr="00000000" w14:paraId="0000000A">
      <w:pPr>
        <w:jc w:val="center"/>
        <w:rPr>
          <w:sz w:val="34"/>
          <w:szCs w:val="34"/>
          <w:highlight w:val="white"/>
        </w:rPr>
      </w:pPr>
      <w:r w:rsidDel="00000000" w:rsidR="00000000" w:rsidRPr="00000000">
        <w:rPr>
          <w:rtl w:val="0"/>
        </w:rPr>
      </w:r>
    </w:p>
    <w:p w:rsidR="00000000" w:rsidDel="00000000" w:rsidP="00000000" w:rsidRDefault="00000000" w:rsidRPr="00000000" w14:paraId="0000000B">
      <w:pPr>
        <w:jc w:val="center"/>
        <w:rPr>
          <w:sz w:val="34"/>
          <w:szCs w:val="34"/>
          <w:highlight w:val="white"/>
        </w:rPr>
      </w:pPr>
      <w:r w:rsidDel="00000000" w:rsidR="00000000" w:rsidRPr="00000000">
        <w:rPr>
          <w:rtl w:val="0"/>
        </w:rPr>
      </w:r>
    </w:p>
    <w:p w:rsidR="00000000" w:rsidDel="00000000" w:rsidP="00000000" w:rsidRDefault="00000000" w:rsidRPr="00000000" w14:paraId="0000000C">
      <w:pPr>
        <w:jc w:val="center"/>
        <w:rPr>
          <w:sz w:val="34"/>
          <w:szCs w:val="34"/>
          <w:highlight w:val="white"/>
        </w:rPr>
      </w:pPr>
      <w:r w:rsidDel="00000000" w:rsidR="00000000" w:rsidRPr="00000000">
        <w:rPr>
          <w:rtl w:val="0"/>
        </w:rPr>
      </w:r>
    </w:p>
    <w:p w:rsidR="00000000" w:rsidDel="00000000" w:rsidP="00000000" w:rsidRDefault="00000000" w:rsidRPr="00000000" w14:paraId="0000000D">
      <w:pPr>
        <w:jc w:val="center"/>
        <w:rPr>
          <w:sz w:val="34"/>
          <w:szCs w:val="34"/>
          <w:highlight w:val="white"/>
        </w:rPr>
      </w:pPr>
      <w:r w:rsidDel="00000000" w:rsidR="00000000" w:rsidRPr="00000000">
        <w:rPr>
          <w:rtl w:val="0"/>
        </w:rPr>
      </w:r>
    </w:p>
    <w:p w:rsidR="00000000" w:rsidDel="00000000" w:rsidP="00000000" w:rsidRDefault="00000000" w:rsidRPr="00000000" w14:paraId="0000000E">
      <w:pPr>
        <w:jc w:val="center"/>
        <w:rPr>
          <w:sz w:val="34"/>
          <w:szCs w:val="34"/>
          <w:highlight w:val="white"/>
        </w:rPr>
      </w:pPr>
      <w:r w:rsidDel="00000000" w:rsidR="00000000" w:rsidRPr="00000000">
        <w:rPr>
          <w:rtl w:val="0"/>
        </w:rPr>
      </w:r>
    </w:p>
    <w:p w:rsidR="00000000" w:rsidDel="00000000" w:rsidP="00000000" w:rsidRDefault="00000000" w:rsidRPr="00000000" w14:paraId="0000000F">
      <w:pPr>
        <w:jc w:val="center"/>
        <w:rPr>
          <w:sz w:val="34"/>
          <w:szCs w:val="34"/>
          <w:highlight w:val="white"/>
        </w:rPr>
      </w:pPr>
      <w:r w:rsidDel="00000000" w:rsidR="00000000" w:rsidRPr="00000000">
        <w:rPr>
          <w:rtl w:val="0"/>
        </w:rPr>
      </w:r>
    </w:p>
    <w:p w:rsidR="00000000" w:rsidDel="00000000" w:rsidP="00000000" w:rsidRDefault="00000000" w:rsidRPr="00000000" w14:paraId="00000010">
      <w:pPr>
        <w:jc w:val="center"/>
        <w:rPr>
          <w:sz w:val="34"/>
          <w:szCs w:val="34"/>
          <w:highlight w:val="white"/>
        </w:rPr>
      </w:pPr>
      <w:r w:rsidDel="00000000" w:rsidR="00000000" w:rsidRPr="00000000">
        <w:rPr>
          <w:rtl w:val="0"/>
        </w:rPr>
      </w:r>
    </w:p>
    <w:p w:rsidR="00000000" w:rsidDel="00000000" w:rsidP="00000000" w:rsidRDefault="00000000" w:rsidRPr="00000000" w14:paraId="00000011">
      <w:pPr>
        <w:jc w:val="center"/>
        <w:rPr>
          <w:sz w:val="34"/>
          <w:szCs w:val="34"/>
          <w:highlight w:val="white"/>
        </w:rPr>
      </w:pPr>
      <w:r w:rsidDel="00000000" w:rsidR="00000000" w:rsidRPr="00000000">
        <w:rPr>
          <w:rtl w:val="0"/>
        </w:rPr>
      </w:r>
    </w:p>
    <w:p w:rsidR="00000000" w:rsidDel="00000000" w:rsidP="00000000" w:rsidRDefault="00000000" w:rsidRPr="00000000" w14:paraId="00000012">
      <w:pPr>
        <w:jc w:val="center"/>
        <w:rPr>
          <w:sz w:val="34"/>
          <w:szCs w:val="34"/>
          <w:highlight w:val="white"/>
        </w:rPr>
      </w:pPr>
      <w:r w:rsidDel="00000000" w:rsidR="00000000" w:rsidRPr="00000000">
        <w:rPr>
          <w:rtl w:val="0"/>
        </w:rPr>
      </w:r>
    </w:p>
    <w:p w:rsidR="00000000" w:rsidDel="00000000" w:rsidP="00000000" w:rsidRDefault="00000000" w:rsidRPr="00000000" w14:paraId="00000013">
      <w:pPr>
        <w:jc w:val="center"/>
        <w:rPr>
          <w:sz w:val="34"/>
          <w:szCs w:val="34"/>
          <w:highlight w:val="white"/>
        </w:rPr>
      </w:pPr>
      <w:r w:rsidDel="00000000" w:rsidR="00000000" w:rsidRPr="00000000">
        <w:rPr>
          <w:rtl w:val="0"/>
        </w:rPr>
      </w:r>
    </w:p>
    <w:p w:rsidR="00000000" w:rsidDel="00000000" w:rsidP="00000000" w:rsidRDefault="00000000" w:rsidRPr="00000000" w14:paraId="00000014">
      <w:pPr>
        <w:jc w:val="center"/>
        <w:rPr>
          <w:sz w:val="34"/>
          <w:szCs w:val="34"/>
          <w:highlight w:val="white"/>
        </w:rPr>
      </w:pPr>
      <w:r w:rsidDel="00000000" w:rsidR="00000000" w:rsidRPr="00000000">
        <w:rPr>
          <w:rtl w:val="0"/>
        </w:rPr>
      </w:r>
    </w:p>
    <w:p w:rsidR="00000000" w:rsidDel="00000000" w:rsidP="00000000" w:rsidRDefault="00000000" w:rsidRPr="00000000" w14:paraId="00000015">
      <w:pPr>
        <w:jc w:val="center"/>
        <w:rPr>
          <w:sz w:val="34"/>
          <w:szCs w:val="34"/>
          <w:highlight w:val="white"/>
        </w:rPr>
      </w:pPr>
      <w:r w:rsidDel="00000000" w:rsidR="00000000" w:rsidRPr="00000000">
        <w:rPr>
          <w:rtl w:val="0"/>
        </w:rPr>
      </w:r>
    </w:p>
    <w:p w:rsidR="00000000" w:rsidDel="00000000" w:rsidP="00000000" w:rsidRDefault="00000000" w:rsidRPr="00000000" w14:paraId="00000016">
      <w:pPr>
        <w:jc w:val="center"/>
        <w:rPr>
          <w:sz w:val="34"/>
          <w:szCs w:val="34"/>
          <w:highlight w:val="white"/>
        </w:rPr>
      </w:pPr>
      <w:r w:rsidDel="00000000" w:rsidR="00000000" w:rsidRPr="00000000">
        <w:rPr>
          <w:rtl w:val="0"/>
        </w:rPr>
      </w:r>
    </w:p>
    <w:p w:rsidR="00000000" w:rsidDel="00000000" w:rsidP="00000000" w:rsidRDefault="00000000" w:rsidRPr="00000000" w14:paraId="00000017">
      <w:pPr>
        <w:jc w:val="center"/>
        <w:rPr>
          <w:sz w:val="34"/>
          <w:szCs w:val="34"/>
          <w:highlight w:val="white"/>
        </w:rPr>
      </w:pPr>
      <w:r w:rsidDel="00000000" w:rsidR="00000000" w:rsidRPr="00000000">
        <w:rPr>
          <w:rtl w:val="0"/>
        </w:rPr>
      </w:r>
    </w:p>
    <w:p w:rsidR="00000000" w:rsidDel="00000000" w:rsidP="00000000" w:rsidRDefault="00000000" w:rsidRPr="00000000" w14:paraId="00000018">
      <w:pPr>
        <w:jc w:val="center"/>
        <w:rPr>
          <w:sz w:val="34"/>
          <w:szCs w:val="34"/>
          <w:highlight w:val="white"/>
        </w:rPr>
      </w:pPr>
      <w:r w:rsidDel="00000000" w:rsidR="00000000" w:rsidRPr="00000000">
        <w:rPr>
          <w:rtl w:val="0"/>
        </w:rPr>
      </w:r>
    </w:p>
    <w:p w:rsidR="00000000" w:rsidDel="00000000" w:rsidP="00000000" w:rsidRDefault="00000000" w:rsidRPr="00000000" w14:paraId="00000019">
      <w:pPr>
        <w:jc w:val="center"/>
        <w:rPr>
          <w:sz w:val="34"/>
          <w:szCs w:val="34"/>
          <w:highlight w:val="white"/>
        </w:rPr>
      </w:pPr>
      <w:r w:rsidDel="00000000" w:rsidR="00000000" w:rsidRPr="00000000">
        <w:rPr>
          <w:rtl w:val="0"/>
        </w:rPr>
      </w:r>
    </w:p>
    <w:p w:rsidR="00000000" w:rsidDel="00000000" w:rsidP="00000000" w:rsidRDefault="00000000" w:rsidRPr="00000000" w14:paraId="0000001A">
      <w:pPr>
        <w:jc w:val="left"/>
        <w:rPr>
          <w:sz w:val="34"/>
          <w:szCs w:val="34"/>
          <w:highlight w:val="white"/>
        </w:rPr>
      </w:pPr>
      <w:r w:rsidDel="00000000" w:rsidR="00000000" w:rsidRPr="00000000">
        <w:rPr>
          <w:rtl w:val="0"/>
        </w:rPr>
      </w:r>
    </w:p>
    <w:p w:rsidR="00000000" w:rsidDel="00000000" w:rsidP="00000000" w:rsidRDefault="00000000" w:rsidRPr="00000000" w14:paraId="0000001B">
      <w:pPr>
        <w:spacing w:line="480" w:lineRule="auto"/>
        <w:jc w:val="left"/>
        <w:rPr>
          <w:highlight w:val="white"/>
        </w:rPr>
      </w:pPr>
      <w:r w:rsidDel="00000000" w:rsidR="00000000" w:rsidRPr="00000000">
        <w:rPr>
          <w:rtl w:val="0"/>
        </w:rPr>
      </w:r>
    </w:p>
    <w:p w:rsidR="00000000" w:rsidDel="00000000" w:rsidP="00000000" w:rsidRDefault="00000000" w:rsidRPr="00000000" w14:paraId="0000001C">
      <w:pPr>
        <w:spacing w:line="480" w:lineRule="auto"/>
        <w:jc w:val="left"/>
        <w:rPr>
          <w:highlight w:val="white"/>
        </w:rPr>
      </w:pPr>
      <w:r w:rsidDel="00000000" w:rsidR="00000000" w:rsidRPr="00000000">
        <w:rPr>
          <w:highlight w:val="white"/>
          <w:rtl w:val="0"/>
        </w:rPr>
        <w:t xml:space="preserve">In this report I will be evaluating the effectiveness of the response of the emergency services and partner agencies to the Manchester arena bombing. I will also be critically evaluateing the policies, legislations and the multi-agency public service response to civil and terrorism threats in the United Kingdom. </w:t>
      </w:r>
    </w:p>
    <w:p w:rsidR="00000000" w:rsidDel="00000000" w:rsidP="00000000" w:rsidRDefault="00000000" w:rsidRPr="00000000" w14:paraId="0000001D">
      <w:pPr>
        <w:spacing w:line="480" w:lineRule="auto"/>
        <w:jc w:val="left"/>
        <w:rPr>
          <w:highlight w:val="white"/>
        </w:rPr>
      </w:pPr>
      <w:r w:rsidDel="00000000" w:rsidR="00000000" w:rsidRPr="00000000">
        <w:rPr>
          <w:rtl w:val="0"/>
        </w:rPr>
      </w:r>
    </w:p>
    <w:p w:rsidR="00000000" w:rsidDel="00000000" w:rsidP="00000000" w:rsidRDefault="00000000" w:rsidRPr="00000000" w14:paraId="0000001E">
      <w:pPr>
        <w:spacing w:line="480" w:lineRule="auto"/>
        <w:jc w:val="left"/>
        <w:rPr>
          <w:highlight w:val="white"/>
        </w:rPr>
      </w:pPr>
      <w:r w:rsidDel="00000000" w:rsidR="00000000" w:rsidRPr="00000000">
        <w:rPr>
          <w:rtl w:val="0"/>
        </w:rPr>
      </w:r>
    </w:p>
    <w:p w:rsidR="00000000" w:rsidDel="00000000" w:rsidP="00000000" w:rsidRDefault="00000000" w:rsidRPr="00000000" w14:paraId="0000001F">
      <w:pPr>
        <w:spacing w:line="480" w:lineRule="auto"/>
        <w:jc w:val="left"/>
        <w:rPr>
          <w:highlight w:val="white"/>
        </w:rPr>
      </w:pPr>
      <w:r w:rsidDel="00000000" w:rsidR="00000000" w:rsidRPr="00000000">
        <w:rPr>
          <w:highlight w:val="white"/>
          <w:rtl w:val="0"/>
        </w:rPr>
        <w:t xml:space="preserve">In past years, the level of terrorism has been substantionally higher than previously before. At the moment in the UK the terrorism threat level is at substantial meaning that an attack is likely to occur, this has only recently been changed from severe in February 2021 according to Casciani (2021). Because of recent events such as the 7 7 bombings in London, UK emergency services have had to improve their responses for future attacks. </w:t>
      </w:r>
    </w:p>
    <w:p w:rsidR="00000000" w:rsidDel="00000000" w:rsidP="00000000" w:rsidRDefault="00000000" w:rsidRPr="00000000" w14:paraId="00000020">
      <w:pPr>
        <w:spacing w:line="480" w:lineRule="auto"/>
        <w:jc w:val="left"/>
        <w:rPr>
          <w:highlight w:val="white"/>
        </w:rPr>
      </w:pPr>
      <w:r w:rsidDel="00000000" w:rsidR="00000000" w:rsidRPr="00000000">
        <w:rPr>
          <w:highlight w:val="white"/>
          <w:rtl w:val="0"/>
        </w:rPr>
        <w:t xml:space="preserve">In 2017 a concert was held at Manchester arena on 22nd of may, where after the final song of the concert was performed, a bomb was detonated by a member of a terrorist organisation that led to the death of 22 cervillians and further injuring 116 more. Moments after the bomb was detonated, emergency services received hundreds of phone calls from people both inside and outside of the arena. As reported by BBC News (2017) the police arrived at the scene nearly 10 minutes after the bomb had been set off. When the police arrived they immediately entered the arena carrying  with them basic first aid equipment to attempt to help injured people on site before using ‘makeshift’ stretchers along with only one actual stretcher to assist the injured civilians out of the building. It had been reported that the last person was finally evacuated from the building at 23:40 on the night which was only 10 minutes after the bomb went off. However, although the police were able to arrive at the building within a relatively short amount of time, it was revealed that it took up to 40 minutes after the explosion for ambulances to arrive at the building and provide care. One of the cervillians who lost their lives in this incident was John Atkinson who was first injured by the bomb but because of the one hour and 24 minutes it took to start chess compression on him however it was too late at this point.</w:t>
      </w:r>
    </w:p>
    <w:p w:rsidR="00000000" w:rsidDel="00000000" w:rsidP="00000000" w:rsidRDefault="00000000" w:rsidRPr="00000000" w14:paraId="00000021">
      <w:pPr>
        <w:spacing w:line="480" w:lineRule="auto"/>
        <w:jc w:val="left"/>
        <w:rPr>
          <w:highlight w:val="white"/>
        </w:rPr>
      </w:pPr>
      <w:r w:rsidDel="00000000" w:rsidR="00000000" w:rsidRPr="00000000">
        <w:rPr>
          <w:rtl w:val="0"/>
        </w:rPr>
      </w:r>
    </w:p>
    <w:p w:rsidR="00000000" w:rsidDel="00000000" w:rsidP="00000000" w:rsidRDefault="00000000" w:rsidRPr="00000000" w14:paraId="00000022">
      <w:pPr>
        <w:spacing w:line="480" w:lineRule="auto"/>
        <w:jc w:val="left"/>
        <w:rPr>
          <w:highlight w:val="white"/>
        </w:rPr>
      </w:pPr>
      <w:r w:rsidDel="00000000" w:rsidR="00000000" w:rsidRPr="00000000">
        <w:rPr>
          <w:highlight w:val="white"/>
          <w:rtl w:val="0"/>
        </w:rPr>
        <w:t xml:space="preserve">Following the attack the BTP (British Transport Police) announced the event to be a major incident around 8 minutes after the explosion, however, they failed to communicate this information back to the GMP (Great Manchester Police) leading to there being no integration of emergency services at the arena. This was due to there being </w:t>
      </w:r>
      <w:r w:rsidDel="00000000" w:rsidR="00000000" w:rsidRPr="00000000">
        <w:rPr>
          <w:highlight w:val="white"/>
          <w:rtl w:val="0"/>
        </w:rPr>
        <w:t xml:space="preserve">"no one acted as a BTP operational commander for the policing response to the bombing" and GMP didn't announce it to be a major incident until 1:00 the following morning. </w:t>
      </w:r>
    </w:p>
    <w:p w:rsidR="00000000" w:rsidDel="00000000" w:rsidP="00000000" w:rsidRDefault="00000000" w:rsidRPr="00000000" w14:paraId="00000023">
      <w:pPr>
        <w:spacing w:line="480" w:lineRule="auto"/>
        <w:jc w:val="left"/>
        <w:rPr>
          <w:highlight w:val="white"/>
        </w:rPr>
      </w:pPr>
      <w:r w:rsidDel="00000000" w:rsidR="00000000" w:rsidRPr="00000000">
        <w:rPr>
          <w:highlight w:val="white"/>
          <w:rtl w:val="0"/>
        </w:rPr>
        <w:t xml:space="preserve">This coordination by the police force in manchester is seen to be poor due to the lack of communication between the hierarchy within the public service and can be seen as the reason for not being able to save more lives at the arena. Communication within the emergency services is detrimental in any major incident, especially a terrorist attack. If on this day the communication between the BTP and GMP was how it is intended to be, the possibility of multi-agency public service response would have been greater and the chances of a successful response would have been higher and more efficient.</w:t>
      </w:r>
    </w:p>
    <w:p w:rsidR="00000000" w:rsidDel="00000000" w:rsidP="00000000" w:rsidRDefault="00000000" w:rsidRPr="00000000" w14:paraId="00000024">
      <w:pPr>
        <w:spacing w:line="480" w:lineRule="auto"/>
        <w:jc w:val="left"/>
        <w:rPr>
          <w:highlight w:val="white"/>
        </w:rPr>
      </w:pPr>
      <w:r w:rsidDel="00000000" w:rsidR="00000000" w:rsidRPr="00000000">
        <w:rPr>
          <w:highlight w:val="white"/>
          <w:rtl w:val="0"/>
        </w:rPr>
        <w:t xml:space="preserve">Not only was the communication between the police force poor, the communication and organization between the different emergency services was also inefficient as according to sky news (2017) when emergency services tried to coordinate at the scene, the police service suggested the cathedral park as the designated position for all emergency services to coordinate, however, none of the services used it. This was due to; first the fire service deciding the proposed location was ‘too close’ to where the attack occurred to set up, and then continued to send the services to the station around three and a half miles away. The effectiveness of the coordination between these two services has shown them to be inefficient as they did not work together as well as they should have, this could have led to serious consequences. As a result of the fire services decision making they did not turn up to the location of the attack until two hours after meaning they were not able to assist in the help evacuating the building including carrying 38 casualties from the arena.</w:t>
      </w:r>
    </w:p>
    <w:p w:rsidR="00000000" w:rsidDel="00000000" w:rsidP="00000000" w:rsidRDefault="00000000" w:rsidRPr="00000000" w14:paraId="00000025">
      <w:pPr>
        <w:spacing w:line="480" w:lineRule="auto"/>
        <w:jc w:val="left"/>
        <w:rPr>
          <w:highlight w:val="white"/>
        </w:rPr>
      </w:pPr>
      <w:r w:rsidDel="00000000" w:rsidR="00000000" w:rsidRPr="00000000">
        <w:rPr>
          <w:highlight w:val="white"/>
          <w:rtl w:val="0"/>
        </w:rPr>
        <w:t xml:space="preserve">During the major incident it is said that no one was able to get through to the police force duty manager to help resolve the problem as his phone had been engaged and the three services including police force, force service and paramedics did not have a joint radio channel. </w:t>
      </w:r>
    </w:p>
    <w:p w:rsidR="00000000" w:rsidDel="00000000" w:rsidP="00000000" w:rsidRDefault="00000000" w:rsidRPr="00000000" w14:paraId="00000026">
      <w:pPr>
        <w:spacing w:line="480" w:lineRule="auto"/>
        <w:jc w:val="left"/>
        <w:rPr>
          <w:highlight w:val="white"/>
        </w:rPr>
      </w:pPr>
      <w:r w:rsidDel="00000000" w:rsidR="00000000" w:rsidRPr="00000000">
        <w:rPr>
          <w:highlight w:val="white"/>
          <w:rtl w:val="0"/>
        </w:rPr>
        <w:t xml:space="preserve">Britton(2021) One big issue from this incident was brought to light as a problem was the ‘nine-year dispute’ between the fire and rescue service and the fire brigades union involving the involvement in terrorist attacks. The controversy had an effect as some firefighters were displaying an unwillingness to get involved during training as they were arguing that it wasn't part of the job description. Because of this, fire services near the area had to depend on volunteers to be trained for roles involving entering areas that could contain active terrorists. Although using volunteers helps emergency service departments, it is not so efficient as the volunteers who may even have some training may not always be able to deal with the pressures of being a firefighter and could put themselves as well as others at risk as they may not have the correct training for some situations.</w:t>
      </w:r>
    </w:p>
    <w:p w:rsidR="00000000" w:rsidDel="00000000" w:rsidP="00000000" w:rsidRDefault="00000000" w:rsidRPr="00000000" w14:paraId="00000027">
      <w:pPr>
        <w:spacing w:line="480" w:lineRule="auto"/>
        <w:jc w:val="left"/>
        <w:rPr>
          <w:highlight w:val="white"/>
        </w:rPr>
      </w:pPr>
      <w:r w:rsidDel="00000000" w:rsidR="00000000" w:rsidRPr="00000000">
        <w:rPr>
          <w:rtl w:val="0"/>
        </w:rPr>
      </w:r>
    </w:p>
    <w:p w:rsidR="00000000" w:rsidDel="00000000" w:rsidP="00000000" w:rsidRDefault="00000000" w:rsidRPr="00000000" w14:paraId="00000028">
      <w:pPr>
        <w:spacing w:line="480" w:lineRule="auto"/>
        <w:jc w:val="left"/>
        <w:rPr>
          <w:highlight w:val="white"/>
        </w:rPr>
      </w:pPr>
      <w:r w:rsidDel="00000000" w:rsidR="00000000" w:rsidRPr="00000000">
        <w:rPr>
          <w:highlight w:val="white"/>
          <w:rtl w:val="0"/>
        </w:rPr>
        <w:t xml:space="preserve">In the UK the government has strived to prepare the emergency services to be able to deal with terrorist attacks by completing regular training sessions to improve the knowledge of the individuals who work for these services to help prepare them for attacks that may occur in the near or distant future. Ford(2000) the preparation for the response to major incidents such as a terrorist attack cannot truly be deemed as reliable until the training is properly utilized, especially when a lack of confidence is present. Individuals that take part in training exercises should be aware of the importance of their role and responsibilities before they are subject to the intensity of the situations that may occur. The main reason for these exercises is to make sure that individuals that work as part of an emergency service agency are prepared and feel comfortable in their position when an incident occurs. </w:t>
      </w:r>
    </w:p>
    <w:p w:rsidR="00000000" w:rsidDel="00000000" w:rsidP="00000000" w:rsidRDefault="00000000" w:rsidRPr="00000000" w14:paraId="00000029">
      <w:pPr>
        <w:spacing w:line="480" w:lineRule="auto"/>
        <w:jc w:val="left"/>
        <w:rPr>
          <w:highlight w:val="white"/>
        </w:rPr>
      </w:pPr>
      <w:r w:rsidDel="00000000" w:rsidR="00000000" w:rsidRPr="00000000">
        <w:rPr>
          <w:highlight w:val="white"/>
          <w:rtl w:val="0"/>
        </w:rPr>
        <w:t xml:space="preserve">gov.uk(2013) There are three main types of exercises that are used to prepare emergency services, these include: discussion-based, table top and live. There is also a fourth that involves a carbonation of all three. One of these categories  will be adopted depending on the grounds of the exercise.</w:t>
      </w:r>
    </w:p>
    <w:p w:rsidR="00000000" w:rsidDel="00000000" w:rsidP="00000000" w:rsidRDefault="00000000" w:rsidRPr="00000000" w14:paraId="0000002A">
      <w:pPr>
        <w:spacing w:line="480" w:lineRule="auto"/>
        <w:jc w:val="left"/>
        <w:rPr>
          <w:highlight w:val="white"/>
        </w:rPr>
      </w:pPr>
      <w:r w:rsidDel="00000000" w:rsidR="00000000" w:rsidRPr="00000000">
        <w:rPr>
          <w:highlight w:val="white"/>
          <w:rtl w:val="0"/>
        </w:rPr>
        <w:t xml:space="preserve">Discussion-based exercises are used with low cost and easy to prepare. They</w:t>
      </w:r>
      <w:r w:rsidDel="00000000" w:rsidR="00000000" w:rsidRPr="00000000">
        <w:rPr>
          <w:highlight w:val="white"/>
          <w:rtl w:val="0"/>
        </w:rPr>
        <w:t xml:space="preserve"> can be used at the policy formulation stage as a ‘talk-through’ of how to finalise the plan. More often, they are based on a completed plan and are used to develop awareness about the plan through discussion. In this respect, they are often used for training purposes.</w:t>
      </w:r>
    </w:p>
    <w:p w:rsidR="00000000" w:rsidDel="00000000" w:rsidP="00000000" w:rsidRDefault="00000000" w:rsidRPr="00000000" w14:paraId="0000002B">
      <w:pPr>
        <w:spacing w:line="480" w:lineRule="auto"/>
        <w:jc w:val="left"/>
        <w:rPr>
          <w:highlight w:val="white"/>
        </w:rPr>
      </w:pPr>
      <w:r w:rsidDel="00000000" w:rsidR="00000000" w:rsidRPr="00000000">
        <w:rPr>
          <w:highlight w:val="white"/>
          <w:rtl w:val="0"/>
        </w:rPr>
        <w:t xml:space="preserve">Table top exercises are based on a simulation, commonly involving a real life scenario and timescale that may involve it being in real time or even sometimes being sped up. Table tops are known to be carried out in a solo room or multiple rooms which helps to replicate the different roles that different responders will take on and involve the way they would need to coordinate and communicate during a real-life situation. Participants involved in the exercise are anticipated to have a good knowledge of the plan and are used to test how the plan will work as different scenarios occur. These types of exercises are extremely useful when it comes to exposing weaknesses in curtain procedures. </w:t>
      </w:r>
    </w:p>
    <w:p w:rsidR="00000000" w:rsidDel="00000000" w:rsidP="00000000" w:rsidRDefault="00000000" w:rsidRPr="00000000" w14:paraId="0000002C">
      <w:pPr>
        <w:spacing w:line="480" w:lineRule="auto"/>
        <w:jc w:val="left"/>
        <w:rPr>
          <w:color w:val="0b0c0c"/>
          <w:highlight w:val="white"/>
        </w:rPr>
      </w:pPr>
      <w:r w:rsidDel="00000000" w:rsidR="00000000" w:rsidRPr="00000000">
        <w:rPr>
          <w:color w:val="0b0c0c"/>
          <w:highlight w:val="white"/>
          <w:rtl w:val="0"/>
        </w:rPr>
        <w:t xml:space="preserve">Live exercises are a live rehearsal for implementing a plan. Such exercises are particularly useful for testing logistics, communications and physical capabilities. This training exercise has proven to be helpful for not only the participants of the exercise but it also helps those who are looking in and watching it. The individuals who are taking part in the exercise are said to develop and improve their confidence in their skills and ability to produce the standard of work that is expected from them as they gain knowledge and experience of what it's like to perform plans and procedures in real life events. Although these training exercises are regarded to be the most useful and efficient, the cost is higher than other exercises and need a large amount of preparation.</w:t>
      </w:r>
    </w:p>
    <w:p w:rsidR="00000000" w:rsidDel="00000000" w:rsidP="00000000" w:rsidRDefault="00000000" w:rsidRPr="00000000" w14:paraId="0000002D">
      <w:pPr>
        <w:spacing w:line="480" w:lineRule="auto"/>
        <w:jc w:val="left"/>
        <w:rPr>
          <w:color w:val="0b0c0c"/>
          <w:highlight w:val="white"/>
        </w:rPr>
      </w:pPr>
      <w:r w:rsidDel="00000000" w:rsidR="00000000" w:rsidRPr="00000000">
        <w:rPr>
          <w:color w:val="0b0c0c"/>
          <w:highlight w:val="white"/>
          <w:rtl w:val="0"/>
        </w:rPr>
        <w:t xml:space="preserve">Using these exercises has had a positive effect on the ‘war of terror’ in the uk, as since 2003 where torrorism preventions were put in place following the 9/11 attack in the USA in 2001. There has been a noticeable increase in the effectiveness of the emergency services as response times have improved, the coordination and communication between different emergency services as these exercises allow the services such as police force, fire service and paramedics work closely together to be able to gain experience and obtain knowledge to be able to perform more efficient and at a higher standard in the future. Qurashi(2018) </w:t>
      </w:r>
    </w:p>
    <w:p w:rsidR="00000000" w:rsidDel="00000000" w:rsidP="00000000" w:rsidRDefault="00000000" w:rsidRPr="00000000" w14:paraId="0000002E">
      <w:pPr>
        <w:spacing w:line="480" w:lineRule="auto"/>
        <w:jc w:val="left"/>
        <w:rPr>
          <w:color w:val="0b0c0c"/>
          <w:highlight w:val="white"/>
        </w:rPr>
      </w:pPr>
      <w:r w:rsidDel="00000000" w:rsidR="00000000" w:rsidRPr="00000000">
        <w:rPr>
          <w:rtl w:val="0"/>
        </w:rPr>
      </w:r>
    </w:p>
    <w:p w:rsidR="00000000" w:rsidDel="00000000" w:rsidP="00000000" w:rsidRDefault="00000000" w:rsidRPr="00000000" w14:paraId="0000002F">
      <w:pPr>
        <w:spacing w:line="480" w:lineRule="auto"/>
        <w:jc w:val="left"/>
        <w:rPr>
          <w:color w:val="0b0c0c"/>
          <w:highlight w:val="white"/>
        </w:rPr>
      </w:pPr>
      <w:r w:rsidDel="00000000" w:rsidR="00000000" w:rsidRPr="00000000">
        <w:rPr>
          <w:rtl w:val="0"/>
        </w:rPr>
      </w:r>
    </w:p>
    <w:p w:rsidR="00000000" w:rsidDel="00000000" w:rsidP="00000000" w:rsidRDefault="00000000" w:rsidRPr="00000000" w14:paraId="00000030">
      <w:pPr>
        <w:spacing w:line="480" w:lineRule="auto"/>
        <w:jc w:val="left"/>
        <w:rPr>
          <w:color w:val="0b0c0c"/>
          <w:highlight w:val="white"/>
        </w:rPr>
      </w:pPr>
      <w:r w:rsidDel="00000000" w:rsidR="00000000" w:rsidRPr="00000000">
        <w:rPr>
          <w:rtl w:val="0"/>
        </w:rPr>
      </w:r>
    </w:p>
    <w:p w:rsidR="00000000" w:rsidDel="00000000" w:rsidP="00000000" w:rsidRDefault="00000000" w:rsidRPr="00000000" w14:paraId="00000031">
      <w:pPr>
        <w:spacing w:line="480" w:lineRule="auto"/>
        <w:jc w:val="left"/>
        <w:rPr>
          <w:color w:val="202124"/>
          <w:highlight w:val="white"/>
        </w:rPr>
      </w:pPr>
      <w:r w:rsidDel="00000000" w:rsidR="00000000" w:rsidRPr="00000000">
        <w:rPr>
          <w:color w:val="0b0c0c"/>
          <w:highlight w:val="white"/>
          <w:rtl w:val="0"/>
        </w:rPr>
        <w:t xml:space="preserve">Since 2000 the uk have had terrorism acts in place to aid the prevention of terrorism in the country. Over the years there have been many legislations put in place some including; </w:t>
      </w:r>
      <w:r w:rsidDel="00000000" w:rsidR="00000000" w:rsidRPr="00000000">
        <w:rPr>
          <w:color w:val="202124"/>
          <w:highlight w:val="white"/>
          <w:rtl w:val="0"/>
        </w:rPr>
        <w:t xml:space="preserve">The Anti-Terrorism, Crime and Security Act 2001, Terrorism Act 2006, Terrorism Prevention and Investigations Measures Act 2011 and a few others. The introductions of these law has been a big stride towards the improvement of the way public services can both help prevent terrorism and improve the way terrorism attacks are dealt with by emergency services. Bolleyer(2017). </w:t>
      </w:r>
    </w:p>
    <w:p w:rsidR="00000000" w:rsidDel="00000000" w:rsidP="00000000" w:rsidRDefault="00000000" w:rsidRPr="00000000" w14:paraId="00000032">
      <w:pPr>
        <w:spacing w:line="480" w:lineRule="auto"/>
        <w:jc w:val="left"/>
        <w:rPr>
          <w:color w:val="202124"/>
          <w:highlight w:val="white"/>
        </w:rPr>
      </w:pPr>
      <w:r w:rsidDel="00000000" w:rsidR="00000000" w:rsidRPr="00000000">
        <w:rPr>
          <w:color w:val="202124"/>
          <w:highlight w:val="white"/>
          <w:rtl w:val="0"/>
        </w:rPr>
        <w:t xml:space="preserve">In 2001 the legislation The Anti-Terrorism, Crime and Security Act 2001 was introduced to amend and improve on the terrorism act 2000. The act introduced in 2001 extended the criminal law and powers to aid the prevention of crime and enforcement of laws. This bill was set into motion as a response to the attack on the world trade center on 11 September 2001 where the british government described the UK as being ‘at war with terrorism’. The purpose of the bill had the intention of being able to arm the government to be able to ‘fight back’. This proposed law was rushed through parliament as it received royal assent on 14 December 2001, giving the British security services the ability to detect and prosecute terrorists. The main objects that the bill was supposed to achieve was to help find a way for the national security services to deal with foreign national who were suspected of being involved with terrorist organisations or who were supporting terrorism Guardian(2009). </w:t>
      </w:r>
    </w:p>
    <w:p w:rsidR="00000000" w:rsidDel="00000000" w:rsidP="00000000" w:rsidRDefault="00000000" w:rsidRPr="00000000" w14:paraId="00000033">
      <w:pPr>
        <w:spacing w:line="480" w:lineRule="auto"/>
        <w:jc w:val="left"/>
        <w:rPr>
          <w:color w:val="202124"/>
          <w:highlight w:val="white"/>
        </w:rPr>
      </w:pPr>
      <w:r w:rsidDel="00000000" w:rsidR="00000000" w:rsidRPr="00000000">
        <w:rPr>
          <w:color w:val="202124"/>
          <w:highlight w:val="white"/>
          <w:rtl w:val="0"/>
        </w:rPr>
        <w:t xml:space="preserve">Studies have shown that the introduction of these law have made positive strides towards making the UK a safer place in regards to terrorism. These new laws have helped british security services fight back on the war of terror by being able to obtain and prosecute individuals that have been linked with terrorist organisations and pose a threat to the country. I believe that there is still work to be done on improving these laws to not only further help the UK government but to also protect individuals who may be prosecuted for being suspected of crimes that they have not committed Bamford(2004).</w:t>
      </w:r>
    </w:p>
    <w:p w:rsidR="00000000" w:rsidDel="00000000" w:rsidP="00000000" w:rsidRDefault="00000000" w:rsidRPr="00000000" w14:paraId="00000034">
      <w:pPr>
        <w:spacing w:line="480" w:lineRule="auto"/>
        <w:jc w:val="left"/>
        <w:rPr>
          <w:color w:val="202124"/>
          <w:highlight w:val="white"/>
        </w:rPr>
      </w:pPr>
      <w:r w:rsidDel="00000000" w:rsidR="00000000" w:rsidRPr="00000000">
        <w:rPr>
          <w:rtl w:val="0"/>
        </w:rPr>
      </w:r>
    </w:p>
    <w:p w:rsidR="00000000" w:rsidDel="00000000" w:rsidP="00000000" w:rsidRDefault="00000000" w:rsidRPr="00000000" w14:paraId="00000035">
      <w:pPr>
        <w:spacing w:line="480" w:lineRule="auto"/>
        <w:jc w:val="left"/>
        <w:rPr>
          <w:color w:val="202124"/>
          <w:highlight w:val="white"/>
        </w:rPr>
      </w:pPr>
      <w:r w:rsidDel="00000000" w:rsidR="00000000" w:rsidRPr="00000000">
        <w:rPr>
          <w:color w:val="202124"/>
          <w:highlight w:val="white"/>
          <w:rtl w:val="0"/>
        </w:rPr>
        <w:t xml:space="preserve">In this report I have discussed and evaluated how the UK public services acted and responded to the terrorist event of the Manchester arena bombing in 2017 where lives were lost and ended in many casualties. In this incident the emergency services were seen to be performing poorly as communication between different services were below average and had an affect on how they performed. I also provided an overview of how emergency services in the UK are trained to deal with major incidents including terrorist attacks and had to adapt to different situations by training in real life scenarios. I have also included a brief summary to the legislations that have been set in motion over the last few years that have helped the progression towards a safer country by helping to detect and obtain individuals who are seen to present a threat to the UK and the civilians. </w:t>
      </w:r>
    </w:p>
    <w:p w:rsidR="00000000" w:rsidDel="00000000" w:rsidP="00000000" w:rsidRDefault="00000000" w:rsidRPr="00000000" w14:paraId="00000036">
      <w:pPr>
        <w:spacing w:line="480" w:lineRule="auto"/>
        <w:jc w:val="left"/>
        <w:rPr>
          <w:color w:val="202124"/>
          <w:highlight w:val="white"/>
        </w:rPr>
      </w:pPr>
      <w:r w:rsidDel="00000000" w:rsidR="00000000" w:rsidRPr="00000000">
        <w:rPr>
          <w:color w:val="202124"/>
          <w:highlight w:val="white"/>
          <w:rtl w:val="0"/>
        </w:rPr>
        <w:t xml:space="preserve">Although the response to the Manchester arena bombing did not go as well as expected the terrorist who was responsible for the attack was obtained and the people who were working alongside them were prosecuted, many lives were saved due to the outstanding work from the emergency services. There will always be room for improvements in regards to how terrorist attacks are dealt with and the UK emergency services will improve with the right training and knowledge gained in the future. </w:t>
      </w:r>
    </w:p>
    <w:p w:rsidR="00000000" w:rsidDel="00000000" w:rsidP="00000000" w:rsidRDefault="00000000" w:rsidRPr="00000000" w14:paraId="00000037">
      <w:pPr>
        <w:spacing w:line="480" w:lineRule="auto"/>
        <w:jc w:val="left"/>
        <w:rPr>
          <w:color w:val="202124"/>
          <w:highlight w:val="white"/>
        </w:rPr>
      </w:pPr>
      <w:r w:rsidDel="00000000" w:rsidR="00000000" w:rsidRPr="00000000">
        <w:rPr>
          <w:color w:val="202124"/>
          <w:highlight w:val="white"/>
          <w:rtl w:val="0"/>
        </w:rPr>
        <w:t xml:space="preserve">Training exercises that are being used currently have shown to be efficient and are improving the ability of many who work in the services who are responsible for responding to attacks but I believe that new exercise will be introduced along with many new ideas that will help emergency services to provide an efficient and successful way to respond that will increase the level of confidence from the UK population in the future.</w:t>
      </w:r>
    </w:p>
    <w:p w:rsidR="00000000" w:rsidDel="00000000" w:rsidP="00000000" w:rsidRDefault="00000000" w:rsidRPr="00000000" w14:paraId="00000038">
      <w:pPr>
        <w:spacing w:line="480" w:lineRule="auto"/>
        <w:jc w:val="left"/>
        <w:rPr>
          <w:color w:val="202124"/>
          <w:highlight w:val="white"/>
        </w:rPr>
      </w:pPr>
      <w:r w:rsidDel="00000000" w:rsidR="00000000" w:rsidRPr="00000000">
        <w:rPr>
          <w:color w:val="202124"/>
          <w:highlight w:val="white"/>
          <w:rtl w:val="0"/>
        </w:rPr>
        <w:t xml:space="preserve">The UK law they are involved in the terrorist prevention schemes seem to be working as well as they can in current times, however, I think amendments are still yet to be made along with my believe that new laws will be introduced in the future that will be able to provide much need assistance for both security services and emergency services to be able to increase the level of success in rosponding to attacks and the prevention of terrorism in this country.</w:t>
      </w:r>
    </w:p>
    <w:p w:rsidR="00000000" w:rsidDel="00000000" w:rsidP="00000000" w:rsidRDefault="00000000" w:rsidRPr="00000000" w14:paraId="00000039">
      <w:pPr>
        <w:spacing w:line="480" w:lineRule="auto"/>
        <w:jc w:val="left"/>
        <w:rPr>
          <w:color w:val="202124"/>
          <w:highlight w:val="white"/>
        </w:rPr>
      </w:pPr>
      <w:r w:rsidDel="00000000" w:rsidR="00000000" w:rsidRPr="00000000">
        <w:rPr>
          <w:rtl w:val="0"/>
        </w:rPr>
      </w:r>
    </w:p>
    <w:p w:rsidR="00000000" w:rsidDel="00000000" w:rsidP="00000000" w:rsidRDefault="00000000" w:rsidRPr="00000000" w14:paraId="0000003A">
      <w:pPr>
        <w:jc w:val="left"/>
        <w:rPr>
          <w:color w:val="202124"/>
          <w:highlight w:val="white"/>
        </w:rPr>
      </w:pPr>
      <w:r w:rsidDel="00000000" w:rsidR="00000000" w:rsidRPr="00000000">
        <w:rPr>
          <w:rtl w:val="0"/>
        </w:rPr>
      </w:r>
    </w:p>
    <w:p w:rsidR="00000000" w:rsidDel="00000000" w:rsidP="00000000" w:rsidRDefault="00000000" w:rsidRPr="00000000" w14:paraId="0000003B">
      <w:pPr>
        <w:jc w:val="left"/>
        <w:rPr>
          <w:color w:val="202124"/>
          <w:highlight w:val="white"/>
        </w:rPr>
      </w:pPr>
      <w:r w:rsidDel="00000000" w:rsidR="00000000" w:rsidRPr="00000000">
        <w:rPr>
          <w:rtl w:val="0"/>
        </w:rPr>
      </w:r>
    </w:p>
    <w:p w:rsidR="00000000" w:rsidDel="00000000" w:rsidP="00000000" w:rsidRDefault="00000000" w:rsidRPr="00000000" w14:paraId="0000003C">
      <w:pPr>
        <w:jc w:val="left"/>
        <w:rPr>
          <w:color w:val="202124"/>
          <w:highlight w:val="white"/>
        </w:rPr>
      </w:pPr>
      <w:r w:rsidDel="00000000" w:rsidR="00000000" w:rsidRPr="00000000">
        <w:rPr>
          <w:rtl w:val="0"/>
        </w:rPr>
      </w:r>
    </w:p>
    <w:p w:rsidR="00000000" w:rsidDel="00000000" w:rsidP="00000000" w:rsidRDefault="00000000" w:rsidRPr="00000000" w14:paraId="0000003D">
      <w:pPr>
        <w:jc w:val="left"/>
        <w:rPr>
          <w:color w:val="202124"/>
          <w:highlight w:val="white"/>
        </w:rPr>
      </w:pPr>
      <w:r w:rsidDel="00000000" w:rsidR="00000000" w:rsidRPr="00000000">
        <w:rPr>
          <w:rtl w:val="0"/>
        </w:rPr>
      </w:r>
    </w:p>
    <w:p w:rsidR="00000000" w:rsidDel="00000000" w:rsidP="00000000" w:rsidRDefault="00000000" w:rsidRPr="00000000" w14:paraId="0000003E">
      <w:pPr>
        <w:jc w:val="left"/>
        <w:rPr>
          <w:color w:val="202124"/>
          <w:highlight w:val="white"/>
        </w:rPr>
      </w:pPr>
      <w:r w:rsidDel="00000000" w:rsidR="00000000" w:rsidRPr="00000000">
        <w:rPr>
          <w:rtl w:val="0"/>
        </w:rPr>
      </w:r>
    </w:p>
    <w:p w:rsidR="00000000" w:rsidDel="00000000" w:rsidP="00000000" w:rsidRDefault="00000000" w:rsidRPr="00000000" w14:paraId="0000003F">
      <w:pPr>
        <w:jc w:val="left"/>
        <w:rPr>
          <w:color w:val="202124"/>
          <w:highlight w:val="white"/>
        </w:rPr>
      </w:pPr>
      <w:r w:rsidDel="00000000" w:rsidR="00000000" w:rsidRPr="00000000">
        <w:rPr>
          <w:rtl w:val="0"/>
        </w:rPr>
      </w:r>
    </w:p>
    <w:p w:rsidR="00000000" w:rsidDel="00000000" w:rsidP="00000000" w:rsidRDefault="00000000" w:rsidRPr="00000000" w14:paraId="00000040">
      <w:pPr>
        <w:jc w:val="left"/>
        <w:rPr>
          <w:color w:val="202124"/>
          <w:highlight w:val="white"/>
        </w:rPr>
      </w:pPr>
      <w:r w:rsidDel="00000000" w:rsidR="00000000" w:rsidRPr="00000000">
        <w:rPr>
          <w:rtl w:val="0"/>
        </w:rPr>
      </w:r>
    </w:p>
    <w:p w:rsidR="00000000" w:rsidDel="00000000" w:rsidP="00000000" w:rsidRDefault="00000000" w:rsidRPr="00000000" w14:paraId="00000041">
      <w:pPr>
        <w:jc w:val="left"/>
        <w:rPr>
          <w:color w:val="202124"/>
          <w:highlight w:val="white"/>
        </w:rPr>
      </w:pPr>
      <w:r w:rsidDel="00000000" w:rsidR="00000000" w:rsidRPr="00000000">
        <w:rPr>
          <w:rtl w:val="0"/>
        </w:rPr>
      </w:r>
    </w:p>
    <w:p w:rsidR="00000000" w:rsidDel="00000000" w:rsidP="00000000" w:rsidRDefault="00000000" w:rsidRPr="00000000" w14:paraId="00000042">
      <w:pPr>
        <w:jc w:val="left"/>
        <w:rPr>
          <w:color w:val="202124"/>
          <w:highlight w:val="white"/>
        </w:rPr>
      </w:pPr>
      <w:r w:rsidDel="00000000" w:rsidR="00000000" w:rsidRPr="00000000">
        <w:rPr>
          <w:rtl w:val="0"/>
        </w:rPr>
      </w:r>
    </w:p>
    <w:p w:rsidR="00000000" w:rsidDel="00000000" w:rsidP="00000000" w:rsidRDefault="00000000" w:rsidRPr="00000000" w14:paraId="00000043">
      <w:pPr>
        <w:jc w:val="left"/>
        <w:rPr>
          <w:color w:val="202124"/>
          <w:highlight w:val="white"/>
        </w:rPr>
      </w:pPr>
      <w:r w:rsidDel="00000000" w:rsidR="00000000" w:rsidRPr="00000000">
        <w:rPr>
          <w:rtl w:val="0"/>
        </w:rPr>
      </w:r>
    </w:p>
    <w:p w:rsidR="00000000" w:rsidDel="00000000" w:rsidP="00000000" w:rsidRDefault="00000000" w:rsidRPr="00000000" w14:paraId="00000044">
      <w:pPr>
        <w:jc w:val="left"/>
        <w:rPr>
          <w:color w:val="202124"/>
          <w:highlight w:val="white"/>
        </w:rPr>
      </w:pPr>
      <w:r w:rsidDel="00000000" w:rsidR="00000000" w:rsidRPr="00000000">
        <w:rPr>
          <w:rtl w:val="0"/>
        </w:rPr>
      </w:r>
    </w:p>
    <w:p w:rsidR="00000000" w:rsidDel="00000000" w:rsidP="00000000" w:rsidRDefault="00000000" w:rsidRPr="00000000" w14:paraId="00000045">
      <w:pPr>
        <w:jc w:val="left"/>
        <w:rPr>
          <w:color w:val="202124"/>
          <w:highlight w:val="white"/>
        </w:rPr>
      </w:pPr>
      <w:r w:rsidDel="00000000" w:rsidR="00000000" w:rsidRPr="00000000">
        <w:rPr>
          <w:rtl w:val="0"/>
        </w:rPr>
      </w:r>
    </w:p>
    <w:p w:rsidR="00000000" w:rsidDel="00000000" w:rsidP="00000000" w:rsidRDefault="00000000" w:rsidRPr="00000000" w14:paraId="00000046">
      <w:pPr>
        <w:jc w:val="left"/>
        <w:rPr>
          <w:color w:val="202124"/>
          <w:highlight w:val="white"/>
        </w:rPr>
      </w:pPr>
      <w:r w:rsidDel="00000000" w:rsidR="00000000" w:rsidRPr="00000000">
        <w:rPr>
          <w:rtl w:val="0"/>
        </w:rPr>
      </w:r>
    </w:p>
    <w:p w:rsidR="00000000" w:rsidDel="00000000" w:rsidP="00000000" w:rsidRDefault="00000000" w:rsidRPr="00000000" w14:paraId="00000047">
      <w:pPr>
        <w:jc w:val="left"/>
        <w:rPr>
          <w:color w:val="202124"/>
          <w:highlight w:val="white"/>
        </w:rPr>
      </w:pPr>
      <w:r w:rsidDel="00000000" w:rsidR="00000000" w:rsidRPr="00000000">
        <w:rPr>
          <w:rtl w:val="0"/>
        </w:rPr>
      </w:r>
    </w:p>
    <w:p w:rsidR="00000000" w:rsidDel="00000000" w:rsidP="00000000" w:rsidRDefault="00000000" w:rsidRPr="00000000" w14:paraId="00000048">
      <w:pPr>
        <w:jc w:val="left"/>
        <w:rPr>
          <w:color w:val="202124"/>
          <w:highlight w:val="white"/>
        </w:rPr>
      </w:pPr>
      <w:r w:rsidDel="00000000" w:rsidR="00000000" w:rsidRPr="00000000">
        <w:rPr>
          <w:rtl w:val="0"/>
        </w:rPr>
      </w:r>
    </w:p>
    <w:p w:rsidR="00000000" w:rsidDel="00000000" w:rsidP="00000000" w:rsidRDefault="00000000" w:rsidRPr="00000000" w14:paraId="00000049">
      <w:pPr>
        <w:jc w:val="left"/>
        <w:rPr>
          <w:color w:val="202124"/>
          <w:highlight w:val="white"/>
        </w:rPr>
      </w:pPr>
      <w:r w:rsidDel="00000000" w:rsidR="00000000" w:rsidRPr="00000000">
        <w:rPr>
          <w:rtl w:val="0"/>
        </w:rPr>
      </w:r>
    </w:p>
    <w:p w:rsidR="00000000" w:rsidDel="00000000" w:rsidP="00000000" w:rsidRDefault="00000000" w:rsidRPr="00000000" w14:paraId="0000004A">
      <w:pPr>
        <w:jc w:val="left"/>
        <w:rPr>
          <w:color w:val="202124"/>
          <w:highlight w:val="white"/>
        </w:rPr>
      </w:pPr>
      <w:r w:rsidDel="00000000" w:rsidR="00000000" w:rsidRPr="00000000">
        <w:rPr>
          <w:rtl w:val="0"/>
        </w:rPr>
      </w:r>
    </w:p>
    <w:p w:rsidR="00000000" w:rsidDel="00000000" w:rsidP="00000000" w:rsidRDefault="00000000" w:rsidRPr="00000000" w14:paraId="0000004B">
      <w:pPr>
        <w:jc w:val="left"/>
        <w:rPr>
          <w:color w:val="202124"/>
          <w:highlight w:val="white"/>
        </w:rPr>
      </w:pPr>
      <w:r w:rsidDel="00000000" w:rsidR="00000000" w:rsidRPr="00000000">
        <w:rPr>
          <w:rtl w:val="0"/>
        </w:rPr>
      </w:r>
    </w:p>
    <w:p w:rsidR="00000000" w:rsidDel="00000000" w:rsidP="00000000" w:rsidRDefault="00000000" w:rsidRPr="00000000" w14:paraId="0000004C">
      <w:pPr>
        <w:jc w:val="left"/>
        <w:rPr>
          <w:color w:val="202124"/>
          <w:highlight w:val="white"/>
        </w:rPr>
      </w:pPr>
      <w:r w:rsidDel="00000000" w:rsidR="00000000" w:rsidRPr="00000000">
        <w:rPr>
          <w:rtl w:val="0"/>
        </w:rPr>
      </w:r>
    </w:p>
    <w:p w:rsidR="00000000" w:rsidDel="00000000" w:rsidP="00000000" w:rsidRDefault="00000000" w:rsidRPr="00000000" w14:paraId="0000004D">
      <w:pPr>
        <w:jc w:val="left"/>
        <w:rPr>
          <w:color w:val="202124"/>
          <w:highlight w:val="white"/>
        </w:rPr>
      </w:pPr>
      <w:r w:rsidDel="00000000" w:rsidR="00000000" w:rsidRPr="00000000">
        <w:rPr>
          <w:rtl w:val="0"/>
        </w:rPr>
      </w:r>
    </w:p>
    <w:p w:rsidR="00000000" w:rsidDel="00000000" w:rsidP="00000000" w:rsidRDefault="00000000" w:rsidRPr="00000000" w14:paraId="0000004E">
      <w:pPr>
        <w:jc w:val="left"/>
        <w:rPr>
          <w:color w:val="202124"/>
          <w:highlight w:val="white"/>
        </w:rPr>
      </w:pPr>
      <w:r w:rsidDel="00000000" w:rsidR="00000000" w:rsidRPr="00000000">
        <w:rPr>
          <w:rtl w:val="0"/>
        </w:rPr>
      </w:r>
    </w:p>
    <w:p w:rsidR="00000000" w:rsidDel="00000000" w:rsidP="00000000" w:rsidRDefault="00000000" w:rsidRPr="00000000" w14:paraId="0000004F">
      <w:pPr>
        <w:jc w:val="left"/>
        <w:rPr>
          <w:color w:val="202124"/>
          <w:highlight w:val="white"/>
        </w:rPr>
      </w:pPr>
      <w:r w:rsidDel="00000000" w:rsidR="00000000" w:rsidRPr="00000000">
        <w:rPr>
          <w:rtl w:val="0"/>
        </w:rPr>
      </w:r>
    </w:p>
    <w:p w:rsidR="00000000" w:rsidDel="00000000" w:rsidP="00000000" w:rsidRDefault="00000000" w:rsidRPr="00000000" w14:paraId="00000050">
      <w:pPr>
        <w:jc w:val="left"/>
        <w:rPr>
          <w:color w:val="202124"/>
          <w:highlight w:val="white"/>
        </w:rPr>
      </w:pPr>
      <w:r w:rsidDel="00000000" w:rsidR="00000000" w:rsidRPr="00000000">
        <w:rPr>
          <w:rtl w:val="0"/>
        </w:rPr>
      </w:r>
    </w:p>
    <w:p w:rsidR="00000000" w:rsidDel="00000000" w:rsidP="00000000" w:rsidRDefault="00000000" w:rsidRPr="00000000" w14:paraId="00000051">
      <w:pPr>
        <w:jc w:val="left"/>
        <w:rPr>
          <w:color w:val="202124"/>
          <w:highlight w:val="white"/>
        </w:rPr>
      </w:pPr>
      <w:r w:rsidDel="00000000" w:rsidR="00000000" w:rsidRPr="00000000">
        <w:rPr>
          <w:rtl w:val="0"/>
        </w:rPr>
      </w:r>
    </w:p>
    <w:p w:rsidR="00000000" w:rsidDel="00000000" w:rsidP="00000000" w:rsidRDefault="00000000" w:rsidRPr="00000000" w14:paraId="00000052">
      <w:pPr>
        <w:jc w:val="left"/>
        <w:rPr>
          <w:color w:val="202124"/>
          <w:highlight w:val="white"/>
        </w:rPr>
      </w:pPr>
      <w:r w:rsidDel="00000000" w:rsidR="00000000" w:rsidRPr="00000000">
        <w:rPr>
          <w:rtl w:val="0"/>
        </w:rPr>
      </w:r>
    </w:p>
    <w:p w:rsidR="00000000" w:rsidDel="00000000" w:rsidP="00000000" w:rsidRDefault="00000000" w:rsidRPr="00000000" w14:paraId="00000053">
      <w:pPr>
        <w:jc w:val="left"/>
        <w:rPr>
          <w:color w:val="202124"/>
          <w:highlight w:val="white"/>
        </w:rPr>
      </w:pPr>
      <w:r w:rsidDel="00000000" w:rsidR="00000000" w:rsidRPr="00000000">
        <w:rPr>
          <w:rtl w:val="0"/>
        </w:rPr>
      </w:r>
    </w:p>
    <w:p w:rsidR="00000000" w:rsidDel="00000000" w:rsidP="00000000" w:rsidRDefault="00000000" w:rsidRPr="00000000" w14:paraId="00000054">
      <w:pPr>
        <w:jc w:val="left"/>
        <w:rPr>
          <w:color w:val="202124"/>
          <w:highlight w:val="white"/>
        </w:rPr>
      </w:pPr>
      <w:r w:rsidDel="00000000" w:rsidR="00000000" w:rsidRPr="00000000">
        <w:rPr>
          <w:rtl w:val="0"/>
        </w:rPr>
      </w:r>
    </w:p>
    <w:p w:rsidR="00000000" w:rsidDel="00000000" w:rsidP="00000000" w:rsidRDefault="00000000" w:rsidRPr="00000000" w14:paraId="00000055">
      <w:pPr>
        <w:jc w:val="left"/>
        <w:rPr>
          <w:color w:val="202124"/>
          <w:highlight w:val="white"/>
        </w:rPr>
      </w:pPr>
      <w:r w:rsidDel="00000000" w:rsidR="00000000" w:rsidRPr="00000000">
        <w:rPr>
          <w:rtl w:val="0"/>
        </w:rPr>
      </w:r>
    </w:p>
    <w:p w:rsidR="00000000" w:rsidDel="00000000" w:rsidP="00000000" w:rsidRDefault="00000000" w:rsidRPr="00000000" w14:paraId="00000056">
      <w:pPr>
        <w:jc w:val="left"/>
        <w:rPr>
          <w:color w:val="202124"/>
          <w:highlight w:val="white"/>
        </w:rPr>
      </w:pPr>
      <w:r w:rsidDel="00000000" w:rsidR="00000000" w:rsidRPr="00000000">
        <w:rPr>
          <w:rtl w:val="0"/>
        </w:rPr>
      </w:r>
    </w:p>
    <w:p w:rsidR="00000000" w:rsidDel="00000000" w:rsidP="00000000" w:rsidRDefault="00000000" w:rsidRPr="00000000" w14:paraId="00000057">
      <w:pPr>
        <w:jc w:val="left"/>
        <w:rPr>
          <w:color w:val="202124"/>
          <w:highlight w:val="white"/>
        </w:rPr>
      </w:pPr>
      <w:r w:rsidDel="00000000" w:rsidR="00000000" w:rsidRPr="00000000">
        <w:rPr>
          <w:rtl w:val="0"/>
        </w:rPr>
      </w:r>
    </w:p>
    <w:p w:rsidR="00000000" w:rsidDel="00000000" w:rsidP="00000000" w:rsidRDefault="00000000" w:rsidRPr="00000000" w14:paraId="00000058">
      <w:pPr>
        <w:jc w:val="left"/>
        <w:rPr>
          <w:color w:val="202124"/>
          <w:sz w:val="30"/>
          <w:szCs w:val="30"/>
          <w:highlight w:val="white"/>
          <w:u w:val="single"/>
        </w:rPr>
      </w:pPr>
      <w:r w:rsidDel="00000000" w:rsidR="00000000" w:rsidRPr="00000000">
        <w:rPr>
          <w:color w:val="202124"/>
          <w:sz w:val="30"/>
          <w:szCs w:val="30"/>
          <w:highlight w:val="white"/>
          <w:u w:val="single"/>
          <w:rtl w:val="0"/>
        </w:rPr>
        <w:t xml:space="preserve">References</w:t>
      </w:r>
    </w:p>
    <w:p w:rsidR="00000000" w:rsidDel="00000000" w:rsidP="00000000" w:rsidRDefault="00000000" w:rsidRPr="00000000" w14:paraId="00000059">
      <w:pPr>
        <w:jc w:val="left"/>
        <w:rPr>
          <w:color w:val="202124"/>
          <w:sz w:val="30"/>
          <w:szCs w:val="30"/>
          <w:highlight w:val="white"/>
          <w:u w:val="single"/>
        </w:rPr>
      </w:pPr>
      <w:r w:rsidDel="00000000" w:rsidR="00000000" w:rsidRPr="00000000">
        <w:rPr>
          <w:rtl w:val="0"/>
        </w:rPr>
      </w:r>
    </w:p>
    <w:p w:rsidR="00000000" w:rsidDel="00000000" w:rsidP="00000000" w:rsidRDefault="00000000" w:rsidRPr="00000000" w14:paraId="0000005A">
      <w:pPr>
        <w:rPr>
          <w:color w:val="121212"/>
          <w:highlight w:val="white"/>
        </w:rPr>
      </w:pPr>
      <w:r w:rsidDel="00000000" w:rsidR="00000000" w:rsidRPr="00000000">
        <w:rPr>
          <w:color w:val="121212"/>
          <w:highlight w:val="white"/>
          <w:rtl w:val="0"/>
        </w:rPr>
        <w:t xml:space="preserve">B. Bamford(2004), Terrorism and Political Violence, ‘The United Kingdom's “War Against Terrorism”’, issue 4, vol 16, pages 737-756</w:t>
      </w:r>
    </w:p>
    <w:p w:rsidR="00000000" w:rsidDel="00000000" w:rsidP="00000000" w:rsidRDefault="00000000" w:rsidRPr="00000000" w14:paraId="0000005B">
      <w:pPr>
        <w:rPr>
          <w:color w:val="121212"/>
          <w:highlight w:val="white"/>
        </w:rPr>
      </w:pPr>
      <w:r w:rsidDel="00000000" w:rsidR="00000000" w:rsidRPr="00000000">
        <w:rPr>
          <w:rtl w:val="0"/>
        </w:rPr>
      </w:r>
    </w:p>
    <w:p w:rsidR="00000000" w:rsidDel="00000000" w:rsidP="00000000" w:rsidRDefault="00000000" w:rsidRPr="00000000" w14:paraId="0000005C">
      <w:pPr>
        <w:rPr>
          <w:color w:val="121212"/>
          <w:highlight w:val="white"/>
        </w:rPr>
      </w:pPr>
      <w:r w:rsidDel="00000000" w:rsidR="00000000" w:rsidRPr="00000000">
        <w:rPr>
          <w:color w:val="222222"/>
          <w:highlight w:val="white"/>
          <w:rtl w:val="0"/>
        </w:rPr>
        <w:t xml:space="preserve">British Broadcasting Corporation (2017), ‘</w:t>
      </w:r>
      <w:r w:rsidDel="00000000" w:rsidR="00000000" w:rsidRPr="00000000">
        <w:rPr>
          <w:color w:val="3f3f42"/>
          <w:highlight w:val="white"/>
          <w:rtl w:val="0"/>
        </w:rPr>
        <w:t xml:space="preserve">Manchester Arena Inquiry: One paramedic at scene for 40 minutes after blast</w:t>
      </w:r>
      <w:r w:rsidDel="00000000" w:rsidR="00000000" w:rsidRPr="00000000">
        <w:rPr>
          <w:color w:val="222222"/>
          <w:highlight w:val="white"/>
          <w:rtl w:val="0"/>
        </w:rPr>
        <w:t xml:space="preserve">’, (online), Available at: https://www.bbc.co.uk/news/uk-england-manchester-54071621</w:t>
      </w:r>
      <w:r w:rsidDel="00000000" w:rsidR="00000000" w:rsidRPr="00000000">
        <w:rPr>
          <w:rtl w:val="0"/>
        </w:rPr>
      </w:r>
    </w:p>
    <w:p w:rsidR="00000000" w:rsidDel="00000000" w:rsidP="00000000" w:rsidRDefault="00000000" w:rsidRPr="00000000" w14:paraId="0000005D">
      <w:pPr>
        <w:rPr>
          <w:highlight w:val="white"/>
        </w:rPr>
      </w:pPr>
      <w:r w:rsidDel="00000000" w:rsidR="00000000" w:rsidRPr="00000000">
        <w:rPr>
          <w:rtl w:val="0"/>
        </w:rPr>
      </w:r>
    </w:p>
    <w:p w:rsidR="00000000" w:rsidDel="00000000" w:rsidP="00000000" w:rsidRDefault="00000000" w:rsidRPr="00000000" w14:paraId="0000005E">
      <w:pPr>
        <w:rPr>
          <w:color w:val="3f3f42"/>
          <w:highlight w:val="white"/>
        </w:rPr>
      </w:pPr>
      <w:r w:rsidDel="00000000" w:rsidR="00000000" w:rsidRPr="00000000">
        <w:rPr>
          <w:highlight w:val="white"/>
          <w:rtl w:val="0"/>
        </w:rPr>
        <w:t xml:space="preserve">D. Casciani (2021), ‘</w:t>
      </w:r>
      <w:r w:rsidDel="00000000" w:rsidR="00000000" w:rsidRPr="00000000">
        <w:rPr>
          <w:color w:val="3f3f42"/>
          <w:highlight w:val="white"/>
          <w:rtl w:val="0"/>
        </w:rPr>
        <w:t xml:space="preserve">UK terrorism threat level lowered to 'substantial'’, (online), available at: https://www.bbc.co.uk/news/uk-55982743#:~:text=Moderate%20%2D%20an%20attack%20is%20possible,likely%20in%20the%20near%20future</w:t>
      </w:r>
    </w:p>
    <w:p w:rsidR="00000000" w:rsidDel="00000000" w:rsidP="00000000" w:rsidRDefault="00000000" w:rsidRPr="00000000" w14:paraId="0000005F">
      <w:pPr>
        <w:rPr>
          <w:color w:val="3f3f42"/>
          <w:highlight w:val="white"/>
        </w:rPr>
      </w:pPr>
      <w:r w:rsidDel="00000000" w:rsidR="00000000" w:rsidRPr="00000000">
        <w:rPr>
          <w:rtl w:val="0"/>
        </w:rPr>
      </w:r>
    </w:p>
    <w:p w:rsidR="00000000" w:rsidDel="00000000" w:rsidP="00000000" w:rsidRDefault="00000000" w:rsidRPr="00000000" w14:paraId="00000060">
      <w:pPr>
        <w:rPr>
          <w:color w:val="0b0c0c"/>
          <w:highlight w:val="white"/>
        </w:rPr>
      </w:pPr>
      <w:r w:rsidDel="00000000" w:rsidR="00000000" w:rsidRPr="00000000">
        <w:rPr>
          <w:color w:val="0b0c0c"/>
          <w:highlight w:val="white"/>
          <w:rtl w:val="0"/>
        </w:rPr>
        <w:t xml:space="preserve">Fahid Qurash(2018), Palgrave Communications, ‘The Prevent strategy and the UK ‘war on terror’: embedding infrastructures of surveillance in Muslim communities’, issue 1, vol 4</w:t>
      </w:r>
    </w:p>
    <w:p w:rsidR="00000000" w:rsidDel="00000000" w:rsidP="00000000" w:rsidRDefault="00000000" w:rsidRPr="00000000" w14:paraId="00000061">
      <w:pPr>
        <w:rPr>
          <w:color w:val="222222"/>
          <w:highlight w:val="white"/>
        </w:rPr>
      </w:pPr>
      <w:r w:rsidDel="00000000" w:rsidR="00000000" w:rsidRPr="00000000">
        <w:rPr>
          <w:rtl w:val="0"/>
        </w:rPr>
      </w:r>
    </w:p>
    <w:p w:rsidR="00000000" w:rsidDel="00000000" w:rsidP="00000000" w:rsidRDefault="00000000" w:rsidRPr="00000000" w14:paraId="00000062">
      <w:pPr>
        <w:rPr>
          <w:color w:val="0b0c0c"/>
          <w:highlight w:val="white"/>
        </w:rPr>
      </w:pPr>
      <w:r w:rsidDel="00000000" w:rsidR="00000000" w:rsidRPr="00000000">
        <w:rPr>
          <w:color w:val="141414"/>
          <w:highlight w:val="white"/>
          <w:rtl w:val="0"/>
        </w:rPr>
        <w:t xml:space="preserve">gov.uk(2013), ‘</w:t>
      </w:r>
      <w:r w:rsidDel="00000000" w:rsidR="00000000" w:rsidRPr="00000000">
        <w:rPr>
          <w:color w:val="0b0c0c"/>
          <w:highlight w:val="white"/>
          <w:rtl w:val="0"/>
        </w:rPr>
        <w:t xml:space="preserve">Emergency planning and preparedness: exercises and training’, (online), available at: https://www.gov.uk/guidance/emergency-planning-and-preparedness-exercises-and-training</w:t>
      </w:r>
    </w:p>
    <w:p w:rsidR="00000000" w:rsidDel="00000000" w:rsidP="00000000" w:rsidRDefault="00000000" w:rsidRPr="00000000" w14:paraId="00000063">
      <w:pPr>
        <w:rPr>
          <w:color w:val="222222"/>
          <w:highlight w:val="white"/>
        </w:rPr>
      </w:pPr>
      <w:r w:rsidDel="00000000" w:rsidR="00000000" w:rsidRPr="00000000">
        <w:rPr>
          <w:rtl w:val="0"/>
        </w:rPr>
      </w:r>
    </w:p>
    <w:p w:rsidR="00000000" w:rsidDel="00000000" w:rsidP="00000000" w:rsidRDefault="00000000" w:rsidRPr="00000000" w14:paraId="00000064">
      <w:pPr>
        <w:rPr>
          <w:color w:val="0b0c0c"/>
          <w:highlight w:val="white"/>
        </w:rPr>
      </w:pPr>
      <w:r w:rsidDel="00000000" w:rsidR="00000000" w:rsidRPr="00000000">
        <w:rPr>
          <w:color w:val="141414"/>
          <w:highlight w:val="white"/>
          <w:rtl w:val="0"/>
        </w:rPr>
        <w:t xml:space="preserve">J. Ford(2000), Journal of Hazardous Materials, ‘Emergency response training: strategies for enhancing real-world performance’, issue 2-3, vol 75, pages 195-215</w:t>
      </w:r>
      <w:r w:rsidDel="00000000" w:rsidR="00000000" w:rsidRPr="00000000">
        <w:rPr>
          <w:rtl w:val="0"/>
        </w:rPr>
      </w:r>
    </w:p>
    <w:p w:rsidR="00000000" w:rsidDel="00000000" w:rsidP="00000000" w:rsidRDefault="00000000" w:rsidRPr="00000000" w14:paraId="00000065">
      <w:pPr>
        <w:rPr>
          <w:color w:val="222222"/>
          <w:highlight w:val="white"/>
        </w:rPr>
      </w:pPr>
      <w:r w:rsidDel="00000000" w:rsidR="00000000" w:rsidRPr="00000000">
        <w:rPr>
          <w:rtl w:val="0"/>
        </w:rPr>
      </w:r>
    </w:p>
    <w:p w:rsidR="00000000" w:rsidDel="00000000" w:rsidP="00000000" w:rsidRDefault="00000000" w:rsidRPr="00000000" w14:paraId="00000066">
      <w:pPr>
        <w:rPr>
          <w:color w:val="0b0c0c"/>
          <w:highlight w:val="white"/>
        </w:rPr>
      </w:pPr>
      <w:r w:rsidDel="00000000" w:rsidR="00000000" w:rsidRPr="00000000">
        <w:rPr>
          <w:color w:val="0b0c0c"/>
          <w:highlight w:val="white"/>
          <w:rtl w:val="0"/>
        </w:rPr>
        <w:t xml:space="preserve">N. Bolleyer (2017), Public Administration, ‘Combating terrorism by constraining charities? Charity and counter-terrorism legislation before and after 9/11’, issue 3, vol 95, pages 654-669</w:t>
      </w:r>
    </w:p>
    <w:p w:rsidR="00000000" w:rsidDel="00000000" w:rsidP="00000000" w:rsidRDefault="00000000" w:rsidRPr="00000000" w14:paraId="00000067">
      <w:pPr>
        <w:rPr>
          <w:color w:val="222222"/>
          <w:highlight w:val="white"/>
        </w:rPr>
      </w:pPr>
      <w:r w:rsidDel="00000000" w:rsidR="00000000" w:rsidRPr="00000000">
        <w:rPr>
          <w:rtl w:val="0"/>
        </w:rPr>
      </w:r>
    </w:p>
    <w:p w:rsidR="00000000" w:rsidDel="00000000" w:rsidP="00000000" w:rsidRDefault="00000000" w:rsidRPr="00000000" w14:paraId="00000068">
      <w:pPr>
        <w:rPr>
          <w:color w:val="141414"/>
          <w:highlight w:val="white"/>
        </w:rPr>
      </w:pPr>
      <w:r w:rsidDel="00000000" w:rsidR="00000000" w:rsidRPr="00000000">
        <w:rPr>
          <w:color w:val="222222"/>
          <w:highlight w:val="white"/>
          <w:rtl w:val="0"/>
        </w:rPr>
        <w:t xml:space="preserve">P. Britton(2021), ‘</w:t>
      </w:r>
      <w:r w:rsidDel="00000000" w:rsidR="00000000" w:rsidRPr="00000000">
        <w:rPr>
          <w:color w:val="141414"/>
          <w:highlight w:val="white"/>
          <w:rtl w:val="0"/>
        </w:rPr>
        <w:t xml:space="preserve">Manchester Arena bombing inquiry LIVE as fire union gives evidence after crews kept away from attack for hours’, (online), available at: https://www.manchestereveningnews.co.uk/news/greater-manchester-news/manchester-arena-bombing-inquiry-live-19995555</w:t>
      </w:r>
    </w:p>
    <w:p w:rsidR="00000000" w:rsidDel="00000000" w:rsidP="00000000" w:rsidRDefault="00000000" w:rsidRPr="00000000" w14:paraId="00000069">
      <w:pPr>
        <w:rPr>
          <w:color w:val="222222"/>
          <w:highlight w:val="white"/>
        </w:rPr>
      </w:pPr>
      <w:r w:rsidDel="00000000" w:rsidR="00000000" w:rsidRPr="00000000">
        <w:rPr>
          <w:rtl w:val="0"/>
        </w:rPr>
      </w:r>
    </w:p>
    <w:p w:rsidR="00000000" w:rsidDel="00000000" w:rsidP="00000000" w:rsidRDefault="00000000" w:rsidRPr="00000000" w14:paraId="0000006A">
      <w:pPr>
        <w:rPr>
          <w:color w:val="0b0c0c"/>
          <w:highlight w:val="white"/>
        </w:rPr>
      </w:pPr>
      <w:r w:rsidDel="00000000" w:rsidR="00000000" w:rsidRPr="00000000">
        <w:rPr>
          <w:color w:val="222222"/>
          <w:highlight w:val="white"/>
          <w:rtl w:val="0"/>
        </w:rPr>
        <w:t xml:space="preserve">Sky news (2017), ‘Emergency services had 'extraordinary' disagreement on night of Manchester Arena attack, inquiry hears’, (online), available at: https://news.sky.com/story/emergency-services-had-extraordinary-disagreement-on-night-of-manchester-arena-attack-inquiry-hears-12260195</w:t>
      </w:r>
      <w:r w:rsidDel="00000000" w:rsidR="00000000" w:rsidRPr="00000000">
        <w:rPr>
          <w:rtl w:val="0"/>
        </w:rPr>
      </w:r>
    </w:p>
    <w:p w:rsidR="00000000" w:rsidDel="00000000" w:rsidP="00000000" w:rsidRDefault="00000000" w:rsidRPr="00000000" w14:paraId="0000006B">
      <w:pPr>
        <w:rPr>
          <w:color w:val="0b0c0c"/>
          <w:highlight w:val="white"/>
        </w:rPr>
      </w:pPr>
      <w:r w:rsidDel="00000000" w:rsidR="00000000" w:rsidRPr="00000000">
        <w:rPr>
          <w:rtl w:val="0"/>
        </w:rPr>
      </w:r>
    </w:p>
    <w:p w:rsidR="00000000" w:rsidDel="00000000" w:rsidP="00000000" w:rsidRDefault="00000000" w:rsidRPr="00000000" w14:paraId="0000006C">
      <w:pPr>
        <w:rPr>
          <w:color w:val="121212"/>
          <w:highlight w:val="white"/>
        </w:rPr>
      </w:pPr>
      <w:r w:rsidDel="00000000" w:rsidR="00000000" w:rsidRPr="00000000">
        <w:rPr>
          <w:color w:val="0b0c0c"/>
          <w:highlight w:val="white"/>
          <w:rtl w:val="0"/>
        </w:rPr>
        <w:t xml:space="preserve">The Guardian (2009), </w:t>
      </w:r>
      <w:r w:rsidDel="00000000" w:rsidR="00000000" w:rsidRPr="00000000">
        <w:rPr>
          <w:color w:val="121212"/>
          <w:highlight w:val="white"/>
          <w:rtl w:val="0"/>
        </w:rPr>
        <w:t xml:space="preserve">Anti-terrorism, Crime and Security Act 2001, ‘An act amending the Terrorism Act 2001 and making further provision about terrorism and security’, (online), available at: https://www.theguardian.com/commentisfree/libertycentral/2009/jan/13/anti-terrorism-act</w:t>
      </w:r>
    </w:p>
    <w:p w:rsidR="00000000" w:rsidDel="00000000" w:rsidP="00000000" w:rsidRDefault="00000000" w:rsidRPr="00000000" w14:paraId="0000006D">
      <w:pPr>
        <w:rPr>
          <w:color w:val="121212"/>
          <w:highlight w:val="white"/>
        </w:rPr>
      </w:pPr>
      <w:r w:rsidDel="00000000" w:rsidR="00000000" w:rsidRPr="00000000">
        <w:rPr>
          <w:rtl w:val="0"/>
        </w:rPr>
      </w:r>
    </w:p>
    <w:p w:rsidR="00000000" w:rsidDel="00000000" w:rsidP="00000000" w:rsidRDefault="00000000" w:rsidRPr="00000000" w14:paraId="0000006E">
      <w:pPr>
        <w:rPr>
          <w:color w:val="121212"/>
          <w:highlight w:val="white"/>
        </w:rPr>
      </w:pPr>
      <w:r w:rsidDel="00000000" w:rsidR="00000000" w:rsidRPr="00000000">
        <w:rPr>
          <w:rtl w:val="0"/>
        </w:rPr>
      </w:r>
    </w:p>
    <w:p w:rsidR="00000000" w:rsidDel="00000000" w:rsidP="00000000" w:rsidRDefault="00000000" w:rsidRPr="00000000" w14:paraId="0000006F">
      <w:pPr>
        <w:rPr>
          <w:color w:val="121212"/>
          <w:highlight w:val="white"/>
        </w:rPr>
      </w:pPr>
      <w:r w:rsidDel="00000000" w:rsidR="00000000" w:rsidRPr="00000000">
        <w:rPr>
          <w:rtl w:val="0"/>
        </w:rPr>
      </w:r>
    </w:p>
    <w:p w:rsidR="00000000" w:rsidDel="00000000" w:rsidP="00000000" w:rsidRDefault="00000000" w:rsidRPr="00000000" w14:paraId="00000070">
      <w:pPr>
        <w:jc w:val="left"/>
        <w:rPr>
          <w:color w:val="202124"/>
          <w:sz w:val="30"/>
          <w:szCs w:val="30"/>
          <w:highlight w:val="white"/>
          <w:u w:val="single"/>
        </w:rPr>
      </w:pPr>
      <w:r w:rsidDel="00000000" w:rsidR="00000000" w:rsidRPr="00000000">
        <w:rPr>
          <w:rtl w:val="0"/>
        </w:rPr>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1">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