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CB655" w14:textId="00F5CBF9" w:rsidR="005D0219" w:rsidRDefault="0026139B" w:rsidP="0026139B">
      <w:pPr>
        <w:pStyle w:val="Title"/>
      </w:pPr>
      <w:r>
        <w:t>Becoming a Primary Educator</w:t>
      </w:r>
    </w:p>
    <w:p w14:paraId="130E3A81" w14:textId="3C2C6904" w:rsidR="0026139B" w:rsidRDefault="0026139B" w:rsidP="0026139B">
      <w:pPr>
        <w:pStyle w:val="Heading1"/>
      </w:pPr>
      <w:r>
        <w:t>ECES5019</w:t>
      </w:r>
    </w:p>
    <w:p w14:paraId="4A0C2DF9" w14:textId="4632F2BE" w:rsidR="0026139B" w:rsidRDefault="0026139B" w:rsidP="0026139B">
      <w:pPr>
        <w:pStyle w:val="Heading1"/>
      </w:pPr>
      <w:r>
        <w:t>2117150</w:t>
      </w:r>
    </w:p>
    <w:p w14:paraId="1983C11C" w14:textId="77777777" w:rsidR="005A7413" w:rsidRDefault="005A7413" w:rsidP="005A7413"/>
    <w:p w14:paraId="3FFFA2ED" w14:textId="77777777" w:rsidR="005A7413" w:rsidRDefault="005A7413" w:rsidP="005A7413"/>
    <w:p w14:paraId="7ED2E708" w14:textId="77777777" w:rsidR="005A7413" w:rsidRDefault="005A7413" w:rsidP="005A7413"/>
    <w:p w14:paraId="2D1E9C36" w14:textId="77777777" w:rsidR="005A7413" w:rsidRDefault="005A7413" w:rsidP="005A7413"/>
    <w:p w14:paraId="76783166" w14:textId="77777777" w:rsidR="005A7413" w:rsidRDefault="005A7413" w:rsidP="005A7413"/>
    <w:p w14:paraId="759F40A7" w14:textId="77777777" w:rsidR="005A7413" w:rsidRDefault="005A7413" w:rsidP="005A7413"/>
    <w:p w14:paraId="48AD3073" w14:textId="77777777" w:rsidR="005A7413" w:rsidRDefault="005A7413" w:rsidP="005A7413"/>
    <w:p w14:paraId="280556CC" w14:textId="77777777" w:rsidR="005A7413" w:rsidRDefault="005A7413" w:rsidP="005A7413"/>
    <w:p w14:paraId="7014FD24" w14:textId="77777777" w:rsidR="005A7413" w:rsidRDefault="005A7413" w:rsidP="005A7413"/>
    <w:p w14:paraId="6A9E1937" w14:textId="77777777" w:rsidR="005A7413" w:rsidRDefault="005A7413" w:rsidP="005A7413"/>
    <w:p w14:paraId="2D990F21" w14:textId="77777777" w:rsidR="005A7413" w:rsidRDefault="005A7413" w:rsidP="005A7413"/>
    <w:p w14:paraId="0FCF01AE" w14:textId="77777777" w:rsidR="005A7413" w:rsidRDefault="005A7413" w:rsidP="005A7413"/>
    <w:p w14:paraId="01473D5D" w14:textId="77777777" w:rsidR="003226ED" w:rsidRDefault="003226ED" w:rsidP="005A7413"/>
    <w:p w14:paraId="04723211" w14:textId="77777777" w:rsidR="003226ED" w:rsidRDefault="003226ED" w:rsidP="005A7413"/>
    <w:p w14:paraId="4F9B3662" w14:textId="77777777" w:rsidR="003226ED" w:rsidRDefault="003226ED" w:rsidP="005A7413"/>
    <w:p w14:paraId="6E9B5FE3" w14:textId="77777777" w:rsidR="003226ED" w:rsidRDefault="003226ED" w:rsidP="005A7413"/>
    <w:p w14:paraId="638C0186" w14:textId="77777777" w:rsidR="003226ED" w:rsidRDefault="003226ED" w:rsidP="005A7413"/>
    <w:p w14:paraId="1E4B9C89" w14:textId="77777777" w:rsidR="003226ED" w:rsidRDefault="003226ED" w:rsidP="005A7413"/>
    <w:p w14:paraId="6426910C" w14:textId="77777777" w:rsidR="003226ED" w:rsidRDefault="003226ED" w:rsidP="005A7413"/>
    <w:p w14:paraId="6B7B825B" w14:textId="77777777" w:rsidR="003226ED" w:rsidRDefault="003226ED" w:rsidP="005A7413"/>
    <w:p w14:paraId="73CD3FDA" w14:textId="77777777" w:rsidR="003226ED" w:rsidRDefault="003226ED" w:rsidP="005A7413"/>
    <w:p w14:paraId="35FB3999" w14:textId="77777777" w:rsidR="003226ED" w:rsidRDefault="003226ED" w:rsidP="005A7413"/>
    <w:p w14:paraId="25F5CFB2" w14:textId="77777777" w:rsidR="003226ED" w:rsidRDefault="003226ED" w:rsidP="005A7413"/>
    <w:p w14:paraId="343C7BC0" w14:textId="77777777" w:rsidR="005A7413" w:rsidRDefault="005A7413" w:rsidP="005A7413"/>
    <w:p w14:paraId="15811008" w14:textId="77777777" w:rsidR="005A7413" w:rsidRDefault="005A7413" w:rsidP="005A7413"/>
    <w:p w14:paraId="09E1E903" w14:textId="77777777" w:rsidR="002B235D" w:rsidRDefault="002B235D" w:rsidP="005A7413"/>
    <w:p w14:paraId="2166723A" w14:textId="33DA3020" w:rsidR="005A7413" w:rsidRDefault="002B235D" w:rsidP="002B235D">
      <w:pPr>
        <w:pStyle w:val="Heading1"/>
      </w:pPr>
      <w:r>
        <w:lastRenderedPageBreak/>
        <w:t>Link</w:t>
      </w:r>
    </w:p>
    <w:p w14:paraId="2B82FF5E" w14:textId="77777777" w:rsidR="002B235D" w:rsidRPr="002B235D" w:rsidRDefault="002B235D" w:rsidP="002B235D"/>
    <w:p w14:paraId="2DEA7F8D" w14:textId="3AA9CC71" w:rsidR="003226ED" w:rsidRDefault="003226ED" w:rsidP="003226ED">
      <w:pPr>
        <w:rPr>
          <w:rFonts w:ascii="Arial" w:hAnsi="Arial" w:cs="Arial"/>
          <w:sz w:val="24"/>
          <w:szCs w:val="24"/>
        </w:rPr>
      </w:pPr>
      <w:hyperlink r:id="rId7" w:history="1">
        <w:r w:rsidRPr="003226ED">
          <w:rPr>
            <w:rStyle w:val="Hyperlink"/>
            <w:rFonts w:ascii="Arial" w:hAnsi="Arial" w:cs="Arial"/>
            <w:sz w:val="24"/>
            <w:szCs w:val="24"/>
          </w:rPr>
          <w:t>Meeting in _General_-20240228_152529-Meeting Recording.mp4</w:t>
        </w:r>
      </w:hyperlink>
    </w:p>
    <w:p w14:paraId="13FD4C4F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5C7D646E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1E231EDA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31E92E27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60B0A200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09457A89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0080596C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498AEB5D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0E89C7D8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49DD572B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1DDCDED6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46E9725B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77D00A08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2AB362DA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4D5FC949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68F8D23B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791DE1A6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1A00C0A7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4D48E61E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1D31D69A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2AD61A1A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06143C49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6F979664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0CEC8B5D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672E406A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214A90C6" w14:textId="77777777" w:rsidR="002B235D" w:rsidRDefault="002B235D" w:rsidP="003226ED">
      <w:pPr>
        <w:rPr>
          <w:rFonts w:ascii="Arial" w:hAnsi="Arial" w:cs="Arial"/>
          <w:sz w:val="24"/>
          <w:szCs w:val="24"/>
        </w:rPr>
      </w:pPr>
    </w:p>
    <w:p w14:paraId="01C37800" w14:textId="500BD79C" w:rsidR="002B235D" w:rsidRPr="003226ED" w:rsidRDefault="002B235D" w:rsidP="002B235D">
      <w:pPr>
        <w:pStyle w:val="Heading1"/>
      </w:pPr>
      <w:r>
        <w:lastRenderedPageBreak/>
        <w:t>Slides</w:t>
      </w:r>
    </w:p>
    <w:p w14:paraId="11B8C894" w14:textId="77777777" w:rsidR="005A7413" w:rsidRPr="005A7413" w:rsidRDefault="005A7413" w:rsidP="005A7413"/>
    <w:p w14:paraId="5465E39F" w14:textId="5EFB07E9" w:rsidR="009D2556" w:rsidRDefault="005A7413" w:rsidP="009D2556">
      <w:r w:rsidRPr="005A7413">
        <w:drawing>
          <wp:inline distT="0" distB="0" distL="0" distR="0" wp14:anchorId="5F6B698F" wp14:editId="040FDB59">
            <wp:extent cx="5731510" cy="3230880"/>
            <wp:effectExtent l="0" t="0" r="2540" b="7620"/>
            <wp:docPr id="1249178771" name="Picture 1" descr="A close-up of a application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178771" name="Picture 1" descr="A close-up of a application for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01ABD" w14:textId="08698899" w:rsidR="00270C31" w:rsidRDefault="00270C31" w:rsidP="009D2556">
      <w:r w:rsidRPr="00270C31">
        <w:drawing>
          <wp:inline distT="0" distB="0" distL="0" distR="0" wp14:anchorId="53AA19D7" wp14:editId="35E72F9A">
            <wp:extent cx="5731510" cy="3241675"/>
            <wp:effectExtent l="0" t="0" r="2540" b="0"/>
            <wp:docPr id="1482225695" name="Picture 1" descr="A young child looking at a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225695" name="Picture 1" descr="A young child looking at a plan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D3D4F" w14:textId="311057AE" w:rsidR="00270C31" w:rsidRDefault="00866E74" w:rsidP="009D2556">
      <w:pPr>
        <w:rPr>
          <w:noProof/>
        </w:rPr>
      </w:pPr>
      <w:r w:rsidRPr="00866E74">
        <w:lastRenderedPageBreak/>
        <w:drawing>
          <wp:inline distT="0" distB="0" distL="0" distR="0" wp14:anchorId="4DE84965" wp14:editId="776C12B8">
            <wp:extent cx="5731510" cy="3246120"/>
            <wp:effectExtent l="0" t="0" r="2540" b="0"/>
            <wp:docPr id="722428068" name="Picture 1" descr="A young child writing on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428068" name="Picture 1" descr="A young child writing on a pap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6E74">
        <w:rPr>
          <w:noProof/>
        </w:rPr>
        <w:t xml:space="preserve"> </w:t>
      </w:r>
      <w:r w:rsidRPr="00866E74">
        <w:drawing>
          <wp:inline distT="0" distB="0" distL="0" distR="0" wp14:anchorId="63D6B7CD" wp14:editId="3E3F81A7">
            <wp:extent cx="5731510" cy="3244215"/>
            <wp:effectExtent l="0" t="0" r="2540" b="0"/>
            <wp:docPr id="1853518292" name="Picture 1" descr="A close-up of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518292" name="Picture 1" descr="A close-up of number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36AD" w:rsidRPr="00A736AD">
        <w:rPr>
          <w:noProof/>
        </w:rPr>
        <w:t xml:space="preserve"> </w:t>
      </w:r>
      <w:r w:rsidR="00A736AD" w:rsidRPr="00A736AD">
        <w:rPr>
          <w:noProof/>
        </w:rPr>
        <w:lastRenderedPageBreak/>
        <w:drawing>
          <wp:inline distT="0" distB="0" distL="0" distR="0" wp14:anchorId="3E6840AA" wp14:editId="4B2969D2">
            <wp:extent cx="5731510" cy="3223895"/>
            <wp:effectExtent l="0" t="0" r="2540" b="0"/>
            <wp:docPr id="1906004498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004498" name="Picture 1" descr="A close-up of a documen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36AD" w:rsidRPr="00A736AD">
        <w:rPr>
          <w:noProof/>
        </w:rPr>
        <w:t xml:space="preserve"> </w:t>
      </w:r>
      <w:r w:rsidR="00B36BF6" w:rsidRPr="00B36BF6">
        <w:rPr>
          <w:noProof/>
        </w:rPr>
        <w:drawing>
          <wp:inline distT="0" distB="0" distL="0" distR="0" wp14:anchorId="5A0ABE86" wp14:editId="4B9AAF0C">
            <wp:extent cx="5731510" cy="3246120"/>
            <wp:effectExtent l="0" t="0" r="2540" b="0"/>
            <wp:docPr id="1021720558" name="Picture 1" descr="A close-up of a broch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720558" name="Picture 1" descr="A close-up of a brochur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6BF6" w:rsidRPr="00B36BF6">
        <w:rPr>
          <w:noProof/>
        </w:rPr>
        <w:t xml:space="preserve"> </w:t>
      </w:r>
      <w:r w:rsidR="00B36BF6" w:rsidRPr="00B36BF6">
        <w:rPr>
          <w:noProof/>
        </w:rPr>
        <w:lastRenderedPageBreak/>
        <w:drawing>
          <wp:inline distT="0" distB="0" distL="0" distR="0" wp14:anchorId="028D2D06" wp14:editId="2A67F514">
            <wp:extent cx="5731510" cy="3250565"/>
            <wp:effectExtent l="0" t="0" r="2540" b="6985"/>
            <wp:docPr id="1438630184" name="Picture 1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630184" name="Picture 1" descr="A screenshot of a web pag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0734" w:rsidRPr="00180734">
        <w:rPr>
          <w:noProof/>
        </w:rPr>
        <w:t xml:space="preserve"> </w:t>
      </w:r>
      <w:r w:rsidR="00180734" w:rsidRPr="00180734">
        <w:rPr>
          <w:noProof/>
        </w:rPr>
        <w:drawing>
          <wp:inline distT="0" distB="0" distL="0" distR="0" wp14:anchorId="70B415FF" wp14:editId="0036AA21">
            <wp:extent cx="5731510" cy="3262630"/>
            <wp:effectExtent l="0" t="0" r="2540" b="0"/>
            <wp:docPr id="383059271" name="Picture 1" descr="A close-up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059271" name="Picture 1" descr="A close-up of a gam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0342B" w14:textId="3803BFBA" w:rsidR="0021067A" w:rsidRDefault="00180734" w:rsidP="009D2556">
      <w:pPr>
        <w:rPr>
          <w:noProof/>
        </w:rPr>
      </w:pPr>
      <w:r w:rsidRPr="00180734">
        <w:lastRenderedPageBreak/>
        <w:drawing>
          <wp:inline distT="0" distB="0" distL="0" distR="0" wp14:anchorId="4748B2F2" wp14:editId="0583AB26">
            <wp:extent cx="5731510" cy="3219450"/>
            <wp:effectExtent l="0" t="0" r="2540" b="0"/>
            <wp:docPr id="196712188" name="Picture 1" descr="A child looking at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12188" name="Picture 1" descr="A child looking at a book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0734">
        <w:rPr>
          <w:noProof/>
        </w:rPr>
        <w:t xml:space="preserve"> </w:t>
      </w:r>
      <w:r w:rsidRPr="00180734">
        <w:drawing>
          <wp:inline distT="0" distB="0" distL="0" distR="0" wp14:anchorId="37AEDC0E" wp14:editId="002CD962">
            <wp:extent cx="5731510" cy="3240405"/>
            <wp:effectExtent l="0" t="0" r="2540" b="0"/>
            <wp:docPr id="1019354955" name="Picture 1" descr="A collage of a child serv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354955" name="Picture 1" descr="A collage of a child serving food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7DAC" w:rsidRPr="00B87DAC">
        <w:rPr>
          <w:noProof/>
        </w:rPr>
        <w:t xml:space="preserve"> </w:t>
      </w:r>
      <w:r w:rsidR="00B87DAC" w:rsidRPr="00B87DAC">
        <w:rPr>
          <w:noProof/>
        </w:rPr>
        <w:lastRenderedPageBreak/>
        <w:drawing>
          <wp:inline distT="0" distB="0" distL="0" distR="0" wp14:anchorId="5155F3A2" wp14:editId="4ED055E8">
            <wp:extent cx="5731510" cy="3248025"/>
            <wp:effectExtent l="0" t="0" r="2540" b="9525"/>
            <wp:docPr id="1954797006" name="Picture 1" descr="A person and a child looking at a stre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797006" name="Picture 1" descr="A person and a child looking at a stream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7DAC" w:rsidRPr="00B87DAC">
        <w:rPr>
          <w:noProof/>
        </w:rPr>
        <w:t xml:space="preserve"> </w:t>
      </w:r>
      <w:r w:rsidR="00B87DAC" w:rsidRPr="00B87DAC">
        <w:rPr>
          <w:noProof/>
        </w:rPr>
        <w:drawing>
          <wp:inline distT="0" distB="0" distL="0" distR="0" wp14:anchorId="4DE96CD5" wp14:editId="749CDAA3">
            <wp:extent cx="5731510" cy="3212465"/>
            <wp:effectExtent l="0" t="0" r="2540" b="6985"/>
            <wp:docPr id="11400999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099900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067A" w:rsidRPr="0021067A">
        <w:rPr>
          <w:noProof/>
        </w:rPr>
        <w:t xml:space="preserve"> </w:t>
      </w:r>
      <w:r w:rsidR="0021067A" w:rsidRPr="0021067A">
        <w:rPr>
          <w:noProof/>
        </w:rPr>
        <w:lastRenderedPageBreak/>
        <w:drawing>
          <wp:inline distT="0" distB="0" distL="0" distR="0" wp14:anchorId="1D0EF4AD" wp14:editId="5873B984">
            <wp:extent cx="5731510" cy="3217545"/>
            <wp:effectExtent l="0" t="0" r="2540" b="1905"/>
            <wp:docPr id="1279177982" name="Picture 1" descr="A close-up of a broch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177982" name="Picture 1" descr="A close-up of a brochur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067A" w:rsidRPr="0021067A">
        <w:rPr>
          <w:noProof/>
        </w:rPr>
        <w:t xml:space="preserve"> </w:t>
      </w:r>
      <w:r w:rsidR="0021067A" w:rsidRPr="0021067A">
        <w:rPr>
          <w:noProof/>
        </w:rPr>
        <w:drawing>
          <wp:inline distT="0" distB="0" distL="0" distR="0" wp14:anchorId="5F6EA095" wp14:editId="5DBC4940">
            <wp:extent cx="5731510" cy="3220720"/>
            <wp:effectExtent l="0" t="0" r="2540" b="0"/>
            <wp:docPr id="1547605585" name="Picture 1" descr="A collage of two girls sitting on a r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605585" name="Picture 1" descr="A collage of two girls sitting on a rug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0DAB" w:rsidRPr="008C0DAB">
        <w:rPr>
          <w:noProof/>
        </w:rPr>
        <w:t xml:space="preserve"> </w:t>
      </w:r>
      <w:r w:rsidR="008C0DAB" w:rsidRPr="008C0DAB">
        <w:rPr>
          <w:noProof/>
        </w:rPr>
        <w:lastRenderedPageBreak/>
        <w:drawing>
          <wp:inline distT="0" distB="0" distL="0" distR="0" wp14:anchorId="508354E6" wp14:editId="1685D864">
            <wp:extent cx="5731510" cy="3258820"/>
            <wp:effectExtent l="0" t="0" r="2540" b="0"/>
            <wp:docPr id="970506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506797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0DAB" w:rsidRPr="008C0DAB">
        <w:rPr>
          <w:noProof/>
        </w:rPr>
        <w:t xml:space="preserve"> </w:t>
      </w:r>
      <w:r w:rsidR="008C0DAB" w:rsidRPr="008C0DAB">
        <w:rPr>
          <w:noProof/>
        </w:rPr>
        <w:drawing>
          <wp:inline distT="0" distB="0" distL="0" distR="0" wp14:anchorId="2E5C8D51" wp14:editId="4AD9C9F1">
            <wp:extent cx="5731510" cy="3249295"/>
            <wp:effectExtent l="0" t="0" r="2540" b="8255"/>
            <wp:docPr id="816430963" name="Picture 1" descr="A group of young boys playing with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430963" name="Picture 1" descr="A group of young boys playing with a bowl of food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0DAB" w:rsidRPr="008C0DAB">
        <w:rPr>
          <w:noProof/>
        </w:rPr>
        <w:t xml:space="preserve"> </w:t>
      </w:r>
      <w:r w:rsidR="008C0DAB" w:rsidRPr="008C0DAB">
        <w:rPr>
          <w:noProof/>
        </w:rPr>
        <w:lastRenderedPageBreak/>
        <w:drawing>
          <wp:inline distT="0" distB="0" distL="0" distR="0" wp14:anchorId="2D6EC7B8" wp14:editId="37238C2D">
            <wp:extent cx="5731510" cy="3255645"/>
            <wp:effectExtent l="0" t="0" r="2540" b="1905"/>
            <wp:docPr id="1124412194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412194" name="Picture 1" descr="A close-up of a documen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572D" w:rsidRPr="0003572D">
        <w:rPr>
          <w:noProof/>
        </w:rPr>
        <w:t xml:space="preserve"> </w:t>
      </w:r>
      <w:r w:rsidR="0003572D" w:rsidRPr="0003572D">
        <w:rPr>
          <w:noProof/>
        </w:rPr>
        <w:drawing>
          <wp:inline distT="0" distB="0" distL="0" distR="0" wp14:anchorId="5F70E7E9" wp14:editId="7354901A">
            <wp:extent cx="5731510" cy="3232785"/>
            <wp:effectExtent l="0" t="0" r="2540" b="5715"/>
            <wp:docPr id="888964361" name="Picture 1" descr="A collage of a group of student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964361" name="Picture 1" descr="A collage of a group of students in a classroom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742D9" w14:textId="737F8C96" w:rsidR="0003572D" w:rsidRDefault="0003572D" w:rsidP="009D2556">
      <w:pPr>
        <w:rPr>
          <w:noProof/>
        </w:rPr>
      </w:pPr>
      <w:r w:rsidRPr="0003572D">
        <w:rPr>
          <w:noProof/>
        </w:rPr>
        <w:lastRenderedPageBreak/>
        <w:drawing>
          <wp:inline distT="0" distB="0" distL="0" distR="0" wp14:anchorId="6B84C248" wp14:editId="0E68CB43">
            <wp:extent cx="5731510" cy="3209290"/>
            <wp:effectExtent l="0" t="0" r="2540" b="0"/>
            <wp:docPr id="880772349" name="Picture 1" descr="A child using a touch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772349" name="Picture 1" descr="A child using a touch screen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2DB2" w:rsidRPr="00D12DB2">
        <w:rPr>
          <w:noProof/>
        </w:rPr>
        <w:t xml:space="preserve"> </w:t>
      </w:r>
      <w:r w:rsidR="00D12DB2" w:rsidRPr="00D12DB2">
        <w:rPr>
          <w:noProof/>
        </w:rPr>
        <w:drawing>
          <wp:inline distT="0" distB="0" distL="0" distR="0" wp14:anchorId="10F4C2C0" wp14:editId="408EA0BD">
            <wp:extent cx="5731510" cy="3225165"/>
            <wp:effectExtent l="0" t="0" r="2540" b="0"/>
            <wp:docPr id="1315363070" name="Picture 1" descr="A group of people drawing on the pave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363070" name="Picture 1" descr="A group of people drawing on the pavemen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6885" w:rsidRPr="00DB6885">
        <w:rPr>
          <w:noProof/>
        </w:rPr>
        <w:t xml:space="preserve"> </w:t>
      </w:r>
      <w:r w:rsidR="00DB6885" w:rsidRPr="00DB6885">
        <w:rPr>
          <w:noProof/>
        </w:rPr>
        <w:lastRenderedPageBreak/>
        <w:drawing>
          <wp:inline distT="0" distB="0" distL="0" distR="0" wp14:anchorId="14FA7327" wp14:editId="3192EE53">
            <wp:extent cx="5731510" cy="3232785"/>
            <wp:effectExtent l="0" t="0" r="2540" b="5715"/>
            <wp:docPr id="346195653" name="Picture 1" descr="A group of children using laptop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195653" name="Picture 1" descr="A group of children using laptops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6885" w:rsidRPr="00DB6885">
        <w:rPr>
          <w:noProof/>
        </w:rPr>
        <w:t xml:space="preserve"> </w:t>
      </w:r>
      <w:r w:rsidR="00DB6885" w:rsidRPr="00DB6885">
        <w:rPr>
          <w:noProof/>
        </w:rPr>
        <w:drawing>
          <wp:inline distT="0" distB="0" distL="0" distR="0" wp14:anchorId="0F775AAD" wp14:editId="74252AAC">
            <wp:extent cx="5731510" cy="3230880"/>
            <wp:effectExtent l="0" t="0" r="2540" b="7620"/>
            <wp:docPr id="133457888" name="Picture 1" descr="A close-up of a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57888" name="Picture 1" descr="A close-up of a paper with tex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6885" w:rsidRPr="00DB6885">
        <w:rPr>
          <w:noProof/>
        </w:rPr>
        <w:t xml:space="preserve"> </w:t>
      </w:r>
      <w:r w:rsidR="00DB6885" w:rsidRPr="00DB6885">
        <w:rPr>
          <w:noProof/>
        </w:rPr>
        <w:lastRenderedPageBreak/>
        <w:drawing>
          <wp:inline distT="0" distB="0" distL="0" distR="0" wp14:anchorId="02331B8E" wp14:editId="0AF8C17F">
            <wp:extent cx="5731510" cy="3215640"/>
            <wp:effectExtent l="0" t="0" r="2540" b="3810"/>
            <wp:docPr id="189381584" name="Picture 1" descr="A close-up of a reference 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81584" name="Picture 1" descr="A close-up of a reference list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C31" w:rsidRPr="00683C31">
        <w:rPr>
          <w:noProof/>
        </w:rPr>
        <w:t xml:space="preserve"> </w:t>
      </w:r>
      <w:r w:rsidR="00683C31" w:rsidRPr="00683C31">
        <w:rPr>
          <w:noProof/>
        </w:rPr>
        <w:drawing>
          <wp:inline distT="0" distB="0" distL="0" distR="0" wp14:anchorId="14426C8F" wp14:editId="76617490">
            <wp:extent cx="5731510" cy="3256915"/>
            <wp:effectExtent l="0" t="0" r="2540" b="635"/>
            <wp:docPr id="1342557455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557455" name="Picture 1" descr="A close-up of a document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C31" w:rsidRPr="00683C31">
        <w:rPr>
          <w:noProof/>
        </w:rPr>
        <w:t xml:space="preserve"> </w:t>
      </w:r>
      <w:r w:rsidR="00683C31" w:rsidRPr="00683C31">
        <w:rPr>
          <w:noProof/>
        </w:rPr>
        <w:lastRenderedPageBreak/>
        <w:drawing>
          <wp:inline distT="0" distB="0" distL="0" distR="0" wp14:anchorId="7789DEE1" wp14:editId="76EC48AA">
            <wp:extent cx="5731510" cy="3220085"/>
            <wp:effectExtent l="0" t="0" r="2540" b="0"/>
            <wp:docPr id="1827593482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593482" name="Picture 1" descr="A close-up of a document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543C" w:rsidRPr="0015543C">
        <w:rPr>
          <w:noProof/>
        </w:rPr>
        <w:t xml:space="preserve"> </w:t>
      </w:r>
      <w:r w:rsidR="0015543C" w:rsidRPr="0015543C">
        <w:rPr>
          <w:noProof/>
        </w:rPr>
        <w:drawing>
          <wp:inline distT="0" distB="0" distL="0" distR="0" wp14:anchorId="238879D8" wp14:editId="51C60CF8">
            <wp:extent cx="5731510" cy="3268980"/>
            <wp:effectExtent l="0" t="0" r="2540" b="7620"/>
            <wp:docPr id="207538147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381475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543C" w:rsidRPr="0015543C">
        <w:rPr>
          <w:noProof/>
        </w:rPr>
        <w:t xml:space="preserve"> </w:t>
      </w:r>
      <w:r w:rsidR="0015543C" w:rsidRPr="0015543C">
        <w:rPr>
          <w:noProof/>
        </w:rPr>
        <w:lastRenderedPageBreak/>
        <w:drawing>
          <wp:inline distT="0" distB="0" distL="0" distR="0" wp14:anchorId="68353C9D" wp14:editId="6A3E3676">
            <wp:extent cx="5731510" cy="3227070"/>
            <wp:effectExtent l="0" t="0" r="2540" b="0"/>
            <wp:docPr id="1775185068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185068" name="Picture 1" descr="A close-up of a document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749F" w:rsidRPr="0038749F">
        <w:rPr>
          <w:noProof/>
        </w:rPr>
        <w:t xml:space="preserve"> </w:t>
      </w:r>
      <w:r w:rsidR="0038749F" w:rsidRPr="0038749F">
        <w:rPr>
          <w:noProof/>
        </w:rPr>
        <w:drawing>
          <wp:inline distT="0" distB="0" distL="0" distR="0" wp14:anchorId="0F81304A" wp14:editId="4CE8FCC8">
            <wp:extent cx="5731510" cy="3261360"/>
            <wp:effectExtent l="0" t="0" r="2540" b="0"/>
            <wp:docPr id="6979388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938801" name="Picture 1" descr="A screenshot of a computer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749F" w:rsidRPr="0038749F">
        <w:rPr>
          <w:noProof/>
        </w:rPr>
        <w:t xml:space="preserve"> </w:t>
      </w:r>
      <w:r w:rsidR="0038749F" w:rsidRPr="0038749F">
        <w:rPr>
          <w:noProof/>
        </w:rPr>
        <w:lastRenderedPageBreak/>
        <w:drawing>
          <wp:inline distT="0" distB="0" distL="0" distR="0" wp14:anchorId="2FD8287E" wp14:editId="0A8D631A">
            <wp:extent cx="5731510" cy="3253105"/>
            <wp:effectExtent l="0" t="0" r="2540" b="4445"/>
            <wp:docPr id="1171931596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931596" name="Picture 1" descr="A close-up of a document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1752" w:rsidRPr="00411752">
        <w:rPr>
          <w:noProof/>
        </w:rPr>
        <w:t xml:space="preserve"> </w:t>
      </w:r>
      <w:r w:rsidR="00411752" w:rsidRPr="00411752">
        <w:rPr>
          <w:noProof/>
        </w:rPr>
        <w:drawing>
          <wp:inline distT="0" distB="0" distL="0" distR="0" wp14:anchorId="5FBEF00F" wp14:editId="5292FE8D">
            <wp:extent cx="5731510" cy="3273425"/>
            <wp:effectExtent l="0" t="0" r="2540" b="3175"/>
            <wp:docPr id="683930454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930454" name="Picture 1" descr="A close-up of a document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1752" w:rsidRPr="00411752">
        <w:rPr>
          <w:noProof/>
        </w:rPr>
        <w:t xml:space="preserve"> </w:t>
      </w:r>
      <w:r w:rsidR="00411752" w:rsidRPr="00411752">
        <w:rPr>
          <w:noProof/>
        </w:rPr>
        <w:lastRenderedPageBreak/>
        <w:drawing>
          <wp:inline distT="0" distB="0" distL="0" distR="0" wp14:anchorId="1EB4CEA3" wp14:editId="39E31253">
            <wp:extent cx="5731510" cy="3235960"/>
            <wp:effectExtent l="0" t="0" r="2540" b="2540"/>
            <wp:docPr id="88075775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75775" name="Picture 1" descr="A close-up of a document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E83" w:rsidRPr="00C31E83">
        <w:rPr>
          <w:noProof/>
        </w:rPr>
        <w:t xml:space="preserve"> </w:t>
      </w:r>
      <w:r w:rsidR="00C31E83" w:rsidRPr="00C31E83">
        <w:rPr>
          <w:noProof/>
        </w:rPr>
        <w:drawing>
          <wp:inline distT="0" distB="0" distL="0" distR="0" wp14:anchorId="4A12AD07" wp14:editId="2B323DC1">
            <wp:extent cx="5731510" cy="3247390"/>
            <wp:effectExtent l="0" t="0" r="2540" b="0"/>
            <wp:docPr id="772037922" name="Picture 1" descr="A screenshot of a computer err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037922" name="Picture 1" descr="A screenshot of a computer error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E83" w:rsidRPr="00C31E83">
        <w:rPr>
          <w:noProof/>
        </w:rPr>
        <w:t xml:space="preserve"> </w:t>
      </w:r>
      <w:r w:rsidR="00C31E83" w:rsidRPr="00C31E83">
        <w:rPr>
          <w:noProof/>
        </w:rPr>
        <w:lastRenderedPageBreak/>
        <w:drawing>
          <wp:inline distT="0" distB="0" distL="0" distR="0" wp14:anchorId="0E494C88" wp14:editId="18D3046A">
            <wp:extent cx="5731510" cy="3232785"/>
            <wp:effectExtent l="0" t="0" r="2540" b="5715"/>
            <wp:docPr id="1456936533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936533" name="Picture 1" descr="A close-up of a document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BE395" w14:textId="77777777" w:rsidR="009214A6" w:rsidRDefault="009214A6" w:rsidP="009D2556">
      <w:pPr>
        <w:rPr>
          <w:noProof/>
        </w:rPr>
      </w:pPr>
    </w:p>
    <w:p w14:paraId="5122DD8E" w14:textId="77777777" w:rsidR="00644292" w:rsidRDefault="00644292" w:rsidP="009D2556">
      <w:pPr>
        <w:rPr>
          <w:noProof/>
        </w:rPr>
      </w:pPr>
    </w:p>
    <w:p w14:paraId="5B3C916A" w14:textId="77777777" w:rsidR="00644292" w:rsidRDefault="00644292" w:rsidP="009D2556">
      <w:pPr>
        <w:rPr>
          <w:noProof/>
        </w:rPr>
      </w:pPr>
    </w:p>
    <w:p w14:paraId="4565BAF4" w14:textId="77777777" w:rsidR="00644292" w:rsidRDefault="00644292" w:rsidP="009D2556">
      <w:pPr>
        <w:rPr>
          <w:noProof/>
        </w:rPr>
      </w:pPr>
    </w:p>
    <w:p w14:paraId="316410CF" w14:textId="77777777" w:rsidR="00644292" w:rsidRDefault="00644292" w:rsidP="009D2556">
      <w:pPr>
        <w:rPr>
          <w:noProof/>
        </w:rPr>
      </w:pPr>
    </w:p>
    <w:p w14:paraId="1516FD32" w14:textId="77777777" w:rsidR="00644292" w:rsidRDefault="00644292" w:rsidP="009D2556">
      <w:pPr>
        <w:rPr>
          <w:noProof/>
        </w:rPr>
      </w:pPr>
    </w:p>
    <w:p w14:paraId="3C0CB1F3" w14:textId="77777777" w:rsidR="00644292" w:rsidRDefault="00644292" w:rsidP="009D2556">
      <w:pPr>
        <w:rPr>
          <w:noProof/>
        </w:rPr>
      </w:pPr>
    </w:p>
    <w:p w14:paraId="5D4EB91D" w14:textId="77777777" w:rsidR="00644292" w:rsidRDefault="00644292" w:rsidP="009D2556">
      <w:pPr>
        <w:rPr>
          <w:noProof/>
        </w:rPr>
      </w:pPr>
    </w:p>
    <w:p w14:paraId="6B29C5FF" w14:textId="10D54A08" w:rsidR="00644292" w:rsidRDefault="00644292" w:rsidP="009D2556">
      <w:pPr>
        <w:rPr>
          <w:noProof/>
        </w:rPr>
      </w:pPr>
    </w:p>
    <w:p w14:paraId="64008DCC" w14:textId="77777777" w:rsidR="00644292" w:rsidRDefault="00644292" w:rsidP="009D2556">
      <w:pPr>
        <w:rPr>
          <w:noProof/>
        </w:rPr>
      </w:pPr>
    </w:p>
    <w:p w14:paraId="0FADBE6C" w14:textId="77777777" w:rsidR="00644292" w:rsidRDefault="00644292" w:rsidP="009D2556">
      <w:pPr>
        <w:rPr>
          <w:noProof/>
        </w:rPr>
      </w:pPr>
    </w:p>
    <w:p w14:paraId="13FF4A02" w14:textId="77777777" w:rsidR="00644292" w:rsidRDefault="00644292" w:rsidP="009D2556">
      <w:pPr>
        <w:rPr>
          <w:noProof/>
        </w:rPr>
      </w:pPr>
    </w:p>
    <w:p w14:paraId="429B3723" w14:textId="77777777" w:rsidR="00644292" w:rsidRDefault="00644292" w:rsidP="009D2556">
      <w:pPr>
        <w:rPr>
          <w:noProof/>
        </w:rPr>
      </w:pPr>
    </w:p>
    <w:p w14:paraId="0C1467E4" w14:textId="77777777" w:rsidR="00644292" w:rsidRDefault="00644292" w:rsidP="009D2556">
      <w:pPr>
        <w:rPr>
          <w:noProof/>
        </w:rPr>
      </w:pPr>
    </w:p>
    <w:p w14:paraId="57031169" w14:textId="77777777" w:rsidR="00644292" w:rsidRDefault="00644292" w:rsidP="009D2556">
      <w:pPr>
        <w:rPr>
          <w:noProof/>
        </w:rPr>
      </w:pPr>
    </w:p>
    <w:p w14:paraId="76EFEBFC" w14:textId="77777777" w:rsidR="00644292" w:rsidRDefault="00644292" w:rsidP="009D2556">
      <w:pPr>
        <w:rPr>
          <w:noProof/>
        </w:rPr>
      </w:pPr>
    </w:p>
    <w:p w14:paraId="5968BFBD" w14:textId="77777777" w:rsidR="00644292" w:rsidRDefault="00644292" w:rsidP="009D2556">
      <w:pPr>
        <w:rPr>
          <w:noProof/>
        </w:rPr>
      </w:pPr>
    </w:p>
    <w:p w14:paraId="5CECD218" w14:textId="77777777" w:rsidR="00644292" w:rsidRDefault="00644292" w:rsidP="009D2556">
      <w:pPr>
        <w:rPr>
          <w:noProof/>
        </w:rPr>
      </w:pPr>
    </w:p>
    <w:p w14:paraId="1A1F9F3A" w14:textId="77777777" w:rsidR="00644292" w:rsidRDefault="00644292" w:rsidP="009D2556">
      <w:pPr>
        <w:rPr>
          <w:noProof/>
        </w:rPr>
      </w:pPr>
    </w:p>
    <w:p w14:paraId="0DAD00F5" w14:textId="31D760BC" w:rsidR="009214A6" w:rsidRDefault="00644292" w:rsidP="00644292">
      <w:pPr>
        <w:pStyle w:val="Heading1"/>
        <w:rPr>
          <w:noProof/>
        </w:rPr>
      </w:pPr>
      <w:r>
        <w:rPr>
          <w:noProof/>
        </w:rPr>
        <w:lastRenderedPageBreak/>
        <w:t>Reference List</w:t>
      </w:r>
    </w:p>
    <w:p w14:paraId="1B7FF153" w14:textId="77777777" w:rsidR="00644292" w:rsidRDefault="00644292" w:rsidP="00644292"/>
    <w:p w14:paraId="3BC29CA2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Askew, M. (2012a) ‘Talk: The key to mathematical understanding?’ in McAteer, M. (ed) </w:t>
      </w:r>
      <w:r w:rsidRPr="00DB2196">
        <w:rPr>
          <w:rFonts w:ascii="Arial" w:hAnsi="Arial" w:cs="Arial"/>
          <w:i/>
          <w:iCs/>
          <w:sz w:val="24"/>
          <w:szCs w:val="24"/>
        </w:rPr>
        <w:t>Improving Primary Mathematics Teaching and Learning</w:t>
      </w:r>
      <w:r w:rsidRPr="00DB2196">
        <w:rPr>
          <w:rFonts w:ascii="Arial" w:hAnsi="Arial" w:cs="Arial"/>
          <w:sz w:val="24"/>
          <w:szCs w:val="24"/>
        </w:rPr>
        <w:t>. Berkshire: Open University Press.</w:t>
      </w:r>
    </w:p>
    <w:p w14:paraId="33FFD48F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Askew, M. (2012b) </w:t>
      </w:r>
      <w:r w:rsidRPr="00DB2196">
        <w:rPr>
          <w:rFonts w:ascii="Arial" w:hAnsi="Arial" w:cs="Arial"/>
          <w:i/>
          <w:iCs/>
          <w:sz w:val="24"/>
          <w:szCs w:val="24"/>
        </w:rPr>
        <w:t>Transforming Primary Mathematics</w:t>
      </w:r>
      <w:r w:rsidRPr="00DB2196">
        <w:rPr>
          <w:rFonts w:ascii="Arial" w:hAnsi="Arial" w:cs="Arial"/>
          <w:sz w:val="24"/>
          <w:szCs w:val="24"/>
        </w:rPr>
        <w:t>. Oxon: Routledge.</w:t>
      </w:r>
    </w:p>
    <w:p w14:paraId="788A4664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Style w:val="title-text"/>
          <w:rFonts w:ascii="Arial" w:hAnsi="Arial" w:cs="Arial"/>
          <w:sz w:val="24"/>
          <w:szCs w:val="24"/>
        </w:rPr>
        <w:t xml:space="preserve">Barnes, J. (2015) ‘An Introduction to Cross-Curricular Learning’, in Driscoll, P., Lambirth, A. and Roden, J. (eds) </w:t>
      </w:r>
      <w:r w:rsidRPr="00DB2196">
        <w:rPr>
          <w:rStyle w:val="title-text"/>
          <w:rFonts w:ascii="Arial" w:hAnsi="Arial" w:cs="Arial"/>
          <w:i/>
          <w:iCs/>
          <w:sz w:val="24"/>
          <w:szCs w:val="24"/>
        </w:rPr>
        <w:t>The Creative Primary Curriculum</w:t>
      </w:r>
      <w:r w:rsidRPr="00DB2196">
        <w:rPr>
          <w:rStyle w:val="title-text"/>
          <w:rFonts w:ascii="Arial" w:hAnsi="Arial" w:cs="Arial"/>
          <w:sz w:val="24"/>
          <w:szCs w:val="24"/>
        </w:rPr>
        <w:t>. 2</w:t>
      </w:r>
      <w:r w:rsidRPr="00DB2196">
        <w:rPr>
          <w:rStyle w:val="title-text"/>
          <w:rFonts w:ascii="Arial" w:hAnsi="Arial" w:cs="Arial"/>
          <w:sz w:val="24"/>
          <w:szCs w:val="24"/>
          <w:vertAlign w:val="superscript"/>
        </w:rPr>
        <w:t>nd</w:t>
      </w:r>
      <w:r w:rsidRPr="00DB2196">
        <w:rPr>
          <w:rStyle w:val="title-text"/>
          <w:rFonts w:ascii="Arial" w:hAnsi="Arial" w:cs="Arial"/>
          <w:sz w:val="24"/>
          <w:szCs w:val="24"/>
        </w:rPr>
        <w:t xml:space="preserve"> </w:t>
      </w:r>
      <w:proofErr w:type="spellStart"/>
      <w:r w:rsidRPr="00DB2196">
        <w:rPr>
          <w:rStyle w:val="title-text"/>
          <w:rFonts w:ascii="Arial" w:hAnsi="Arial" w:cs="Arial"/>
          <w:sz w:val="24"/>
          <w:szCs w:val="24"/>
        </w:rPr>
        <w:t>edn</w:t>
      </w:r>
      <w:proofErr w:type="spellEnd"/>
      <w:r w:rsidRPr="00DB2196">
        <w:rPr>
          <w:rStyle w:val="title-text"/>
          <w:rFonts w:ascii="Arial" w:hAnsi="Arial" w:cs="Arial"/>
          <w:sz w:val="24"/>
          <w:szCs w:val="24"/>
        </w:rPr>
        <w:t xml:space="preserve">. London: SAGE Publications. Available at: </w:t>
      </w:r>
      <w:hyperlink r:id="rId41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https://www.researchgate.net/publication/274313611_An_Introduction_to_Cross-Curricular_Learning</w:t>
        </w:r>
      </w:hyperlink>
      <w:r w:rsidRPr="00DB2196">
        <w:rPr>
          <w:rStyle w:val="title-text"/>
          <w:rFonts w:ascii="Arial" w:hAnsi="Arial" w:cs="Arial"/>
          <w:sz w:val="24"/>
          <w:szCs w:val="24"/>
        </w:rPr>
        <w:t xml:space="preserve"> [Accessed: 13/02/2024].</w:t>
      </w:r>
    </w:p>
    <w:p w14:paraId="6BBB5F5D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Blume, F., Dresler, T., </w:t>
      </w:r>
      <w:proofErr w:type="spellStart"/>
      <w:r w:rsidRPr="00DB2196">
        <w:rPr>
          <w:rFonts w:ascii="Arial" w:hAnsi="Arial" w:cs="Arial"/>
          <w:sz w:val="24"/>
          <w:szCs w:val="24"/>
        </w:rPr>
        <w:t>Gawrilow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C., Ehlis, A., Goellner, R. and Moeller, K. (2021) ‘Examining the relevance of basic numerical skills for mathematical achievement in secondary school using a within-task approach’, </w:t>
      </w:r>
      <w:r w:rsidRPr="00DB2196">
        <w:rPr>
          <w:rFonts w:ascii="Arial" w:hAnsi="Arial" w:cs="Arial"/>
          <w:i/>
          <w:iCs/>
          <w:sz w:val="24"/>
          <w:szCs w:val="24"/>
        </w:rPr>
        <w:t xml:space="preserve">Acta </w:t>
      </w:r>
      <w:proofErr w:type="spellStart"/>
      <w:r w:rsidRPr="00DB2196">
        <w:rPr>
          <w:rFonts w:ascii="Arial" w:hAnsi="Arial" w:cs="Arial"/>
          <w:i/>
          <w:iCs/>
          <w:sz w:val="24"/>
          <w:szCs w:val="24"/>
        </w:rPr>
        <w:t>Psychologica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215, pp.1-11. Available at: </w:t>
      </w:r>
      <w:hyperlink r:id="rId42" w:anchor="s0100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https://www.sciencedirect.com/science/article/pii/S0001691821000391#s0100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31/01/2024].</w:t>
      </w:r>
    </w:p>
    <w:p w14:paraId="0E466880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Bottrill, G. (2022) </w:t>
      </w:r>
      <w:r w:rsidRPr="00DB2196">
        <w:rPr>
          <w:rFonts w:ascii="Arial" w:hAnsi="Arial" w:cs="Arial"/>
          <w:i/>
          <w:iCs/>
          <w:sz w:val="24"/>
          <w:szCs w:val="24"/>
        </w:rPr>
        <w:t>Can I Go and Play Now?</w:t>
      </w:r>
      <w:r w:rsidRPr="00DB2196">
        <w:rPr>
          <w:rFonts w:ascii="Arial" w:hAnsi="Arial" w:cs="Arial"/>
          <w:sz w:val="24"/>
          <w:szCs w:val="24"/>
        </w:rPr>
        <w:t xml:space="preserve"> 2</w:t>
      </w:r>
      <w:r w:rsidRPr="00DB2196">
        <w:rPr>
          <w:rFonts w:ascii="Arial" w:hAnsi="Arial" w:cs="Arial"/>
          <w:sz w:val="24"/>
          <w:szCs w:val="24"/>
          <w:vertAlign w:val="superscript"/>
        </w:rPr>
        <w:t>nd</w:t>
      </w:r>
      <w:r w:rsidRPr="00DB21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2196">
        <w:rPr>
          <w:rFonts w:ascii="Arial" w:hAnsi="Arial" w:cs="Arial"/>
          <w:sz w:val="24"/>
          <w:szCs w:val="24"/>
        </w:rPr>
        <w:t>edn</w:t>
      </w:r>
      <w:proofErr w:type="spellEnd"/>
      <w:r w:rsidRPr="00DB2196">
        <w:rPr>
          <w:rFonts w:ascii="Arial" w:hAnsi="Arial" w:cs="Arial"/>
          <w:sz w:val="24"/>
          <w:szCs w:val="24"/>
        </w:rPr>
        <w:t>. London: SAGE Publications.</w:t>
      </w:r>
    </w:p>
    <w:p w14:paraId="3E23B7C3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Bruce, T. (2012) ‘The Whole Child’, in Bruce, T. (ed) </w:t>
      </w:r>
      <w:r w:rsidRPr="00DB2196">
        <w:rPr>
          <w:rFonts w:ascii="Arial" w:hAnsi="Arial" w:cs="Arial"/>
          <w:i/>
          <w:iCs/>
          <w:sz w:val="24"/>
          <w:szCs w:val="24"/>
        </w:rPr>
        <w:t>Early Childhood Practice: Froebel Today</w:t>
      </w:r>
      <w:r w:rsidRPr="00DB2196">
        <w:rPr>
          <w:rFonts w:ascii="Arial" w:hAnsi="Arial" w:cs="Arial"/>
          <w:sz w:val="24"/>
          <w:szCs w:val="24"/>
        </w:rPr>
        <w:t>.</w:t>
      </w:r>
    </w:p>
    <w:p w14:paraId="7B4D95B1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Burns, M. (2018) ‘Interactive Whiteboard and Blended Learning Stations’ </w:t>
      </w:r>
      <w:r w:rsidRPr="00DB2196">
        <w:rPr>
          <w:rFonts w:ascii="Arial" w:hAnsi="Arial" w:cs="Arial"/>
          <w:i/>
          <w:iCs/>
          <w:sz w:val="24"/>
          <w:szCs w:val="24"/>
        </w:rPr>
        <w:t>Class Tech Tips</w:t>
      </w:r>
      <w:r w:rsidRPr="00DB2196">
        <w:rPr>
          <w:rFonts w:ascii="Arial" w:hAnsi="Arial" w:cs="Arial"/>
          <w:sz w:val="24"/>
          <w:szCs w:val="24"/>
        </w:rPr>
        <w:t xml:space="preserve">, 17 April. Available at: </w:t>
      </w:r>
      <w:hyperlink r:id="rId43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https://classtechtips.com/2018/04/17/interactive-whiteboards-and-blended-learning-stations/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25/02/2024].</w:t>
      </w:r>
    </w:p>
    <w:p w14:paraId="6A74B00B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Callaghan, </w:t>
      </w:r>
      <w:r w:rsidRPr="00DB2196">
        <w:rPr>
          <w:rFonts w:ascii="Arial" w:hAnsi="Arial" w:cs="Arial"/>
          <w:sz w:val="24"/>
          <w:szCs w:val="24"/>
          <w:lang w:val="en-US"/>
        </w:rPr>
        <w:t xml:space="preserve">W. (2021) ‘New code club at Cavendish School’, </w:t>
      </w:r>
      <w:r w:rsidRPr="00DB2196">
        <w:rPr>
          <w:rFonts w:ascii="Arial" w:hAnsi="Arial" w:cs="Arial"/>
          <w:i/>
          <w:iCs/>
          <w:sz w:val="24"/>
          <w:szCs w:val="24"/>
          <w:lang w:val="en-US"/>
        </w:rPr>
        <w:t>Tech Resort</w:t>
      </w:r>
      <w:r w:rsidRPr="00DB2196">
        <w:rPr>
          <w:rFonts w:ascii="Arial" w:hAnsi="Arial" w:cs="Arial"/>
          <w:sz w:val="24"/>
          <w:szCs w:val="24"/>
          <w:lang w:val="en-US"/>
        </w:rPr>
        <w:t xml:space="preserve">, 17 November. Available at: </w:t>
      </w:r>
      <w:hyperlink r:id="rId44" w:history="1">
        <w:r w:rsidRPr="00DB2196">
          <w:rPr>
            <w:rStyle w:val="Hyperlink"/>
            <w:rFonts w:ascii="Arial" w:hAnsi="Arial" w:cs="Arial"/>
            <w:sz w:val="24"/>
            <w:szCs w:val="24"/>
            <w:lang w:val="en-US"/>
          </w:rPr>
          <w:t>https://techresort.org/new-code-club-at-cavendish-school/</w:t>
        </w:r>
      </w:hyperlink>
      <w:r w:rsidRPr="00DB2196">
        <w:rPr>
          <w:rFonts w:ascii="Arial" w:hAnsi="Arial" w:cs="Arial"/>
          <w:sz w:val="24"/>
          <w:szCs w:val="24"/>
          <w:lang w:val="en-US"/>
        </w:rPr>
        <w:t xml:space="preserve"> [Accessed: 21/02/2024].</w:t>
      </w:r>
    </w:p>
    <w:p w14:paraId="199282DF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proofErr w:type="spellStart"/>
      <w:r w:rsidRPr="00DB2196">
        <w:rPr>
          <w:rFonts w:ascii="Arial" w:hAnsi="Arial" w:cs="Arial"/>
          <w:sz w:val="24"/>
          <w:szCs w:val="24"/>
        </w:rPr>
        <w:t>Chigeza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P. and Sorin, R. (2016) ‘Kindergarten Children Demonstrating Numeracy Concepts through Drawings and Explanations: Intentional Teaching within Play-based Learning’, </w:t>
      </w:r>
      <w:r w:rsidRPr="00DB2196">
        <w:rPr>
          <w:rFonts w:ascii="Arial" w:hAnsi="Arial" w:cs="Arial"/>
          <w:i/>
          <w:iCs/>
          <w:sz w:val="24"/>
          <w:szCs w:val="24"/>
        </w:rPr>
        <w:t>Australian Journal of Teacher Education</w:t>
      </w:r>
      <w:r w:rsidRPr="00DB2196">
        <w:rPr>
          <w:rFonts w:ascii="Arial" w:hAnsi="Arial" w:cs="Arial"/>
          <w:sz w:val="24"/>
          <w:szCs w:val="24"/>
        </w:rPr>
        <w:t xml:space="preserve">, 41(5), pp.65-77. Available at: </w:t>
      </w:r>
      <w:hyperlink r:id="rId45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https://ro.ecu.edu.au/cgi/viewcontent.cgi?article=3034&amp;context=ajte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16/02/2024].</w:t>
      </w:r>
    </w:p>
    <w:p w14:paraId="24B35591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proofErr w:type="spellStart"/>
      <w:r w:rsidRPr="00DB2196">
        <w:rPr>
          <w:rFonts w:ascii="Arial" w:hAnsi="Arial" w:cs="Arial"/>
          <w:sz w:val="24"/>
          <w:szCs w:val="24"/>
        </w:rPr>
        <w:t>Cohrssen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C. (2018) ‘Assessing children’s understanding during play-based numeracy activities’, </w:t>
      </w:r>
      <w:r w:rsidRPr="00DB2196">
        <w:rPr>
          <w:rFonts w:ascii="Arial" w:hAnsi="Arial" w:cs="Arial"/>
          <w:i/>
          <w:iCs/>
          <w:sz w:val="24"/>
          <w:szCs w:val="24"/>
        </w:rPr>
        <w:t>The Spoke</w:t>
      </w:r>
      <w:r w:rsidRPr="00DB2196">
        <w:rPr>
          <w:rFonts w:ascii="Arial" w:hAnsi="Arial" w:cs="Arial"/>
          <w:sz w:val="24"/>
          <w:szCs w:val="24"/>
        </w:rPr>
        <w:t xml:space="preserve">, 6 June. Available at: </w:t>
      </w:r>
      <w:hyperlink r:id="rId46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https://thespoke.earlychildhoodaustralia.org.au/assessing-childrens-understanding-during-play-based-maths-activities/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19/02/2024].</w:t>
      </w:r>
    </w:p>
    <w:p w14:paraId="0EE66A21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proofErr w:type="spellStart"/>
      <w:r w:rsidRPr="00DB2196">
        <w:rPr>
          <w:rFonts w:ascii="Arial" w:hAnsi="Arial" w:cs="Arial"/>
          <w:sz w:val="24"/>
          <w:szCs w:val="24"/>
        </w:rPr>
        <w:t>Cohrssen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C. and Niklas, F. (2019) ‘Using mathematics games in preschool settings to support the development of children’s numeracy skills’, </w:t>
      </w:r>
      <w:r w:rsidRPr="00DB2196">
        <w:rPr>
          <w:rFonts w:ascii="Arial" w:hAnsi="Arial" w:cs="Arial"/>
          <w:i/>
          <w:iCs/>
          <w:sz w:val="24"/>
          <w:szCs w:val="24"/>
        </w:rPr>
        <w:t>International Journal of Early Years Education</w:t>
      </w:r>
      <w:r w:rsidRPr="00DB2196">
        <w:rPr>
          <w:rFonts w:ascii="Arial" w:hAnsi="Arial" w:cs="Arial"/>
          <w:sz w:val="24"/>
          <w:szCs w:val="24"/>
        </w:rPr>
        <w:t xml:space="preserve">, 27(3), pp.322-339. Available at: </w:t>
      </w:r>
      <w:hyperlink r:id="rId47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https://www.tandfonline.com/doi/full/10.1080/09669760.2019.1629882?casa_token=</w:t>
        </w:r>
        <w:r w:rsidRPr="00DB2196">
          <w:rPr>
            <w:rStyle w:val="Hyperlink"/>
            <w:rFonts w:ascii="Arial" w:hAnsi="Arial" w:cs="Arial"/>
            <w:sz w:val="24"/>
            <w:szCs w:val="24"/>
          </w:rPr>
          <w:lastRenderedPageBreak/>
          <w:t>6WDGeZalM34AAAAA%3A2LPr3_2ZG1IXUOmH5PFtoNP8conYz3J_lgFQMVBSd406EDUsFedw5pEBCNfh4fP44vjV4PZxUajCbw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16/02/2024].</w:t>
      </w:r>
    </w:p>
    <w:p w14:paraId="38822E49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Connolly, C., Carr, E. and Knox, S. (2023) ‘Diving deep into numeracy, cross-curricular professional development’, </w:t>
      </w:r>
      <w:r w:rsidRPr="00DB2196">
        <w:rPr>
          <w:rFonts w:ascii="Arial" w:hAnsi="Arial" w:cs="Arial"/>
          <w:i/>
          <w:iCs/>
          <w:sz w:val="24"/>
          <w:szCs w:val="24"/>
        </w:rPr>
        <w:t>International Journal of Mathematical Education in Science and Technology</w:t>
      </w:r>
      <w:r w:rsidRPr="00DB2196">
        <w:rPr>
          <w:rFonts w:ascii="Arial" w:hAnsi="Arial" w:cs="Arial"/>
          <w:sz w:val="24"/>
          <w:szCs w:val="24"/>
        </w:rPr>
        <w:t xml:space="preserve">, 54(6), pp.1034-1053. Available at: </w:t>
      </w:r>
      <w:hyperlink r:id="rId48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https://www.tandfonline.com/doi/full/10.1080/0020739X.2021.1986160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09/02/2024].</w:t>
      </w:r>
    </w:p>
    <w:p w14:paraId="75366621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Cullen, C.J., Hertel, J.T. and Nickels, M. (2020) ‘The Roles of Technology in Mathematics Education’, </w:t>
      </w:r>
      <w:r w:rsidRPr="00DB2196">
        <w:rPr>
          <w:rFonts w:ascii="Arial" w:hAnsi="Arial" w:cs="Arial"/>
          <w:i/>
          <w:iCs/>
          <w:sz w:val="24"/>
          <w:szCs w:val="24"/>
        </w:rPr>
        <w:t>The Educational Forum</w:t>
      </w:r>
      <w:r w:rsidRPr="00DB2196">
        <w:rPr>
          <w:rFonts w:ascii="Arial" w:hAnsi="Arial" w:cs="Arial"/>
          <w:sz w:val="24"/>
          <w:szCs w:val="24"/>
        </w:rPr>
        <w:t xml:space="preserve">, 84(2), pp.166-178. Available at: </w:t>
      </w:r>
      <w:hyperlink r:id="rId49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https://www.tandfonline.com/doi/full/10.1080/00131725.2020.1698683?src=recsys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09/02/2024].</w:t>
      </w:r>
    </w:p>
    <w:p w14:paraId="42F9085C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Department for Education. (2022) ‘Our focus on literacy and numeracy – what it means in practice’, </w:t>
      </w:r>
      <w:r w:rsidRPr="00DB2196">
        <w:rPr>
          <w:rFonts w:ascii="Arial" w:hAnsi="Arial" w:cs="Arial"/>
          <w:i/>
          <w:iCs/>
          <w:sz w:val="24"/>
          <w:szCs w:val="24"/>
        </w:rPr>
        <w:t>The Education Hub</w:t>
      </w:r>
      <w:r w:rsidRPr="00DB2196">
        <w:rPr>
          <w:rFonts w:ascii="Arial" w:hAnsi="Arial" w:cs="Arial"/>
          <w:sz w:val="24"/>
          <w:szCs w:val="24"/>
        </w:rPr>
        <w:t xml:space="preserve">, 16 February. Available at: </w:t>
      </w:r>
      <w:hyperlink r:id="rId50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https://educationhub.blog.gov.uk/2022/02/16/our-focus-on-literacy-and-numeracy-what-it-means-in-practice/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31/01/2024].</w:t>
      </w:r>
    </w:p>
    <w:p w14:paraId="66C27B60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Education Wales. (2020) ‘‘Huge landmark’ for Welsh education as revised curriculum guidance published with £15m commitment to support teachers’, </w:t>
      </w:r>
      <w:proofErr w:type="spellStart"/>
      <w:r w:rsidRPr="00DB2196">
        <w:rPr>
          <w:rFonts w:ascii="Arial" w:hAnsi="Arial" w:cs="Arial"/>
          <w:i/>
          <w:iCs/>
          <w:sz w:val="24"/>
          <w:szCs w:val="24"/>
        </w:rPr>
        <w:t>Dysg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28 January. Available at: </w:t>
      </w:r>
      <w:hyperlink r:id="rId51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https://content.govdelivery.com/accounts/UKWALES/bulletins/2784c83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14/02/2024].</w:t>
      </w:r>
    </w:p>
    <w:p w14:paraId="4E03F66E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proofErr w:type="spellStart"/>
      <w:r w:rsidRPr="00DB2196">
        <w:rPr>
          <w:rFonts w:ascii="Arial" w:hAnsi="Arial" w:cs="Arial"/>
          <w:sz w:val="24"/>
          <w:szCs w:val="24"/>
          <w:lang w:val="en-US"/>
        </w:rPr>
        <w:t>Estyn</w:t>
      </w:r>
      <w:proofErr w:type="spellEnd"/>
      <w:r w:rsidRPr="00DB2196">
        <w:rPr>
          <w:rFonts w:ascii="Arial" w:hAnsi="Arial" w:cs="Arial"/>
          <w:sz w:val="24"/>
          <w:szCs w:val="24"/>
          <w:lang w:val="en-US"/>
        </w:rPr>
        <w:t xml:space="preserve">. (2016) </w:t>
      </w:r>
      <w:r w:rsidRPr="00DB2196">
        <w:rPr>
          <w:rFonts w:ascii="Arial" w:hAnsi="Arial" w:cs="Arial"/>
          <w:i/>
          <w:iCs/>
          <w:sz w:val="24"/>
          <w:szCs w:val="24"/>
          <w:lang w:val="en-US"/>
        </w:rPr>
        <w:t>Digital technology in primary school life</w:t>
      </w:r>
      <w:r w:rsidRPr="00DB2196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52" w:history="1">
        <w:r w:rsidRPr="00DB2196">
          <w:rPr>
            <w:rStyle w:val="Hyperlink"/>
            <w:rFonts w:ascii="Arial" w:hAnsi="Arial" w:cs="Arial"/>
            <w:sz w:val="24"/>
            <w:szCs w:val="24"/>
            <w:lang w:val="en-US"/>
          </w:rPr>
          <w:t>https://www.estyn.gov.wales/effective-practice/digital-technology-primary-school-life</w:t>
        </w:r>
      </w:hyperlink>
      <w:r w:rsidRPr="00DB2196">
        <w:rPr>
          <w:rFonts w:ascii="Arial" w:hAnsi="Arial" w:cs="Arial"/>
          <w:sz w:val="24"/>
          <w:szCs w:val="24"/>
          <w:lang w:val="en-US"/>
        </w:rPr>
        <w:t xml:space="preserve"> [Accessed: 23/02/2024].</w:t>
      </w:r>
    </w:p>
    <w:p w14:paraId="0911AAAA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Estyn. (2017) </w:t>
      </w:r>
      <w:r w:rsidRPr="00DB2196">
        <w:rPr>
          <w:rFonts w:ascii="Arial" w:hAnsi="Arial" w:cs="Arial"/>
          <w:i/>
          <w:iCs/>
          <w:sz w:val="24"/>
          <w:szCs w:val="24"/>
        </w:rPr>
        <w:t>Active and experiential learning  Effective foundation phase practice in delivering literacy and numeracy in Year 1 and Year 2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53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https://www.estyn.gov.wales/system/files/2020-07/Estyn%2520Active%2520and%2520experiential%2520learning_E_Accessible_1.pdf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02/02/2024].</w:t>
      </w:r>
    </w:p>
    <w:p w14:paraId="05CCE0ED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Style w:val="title-text"/>
          <w:rFonts w:ascii="Arial" w:hAnsi="Arial" w:cs="Arial"/>
          <w:sz w:val="24"/>
          <w:szCs w:val="24"/>
        </w:rPr>
        <w:t xml:space="preserve">Estyn. (2018a) </w:t>
      </w:r>
      <w:r w:rsidRPr="00DB2196">
        <w:rPr>
          <w:rStyle w:val="title-text"/>
          <w:rFonts w:ascii="Arial" w:hAnsi="Arial" w:cs="Arial"/>
          <w:i/>
          <w:iCs/>
          <w:sz w:val="24"/>
          <w:szCs w:val="24"/>
        </w:rPr>
        <w:t>Creating an innovative curriculum using the expressive arts</w:t>
      </w:r>
      <w:r w:rsidRPr="00DB2196">
        <w:rPr>
          <w:rStyle w:val="title-text"/>
          <w:rFonts w:ascii="Arial" w:hAnsi="Arial" w:cs="Arial"/>
          <w:sz w:val="24"/>
          <w:szCs w:val="24"/>
        </w:rPr>
        <w:t xml:space="preserve">. Available at: </w:t>
      </w:r>
      <w:hyperlink r:id="rId54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https://www.estyn.gov.wales/effective-practice/creating-innovative-curriculum-using-expressive-arts</w:t>
        </w:r>
      </w:hyperlink>
      <w:r w:rsidRPr="00DB2196">
        <w:rPr>
          <w:rStyle w:val="title-text"/>
          <w:rFonts w:ascii="Arial" w:hAnsi="Arial" w:cs="Arial"/>
          <w:sz w:val="24"/>
          <w:szCs w:val="24"/>
        </w:rPr>
        <w:t xml:space="preserve"> [Accessed: 13/02/2024].</w:t>
      </w:r>
    </w:p>
    <w:p w14:paraId="1FDD9B2C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Estyn. (2018b) </w:t>
      </w:r>
      <w:r w:rsidRPr="00DB2196">
        <w:rPr>
          <w:rFonts w:ascii="Arial" w:hAnsi="Arial" w:cs="Arial"/>
          <w:i/>
          <w:iCs/>
          <w:sz w:val="24"/>
          <w:szCs w:val="24"/>
        </w:rPr>
        <w:t>Learning through play in a real-life context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55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https://www.estyn.gov.wales/effective-practice/learning-through-play-real-life-context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16/02/2024].</w:t>
      </w:r>
    </w:p>
    <w:p w14:paraId="1396ADDF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Estyn. (2018c) </w:t>
      </w:r>
      <w:r w:rsidRPr="00DB2196">
        <w:rPr>
          <w:rFonts w:ascii="Arial" w:hAnsi="Arial" w:cs="Arial"/>
          <w:i/>
          <w:iCs/>
          <w:sz w:val="24"/>
          <w:szCs w:val="24"/>
        </w:rPr>
        <w:t>Teachers work together to ensure strategies develop learners’ core skills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56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https://www.estyn.gov.wales/effective-practice/teachers-work-together-ensure-strategies-develop-learners-core-skills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12/02/2024].</w:t>
      </w:r>
    </w:p>
    <w:p w14:paraId="1698F10C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Estyn. (2019) </w:t>
      </w:r>
      <w:r w:rsidRPr="00DB2196">
        <w:rPr>
          <w:rFonts w:ascii="Arial" w:hAnsi="Arial" w:cs="Arial"/>
          <w:i/>
          <w:iCs/>
          <w:sz w:val="24"/>
          <w:szCs w:val="24"/>
        </w:rPr>
        <w:t>Estyn Annual Report: Developing Skills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57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https://www.estyn.gov.wales/sites/www.estyn.gov.wales/files/2020-07/Developing_Skills_2018_2019_en.pdf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06/02/2024].</w:t>
      </w:r>
    </w:p>
    <w:p w14:paraId="04641335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Estyn. (2020) </w:t>
      </w:r>
      <w:r w:rsidRPr="00DB2196">
        <w:rPr>
          <w:rFonts w:ascii="Arial" w:hAnsi="Arial" w:cs="Arial"/>
          <w:i/>
          <w:iCs/>
          <w:sz w:val="24"/>
          <w:szCs w:val="24"/>
        </w:rPr>
        <w:t>Business enterprise improving skills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58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https://www.estyn.gov.wales/effective-practice/business-enterprise-improving-skills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02/02/2024].</w:t>
      </w:r>
    </w:p>
    <w:p w14:paraId="0E41946D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Fox, S. and Surtees, L. (2010) </w:t>
      </w:r>
      <w:r w:rsidRPr="00DB2196">
        <w:rPr>
          <w:rFonts w:ascii="Arial" w:hAnsi="Arial" w:cs="Arial"/>
          <w:i/>
          <w:iCs/>
          <w:sz w:val="24"/>
          <w:szCs w:val="24"/>
        </w:rPr>
        <w:t>Mathematics Across the Curriculum: Problem-Solving, Reasoning and Numeracy in Primary Schools</w:t>
      </w:r>
      <w:r w:rsidRPr="00DB2196">
        <w:rPr>
          <w:rFonts w:ascii="Arial" w:hAnsi="Arial" w:cs="Arial"/>
          <w:sz w:val="24"/>
          <w:szCs w:val="24"/>
        </w:rPr>
        <w:t>. London: Continuum International Publishing Group.</w:t>
      </w:r>
    </w:p>
    <w:p w14:paraId="04E7C79C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Frazer, M. (2022) ‘Why is numeracy in the early years so important?’, </w:t>
      </w:r>
      <w:r w:rsidRPr="00DB2196">
        <w:rPr>
          <w:rFonts w:ascii="Arial" w:hAnsi="Arial" w:cs="Arial"/>
          <w:i/>
          <w:iCs/>
          <w:sz w:val="24"/>
          <w:szCs w:val="24"/>
        </w:rPr>
        <w:t>Cambridge Centre for Evaluation and Monitoring</w:t>
      </w:r>
      <w:r w:rsidRPr="00DB2196">
        <w:rPr>
          <w:rFonts w:ascii="Arial" w:hAnsi="Arial" w:cs="Arial"/>
          <w:sz w:val="24"/>
          <w:szCs w:val="24"/>
        </w:rPr>
        <w:t xml:space="preserve">, 5 October. Available at: </w:t>
      </w:r>
      <w:hyperlink r:id="rId59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https://www.cem.org/blog/why-is-numeracy-in-the-early-years-so-important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13/02/2024].</w:t>
      </w:r>
    </w:p>
    <w:p w14:paraId="4AE14D04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Style w:val="title-text"/>
          <w:rFonts w:ascii="Arial" w:hAnsi="Arial" w:cs="Arial"/>
          <w:sz w:val="24"/>
          <w:szCs w:val="24"/>
        </w:rPr>
        <w:t xml:space="preserve">Gatley, J. (2020) ‘Can the New Welsh Curriculum achieve its purposes?’, </w:t>
      </w:r>
      <w:r w:rsidRPr="00DB2196">
        <w:rPr>
          <w:rStyle w:val="title-text"/>
          <w:rFonts w:ascii="Arial" w:hAnsi="Arial" w:cs="Arial"/>
          <w:i/>
          <w:iCs/>
          <w:sz w:val="24"/>
          <w:szCs w:val="24"/>
        </w:rPr>
        <w:t>The Curriculum Journal</w:t>
      </w:r>
      <w:r w:rsidRPr="00DB2196">
        <w:rPr>
          <w:rStyle w:val="title-text"/>
          <w:rFonts w:ascii="Arial" w:hAnsi="Arial" w:cs="Arial"/>
          <w:sz w:val="24"/>
          <w:szCs w:val="24"/>
        </w:rPr>
        <w:t xml:space="preserve">, 31(2), pp.202-214. Available at: </w:t>
      </w:r>
      <w:hyperlink r:id="rId60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https://bera-journals.onlinelibrary.wiley.com/doi/full/10.1002/curj.26</w:t>
        </w:r>
      </w:hyperlink>
      <w:r w:rsidRPr="00DB2196">
        <w:rPr>
          <w:rStyle w:val="title-text"/>
          <w:rFonts w:ascii="Arial" w:hAnsi="Arial" w:cs="Arial"/>
          <w:sz w:val="24"/>
          <w:szCs w:val="24"/>
        </w:rPr>
        <w:t xml:space="preserve"> [Accessed: 14/02/2024].</w:t>
      </w:r>
    </w:p>
    <w:p w14:paraId="405465C6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Gawthorpe, A. and Campbell Davidson, K. (2023) ‘Active learners in numeracy: implementing guided play for early numeracy learning’, </w:t>
      </w:r>
      <w:r w:rsidRPr="00DB2196">
        <w:rPr>
          <w:rFonts w:ascii="Arial" w:hAnsi="Arial" w:cs="Arial"/>
          <w:i/>
          <w:iCs/>
          <w:sz w:val="24"/>
          <w:szCs w:val="24"/>
        </w:rPr>
        <w:t>Research in Teacher Education</w:t>
      </w:r>
      <w:r w:rsidRPr="00DB2196">
        <w:rPr>
          <w:rFonts w:ascii="Arial" w:hAnsi="Arial" w:cs="Arial"/>
          <w:sz w:val="24"/>
          <w:szCs w:val="24"/>
        </w:rPr>
        <w:t xml:space="preserve">, 13(1), pp.13-20. Available at: </w:t>
      </w:r>
      <w:hyperlink r:id="rId61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https://repository.uel.ac.uk/download/e09cb09e907608a11ac8df68cf7c73e7da61a269a3c2965b22ef0bf2a9e4d53c/1087693/rite-june-23-gawthorpe-article-pp-13-20.pdf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07/02/2024].</w:t>
      </w:r>
    </w:p>
    <w:p w14:paraId="00D1362C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Geiger, V., </w:t>
      </w:r>
      <w:proofErr w:type="spellStart"/>
      <w:r w:rsidRPr="00DB2196">
        <w:rPr>
          <w:rFonts w:ascii="Arial" w:hAnsi="Arial" w:cs="Arial"/>
          <w:sz w:val="24"/>
          <w:szCs w:val="24"/>
        </w:rPr>
        <w:t>Forgasz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H. and Goos, M. (2015) ‘A critical orientation to numeracy across the curriculum’, </w:t>
      </w:r>
      <w:r w:rsidRPr="00DB2196">
        <w:rPr>
          <w:rFonts w:ascii="Arial" w:hAnsi="Arial" w:cs="Arial"/>
          <w:i/>
          <w:iCs/>
          <w:sz w:val="24"/>
          <w:szCs w:val="24"/>
        </w:rPr>
        <w:t>ZDM</w:t>
      </w:r>
      <w:r w:rsidRPr="00DB2196">
        <w:rPr>
          <w:rFonts w:ascii="Arial" w:hAnsi="Arial" w:cs="Arial"/>
          <w:sz w:val="24"/>
          <w:szCs w:val="24"/>
        </w:rPr>
        <w:t xml:space="preserve">, 47, pp.611-624. Available at: </w:t>
      </w:r>
      <w:hyperlink r:id="rId62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https://link.springer.com/article/10.1007/s11858-014-0648-1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04/02/2024].</w:t>
      </w:r>
    </w:p>
    <w:p w14:paraId="7517F645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Goldenberg, G. (2022) ‘Forest Schools: An Approach in Itself or Outdoor Learning?’, </w:t>
      </w:r>
      <w:r w:rsidRPr="00DB2196">
        <w:rPr>
          <w:rFonts w:ascii="Arial" w:hAnsi="Arial" w:cs="Arial"/>
          <w:i/>
          <w:iCs/>
          <w:sz w:val="24"/>
          <w:szCs w:val="24"/>
        </w:rPr>
        <w:t>Early Years Educator (EYE)</w:t>
      </w:r>
      <w:r w:rsidRPr="00DB2196">
        <w:rPr>
          <w:rFonts w:ascii="Arial" w:hAnsi="Arial" w:cs="Arial"/>
          <w:sz w:val="24"/>
          <w:szCs w:val="24"/>
        </w:rPr>
        <w:t xml:space="preserve">, 17 October. Available at: </w:t>
      </w:r>
      <w:hyperlink r:id="rId63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https://www.earlyyearseducator.co.uk/features/article/forest-schools-an-approach-in-itself-or-outdoor-learning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15/02/2024].</w:t>
      </w:r>
    </w:p>
    <w:p w14:paraId="334FAF6D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Goos, M., Geiger, V. and Dole, S. (2014) ‘Transforming Professional Practice in Numeracy Teaching’, in Li, Y., Silver, E.A. and Li, S. (eds) </w:t>
      </w:r>
      <w:r w:rsidRPr="00DB2196">
        <w:rPr>
          <w:rFonts w:ascii="Arial" w:hAnsi="Arial" w:cs="Arial"/>
          <w:i/>
          <w:iCs/>
          <w:sz w:val="24"/>
          <w:szCs w:val="24"/>
        </w:rPr>
        <w:t>Transforming Mathematics Instruction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64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https://link.springer.com/chapter/10.1007/978-3-319-04993-9_6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04/02/2024].</w:t>
      </w:r>
    </w:p>
    <w:p w14:paraId="1309BF71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Goos, M., Prendergast, M., O’Meara, N. and O’Sullivan, K. (2023) ‘Supporting adults to become numerate citizens: a study of adult numeracy provision in Ireland’, </w:t>
      </w:r>
      <w:r w:rsidRPr="00DB2196">
        <w:rPr>
          <w:rFonts w:ascii="Arial" w:hAnsi="Arial" w:cs="Arial"/>
          <w:i/>
          <w:iCs/>
          <w:sz w:val="24"/>
          <w:szCs w:val="24"/>
        </w:rPr>
        <w:t>ZDM – Mathematics Education</w:t>
      </w:r>
      <w:r w:rsidRPr="00DB2196">
        <w:rPr>
          <w:rFonts w:ascii="Arial" w:hAnsi="Arial" w:cs="Arial"/>
          <w:sz w:val="24"/>
          <w:szCs w:val="24"/>
        </w:rPr>
        <w:t xml:space="preserve">, 55, pp. 995-1008. Available at: </w:t>
      </w:r>
      <w:hyperlink r:id="rId65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https://link.springer.com/article/10.1007/s11858-023-01480-9</w:t>
        </w:r>
      </w:hyperlink>
      <w:r w:rsidRPr="00DB2196">
        <w:rPr>
          <w:rFonts w:ascii="Arial" w:hAnsi="Arial" w:cs="Arial"/>
          <w:sz w:val="24"/>
          <w:szCs w:val="24"/>
        </w:rPr>
        <w:t>. [Accessed: 31/01/2024].</w:t>
      </w:r>
    </w:p>
    <w:p w14:paraId="78021987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Grinyer, V. and Bailey, S. (2012) ‘Thinking beyond the classroom  Making mathematics real and purposeful’, in McAteer, M. (ed) </w:t>
      </w:r>
      <w:r w:rsidRPr="00DB2196">
        <w:rPr>
          <w:rFonts w:ascii="Arial" w:hAnsi="Arial" w:cs="Arial"/>
          <w:i/>
          <w:iCs/>
          <w:sz w:val="24"/>
          <w:szCs w:val="24"/>
        </w:rPr>
        <w:t>Improving Primary Mathematics Teaching and Learning</w:t>
      </w:r>
      <w:r w:rsidRPr="00DB2196">
        <w:rPr>
          <w:rFonts w:ascii="Arial" w:hAnsi="Arial" w:cs="Arial"/>
          <w:sz w:val="24"/>
          <w:szCs w:val="24"/>
        </w:rPr>
        <w:t>. Berkshire: Open University Press.</w:t>
      </w:r>
    </w:p>
    <w:p w14:paraId="039A5B30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proofErr w:type="spellStart"/>
      <w:r w:rsidRPr="00DB2196">
        <w:rPr>
          <w:rFonts w:ascii="Arial" w:hAnsi="Arial" w:cs="Arial"/>
          <w:sz w:val="24"/>
          <w:szCs w:val="24"/>
        </w:rPr>
        <w:t>Gulworthy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 Academy. (n.d.) </w:t>
      </w:r>
      <w:r w:rsidRPr="00DB2196">
        <w:rPr>
          <w:rFonts w:ascii="Arial" w:hAnsi="Arial" w:cs="Arial"/>
          <w:i/>
          <w:iCs/>
          <w:sz w:val="24"/>
          <w:szCs w:val="24"/>
        </w:rPr>
        <w:t>Maths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66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https://gulworthy-lap.co.uk/learning/reading/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19/02/2024].</w:t>
      </w:r>
    </w:p>
    <w:p w14:paraId="53A8FFC0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proofErr w:type="spellStart"/>
      <w:r w:rsidRPr="00DB2196">
        <w:rPr>
          <w:rFonts w:ascii="Arial" w:hAnsi="Arial" w:cs="Arial"/>
          <w:sz w:val="24"/>
          <w:szCs w:val="24"/>
        </w:rPr>
        <w:lastRenderedPageBreak/>
        <w:t>Holdo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M. (2023) ‘Critical Reflection: John Dewey’s Relational View of Transformative Learning’, </w:t>
      </w:r>
      <w:r w:rsidRPr="00DB2196">
        <w:rPr>
          <w:rFonts w:ascii="Arial" w:hAnsi="Arial" w:cs="Arial"/>
          <w:i/>
          <w:iCs/>
          <w:sz w:val="24"/>
          <w:szCs w:val="24"/>
        </w:rPr>
        <w:t>Journal of Transformative Education</w:t>
      </w:r>
      <w:r w:rsidRPr="00DB2196">
        <w:rPr>
          <w:rFonts w:ascii="Arial" w:hAnsi="Arial" w:cs="Arial"/>
          <w:sz w:val="24"/>
          <w:szCs w:val="24"/>
        </w:rPr>
        <w:t xml:space="preserve">, 21(1), pp.9-25. Available at: </w:t>
      </w:r>
      <w:hyperlink r:id="rId67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https://journals.sagepub.com/doi/full/10.1177/15413446221086727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15/02/2024].</w:t>
      </w:r>
    </w:p>
    <w:p w14:paraId="15685540" w14:textId="77777777" w:rsidR="00DB2196" w:rsidRPr="00DB2196" w:rsidRDefault="00DB2196" w:rsidP="00DB2196">
      <w:pPr>
        <w:rPr>
          <w:rFonts w:ascii="Arial" w:hAnsi="Arial" w:cs="Arial"/>
          <w:iCs/>
          <w:sz w:val="24"/>
          <w:szCs w:val="24"/>
        </w:rPr>
      </w:pPr>
      <w:r w:rsidRPr="00DB2196">
        <w:rPr>
          <w:rFonts w:ascii="Arial" w:hAnsi="Arial" w:cs="Arial"/>
          <w:iCs/>
          <w:sz w:val="24"/>
          <w:szCs w:val="24"/>
        </w:rPr>
        <w:t xml:space="preserve">Howard-Jones, P. (2014) </w:t>
      </w:r>
      <w:r w:rsidRPr="00DB2196">
        <w:rPr>
          <w:rFonts w:ascii="Arial" w:hAnsi="Arial" w:cs="Arial"/>
          <w:i/>
          <w:sz w:val="24"/>
          <w:szCs w:val="24"/>
        </w:rPr>
        <w:t>Neuroscience and Education: A Review of Educational Interventions and Approaches Informed by Neuroscience</w:t>
      </w:r>
      <w:r w:rsidRPr="00DB2196">
        <w:rPr>
          <w:rFonts w:ascii="Arial" w:hAnsi="Arial" w:cs="Arial"/>
          <w:iCs/>
          <w:sz w:val="24"/>
          <w:szCs w:val="24"/>
        </w:rPr>
        <w:t xml:space="preserve">. Education Endowment Foundation. Available at: </w:t>
      </w:r>
      <w:hyperlink r:id="rId68" w:history="1">
        <w:r w:rsidRPr="00DB2196">
          <w:rPr>
            <w:rStyle w:val="Hyperlink"/>
            <w:rFonts w:ascii="Arial" w:hAnsi="Arial" w:cs="Arial"/>
            <w:iCs/>
            <w:sz w:val="24"/>
            <w:szCs w:val="24"/>
          </w:rPr>
          <w:t>https://d2tic4wvo1iusb.cloudfront.net/production/documents/guidance/EEF_Lit_Review_NeuroscienceAndEducation.pdf?v=1708082822</w:t>
        </w:r>
      </w:hyperlink>
      <w:r w:rsidRPr="00DB2196">
        <w:rPr>
          <w:rFonts w:ascii="Arial" w:hAnsi="Arial" w:cs="Arial"/>
          <w:iCs/>
          <w:sz w:val="24"/>
          <w:szCs w:val="24"/>
        </w:rPr>
        <w:t xml:space="preserve"> [Accessed: 16/02/2024].</w:t>
      </w:r>
    </w:p>
    <w:p w14:paraId="5E9B2C53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  <w:lang w:val="en-US"/>
        </w:rPr>
        <w:t xml:space="preserve">Hoyles, C. (2018) ‘Transforming the mathematical practices of learners and teachers through digital technology’, </w:t>
      </w:r>
      <w:r w:rsidRPr="00DB2196">
        <w:rPr>
          <w:rFonts w:ascii="Arial" w:hAnsi="Arial" w:cs="Arial"/>
          <w:i/>
          <w:iCs/>
          <w:sz w:val="24"/>
          <w:szCs w:val="24"/>
          <w:lang w:val="en-US"/>
        </w:rPr>
        <w:t>Research in Mathematics Education</w:t>
      </w:r>
      <w:r w:rsidRPr="00DB2196">
        <w:rPr>
          <w:rFonts w:ascii="Arial" w:hAnsi="Arial" w:cs="Arial"/>
          <w:sz w:val="24"/>
          <w:szCs w:val="24"/>
          <w:lang w:val="en-US"/>
        </w:rPr>
        <w:t xml:space="preserve">, 20(3), pp.209-228. Available at: </w:t>
      </w:r>
      <w:hyperlink r:id="rId69" w:history="1">
        <w:r w:rsidRPr="00DB2196">
          <w:rPr>
            <w:rStyle w:val="Hyperlink"/>
            <w:rFonts w:ascii="Arial" w:hAnsi="Arial" w:cs="Arial"/>
            <w:sz w:val="24"/>
            <w:szCs w:val="24"/>
            <w:lang w:val="en-US"/>
          </w:rPr>
          <w:t>https://www.tandfonline.com/doi/full/10.1080/14794802.2018.1484799?src=recsys</w:t>
        </w:r>
      </w:hyperlink>
      <w:r w:rsidRPr="00DB2196">
        <w:rPr>
          <w:rFonts w:ascii="Arial" w:hAnsi="Arial" w:cs="Arial"/>
          <w:sz w:val="24"/>
          <w:szCs w:val="24"/>
          <w:lang w:val="en-US"/>
        </w:rPr>
        <w:t xml:space="preserve"> [Accessed: 21/02/2024].</w:t>
      </w:r>
    </w:p>
    <w:p w14:paraId="02004F36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Illinois Early Learning Project. (n.d.) </w:t>
      </w:r>
      <w:r w:rsidRPr="00DB2196">
        <w:rPr>
          <w:rFonts w:ascii="Arial" w:hAnsi="Arial" w:cs="Arial"/>
          <w:i/>
          <w:iCs/>
          <w:sz w:val="24"/>
          <w:szCs w:val="24"/>
        </w:rPr>
        <w:t>Path to Math: Measurement with Young Children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70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https://illinoisearlylearning.org/tipsheets/measure/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12/02/2024].</w:t>
      </w:r>
    </w:p>
    <w:p w14:paraId="60EB8309" w14:textId="77777777" w:rsidR="00DB2196" w:rsidRPr="00DB2196" w:rsidRDefault="00DB2196" w:rsidP="00DB2196">
      <w:pPr>
        <w:rPr>
          <w:rFonts w:ascii="Arial" w:hAnsi="Arial" w:cs="Arial"/>
          <w:sz w:val="24"/>
          <w:szCs w:val="24"/>
          <w:lang w:val="en-US"/>
        </w:rPr>
      </w:pPr>
      <w:proofErr w:type="spellStart"/>
      <w:r w:rsidRPr="00DB2196">
        <w:rPr>
          <w:rFonts w:ascii="Arial" w:hAnsi="Arial" w:cs="Arial"/>
          <w:sz w:val="24"/>
          <w:szCs w:val="24"/>
        </w:rPr>
        <w:t>Ilomaki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</w:t>
      </w:r>
      <w:r w:rsidRPr="00DB2196">
        <w:rPr>
          <w:rFonts w:ascii="Arial" w:hAnsi="Arial" w:cs="Arial"/>
          <w:sz w:val="24"/>
          <w:szCs w:val="24"/>
          <w:lang w:val="en-US"/>
        </w:rPr>
        <w:t xml:space="preserve">L. and </w:t>
      </w:r>
      <w:proofErr w:type="spellStart"/>
      <w:r w:rsidRPr="00DB2196">
        <w:rPr>
          <w:rFonts w:ascii="Arial" w:hAnsi="Arial" w:cs="Arial"/>
          <w:sz w:val="24"/>
          <w:szCs w:val="24"/>
          <w:lang w:val="en-US"/>
        </w:rPr>
        <w:t>Lakkala</w:t>
      </w:r>
      <w:proofErr w:type="spellEnd"/>
      <w:r w:rsidRPr="00DB2196">
        <w:rPr>
          <w:rFonts w:ascii="Arial" w:hAnsi="Arial" w:cs="Arial"/>
          <w:sz w:val="24"/>
          <w:szCs w:val="24"/>
          <w:lang w:val="en-US"/>
        </w:rPr>
        <w:t xml:space="preserve">, M. (2018) ‘Digital technology and practices for school improvement: innovative digital school model’, </w:t>
      </w:r>
      <w:r w:rsidRPr="00DB2196">
        <w:rPr>
          <w:rFonts w:ascii="Arial" w:hAnsi="Arial" w:cs="Arial"/>
          <w:i/>
          <w:iCs/>
          <w:sz w:val="24"/>
          <w:szCs w:val="24"/>
          <w:lang w:val="en-US"/>
        </w:rPr>
        <w:t>Research and Practice in Technology Enhanced Learning</w:t>
      </w:r>
      <w:r w:rsidRPr="00DB2196">
        <w:rPr>
          <w:rFonts w:ascii="Arial" w:hAnsi="Arial" w:cs="Arial"/>
          <w:sz w:val="24"/>
          <w:szCs w:val="24"/>
          <w:lang w:val="en-US"/>
        </w:rPr>
        <w:t>, 13. Available at:</w:t>
      </w:r>
      <w:r w:rsidRPr="00DB2196">
        <w:rPr>
          <w:rFonts w:ascii="Arial" w:hAnsi="Arial" w:cs="Arial"/>
          <w:sz w:val="24"/>
          <w:szCs w:val="24"/>
        </w:rPr>
        <w:t xml:space="preserve"> </w:t>
      </w:r>
      <w:hyperlink r:id="rId71" w:history="1">
        <w:r w:rsidRPr="00DB2196">
          <w:rPr>
            <w:rStyle w:val="Hyperlink"/>
            <w:rFonts w:ascii="Arial" w:hAnsi="Arial" w:cs="Arial"/>
            <w:sz w:val="24"/>
            <w:szCs w:val="24"/>
            <w:lang w:val="en-US"/>
          </w:rPr>
          <w:t>https://link.springer.com/article/10.1186/s41039-018-0094-8</w:t>
        </w:r>
      </w:hyperlink>
      <w:r w:rsidRPr="00DB2196">
        <w:rPr>
          <w:rFonts w:ascii="Arial" w:hAnsi="Arial" w:cs="Arial"/>
          <w:sz w:val="24"/>
          <w:szCs w:val="24"/>
          <w:lang w:val="en-US"/>
        </w:rPr>
        <w:t xml:space="preserve"> [Accessed: 27/02/2024].</w:t>
      </w:r>
    </w:p>
    <w:p w14:paraId="460EE7DB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  <w:lang w:val="en-US"/>
        </w:rPr>
        <w:t xml:space="preserve">International Society for Technology in Education (ISTE). (n.d.) </w:t>
      </w:r>
      <w:r w:rsidRPr="00DB2196">
        <w:rPr>
          <w:rFonts w:ascii="Arial" w:hAnsi="Arial" w:cs="Arial"/>
          <w:i/>
          <w:iCs/>
          <w:sz w:val="24"/>
          <w:szCs w:val="24"/>
          <w:lang w:val="en-US"/>
        </w:rPr>
        <w:t>Essential Conditions for Effective Tech Use in Schools</w:t>
      </w:r>
      <w:r w:rsidRPr="00DB2196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72" w:history="1">
        <w:r w:rsidRPr="00DB2196">
          <w:rPr>
            <w:rStyle w:val="Hyperlink"/>
            <w:rFonts w:ascii="Arial" w:hAnsi="Arial" w:cs="Arial"/>
            <w:sz w:val="24"/>
            <w:szCs w:val="24"/>
            <w:lang w:val="en-US"/>
          </w:rPr>
          <w:t>https://iste.org/essential-conditions-for-effective-tech-use-in-schools</w:t>
        </w:r>
      </w:hyperlink>
      <w:r w:rsidRPr="00DB2196">
        <w:rPr>
          <w:rFonts w:ascii="Arial" w:hAnsi="Arial" w:cs="Arial"/>
          <w:sz w:val="24"/>
          <w:szCs w:val="24"/>
          <w:lang w:val="en-US"/>
        </w:rPr>
        <w:t xml:space="preserve"> [Accessed: 27/02/2024].</w:t>
      </w:r>
    </w:p>
    <w:p w14:paraId="44E1A981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Style w:val="title-text"/>
          <w:rFonts w:ascii="Arial" w:hAnsi="Arial" w:cs="Arial"/>
          <w:sz w:val="24"/>
          <w:szCs w:val="24"/>
        </w:rPr>
        <w:t xml:space="preserve">Jordan, N.C., Kaplan, D., </w:t>
      </w:r>
      <w:proofErr w:type="spellStart"/>
      <w:r w:rsidRPr="00DB2196">
        <w:rPr>
          <w:rStyle w:val="title-text"/>
          <w:rFonts w:ascii="Arial" w:hAnsi="Arial" w:cs="Arial"/>
          <w:sz w:val="24"/>
          <w:szCs w:val="24"/>
        </w:rPr>
        <w:t>Raminemi</w:t>
      </w:r>
      <w:proofErr w:type="spellEnd"/>
      <w:r w:rsidRPr="00DB2196">
        <w:rPr>
          <w:rStyle w:val="title-text"/>
          <w:rFonts w:ascii="Arial" w:hAnsi="Arial" w:cs="Arial"/>
          <w:sz w:val="24"/>
          <w:szCs w:val="24"/>
        </w:rPr>
        <w:t xml:space="preserve">, C. and </w:t>
      </w:r>
      <w:proofErr w:type="spellStart"/>
      <w:r w:rsidRPr="00DB2196">
        <w:rPr>
          <w:rStyle w:val="title-text"/>
          <w:rFonts w:ascii="Arial" w:hAnsi="Arial" w:cs="Arial"/>
          <w:sz w:val="24"/>
          <w:szCs w:val="24"/>
        </w:rPr>
        <w:t>Locuniak</w:t>
      </w:r>
      <w:proofErr w:type="spellEnd"/>
      <w:r w:rsidRPr="00DB2196">
        <w:rPr>
          <w:rStyle w:val="title-text"/>
          <w:rFonts w:ascii="Arial" w:hAnsi="Arial" w:cs="Arial"/>
          <w:sz w:val="24"/>
          <w:szCs w:val="24"/>
        </w:rPr>
        <w:t xml:space="preserve">, M.N. (2009) ‘Early math matters: Kindergarten number competence and later mathematics outcomes’, </w:t>
      </w:r>
      <w:r w:rsidRPr="00DB2196">
        <w:rPr>
          <w:rStyle w:val="title-text"/>
          <w:rFonts w:ascii="Arial" w:hAnsi="Arial" w:cs="Arial"/>
          <w:i/>
          <w:iCs/>
          <w:sz w:val="24"/>
          <w:szCs w:val="24"/>
        </w:rPr>
        <w:t>Developmental Psychology</w:t>
      </w:r>
      <w:r w:rsidRPr="00DB2196">
        <w:rPr>
          <w:rStyle w:val="title-text"/>
          <w:rFonts w:ascii="Arial" w:hAnsi="Arial" w:cs="Arial"/>
          <w:sz w:val="24"/>
          <w:szCs w:val="24"/>
        </w:rPr>
        <w:t xml:space="preserve">, 45(3), pp.850-867. Available at: </w:t>
      </w:r>
      <w:hyperlink r:id="rId73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https://psycnet.apa.org/record/2009-05916-018</w:t>
        </w:r>
      </w:hyperlink>
      <w:r w:rsidRPr="00DB2196">
        <w:rPr>
          <w:rStyle w:val="title-text"/>
          <w:rFonts w:ascii="Arial" w:hAnsi="Arial" w:cs="Arial"/>
          <w:sz w:val="24"/>
          <w:szCs w:val="24"/>
        </w:rPr>
        <w:t xml:space="preserve"> [Accessed: 13/02/2024].</w:t>
      </w:r>
    </w:p>
    <w:p w14:paraId="203097C0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Style w:val="title-text"/>
          <w:rFonts w:ascii="Arial" w:hAnsi="Arial" w:cs="Arial"/>
          <w:sz w:val="24"/>
          <w:szCs w:val="24"/>
        </w:rPr>
        <w:t>Kneen, J., Breeze, T., Davies-Barnes, S., John, V. and Thayer, E. (2020) ‘</w:t>
      </w:r>
      <w:r w:rsidRPr="00DB2196">
        <w:rPr>
          <w:rFonts w:ascii="Arial" w:hAnsi="Arial" w:cs="Arial"/>
          <w:sz w:val="24"/>
          <w:szCs w:val="24"/>
        </w:rPr>
        <w:t xml:space="preserve">Curriculum integration: the challenges for primary and secondary schools in developing a new curriculum in the expressive arts’, </w:t>
      </w:r>
      <w:r w:rsidRPr="00DB2196">
        <w:rPr>
          <w:rFonts w:ascii="Arial" w:hAnsi="Arial" w:cs="Arial"/>
          <w:i/>
          <w:iCs/>
          <w:sz w:val="24"/>
          <w:szCs w:val="24"/>
        </w:rPr>
        <w:t>The Curriculum Journal</w:t>
      </w:r>
      <w:r w:rsidRPr="00DB2196">
        <w:rPr>
          <w:rFonts w:ascii="Arial" w:hAnsi="Arial" w:cs="Arial"/>
          <w:sz w:val="24"/>
          <w:szCs w:val="24"/>
        </w:rPr>
        <w:t xml:space="preserve">, 31(2), pp.258-275. Available at: </w:t>
      </w:r>
      <w:hyperlink r:id="rId74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https://bera-journals.onlinelibrary.wiley.com/doi/full/10.1002/curj.34?casa_token=E0xz7SYGaPoAAAAA%3AHG5DwyjNKs4Y4MgbqQMCmBMRqILTa2U6qtZad4te1zzyBSZOCaonPyAJbl4-N1OOHHCiZi2O63kPMSw5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14/02/2024].</w:t>
      </w:r>
    </w:p>
    <w:p w14:paraId="033A6B15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Lange, A.A., Brenneman, K. and Sareh, N. (2021) ‘Using Number Games to Support Mathematical Learning in Preschool and Home Environments’, </w:t>
      </w:r>
      <w:r w:rsidRPr="00DB2196">
        <w:rPr>
          <w:rFonts w:ascii="Arial" w:hAnsi="Arial" w:cs="Arial"/>
          <w:i/>
          <w:iCs/>
          <w:sz w:val="24"/>
          <w:szCs w:val="24"/>
        </w:rPr>
        <w:t>Early Education and Development</w:t>
      </w:r>
      <w:r w:rsidRPr="00DB2196">
        <w:rPr>
          <w:rFonts w:ascii="Arial" w:hAnsi="Arial" w:cs="Arial"/>
          <w:sz w:val="24"/>
          <w:szCs w:val="24"/>
        </w:rPr>
        <w:t xml:space="preserve">, 32(3), pp. 459-479. Available at: </w:t>
      </w:r>
      <w:hyperlink r:id="rId75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https://www.tandfonline.com/doi/full/10.1080/10409289.2020.1778386?src=recsys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16/02/2024].</w:t>
      </w:r>
    </w:p>
    <w:p w14:paraId="732ABF4C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Leave No Trace. (n.d.) </w:t>
      </w:r>
      <w:r w:rsidRPr="00DB2196">
        <w:rPr>
          <w:rFonts w:ascii="Arial" w:hAnsi="Arial" w:cs="Arial"/>
          <w:i/>
          <w:iCs/>
          <w:sz w:val="24"/>
          <w:szCs w:val="24"/>
        </w:rPr>
        <w:t>Principle 4: Leave What You Find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76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https://lnt.org/why/7-principles/leave-what-you-find/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26/02/2024].</w:t>
      </w:r>
    </w:p>
    <w:p w14:paraId="49F9A911" w14:textId="77777777" w:rsidR="00DB2196" w:rsidRPr="00DB2196" w:rsidRDefault="00DB2196" w:rsidP="00DB2196">
      <w:pPr>
        <w:rPr>
          <w:rFonts w:ascii="Arial" w:hAnsi="Arial" w:cs="Arial"/>
          <w:b/>
          <w:bCs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lastRenderedPageBreak/>
        <w:t xml:space="preserve">Louis, S. and Powell, S. (2020) </w:t>
      </w:r>
      <w:r w:rsidRPr="00DB2196">
        <w:rPr>
          <w:rFonts w:ascii="Arial" w:hAnsi="Arial" w:cs="Arial"/>
          <w:i/>
          <w:iCs/>
          <w:sz w:val="24"/>
          <w:szCs w:val="24"/>
        </w:rPr>
        <w:t>About Friedrich Froebel, who invented “kindergarten”</w:t>
      </w:r>
      <w:r w:rsidRPr="00DB2196">
        <w:rPr>
          <w:rFonts w:ascii="Arial" w:hAnsi="Arial" w:cs="Arial"/>
          <w:sz w:val="24"/>
          <w:szCs w:val="24"/>
        </w:rPr>
        <w:t xml:space="preserve">. Froebel Trust. Available at: </w:t>
      </w:r>
      <w:hyperlink r:id="rId77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https://www.froebel.org.uk/about-us/the-power-of-play/about-friedrich-froebel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19/02/2024].</w:t>
      </w:r>
    </w:p>
    <w:p w14:paraId="09D7D5A9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Luken, M.M. (2023) ‘Young children’s self-initiated pattern-making during free play’, </w:t>
      </w:r>
      <w:r w:rsidRPr="00DB2196">
        <w:rPr>
          <w:rFonts w:ascii="Arial" w:hAnsi="Arial" w:cs="Arial"/>
          <w:i/>
          <w:iCs/>
          <w:sz w:val="24"/>
          <w:szCs w:val="24"/>
        </w:rPr>
        <w:t>Mathematical Thinking and Learning</w:t>
      </w:r>
      <w:r w:rsidRPr="00DB2196">
        <w:rPr>
          <w:rFonts w:ascii="Arial" w:hAnsi="Arial" w:cs="Arial"/>
          <w:sz w:val="24"/>
          <w:szCs w:val="24"/>
        </w:rPr>
        <w:t xml:space="preserve">, [online]. Available at: </w:t>
      </w:r>
      <w:hyperlink r:id="rId78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https://www.tandfonline.com/doi/full/10.1080/10986065.2023.2276798?src=exp-la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09/02/2024].</w:t>
      </w:r>
    </w:p>
    <w:p w14:paraId="382C57C3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iCs/>
          <w:sz w:val="24"/>
          <w:szCs w:val="24"/>
        </w:rPr>
        <w:t xml:space="preserve">Matthews, J. (2014) ‘Children Talking about Mathematics’, in Taylor, H. and Harris, A. (eds) </w:t>
      </w:r>
      <w:r w:rsidRPr="00DB2196">
        <w:rPr>
          <w:rFonts w:ascii="Arial" w:hAnsi="Arial" w:cs="Arial"/>
          <w:i/>
          <w:sz w:val="24"/>
          <w:szCs w:val="24"/>
        </w:rPr>
        <w:t>Learning and Teaching Mathematics 0-8.</w:t>
      </w:r>
      <w:r w:rsidRPr="00DB2196">
        <w:rPr>
          <w:rFonts w:ascii="Arial" w:hAnsi="Arial" w:cs="Arial"/>
          <w:iCs/>
          <w:sz w:val="24"/>
          <w:szCs w:val="24"/>
        </w:rPr>
        <w:t xml:space="preserve"> London: SAGE Publications.</w:t>
      </w:r>
    </w:p>
    <w:p w14:paraId="182FA37E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McNair, L.J. and Powell, S. (2021) ‘Friedrich Froebel: a path least trodden’, </w:t>
      </w:r>
      <w:r w:rsidRPr="00DB2196">
        <w:rPr>
          <w:rFonts w:ascii="Arial" w:hAnsi="Arial" w:cs="Arial"/>
          <w:i/>
          <w:iCs/>
          <w:sz w:val="24"/>
          <w:szCs w:val="24"/>
        </w:rPr>
        <w:t>Early Child Development and Care</w:t>
      </w:r>
      <w:r w:rsidRPr="00DB2196">
        <w:rPr>
          <w:rFonts w:ascii="Arial" w:hAnsi="Arial" w:cs="Arial"/>
          <w:sz w:val="24"/>
          <w:szCs w:val="24"/>
        </w:rPr>
        <w:t xml:space="preserve">, 191(7-8), pp.1175-1185. Available at: </w:t>
      </w:r>
      <w:hyperlink r:id="rId79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https://www.tandfonline.com/doi/full/10.1080/03004430.2020.1803299?casa_token=NsAkb6bdAuAAAAAA%3A-3S442tSBHcWjpEk_ypVQfGoREN-fQL-3SZG0vynQ9mvQHkj91XuAym-xTDny2OLvsV_JErGFljCxQ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20/02/2024].</w:t>
      </w:r>
    </w:p>
    <w:p w14:paraId="769FCF78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Miller, T. (2018) ‘Developing numeracy skills using interactive technology in a play-based learning environment’, </w:t>
      </w:r>
      <w:r w:rsidRPr="00DB2196">
        <w:rPr>
          <w:rFonts w:ascii="Arial" w:hAnsi="Arial" w:cs="Arial"/>
          <w:i/>
          <w:iCs/>
          <w:sz w:val="24"/>
          <w:szCs w:val="24"/>
        </w:rPr>
        <w:t>International Journal of STEM Education</w:t>
      </w:r>
      <w:r w:rsidRPr="00DB2196">
        <w:rPr>
          <w:rFonts w:ascii="Arial" w:hAnsi="Arial" w:cs="Arial"/>
          <w:sz w:val="24"/>
          <w:szCs w:val="24"/>
        </w:rPr>
        <w:t xml:space="preserve">, 5(39), pp.1-11. Available at: </w:t>
      </w:r>
      <w:hyperlink r:id="rId80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https://stemeducationjournal.springeropen.com/articles/10.1186/s40594-018-0135-2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07/02/2024].</w:t>
      </w:r>
    </w:p>
    <w:p w14:paraId="6BE71F5C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National Numeracy. (n.d.) </w:t>
      </w:r>
      <w:r w:rsidRPr="00DB2196">
        <w:rPr>
          <w:rFonts w:ascii="Arial" w:hAnsi="Arial" w:cs="Arial"/>
          <w:i/>
          <w:iCs/>
          <w:sz w:val="24"/>
          <w:szCs w:val="24"/>
        </w:rPr>
        <w:t>What is numeracy?</w:t>
      </w:r>
      <w:r w:rsidRPr="00DB2196">
        <w:rPr>
          <w:rFonts w:ascii="Arial" w:hAnsi="Arial" w:cs="Arial"/>
          <w:sz w:val="24"/>
          <w:szCs w:val="24"/>
        </w:rPr>
        <w:t xml:space="preserve"> Available at: </w:t>
      </w:r>
      <w:hyperlink r:id="rId81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https://www.nationalnumeracy.org.uk/what-numeracy</w:t>
        </w:r>
      </w:hyperlink>
      <w:r w:rsidRPr="00DB2196">
        <w:rPr>
          <w:rFonts w:ascii="Arial" w:hAnsi="Arial" w:cs="Arial"/>
          <w:sz w:val="24"/>
          <w:szCs w:val="24"/>
        </w:rPr>
        <w:t>. [Accessed: 31/01/2024].</w:t>
      </w:r>
    </w:p>
    <w:p w14:paraId="1CAAF480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Niklas, F. and Schneider, W. (2014) ‘Casting the die before the die is cast: The importance of the home numeracy environment for preschool children’, </w:t>
      </w:r>
      <w:r w:rsidRPr="00DB2196">
        <w:rPr>
          <w:rFonts w:ascii="Arial" w:hAnsi="Arial" w:cs="Arial"/>
          <w:i/>
          <w:iCs/>
          <w:sz w:val="24"/>
          <w:szCs w:val="24"/>
        </w:rPr>
        <w:t>European Journal of Psychology of Education</w:t>
      </w:r>
      <w:r w:rsidRPr="00DB2196">
        <w:rPr>
          <w:rFonts w:ascii="Arial" w:hAnsi="Arial" w:cs="Arial"/>
          <w:sz w:val="24"/>
          <w:szCs w:val="24"/>
        </w:rPr>
        <w:t xml:space="preserve">, 29, pp.327-345. Available at: </w:t>
      </w:r>
      <w:hyperlink r:id="rId82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https://link.springer.com/article/10.1007/s10212-013-0201-6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04/02/2024].</w:t>
      </w:r>
    </w:p>
    <w:p w14:paraId="65729183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Olis, P.J.M.P., Andrin, G.R., </w:t>
      </w:r>
      <w:proofErr w:type="spellStart"/>
      <w:r w:rsidRPr="00DB2196">
        <w:rPr>
          <w:rFonts w:ascii="Arial" w:hAnsi="Arial" w:cs="Arial"/>
          <w:sz w:val="24"/>
          <w:szCs w:val="24"/>
        </w:rPr>
        <w:t>Acolicol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A.B., </w:t>
      </w:r>
      <w:proofErr w:type="spellStart"/>
      <w:r w:rsidRPr="00DB2196">
        <w:rPr>
          <w:rFonts w:ascii="Arial" w:hAnsi="Arial" w:cs="Arial"/>
          <w:sz w:val="24"/>
          <w:szCs w:val="24"/>
        </w:rPr>
        <w:t>Patagag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R.G., </w:t>
      </w:r>
      <w:proofErr w:type="spellStart"/>
      <w:r w:rsidRPr="00DB2196">
        <w:rPr>
          <w:rFonts w:ascii="Arial" w:hAnsi="Arial" w:cs="Arial"/>
          <w:sz w:val="24"/>
          <w:szCs w:val="24"/>
        </w:rPr>
        <w:t>Abendan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C.F.K. and Kilag, O.K.T. (2023) ‘Innovative Approaches: Fostering Numeracy Skills through Interactive Technology in Playful Learning Environments’, </w:t>
      </w:r>
      <w:proofErr w:type="spellStart"/>
      <w:r w:rsidRPr="00DB2196">
        <w:rPr>
          <w:rFonts w:ascii="Arial" w:hAnsi="Arial" w:cs="Arial"/>
          <w:i/>
          <w:iCs/>
          <w:sz w:val="24"/>
          <w:szCs w:val="24"/>
        </w:rPr>
        <w:t>Excellencia</w:t>
      </w:r>
      <w:proofErr w:type="spellEnd"/>
      <w:r w:rsidRPr="00DB2196">
        <w:rPr>
          <w:rFonts w:ascii="Arial" w:hAnsi="Arial" w:cs="Arial"/>
          <w:i/>
          <w:iCs/>
          <w:sz w:val="24"/>
          <w:szCs w:val="24"/>
        </w:rPr>
        <w:t>: International Multi-disciplinary Journal of Education</w:t>
      </w:r>
      <w:r w:rsidRPr="00DB2196">
        <w:rPr>
          <w:rFonts w:ascii="Arial" w:hAnsi="Arial" w:cs="Arial"/>
          <w:sz w:val="24"/>
          <w:szCs w:val="24"/>
        </w:rPr>
        <w:t xml:space="preserve">, 1(6), pp.554-564. Available at: </w:t>
      </w:r>
      <w:hyperlink r:id="rId83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https://multijournals.org/index.php/excellencia-imje/article/view/268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25/02/2024].</w:t>
      </w:r>
    </w:p>
    <w:p w14:paraId="77454593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Our Lady &amp; St. </w:t>
      </w:r>
      <w:proofErr w:type="spellStart"/>
      <w:r w:rsidRPr="00DB2196">
        <w:rPr>
          <w:rFonts w:ascii="Arial" w:hAnsi="Arial" w:cs="Arial"/>
          <w:sz w:val="24"/>
          <w:szCs w:val="24"/>
        </w:rPr>
        <w:t>Werburgh’s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 Catholic Primary School. (n.d.) </w:t>
      </w:r>
      <w:r w:rsidRPr="00DB2196">
        <w:rPr>
          <w:rFonts w:ascii="Arial" w:hAnsi="Arial" w:cs="Arial"/>
          <w:i/>
          <w:iCs/>
          <w:sz w:val="24"/>
          <w:szCs w:val="24"/>
        </w:rPr>
        <w:t>Outdoor Maths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84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https://www.ourlady-st-werburghs.staffs.sch.uk/curriculum-information/maths/outdoor-maths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14/02/2024].</w:t>
      </w:r>
    </w:p>
    <w:p w14:paraId="378B0353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Parker, R. and Stjerne Thomsen, B. (2019) </w:t>
      </w:r>
      <w:r w:rsidRPr="00DB2196">
        <w:rPr>
          <w:rFonts w:ascii="Arial" w:hAnsi="Arial" w:cs="Arial"/>
          <w:i/>
          <w:iCs/>
          <w:sz w:val="24"/>
          <w:szCs w:val="24"/>
        </w:rPr>
        <w:t>Learning through play at school</w:t>
      </w:r>
      <w:r w:rsidRPr="00DB2196">
        <w:rPr>
          <w:rFonts w:ascii="Arial" w:hAnsi="Arial" w:cs="Arial"/>
          <w:sz w:val="24"/>
          <w:szCs w:val="24"/>
        </w:rPr>
        <w:t xml:space="preserve">. LEGO Foundation. Available at: </w:t>
      </w:r>
      <w:hyperlink r:id="rId85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https://research.acer.edu.au/cgi/viewcontent.cgi?article=1023&amp;context=learning_processes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07/02/2024].</w:t>
      </w:r>
    </w:p>
    <w:p w14:paraId="6B0B68C8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Pettersson, F. (2020) ‘Understanding digitalization and educational change in school by means of activity theory and the levels of learning concept’, </w:t>
      </w:r>
      <w:r w:rsidRPr="00DB2196">
        <w:rPr>
          <w:rFonts w:ascii="Arial" w:hAnsi="Arial" w:cs="Arial"/>
          <w:i/>
          <w:iCs/>
          <w:sz w:val="24"/>
          <w:szCs w:val="24"/>
        </w:rPr>
        <w:t xml:space="preserve">Education and </w:t>
      </w:r>
      <w:r w:rsidRPr="00DB2196">
        <w:rPr>
          <w:rFonts w:ascii="Arial" w:hAnsi="Arial" w:cs="Arial"/>
          <w:i/>
          <w:iCs/>
          <w:sz w:val="24"/>
          <w:szCs w:val="24"/>
        </w:rPr>
        <w:lastRenderedPageBreak/>
        <w:t>Information Technologies</w:t>
      </w:r>
      <w:r w:rsidRPr="00DB2196">
        <w:rPr>
          <w:rFonts w:ascii="Arial" w:hAnsi="Arial" w:cs="Arial"/>
          <w:sz w:val="24"/>
          <w:szCs w:val="24"/>
        </w:rPr>
        <w:t xml:space="preserve">, 26, pp.187-204. Available at: </w:t>
      </w:r>
      <w:hyperlink r:id="rId86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https://link.springer.com/article/10.1007/s10639-020-10239-8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27/02/2024].</w:t>
      </w:r>
    </w:p>
    <w:p w14:paraId="2FBFB47F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Planas, N., Adler, J. and </w:t>
      </w:r>
      <w:proofErr w:type="spellStart"/>
      <w:r w:rsidRPr="00DB2196">
        <w:rPr>
          <w:rFonts w:ascii="Arial" w:hAnsi="Arial" w:cs="Arial"/>
          <w:sz w:val="24"/>
          <w:szCs w:val="24"/>
        </w:rPr>
        <w:t>Mwadzaangati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L. (2023) ‘What is mathematics teaching talk for? A response based on three sites of practice in mathematics education’, </w:t>
      </w:r>
      <w:r w:rsidRPr="00DB2196">
        <w:rPr>
          <w:rFonts w:ascii="Arial" w:hAnsi="Arial" w:cs="Arial"/>
          <w:i/>
          <w:iCs/>
          <w:sz w:val="24"/>
          <w:szCs w:val="24"/>
        </w:rPr>
        <w:t>ZDM</w:t>
      </w:r>
      <w:r w:rsidRPr="00DB2196">
        <w:rPr>
          <w:rFonts w:ascii="Arial" w:hAnsi="Arial" w:cs="Arial"/>
          <w:sz w:val="24"/>
          <w:szCs w:val="24"/>
        </w:rPr>
        <w:t xml:space="preserve">, 55, pp.521-534. Available at: </w:t>
      </w:r>
      <w:hyperlink r:id="rId87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https://link.springer.com/article/10.1007/s11858-022-01452-5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26/02/2024].</w:t>
      </w:r>
    </w:p>
    <w:p w14:paraId="687C3F15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Play Scotland. (n.d.) </w:t>
      </w:r>
      <w:r w:rsidRPr="00DB2196">
        <w:rPr>
          <w:rFonts w:ascii="Arial" w:hAnsi="Arial" w:cs="Arial"/>
          <w:i/>
          <w:iCs/>
          <w:sz w:val="24"/>
          <w:szCs w:val="24"/>
        </w:rPr>
        <w:t>Child-friendly UNCRC Poster leaflet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88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https://www.playscotland.org/resources/crc_poster_leaflet_final-indd_/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16/02/2024].</w:t>
      </w:r>
    </w:p>
    <w:p w14:paraId="018CE565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Play Wales. (n.d.) </w:t>
      </w:r>
      <w:r w:rsidRPr="00DB2196">
        <w:rPr>
          <w:rFonts w:ascii="Arial" w:hAnsi="Arial" w:cs="Arial"/>
          <w:i/>
          <w:iCs/>
          <w:sz w:val="24"/>
          <w:szCs w:val="24"/>
        </w:rPr>
        <w:t>Current play policy in Wales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89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https://play.wales/play-policy-legislation/current-policies/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16/02/2024].</w:t>
      </w:r>
    </w:p>
    <w:p w14:paraId="1549023A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Polly, D. (2014) ‘Elementary School Teachers’ Use of Technology During Mathematics Teaching’, </w:t>
      </w:r>
      <w:r w:rsidRPr="00DB2196">
        <w:rPr>
          <w:rFonts w:ascii="Arial" w:hAnsi="Arial" w:cs="Arial"/>
          <w:i/>
          <w:iCs/>
          <w:sz w:val="24"/>
          <w:szCs w:val="24"/>
        </w:rPr>
        <w:t>Computers in the Schools</w:t>
      </w:r>
      <w:r w:rsidRPr="00DB2196">
        <w:rPr>
          <w:rFonts w:ascii="Arial" w:hAnsi="Arial" w:cs="Arial"/>
          <w:sz w:val="24"/>
          <w:szCs w:val="24"/>
        </w:rPr>
        <w:t xml:space="preserve">, 31(4), pp.271-292. Available at: </w:t>
      </w:r>
      <w:hyperlink r:id="rId90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https://www.tandfonline.com/doi/full/10.1080/07380569.2014.969079?src=recsys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09/02/2024].</w:t>
      </w:r>
    </w:p>
    <w:p w14:paraId="2CE716D5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proofErr w:type="spellStart"/>
      <w:r w:rsidRPr="00DB2196">
        <w:rPr>
          <w:rFonts w:ascii="Arial" w:hAnsi="Arial" w:cs="Arial"/>
          <w:sz w:val="24"/>
          <w:szCs w:val="24"/>
        </w:rPr>
        <w:t>Roughwood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 Primary School. (n.d.) </w:t>
      </w:r>
      <w:r w:rsidRPr="00DB2196">
        <w:rPr>
          <w:rFonts w:ascii="Arial" w:hAnsi="Arial" w:cs="Arial"/>
          <w:i/>
          <w:iCs/>
          <w:sz w:val="24"/>
          <w:szCs w:val="24"/>
        </w:rPr>
        <w:t>Y3S OUTDOOR FRACTIONS – REPRESENTING TENTHS USING OUTDOOR OBJECTS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91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https://roughwoodprimary.org/2021/03/03/y3s-outdoor-fractions-representing-tenths-using-outdoor-objects/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26/02/2024].</w:t>
      </w:r>
    </w:p>
    <w:p w14:paraId="3863AB5B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Scottish Qualifications Authority (2008) </w:t>
      </w:r>
      <w:r w:rsidRPr="00DB2196">
        <w:rPr>
          <w:rFonts w:ascii="Arial" w:hAnsi="Arial" w:cs="Arial"/>
          <w:i/>
          <w:iCs/>
          <w:sz w:val="24"/>
          <w:szCs w:val="24"/>
        </w:rPr>
        <w:t>Core Skills Framework: an introduction  Numeracy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92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https://www.sqa.org.uk/files_ccc/NumeracyCoreSkillsFrameworkV1.pdf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31/01/2024].</w:t>
      </w:r>
    </w:p>
    <w:p w14:paraId="62B18634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Shaffer, D.W. and Kaput, J.J. (1998) ‘Mathematics and Virtual Culture: an Evolutionary Perspective on Technology and Mathematics Education’, </w:t>
      </w:r>
      <w:r w:rsidRPr="00DB2196">
        <w:rPr>
          <w:rFonts w:ascii="Arial" w:hAnsi="Arial" w:cs="Arial"/>
          <w:i/>
          <w:iCs/>
          <w:sz w:val="24"/>
          <w:szCs w:val="24"/>
        </w:rPr>
        <w:t>Educational Studies in Mathematics</w:t>
      </w:r>
      <w:r w:rsidRPr="00DB2196">
        <w:rPr>
          <w:rFonts w:ascii="Arial" w:hAnsi="Arial" w:cs="Arial"/>
          <w:sz w:val="24"/>
          <w:szCs w:val="24"/>
        </w:rPr>
        <w:t xml:space="preserve">, 37, pp.97-119. Available at: </w:t>
      </w:r>
      <w:hyperlink r:id="rId93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https://link.springer.com/article/10.1023/A:1003590914788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27/02/2024].</w:t>
      </w:r>
    </w:p>
    <w:p w14:paraId="4F766DA1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Skene, K., </w:t>
      </w:r>
      <w:proofErr w:type="spellStart"/>
      <w:r w:rsidRPr="00DB2196">
        <w:rPr>
          <w:rFonts w:ascii="Arial" w:hAnsi="Arial" w:cs="Arial"/>
          <w:sz w:val="24"/>
          <w:szCs w:val="24"/>
        </w:rPr>
        <w:t>O’Farrelly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C.M., Byrne, E.M., Kirby, N., Stevens, E.C. and Ramchandani, P.G. (2022) ‘Can guidance during play enhance children’s learning and development in educational contexts? A systematic review and meta-analysis’, </w:t>
      </w:r>
      <w:r w:rsidRPr="00DB2196">
        <w:rPr>
          <w:rFonts w:ascii="Arial" w:hAnsi="Arial" w:cs="Arial"/>
          <w:i/>
          <w:iCs/>
          <w:sz w:val="24"/>
          <w:szCs w:val="24"/>
        </w:rPr>
        <w:t>Child Development</w:t>
      </w:r>
      <w:r w:rsidRPr="00DB2196">
        <w:rPr>
          <w:rFonts w:ascii="Arial" w:hAnsi="Arial" w:cs="Arial"/>
          <w:sz w:val="24"/>
          <w:szCs w:val="24"/>
        </w:rPr>
        <w:t xml:space="preserve">, 93(4), pp.1162-1180. Available at: </w:t>
      </w:r>
      <w:hyperlink r:id="rId94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https://srcd.onlinelibrary.wiley.com/doi/full/10.1111/cdev.13730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12/02/2024].</w:t>
      </w:r>
    </w:p>
    <w:p w14:paraId="0D58932E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proofErr w:type="spellStart"/>
      <w:r w:rsidRPr="00DB2196">
        <w:rPr>
          <w:rFonts w:ascii="Arial" w:hAnsi="Arial" w:cs="Arial"/>
          <w:color w:val="000000" w:themeColor="text1"/>
          <w:sz w:val="24"/>
          <w:szCs w:val="24"/>
        </w:rPr>
        <w:t>Smithner</w:t>
      </w:r>
      <w:proofErr w:type="spellEnd"/>
      <w:r w:rsidRPr="00DB2196">
        <w:rPr>
          <w:rFonts w:ascii="Arial" w:hAnsi="Arial" w:cs="Arial"/>
          <w:color w:val="000000" w:themeColor="text1"/>
          <w:sz w:val="24"/>
          <w:szCs w:val="24"/>
        </w:rPr>
        <w:t xml:space="preserve">, N. (2011) ‘Creative Play: The Importance of Incorporating Play, Liminality and Ritual in Teaching K-12’ in </w:t>
      </w:r>
      <w:proofErr w:type="spellStart"/>
      <w:r w:rsidRPr="00DB2196">
        <w:rPr>
          <w:rFonts w:ascii="Arial" w:hAnsi="Arial" w:cs="Arial"/>
          <w:color w:val="000000" w:themeColor="text1"/>
          <w:sz w:val="24"/>
          <w:szCs w:val="24"/>
        </w:rPr>
        <w:t>Schonmann</w:t>
      </w:r>
      <w:proofErr w:type="spellEnd"/>
      <w:r w:rsidRPr="00DB2196">
        <w:rPr>
          <w:rFonts w:ascii="Arial" w:hAnsi="Arial" w:cs="Arial"/>
          <w:color w:val="000000" w:themeColor="text1"/>
          <w:sz w:val="24"/>
          <w:szCs w:val="24"/>
        </w:rPr>
        <w:t xml:space="preserve">, S. (ed) </w:t>
      </w:r>
      <w:r w:rsidRPr="00DB2196">
        <w:rPr>
          <w:rFonts w:ascii="Arial" w:hAnsi="Arial" w:cs="Arial"/>
          <w:i/>
          <w:iCs/>
          <w:color w:val="000000" w:themeColor="text1"/>
          <w:sz w:val="24"/>
          <w:szCs w:val="24"/>
        </w:rPr>
        <w:t>Key Concepts in Theatre/Drama Education</w:t>
      </w:r>
      <w:r w:rsidRPr="00DB2196">
        <w:rPr>
          <w:rFonts w:ascii="Arial" w:hAnsi="Arial" w:cs="Arial"/>
          <w:color w:val="000000" w:themeColor="text1"/>
          <w:sz w:val="24"/>
          <w:szCs w:val="24"/>
        </w:rPr>
        <w:t>. Rotterdam: Sense Publishers.</w:t>
      </w:r>
    </w:p>
    <w:p w14:paraId="1A130F73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Stark, J. (2020) ‘Dewey’s Theory of Experience: A Theoretical Tool for Researching Music Teacher Learning’, </w:t>
      </w:r>
      <w:r w:rsidRPr="00DB2196">
        <w:rPr>
          <w:rFonts w:ascii="Arial" w:hAnsi="Arial" w:cs="Arial"/>
          <w:i/>
          <w:iCs/>
          <w:sz w:val="24"/>
          <w:szCs w:val="24"/>
        </w:rPr>
        <w:t>Action, Criticism, and Theory for Music Education</w:t>
      </w:r>
      <w:r w:rsidRPr="00DB2196">
        <w:rPr>
          <w:rFonts w:ascii="Arial" w:hAnsi="Arial" w:cs="Arial"/>
          <w:sz w:val="24"/>
          <w:szCs w:val="24"/>
        </w:rPr>
        <w:t xml:space="preserve">, 19(1), pp.118-152. Available at: </w:t>
      </w:r>
      <w:hyperlink r:id="rId95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http://act.maydaygroup.org/articles/Stark19_1.pdf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15/02/2024].</w:t>
      </w:r>
    </w:p>
    <w:p w14:paraId="68446A0B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lastRenderedPageBreak/>
        <w:t xml:space="preserve">St Georges CE Primary School. (2022) </w:t>
      </w:r>
      <w:r w:rsidRPr="00DB2196">
        <w:rPr>
          <w:rFonts w:ascii="Arial" w:hAnsi="Arial" w:cs="Arial"/>
          <w:i/>
          <w:iCs/>
          <w:sz w:val="24"/>
          <w:szCs w:val="24"/>
        </w:rPr>
        <w:t>Mini Enterprise 2022 Begins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96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https://www.stgeorges.lewisham.sch.uk/news/?pid=3&amp;nid=1&amp;storyid=1202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15/02/2024].</w:t>
      </w:r>
    </w:p>
    <w:p w14:paraId="23A51BD6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Thorburn, M. (2017) ‘Dewey, democracy, and interdisciplinary learning: a Scottish perspective’, </w:t>
      </w:r>
      <w:r w:rsidRPr="00DB2196">
        <w:rPr>
          <w:rFonts w:ascii="Arial" w:hAnsi="Arial" w:cs="Arial"/>
          <w:i/>
          <w:iCs/>
          <w:sz w:val="24"/>
          <w:szCs w:val="24"/>
        </w:rPr>
        <w:t>Oxford Review of Education</w:t>
      </w:r>
      <w:r w:rsidRPr="00DB2196">
        <w:rPr>
          <w:rFonts w:ascii="Arial" w:hAnsi="Arial" w:cs="Arial"/>
          <w:sz w:val="24"/>
          <w:szCs w:val="24"/>
        </w:rPr>
        <w:t xml:space="preserve">, 43(2), pp.242-254. Available at: </w:t>
      </w:r>
      <w:hyperlink r:id="rId97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https://www.tandfonline.com/doi/full/10.1080/03054985.2017.1284657?casa_token=X4HEd0WPIP0AAAAA%3ACDTyI7zS-c5lNKL-4n6r4A0-G2EUZIj2OLo5jZMaNYYxT3L8LnK1iSTUEyrBrvj_E--c2GsnyKUcjw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15/02/2024].</w:t>
      </w:r>
    </w:p>
    <w:p w14:paraId="1029B38B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>Toll, S.W.M. and Van Luit, J.E.H. (2014) ‘</w:t>
      </w:r>
      <w:r w:rsidRPr="00DB2196">
        <w:rPr>
          <w:rStyle w:val="title-text"/>
          <w:rFonts w:ascii="Arial" w:hAnsi="Arial" w:cs="Arial"/>
          <w:sz w:val="24"/>
          <w:szCs w:val="24"/>
        </w:rPr>
        <w:t xml:space="preserve">Effects of remedial numeracy instruction throughout kindergarten starting at different ages: Evidence from a large-scale longitudinal study’, </w:t>
      </w:r>
      <w:r w:rsidRPr="00DB2196">
        <w:rPr>
          <w:rStyle w:val="title-text"/>
          <w:rFonts w:ascii="Arial" w:hAnsi="Arial" w:cs="Arial"/>
          <w:i/>
          <w:iCs/>
          <w:sz w:val="24"/>
          <w:szCs w:val="24"/>
        </w:rPr>
        <w:t>Learning and Instruction</w:t>
      </w:r>
      <w:r w:rsidRPr="00DB2196">
        <w:rPr>
          <w:rStyle w:val="title-text"/>
          <w:rFonts w:ascii="Arial" w:hAnsi="Arial" w:cs="Arial"/>
          <w:sz w:val="24"/>
          <w:szCs w:val="24"/>
        </w:rPr>
        <w:t xml:space="preserve">, 33, pp.39-49. Available at: </w:t>
      </w:r>
      <w:hyperlink r:id="rId98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https://www.sciencedirect.com/science/article/pii/S0959475214000334?casa_token=3KlTLJ79E0sAAAAA:xWSPyZwiIQmtBJsyLRPYsYSrj069WnAXC6jRmR3fvp3vZzvvGr6jjyt1-FQeLyFUqda0GoAVhyZL</w:t>
        </w:r>
      </w:hyperlink>
      <w:r w:rsidRPr="00DB2196">
        <w:rPr>
          <w:rStyle w:val="title-text"/>
          <w:rFonts w:ascii="Arial" w:hAnsi="Arial" w:cs="Arial"/>
          <w:sz w:val="24"/>
          <w:szCs w:val="24"/>
        </w:rPr>
        <w:t xml:space="preserve"> [Accessed: 13/02/2024].</w:t>
      </w:r>
    </w:p>
    <w:p w14:paraId="2AD983F6" w14:textId="77777777" w:rsidR="00DB2196" w:rsidRPr="00DB2196" w:rsidRDefault="00DB2196" w:rsidP="00DB2196">
      <w:pPr>
        <w:rPr>
          <w:rFonts w:ascii="Arial" w:hAnsi="Arial" w:cs="Arial"/>
          <w:iCs/>
          <w:sz w:val="24"/>
          <w:szCs w:val="24"/>
        </w:rPr>
      </w:pPr>
      <w:r w:rsidRPr="00DB2196">
        <w:rPr>
          <w:rFonts w:ascii="Arial" w:hAnsi="Arial" w:cs="Arial"/>
          <w:iCs/>
          <w:sz w:val="24"/>
          <w:szCs w:val="24"/>
        </w:rPr>
        <w:t xml:space="preserve">Tovey, H. (n.d.) </w:t>
      </w:r>
      <w:r w:rsidRPr="00DB2196">
        <w:rPr>
          <w:rFonts w:ascii="Arial" w:hAnsi="Arial" w:cs="Arial"/>
          <w:i/>
          <w:sz w:val="24"/>
          <w:szCs w:val="24"/>
        </w:rPr>
        <w:t>Froebel’s principles and practice today</w:t>
      </w:r>
      <w:r w:rsidRPr="00DB2196">
        <w:rPr>
          <w:rFonts w:ascii="Arial" w:hAnsi="Arial" w:cs="Arial"/>
          <w:iCs/>
          <w:sz w:val="24"/>
          <w:szCs w:val="24"/>
        </w:rPr>
        <w:t xml:space="preserve">. Froebel Trust. Available at: </w:t>
      </w:r>
      <w:hyperlink r:id="rId99" w:history="1">
        <w:r w:rsidRPr="00DB2196">
          <w:rPr>
            <w:rStyle w:val="Hyperlink"/>
            <w:rFonts w:ascii="Arial" w:hAnsi="Arial" w:cs="Arial"/>
            <w:iCs/>
            <w:sz w:val="24"/>
            <w:szCs w:val="24"/>
          </w:rPr>
          <w:t>https://www.froebel.org.uk/uploads/documents/FT-Froebels-principles-and-practice-today.pdf</w:t>
        </w:r>
      </w:hyperlink>
      <w:r w:rsidRPr="00DB2196">
        <w:rPr>
          <w:rFonts w:ascii="Arial" w:hAnsi="Arial" w:cs="Arial"/>
          <w:iCs/>
          <w:sz w:val="24"/>
          <w:szCs w:val="24"/>
        </w:rPr>
        <w:t xml:space="preserve"> [Accessed: 16/02/2024].</w:t>
      </w:r>
    </w:p>
    <w:p w14:paraId="75A82B23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  <w:lang w:val="en-US"/>
        </w:rPr>
        <w:t xml:space="preserve">Townsend, V. (2012) ‘ICT and Mathematics’, </w:t>
      </w:r>
      <w:r w:rsidRPr="00DB2196">
        <w:rPr>
          <w:rFonts w:ascii="Arial" w:hAnsi="Arial" w:cs="Arial"/>
          <w:sz w:val="24"/>
          <w:szCs w:val="24"/>
        </w:rPr>
        <w:t xml:space="preserve">in McAteer, M. (ed) </w:t>
      </w:r>
      <w:r w:rsidRPr="00DB2196">
        <w:rPr>
          <w:rFonts w:ascii="Arial" w:hAnsi="Arial" w:cs="Arial"/>
          <w:i/>
          <w:iCs/>
          <w:sz w:val="24"/>
          <w:szCs w:val="24"/>
        </w:rPr>
        <w:t>Improving Primary Mathematics Teaching and Learning</w:t>
      </w:r>
      <w:r w:rsidRPr="00DB2196">
        <w:rPr>
          <w:rFonts w:ascii="Arial" w:hAnsi="Arial" w:cs="Arial"/>
          <w:sz w:val="24"/>
          <w:szCs w:val="24"/>
        </w:rPr>
        <w:t>. Berkshire: Open University Press.</w:t>
      </w:r>
    </w:p>
    <w:p w14:paraId="4F8BD573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Turney School. (n.d.) </w:t>
      </w:r>
      <w:r w:rsidRPr="00DB2196">
        <w:rPr>
          <w:rFonts w:ascii="Arial" w:hAnsi="Arial" w:cs="Arial"/>
          <w:i/>
          <w:iCs/>
          <w:sz w:val="24"/>
          <w:szCs w:val="24"/>
        </w:rPr>
        <w:t>Blue Class Shop Role Play During Snack Time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00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https://turneyschool.co.uk/2018/03/15/blue-class-shop-role-play-during-snack-time/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15/02/2024].</w:t>
      </w:r>
    </w:p>
    <w:p w14:paraId="428880CF" w14:textId="77777777" w:rsidR="00DB2196" w:rsidRPr="00DB2196" w:rsidRDefault="00DB2196" w:rsidP="00DB2196">
      <w:pPr>
        <w:rPr>
          <w:rFonts w:ascii="Arial" w:hAnsi="Arial" w:cs="Arial"/>
          <w:iCs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United Nations. (n.d.) </w:t>
      </w:r>
      <w:r w:rsidRPr="00DB2196">
        <w:rPr>
          <w:rFonts w:ascii="Arial" w:hAnsi="Arial" w:cs="Arial"/>
          <w:i/>
          <w:iCs/>
          <w:sz w:val="24"/>
          <w:szCs w:val="24"/>
        </w:rPr>
        <w:t>The Impact of Digital Technologies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01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https://www.un.org/en/un75/impact-digital-technologies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27/02/2024].</w:t>
      </w:r>
    </w:p>
    <w:p w14:paraId="09C24B7C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UNICEF. (1989) </w:t>
      </w:r>
      <w:r w:rsidRPr="00DB2196">
        <w:rPr>
          <w:rFonts w:ascii="Arial" w:hAnsi="Arial" w:cs="Arial"/>
          <w:i/>
          <w:iCs/>
          <w:sz w:val="24"/>
          <w:szCs w:val="24"/>
        </w:rPr>
        <w:t>The United Nations Convention on the Rights of the Child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02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https://www.unicef.org.uk/wp-content/uploads/2016/08/unicef-convention-rights-child-uncrc.pdf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16/02/2024].</w:t>
      </w:r>
    </w:p>
    <w:p w14:paraId="7DD6960E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bookmarkStart w:id="0" w:name="_Hlk158895127"/>
      <w:r w:rsidRPr="00DB2196">
        <w:rPr>
          <w:rFonts w:ascii="Arial" w:hAnsi="Arial" w:cs="Arial"/>
          <w:sz w:val="24"/>
          <w:szCs w:val="24"/>
        </w:rPr>
        <w:t xml:space="preserve">van </w:t>
      </w:r>
      <w:proofErr w:type="spellStart"/>
      <w:r w:rsidRPr="00DB2196">
        <w:rPr>
          <w:rFonts w:ascii="Arial" w:hAnsi="Arial" w:cs="Arial"/>
          <w:sz w:val="24"/>
          <w:szCs w:val="24"/>
        </w:rPr>
        <w:t>Oers</w:t>
      </w:r>
      <w:proofErr w:type="spellEnd"/>
      <w:r w:rsidRPr="00DB2196">
        <w:rPr>
          <w:rFonts w:ascii="Arial" w:hAnsi="Arial" w:cs="Arial"/>
          <w:sz w:val="24"/>
          <w:szCs w:val="24"/>
        </w:rPr>
        <w:t xml:space="preserve">, B. (2010) ‘Emergent mathematical thinking in the context of play’, </w:t>
      </w:r>
      <w:r w:rsidRPr="00DB2196">
        <w:rPr>
          <w:rFonts w:ascii="Arial" w:hAnsi="Arial" w:cs="Arial"/>
          <w:i/>
          <w:iCs/>
          <w:sz w:val="24"/>
          <w:szCs w:val="24"/>
        </w:rPr>
        <w:t>Educational Studies in Mathematics</w:t>
      </w:r>
      <w:r w:rsidRPr="00DB2196">
        <w:rPr>
          <w:rFonts w:ascii="Arial" w:hAnsi="Arial" w:cs="Arial"/>
          <w:sz w:val="24"/>
          <w:szCs w:val="24"/>
        </w:rPr>
        <w:t xml:space="preserve">, 74, pp.23-37. Available at: </w:t>
      </w:r>
      <w:hyperlink r:id="rId103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https://link.springer.com/article/10.1007/s10649-009-9225-x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15/02/2024].</w:t>
      </w:r>
      <w:bookmarkEnd w:id="0"/>
    </w:p>
    <w:p w14:paraId="2C479844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Viberg, O., Gronlund, A. and Andersson, A. (2023) ‘Integrating digital technology in mathematics education: a Swedish case study’, </w:t>
      </w:r>
      <w:r w:rsidRPr="00DB2196">
        <w:rPr>
          <w:rFonts w:ascii="Arial" w:hAnsi="Arial" w:cs="Arial"/>
          <w:i/>
          <w:iCs/>
          <w:sz w:val="24"/>
          <w:szCs w:val="24"/>
        </w:rPr>
        <w:t>Interactive Learning Environments</w:t>
      </w:r>
      <w:r w:rsidRPr="00DB2196">
        <w:rPr>
          <w:rFonts w:ascii="Arial" w:hAnsi="Arial" w:cs="Arial"/>
          <w:sz w:val="24"/>
          <w:szCs w:val="24"/>
        </w:rPr>
        <w:t xml:space="preserve">, 31(1), pp.232-243. Available at: </w:t>
      </w:r>
      <w:hyperlink r:id="rId104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https://www.tandfonline.com/doi/full/10.1080/10494820.2020.1770801?src=recsys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09/02/2024].</w:t>
      </w:r>
    </w:p>
    <w:p w14:paraId="51A921DF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Style w:val="title-text"/>
          <w:rFonts w:ascii="Arial" w:hAnsi="Arial" w:cs="Arial"/>
          <w:sz w:val="24"/>
          <w:szCs w:val="24"/>
        </w:rPr>
        <w:t xml:space="preserve">Welsh Government. (n.d.) </w:t>
      </w:r>
      <w:r w:rsidRPr="00DB2196">
        <w:rPr>
          <w:rStyle w:val="title-text"/>
          <w:rFonts w:ascii="Arial" w:hAnsi="Arial" w:cs="Arial"/>
          <w:i/>
          <w:iCs/>
          <w:sz w:val="24"/>
          <w:szCs w:val="24"/>
        </w:rPr>
        <w:t>Strategic leadership of pedagogy – reflection resource</w:t>
      </w:r>
      <w:r w:rsidRPr="00DB2196">
        <w:rPr>
          <w:rStyle w:val="title-text"/>
          <w:rFonts w:ascii="Arial" w:hAnsi="Arial" w:cs="Arial"/>
          <w:sz w:val="24"/>
          <w:szCs w:val="24"/>
        </w:rPr>
        <w:t xml:space="preserve">. Available at: </w:t>
      </w:r>
      <w:hyperlink r:id="rId105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https://hwb.gov.wales/playlists/view/882beb78-987a-4191-b55c-9882206e82ad/en/1?preview=true</w:t>
        </w:r>
      </w:hyperlink>
      <w:r w:rsidRPr="00DB2196">
        <w:rPr>
          <w:rStyle w:val="title-text"/>
          <w:rFonts w:ascii="Arial" w:hAnsi="Arial" w:cs="Arial"/>
          <w:sz w:val="24"/>
          <w:szCs w:val="24"/>
        </w:rPr>
        <w:t xml:space="preserve"> [Accessed: 14/02/2024].</w:t>
      </w:r>
    </w:p>
    <w:p w14:paraId="6085588D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lastRenderedPageBreak/>
        <w:t xml:space="preserve">Welsh Government. (2002) </w:t>
      </w:r>
      <w:r w:rsidRPr="00DB2196">
        <w:rPr>
          <w:rFonts w:ascii="Arial" w:hAnsi="Arial" w:cs="Arial"/>
          <w:i/>
          <w:iCs/>
          <w:sz w:val="24"/>
          <w:szCs w:val="24"/>
        </w:rPr>
        <w:t>Welsh Assembly Government Play Policy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06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https://play.wales/wp-content/uploads/2023/03/Play-Policy.pdf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08/02/2024].</w:t>
      </w:r>
    </w:p>
    <w:p w14:paraId="76A312AE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Welsh Government. (2014) </w:t>
      </w:r>
      <w:r w:rsidRPr="00DB2196">
        <w:rPr>
          <w:rFonts w:ascii="Arial" w:hAnsi="Arial" w:cs="Arial"/>
          <w:i/>
          <w:iCs/>
          <w:sz w:val="24"/>
          <w:szCs w:val="24"/>
        </w:rPr>
        <w:t>Wales – a Play Friendly Country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07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https://www.gov.wales/sites/default/files/publications/2019-07/wales-a-play-friendly-country.pdf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08/02/2024].</w:t>
      </w:r>
    </w:p>
    <w:p w14:paraId="691087E8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Welsh Government. (2018) </w:t>
      </w:r>
      <w:r w:rsidRPr="00DB2196">
        <w:rPr>
          <w:rFonts w:ascii="Arial" w:hAnsi="Arial" w:cs="Arial"/>
          <w:i/>
          <w:iCs/>
          <w:sz w:val="24"/>
          <w:szCs w:val="24"/>
        </w:rPr>
        <w:t>Digital Competence Framework guidance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08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https://hwb.gov.wales/api/storage/337437b8-cfe3-4305-ae32-f47ad82f3e76/digital-competence-framework-guidance-2018.pdf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20/02/2024].</w:t>
      </w:r>
    </w:p>
    <w:p w14:paraId="3A3AC24C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Welsh Government. (2020a) </w:t>
      </w:r>
      <w:r w:rsidRPr="00DB2196">
        <w:rPr>
          <w:rFonts w:ascii="Arial" w:hAnsi="Arial" w:cs="Arial"/>
          <w:i/>
          <w:iCs/>
          <w:sz w:val="24"/>
          <w:szCs w:val="24"/>
        </w:rPr>
        <w:t>Mathematics and Numeracy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09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https://hwb.gov.wales/curriculum-for-wales/mathematics-and-numeracy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31/01/2024].</w:t>
      </w:r>
    </w:p>
    <w:p w14:paraId="7B3CB07A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Welsh Government. (2020b) </w:t>
      </w:r>
      <w:r w:rsidRPr="00DB2196">
        <w:rPr>
          <w:rFonts w:ascii="Arial" w:hAnsi="Arial" w:cs="Arial"/>
          <w:i/>
          <w:iCs/>
          <w:sz w:val="24"/>
          <w:szCs w:val="24"/>
        </w:rPr>
        <w:t>Numeracy Framework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10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https://hwb.gov.wales/api/storage/2f34d783-b4b3-4d47-8fe9-49fdb993dfce/numeracy-framework.pdf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05/02/2024].</w:t>
      </w:r>
    </w:p>
    <w:p w14:paraId="624B347A" w14:textId="77777777" w:rsidR="00DB2196" w:rsidRPr="00DB2196" w:rsidRDefault="00DB2196" w:rsidP="00DB2196">
      <w:pPr>
        <w:rPr>
          <w:rStyle w:val="title-text"/>
          <w:rFonts w:ascii="Arial" w:hAnsi="Arial" w:cs="Arial"/>
          <w:sz w:val="24"/>
          <w:szCs w:val="24"/>
        </w:rPr>
      </w:pPr>
      <w:r w:rsidRPr="00DB2196">
        <w:rPr>
          <w:rStyle w:val="title-text"/>
          <w:rFonts w:ascii="Arial" w:hAnsi="Arial" w:cs="Arial"/>
          <w:sz w:val="24"/>
          <w:szCs w:val="24"/>
        </w:rPr>
        <w:t xml:space="preserve">Welsh Government. (2022a) </w:t>
      </w:r>
      <w:r w:rsidRPr="00DB2196">
        <w:rPr>
          <w:rStyle w:val="title-text"/>
          <w:rFonts w:ascii="Arial" w:hAnsi="Arial" w:cs="Arial"/>
          <w:i/>
          <w:iCs/>
          <w:sz w:val="24"/>
          <w:szCs w:val="24"/>
        </w:rPr>
        <w:t>Cross-curricular skills frameworks</w:t>
      </w:r>
      <w:r w:rsidRPr="00DB2196">
        <w:rPr>
          <w:rStyle w:val="title-text"/>
          <w:rFonts w:ascii="Arial" w:hAnsi="Arial" w:cs="Arial"/>
          <w:sz w:val="24"/>
          <w:szCs w:val="24"/>
        </w:rPr>
        <w:t xml:space="preserve">. Available at: </w:t>
      </w:r>
      <w:hyperlink r:id="rId111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https://hwb.gov.wales/curriculum-for-wales/cross-curricular-skills-frameworks</w:t>
        </w:r>
      </w:hyperlink>
      <w:r w:rsidRPr="00DB2196">
        <w:rPr>
          <w:rStyle w:val="title-text"/>
          <w:rFonts w:ascii="Arial" w:hAnsi="Arial" w:cs="Arial"/>
          <w:sz w:val="24"/>
          <w:szCs w:val="24"/>
        </w:rPr>
        <w:t xml:space="preserve"> [Accessed: 13/02/2024].</w:t>
      </w:r>
    </w:p>
    <w:p w14:paraId="7A290568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Welsh Government. (2022b) </w:t>
      </w:r>
      <w:r w:rsidRPr="00DB2196">
        <w:rPr>
          <w:rFonts w:ascii="Arial" w:hAnsi="Arial" w:cs="Arial"/>
          <w:i/>
          <w:iCs/>
          <w:sz w:val="24"/>
          <w:szCs w:val="24"/>
        </w:rPr>
        <w:t>Developing a vision for curriculum design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12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https://hwb.gov.wales/curriculum-for-wales/designing-your-curriculum/developing-a-vision-for-curriculum-design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14/02/2024].</w:t>
      </w:r>
    </w:p>
    <w:p w14:paraId="12C165DD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Welsh Government. (2023a) </w:t>
      </w:r>
      <w:r w:rsidRPr="00DB2196">
        <w:rPr>
          <w:rFonts w:ascii="Arial" w:hAnsi="Arial" w:cs="Arial"/>
          <w:i/>
          <w:iCs/>
          <w:sz w:val="24"/>
          <w:szCs w:val="24"/>
        </w:rPr>
        <w:t>Achievement of 15 year olds (Program for International Student Assessment) PISA national report: 2022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13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https://www.gov.wales/achievement-15-year-olds-program-international-student-assessment-pisa-national-report-2022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25/02/2024].</w:t>
      </w:r>
    </w:p>
    <w:p w14:paraId="206D8529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Welsh Government. (2023b) </w:t>
      </w:r>
      <w:r w:rsidRPr="00DB2196">
        <w:rPr>
          <w:rFonts w:ascii="Arial" w:hAnsi="Arial" w:cs="Arial"/>
          <w:i/>
          <w:iCs/>
          <w:sz w:val="24"/>
          <w:szCs w:val="24"/>
        </w:rPr>
        <w:t>Written Statement: Raising standards of literacy and numeracy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14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https://www.gov.wales/written-statement-raising-standards-literacy-and-numeracy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31/01/2024].</w:t>
      </w:r>
    </w:p>
    <w:p w14:paraId="249A4060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sz w:val="24"/>
          <w:szCs w:val="24"/>
        </w:rPr>
        <w:t xml:space="preserve">Welsh Government. (2024) </w:t>
      </w:r>
      <w:r w:rsidRPr="00DB2196">
        <w:rPr>
          <w:rFonts w:ascii="Arial" w:hAnsi="Arial" w:cs="Arial"/>
          <w:i/>
          <w:iCs/>
          <w:sz w:val="24"/>
          <w:szCs w:val="24"/>
        </w:rPr>
        <w:t>Introduction to Curriculum for Wales guidance</w:t>
      </w:r>
      <w:r w:rsidRPr="00DB2196">
        <w:rPr>
          <w:rFonts w:ascii="Arial" w:hAnsi="Arial" w:cs="Arial"/>
          <w:sz w:val="24"/>
          <w:szCs w:val="24"/>
        </w:rPr>
        <w:t xml:space="preserve">. Available at: </w:t>
      </w:r>
      <w:hyperlink r:id="rId115" w:history="1">
        <w:r w:rsidRPr="00DB2196">
          <w:rPr>
            <w:rStyle w:val="Hyperlink"/>
            <w:rFonts w:ascii="Arial" w:hAnsi="Arial" w:cs="Arial"/>
            <w:sz w:val="24"/>
            <w:szCs w:val="24"/>
          </w:rPr>
          <w:t>https://hwb.gov.wales/curriculum-for-wales/introduction-to-curriculum-for-wales-guidance/</w:t>
        </w:r>
      </w:hyperlink>
      <w:r w:rsidRPr="00DB2196">
        <w:rPr>
          <w:rFonts w:ascii="Arial" w:hAnsi="Arial" w:cs="Arial"/>
          <w:sz w:val="24"/>
          <w:szCs w:val="24"/>
        </w:rPr>
        <w:t xml:space="preserve"> [Accessed: 14/02/2024].</w:t>
      </w:r>
    </w:p>
    <w:p w14:paraId="4CA46B7B" w14:textId="77777777" w:rsidR="00DB2196" w:rsidRPr="00DB2196" w:rsidRDefault="00DB2196" w:rsidP="00DB2196">
      <w:pPr>
        <w:rPr>
          <w:rFonts w:ascii="Arial" w:hAnsi="Arial" w:cs="Arial"/>
          <w:sz w:val="24"/>
          <w:szCs w:val="24"/>
        </w:rPr>
      </w:pPr>
      <w:r w:rsidRPr="00DB2196">
        <w:rPr>
          <w:rFonts w:ascii="Arial" w:hAnsi="Arial" w:cs="Arial"/>
          <w:iCs/>
          <w:sz w:val="24"/>
          <w:szCs w:val="24"/>
        </w:rPr>
        <w:t xml:space="preserve">Worthington, M. (2012) ‘Children becoming expert symbol users’, </w:t>
      </w:r>
      <w:r w:rsidRPr="00DB2196">
        <w:rPr>
          <w:rFonts w:ascii="Arial" w:hAnsi="Arial" w:cs="Arial"/>
          <w:sz w:val="24"/>
          <w:szCs w:val="24"/>
        </w:rPr>
        <w:t xml:space="preserve">in McAteer, M. (ed) </w:t>
      </w:r>
      <w:r w:rsidRPr="00DB2196">
        <w:rPr>
          <w:rFonts w:ascii="Arial" w:hAnsi="Arial" w:cs="Arial"/>
          <w:i/>
          <w:iCs/>
          <w:sz w:val="24"/>
          <w:szCs w:val="24"/>
        </w:rPr>
        <w:t>Improving Primary Mathematics Teaching and Learning</w:t>
      </w:r>
      <w:r w:rsidRPr="00DB2196">
        <w:rPr>
          <w:rFonts w:ascii="Arial" w:hAnsi="Arial" w:cs="Arial"/>
          <w:sz w:val="24"/>
          <w:szCs w:val="24"/>
        </w:rPr>
        <w:t xml:space="preserve">. Berkshire: Open University Press. </w:t>
      </w:r>
    </w:p>
    <w:p w14:paraId="0EA26B12" w14:textId="77777777" w:rsidR="00644292" w:rsidRPr="00644292" w:rsidRDefault="00644292" w:rsidP="00644292"/>
    <w:sectPr w:rsidR="00644292" w:rsidRPr="006442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F12"/>
    <w:rsid w:val="0003572D"/>
    <w:rsid w:val="0015543C"/>
    <w:rsid w:val="00180734"/>
    <w:rsid w:val="001A41B3"/>
    <w:rsid w:val="0021067A"/>
    <w:rsid w:val="0026139B"/>
    <w:rsid w:val="00270C31"/>
    <w:rsid w:val="002B235D"/>
    <w:rsid w:val="003226ED"/>
    <w:rsid w:val="0038749F"/>
    <w:rsid w:val="00411752"/>
    <w:rsid w:val="005600BD"/>
    <w:rsid w:val="005A7413"/>
    <w:rsid w:val="005B4F12"/>
    <w:rsid w:val="005D0219"/>
    <w:rsid w:val="00644292"/>
    <w:rsid w:val="00683C31"/>
    <w:rsid w:val="007121C1"/>
    <w:rsid w:val="00866E74"/>
    <w:rsid w:val="008C0DAB"/>
    <w:rsid w:val="009214A6"/>
    <w:rsid w:val="009D2556"/>
    <w:rsid w:val="00A736AD"/>
    <w:rsid w:val="00B36BF6"/>
    <w:rsid w:val="00B87DAC"/>
    <w:rsid w:val="00C31E83"/>
    <w:rsid w:val="00D12DB2"/>
    <w:rsid w:val="00DB2196"/>
    <w:rsid w:val="00DB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4D2CB"/>
  <w15:chartTrackingRefBased/>
  <w15:docId w15:val="{58EE781A-0E4D-4FF2-AFD7-B73A87579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139B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139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26139B"/>
    <w:pPr>
      <w:spacing w:after="0" w:line="240" w:lineRule="auto"/>
      <w:contextualSpacing/>
      <w:jc w:val="center"/>
    </w:pPr>
    <w:rPr>
      <w:rFonts w:asciiTheme="majorHAnsi" w:eastAsiaTheme="majorEastAsia" w:hAnsiTheme="majorHAnsi" w:cstheme="majorHAnsi"/>
      <w:b/>
      <w:bCs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39B"/>
    <w:rPr>
      <w:rFonts w:asciiTheme="majorHAnsi" w:eastAsiaTheme="majorEastAsia" w:hAnsiTheme="majorHAnsi" w:cstheme="majorHAnsi"/>
      <w:b/>
      <w:bCs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DB2196"/>
    <w:rPr>
      <w:color w:val="0563C1" w:themeColor="hyperlink"/>
      <w:u w:val="single"/>
    </w:rPr>
  </w:style>
  <w:style w:type="character" w:customStyle="1" w:styleId="title-text">
    <w:name w:val="title-text"/>
    <w:basedOn w:val="DefaultParagraphFont"/>
    <w:rsid w:val="00DB2196"/>
  </w:style>
  <w:style w:type="character" w:styleId="FollowedHyperlink">
    <w:name w:val="FollowedHyperlink"/>
    <w:basedOn w:val="DefaultParagraphFont"/>
    <w:uiPriority w:val="99"/>
    <w:semiHidden/>
    <w:unhideWhenUsed/>
    <w:rsid w:val="00DB21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55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theme" Target="theme/theme1.xml"/><Relationship Id="rId21" Type="http://schemas.openxmlformats.org/officeDocument/2006/relationships/image" Target="media/image14.png"/><Relationship Id="rId42" Type="http://schemas.openxmlformats.org/officeDocument/2006/relationships/hyperlink" Target="https://www.sciencedirect.com/science/article/pii/S0001691821000391" TargetMode="External"/><Relationship Id="rId47" Type="http://schemas.openxmlformats.org/officeDocument/2006/relationships/hyperlink" Target="https://www.tandfonline.com/doi/full/10.1080/09669760.2019.1629882?casa_token=6WDGeZalM34AAAAA%3A2LPr3_2ZG1IXUOmH5PFtoNP8conYz3J_lgFQMVBSd406EDUsFedw5pEBCNfh4fP44vjV4PZxUajCbw" TargetMode="External"/><Relationship Id="rId63" Type="http://schemas.openxmlformats.org/officeDocument/2006/relationships/hyperlink" Target="https://www.earlyyearseducator.co.uk/features/article/forest-schools-an-approach-in-itself-or-outdoor-learning" TargetMode="External"/><Relationship Id="rId68" Type="http://schemas.openxmlformats.org/officeDocument/2006/relationships/hyperlink" Target="https://d2tic4wvo1iusb.cloudfront.net/production/documents/guidance/EEF_Lit_Review_NeuroscienceAndEducation.pdf?v=1708082822" TargetMode="External"/><Relationship Id="rId84" Type="http://schemas.openxmlformats.org/officeDocument/2006/relationships/hyperlink" Target="https://www.ourlady-st-werburghs.staffs.sch.uk/curriculum-information/maths/outdoor-maths" TargetMode="External"/><Relationship Id="rId89" Type="http://schemas.openxmlformats.org/officeDocument/2006/relationships/hyperlink" Target="https://play.wales/play-policy-legislation/current-policies/" TargetMode="External"/><Relationship Id="rId112" Type="http://schemas.openxmlformats.org/officeDocument/2006/relationships/hyperlink" Target="https://hwb.gov.wales/curriculum-for-wales/designing-your-curriculum/developing-a-vision-for-curriculum-design" TargetMode="External"/><Relationship Id="rId16" Type="http://schemas.openxmlformats.org/officeDocument/2006/relationships/image" Target="media/image9.png"/><Relationship Id="rId107" Type="http://schemas.openxmlformats.org/officeDocument/2006/relationships/hyperlink" Target="https://www.gov.wales/sites/default/files/publications/2019-07/wales-a-play-friendly-country.pdf" TargetMode="External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hyperlink" Target="https://www.estyn.gov.wales/system/files/2020-07/Estyn%2520Active%2520and%2520experiential%2520learning_E_Accessible_1.pdf" TargetMode="External"/><Relationship Id="rId58" Type="http://schemas.openxmlformats.org/officeDocument/2006/relationships/hyperlink" Target="https://www.estyn.gov.wales/effective-practice/business-enterprise-improving-skills" TargetMode="External"/><Relationship Id="rId74" Type="http://schemas.openxmlformats.org/officeDocument/2006/relationships/hyperlink" Target="https://bera-journals.onlinelibrary.wiley.com/doi/full/10.1002/curj.34?casa_token=E0xz7SYGaPoAAAAA%3AHG5DwyjNKs4Y4MgbqQMCmBMRqILTa2U6qtZad4te1zzyBSZOCaonPyAJbl4-N1OOHHCiZi2O63kPMSw5" TargetMode="External"/><Relationship Id="rId79" Type="http://schemas.openxmlformats.org/officeDocument/2006/relationships/hyperlink" Target="https://www.tandfonline.com/doi/full/10.1080/03004430.2020.1803299?casa_token=NsAkb6bdAuAAAAAA%3A-3S442tSBHcWjpEk_ypVQfGoREN-fQL-3SZG0vynQ9mvQHkj91XuAym-xTDny2OLvsV_JErGFljCxQ" TargetMode="External"/><Relationship Id="rId102" Type="http://schemas.openxmlformats.org/officeDocument/2006/relationships/hyperlink" Target="https://www.unicef.org.uk/wp-content/uploads/2016/08/unicef-convention-rights-child-uncrc.pdf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www.tandfonline.com/doi/full/10.1080/07380569.2014.969079?src=recsys" TargetMode="External"/><Relationship Id="rId95" Type="http://schemas.openxmlformats.org/officeDocument/2006/relationships/hyperlink" Target="http://act.maydaygroup.org/articles/Stark19_1.pdf" TargetMode="External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hyperlink" Target="https://classtechtips.com/2018/04/17/interactive-whiteboards-and-blended-learning-stations/" TargetMode="External"/><Relationship Id="rId48" Type="http://schemas.openxmlformats.org/officeDocument/2006/relationships/hyperlink" Target="https://www.tandfonline.com/doi/full/10.1080/0020739X.2021.1986160" TargetMode="External"/><Relationship Id="rId64" Type="http://schemas.openxmlformats.org/officeDocument/2006/relationships/hyperlink" Target="https://link.springer.com/chapter/10.1007/978-3-319-04993-9_6" TargetMode="External"/><Relationship Id="rId69" Type="http://schemas.openxmlformats.org/officeDocument/2006/relationships/hyperlink" Target="https://www.tandfonline.com/doi/full/10.1080/14794802.2018.1484799?src=recsys" TargetMode="External"/><Relationship Id="rId113" Type="http://schemas.openxmlformats.org/officeDocument/2006/relationships/hyperlink" Target="https://www.gov.wales/achievement-15-year-olds-program-international-student-assessment-pisa-national-report-2022" TargetMode="External"/><Relationship Id="rId80" Type="http://schemas.openxmlformats.org/officeDocument/2006/relationships/hyperlink" Target="https://stemeducationjournal.springeropen.com/articles/10.1186/s40594-018-0135-2" TargetMode="External"/><Relationship Id="rId85" Type="http://schemas.openxmlformats.org/officeDocument/2006/relationships/hyperlink" Target="https://research.acer.edu.au/cgi/viewcontent.cgi?article=1023&amp;context=learning_processes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hyperlink" Target="https://www.cem.org/blog/why-is-numeracy-in-the-early-years-so-important" TargetMode="External"/><Relationship Id="rId103" Type="http://schemas.openxmlformats.org/officeDocument/2006/relationships/hyperlink" Target="https://link.springer.com/article/10.1007/s10649-009-9225-x" TargetMode="External"/><Relationship Id="rId108" Type="http://schemas.openxmlformats.org/officeDocument/2006/relationships/hyperlink" Target="https://hwb.gov.wales/api/storage/337437b8-cfe3-4305-ae32-f47ad82f3e76/digital-competence-framework-guidance-2018.pdf" TargetMode="External"/><Relationship Id="rId54" Type="http://schemas.openxmlformats.org/officeDocument/2006/relationships/hyperlink" Target="https://www.estyn.gov.wales/effective-practice/creating-innovative-curriculum-using-expressive-arts" TargetMode="External"/><Relationship Id="rId70" Type="http://schemas.openxmlformats.org/officeDocument/2006/relationships/hyperlink" Target="https://illinoisearlylearning.org/tipsheets/measure/" TargetMode="External"/><Relationship Id="rId75" Type="http://schemas.openxmlformats.org/officeDocument/2006/relationships/hyperlink" Target="https://www.tandfonline.com/doi/full/10.1080/10409289.2020.1778386?src=recsys" TargetMode="External"/><Relationship Id="rId91" Type="http://schemas.openxmlformats.org/officeDocument/2006/relationships/hyperlink" Target="https://roughwoodprimary.org/2021/03/03/y3s-outdoor-fractions-representing-tenths-using-outdoor-objects/" TargetMode="External"/><Relationship Id="rId96" Type="http://schemas.openxmlformats.org/officeDocument/2006/relationships/hyperlink" Target="https://www.stgeorges.lewisham.sch.uk/news/?pid=3&amp;nid=1&amp;storyid=120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hyperlink" Target="https://www.tandfonline.com/doi/full/10.1080/00131725.2020.1698683?src=recsys" TargetMode="External"/><Relationship Id="rId114" Type="http://schemas.openxmlformats.org/officeDocument/2006/relationships/hyperlink" Target="https://www.gov.wales/written-statement-raising-standards-literacy-and-numeracy" TargetMode="Externa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hyperlink" Target="https://techresort.org/new-code-club-at-cavendish-school/" TargetMode="External"/><Relationship Id="rId52" Type="http://schemas.openxmlformats.org/officeDocument/2006/relationships/hyperlink" Target="https://www.estyn.gov.wales/effective-practice/digital-technology-primary-school-life" TargetMode="External"/><Relationship Id="rId60" Type="http://schemas.openxmlformats.org/officeDocument/2006/relationships/hyperlink" Target="https://bera-journals.onlinelibrary.wiley.com/doi/full/10.1002/curj.26" TargetMode="External"/><Relationship Id="rId65" Type="http://schemas.openxmlformats.org/officeDocument/2006/relationships/hyperlink" Target="https://link.springer.com/article/10.1007/s11858-023-01480-9" TargetMode="External"/><Relationship Id="rId73" Type="http://schemas.openxmlformats.org/officeDocument/2006/relationships/hyperlink" Target="https://psycnet.apa.org/record/2009-05916-018" TargetMode="External"/><Relationship Id="rId78" Type="http://schemas.openxmlformats.org/officeDocument/2006/relationships/hyperlink" Target="https://www.tandfonline.com/doi/full/10.1080/10986065.2023.2276798?src=exp-la" TargetMode="External"/><Relationship Id="rId81" Type="http://schemas.openxmlformats.org/officeDocument/2006/relationships/hyperlink" Target="https://www.nationalnumeracy.org.uk/what-numeracy" TargetMode="External"/><Relationship Id="rId86" Type="http://schemas.openxmlformats.org/officeDocument/2006/relationships/hyperlink" Target="https://link.springer.com/article/10.1007/s10639-020-10239-8" TargetMode="External"/><Relationship Id="rId94" Type="http://schemas.openxmlformats.org/officeDocument/2006/relationships/hyperlink" Target="https://srcd.onlinelibrary.wiley.com/doi/full/10.1111/cdev.13730" TargetMode="External"/><Relationship Id="rId99" Type="http://schemas.openxmlformats.org/officeDocument/2006/relationships/hyperlink" Target="https://www.froebel.org.uk/uploads/documents/FT-Froebels-principles-and-practice-today.pdf" TargetMode="External"/><Relationship Id="rId101" Type="http://schemas.openxmlformats.org/officeDocument/2006/relationships/hyperlink" Target="https://www.un.org/en/un75/impact-digital-technologies" TargetMode="Externa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hyperlink" Target="https://hwb.gov.wales/curriculum-for-wales/mathematics-and-numeracy" TargetMode="External"/><Relationship Id="rId34" Type="http://schemas.openxmlformats.org/officeDocument/2006/relationships/image" Target="media/image27.png"/><Relationship Id="rId50" Type="http://schemas.openxmlformats.org/officeDocument/2006/relationships/hyperlink" Target="https://educationhub.blog.gov.uk/2022/02/16/our-focus-on-literacy-and-numeracy-what-it-means-in-practice/" TargetMode="External"/><Relationship Id="rId55" Type="http://schemas.openxmlformats.org/officeDocument/2006/relationships/hyperlink" Target="https://www.estyn.gov.wales/effective-practice/learning-through-play-real-life-context" TargetMode="External"/><Relationship Id="rId76" Type="http://schemas.openxmlformats.org/officeDocument/2006/relationships/hyperlink" Target="https://lnt.org/why/7-principles/leave-what-you-find/" TargetMode="External"/><Relationship Id="rId97" Type="http://schemas.openxmlformats.org/officeDocument/2006/relationships/hyperlink" Target="https://www.tandfonline.com/doi/full/10.1080/03054985.2017.1284657?casa_token=X4HEd0WPIP0AAAAA%3ACDTyI7zS-c5lNKL-4n6r4A0-G2EUZIj2OLo5jZMaNYYxT3L8LnK1iSTUEyrBrvj_E--c2GsnyKUcjw" TargetMode="External"/><Relationship Id="rId104" Type="http://schemas.openxmlformats.org/officeDocument/2006/relationships/hyperlink" Target="https://www.tandfonline.com/doi/full/10.1080/10494820.2020.1770801?src=recsys" TargetMode="External"/><Relationship Id="rId7" Type="http://schemas.openxmlformats.org/officeDocument/2006/relationships/hyperlink" Target="https://uowtsd.sharepoint.com/:v:/r/teams/module4_GRP/Shared%20Documents/General/Recordings/Meeting%20in%20_General_-20240228_152529-Meeting%20Recording.mp4?csf=1&amp;web=1&amp;e=Phv5zH&amp;nav=eyJyZWZlcnJhbEluZm8iOnsicmVmZXJyYWxBcHAiOiJTdHJlYW1XZWJBcHAiLCJyZWZlcnJhbFZpZXciOiJTaGFyZURpYWxvZy1MaW5rIiwicmVmZXJyYWxBcHBQbGF0Zm9ybSI6IldlYiIsInJlZmVycmFsTW9kZSI6InZpZXcifX0%3D" TargetMode="External"/><Relationship Id="rId71" Type="http://schemas.openxmlformats.org/officeDocument/2006/relationships/hyperlink" Target="https://link.springer.com/article/10.1186/s41039-018-0094-8" TargetMode="External"/><Relationship Id="rId92" Type="http://schemas.openxmlformats.org/officeDocument/2006/relationships/hyperlink" Target="https://www.sqa.org.uk/files_ccc/NumeracyCoreSkillsFrameworkV1.pdf" TargetMode="External"/><Relationship Id="rId2" Type="http://schemas.openxmlformats.org/officeDocument/2006/relationships/customXml" Target="../customXml/item2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hyperlink" Target="https://ro.ecu.edu.au/cgi/viewcontent.cgi?article=3034&amp;context=ajte" TargetMode="External"/><Relationship Id="rId66" Type="http://schemas.openxmlformats.org/officeDocument/2006/relationships/hyperlink" Target="https://gulworthy-lap.co.uk/learning/reading/" TargetMode="External"/><Relationship Id="rId87" Type="http://schemas.openxmlformats.org/officeDocument/2006/relationships/hyperlink" Target="https://link.springer.com/article/10.1007/s11858-022-01452-5" TargetMode="External"/><Relationship Id="rId110" Type="http://schemas.openxmlformats.org/officeDocument/2006/relationships/hyperlink" Target="https://hwb.gov.wales/api/storage/2f34d783-b4b3-4d47-8fe9-49fdb993dfce/numeracy-framework.pdf" TargetMode="External"/><Relationship Id="rId115" Type="http://schemas.openxmlformats.org/officeDocument/2006/relationships/hyperlink" Target="https://hwb.gov.wales/curriculum-for-wales/introduction-to-curriculum-for-wales-guidance/" TargetMode="External"/><Relationship Id="rId61" Type="http://schemas.openxmlformats.org/officeDocument/2006/relationships/hyperlink" Target="https://repository.uel.ac.uk/download/e09cb09e907608a11ac8df68cf7c73e7da61a269a3c2965b22ef0bf2a9e4d53c/1087693/rite-june-23-gawthorpe-article-pp-13-20.pdf" TargetMode="External"/><Relationship Id="rId82" Type="http://schemas.openxmlformats.org/officeDocument/2006/relationships/hyperlink" Target="https://link.springer.com/article/10.1007/s10212-013-0201-6" TargetMode="Externa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hyperlink" Target="https://www.estyn.gov.wales/effective-practice/teachers-work-together-ensure-strategies-develop-learners-core-skills" TargetMode="External"/><Relationship Id="rId77" Type="http://schemas.openxmlformats.org/officeDocument/2006/relationships/hyperlink" Target="https://www.froebel.org.uk/about-us/the-power-of-play/about-friedrich-froebel" TargetMode="External"/><Relationship Id="rId100" Type="http://schemas.openxmlformats.org/officeDocument/2006/relationships/hyperlink" Target="https://turneyschool.co.uk/2018/03/15/blue-class-shop-role-play-during-snack-time/" TargetMode="External"/><Relationship Id="rId105" Type="http://schemas.openxmlformats.org/officeDocument/2006/relationships/hyperlink" Target="https://hwb.gov.wales/playlists/view/882beb78-987a-4191-b55c-9882206e82ad/en/1?preview=true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content.govdelivery.com/accounts/UKWALES/bulletins/2784c83" TargetMode="External"/><Relationship Id="rId72" Type="http://schemas.openxmlformats.org/officeDocument/2006/relationships/hyperlink" Target="https://iste.org/essential-conditions-for-effective-tech-use-in-schools" TargetMode="External"/><Relationship Id="rId93" Type="http://schemas.openxmlformats.org/officeDocument/2006/relationships/hyperlink" Target="https://link.springer.com/article/10.1023/A:1003590914788" TargetMode="External"/><Relationship Id="rId98" Type="http://schemas.openxmlformats.org/officeDocument/2006/relationships/hyperlink" Target="https://www.sciencedirect.com/science/article/pii/S0959475214000334?casa_token=3KlTLJ79E0sAAAAA:xWSPyZwiIQmtBJsyLRPYsYSrj069WnAXC6jRmR3fvp3vZzvvGr6jjyt1-FQeLyFUqda0GoAVhyZL" TargetMode="External"/><Relationship Id="rId3" Type="http://schemas.openxmlformats.org/officeDocument/2006/relationships/customXml" Target="../customXml/item3.xml"/><Relationship Id="rId25" Type="http://schemas.openxmlformats.org/officeDocument/2006/relationships/image" Target="media/image18.png"/><Relationship Id="rId46" Type="http://schemas.openxmlformats.org/officeDocument/2006/relationships/hyperlink" Target="https://thespoke.earlychildhoodaustralia.org.au/assessing-childrens-understanding-during-play-based-maths-activities/" TargetMode="External"/><Relationship Id="rId67" Type="http://schemas.openxmlformats.org/officeDocument/2006/relationships/hyperlink" Target="https://journals.sagepub.com/doi/full/10.1177/15413446221086727" TargetMode="External"/><Relationship Id="rId11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hyperlink" Target="https://www.researchgate.net/publication/274313611_An_Introduction_to_Cross-Curricular_Learning" TargetMode="External"/><Relationship Id="rId62" Type="http://schemas.openxmlformats.org/officeDocument/2006/relationships/hyperlink" Target="https://link.springer.com/article/10.1007/s11858-014-0648-1" TargetMode="External"/><Relationship Id="rId83" Type="http://schemas.openxmlformats.org/officeDocument/2006/relationships/hyperlink" Target="https://multijournals.org/index.php/excellencia-imje/article/view/268" TargetMode="External"/><Relationship Id="rId88" Type="http://schemas.openxmlformats.org/officeDocument/2006/relationships/hyperlink" Target="https://www.playscotland.org/resources/crc_poster_leaflet_final-indd_/" TargetMode="External"/><Relationship Id="rId111" Type="http://schemas.openxmlformats.org/officeDocument/2006/relationships/hyperlink" Target="https://hwb.gov.wales/curriculum-for-wales/cross-curricular-skills-frameworks" TargetMode="External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hyperlink" Target="https://www.estyn.gov.wales/sites/www.estyn.gov.wales/files/2020-07/Developing_Skills_2018_2019_en.pdf" TargetMode="External"/><Relationship Id="rId106" Type="http://schemas.openxmlformats.org/officeDocument/2006/relationships/hyperlink" Target="https://play.wales/wp-content/uploads/2023/03/Play-Polic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8" ma:contentTypeDescription="Create a new document." ma:contentTypeScope="" ma:versionID="1d81f84d71d7b4fc1c052193e5c5217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97212d9c0b0d34e03b77cbb3cb819011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395A9AAE-697D-4D1A-B1EC-95513D5A3F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BD7C63-6780-4022-B6A1-40D63A76E5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D14DFC-0F95-4C9D-B213-5AE01592A82E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26</Pages>
  <Words>4270</Words>
  <Characters>24343</Characters>
  <Application>Microsoft Office Word</Application>
  <DocSecurity>0</DocSecurity>
  <Lines>202</Lines>
  <Paragraphs>57</Paragraphs>
  <ScaleCrop>false</ScaleCrop>
  <Company/>
  <LinksUpToDate>false</LinksUpToDate>
  <CharactersWithSpaces>28556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Thorn</dc:creator>
  <cp:keywords/>
  <dc:description/>
  <cp:lastModifiedBy>Angharad Thorn</cp:lastModifiedBy>
  <cp:revision>26</cp:revision>
  <dcterms:created xsi:type="dcterms:W3CDTF">2024-02-29T15:58:00Z</dcterms:created>
  <dcterms:modified xsi:type="dcterms:W3CDTF">2024-02-29T16:33:00Z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