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D4FBF" w14:textId="77777777" w:rsidR="00C105A1" w:rsidRPr="007718CD" w:rsidRDefault="00C105A1" w:rsidP="007718CD">
      <w:pPr>
        <w:spacing w:line="360" w:lineRule="auto"/>
        <w:rPr>
          <w:rFonts w:ascii="Arial" w:hAnsi="Arial"/>
          <w:b/>
          <w:bCs/>
        </w:rPr>
      </w:pPr>
    </w:p>
    <w:p w14:paraId="32CC171D" w14:textId="777048EA" w:rsidR="00C105A1" w:rsidRPr="007718CD" w:rsidRDefault="006B352A" w:rsidP="007718CD">
      <w:pPr>
        <w:spacing w:line="360" w:lineRule="auto"/>
        <w:jc w:val="center"/>
        <w:rPr>
          <w:rFonts w:ascii="Arial" w:hAnsi="Arial"/>
          <w:b/>
          <w:bCs/>
        </w:rPr>
      </w:pPr>
      <w:r w:rsidRPr="007718CD">
        <w:rPr>
          <w:rFonts w:ascii="Arial" w:hAnsi="Arial"/>
          <w:b/>
          <w:bCs/>
        </w:rPr>
        <w:t>LCH4003</w:t>
      </w:r>
    </w:p>
    <w:p w14:paraId="4CA84FCD" w14:textId="77777777" w:rsidR="00C105A1" w:rsidRPr="007718CD" w:rsidRDefault="00C105A1" w:rsidP="007718CD">
      <w:pPr>
        <w:spacing w:line="360" w:lineRule="auto"/>
        <w:jc w:val="center"/>
        <w:rPr>
          <w:rFonts w:ascii="Arial" w:hAnsi="Arial"/>
          <w:b/>
          <w:bCs/>
        </w:rPr>
      </w:pPr>
      <w:r w:rsidRPr="007718CD">
        <w:rPr>
          <w:rFonts w:ascii="Arial" w:hAnsi="Arial"/>
          <w:b/>
          <w:bCs/>
        </w:rPr>
        <w:t>Introduction to health and social Care</w:t>
      </w:r>
    </w:p>
    <w:p w14:paraId="5359975B" w14:textId="39E0DB65" w:rsidR="00C105A1" w:rsidRPr="007718CD" w:rsidRDefault="00C105A1" w:rsidP="007718CD">
      <w:pPr>
        <w:spacing w:line="360" w:lineRule="auto"/>
        <w:jc w:val="center"/>
        <w:rPr>
          <w:rFonts w:ascii="Arial" w:hAnsi="Arial"/>
          <w:b/>
          <w:bCs/>
        </w:rPr>
      </w:pPr>
      <w:r w:rsidRPr="007718CD">
        <w:rPr>
          <w:rFonts w:ascii="Arial" w:hAnsi="Arial"/>
          <w:b/>
          <w:bCs/>
        </w:rPr>
        <w:t>Title: Portfolio Tw</w:t>
      </w:r>
      <w:r w:rsidR="00F506F6" w:rsidRPr="007718CD">
        <w:rPr>
          <w:rFonts w:ascii="Arial" w:hAnsi="Arial"/>
          <w:b/>
          <w:bCs/>
        </w:rPr>
        <w:t>o</w:t>
      </w:r>
      <w:r w:rsidRPr="007718CD">
        <w:rPr>
          <w:rFonts w:ascii="Arial" w:hAnsi="Arial"/>
          <w:b/>
          <w:bCs/>
        </w:rPr>
        <w:t xml:space="preserve"> </w:t>
      </w:r>
      <w:proofErr w:type="gramStart"/>
      <w:r w:rsidR="00F506F6" w:rsidRPr="007718CD">
        <w:rPr>
          <w:rFonts w:ascii="Arial" w:hAnsi="Arial"/>
          <w:b/>
          <w:bCs/>
        </w:rPr>
        <w:t>tasks(</w:t>
      </w:r>
      <w:proofErr w:type="gramEnd"/>
      <w:r w:rsidR="00F506F6" w:rsidRPr="007718CD">
        <w:rPr>
          <w:rFonts w:ascii="Arial" w:hAnsi="Arial"/>
          <w:b/>
          <w:bCs/>
        </w:rPr>
        <w:t>Poster</w:t>
      </w:r>
      <w:r w:rsidRPr="007718CD">
        <w:rPr>
          <w:rFonts w:ascii="Arial" w:hAnsi="Arial"/>
          <w:b/>
          <w:bCs/>
        </w:rPr>
        <w:t xml:space="preserve"> and essay)</w:t>
      </w:r>
    </w:p>
    <w:p w14:paraId="142ACA12" w14:textId="5BE65135" w:rsidR="00C105A1" w:rsidRPr="007718CD" w:rsidRDefault="00C105A1" w:rsidP="007718CD">
      <w:pPr>
        <w:spacing w:line="360" w:lineRule="auto"/>
        <w:jc w:val="center"/>
        <w:rPr>
          <w:rFonts w:ascii="Arial" w:hAnsi="Arial"/>
          <w:b/>
          <w:bCs/>
        </w:rPr>
      </w:pPr>
      <w:r w:rsidRPr="007718CD">
        <w:rPr>
          <w:rFonts w:ascii="Arial" w:hAnsi="Arial"/>
          <w:b/>
          <w:bCs/>
        </w:rPr>
        <w:t>Student’s Name</w:t>
      </w:r>
      <w:r w:rsidR="00F506F6" w:rsidRPr="007718CD">
        <w:rPr>
          <w:rFonts w:ascii="Arial" w:hAnsi="Arial"/>
          <w:b/>
          <w:bCs/>
        </w:rPr>
        <w:t>:</w:t>
      </w:r>
      <w:r w:rsidR="00F506F6" w:rsidRPr="007718CD">
        <w:rPr>
          <w:rFonts w:ascii="Arial" w:hAnsi="Arial"/>
        </w:rPr>
        <w:t xml:space="preserve"> </w:t>
      </w:r>
      <w:r w:rsidR="006B352A" w:rsidRPr="007718CD">
        <w:rPr>
          <w:rFonts w:ascii="Arial" w:hAnsi="Arial"/>
        </w:rPr>
        <w:t>Muhammed A Miah</w:t>
      </w:r>
    </w:p>
    <w:p w14:paraId="4ED70963" w14:textId="04026BBB" w:rsidR="00C105A1" w:rsidRPr="007718CD" w:rsidRDefault="00C105A1" w:rsidP="007718CD">
      <w:pPr>
        <w:spacing w:line="360" w:lineRule="auto"/>
        <w:jc w:val="center"/>
        <w:rPr>
          <w:rFonts w:ascii="Arial" w:hAnsi="Arial"/>
          <w:b/>
          <w:bCs/>
        </w:rPr>
      </w:pPr>
      <w:r w:rsidRPr="007718CD">
        <w:rPr>
          <w:rFonts w:ascii="Arial" w:hAnsi="Arial"/>
          <w:b/>
          <w:bCs/>
        </w:rPr>
        <w:t>Student’s ID</w:t>
      </w:r>
      <w:r w:rsidR="006B352A" w:rsidRPr="007718CD">
        <w:rPr>
          <w:rFonts w:ascii="Arial" w:hAnsi="Arial"/>
          <w:b/>
          <w:bCs/>
        </w:rPr>
        <w:t>: 2507559</w:t>
      </w:r>
    </w:p>
    <w:p w14:paraId="7981EA2D" w14:textId="78A58606" w:rsidR="00C105A1" w:rsidRPr="007718CD" w:rsidRDefault="00C105A1" w:rsidP="007718CD">
      <w:pPr>
        <w:spacing w:line="360" w:lineRule="auto"/>
        <w:jc w:val="center"/>
        <w:rPr>
          <w:rFonts w:ascii="Arial" w:hAnsi="Arial"/>
          <w:b/>
          <w:bCs/>
        </w:rPr>
      </w:pPr>
      <w:r w:rsidRPr="007718CD">
        <w:rPr>
          <w:rFonts w:ascii="Arial" w:hAnsi="Arial"/>
          <w:b/>
          <w:bCs/>
        </w:rPr>
        <w:t xml:space="preserve">Lecturer’s </w:t>
      </w:r>
      <w:r w:rsidR="006B352A" w:rsidRPr="007718CD">
        <w:rPr>
          <w:rFonts w:ascii="Arial" w:hAnsi="Arial"/>
          <w:b/>
          <w:bCs/>
        </w:rPr>
        <w:t>name: Daniel Haruna</w:t>
      </w:r>
    </w:p>
    <w:p w14:paraId="7EE64C27" w14:textId="51412F09" w:rsidR="006B352A" w:rsidRPr="007718CD" w:rsidRDefault="006B352A" w:rsidP="007718CD">
      <w:pPr>
        <w:spacing w:line="360" w:lineRule="auto"/>
        <w:jc w:val="center"/>
        <w:rPr>
          <w:rFonts w:ascii="Arial" w:hAnsi="Arial"/>
          <w:b/>
          <w:bCs/>
        </w:rPr>
      </w:pPr>
      <w:r w:rsidRPr="007718CD">
        <w:rPr>
          <w:rFonts w:ascii="Arial" w:hAnsi="Arial"/>
          <w:b/>
          <w:bCs/>
        </w:rPr>
        <w:t>Date :11/02/2026</w:t>
      </w:r>
    </w:p>
    <w:p w14:paraId="46A38EA0" w14:textId="77777777" w:rsidR="00C105A1" w:rsidRPr="007718CD" w:rsidRDefault="00C105A1" w:rsidP="007718CD">
      <w:pPr>
        <w:spacing w:line="360" w:lineRule="auto"/>
        <w:rPr>
          <w:rFonts w:ascii="Arial" w:hAnsi="Arial"/>
          <w:b/>
          <w:bCs/>
        </w:rPr>
      </w:pPr>
    </w:p>
    <w:p w14:paraId="19B17D0C" w14:textId="77777777" w:rsidR="00C105A1" w:rsidRPr="007718CD" w:rsidRDefault="00C105A1" w:rsidP="007718CD">
      <w:pPr>
        <w:spacing w:line="360" w:lineRule="auto"/>
        <w:rPr>
          <w:rFonts w:ascii="Arial" w:hAnsi="Arial"/>
          <w:b/>
          <w:bCs/>
        </w:rPr>
      </w:pPr>
    </w:p>
    <w:p w14:paraId="12676375" w14:textId="77777777" w:rsidR="00C105A1" w:rsidRPr="007718CD" w:rsidRDefault="00C105A1" w:rsidP="007718CD">
      <w:pPr>
        <w:spacing w:line="360" w:lineRule="auto"/>
        <w:rPr>
          <w:rFonts w:ascii="Arial" w:hAnsi="Arial"/>
          <w:b/>
          <w:bCs/>
        </w:rPr>
      </w:pPr>
    </w:p>
    <w:p w14:paraId="1505C670" w14:textId="77777777" w:rsidR="00C105A1" w:rsidRPr="007718CD" w:rsidRDefault="00C105A1" w:rsidP="007718CD">
      <w:pPr>
        <w:spacing w:line="360" w:lineRule="auto"/>
        <w:rPr>
          <w:rFonts w:ascii="Arial" w:hAnsi="Arial"/>
          <w:b/>
          <w:bCs/>
        </w:rPr>
      </w:pPr>
    </w:p>
    <w:p w14:paraId="55716D36" w14:textId="77777777" w:rsidR="00C105A1" w:rsidRPr="007718CD" w:rsidRDefault="00C105A1" w:rsidP="007718CD">
      <w:pPr>
        <w:spacing w:line="360" w:lineRule="auto"/>
        <w:rPr>
          <w:rFonts w:ascii="Arial" w:hAnsi="Arial"/>
          <w:b/>
          <w:bCs/>
        </w:rPr>
      </w:pPr>
    </w:p>
    <w:p w14:paraId="35970A33" w14:textId="77777777" w:rsidR="00C105A1" w:rsidRPr="007718CD" w:rsidRDefault="00C105A1" w:rsidP="007718CD">
      <w:pPr>
        <w:spacing w:line="360" w:lineRule="auto"/>
        <w:rPr>
          <w:rFonts w:ascii="Arial" w:hAnsi="Arial"/>
          <w:b/>
          <w:bCs/>
        </w:rPr>
      </w:pPr>
    </w:p>
    <w:p w14:paraId="088FC3F2" w14:textId="77777777" w:rsidR="00C105A1" w:rsidRPr="007718CD" w:rsidRDefault="00C105A1" w:rsidP="007718CD">
      <w:pPr>
        <w:spacing w:line="360" w:lineRule="auto"/>
        <w:rPr>
          <w:rFonts w:ascii="Arial" w:hAnsi="Arial"/>
          <w:b/>
          <w:bCs/>
        </w:rPr>
      </w:pPr>
    </w:p>
    <w:p w14:paraId="180DB386" w14:textId="77777777" w:rsidR="00C105A1" w:rsidRPr="007718CD" w:rsidRDefault="00C105A1" w:rsidP="007718CD">
      <w:pPr>
        <w:spacing w:line="360" w:lineRule="auto"/>
        <w:rPr>
          <w:rFonts w:ascii="Arial" w:hAnsi="Arial"/>
          <w:b/>
          <w:bCs/>
        </w:rPr>
      </w:pPr>
    </w:p>
    <w:p w14:paraId="5FE1CB38" w14:textId="77777777" w:rsidR="00C105A1" w:rsidRPr="007718CD" w:rsidRDefault="00C105A1" w:rsidP="007718CD">
      <w:pPr>
        <w:spacing w:line="360" w:lineRule="auto"/>
        <w:rPr>
          <w:rFonts w:ascii="Arial" w:hAnsi="Arial"/>
          <w:b/>
          <w:bCs/>
        </w:rPr>
      </w:pPr>
    </w:p>
    <w:p w14:paraId="0CE11AD0" w14:textId="77777777" w:rsidR="00C105A1" w:rsidRPr="007718CD" w:rsidRDefault="00C105A1" w:rsidP="007718CD">
      <w:pPr>
        <w:spacing w:line="360" w:lineRule="auto"/>
        <w:rPr>
          <w:rFonts w:ascii="Arial" w:hAnsi="Arial"/>
          <w:b/>
          <w:bCs/>
        </w:rPr>
      </w:pPr>
    </w:p>
    <w:p w14:paraId="31EAA894" w14:textId="77777777" w:rsidR="00C105A1" w:rsidRPr="007718CD" w:rsidRDefault="00C105A1" w:rsidP="007718CD">
      <w:pPr>
        <w:spacing w:line="360" w:lineRule="auto"/>
        <w:rPr>
          <w:rFonts w:ascii="Arial" w:hAnsi="Arial"/>
          <w:b/>
          <w:bCs/>
        </w:rPr>
      </w:pPr>
    </w:p>
    <w:p w14:paraId="70D742DC" w14:textId="77777777" w:rsidR="00C105A1" w:rsidRPr="007718CD" w:rsidRDefault="00C105A1" w:rsidP="007718CD">
      <w:pPr>
        <w:spacing w:line="360" w:lineRule="auto"/>
        <w:rPr>
          <w:rFonts w:ascii="Arial" w:hAnsi="Arial"/>
          <w:b/>
          <w:bCs/>
        </w:rPr>
      </w:pPr>
    </w:p>
    <w:p w14:paraId="0BC83B9F" w14:textId="77777777" w:rsidR="00C105A1" w:rsidRPr="007718CD" w:rsidRDefault="00C105A1" w:rsidP="007718CD">
      <w:pPr>
        <w:spacing w:line="360" w:lineRule="auto"/>
        <w:rPr>
          <w:rFonts w:ascii="Arial" w:hAnsi="Arial"/>
          <w:b/>
          <w:bCs/>
        </w:rPr>
      </w:pPr>
    </w:p>
    <w:p w14:paraId="7F6ECE32" w14:textId="77777777" w:rsidR="00C105A1" w:rsidRPr="007718CD" w:rsidRDefault="00C105A1" w:rsidP="007718CD">
      <w:pPr>
        <w:spacing w:line="360" w:lineRule="auto"/>
        <w:rPr>
          <w:rFonts w:ascii="Arial" w:hAnsi="Arial"/>
          <w:b/>
          <w:bCs/>
        </w:rPr>
      </w:pPr>
    </w:p>
    <w:p w14:paraId="08C6DDCD" w14:textId="77777777" w:rsidR="00C105A1" w:rsidRPr="007718CD" w:rsidRDefault="00C105A1" w:rsidP="007718CD">
      <w:pPr>
        <w:spacing w:line="360" w:lineRule="auto"/>
        <w:rPr>
          <w:rFonts w:ascii="Arial" w:hAnsi="Arial"/>
          <w:b/>
          <w:bCs/>
        </w:rPr>
      </w:pPr>
    </w:p>
    <w:p w14:paraId="03AFC541" w14:textId="77777777" w:rsidR="00C105A1" w:rsidRPr="007718CD" w:rsidRDefault="00C105A1" w:rsidP="007718CD">
      <w:pPr>
        <w:spacing w:line="360" w:lineRule="auto"/>
        <w:rPr>
          <w:rFonts w:ascii="Arial" w:hAnsi="Arial"/>
          <w:b/>
          <w:bCs/>
        </w:rPr>
      </w:pPr>
    </w:p>
    <w:p w14:paraId="0B33839F" w14:textId="15BC234B" w:rsidR="006B352A" w:rsidRPr="007718CD" w:rsidRDefault="006B352A" w:rsidP="007718CD">
      <w:pPr>
        <w:spacing w:line="360" w:lineRule="auto"/>
        <w:rPr>
          <w:rFonts w:ascii="Arial" w:hAnsi="Arial"/>
          <w:b/>
          <w:bCs/>
        </w:rPr>
      </w:pPr>
      <w:r w:rsidRPr="007718CD">
        <w:rPr>
          <w:rFonts w:ascii="Arial" w:hAnsi="Arial"/>
          <w:b/>
          <w:bCs/>
        </w:rPr>
        <w:lastRenderedPageBreak/>
        <w:t>Task 1: Poster</w:t>
      </w:r>
    </w:p>
    <w:p w14:paraId="657250A7" w14:textId="202CC102" w:rsidR="007718CD" w:rsidRPr="007718CD" w:rsidRDefault="007718CD" w:rsidP="007718CD">
      <w:pPr>
        <w:spacing w:line="360" w:lineRule="auto"/>
        <w:rPr>
          <w:rFonts w:ascii="Arial" w:hAnsi="Arial"/>
          <w:b/>
          <w:bCs/>
        </w:rPr>
      </w:pPr>
      <w:r w:rsidRPr="007718CD">
        <w:rPr>
          <w:rFonts w:ascii="Arial" w:hAnsi="Arial"/>
          <w:noProof/>
        </w:rPr>
        <w:drawing>
          <wp:inline distT="0" distB="0" distL="0" distR="0" wp14:anchorId="335D8836" wp14:editId="4F58E3EC">
            <wp:extent cx="6429375" cy="8172450"/>
            <wp:effectExtent l="0" t="0" r="9525" b="0"/>
            <wp:docPr id="3872812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81230" name=""/>
                    <pic:cNvPicPr/>
                  </pic:nvPicPr>
                  <pic:blipFill>
                    <a:blip r:embed="rId7">
                      <a:extLst>
                        <a:ext uri="{96DAC541-7B7A-43D3-8B79-37D633B846F1}">
                          <asvg:svgBlip xmlns:asvg="http://schemas.microsoft.com/office/drawing/2016/SVG/main" r:embed="rId8"/>
                        </a:ext>
                      </a:extLst>
                    </a:blip>
                    <a:stretch>
                      <a:fillRect/>
                    </a:stretch>
                  </pic:blipFill>
                  <pic:spPr>
                    <a:xfrm>
                      <a:off x="0" y="0"/>
                      <a:ext cx="6429375" cy="8172450"/>
                    </a:xfrm>
                    <a:prstGeom prst="rect">
                      <a:avLst/>
                    </a:prstGeom>
                  </pic:spPr>
                </pic:pic>
              </a:graphicData>
            </a:graphic>
          </wp:inline>
        </w:drawing>
      </w:r>
    </w:p>
    <w:p w14:paraId="344204BD" w14:textId="34A3CE71" w:rsidR="00C105A1" w:rsidRPr="007718CD" w:rsidRDefault="00F506F6" w:rsidP="007718CD">
      <w:pPr>
        <w:spacing w:line="360" w:lineRule="auto"/>
        <w:rPr>
          <w:rFonts w:ascii="Arial" w:hAnsi="Arial"/>
          <w:b/>
          <w:bCs/>
        </w:rPr>
      </w:pPr>
      <w:r w:rsidRPr="007718CD">
        <w:rPr>
          <w:rFonts w:ascii="Arial" w:hAnsi="Arial"/>
          <w:b/>
          <w:bCs/>
        </w:rPr>
        <w:lastRenderedPageBreak/>
        <w:t>Task 2</w:t>
      </w:r>
    </w:p>
    <w:p w14:paraId="0309B0E4" w14:textId="77777777" w:rsidR="00F506F6" w:rsidRPr="007718CD" w:rsidRDefault="00F506F6" w:rsidP="007718CD">
      <w:pPr>
        <w:spacing w:line="360" w:lineRule="auto"/>
        <w:rPr>
          <w:rFonts w:ascii="Arial" w:hAnsi="Arial"/>
          <w:b/>
          <w:bCs/>
        </w:rPr>
      </w:pPr>
      <w:r w:rsidRPr="007718CD">
        <w:rPr>
          <w:rFonts w:ascii="Arial" w:hAnsi="Arial"/>
          <w:b/>
          <w:bCs/>
        </w:rPr>
        <w:t>Ambulance Services: Historical Development, Contemporary Function, and Significance</w:t>
      </w:r>
    </w:p>
    <w:p w14:paraId="1CD07A19" w14:textId="7C1C8F1C" w:rsidR="00C105A1" w:rsidRPr="007718CD" w:rsidRDefault="00C105A1" w:rsidP="007718CD">
      <w:pPr>
        <w:spacing w:line="360" w:lineRule="auto"/>
        <w:rPr>
          <w:rFonts w:ascii="Arial" w:hAnsi="Arial"/>
          <w:b/>
          <w:bCs/>
        </w:rPr>
      </w:pPr>
      <w:r w:rsidRPr="007718CD">
        <w:rPr>
          <w:rFonts w:ascii="Arial" w:hAnsi="Arial"/>
          <w:b/>
          <w:bCs/>
        </w:rPr>
        <w:t>Research: Background of Ambulance Services.</w:t>
      </w:r>
    </w:p>
    <w:p w14:paraId="734D56A6" w14:textId="511CE9AF" w:rsidR="00C105A1" w:rsidRPr="007718CD" w:rsidRDefault="00C105A1" w:rsidP="007718CD">
      <w:pPr>
        <w:spacing w:line="360" w:lineRule="auto"/>
        <w:rPr>
          <w:rFonts w:ascii="Arial" w:hAnsi="Arial"/>
        </w:rPr>
      </w:pPr>
      <w:r w:rsidRPr="007718CD">
        <w:rPr>
          <w:rFonts w:ascii="Arial" w:hAnsi="Arial"/>
        </w:rPr>
        <w:t xml:space="preserve">The ambulance services were originally developed in military situations, when it was necessary to evacuate the wounded soldiers off battlefields. This was followed by </w:t>
      </w:r>
      <w:r w:rsidR="007718CD">
        <w:rPr>
          <w:rFonts w:ascii="Arial" w:hAnsi="Arial"/>
        </w:rPr>
        <w:t>organised</w:t>
      </w:r>
      <w:r w:rsidRPr="007718CD">
        <w:rPr>
          <w:rFonts w:ascii="Arial" w:hAnsi="Arial"/>
        </w:rPr>
        <w:t xml:space="preserve"> systems in the 19th century especially in Europe where horse-drawn carriages were modified to carry patients (Pollock, 2013). Civilian ambulance services were based on the need to evacuate and provide pre-hospital care quickly, which was demonstrated during the Crimean War and the conflicts that followed it.</w:t>
      </w:r>
    </w:p>
    <w:p w14:paraId="79021BA8" w14:textId="77777777" w:rsidR="00C105A1" w:rsidRPr="007718CD" w:rsidRDefault="00C105A1" w:rsidP="007718CD">
      <w:pPr>
        <w:spacing w:line="360" w:lineRule="auto"/>
        <w:rPr>
          <w:rFonts w:ascii="Arial" w:hAnsi="Arial"/>
          <w:b/>
          <w:bCs/>
        </w:rPr>
      </w:pPr>
      <w:r w:rsidRPr="007718CD">
        <w:rPr>
          <w:rFonts w:ascii="Arial" w:hAnsi="Arial"/>
          <w:b/>
          <w:bCs/>
        </w:rPr>
        <w:t>Discover: The History of Development.</w:t>
      </w:r>
    </w:p>
    <w:p w14:paraId="60EBF7E3" w14:textId="5D3DC4DA" w:rsidR="00C105A1" w:rsidRPr="007718CD" w:rsidRDefault="00C105A1" w:rsidP="007718CD">
      <w:pPr>
        <w:spacing w:line="360" w:lineRule="auto"/>
        <w:rPr>
          <w:rFonts w:ascii="Arial" w:hAnsi="Arial"/>
        </w:rPr>
      </w:pPr>
      <w:r w:rsidRPr="007718CD">
        <w:rPr>
          <w:rFonts w:ascii="Arial" w:hAnsi="Arial"/>
        </w:rPr>
        <w:t>Urbanization and industrial revolution brought more accidents and outbreak of diseases and the cities started deploying civilian ambulances. In the middle of the 20th century, ambulances were no longer simple vehicles of ways of transport, but a specialized emergency medical service (EMS) unit, being equipped with medical supplies and staffed by trained personnel (Pollock, 2013). This change was hastened by wars and technological innovations and entrenched the ambulance services in larger population health systems.</w:t>
      </w:r>
    </w:p>
    <w:p w14:paraId="0928C633" w14:textId="77777777" w:rsidR="00C105A1" w:rsidRPr="007718CD" w:rsidRDefault="00C105A1" w:rsidP="007718CD">
      <w:pPr>
        <w:spacing w:line="360" w:lineRule="auto"/>
        <w:rPr>
          <w:rFonts w:ascii="Arial" w:hAnsi="Arial"/>
          <w:b/>
          <w:bCs/>
        </w:rPr>
      </w:pPr>
      <w:r w:rsidRPr="007718CD">
        <w:rPr>
          <w:rFonts w:ascii="Arial" w:hAnsi="Arial"/>
          <w:b/>
          <w:bCs/>
        </w:rPr>
        <w:t>Assessment: Modern Operating.</w:t>
      </w:r>
    </w:p>
    <w:p w14:paraId="7C4846E6" w14:textId="77777777" w:rsidR="00C105A1" w:rsidRPr="007718CD" w:rsidRDefault="00C105A1" w:rsidP="007718CD">
      <w:pPr>
        <w:spacing w:line="360" w:lineRule="auto"/>
        <w:rPr>
          <w:rFonts w:ascii="Arial" w:hAnsi="Arial"/>
          <w:b/>
          <w:bCs/>
        </w:rPr>
      </w:pPr>
      <w:r w:rsidRPr="007718CD">
        <w:rPr>
          <w:rFonts w:ascii="Arial" w:hAnsi="Arial"/>
          <w:b/>
          <w:bCs/>
        </w:rPr>
        <w:t>Strengths</w:t>
      </w:r>
    </w:p>
    <w:p w14:paraId="7BD4E47B" w14:textId="5FA36C30" w:rsidR="00C105A1" w:rsidRPr="007718CD" w:rsidRDefault="00C105A1" w:rsidP="007718CD">
      <w:pPr>
        <w:spacing w:line="360" w:lineRule="auto"/>
        <w:rPr>
          <w:rFonts w:ascii="Arial" w:hAnsi="Arial"/>
        </w:rPr>
      </w:pPr>
      <w:r w:rsidRPr="007718CD">
        <w:rPr>
          <w:rFonts w:ascii="Arial" w:hAnsi="Arial"/>
        </w:rPr>
        <w:t xml:space="preserve">The </w:t>
      </w:r>
      <w:r w:rsidR="00F506F6" w:rsidRPr="007718CD">
        <w:rPr>
          <w:rFonts w:ascii="Arial" w:hAnsi="Arial"/>
        </w:rPr>
        <w:t>modern-day</w:t>
      </w:r>
      <w:r w:rsidRPr="007718CD">
        <w:rPr>
          <w:rFonts w:ascii="Arial" w:hAnsi="Arial"/>
        </w:rPr>
        <w:t xml:space="preserve"> ambulance service is part of an EMS service; which runs staffed by paramedics and emergency medical technicians with a level of training that enables them to provide advanced life support. They have defibrillators, oxygen, and monitoring technologies and allow performing immediate interventions with trauma, cardiac arrest, and respiratory emergencies (</w:t>
      </w:r>
      <w:proofErr w:type="spellStart"/>
      <w:r w:rsidRPr="007718CD">
        <w:rPr>
          <w:rFonts w:ascii="Arial" w:hAnsi="Arial"/>
        </w:rPr>
        <w:t>Ablard</w:t>
      </w:r>
      <w:proofErr w:type="spellEnd"/>
      <w:r w:rsidRPr="007718CD">
        <w:rPr>
          <w:rFonts w:ascii="Arial" w:hAnsi="Arial"/>
        </w:rPr>
        <w:t xml:space="preserve"> et al., 2023). It has been indicated that early pre-hospital care has been shown to significantly increase the survival rates of time-critical events like myocardial infarction and stroke (Ong et al., 2018). </w:t>
      </w:r>
    </w:p>
    <w:p w14:paraId="314E377F" w14:textId="77777777" w:rsidR="00C105A1" w:rsidRPr="007718CD" w:rsidRDefault="00C105A1" w:rsidP="007718CD">
      <w:pPr>
        <w:spacing w:line="360" w:lineRule="auto"/>
        <w:rPr>
          <w:rFonts w:ascii="Arial" w:hAnsi="Arial"/>
          <w:b/>
          <w:bCs/>
        </w:rPr>
      </w:pPr>
      <w:r w:rsidRPr="007718CD">
        <w:rPr>
          <w:rFonts w:ascii="Arial" w:hAnsi="Arial"/>
          <w:b/>
          <w:bCs/>
        </w:rPr>
        <w:t>Weaknesses</w:t>
      </w:r>
    </w:p>
    <w:p w14:paraId="20B3E3DF" w14:textId="6FAFB76C" w:rsidR="00C105A1" w:rsidRPr="007718CD" w:rsidRDefault="00C105A1" w:rsidP="007718CD">
      <w:pPr>
        <w:spacing w:line="360" w:lineRule="auto"/>
        <w:rPr>
          <w:rFonts w:ascii="Arial" w:hAnsi="Arial"/>
        </w:rPr>
      </w:pPr>
      <w:r w:rsidRPr="007718CD">
        <w:rPr>
          <w:rFonts w:ascii="Arial" w:hAnsi="Arial"/>
        </w:rPr>
        <w:lastRenderedPageBreak/>
        <w:t xml:space="preserve">Although these strengths are present, ambulance services are challenged on a regular basis. The increasing demand, especially among the deprived population, causes a </w:t>
      </w:r>
      <w:r w:rsidR="00F506F6" w:rsidRPr="007718CD">
        <w:rPr>
          <w:rFonts w:ascii="Arial" w:hAnsi="Arial"/>
        </w:rPr>
        <w:t xml:space="preserve">shortage </w:t>
      </w:r>
      <w:r w:rsidRPr="007718CD">
        <w:rPr>
          <w:rFonts w:ascii="Arial" w:hAnsi="Arial"/>
        </w:rPr>
        <w:t>available workforce, response movement, and introduces disparities in access (</w:t>
      </w:r>
      <w:proofErr w:type="spellStart"/>
      <w:r w:rsidRPr="007718CD">
        <w:rPr>
          <w:rFonts w:ascii="Arial" w:hAnsi="Arial"/>
        </w:rPr>
        <w:t>Ablard</w:t>
      </w:r>
      <w:proofErr w:type="spellEnd"/>
      <w:r w:rsidRPr="007718CD">
        <w:rPr>
          <w:rFonts w:ascii="Arial" w:hAnsi="Arial"/>
        </w:rPr>
        <w:t xml:space="preserve"> et al., 2023). Services are still overloaded by non-emergency calls which are </w:t>
      </w:r>
      <w:proofErr w:type="spellStart"/>
      <w:r w:rsidRPr="007718CD">
        <w:rPr>
          <w:rFonts w:ascii="Arial" w:hAnsi="Arial"/>
        </w:rPr>
        <w:t>channeling</w:t>
      </w:r>
      <w:proofErr w:type="spellEnd"/>
      <w:r w:rsidRPr="007718CD">
        <w:rPr>
          <w:rFonts w:ascii="Arial" w:hAnsi="Arial"/>
        </w:rPr>
        <w:t xml:space="preserve"> resources towards non-emergency cases and compromising efficiency (Snooks et al., 2011). The coordination between ambulance services and hospital emergency departments is not consistent with each other, which leads to the bottlenecks in the patient handover (Snooks et al., 2011). There is also a tendency to have delayed or low-income populations in rural areas which are part of a wider health disparity (Al-</w:t>
      </w:r>
      <w:proofErr w:type="spellStart"/>
      <w:r w:rsidRPr="007718CD">
        <w:rPr>
          <w:rFonts w:ascii="Arial" w:hAnsi="Arial"/>
        </w:rPr>
        <w:t>Shaqsi</w:t>
      </w:r>
      <w:proofErr w:type="spellEnd"/>
      <w:r w:rsidRPr="007718CD">
        <w:rPr>
          <w:rFonts w:ascii="Arial" w:hAnsi="Arial"/>
        </w:rPr>
        <w:t>, 2010). Also, there is a problem of staff burnout and retention, and paramedics experienced high rates of occupational stress (Sterud et al., 2011).</w:t>
      </w:r>
    </w:p>
    <w:p w14:paraId="3039A898" w14:textId="77777777" w:rsidR="00C105A1" w:rsidRPr="007718CD" w:rsidRDefault="00C105A1" w:rsidP="007718CD">
      <w:pPr>
        <w:spacing w:line="360" w:lineRule="auto"/>
        <w:rPr>
          <w:rFonts w:ascii="Arial" w:hAnsi="Arial"/>
          <w:b/>
          <w:bCs/>
        </w:rPr>
      </w:pPr>
      <w:r w:rsidRPr="007718CD">
        <w:rPr>
          <w:rFonts w:ascii="Arial" w:hAnsi="Arial"/>
          <w:b/>
          <w:bCs/>
        </w:rPr>
        <w:t>Recommendations</w:t>
      </w:r>
    </w:p>
    <w:p w14:paraId="07CEAF24" w14:textId="055A8826" w:rsidR="00C105A1" w:rsidRPr="007718CD" w:rsidRDefault="00C105A1" w:rsidP="007718CD">
      <w:pPr>
        <w:spacing w:line="360" w:lineRule="auto"/>
        <w:rPr>
          <w:rFonts w:ascii="Arial" w:hAnsi="Arial"/>
        </w:rPr>
      </w:pPr>
      <w:r w:rsidRPr="007718CD">
        <w:rPr>
          <w:rFonts w:ascii="Arial" w:hAnsi="Arial"/>
        </w:rPr>
        <w:t xml:space="preserve">A number of strategies are suggested in order to respond to these challenges. To achieve sufficient staffing and decrease burnout, it is important that investment in workforce development and retention is made first (Sterud et al., 2011). Second, combining telemedicine and predictive analytics may improve the efficiency of triage and resource allocation, improving inefficiencies and patient outcomes (Ong et al., 2018). </w:t>
      </w:r>
    </w:p>
    <w:p w14:paraId="1F21B2C0" w14:textId="26A79060" w:rsidR="00C105A1" w:rsidRPr="007718CD" w:rsidRDefault="00C105A1" w:rsidP="007718CD">
      <w:pPr>
        <w:spacing w:line="360" w:lineRule="auto"/>
        <w:rPr>
          <w:rFonts w:ascii="Arial" w:hAnsi="Arial"/>
          <w:b/>
          <w:bCs/>
        </w:rPr>
      </w:pPr>
      <w:r w:rsidRPr="007718CD">
        <w:rPr>
          <w:rFonts w:ascii="Arial" w:hAnsi="Arial"/>
        </w:rPr>
        <w:t xml:space="preserve"> </w:t>
      </w:r>
      <w:r w:rsidRPr="007718CD">
        <w:rPr>
          <w:rFonts w:ascii="Arial" w:hAnsi="Arial"/>
          <w:b/>
          <w:bCs/>
        </w:rPr>
        <w:t>Significance in Improving Quality of Life.</w:t>
      </w:r>
    </w:p>
    <w:p w14:paraId="6AD32BD7" w14:textId="2C91E83A" w:rsidR="00C105A1" w:rsidRPr="007718CD" w:rsidRDefault="00C105A1" w:rsidP="007718CD">
      <w:pPr>
        <w:spacing w:line="360" w:lineRule="auto"/>
        <w:rPr>
          <w:rFonts w:ascii="Arial" w:hAnsi="Arial"/>
        </w:rPr>
      </w:pPr>
      <w:r w:rsidRPr="007718CD">
        <w:rPr>
          <w:rFonts w:ascii="Arial" w:hAnsi="Arial"/>
        </w:rPr>
        <w:t>The quality of life improved by ambulance services include providing access to life-saving measures in a timely manner, increasing the survival of emergency situations, and psychological reassurance of the community. The elderly and chronically ill are vulnerable populations that can be assisted by having access to reliable transportation to healthcare institutions in order to continue receiving care. In addition, ambulance services also help in enhancing the resilience of the population in the context of health promotion during disasters as well as preventive efforts (</w:t>
      </w:r>
      <w:proofErr w:type="spellStart"/>
      <w:r w:rsidRPr="007718CD">
        <w:rPr>
          <w:rFonts w:ascii="Arial" w:hAnsi="Arial"/>
        </w:rPr>
        <w:t>Ablard</w:t>
      </w:r>
      <w:proofErr w:type="spellEnd"/>
      <w:r w:rsidRPr="007718CD">
        <w:rPr>
          <w:rFonts w:ascii="Arial" w:hAnsi="Arial"/>
        </w:rPr>
        <w:t xml:space="preserve"> et al., 2023). </w:t>
      </w:r>
    </w:p>
    <w:p w14:paraId="4245CADF" w14:textId="77777777" w:rsidR="00C105A1" w:rsidRPr="007718CD" w:rsidRDefault="00C105A1" w:rsidP="007718CD">
      <w:pPr>
        <w:spacing w:line="360" w:lineRule="auto"/>
        <w:rPr>
          <w:rFonts w:ascii="Arial" w:hAnsi="Arial"/>
          <w:b/>
          <w:bCs/>
        </w:rPr>
      </w:pPr>
      <w:r w:rsidRPr="007718CD">
        <w:rPr>
          <w:rFonts w:ascii="Arial" w:hAnsi="Arial"/>
          <w:b/>
          <w:bCs/>
        </w:rPr>
        <w:t>Conclusion</w:t>
      </w:r>
    </w:p>
    <w:p w14:paraId="20A9B030" w14:textId="080892C9" w:rsidR="00C105A1" w:rsidRPr="007718CD" w:rsidRDefault="00C105A1" w:rsidP="007718CD">
      <w:pPr>
        <w:spacing w:line="360" w:lineRule="auto"/>
        <w:rPr>
          <w:rFonts w:ascii="Arial" w:hAnsi="Arial"/>
        </w:rPr>
      </w:pPr>
      <w:r w:rsidRPr="007718CD">
        <w:rPr>
          <w:rFonts w:ascii="Arial" w:hAnsi="Arial"/>
        </w:rPr>
        <w:t xml:space="preserve">The innovations of the military have developed into advanced civilian health care costs. In the modern day they deliver vital pre-hospital care and benefits to the </w:t>
      </w:r>
      <w:r w:rsidRPr="007718CD">
        <w:rPr>
          <w:rFonts w:ascii="Arial" w:hAnsi="Arial"/>
        </w:rPr>
        <w:lastRenderedPageBreak/>
        <w:t xml:space="preserve">overall health of the population, but there are still issues of resource allocation, equity and system integration. Their values do not just extend to save lives but also improve psychological/community resilience as well. It will be important to address the systemic barriers in helping them </w:t>
      </w:r>
      <w:r w:rsidR="00F506F6" w:rsidRPr="007718CD">
        <w:rPr>
          <w:rFonts w:ascii="Arial" w:hAnsi="Arial"/>
        </w:rPr>
        <w:t>fulfil</w:t>
      </w:r>
      <w:r w:rsidRPr="007718CD">
        <w:rPr>
          <w:rFonts w:ascii="Arial" w:hAnsi="Arial"/>
        </w:rPr>
        <w:t xml:space="preserve"> their full potential in enhancing quality of life.</w:t>
      </w:r>
    </w:p>
    <w:p w14:paraId="23587091" w14:textId="77777777" w:rsidR="00C105A1" w:rsidRPr="007718CD" w:rsidRDefault="00C105A1" w:rsidP="007718CD">
      <w:pPr>
        <w:spacing w:line="360" w:lineRule="auto"/>
        <w:rPr>
          <w:rFonts w:ascii="Arial" w:hAnsi="Arial"/>
        </w:rPr>
      </w:pPr>
    </w:p>
    <w:p w14:paraId="3197C6D8" w14:textId="77777777" w:rsidR="00C105A1" w:rsidRDefault="00C105A1" w:rsidP="007718CD">
      <w:pPr>
        <w:spacing w:line="360" w:lineRule="auto"/>
        <w:rPr>
          <w:rFonts w:ascii="Arial" w:hAnsi="Arial"/>
        </w:rPr>
      </w:pPr>
    </w:p>
    <w:p w14:paraId="4F032367" w14:textId="77777777" w:rsidR="005C1B18" w:rsidRDefault="005C1B18" w:rsidP="007718CD">
      <w:pPr>
        <w:spacing w:line="360" w:lineRule="auto"/>
        <w:rPr>
          <w:rFonts w:ascii="Arial" w:hAnsi="Arial"/>
        </w:rPr>
      </w:pPr>
    </w:p>
    <w:p w14:paraId="1D1C45B0" w14:textId="77777777" w:rsidR="005C1B18" w:rsidRDefault="005C1B18" w:rsidP="007718CD">
      <w:pPr>
        <w:spacing w:line="360" w:lineRule="auto"/>
        <w:rPr>
          <w:rFonts w:ascii="Arial" w:hAnsi="Arial"/>
        </w:rPr>
      </w:pPr>
    </w:p>
    <w:p w14:paraId="7C09F3BE" w14:textId="77777777" w:rsidR="005C1B18" w:rsidRDefault="005C1B18" w:rsidP="007718CD">
      <w:pPr>
        <w:spacing w:line="360" w:lineRule="auto"/>
        <w:rPr>
          <w:rFonts w:ascii="Arial" w:hAnsi="Arial"/>
        </w:rPr>
      </w:pPr>
    </w:p>
    <w:p w14:paraId="2A6A41C9" w14:textId="77777777" w:rsidR="005C1B18" w:rsidRDefault="005C1B18" w:rsidP="007718CD">
      <w:pPr>
        <w:spacing w:line="360" w:lineRule="auto"/>
        <w:rPr>
          <w:rFonts w:ascii="Arial" w:hAnsi="Arial"/>
        </w:rPr>
      </w:pPr>
    </w:p>
    <w:p w14:paraId="150D3840" w14:textId="77777777" w:rsidR="005C1B18" w:rsidRDefault="005C1B18" w:rsidP="007718CD">
      <w:pPr>
        <w:spacing w:line="360" w:lineRule="auto"/>
        <w:rPr>
          <w:rFonts w:ascii="Arial" w:hAnsi="Arial"/>
        </w:rPr>
      </w:pPr>
    </w:p>
    <w:p w14:paraId="526F7152" w14:textId="77777777" w:rsidR="005C1B18" w:rsidRDefault="005C1B18" w:rsidP="007718CD">
      <w:pPr>
        <w:spacing w:line="360" w:lineRule="auto"/>
        <w:rPr>
          <w:rFonts w:ascii="Arial" w:hAnsi="Arial"/>
        </w:rPr>
      </w:pPr>
    </w:p>
    <w:p w14:paraId="7D9BFFB3" w14:textId="77777777" w:rsidR="005C1B18" w:rsidRDefault="005C1B18" w:rsidP="007718CD">
      <w:pPr>
        <w:spacing w:line="360" w:lineRule="auto"/>
        <w:rPr>
          <w:rFonts w:ascii="Arial" w:hAnsi="Arial"/>
        </w:rPr>
      </w:pPr>
    </w:p>
    <w:p w14:paraId="6D4FEA98" w14:textId="77777777" w:rsidR="005C1B18" w:rsidRDefault="005C1B18" w:rsidP="007718CD">
      <w:pPr>
        <w:spacing w:line="360" w:lineRule="auto"/>
        <w:rPr>
          <w:rFonts w:ascii="Arial" w:hAnsi="Arial"/>
        </w:rPr>
      </w:pPr>
    </w:p>
    <w:p w14:paraId="2F832D6E" w14:textId="77777777" w:rsidR="005C1B18" w:rsidRDefault="005C1B18" w:rsidP="007718CD">
      <w:pPr>
        <w:spacing w:line="360" w:lineRule="auto"/>
        <w:rPr>
          <w:rFonts w:ascii="Arial" w:hAnsi="Arial"/>
        </w:rPr>
      </w:pPr>
    </w:p>
    <w:p w14:paraId="05A382F0" w14:textId="77777777" w:rsidR="005C1B18" w:rsidRDefault="005C1B18" w:rsidP="007718CD">
      <w:pPr>
        <w:spacing w:line="360" w:lineRule="auto"/>
        <w:rPr>
          <w:rFonts w:ascii="Arial" w:hAnsi="Arial"/>
        </w:rPr>
      </w:pPr>
    </w:p>
    <w:p w14:paraId="56C1870F" w14:textId="77777777" w:rsidR="005C1B18" w:rsidRDefault="005C1B18" w:rsidP="007718CD">
      <w:pPr>
        <w:spacing w:line="360" w:lineRule="auto"/>
        <w:rPr>
          <w:rFonts w:ascii="Arial" w:hAnsi="Arial"/>
        </w:rPr>
      </w:pPr>
    </w:p>
    <w:p w14:paraId="66CAE6D3" w14:textId="77777777" w:rsidR="005C1B18" w:rsidRDefault="005C1B18" w:rsidP="007718CD">
      <w:pPr>
        <w:spacing w:line="360" w:lineRule="auto"/>
        <w:rPr>
          <w:rFonts w:ascii="Arial" w:hAnsi="Arial"/>
        </w:rPr>
      </w:pPr>
    </w:p>
    <w:p w14:paraId="349D631C" w14:textId="77777777" w:rsidR="005C1B18" w:rsidRDefault="005C1B18" w:rsidP="007718CD">
      <w:pPr>
        <w:spacing w:line="360" w:lineRule="auto"/>
        <w:rPr>
          <w:rFonts w:ascii="Arial" w:hAnsi="Arial"/>
        </w:rPr>
      </w:pPr>
    </w:p>
    <w:p w14:paraId="57E6CDCB" w14:textId="77777777" w:rsidR="005C1B18" w:rsidRDefault="005C1B18" w:rsidP="007718CD">
      <w:pPr>
        <w:spacing w:line="360" w:lineRule="auto"/>
        <w:rPr>
          <w:rFonts w:ascii="Arial" w:hAnsi="Arial"/>
        </w:rPr>
      </w:pPr>
    </w:p>
    <w:p w14:paraId="44E2788F" w14:textId="77777777" w:rsidR="005C1B18" w:rsidRDefault="005C1B18" w:rsidP="007718CD">
      <w:pPr>
        <w:spacing w:line="360" w:lineRule="auto"/>
        <w:rPr>
          <w:rFonts w:ascii="Arial" w:hAnsi="Arial"/>
        </w:rPr>
      </w:pPr>
    </w:p>
    <w:p w14:paraId="5BF32CAD" w14:textId="77777777" w:rsidR="005C1B18" w:rsidRDefault="005C1B18" w:rsidP="007718CD">
      <w:pPr>
        <w:spacing w:line="360" w:lineRule="auto"/>
        <w:rPr>
          <w:rFonts w:ascii="Arial" w:hAnsi="Arial"/>
        </w:rPr>
      </w:pPr>
    </w:p>
    <w:p w14:paraId="49AB4D59" w14:textId="77777777" w:rsidR="005C1B18" w:rsidRDefault="005C1B18" w:rsidP="007718CD">
      <w:pPr>
        <w:spacing w:line="360" w:lineRule="auto"/>
        <w:rPr>
          <w:rFonts w:ascii="Arial" w:hAnsi="Arial"/>
        </w:rPr>
      </w:pPr>
    </w:p>
    <w:p w14:paraId="1834D87D" w14:textId="77777777" w:rsidR="005C1B18" w:rsidRDefault="005C1B18" w:rsidP="007718CD">
      <w:pPr>
        <w:spacing w:line="360" w:lineRule="auto"/>
        <w:rPr>
          <w:rFonts w:ascii="Arial" w:hAnsi="Arial"/>
        </w:rPr>
      </w:pPr>
    </w:p>
    <w:p w14:paraId="4DC39A0C" w14:textId="77777777" w:rsidR="005C1B18" w:rsidRDefault="005C1B18" w:rsidP="007718CD">
      <w:pPr>
        <w:spacing w:line="360" w:lineRule="auto"/>
        <w:rPr>
          <w:rFonts w:ascii="Arial" w:hAnsi="Arial"/>
        </w:rPr>
      </w:pPr>
    </w:p>
    <w:p w14:paraId="47C544EB" w14:textId="77777777" w:rsidR="005C1B18" w:rsidRPr="007718CD" w:rsidRDefault="005C1B18" w:rsidP="007718CD">
      <w:pPr>
        <w:spacing w:line="360" w:lineRule="auto"/>
        <w:rPr>
          <w:rFonts w:ascii="Arial" w:hAnsi="Arial"/>
        </w:rPr>
      </w:pPr>
    </w:p>
    <w:p w14:paraId="2FE65C74" w14:textId="1D15C3FD" w:rsidR="00C105A1" w:rsidRPr="007718CD" w:rsidRDefault="00C105A1" w:rsidP="007718CD">
      <w:pPr>
        <w:spacing w:line="360" w:lineRule="auto"/>
        <w:rPr>
          <w:rFonts w:ascii="Arial" w:hAnsi="Arial"/>
          <w:b/>
          <w:bCs/>
        </w:rPr>
      </w:pPr>
      <w:r w:rsidRPr="007718CD">
        <w:rPr>
          <w:rFonts w:ascii="Arial" w:hAnsi="Arial"/>
          <w:b/>
          <w:bCs/>
        </w:rPr>
        <w:t>References</w:t>
      </w:r>
    </w:p>
    <w:p w14:paraId="0DF2384C" w14:textId="0001D808" w:rsidR="006B352A" w:rsidRPr="007718CD" w:rsidRDefault="006B352A" w:rsidP="007718CD">
      <w:pPr>
        <w:spacing w:line="360" w:lineRule="auto"/>
        <w:rPr>
          <w:rFonts w:ascii="Arial" w:hAnsi="Arial"/>
        </w:rPr>
      </w:pPr>
      <w:proofErr w:type="spellStart"/>
      <w:r w:rsidRPr="007718CD">
        <w:rPr>
          <w:rFonts w:ascii="Arial" w:hAnsi="Arial"/>
        </w:rPr>
        <w:t>Ablard</w:t>
      </w:r>
      <w:proofErr w:type="spellEnd"/>
      <w:r w:rsidRPr="007718CD">
        <w:rPr>
          <w:rFonts w:ascii="Arial" w:hAnsi="Arial"/>
        </w:rPr>
        <w:t>, S., Miller, E., Poulton, S., Cantrell, A., Booth, A., Lee, A., Mason, S. &amp; Bell, F. (2023). Delivery of public health interventions by the ambulance sector: A scoping review. BMC Public Health, 23, 2082. doi:10.1186/s12889-023-17082-3</w:t>
      </w:r>
      <w:r w:rsidR="00B17A6D" w:rsidRPr="00B17A6D">
        <w:t xml:space="preserve"> </w:t>
      </w:r>
      <w:hyperlink r:id="rId9" w:history="1">
        <w:r w:rsidR="00B17A6D" w:rsidRPr="00D75469">
          <w:rPr>
            <w:rStyle w:val="Hyperlink"/>
            <w:rFonts w:ascii="Arial" w:hAnsi="Arial"/>
          </w:rPr>
          <w:t>https://link.springer.com/article/10.1186/s12889-023-16473-2</w:t>
        </w:r>
      </w:hyperlink>
      <w:r w:rsidR="00B17A6D">
        <w:rPr>
          <w:rFonts w:ascii="Arial" w:hAnsi="Arial"/>
        </w:rPr>
        <w:t xml:space="preserve"> </w:t>
      </w:r>
    </w:p>
    <w:p w14:paraId="2066736F" w14:textId="1DA7569E" w:rsidR="006B352A" w:rsidRPr="007718CD" w:rsidRDefault="006B352A" w:rsidP="007718CD">
      <w:pPr>
        <w:spacing w:line="360" w:lineRule="auto"/>
        <w:rPr>
          <w:rFonts w:ascii="Arial" w:hAnsi="Arial"/>
        </w:rPr>
      </w:pPr>
      <w:r w:rsidRPr="007718CD">
        <w:rPr>
          <w:rFonts w:ascii="Arial" w:hAnsi="Arial"/>
        </w:rPr>
        <w:t>Al</w:t>
      </w:r>
      <w:r w:rsidRPr="007718CD">
        <w:rPr>
          <w:rFonts w:ascii="Cambria Math" w:hAnsi="Cambria Math" w:cs="Cambria Math"/>
        </w:rPr>
        <w:t>‑</w:t>
      </w:r>
      <w:proofErr w:type="spellStart"/>
      <w:r w:rsidRPr="007718CD">
        <w:rPr>
          <w:rFonts w:ascii="Arial" w:hAnsi="Arial"/>
        </w:rPr>
        <w:t>Shaqsi</w:t>
      </w:r>
      <w:proofErr w:type="spellEnd"/>
      <w:r w:rsidRPr="007718CD">
        <w:rPr>
          <w:rFonts w:ascii="Arial" w:hAnsi="Arial"/>
        </w:rPr>
        <w:t>, S. (2010). Models of international emergency medical service systems. Oman Medical Journal, 25(4), 320</w:t>
      </w:r>
      <w:r w:rsidRPr="007718CD">
        <w:rPr>
          <w:rFonts w:ascii="Arial" w:hAnsi="Arial" w:cs="Arial"/>
        </w:rPr>
        <w:t>–</w:t>
      </w:r>
      <w:r w:rsidRPr="007718CD">
        <w:rPr>
          <w:rFonts w:ascii="Arial" w:hAnsi="Arial"/>
        </w:rPr>
        <w:t>323. doi:10.5001/omj.2010.92</w:t>
      </w:r>
      <w:r w:rsidR="00B17A6D" w:rsidRPr="00B17A6D">
        <w:t xml:space="preserve"> </w:t>
      </w:r>
      <w:hyperlink r:id="rId10" w:history="1">
        <w:r w:rsidR="00B17A6D" w:rsidRPr="00D75469">
          <w:rPr>
            <w:rStyle w:val="Hyperlink"/>
            <w:rFonts w:ascii="Arial" w:hAnsi="Arial"/>
          </w:rPr>
          <w:t>https://pmc.ncbi.nlm.nih.gov/articles/PMC3191661/</w:t>
        </w:r>
      </w:hyperlink>
      <w:r w:rsidR="00B17A6D">
        <w:rPr>
          <w:rFonts w:ascii="Arial" w:hAnsi="Arial"/>
        </w:rPr>
        <w:t xml:space="preserve"> </w:t>
      </w:r>
    </w:p>
    <w:p w14:paraId="1567292B" w14:textId="55DB21E0" w:rsidR="006B352A" w:rsidRPr="007718CD" w:rsidRDefault="006B352A" w:rsidP="007718CD">
      <w:pPr>
        <w:spacing w:line="360" w:lineRule="auto"/>
        <w:rPr>
          <w:rFonts w:ascii="Arial" w:hAnsi="Arial"/>
        </w:rPr>
      </w:pPr>
      <w:r w:rsidRPr="007718CD">
        <w:rPr>
          <w:rFonts w:ascii="Arial" w:hAnsi="Arial"/>
        </w:rPr>
        <w:t>Care Quality Commission. (2022). The state of health and adult social care in England 2021/22. London: CQC.</w:t>
      </w:r>
      <w:r w:rsidR="00B17A6D" w:rsidRPr="00B17A6D">
        <w:t xml:space="preserve"> </w:t>
      </w:r>
      <w:hyperlink r:id="rId11" w:history="1">
        <w:r w:rsidR="00B17A6D" w:rsidRPr="00D75469">
          <w:rPr>
            <w:rStyle w:val="Hyperlink"/>
            <w:rFonts w:ascii="Arial" w:hAnsi="Arial"/>
          </w:rPr>
          <w:t>https://wbg.org.uk/wp-content/uploads/2022/02/universal-quality-social-care.pdf</w:t>
        </w:r>
      </w:hyperlink>
      <w:r w:rsidR="00B17A6D">
        <w:rPr>
          <w:rFonts w:ascii="Arial" w:hAnsi="Arial"/>
        </w:rPr>
        <w:t xml:space="preserve"> </w:t>
      </w:r>
    </w:p>
    <w:p w14:paraId="31A300CF" w14:textId="3069985F" w:rsidR="006B352A" w:rsidRPr="007718CD" w:rsidRDefault="006B352A" w:rsidP="007718CD">
      <w:pPr>
        <w:spacing w:line="360" w:lineRule="auto"/>
        <w:rPr>
          <w:rFonts w:ascii="Arial" w:hAnsi="Arial"/>
        </w:rPr>
      </w:pPr>
      <w:r w:rsidRPr="007718CD">
        <w:rPr>
          <w:rFonts w:ascii="Arial" w:hAnsi="Arial"/>
        </w:rPr>
        <w:t>Daly, M. (2020). Welfare and social care: Historical perspectives. Oxford University Press.</w:t>
      </w:r>
      <w:r w:rsidR="00B17A6D" w:rsidRPr="00B17A6D">
        <w:t xml:space="preserve"> </w:t>
      </w:r>
      <w:hyperlink r:id="rId12" w:history="1">
        <w:r w:rsidR="00B17A6D" w:rsidRPr="00D75469">
          <w:rPr>
            <w:rStyle w:val="Hyperlink"/>
            <w:rFonts w:ascii="Arial" w:hAnsi="Arial"/>
          </w:rPr>
          <w:t>https://scholar.google.com/scholar?q=Daly,+M.+(2020).+Welfare+and+social+care:+Historical+perspectives.+Oxford+University+Press.&amp;hl=en&amp;as_sdt=0&amp;as_vis=1&amp;oi=scholart</w:t>
        </w:r>
      </w:hyperlink>
      <w:r w:rsidR="00B17A6D">
        <w:rPr>
          <w:rFonts w:ascii="Arial" w:hAnsi="Arial"/>
        </w:rPr>
        <w:t xml:space="preserve"> </w:t>
      </w:r>
    </w:p>
    <w:p w14:paraId="5562C2CA" w14:textId="14988476" w:rsidR="006B352A" w:rsidRPr="007718CD" w:rsidRDefault="006B352A" w:rsidP="007718CD">
      <w:pPr>
        <w:spacing w:line="360" w:lineRule="auto"/>
        <w:rPr>
          <w:rFonts w:ascii="Arial" w:hAnsi="Arial"/>
        </w:rPr>
      </w:pPr>
      <w:r w:rsidRPr="007718CD">
        <w:rPr>
          <w:rFonts w:ascii="Arial" w:hAnsi="Arial"/>
        </w:rPr>
        <w:t>Johnson, P. (2015). History of social care in Britain. Routledge.</w:t>
      </w:r>
      <w:r w:rsidR="00B17A6D" w:rsidRPr="00B17A6D">
        <w:t xml:space="preserve"> </w:t>
      </w:r>
      <w:hyperlink r:id="rId13" w:history="1">
        <w:r w:rsidR="00B17A6D" w:rsidRPr="00D75469">
          <w:rPr>
            <w:rStyle w:val="Hyperlink"/>
            <w:rFonts w:ascii="Arial" w:hAnsi="Arial"/>
          </w:rPr>
          <w:t>https://api.taylorfrancis.com/content/books/mono/download?identifierName=doi&amp;identifierValue=10.4324/9781315696966&amp;type=googlepdf</w:t>
        </w:r>
      </w:hyperlink>
      <w:r w:rsidR="00B17A6D">
        <w:rPr>
          <w:rFonts w:ascii="Arial" w:hAnsi="Arial"/>
        </w:rPr>
        <w:t xml:space="preserve"> </w:t>
      </w:r>
    </w:p>
    <w:p w14:paraId="48D7A50F" w14:textId="1D5CE4D5" w:rsidR="006B352A" w:rsidRPr="007718CD" w:rsidRDefault="006B352A" w:rsidP="007718CD">
      <w:pPr>
        <w:spacing w:line="360" w:lineRule="auto"/>
        <w:rPr>
          <w:rFonts w:ascii="Arial" w:hAnsi="Arial"/>
        </w:rPr>
      </w:pPr>
      <w:r w:rsidRPr="007718CD">
        <w:rPr>
          <w:rFonts w:ascii="Arial" w:hAnsi="Arial"/>
        </w:rPr>
        <w:t>Means, R., &amp; Smith, R. (2018). Community care: Policy and practice. Palgrave Macmillan.</w:t>
      </w:r>
      <w:r w:rsidR="00B17A6D" w:rsidRPr="00B17A6D">
        <w:t xml:space="preserve"> </w:t>
      </w:r>
      <w:hyperlink r:id="rId14" w:history="1">
        <w:r w:rsidR="00B17A6D" w:rsidRPr="00D75469">
          <w:rPr>
            <w:rStyle w:val="Hyperlink"/>
            <w:rFonts w:ascii="Arial" w:hAnsi="Arial"/>
          </w:rPr>
          <w:t>https://search.ebscohost.com/login.aspx?direct=true&amp;profile=ehost&amp;scope=site&amp;authtype=crawler&amp;jrnl=14720795&amp;asa=N&amp;AN=106617932&amp;h=krf1erfMFC%2BCTSDqC%2FPZpECRuxhPIdfJSOoCyxKO9LhnttbXsmMGrB5VFDTiJld9Ah60dtpW1m%2B1ZkFCg7oSLw%3D%3D&amp;crl=c</w:t>
        </w:r>
      </w:hyperlink>
      <w:r w:rsidR="00B17A6D">
        <w:rPr>
          <w:rFonts w:ascii="Arial" w:hAnsi="Arial"/>
        </w:rPr>
        <w:t xml:space="preserve"> </w:t>
      </w:r>
    </w:p>
    <w:p w14:paraId="13E41CF3" w14:textId="308287FB" w:rsidR="006B352A" w:rsidRPr="007718CD" w:rsidRDefault="006B352A" w:rsidP="007718CD">
      <w:pPr>
        <w:spacing w:line="360" w:lineRule="auto"/>
        <w:rPr>
          <w:rFonts w:ascii="Arial" w:hAnsi="Arial"/>
        </w:rPr>
      </w:pPr>
      <w:r w:rsidRPr="007718CD">
        <w:rPr>
          <w:rFonts w:ascii="Arial" w:hAnsi="Arial"/>
        </w:rPr>
        <w:t xml:space="preserve">National Health Service. (2023). What is a care home? Retrieved from </w:t>
      </w:r>
      <w:hyperlink r:id="rId15" w:history="1">
        <w:r w:rsidR="00B17A6D" w:rsidRPr="00D75469">
          <w:rPr>
            <w:rStyle w:val="Hyperlink"/>
            <w:rFonts w:ascii="Arial" w:hAnsi="Arial"/>
          </w:rPr>
          <w:t>https://www.nhs.uk</w:t>
        </w:r>
      </w:hyperlink>
      <w:r w:rsidR="00B17A6D">
        <w:rPr>
          <w:rFonts w:ascii="Arial" w:hAnsi="Arial"/>
        </w:rPr>
        <w:t xml:space="preserve"> </w:t>
      </w:r>
    </w:p>
    <w:p w14:paraId="31374A5B" w14:textId="4103A0E8" w:rsidR="006B352A" w:rsidRPr="007718CD" w:rsidRDefault="006B352A" w:rsidP="007718CD">
      <w:pPr>
        <w:spacing w:line="360" w:lineRule="auto"/>
        <w:rPr>
          <w:rFonts w:ascii="Arial" w:hAnsi="Arial"/>
        </w:rPr>
      </w:pPr>
      <w:r w:rsidRPr="007718CD">
        <w:rPr>
          <w:rFonts w:ascii="Arial" w:hAnsi="Arial"/>
        </w:rPr>
        <w:lastRenderedPageBreak/>
        <w:t>Office for National Statistics. (2021). Living longer: Ageing in the UK. London: ONS.</w:t>
      </w:r>
      <w:r w:rsidR="00B17A6D" w:rsidRPr="00B17A6D">
        <w:t xml:space="preserve"> </w:t>
      </w:r>
      <w:hyperlink r:id="rId16" w:history="1">
        <w:r w:rsidR="00B17A6D" w:rsidRPr="00D75469">
          <w:rPr>
            <w:rStyle w:val="Hyperlink"/>
            <w:rFonts w:ascii="Arial" w:hAnsi="Arial"/>
          </w:rPr>
          <w:t>https://www.ons.gov.uk/peoplepopulationandcommunity/birthsdeathsandmarriages/ageing/articles/livinglongerhowourpopulationischangingandwhyitmatters/2018-08-13#:~:text=1.,evidence%20on%20the%20themes%20covered</w:t>
        </w:r>
      </w:hyperlink>
      <w:r w:rsidR="00B17A6D" w:rsidRPr="00B17A6D">
        <w:rPr>
          <w:rFonts w:ascii="Arial" w:hAnsi="Arial"/>
        </w:rPr>
        <w:t>.</w:t>
      </w:r>
      <w:r w:rsidR="00B17A6D">
        <w:rPr>
          <w:rFonts w:ascii="Arial" w:hAnsi="Arial"/>
        </w:rPr>
        <w:t xml:space="preserve"> </w:t>
      </w:r>
    </w:p>
    <w:p w14:paraId="312C41C0" w14:textId="413F3326" w:rsidR="006B352A" w:rsidRPr="007718CD" w:rsidRDefault="006B352A" w:rsidP="007718CD">
      <w:pPr>
        <w:spacing w:line="360" w:lineRule="auto"/>
        <w:rPr>
          <w:rFonts w:ascii="Arial" w:hAnsi="Arial"/>
        </w:rPr>
      </w:pPr>
      <w:r w:rsidRPr="007718CD">
        <w:rPr>
          <w:rFonts w:ascii="Arial" w:hAnsi="Arial"/>
        </w:rPr>
        <w:t xml:space="preserve">Ong, M.E.H., Cho, J., Ma, M.H.M., Tanaka, H., </w:t>
      </w:r>
      <w:proofErr w:type="spellStart"/>
      <w:r w:rsidRPr="007718CD">
        <w:rPr>
          <w:rFonts w:ascii="Arial" w:hAnsi="Arial"/>
        </w:rPr>
        <w:t>Nishiuchi</w:t>
      </w:r>
      <w:proofErr w:type="spellEnd"/>
      <w:r w:rsidRPr="007718CD">
        <w:rPr>
          <w:rFonts w:ascii="Arial" w:hAnsi="Arial"/>
        </w:rPr>
        <w:t>, T., Al</w:t>
      </w:r>
      <w:r w:rsidRPr="007718CD">
        <w:rPr>
          <w:rFonts w:ascii="Cambria Math" w:hAnsi="Cambria Math" w:cs="Cambria Math"/>
        </w:rPr>
        <w:t>‑</w:t>
      </w:r>
      <w:proofErr w:type="spellStart"/>
      <w:r w:rsidRPr="007718CD">
        <w:rPr>
          <w:rFonts w:ascii="Arial" w:hAnsi="Arial"/>
        </w:rPr>
        <w:t>Shaqsi</w:t>
      </w:r>
      <w:proofErr w:type="spellEnd"/>
      <w:r w:rsidRPr="007718CD">
        <w:rPr>
          <w:rFonts w:ascii="Arial" w:hAnsi="Arial"/>
        </w:rPr>
        <w:t>, S., ... &amp; Shin, S.D. (2018). Comparison of emergency medical services systems in the Pan</w:t>
      </w:r>
      <w:r w:rsidRPr="007718CD">
        <w:rPr>
          <w:rFonts w:ascii="Cambria Math" w:hAnsi="Cambria Math" w:cs="Cambria Math"/>
        </w:rPr>
        <w:t>‑</w:t>
      </w:r>
      <w:r w:rsidRPr="007718CD">
        <w:rPr>
          <w:rFonts w:ascii="Arial" w:hAnsi="Arial"/>
        </w:rPr>
        <w:t>Asian Resuscitation Outcomes Study countries: Report from a literature review and survey. Emergency Medicine Australasia, 30(1), 124</w:t>
      </w:r>
      <w:r w:rsidRPr="007718CD">
        <w:rPr>
          <w:rFonts w:ascii="Arial" w:hAnsi="Arial" w:cs="Arial"/>
        </w:rPr>
        <w:t>–</w:t>
      </w:r>
      <w:r w:rsidRPr="007718CD">
        <w:rPr>
          <w:rFonts w:ascii="Arial" w:hAnsi="Arial"/>
        </w:rPr>
        <w:t>133. doi:10.1111/1742-6723.12857</w:t>
      </w:r>
      <w:r w:rsidR="00B17A6D">
        <w:rPr>
          <w:rFonts w:ascii="Arial" w:hAnsi="Arial"/>
        </w:rPr>
        <w:t xml:space="preserve"> </w:t>
      </w:r>
      <w:hyperlink r:id="rId17" w:history="1">
        <w:r w:rsidR="00B17A6D" w:rsidRPr="00D75469">
          <w:rPr>
            <w:rStyle w:val="Hyperlink"/>
            <w:rFonts w:ascii="Arial" w:hAnsi="Arial"/>
          </w:rPr>
          <w:t>https://search.ebscohost.com/login.aspx?direct=true&amp;profile=ehost&amp;scope=site&amp;authtype=crawler&amp;jrnl=17426731&amp;asa=N&amp;AN=125218399&amp;h=9Lhd%2BuQki%2Fh4D4qQXe96yE8JspILwQxTGP8mvqtW9C1190lndF5JcPnvu4UZvMTDRiaW2zqQkTA1AIzNikh9dQ%3D%3D&amp;crl=c</w:t>
        </w:r>
      </w:hyperlink>
      <w:r w:rsidR="00B17A6D">
        <w:rPr>
          <w:rFonts w:ascii="Arial" w:hAnsi="Arial"/>
        </w:rPr>
        <w:t xml:space="preserve"> </w:t>
      </w:r>
    </w:p>
    <w:p w14:paraId="09E3418A" w14:textId="3D3C7E52" w:rsidR="006B352A" w:rsidRPr="007718CD" w:rsidRDefault="006B352A" w:rsidP="007718CD">
      <w:pPr>
        <w:spacing w:line="360" w:lineRule="auto"/>
        <w:rPr>
          <w:rFonts w:ascii="Arial" w:hAnsi="Arial"/>
        </w:rPr>
      </w:pPr>
      <w:r w:rsidRPr="007718CD">
        <w:rPr>
          <w:rFonts w:ascii="Arial" w:hAnsi="Arial"/>
        </w:rPr>
        <w:t>Pollock, A. (2013). Ambulance services in London and Great Britain from 1860 until today: A glimpse of history gleaned mainly from the pages of contemporary journals. Emergency Medicine Journal, 30(3), 246–250. doi:10.1136/emermed-2012-201422</w:t>
      </w:r>
      <w:r w:rsidR="00B17A6D">
        <w:rPr>
          <w:rFonts w:ascii="Arial" w:hAnsi="Arial"/>
        </w:rPr>
        <w:t xml:space="preserve"> </w:t>
      </w:r>
      <w:hyperlink r:id="rId18" w:history="1">
        <w:r w:rsidR="00B17A6D" w:rsidRPr="00D75469">
          <w:rPr>
            <w:rStyle w:val="Hyperlink"/>
            <w:rFonts w:ascii="Arial" w:hAnsi="Arial"/>
          </w:rPr>
          <w:t>https://emj.bmj.com/content/30/5/350.short</w:t>
        </w:r>
      </w:hyperlink>
      <w:r w:rsidR="00B17A6D">
        <w:rPr>
          <w:rFonts w:ascii="Arial" w:hAnsi="Arial"/>
        </w:rPr>
        <w:t xml:space="preserve"> </w:t>
      </w:r>
    </w:p>
    <w:p w14:paraId="6E55F5FD" w14:textId="4090EFE1" w:rsidR="006B352A" w:rsidRPr="007718CD" w:rsidRDefault="006B352A" w:rsidP="007718CD">
      <w:pPr>
        <w:spacing w:line="360" w:lineRule="auto"/>
        <w:rPr>
          <w:rFonts w:ascii="Arial" w:hAnsi="Arial"/>
        </w:rPr>
      </w:pPr>
      <w:r w:rsidRPr="007718CD">
        <w:rPr>
          <w:rFonts w:ascii="Arial" w:hAnsi="Arial"/>
        </w:rPr>
        <w:t>Skills for Care. (2022). The state of the adult social care sector and workforce in England. Leeds: Skills for Care.</w:t>
      </w:r>
      <w:r w:rsidR="005C1B18" w:rsidRPr="005C1B18">
        <w:t xml:space="preserve"> </w:t>
      </w:r>
      <w:hyperlink r:id="rId19" w:history="1">
        <w:r w:rsidR="005C1B18" w:rsidRPr="00D75469">
          <w:rPr>
            <w:rStyle w:val="Hyperlink"/>
            <w:rFonts w:ascii="Arial" w:hAnsi="Arial"/>
          </w:rPr>
          <w:t>https://scholar.google.com/scholar?hl=en&amp;as_sdt=0%2C5&amp;q=Skills+for+Care.+%282022%29.+The+state+of+the+adult+social+care+sector+and+workforce+in+England.+Leeds%3A+Skills+for+Care.&amp;btnG=</w:t>
        </w:r>
      </w:hyperlink>
      <w:r w:rsidR="005C1B18">
        <w:rPr>
          <w:rFonts w:ascii="Arial" w:hAnsi="Arial"/>
        </w:rPr>
        <w:t xml:space="preserve"> </w:t>
      </w:r>
    </w:p>
    <w:p w14:paraId="72CAE737" w14:textId="38D2DB6B" w:rsidR="006B352A" w:rsidRPr="007718CD" w:rsidRDefault="006B352A" w:rsidP="007718CD">
      <w:pPr>
        <w:spacing w:line="360" w:lineRule="auto"/>
        <w:rPr>
          <w:rFonts w:ascii="Arial" w:hAnsi="Arial"/>
        </w:rPr>
      </w:pPr>
      <w:r w:rsidRPr="007718CD">
        <w:rPr>
          <w:rFonts w:ascii="Arial" w:hAnsi="Arial"/>
        </w:rPr>
        <w:t xml:space="preserve">Snooks, H., Evans, A., Wells, B., </w:t>
      </w:r>
      <w:proofErr w:type="spellStart"/>
      <w:r w:rsidRPr="007718CD">
        <w:rPr>
          <w:rFonts w:ascii="Arial" w:hAnsi="Arial"/>
        </w:rPr>
        <w:t>Peconi</w:t>
      </w:r>
      <w:proofErr w:type="spellEnd"/>
      <w:r w:rsidRPr="007718CD">
        <w:rPr>
          <w:rFonts w:ascii="Arial" w:hAnsi="Arial"/>
        </w:rPr>
        <w:t>, J., Thomas, M. &amp; Cheung, W.Y. (2011). Utilization of emergency medical services in a large urban area: Description of call types and temporal trends. Prehospital Emergency Care, 15(3), 371–379. doi:10.3109/10903127.2011.561401</w:t>
      </w:r>
      <w:r w:rsidR="005C1B18" w:rsidRPr="005C1B18">
        <w:t xml:space="preserve"> </w:t>
      </w:r>
      <w:hyperlink r:id="rId20" w:history="1">
        <w:r w:rsidR="005C1B18" w:rsidRPr="00D75469">
          <w:rPr>
            <w:rStyle w:val="Hyperlink"/>
            <w:rFonts w:ascii="Arial" w:hAnsi="Arial"/>
          </w:rPr>
          <w:t>https://www.tandfonline.com/doi/abs/10.3109/10903127.2011.561401</w:t>
        </w:r>
      </w:hyperlink>
      <w:r w:rsidR="005C1B18">
        <w:rPr>
          <w:rFonts w:ascii="Arial" w:hAnsi="Arial"/>
        </w:rPr>
        <w:t xml:space="preserve"> </w:t>
      </w:r>
    </w:p>
    <w:p w14:paraId="6D151001" w14:textId="5DAD526D" w:rsidR="006B352A" w:rsidRPr="007718CD" w:rsidRDefault="006B352A" w:rsidP="007718CD">
      <w:pPr>
        <w:spacing w:line="360" w:lineRule="auto"/>
        <w:rPr>
          <w:rFonts w:ascii="Arial" w:hAnsi="Arial"/>
        </w:rPr>
      </w:pPr>
      <w:r w:rsidRPr="007718CD">
        <w:rPr>
          <w:rFonts w:ascii="Arial" w:hAnsi="Arial"/>
        </w:rPr>
        <w:t>Sterud, T., Ekeberg, Ø. &amp; Hem, E. (2011). Health status in the ambulance services: A systematic review. BMC Health Services Research, 11, 173. doi:10.1186/1472-6963-11-173</w:t>
      </w:r>
      <w:r w:rsidR="005C1B18" w:rsidRPr="005C1B18">
        <w:t xml:space="preserve"> </w:t>
      </w:r>
      <w:hyperlink r:id="rId21" w:history="1">
        <w:r w:rsidR="005C1B18" w:rsidRPr="00D75469">
          <w:rPr>
            <w:rStyle w:val="Hyperlink"/>
            <w:rFonts w:ascii="Arial" w:hAnsi="Arial"/>
          </w:rPr>
          <w:t>https://www.tandfonline.com/doi/abs/10.3109/10903127.2011.561401</w:t>
        </w:r>
      </w:hyperlink>
      <w:r w:rsidR="005C1B18">
        <w:rPr>
          <w:rFonts w:ascii="Arial" w:hAnsi="Arial"/>
        </w:rPr>
        <w:t xml:space="preserve"> </w:t>
      </w:r>
    </w:p>
    <w:p w14:paraId="5C13ED46" w14:textId="2C610C46" w:rsidR="006B352A" w:rsidRPr="007718CD" w:rsidRDefault="006B352A" w:rsidP="007718CD">
      <w:pPr>
        <w:spacing w:line="360" w:lineRule="auto"/>
        <w:rPr>
          <w:rFonts w:ascii="Arial" w:hAnsi="Arial"/>
        </w:rPr>
      </w:pPr>
      <w:r w:rsidRPr="007718CD">
        <w:rPr>
          <w:rFonts w:ascii="Arial" w:hAnsi="Arial"/>
        </w:rPr>
        <w:t>United Nations. (2019). World population prospects 2019: Highlights. New York: UN.</w:t>
      </w:r>
      <w:r w:rsidR="005C1B18" w:rsidRPr="005C1B18">
        <w:t xml:space="preserve"> </w:t>
      </w:r>
      <w:hyperlink r:id="rId22" w:history="1">
        <w:r w:rsidR="005C1B18" w:rsidRPr="00D75469">
          <w:rPr>
            <w:rStyle w:val="Hyperlink"/>
            <w:rFonts w:ascii="Arial" w:hAnsi="Arial"/>
          </w:rPr>
          <w:t>https://bristoluniversitypressdigital.com/edcollchap/book/9781447356127/ch007.xml</w:t>
        </w:r>
      </w:hyperlink>
      <w:r w:rsidR="005C1B18">
        <w:rPr>
          <w:rFonts w:ascii="Arial" w:hAnsi="Arial"/>
        </w:rPr>
        <w:t xml:space="preserve"> </w:t>
      </w:r>
    </w:p>
    <w:p w14:paraId="03827A77" w14:textId="180EBF47" w:rsidR="006B352A" w:rsidRPr="007718CD" w:rsidRDefault="006B352A" w:rsidP="007718CD">
      <w:pPr>
        <w:spacing w:line="360" w:lineRule="auto"/>
        <w:rPr>
          <w:rFonts w:ascii="Arial" w:hAnsi="Arial"/>
        </w:rPr>
      </w:pPr>
      <w:r w:rsidRPr="007718CD">
        <w:rPr>
          <w:rFonts w:ascii="Arial" w:hAnsi="Arial"/>
        </w:rPr>
        <w:lastRenderedPageBreak/>
        <w:t>Victor, C., Rogers, A., &amp; Finlay, J. (2021). Loneliness, social isolation and social care: Policy and practice. Policy Press.</w:t>
      </w:r>
      <w:r w:rsidR="005C1B18" w:rsidRPr="005C1B18">
        <w:t xml:space="preserve"> </w:t>
      </w:r>
      <w:hyperlink r:id="rId23" w:history="1">
        <w:r w:rsidR="005C1B18" w:rsidRPr="00D75469">
          <w:rPr>
            <w:rStyle w:val="Hyperlink"/>
            <w:rFonts w:ascii="Arial" w:hAnsi="Arial"/>
          </w:rPr>
          <w:t>https://www.cambridge.org/core/journals/ageing-and-society/article/care-circle-consists-of-me-loneliness-and-social-isolation-for-older-male-spousal-caregivers-a-qualitative-study/9E2E7313F6D3C52293B737CB79D0A385</w:t>
        </w:r>
      </w:hyperlink>
      <w:r w:rsidR="005C1B18">
        <w:rPr>
          <w:rFonts w:ascii="Arial" w:hAnsi="Arial"/>
        </w:rPr>
        <w:t xml:space="preserve"> </w:t>
      </w:r>
    </w:p>
    <w:p w14:paraId="4D90F3B8" w14:textId="77777777" w:rsidR="006B352A" w:rsidRPr="007718CD" w:rsidRDefault="006B352A" w:rsidP="007718CD">
      <w:pPr>
        <w:spacing w:line="360" w:lineRule="auto"/>
        <w:rPr>
          <w:rFonts w:ascii="Arial" w:hAnsi="Arial"/>
        </w:rPr>
      </w:pPr>
    </w:p>
    <w:sectPr w:rsidR="006B352A" w:rsidRPr="007718CD">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839B5" w14:textId="77777777" w:rsidR="0005180F" w:rsidRDefault="0005180F" w:rsidP="00C105A1">
      <w:pPr>
        <w:spacing w:after="0" w:line="240" w:lineRule="auto"/>
      </w:pPr>
      <w:r>
        <w:separator/>
      </w:r>
    </w:p>
  </w:endnote>
  <w:endnote w:type="continuationSeparator" w:id="0">
    <w:p w14:paraId="087A3DE1" w14:textId="77777777" w:rsidR="0005180F" w:rsidRDefault="0005180F" w:rsidP="00C1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D9679" w14:textId="77777777" w:rsidR="0005180F" w:rsidRDefault="0005180F" w:rsidP="00C105A1">
      <w:pPr>
        <w:spacing w:after="0" w:line="240" w:lineRule="auto"/>
      </w:pPr>
      <w:r>
        <w:separator/>
      </w:r>
    </w:p>
  </w:footnote>
  <w:footnote w:type="continuationSeparator" w:id="0">
    <w:p w14:paraId="72F2305F" w14:textId="77777777" w:rsidR="0005180F" w:rsidRDefault="0005180F" w:rsidP="00C10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996303"/>
      <w:docPartObj>
        <w:docPartGallery w:val="Page Numbers (Top of Page)"/>
        <w:docPartUnique/>
      </w:docPartObj>
    </w:sdtPr>
    <w:sdtEndPr>
      <w:rPr>
        <w:noProof/>
      </w:rPr>
    </w:sdtEndPr>
    <w:sdtContent>
      <w:p w14:paraId="0F016B69" w14:textId="559920BC" w:rsidR="00C105A1" w:rsidRDefault="00C105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D394C7" w14:textId="77777777" w:rsidR="00C105A1" w:rsidRDefault="00C105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5C1"/>
    <w:multiLevelType w:val="hybridMultilevel"/>
    <w:tmpl w:val="4EA8F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F7862"/>
    <w:multiLevelType w:val="hybridMultilevel"/>
    <w:tmpl w:val="BB623522"/>
    <w:lvl w:ilvl="0" w:tplc="2434218E">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611800">
    <w:abstractNumId w:val="0"/>
  </w:num>
  <w:num w:numId="2" w16cid:durableId="1633516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5A1"/>
    <w:rsid w:val="0005180F"/>
    <w:rsid w:val="002F2751"/>
    <w:rsid w:val="003D231E"/>
    <w:rsid w:val="0054731E"/>
    <w:rsid w:val="005C1B18"/>
    <w:rsid w:val="006B352A"/>
    <w:rsid w:val="007718CD"/>
    <w:rsid w:val="00792AF0"/>
    <w:rsid w:val="00954891"/>
    <w:rsid w:val="009F460C"/>
    <w:rsid w:val="00A014F2"/>
    <w:rsid w:val="00B17A6D"/>
    <w:rsid w:val="00C105A1"/>
    <w:rsid w:val="00F50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40CB"/>
  <w15:chartTrackingRefBased/>
  <w15:docId w15:val="{99AFA052-938B-49C4-AECA-AF711ED95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5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05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05A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05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05A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105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05A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05A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05A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5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05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05A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05A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105A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105A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105A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105A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105A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10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5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5A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105A1"/>
    <w:pPr>
      <w:spacing w:before="160"/>
      <w:jc w:val="center"/>
    </w:pPr>
    <w:rPr>
      <w:i/>
      <w:iCs/>
      <w:color w:val="404040" w:themeColor="text1" w:themeTint="BF"/>
    </w:rPr>
  </w:style>
  <w:style w:type="character" w:customStyle="1" w:styleId="QuoteChar">
    <w:name w:val="Quote Char"/>
    <w:basedOn w:val="DefaultParagraphFont"/>
    <w:link w:val="Quote"/>
    <w:uiPriority w:val="29"/>
    <w:rsid w:val="00C105A1"/>
    <w:rPr>
      <w:i/>
      <w:iCs/>
      <w:color w:val="404040" w:themeColor="text1" w:themeTint="BF"/>
    </w:rPr>
  </w:style>
  <w:style w:type="paragraph" w:styleId="ListParagraph">
    <w:name w:val="List Paragraph"/>
    <w:basedOn w:val="Normal"/>
    <w:uiPriority w:val="34"/>
    <w:qFormat/>
    <w:rsid w:val="00C105A1"/>
    <w:pPr>
      <w:ind w:left="720"/>
      <w:contextualSpacing/>
    </w:pPr>
  </w:style>
  <w:style w:type="character" w:styleId="IntenseEmphasis">
    <w:name w:val="Intense Emphasis"/>
    <w:basedOn w:val="DefaultParagraphFont"/>
    <w:uiPriority w:val="21"/>
    <w:qFormat/>
    <w:rsid w:val="00C105A1"/>
    <w:rPr>
      <w:i/>
      <w:iCs/>
      <w:color w:val="2F5496" w:themeColor="accent1" w:themeShade="BF"/>
    </w:rPr>
  </w:style>
  <w:style w:type="paragraph" w:styleId="IntenseQuote">
    <w:name w:val="Intense Quote"/>
    <w:basedOn w:val="Normal"/>
    <w:next w:val="Normal"/>
    <w:link w:val="IntenseQuoteChar"/>
    <w:uiPriority w:val="30"/>
    <w:qFormat/>
    <w:rsid w:val="00C105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05A1"/>
    <w:rPr>
      <w:i/>
      <w:iCs/>
      <w:color w:val="2F5496" w:themeColor="accent1" w:themeShade="BF"/>
    </w:rPr>
  </w:style>
  <w:style w:type="character" w:styleId="IntenseReference">
    <w:name w:val="Intense Reference"/>
    <w:basedOn w:val="DefaultParagraphFont"/>
    <w:uiPriority w:val="32"/>
    <w:qFormat/>
    <w:rsid w:val="00C105A1"/>
    <w:rPr>
      <w:b/>
      <w:bCs/>
      <w:smallCaps/>
      <w:color w:val="2F5496" w:themeColor="accent1" w:themeShade="BF"/>
      <w:spacing w:val="5"/>
    </w:rPr>
  </w:style>
  <w:style w:type="paragraph" w:styleId="Header">
    <w:name w:val="header"/>
    <w:basedOn w:val="Normal"/>
    <w:link w:val="HeaderChar"/>
    <w:uiPriority w:val="99"/>
    <w:unhideWhenUsed/>
    <w:rsid w:val="00C10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5A1"/>
  </w:style>
  <w:style w:type="paragraph" w:styleId="Footer">
    <w:name w:val="footer"/>
    <w:basedOn w:val="Normal"/>
    <w:link w:val="FooterChar"/>
    <w:uiPriority w:val="99"/>
    <w:unhideWhenUsed/>
    <w:rsid w:val="00C10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5A1"/>
  </w:style>
  <w:style w:type="character" w:styleId="Hyperlink">
    <w:name w:val="Hyperlink"/>
    <w:basedOn w:val="DefaultParagraphFont"/>
    <w:uiPriority w:val="99"/>
    <w:unhideWhenUsed/>
    <w:rsid w:val="00B17A6D"/>
    <w:rPr>
      <w:color w:val="0563C1" w:themeColor="hyperlink"/>
      <w:u w:val="single"/>
    </w:rPr>
  </w:style>
  <w:style w:type="character" w:styleId="UnresolvedMention">
    <w:name w:val="Unresolved Mention"/>
    <w:basedOn w:val="DefaultParagraphFont"/>
    <w:uiPriority w:val="99"/>
    <w:semiHidden/>
    <w:unhideWhenUsed/>
    <w:rsid w:val="00B17A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api.taylorfrancis.com/content/books/mono/download?identifierName=doi&amp;identifierValue=10.4324/9781315696966&amp;type=googlepdf" TargetMode="External"/><Relationship Id="rId18" Type="http://schemas.openxmlformats.org/officeDocument/2006/relationships/hyperlink" Target="https://emj.bmj.com/content/30/5/350.sh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andfonline.com/doi/abs/10.3109/10903127.2011.561401" TargetMode="External"/><Relationship Id="rId7" Type="http://schemas.openxmlformats.org/officeDocument/2006/relationships/image" Target="media/image1.png"/><Relationship Id="rId12" Type="http://schemas.openxmlformats.org/officeDocument/2006/relationships/hyperlink" Target="https://scholar.google.com/scholar?q=Daly,+M.+(2020).+Welfare+and+social+care:+Historical+perspectives.+Oxford+University+Press.&amp;hl=en&amp;as_sdt=0&amp;as_vis=1&amp;oi=scholart" TargetMode="External"/><Relationship Id="rId17" Type="http://schemas.openxmlformats.org/officeDocument/2006/relationships/hyperlink" Target="https://search.ebscohost.com/login.aspx?direct=true&amp;profile=ehost&amp;scope=site&amp;authtype=crawler&amp;jrnl=17426731&amp;asa=N&amp;AN=125218399&amp;h=9Lhd%2BuQki%2Fh4D4qQXe96yE8JspILwQxTGP8mvqtW9C1190lndF5JcPnvu4UZvMTDRiaW2zqQkTA1AIzNikh9dQ%3D%3D&amp;crl=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ns.gov.uk/peoplepopulationandcommunity/birthsdeathsandmarriages/ageing/articles/livinglongerhowourpopulationischangingandwhyitmatters/2018-08-13#:~:text=1.,evidence%20on%20the%20themes%20covered" TargetMode="External"/><Relationship Id="rId20" Type="http://schemas.openxmlformats.org/officeDocument/2006/relationships/hyperlink" Target="https://www.tandfonline.com/doi/abs/10.3109/10903127.2011.5614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bg.org.uk/wp-content/uploads/2022/02/universal-quality-social-care.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hs.uk" TargetMode="External"/><Relationship Id="rId23" Type="http://schemas.openxmlformats.org/officeDocument/2006/relationships/hyperlink" Target="https://www.cambridge.org/core/journals/ageing-and-society/article/care-circle-consists-of-me-loneliness-and-social-isolation-for-older-male-spousal-caregivers-a-qualitative-study/9E2E7313F6D3C52293B737CB79D0A385" TargetMode="External"/><Relationship Id="rId10" Type="http://schemas.openxmlformats.org/officeDocument/2006/relationships/hyperlink" Target="https://pmc.ncbi.nlm.nih.gov/articles/PMC3191661/" TargetMode="External"/><Relationship Id="rId19" Type="http://schemas.openxmlformats.org/officeDocument/2006/relationships/hyperlink" Target="https://scholar.google.com/scholar?hl=en&amp;as_sdt=0%2C5&amp;q=Skills+for+Care.+%282022%29.+The+state+of+the+adult+social+care+sector+and+workforce+in+England.+Leeds%3A+Skills+for+Care.&amp;btnG=" TargetMode="External"/><Relationship Id="rId4" Type="http://schemas.openxmlformats.org/officeDocument/2006/relationships/webSettings" Target="webSettings.xml"/><Relationship Id="rId9" Type="http://schemas.openxmlformats.org/officeDocument/2006/relationships/hyperlink" Target="https://link.springer.com/article/10.1186/s12889-023-16473-2" TargetMode="External"/><Relationship Id="rId14" Type="http://schemas.openxmlformats.org/officeDocument/2006/relationships/hyperlink" Target="https://search.ebscohost.com/login.aspx?direct=true&amp;profile=ehost&amp;scope=site&amp;authtype=crawler&amp;jrnl=14720795&amp;asa=N&amp;AN=106617932&amp;h=krf1erfMFC%2BCTSDqC%2FPZpECRuxhPIdfJSOoCyxKO9LhnttbXsmMGrB5VFDTiJld9Ah60dtpW1m%2B1ZkFCg7oSLw%3D%3D&amp;crl=c" TargetMode="External"/><Relationship Id="rId22" Type="http://schemas.openxmlformats.org/officeDocument/2006/relationships/hyperlink" Target="https://bristoluniversitypressdigital.com/edcollchap/book/9781447356127/ch007.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2026-02-16T11:00:00Z</dcterms:created>
  <dcterms:modified xsi:type="dcterms:W3CDTF">2026-02-16T11:00:00Z</dcterms:modified>
</cp:coreProperties>
</file>