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F736165" w14:textId="77777777" w:rsidR="00A60CA9" w:rsidRDefault="00A60CA9" w:rsidP="00A60CA9">
      <w:pPr>
        <w:spacing w:line="276" w:lineRule="auto"/>
        <w:jc w:val="center"/>
        <w:rPr>
          <w:rFonts w:cs="Times New Roman"/>
          <w:b/>
          <w:bCs/>
          <w:sz w:val="56"/>
          <w:szCs w:val="56"/>
        </w:rPr>
      </w:pPr>
    </w:p>
    <w:p w14:paraId="7C0D31E3" w14:textId="77777777" w:rsidR="00A60CA9" w:rsidRDefault="00A60CA9" w:rsidP="00A60CA9">
      <w:pPr>
        <w:spacing w:line="276" w:lineRule="auto"/>
        <w:jc w:val="center"/>
        <w:rPr>
          <w:rFonts w:cs="Times New Roman"/>
          <w:b/>
          <w:bCs/>
          <w:sz w:val="56"/>
          <w:szCs w:val="56"/>
        </w:rPr>
      </w:pPr>
    </w:p>
    <w:p w14:paraId="272D8C86" w14:textId="77777777" w:rsidR="00A60CA9" w:rsidRDefault="00A60CA9" w:rsidP="00A60CA9">
      <w:pPr>
        <w:spacing w:line="276" w:lineRule="auto"/>
        <w:jc w:val="center"/>
        <w:rPr>
          <w:rFonts w:cs="Times New Roman"/>
          <w:b/>
          <w:bCs/>
          <w:sz w:val="56"/>
          <w:szCs w:val="56"/>
        </w:rPr>
      </w:pPr>
    </w:p>
    <w:p w14:paraId="2E6ADA6F" w14:textId="77777777" w:rsidR="00A60CA9" w:rsidRDefault="00A60CA9" w:rsidP="00A60CA9">
      <w:pPr>
        <w:spacing w:line="276" w:lineRule="auto"/>
        <w:jc w:val="center"/>
        <w:rPr>
          <w:rFonts w:cs="Times New Roman"/>
          <w:b/>
          <w:bCs/>
          <w:sz w:val="56"/>
          <w:szCs w:val="56"/>
        </w:rPr>
      </w:pPr>
    </w:p>
    <w:p w14:paraId="4BF4E1E0" w14:textId="77777777" w:rsidR="00A60CA9" w:rsidRDefault="00A60CA9" w:rsidP="00A60CA9">
      <w:pPr>
        <w:spacing w:line="276" w:lineRule="auto"/>
        <w:jc w:val="center"/>
        <w:rPr>
          <w:rFonts w:cs="Times New Roman"/>
          <w:b/>
          <w:bCs/>
          <w:sz w:val="56"/>
          <w:szCs w:val="56"/>
        </w:rPr>
      </w:pPr>
    </w:p>
    <w:p w14:paraId="2B1BB8D1" w14:textId="77777777" w:rsidR="00A60CA9" w:rsidRDefault="00A60CA9" w:rsidP="00A60CA9">
      <w:pPr>
        <w:spacing w:line="276" w:lineRule="auto"/>
        <w:jc w:val="center"/>
        <w:rPr>
          <w:rFonts w:cs="Times New Roman"/>
          <w:b/>
          <w:bCs/>
          <w:sz w:val="56"/>
          <w:szCs w:val="56"/>
        </w:rPr>
      </w:pPr>
    </w:p>
    <w:p w14:paraId="1FF12ADA" w14:textId="4BAD1617" w:rsidR="00A60CA9" w:rsidRDefault="00827F12" w:rsidP="00827F12">
      <w:pPr>
        <w:spacing w:line="276" w:lineRule="auto"/>
        <w:rPr>
          <w:rFonts w:cs="Times New Roman"/>
          <w:b/>
          <w:bCs/>
          <w:sz w:val="56"/>
          <w:szCs w:val="56"/>
        </w:rPr>
      </w:pPr>
      <w:r>
        <w:rPr>
          <w:rFonts w:cs="Times New Roman"/>
          <w:b/>
          <w:bCs/>
          <w:sz w:val="56"/>
          <w:szCs w:val="56"/>
        </w:rPr>
        <w:tab/>
      </w:r>
      <w:r>
        <w:rPr>
          <w:rFonts w:cs="Times New Roman"/>
          <w:b/>
          <w:bCs/>
          <w:sz w:val="56"/>
          <w:szCs w:val="56"/>
        </w:rPr>
        <w:tab/>
      </w:r>
      <w:r>
        <w:rPr>
          <w:rFonts w:cs="Times New Roman"/>
          <w:b/>
          <w:bCs/>
          <w:sz w:val="56"/>
          <w:szCs w:val="56"/>
        </w:rPr>
        <w:tab/>
        <w:t xml:space="preserve">Democratic deficit </w:t>
      </w:r>
    </w:p>
    <w:p w14:paraId="2F9539C4" w14:textId="0AD5E43C" w:rsidR="00A60CA9" w:rsidRDefault="00A60CA9" w:rsidP="00A60CA9">
      <w:pPr>
        <w:spacing w:line="276" w:lineRule="auto"/>
        <w:jc w:val="center"/>
        <w:rPr>
          <w:rFonts w:cs="Times New Roman"/>
          <w:b/>
          <w:bCs/>
          <w:sz w:val="56"/>
          <w:szCs w:val="56"/>
        </w:rPr>
      </w:pPr>
    </w:p>
    <w:p w14:paraId="4AA1759D" w14:textId="2F29DB22" w:rsidR="00A60CA9" w:rsidRDefault="00A60CA9" w:rsidP="00A60CA9">
      <w:pPr>
        <w:spacing w:line="276" w:lineRule="auto"/>
        <w:jc w:val="center"/>
        <w:rPr>
          <w:rFonts w:cs="Times New Roman"/>
          <w:b/>
          <w:bCs/>
          <w:sz w:val="56"/>
          <w:szCs w:val="56"/>
        </w:rPr>
      </w:pPr>
    </w:p>
    <w:p w14:paraId="73C86BAF" w14:textId="6AD80B96" w:rsidR="00A60CA9" w:rsidRDefault="00A60CA9" w:rsidP="00A60CA9">
      <w:pPr>
        <w:spacing w:line="276" w:lineRule="auto"/>
        <w:jc w:val="center"/>
        <w:rPr>
          <w:rFonts w:cs="Times New Roman"/>
          <w:b/>
          <w:bCs/>
          <w:sz w:val="56"/>
          <w:szCs w:val="56"/>
        </w:rPr>
      </w:pPr>
    </w:p>
    <w:p w14:paraId="7D4172CC" w14:textId="52DDFF4F" w:rsidR="00A60CA9" w:rsidRDefault="00A60CA9" w:rsidP="00A60CA9">
      <w:pPr>
        <w:spacing w:line="276" w:lineRule="auto"/>
        <w:jc w:val="center"/>
        <w:rPr>
          <w:rFonts w:cs="Times New Roman"/>
          <w:b/>
          <w:bCs/>
          <w:sz w:val="56"/>
          <w:szCs w:val="56"/>
        </w:rPr>
      </w:pPr>
    </w:p>
    <w:p w14:paraId="299855A3" w14:textId="541A232F" w:rsidR="00A60CA9" w:rsidRDefault="00A60CA9" w:rsidP="00A60CA9">
      <w:pPr>
        <w:spacing w:line="276" w:lineRule="auto"/>
        <w:jc w:val="center"/>
        <w:rPr>
          <w:rFonts w:cs="Times New Roman"/>
          <w:b/>
          <w:bCs/>
          <w:sz w:val="56"/>
          <w:szCs w:val="56"/>
        </w:rPr>
      </w:pPr>
    </w:p>
    <w:p w14:paraId="09C49B2B" w14:textId="63F3D957" w:rsidR="00A60CA9" w:rsidRDefault="00A60CA9" w:rsidP="00A60CA9"/>
    <w:sdt>
      <w:sdtPr>
        <w:rPr>
          <w:rFonts w:ascii="Times New Roman" w:eastAsiaTheme="minorHAnsi" w:hAnsi="Times New Roman" w:cstheme="minorBidi"/>
          <w:color w:val="auto"/>
          <w:sz w:val="24"/>
          <w:szCs w:val="22"/>
        </w:rPr>
        <w:id w:val="-1393963464"/>
        <w:docPartObj>
          <w:docPartGallery w:val="Table of Contents"/>
          <w:docPartUnique/>
        </w:docPartObj>
      </w:sdtPr>
      <w:sdtEndPr>
        <w:rPr>
          <w:b/>
          <w:bCs/>
          <w:noProof/>
        </w:rPr>
      </w:sdtEndPr>
      <w:sdtContent>
        <w:p w14:paraId="0286576B" w14:textId="0E3EB7F3" w:rsidR="008A43FF" w:rsidRPr="008A43FF" w:rsidRDefault="008A43FF" w:rsidP="008A43FF">
          <w:pPr>
            <w:pStyle w:val="TOCHeading"/>
            <w:spacing w:line="360" w:lineRule="auto"/>
            <w:rPr>
              <w:rStyle w:val="Heading1Char"/>
            </w:rPr>
          </w:pPr>
          <w:r w:rsidRPr="008A43FF">
            <w:rPr>
              <w:rStyle w:val="Heading1Char"/>
            </w:rPr>
            <w:t>Contents</w:t>
          </w:r>
        </w:p>
        <w:p w14:paraId="2EB56525" w14:textId="344E1A63" w:rsidR="008A43FF" w:rsidRDefault="008A43FF">
          <w:pPr>
            <w:pStyle w:val="TOC1"/>
            <w:tabs>
              <w:tab w:val="right" w:leader="dot" w:pos="9350"/>
            </w:tabs>
            <w:rPr>
              <w:noProof/>
            </w:rPr>
          </w:pPr>
          <w:r>
            <w:fldChar w:fldCharType="begin"/>
          </w:r>
          <w:r>
            <w:instrText xml:space="preserve"> TOC \o "1-3" \h \z \u </w:instrText>
          </w:r>
          <w:r>
            <w:fldChar w:fldCharType="separate"/>
          </w:r>
          <w:hyperlink w:anchor="_Toc108985414" w:history="1">
            <w:r w:rsidRPr="00CB4D3A">
              <w:rPr>
                <w:rStyle w:val="Hyperlink"/>
                <w:noProof/>
              </w:rPr>
              <w:t>Introduction</w:t>
            </w:r>
            <w:r>
              <w:rPr>
                <w:noProof/>
                <w:webHidden/>
              </w:rPr>
              <w:tab/>
            </w:r>
            <w:r>
              <w:rPr>
                <w:noProof/>
                <w:webHidden/>
              </w:rPr>
              <w:fldChar w:fldCharType="begin"/>
            </w:r>
            <w:r>
              <w:rPr>
                <w:noProof/>
                <w:webHidden/>
              </w:rPr>
              <w:instrText xml:space="preserve"> PAGEREF _Toc108985414 \h </w:instrText>
            </w:r>
            <w:r>
              <w:rPr>
                <w:noProof/>
                <w:webHidden/>
              </w:rPr>
            </w:r>
            <w:r>
              <w:rPr>
                <w:noProof/>
                <w:webHidden/>
              </w:rPr>
              <w:fldChar w:fldCharType="separate"/>
            </w:r>
            <w:r>
              <w:rPr>
                <w:noProof/>
                <w:webHidden/>
              </w:rPr>
              <w:t>3</w:t>
            </w:r>
            <w:r>
              <w:rPr>
                <w:noProof/>
                <w:webHidden/>
              </w:rPr>
              <w:fldChar w:fldCharType="end"/>
            </w:r>
          </w:hyperlink>
        </w:p>
        <w:p w14:paraId="7FF61933" w14:textId="18FE8796" w:rsidR="008A43FF" w:rsidRDefault="00182E3D">
          <w:pPr>
            <w:pStyle w:val="TOC1"/>
            <w:tabs>
              <w:tab w:val="right" w:leader="dot" w:pos="9350"/>
            </w:tabs>
            <w:rPr>
              <w:noProof/>
            </w:rPr>
          </w:pPr>
          <w:hyperlink w:anchor="_Toc108985415" w:history="1">
            <w:r w:rsidR="008A43FF" w:rsidRPr="00CB4D3A">
              <w:rPr>
                <w:rStyle w:val="Hyperlink"/>
                <w:noProof/>
              </w:rPr>
              <w:t>Democratic Legitimacy of EU</w:t>
            </w:r>
            <w:r w:rsidR="008A43FF">
              <w:rPr>
                <w:noProof/>
                <w:webHidden/>
              </w:rPr>
              <w:tab/>
            </w:r>
            <w:r w:rsidR="008A43FF">
              <w:rPr>
                <w:noProof/>
                <w:webHidden/>
              </w:rPr>
              <w:fldChar w:fldCharType="begin"/>
            </w:r>
            <w:r w:rsidR="008A43FF">
              <w:rPr>
                <w:noProof/>
                <w:webHidden/>
              </w:rPr>
              <w:instrText xml:space="preserve"> PAGEREF _Toc108985415 \h </w:instrText>
            </w:r>
            <w:r w:rsidR="008A43FF">
              <w:rPr>
                <w:noProof/>
                <w:webHidden/>
              </w:rPr>
            </w:r>
            <w:r w:rsidR="008A43FF">
              <w:rPr>
                <w:noProof/>
                <w:webHidden/>
              </w:rPr>
              <w:fldChar w:fldCharType="separate"/>
            </w:r>
            <w:r w:rsidR="008A43FF">
              <w:rPr>
                <w:noProof/>
                <w:webHidden/>
              </w:rPr>
              <w:t>3</w:t>
            </w:r>
            <w:r w:rsidR="008A43FF">
              <w:rPr>
                <w:noProof/>
                <w:webHidden/>
              </w:rPr>
              <w:fldChar w:fldCharType="end"/>
            </w:r>
          </w:hyperlink>
        </w:p>
        <w:p w14:paraId="1F31B4C9" w14:textId="6C790D09" w:rsidR="008A43FF" w:rsidRDefault="00182E3D">
          <w:pPr>
            <w:pStyle w:val="TOC1"/>
            <w:tabs>
              <w:tab w:val="left" w:pos="440"/>
              <w:tab w:val="right" w:leader="dot" w:pos="9350"/>
            </w:tabs>
            <w:rPr>
              <w:noProof/>
            </w:rPr>
          </w:pPr>
          <w:hyperlink w:anchor="_Toc108985416" w:history="1">
            <w:r w:rsidR="008A43FF" w:rsidRPr="00CB4D3A">
              <w:rPr>
                <w:rStyle w:val="Hyperlink"/>
                <w:noProof/>
              </w:rPr>
              <w:t>1.</w:t>
            </w:r>
            <w:r w:rsidR="008A43FF">
              <w:rPr>
                <w:noProof/>
              </w:rPr>
              <w:tab/>
            </w:r>
            <w:r w:rsidR="008A43FF" w:rsidRPr="00CB4D3A">
              <w:rPr>
                <w:rStyle w:val="Hyperlink"/>
                <w:noProof/>
              </w:rPr>
              <w:t>Pedigree Legitimacy</w:t>
            </w:r>
            <w:r w:rsidR="008A43FF">
              <w:rPr>
                <w:noProof/>
                <w:webHidden/>
              </w:rPr>
              <w:tab/>
            </w:r>
            <w:r w:rsidR="008A43FF">
              <w:rPr>
                <w:noProof/>
                <w:webHidden/>
              </w:rPr>
              <w:fldChar w:fldCharType="begin"/>
            </w:r>
            <w:r w:rsidR="008A43FF">
              <w:rPr>
                <w:noProof/>
                <w:webHidden/>
              </w:rPr>
              <w:instrText xml:space="preserve"> PAGEREF _Toc108985416 \h </w:instrText>
            </w:r>
            <w:r w:rsidR="008A43FF">
              <w:rPr>
                <w:noProof/>
                <w:webHidden/>
              </w:rPr>
            </w:r>
            <w:r w:rsidR="008A43FF">
              <w:rPr>
                <w:noProof/>
                <w:webHidden/>
              </w:rPr>
              <w:fldChar w:fldCharType="separate"/>
            </w:r>
            <w:r w:rsidR="008A43FF">
              <w:rPr>
                <w:noProof/>
                <w:webHidden/>
              </w:rPr>
              <w:t>4</w:t>
            </w:r>
            <w:r w:rsidR="008A43FF">
              <w:rPr>
                <w:noProof/>
                <w:webHidden/>
              </w:rPr>
              <w:fldChar w:fldCharType="end"/>
            </w:r>
          </w:hyperlink>
        </w:p>
        <w:p w14:paraId="50F15537" w14:textId="0630AC2D" w:rsidR="008A43FF" w:rsidRDefault="00182E3D">
          <w:pPr>
            <w:pStyle w:val="TOC1"/>
            <w:tabs>
              <w:tab w:val="left" w:pos="440"/>
              <w:tab w:val="right" w:leader="dot" w:pos="9350"/>
            </w:tabs>
            <w:rPr>
              <w:noProof/>
            </w:rPr>
          </w:pPr>
          <w:hyperlink w:anchor="_Toc108985417" w:history="1">
            <w:r w:rsidR="008A43FF" w:rsidRPr="00CB4D3A">
              <w:rPr>
                <w:rStyle w:val="Hyperlink"/>
                <w:noProof/>
              </w:rPr>
              <w:t>2.</w:t>
            </w:r>
            <w:r w:rsidR="008A43FF">
              <w:rPr>
                <w:noProof/>
              </w:rPr>
              <w:tab/>
            </w:r>
            <w:r w:rsidR="008A43FF" w:rsidRPr="00CB4D3A">
              <w:rPr>
                <w:rStyle w:val="Hyperlink"/>
                <w:noProof/>
              </w:rPr>
              <w:t>Structural Legitimacy</w:t>
            </w:r>
            <w:r w:rsidR="008A43FF">
              <w:rPr>
                <w:noProof/>
                <w:webHidden/>
              </w:rPr>
              <w:tab/>
            </w:r>
            <w:r w:rsidR="008A43FF">
              <w:rPr>
                <w:noProof/>
                <w:webHidden/>
              </w:rPr>
              <w:fldChar w:fldCharType="begin"/>
            </w:r>
            <w:r w:rsidR="008A43FF">
              <w:rPr>
                <w:noProof/>
                <w:webHidden/>
              </w:rPr>
              <w:instrText xml:space="preserve"> PAGEREF _Toc108985417 \h </w:instrText>
            </w:r>
            <w:r w:rsidR="008A43FF">
              <w:rPr>
                <w:noProof/>
                <w:webHidden/>
              </w:rPr>
            </w:r>
            <w:r w:rsidR="008A43FF">
              <w:rPr>
                <w:noProof/>
                <w:webHidden/>
              </w:rPr>
              <w:fldChar w:fldCharType="separate"/>
            </w:r>
            <w:r w:rsidR="008A43FF">
              <w:rPr>
                <w:noProof/>
                <w:webHidden/>
              </w:rPr>
              <w:t>4</w:t>
            </w:r>
            <w:r w:rsidR="008A43FF">
              <w:rPr>
                <w:noProof/>
                <w:webHidden/>
              </w:rPr>
              <w:fldChar w:fldCharType="end"/>
            </w:r>
          </w:hyperlink>
        </w:p>
        <w:p w14:paraId="555F02C9" w14:textId="71EF88D6" w:rsidR="008A43FF" w:rsidRDefault="00182E3D">
          <w:pPr>
            <w:pStyle w:val="TOC2"/>
            <w:tabs>
              <w:tab w:val="left" w:pos="880"/>
              <w:tab w:val="right" w:leader="dot" w:pos="9350"/>
            </w:tabs>
            <w:rPr>
              <w:noProof/>
            </w:rPr>
          </w:pPr>
          <w:hyperlink w:anchor="_Toc108985418" w:history="1">
            <w:r w:rsidR="008A43FF" w:rsidRPr="00CB4D3A">
              <w:rPr>
                <w:rStyle w:val="Hyperlink"/>
                <w:noProof/>
              </w:rPr>
              <w:t>2.1</w:t>
            </w:r>
            <w:r w:rsidR="008A43FF">
              <w:rPr>
                <w:noProof/>
              </w:rPr>
              <w:tab/>
            </w:r>
            <w:r w:rsidR="008A43FF" w:rsidRPr="00CB4D3A">
              <w:rPr>
                <w:rStyle w:val="Hyperlink"/>
                <w:noProof/>
              </w:rPr>
              <w:t>The European commission</w:t>
            </w:r>
            <w:r w:rsidR="008A43FF">
              <w:rPr>
                <w:noProof/>
                <w:webHidden/>
              </w:rPr>
              <w:tab/>
            </w:r>
            <w:r w:rsidR="008A43FF">
              <w:rPr>
                <w:noProof/>
                <w:webHidden/>
              </w:rPr>
              <w:fldChar w:fldCharType="begin"/>
            </w:r>
            <w:r w:rsidR="008A43FF">
              <w:rPr>
                <w:noProof/>
                <w:webHidden/>
              </w:rPr>
              <w:instrText xml:space="preserve"> PAGEREF _Toc108985418 \h </w:instrText>
            </w:r>
            <w:r w:rsidR="008A43FF">
              <w:rPr>
                <w:noProof/>
                <w:webHidden/>
              </w:rPr>
            </w:r>
            <w:r w:rsidR="008A43FF">
              <w:rPr>
                <w:noProof/>
                <w:webHidden/>
              </w:rPr>
              <w:fldChar w:fldCharType="separate"/>
            </w:r>
            <w:r w:rsidR="008A43FF">
              <w:rPr>
                <w:noProof/>
                <w:webHidden/>
              </w:rPr>
              <w:t>4</w:t>
            </w:r>
            <w:r w:rsidR="008A43FF">
              <w:rPr>
                <w:noProof/>
                <w:webHidden/>
              </w:rPr>
              <w:fldChar w:fldCharType="end"/>
            </w:r>
          </w:hyperlink>
        </w:p>
        <w:p w14:paraId="38FAB0C3" w14:textId="49981D8B" w:rsidR="008A43FF" w:rsidRDefault="00182E3D">
          <w:pPr>
            <w:pStyle w:val="TOC2"/>
            <w:tabs>
              <w:tab w:val="right" w:leader="dot" w:pos="9350"/>
            </w:tabs>
            <w:rPr>
              <w:noProof/>
            </w:rPr>
          </w:pPr>
          <w:hyperlink w:anchor="_Toc108985419" w:history="1">
            <w:r w:rsidR="008A43FF" w:rsidRPr="00CB4D3A">
              <w:rPr>
                <w:rStyle w:val="Hyperlink"/>
                <w:noProof/>
              </w:rPr>
              <w:t>2.2 The European Parliament</w:t>
            </w:r>
            <w:r w:rsidR="008A43FF">
              <w:rPr>
                <w:noProof/>
                <w:webHidden/>
              </w:rPr>
              <w:tab/>
            </w:r>
            <w:r w:rsidR="008A43FF">
              <w:rPr>
                <w:noProof/>
                <w:webHidden/>
              </w:rPr>
              <w:fldChar w:fldCharType="begin"/>
            </w:r>
            <w:r w:rsidR="008A43FF">
              <w:rPr>
                <w:noProof/>
                <w:webHidden/>
              </w:rPr>
              <w:instrText xml:space="preserve"> PAGEREF _Toc108985419 \h </w:instrText>
            </w:r>
            <w:r w:rsidR="008A43FF">
              <w:rPr>
                <w:noProof/>
                <w:webHidden/>
              </w:rPr>
            </w:r>
            <w:r w:rsidR="008A43FF">
              <w:rPr>
                <w:noProof/>
                <w:webHidden/>
              </w:rPr>
              <w:fldChar w:fldCharType="separate"/>
            </w:r>
            <w:r w:rsidR="008A43FF">
              <w:rPr>
                <w:noProof/>
                <w:webHidden/>
              </w:rPr>
              <w:t>5</w:t>
            </w:r>
            <w:r w:rsidR="008A43FF">
              <w:rPr>
                <w:noProof/>
                <w:webHidden/>
              </w:rPr>
              <w:fldChar w:fldCharType="end"/>
            </w:r>
          </w:hyperlink>
        </w:p>
        <w:p w14:paraId="045BF738" w14:textId="340453F7" w:rsidR="008A43FF" w:rsidRDefault="00182E3D">
          <w:pPr>
            <w:pStyle w:val="TOC2"/>
            <w:tabs>
              <w:tab w:val="right" w:leader="dot" w:pos="9350"/>
            </w:tabs>
            <w:rPr>
              <w:noProof/>
            </w:rPr>
          </w:pPr>
          <w:hyperlink w:anchor="_Toc108985420" w:history="1">
            <w:r w:rsidR="008A43FF" w:rsidRPr="00CB4D3A">
              <w:rPr>
                <w:rStyle w:val="Hyperlink"/>
                <w:noProof/>
              </w:rPr>
              <w:t>2.3 The European Council</w:t>
            </w:r>
            <w:r w:rsidR="008A43FF">
              <w:rPr>
                <w:noProof/>
                <w:webHidden/>
              </w:rPr>
              <w:tab/>
            </w:r>
            <w:r w:rsidR="008A43FF">
              <w:rPr>
                <w:noProof/>
                <w:webHidden/>
              </w:rPr>
              <w:fldChar w:fldCharType="begin"/>
            </w:r>
            <w:r w:rsidR="008A43FF">
              <w:rPr>
                <w:noProof/>
                <w:webHidden/>
              </w:rPr>
              <w:instrText xml:space="preserve"> PAGEREF _Toc108985420 \h </w:instrText>
            </w:r>
            <w:r w:rsidR="008A43FF">
              <w:rPr>
                <w:noProof/>
                <w:webHidden/>
              </w:rPr>
            </w:r>
            <w:r w:rsidR="008A43FF">
              <w:rPr>
                <w:noProof/>
                <w:webHidden/>
              </w:rPr>
              <w:fldChar w:fldCharType="separate"/>
            </w:r>
            <w:r w:rsidR="008A43FF">
              <w:rPr>
                <w:noProof/>
                <w:webHidden/>
              </w:rPr>
              <w:t>5</w:t>
            </w:r>
            <w:r w:rsidR="008A43FF">
              <w:rPr>
                <w:noProof/>
                <w:webHidden/>
              </w:rPr>
              <w:fldChar w:fldCharType="end"/>
            </w:r>
          </w:hyperlink>
        </w:p>
        <w:p w14:paraId="5727D2AB" w14:textId="22F07F1B" w:rsidR="008A43FF" w:rsidRDefault="00182E3D">
          <w:pPr>
            <w:pStyle w:val="TOC2"/>
            <w:tabs>
              <w:tab w:val="right" w:leader="dot" w:pos="9350"/>
            </w:tabs>
            <w:rPr>
              <w:noProof/>
            </w:rPr>
          </w:pPr>
          <w:hyperlink w:anchor="_Toc108985421" w:history="1">
            <w:r w:rsidR="008A43FF" w:rsidRPr="00CB4D3A">
              <w:rPr>
                <w:rStyle w:val="Hyperlink"/>
                <w:noProof/>
              </w:rPr>
              <w:t>2.4 Court of Justice of the European Union</w:t>
            </w:r>
            <w:r w:rsidR="008A43FF">
              <w:rPr>
                <w:noProof/>
                <w:webHidden/>
              </w:rPr>
              <w:tab/>
            </w:r>
            <w:r w:rsidR="008A43FF">
              <w:rPr>
                <w:noProof/>
                <w:webHidden/>
              </w:rPr>
              <w:fldChar w:fldCharType="begin"/>
            </w:r>
            <w:r w:rsidR="008A43FF">
              <w:rPr>
                <w:noProof/>
                <w:webHidden/>
              </w:rPr>
              <w:instrText xml:space="preserve"> PAGEREF _Toc108985421 \h </w:instrText>
            </w:r>
            <w:r w:rsidR="008A43FF">
              <w:rPr>
                <w:noProof/>
                <w:webHidden/>
              </w:rPr>
            </w:r>
            <w:r w:rsidR="008A43FF">
              <w:rPr>
                <w:noProof/>
                <w:webHidden/>
              </w:rPr>
              <w:fldChar w:fldCharType="separate"/>
            </w:r>
            <w:r w:rsidR="008A43FF">
              <w:rPr>
                <w:noProof/>
                <w:webHidden/>
              </w:rPr>
              <w:t>6</w:t>
            </w:r>
            <w:r w:rsidR="008A43FF">
              <w:rPr>
                <w:noProof/>
                <w:webHidden/>
              </w:rPr>
              <w:fldChar w:fldCharType="end"/>
            </w:r>
          </w:hyperlink>
        </w:p>
        <w:p w14:paraId="2DC9D439" w14:textId="07E78CA5" w:rsidR="008A43FF" w:rsidRDefault="00182E3D">
          <w:pPr>
            <w:pStyle w:val="TOC1"/>
            <w:tabs>
              <w:tab w:val="left" w:pos="440"/>
              <w:tab w:val="right" w:leader="dot" w:pos="9350"/>
            </w:tabs>
            <w:rPr>
              <w:noProof/>
            </w:rPr>
          </w:pPr>
          <w:hyperlink w:anchor="_Toc108985422" w:history="1">
            <w:r w:rsidR="008A43FF" w:rsidRPr="00CB4D3A">
              <w:rPr>
                <w:rStyle w:val="Hyperlink"/>
                <w:noProof/>
              </w:rPr>
              <w:t>3.</w:t>
            </w:r>
            <w:r w:rsidR="008A43FF">
              <w:rPr>
                <w:noProof/>
              </w:rPr>
              <w:tab/>
            </w:r>
            <w:r w:rsidR="008A43FF" w:rsidRPr="00CB4D3A">
              <w:rPr>
                <w:rStyle w:val="Hyperlink"/>
                <w:noProof/>
              </w:rPr>
              <w:t>Outcome Legitimacy</w:t>
            </w:r>
            <w:r w:rsidR="008A43FF">
              <w:rPr>
                <w:noProof/>
                <w:webHidden/>
              </w:rPr>
              <w:tab/>
            </w:r>
            <w:r w:rsidR="008A43FF">
              <w:rPr>
                <w:noProof/>
                <w:webHidden/>
              </w:rPr>
              <w:fldChar w:fldCharType="begin"/>
            </w:r>
            <w:r w:rsidR="008A43FF">
              <w:rPr>
                <w:noProof/>
                <w:webHidden/>
              </w:rPr>
              <w:instrText xml:space="preserve"> PAGEREF _Toc108985422 \h </w:instrText>
            </w:r>
            <w:r w:rsidR="008A43FF">
              <w:rPr>
                <w:noProof/>
                <w:webHidden/>
              </w:rPr>
            </w:r>
            <w:r w:rsidR="008A43FF">
              <w:rPr>
                <w:noProof/>
                <w:webHidden/>
              </w:rPr>
              <w:fldChar w:fldCharType="separate"/>
            </w:r>
            <w:r w:rsidR="008A43FF">
              <w:rPr>
                <w:noProof/>
                <w:webHidden/>
              </w:rPr>
              <w:t>6</w:t>
            </w:r>
            <w:r w:rsidR="008A43FF">
              <w:rPr>
                <w:noProof/>
                <w:webHidden/>
              </w:rPr>
              <w:fldChar w:fldCharType="end"/>
            </w:r>
          </w:hyperlink>
        </w:p>
        <w:p w14:paraId="32DF49FA" w14:textId="05600BFC" w:rsidR="008A43FF" w:rsidRDefault="00182E3D">
          <w:pPr>
            <w:pStyle w:val="TOC1"/>
            <w:tabs>
              <w:tab w:val="right" w:leader="dot" w:pos="9350"/>
            </w:tabs>
            <w:rPr>
              <w:noProof/>
            </w:rPr>
          </w:pPr>
          <w:hyperlink w:anchor="_Toc108985423" w:history="1">
            <w:r w:rsidR="008A43FF" w:rsidRPr="00CB4D3A">
              <w:rPr>
                <w:rStyle w:val="Hyperlink"/>
                <w:noProof/>
              </w:rPr>
              <w:t>Evaluation</w:t>
            </w:r>
            <w:r w:rsidR="008A43FF">
              <w:rPr>
                <w:noProof/>
                <w:webHidden/>
              </w:rPr>
              <w:tab/>
            </w:r>
            <w:r w:rsidR="008A43FF">
              <w:rPr>
                <w:noProof/>
                <w:webHidden/>
              </w:rPr>
              <w:fldChar w:fldCharType="begin"/>
            </w:r>
            <w:r w:rsidR="008A43FF">
              <w:rPr>
                <w:noProof/>
                <w:webHidden/>
              </w:rPr>
              <w:instrText xml:space="preserve"> PAGEREF _Toc108985423 \h </w:instrText>
            </w:r>
            <w:r w:rsidR="008A43FF">
              <w:rPr>
                <w:noProof/>
                <w:webHidden/>
              </w:rPr>
            </w:r>
            <w:r w:rsidR="008A43FF">
              <w:rPr>
                <w:noProof/>
                <w:webHidden/>
              </w:rPr>
              <w:fldChar w:fldCharType="separate"/>
            </w:r>
            <w:r w:rsidR="008A43FF">
              <w:rPr>
                <w:noProof/>
                <w:webHidden/>
              </w:rPr>
              <w:t>7</w:t>
            </w:r>
            <w:r w:rsidR="008A43FF">
              <w:rPr>
                <w:noProof/>
                <w:webHidden/>
              </w:rPr>
              <w:fldChar w:fldCharType="end"/>
            </w:r>
          </w:hyperlink>
        </w:p>
        <w:p w14:paraId="3B25C94C" w14:textId="28FD347F" w:rsidR="008A43FF" w:rsidRDefault="00182E3D">
          <w:pPr>
            <w:pStyle w:val="TOC1"/>
            <w:tabs>
              <w:tab w:val="right" w:leader="dot" w:pos="9350"/>
            </w:tabs>
            <w:rPr>
              <w:noProof/>
            </w:rPr>
          </w:pPr>
          <w:hyperlink w:anchor="_Toc108985424" w:history="1">
            <w:r w:rsidR="008A43FF" w:rsidRPr="00CB4D3A">
              <w:rPr>
                <w:rStyle w:val="Hyperlink"/>
                <w:noProof/>
              </w:rPr>
              <w:t>Conclusion</w:t>
            </w:r>
            <w:r w:rsidR="008A43FF">
              <w:rPr>
                <w:noProof/>
                <w:webHidden/>
              </w:rPr>
              <w:tab/>
            </w:r>
            <w:r w:rsidR="008A43FF">
              <w:rPr>
                <w:noProof/>
                <w:webHidden/>
              </w:rPr>
              <w:fldChar w:fldCharType="begin"/>
            </w:r>
            <w:r w:rsidR="008A43FF">
              <w:rPr>
                <w:noProof/>
                <w:webHidden/>
              </w:rPr>
              <w:instrText xml:space="preserve"> PAGEREF _Toc108985424 \h </w:instrText>
            </w:r>
            <w:r w:rsidR="008A43FF">
              <w:rPr>
                <w:noProof/>
                <w:webHidden/>
              </w:rPr>
            </w:r>
            <w:r w:rsidR="008A43FF">
              <w:rPr>
                <w:noProof/>
                <w:webHidden/>
              </w:rPr>
              <w:fldChar w:fldCharType="separate"/>
            </w:r>
            <w:r w:rsidR="008A43FF">
              <w:rPr>
                <w:noProof/>
                <w:webHidden/>
              </w:rPr>
              <w:t>7</w:t>
            </w:r>
            <w:r w:rsidR="008A43FF">
              <w:rPr>
                <w:noProof/>
                <w:webHidden/>
              </w:rPr>
              <w:fldChar w:fldCharType="end"/>
            </w:r>
          </w:hyperlink>
        </w:p>
        <w:p w14:paraId="33A83B68" w14:textId="0CE16526" w:rsidR="008A43FF" w:rsidRDefault="00182E3D">
          <w:pPr>
            <w:pStyle w:val="TOC1"/>
            <w:tabs>
              <w:tab w:val="right" w:leader="dot" w:pos="9350"/>
            </w:tabs>
            <w:rPr>
              <w:noProof/>
            </w:rPr>
          </w:pPr>
          <w:hyperlink w:anchor="_Toc108985425" w:history="1">
            <w:r w:rsidR="008A43FF" w:rsidRPr="00CB4D3A">
              <w:rPr>
                <w:rStyle w:val="Hyperlink"/>
                <w:noProof/>
              </w:rPr>
              <w:t>References</w:t>
            </w:r>
            <w:r w:rsidR="008A43FF">
              <w:rPr>
                <w:noProof/>
                <w:webHidden/>
              </w:rPr>
              <w:tab/>
            </w:r>
            <w:r w:rsidR="008A43FF">
              <w:rPr>
                <w:noProof/>
                <w:webHidden/>
              </w:rPr>
              <w:fldChar w:fldCharType="begin"/>
            </w:r>
            <w:r w:rsidR="008A43FF">
              <w:rPr>
                <w:noProof/>
                <w:webHidden/>
              </w:rPr>
              <w:instrText xml:space="preserve"> PAGEREF _Toc108985425 \h </w:instrText>
            </w:r>
            <w:r w:rsidR="008A43FF">
              <w:rPr>
                <w:noProof/>
                <w:webHidden/>
              </w:rPr>
            </w:r>
            <w:r w:rsidR="008A43FF">
              <w:rPr>
                <w:noProof/>
                <w:webHidden/>
              </w:rPr>
              <w:fldChar w:fldCharType="separate"/>
            </w:r>
            <w:r w:rsidR="008A43FF">
              <w:rPr>
                <w:noProof/>
                <w:webHidden/>
              </w:rPr>
              <w:t>8</w:t>
            </w:r>
            <w:r w:rsidR="008A43FF">
              <w:rPr>
                <w:noProof/>
                <w:webHidden/>
              </w:rPr>
              <w:fldChar w:fldCharType="end"/>
            </w:r>
          </w:hyperlink>
        </w:p>
        <w:p w14:paraId="76D44968" w14:textId="3DF229E9" w:rsidR="008A43FF" w:rsidRDefault="008A43FF">
          <w:r>
            <w:rPr>
              <w:b/>
              <w:bCs/>
              <w:noProof/>
            </w:rPr>
            <w:fldChar w:fldCharType="end"/>
          </w:r>
        </w:p>
      </w:sdtContent>
    </w:sdt>
    <w:p w14:paraId="1499DFD2" w14:textId="6E2C4145" w:rsidR="00A60CA9" w:rsidRDefault="00A60CA9" w:rsidP="00A60CA9"/>
    <w:p w14:paraId="32D0E6EF" w14:textId="133823D6" w:rsidR="00A60CA9" w:rsidRDefault="00A60CA9" w:rsidP="00A60CA9"/>
    <w:p w14:paraId="6BC38761" w14:textId="472D8EBF" w:rsidR="00A60CA9" w:rsidRDefault="00A60CA9" w:rsidP="00A60CA9"/>
    <w:p w14:paraId="39CA0EA1" w14:textId="179FF6C8" w:rsidR="00A60CA9" w:rsidRDefault="00A60CA9" w:rsidP="00A60CA9"/>
    <w:p w14:paraId="6ECB0449" w14:textId="7D70561B" w:rsidR="00A60CA9" w:rsidRDefault="00A60CA9" w:rsidP="00A60CA9"/>
    <w:p w14:paraId="59A45819" w14:textId="10D48E87" w:rsidR="00A60CA9" w:rsidRDefault="00A60CA9" w:rsidP="00A60CA9"/>
    <w:p w14:paraId="456C838B" w14:textId="6EFF55AB" w:rsidR="00A60CA9" w:rsidRDefault="00A60CA9" w:rsidP="00A60CA9"/>
    <w:p w14:paraId="548669B8" w14:textId="4392A790" w:rsidR="00A60CA9" w:rsidRDefault="00A60CA9" w:rsidP="00A60CA9"/>
    <w:p w14:paraId="6C33127B" w14:textId="7E58EA59" w:rsidR="00A60CA9" w:rsidRDefault="00A60CA9" w:rsidP="00A60CA9"/>
    <w:p w14:paraId="07BF8045" w14:textId="58A88598" w:rsidR="00A60CA9" w:rsidRDefault="00A60CA9" w:rsidP="00A60CA9"/>
    <w:p w14:paraId="541A10B4" w14:textId="0B38599C" w:rsidR="00A60CA9" w:rsidRDefault="00A60CA9" w:rsidP="00A60CA9">
      <w:pPr>
        <w:pStyle w:val="Heading1"/>
      </w:pPr>
      <w:bookmarkStart w:id="0" w:name="_Toc108985414"/>
      <w:r>
        <w:t>Introduction</w:t>
      </w:r>
      <w:bookmarkEnd w:id="0"/>
    </w:p>
    <w:p w14:paraId="0BD262C8" w14:textId="5DA20391" w:rsidR="003929B3" w:rsidRPr="003929B3" w:rsidRDefault="003929B3" w:rsidP="003929B3">
      <w:r>
        <w:t>In the European continent</w:t>
      </w:r>
      <w:r w:rsidR="007D1A8A">
        <w:t>,</w:t>
      </w:r>
      <w:r>
        <w:t xml:space="preserve"> </w:t>
      </w:r>
      <w:r w:rsidR="00F100E0">
        <w:t>few countries realized</w:t>
      </w:r>
      <w:r>
        <w:t xml:space="preserve"> that they needed to secure long peace among the countries and promote economic growth. </w:t>
      </w:r>
      <w:r w:rsidR="00F100E0">
        <w:t>Of</w:t>
      </w:r>
      <w:r>
        <w:t xml:space="preserve"> this need</w:t>
      </w:r>
      <w:r w:rsidR="00F100E0">
        <w:t>,</w:t>
      </w:r>
      <w:r>
        <w:t xml:space="preserve"> the first step </w:t>
      </w:r>
      <w:r w:rsidR="00F100E0">
        <w:t>toward</w:t>
      </w:r>
      <w:r>
        <w:t xml:space="preserve"> European Union was </w:t>
      </w:r>
      <w:r>
        <w:lastRenderedPageBreak/>
        <w:t xml:space="preserve">the treaty of </w:t>
      </w:r>
      <w:r w:rsidR="007D1A8A">
        <w:t>Paris</w:t>
      </w:r>
      <w:r>
        <w:t xml:space="preserve"> which was signed by 6 countries in 1951 they were Belgium, France, Germany, Italy, Luxemburg, and </w:t>
      </w:r>
      <w:r w:rsidR="00F100E0">
        <w:t xml:space="preserve">the </w:t>
      </w:r>
      <w:r>
        <w:t xml:space="preserve">Netherlands. Then they included other 27 countries promising economic growth, </w:t>
      </w:r>
      <w:r w:rsidR="00F100E0">
        <w:t xml:space="preserve">and </w:t>
      </w:r>
      <w:r>
        <w:t xml:space="preserve">freedom of rights. Shortly European Union is </w:t>
      </w:r>
      <w:r w:rsidR="00F100E0">
        <w:t>an</w:t>
      </w:r>
      <w:r>
        <w:t xml:space="preserve"> </w:t>
      </w:r>
      <w:r w:rsidR="007D1A8A">
        <w:t xml:space="preserve">economic and political union of 27 countries in Europe. And democratic legitimacy is expected from the union </w:t>
      </w:r>
      <w:r w:rsidR="00F100E0">
        <w:t>to</w:t>
      </w:r>
      <w:r w:rsidR="007D1A8A">
        <w:t xml:space="preserve"> establish proper rights and freedom of thought, expression, and association. Democratic deficit in the European Union is a controversial topic </w:t>
      </w:r>
      <w:r w:rsidR="00F100E0">
        <w:t>that</w:t>
      </w:r>
      <w:r w:rsidR="007D1A8A">
        <w:t xml:space="preserve"> consists of two </w:t>
      </w:r>
      <w:r w:rsidR="00F100E0">
        <w:t>thoughts</w:t>
      </w:r>
      <w:r w:rsidR="007D1A8A">
        <w:t xml:space="preserve"> one supports that it has </w:t>
      </w:r>
      <w:r w:rsidR="00F100E0">
        <w:t xml:space="preserve">a </w:t>
      </w:r>
      <w:r w:rsidR="007D1A8A">
        <w:t xml:space="preserve">democratic deficit and </w:t>
      </w:r>
      <w:r w:rsidR="00F100E0">
        <w:t xml:space="preserve">the </w:t>
      </w:r>
      <w:r w:rsidR="007D1A8A">
        <w:t xml:space="preserve">other </w:t>
      </w:r>
      <w:r w:rsidR="00F100E0">
        <w:t>doesn’t</w:t>
      </w:r>
      <w:r w:rsidR="007D1A8A">
        <w:t xml:space="preserve">. strictly it can be said that political legitimacy is needed to establish effective and efficient EU laws and </w:t>
      </w:r>
      <w:r w:rsidR="00F100E0">
        <w:t>systems</w:t>
      </w:r>
      <w:r w:rsidR="007D1A8A">
        <w:t>. It can also be identified that political legitimacy is equal to democratic legitimacy. In this assignment</w:t>
      </w:r>
      <w:r w:rsidR="00F100E0">
        <w:t>,</w:t>
      </w:r>
      <w:r w:rsidR="007D1A8A">
        <w:t xml:space="preserve"> the researcher will be trying to establish that there </w:t>
      </w:r>
      <w:r w:rsidR="00D7159E">
        <w:t>is</w:t>
      </w:r>
      <w:r w:rsidR="007D1A8A">
        <w:t xml:space="preserve"> political legitimacy in the EU. </w:t>
      </w:r>
      <w:r w:rsidR="00FE4E6E">
        <w:t>Democracy</w:t>
      </w:r>
      <w:r w:rsidR="00D7159E">
        <w:t xml:space="preserve"> means where people </w:t>
      </w:r>
      <w:r w:rsidR="00FE4E6E">
        <w:t>have</w:t>
      </w:r>
      <w:r w:rsidR="00D7159E">
        <w:t xml:space="preserve"> the power to control </w:t>
      </w:r>
      <w:r w:rsidR="00F100E0">
        <w:t xml:space="preserve">the </w:t>
      </w:r>
      <w:r w:rsidR="00D7159E">
        <w:t xml:space="preserve">institutional system and laws creation. </w:t>
      </w:r>
      <w:r w:rsidR="00FE4E6E">
        <w:t xml:space="preserve">And democratic deficit means there is a lack of </w:t>
      </w:r>
      <w:r w:rsidR="00F100E0">
        <w:t>people’s</w:t>
      </w:r>
      <w:r w:rsidR="00FE4E6E">
        <w:t xml:space="preserve"> control in the European laws and its parliament and commission. There should be democracy in the constitution of </w:t>
      </w:r>
      <w:r w:rsidR="00D0469F">
        <w:t xml:space="preserve">the </w:t>
      </w:r>
      <w:r w:rsidR="00FE4E6E">
        <w:t xml:space="preserve">EU because according to article 10 the people </w:t>
      </w:r>
      <w:r w:rsidR="00F100E0">
        <w:t>have</w:t>
      </w:r>
      <w:r w:rsidR="00FE4E6E">
        <w:t xml:space="preserve"> the freedom of thought conscience and religion which allows them to speak against the commission and parliament for the </w:t>
      </w:r>
      <w:r w:rsidR="006118B0">
        <w:t>establishment</w:t>
      </w:r>
      <w:r w:rsidR="00FE4E6E">
        <w:t xml:space="preserve"> of their thought</w:t>
      </w:r>
      <w:r w:rsidR="00D0469F">
        <w:t xml:space="preserve"> </w:t>
      </w:r>
      <w:r w:rsidR="00D0469F" w:rsidRPr="00432925">
        <w:t>(Fraeuropa, 2022)</w:t>
      </w:r>
      <w:r w:rsidR="00FE4E6E">
        <w:t xml:space="preserve">. </w:t>
      </w:r>
      <w:r w:rsidR="00D0469F">
        <w:t xml:space="preserve">This assignment will show </w:t>
      </w:r>
      <w:r w:rsidR="0066151F">
        <w:t xml:space="preserve">a </w:t>
      </w:r>
      <w:r w:rsidR="00D0469F">
        <w:t xml:space="preserve">critical evaluation </w:t>
      </w:r>
      <w:r w:rsidR="0066151F">
        <w:t>of</w:t>
      </w:r>
      <w:r w:rsidR="00D0469F">
        <w:t xml:space="preserve"> the political legitimacy </w:t>
      </w:r>
      <w:r w:rsidR="0066151F">
        <w:t xml:space="preserve">or democratic legitimacy </w:t>
      </w:r>
      <w:r w:rsidR="00D0469F">
        <w:t xml:space="preserve">of </w:t>
      </w:r>
      <w:r w:rsidR="0066151F">
        <w:t xml:space="preserve">the </w:t>
      </w:r>
      <w:r w:rsidR="00D0469F">
        <w:t xml:space="preserve">EU. </w:t>
      </w:r>
    </w:p>
    <w:p w14:paraId="408D23B7" w14:textId="2B7F9231" w:rsidR="00A60CA9" w:rsidRDefault="00F100E0" w:rsidP="00F100E0">
      <w:pPr>
        <w:pStyle w:val="Heading1"/>
      </w:pPr>
      <w:bookmarkStart w:id="1" w:name="_Toc108985415"/>
      <w:r>
        <w:t>Democratic Legitimacy of EU</w:t>
      </w:r>
      <w:bookmarkEnd w:id="1"/>
      <w:r>
        <w:t xml:space="preserve"> </w:t>
      </w:r>
    </w:p>
    <w:p w14:paraId="5818247D" w14:textId="2E142BEF" w:rsidR="00120345" w:rsidRDefault="00120345" w:rsidP="00120345">
      <w:r>
        <w:t xml:space="preserve">The people of </w:t>
      </w:r>
      <w:r w:rsidR="00A14B98">
        <w:t xml:space="preserve">the </w:t>
      </w:r>
      <w:r>
        <w:t xml:space="preserve">EU </w:t>
      </w:r>
      <w:r w:rsidR="00A14B98">
        <w:t>have</w:t>
      </w:r>
      <w:r>
        <w:t xml:space="preserve"> the freedom of expression and information according to article 11 </w:t>
      </w:r>
      <w:r w:rsidR="00D200D0" w:rsidRPr="00AD7194">
        <w:t>(Fraeuropa, 2022)</w:t>
      </w:r>
      <w:r w:rsidR="00D200D0">
        <w:t xml:space="preserve"> </w:t>
      </w:r>
      <w:r>
        <w:t xml:space="preserve">in the EU law but if they can’t express </w:t>
      </w:r>
      <w:r w:rsidR="00A14B98">
        <w:t xml:space="preserve">themselves </w:t>
      </w:r>
      <w:r>
        <w:t xml:space="preserve">or if they don’t have the right to choose the assembly and association according to article 12 </w:t>
      </w:r>
      <w:r w:rsidR="00D200D0" w:rsidRPr="00AD7194">
        <w:t>(Fraeuropa, 2022)</w:t>
      </w:r>
      <w:r w:rsidR="00D200D0">
        <w:t xml:space="preserve"> </w:t>
      </w:r>
      <w:r>
        <w:t xml:space="preserve">in the EU law then </w:t>
      </w:r>
      <w:r w:rsidR="00A14B98">
        <w:t xml:space="preserve">that is </w:t>
      </w:r>
      <w:r w:rsidR="00F530BE">
        <w:t xml:space="preserve">called as democratic deficit because the people are not getting the rights to choose the European commission and parliament members. But is it true or not it will be founded in this </w:t>
      </w:r>
      <w:r w:rsidR="00D200D0">
        <w:t>assignment?</w:t>
      </w:r>
      <w:r w:rsidR="00F530BE">
        <w:t xml:space="preserve"> To justify the democratic legitimacy of </w:t>
      </w:r>
      <w:r w:rsidR="00D200D0">
        <w:t xml:space="preserve">the </w:t>
      </w:r>
      <w:r w:rsidR="00F530BE">
        <w:t>EU the pedigree legitimacy, structural legitimacy,</w:t>
      </w:r>
      <w:r w:rsidR="00B26477">
        <w:t xml:space="preserve"> outcome legitimacy, and</w:t>
      </w:r>
      <w:r w:rsidR="00F530BE">
        <w:t xml:space="preserve"> </w:t>
      </w:r>
      <w:r w:rsidR="00B26477">
        <w:t xml:space="preserve">systemic legitimacy will be discussed using different references as evidence. </w:t>
      </w:r>
    </w:p>
    <w:p w14:paraId="11CBE078" w14:textId="77777777" w:rsidR="00976FE6" w:rsidRDefault="00976FE6" w:rsidP="00120345"/>
    <w:p w14:paraId="4A81275C" w14:textId="5848AD6B" w:rsidR="002E545D" w:rsidRDefault="00976FE6" w:rsidP="00AC3BA3">
      <w:pPr>
        <w:pStyle w:val="Heading1"/>
        <w:numPr>
          <w:ilvl w:val="0"/>
          <w:numId w:val="3"/>
        </w:numPr>
      </w:pPr>
      <w:bookmarkStart w:id="2" w:name="_Toc108985416"/>
      <w:r>
        <w:t>Pedigree Legitimacy</w:t>
      </w:r>
      <w:bookmarkEnd w:id="2"/>
    </w:p>
    <w:p w14:paraId="48946985" w14:textId="0D2B3E44" w:rsidR="00976FE6" w:rsidRDefault="0093186B" w:rsidP="00976FE6">
      <w:r>
        <w:t xml:space="preserve">If the EU receives </w:t>
      </w:r>
      <w:r w:rsidR="00D07E60">
        <w:t>express</w:t>
      </w:r>
      <w:r>
        <w:t xml:space="preserve"> consent from the European citizens through their governments to </w:t>
      </w:r>
      <w:r w:rsidR="00D07E60">
        <w:t xml:space="preserve">be </w:t>
      </w:r>
      <w:r>
        <w:t xml:space="preserve">a part of </w:t>
      </w:r>
      <w:r w:rsidR="00D07E60">
        <w:t>the EU,</w:t>
      </w:r>
      <w:r>
        <w:t xml:space="preserve"> then it can be said as pedigree legitimacy</w:t>
      </w:r>
      <w:r w:rsidR="00D07E60">
        <w:t xml:space="preserve"> </w:t>
      </w:r>
      <w:r w:rsidR="00D07E60" w:rsidRPr="00BE2BC3">
        <w:t>(</w:t>
      </w:r>
      <w:r w:rsidR="00BE2BC3" w:rsidRPr="00BE2BC3">
        <w:t>Naji, 2022</w:t>
      </w:r>
      <w:r w:rsidR="00D07E60" w:rsidRPr="00BE2BC3">
        <w:t>)</w:t>
      </w:r>
      <w:r w:rsidRPr="00BE2BC3">
        <w:t>.</w:t>
      </w:r>
      <w:r>
        <w:t xml:space="preserve"> </w:t>
      </w:r>
      <w:r w:rsidR="00976FE6">
        <w:t xml:space="preserve">The </w:t>
      </w:r>
      <w:r w:rsidR="00F7030A">
        <w:t xml:space="preserve">first step of EU creation </w:t>
      </w:r>
      <w:r w:rsidR="00F7030A">
        <w:lastRenderedPageBreak/>
        <w:t xml:space="preserve">was taken after the treaty of Paris in 1951 consisting of six countries and then they invited other countries to join the supernatural power in Europe which was called the European Union to increase and develop their economic growth, and </w:t>
      </w:r>
      <w:r w:rsidR="00B227E9">
        <w:t xml:space="preserve">political stability through different commissions and parliament members. The 27 countries when they were signing the treaty with the European </w:t>
      </w:r>
      <w:r w:rsidR="000A1054">
        <w:t>Union</w:t>
      </w:r>
      <w:r w:rsidR="00B227E9">
        <w:t xml:space="preserve"> were asked to sign a treaty paper between the country and the European </w:t>
      </w:r>
      <w:r w:rsidR="002C6915">
        <w:t>Union</w:t>
      </w:r>
      <w:r w:rsidR="00B227E9">
        <w:t xml:space="preserve"> conditions</w:t>
      </w:r>
      <w:r w:rsidR="003B1325">
        <w:t xml:space="preserve"> </w:t>
      </w:r>
      <w:r w:rsidR="003B1325" w:rsidRPr="00C814ED">
        <w:t>(</w:t>
      </w:r>
      <w:r w:rsidR="00C814ED" w:rsidRPr="00C814ED">
        <w:t>Legislation, 2020</w:t>
      </w:r>
      <w:r w:rsidR="003B1325" w:rsidRPr="00C814ED">
        <w:t>)</w:t>
      </w:r>
      <w:r w:rsidR="00B227E9" w:rsidRPr="00C814ED">
        <w:t>.</w:t>
      </w:r>
      <w:r w:rsidR="00B227E9">
        <w:t xml:space="preserve"> When</w:t>
      </w:r>
      <w:r w:rsidR="002C6915">
        <w:t xml:space="preserve"> </w:t>
      </w:r>
      <w:r w:rsidR="00B227E9">
        <w:t xml:space="preserve">they were signing that means the democratic government of that country </w:t>
      </w:r>
      <w:r w:rsidR="002C6915">
        <w:t>chose</w:t>
      </w:r>
      <w:r w:rsidR="00B227E9">
        <w:t xml:space="preserve"> to be a part of the EU. </w:t>
      </w:r>
      <w:r w:rsidR="002C6915">
        <w:t xml:space="preserve">And the EU didn’t </w:t>
      </w:r>
      <w:r w:rsidR="000A1054">
        <w:t>force</w:t>
      </w:r>
      <w:r w:rsidR="002C6915">
        <w:t xml:space="preserve"> the countries to join the union with them they were independent to take decisions regarding the treaty. </w:t>
      </w:r>
      <w:r w:rsidR="003B1325">
        <w:t>According to the European Union laws,</w:t>
      </w:r>
      <w:r w:rsidR="002C6915">
        <w:t xml:space="preserve"> the people of the democratic countries </w:t>
      </w:r>
      <w:r w:rsidR="000A1054">
        <w:t>have</w:t>
      </w:r>
      <w:r w:rsidR="002C6915">
        <w:t xml:space="preserve"> chosen the parliament members of </w:t>
      </w:r>
      <w:r w:rsidR="000A1054">
        <w:t xml:space="preserve">the </w:t>
      </w:r>
      <w:r w:rsidR="002C6915">
        <w:t xml:space="preserve">EU and the commission members through a democratic approach. </w:t>
      </w:r>
      <w:r w:rsidR="000A1054">
        <w:t>So, it can be seen that the European people have expressed their consent through their government to be a part of the EU which</w:t>
      </w:r>
      <w:r w:rsidR="002C6915">
        <w:t xml:space="preserve"> means that the European Union has a pedigree </w:t>
      </w:r>
      <w:r w:rsidR="000A1054">
        <w:t xml:space="preserve">of </w:t>
      </w:r>
      <w:r w:rsidR="002C6915">
        <w:t>legitimacy</w:t>
      </w:r>
      <w:r w:rsidR="00797EDB">
        <w:t>.</w:t>
      </w:r>
    </w:p>
    <w:p w14:paraId="72BCB999" w14:textId="244FCA75" w:rsidR="00AC3BA3" w:rsidRPr="00120345" w:rsidRDefault="00AC3BA3" w:rsidP="00AC3BA3">
      <w:pPr>
        <w:pStyle w:val="Heading1"/>
        <w:numPr>
          <w:ilvl w:val="0"/>
          <w:numId w:val="3"/>
        </w:numPr>
      </w:pPr>
      <w:bookmarkStart w:id="3" w:name="_Toc108985417"/>
      <w:r>
        <w:t>Structural Legitimacy</w:t>
      </w:r>
      <w:bookmarkEnd w:id="3"/>
    </w:p>
    <w:p w14:paraId="7D316491" w14:textId="042D4EBE" w:rsidR="00F100E0" w:rsidRDefault="00491752" w:rsidP="00F100E0">
      <w:r>
        <w:t xml:space="preserve">The principles which are used to motivate the members of a system to accept their authority or institutions as </w:t>
      </w:r>
      <w:r w:rsidRPr="008A43FF">
        <w:t>legitimate is called structural legitimacy</w:t>
      </w:r>
      <w:r w:rsidRPr="00626D91">
        <w:rPr>
          <w:b/>
          <w:bCs/>
        </w:rPr>
        <w:t>.</w:t>
      </w:r>
      <w:r>
        <w:t xml:space="preserve"> Here the members are the citizens of Europe and the authority is the European Union </w:t>
      </w:r>
      <w:r w:rsidR="006D3C5C">
        <w:t>Commission</w:t>
      </w:r>
      <w:r>
        <w:t xml:space="preserve">, the European </w:t>
      </w:r>
      <w:r w:rsidR="006D3C5C">
        <w:t>Parliament</w:t>
      </w:r>
      <w:r>
        <w:t xml:space="preserve">, the European council, and the court of justice of the European </w:t>
      </w:r>
      <w:r w:rsidR="006D3C5C">
        <w:t>Union</w:t>
      </w:r>
      <w:r>
        <w:t xml:space="preserve">. The members of the European Union authority </w:t>
      </w:r>
      <w:r w:rsidR="006D3C5C">
        <w:t>were</w:t>
      </w:r>
      <w:r>
        <w:t xml:space="preserve"> selected directly or indirectly by the general citizens of Europe, </w:t>
      </w:r>
      <w:r w:rsidR="006D3C5C">
        <w:t>let’s</w:t>
      </w:r>
      <w:r>
        <w:t xml:space="preserve"> go through the process of selection. </w:t>
      </w:r>
      <w:r w:rsidR="006D3C5C">
        <w:t xml:space="preserve">The Europeans had chosen the parliament members of the European parliament and they with an agreement with other members in the parliament chose other institution members like the commission and council. So indirectly the European citizens choose the members of the commission and council, let’s see a broad description of it. </w:t>
      </w:r>
    </w:p>
    <w:p w14:paraId="455FB847" w14:textId="165FBA92" w:rsidR="006D3C5C" w:rsidRDefault="006D3C5C" w:rsidP="006D3C5C">
      <w:pPr>
        <w:pStyle w:val="Heading2"/>
        <w:numPr>
          <w:ilvl w:val="1"/>
          <w:numId w:val="3"/>
        </w:numPr>
      </w:pPr>
      <w:bookmarkStart w:id="4" w:name="_Toc108985418"/>
      <w:r>
        <w:t>The European commission</w:t>
      </w:r>
      <w:bookmarkEnd w:id="4"/>
    </w:p>
    <w:p w14:paraId="24276523" w14:textId="2DE0F8BB" w:rsidR="006D3C5C" w:rsidRDefault="000F37C9" w:rsidP="000F37C9">
      <w:r>
        <w:t xml:space="preserve">The European </w:t>
      </w:r>
      <w:r w:rsidR="00206562">
        <w:t>Commission</w:t>
      </w:r>
      <w:r>
        <w:t xml:space="preserve"> is an independent wing to </w:t>
      </w:r>
      <w:r w:rsidR="00206562">
        <w:t>executing</w:t>
      </w:r>
      <w:r>
        <w:t xml:space="preserve"> the decisions and </w:t>
      </w:r>
      <w:r w:rsidR="00206562">
        <w:t>implementing</w:t>
      </w:r>
      <w:r>
        <w:t xml:space="preserve"> new legislation for the European parliament and council. The commission is independent </w:t>
      </w:r>
      <w:r w:rsidR="00206562">
        <w:t>of</w:t>
      </w:r>
      <w:r>
        <w:t xml:space="preserve"> the political hold of the European Union</w:t>
      </w:r>
      <w:r w:rsidR="00EA43C4">
        <w:t xml:space="preserve"> which aims to establish peace, security, and freedom for the citizen of </w:t>
      </w:r>
      <w:r w:rsidR="00206562">
        <w:t xml:space="preserve">the </w:t>
      </w:r>
      <w:r w:rsidR="00EA43C4">
        <w:t>Europe</w:t>
      </w:r>
      <w:r w:rsidR="0035120C">
        <w:t>an Union</w:t>
      </w:r>
      <w:r w:rsidR="00EA43C4">
        <w:t>.</w:t>
      </w:r>
      <w:r w:rsidR="0035120C">
        <w:t xml:space="preserve"> </w:t>
      </w:r>
      <w:r w:rsidR="007419E9">
        <w:t>Furthermore,</w:t>
      </w:r>
      <w:r w:rsidR="00FF7C4D">
        <w:t xml:space="preserve"> </w:t>
      </w:r>
      <w:r w:rsidR="00BE0A14">
        <w:t xml:space="preserve">according to the European Union’s official website </w:t>
      </w:r>
      <w:r w:rsidR="00FF7C4D">
        <w:t xml:space="preserve">the European </w:t>
      </w:r>
      <w:r w:rsidR="00142A4A">
        <w:t>Commission</w:t>
      </w:r>
      <w:r w:rsidR="00FF7C4D">
        <w:t xml:space="preserve"> has the right to take any infringement action against any member state</w:t>
      </w:r>
      <w:r w:rsidR="00206562">
        <w:t xml:space="preserve"> if </w:t>
      </w:r>
      <w:r w:rsidR="00FF7C4D">
        <w:t xml:space="preserve">they </w:t>
      </w:r>
      <w:r w:rsidR="00206562">
        <w:t>fail</w:t>
      </w:r>
      <w:r w:rsidR="00FF7C4D">
        <w:t xml:space="preserve"> to rectify a suspected violation of the EU law according to the art 258</w:t>
      </w:r>
      <w:r w:rsidR="00DF668A">
        <w:t xml:space="preserve"> TFEU</w:t>
      </w:r>
      <w:r w:rsidR="00BE0A14">
        <w:t xml:space="preserve"> </w:t>
      </w:r>
      <w:r w:rsidR="00BE0A14" w:rsidRPr="00BE0A14">
        <w:t>(</w:t>
      </w:r>
      <w:r w:rsidR="00C814ED" w:rsidRPr="00AB22F9">
        <w:rPr>
          <w:shd w:val="clear" w:color="auto" w:fill="FFFFFF"/>
        </w:rPr>
        <w:t>Eurlex,</w:t>
      </w:r>
      <w:r w:rsidR="00C814ED">
        <w:rPr>
          <w:shd w:val="clear" w:color="auto" w:fill="FFFFFF"/>
        </w:rPr>
        <w:t xml:space="preserve"> </w:t>
      </w:r>
      <w:r w:rsidR="00C814ED" w:rsidRPr="00AB22F9">
        <w:rPr>
          <w:shd w:val="clear" w:color="auto" w:fill="FFFFFF"/>
        </w:rPr>
        <w:t>2022</w:t>
      </w:r>
      <w:r w:rsidR="00BE0A14" w:rsidRPr="00BE0A14">
        <w:t>)</w:t>
      </w:r>
      <w:r w:rsidR="00FF7C4D" w:rsidRPr="00BE0A14">
        <w:t xml:space="preserve">. </w:t>
      </w:r>
      <w:r w:rsidR="007419E9">
        <w:t xml:space="preserve">Under the commission </w:t>
      </w:r>
      <w:r w:rsidR="00206562">
        <w:t>president’s</w:t>
      </w:r>
      <w:r w:rsidR="007419E9">
        <w:t xml:space="preserve"> observation</w:t>
      </w:r>
      <w:r w:rsidR="00206562">
        <w:t>,</w:t>
      </w:r>
      <w:r w:rsidR="007419E9">
        <w:t xml:space="preserve"> the member state of </w:t>
      </w:r>
      <w:r w:rsidR="00206562">
        <w:t xml:space="preserve">the </w:t>
      </w:r>
      <w:r w:rsidR="007419E9">
        <w:t xml:space="preserve">EU nominates </w:t>
      </w:r>
      <w:r w:rsidR="007419E9">
        <w:lastRenderedPageBreak/>
        <w:t xml:space="preserve">commissioners for the European </w:t>
      </w:r>
      <w:r w:rsidR="00206562">
        <w:t>Commission,</w:t>
      </w:r>
      <w:r w:rsidR="007419E9">
        <w:t xml:space="preserve"> and then they are selected by the president and brought to the parliament for hearing by the parliament members</w:t>
      </w:r>
      <w:r w:rsidR="00BE0A14">
        <w:t xml:space="preserve"> </w:t>
      </w:r>
      <w:r w:rsidR="00BE0A14" w:rsidRPr="00BE0A14">
        <w:t>(European Union, 2022)</w:t>
      </w:r>
      <w:r w:rsidR="007419E9">
        <w:t xml:space="preserve">. There the commissioners are questioned and voted for their sustainability. </w:t>
      </w:r>
      <w:r w:rsidR="00FC1926">
        <w:t xml:space="preserve">If the election of </w:t>
      </w:r>
      <w:r w:rsidR="00206562">
        <w:t xml:space="preserve">the </w:t>
      </w:r>
      <w:r w:rsidR="00FC1926">
        <w:t xml:space="preserve">president is identified then it can be said that the president is </w:t>
      </w:r>
      <w:r w:rsidR="00206562">
        <w:t>elected</w:t>
      </w:r>
      <w:r w:rsidR="00FC1926">
        <w:t xml:space="preserve"> by the citizens of Europe indirectly because the present is elected by the European </w:t>
      </w:r>
      <w:r w:rsidR="00206562">
        <w:t>Council</w:t>
      </w:r>
      <w:r w:rsidR="00FC1926">
        <w:t xml:space="preserve"> which was chosen by the 27 heads of </w:t>
      </w:r>
      <w:r w:rsidR="00206562">
        <w:t xml:space="preserve">a </w:t>
      </w:r>
      <w:r w:rsidR="00FC1926">
        <w:t xml:space="preserve">member state and the heads </w:t>
      </w:r>
      <w:r w:rsidR="00206562">
        <w:t>was</w:t>
      </w:r>
      <w:r w:rsidR="00FC1926">
        <w:t xml:space="preserve"> selected by the citizens that’s why it is said the </w:t>
      </w:r>
      <w:r w:rsidR="00206562">
        <w:t>commission’s</w:t>
      </w:r>
      <w:r w:rsidR="00FC1926">
        <w:t xml:space="preserve"> president is </w:t>
      </w:r>
      <w:r w:rsidR="00206562">
        <w:t>elected indirectly</w:t>
      </w:r>
      <w:r w:rsidR="00FC1926">
        <w:t xml:space="preserve"> by the people. </w:t>
      </w:r>
      <w:r w:rsidR="00E4066D">
        <w:t>So,</w:t>
      </w:r>
      <w:r w:rsidR="007A4D33">
        <w:t xml:space="preserve"> it can be seen that there have been attempts to democratize the European </w:t>
      </w:r>
      <w:r w:rsidR="00206562">
        <w:t>Union</w:t>
      </w:r>
      <w:r w:rsidR="007A4D33">
        <w:t xml:space="preserve"> </w:t>
      </w:r>
      <w:r w:rsidR="00206562">
        <w:t xml:space="preserve">through </w:t>
      </w:r>
      <w:r w:rsidR="007A4D33">
        <w:t xml:space="preserve">the election process of </w:t>
      </w:r>
      <w:r w:rsidR="00206562">
        <w:t xml:space="preserve">the </w:t>
      </w:r>
      <w:r w:rsidR="007A4D33">
        <w:t xml:space="preserve">president and the commissioners. </w:t>
      </w:r>
      <w:r w:rsidR="00E4066D">
        <w:t>Because</w:t>
      </w:r>
      <w:r w:rsidR="007A4D33">
        <w:t xml:space="preserve"> the president </w:t>
      </w:r>
      <w:r w:rsidR="00206562">
        <w:t xml:space="preserve">is </w:t>
      </w:r>
      <w:r w:rsidR="007A4D33">
        <w:t xml:space="preserve">indirectly </w:t>
      </w:r>
      <w:r w:rsidR="00206562">
        <w:t>elected</w:t>
      </w:r>
      <w:r w:rsidR="007A4D33">
        <w:t xml:space="preserve"> by the people and the </w:t>
      </w:r>
      <w:r w:rsidR="00E4066D">
        <w:t xml:space="preserve">20 </w:t>
      </w:r>
      <w:r w:rsidR="00206562">
        <w:t>commissioners’</w:t>
      </w:r>
      <w:r w:rsidR="007A4D33">
        <w:t xml:space="preserve"> sustainability is judged by 750 parliament members of the European </w:t>
      </w:r>
      <w:r w:rsidR="003C7728">
        <w:t xml:space="preserve">Parliament </w:t>
      </w:r>
      <w:r w:rsidR="003C7728" w:rsidRPr="003C7728">
        <w:t>(Europarl, 2022)</w:t>
      </w:r>
      <w:r w:rsidR="007A4D33" w:rsidRPr="003C7728">
        <w:t>.</w:t>
      </w:r>
      <w:r w:rsidR="007A4D33">
        <w:t xml:space="preserve"> </w:t>
      </w:r>
    </w:p>
    <w:p w14:paraId="3A4344F2" w14:textId="64333D57" w:rsidR="0032188C" w:rsidRPr="006D3C5C" w:rsidRDefault="006C3313" w:rsidP="006C3313">
      <w:pPr>
        <w:pStyle w:val="Heading2"/>
      </w:pPr>
      <w:bookmarkStart w:id="5" w:name="_Toc108985419"/>
      <w:r>
        <w:t>2.2 The European Parliament</w:t>
      </w:r>
      <w:bookmarkEnd w:id="5"/>
    </w:p>
    <w:p w14:paraId="3510B679" w14:textId="56E46ACB" w:rsidR="00A60CA9" w:rsidRDefault="00AE5576" w:rsidP="00A60CA9">
      <w:r>
        <w:t xml:space="preserve">The parliament consists of 705 from 27 countries to protect their interest and rights. The parliament members are elected by the direct universal </w:t>
      </w:r>
      <w:r w:rsidR="003822C1">
        <w:t>suffrage</w:t>
      </w:r>
      <w:r>
        <w:t xml:space="preserve"> or the common </w:t>
      </w:r>
      <w:r w:rsidR="00703331">
        <w:t xml:space="preserve">people </w:t>
      </w:r>
      <w:r w:rsidR="00BE0A14">
        <w:t>from</w:t>
      </w:r>
      <w:r w:rsidR="00703331">
        <w:t xml:space="preserve"> each country for </w:t>
      </w:r>
      <w:r w:rsidR="00BE0A14">
        <w:t xml:space="preserve">the </w:t>
      </w:r>
      <w:r w:rsidR="00703331" w:rsidRPr="003C7728">
        <w:rPr>
          <w:b/>
          <w:bCs/>
        </w:rPr>
        <w:t>next five years</w:t>
      </w:r>
      <w:r w:rsidR="003C7728">
        <w:rPr>
          <w:b/>
          <w:bCs/>
        </w:rPr>
        <w:t xml:space="preserve"> </w:t>
      </w:r>
      <w:r w:rsidR="003C7728" w:rsidRPr="003C7728">
        <w:t>(Europarl, 2022)</w:t>
      </w:r>
      <w:r w:rsidR="00703331" w:rsidRPr="003C7728">
        <w:t>.</w:t>
      </w:r>
      <w:r w:rsidR="00703331">
        <w:t xml:space="preserve"> The parliament has gained importance over time because in the previous times it was just there to supervise other </w:t>
      </w:r>
      <w:r w:rsidR="00BE0A14">
        <w:t>institutions</w:t>
      </w:r>
      <w:r w:rsidR="00703331">
        <w:t xml:space="preserve"> but now the only European institution which is directly elected by the people. And in the present time</w:t>
      </w:r>
      <w:r w:rsidR="00BE0A14">
        <w:t>,</w:t>
      </w:r>
      <w:r w:rsidR="00703331">
        <w:t xml:space="preserve"> it aids to decide new legislation, scrutinizes EU institutions</w:t>
      </w:r>
      <w:r w:rsidR="00BE0A14">
        <w:t>,</w:t>
      </w:r>
      <w:r w:rsidR="00703331">
        <w:t xml:space="preserve"> and also promotes human rights outside Europe. </w:t>
      </w:r>
      <w:r w:rsidR="00EA34BE">
        <w:t xml:space="preserve">The voting of </w:t>
      </w:r>
      <w:r w:rsidR="00BE0A14">
        <w:t xml:space="preserve">the </w:t>
      </w:r>
      <w:r w:rsidR="00EA34BE">
        <w:t xml:space="preserve">European </w:t>
      </w:r>
      <w:r w:rsidR="00BE0A14">
        <w:t>Parliament</w:t>
      </w:r>
      <w:r w:rsidR="00EA34BE">
        <w:t xml:space="preserve"> consists of </w:t>
      </w:r>
      <w:r w:rsidR="00BE0A14">
        <w:t xml:space="preserve">a </w:t>
      </w:r>
      <w:r w:rsidR="00EA34BE">
        <w:t xml:space="preserve">total </w:t>
      </w:r>
      <w:r w:rsidR="00BE0A14">
        <w:t xml:space="preserve">of </w:t>
      </w:r>
      <w:r w:rsidR="00EA34BE">
        <w:t>400 million people which is considered the second largest election in the world after India. And since 1994 the highest turnout increased up to 51%</w:t>
      </w:r>
      <w:r w:rsidR="003822C1">
        <w:t xml:space="preserve"> in 2019 </w:t>
      </w:r>
      <w:r w:rsidR="003822C1" w:rsidRPr="00AC3FBD">
        <w:t>(</w:t>
      </w:r>
      <w:r w:rsidR="00AC3FBD" w:rsidRPr="00AC3FBD">
        <w:t>Europarl, 2019</w:t>
      </w:r>
      <w:r w:rsidR="003822C1" w:rsidRPr="00AC3FBD">
        <w:t>).</w:t>
      </w:r>
      <w:r w:rsidR="003822C1">
        <w:t xml:space="preserve"> </w:t>
      </w:r>
    </w:p>
    <w:p w14:paraId="7B7D1B8E" w14:textId="769B62A6" w:rsidR="00D13DB2" w:rsidRDefault="00D13DB2" w:rsidP="00D13DB2">
      <w:pPr>
        <w:pStyle w:val="Heading2"/>
      </w:pPr>
      <w:bookmarkStart w:id="6" w:name="_Toc108985420"/>
      <w:r>
        <w:t>2.3 The European Council</w:t>
      </w:r>
      <w:bookmarkEnd w:id="6"/>
    </w:p>
    <w:p w14:paraId="3C117DFE" w14:textId="64E1E10E" w:rsidR="00280CD8" w:rsidRDefault="009F3A6D" w:rsidP="00A60CA9">
      <w:r>
        <w:t xml:space="preserve">The heads of the member state government of EU countries, </w:t>
      </w:r>
      <w:r w:rsidR="00BE0A14">
        <w:t xml:space="preserve">the </w:t>
      </w:r>
      <w:r>
        <w:t>European council president</w:t>
      </w:r>
      <w:r w:rsidR="00BE0A14">
        <w:t>,</w:t>
      </w:r>
      <w:r>
        <w:t xml:space="preserve"> and the European commission president are elected as members of the European counci</w:t>
      </w:r>
      <w:r w:rsidRPr="00B51334">
        <w:t>l</w:t>
      </w:r>
      <w:r w:rsidR="00B51334" w:rsidRPr="00B51334">
        <w:t xml:space="preserve"> (European Union, 2022)</w:t>
      </w:r>
      <w:r>
        <w:t xml:space="preserve">. </w:t>
      </w:r>
      <w:r w:rsidR="0089462F">
        <w:t xml:space="preserve">And the member consists of indirect democracy because the head government members of EU countries </w:t>
      </w:r>
      <w:r w:rsidR="0089462F" w:rsidRPr="00B51334">
        <w:t>were chosen by the people</w:t>
      </w:r>
      <w:r w:rsidR="00B51334" w:rsidRPr="00B51334">
        <w:t xml:space="preserve">. </w:t>
      </w:r>
      <w:r w:rsidR="00917389" w:rsidRPr="00B51334">
        <w:t>The</w:t>
      </w:r>
      <w:r w:rsidR="00917389">
        <w:t xml:space="preserve"> current president of </w:t>
      </w:r>
      <w:r w:rsidR="003C7728">
        <w:t xml:space="preserve">the </w:t>
      </w:r>
      <w:r w:rsidR="00917389">
        <w:t xml:space="preserve">EU council is Charles Michel. </w:t>
      </w:r>
      <w:r w:rsidR="00473BF3">
        <w:t xml:space="preserve">The council is responsible for political direction and </w:t>
      </w:r>
      <w:r w:rsidR="003C7728">
        <w:t>meeting</w:t>
      </w:r>
      <w:r w:rsidR="00473BF3">
        <w:t xml:space="preserve"> each EU </w:t>
      </w:r>
      <w:r w:rsidR="003C7728">
        <w:t>country</w:t>
      </w:r>
      <w:r w:rsidR="00473BF3">
        <w:t xml:space="preserve"> to discuss, amend and adopt laws, and coordinate policies. </w:t>
      </w:r>
      <w:r w:rsidR="008E2977">
        <w:t xml:space="preserve">The council follows qualified majority voting in case of making decisions </w:t>
      </w:r>
      <w:r w:rsidR="00280CD8">
        <w:t xml:space="preserve">in other words if 15 countries votes yes then the proposal is passed </w:t>
      </w:r>
      <w:r w:rsidR="00F749B3" w:rsidRPr="00F749B3">
        <w:t>(EPRS, 2022)</w:t>
      </w:r>
      <w:r w:rsidR="00F749B3">
        <w:rPr>
          <w:rFonts w:ascii="Open Sans" w:hAnsi="Open Sans" w:cs="Open Sans"/>
          <w:color w:val="000000"/>
          <w:sz w:val="20"/>
          <w:szCs w:val="20"/>
          <w:shd w:val="clear" w:color="auto" w:fill="FFFFFF"/>
        </w:rPr>
        <w:t xml:space="preserve"> </w:t>
      </w:r>
      <w:r w:rsidR="008E2977">
        <w:t>which includes some advantages and disadvantages are-</w:t>
      </w:r>
    </w:p>
    <w:p w14:paraId="5DAA1B3D" w14:textId="467B9802" w:rsidR="00280CD8" w:rsidRPr="00280CD8" w:rsidRDefault="00280CD8" w:rsidP="00280CD8">
      <w:pPr>
        <w:rPr>
          <w:b/>
          <w:bCs/>
          <w:shd w:val="clear" w:color="auto" w:fill="FFFFFF"/>
        </w:rPr>
      </w:pPr>
      <w:r w:rsidRPr="00280CD8">
        <w:rPr>
          <w:b/>
          <w:bCs/>
          <w:shd w:val="clear" w:color="auto" w:fill="FFFFFF"/>
        </w:rPr>
        <w:lastRenderedPageBreak/>
        <w:t>Advantages</w:t>
      </w:r>
    </w:p>
    <w:p w14:paraId="114473E1" w14:textId="28678600" w:rsidR="008E2977" w:rsidRPr="00280CD8" w:rsidRDefault="00280CD8" w:rsidP="00280CD8">
      <w:pPr>
        <w:pStyle w:val="ListParagraph"/>
        <w:numPr>
          <w:ilvl w:val="0"/>
          <w:numId w:val="4"/>
        </w:numPr>
        <w:rPr>
          <w:shd w:val="clear" w:color="auto" w:fill="FFFFFF"/>
        </w:rPr>
      </w:pPr>
      <w:r w:rsidRPr="00280CD8">
        <w:rPr>
          <w:shd w:val="clear" w:color="auto" w:fill="FFFFFF"/>
        </w:rPr>
        <w:t xml:space="preserve">Increase resilience in the EU's </w:t>
      </w:r>
      <w:r>
        <w:rPr>
          <w:shd w:val="clear" w:color="auto" w:fill="FFFFFF"/>
        </w:rPr>
        <w:t>foreign policy</w:t>
      </w:r>
    </w:p>
    <w:p w14:paraId="743FB590" w14:textId="2A294864" w:rsidR="00280CD8" w:rsidRPr="00280CD8" w:rsidRDefault="00280CD8" w:rsidP="00280CD8">
      <w:pPr>
        <w:pStyle w:val="ListParagraph"/>
        <w:numPr>
          <w:ilvl w:val="0"/>
          <w:numId w:val="4"/>
        </w:numPr>
        <w:rPr>
          <w:shd w:val="clear" w:color="auto" w:fill="FFFFFF"/>
        </w:rPr>
      </w:pPr>
      <w:r w:rsidRPr="00280CD8">
        <w:rPr>
          <w:shd w:val="clear" w:color="auto" w:fill="FFFFFF"/>
        </w:rPr>
        <w:t>Emergence of a common strategic culture</w:t>
      </w:r>
    </w:p>
    <w:p w14:paraId="0CCB0045" w14:textId="31E3295F" w:rsidR="00280CD8" w:rsidRDefault="00280CD8" w:rsidP="00280CD8">
      <w:pPr>
        <w:pStyle w:val="ListParagraph"/>
        <w:numPr>
          <w:ilvl w:val="0"/>
          <w:numId w:val="4"/>
        </w:numPr>
      </w:pPr>
      <w:r w:rsidRPr="00280CD8">
        <w:rPr>
          <w:shd w:val="clear" w:color="auto" w:fill="FFFFFF"/>
        </w:rPr>
        <w:t>Mitigating the risk of setting European foreign policy outside the EU</w:t>
      </w:r>
    </w:p>
    <w:p w14:paraId="559C41C7" w14:textId="12874102" w:rsidR="00A60CA9" w:rsidRPr="00280CD8" w:rsidRDefault="00280CD8" w:rsidP="00A60CA9">
      <w:pPr>
        <w:rPr>
          <w:b/>
          <w:bCs/>
        </w:rPr>
      </w:pPr>
      <w:r w:rsidRPr="00280CD8">
        <w:rPr>
          <w:b/>
          <w:bCs/>
        </w:rPr>
        <w:t>Disadvantages</w:t>
      </w:r>
    </w:p>
    <w:p w14:paraId="69D5975B" w14:textId="47DAEAC2" w:rsidR="00280CD8" w:rsidRDefault="00280CD8" w:rsidP="00280CD8">
      <w:pPr>
        <w:pStyle w:val="ListParagraph"/>
        <w:numPr>
          <w:ilvl w:val="0"/>
          <w:numId w:val="5"/>
        </w:numPr>
      </w:pPr>
      <w:r>
        <w:t>Weakening EU unity</w:t>
      </w:r>
    </w:p>
    <w:p w14:paraId="1F3985D6" w14:textId="3B0F0029" w:rsidR="00280CD8" w:rsidRDefault="00280CD8" w:rsidP="00280CD8">
      <w:pPr>
        <w:pStyle w:val="ListParagraph"/>
        <w:numPr>
          <w:ilvl w:val="0"/>
          <w:numId w:val="5"/>
        </w:numPr>
      </w:pPr>
      <w:r>
        <w:t xml:space="preserve">Political leverage is reduced while decision making </w:t>
      </w:r>
    </w:p>
    <w:p w14:paraId="1DC2EABF" w14:textId="09BE0A16" w:rsidR="00280CD8" w:rsidRDefault="00280CD8" w:rsidP="00280CD8">
      <w:pPr>
        <w:pStyle w:val="ListParagraph"/>
        <w:numPr>
          <w:ilvl w:val="0"/>
          <w:numId w:val="5"/>
        </w:numPr>
      </w:pPr>
      <w:r>
        <w:t>Risk of discrimination with smaller member state</w:t>
      </w:r>
    </w:p>
    <w:p w14:paraId="6FC021BB" w14:textId="19701254" w:rsidR="002E4CA4" w:rsidRDefault="00280CD8" w:rsidP="00A60CA9">
      <w:pPr>
        <w:pStyle w:val="ListParagraph"/>
        <w:numPr>
          <w:ilvl w:val="0"/>
          <w:numId w:val="5"/>
        </w:numPr>
      </w:pPr>
      <w:r>
        <w:t>The member state can be marginalized</w:t>
      </w:r>
    </w:p>
    <w:p w14:paraId="43033F42" w14:textId="0B1F2321" w:rsidR="002E4CA4" w:rsidRDefault="002E4CA4" w:rsidP="001B7FD0">
      <w:pPr>
        <w:pStyle w:val="Heading2"/>
      </w:pPr>
      <w:bookmarkStart w:id="7" w:name="_Toc108985421"/>
      <w:r>
        <w:t xml:space="preserve">2.4 Court of Justice of the </w:t>
      </w:r>
      <w:r w:rsidR="001B7FD0">
        <w:t>European Union</w:t>
      </w:r>
      <w:bookmarkEnd w:id="7"/>
    </w:p>
    <w:p w14:paraId="44936E72" w14:textId="753D926E" w:rsidR="001B7FD0" w:rsidRDefault="00202475" w:rsidP="00A60CA9">
      <w:r w:rsidRPr="009145D1">
        <w:t xml:space="preserve">The judges of the court </w:t>
      </w:r>
      <w:r w:rsidR="0081742C" w:rsidRPr="009145D1">
        <w:t>represent</w:t>
      </w:r>
      <w:r w:rsidRPr="009145D1">
        <w:t xml:space="preserve"> each country of </w:t>
      </w:r>
      <w:r w:rsidR="008D4924" w:rsidRPr="009145D1">
        <w:t xml:space="preserve">the </w:t>
      </w:r>
      <w:r w:rsidRPr="009145D1">
        <w:t>EU</w:t>
      </w:r>
      <w:r>
        <w:t xml:space="preserve"> and </w:t>
      </w:r>
      <w:r w:rsidR="008D4924">
        <w:t xml:space="preserve">a </w:t>
      </w:r>
      <w:r>
        <w:t xml:space="preserve">total </w:t>
      </w:r>
      <w:r w:rsidR="008D4924">
        <w:t xml:space="preserve">of </w:t>
      </w:r>
      <w:r>
        <w:t xml:space="preserve">11 advocates from </w:t>
      </w:r>
      <w:r w:rsidR="008D4924">
        <w:t xml:space="preserve">a </w:t>
      </w:r>
      <w:r>
        <w:t xml:space="preserve">total </w:t>
      </w:r>
      <w:r w:rsidR="008D4924">
        <w:t xml:space="preserve">of </w:t>
      </w:r>
      <w:r>
        <w:t xml:space="preserve">27 countries are appointed </w:t>
      </w:r>
      <w:r w:rsidR="008D4924">
        <w:t>to</w:t>
      </w:r>
      <w:r>
        <w:t xml:space="preserve"> the EU court of justice. </w:t>
      </w:r>
      <w:r w:rsidR="00385271">
        <w:t xml:space="preserve">The role of a judge in the court is to be the trier of law means to ensure that the happenings are done following the laws but if any court case fails to present a </w:t>
      </w:r>
      <w:r w:rsidR="0043453F">
        <w:t>jury,</w:t>
      </w:r>
      <w:r w:rsidR="00385271">
        <w:t xml:space="preserve"> then the judge becomes both the trier of the fact and </w:t>
      </w:r>
      <w:r w:rsidR="00B14CC7">
        <w:t>trier of the law</w:t>
      </w:r>
      <w:r w:rsidR="007C1BEC">
        <w:t xml:space="preserve"> </w:t>
      </w:r>
      <w:r w:rsidR="007C1BEC" w:rsidRPr="007C1BEC">
        <w:t>(Ride, 2022)</w:t>
      </w:r>
      <w:r w:rsidR="00B14CC7" w:rsidRPr="007C1BEC">
        <w:t xml:space="preserve">. </w:t>
      </w:r>
      <w:r w:rsidR="008D4924">
        <w:t>This means</w:t>
      </w:r>
      <w:r w:rsidR="00B14CC7">
        <w:t xml:space="preserve"> the judge can participate in making the law as well</w:t>
      </w:r>
      <w:r w:rsidR="004D7151">
        <w:t xml:space="preserve"> some certain </w:t>
      </w:r>
      <w:r w:rsidR="00E619CE">
        <w:t>circumstances,</w:t>
      </w:r>
      <w:r w:rsidR="004D7151">
        <w:t xml:space="preserve"> the court can also take </w:t>
      </w:r>
      <w:r w:rsidR="008D4924">
        <w:t>action</w:t>
      </w:r>
      <w:r w:rsidR="004D7151">
        <w:t xml:space="preserve"> against the EU </w:t>
      </w:r>
      <w:r w:rsidR="008F02D2">
        <w:t xml:space="preserve">institutions if they feel the institutions </w:t>
      </w:r>
      <w:r w:rsidR="00E619CE">
        <w:t>have</w:t>
      </w:r>
      <w:r w:rsidR="008F02D2">
        <w:t xml:space="preserve"> breached any rights of any individual, organization</w:t>
      </w:r>
      <w:r w:rsidR="008D4924">
        <w:t>,</w:t>
      </w:r>
      <w:r w:rsidR="008F02D2">
        <w:t xml:space="preserve"> or company. </w:t>
      </w:r>
    </w:p>
    <w:p w14:paraId="6BC226B4" w14:textId="472A1818" w:rsidR="00432925" w:rsidRDefault="0002611B" w:rsidP="00A60CA9">
      <w:r>
        <w:t xml:space="preserve">The above discussion </w:t>
      </w:r>
      <w:r w:rsidR="0043453F">
        <w:t>clarifies</w:t>
      </w:r>
      <w:r>
        <w:t xml:space="preserve"> all the EU institutions are chosen and ruled by the democratic leaders chosen by the people directly and indirectly which means the European Union has structural legitimacy in </w:t>
      </w:r>
      <w:r w:rsidR="0043453F">
        <w:t>its</w:t>
      </w:r>
      <w:r>
        <w:t xml:space="preserve"> institutions such as </w:t>
      </w:r>
      <w:r w:rsidR="0043453F">
        <w:t xml:space="preserve">the </w:t>
      </w:r>
      <w:r>
        <w:t xml:space="preserve">European parliament, court of </w:t>
      </w:r>
      <w:r w:rsidR="0043453F">
        <w:t>justice</w:t>
      </w:r>
      <w:r w:rsidR="008D4924">
        <w:t>,</w:t>
      </w:r>
      <w:r>
        <w:t xml:space="preserve"> and the European </w:t>
      </w:r>
      <w:r w:rsidR="0043453F">
        <w:t>Commission</w:t>
      </w:r>
      <w:r>
        <w:t xml:space="preserve">. </w:t>
      </w:r>
    </w:p>
    <w:p w14:paraId="65438643" w14:textId="5BBDFE07" w:rsidR="003E0503" w:rsidRDefault="003E0503" w:rsidP="003E0503">
      <w:pPr>
        <w:pStyle w:val="Heading1"/>
        <w:numPr>
          <w:ilvl w:val="0"/>
          <w:numId w:val="3"/>
        </w:numPr>
      </w:pPr>
      <w:bookmarkStart w:id="8" w:name="_Toc108985422"/>
      <w:r>
        <w:t>Outcome Legitimacy</w:t>
      </w:r>
      <w:bookmarkEnd w:id="8"/>
    </w:p>
    <w:p w14:paraId="7E6077F2" w14:textId="03025D51" w:rsidR="0043453F" w:rsidRDefault="004645A5" w:rsidP="00A60CA9">
      <w:r>
        <w:t xml:space="preserve">The European </w:t>
      </w:r>
      <w:r w:rsidR="006D40B7">
        <w:t>Union</w:t>
      </w:r>
      <w:r>
        <w:t xml:space="preserve"> considers the charter of fundamental rights </w:t>
      </w:r>
      <w:r w:rsidR="006D40B7">
        <w:t xml:space="preserve">and </w:t>
      </w:r>
      <w:r>
        <w:t>people equality</w:t>
      </w:r>
      <w:r w:rsidR="006D40B7">
        <w:t>,</w:t>
      </w:r>
      <w:r>
        <w:t xml:space="preserve"> and the decisions are taken by the European Court of justice from a neutral even against any member states if they breached any laws of human </w:t>
      </w:r>
      <w:r w:rsidR="006D40B7">
        <w:t>rights</w:t>
      </w:r>
      <w:r>
        <w:t xml:space="preserve"> against any individual or organization. Previous cases like </w:t>
      </w:r>
      <w:r w:rsidRPr="004645A5">
        <w:t>Van Gend en Loos</w:t>
      </w:r>
      <w:r>
        <w:t xml:space="preserve"> in 1963</w:t>
      </w:r>
      <w:r w:rsidR="0019333B">
        <w:t xml:space="preserve"> (</w:t>
      </w:r>
      <w:r w:rsidR="0019333B">
        <w:rPr>
          <w:rFonts w:cs="Times New Roman"/>
          <w:color w:val="222222"/>
          <w:shd w:val="clear" w:color="auto" w:fill="FFFFFF"/>
        </w:rPr>
        <w:t>Rasmussen, 2014)</w:t>
      </w:r>
      <w:r>
        <w:t xml:space="preserve">, </w:t>
      </w:r>
      <w:r w:rsidRPr="004645A5">
        <w:t>Von Colson v Land Nordrhein-Westfalen</w:t>
      </w:r>
      <w:r>
        <w:t xml:space="preserve"> in 1984, and </w:t>
      </w:r>
      <w:r w:rsidR="006D40B7">
        <w:t xml:space="preserve">the </w:t>
      </w:r>
      <w:r>
        <w:t xml:space="preserve">state liability case of </w:t>
      </w:r>
      <w:r w:rsidRPr="004645A5">
        <w:t xml:space="preserve">Francovich v Italy </w:t>
      </w:r>
      <w:r>
        <w:t xml:space="preserve">in </w:t>
      </w:r>
      <w:r w:rsidRPr="004645A5">
        <w:t>1991</w:t>
      </w:r>
      <w:r w:rsidR="0019333B">
        <w:t xml:space="preserve"> (</w:t>
      </w:r>
      <w:r w:rsidR="0019333B">
        <w:rPr>
          <w:shd w:val="clear" w:color="auto" w:fill="FFFFFF"/>
        </w:rPr>
        <w:t>Harlow, 1996)</w:t>
      </w:r>
      <w:r>
        <w:t xml:space="preserve"> can be proven examples as well. </w:t>
      </w:r>
      <w:r w:rsidR="0019333B">
        <w:t>So,</w:t>
      </w:r>
      <w:r w:rsidR="00FB13EA">
        <w:t xml:space="preserve"> it seems the EU laws are controlled by the European court of justice and </w:t>
      </w:r>
      <w:r w:rsidR="00142A4A">
        <w:t xml:space="preserve">the </w:t>
      </w:r>
      <w:r w:rsidR="00FB13EA">
        <w:lastRenderedPageBreak/>
        <w:t xml:space="preserve">European </w:t>
      </w:r>
      <w:r w:rsidR="00142A4A">
        <w:t>Court</w:t>
      </w:r>
      <w:r w:rsidR="00FB13EA">
        <w:t xml:space="preserve"> of Human rights the decisions are made considering predominant political willingness that proves the outcome legitimacy of </w:t>
      </w:r>
      <w:r w:rsidR="00E16B9F">
        <w:t xml:space="preserve">the </w:t>
      </w:r>
      <w:r w:rsidR="00FB13EA">
        <w:t xml:space="preserve">EU. </w:t>
      </w:r>
    </w:p>
    <w:p w14:paraId="0C88509A" w14:textId="5320AB48" w:rsidR="00432925" w:rsidRPr="00E16B9F" w:rsidRDefault="00142A4A" w:rsidP="00B6430B">
      <w:pPr>
        <w:pStyle w:val="Heading1"/>
      </w:pPr>
      <w:bookmarkStart w:id="9" w:name="_Toc108985423"/>
      <w:r w:rsidRPr="00E16B9F">
        <w:t>Evaluation</w:t>
      </w:r>
      <w:bookmarkEnd w:id="9"/>
    </w:p>
    <w:p w14:paraId="7F1C8CBB" w14:textId="57B256E3" w:rsidR="00E16B9F" w:rsidRDefault="00142A4A" w:rsidP="00A60CA9">
      <w:r>
        <w:t xml:space="preserve">As it is spoken before that if the EU has political legitimacy which is pedigree, structure, and outcome legitimacy then the organization has no democratic deficit. The creation of </w:t>
      </w:r>
      <w:r w:rsidR="00E16B9F">
        <w:t xml:space="preserve">the </w:t>
      </w:r>
      <w:r>
        <w:t xml:space="preserve">EU was done by signing a treaty </w:t>
      </w:r>
      <w:r w:rsidR="00E16B9F">
        <w:t>between</w:t>
      </w:r>
      <w:r>
        <w:t xml:space="preserve"> the governments and the EU where the governments were representing their people because they have chosen them through voting. And the people also have chosen the member of parliament which contains democracy as well. Then the </w:t>
      </w:r>
      <w:r w:rsidR="00E16B9F">
        <w:t xml:space="preserve">roles and responsibilities of the European Commission and court of justice support the law of human rights which is also an action taken for the benefit of the people. These discussions and the legitimacy in structure, pedigree, and outcome of the EU show that the EU does not have any democratic deficit. Furthermore, the EU also has a </w:t>
      </w:r>
      <w:r w:rsidR="00227BE7">
        <w:t>systematic</w:t>
      </w:r>
      <w:r w:rsidR="00E16B9F">
        <w:t xml:space="preserve"> legitimacy by maintaining their international relations </w:t>
      </w:r>
      <w:r w:rsidR="00B6430B">
        <w:t>showing</w:t>
      </w:r>
      <w:r w:rsidR="00227BE7">
        <w:t xml:space="preserve"> that they are allowed to sign treaties with any other country or international organization for the benefit of the people of </w:t>
      </w:r>
      <w:r w:rsidR="00B6430B">
        <w:t xml:space="preserve">the </w:t>
      </w:r>
      <w:r w:rsidR="00227BE7">
        <w:t xml:space="preserve">EU </w:t>
      </w:r>
    </w:p>
    <w:p w14:paraId="66933788" w14:textId="5E7398CB" w:rsidR="00227BE7" w:rsidRDefault="00227BE7" w:rsidP="00B6430B">
      <w:pPr>
        <w:pStyle w:val="Heading1"/>
      </w:pPr>
      <w:bookmarkStart w:id="10" w:name="_Toc108985424"/>
      <w:r>
        <w:t>Conclusion</w:t>
      </w:r>
      <w:bookmarkEnd w:id="10"/>
    </w:p>
    <w:p w14:paraId="13B99AE3" w14:textId="314280FF" w:rsidR="00227BE7" w:rsidRDefault="00227BE7" w:rsidP="00A60CA9">
      <w:r>
        <w:t xml:space="preserve">The </w:t>
      </w:r>
      <w:r w:rsidR="00B6430B">
        <w:t>assignment</w:t>
      </w:r>
      <w:r>
        <w:t xml:space="preserve"> started with a debate if there </w:t>
      </w:r>
      <w:r w:rsidR="00B6430B">
        <w:t>is</w:t>
      </w:r>
      <w:r>
        <w:t xml:space="preserve"> </w:t>
      </w:r>
      <w:r w:rsidR="00B6430B">
        <w:t xml:space="preserve">a </w:t>
      </w:r>
      <w:r>
        <w:t xml:space="preserve">democratic deficit in the EU or not in the end it is proven that there is no democratic deficit in the EU by the reports and evidence </w:t>
      </w:r>
      <w:r w:rsidR="00B6430B">
        <w:t>from</w:t>
      </w:r>
      <w:r>
        <w:t xml:space="preserve"> different official sources of </w:t>
      </w:r>
      <w:r w:rsidR="00B6430B">
        <w:t xml:space="preserve">the </w:t>
      </w:r>
      <w:r>
        <w:t xml:space="preserve">EU. </w:t>
      </w:r>
      <w:r w:rsidR="00BF19C7">
        <w:t>The political legitimacy was justified using pedigree, structural, outcome</w:t>
      </w:r>
      <w:r w:rsidR="00B6430B">
        <w:t>,</w:t>
      </w:r>
      <w:r w:rsidR="00BF19C7">
        <w:t xml:space="preserve"> and </w:t>
      </w:r>
      <w:r w:rsidR="00B6430B">
        <w:t>systematic</w:t>
      </w:r>
      <w:r w:rsidR="00BF19C7">
        <w:t xml:space="preserve"> legitimacy. And as it is spoken before that if </w:t>
      </w:r>
      <w:r w:rsidR="00B6430B">
        <w:t>an</w:t>
      </w:r>
      <w:r w:rsidR="00BF19C7">
        <w:t xml:space="preserve"> organization holds political </w:t>
      </w:r>
      <w:r w:rsidR="00B6430B">
        <w:t>legitimacy,</w:t>
      </w:r>
      <w:r w:rsidR="00BF19C7">
        <w:t xml:space="preserve"> then it means it has democratic legitimacy and </w:t>
      </w:r>
      <w:r w:rsidR="00B6430B">
        <w:t>finally</w:t>
      </w:r>
      <w:r w:rsidR="00BF19C7">
        <w:t xml:space="preserve"> it can be said the EU </w:t>
      </w:r>
      <w:r w:rsidR="00B6430B">
        <w:t>does</w:t>
      </w:r>
      <w:r w:rsidR="00BF19C7">
        <w:t xml:space="preserve"> not have any democratic deficit. </w:t>
      </w:r>
    </w:p>
    <w:p w14:paraId="6F86A9DF" w14:textId="1C2FC07B" w:rsidR="00432925" w:rsidRDefault="00432925" w:rsidP="00A60CA9"/>
    <w:p w14:paraId="6EF7FAE2" w14:textId="3A60A5E4" w:rsidR="00432925" w:rsidRDefault="00432925" w:rsidP="00A60CA9"/>
    <w:p w14:paraId="28C8E3FC" w14:textId="3DDF1150" w:rsidR="00432925" w:rsidRDefault="00432925" w:rsidP="00A60CA9"/>
    <w:p w14:paraId="31A810F1" w14:textId="179EB017" w:rsidR="00432925" w:rsidRDefault="00432925" w:rsidP="00A60CA9"/>
    <w:p w14:paraId="3DD62139" w14:textId="50C35C8B" w:rsidR="00432925" w:rsidRDefault="008A43FF" w:rsidP="008A43FF">
      <w:pPr>
        <w:pStyle w:val="Heading1"/>
      </w:pPr>
      <w:bookmarkStart w:id="11" w:name="_Toc108985425"/>
      <w:r>
        <w:lastRenderedPageBreak/>
        <w:t>References</w:t>
      </w:r>
      <w:bookmarkEnd w:id="11"/>
      <w:r>
        <w:t xml:space="preserve"> </w:t>
      </w:r>
    </w:p>
    <w:p w14:paraId="3E200AEC" w14:textId="6DA50682" w:rsidR="008A43FF" w:rsidRPr="00827F12" w:rsidRDefault="008A43FF" w:rsidP="008A43FF">
      <w:pPr>
        <w:rPr>
          <w:rFonts w:cs="Times New Roman"/>
          <w:sz w:val="22"/>
          <w:shd w:val="clear" w:color="auto" w:fill="FFFFFF"/>
        </w:rPr>
      </w:pPr>
      <w:bookmarkStart w:id="12" w:name="_Hlk108816265"/>
      <w:r w:rsidRPr="00827F12">
        <w:rPr>
          <w:rFonts w:cs="Times New Roman"/>
          <w:sz w:val="22"/>
          <w:shd w:val="clear" w:color="auto" w:fill="FFFFFF"/>
        </w:rPr>
        <w:t>Fraeuropa, (2022</w:t>
      </w:r>
      <w:bookmarkEnd w:id="12"/>
      <w:r w:rsidRPr="00827F12">
        <w:rPr>
          <w:rFonts w:cs="Times New Roman"/>
          <w:sz w:val="22"/>
          <w:shd w:val="clear" w:color="auto" w:fill="FFFFFF"/>
        </w:rPr>
        <w:t>). </w:t>
      </w:r>
      <w:r w:rsidRPr="00827F12">
        <w:rPr>
          <w:rFonts w:cs="Times New Roman"/>
          <w:i/>
          <w:iCs/>
          <w:sz w:val="22"/>
          <w:shd w:val="clear" w:color="auto" w:fill="FFFFFF"/>
        </w:rPr>
        <w:t>Article 10 - Freedom of thought, conscience and religion</w:t>
      </w:r>
      <w:r w:rsidRPr="00827F12">
        <w:rPr>
          <w:rFonts w:cs="Times New Roman"/>
          <w:sz w:val="22"/>
          <w:shd w:val="clear" w:color="auto" w:fill="FFFFFF"/>
        </w:rPr>
        <w:t>European Union Agency for Fundamental Rights. Available at: &lt;https://fra.europa.eu/en/eu-charter/article/10-freedom-thought-conscience-and-religion</w:t>
      </w:r>
    </w:p>
    <w:p w14:paraId="6E4FE5DC" w14:textId="6EF7A694" w:rsidR="008A43FF" w:rsidRPr="00827F12" w:rsidRDefault="008A43FF" w:rsidP="008A43FF">
      <w:pPr>
        <w:rPr>
          <w:rFonts w:cs="Times New Roman"/>
          <w:sz w:val="22"/>
          <w:shd w:val="clear" w:color="auto" w:fill="FFFFFF"/>
        </w:rPr>
      </w:pPr>
      <w:bookmarkStart w:id="13" w:name="_Hlk108816347"/>
      <w:r w:rsidRPr="00827F12">
        <w:rPr>
          <w:rFonts w:cs="Times New Roman"/>
          <w:sz w:val="22"/>
          <w:shd w:val="clear" w:color="auto" w:fill="FFFFFF"/>
        </w:rPr>
        <w:t>Fraeuropa, (2022</w:t>
      </w:r>
      <w:bookmarkEnd w:id="13"/>
      <w:r w:rsidRPr="00827F12">
        <w:rPr>
          <w:rFonts w:cs="Times New Roman"/>
          <w:sz w:val="22"/>
          <w:shd w:val="clear" w:color="auto" w:fill="FFFFFF"/>
        </w:rPr>
        <w:t>). </w:t>
      </w:r>
      <w:r w:rsidRPr="00827F12">
        <w:rPr>
          <w:rFonts w:cs="Times New Roman"/>
          <w:i/>
          <w:iCs/>
          <w:sz w:val="22"/>
          <w:shd w:val="clear" w:color="auto" w:fill="FFFFFF"/>
        </w:rPr>
        <w:t>Article 11 - Freedom of expression and information</w:t>
      </w:r>
      <w:r w:rsidRPr="00827F12">
        <w:rPr>
          <w:rFonts w:cs="Times New Roman"/>
          <w:sz w:val="22"/>
          <w:shd w:val="clear" w:color="auto" w:fill="FFFFFF"/>
        </w:rPr>
        <w:t xml:space="preserve">. European Union Agency for Fundamental Rights. Available at: &lt;https://fra.europa.eu/en/eu-charter/article/11-freedom-expression-and-information&gt; </w:t>
      </w:r>
    </w:p>
    <w:p w14:paraId="0A3218DE" w14:textId="2DBE77A0" w:rsidR="008A43FF" w:rsidRPr="00827F12" w:rsidRDefault="008A43FF" w:rsidP="008A43FF">
      <w:pPr>
        <w:rPr>
          <w:rFonts w:cs="Times New Roman"/>
          <w:sz w:val="22"/>
          <w:shd w:val="clear" w:color="auto" w:fill="FFFFFF"/>
        </w:rPr>
      </w:pPr>
      <w:bookmarkStart w:id="14" w:name="_Hlk108816483"/>
      <w:r w:rsidRPr="00827F12">
        <w:rPr>
          <w:rFonts w:cs="Times New Roman"/>
          <w:sz w:val="22"/>
          <w:shd w:val="clear" w:color="auto" w:fill="FFFFFF"/>
        </w:rPr>
        <w:t>Fraeuropa, (2022</w:t>
      </w:r>
      <w:bookmarkEnd w:id="14"/>
      <w:r w:rsidRPr="00827F12">
        <w:rPr>
          <w:rFonts w:cs="Times New Roman"/>
          <w:sz w:val="22"/>
          <w:shd w:val="clear" w:color="auto" w:fill="FFFFFF"/>
        </w:rPr>
        <w:t>). </w:t>
      </w:r>
      <w:r w:rsidRPr="00827F12">
        <w:rPr>
          <w:rFonts w:cs="Times New Roman"/>
          <w:i/>
          <w:iCs/>
          <w:sz w:val="22"/>
          <w:shd w:val="clear" w:color="auto" w:fill="FFFFFF"/>
        </w:rPr>
        <w:t>Article 12 - Freedom of assembly and of association</w:t>
      </w:r>
      <w:r w:rsidRPr="00827F12">
        <w:rPr>
          <w:rFonts w:cs="Times New Roman"/>
          <w:sz w:val="22"/>
          <w:shd w:val="clear" w:color="auto" w:fill="FFFFFF"/>
        </w:rPr>
        <w:t>. European Union Agency for Fundamental Rights. Available at: &lt;https://fra.europa.eu/en/eu-charter/article/12-fre</w:t>
      </w:r>
      <w:r w:rsidR="00827F12">
        <w:rPr>
          <w:rFonts w:cs="Times New Roman"/>
          <w:sz w:val="22"/>
          <w:shd w:val="clear" w:color="auto" w:fill="FFFFFF"/>
        </w:rPr>
        <w:t xml:space="preserve">edom-assembly-and-association&gt; </w:t>
      </w:r>
    </w:p>
    <w:p w14:paraId="3EF0BE83" w14:textId="3C00DCCE" w:rsidR="008A43FF" w:rsidRPr="00827F12" w:rsidRDefault="008A43FF" w:rsidP="008A43FF">
      <w:pPr>
        <w:rPr>
          <w:rFonts w:eastAsia="Times New Roman" w:cs="Times New Roman"/>
          <w:sz w:val="22"/>
          <w:lang w:bidi="bn-IN"/>
        </w:rPr>
      </w:pPr>
      <w:bookmarkStart w:id="15" w:name="_Hlk108985142"/>
      <w:r w:rsidRPr="00827F12">
        <w:rPr>
          <w:rFonts w:cs="Times New Roman"/>
          <w:sz w:val="22"/>
          <w:shd w:val="clear" w:color="auto" w:fill="FFFFFF"/>
        </w:rPr>
        <w:t>Naji, S., (2022</w:t>
      </w:r>
      <w:bookmarkEnd w:id="15"/>
      <w:r w:rsidRPr="00827F12">
        <w:rPr>
          <w:rFonts w:cs="Times New Roman"/>
          <w:sz w:val="22"/>
          <w:shd w:val="clear" w:color="auto" w:fill="FFFFFF"/>
        </w:rPr>
        <w:t>). </w:t>
      </w:r>
      <w:r w:rsidRPr="00827F12">
        <w:rPr>
          <w:rFonts w:cs="Times New Roman"/>
          <w:i/>
          <w:iCs/>
          <w:sz w:val="22"/>
          <w:shd w:val="clear" w:color="auto" w:fill="FFFFFF"/>
        </w:rPr>
        <w:t>The question of legitimacy in the European Union • Eyes on Europe</w:t>
      </w:r>
      <w:r w:rsidRPr="00827F12">
        <w:rPr>
          <w:rFonts w:cs="Times New Roman"/>
          <w:sz w:val="22"/>
          <w:shd w:val="clear" w:color="auto" w:fill="FFFFFF"/>
        </w:rPr>
        <w:t xml:space="preserve">. Eyes on Europe. Available at: &lt;https://www.eyes-on-europe.eu/the-question-of-legitimacy-in-the-european-union/&gt; </w:t>
      </w:r>
    </w:p>
    <w:p w14:paraId="34C97478" w14:textId="55B15D69" w:rsidR="008A43FF" w:rsidRPr="00827F12" w:rsidRDefault="008A43FF" w:rsidP="008A43FF">
      <w:pPr>
        <w:rPr>
          <w:rFonts w:cs="Times New Roman"/>
          <w:sz w:val="22"/>
          <w:shd w:val="clear" w:color="auto" w:fill="FFFFFF"/>
        </w:rPr>
      </w:pPr>
      <w:bookmarkStart w:id="16" w:name="_Hlk108984605"/>
      <w:r w:rsidRPr="00827F12">
        <w:rPr>
          <w:rFonts w:cs="Times New Roman"/>
          <w:sz w:val="22"/>
          <w:shd w:val="clear" w:color="auto" w:fill="FFFFFF"/>
        </w:rPr>
        <w:t>Europarl, (2019</w:t>
      </w:r>
      <w:bookmarkEnd w:id="16"/>
      <w:r w:rsidRPr="00827F12">
        <w:rPr>
          <w:rFonts w:cs="Times New Roman"/>
          <w:sz w:val="22"/>
          <w:shd w:val="clear" w:color="auto" w:fill="FFFFFF"/>
        </w:rPr>
        <w:t>). </w:t>
      </w:r>
      <w:r w:rsidRPr="00827F12">
        <w:rPr>
          <w:rFonts w:cs="Times New Roman"/>
          <w:i/>
          <w:iCs/>
          <w:sz w:val="22"/>
          <w:shd w:val="clear" w:color="auto" w:fill="FFFFFF"/>
        </w:rPr>
        <w:t>Final turnout data for 2019 European elections announced | News | European Parliament</w:t>
      </w:r>
      <w:r w:rsidR="00827F12">
        <w:rPr>
          <w:rFonts w:cs="Times New Roman"/>
          <w:sz w:val="22"/>
          <w:shd w:val="clear" w:color="auto" w:fill="FFFFFF"/>
        </w:rPr>
        <w:t xml:space="preserve">. </w:t>
      </w:r>
      <w:r w:rsidRPr="00827F12">
        <w:rPr>
          <w:rFonts w:cs="Times New Roman"/>
          <w:sz w:val="22"/>
          <w:shd w:val="clear" w:color="auto" w:fill="FFFFFF"/>
        </w:rPr>
        <w:t>Europarl.europa.eu. Available at: &lt;https://www.europarl.europa.eu/news/en/press-room/20191029IPR65301/final-turnout-data-for-2019-european-elections-ann</w:t>
      </w:r>
      <w:r w:rsidR="00827F12">
        <w:rPr>
          <w:rFonts w:cs="Times New Roman"/>
          <w:sz w:val="22"/>
          <w:shd w:val="clear" w:color="auto" w:fill="FFFFFF"/>
        </w:rPr>
        <w:t>ounced&gt;</w:t>
      </w:r>
    </w:p>
    <w:p w14:paraId="2F85E102" w14:textId="52AB980B" w:rsidR="008A43FF" w:rsidRPr="00827F12" w:rsidRDefault="008A43FF" w:rsidP="008A43FF">
      <w:pPr>
        <w:rPr>
          <w:rFonts w:cs="Times New Roman"/>
          <w:color w:val="222222"/>
          <w:sz w:val="22"/>
          <w:shd w:val="clear" w:color="auto" w:fill="FFFFFF"/>
        </w:rPr>
      </w:pPr>
      <w:bookmarkStart w:id="17" w:name="_Hlk108984852"/>
      <w:r w:rsidRPr="00827F12">
        <w:rPr>
          <w:rFonts w:cs="Times New Roman"/>
          <w:sz w:val="22"/>
          <w:shd w:val="clear" w:color="auto" w:fill="FFFFFF"/>
        </w:rPr>
        <w:t>Legislation, (2020</w:t>
      </w:r>
      <w:bookmarkEnd w:id="17"/>
      <w:r w:rsidRPr="00827F12">
        <w:rPr>
          <w:rFonts w:cs="Times New Roman"/>
          <w:sz w:val="22"/>
          <w:shd w:val="clear" w:color="auto" w:fill="FFFFFF"/>
        </w:rPr>
        <w:t>). </w:t>
      </w:r>
      <w:r w:rsidRPr="00827F12">
        <w:rPr>
          <w:rFonts w:cs="Times New Roman"/>
          <w:i/>
          <w:iCs/>
          <w:sz w:val="22"/>
          <w:shd w:val="clear" w:color="auto" w:fill="FFFFFF"/>
        </w:rPr>
        <w:t>Consolidated version of the Treaty on European Union</w:t>
      </w:r>
      <w:r w:rsidRPr="00827F12">
        <w:rPr>
          <w:rFonts w:cs="Times New Roman"/>
          <w:sz w:val="22"/>
          <w:shd w:val="clear" w:color="auto" w:fill="FFFFFF"/>
        </w:rPr>
        <w:t>. Legislation.gov.uk. Available at: &lt;https://www.legislation.gov.uk/eut/teu/contents</w:t>
      </w:r>
    </w:p>
    <w:p w14:paraId="3E15D328" w14:textId="14EA2DAD" w:rsidR="008A43FF" w:rsidRPr="00827F12" w:rsidRDefault="008A43FF" w:rsidP="008A43FF">
      <w:pPr>
        <w:rPr>
          <w:rFonts w:cs="Times New Roman"/>
          <w:sz w:val="22"/>
          <w:shd w:val="clear" w:color="auto" w:fill="FFFFFF"/>
        </w:rPr>
      </w:pPr>
      <w:bookmarkStart w:id="18" w:name="_Hlk108885959"/>
      <w:r w:rsidRPr="00827F12">
        <w:rPr>
          <w:rFonts w:cs="Times New Roman"/>
          <w:sz w:val="22"/>
          <w:shd w:val="clear" w:color="auto" w:fill="FFFFFF"/>
        </w:rPr>
        <w:t>European Union, (2022</w:t>
      </w:r>
      <w:bookmarkEnd w:id="18"/>
      <w:r w:rsidRPr="00827F12">
        <w:rPr>
          <w:rFonts w:cs="Times New Roman"/>
          <w:sz w:val="22"/>
          <w:shd w:val="clear" w:color="auto" w:fill="FFFFFF"/>
        </w:rPr>
        <w:t>). </w:t>
      </w:r>
      <w:r w:rsidRPr="00827F12">
        <w:rPr>
          <w:rFonts w:cs="Times New Roman"/>
          <w:i/>
          <w:iCs/>
          <w:sz w:val="22"/>
          <w:shd w:val="clear" w:color="auto" w:fill="FFFFFF"/>
        </w:rPr>
        <w:t>European Union Commission</w:t>
      </w:r>
      <w:r w:rsidRPr="00827F12">
        <w:rPr>
          <w:rFonts w:cs="Times New Roman"/>
          <w:sz w:val="22"/>
          <w:shd w:val="clear" w:color="auto" w:fill="FFFFFF"/>
        </w:rPr>
        <w:t>. european-union.europa.eu. Available at: &lt;https://european-union.europa.eu/institutions-law-budget/institutions-and-bodies/institutions-and-bodies-profiles/european-commission_en#:~:text=The%20European%20Commission%20is%20the,the%20Council%20of%20the%20EU.&gt; [</w:t>
      </w:r>
    </w:p>
    <w:p w14:paraId="66527FAB" w14:textId="50B23904" w:rsidR="008A43FF" w:rsidRPr="00827F12" w:rsidRDefault="008A43FF" w:rsidP="008A43FF">
      <w:pPr>
        <w:rPr>
          <w:rFonts w:cs="Times New Roman"/>
          <w:sz w:val="22"/>
          <w:lang w:bidi="bn-IN"/>
        </w:rPr>
      </w:pPr>
      <w:bookmarkStart w:id="19" w:name="_Hlk108984966"/>
      <w:r w:rsidRPr="00827F12">
        <w:rPr>
          <w:rFonts w:cs="Times New Roman"/>
          <w:sz w:val="22"/>
          <w:shd w:val="clear" w:color="auto" w:fill="FFFFFF"/>
        </w:rPr>
        <w:t>Eurlex, (2022</w:t>
      </w:r>
      <w:bookmarkEnd w:id="19"/>
      <w:r w:rsidRPr="00827F12">
        <w:rPr>
          <w:rFonts w:cs="Times New Roman"/>
          <w:sz w:val="22"/>
          <w:shd w:val="clear" w:color="auto" w:fill="FFFFFF"/>
        </w:rPr>
        <w:t>). </w:t>
      </w:r>
      <w:r w:rsidRPr="00827F12">
        <w:rPr>
          <w:rFonts w:cs="Times New Roman"/>
          <w:i/>
          <w:iCs/>
          <w:sz w:val="22"/>
          <w:shd w:val="clear" w:color="auto" w:fill="FFFFFF"/>
        </w:rPr>
        <w:t>Article 258</w:t>
      </w:r>
      <w:r w:rsidRPr="00827F12">
        <w:rPr>
          <w:rFonts w:cs="Times New Roman"/>
          <w:sz w:val="22"/>
          <w:shd w:val="clear" w:color="auto" w:fill="FFFFFF"/>
        </w:rPr>
        <w:t>. eur-lex.europa.eu. Available at: &lt;https://eur-lex.europa.eu/legal-content/EN/ALL/?uri=CELEX%3A12008E258</w:t>
      </w:r>
    </w:p>
    <w:p w14:paraId="05F8B0AC" w14:textId="481D3771" w:rsidR="008A43FF" w:rsidRPr="00827F12" w:rsidRDefault="008A43FF" w:rsidP="008A43FF">
      <w:pPr>
        <w:rPr>
          <w:rFonts w:cs="Times New Roman"/>
          <w:sz w:val="22"/>
          <w:shd w:val="clear" w:color="auto" w:fill="FFFFFF"/>
        </w:rPr>
      </w:pPr>
      <w:bookmarkStart w:id="20" w:name="_Hlk108886209"/>
      <w:r w:rsidRPr="00827F12">
        <w:rPr>
          <w:rFonts w:cs="Times New Roman"/>
          <w:sz w:val="22"/>
          <w:shd w:val="clear" w:color="auto" w:fill="FFFFFF"/>
        </w:rPr>
        <w:t>Europarl, (2022</w:t>
      </w:r>
      <w:bookmarkEnd w:id="20"/>
      <w:r w:rsidRPr="00827F12">
        <w:rPr>
          <w:rFonts w:cs="Times New Roman"/>
          <w:sz w:val="22"/>
          <w:shd w:val="clear" w:color="auto" w:fill="FFFFFF"/>
        </w:rPr>
        <w:t>). </w:t>
      </w:r>
      <w:r w:rsidRPr="00827F12">
        <w:rPr>
          <w:rFonts w:cs="Times New Roman"/>
          <w:i/>
          <w:iCs/>
          <w:sz w:val="22"/>
          <w:shd w:val="clear" w:color="auto" w:fill="FFFFFF"/>
        </w:rPr>
        <w:t>How are the Commission President and Commissioners appointed? | News | European Parliament</w:t>
      </w:r>
      <w:r w:rsidRPr="00827F12">
        <w:rPr>
          <w:rFonts w:cs="Times New Roman"/>
          <w:sz w:val="22"/>
          <w:shd w:val="clear" w:color="auto" w:fill="FFFFFF"/>
        </w:rPr>
        <w:t>. Europarl.europa.eu. Available at: &lt;https://www.europarl.europa.eu/news/en/faq/7/how-are-the-commission-presiden</w:t>
      </w:r>
      <w:r w:rsidR="00827F12">
        <w:rPr>
          <w:rFonts w:cs="Times New Roman"/>
          <w:sz w:val="22"/>
          <w:shd w:val="clear" w:color="auto" w:fill="FFFFFF"/>
        </w:rPr>
        <w:t xml:space="preserve">t-and-commissioners-appointed&gt; </w:t>
      </w:r>
    </w:p>
    <w:p w14:paraId="309E5907" w14:textId="46CB45B0" w:rsidR="008A43FF" w:rsidRPr="00827F12" w:rsidRDefault="008A43FF" w:rsidP="008A43FF">
      <w:pPr>
        <w:rPr>
          <w:rFonts w:cs="Times New Roman"/>
          <w:sz w:val="22"/>
          <w:shd w:val="clear" w:color="auto" w:fill="FFFFFF"/>
        </w:rPr>
      </w:pPr>
      <w:bookmarkStart w:id="21" w:name="_Hlk108886383"/>
      <w:r w:rsidRPr="00827F12">
        <w:rPr>
          <w:rFonts w:cs="Times New Roman"/>
          <w:sz w:val="22"/>
          <w:shd w:val="clear" w:color="auto" w:fill="FFFFFF"/>
        </w:rPr>
        <w:t>Europarl, (2022</w:t>
      </w:r>
      <w:bookmarkEnd w:id="21"/>
      <w:r w:rsidRPr="00827F12">
        <w:rPr>
          <w:rFonts w:cs="Times New Roman"/>
          <w:sz w:val="22"/>
          <w:shd w:val="clear" w:color="auto" w:fill="FFFFFF"/>
        </w:rPr>
        <w:t>). </w:t>
      </w:r>
      <w:r w:rsidRPr="00827F12">
        <w:rPr>
          <w:rFonts w:cs="Times New Roman"/>
          <w:i/>
          <w:iCs/>
          <w:sz w:val="22"/>
          <w:shd w:val="clear" w:color="auto" w:fill="FFFFFF"/>
        </w:rPr>
        <w:t>The Members of the European Parliament</w:t>
      </w:r>
      <w:r w:rsidR="00827F12">
        <w:rPr>
          <w:rFonts w:cs="Times New Roman"/>
          <w:sz w:val="22"/>
          <w:shd w:val="clear" w:color="auto" w:fill="FFFFFF"/>
        </w:rPr>
        <w:t xml:space="preserve"> </w:t>
      </w:r>
      <w:r w:rsidRPr="00827F12">
        <w:rPr>
          <w:rFonts w:cs="Times New Roman"/>
          <w:sz w:val="22"/>
          <w:shd w:val="clear" w:color="auto" w:fill="FFFFFF"/>
        </w:rPr>
        <w:t xml:space="preserve">European Parliament. Available at: &lt;https://www.europarl.europa.eu/about-parliament/en/organisation-and-rules/organisation/members#:~:text=The%20Members%20of%20the%20European%20Parliament&amp;text= </w:t>
      </w:r>
    </w:p>
    <w:p w14:paraId="45CA3144" w14:textId="6D3E4A26" w:rsidR="008A43FF" w:rsidRPr="00827F12" w:rsidRDefault="008A43FF" w:rsidP="008A43FF">
      <w:pPr>
        <w:rPr>
          <w:rFonts w:cs="Times New Roman"/>
          <w:sz w:val="22"/>
          <w:shd w:val="clear" w:color="auto" w:fill="FFFFFF"/>
        </w:rPr>
      </w:pPr>
      <w:bookmarkStart w:id="22" w:name="_Hlk108886539"/>
      <w:r w:rsidRPr="00827F12">
        <w:rPr>
          <w:rFonts w:cs="Times New Roman"/>
          <w:sz w:val="22"/>
          <w:shd w:val="clear" w:color="auto" w:fill="FFFFFF"/>
        </w:rPr>
        <w:lastRenderedPageBreak/>
        <w:t>European Union, (2022</w:t>
      </w:r>
      <w:bookmarkEnd w:id="22"/>
      <w:r w:rsidRPr="00827F12">
        <w:rPr>
          <w:rFonts w:cs="Times New Roman"/>
          <w:sz w:val="22"/>
          <w:shd w:val="clear" w:color="auto" w:fill="FFFFFF"/>
        </w:rPr>
        <w:t>). </w:t>
      </w:r>
      <w:r w:rsidRPr="00827F12">
        <w:rPr>
          <w:rFonts w:cs="Times New Roman"/>
          <w:i/>
          <w:iCs/>
          <w:sz w:val="22"/>
          <w:shd w:val="clear" w:color="auto" w:fill="FFFFFF"/>
        </w:rPr>
        <w:t xml:space="preserve">Council of the European </w:t>
      </w:r>
      <w:r w:rsidRPr="00827F12">
        <w:rPr>
          <w:rFonts w:cs="Times New Roman"/>
          <w:sz w:val="22"/>
          <w:shd w:val="clear" w:color="auto" w:fill="FFFFFF"/>
        </w:rPr>
        <w:t xml:space="preserve">European Union. Available at: &lt;https://european-union.europa.eu/institutions-law-budget/institutions-and-bodies/institutions-and-bodies-profiles/council-european-union_en#:~:text=In%20the%20Council%20of%20the,agreed%20on%20in%20the%20meetings.&gt; </w:t>
      </w:r>
    </w:p>
    <w:p w14:paraId="78D0E1BB" w14:textId="6F7B6E2B" w:rsidR="008A43FF" w:rsidRPr="00827F12" w:rsidRDefault="008A43FF" w:rsidP="008A43FF">
      <w:pPr>
        <w:rPr>
          <w:rFonts w:cs="Times New Roman"/>
          <w:sz w:val="22"/>
          <w:shd w:val="clear" w:color="auto" w:fill="FFFFFF"/>
        </w:rPr>
      </w:pPr>
      <w:bookmarkStart w:id="23" w:name="_Hlk108886889"/>
      <w:r w:rsidRPr="00827F12">
        <w:rPr>
          <w:rFonts w:cs="Times New Roman"/>
          <w:sz w:val="22"/>
          <w:shd w:val="clear" w:color="auto" w:fill="FFFFFF"/>
        </w:rPr>
        <w:t>EPRS, (2022</w:t>
      </w:r>
      <w:bookmarkEnd w:id="23"/>
      <w:r w:rsidRPr="00827F12">
        <w:rPr>
          <w:rFonts w:cs="Times New Roman"/>
          <w:sz w:val="22"/>
          <w:shd w:val="clear" w:color="auto" w:fill="FFFFFF"/>
        </w:rPr>
        <w:t>). </w:t>
      </w:r>
      <w:r w:rsidRPr="00827F12">
        <w:rPr>
          <w:rFonts w:cs="Times New Roman"/>
          <w:i/>
          <w:iCs/>
          <w:sz w:val="22"/>
          <w:shd w:val="clear" w:color="auto" w:fill="FFFFFF"/>
        </w:rPr>
        <w:t>Qualified majority voting in foreign and security policy: Pros and Cons [Policy Podcast]</w:t>
      </w:r>
      <w:r w:rsidRPr="00827F12">
        <w:rPr>
          <w:rFonts w:cs="Times New Roman"/>
          <w:sz w:val="22"/>
          <w:shd w:val="clear" w:color="auto" w:fill="FFFFFF"/>
        </w:rPr>
        <w:t>. [online] Epthinktank. Available at: &lt;https://epthinktank.eu/2021/01/20/qualified-majority-voting-in-foreign-and-security-policy-pros-and-cons</w:t>
      </w:r>
    </w:p>
    <w:p w14:paraId="0070AF95" w14:textId="27D5ACA6" w:rsidR="008A43FF" w:rsidRPr="00827F12" w:rsidRDefault="00827F12" w:rsidP="00827F12">
      <w:pPr>
        <w:spacing w:line="240" w:lineRule="auto"/>
        <w:rPr>
          <w:rFonts w:cs="Times New Roman"/>
          <w:sz w:val="22"/>
          <w:shd w:val="clear" w:color="auto" w:fill="FFFFFF"/>
        </w:rPr>
      </w:pPr>
      <w:bookmarkStart w:id="24" w:name="_Hlk108890641"/>
      <w:r>
        <w:rPr>
          <w:rFonts w:cs="Times New Roman"/>
          <w:sz w:val="22"/>
          <w:shd w:val="clear" w:color="auto" w:fill="FFFFFF"/>
        </w:rPr>
        <w:t>Ride,</w:t>
      </w:r>
      <w:r w:rsidR="008A43FF" w:rsidRPr="00827F12">
        <w:rPr>
          <w:rFonts w:cs="Times New Roman"/>
          <w:sz w:val="22"/>
          <w:shd w:val="clear" w:color="auto" w:fill="FFFFFF"/>
        </w:rPr>
        <w:t>(2022</w:t>
      </w:r>
      <w:bookmarkEnd w:id="24"/>
      <w:r>
        <w:rPr>
          <w:rFonts w:cs="Times New Roman"/>
          <w:sz w:val="22"/>
          <w:shd w:val="clear" w:color="auto" w:fill="FFFFFF"/>
        </w:rPr>
        <w:t>).</w:t>
      </w:r>
      <w:bookmarkStart w:id="25" w:name="_GoBack"/>
      <w:bookmarkEnd w:id="25"/>
      <w:r w:rsidR="008A43FF" w:rsidRPr="00827F12">
        <w:rPr>
          <w:rFonts w:cs="Times New Roman"/>
          <w:sz w:val="22"/>
          <w:shd w:val="clear" w:color="auto" w:fill="FFFFFF"/>
        </w:rPr>
        <w:t xml:space="preserve"> &lt;https://www.ride.ri.gov/Portals/0/Uploads/Documents/Instruction-and-Assessment-World-Class-Standards/Transition/EIA-CCSS/BlanchetteC-Trial_Alexander-Role_of_a_Judge.pdf&gt; [Accessed 16 July 2022].</w:t>
      </w:r>
    </w:p>
    <w:p w14:paraId="7E0CA94A" w14:textId="77777777" w:rsidR="008A43FF" w:rsidRPr="00827F12" w:rsidRDefault="008A43FF" w:rsidP="008A43FF">
      <w:pPr>
        <w:rPr>
          <w:rFonts w:cs="Times New Roman"/>
          <w:color w:val="222222"/>
          <w:sz w:val="22"/>
          <w:shd w:val="clear" w:color="auto" w:fill="FFFFFF"/>
        </w:rPr>
      </w:pPr>
      <w:bookmarkStart w:id="26" w:name="_Hlk108890840"/>
      <w:r w:rsidRPr="00827F12">
        <w:rPr>
          <w:rFonts w:cs="Times New Roman"/>
          <w:color w:val="222222"/>
          <w:sz w:val="22"/>
          <w:shd w:val="clear" w:color="auto" w:fill="FFFFFF"/>
        </w:rPr>
        <w:t>Rasmussen, M., (2014</w:t>
      </w:r>
      <w:bookmarkEnd w:id="26"/>
      <w:r w:rsidRPr="00827F12">
        <w:rPr>
          <w:rFonts w:cs="Times New Roman"/>
          <w:color w:val="222222"/>
          <w:sz w:val="22"/>
          <w:shd w:val="clear" w:color="auto" w:fill="FFFFFF"/>
        </w:rPr>
        <w:t>). Revolutionizing European law: A history of the Van Gend en Loos judgment. </w:t>
      </w:r>
      <w:r w:rsidRPr="00827F12">
        <w:rPr>
          <w:rFonts w:cs="Times New Roman"/>
          <w:i/>
          <w:iCs/>
          <w:color w:val="222222"/>
          <w:sz w:val="22"/>
          <w:shd w:val="clear" w:color="auto" w:fill="FFFFFF"/>
        </w:rPr>
        <w:t>International Journal of Constitutional Law</w:t>
      </w:r>
      <w:r w:rsidRPr="00827F12">
        <w:rPr>
          <w:rFonts w:cs="Times New Roman"/>
          <w:color w:val="222222"/>
          <w:sz w:val="22"/>
          <w:shd w:val="clear" w:color="auto" w:fill="FFFFFF"/>
        </w:rPr>
        <w:t>, </w:t>
      </w:r>
      <w:r w:rsidRPr="00827F12">
        <w:rPr>
          <w:rFonts w:cs="Times New Roman"/>
          <w:i/>
          <w:iCs/>
          <w:color w:val="222222"/>
          <w:sz w:val="22"/>
          <w:shd w:val="clear" w:color="auto" w:fill="FFFFFF"/>
        </w:rPr>
        <w:t>12</w:t>
      </w:r>
      <w:r w:rsidRPr="00827F12">
        <w:rPr>
          <w:rFonts w:cs="Times New Roman"/>
          <w:color w:val="222222"/>
          <w:sz w:val="22"/>
          <w:shd w:val="clear" w:color="auto" w:fill="FFFFFF"/>
        </w:rPr>
        <w:t>(1), pp.136-163.</w:t>
      </w:r>
    </w:p>
    <w:p w14:paraId="46C764A2" w14:textId="77777777" w:rsidR="008A43FF" w:rsidRPr="00827F12" w:rsidRDefault="008A43FF" w:rsidP="008A43FF">
      <w:pPr>
        <w:rPr>
          <w:rFonts w:cs="Times New Roman"/>
          <w:sz w:val="22"/>
          <w:shd w:val="clear" w:color="auto" w:fill="FFFFFF"/>
        </w:rPr>
      </w:pPr>
      <w:bookmarkStart w:id="27" w:name="_Hlk108890821"/>
      <w:r w:rsidRPr="00827F12">
        <w:rPr>
          <w:rFonts w:cs="Times New Roman"/>
          <w:sz w:val="22"/>
          <w:shd w:val="clear" w:color="auto" w:fill="FFFFFF"/>
        </w:rPr>
        <w:t xml:space="preserve">Harlow, C., (1996). </w:t>
      </w:r>
      <w:bookmarkEnd w:id="27"/>
      <w:r w:rsidRPr="00827F12">
        <w:rPr>
          <w:rFonts w:cs="Times New Roman"/>
          <w:sz w:val="22"/>
          <w:shd w:val="clear" w:color="auto" w:fill="FFFFFF"/>
        </w:rPr>
        <w:t>Francovich and the Problem of the Disobedient State. </w:t>
      </w:r>
      <w:r w:rsidRPr="00827F12">
        <w:rPr>
          <w:rFonts w:cs="Times New Roman"/>
          <w:i/>
          <w:iCs/>
          <w:sz w:val="22"/>
          <w:shd w:val="clear" w:color="auto" w:fill="FFFFFF"/>
        </w:rPr>
        <w:t>European Law Journal</w:t>
      </w:r>
      <w:r w:rsidRPr="00827F12">
        <w:rPr>
          <w:rFonts w:cs="Times New Roman"/>
          <w:sz w:val="22"/>
          <w:shd w:val="clear" w:color="auto" w:fill="FFFFFF"/>
        </w:rPr>
        <w:t>, </w:t>
      </w:r>
      <w:r w:rsidRPr="00827F12">
        <w:rPr>
          <w:rFonts w:cs="Times New Roman"/>
          <w:i/>
          <w:iCs/>
          <w:sz w:val="22"/>
          <w:shd w:val="clear" w:color="auto" w:fill="FFFFFF"/>
        </w:rPr>
        <w:t>2</w:t>
      </w:r>
      <w:r w:rsidRPr="00827F12">
        <w:rPr>
          <w:rFonts w:cs="Times New Roman"/>
          <w:sz w:val="22"/>
          <w:shd w:val="clear" w:color="auto" w:fill="FFFFFF"/>
        </w:rPr>
        <w:t>(3), pp.199-225.</w:t>
      </w:r>
    </w:p>
    <w:p w14:paraId="71C21802" w14:textId="77777777" w:rsidR="008A43FF" w:rsidRDefault="008A43FF" w:rsidP="00A60CA9"/>
    <w:p w14:paraId="5DC3D17E" w14:textId="3C48AF95" w:rsidR="00432925" w:rsidRDefault="00432925" w:rsidP="00A60CA9"/>
    <w:p w14:paraId="4B84B4AE" w14:textId="3D1450FA" w:rsidR="00432925" w:rsidRDefault="00432925" w:rsidP="00A60CA9"/>
    <w:p w14:paraId="4F735186" w14:textId="160B5F31" w:rsidR="00432925" w:rsidRDefault="00432925" w:rsidP="00A60CA9"/>
    <w:p w14:paraId="4D4FA8A7" w14:textId="0405DDF2" w:rsidR="00432925" w:rsidRDefault="00432925" w:rsidP="00A60CA9"/>
    <w:p w14:paraId="70204721" w14:textId="2155C25D" w:rsidR="00432925" w:rsidRDefault="00432925" w:rsidP="00A60CA9"/>
    <w:p w14:paraId="720E298C" w14:textId="245CCFCE" w:rsidR="00432925" w:rsidRDefault="00432925" w:rsidP="00A60CA9"/>
    <w:p w14:paraId="179CD3B3" w14:textId="767246E7" w:rsidR="00432925" w:rsidRDefault="00432925" w:rsidP="00A60CA9"/>
    <w:p w14:paraId="1916F3B2" w14:textId="77777777" w:rsidR="00432925" w:rsidRPr="00A60CA9" w:rsidRDefault="00432925" w:rsidP="00A60CA9"/>
    <w:sectPr w:rsidR="00432925" w:rsidRPr="00A60CA9">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1C5DCF9" w14:textId="77777777" w:rsidR="00182E3D" w:rsidRDefault="00182E3D" w:rsidP="00A60CA9">
      <w:pPr>
        <w:spacing w:after="0" w:line="240" w:lineRule="auto"/>
      </w:pPr>
      <w:r>
        <w:separator/>
      </w:r>
    </w:p>
  </w:endnote>
  <w:endnote w:type="continuationSeparator" w:id="0">
    <w:p w14:paraId="4CD71650" w14:textId="77777777" w:rsidR="00182E3D" w:rsidRDefault="00182E3D" w:rsidP="00A60C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1"/>
    <w:family w:val="roman"/>
    <w:notTrueType/>
    <w:pitch w:val="variable"/>
  </w:font>
  <w:font w:name="Calibri Light">
    <w:panose1 w:val="020F0302020204030204"/>
    <w:charset w:val="00"/>
    <w:family w:val="swiss"/>
    <w:pitch w:val="variable"/>
    <w:sig w:usb0="E4002EFF" w:usb1="C000247B" w:usb2="00000009" w:usb3="00000000" w:csb0="000001FF" w:csb1="00000000"/>
  </w:font>
  <w:font w:name="Open Sans">
    <w:altName w:val="Arial"/>
    <w:charset w:val="00"/>
    <w:family w:val="swiss"/>
    <w:pitch w:val="variable"/>
    <w:sig w:usb0="00000001" w:usb1="4000205B" w:usb2="00000028"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22825292"/>
      <w:docPartObj>
        <w:docPartGallery w:val="Page Numbers (Bottom of Page)"/>
        <w:docPartUnique/>
      </w:docPartObj>
    </w:sdtPr>
    <w:sdtEndPr>
      <w:rPr>
        <w:noProof/>
      </w:rPr>
    </w:sdtEndPr>
    <w:sdtContent>
      <w:p w14:paraId="54066915" w14:textId="5B16A41C" w:rsidR="00A60CA9" w:rsidRDefault="00A60CA9">
        <w:pPr>
          <w:pStyle w:val="Footer"/>
          <w:jc w:val="right"/>
        </w:pPr>
        <w:r>
          <w:fldChar w:fldCharType="begin"/>
        </w:r>
        <w:r>
          <w:instrText xml:space="preserve"> PAGE   \* MERGEFORMAT </w:instrText>
        </w:r>
        <w:r>
          <w:fldChar w:fldCharType="separate"/>
        </w:r>
        <w:r w:rsidR="00827F12">
          <w:rPr>
            <w:noProof/>
          </w:rPr>
          <w:t>9</w:t>
        </w:r>
        <w:r>
          <w:rPr>
            <w:noProof/>
          </w:rPr>
          <w:fldChar w:fldCharType="end"/>
        </w:r>
      </w:p>
    </w:sdtContent>
  </w:sdt>
  <w:p w14:paraId="7F58A2C0" w14:textId="77777777" w:rsidR="00A60CA9" w:rsidRDefault="00A60CA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EE187C2" w14:textId="77777777" w:rsidR="00182E3D" w:rsidRDefault="00182E3D" w:rsidP="00A60CA9">
      <w:pPr>
        <w:spacing w:after="0" w:line="240" w:lineRule="auto"/>
      </w:pPr>
      <w:r>
        <w:separator/>
      </w:r>
    </w:p>
  </w:footnote>
  <w:footnote w:type="continuationSeparator" w:id="0">
    <w:p w14:paraId="27D255DD" w14:textId="77777777" w:rsidR="00182E3D" w:rsidRDefault="00182E3D" w:rsidP="00A60CA9">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660567"/>
    <w:multiLevelType w:val="hybridMultilevel"/>
    <w:tmpl w:val="C58E66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DA864FA"/>
    <w:multiLevelType w:val="hybridMultilevel"/>
    <w:tmpl w:val="5CF8FE34"/>
    <w:lvl w:ilvl="0" w:tplc="8800DAE0">
      <w:start w:val="1"/>
      <w:numFmt w:val="decimal"/>
      <w:lvlText w:val="%1."/>
      <w:lvlJc w:val="left"/>
      <w:pPr>
        <w:ind w:left="420" w:hanging="360"/>
      </w:pPr>
      <w:rPr>
        <w:rFonts w:hint="default"/>
      </w:rPr>
    </w:lvl>
    <w:lvl w:ilvl="1" w:tplc="04090019" w:tentative="1">
      <w:start w:val="1"/>
      <w:numFmt w:val="lowerLetter"/>
      <w:lvlText w:val="%2."/>
      <w:lvlJc w:val="left"/>
      <w:pPr>
        <w:ind w:left="1140" w:hanging="360"/>
      </w:pPr>
    </w:lvl>
    <w:lvl w:ilvl="2" w:tplc="0409001B" w:tentative="1">
      <w:start w:val="1"/>
      <w:numFmt w:val="lowerRoman"/>
      <w:lvlText w:val="%3."/>
      <w:lvlJc w:val="right"/>
      <w:pPr>
        <w:ind w:left="1860" w:hanging="180"/>
      </w:pPr>
    </w:lvl>
    <w:lvl w:ilvl="3" w:tplc="0409000F" w:tentative="1">
      <w:start w:val="1"/>
      <w:numFmt w:val="decimal"/>
      <w:lvlText w:val="%4."/>
      <w:lvlJc w:val="left"/>
      <w:pPr>
        <w:ind w:left="2580" w:hanging="360"/>
      </w:pPr>
    </w:lvl>
    <w:lvl w:ilvl="4" w:tplc="04090019" w:tentative="1">
      <w:start w:val="1"/>
      <w:numFmt w:val="lowerLetter"/>
      <w:lvlText w:val="%5."/>
      <w:lvlJc w:val="left"/>
      <w:pPr>
        <w:ind w:left="3300" w:hanging="360"/>
      </w:pPr>
    </w:lvl>
    <w:lvl w:ilvl="5" w:tplc="0409001B" w:tentative="1">
      <w:start w:val="1"/>
      <w:numFmt w:val="lowerRoman"/>
      <w:lvlText w:val="%6."/>
      <w:lvlJc w:val="right"/>
      <w:pPr>
        <w:ind w:left="4020" w:hanging="180"/>
      </w:pPr>
    </w:lvl>
    <w:lvl w:ilvl="6" w:tplc="0409000F" w:tentative="1">
      <w:start w:val="1"/>
      <w:numFmt w:val="decimal"/>
      <w:lvlText w:val="%7."/>
      <w:lvlJc w:val="left"/>
      <w:pPr>
        <w:ind w:left="4740" w:hanging="360"/>
      </w:pPr>
    </w:lvl>
    <w:lvl w:ilvl="7" w:tplc="04090019" w:tentative="1">
      <w:start w:val="1"/>
      <w:numFmt w:val="lowerLetter"/>
      <w:lvlText w:val="%8."/>
      <w:lvlJc w:val="left"/>
      <w:pPr>
        <w:ind w:left="5460" w:hanging="360"/>
      </w:pPr>
    </w:lvl>
    <w:lvl w:ilvl="8" w:tplc="0409001B" w:tentative="1">
      <w:start w:val="1"/>
      <w:numFmt w:val="lowerRoman"/>
      <w:lvlText w:val="%9."/>
      <w:lvlJc w:val="right"/>
      <w:pPr>
        <w:ind w:left="6180" w:hanging="180"/>
      </w:pPr>
    </w:lvl>
  </w:abstractNum>
  <w:abstractNum w:abstractNumId="2">
    <w:nsid w:val="37BC611B"/>
    <w:multiLevelType w:val="hybridMultilevel"/>
    <w:tmpl w:val="C868C29E"/>
    <w:lvl w:ilvl="0" w:tplc="CB5C3D3E">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44762D66"/>
    <w:multiLevelType w:val="hybridMultilevel"/>
    <w:tmpl w:val="C8E6C8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656111EC"/>
    <w:multiLevelType w:val="multilevel"/>
    <w:tmpl w:val="4CBEAD10"/>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abstractNumId w:val="2"/>
  </w:num>
  <w:num w:numId="2">
    <w:abstractNumId w:val="1"/>
  </w:num>
  <w:num w:numId="3">
    <w:abstractNumId w:val="4"/>
  </w:num>
  <w:num w:numId="4">
    <w:abstractNumId w:val="0"/>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MDI2NzU2MTU3NzQwMTNU0lEKTi0uzszPAykwrQUA1NQ5hSwAAAA="/>
  </w:docVars>
  <w:rsids>
    <w:rsidRoot w:val="00894B58"/>
    <w:rsid w:val="0002611B"/>
    <w:rsid w:val="000A1054"/>
    <w:rsid w:val="000E1DEE"/>
    <w:rsid w:val="000F37C9"/>
    <w:rsid w:val="00120345"/>
    <w:rsid w:val="00134CF0"/>
    <w:rsid w:val="00142A4A"/>
    <w:rsid w:val="00182E3D"/>
    <w:rsid w:val="0019333B"/>
    <w:rsid w:val="00194CDD"/>
    <w:rsid w:val="001B7FD0"/>
    <w:rsid w:val="00202475"/>
    <w:rsid w:val="00206562"/>
    <w:rsid w:val="00227BE7"/>
    <w:rsid w:val="00242CFE"/>
    <w:rsid w:val="00280CD8"/>
    <w:rsid w:val="002C6915"/>
    <w:rsid w:val="002E4CA4"/>
    <w:rsid w:val="002E545D"/>
    <w:rsid w:val="0032188C"/>
    <w:rsid w:val="003227B4"/>
    <w:rsid w:val="0035120C"/>
    <w:rsid w:val="003822C1"/>
    <w:rsid w:val="00385271"/>
    <w:rsid w:val="003929B3"/>
    <w:rsid w:val="003B1325"/>
    <w:rsid w:val="003C7728"/>
    <w:rsid w:val="003E0503"/>
    <w:rsid w:val="00432925"/>
    <w:rsid w:val="0043453F"/>
    <w:rsid w:val="004645A5"/>
    <w:rsid w:val="00467E90"/>
    <w:rsid w:val="00473BF3"/>
    <w:rsid w:val="00491752"/>
    <w:rsid w:val="004B1B3D"/>
    <w:rsid w:val="004D7151"/>
    <w:rsid w:val="00534004"/>
    <w:rsid w:val="00570952"/>
    <w:rsid w:val="005A50C5"/>
    <w:rsid w:val="006118B0"/>
    <w:rsid w:val="00626D91"/>
    <w:rsid w:val="0066151F"/>
    <w:rsid w:val="006C3313"/>
    <w:rsid w:val="006D3C5C"/>
    <w:rsid w:val="006D40B7"/>
    <w:rsid w:val="00703331"/>
    <w:rsid w:val="007419E9"/>
    <w:rsid w:val="007841A0"/>
    <w:rsid w:val="00797EDB"/>
    <w:rsid w:val="007A4D33"/>
    <w:rsid w:val="007C1BEC"/>
    <w:rsid w:val="007D1A8A"/>
    <w:rsid w:val="007D201C"/>
    <w:rsid w:val="007F52F6"/>
    <w:rsid w:val="0081742C"/>
    <w:rsid w:val="00827F12"/>
    <w:rsid w:val="0089462F"/>
    <w:rsid w:val="00894B58"/>
    <w:rsid w:val="008A43FF"/>
    <w:rsid w:val="008D4924"/>
    <w:rsid w:val="008E2977"/>
    <w:rsid w:val="008F02D2"/>
    <w:rsid w:val="009145D1"/>
    <w:rsid w:val="00917389"/>
    <w:rsid w:val="0093186B"/>
    <w:rsid w:val="00976FE6"/>
    <w:rsid w:val="009C17AC"/>
    <w:rsid w:val="009F3A6D"/>
    <w:rsid w:val="00A14B98"/>
    <w:rsid w:val="00A60CA9"/>
    <w:rsid w:val="00AC3BA3"/>
    <w:rsid w:val="00AC3FBD"/>
    <w:rsid w:val="00AD7194"/>
    <w:rsid w:val="00AE5576"/>
    <w:rsid w:val="00B14CC7"/>
    <w:rsid w:val="00B227E9"/>
    <w:rsid w:val="00B26477"/>
    <w:rsid w:val="00B51334"/>
    <w:rsid w:val="00B6430B"/>
    <w:rsid w:val="00BA736C"/>
    <w:rsid w:val="00BE0A14"/>
    <w:rsid w:val="00BE2BC3"/>
    <w:rsid w:val="00BF19C7"/>
    <w:rsid w:val="00C814ED"/>
    <w:rsid w:val="00D0469F"/>
    <w:rsid w:val="00D07E60"/>
    <w:rsid w:val="00D13DB2"/>
    <w:rsid w:val="00D200D0"/>
    <w:rsid w:val="00D7159E"/>
    <w:rsid w:val="00DF668A"/>
    <w:rsid w:val="00E16B9F"/>
    <w:rsid w:val="00E4066D"/>
    <w:rsid w:val="00E54449"/>
    <w:rsid w:val="00E619CE"/>
    <w:rsid w:val="00EA34BE"/>
    <w:rsid w:val="00EA43C4"/>
    <w:rsid w:val="00EC7085"/>
    <w:rsid w:val="00F100E0"/>
    <w:rsid w:val="00F530BE"/>
    <w:rsid w:val="00F7030A"/>
    <w:rsid w:val="00F749B3"/>
    <w:rsid w:val="00FB13EA"/>
    <w:rsid w:val="00FC1926"/>
    <w:rsid w:val="00FC54DC"/>
    <w:rsid w:val="00FE4E6E"/>
    <w:rsid w:val="00FF7C4D"/>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1525B5"/>
  <w15:chartTrackingRefBased/>
  <w15:docId w15:val="{F660515B-92A3-4DC6-B1F8-F4DDED873F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60CA9"/>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A60CA9"/>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976FE6"/>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0CA9"/>
    <w:rPr>
      <w:rFonts w:ascii="Times New Roman" w:eastAsiaTheme="majorEastAsia" w:hAnsi="Times New Roman" w:cstheme="majorBidi"/>
      <w:b/>
      <w:sz w:val="28"/>
      <w:szCs w:val="32"/>
    </w:rPr>
  </w:style>
  <w:style w:type="paragraph" w:styleId="Header">
    <w:name w:val="header"/>
    <w:basedOn w:val="Normal"/>
    <w:link w:val="HeaderChar"/>
    <w:uiPriority w:val="99"/>
    <w:unhideWhenUsed/>
    <w:rsid w:val="00A60CA9"/>
    <w:pPr>
      <w:tabs>
        <w:tab w:val="center" w:pos="4680"/>
        <w:tab w:val="right" w:pos="9360"/>
      </w:tabs>
      <w:spacing w:after="0" w:line="240" w:lineRule="auto"/>
    </w:pPr>
  </w:style>
  <w:style w:type="character" w:customStyle="1" w:styleId="HeaderChar">
    <w:name w:val="Header Char"/>
    <w:basedOn w:val="DefaultParagraphFont"/>
    <w:link w:val="Header"/>
    <w:uiPriority w:val="99"/>
    <w:rsid w:val="00A60CA9"/>
    <w:rPr>
      <w:rFonts w:ascii="Times New Roman" w:hAnsi="Times New Roman"/>
      <w:sz w:val="24"/>
    </w:rPr>
  </w:style>
  <w:style w:type="paragraph" w:styleId="Footer">
    <w:name w:val="footer"/>
    <w:basedOn w:val="Normal"/>
    <w:link w:val="FooterChar"/>
    <w:uiPriority w:val="99"/>
    <w:unhideWhenUsed/>
    <w:rsid w:val="00A60CA9"/>
    <w:pPr>
      <w:tabs>
        <w:tab w:val="center" w:pos="4680"/>
        <w:tab w:val="right" w:pos="9360"/>
      </w:tabs>
      <w:spacing w:after="0" w:line="240" w:lineRule="auto"/>
    </w:pPr>
  </w:style>
  <w:style w:type="character" w:customStyle="1" w:styleId="FooterChar">
    <w:name w:val="Footer Char"/>
    <w:basedOn w:val="DefaultParagraphFont"/>
    <w:link w:val="Footer"/>
    <w:uiPriority w:val="99"/>
    <w:rsid w:val="00A60CA9"/>
    <w:rPr>
      <w:rFonts w:ascii="Times New Roman" w:hAnsi="Times New Roman"/>
      <w:sz w:val="24"/>
    </w:rPr>
  </w:style>
  <w:style w:type="paragraph" w:styleId="ListParagraph">
    <w:name w:val="List Paragraph"/>
    <w:basedOn w:val="Normal"/>
    <w:uiPriority w:val="34"/>
    <w:qFormat/>
    <w:rsid w:val="002E545D"/>
    <w:pPr>
      <w:ind w:left="720"/>
      <w:contextualSpacing/>
    </w:pPr>
  </w:style>
  <w:style w:type="character" w:customStyle="1" w:styleId="Heading2Char">
    <w:name w:val="Heading 2 Char"/>
    <w:basedOn w:val="DefaultParagraphFont"/>
    <w:link w:val="Heading2"/>
    <w:uiPriority w:val="9"/>
    <w:rsid w:val="00976FE6"/>
    <w:rPr>
      <w:rFonts w:ascii="Times New Roman" w:eastAsiaTheme="majorEastAsia" w:hAnsi="Times New Roman" w:cstheme="majorBidi"/>
      <w:b/>
      <w:sz w:val="24"/>
      <w:szCs w:val="26"/>
    </w:rPr>
  </w:style>
  <w:style w:type="paragraph" w:styleId="TOCHeading">
    <w:name w:val="TOC Heading"/>
    <w:basedOn w:val="Heading1"/>
    <w:next w:val="Normal"/>
    <w:uiPriority w:val="39"/>
    <w:unhideWhenUsed/>
    <w:qFormat/>
    <w:rsid w:val="008A43FF"/>
    <w:pPr>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8A43FF"/>
    <w:pPr>
      <w:spacing w:after="100"/>
    </w:pPr>
  </w:style>
  <w:style w:type="paragraph" w:styleId="TOC2">
    <w:name w:val="toc 2"/>
    <w:basedOn w:val="Normal"/>
    <w:next w:val="Normal"/>
    <w:autoRedefine/>
    <w:uiPriority w:val="39"/>
    <w:unhideWhenUsed/>
    <w:rsid w:val="008A43FF"/>
    <w:pPr>
      <w:spacing w:after="100"/>
      <w:ind w:left="240"/>
    </w:pPr>
  </w:style>
  <w:style w:type="character" w:styleId="Hyperlink">
    <w:name w:val="Hyperlink"/>
    <w:basedOn w:val="DefaultParagraphFont"/>
    <w:uiPriority w:val="99"/>
    <w:unhideWhenUsed/>
    <w:rsid w:val="008A43F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3E4228-8B99-4CDE-B1CF-1AA033A9CE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9</Pages>
  <Words>2372</Words>
  <Characters>13527</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15868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Windows User</cp:lastModifiedBy>
  <cp:revision>3</cp:revision>
  <dcterms:created xsi:type="dcterms:W3CDTF">2022-07-20T19:47:00Z</dcterms:created>
  <dcterms:modified xsi:type="dcterms:W3CDTF">2022-07-25T09:08:00Z</dcterms:modified>
</cp:coreProperties>
</file>