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6C21B" w14:textId="2443F5D0" w:rsidR="0061242E" w:rsidRDefault="00BB32BD" w:rsidP="0061242E">
      <w:pPr>
        <w:rPr>
          <w:rFonts w:ascii="Arial" w:hAnsi="Arial" w:cs="Arial"/>
          <w:sz w:val="24"/>
          <w:szCs w:val="24"/>
          <w:u w:val="single"/>
        </w:rPr>
      </w:pPr>
      <w:r w:rsidRPr="00BB32BD">
        <w:rPr>
          <w:rFonts w:ascii="Arial" w:hAnsi="Arial" w:cs="Arial"/>
          <w:sz w:val="24"/>
          <w:szCs w:val="24"/>
          <w:u w:val="single"/>
        </w:rPr>
        <w:t xml:space="preserve">Paraphrasing Task </w:t>
      </w:r>
    </w:p>
    <w:p w14:paraId="28221818" w14:textId="212DD1A9" w:rsidR="00AF3767" w:rsidRDefault="0061242E" w:rsidP="0061242E">
      <w:pPr>
        <w:rPr>
          <w:rFonts w:ascii="Arial" w:hAnsi="Arial" w:cs="Arial"/>
          <w:sz w:val="24"/>
          <w:szCs w:val="24"/>
        </w:rPr>
      </w:pPr>
      <w:r>
        <w:rPr>
          <w:rFonts w:ascii="Arial" w:hAnsi="Arial" w:cs="Arial"/>
          <w:sz w:val="24"/>
          <w:szCs w:val="24"/>
        </w:rPr>
        <w:t xml:space="preserve">The importance of play in babies and young children’s lives is </w:t>
      </w:r>
      <w:r w:rsidR="00AF3767">
        <w:rPr>
          <w:rFonts w:ascii="Arial" w:hAnsi="Arial" w:cs="Arial"/>
          <w:sz w:val="24"/>
          <w:szCs w:val="24"/>
        </w:rPr>
        <w:t xml:space="preserve">said to be an </w:t>
      </w:r>
      <w:r>
        <w:rPr>
          <w:rFonts w:ascii="Arial" w:hAnsi="Arial" w:cs="Arial"/>
          <w:sz w:val="24"/>
          <w:szCs w:val="24"/>
        </w:rPr>
        <w:t xml:space="preserve">extremely vital to their learning and later life. It allows them to learn independently without, most of the time, even realising. </w:t>
      </w:r>
      <w:r w:rsidR="00C342BB">
        <w:rPr>
          <w:rFonts w:ascii="Arial" w:hAnsi="Arial" w:cs="Arial"/>
          <w:sz w:val="24"/>
          <w:szCs w:val="24"/>
        </w:rPr>
        <w:t xml:space="preserve">According to </w:t>
      </w:r>
      <w:r>
        <w:rPr>
          <w:rFonts w:ascii="Arial" w:hAnsi="Arial" w:cs="Arial"/>
          <w:sz w:val="24"/>
          <w:szCs w:val="24"/>
        </w:rPr>
        <w:t>Janet Moyles</w:t>
      </w:r>
      <w:r w:rsidR="00C342BB">
        <w:rPr>
          <w:rFonts w:ascii="Arial" w:hAnsi="Arial" w:cs="Arial"/>
          <w:sz w:val="24"/>
          <w:szCs w:val="24"/>
        </w:rPr>
        <w:t xml:space="preserve"> </w:t>
      </w:r>
      <w:r w:rsidR="00C342BB" w:rsidRPr="00C342BB">
        <w:rPr>
          <w:rFonts w:ascii="Arial" w:hAnsi="Arial" w:cs="Arial"/>
          <w:sz w:val="24"/>
          <w:szCs w:val="24"/>
        </w:rPr>
        <w:t>(201</w:t>
      </w:r>
      <w:r w:rsidR="00C342BB" w:rsidRPr="00C342BB">
        <w:rPr>
          <w:rFonts w:ascii="Arial" w:hAnsi="Arial" w:cs="Arial"/>
          <w:sz w:val="24"/>
          <w:szCs w:val="24"/>
        </w:rPr>
        <w:t>0</w:t>
      </w:r>
      <w:r w:rsidR="00C342BB" w:rsidRPr="00C342BB">
        <w:rPr>
          <w:rFonts w:ascii="Arial" w:hAnsi="Arial" w:cs="Arial"/>
          <w:sz w:val="24"/>
          <w:szCs w:val="24"/>
        </w:rPr>
        <w:t>, p</w:t>
      </w:r>
      <w:r w:rsidR="00C342BB" w:rsidRPr="00C342BB">
        <w:rPr>
          <w:rFonts w:ascii="Arial" w:hAnsi="Arial" w:cs="Arial"/>
          <w:sz w:val="24"/>
          <w:szCs w:val="24"/>
        </w:rPr>
        <w:t>.2</w:t>
      </w:r>
      <w:r w:rsidR="00C342BB">
        <w:rPr>
          <w:rFonts w:ascii="Arial" w:hAnsi="Arial" w:cs="Arial"/>
          <w:sz w:val="24"/>
          <w:szCs w:val="24"/>
        </w:rPr>
        <w:t>8</w:t>
      </w:r>
      <w:r w:rsidR="00C342BB" w:rsidRPr="00C342BB">
        <w:rPr>
          <w:rFonts w:ascii="Arial" w:hAnsi="Arial" w:cs="Arial"/>
          <w:sz w:val="24"/>
          <w:szCs w:val="24"/>
        </w:rPr>
        <w:t>)</w:t>
      </w:r>
      <w:r w:rsidRPr="00C342BB">
        <w:rPr>
          <w:rFonts w:ascii="Arial" w:hAnsi="Arial" w:cs="Arial"/>
          <w:sz w:val="24"/>
          <w:szCs w:val="24"/>
        </w:rPr>
        <w:t xml:space="preserve"> </w:t>
      </w:r>
      <w:r>
        <w:rPr>
          <w:rFonts w:ascii="Arial" w:hAnsi="Arial" w:cs="Arial"/>
          <w:sz w:val="24"/>
          <w:szCs w:val="24"/>
        </w:rPr>
        <w:t>babies and young children are “</w:t>
      </w:r>
      <w:r>
        <w:rPr>
          <w:rFonts w:ascii="Arial" w:hAnsi="Arial" w:cs="Arial"/>
          <w:sz w:val="24"/>
          <w:szCs w:val="24"/>
        </w:rPr>
        <w:t>primed to learn from their earliest moments, imitating what they see and hear and responding to their special people in their lives</w:t>
      </w:r>
      <w:r>
        <w:rPr>
          <w:rFonts w:ascii="Arial" w:hAnsi="Arial" w:cs="Arial"/>
          <w:sz w:val="24"/>
          <w:szCs w:val="24"/>
        </w:rPr>
        <w:t>.”</w:t>
      </w:r>
      <w:r w:rsidR="00AF3767">
        <w:rPr>
          <w:rFonts w:ascii="Arial" w:hAnsi="Arial" w:cs="Arial"/>
          <w:sz w:val="24"/>
          <w:szCs w:val="24"/>
        </w:rPr>
        <w:t xml:space="preserve">  This is supported in an article named written by Susan Herrington and </w:t>
      </w:r>
      <w:r w:rsidR="00AF3767" w:rsidRPr="00AF3767">
        <w:rPr>
          <w:rFonts w:ascii="Arial" w:hAnsi="Arial" w:cs="Arial"/>
          <w:sz w:val="24"/>
          <w:szCs w:val="24"/>
        </w:rPr>
        <w:t>Mariana Brussoni</w:t>
      </w:r>
      <w:r w:rsidR="00C342BB">
        <w:rPr>
          <w:rFonts w:ascii="Arial" w:hAnsi="Arial" w:cs="Arial"/>
          <w:sz w:val="24"/>
          <w:szCs w:val="24"/>
        </w:rPr>
        <w:t xml:space="preserve"> (2015, pp.477-483) </w:t>
      </w:r>
      <w:r w:rsidR="00AF3767">
        <w:rPr>
          <w:rFonts w:ascii="Arial" w:hAnsi="Arial" w:cs="Arial"/>
          <w:sz w:val="24"/>
          <w:szCs w:val="24"/>
        </w:rPr>
        <w:t>where they stated that “</w:t>
      </w:r>
      <w:r w:rsidR="00AF3767" w:rsidRPr="00AF3767">
        <w:rPr>
          <w:rFonts w:ascii="Arial" w:hAnsi="Arial" w:cs="Arial"/>
          <w:sz w:val="24"/>
          <w:szCs w:val="24"/>
        </w:rPr>
        <w:t>play has been deemed so critical and fundamental to childhood that the right to play has been enshrined in the United Nations Convention on the Rights of the Child.</w:t>
      </w:r>
      <w:r w:rsidR="00AF3767">
        <w:rPr>
          <w:rFonts w:ascii="Arial" w:hAnsi="Arial" w:cs="Arial"/>
          <w:sz w:val="24"/>
          <w:szCs w:val="24"/>
        </w:rPr>
        <w:t xml:space="preserve">” These show that even though play is sometimes unstructured and led by the child themselves that it plays an essential role in their socialisation and allows them to comprehend the world and how it works. </w:t>
      </w:r>
    </w:p>
    <w:p w14:paraId="75D0FD62" w14:textId="6D959342" w:rsidR="00C342BB" w:rsidRDefault="00C342BB" w:rsidP="0061242E">
      <w:pPr>
        <w:rPr>
          <w:rFonts w:ascii="Arial" w:hAnsi="Arial" w:cs="Arial"/>
          <w:sz w:val="24"/>
          <w:szCs w:val="24"/>
        </w:rPr>
      </w:pPr>
    </w:p>
    <w:p w14:paraId="1E3F3228" w14:textId="7973E0A6" w:rsidR="00C342BB" w:rsidRDefault="00C342BB" w:rsidP="0061242E">
      <w:pPr>
        <w:rPr>
          <w:rFonts w:ascii="Arial" w:hAnsi="Arial" w:cs="Arial"/>
          <w:sz w:val="24"/>
          <w:szCs w:val="24"/>
        </w:rPr>
      </w:pPr>
    </w:p>
    <w:p w14:paraId="6D7E4261" w14:textId="1FC569AB" w:rsidR="00C342BB" w:rsidRDefault="00C342BB" w:rsidP="0061242E">
      <w:pPr>
        <w:rPr>
          <w:rFonts w:ascii="Arial" w:hAnsi="Arial" w:cs="Arial"/>
          <w:sz w:val="24"/>
          <w:szCs w:val="24"/>
        </w:rPr>
      </w:pPr>
    </w:p>
    <w:p w14:paraId="73738448" w14:textId="31A6C315" w:rsidR="00C342BB" w:rsidRDefault="00C342BB" w:rsidP="0061242E">
      <w:pPr>
        <w:rPr>
          <w:rFonts w:ascii="Arial" w:hAnsi="Arial" w:cs="Arial"/>
          <w:sz w:val="24"/>
          <w:szCs w:val="24"/>
        </w:rPr>
      </w:pPr>
    </w:p>
    <w:p w14:paraId="6596B918" w14:textId="6247BDF6" w:rsidR="00C342BB" w:rsidRDefault="00C342BB" w:rsidP="0061242E">
      <w:pPr>
        <w:rPr>
          <w:rFonts w:ascii="Arial" w:hAnsi="Arial" w:cs="Arial"/>
          <w:sz w:val="24"/>
          <w:szCs w:val="24"/>
        </w:rPr>
      </w:pPr>
    </w:p>
    <w:p w14:paraId="754F63F3" w14:textId="01BA5C77" w:rsidR="00C342BB" w:rsidRDefault="00C342BB" w:rsidP="0061242E">
      <w:pPr>
        <w:rPr>
          <w:rFonts w:ascii="Arial" w:hAnsi="Arial" w:cs="Arial"/>
          <w:sz w:val="24"/>
          <w:szCs w:val="24"/>
        </w:rPr>
      </w:pPr>
    </w:p>
    <w:p w14:paraId="6579E605" w14:textId="107A2EC7" w:rsidR="00C342BB" w:rsidRDefault="00C342BB" w:rsidP="0061242E">
      <w:pPr>
        <w:rPr>
          <w:rFonts w:ascii="Arial" w:hAnsi="Arial" w:cs="Arial"/>
          <w:sz w:val="24"/>
          <w:szCs w:val="24"/>
        </w:rPr>
      </w:pPr>
    </w:p>
    <w:p w14:paraId="3A61546C" w14:textId="42F07BB1" w:rsidR="00C342BB" w:rsidRDefault="00C342BB" w:rsidP="0061242E">
      <w:pPr>
        <w:rPr>
          <w:rFonts w:ascii="Arial" w:hAnsi="Arial" w:cs="Arial"/>
          <w:sz w:val="24"/>
          <w:szCs w:val="24"/>
        </w:rPr>
      </w:pPr>
    </w:p>
    <w:p w14:paraId="1EC60195" w14:textId="2D376129" w:rsidR="00C342BB" w:rsidRDefault="00C342BB" w:rsidP="0061242E">
      <w:pPr>
        <w:rPr>
          <w:rFonts w:ascii="Arial" w:hAnsi="Arial" w:cs="Arial"/>
          <w:sz w:val="24"/>
          <w:szCs w:val="24"/>
        </w:rPr>
      </w:pPr>
    </w:p>
    <w:p w14:paraId="409725EE" w14:textId="0196F29B" w:rsidR="00C342BB" w:rsidRDefault="00C342BB" w:rsidP="0061242E">
      <w:pPr>
        <w:rPr>
          <w:rFonts w:ascii="Arial" w:hAnsi="Arial" w:cs="Arial"/>
          <w:sz w:val="24"/>
          <w:szCs w:val="24"/>
        </w:rPr>
      </w:pPr>
    </w:p>
    <w:p w14:paraId="16E5E14E" w14:textId="0C011B46" w:rsidR="00C342BB" w:rsidRDefault="00C342BB" w:rsidP="0061242E">
      <w:pPr>
        <w:rPr>
          <w:rFonts w:ascii="Arial" w:hAnsi="Arial" w:cs="Arial"/>
          <w:sz w:val="24"/>
          <w:szCs w:val="24"/>
        </w:rPr>
      </w:pPr>
    </w:p>
    <w:p w14:paraId="217FF24F" w14:textId="447F806D" w:rsidR="00C342BB" w:rsidRDefault="00C342BB" w:rsidP="0061242E">
      <w:pPr>
        <w:rPr>
          <w:rFonts w:ascii="Arial" w:hAnsi="Arial" w:cs="Arial"/>
          <w:sz w:val="24"/>
          <w:szCs w:val="24"/>
        </w:rPr>
      </w:pPr>
    </w:p>
    <w:p w14:paraId="6A6EAEDF" w14:textId="33379E4B" w:rsidR="00C342BB" w:rsidRDefault="00C342BB" w:rsidP="0061242E">
      <w:pPr>
        <w:rPr>
          <w:rFonts w:ascii="Arial" w:hAnsi="Arial" w:cs="Arial"/>
          <w:sz w:val="24"/>
          <w:szCs w:val="24"/>
        </w:rPr>
      </w:pPr>
    </w:p>
    <w:p w14:paraId="77C071B1" w14:textId="2CD69A53" w:rsidR="00C342BB" w:rsidRDefault="00C342BB" w:rsidP="0061242E">
      <w:pPr>
        <w:rPr>
          <w:rFonts w:ascii="Arial" w:hAnsi="Arial" w:cs="Arial"/>
          <w:sz w:val="24"/>
          <w:szCs w:val="24"/>
        </w:rPr>
      </w:pPr>
    </w:p>
    <w:p w14:paraId="3FEB21EB" w14:textId="3A80FDF4" w:rsidR="00C342BB" w:rsidRDefault="00C342BB" w:rsidP="0061242E">
      <w:pPr>
        <w:rPr>
          <w:rFonts w:ascii="Arial" w:hAnsi="Arial" w:cs="Arial"/>
          <w:sz w:val="24"/>
          <w:szCs w:val="24"/>
        </w:rPr>
      </w:pPr>
    </w:p>
    <w:p w14:paraId="019B3B5B" w14:textId="3B40D100" w:rsidR="00C342BB" w:rsidRDefault="00C342BB" w:rsidP="0061242E">
      <w:pPr>
        <w:rPr>
          <w:rFonts w:ascii="Arial" w:hAnsi="Arial" w:cs="Arial"/>
          <w:sz w:val="24"/>
          <w:szCs w:val="24"/>
        </w:rPr>
      </w:pPr>
    </w:p>
    <w:p w14:paraId="409EB6A8" w14:textId="23D21F2E" w:rsidR="00C342BB" w:rsidRDefault="00C342BB" w:rsidP="0061242E">
      <w:pPr>
        <w:rPr>
          <w:rFonts w:ascii="Arial" w:hAnsi="Arial" w:cs="Arial"/>
          <w:sz w:val="24"/>
          <w:szCs w:val="24"/>
        </w:rPr>
      </w:pPr>
    </w:p>
    <w:p w14:paraId="4F02DA83" w14:textId="3B85B346" w:rsidR="00C342BB" w:rsidRDefault="00C342BB" w:rsidP="0061242E">
      <w:pPr>
        <w:rPr>
          <w:rFonts w:ascii="Arial" w:hAnsi="Arial" w:cs="Arial"/>
          <w:sz w:val="24"/>
          <w:szCs w:val="24"/>
        </w:rPr>
      </w:pPr>
    </w:p>
    <w:p w14:paraId="133B5C8C" w14:textId="675A31B6" w:rsidR="00C342BB" w:rsidRDefault="00C342BB" w:rsidP="0061242E">
      <w:pPr>
        <w:rPr>
          <w:rFonts w:ascii="Arial" w:hAnsi="Arial" w:cs="Arial"/>
          <w:sz w:val="24"/>
          <w:szCs w:val="24"/>
        </w:rPr>
      </w:pPr>
    </w:p>
    <w:p w14:paraId="0A31FE91" w14:textId="3AFFC649" w:rsidR="00C342BB" w:rsidRDefault="00C342BB" w:rsidP="0061242E">
      <w:pPr>
        <w:rPr>
          <w:rFonts w:ascii="Arial" w:hAnsi="Arial" w:cs="Arial"/>
          <w:sz w:val="24"/>
          <w:szCs w:val="24"/>
        </w:rPr>
      </w:pPr>
    </w:p>
    <w:p w14:paraId="0166AE8C" w14:textId="5B42E409" w:rsidR="00C342BB" w:rsidRDefault="00C342BB" w:rsidP="0061242E">
      <w:pPr>
        <w:rPr>
          <w:rFonts w:ascii="Arial" w:hAnsi="Arial" w:cs="Arial"/>
          <w:sz w:val="24"/>
          <w:szCs w:val="24"/>
        </w:rPr>
      </w:pPr>
    </w:p>
    <w:p w14:paraId="04C2BB75" w14:textId="3D9E2EF4" w:rsidR="00C342BB" w:rsidRDefault="00C342BB" w:rsidP="0061242E">
      <w:pPr>
        <w:rPr>
          <w:rFonts w:ascii="Arial" w:hAnsi="Arial" w:cs="Arial"/>
          <w:sz w:val="24"/>
          <w:szCs w:val="24"/>
        </w:rPr>
      </w:pPr>
    </w:p>
    <w:p w14:paraId="787C09FF" w14:textId="46C8462F" w:rsidR="00C342BB" w:rsidRDefault="00C342BB" w:rsidP="0061242E">
      <w:pPr>
        <w:rPr>
          <w:rFonts w:ascii="Arial" w:hAnsi="Arial" w:cs="Arial"/>
          <w:sz w:val="24"/>
          <w:szCs w:val="24"/>
          <w:u w:val="single"/>
        </w:rPr>
      </w:pPr>
      <w:r w:rsidRPr="00C342BB">
        <w:rPr>
          <w:rFonts w:ascii="Arial" w:hAnsi="Arial" w:cs="Arial"/>
          <w:sz w:val="24"/>
          <w:szCs w:val="24"/>
          <w:u w:val="single"/>
        </w:rPr>
        <w:lastRenderedPageBreak/>
        <w:t>Reference List</w:t>
      </w:r>
    </w:p>
    <w:p w14:paraId="0C3954A4" w14:textId="636B0B46" w:rsidR="00C342BB" w:rsidRDefault="00C342BB" w:rsidP="0061242E">
      <w:pPr>
        <w:rPr>
          <w:rFonts w:ascii="Arial" w:hAnsi="Arial" w:cs="Arial"/>
          <w:sz w:val="24"/>
          <w:szCs w:val="24"/>
        </w:rPr>
      </w:pPr>
      <w:r>
        <w:rPr>
          <w:rFonts w:ascii="Arial" w:hAnsi="Arial" w:cs="Arial"/>
          <w:sz w:val="24"/>
          <w:szCs w:val="24"/>
        </w:rPr>
        <w:t xml:space="preserve">Moyles, J. (2010) </w:t>
      </w:r>
      <w:r>
        <w:rPr>
          <w:rFonts w:ascii="Arial" w:hAnsi="Arial" w:cs="Arial"/>
          <w:i/>
          <w:iCs/>
          <w:sz w:val="24"/>
          <w:szCs w:val="24"/>
        </w:rPr>
        <w:t>The Excellence of Play</w:t>
      </w:r>
      <w:r w:rsidR="000C1E06">
        <w:rPr>
          <w:rFonts w:ascii="Arial" w:hAnsi="Arial" w:cs="Arial"/>
          <w:i/>
          <w:iCs/>
          <w:sz w:val="24"/>
          <w:szCs w:val="24"/>
        </w:rPr>
        <w:t xml:space="preserve">. </w:t>
      </w:r>
      <w:r w:rsidR="000C1E06" w:rsidRPr="000C1E06">
        <w:rPr>
          <w:rFonts w:ascii="Arial" w:hAnsi="Arial" w:cs="Arial"/>
          <w:sz w:val="24"/>
          <w:szCs w:val="24"/>
        </w:rPr>
        <w:t>2</w:t>
      </w:r>
      <w:r w:rsidR="000C1E06" w:rsidRPr="000C1E06">
        <w:rPr>
          <w:rFonts w:ascii="Arial" w:hAnsi="Arial" w:cs="Arial"/>
          <w:sz w:val="24"/>
          <w:szCs w:val="24"/>
          <w:vertAlign w:val="superscript"/>
        </w:rPr>
        <w:t>nd</w:t>
      </w:r>
      <w:r w:rsidR="000C1E06" w:rsidRPr="000C1E06">
        <w:rPr>
          <w:rFonts w:ascii="Arial" w:hAnsi="Arial" w:cs="Arial"/>
          <w:sz w:val="24"/>
          <w:szCs w:val="24"/>
        </w:rPr>
        <w:t xml:space="preserve"> Ed. Berkshire</w:t>
      </w:r>
      <w:r w:rsidR="000C1E06">
        <w:rPr>
          <w:rFonts w:ascii="Arial" w:hAnsi="Arial" w:cs="Arial"/>
          <w:sz w:val="24"/>
          <w:szCs w:val="24"/>
        </w:rPr>
        <w:t>: Open University Press.</w:t>
      </w:r>
    </w:p>
    <w:p w14:paraId="1AE08199" w14:textId="39EC79A9" w:rsidR="000C1E06" w:rsidRPr="000C1E06" w:rsidRDefault="000C1E06" w:rsidP="0061242E">
      <w:pPr>
        <w:rPr>
          <w:rFonts w:ascii="Arial" w:hAnsi="Arial" w:cs="Arial"/>
          <w:sz w:val="24"/>
          <w:szCs w:val="24"/>
        </w:rPr>
      </w:pPr>
      <w:r>
        <w:rPr>
          <w:rFonts w:ascii="Arial" w:hAnsi="Arial" w:cs="Arial"/>
          <w:sz w:val="24"/>
          <w:szCs w:val="24"/>
        </w:rPr>
        <w:t xml:space="preserve">Brussoni, M. and Herrington, S. (2015) “Beyond Physical Activity”, </w:t>
      </w:r>
      <w:r w:rsidRPr="000C1E06">
        <w:rPr>
          <w:rFonts w:ascii="Arial" w:hAnsi="Arial" w:cs="Arial"/>
          <w:i/>
          <w:iCs/>
          <w:sz w:val="24"/>
          <w:szCs w:val="24"/>
        </w:rPr>
        <w:t>The Importance of Play and Nature-Based Play Spaces for Children’s Health and Development</w:t>
      </w:r>
      <w:r>
        <w:rPr>
          <w:rFonts w:ascii="Arial" w:hAnsi="Arial" w:cs="Arial"/>
          <w:i/>
          <w:iCs/>
          <w:sz w:val="24"/>
          <w:szCs w:val="24"/>
        </w:rPr>
        <w:t xml:space="preserve">, pp.477-483. </w:t>
      </w:r>
    </w:p>
    <w:sectPr w:rsidR="000C1E06" w:rsidRPr="000C1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DB"/>
    <w:rsid w:val="00025ADC"/>
    <w:rsid w:val="000C1E06"/>
    <w:rsid w:val="0061242E"/>
    <w:rsid w:val="009E64DB"/>
    <w:rsid w:val="00AF3767"/>
    <w:rsid w:val="00B50A2B"/>
    <w:rsid w:val="00BB32BD"/>
    <w:rsid w:val="00C3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34D0"/>
  <w15:chartTrackingRefBased/>
  <w15:docId w15:val="{A02C7D55-2654-4C0D-9C85-97C7DFB8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12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Evans (2003887)</dc:creator>
  <cp:keywords/>
  <dc:description/>
  <cp:lastModifiedBy>Lily Evans (2003887)</cp:lastModifiedBy>
  <cp:revision>2</cp:revision>
  <dcterms:created xsi:type="dcterms:W3CDTF">2020-10-07T17:13:00Z</dcterms:created>
  <dcterms:modified xsi:type="dcterms:W3CDTF">2020-10-07T17:13:00Z</dcterms:modified>
</cp:coreProperties>
</file>