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521CE" w14:textId="3176B804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t>Title Page</w:t>
      </w:r>
    </w:p>
    <w:p w14:paraId="2FD44743" w14:textId="1174BD5D" w:rsidR="00F3404A" w:rsidRPr="00F3404A" w:rsidRDefault="00C509B8" w:rsidP="00F3404A">
      <w:pPr>
        <w:jc w:val="center"/>
        <w:rPr>
          <w:rFonts w:ascii="Arial" w:hAnsi="Arial" w:cs="Arial"/>
          <w:b/>
          <w:bCs/>
        </w:rPr>
      </w:pPr>
      <w:r w:rsidRPr="00C509B8">
        <w:rPr>
          <w:rFonts w:ascii="Arial" w:hAnsi="Arial" w:cs="Arial"/>
        </w:rPr>
        <w:t>Module Name</w:t>
      </w:r>
      <w:r w:rsidR="00F3404A">
        <w:rPr>
          <w:rFonts w:ascii="Arial" w:hAnsi="Arial" w:cs="Arial"/>
        </w:rPr>
        <w:t>:</w:t>
      </w:r>
      <w:r w:rsidRPr="00C509B8">
        <w:rPr>
          <w:rFonts w:ascii="Arial" w:hAnsi="Arial" w:cs="Arial"/>
        </w:rPr>
        <w:t xml:space="preserve"> </w:t>
      </w:r>
      <w:r w:rsidR="00F3404A" w:rsidRPr="00F3404A">
        <w:rPr>
          <w:rFonts w:ascii="Arial" w:hAnsi="Arial" w:cs="Arial"/>
        </w:rPr>
        <w:t>Enterprise and Entrepreneurship (LCLM4006_BIRM)</w:t>
      </w:r>
    </w:p>
    <w:p w14:paraId="626ED644" w14:textId="7DBEAC67" w:rsidR="00C509B8" w:rsidRPr="00C509B8" w:rsidRDefault="00C509B8" w:rsidP="001F28B2">
      <w:pPr>
        <w:jc w:val="center"/>
        <w:rPr>
          <w:rFonts w:ascii="Arial" w:hAnsi="Arial" w:cs="Arial"/>
        </w:rPr>
      </w:pPr>
    </w:p>
    <w:p w14:paraId="299AD925" w14:textId="69B23C66" w:rsidR="00C509B8" w:rsidRPr="00C509B8" w:rsidRDefault="00C509B8" w:rsidP="00511E40">
      <w:pPr>
        <w:jc w:val="center"/>
        <w:rPr>
          <w:rFonts w:ascii="Arial" w:hAnsi="Arial" w:cs="Arial"/>
        </w:rPr>
      </w:pPr>
      <w:r w:rsidRPr="00C509B8">
        <w:rPr>
          <w:rFonts w:ascii="Arial" w:hAnsi="Arial" w:cs="Arial"/>
        </w:rPr>
        <w:t>Assignment Title: Business Plan: Bushake – A Functional Herbal Beverage Startup</w:t>
      </w:r>
    </w:p>
    <w:p w14:paraId="3489382F" w14:textId="38436479" w:rsidR="00C509B8" w:rsidRPr="00C509B8" w:rsidRDefault="00C509B8" w:rsidP="001F28B2">
      <w:pPr>
        <w:jc w:val="center"/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Student Name: </w:t>
      </w:r>
      <w:r w:rsidR="001F28B2">
        <w:rPr>
          <w:rFonts w:ascii="Arial" w:hAnsi="Arial" w:cs="Arial"/>
        </w:rPr>
        <w:t>Mr Pierre Cardin</w:t>
      </w:r>
    </w:p>
    <w:p w14:paraId="0F3D3174" w14:textId="52C04EB4" w:rsidR="00C509B8" w:rsidRPr="00C509B8" w:rsidRDefault="00C509B8" w:rsidP="001F28B2">
      <w:pPr>
        <w:jc w:val="center"/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Student Number: </w:t>
      </w:r>
      <w:r w:rsidR="001F28B2">
        <w:rPr>
          <w:rFonts w:ascii="Arial" w:hAnsi="Arial" w:cs="Arial"/>
        </w:rPr>
        <w:t>1710518</w:t>
      </w:r>
    </w:p>
    <w:p w14:paraId="399EE278" w14:textId="1A01648D" w:rsidR="00C509B8" w:rsidRPr="00C509B8" w:rsidRDefault="00C509B8" w:rsidP="001F28B2">
      <w:pPr>
        <w:jc w:val="center"/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Date of Submission: March </w:t>
      </w:r>
      <w:r w:rsidR="001F28B2">
        <w:rPr>
          <w:rFonts w:ascii="Arial" w:hAnsi="Arial" w:cs="Arial"/>
        </w:rPr>
        <w:t>3</w:t>
      </w:r>
      <w:r w:rsidRPr="00C509B8">
        <w:rPr>
          <w:rFonts w:ascii="Arial" w:hAnsi="Arial" w:cs="Arial"/>
        </w:rPr>
        <w:t>, 2026</w:t>
      </w:r>
    </w:p>
    <w:p w14:paraId="20865816" w14:textId="77777777" w:rsidR="00C509B8" w:rsidRDefault="00C509B8" w:rsidP="00C509B8">
      <w:pPr>
        <w:rPr>
          <w:rFonts w:ascii="Arial" w:hAnsi="Arial" w:cs="Arial"/>
        </w:rPr>
      </w:pPr>
    </w:p>
    <w:p w14:paraId="307505AE" w14:textId="77777777" w:rsidR="00C509B8" w:rsidRDefault="00C509B8" w:rsidP="00C509B8">
      <w:pPr>
        <w:rPr>
          <w:rFonts w:ascii="Arial" w:hAnsi="Arial" w:cs="Arial"/>
        </w:rPr>
      </w:pPr>
    </w:p>
    <w:p w14:paraId="6A0714FF" w14:textId="77777777" w:rsidR="00C509B8" w:rsidRDefault="00C509B8" w:rsidP="00C509B8">
      <w:pPr>
        <w:rPr>
          <w:rFonts w:ascii="Arial" w:hAnsi="Arial" w:cs="Arial"/>
        </w:rPr>
      </w:pPr>
    </w:p>
    <w:p w14:paraId="7AF36939" w14:textId="77777777" w:rsidR="00C509B8" w:rsidRDefault="00C509B8" w:rsidP="00C509B8">
      <w:pPr>
        <w:rPr>
          <w:rFonts w:ascii="Arial" w:hAnsi="Arial" w:cs="Arial"/>
        </w:rPr>
      </w:pPr>
    </w:p>
    <w:p w14:paraId="3A0D04CA" w14:textId="77777777" w:rsidR="00C509B8" w:rsidRDefault="00C509B8" w:rsidP="00C509B8">
      <w:pPr>
        <w:rPr>
          <w:rFonts w:ascii="Arial" w:hAnsi="Arial" w:cs="Arial"/>
        </w:rPr>
      </w:pPr>
    </w:p>
    <w:p w14:paraId="08D9CDAC" w14:textId="77777777" w:rsidR="00C509B8" w:rsidRDefault="00C509B8" w:rsidP="00C509B8">
      <w:pPr>
        <w:rPr>
          <w:rFonts w:ascii="Arial" w:hAnsi="Arial" w:cs="Arial"/>
        </w:rPr>
      </w:pPr>
    </w:p>
    <w:p w14:paraId="61263168" w14:textId="77777777" w:rsidR="00C509B8" w:rsidRDefault="00C509B8" w:rsidP="00C509B8">
      <w:pPr>
        <w:rPr>
          <w:rFonts w:ascii="Arial" w:hAnsi="Arial" w:cs="Arial"/>
        </w:rPr>
      </w:pPr>
    </w:p>
    <w:p w14:paraId="38D9A65E" w14:textId="77777777" w:rsidR="00C509B8" w:rsidRDefault="00C509B8" w:rsidP="00C509B8">
      <w:pPr>
        <w:rPr>
          <w:rFonts w:ascii="Arial" w:hAnsi="Arial" w:cs="Arial"/>
        </w:rPr>
      </w:pPr>
    </w:p>
    <w:p w14:paraId="2125F63B" w14:textId="77777777" w:rsidR="00C509B8" w:rsidRDefault="00C509B8" w:rsidP="00C509B8">
      <w:pPr>
        <w:rPr>
          <w:rFonts w:ascii="Arial" w:hAnsi="Arial" w:cs="Arial"/>
        </w:rPr>
      </w:pPr>
    </w:p>
    <w:p w14:paraId="3C49E00D" w14:textId="77777777" w:rsidR="00C509B8" w:rsidRDefault="00C509B8" w:rsidP="00C509B8">
      <w:pPr>
        <w:rPr>
          <w:rFonts w:ascii="Arial" w:hAnsi="Arial" w:cs="Arial"/>
        </w:rPr>
      </w:pPr>
    </w:p>
    <w:p w14:paraId="1EF826D8" w14:textId="77777777" w:rsidR="00C509B8" w:rsidRDefault="00C509B8" w:rsidP="00C509B8">
      <w:pPr>
        <w:rPr>
          <w:rFonts w:ascii="Arial" w:hAnsi="Arial" w:cs="Arial"/>
        </w:rPr>
      </w:pPr>
    </w:p>
    <w:p w14:paraId="0D753080" w14:textId="77777777" w:rsidR="00C509B8" w:rsidRDefault="00C509B8" w:rsidP="00C509B8">
      <w:pPr>
        <w:rPr>
          <w:rFonts w:ascii="Arial" w:hAnsi="Arial" w:cs="Arial"/>
        </w:rPr>
      </w:pPr>
    </w:p>
    <w:p w14:paraId="14D3CA30" w14:textId="77777777" w:rsidR="00C509B8" w:rsidRDefault="00C509B8" w:rsidP="00C509B8">
      <w:pPr>
        <w:rPr>
          <w:rFonts w:ascii="Arial" w:hAnsi="Arial" w:cs="Arial"/>
        </w:rPr>
      </w:pPr>
    </w:p>
    <w:p w14:paraId="52B0050A" w14:textId="77777777" w:rsidR="00C509B8" w:rsidRDefault="00C509B8" w:rsidP="00C509B8">
      <w:pPr>
        <w:rPr>
          <w:rFonts w:ascii="Arial" w:hAnsi="Arial" w:cs="Arial"/>
        </w:rPr>
      </w:pPr>
    </w:p>
    <w:p w14:paraId="2D47A06C" w14:textId="77777777" w:rsidR="00C509B8" w:rsidRDefault="00C509B8" w:rsidP="00C509B8">
      <w:pPr>
        <w:rPr>
          <w:rFonts w:ascii="Arial" w:hAnsi="Arial" w:cs="Arial"/>
        </w:rPr>
      </w:pPr>
    </w:p>
    <w:p w14:paraId="0EB0F938" w14:textId="77777777" w:rsidR="00C509B8" w:rsidRDefault="00C509B8" w:rsidP="00C509B8">
      <w:pPr>
        <w:rPr>
          <w:rFonts w:ascii="Arial" w:hAnsi="Arial" w:cs="Arial"/>
        </w:rPr>
      </w:pPr>
    </w:p>
    <w:p w14:paraId="0E5AFFAF" w14:textId="77777777" w:rsidR="00C509B8" w:rsidRDefault="00C509B8" w:rsidP="00C509B8">
      <w:pPr>
        <w:rPr>
          <w:rFonts w:ascii="Arial" w:hAnsi="Arial" w:cs="Arial"/>
        </w:rPr>
      </w:pPr>
    </w:p>
    <w:p w14:paraId="752FC7B8" w14:textId="77777777" w:rsidR="00C509B8" w:rsidRDefault="00C509B8" w:rsidP="00C509B8">
      <w:pPr>
        <w:rPr>
          <w:rFonts w:ascii="Arial" w:hAnsi="Arial" w:cs="Arial"/>
        </w:rPr>
      </w:pPr>
    </w:p>
    <w:p w14:paraId="3CF2E7CD" w14:textId="77777777" w:rsidR="00C509B8" w:rsidRDefault="00C509B8" w:rsidP="00C509B8">
      <w:pPr>
        <w:rPr>
          <w:rFonts w:ascii="Arial" w:hAnsi="Arial" w:cs="Arial"/>
        </w:rPr>
      </w:pPr>
    </w:p>
    <w:p w14:paraId="78CFE3C2" w14:textId="77777777" w:rsidR="00C509B8" w:rsidRDefault="00C509B8" w:rsidP="00C509B8">
      <w:pPr>
        <w:rPr>
          <w:rFonts w:ascii="Arial" w:hAnsi="Arial" w:cs="Arial"/>
        </w:rPr>
      </w:pPr>
    </w:p>
    <w:p w14:paraId="6ACC0B4E" w14:textId="77777777" w:rsidR="00C509B8" w:rsidRDefault="00C509B8" w:rsidP="00C509B8">
      <w:pPr>
        <w:rPr>
          <w:rFonts w:ascii="Arial" w:hAnsi="Arial" w:cs="Arial"/>
        </w:rPr>
      </w:pPr>
    </w:p>
    <w:p w14:paraId="3F688C04" w14:textId="77777777" w:rsidR="001F28B2" w:rsidRDefault="001F28B2" w:rsidP="00C509B8">
      <w:pPr>
        <w:rPr>
          <w:rFonts w:ascii="Arial" w:hAnsi="Arial" w:cs="Arial"/>
        </w:rPr>
      </w:pPr>
    </w:p>
    <w:p w14:paraId="1F62D955" w14:textId="1848E43C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lastRenderedPageBreak/>
        <w:t>Executive Summary</w:t>
      </w:r>
    </w:p>
    <w:p w14:paraId="2E384D26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Bushake is a Birmingham-based startup positioned at the intersection of the £2.8 billion UK wellness market and the indulgent beverage sector. The venture enters the market at a critical juncture where 2026 consumer trends show a definitive shift toward "Functional Indulgence." Bushake solves a specific market gap: the lack of high-quality, ready-to-consume beverages that offer both the sensory pleasure of a milkshake and the physiological benefits of herbal medicine. By infusing organic, locally sourced dairy and plant-based bases with potent British botanicals and adaptogens (e.g., Ashwagandha and Lion’s Mane), Bushake targets the "Young Professional" and "Gen Z" demographics.</w:t>
      </w:r>
    </w:p>
    <w:p w14:paraId="40F47848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Key Goals for the next 12–24 Months:</w:t>
      </w:r>
    </w:p>
    <w:p w14:paraId="7DB734F3" w14:textId="459CCC83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Months 1–6: Secure a flagship kiosk in Grand Central Birmingham and achieve a 5-star Food Hygiene Rating while building a social media following of 10,000+ local </w:t>
      </w:r>
      <w:r>
        <w:rPr>
          <w:rFonts w:ascii="Arial" w:hAnsi="Arial" w:cs="Arial"/>
        </w:rPr>
        <w:t>Birmingham</w:t>
      </w:r>
      <w:r w:rsidRPr="00C509B8">
        <w:rPr>
          <w:rFonts w:ascii="Arial" w:hAnsi="Arial" w:cs="Arial"/>
        </w:rPr>
        <w:t xml:space="preserve"> followers.</w:t>
      </w:r>
    </w:p>
    <w:p w14:paraId="78774376" w14:textId="0C8F73FC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Months 6–12: Establish a "Workplace Wellness" subscription model, delivering bottled herbal shakes to corporate offices in Colmore Row, aiming for a 15% increase in monthly recurring revenue.</w:t>
      </w:r>
    </w:p>
    <w:p w14:paraId="1264095F" w14:textId="66026B43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Months 12–18: Reach the operational break-even point and launch the "Bush-Bus" mobile unit to attend major UK festivals (e.g., Glastonbury, Moseley Folk Festival) to increase national brand equity.</w:t>
      </w:r>
    </w:p>
    <w:p w14:paraId="22C82C99" w14:textId="3C37366F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Months 18–24: Secure a second permanent location in The Jewellery Quarter and explore retail distribution partnerships with high-end health food stores such as Whole Foods or Selfridges.</w:t>
      </w:r>
    </w:p>
    <w:p w14:paraId="7463AE10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We are seeking an initial investment of £25,000 for a 15% equity stake to facilitate these milestones. Financial projections indicate a Year 3 net profit margin of 22.1%.</w:t>
      </w:r>
    </w:p>
    <w:p w14:paraId="668DEC83" w14:textId="77777777" w:rsidR="00C509B8" w:rsidRDefault="00C509B8" w:rsidP="00C509B8">
      <w:pPr>
        <w:rPr>
          <w:rFonts w:ascii="Arial" w:hAnsi="Arial" w:cs="Arial"/>
        </w:rPr>
      </w:pPr>
    </w:p>
    <w:p w14:paraId="2A0CBAAB" w14:textId="77777777" w:rsidR="00C509B8" w:rsidRDefault="00C509B8" w:rsidP="00C509B8">
      <w:pPr>
        <w:rPr>
          <w:rFonts w:ascii="Arial" w:hAnsi="Arial" w:cs="Arial"/>
        </w:rPr>
      </w:pPr>
    </w:p>
    <w:p w14:paraId="59F0D663" w14:textId="77777777" w:rsidR="00C509B8" w:rsidRDefault="00C509B8" w:rsidP="00C509B8">
      <w:pPr>
        <w:rPr>
          <w:rFonts w:ascii="Arial" w:hAnsi="Arial" w:cs="Arial"/>
        </w:rPr>
      </w:pPr>
    </w:p>
    <w:p w14:paraId="292FE825" w14:textId="77777777" w:rsidR="00C509B8" w:rsidRDefault="00C509B8" w:rsidP="00C509B8">
      <w:pPr>
        <w:rPr>
          <w:rFonts w:ascii="Arial" w:hAnsi="Arial" w:cs="Arial"/>
        </w:rPr>
      </w:pPr>
    </w:p>
    <w:p w14:paraId="747C24EF" w14:textId="77777777" w:rsidR="00C509B8" w:rsidRDefault="00C509B8" w:rsidP="00C509B8">
      <w:pPr>
        <w:rPr>
          <w:rFonts w:ascii="Arial" w:hAnsi="Arial" w:cs="Arial"/>
        </w:rPr>
      </w:pPr>
    </w:p>
    <w:p w14:paraId="329152A7" w14:textId="77777777" w:rsidR="00C509B8" w:rsidRDefault="00C509B8" w:rsidP="00C509B8">
      <w:pPr>
        <w:rPr>
          <w:rFonts w:ascii="Arial" w:hAnsi="Arial" w:cs="Arial"/>
        </w:rPr>
      </w:pPr>
    </w:p>
    <w:p w14:paraId="428F715B" w14:textId="77777777" w:rsidR="00C509B8" w:rsidRDefault="00C509B8" w:rsidP="00C509B8">
      <w:pPr>
        <w:rPr>
          <w:rFonts w:ascii="Arial" w:hAnsi="Arial" w:cs="Arial"/>
        </w:rPr>
      </w:pPr>
    </w:p>
    <w:p w14:paraId="5A6E2C49" w14:textId="77777777" w:rsidR="00C509B8" w:rsidRDefault="00C509B8" w:rsidP="00C509B8">
      <w:pPr>
        <w:rPr>
          <w:rFonts w:ascii="Arial" w:hAnsi="Arial" w:cs="Arial"/>
        </w:rPr>
      </w:pPr>
    </w:p>
    <w:p w14:paraId="27E25023" w14:textId="77777777" w:rsidR="00C509B8" w:rsidRDefault="00C509B8" w:rsidP="00C509B8">
      <w:pPr>
        <w:rPr>
          <w:rFonts w:ascii="Arial" w:hAnsi="Arial" w:cs="Arial"/>
        </w:rPr>
      </w:pPr>
    </w:p>
    <w:p w14:paraId="31BE7288" w14:textId="77777777" w:rsidR="00C509B8" w:rsidRDefault="00C509B8" w:rsidP="00C509B8">
      <w:pPr>
        <w:rPr>
          <w:rFonts w:ascii="Arial" w:hAnsi="Arial" w:cs="Arial"/>
        </w:rPr>
      </w:pPr>
    </w:p>
    <w:p w14:paraId="2F199CC4" w14:textId="04DCB838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lastRenderedPageBreak/>
        <w:t>Table of Contents</w:t>
      </w:r>
    </w:p>
    <w:p w14:paraId="049FD5E9" w14:textId="60D10CB6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Executive Summary ..................................................................... 2</w:t>
      </w:r>
    </w:p>
    <w:p w14:paraId="26C31C08" w14:textId="57F1E4B9" w:rsidR="00C43BFE" w:rsidRDefault="00C43BFE" w:rsidP="00C509B8">
      <w:pPr>
        <w:rPr>
          <w:rFonts w:ascii="Arial" w:hAnsi="Arial" w:cs="Arial"/>
        </w:rPr>
      </w:pPr>
      <w:r>
        <w:rPr>
          <w:rFonts w:ascii="Arial" w:hAnsi="Arial" w:cs="Arial"/>
        </w:rPr>
        <w:t>Table of Contents ………………………………………………………3</w:t>
      </w:r>
    </w:p>
    <w:p w14:paraId="02DE02CC" w14:textId="633D91EB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Overview of the Business Idea .................................................</w:t>
      </w:r>
      <w:r w:rsidR="00C43BFE">
        <w:rPr>
          <w:rFonts w:ascii="Arial" w:hAnsi="Arial" w:cs="Arial"/>
        </w:rPr>
        <w:t>.....</w:t>
      </w:r>
      <w:r w:rsidRPr="00C509B8">
        <w:rPr>
          <w:rFonts w:ascii="Arial" w:hAnsi="Arial" w:cs="Arial"/>
        </w:rPr>
        <w:t xml:space="preserve"> </w:t>
      </w:r>
      <w:r w:rsidR="00C43BFE">
        <w:rPr>
          <w:rFonts w:ascii="Arial" w:hAnsi="Arial" w:cs="Arial"/>
        </w:rPr>
        <w:t>4</w:t>
      </w:r>
    </w:p>
    <w:p w14:paraId="1A1DF399" w14:textId="6385FBF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Market Research (PESTEL &amp; Competition) ............................ 5</w:t>
      </w:r>
    </w:p>
    <w:p w14:paraId="0A1703DD" w14:textId="3190D472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Marketing Communications ..................................................... </w:t>
      </w:r>
      <w:r w:rsidR="00C43BFE">
        <w:rPr>
          <w:rFonts w:ascii="Arial" w:hAnsi="Arial" w:cs="Arial"/>
        </w:rPr>
        <w:t>6</w:t>
      </w:r>
    </w:p>
    <w:p w14:paraId="2FFBE025" w14:textId="67991BAD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Financials (Funding &amp; Startup Costs) .................................. </w:t>
      </w:r>
      <w:r w:rsidR="00C43BFE">
        <w:rPr>
          <w:rFonts w:ascii="Arial" w:hAnsi="Arial" w:cs="Arial"/>
        </w:rPr>
        <w:t>7</w:t>
      </w:r>
    </w:p>
    <w:p w14:paraId="6CD2C162" w14:textId="591DC9D9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Risk Management &amp; Operations ........................................... </w:t>
      </w:r>
      <w:r w:rsidR="00C43BFE">
        <w:rPr>
          <w:rFonts w:ascii="Arial" w:hAnsi="Arial" w:cs="Arial"/>
        </w:rPr>
        <w:t>8</w:t>
      </w:r>
    </w:p>
    <w:p w14:paraId="6C51B38D" w14:textId="049CC2C9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Reference List ............................................................................ </w:t>
      </w:r>
      <w:r w:rsidR="00C43BFE">
        <w:rPr>
          <w:rFonts w:ascii="Arial" w:hAnsi="Arial" w:cs="Arial"/>
        </w:rPr>
        <w:t>9</w:t>
      </w:r>
    </w:p>
    <w:p w14:paraId="1B20991F" w14:textId="77777777" w:rsidR="00C509B8" w:rsidRDefault="00C509B8" w:rsidP="00C509B8">
      <w:pPr>
        <w:rPr>
          <w:rFonts w:ascii="Arial" w:hAnsi="Arial" w:cs="Arial"/>
        </w:rPr>
      </w:pPr>
    </w:p>
    <w:p w14:paraId="0B9414FC" w14:textId="77777777" w:rsidR="00C509B8" w:rsidRDefault="00C509B8" w:rsidP="00C509B8">
      <w:pPr>
        <w:rPr>
          <w:rFonts w:ascii="Arial" w:hAnsi="Arial" w:cs="Arial"/>
        </w:rPr>
      </w:pPr>
    </w:p>
    <w:p w14:paraId="52CC478E" w14:textId="77777777" w:rsidR="00C509B8" w:rsidRDefault="00C509B8" w:rsidP="00C509B8">
      <w:pPr>
        <w:rPr>
          <w:rFonts w:ascii="Arial" w:hAnsi="Arial" w:cs="Arial"/>
        </w:rPr>
      </w:pPr>
    </w:p>
    <w:p w14:paraId="532C63C9" w14:textId="77777777" w:rsidR="00C509B8" w:rsidRDefault="00C509B8" w:rsidP="00C509B8">
      <w:pPr>
        <w:rPr>
          <w:rFonts w:ascii="Arial" w:hAnsi="Arial" w:cs="Arial"/>
        </w:rPr>
      </w:pPr>
    </w:p>
    <w:p w14:paraId="4CF1D7EC" w14:textId="77777777" w:rsidR="00C509B8" w:rsidRDefault="00C509B8" w:rsidP="00C509B8">
      <w:pPr>
        <w:rPr>
          <w:rFonts w:ascii="Arial" w:hAnsi="Arial" w:cs="Arial"/>
        </w:rPr>
      </w:pPr>
    </w:p>
    <w:p w14:paraId="0111D2BA" w14:textId="77777777" w:rsidR="00C509B8" w:rsidRDefault="00C509B8" w:rsidP="00C509B8">
      <w:pPr>
        <w:rPr>
          <w:rFonts w:ascii="Arial" w:hAnsi="Arial" w:cs="Arial"/>
        </w:rPr>
      </w:pPr>
    </w:p>
    <w:p w14:paraId="2B94A7CF" w14:textId="77777777" w:rsidR="00C509B8" w:rsidRDefault="00C509B8" w:rsidP="00C509B8">
      <w:pPr>
        <w:rPr>
          <w:rFonts w:ascii="Arial" w:hAnsi="Arial" w:cs="Arial"/>
        </w:rPr>
      </w:pPr>
    </w:p>
    <w:p w14:paraId="0CB747C5" w14:textId="77777777" w:rsidR="00C509B8" w:rsidRDefault="00C509B8" w:rsidP="00C509B8">
      <w:pPr>
        <w:rPr>
          <w:rFonts w:ascii="Arial" w:hAnsi="Arial" w:cs="Arial"/>
        </w:rPr>
      </w:pPr>
    </w:p>
    <w:p w14:paraId="034AFA4E" w14:textId="77777777" w:rsidR="00C509B8" w:rsidRDefault="00C509B8" w:rsidP="00C509B8">
      <w:pPr>
        <w:rPr>
          <w:rFonts w:ascii="Arial" w:hAnsi="Arial" w:cs="Arial"/>
        </w:rPr>
      </w:pPr>
    </w:p>
    <w:p w14:paraId="09387215" w14:textId="77777777" w:rsidR="00C509B8" w:rsidRDefault="00C509B8" w:rsidP="00C509B8">
      <w:pPr>
        <w:rPr>
          <w:rFonts w:ascii="Arial" w:hAnsi="Arial" w:cs="Arial"/>
        </w:rPr>
      </w:pPr>
    </w:p>
    <w:p w14:paraId="445893E4" w14:textId="77777777" w:rsidR="00C509B8" w:rsidRDefault="00C509B8" w:rsidP="00C509B8">
      <w:pPr>
        <w:rPr>
          <w:rFonts w:ascii="Arial" w:hAnsi="Arial" w:cs="Arial"/>
        </w:rPr>
      </w:pPr>
    </w:p>
    <w:p w14:paraId="306C963A" w14:textId="77777777" w:rsidR="00C509B8" w:rsidRDefault="00C509B8" w:rsidP="00C509B8">
      <w:pPr>
        <w:rPr>
          <w:rFonts w:ascii="Arial" w:hAnsi="Arial" w:cs="Arial"/>
        </w:rPr>
      </w:pPr>
    </w:p>
    <w:p w14:paraId="3B9EC56D" w14:textId="77777777" w:rsidR="00C509B8" w:rsidRDefault="00C509B8" w:rsidP="00C509B8">
      <w:pPr>
        <w:rPr>
          <w:rFonts w:ascii="Arial" w:hAnsi="Arial" w:cs="Arial"/>
        </w:rPr>
      </w:pPr>
    </w:p>
    <w:p w14:paraId="48DA3C3E" w14:textId="77777777" w:rsidR="00C509B8" w:rsidRDefault="00C509B8" w:rsidP="00C509B8">
      <w:pPr>
        <w:rPr>
          <w:rFonts w:ascii="Arial" w:hAnsi="Arial" w:cs="Arial"/>
        </w:rPr>
      </w:pPr>
    </w:p>
    <w:p w14:paraId="51E668A9" w14:textId="77777777" w:rsidR="00C509B8" w:rsidRDefault="00C509B8" w:rsidP="00C509B8">
      <w:pPr>
        <w:rPr>
          <w:rFonts w:ascii="Arial" w:hAnsi="Arial" w:cs="Arial"/>
        </w:rPr>
      </w:pPr>
    </w:p>
    <w:p w14:paraId="2745A2F3" w14:textId="77777777" w:rsidR="00C509B8" w:rsidRDefault="00C509B8" w:rsidP="00C509B8">
      <w:pPr>
        <w:rPr>
          <w:rFonts w:ascii="Arial" w:hAnsi="Arial" w:cs="Arial"/>
        </w:rPr>
      </w:pPr>
    </w:p>
    <w:p w14:paraId="63982D25" w14:textId="77777777" w:rsidR="00C509B8" w:rsidRDefault="00C509B8" w:rsidP="00C509B8">
      <w:pPr>
        <w:rPr>
          <w:rFonts w:ascii="Arial" w:hAnsi="Arial" w:cs="Arial"/>
        </w:rPr>
      </w:pPr>
    </w:p>
    <w:p w14:paraId="4C500C9E" w14:textId="77777777" w:rsidR="00C509B8" w:rsidRDefault="00C509B8" w:rsidP="00C509B8">
      <w:pPr>
        <w:rPr>
          <w:rFonts w:ascii="Arial" w:hAnsi="Arial" w:cs="Arial"/>
        </w:rPr>
      </w:pPr>
    </w:p>
    <w:p w14:paraId="5D3C9442" w14:textId="77777777" w:rsidR="00C509B8" w:rsidRDefault="00C509B8" w:rsidP="00C509B8">
      <w:pPr>
        <w:rPr>
          <w:rFonts w:ascii="Arial" w:hAnsi="Arial" w:cs="Arial"/>
        </w:rPr>
      </w:pPr>
    </w:p>
    <w:p w14:paraId="2FA3DA52" w14:textId="77777777" w:rsidR="00C509B8" w:rsidRDefault="00C509B8" w:rsidP="00C509B8">
      <w:pPr>
        <w:rPr>
          <w:rFonts w:ascii="Arial" w:hAnsi="Arial" w:cs="Arial"/>
        </w:rPr>
      </w:pPr>
    </w:p>
    <w:p w14:paraId="2F708872" w14:textId="77777777" w:rsidR="00C509B8" w:rsidRDefault="00C509B8" w:rsidP="00C509B8">
      <w:pPr>
        <w:rPr>
          <w:rFonts w:ascii="Arial" w:hAnsi="Arial" w:cs="Arial"/>
        </w:rPr>
      </w:pPr>
    </w:p>
    <w:p w14:paraId="1562183E" w14:textId="13FA79FC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t>Overview of the Business Idea</w:t>
      </w:r>
    </w:p>
    <w:p w14:paraId="6F48CB47" w14:textId="08A0B11B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Product and Service Offering</w:t>
      </w:r>
    </w:p>
    <w:p w14:paraId="56AB4AF1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Bushake provides a unique "Bush-to-Bottle" experience. Unlike competitors who rely on synthetic syrups, Bushake utilizes whole-leaf herbs and cold-pressed extracts.</w:t>
      </w:r>
    </w:p>
    <w:p w14:paraId="0466EBFA" w14:textId="34418F35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The Focus Range: Designed for cognitive enhancement, utilizing Lion’s Mane mushroom and Peppermint.</w:t>
      </w:r>
    </w:p>
    <w:p w14:paraId="6A6A7460" w14:textId="10FF7BEB" w:rsidR="001F28B2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The Calm Range: Targeting urban stress with Ashwagandha root and Lavender.</w:t>
      </w:r>
    </w:p>
    <w:p w14:paraId="32E6A546" w14:textId="55BA62BB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The Vitality Range: Focused on immunity using Sea Buckthorn and Ginseng.</w:t>
      </w:r>
    </w:p>
    <w:p w14:paraId="0131C177" w14:textId="77777777" w:rsidR="001F28B2" w:rsidRDefault="001F28B2" w:rsidP="00C509B8">
      <w:pPr>
        <w:rPr>
          <w:rFonts w:ascii="Arial" w:hAnsi="Arial" w:cs="Arial"/>
        </w:rPr>
      </w:pPr>
    </w:p>
    <w:p w14:paraId="555F4CEA" w14:textId="412D480C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Legal Format</w:t>
      </w:r>
    </w:p>
    <w:p w14:paraId="441688B8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Bushake will operate as a Private Limited Company (Ltd). This structure is essential for an investor-backed startup as it separates personal assets from business debts and facilitates the clear issuance of equity shares.</w:t>
      </w:r>
    </w:p>
    <w:p w14:paraId="2DDD9C35" w14:textId="77777777" w:rsidR="00C509B8" w:rsidRDefault="00C509B8" w:rsidP="00C509B8">
      <w:pPr>
        <w:rPr>
          <w:rFonts w:ascii="Arial" w:hAnsi="Arial" w:cs="Arial"/>
        </w:rPr>
      </w:pPr>
    </w:p>
    <w:p w14:paraId="07C6C99B" w14:textId="77777777" w:rsidR="00C509B8" w:rsidRDefault="00C509B8" w:rsidP="00C509B8">
      <w:pPr>
        <w:rPr>
          <w:rFonts w:ascii="Arial" w:hAnsi="Arial" w:cs="Arial"/>
        </w:rPr>
      </w:pPr>
    </w:p>
    <w:p w14:paraId="2140964C" w14:textId="77777777" w:rsidR="00C509B8" w:rsidRDefault="00C509B8" w:rsidP="00C509B8">
      <w:pPr>
        <w:rPr>
          <w:rFonts w:ascii="Arial" w:hAnsi="Arial" w:cs="Arial"/>
        </w:rPr>
      </w:pPr>
    </w:p>
    <w:p w14:paraId="3C9CA86C" w14:textId="77777777" w:rsidR="00C509B8" w:rsidRDefault="00C509B8" w:rsidP="00C509B8">
      <w:pPr>
        <w:rPr>
          <w:rFonts w:ascii="Arial" w:hAnsi="Arial" w:cs="Arial"/>
        </w:rPr>
      </w:pPr>
    </w:p>
    <w:p w14:paraId="582B37E8" w14:textId="77777777" w:rsidR="00C509B8" w:rsidRDefault="00C509B8" w:rsidP="00C509B8">
      <w:pPr>
        <w:rPr>
          <w:rFonts w:ascii="Arial" w:hAnsi="Arial" w:cs="Arial"/>
        </w:rPr>
      </w:pPr>
    </w:p>
    <w:p w14:paraId="36751648" w14:textId="77777777" w:rsidR="00C509B8" w:rsidRDefault="00C509B8" w:rsidP="00C509B8">
      <w:pPr>
        <w:rPr>
          <w:rFonts w:ascii="Arial" w:hAnsi="Arial" w:cs="Arial"/>
        </w:rPr>
      </w:pPr>
    </w:p>
    <w:p w14:paraId="0FC060FD" w14:textId="77777777" w:rsidR="00C509B8" w:rsidRDefault="00C509B8" w:rsidP="00C509B8">
      <w:pPr>
        <w:rPr>
          <w:rFonts w:ascii="Arial" w:hAnsi="Arial" w:cs="Arial"/>
        </w:rPr>
      </w:pPr>
    </w:p>
    <w:p w14:paraId="04959231" w14:textId="77777777" w:rsidR="00C509B8" w:rsidRDefault="00C509B8" w:rsidP="00C509B8">
      <w:pPr>
        <w:rPr>
          <w:rFonts w:ascii="Arial" w:hAnsi="Arial" w:cs="Arial"/>
        </w:rPr>
      </w:pPr>
    </w:p>
    <w:p w14:paraId="60D34419" w14:textId="77777777" w:rsidR="00C509B8" w:rsidRDefault="00C509B8" w:rsidP="00C509B8">
      <w:pPr>
        <w:rPr>
          <w:rFonts w:ascii="Arial" w:hAnsi="Arial" w:cs="Arial"/>
        </w:rPr>
      </w:pPr>
    </w:p>
    <w:p w14:paraId="26149AC8" w14:textId="77777777" w:rsidR="00C509B8" w:rsidRDefault="00C509B8" w:rsidP="00C509B8">
      <w:pPr>
        <w:rPr>
          <w:rFonts w:ascii="Arial" w:hAnsi="Arial" w:cs="Arial"/>
        </w:rPr>
      </w:pPr>
    </w:p>
    <w:p w14:paraId="5468E873" w14:textId="77777777" w:rsidR="00C509B8" w:rsidRDefault="00C509B8" w:rsidP="00C509B8">
      <w:pPr>
        <w:rPr>
          <w:rFonts w:ascii="Arial" w:hAnsi="Arial" w:cs="Arial"/>
        </w:rPr>
      </w:pPr>
    </w:p>
    <w:p w14:paraId="3E82C050" w14:textId="77777777" w:rsidR="00C509B8" w:rsidRDefault="00C509B8" w:rsidP="00C509B8">
      <w:pPr>
        <w:rPr>
          <w:rFonts w:ascii="Arial" w:hAnsi="Arial" w:cs="Arial"/>
        </w:rPr>
      </w:pPr>
    </w:p>
    <w:p w14:paraId="7CC14BD9" w14:textId="77777777" w:rsidR="00C509B8" w:rsidRDefault="00C509B8" w:rsidP="00C509B8">
      <w:pPr>
        <w:rPr>
          <w:rFonts w:ascii="Arial" w:hAnsi="Arial" w:cs="Arial"/>
        </w:rPr>
      </w:pPr>
    </w:p>
    <w:p w14:paraId="5A3056BD" w14:textId="77777777" w:rsidR="00C509B8" w:rsidRDefault="00C509B8" w:rsidP="00C509B8">
      <w:pPr>
        <w:rPr>
          <w:rFonts w:ascii="Arial" w:hAnsi="Arial" w:cs="Arial"/>
        </w:rPr>
      </w:pPr>
    </w:p>
    <w:p w14:paraId="40C08EA5" w14:textId="77777777" w:rsidR="00C509B8" w:rsidRDefault="00C509B8" w:rsidP="00C509B8">
      <w:pPr>
        <w:rPr>
          <w:rFonts w:ascii="Arial" w:hAnsi="Arial" w:cs="Arial"/>
        </w:rPr>
      </w:pPr>
    </w:p>
    <w:p w14:paraId="7C529EB7" w14:textId="77777777" w:rsidR="00C509B8" w:rsidRDefault="00C509B8" w:rsidP="00C509B8">
      <w:pPr>
        <w:rPr>
          <w:rFonts w:ascii="Arial" w:hAnsi="Arial" w:cs="Arial"/>
        </w:rPr>
      </w:pPr>
    </w:p>
    <w:p w14:paraId="75120486" w14:textId="77777777" w:rsidR="00C509B8" w:rsidRDefault="00C509B8" w:rsidP="00C509B8">
      <w:pPr>
        <w:rPr>
          <w:rFonts w:ascii="Arial" w:hAnsi="Arial" w:cs="Arial"/>
        </w:rPr>
      </w:pPr>
    </w:p>
    <w:p w14:paraId="74D19DCD" w14:textId="77777777" w:rsidR="00C509B8" w:rsidRDefault="00C509B8" w:rsidP="00C509B8">
      <w:pPr>
        <w:rPr>
          <w:rFonts w:ascii="Arial" w:hAnsi="Arial" w:cs="Arial"/>
        </w:rPr>
      </w:pPr>
    </w:p>
    <w:p w14:paraId="2F87E146" w14:textId="6C99E3BD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t>Market Research</w:t>
      </w:r>
    </w:p>
    <w:p w14:paraId="0AD9F986" w14:textId="412165DB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PESTEL Analysis (The Birmingham Context)</w:t>
      </w:r>
    </w:p>
    <w:p w14:paraId="67463AE8" w14:textId="1369C156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Political: Adherence to the FSA 2026 Novel Food regulations regarding herbal extracts.</w:t>
      </w:r>
    </w:p>
    <w:p w14:paraId="0C4EBD16" w14:textId="68E9DAB2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Economic: Capitalizing on the "Lipstick Effect"—consumers buying small, premium luxuries (£</w:t>
      </w:r>
      <w:r w:rsidR="001F28B2">
        <w:rPr>
          <w:rFonts w:ascii="Arial" w:hAnsi="Arial" w:cs="Arial"/>
        </w:rPr>
        <w:t>5</w:t>
      </w:r>
      <w:r w:rsidRPr="00C509B8">
        <w:rPr>
          <w:rFonts w:ascii="Arial" w:hAnsi="Arial" w:cs="Arial"/>
        </w:rPr>
        <w:t>.50 shakes) despite wider economic pressures.</w:t>
      </w:r>
    </w:p>
    <w:p w14:paraId="43B8B08F" w14:textId="36893371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Social: Birmingham is the youngest city in Europe (40% under 25), a demographic prioritizing "sober-curious" and "clean label" products.</w:t>
      </w:r>
    </w:p>
    <w:p w14:paraId="1F5A474D" w14:textId="76242558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Technological: Utilization of high-shear emulsification blending to ensure a smooth texture.</w:t>
      </w:r>
    </w:p>
    <w:p w14:paraId="656E1748" w14:textId="15D74380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Environmental: 100% seaweed-based, plastic-free cups and zero-emission delivery partners.</w:t>
      </w:r>
    </w:p>
    <w:p w14:paraId="4B801BD8" w14:textId="307B2A63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Legal: Commitment to the Real Living Wage and strict Health &amp; Safety compliance.</w:t>
      </w:r>
    </w:p>
    <w:p w14:paraId="1473F48F" w14:textId="77777777" w:rsidR="00C509B8" w:rsidRDefault="00C509B8" w:rsidP="00C509B8">
      <w:pPr>
        <w:rPr>
          <w:rFonts w:ascii="Arial" w:hAnsi="Arial" w:cs="Arial"/>
        </w:rPr>
      </w:pPr>
    </w:p>
    <w:p w14:paraId="40243AEA" w14:textId="77777777" w:rsidR="00C509B8" w:rsidRDefault="00C509B8" w:rsidP="00C509B8">
      <w:pPr>
        <w:rPr>
          <w:rFonts w:ascii="Arial" w:hAnsi="Arial" w:cs="Arial"/>
        </w:rPr>
      </w:pPr>
    </w:p>
    <w:p w14:paraId="774D5CC1" w14:textId="77777777" w:rsidR="00C509B8" w:rsidRDefault="00C509B8" w:rsidP="00C509B8">
      <w:pPr>
        <w:rPr>
          <w:rFonts w:ascii="Arial" w:hAnsi="Arial" w:cs="Arial"/>
        </w:rPr>
      </w:pPr>
    </w:p>
    <w:p w14:paraId="1DD71AD4" w14:textId="77777777" w:rsidR="00C509B8" w:rsidRDefault="00C509B8" w:rsidP="00C509B8">
      <w:pPr>
        <w:rPr>
          <w:rFonts w:ascii="Arial" w:hAnsi="Arial" w:cs="Arial"/>
        </w:rPr>
      </w:pPr>
    </w:p>
    <w:p w14:paraId="39D00B8B" w14:textId="77777777" w:rsidR="00C509B8" w:rsidRDefault="00C509B8" w:rsidP="00C509B8">
      <w:pPr>
        <w:rPr>
          <w:rFonts w:ascii="Arial" w:hAnsi="Arial" w:cs="Arial"/>
        </w:rPr>
      </w:pPr>
    </w:p>
    <w:p w14:paraId="28AFC1C2" w14:textId="77777777" w:rsidR="00C509B8" w:rsidRDefault="00C509B8" w:rsidP="00C509B8">
      <w:pPr>
        <w:rPr>
          <w:rFonts w:ascii="Arial" w:hAnsi="Arial" w:cs="Arial"/>
        </w:rPr>
      </w:pPr>
    </w:p>
    <w:p w14:paraId="64364157" w14:textId="77777777" w:rsidR="00C509B8" w:rsidRDefault="00C509B8" w:rsidP="00C509B8">
      <w:pPr>
        <w:rPr>
          <w:rFonts w:ascii="Arial" w:hAnsi="Arial" w:cs="Arial"/>
        </w:rPr>
      </w:pPr>
    </w:p>
    <w:p w14:paraId="06D8E693" w14:textId="77777777" w:rsidR="00C509B8" w:rsidRDefault="00C509B8" w:rsidP="00C509B8">
      <w:pPr>
        <w:rPr>
          <w:rFonts w:ascii="Arial" w:hAnsi="Arial" w:cs="Arial"/>
        </w:rPr>
      </w:pPr>
    </w:p>
    <w:p w14:paraId="37F90EA3" w14:textId="77777777" w:rsidR="00C509B8" w:rsidRDefault="00C509B8" w:rsidP="00C509B8">
      <w:pPr>
        <w:rPr>
          <w:rFonts w:ascii="Arial" w:hAnsi="Arial" w:cs="Arial"/>
        </w:rPr>
      </w:pPr>
    </w:p>
    <w:p w14:paraId="458CA22B" w14:textId="77777777" w:rsidR="00C509B8" w:rsidRDefault="00C509B8" w:rsidP="00C509B8">
      <w:pPr>
        <w:rPr>
          <w:rFonts w:ascii="Arial" w:hAnsi="Arial" w:cs="Arial"/>
        </w:rPr>
      </w:pPr>
    </w:p>
    <w:p w14:paraId="1D759874" w14:textId="77777777" w:rsidR="00C509B8" w:rsidRDefault="00C509B8" w:rsidP="00C509B8">
      <w:pPr>
        <w:rPr>
          <w:rFonts w:ascii="Arial" w:hAnsi="Arial" w:cs="Arial"/>
        </w:rPr>
      </w:pPr>
    </w:p>
    <w:p w14:paraId="4796EE3E" w14:textId="77777777" w:rsidR="00C509B8" w:rsidRDefault="00C509B8" w:rsidP="00C509B8">
      <w:pPr>
        <w:rPr>
          <w:rFonts w:ascii="Arial" w:hAnsi="Arial" w:cs="Arial"/>
        </w:rPr>
      </w:pPr>
    </w:p>
    <w:p w14:paraId="6FB1FF18" w14:textId="77777777" w:rsidR="00C509B8" w:rsidRDefault="00C509B8" w:rsidP="00C509B8">
      <w:pPr>
        <w:rPr>
          <w:rFonts w:ascii="Arial" w:hAnsi="Arial" w:cs="Arial"/>
        </w:rPr>
      </w:pPr>
    </w:p>
    <w:p w14:paraId="41D1B53E" w14:textId="77777777" w:rsidR="00C509B8" w:rsidRDefault="00C509B8" w:rsidP="00C509B8">
      <w:pPr>
        <w:rPr>
          <w:rFonts w:ascii="Arial" w:hAnsi="Arial" w:cs="Arial"/>
        </w:rPr>
      </w:pPr>
    </w:p>
    <w:p w14:paraId="47360D6A" w14:textId="77777777" w:rsidR="00C509B8" w:rsidRDefault="00C509B8" w:rsidP="00C509B8">
      <w:pPr>
        <w:rPr>
          <w:rFonts w:ascii="Arial" w:hAnsi="Arial" w:cs="Arial"/>
        </w:rPr>
      </w:pPr>
    </w:p>
    <w:p w14:paraId="3B539653" w14:textId="77777777" w:rsidR="00C509B8" w:rsidRDefault="00C509B8" w:rsidP="00C509B8">
      <w:pPr>
        <w:rPr>
          <w:rFonts w:ascii="Arial" w:hAnsi="Arial" w:cs="Arial"/>
        </w:rPr>
      </w:pPr>
    </w:p>
    <w:p w14:paraId="5CF8F488" w14:textId="77777777" w:rsidR="00C509B8" w:rsidRDefault="00C509B8" w:rsidP="00C509B8">
      <w:pPr>
        <w:rPr>
          <w:rFonts w:ascii="Arial" w:hAnsi="Arial" w:cs="Arial"/>
        </w:rPr>
      </w:pPr>
    </w:p>
    <w:p w14:paraId="0CB8FC86" w14:textId="40D8055D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t>Marketing Communications</w:t>
      </w:r>
    </w:p>
    <w:p w14:paraId="2FBC45FF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Bushake adopts a "Visual Nutrition" strategy to drive viral growth:</w:t>
      </w:r>
    </w:p>
    <w:p w14:paraId="64D60CA5" w14:textId="3DCA5DD3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The Aesthetic Kiosk: A "Living Herb Wall" in Grand Central to encourage user-generated content on TikTok.</w:t>
      </w:r>
    </w:p>
    <w:p w14:paraId="10242B29" w14:textId="77777777" w:rsidR="001F28B2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Geofenced Advertising: Targeted Meta/TikTok ads reaching commuters at New Street Station.</w:t>
      </w:r>
    </w:p>
    <w:p w14:paraId="343AEA0F" w14:textId="56987798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Student Partnerships: Brand ambassadors at the University of Birmingham to promote "Focus Shakes" during exam seasons.</w:t>
      </w:r>
    </w:p>
    <w:p w14:paraId="53321A9E" w14:textId="059BB911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Brummie Pop-Ups: Presence at Digbeth Dining Club to foster local community trust.</w:t>
      </w:r>
    </w:p>
    <w:p w14:paraId="3FB6A0D5" w14:textId="77777777" w:rsidR="00C509B8" w:rsidRDefault="00C509B8" w:rsidP="00C509B8">
      <w:pPr>
        <w:rPr>
          <w:rFonts w:ascii="Arial" w:hAnsi="Arial" w:cs="Arial"/>
        </w:rPr>
      </w:pPr>
    </w:p>
    <w:p w14:paraId="571DC96A" w14:textId="77777777" w:rsidR="00C509B8" w:rsidRDefault="00C509B8" w:rsidP="00C509B8">
      <w:pPr>
        <w:rPr>
          <w:rFonts w:ascii="Arial" w:hAnsi="Arial" w:cs="Arial"/>
        </w:rPr>
      </w:pPr>
    </w:p>
    <w:p w14:paraId="16761FC3" w14:textId="77777777" w:rsidR="00C509B8" w:rsidRDefault="00C509B8" w:rsidP="00C509B8">
      <w:pPr>
        <w:rPr>
          <w:rFonts w:ascii="Arial" w:hAnsi="Arial" w:cs="Arial"/>
        </w:rPr>
      </w:pPr>
    </w:p>
    <w:p w14:paraId="2B47C4BD" w14:textId="77777777" w:rsidR="00C509B8" w:rsidRDefault="00C509B8" w:rsidP="00C509B8">
      <w:pPr>
        <w:rPr>
          <w:rFonts w:ascii="Arial" w:hAnsi="Arial" w:cs="Arial"/>
        </w:rPr>
      </w:pPr>
    </w:p>
    <w:p w14:paraId="44099574" w14:textId="77777777" w:rsidR="00C509B8" w:rsidRDefault="00C509B8" w:rsidP="00C509B8">
      <w:pPr>
        <w:rPr>
          <w:rFonts w:ascii="Arial" w:hAnsi="Arial" w:cs="Arial"/>
        </w:rPr>
      </w:pPr>
    </w:p>
    <w:p w14:paraId="1CE6CA4E" w14:textId="77777777" w:rsidR="00C509B8" w:rsidRDefault="00C509B8" w:rsidP="00C509B8">
      <w:pPr>
        <w:rPr>
          <w:rFonts w:ascii="Arial" w:hAnsi="Arial" w:cs="Arial"/>
        </w:rPr>
      </w:pPr>
    </w:p>
    <w:p w14:paraId="5D6F3E75" w14:textId="77777777" w:rsidR="00C509B8" w:rsidRDefault="00C509B8" w:rsidP="00C509B8">
      <w:pPr>
        <w:rPr>
          <w:rFonts w:ascii="Arial" w:hAnsi="Arial" w:cs="Arial"/>
        </w:rPr>
      </w:pPr>
    </w:p>
    <w:p w14:paraId="3620D167" w14:textId="77777777" w:rsidR="00C509B8" w:rsidRDefault="00C509B8" w:rsidP="00C509B8">
      <w:pPr>
        <w:rPr>
          <w:rFonts w:ascii="Arial" w:hAnsi="Arial" w:cs="Arial"/>
        </w:rPr>
      </w:pPr>
    </w:p>
    <w:p w14:paraId="4D02B927" w14:textId="77777777" w:rsidR="00C509B8" w:rsidRDefault="00C509B8" w:rsidP="00C509B8">
      <w:pPr>
        <w:rPr>
          <w:rFonts w:ascii="Arial" w:hAnsi="Arial" w:cs="Arial"/>
        </w:rPr>
      </w:pPr>
    </w:p>
    <w:p w14:paraId="38CB0016" w14:textId="77777777" w:rsidR="00C509B8" w:rsidRDefault="00C509B8" w:rsidP="00C509B8">
      <w:pPr>
        <w:rPr>
          <w:rFonts w:ascii="Arial" w:hAnsi="Arial" w:cs="Arial"/>
        </w:rPr>
      </w:pPr>
    </w:p>
    <w:p w14:paraId="4D669CFB" w14:textId="77777777" w:rsidR="00C509B8" w:rsidRDefault="00C509B8" w:rsidP="00C509B8">
      <w:pPr>
        <w:rPr>
          <w:rFonts w:ascii="Arial" w:hAnsi="Arial" w:cs="Arial"/>
        </w:rPr>
      </w:pPr>
    </w:p>
    <w:p w14:paraId="63AFBB86" w14:textId="77777777" w:rsidR="00C509B8" w:rsidRDefault="00C509B8" w:rsidP="00C509B8">
      <w:pPr>
        <w:rPr>
          <w:rFonts w:ascii="Arial" w:hAnsi="Arial" w:cs="Arial"/>
        </w:rPr>
      </w:pPr>
    </w:p>
    <w:p w14:paraId="636AE6D8" w14:textId="77777777" w:rsidR="00C509B8" w:rsidRDefault="00C509B8" w:rsidP="00C509B8">
      <w:pPr>
        <w:rPr>
          <w:rFonts w:ascii="Arial" w:hAnsi="Arial" w:cs="Arial"/>
        </w:rPr>
      </w:pPr>
    </w:p>
    <w:p w14:paraId="49302CBA" w14:textId="77777777" w:rsidR="00C509B8" w:rsidRDefault="00C509B8" w:rsidP="00C509B8">
      <w:pPr>
        <w:rPr>
          <w:rFonts w:ascii="Arial" w:hAnsi="Arial" w:cs="Arial"/>
        </w:rPr>
      </w:pPr>
    </w:p>
    <w:p w14:paraId="61F6B46F" w14:textId="77777777" w:rsidR="00C509B8" w:rsidRDefault="00C509B8" w:rsidP="00C509B8">
      <w:pPr>
        <w:rPr>
          <w:rFonts w:ascii="Arial" w:hAnsi="Arial" w:cs="Arial"/>
        </w:rPr>
      </w:pPr>
    </w:p>
    <w:p w14:paraId="2F35B804" w14:textId="77777777" w:rsidR="00C509B8" w:rsidRDefault="00C509B8" w:rsidP="00C509B8">
      <w:pPr>
        <w:rPr>
          <w:rFonts w:ascii="Arial" w:hAnsi="Arial" w:cs="Arial"/>
        </w:rPr>
      </w:pPr>
    </w:p>
    <w:p w14:paraId="6F88541F" w14:textId="77777777" w:rsidR="00C509B8" w:rsidRDefault="00C509B8" w:rsidP="00C509B8">
      <w:pPr>
        <w:rPr>
          <w:rFonts w:ascii="Arial" w:hAnsi="Arial" w:cs="Arial"/>
        </w:rPr>
      </w:pPr>
    </w:p>
    <w:p w14:paraId="73E84267" w14:textId="77777777" w:rsidR="00C509B8" w:rsidRDefault="00C509B8" w:rsidP="00C509B8">
      <w:pPr>
        <w:rPr>
          <w:rFonts w:ascii="Arial" w:hAnsi="Arial" w:cs="Arial"/>
        </w:rPr>
      </w:pPr>
    </w:p>
    <w:p w14:paraId="664D9BD1" w14:textId="77777777" w:rsidR="00C509B8" w:rsidRDefault="00C509B8" w:rsidP="00C509B8">
      <w:pPr>
        <w:rPr>
          <w:rFonts w:ascii="Arial" w:hAnsi="Arial" w:cs="Arial"/>
        </w:rPr>
      </w:pPr>
    </w:p>
    <w:p w14:paraId="5C2C09A1" w14:textId="77777777" w:rsidR="00C509B8" w:rsidRDefault="00C509B8" w:rsidP="00C509B8">
      <w:pPr>
        <w:rPr>
          <w:rFonts w:ascii="Arial" w:hAnsi="Arial" w:cs="Arial"/>
        </w:rPr>
      </w:pPr>
    </w:p>
    <w:p w14:paraId="1AF104AD" w14:textId="77777777" w:rsidR="001F28B2" w:rsidRDefault="001F28B2" w:rsidP="00C509B8">
      <w:pPr>
        <w:rPr>
          <w:rFonts w:ascii="Arial" w:hAnsi="Arial" w:cs="Arial"/>
          <w:b/>
          <w:bCs/>
        </w:rPr>
      </w:pPr>
    </w:p>
    <w:p w14:paraId="4433EFB9" w14:textId="52C3B090" w:rsidR="00C509B8" w:rsidRPr="00C509B8" w:rsidRDefault="00C509B8" w:rsidP="001F28B2">
      <w:pPr>
        <w:jc w:val="center"/>
        <w:rPr>
          <w:rFonts w:ascii="Arial" w:hAnsi="Arial" w:cs="Arial"/>
          <w:b/>
          <w:bCs/>
        </w:rPr>
      </w:pPr>
      <w:r w:rsidRPr="00C509B8">
        <w:rPr>
          <w:rFonts w:ascii="Arial" w:hAnsi="Arial" w:cs="Arial"/>
          <w:b/>
          <w:bCs/>
        </w:rPr>
        <w:t>Financials</w:t>
      </w:r>
    </w:p>
    <w:p w14:paraId="3239BEA8" w14:textId="32619D38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Expected First-Month Expenses</w:t>
      </w:r>
    </w:p>
    <w:p w14:paraId="6C5F7CA2" w14:textId="14217ED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Rent &amp; Deposit Kiosk in Grand Central (3-month deposit) </w:t>
      </w:r>
      <w:r>
        <w:rPr>
          <w:rFonts w:ascii="Arial" w:hAnsi="Arial" w:cs="Arial"/>
        </w:rPr>
        <w:t>£</w:t>
      </w:r>
      <w:r w:rsidRPr="00C509B8">
        <w:rPr>
          <w:rFonts w:ascii="Arial" w:hAnsi="Arial" w:cs="Arial"/>
        </w:rPr>
        <w:t>9,000</w:t>
      </w:r>
    </w:p>
    <w:p w14:paraId="263D4D5C" w14:textId="577F40A2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Equipment 3x Vitamix Quiet One Blenders &amp; Refrigeration </w:t>
      </w:r>
      <w:r>
        <w:rPr>
          <w:rFonts w:ascii="Arial" w:hAnsi="Arial" w:cs="Arial"/>
        </w:rPr>
        <w:t>£</w:t>
      </w:r>
      <w:r w:rsidRPr="00C509B8">
        <w:rPr>
          <w:rFonts w:ascii="Arial" w:hAnsi="Arial" w:cs="Arial"/>
        </w:rPr>
        <w:t>4,500</w:t>
      </w:r>
    </w:p>
    <w:p w14:paraId="18CD9BAA" w14:textId="292984BA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Inventory Initial stock of organic milk, herbs, and packaging </w:t>
      </w:r>
      <w:r>
        <w:rPr>
          <w:rFonts w:ascii="Arial" w:hAnsi="Arial" w:cs="Arial"/>
        </w:rPr>
        <w:t>£</w:t>
      </w:r>
      <w:r w:rsidRPr="00C509B8">
        <w:rPr>
          <w:rFonts w:ascii="Arial" w:hAnsi="Arial" w:cs="Arial"/>
        </w:rPr>
        <w:t>2,800</w:t>
      </w:r>
    </w:p>
    <w:p w14:paraId="22D9890C" w14:textId="640BA8CA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Marketing Launch Social media ads, signage, and launch event </w:t>
      </w:r>
      <w:r>
        <w:rPr>
          <w:rFonts w:ascii="Arial" w:hAnsi="Arial" w:cs="Arial"/>
        </w:rPr>
        <w:t>£</w:t>
      </w:r>
      <w:r w:rsidRPr="00C509B8">
        <w:rPr>
          <w:rFonts w:ascii="Arial" w:hAnsi="Arial" w:cs="Arial"/>
        </w:rPr>
        <w:t>3,000</w:t>
      </w:r>
    </w:p>
    <w:p w14:paraId="0E6B655B" w14:textId="2D4D53D6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Working Capital | Cash reserve for staffing and utilities </w:t>
      </w:r>
      <w:r>
        <w:rPr>
          <w:rFonts w:ascii="Arial" w:hAnsi="Arial" w:cs="Arial"/>
        </w:rPr>
        <w:t>£</w:t>
      </w:r>
      <w:r w:rsidRPr="00C509B8">
        <w:rPr>
          <w:rFonts w:ascii="Arial" w:hAnsi="Arial" w:cs="Arial"/>
        </w:rPr>
        <w:t>5,700</w:t>
      </w:r>
    </w:p>
    <w:p w14:paraId="491C1F49" w14:textId="7386ED4F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TOTAL    £25,000 </w:t>
      </w:r>
    </w:p>
    <w:p w14:paraId="58682AB3" w14:textId="77777777" w:rsidR="00C509B8" w:rsidRDefault="00C509B8" w:rsidP="00C509B8">
      <w:pPr>
        <w:rPr>
          <w:rFonts w:ascii="Arial" w:hAnsi="Arial" w:cs="Arial"/>
        </w:rPr>
      </w:pPr>
    </w:p>
    <w:p w14:paraId="56E91B72" w14:textId="1FF1D393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3-Year Financial Projections</w:t>
      </w:r>
    </w:p>
    <w:p w14:paraId="6106B98D" w14:textId="2C90F91F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Metric </w:t>
      </w:r>
      <w:r>
        <w:rPr>
          <w:rFonts w:ascii="Arial" w:hAnsi="Arial" w:cs="Arial"/>
        </w:rPr>
        <w:t xml:space="preserve">                            </w:t>
      </w:r>
      <w:r w:rsidRPr="00C509B8">
        <w:rPr>
          <w:rFonts w:ascii="Arial" w:hAnsi="Arial" w:cs="Arial"/>
        </w:rPr>
        <w:t xml:space="preserve"> Year 1</w:t>
      </w:r>
      <w:r>
        <w:rPr>
          <w:rFonts w:ascii="Arial" w:hAnsi="Arial" w:cs="Arial"/>
        </w:rPr>
        <w:t xml:space="preserve">  </w:t>
      </w:r>
      <w:r w:rsidRPr="00C509B8">
        <w:rPr>
          <w:rFonts w:ascii="Arial" w:hAnsi="Arial" w:cs="Arial"/>
        </w:rPr>
        <w:t>Year 2</w:t>
      </w:r>
      <w:r>
        <w:rPr>
          <w:rFonts w:ascii="Arial" w:hAnsi="Arial" w:cs="Arial"/>
        </w:rPr>
        <w:t xml:space="preserve">     </w:t>
      </w:r>
      <w:r w:rsidRPr="00C509B8">
        <w:rPr>
          <w:rFonts w:ascii="Arial" w:hAnsi="Arial" w:cs="Arial"/>
        </w:rPr>
        <w:t xml:space="preserve">  Year 3 </w:t>
      </w:r>
    </w:p>
    <w:p w14:paraId="5A094484" w14:textId="469FA6CD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Revenue </w:t>
      </w:r>
      <w:r>
        <w:rPr>
          <w:rFonts w:ascii="Arial" w:hAnsi="Arial" w:cs="Arial"/>
        </w:rPr>
        <w:t xml:space="preserve">                   </w:t>
      </w:r>
      <w:r w:rsidRPr="00C509B8">
        <w:rPr>
          <w:rFonts w:ascii="Arial" w:hAnsi="Arial" w:cs="Arial"/>
        </w:rPr>
        <w:t xml:space="preserve">£185,000 </w:t>
      </w:r>
      <w:r>
        <w:rPr>
          <w:rFonts w:ascii="Arial" w:hAnsi="Arial" w:cs="Arial"/>
        </w:rPr>
        <w:t xml:space="preserve"> </w:t>
      </w:r>
      <w:r w:rsidRPr="00C509B8">
        <w:rPr>
          <w:rFonts w:ascii="Arial" w:hAnsi="Arial" w:cs="Arial"/>
        </w:rPr>
        <w:t xml:space="preserve"> £242,000 </w:t>
      </w:r>
      <w:r>
        <w:rPr>
          <w:rFonts w:ascii="Arial" w:hAnsi="Arial" w:cs="Arial"/>
        </w:rPr>
        <w:t xml:space="preserve"> </w:t>
      </w:r>
      <w:r w:rsidRPr="00C509B8">
        <w:rPr>
          <w:rFonts w:ascii="Arial" w:hAnsi="Arial" w:cs="Arial"/>
        </w:rPr>
        <w:t xml:space="preserve"> £365,000 </w:t>
      </w:r>
    </w:p>
    <w:p w14:paraId="3096642E" w14:textId="5C4BC11E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Net Profit (EBITDA) </w:t>
      </w:r>
      <w:r>
        <w:rPr>
          <w:rFonts w:ascii="Arial" w:hAnsi="Arial" w:cs="Arial"/>
        </w:rPr>
        <w:t xml:space="preserve">  </w:t>
      </w:r>
      <w:r w:rsidRPr="00C509B8">
        <w:rPr>
          <w:rFonts w:ascii="Arial" w:hAnsi="Arial" w:cs="Arial"/>
        </w:rPr>
        <w:t xml:space="preserve">£8,200 </w:t>
      </w:r>
      <w:r>
        <w:rPr>
          <w:rFonts w:ascii="Arial" w:hAnsi="Arial" w:cs="Arial"/>
        </w:rPr>
        <w:t xml:space="preserve"> </w:t>
      </w:r>
      <w:r w:rsidRPr="00C509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Pr="00C509B8">
        <w:rPr>
          <w:rFonts w:ascii="Arial" w:hAnsi="Arial" w:cs="Arial"/>
        </w:rPr>
        <w:t xml:space="preserve">£39,240 </w:t>
      </w:r>
      <w:r>
        <w:rPr>
          <w:rFonts w:ascii="Arial" w:hAnsi="Arial" w:cs="Arial"/>
        </w:rPr>
        <w:t xml:space="preserve">    </w:t>
      </w:r>
      <w:r w:rsidRPr="00C509B8">
        <w:rPr>
          <w:rFonts w:ascii="Arial" w:hAnsi="Arial" w:cs="Arial"/>
        </w:rPr>
        <w:t xml:space="preserve">£80,800 </w:t>
      </w:r>
    </w:p>
    <w:p w14:paraId="4673771E" w14:textId="77777777" w:rsidR="00C509B8" w:rsidRDefault="00C509B8" w:rsidP="00C509B8">
      <w:pPr>
        <w:rPr>
          <w:rFonts w:ascii="Arial" w:hAnsi="Arial" w:cs="Arial"/>
        </w:rPr>
      </w:pPr>
    </w:p>
    <w:p w14:paraId="5CFF394F" w14:textId="77777777" w:rsidR="00C509B8" w:rsidRDefault="00C509B8" w:rsidP="00C509B8">
      <w:pPr>
        <w:rPr>
          <w:rFonts w:ascii="Arial" w:hAnsi="Arial" w:cs="Arial"/>
        </w:rPr>
      </w:pPr>
    </w:p>
    <w:p w14:paraId="1672C825" w14:textId="77777777" w:rsidR="00C509B8" w:rsidRDefault="00C509B8" w:rsidP="00C509B8">
      <w:pPr>
        <w:rPr>
          <w:rFonts w:ascii="Arial" w:hAnsi="Arial" w:cs="Arial"/>
        </w:rPr>
      </w:pPr>
    </w:p>
    <w:p w14:paraId="3A9804E2" w14:textId="77777777" w:rsidR="00C509B8" w:rsidRDefault="00C509B8" w:rsidP="00C509B8">
      <w:pPr>
        <w:rPr>
          <w:rFonts w:ascii="Arial" w:hAnsi="Arial" w:cs="Arial"/>
        </w:rPr>
      </w:pPr>
    </w:p>
    <w:p w14:paraId="1FA8D07F" w14:textId="77777777" w:rsidR="00C509B8" w:rsidRDefault="00C509B8" w:rsidP="00C509B8">
      <w:pPr>
        <w:rPr>
          <w:rFonts w:ascii="Arial" w:hAnsi="Arial" w:cs="Arial"/>
        </w:rPr>
      </w:pPr>
    </w:p>
    <w:p w14:paraId="5B293972" w14:textId="77777777" w:rsidR="00C509B8" w:rsidRDefault="00C509B8" w:rsidP="00C509B8">
      <w:pPr>
        <w:rPr>
          <w:rFonts w:ascii="Arial" w:hAnsi="Arial" w:cs="Arial"/>
        </w:rPr>
      </w:pPr>
    </w:p>
    <w:p w14:paraId="6F08AD1D" w14:textId="77777777" w:rsidR="00C509B8" w:rsidRDefault="00C509B8" w:rsidP="00C509B8">
      <w:pPr>
        <w:rPr>
          <w:rFonts w:ascii="Arial" w:hAnsi="Arial" w:cs="Arial"/>
        </w:rPr>
      </w:pPr>
    </w:p>
    <w:p w14:paraId="272F6989" w14:textId="77777777" w:rsidR="00C509B8" w:rsidRDefault="00C509B8" w:rsidP="00C509B8">
      <w:pPr>
        <w:rPr>
          <w:rFonts w:ascii="Arial" w:hAnsi="Arial" w:cs="Arial"/>
        </w:rPr>
      </w:pPr>
    </w:p>
    <w:p w14:paraId="05354E2F" w14:textId="77777777" w:rsidR="00C509B8" w:rsidRDefault="00C509B8" w:rsidP="00C509B8">
      <w:pPr>
        <w:rPr>
          <w:rFonts w:ascii="Arial" w:hAnsi="Arial" w:cs="Arial"/>
        </w:rPr>
      </w:pPr>
    </w:p>
    <w:p w14:paraId="05B836F4" w14:textId="77777777" w:rsidR="00C509B8" w:rsidRDefault="00C509B8" w:rsidP="00C509B8">
      <w:pPr>
        <w:rPr>
          <w:rFonts w:ascii="Arial" w:hAnsi="Arial" w:cs="Arial"/>
        </w:rPr>
      </w:pPr>
    </w:p>
    <w:p w14:paraId="162D2C71" w14:textId="77777777" w:rsidR="00C509B8" w:rsidRDefault="00C509B8" w:rsidP="00C509B8">
      <w:pPr>
        <w:rPr>
          <w:rFonts w:ascii="Arial" w:hAnsi="Arial" w:cs="Arial"/>
        </w:rPr>
      </w:pPr>
    </w:p>
    <w:p w14:paraId="71A8156E" w14:textId="77777777" w:rsidR="00C509B8" w:rsidRDefault="00C509B8" w:rsidP="00C509B8">
      <w:pPr>
        <w:rPr>
          <w:rFonts w:ascii="Arial" w:hAnsi="Arial" w:cs="Arial"/>
        </w:rPr>
      </w:pPr>
    </w:p>
    <w:p w14:paraId="505237FA" w14:textId="77777777" w:rsidR="00C509B8" w:rsidRDefault="00C509B8" w:rsidP="00C509B8">
      <w:pPr>
        <w:rPr>
          <w:rFonts w:ascii="Arial" w:hAnsi="Arial" w:cs="Arial"/>
        </w:rPr>
      </w:pPr>
    </w:p>
    <w:p w14:paraId="43AE5EF3" w14:textId="77777777" w:rsidR="00C509B8" w:rsidRDefault="00C509B8" w:rsidP="00C509B8">
      <w:pPr>
        <w:rPr>
          <w:rFonts w:ascii="Arial" w:hAnsi="Arial" w:cs="Arial"/>
        </w:rPr>
      </w:pPr>
    </w:p>
    <w:p w14:paraId="4E4887F7" w14:textId="77777777" w:rsidR="00C509B8" w:rsidRDefault="00C509B8" w:rsidP="00C509B8">
      <w:pPr>
        <w:rPr>
          <w:rFonts w:ascii="Arial" w:hAnsi="Arial" w:cs="Arial"/>
        </w:rPr>
      </w:pPr>
    </w:p>
    <w:p w14:paraId="1FB36ED1" w14:textId="77777777" w:rsidR="00C509B8" w:rsidRDefault="00C509B8" w:rsidP="00C509B8">
      <w:pPr>
        <w:rPr>
          <w:rFonts w:ascii="Arial" w:hAnsi="Arial" w:cs="Arial"/>
        </w:rPr>
      </w:pPr>
    </w:p>
    <w:p w14:paraId="148E0597" w14:textId="03E10816" w:rsidR="00C509B8" w:rsidRPr="001F28B2" w:rsidRDefault="00C509B8" w:rsidP="001F28B2">
      <w:pPr>
        <w:jc w:val="center"/>
        <w:rPr>
          <w:rFonts w:ascii="Arial" w:hAnsi="Arial" w:cs="Arial"/>
          <w:b/>
          <w:bCs/>
        </w:rPr>
      </w:pPr>
      <w:r w:rsidRPr="001F28B2">
        <w:rPr>
          <w:rFonts w:ascii="Arial" w:hAnsi="Arial" w:cs="Arial"/>
          <w:b/>
          <w:bCs/>
        </w:rPr>
        <w:t>Risk Management &amp; Operations</w:t>
      </w:r>
    </w:p>
    <w:p w14:paraId="27793345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Risk Mitigation: We dual-source all botanicals from UK-certified wholesalers to prevent stockouts and maintain modular recipes that allow for ingredient swaps if regulatory statuses change.</w:t>
      </w:r>
    </w:p>
    <w:p w14:paraId="6FB0A77E" w14:textId="77777777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>Daily Operations: 06:00 delivery of organic West Midlands dairy; 4-hourly herbal prep for potency; 100% digital batch traceability for safety compliance.</w:t>
      </w:r>
    </w:p>
    <w:p w14:paraId="682A1D92" w14:textId="77777777" w:rsidR="00C509B8" w:rsidRDefault="00C509B8" w:rsidP="00C509B8">
      <w:pPr>
        <w:rPr>
          <w:rFonts w:ascii="Arial" w:hAnsi="Arial" w:cs="Arial"/>
        </w:rPr>
      </w:pPr>
    </w:p>
    <w:p w14:paraId="2500FC76" w14:textId="77777777" w:rsidR="00C509B8" w:rsidRDefault="00C509B8" w:rsidP="00C509B8">
      <w:pPr>
        <w:rPr>
          <w:rFonts w:ascii="Arial" w:hAnsi="Arial" w:cs="Arial"/>
        </w:rPr>
      </w:pPr>
    </w:p>
    <w:p w14:paraId="44396F5D" w14:textId="77777777" w:rsidR="00C509B8" w:rsidRDefault="00C509B8" w:rsidP="00C509B8">
      <w:pPr>
        <w:rPr>
          <w:rFonts w:ascii="Arial" w:hAnsi="Arial" w:cs="Arial"/>
        </w:rPr>
      </w:pPr>
    </w:p>
    <w:p w14:paraId="3767B04C" w14:textId="77777777" w:rsidR="00C509B8" w:rsidRDefault="00C509B8" w:rsidP="00C509B8">
      <w:pPr>
        <w:rPr>
          <w:rFonts w:ascii="Arial" w:hAnsi="Arial" w:cs="Arial"/>
        </w:rPr>
      </w:pPr>
    </w:p>
    <w:p w14:paraId="67EEF67C" w14:textId="77777777" w:rsidR="00C509B8" w:rsidRDefault="00C509B8" w:rsidP="00C509B8">
      <w:pPr>
        <w:rPr>
          <w:rFonts w:ascii="Arial" w:hAnsi="Arial" w:cs="Arial"/>
        </w:rPr>
      </w:pPr>
    </w:p>
    <w:p w14:paraId="31F11DB4" w14:textId="77777777" w:rsidR="00C509B8" w:rsidRDefault="00C509B8" w:rsidP="00C509B8">
      <w:pPr>
        <w:rPr>
          <w:rFonts w:ascii="Arial" w:hAnsi="Arial" w:cs="Arial"/>
        </w:rPr>
      </w:pPr>
    </w:p>
    <w:p w14:paraId="3DAF1412" w14:textId="77777777" w:rsidR="00C509B8" w:rsidRDefault="00C509B8" w:rsidP="00C509B8">
      <w:pPr>
        <w:rPr>
          <w:rFonts w:ascii="Arial" w:hAnsi="Arial" w:cs="Arial"/>
        </w:rPr>
      </w:pPr>
    </w:p>
    <w:p w14:paraId="5B81A260" w14:textId="77777777" w:rsidR="00C509B8" w:rsidRDefault="00C509B8" w:rsidP="00C509B8">
      <w:pPr>
        <w:rPr>
          <w:rFonts w:ascii="Arial" w:hAnsi="Arial" w:cs="Arial"/>
        </w:rPr>
      </w:pPr>
    </w:p>
    <w:p w14:paraId="69C1CE57" w14:textId="77777777" w:rsidR="00C509B8" w:rsidRDefault="00C509B8" w:rsidP="00C509B8">
      <w:pPr>
        <w:rPr>
          <w:rFonts w:ascii="Arial" w:hAnsi="Arial" w:cs="Arial"/>
        </w:rPr>
      </w:pPr>
    </w:p>
    <w:p w14:paraId="1D91A3E8" w14:textId="77777777" w:rsidR="00C509B8" w:rsidRDefault="00C509B8" w:rsidP="00C509B8">
      <w:pPr>
        <w:rPr>
          <w:rFonts w:ascii="Arial" w:hAnsi="Arial" w:cs="Arial"/>
        </w:rPr>
      </w:pPr>
    </w:p>
    <w:p w14:paraId="602F80BE" w14:textId="77777777" w:rsidR="00C509B8" w:rsidRDefault="00C509B8" w:rsidP="00C509B8">
      <w:pPr>
        <w:rPr>
          <w:rFonts w:ascii="Arial" w:hAnsi="Arial" w:cs="Arial"/>
        </w:rPr>
      </w:pPr>
    </w:p>
    <w:p w14:paraId="34DA1AEB" w14:textId="77777777" w:rsidR="00C509B8" w:rsidRDefault="00C509B8" w:rsidP="00C509B8">
      <w:pPr>
        <w:rPr>
          <w:rFonts w:ascii="Arial" w:hAnsi="Arial" w:cs="Arial"/>
        </w:rPr>
      </w:pPr>
    </w:p>
    <w:p w14:paraId="09B23296" w14:textId="77777777" w:rsidR="00C509B8" w:rsidRDefault="00C509B8" w:rsidP="00C509B8">
      <w:pPr>
        <w:rPr>
          <w:rFonts w:ascii="Arial" w:hAnsi="Arial" w:cs="Arial"/>
        </w:rPr>
      </w:pPr>
    </w:p>
    <w:p w14:paraId="27303126" w14:textId="77777777" w:rsidR="00C509B8" w:rsidRDefault="00C509B8" w:rsidP="00C509B8">
      <w:pPr>
        <w:rPr>
          <w:rFonts w:ascii="Arial" w:hAnsi="Arial" w:cs="Arial"/>
        </w:rPr>
      </w:pPr>
    </w:p>
    <w:p w14:paraId="18F7CA15" w14:textId="77777777" w:rsidR="00C509B8" w:rsidRDefault="00C509B8" w:rsidP="00C509B8">
      <w:pPr>
        <w:rPr>
          <w:rFonts w:ascii="Arial" w:hAnsi="Arial" w:cs="Arial"/>
        </w:rPr>
      </w:pPr>
    </w:p>
    <w:p w14:paraId="0CC934B0" w14:textId="77777777" w:rsidR="00C509B8" w:rsidRDefault="00C509B8" w:rsidP="00C509B8">
      <w:pPr>
        <w:rPr>
          <w:rFonts w:ascii="Arial" w:hAnsi="Arial" w:cs="Arial"/>
        </w:rPr>
      </w:pPr>
    </w:p>
    <w:p w14:paraId="27CBE02E" w14:textId="77777777" w:rsidR="00C509B8" w:rsidRDefault="00C509B8" w:rsidP="00C509B8">
      <w:pPr>
        <w:rPr>
          <w:rFonts w:ascii="Arial" w:hAnsi="Arial" w:cs="Arial"/>
        </w:rPr>
      </w:pPr>
    </w:p>
    <w:p w14:paraId="403D3831" w14:textId="77777777" w:rsidR="00C509B8" w:rsidRDefault="00C509B8" w:rsidP="00C509B8">
      <w:pPr>
        <w:rPr>
          <w:rFonts w:ascii="Arial" w:hAnsi="Arial" w:cs="Arial"/>
        </w:rPr>
      </w:pPr>
    </w:p>
    <w:p w14:paraId="5B132B49" w14:textId="77777777" w:rsidR="00C509B8" w:rsidRDefault="00C509B8" w:rsidP="00C509B8">
      <w:pPr>
        <w:rPr>
          <w:rFonts w:ascii="Arial" w:hAnsi="Arial" w:cs="Arial"/>
        </w:rPr>
      </w:pPr>
    </w:p>
    <w:p w14:paraId="37A68A2F" w14:textId="77777777" w:rsidR="00C509B8" w:rsidRDefault="00C509B8" w:rsidP="00C509B8">
      <w:pPr>
        <w:rPr>
          <w:rFonts w:ascii="Arial" w:hAnsi="Arial" w:cs="Arial"/>
        </w:rPr>
      </w:pPr>
    </w:p>
    <w:p w14:paraId="7D42BA94" w14:textId="77777777" w:rsidR="00C509B8" w:rsidRDefault="00C509B8" w:rsidP="00C509B8">
      <w:pPr>
        <w:rPr>
          <w:rFonts w:ascii="Arial" w:hAnsi="Arial" w:cs="Arial"/>
        </w:rPr>
      </w:pPr>
    </w:p>
    <w:p w14:paraId="112CAC8D" w14:textId="77777777" w:rsidR="00C509B8" w:rsidRDefault="00C509B8" w:rsidP="00C509B8">
      <w:pPr>
        <w:rPr>
          <w:rFonts w:ascii="Arial" w:hAnsi="Arial" w:cs="Arial"/>
        </w:rPr>
      </w:pPr>
    </w:p>
    <w:p w14:paraId="4A2BEFD7" w14:textId="77777777" w:rsidR="00C509B8" w:rsidRDefault="00C509B8" w:rsidP="00C509B8">
      <w:pPr>
        <w:rPr>
          <w:rFonts w:ascii="Arial" w:hAnsi="Arial" w:cs="Arial"/>
        </w:rPr>
      </w:pPr>
    </w:p>
    <w:p w14:paraId="2A2FD0C2" w14:textId="77777777" w:rsidR="00C509B8" w:rsidRDefault="00C509B8" w:rsidP="00C509B8">
      <w:pPr>
        <w:rPr>
          <w:rFonts w:ascii="Arial" w:hAnsi="Arial" w:cs="Arial"/>
        </w:rPr>
      </w:pPr>
    </w:p>
    <w:p w14:paraId="67168D46" w14:textId="1A193BC7" w:rsidR="00C509B8" w:rsidRPr="00C509B8" w:rsidRDefault="00C509B8" w:rsidP="001F28B2">
      <w:pPr>
        <w:jc w:val="center"/>
        <w:rPr>
          <w:rFonts w:ascii="Arial" w:hAnsi="Arial" w:cs="Arial"/>
          <w:b/>
          <w:bCs/>
        </w:rPr>
      </w:pPr>
      <w:r w:rsidRPr="00C509B8">
        <w:rPr>
          <w:rFonts w:ascii="Arial" w:hAnsi="Arial" w:cs="Arial"/>
          <w:b/>
          <w:bCs/>
        </w:rPr>
        <w:t>Reference List</w:t>
      </w:r>
    </w:p>
    <w:p w14:paraId="6736A40C" w14:textId="4ACCEB42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Birmingham City Council (2025). Economic Research: The Youth Dividend.</w:t>
      </w:r>
    </w:p>
    <w:p w14:paraId="36405699" w14:textId="2BEBCF15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Food Standards Agency (2026). Novel Food Authorisation Guidance.</w:t>
      </w:r>
    </w:p>
    <w:p w14:paraId="5D46F72F" w14:textId="5237547E" w:rsidR="00C509B8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Mintel (2025). UK Health and Wellness Drink Market Report.</w:t>
      </w:r>
    </w:p>
    <w:p w14:paraId="5D229E89" w14:textId="43ACE968" w:rsidR="008D1650" w:rsidRPr="00C509B8" w:rsidRDefault="00C509B8" w:rsidP="00C509B8">
      <w:pPr>
        <w:rPr>
          <w:rFonts w:ascii="Arial" w:hAnsi="Arial" w:cs="Arial"/>
        </w:rPr>
      </w:pPr>
      <w:r w:rsidRPr="00C509B8">
        <w:rPr>
          <w:rFonts w:ascii="Arial" w:hAnsi="Arial" w:cs="Arial"/>
        </w:rPr>
        <w:t xml:space="preserve"> Statista (2026). Consumer Trends in Functional Beverages.</w:t>
      </w:r>
    </w:p>
    <w:sectPr w:rsidR="008D1650" w:rsidRPr="00C509B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25FCA" w14:textId="77777777" w:rsidR="003A5345" w:rsidRDefault="003A5345" w:rsidP="00C43BFE">
      <w:pPr>
        <w:spacing w:after="0" w:line="240" w:lineRule="auto"/>
      </w:pPr>
      <w:r>
        <w:separator/>
      </w:r>
    </w:p>
  </w:endnote>
  <w:endnote w:type="continuationSeparator" w:id="0">
    <w:p w14:paraId="21ED25B7" w14:textId="77777777" w:rsidR="003A5345" w:rsidRDefault="003A5345" w:rsidP="00C43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5243500"/>
      <w:docPartObj>
        <w:docPartGallery w:val="Page Numbers (Bottom of Page)"/>
        <w:docPartUnique/>
      </w:docPartObj>
    </w:sdtPr>
    <w:sdtContent>
      <w:p w14:paraId="6AC75F4C" w14:textId="79301946" w:rsidR="00C43BFE" w:rsidRDefault="00C43BFE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4C8CA1" w14:textId="77777777" w:rsidR="00C43BFE" w:rsidRDefault="00C43B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2E033" w14:textId="77777777" w:rsidR="003A5345" w:rsidRDefault="003A5345" w:rsidP="00C43BFE">
      <w:pPr>
        <w:spacing w:after="0" w:line="240" w:lineRule="auto"/>
      </w:pPr>
      <w:r>
        <w:separator/>
      </w:r>
    </w:p>
  </w:footnote>
  <w:footnote w:type="continuationSeparator" w:id="0">
    <w:p w14:paraId="397ED026" w14:textId="77777777" w:rsidR="003A5345" w:rsidRDefault="003A5345" w:rsidP="00C43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9B8"/>
    <w:rsid w:val="00030096"/>
    <w:rsid w:val="001F28B2"/>
    <w:rsid w:val="003A5345"/>
    <w:rsid w:val="003C7EAC"/>
    <w:rsid w:val="00435764"/>
    <w:rsid w:val="00471F5E"/>
    <w:rsid w:val="00491F7C"/>
    <w:rsid w:val="00511E40"/>
    <w:rsid w:val="0087176F"/>
    <w:rsid w:val="008D1650"/>
    <w:rsid w:val="009325BD"/>
    <w:rsid w:val="00C43BFE"/>
    <w:rsid w:val="00C509B8"/>
    <w:rsid w:val="00EC1A13"/>
    <w:rsid w:val="00F3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89D4"/>
  <w15:chartTrackingRefBased/>
  <w15:docId w15:val="{CA08F602-BE79-41E1-9BB7-B6A78949B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9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9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9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9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9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9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9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9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9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9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9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9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9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9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9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9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9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9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9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9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9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9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9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9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9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9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BFE"/>
  </w:style>
  <w:style w:type="paragraph" w:styleId="Footer">
    <w:name w:val="footer"/>
    <w:basedOn w:val="Normal"/>
    <w:link w:val="FooterChar"/>
    <w:uiPriority w:val="99"/>
    <w:unhideWhenUsed/>
    <w:rsid w:val="00C43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776</Words>
  <Characters>5048</Characters>
  <Application>Microsoft Office Word</Application>
  <DocSecurity>0</DocSecurity>
  <Lines>265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Cardin</dc:creator>
  <cp:keywords/>
  <dc:description/>
  <cp:lastModifiedBy>Pierre Cardin</cp:lastModifiedBy>
  <cp:revision>6</cp:revision>
  <dcterms:created xsi:type="dcterms:W3CDTF">2026-03-05T00:49:00Z</dcterms:created>
  <dcterms:modified xsi:type="dcterms:W3CDTF">2026-03-05T19:32:00Z</dcterms:modified>
</cp:coreProperties>
</file>