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98ED883" wp14:textId="1BF17DB0"/>
    <w:p xmlns:wp14="http://schemas.microsoft.com/office/word/2010/wordml" w:rsidP="4DD18755" wp14:paraId="481079AD" wp14:textId="5297B7E1">
      <w:pPr>
        <w:spacing w:before="0" w:beforeAutospacing="off" w:after="280" w:afterAutospacing="off"/>
        <w:jc w:val="center"/>
      </w:pPr>
      <w:r w:rsidRPr="4DD18755" w:rsidR="26E8FE17">
        <w:rPr>
          <w:rFonts w:ascii="Arial" w:hAnsi="Arial" w:eastAsia="Arial" w:cs="Arial"/>
          <w:b w:val="1"/>
          <w:bCs w:val="1"/>
          <w:i w:val="0"/>
          <w:iCs w:val="0"/>
          <w:strike w:val="0"/>
          <w:dstrike w:val="0"/>
          <w:noProof w:val="0"/>
          <w:color w:val="000000" w:themeColor="text1" w:themeTint="FF" w:themeShade="FF"/>
          <w:sz w:val="32"/>
          <w:szCs w:val="32"/>
          <w:u w:val="none"/>
          <w:lang w:val="en-US"/>
        </w:rPr>
        <w:t>Module: Sustainable Hospitality and Tourism Management</w:t>
      </w:r>
    </w:p>
    <w:p xmlns:wp14="http://schemas.microsoft.com/office/word/2010/wordml" w:rsidP="4DD18755" wp14:paraId="3B7803B1" wp14:textId="34906167">
      <w:pPr>
        <w:spacing w:before="0" w:beforeAutospacing="off" w:after="280" w:afterAutospacing="off"/>
        <w:jc w:val="center"/>
      </w:pPr>
      <w:r w:rsidRPr="4DD18755" w:rsidR="26E8FE17">
        <w:rPr>
          <w:rFonts w:ascii="Arial" w:hAnsi="Arial" w:eastAsia="Arial" w:cs="Arial"/>
          <w:b w:val="1"/>
          <w:bCs w:val="1"/>
          <w:i w:val="0"/>
          <w:iCs w:val="0"/>
          <w:strike w:val="0"/>
          <w:dstrike w:val="0"/>
          <w:noProof w:val="0"/>
          <w:color w:val="000000" w:themeColor="text1" w:themeTint="FF" w:themeShade="FF"/>
          <w:sz w:val="32"/>
          <w:szCs w:val="32"/>
          <w:u w:val="none"/>
          <w:lang w:val="en-US"/>
        </w:rPr>
        <w:t>Module Code: MIH5006</w:t>
      </w:r>
    </w:p>
    <w:p xmlns:wp14="http://schemas.microsoft.com/office/word/2010/wordml" wp14:paraId="3CFBBCB7" wp14:textId="1C768229"/>
    <w:p xmlns:wp14="http://schemas.microsoft.com/office/word/2010/wordml" w:rsidP="4DD18755" wp14:paraId="2C9112CD" wp14:textId="3F4FA35E">
      <w:pPr>
        <w:spacing w:before="0" w:beforeAutospacing="off" w:after="280" w:afterAutospacing="off"/>
        <w:jc w:val="center"/>
      </w:pPr>
      <w:r w:rsidRPr="4DD18755" w:rsidR="26E8FE17">
        <w:rPr>
          <w:rFonts w:ascii="Arial" w:hAnsi="Arial" w:eastAsia="Arial" w:cs="Arial"/>
          <w:b w:val="1"/>
          <w:bCs w:val="1"/>
          <w:i w:val="0"/>
          <w:iCs w:val="0"/>
          <w:strike w:val="0"/>
          <w:dstrike w:val="0"/>
          <w:noProof w:val="0"/>
          <w:color w:val="000000" w:themeColor="text1" w:themeTint="FF" w:themeShade="FF"/>
          <w:sz w:val="28"/>
          <w:szCs w:val="28"/>
          <w:u w:val="none"/>
          <w:lang w:val="en-US"/>
        </w:rPr>
        <w:t>Student Name: Salman Mohammed Ali</w:t>
      </w:r>
    </w:p>
    <w:p xmlns:wp14="http://schemas.microsoft.com/office/word/2010/wordml" w:rsidP="4DD18755" wp14:paraId="0B67903A" wp14:textId="0B8B1177">
      <w:pPr>
        <w:spacing w:before="0" w:beforeAutospacing="off" w:after="280" w:afterAutospacing="off"/>
        <w:jc w:val="center"/>
      </w:pPr>
      <w:r w:rsidRPr="4DD18755" w:rsidR="26E8FE17">
        <w:rPr>
          <w:rFonts w:ascii="Arial" w:hAnsi="Arial" w:eastAsia="Arial" w:cs="Arial"/>
          <w:b w:val="1"/>
          <w:bCs w:val="1"/>
          <w:i w:val="0"/>
          <w:iCs w:val="0"/>
          <w:strike w:val="0"/>
          <w:dstrike w:val="0"/>
          <w:noProof w:val="0"/>
          <w:color w:val="000000" w:themeColor="text1" w:themeTint="FF" w:themeShade="FF"/>
          <w:sz w:val="28"/>
          <w:szCs w:val="28"/>
          <w:u w:val="none"/>
          <w:lang w:val="en-US"/>
        </w:rPr>
        <w:t>Student Number: 2119165</w:t>
      </w:r>
    </w:p>
    <w:p xmlns:wp14="http://schemas.microsoft.com/office/word/2010/wordml" w:rsidP="4DD18755" wp14:paraId="123B9B3F" wp14:textId="5BB73449">
      <w:pPr>
        <w:spacing w:before="0" w:beforeAutospacing="off" w:after="280" w:afterAutospacing="off"/>
        <w:jc w:val="center"/>
      </w:pPr>
      <w:r w:rsidRPr="4DD18755" w:rsidR="26E8FE17">
        <w:rPr>
          <w:rFonts w:ascii="Arial" w:hAnsi="Arial" w:eastAsia="Arial" w:cs="Arial"/>
          <w:b w:val="1"/>
          <w:bCs w:val="1"/>
          <w:i w:val="0"/>
          <w:iCs w:val="0"/>
          <w:strike w:val="0"/>
          <w:dstrike w:val="0"/>
          <w:noProof w:val="0"/>
          <w:color w:val="000000" w:themeColor="text1" w:themeTint="FF" w:themeShade="FF"/>
          <w:sz w:val="28"/>
          <w:szCs w:val="28"/>
          <w:u w:val="none"/>
          <w:lang w:val="en-US"/>
        </w:rPr>
        <w:t>Lecturer Name: Lisa Knight</w:t>
      </w:r>
    </w:p>
    <w:p xmlns:wp14="http://schemas.microsoft.com/office/word/2010/wordml" wp14:paraId="2EB84E8D" wp14:textId="681A7B3A"/>
    <w:p xmlns:wp14="http://schemas.microsoft.com/office/word/2010/wordml" wp14:paraId="392ED2DB" wp14:textId="592E20B9"/>
    <w:p xmlns:wp14="http://schemas.microsoft.com/office/word/2010/wordml" wp14:paraId="3018D07A" wp14:textId="65E75A00"/>
    <w:p xmlns:wp14="http://schemas.microsoft.com/office/word/2010/wordml" w:rsidP="4DD18755" wp14:paraId="70675BAA" wp14:textId="6A3514D1">
      <w:pPr>
        <w:spacing w:before="0" w:beforeAutospacing="off" w:after="280" w:afterAutospacing="off"/>
        <w:jc w:val="center"/>
      </w:pPr>
      <w:r w:rsidRPr="4DD18755" w:rsidR="26E8FE17">
        <w:rPr>
          <w:rFonts w:ascii="Arial" w:hAnsi="Arial" w:eastAsia="Arial" w:cs="Arial"/>
          <w:b w:val="1"/>
          <w:bCs w:val="1"/>
          <w:i w:val="0"/>
          <w:iCs w:val="0"/>
          <w:strike w:val="0"/>
          <w:dstrike w:val="0"/>
          <w:noProof w:val="0"/>
          <w:color w:val="000000" w:themeColor="text1" w:themeTint="FF" w:themeShade="FF"/>
          <w:sz w:val="28"/>
          <w:szCs w:val="28"/>
          <w:u w:val="single"/>
          <w:lang w:val="en-US"/>
        </w:rPr>
        <w:t>AI Acknowledgement</w:t>
      </w:r>
    </w:p>
    <w:p xmlns:wp14="http://schemas.microsoft.com/office/word/2010/wordml" w:rsidP="4DD18755" wp14:paraId="37DE4D63" wp14:textId="78824EB5">
      <w:pPr>
        <w:spacing w:before="0" w:beforeAutospacing="off" w:after="160" w:afterAutospacing="off"/>
        <w:jc w:val="both"/>
      </w:pPr>
      <w:r w:rsidRPr="4DD18755" w:rsidR="26E8FE17">
        <w:rPr>
          <w:rFonts w:ascii="Arial" w:hAnsi="Arial" w:eastAsia="Arial" w:cs="Arial"/>
          <w:b w:val="1"/>
          <w:bCs w:val="1"/>
          <w:i w:val="0"/>
          <w:iCs w:val="0"/>
          <w:strike w:val="0"/>
          <w:dstrike w:val="0"/>
          <w:noProof w:val="0"/>
          <w:color w:val="000000" w:themeColor="text1" w:themeTint="FF" w:themeShade="FF"/>
          <w:sz w:val="28"/>
          <w:szCs w:val="28"/>
          <w:u w:val="none"/>
          <w:lang w:val="en-US"/>
        </w:rPr>
        <w:t>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w:t>
      </w:r>
    </w:p>
    <w:p xmlns:wp14="http://schemas.microsoft.com/office/word/2010/wordml" wp14:paraId="109AE7F1" wp14:textId="204AB091"/>
    <w:p xmlns:wp14="http://schemas.microsoft.com/office/word/2010/wordml" wp14:paraId="5F06804A" wp14:textId="7452FCE2"/>
    <w:p xmlns:wp14="http://schemas.microsoft.com/office/word/2010/wordml" wp14:paraId="2635462D" wp14:textId="5ECA060D"/>
    <w:p xmlns:wp14="http://schemas.microsoft.com/office/word/2010/wordml" wp14:paraId="07150210" wp14:textId="0D3B21A9"/>
    <w:p xmlns:wp14="http://schemas.microsoft.com/office/word/2010/wordml" w:rsidP="4DD18755" wp14:paraId="6F6853E5" wp14:textId="5F5BD684">
      <w:pPr>
        <w:pStyle w:val="Heading1"/>
        <w:spacing w:before="360" w:beforeAutospacing="off" w:after="80" w:afterAutospacing="off"/>
        <w:jc w:val="both"/>
      </w:pPr>
      <w:r w:rsidRPr="4DD18755" w:rsidR="26E8FE17">
        <w:rPr>
          <w:rFonts w:ascii="Arial" w:hAnsi="Arial" w:eastAsia="Arial" w:cs="Arial"/>
          <w:b w:val="1"/>
          <w:bCs w:val="1"/>
          <w:i w:val="0"/>
          <w:iCs w:val="0"/>
          <w:strike w:val="0"/>
          <w:dstrike w:val="0"/>
          <w:noProof w:val="0"/>
          <w:color w:val="000000" w:themeColor="text1" w:themeTint="FF" w:themeShade="FF"/>
          <w:sz w:val="32"/>
          <w:szCs w:val="32"/>
          <w:u w:val="none"/>
          <w:lang w:val="en-US"/>
        </w:rPr>
        <w:t xml:space="preserve">Executive Summary </w:t>
      </w:r>
    </w:p>
    <w:p xmlns:wp14="http://schemas.microsoft.com/office/word/2010/wordml" w:rsidP="4DD18755" wp14:paraId="58CA45A8" wp14:textId="4038E19C">
      <w:pPr>
        <w:spacing w:before="0" w:beforeAutospacing="off" w:after="160" w:afterAutospacing="off"/>
        <w:jc w:val="both"/>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This sustainability management report has analysed a company from the hospitality industry. To conduct this study a hotel has been considered. The Savoy Hotel London has been selected to conduct this study. Savoy Hotel London is a luxurious hotel, despite that it is motivated to improve the environment and contribute to it’s environment.  The main findings have been described under six themes. This has initiated a business programme named, recycling food waste. The aim is to reduce food waste and use them in creating composting. This reduces less waste disposed of in landfills. This reduces the cost of disposal, enhances the efficiency of the business and also promotes community value. Some of the recommendations for Savoy Hotel London are as follows: Educating employees, meaning undertaking training programmes; Conducting an awareness campaign by engaging guests; Entering into a partnership with the local parties and businesses and implementing a monitoring system. </w:t>
      </w:r>
    </w:p>
    <w:p xmlns:wp14="http://schemas.microsoft.com/office/word/2010/wordml" w:rsidP="4DD18755" wp14:paraId="422637E8" wp14:textId="462EA87D">
      <w:pPr>
        <w:spacing w:before="240" w:beforeAutospacing="off" w:after="0" w:afterAutospacing="off"/>
      </w:pPr>
      <w:r w:rsidRPr="4DD18755" w:rsidR="26E8FE17">
        <w:rPr>
          <w:rFonts w:ascii="Aptos" w:hAnsi="Aptos" w:eastAsia="Aptos" w:cs="Aptos"/>
          <w:b w:val="0"/>
          <w:bCs w:val="0"/>
          <w:i w:val="0"/>
          <w:iCs w:val="0"/>
          <w:strike w:val="0"/>
          <w:dstrike w:val="0"/>
          <w:noProof w:val="0"/>
          <w:color w:val="000000" w:themeColor="text1" w:themeTint="FF" w:themeShade="FF"/>
          <w:sz w:val="32"/>
          <w:szCs w:val="32"/>
          <w:u w:val="none"/>
          <w:lang w:val="en-US"/>
        </w:rPr>
        <w:t>Table of Contents</w:t>
      </w:r>
    </w:p>
    <w:p xmlns:wp14="http://schemas.microsoft.com/office/word/2010/wordml" w:rsidP="4DD18755" wp14:paraId="37A7A862" wp14:textId="57E6285C">
      <w:pPr>
        <w:spacing w:before="0" w:beforeAutospacing="off" w:after="100" w:afterAutospacing="off"/>
        <w:jc w:val="both"/>
      </w:pPr>
      <w:hyperlink w:anchor="heading=h.gjdgxs" r:id="Rbd536a1e66f545ea">
        <w:r w:rsidRPr="4DD18755" w:rsidR="26E8FE17">
          <w:rPr>
            <w:rStyle w:val="Hyperlink"/>
            <w:rFonts w:ascii="Arial" w:hAnsi="Arial" w:eastAsia="Arial" w:cs="Arial"/>
            <w:b w:val="0"/>
            <w:bCs w:val="0"/>
            <w:i w:val="0"/>
            <w:iCs w:val="0"/>
            <w:strike w:val="0"/>
            <w:dstrike w:val="0"/>
            <w:noProof w:val="0"/>
            <w:sz w:val="24"/>
            <w:szCs w:val="24"/>
            <w:lang w:val="en-US"/>
          </w:rPr>
          <w:t>Executive Summary</w:t>
        </w:r>
        <w:r>
          <w:tab/>
        </w:r>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2</w:t>
        </w:r>
      </w:hyperlink>
    </w:p>
    <w:p xmlns:wp14="http://schemas.microsoft.com/office/word/2010/wordml" w:rsidP="4DD18755" wp14:paraId="0AB7B297" wp14:textId="262C9C06">
      <w:pPr>
        <w:spacing w:before="0" w:beforeAutospacing="off" w:after="100" w:afterAutospacing="off"/>
        <w:jc w:val="both"/>
      </w:pPr>
      <w:hyperlink w:anchor="heading=h.30j0zll" r:id="Re86f731b9c2b46be">
        <w:r w:rsidRPr="4DD18755" w:rsidR="26E8FE17">
          <w:rPr>
            <w:rStyle w:val="Hyperlink"/>
            <w:rFonts w:ascii="Arial" w:hAnsi="Arial" w:eastAsia="Arial" w:cs="Arial"/>
            <w:b w:val="0"/>
            <w:bCs w:val="0"/>
            <w:i w:val="0"/>
            <w:iCs w:val="0"/>
            <w:strike w:val="0"/>
            <w:dstrike w:val="0"/>
            <w:noProof w:val="0"/>
            <w:sz w:val="24"/>
            <w:szCs w:val="24"/>
            <w:lang w:val="en-US"/>
          </w:rPr>
          <w:t>1. Introduction</w:t>
        </w:r>
        <w:r>
          <w:tab/>
        </w:r>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5</w:t>
        </w:r>
      </w:hyperlink>
    </w:p>
    <w:p xmlns:wp14="http://schemas.microsoft.com/office/word/2010/wordml" w:rsidP="4DD18755" wp14:paraId="01E9DE35" wp14:textId="757E2385">
      <w:pPr>
        <w:spacing w:before="0" w:beforeAutospacing="off" w:after="100" w:afterAutospacing="off"/>
        <w:jc w:val="both"/>
      </w:pPr>
      <w:hyperlink w:anchor="heading=h.1fob9te" r:id="R82194d7715844e9b">
        <w:r w:rsidRPr="4DD18755" w:rsidR="26E8FE17">
          <w:rPr>
            <w:rStyle w:val="Hyperlink"/>
            <w:rFonts w:ascii="Arial" w:hAnsi="Arial" w:eastAsia="Arial" w:cs="Arial"/>
            <w:b w:val="0"/>
            <w:bCs w:val="0"/>
            <w:i w:val="0"/>
            <w:iCs w:val="0"/>
            <w:strike w:val="0"/>
            <w:dstrike w:val="0"/>
            <w:noProof w:val="0"/>
            <w:sz w:val="24"/>
            <w:szCs w:val="24"/>
            <w:lang w:val="en-US"/>
          </w:rPr>
          <w:t>2. Main Findings</w:t>
        </w:r>
        <w:r>
          <w:tab/>
        </w:r>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6</w:t>
        </w:r>
      </w:hyperlink>
    </w:p>
    <w:p xmlns:wp14="http://schemas.microsoft.com/office/word/2010/wordml" w:rsidP="4DD18755" wp14:paraId="1D2CD4AA" wp14:textId="1823C729">
      <w:pPr>
        <w:spacing w:before="0" w:beforeAutospacing="off" w:after="100" w:afterAutospacing="off"/>
        <w:ind w:left="240" w:right="0"/>
        <w:jc w:val="both"/>
      </w:pPr>
      <w:hyperlink w:anchor="heading=h.3znysh7" r:id="R06c6faa8dbfc43fe">
        <w:r w:rsidRPr="4DD18755" w:rsidR="26E8FE17">
          <w:rPr>
            <w:rStyle w:val="Hyperlink"/>
            <w:rFonts w:ascii="Arial" w:hAnsi="Arial" w:eastAsia="Arial" w:cs="Arial"/>
            <w:b w:val="0"/>
            <w:bCs w:val="0"/>
            <w:i w:val="0"/>
            <w:iCs w:val="0"/>
            <w:strike w:val="0"/>
            <w:dstrike w:val="0"/>
            <w:noProof w:val="0"/>
            <w:sz w:val="24"/>
            <w:szCs w:val="24"/>
            <w:lang w:val="en-US"/>
          </w:rPr>
          <w:t>2.1 The Food Waste Recycling Programme</w:t>
        </w:r>
        <w:r>
          <w:tab/>
        </w:r>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6</w:t>
        </w:r>
      </w:hyperlink>
    </w:p>
    <w:p xmlns:wp14="http://schemas.microsoft.com/office/word/2010/wordml" w:rsidP="4DD18755" wp14:paraId="2373535C" wp14:textId="6E4554A0">
      <w:pPr>
        <w:spacing w:before="0" w:beforeAutospacing="off" w:after="100" w:afterAutospacing="off"/>
        <w:ind w:left="480" w:right="0"/>
        <w:jc w:val="both"/>
      </w:pPr>
      <w:hyperlink w:anchor="heading=h.2et92p0" r:id="Rb7f38c10937d46f5">
        <w:r w:rsidRPr="4DD18755" w:rsidR="26E8FE17">
          <w:rPr>
            <w:rStyle w:val="Hyperlink"/>
            <w:rFonts w:ascii="Arial" w:hAnsi="Arial" w:eastAsia="Arial" w:cs="Arial"/>
            <w:b w:val="0"/>
            <w:bCs w:val="0"/>
            <w:i w:val="0"/>
            <w:iCs w:val="0"/>
            <w:strike w:val="0"/>
            <w:dstrike w:val="0"/>
            <w:noProof w:val="0"/>
            <w:sz w:val="24"/>
            <w:szCs w:val="24"/>
            <w:lang w:val="en-US"/>
          </w:rPr>
          <w:t>2.1.1 Disintegrated and Collecting</w:t>
        </w:r>
        <w:r>
          <w:tab/>
        </w:r>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6</w:t>
        </w:r>
      </w:hyperlink>
    </w:p>
    <w:p xmlns:wp14="http://schemas.microsoft.com/office/word/2010/wordml" w:rsidP="4DD18755" wp14:paraId="14D2F352" wp14:textId="1DD105E3">
      <w:pPr>
        <w:spacing w:before="0" w:beforeAutospacing="off" w:after="100" w:afterAutospacing="off"/>
        <w:ind w:left="480" w:right="0"/>
        <w:jc w:val="both"/>
      </w:pPr>
      <w:hyperlink w:anchor="heading=h.tyjcwt" r:id="R0f8ab3d2dfe04af8">
        <w:r w:rsidRPr="4DD18755" w:rsidR="26E8FE17">
          <w:rPr>
            <w:rStyle w:val="Hyperlink"/>
            <w:rFonts w:ascii="Arial" w:hAnsi="Arial" w:eastAsia="Arial" w:cs="Arial"/>
            <w:b w:val="0"/>
            <w:bCs w:val="0"/>
            <w:i w:val="0"/>
            <w:iCs w:val="0"/>
            <w:strike w:val="0"/>
            <w:dstrike w:val="0"/>
            <w:noProof w:val="0"/>
            <w:sz w:val="24"/>
            <w:szCs w:val="24"/>
            <w:lang w:val="en-US"/>
          </w:rPr>
          <w:t>2.1.2. Composting</w:t>
        </w:r>
        <w:r>
          <w:tab/>
        </w:r>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6</w:t>
        </w:r>
      </w:hyperlink>
    </w:p>
    <w:p xmlns:wp14="http://schemas.microsoft.com/office/word/2010/wordml" w:rsidP="4DD18755" wp14:paraId="0AAD7432" wp14:textId="0FF0BF21">
      <w:pPr>
        <w:spacing w:before="0" w:beforeAutospacing="off" w:after="100" w:afterAutospacing="off"/>
        <w:ind w:left="480" w:right="0"/>
        <w:jc w:val="both"/>
      </w:pPr>
      <w:hyperlink w:anchor="heading=h.3dy6vkm" r:id="R149ffd7592f44819">
        <w:r w:rsidRPr="4DD18755" w:rsidR="26E8FE17">
          <w:rPr>
            <w:rStyle w:val="Hyperlink"/>
            <w:rFonts w:ascii="Arial" w:hAnsi="Arial" w:eastAsia="Arial" w:cs="Arial"/>
            <w:b w:val="0"/>
            <w:bCs w:val="0"/>
            <w:i w:val="0"/>
            <w:iCs w:val="0"/>
            <w:strike w:val="0"/>
            <w:dstrike w:val="0"/>
            <w:noProof w:val="0"/>
            <w:sz w:val="24"/>
            <w:szCs w:val="24"/>
            <w:lang w:val="en-US"/>
          </w:rPr>
          <w:t>2.1.3 Generating Energy</w:t>
        </w:r>
        <w:r>
          <w:tab/>
        </w:r>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6</w:t>
        </w:r>
      </w:hyperlink>
    </w:p>
    <w:p xmlns:wp14="http://schemas.microsoft.com/office/word/2010/wordml" w:rsidP="4DD18755" wp14:paraId="5792ECF9" wp14:textId="4D97C0FB">
      <w:pPr>
        <w:spacing w:before="0" w:beforeAutospacing="off" w:after="100" w:afterAutospacing="off"/>
        <w:ind w:left="480" w:right="0"/>
        <w:jc w:val="both"/>
      </w:pPr>
      <w:hyperlink w:anchor="heading=h.1t3h5sf" r:id="Ra17903fb2c004aae">
        <w:r w:rsidRPr="4DD18755" w:rsidR="26E8FE17">
          <w:rPr>
            <w:rStyle w:val="Hyperlink"/>
            <w:rFonts w:ascii="Arial" w:hAnsi="Arial" w:eastAsia="Arial" w:cs="Arial"/>
            <w:b w:val="0"/>
            <w:bCs w:val="0"/>
            <w:i w:val="0"/>
            <w:iCs w:val="0"/>
            <w:strike w:val="0"/>
            <w:dstrike w:val="0"/>
            <w:noProof w:val="0"/>
            <w:sz w:val="24"/>
            <w:szCs w:val="24"/>
            <w:lang w:val="en-US"/>
          </w:rPr>
          <w:t>2.1.4 Redistribution and Donation</w:t>
        </w:r>
        <w:r>
          <w:tab/>
        </w:r>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6</w:t>
        </w:r>
      </w:hyperlink>
    </w:p>
    <w:p xmlns:wp14="http://schemas.microsoft.com/office/word/2010/wordml" w:rsidP="4DD18755" wp14:paraId="3E982D92" wp14:textId="64FCA2BF">
      <w:pPr>
        <w:spacing w:before="0" w:beforeAutospacing="off" w:after="100" w:afterAutospacing="off"/>
        <w:ind w:left="240" w:right="0"/>
        <w:jc w:val="both"/>
      </w:pPr>
      <w:hyperlink w:anchor="heading=h.4d34og8" r:id="R6099667387a64c42">
        <w:r w:rsidRPr="4DD18755" w:rsidR="26E8FE17">
          <w:rPr>
            <w:rStyle w:val="Hyperlink"/>
            <w:rFonts w:ascii="Arial" w:hAnsi="Arial" w:eastAsia="Arial" w:cs="Arial"/>
            <w:b w:val="0"/>
            <w:bCs w:val="0"/>
            <w:i w:val="0"/>
            <w:iCs w:val="0"/>
            <w:strike w:val="0"/>
            <w:dstrike w:val="0"/>
            <w:noProof w:val="0"/>
            <w:sz w:val="24"/>
            <w:szCs w:val="24"/>
            <w:lang w:val="en-US"/>
          </w:rPr>
          <w:t>2.2 Benefits Extracted from the Food Waste Recycling Programme</w:t>
        </w:r>
        <w:r>
          <w:tab/>
        </w:r>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7</w:t>
        </w:r>
      </w:hyperlink>
    </w:p>
    <w:p xmlns:wp14="http://schemas.microsoft.com/office/word/2010/wordml" w:rsidP="4DD18755" wp14:paraId="09DB1726" wp14:textId="3EF5E238">
      <w:pPr>
        <w:spacing w:before="0" w:beforeAutospacing="off" w:after="100" w:afterAutospacing="off"/>
        <w:ind w:left="480" w:right="0"/>
        <w:jc w:val="both"/>
      </w:pPr>
      <w:hyperlink w:anchor="heading=h.2s8eyo1" r:id="R73a5104e62e44f20">
        <w:r w:rsidRPr="4DD18755" w:rsidR="26E8FE17">
          <w:rPr>
            <w:rStyle w:val="Hyperlink"/>
            <w:rFonts w:ascii="Arial" w:hAnsi="Arial" w:eastAsia="Arial" w:cs="Arial"/>
            <w:b w:val="0"/>
            <w:bCs w:val="0"/>
            <w:i w:val="0"/>
            <w:iCs w:val="0"/>
            <w:strike w:val="0"/>
            <w:dstrike w:val="0"/>
            <w:noProof w:val="0"/>
            <w:sz w:val="24"/>
            <w:szCs w:val="24"/>
            <w:lang w:val="en-US"/>
          </w:rPr>
          <w:t>2.2.1 Favourable Impact on Environment</w:t>
        </w:r>
        <w:r>
          <w:tab/>
        </w:r>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7</w:t>
        </w:r>
      </w:hyperlink>
    </w:p>
    <w:p xmlns:wp14="http://schemas.microsoft.com/office/word/2010/wordml" w:rsidP="4DD18755" wp14:paraId="31514A32" wp14:textId="0F8B1094">
      <w:pPr>
        <w:spacing w:before="0" w:beforeAutospacing="off" w:after="100" w:afterAutospacing="off"/>
        <w:ind w:left="480" w:right="0"/>
        <w:jc w:val="both"/>
      </w:pPr>
      <w:hyperlink w:anchor="heading=h.17dp8vu" r:id="R637bcd5b19ad4c2d">
        <w:r w:rsidRPr="4DD18755" w:rsidR="26E8FE17">
          <w:rPr>
            <w:rStyle w:val="Hyperlink"/>
            <w:rFonts w:ascii="Arial" w:hAnsi="Arial" w:eastAsia="Arial" w:cs="Arial"/>
            <w:b w:val="0"/>
            <w:bCs w:val="0"/>
            <w:i w:val="0"/>
            <w:iCs w:val="0"/>
            <w:strike w:val="0"/>
            <w:dstrike w:val="0"/>
            <w:noProof w:val="0"/>
            <w:sz w:val="24"/>
            <w:szCs w:val="24"/>
            <w:lang w:val="en-US"/>
          </w:rPr>
          <w:t>2.2.2 Resource Conservation</w:t>
        </w:r>
        <w:r>
          <w:tab/>
        </w:r>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7</w:t>
        </w:r>
      </w:hyperlink>
    </w:p>
    <w:p xmlns:wp14="http://schemas.microsoft.com/office/word/2010/wordml" w:rsidP="4DD18755" wp14:paraId="5981217A" wp14:textId="2A02A100">
      <w:pPr>
        <w:spacing w:before="0" w:beforeAutospacing="off" w:after="100" w:afterAutospacing="off"/>
        <w:ind w:left="480" w:right="0"/>
        <w:jc w:val="both"/>
      </w:pPr>
      <w:hyperlink w:anchor="heading=h.3rdcrjn" r:id="R8d5a60fc282649d0">
        <w:r w:rsidRPr="4DD18755" w:rsidR="26E8FE17">
          <w:rPr>
            <w:rStyle w:val="Hyperlink"/>
            <w:rFonts w:ascii="Arial" w:hAnsi="Arial" w:eastAsia="Arial" w:cs="Arial"/>
            <w:b w:val="0"/>
            <w:bCs w:val="0"/>
            <w:i w:val="0"/>
            <w:iCs w:val="0"/>
            <w:strike w:val="0"/>
            <w:dstrike w:val="0"/>
            <w:noProof w:val="0"/>
            <w:sz w:val="24"/>
            <w:szCs w:val="24"/>
            <w:lang w:val="en-US"/>
          </w:rPr>
          <w:t>2.2.3. Waste Disposal Cost</w:t>
        </w:r>
        <w:r>
          <w:tab/>
        </w:r>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7</w:t>
        </w:r>
      </w:hyperlink>
    </w:p>
    <w:p xmlns:wp14="http://schemas.microsoft.com/office/word/2010/wordml" w:rsidP="4DD18755" wp14:paraId="5C911213" wp14:textId="0CBEB440">
      <w:pPr>
        <w:spacing w:before="0" w:beforeAutospacing="off" w:after="100" w:afterAutospacing="off"/>
        <w:ind w:left="240" w:right="0"/>
        <w:jc w:val="both"/>
      </w:pPr>
      <w:hyperlink w:anchor="heading=h.26in1rg" r:id="Rdf7ad1d3405b4e88">
        <w:r w:rsidRPr="4DD18755" w:rsidR="26E8FE17">
          <w:rPr>
            <w:rStyle w:val="Hyperlink"/>
            <w:rFonts w:ascii="Arial" w:hAnsi="Arial" w:eastAsia="Arial" w:cs="Arial"/>
            <w:b w:val="0"/>
            <w:bCs w:val="0"/>
            <w:i w:val="0"/>
            <w:iCs w:val="0"/>
            <w:strike w:val="0"/>
            <w:dstrike w:val="0"/>
            <w:noProof w:val="0"/>
            <w:sz w:val="24"/>
            <w:szCs w:val="24"/>
            <w:lang w:val="en-US"/>
          </w:rPr>
          <w:t>2.3 Challenges in Implementing the Programme</w:t>
        </w:r>
        <w:r>
          <w:tab/>
        </w:r>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7</w:t>
        </w:r>
      </w:hyperlink>
    </w:p>
    <w:p xmlns:wp14="http://schemas.microsoft.com/office/word/2010/wordml" w:rsidP="4DD18755" wp14:paraId="6EEB3E8C" wp14:textId="398449FB">
      <w:pPr>
        <w:spacing w:before="0" w:beforeAutospacing="off" w:after="100" w:afterAutospacing="off"/>
        <w:ind w:left="480" w:right="0"/>
        <w:jc w:val="both"/>
      </w:pPr>
      <w:hyperlink w:anchor="heading=h.lnxbz9" r:id="R7d57c2189d994284">
        <w:r w:rsidRPr="4DD18755" w:rsidR="26E8FE17">
          <w:rPr>
            <w:rStyle w:val="Hyperlink"/>
            <w:rFonts w:ascii="Arial" w:hAnsi="Arial" w:eastAsia="Arial" w:cs="Arial"/>
            <w:b w:val="0"/>
            <w:bCs w:val="0"/>
            <w:i w:val="0"/>
            <w:iCs w:val="0"/>
            <w:strike w:val="0"/>
            <w:dstrike w:val="0"/>
            <w:noProof w:val="0"/>
            <w:sz w:val="24"/>
            <w:szCs w:val="24"/>
            <w:lang w:val="en-US"/>
          </w:rPr>
          <w:t>2.3.1 Operational and Logistics Changes</w:t>
        </w:r>
        <w:r>
          <w:tab/>
        </w:r>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7</w:t>
        </w:r>
      </w:hyperlink>
    </w:p>
    <w:p xmlns:wp14="http://schemas.microsoft.com/office/word/2010/wordml" w:rsidP="4DD18755" wp14:paraId="01605FEE" wp14:textId="6722CB0A">
      <w:pPr>
        <w:spacing w:before="0" w:beforeAutospacing="off" w:after="100" w:afterAutospacing="off"/>
        <w:ind w:left="480" w:right="0"/>
        <w:jc w:val="both"/>
      </w:pPr>
      <w:hyperlink w:anchor="heading=h.35nkun2" r:id="Ra3835904569f4dd2">
        <w:r w:rsidRPr="4DD18755" w:rsidR="26E8FE17">
          <w:rPr>
            <w:rStyle w:val="Hyperlink"/>
            <w:rFonts w:ascii="Arial" w:hAnsi="Arial" w:eastAsia="Arial" w:cs="Arial"/>
            <w:b w:val="0"/>
            <w:bCs w:val="0"/>
            <w:i w:val="0"/>
            <w:iCs w:val="0"/>
            <w:strike w:val="0"/>
            <w:dstrike w:val="0"/>
            <w:noProof w:val="0"/>
            <w:sz w:val="24"/>
            <w:szCs w:val="24"/>
            <w:lang w:val="en-US"/>
          </w:rPr>
          <w:t>2.3.2 Set-up and Maintenance Cost</w:t>
        </w:r>
        <w:r>
          <w:tab/>
        </w:r>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8</w:t>
        </w:r>
      </w:hyperlink>
    </w:p>
    <w:p xmlns:wp14="http://schemas.microsoft.com/office/word/2010/wordml" w:rsidP="4DD18755" wp14:paraId="28349B0F" wp14:textId="5495CF35">
      <w:pPr>
        <w:spacing w:before="0" w:beforeAutospacing="off" w:after="100" w:afterAutospacing="off"/>
        <w:ind w:left="480" w:right="0"/>
        <w:jc w:val="both"/>
      </w:pPr>
      <w:hyperlink w:anchor="heading=h.1ksv4uv" r:id="Ra94caf5dd94a4ab1">
        <w:r w:rsidRPr="4DD18755" w:rsidR="26E8FE17">
          <w:rPr>
            <w:rStyle w:val="Hyperlink"/>
            <w:rFonts w:ascii="Arial" w:hAnsi="Arial" w:eastAsia="Arial" w:cs="Arial"/>
            <w:b w:val="0"/>
            <w:bCs w:val="0"/>
            <w:i w:val="0"/>
            <w:iCs w:val="0"/>
            <w:strike w:val="0"/>
            <w:dstrike w:val="0"/>
            <w:noProof w:val="0"/>
            <w:sz w:val="24"/>
            <w:szCs w:val="24"/>
            <w:lang w:val="en-US"/>
          </w:rPr>
          <w:t>2.3.3 Education Programme</w:t>
        </w:r>
        <w:r>
          <w:tab/>
        </w:r>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8</w:t>
        </w:r>
      </w:hyperlink>
    </w:p>
    <w:p xmlns:wp14="http://schemas.microsoft.com/office/word/2010/wordml" w:rsidP="4DD18755" wp14:paraId="0CC78D84" wp14:textId="75C800FA">
      <w:pPr>
        <w:spacing w:before="0" w:beforeAutospacing="off" w:after="100" w:afterAutospacing="off"/>
        <w:ind w:left="240" w:right="0"/>
        <w:jc w:val="both"/>
      </w:pPr>
      <w:hyperlink w:anchor="heading=h.44sinio" r:id="R5a03e1f508074ecc">
        <w:r w:rsidRPr="4DD18755" w:rsidR="26E8FE17">
          <w:rPr>
            <w:rStyle w:val="Hyperlink"/>
            <w:rFonts w:ascii="Arial" w:hAnsi="Arial" w:eastAsia="Arial" w:cs="Arial"/>
            <w:b w:val="0"/>
            <w:bCs w:val="0"/>
            <w:i w:val="0"/>
            <w:iCs w:val="0"/>
            <w:strike w:val="0"/>
            <w:dstrike w:val="0"/>
            <w:noProof w:val="0"/>
            <w:sz w:val="24"/>
            <w:szCs w:val="24"/>
            <w:lang w:val="en-US"/>
          </w:rPr>
          <w:t>2.4 Cost Effectiveness of the Greenery Programme</w:t>
        </w:r>
        <w:r>
          <w:tab/>
        </w:r>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8</w:t>
        </w:r>
      </w:hyperlink>
    </w:p>
    <w:p xmlns:wp14="http://schemas.microsoft.com/office/word/2010/wordml" w:rsidP="4DD18755" wp14:paraId="2F4F7EF1" wp14:textId="6C14CA8E">
      <w:pPr>
        <w:spacing w:before="0" w:beforeAutospacing="off" w:after="100" w:afterAutospacing="off"/>
        <w:ind w:left="480" w:right="0"/>
        <w:jc w:val="both"/>
      </w:pPr>
      <w:hyperlink w:anchor="heading=h.2jxsxqh" r:id="R13eae202fc564fb0">
        <w:r w:rsidRPr="4DD18755" w:rsidR="26E8FE17">
          <w:rPr>
            <w:rStyle w:val="Hyperlink"/>
            <w:rFonts w:ascii="Arial" w:hAnsi="Arial" w:eastAsia="Arial" w:cs="Arial"/>
            <w:b w:val="0"/>
            <w:bCs w:val="0"/>
            <w:i w:val="0"/>
            <w:iCs w:val="0"/>
            <w:strike w:val="0"/>
            <w:dstrike w:val="0"/>
            <w:noProof w:val="0"/>
            <w:sz w:val="24"/>
            <w:szCs w:val="24"/>
            <w:lang w:val="en-US"/>
          </w:rPr>
          <w:t>2.4.1 Savings on Disposal</w:t>
        </w:r>
        <w:r>
          <w:tab/>
        </w:r>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8</w:t>
        </w:r>
      </w:hyperlink>
    </w:p>
    <w:p xmlns:wp14="http://schemas.microsoft.com/office/word/2010/wordml" w:rsidP="4DD18755" wp14:paraId="4E59F6A2" wp14:textId="46BC5855">
      <w:pPr>
        <w:spacing w:before="0" w:beforeAutospacing="off" w:after="100" w:afterAutospacing="off"/>
        <w:ind w:left="480" w:right="0"/>
        <w:jc w:val="both"/>
      </w:pPr>
      <w:hyperlink w:anchor="heading=h.z337ya" r:id="R54d69e67dc53419b">
        <w:r w:rsidRPr="4DD18755" w:rsidR="26E8FE17">
          <w:rPr>
            <w:rStyle w:val="Hyperlink"/>
            <w:rFonts w:ascii="Arial" w:hAnsi="Arial" w:eastAsia="Arial" w:cs="Arial"/>
            <w:b w:val="0"/>
            <w:bCs w:val="0"/>
            <w:i w:val="0"/>
            <w:iCs w:val="0"/>
            <w:strike w:val="0"/>
            <w:dstrike w:val="0"/>
            <w:noProof w:val="0"/>
            <w:sz w:val="24"/>
            <w:szCs w:val="24"/>
            <w:lang w:val="en-US"/>
          </w:rPr>
          <w:t>2.4.2 Energy Generation and Composting</w:t>
        </w:r>
        <w:r>
          <w:tab/>
        </w:r>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8</w:t>
        </w:r>
      </w:hyperlink>
    </w:p>
    <w:p xmlns:wp14="http://schemas.microsoft.com/office/word/2010/wordml" w:rsidP="4DD18755" wp14:paraId="7687F2FB" wp14:textId="1EF38CAA">
      <w:pPr>
        <w:spacing w:before="0" w:beforeAutospacing="off" w:after="100" w:afterAutospacing="off"/>
        <w:ind w:left="480" w:right="0"/>
        <w:jc w:val="both"/>
      </w:pPr>
      <w:hyperlink w:anchor="heading=h.3j2qqm3" r:id="Rc504eae4383b4067">
        <w:r w:rsidRPr="4DD18755" w:rsidR="26E8FE17">
          <w:rPr>
            <w:rStyle w:val="Hyperlink"/>
            <w:rFonts w:ascii="Arial" w:hAnsi="Arial" w:eastAsia="Arial" w:cs="Arial"/>
            <w:b w:val="0"/>
            <w:bCs w:val="0"/>
            <w:i w:val="0"/>
            <w:iCs w:val="0"/>
            <w:strike w:val="0"/>
            <w:dstrike w:val="0"/>
            <w:noProof w:val="0"/>
            <w:sz w:val="24"/>
            <w:szCs w:val="24"/>
            <w:lang w:val="en-US"/>
          </w:rPr>
          <w:t>2.4.3 Enhanced Brand Value</w:t>
        </w:r>
        <w:r>
          <w:tab/>
        </w:r>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9</w:t>
        </w:r>
      </w:hyperlink>
    </w:p>
    <w:p xmlns:wp14="http://schemas.microsoft.com/office/word/2010/wordml" w:rsidP="4DD18755" wp14:paraId="14093C3B" wp14:textId="0BC9E6AD">
      <w:pPr>
        <w:spacing w:before="0" w:beforeAutospacing="off" w:after="100" w:afterAutospacing="off"/>
        <w:ind w:left="240" w:right="0"/>
        <w:jc w:val="both"/>
      </w:pPr>
      <w:hyperlink w:anchor="heading=h.1y810tw" r:id="R07e6b9a9be7a4620">
        <w:r w:rsidRPr="4DD18755" w:rsidR="26E8FE17">
          <w:rPr>
            <w:rStyle w:val="Hyperlink"/>
            <w:rFonts w:ascii="Arial" w:hAnsi="Arial" w:eastAsia="Arial" w:cs="Arial"/>
            <w:b w:val="0"/>
            <w:bCs w:val="0"/>
            <w:i w:val="0"/>
            <w:iCs w:val="0"/>
            <w:strike w:val="0"/>
            <w:dstrike w:val="0"/>
            <w:noProof w:val="0"/>
            <w:sz w:val="24"/>
            <w:szCs w:val="24"/>
            <w:lang w:val="en-US"/>
          </w:rPr>
          <w:t>2.5 Feasibility and Realism</w:t>
        </w:r>
        <w:r>
          <w:tab/>
        </w:r>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9</w:t>
        </w:r>
      </w:hyperlink>
    </w:p>
    <w:p xmlns:wp14="http://schemas.microsoft.com/office/word/2010/wordml" w:rsidP="4DD18755" wp14:paraId="7497F64D" wp14:textId="627AF35B">
      <w:pPr>
        <w:spacing w:before="0" w:beforeAutospacing="off" w:after="100" w:afterAutospacing="off"/>
        <w:ind w:left="480" w:right="0"/>
        <w:jc w:val="both"/>
      </w:pPr>
      <w:hyperlink w:anchor="heading=h.4i7ojhp" r:id="R258b0a1e39ff4538">
        <w:r w:rsidRPr="4DD18755" w:rsidR="26E8FE17">
          <w:rPr>
            <w:rStyle w:val="Hyperlink"/>
            <w:rFonts w:ascii="Arial" w:hAnsi="Arial" w:eastAsia="Arial" w:cs="Arial"/>
            <w:b w:val="0"/>
            <w:bCs w:val="0"/>
            <w:i w:val="0"/>
            <w:iCs w:val="0"/>
            <w:strike w:val="0"/>
            <w:dstrike w:val="0"/>
            <w:noProof w:val="0"/>
            <w:sz w:val="24"/>
            <w:szCs w:val="24"/>
            <w:lang w:val="en-US"/>
          </w:rPr>
          <w:t>2.5.1 Existing Infrastructure</w:t>
        </w:r>
        <w:r>
          <w:tab/>
        </w:r>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9</w:t>
        </w:r>
      </w:hyperlink>
    </w:p>
    <w:p xmlns:wp14="http://schemas.microsoft.com/office/word/2010/wordml" w:rsidP="4DD18755" wp14:paraId="186587E6" wp14:textId="0816B5D7">
      <w:pPr>
        <w:spacing w:before="0" w:beforeAutospacing="off" w:after="100" w:afterAutospacing="off"/>
        <w:ind w:left="480" w:right="0"/>
        <w:jc w:val="both"/>
      </w:pPr>
      <w:hyperlink w:anchor="heading=h.2xcytpi" r:id="R50ba49e3984f40a7">
        <w:r w:rsidRPr="4DD18755" w:rsidR="26E8FE17">
          <w:rPr>
            <w:rStyle w:val="Hyperlink"/>
            <w:rFonts w:ascii="Arial" w:hAnsi="Arial" w:eastAsia="Arial" w:cs="Arial"/>
            <w:b w:val="0"/>
            <w:bCs w:val="0"/>
            <w:i w:val="0"/>
            <w:iCs w:val="0"/>
            <w:strike w:val="0"/>
            <w:dstrike w:val="0"/>
            <w:noProof w:val="0"/>
            <w:sz w:val="24"/>
            <w:szCs w:val="24"/>
            <w:lang w:val="en-US"/>
          </w:rPr>
          <w:t>2.5.2 Employee Engagement</w:t>
        </w:r>
        <w:r>
          <w:tab/>
        </w:r>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9</w:t>
        </w:r>
      </w:hyperlink>
    </w:p>
    <w:p xmlns:wp14="http://schemas.microsoft.com/office/word/2010/wordml" w:rsidP="4DD18755" wp14:paraId="6E154A42" wp14:textId="39082B2C">
      <w:pPr>
        <w:spacing w:before="0" w:beforeAutospacing="off" w:after="100" w:afterAutospacing="off"/>
        <w:ind w:left="480" w:right="0"/>
        <w:jc w:val="both"/>
      </w:pPr>
      <w:hyperlink w:anchor="heading=h.1ci93xb" r:id="R762353ed6f094939">
        <w:r w:rsidRPr="4DD18755" w:rsidR="26E8FE17">
          <w:rPr>
            <w:rStyle w:val="Hyperlink"/>
            <w:rFonts w:ascii="Arial" w:hAnsi="Arial" w:eastAsia="Arial" w:cs="Arial"/>
            <w:b w:val="0"/>
            <w:bCs w:val="0"/>
            <w:i w:val="0"/>
            <w:iCs w:val="0"/>
            <w:strike w:val="0"/>
            <w:dstrike w:val="0"/>
            <w:noProof w:val="0"/>
            <w:sz w:val="24"/>
            <w:szCs w:val="24"/>
            <w:lang w:val="en-US"/>
          </w:rPr>
          <w:t>2.5.3 Collaboration and Partnership</w:t>
        </w:r>
        <w:r>
          <w:tab/>
        </w:r>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9</w:t>
        </w:r>
      </w:hyperlink>
    </w:p>
    <w:p xmlns:wp14="http://schemas.microsoft.com/office/word/2010/wordml" w:rsidP="4DD18755" wp14:paraId="1DB5F639" wp14:textId="3D246D03">
      <w:pPr>
        <w:spacing w:before="0" w:beforeAutospacing="off" w:after="100" w:afterAutospacing="off"/>
        <w:ind w:left="240" w:right="0"/>
        <w:jc w:val="both"/>
      </w:pPr>
      <w:hyperlink w:anchor="heading=h.3whwml4" r:id="R2cc2f1471c6b45a3">
        <w:r w:rsidRPr="4DD18755" w:rsidR="26E8FE17">
          <w:rPr>
            <w:rStyle w:val="Hyperlink"/>
            <w:rFonts w:ascii="Arial" w:hAnsi="Arial" w:eastAsia="Arial" w:cs="Arial"/>
            <w:b w:val="0"/>
            <w:bCs w:val="0"/>
            <w:i w:val="0"/>
            <w:iCs w:val="0"/>
            <w:strike w:val="0"/>
            <w:dstrike w:val="0"/>
            <w:noProof w:val="0"/>
            <w:sz w:val="24"/>
            <w:szCs w:val="24"/>
            <w:lang w:val="en-US"/>
          </w:rPr>
          <w:t>2.6 Environmental Impact of the Greenery Programme</w:t>
        </w:r>
        <w:r>
          <w:tab/>
        </w:r>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10</w:t>
        </w:r>
      </w:hyperlink>
    </w:p>
    <w:p xmlns:wp14="http://schemas.microsoft.com/office/word/2010/wordml" w:rsidP="4DD18755" wp14:paraId="4F22FE4A" wp14:textId="2F4A3BE1">
      <w:pPr>
        <w:spacing w:before="0" w:beforeAutospacing="off" w:after="100" w:afterAutospacing="off"/>
        <w:ind w:left="480" w:right="0"/>
        <w:jc w:val="both"/>
      </w:pPr>
      <w:hyperlink w:anchor="heading=h.2bn6wsx" r:id="Rdaf2bfce0bc54b29">
        <w:r w:rsidRPr="4DD18755" w:rsidR="26E8FE17">
          <w:rPr>
            <w:rStyle w:val="Hyperlink"/>
            <w:rFonts w:ascii="Arial" w:hAnsi="Arial" w:eastAsia="Arial" w:cs="Arial"/>
            <w:b w:val="0"/>
            <w:bCs w:val="0"/>
            <w:i w:val="0"/>
            <w:iCs w:val="0"/>
            <w:strike w:val="0"/>
            <w:dstrike w:val="0"/>
            <w:noProof w:val="0"/>
            <w:sz w:val="24"/>
            <w:szCs w:val="24"/>
            <w:lang w:val="en-US"/>
          </w:rPr>
          <w:t>2.6.1 Greenhouse Gas</w:t>
        </w:r>
        <w:r>
          <w:tab/>
        </w:r>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10</w:t>
        </w:r>
      </w:hyperlink>
    </w:p>
    <w:p xmlns:wp14="http://schemas.microsoft.com/office/word/2010/wordml" w:rsidP="4DD18755" wp14:paraId="64357692" wp14:textId="48DC961B">
      <w:pPr>
        <w:spacing w:before="0" w:beforeAutospacing="off" w:after="100" w:afterAutospacing="off"/>
        <w:ind w:left="480" w:right="0"/>
        <w:jc w:val="both"/>
      </w:pPr>
      <w:hyperlink w:anchor="heading=h.qsh70q" r:id="R96baac2a91194e52">
        <w:r w:rsidRPr="4DD18755" w:rsidR="26E8FE17">
          <w:rPr>
            <w:rStyle w:val="Hyperlink"/>
            <w:rFonts w:ascii="Arial" w:hAnsi="Arial" w:eastAsia="Arial" w:cs="Arial"/>
            <w:b w:val="0"/>
            <w:bCs w:val="0"/>
            <w:i w:val="0"/>
            <w:iCs w:val="0"/>
            <w:strike w:val="0"/>
            <w:dstrike w:val="0"/>
            <w:noProof w:val="0"/>
            <w:sz w:val="24"/>
            <w:szCs w:val="24"/>
            <w:lang w:val="en-US"/>
          </w:rPr>
          <w:t>2.6.2 Utilisation of Sustainable Resources</w:t>
        </w:r>
        <w:r>
          <w:tab/>
        </w:r>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11</w:t>
        </w:r>
      </w:hyperlink>
    </w:p>
    <w:p xmlns:wp14="http://schemas.microsoft.com/office/word/2010/wordml" w:rsidP="4DD18755" wp14:paraId="204D2D1A" wp14:textId="62344E5D">
      <w:pPr>
        <w:spacing w:before="0" w:beforeAutospacing="off" w:after="100" w:afterAutospacing="off"/>
        <w:ind w:left="480" w:right="0"/>
        <w:jc w:val="both"/>
      </w:pPr>
      <w:hyperlink w:anchor="heading=h.3as4poj" r:id="Ra812309ba6c04564">
        <w:r w:rsidRPr="4DD18755" w:rsidR="26E8FE17">
          <w:rPr>
            <w:rStyle w:val="Hyperlink"/>
            <w:rFonts w:ascii="Arial" w:hAnsi="Arial" w:eastAsia="Arial" w:cs="Arial"/>
            <w:b w:val="0"/>
            <w:bCs w:val="0"/>
            <w:i w:val="0"/>
            <w:iCs w:val="0"/>
            <w:strike w:val="0"/>
            <w:dstrike w:val="0"/>
            <w:noProof w:val="0"/>
            <w:sz w:val="24"/>
            <w:szCs w:val="24"/>
            <w:lang w:val="en-US"/>
          </w:rPr>
          <w:t>2.6.3 Community Benefits</w:t>
        </w:r>
        <w:r>
          <w:tab/>
        </w:r>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11</w:t>
        </w:r>
      </w:hyperlink>
    </w:p>
    <w:p xmlns:wp14="http://schemas.microsoft.com/office/word/2010/wordml" w:rsidP="4DD18755" wp14:paraId="6B236EC6" wp14:textId="3CE812CB">
      <w:pPr>
        <w:spacing w:before="0" w:beforeAutospacing="off" w:after="100" w:afterAutospacing="off"/>
        <w:jc w:val="both"/>
      </w:pPr>
      <w:hyperlink w:anchor="heading=h.1pxezwc" r:id="R50e318e89d844199">
        <w:r w:rsidRPr="4DD18755" w:rsidR="26E8FE17">
          <w:rPr>
            <w:rStyle w:val="Hyperlink"/>
            <w:rFonts w:ascii="Arial" w:hAnsi="Arial" w:eastAsia="Arial" w:cs="Arial"/>
            <w:b w:val="0"/>
            <w:bCs w:val="0"/>
            <w:i w:val="0"/>
            <w:iCs w:val="0"/>
            <w:strike w:val="0"/>
            <w:dstrike w:val="0"/>
            <w:noProof w:val="0"/>
            <w:sz w:val="24"/>
            <w:szCs w:val="24"/>
            <w:lang w:val="en-US"/>
          </w:rPr>
          <w:t>3. Conclusion and Recommendations</w:t>
        </w:r>
        <w:r>
          <w:tab/>
        </w:r>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12</w:t>
        </w:r>
      </w:hyperlink>
    </w:p>
    <w:p xmlns:wp14="http://schemas.microsoft.com/office/word/2010/wordml" w:rsidP="4DD18755" wp14:paraId="0AF09D7B" wp14:textId="01A6AA7E">
      <w:pPr>
        <w:spacing w:before="0" w:beforeAutospacing="off" w:after="100" w:afterAutospacing="off"/>
        <w:ind w:left="240" w:right="0"/>
        <w:jc w:val="both"/>
      </w:pPr>
      <w:hyperlink w:anchor="heading=h.49x2ik5" r:id="Ra4566738d1c2474b">
        <w:r w:rsidRPr="4DD18755" w:rsidR="26E8FE17">
          <w:rPr>
            <w:rStyle w:val="Hyperlink"/>
            <w:rFonts w:ascii="Arial" w:hAnsi="Arial" w:eastAsia="Arial" w:cs="Arial"/>
            <w:b w:val="0"/>
            <w:bCs w:val="0"/>
            <w:i w:val="0"/>
            <w:iCs w:val="0"/>
            <w:strike w:val="0"/>
            <w:dstrike w:val="0"/>
            <w:noProof w:val="0"/>
            <w:sz w:val="24"/>
            <w:szCs w:val="24"/>
            <w:lang w:val="en-US"/>
          </w:rPr>
          <w:t>3.1 Recommendations</w:t>
        </w:r>
        <w:r>
          <w:tab/>
        </w:r>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12</w:t>
        </w:r>
      </w:hyperlink>
    </w:p>
    <w:p xmlns:wp14="http://schemas.microsoft.com/office/word/2010/wordml" w:rsidP="4DD18755" wp14:paraId="03A98394" wp14:textId="383CCE5C">
      <w:pPr>
        <w:spacing w:before="0" w:beforeAutospacing="off" w:after="100" w:afterAutospacing="off"/>
        <w:ind w:left="240" w:right="0"/>
        <w:jc w:val="both"/>
      </w:pPr>
      <w:hyperlink w:anchor="heading=h.2p2csry" r:id="R2997f374cd0e4d2a">
        <w:r w:rsidRPr="4DD18755" w:rsidR="26E8FE17">
          <w:rPr>
            <w:rStyle w:val="Hyperlink"/>
            <w:rFonts w:ascii="Arial" w:hAnsi="Arial" w:eastAsia="Arial" w:cs="Arial"/>
            <w:b w:val="0"/>
            <w:bCs w:val="0"/>
            <w:i w:val="0"/>
            <w:iCs w:val="0"/>
            <w:strike w:val="0"/>
            <w:dstrike w:val="0"/>
            <w:noProof w:val="0"/>
            <w:sz w:val="24"/>
            <w:szCs w:val="24"/>
            <w:lang w:val="en-US"/>
          </w:rPr>
          <w:t>3.2 Conclusion</w:t>
        </w:r>
        <w:r>
          <w:tab/>
        </w:r>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12</w:t>
        </w:r>
      </w:hyperlink>
    </w:p>
    <w:p xmlns:wp14="http://schemas.microsoft.com/office/word/2010/wordml" w:rsidP="4DD18755" wp14:paraId="6512924A" wp14:textId="65304BBF">
      <w:pPr>
        <w:spacing w:before="0" w:beforeAutospacing="off" w:after="100" w:afterAutospacing="off"/>
        <w:jc w:val="both"/>
      </w:pPr>
      <w:hyperlink w:anchor="heading=h.147n2zr" r:id="R66fd70b5da794093">
        <w:r w:rsidRPr="4DD18755" w:rsidR="26E8FE17">
          <w:rPr>
            <w:rStyle w:val="Hyperlink"/>
            <w:rFonts w:ascii="Arial" w:hAnsi="Arial" w:eastAsia="Arial" w:cs="Arial"/>
            <w:b w:val="0"/>
            <w:bCs w:val="0"/>
            <w:i w:val="0"/>
            <w:iCs w:val="0"/>
            <w:strike w:val="0"/>
            <w:dstrike w:val="0"/>
            <w:noProof w:val="0"/>
            <w:sz w:val="24"/>
            <w:szCs w:val="24"/>
            <w:lang w:val="en-US"/>
          </w:rPr>
          <w:t>Reference</w:t>
        </w:r>
        <w:r>
          <w:tab/>
        </w:r>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13</w:t>
        </w:r>
      </w:hyperlink>
    </w:p>
    <w:p xmlns:wp14="http://schemas.microsoft.com/office/word/2010/wordml" wp14:paraId="167C6857" wp14:textId="3D24979D"/>
    <w:p xmlns:wp14="http://schemas.microsoft.com/office/word/2010/wordml" w:rsidP="4DD18755" wp14:paraId="7847C71F" wp14:textId="50B9D51B">
      <w:pPr>
        <w:pStyle w:val="Heading1"/>
        <w:spacing w:before="360" w:beforeAutospacing="off" w:after="80" w:afterAutospacing="off"/>
        <w:jc w:val="both"/>
      </w:pPr>
      <w:r w:rsidRPr="4DD18755" w:rsidR="26E8FE17">
        <w:rPr>
          <w:rFonts w:ascii="Arial" w:hAnsi="Arial" w:eastAsia="Arial" w:cs="Arial"/>
          <w:b w:val="1"/>
          <w:bCs w:val="1"/>
          <w:i w:val="0"/>
          <w:iCs w:val="0"/>
          <w:strike w:val="0"/>
          <w:dstrike w:val="0"/>
          <w:noProof w:val="0"/>
          <w:color w:val="000000" w:themeColor="text1" w:themeTint="FF" w:themeShade="FF"/>
          <w:sz w:val="32"/>
          <w:szCs w:val="32"/>
          <w:u w:val="none"/>
          <w:lang w:val="en-US"/>
        </w:rPr>
        <w:t xml:space="preserve">1. Introduction </w:t>
      </w:r>
    </w:p>
    <w:p xmlns:wp14="http://schemas.microsoft.com/office/word/2010/wordml" w:rsidP="4DD18755" wp14:paraId="714A63D1" wp14:textId="15F48E69">
      <w:pPr>
        <w:spacing w:before="0" w:beforeAutospacing="off" w:after="160" w:afterAutospacing="off"/>
        <w:jc w:val="both"/>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It can now be commonly seen that many businesses are now interested in greener practices in business operations, as the business of the hospitality industry. The term greener impact refers to the practice of introducing sustainable practices into the business that contribute to environmental sustainability (Arvantis, 2024). They may include sustainable sourcing, water conservation, water reduction, and introducing energy-efficient systems (Sloan et al, 2017). To understand the impact of greener practices and the contribution of the hospitality industry this study is being carried out. </w:t>
      </w:r>
    </w:p>
    <w:p xmlns:wp14="http://schemas.microsoft.com/office/word/2010/wordml" w:rsidP="4DD18755" wp14:paraId="3207CB9A" wp14:textId="0AC9A7F6">
      <w:pPr>
        <w:spacing w:before="0" w:beforeAutospacing="off" w:after="160" w:afterAutospacing="off"/>
        <w:jc w:val="both"/>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To determine the contribution of the hospitality industry in destiny the world climate, an organization has been chosen. It is the Savoy Hotel London. It is situated in Strand, City of Westminster, London, England. It is called, “</w:t>
      </w:r>
      <w:r w:rsidRPr="4DD18755" w:rsidR="26E8FE17">
        <w:rPr>
          <w:rFonts w:ascii="Arial" w:hAnsi="Arial" w:eastAsia="Arial" w:cs="Arial"/>
          <w:b w:val="0"/>
          <w:bCs w:val="0"/>
          <w:i w:val="1"/>
          <w:iCs w:val="1"/>
          <w:strike w:val="0"/>
          <w:dstrike w:val="0"/>
          <w:noProof w:val="0"/>
          <w:color w:val="000000" w:themeColor="text1" w:themeTint="FF" w:themeShade="FF"/>
          <w:sz w:val="24"/>
          <w:szCs w:val="24"/>
          <w:u w:val="none"/>
          <w:lang w:val="en-US"/>
        </w:rPr>
        <w:t>London’s most famous hotel</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For over 135 years, it has presented the height of glamorous hospitality in “</w:t>
      </w:r>
      <w:r w:rsidRPr="4DD18755" w:rsidR="26E8FE17">
        <w:rPr>
          <w:rFonts w:ascii="Arial" w:hAnsi="Arial" w:eastAsia="Arial" w:cs="Arial"/>
          <w:b w:val="0"/>
          <w:bCs w:val="0"/>
          <w:i w:val="1"/>
          <w:iCs w:val="1"/>
          <w:strike w:val="0"/>
          <w:dstrike w:val="0"/>
          <w:noProof w:val="0"/>
          <w:color w:val="000000" w:themeColor="text1" w:themeTint="FF" w:themeShade="FF"/>
          <w:sz w:val="24"/>
          <w:szCs w:val="24"/>
          <w:u w:val="none"/>
          <w:lang w:val="en-US"/>
        </w:rPr>
        <w:t>London’s West End</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It continues to be a “</w:t>
      </w:r>
      <w:r w:rsidRPr="4DD18755" w:rsidR="26E8FE17">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London home from home” </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for the thinkers who inspire, create, and strive for extraordinary experiences (The Savoy, 2018).  It is a luxurious hotel that undertakes eco-conscious measures to protect the environment. It is a hotel business, however, it provides amenities and accommodations factually to visitors. The Savoy Hotel London has already shown its excellence in achieving its sustainable mission. The report will look further into the greener approach of zero food waste recycling by The Savoy Hotel London to reduce its environmental footprint and its contribution as a hospitality business (Solution, 2024). </w:t>
      </w:r>
    </w:p>
    <w:p xmlns:wp14="http://schemas.microsoft.com/office/word/2010/wordml" w:rsidP="4DD18755" wp14:paraId="6CD608D1" wp14:textId="7E248FFE">
      <w:pPr>
        <w:pStyle w:val="Heading1"/>
        <w:spacing w:before="360" w:beforeAutospacing="off" w:after="80" w:afterAutospacing="off"/>
        <w:jc w:val="both"/>
      </w:pPr>
      <w:r w:rsidRPr="4DD18755" w:rsidR="26E8FE17">
        <w:rPr>
          <w:rFonts w:ascii="Arial" w:hAnsi="Arial" w:eastAsia="Arial" w:cs="Arial"/>
          <w:b w:val="1"/>
          <w:bCs w:val="1"/>
          <w:i w:val="0"/>
          <w:iCs w:val="0"/>
          <w:strike w:val="0"/>
          <w:dstrike w:val="0"/>
          <w:noProof w:val="0"/>
          <w:color w:val="000000" w:themeColor="text1" w:themeTint="FF" w:themeShade="FF"/>
          <w:sz w:val="32"/>
          <w:szCs w:val="32"/>
          <w:u w:val="none"/>
          <w:lang w:val="en-US"/>
        </w:rPr>
        <w:t xml:space="preserve">2. Main Findings </w:t>
      </w:r>
    </w:p>
    <w:p xmlns:wp14="http://schemas.microsoft.com/office/word/2010/wordml" w:rsidP="4DD18755" wp14:paraId="472968A9" wp14:textId="25991860">
      <w:pPr>
        <w:spacing w:before="0" w:beforeAutospacing="off" w:after="160" w:afterAutospacing="off"/>
        <w:jc w:val="both"/>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A new greener approach by the Savoy Hotel London, which is known for its luxurious hotel experience, has been launched. The name of the programme is “Food Waste Recycling Service” (Solutions, 2024). The programme is designated to reduce food wastage and recycle food waste. This approach will ensure its environmental footprint. The major focus is given to the large amount of food waste that is generated from its hotels and restaurants. It states through these initiatives there will be a significant improvement in the number of waste that goes to landfills and this will also contribute to water conservation, waste reductions, and energy efficiency efforts. This greener effort also supports the Sustainable Development Goal and ultimately the contribution of the UK in achieving the SDGs (The Savoy, 2018). Sustainable development goal has 17 goals and one of them is “Zero Hunger” (RDA, 2024). The activity of Savoy Hotel ensures no food is water and is utilised the excess food to serve the hungry people (Solutions, 2024).</w:t>
      </w:r>
    </w:p>
    <w:p xmlns:wp14="http://schemas.microsoft.com/office/word/2010/wordml" w:rsidP="4DD18755" wp14:paraId="717174E9" wp14:textId="67F255A6">
      <w:pPr>
        <w:pStyle w:val="Heading2"/>
        <w:spacing w:before="160" w:beforeAutospacing="off" w:after="80" w:afterAutospacing="off"/>
        <w:jc w:val="both"/>
      </w:pPr>
      <w:r w:rsidRPr="4DD18755" w:rsidR="26E8FE17">
        <w:rPr>
          <w:rFonts w:ascii="Arial" w:hAnsi="Arial" w:eastAsia="Arial" w:cs="Arial"/>
          <w:b w:val="1"/>
          <w:bCs w:val="1"/>
          <w:i w:val="0"/>
          <w:iCs w:val="0"/>
          <w:strike w:val="0"/>
          <w:dstrike w:val="0"/>
          <w:noProof w:val="0"/>
          <w:color w:val="000000" w:themeColor="text1" w:themeTint="FF" w:themeShade="FF"/>
          <w:sz w:val="28"/>
          <w:szCs w:val="28"/>
          <w:u w:val="none"/>
          <w:lang w:val="en-US"/>
        </w:rPr>
        <w:t xml:space="preserve">2.1 The Food Waste Recycling Programme </w:t>
      </w:r>
    </w:p>
    <w:p xmlns:wp14="http://schemas.microsoft.com/office/word/2010/wordml" w:rsidP="4DD18755" wp14:paraId="6C322B32" wp14:textId="59F348DB">
      <w:pPr>
        <w:spacing w:before="0" w:beforeAutospacing="off" w:after="160" w:afterAutospacing="off"/>
        <w:jc w:val="both"/>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food waste recycling programme integrates several approaches that require a series of activities to be done. This involves: </w:t>
      </w:r>
    </w:p>
    <w:p xmlns:wp14="http://schemas.microsoft.com/office/word/2010/wordml" w:rsidP="4DD18755" wp14:paraId="31D73843" wp14:textId="3660C70E">
      <w:pPr>
        <w:pStyle w:val="Heading3"/>
        <w:spacing w:before="160" w:beforeAutospacing="off" w:after="80" w:afterAutospacing="off"/>
        <w:jc w:val="both"/>
      </w:pPr>
      <w:r w:rsidRPr="4DD18755" w:rsidR="26E8FE17">
        <w:rPr>
          <w:rFonts w:ascii="Arial" w:hAnsi="Arial" w:eastAsia="Arial" w:cs="Arial"/>
          <w:b w:val="1"/>
          <w:bCs w:val="1"/>
          <w:i w:val="0"/>
          <w:iCs w:val="0"/>
          <w:strike w:val="0"/>
          <w:dstrike w:val="0"/>
          <w:noProof w:val="0"/>
          <w:color w:val="000000" w:themeColor="text1" w:themeTint="FF" w:themeShade="FF"/>
          <w:sz w:val="26"/>
          <w:szCs w:val="26"/>
          <w:u w:val="none"/>
          <w:lang w:val="en-US"/>
        </w:rPr>
        <w:t xml:space="preserve">2.1.1 Disintegrated and Collecting </w:t>
      </w:r>
    </w:p>
    <w:p xmlns:wp14="http://schemas.microsoft.com/office/word/2010/wordml" w:rsidP="4DD18755" wp14:paraId="3ACCA409" wp14:textId="53AD6DCE">
      <w:pPr>
        <w:spacing w:before="0" w:beforeAutospacing="off" w:after="160" w:afterAutospacing="off"/>
        <w:jc w:val="both"/>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At this stage, the food waste is separated from the organic sources of wastage and other food waste. This is done by placing separate bins in different areas, such as in a kitchen, and catering spaces like dining areas. This helps to separate the organic material at the source level (Savoy Collection, 2024). </w:t>
      </w:r>
    </w:p>
    <w:p xmlns:wp14="http://schemas.microsoft.com/office/word/2010/wordml" w:rsidP="4DD18755" wp14:paraId="1D7986CC" wp14:textId="4124758E">
      <w:pPr>
        <w:pStyle w:val="Heading3"/>
        <w:spacing w:before="160" w:beforeAutospacing="off" w:after="80" w:afterAutospacing="off"/>
        <w:jc w:val="both"/>
      </w:pPr>
      <w:r w:rsidRPr="4DD18755" w:rsidR="26E8FE17">
        <w:rPr>
          <w:rFonts w:ascii="Arial" w:hAnsi="Arial" w:eastAsia="Arial" w:cs="Arial"/>
          <w:b w:val="1"/>
          <w:bCs w:val="1"/>
          <w:i w:val="0"/>
          <w:iCs w:val="0"/>
          <w:strike w:val="0"/>
          <w:dstrike w:val="0"/>
          <w:noProof w:val="0"/>
          <w:color w:val="000000" w:themeColor="text1" w:themeTint="FF" w:themeShade="FF"/>
          <w:sz w:val="26"/>
          <w:szCs w:val="26"/>
          <w:u w:val="none"/>
          <w:lang w:val="en-US"/>
        </w:rPr>
        <w:t xml:space="preserve">2.1.2. Composting </w:t>
      </w:r>
    </w:p>
    <w:p xmlns:wp14="http://schemas.microsoft.com/office/word/2010/wordml" w:rsidP="4DD18755" wp14:paraId="0FE38208" wp14:textId="73EF0FBC">
      <w:pPr>
        <w:spacing w:before="0" w:beforeAutospacing="off" w:after="160" w:afterAutospacing="off"/>
        <w:jc w:val="both"/>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separated food waste is then sent to composting facilities to turn it into composting to use in fertilizing the soil for further production. Since the produced wastage is used for gardening purposes. </w:t>
      </w:r>
    </w:p>
    <w:p xmlns:wp14="http://schemas.microsoft.com/office/word/2010/wordml" w:rsidP="4DD18755" wp14:paraId="7A9DF915" wp14:textId="6B774866">
      <w:pPr>
        <w:pStyle w:val="Heading3"/>
        <w:spacing w:before="160" w:beforeAutospacing="off" w:after="80" w:afterAutospacing="off"/>
        <w:jc w:val="both"/>
      </w:pPr>
      <w:r w:rsidRPr="4DD18755" w:rsidR="26E8FE17">
        <w:rPr>
          <w:rFonts w:ascii="Arial" w:hAnsi="Arial" w:eastAsia="Arial" w:cs="Arial"/>
          <w:b w:val="1"/>
          <w:bCs w:val="1"/>
          <w:i w:val="0"/>
          <w:iCs w:val="0"/>
          <w:strike w:val="0"/>
          <w:dstrike w:val="0"/>
          <w:noProof w:val="0"/>
          <w:color w:val="000000" w:themeColor="text1" w:themeTint="FF" w:themeShade="FF"/>
          <w:sz w:val="26"/>
          <w:szCs w:val="26"/>
          <w:u w:val="none"/>
          <w:lang w:val="en-US"/>
        </w:rPr>
        <w:t>2.1.3 Generating Energy</w:t>
      </w:r>
    </w:p>
    <w:p xmlns:wp14="http://schemas.microsoft.com/office/word/2010/wordml" w:rsidP="4DD18755" wp14:paraId="6423EE16" wp14:textId="3A3D227C">
      <w:pPr>
        <w:spacing w:before="0" w:beforeAutospacing="off" w:after="160" w:afterAutospacing="off"/>
        <w:jc w:val="both"/>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This will leverage the collaboration benefits with energy-efficient suppliers who may help to utilize anaerobic digestion to produce renewable energy. This will help to reduce its reliance on external sources. For instance, if Savoy Hotel engages in this kind of operation, this will help it to source the materials in an efficient manner and the cost will be reduced. Efficiency ensures waste reduction. This further will help to limit its reliance on multiple suppliers. </w:t>
      </w:r>
    </w:p>
    <w:p xmlns:wp14="http://schemas.microsoft.com/office/word/2010/wordml" w:rsidP="4DD18755" wp14:paraId="2FEDC2E1" wp14:textId="0675BE59">
      <w:pPr>
        <w:pStyle w:val="Heading3"/>
        <w:spacing w:before="160" w:beforeAutospacing="off" w:after="80" w:afterAutospacing="off"/>
        <w:jc w:val="both"/>
      </w:pPr>
      <w:r w:rsidRPr="4DD18755" w:rsidR="26E8FE17">
        <w:rPr>
          <w:rFonts w:ascii="Arial" w:hAnsi="Arial" w:eastAsia="Arial" w:cs="Arial"/>
          <w:b w:val="1"/>
          <w:bCs w:val="1"/>
          <w:i w:val="0"/>
          <w:iCs w:val="0"/>
          <w:strike w:val="0"/>
          <w:dstrike w:val="0"/>
          <w:noProof w:val="0"/>
          <w:color w:val="000000" w:themeColor="text1" w:themeTint="FF" w:themeShade="FF"/>
          <w:sz w:val="26"/>
          <w:szCs w:val="26"/>
          <w:u w:val="none"/>
          <w:lang w:val="en-US"/>
        </w:rPr>
        <w:t>2.1.4 Redistribution and Donation</w:t>
      </w:r>
    </w:p>
    <w:p xmlns:wp14="http://schemas.microsoft.com/office/word/2010/wordml" w:rsidP="4DD18755" wp14:paraId="7CF30988" wp14:textId="43891005">
      <w:pPr>
        <w:spacing w:before="0" w:beforeAutospacing="off" w:after="160" w:afterAutospacing="off"/>
        <w:jc w:val="both"/>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The excess food that has not been consumed can be sent to charity houses or to the food banks that provide food to deprived people. This strengthens the community value and also helps to reduce unnecessary food wastage (ReFood, 2024).</w:t>
      </w:r>
    </w:p>
    <w:p xmlns:wp14="http://schemas.microsoft.com/office/word/2010/wordml" w:rsidP="4DD18755" wp14:paraId="21C063D7" wp14:textId="10095AB5">
      <w:pPr>
        <w:pStyle w:val="Heading2"/>
        <w:spacing w:before="160" w:beforeAutospacing="off" w:after="80" w:afterAutospacing="off"/>
        <w:jc w:val="both"/>
      </w:pPr>
      <w:r w:rsidRPr="4DD18755" w:rsidR="26E8FE17">
        <w:rPr>
          <w:rFonts w:ascii="Arial" w:hAnsi="Arial" w:eastAsia="Arial" w:cs="Arial"/>
          <w:b w:val="1"/>
          <w:bCs w:val="1"/>
          <w:i w:val="0"/>
          <w:iCs w:val="0"/>
          <w:strike w:val="0"/>
          <w:dstrike w:val="0"/>
          <w:noProof w:val="0"/>
          <w:color w:val="000000" w:themeColor="text1" w:themeTint="FF" w:themeShade="FF"/>
          <w:sz w:val="28"/>
          <w:szCs w:val="28"/>
          <w:u w:val="none"/>
          <w:lang w:val="en-US"/>
        </w:rPr>
        <w:t>2.2 Benefits Extracted from the Food Waste Recycling Programme</w:t>
      </w:r>
    </w:p>
    <w:p xmlns:wp14="http://schemas.microsoft.com/office/word/2010/wordml" w:rsidP="4DD18755" wp14:paraId="5FFE96FC" wp14:textId="10F0C56A">
      <w:pPr>
        <w:pStyle w:val="Heading3"/>
        <w:spacing w:before="160" w:beforeAutospacing="off" w:after="80" w:afterAutospacing="off"/>
        <w:jc w:val="both"/>
      </w:pPr>
      <w:r w:rsidRPr="4DD18755" w:rsidR="26E8FE17">
        <w:rPr>
          <w:rFonts w:ascii="Arial" w:hAnsi="Arial" w:eastAsia="Arial" w:cs="Arial"/>
          <w:b w:val="1"/>
          <w:bCs w:val="1"/>
          <w:i w:val="0"/>
          <w:iCs w:val="0"/>
          <w:strike w:val="0"/>
          <w:dstrike w:val="0"/>
          <w:noProof w:val="0"/>
          <w:color w:val="000000" w:themeColor="text1" w:themeTint="FF" w:themeShade="FF"/>
          <w:sz w:val="26"/>
          <w:szCs w:val="26"/>
          <w:u w:val="none"/>
          <w:lang w:val="en-US"/>
        </w:rPr>
        <w:t xml:space="preserve">2.2.1 Favourable Impact on Environment </w:t>
      </w:r>
    </w:p>
    <w:p xmlns:wp14="http://schemas.microsoft.com/office/word/2010/wordml" w:rsidP="4DD18755" wp14:paraId="7FACA04B" wp14:textId="5BD4B82D">
      <w:pPr>
        <w:spacing w:before="0" w:beforeAutospacing="off" w:after="160" w:afterAutospacing="off"/>
        <w:jc w:val="both"/>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The food wastage that already has been managed to transfer in the landfill, will help in further productivity due to the nourishment of the organic composting. This contributes to the reduction of harmful chemicals usage like methane. This eventually, reduces the harmful impact on the environment (Hu, 2020). The Savoy Hotel London reduces its carbon footprint and promotes the act of reducing methane in the cultivation process. Since the raw materials and food ingredients Savoy Hotel requires come from landfills. Reducing carbon impact on landfills ensures that the food ingredients are not hazardous to health. In this way, it becomes able to offer better and healthier food to the consumers. Besides, due to its contribution to the environment, a favourable image of Savoy Hotel is created among the consumers.</w:t>
      </w:r>
    </w:p>
    <w:p xmlns:wp14="http://schemas.microsoft.com/office/word/2010/wordml" w:rsidP="4DD18755" wp14:paraId="64A61A62" wp14:textId="0D385009">
      <w:pPr>
        <w:pStyle w:val="Heading3"/>
        <w:spacing w:before="160" w:beforeAutospacing="off" w:after="80" w:afterAutospacing="off"/>
        <w:jc w:val="both"/>
      </w:pPr>
      <w:r w:rsidRPr="4DD18755" w:rsidR="26E8FE17">
        <w:rPr>
          <w:rFonts w:ascii="Arial" w:hAnsi="Arial" w:eastAsia="Arial" w:cs="Arial"/>
          <w:b w:val="1"/>
          <w:bCs w:val="1"/>
          <w:i w:val="0"/>
          <w:iCs w:val="0"/>
          <w:strike w:val="0"/>
          <w:dstrike w:val="0"/>
          <w:noProof w:val="0"/>
          <w:color w:val="000000" w:themeColor="text1" w:themeTint="FF" w:themeShade="FF"/>
          <w:sz w:val="26"/>
          <w:szCs w:val="26"/>
          <w:u w:val="none"/>
          <w:lang w:val="en-US"/>
        </w:rPr>
        <w:t xml:space="preserve">2.2.2 Resource Conservation </w:t>
      </w:r>
    </w:p>
    <w:p xmlns:wp14="http://schemas.microsoft.com/office/word/2010/wordml" w:rsidP="4DD18755" wp14:paraId="4E8304C0" wp14:textId="4482FE2E">
      <w:pPr>
        <w:spacing w:before="0" w:beforeAutospacing="off" w:after="160" w:afterAutospacing="off"/>
        <w:jc w:val="both"/>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usage of organic composting helps to store the nutrients in the soil which helps to produce the food ingredients maintaining the food nutrition (Hu, 2020). This helps to build a positive community image by showing its contribution to green initiatives (One More Tree Foundation, 2024). </w:t>
      </w:r>
    </w:p>
    <w:p xmlns:wp14="http://schemas.microsoft.com/office/word/2010/wordml" w:rsidP="4DD18755" wp14:paraId="0CC73296" wp14:textId="7E0AE829">
      <w:pPr>
        <w:pStyle w:val="Heading3"/>
        <w:spacing w:before="160" w:beforeAutospacing="off" w:after="80" w:afterAutospacing="off"/>
        <w:jc w:val="both"/>
      </w:pPr>
      <w:r w:rsidRPr="4DD18755" w:rsidR="26E8FE17">
        <w:rPr>
          <w:rFonts w:ascii="Arial" w:hAnsi="Arial" w:eastAsia="Arial" w:cs="Arial"/>
          <w:b w:val="1"/>
          <w:bCs w:val="1"/>
          <w:i w:val="0"/>
          <w:iCs w:val="0"/>
          <w:strike w:val="0"/>
          <w:dstrike w:val="0"/>
          <w:noProof w:val="0"/>
          <w:color w:val="000000" w:themeColor="text1" w:themeTint="FF" w:themeShade="FF"/>
          <w:sz w:val="26"/>
          <w:szCs w:val="26"/>
          <w:u w:val="none"/>
          <w:lang w:val="en-US"/>
        </w:rPr>
        <w:t xml:space="preserve">2.2.3. Waste Disposal Cost </w:t>
      </w:r>
    </w:p>
    <w:p xmlns:wp14="http://schemas.microsoft.com/office/word/2010/wordml" w:rsidP="4DD18755" wp14:paraId="5810A433" wp14:textId="1A7A5104">
      <w:pPr>
        <w:spacing w:before="0" w:beforeAutospacing="off" w:after="160" w:afterAutospacing="off"/>
        <w:jc w:val="both"/>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Since less food waste remains the disposal cost of food waste goes down. The cost to transfer the food waste into the landfill is less (Solutions, 2024). And due to the collaborative approach, the procurement process also becomes less costly. </w:t>
      </w:r>
    </w:p>
    <w:p xmlns:wp14="http://schemas.microsoft.com/office/word/2010/wordml" w:rsidP="4DD18755" wp14:paraId="47250A99" wp14:textId="5AD2D63C">
      <w:pPr>
        <w:pStyle w:val="Heading2"/>
        <w:spacing w:before="160" w:beforeAutospacing="off" w:after="80" w:afterAutospacing="off"/>
        <w:jc w:val="both"/>
      </w:pPr>
      <w:r w:rsidRPr="4DD18755" w:rsidR="26E8FE17">
        <w:rPr>
          <w:rFonts w:ascii="Arial" w:hAnsi="Arial" w:eastAsia="Arial" w:cs="Arial"/>
          <w:b w:val="1"/>
          <w:bCs w:val="1"/>
          <w:i w:val="0"/>
          <w:iCs w:val="0"/>
          <w:strike w:val="0"/>
          <w:dstrike w:val="0"/>
          <w:noProof w:val="0"/>
          <w:color w:val="000000" w:themeColor="text1" w:themeTint="FF" w:themeShade="FF"/>
          <w:sz w:val="28"/>
          <w:szCs w:val="28"/>
          <w:u w:val="none"/>
          <w:lang w:val="en-US"/>
        </w:rPr>
        <w:t>2.3 Challenges in Implementing the Programme</w:t>
      </w:r>
    </w:p>
    <w:p xmlns:wp14="http://schemas.microsoft.com/office/word/2010/wordml" w:rsidP="4DD18755" wp14:paraId="23702B47" wp14:textId="36D1B214">
      <w:pPr>
        <w:spacing w:before="0" w:beforeAutospacing="off" w:after="160" w:afterAutospacing="off"/>
        <w:jc w:val="both"/>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The programme is indeed aiming to provide benefits and a positive impact on the image of Savoy Hotel London. However, the implementation cost and other factors may become a barrier. These are:</w:t>
      </w:r>
    </w:p>
    <w:p xmlns:wp14="http://schemas.microsoft.com/office/word/2010/wordml" w:rsidP="4DD18755" wp14:paraId="52E43FF0" wp14:textId="3ACF345C">
      <w:pPr>
        <w:pStyle w:val="Heading3"/>
        <w:spacing w:before="160" w:beforeAutospacing="off" w:after="80" w:afterAutospacing="off"/>
        <w:jc w:val="both"/>
      </w:pPr>
      <w:r w:rsidRPr="4DD18755" w:rsidR="26E8FE17">
        <w:rPr>
          <w:rFonts w:ascii="Arial" w:hAnsi="Arial" w:eastAsia="Arial" w:cs="Arial"/>
          <w:b w:val="1"/>
          <w:bCs w:val="1"/>
          <w:i w:val="0"/>
          <w:iCs w:val="0"/>
          <w:strike w:val="0"/>
          <w:dstrike w:val="0"/>
          <w:noProof w:val="0"/>
          <w:color w:val="000000" w:themeColor="text1" w:themeTint="FF" w:themeShade="FF"/>
          <w:sz w:val="26"/>
          <w:szCs w:val="26"/>
          <w:u w:val="none"/>
          <w:lang w:val="en-US"/>
        </w:rPr>
        <w:t>2.3.1 Operational and Logistics Changes</w:t>
      </w:r>
    </w:p>
    <w:p xmlns:wp14="http://schemas.microsoft.com/office/word/2010/wordml" w:rsidP="4DD18755" wp14:paraId="7EC09FE3" wp14:textId="47D307ED">
      <w:pPr>
        <w:spacing w:before="0" w:beforeAutospacing="off" w:after="160" w:afterAutospacing="off"/>
        <w:jc w:val="both"/>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programme requires changes at the operational level and functional levels. This will lead to incurring some additional costs and activities that impact the profit. Besides this adds new duty to the kitchen, dining, and catering staff since they need to separate the food wastage properly. They will need additional fees for their services which is another cost added (Solutions, 2024). However, the main focus here is the increased function and activities of the staff and employees. In the case of Savoy Hotel, implementing the programme will require manpower, training of the staff, a food recycling module and a distribution channel. It will not be easy to implement the programme all at once. This will require to incur cost and time in addition to its regular operation. </w:t>
      </w:r>
    </w:p>
    <w:p xmlns:wp14="http://schemas.microsoft.com/office/word/2010/wordml" w:rsidP="4DD18755" wp14:paraId="5C9BC74A" wp14:textId="107D1122">
      <w:pPr>
        <w:pStyle w:val="Heading3"/>
        <w:spacing w:before="160" w:beforeAutospacing="off" w:after="80" w:afterAutospacing="off"/>
        <w:jc w:val="both"/>
      </w:pPr>
      <w:r w:rsidRPr="4DD18755" w:rsidR="26E8FE17">
        <w:rPr>
          <w:rFonts w:ascii="Arial" w:hAnsi="Arial" w:eastAsia="Arial" w:cs="Arial"/>
          <w:b w:val="1"/>
          <w:bCs w:val="1"/>
          <w:i w:val="0"/>
          <w:iCs w:val="0"/>
          <w:strike w:val="0"/>
          <w:dstrike w:val="0"/>
          <w:noProof w:val="0"/>
          <w:color w:val="000000" w:themeColor="text1" w:themeTint="FF" w:themeShade="FF"/>
          <w:sz w:val="26"/>
          <w:szCs w:val="26"/>
          <w:u w:val="none"/>
          <w:lang w:val="en-US"/>
        </w:rPr>
        <w:t>2.3.2 Set-up and Maintenance Cost</w:t>
      </w:r>
    </w:p>
    <w:p xmlns:wp14="http://schemas.microsoft.com/office/word/2010/wordml" w:rsidP="4DD18755" wp14:paraId="5AAC5FEB" wp14:textId="4545C8AA">
      <w:pPr>
        <w:spacing w:before="0" w:beforeAutospacing="off" w:after="160" w:afterAutospacing="off"/>
        <w:jc w:val="both"/>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The Savoy hotel doesn’t possess any implemented plant to support this programme. Rather it will require Savoy Hotel to incur additional costs to develop the infrastructure. Besides it will require ongoing maintenance costs to support the ongoing operation.</w:t>
      </w:r>
    </w:p>
    <w:p xmlns:wp14="http://schemas.microsoft.com/office/word/2010/wordml" w:rsidP="4DD18755" wp14:paraId="49D9A3A1" wp14:textId="3A50AD64">
      <w:pPr>
        <w:pStyle w:val="Heading3"/>
        <w:spacing w:before="160" w:beforeAutospacing="off" w:after="80" w:afterAutospacing="off"/>
        <w:jc w:val="both"/>
      </w:pPr>
      <w:r w:rsidRPr="4DD18755" w:rsidR="26E8FE17">
        <w:rPr>
          <w:rFonts w:ascii="Arial" w:hAnsi="Arial" w:eastAsia="Arial" w:cs="Arial"/>
          <w:b w:val="1"/>
          <w:bCs w:val="1"/>
          <w:i w:val="0"/>
          <w:iCs w:val="0"/>
          <w:strike w:val="0"/>
          <w:dstrike w:val="0"/>
          <w:noProof w:val="0"/>
          <w:color w:val="000000" w:themeColor="text1" w:themeTint="FF" w:themeShade="FF"/>
          <w:sz w:val="26"/>
          <w:szCs w:val="26"/>
          <w:u w:val="none"/>
          <w:lang w:val="en-US"/>
        </w:rPr>
        <w:t>2.3.3 Education Programme</w:t>
      </w:r>
    </w:p>
    <w:p xmlns:wp14="http://schemas.microsoft.com/office/word/2010/wordml" w:rsidP="4DD18755" wp14:paraId="408D902B" wp14:textId="26FC4279">
      <w:pPr>
        <w:spacing w:before="0" w:beforeAutospacing="off" w:after="160" w:afterAutospacing="off"/>
        <w:jc w:val="both"/>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The community and the guests need to know about the effort that Savoy is being taken to ensure its environmental footprint. The aim of educating the guests and community is to enable them to help the hotel manage the waste properly. To ensure this Savoy Hotel London will need to go through extra mile to inform the guests and community about the programme, to make it effective, what needs to be done and what their role will be in the programme. Besides, Savoy will need to be persuasive while approaching the guests and community so that they become willing to contribute.</w:t>
      </w:r>
    </w:p>
    <w:p xmlns:wp14="http://schemas.microsoft.com/office/word/2010/wordml" w:rsidP="4DD18755" wp14:paraId="36D2C3FC" wp14:textId="7083548E">
      <w:pPr>
        <w:pStyle w:val="Heading2"/>
        <w:spacing w:before="160" w:beforeAutospacing="off" w:after="80" w:afterAutospacing="off"/>
        <w:jc w:val="both"/>
      </w:pPr>
      <w:r w:rsidRPr="4DD18755" w:rsidR="26E8FE17">
        <w:rPr>
          <w:rFonts w:ascii="Arial" w:hAnsi="Arial" w:eastAsia="Arial" w:cs="Arial"/>
          <w:b w:val="1"/>
          <w:bCs w:val="1"/>
          <w:i w:val="0"/>
          <w:iCs w:val="0"/>
          <w:strike w:val="0"/>
          <w:dstrike w:val="0"/>
          <w:noProof w:val="0"/>
          <w:color w:val="000000" w:themeColor="text1" w:themeTint="FF" w:themeShade="FF"/>
          <w:sz w:val="28"/>
          <w:szCs w:val="28"/>
          <w:u w:val="none"/>
          <w:lang w:val="en-US"/>
        </w:rPr>
        <w:t xml:space="preserve">2.4 Cost Effectiveness of the Greenery Programme </w:t>
      </w:r>
    </w:p>
    <w:p xmlns:wp14="http://schemas.microsoft.com/office/word/2010/wordml" w:rsidP="4DD18755" wp14:paraId="460B0B9D" wp14:textId="317BFBBD">
      <w:pPr>
        <w:spacing w:before="0" w:beforeAutospacing="off" w:after="160" w:afterAutospacing="off"/>
        <w:jc w:val="both"/>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In the earlier section, it was mentioned that to implement the plant and the programme, in Implementing, running, and maintaining the initiative the Savoy Hotel London will have to invest a good deal of funds to make it effective and extract benefits from it in the long run. This will require an initial outlay to start the business. After that, this will require ongoing maintenance costs and training costs to ensure the effectiveness of the initiative. However, at first, it may seem costly but this will ultimately benefit Savoy Hotel London. Some non-cash items are far superior to generating value for a business entity (Green and Somerville, 2015). By non-cash items, refer to the motivator factors such as acknowledgement, recognition, favourable working environment. According to Hertzberg’s two-factor theory, cash incentives don’t always motivate employees (Alshmemri et al., 2017). These non-cash factors also influence the employees even more. In the case of Savoy Hotel acknowledging the employees will motivate them to contribute further only if they are not in a financial need. </w:t>
      </w:r>
    </w:p>
    <w:p xmlns:wp14="http://schemas.microsoft.com/office/word/2010/wordml" w:rsidP="4DD18755" wp14:paraId="393CF59B" wp14:textId="030CCDBC">
      <w:pPr>
        <w:pStyle w:val="Heading3"/>
        <w:spacing w:before="160" w:beforeAutospacing="off" w:after="80" w:afterAutospacing="off"/>
        <w:jc w:val="both"/>
      </w:pPr>
      <w:r w:rsidRPr="4DD18755" w:rsidR="26E8FE17">
        <w:rPr>
          <w:rFonts w:ascii="Arial" w:hAnsi="Arial" w:eastAsia="Arial" w:cs="Arial"/>
          <w:b w:val="1"/>
          <w:bCs w:val="1"/>
          <w:i w:val="0"/>
          <w:iCs w:val="0"/>
          <w:strike w:val="0"/>
          <w:dstrike w:val="0"/>
          <w:noProof w:val="0"/>
          <w:color w:val="000000" w:themeColor="text1" w:themeTint="FF" w:themeShade="FF"/>
          <w:sz w:val="26"/>
          <w:szCs w:val="26"/>
          <w:u w:val="none"/>
          <w:lang w:val="en-US"/>
        </w:rPr>
        <w:t>2.4.1 Savings on Disposal</w:t>
      </w:r>
    </w:p>
    <w:p xmlns:wp14="http://schemas.microsoft.com/office/word/2010/wordml" w:rsidP="4DD18755" wp14:paraId="217F57C0" wp14:textId="20575C79">
      <w:pPr>
        <w:spacing w:before="0" w:beforeAutospacing="off" w:after="160" w:afterAutospacing="off"/>
        <w:jc w:val="both"/>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food waste is reduced therefore, the disposal cost of food will also be reduced to some extent initially, once it is within the scope of Savoy this will enhance efficiency (Solutions, 2024). </w:t>
      </w:r>
    </w:p>
    <w:p xmlns:wp14="http://schemas.microsoft.com/office/word/2010/wordml" w:rsidP="4DD18755" wp14:paraId="5C0A62EF" wp14:textId="524D7125">
      <w:pPr>
        <w:pStyle w:val="Heading3"/>
        <w:spacing w:before="160" w:beforeAutospacing="off" w:after="80" w:afterAutospacing="off"/>
        <w:jc w:val="both"/>
      </w:pPr>
      <w:r w:rsidRPr="4DD18755" w:rsidR="26E8FE17">
        <w:rPr>
          <w:rFonts w:ascii="Arial" w:hAnsi="Arial" w:eastAsia="Arial" w:cs="Arial"/>
          <w:b w:val="1"/>
          <w:bCs w:val="1"/>
          <w:i w:val="0"/>
          <w:iCs w:val="0"/>
          <w:strike w:val="0"/>
          <w:dstrike w:val="0"/>
          <w:noProof w:val="0"/>
          <w:color w:val="000000" w:themeColor="text1" w:themeTint="FF" w:themeShade="FF"/>
          <w:sz w:val="26"/>
          <w:szCs w:val="26"/>
          <w:u w:val="none"/>
          <w:lang w:val="en-US"/>
        </w:rPr>
        <w:t>2.4.2 Energy Generation and Composting</w:t>
      </w:r>
    </w:p>
    <w:p xmlns:wp14="http://schemas.microsoft.com/office/word/2010/wordml" w:rsidP="4DD18755" wp14:paraId="48BC3C7E" wp14:textId="03975DCE">
      <w:pPr>
        <w:spacing w:before="0" w:beforeAutospacing="off" w:after="160" w:afterAutospacing="off"/>
        <w:jc w:val="both"/>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collaborative approach will help it to utilise renewable energy which will reduce reliance on external sources and high-grade food ingredients in the future. </w:t>
      </w:r>
    </w:p>
    <w:p xmlns:wp14="http://schemas.microsoft.com/office/word/2010/wordml" w:rsidP="4DD18755" wp14:paraId="44C7DB45" wp14:textId="2F4B91AF">
      <w:pPr>
        <w:pStyle w:val="Heading3"/>
        <w:spacing w:before="160" w:beforeAutospacing="off" w:after="80" w:afterAutospacing="off"/>
        <w:jc w:val="both"/>
      </w:pPr>
      <w:r w:rsidRPr="4DD18755" w:rsidR="26E8FE17">
        <w:rPr>
          <w:rFonts w:ascii="Arial" w:hAnsi="Arial" w:eastAsia="Arial" w:cs="Arial"/>
          <w:b w:val="1"/>
          <w:bCs w:val="1"/>
          <w:i w:val="0"/>
          <w:iCs w:val="0"/>
          <w:strike w:val="0"/>
          <w:dstrike w:val="0"/>
          <w:noProof w:val="0"/>
          <w:color w:val="000000" w:themeColor="text1" w:themeTint="FF" w:themeShade="FF"/>
          <w:sz w:val="26"/>
          <w:szCs w:val="26"/>
          <w:u w:val="none"/>
          <w:lang w:val="en-US"/>
        </w:rPr>
        <w:t xml:space="preserve">2.4.3 Enhanced Brand Value </w:t>
      </w:r>
    </w:p>
    <w:p xmlns:wp14="http://schemas.microsoft.com/office/word/2010/wordml" w:rsidP="4DD18755" wp14:paraId="5136A644" wp14:textId="4A419A7A">
      <w:pPr>
        <w:spacing w:before="0" w:beforeAutospacing="off" w:after="160" w:afterAutospacing="off"/>
        <w:jc w:val="both"/>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contribution to the environment will positively impact the brand image of a company (Sujanska and Nadanyiova, 2023). This creates a positive image among the community, customers, and other stakeholders who support the business and results in brand value (Winit and Kantabutra, 2022). Customers will prioritise while looking for a travel experience for visiting (Alrubaiee et al., 2017). </w:t>
      </w:r>
    </w:p>
    <w:p xmlns:wp14="http://schemas.microsoft.com/office/word/2010/wordml" w:rsidP="4DD18755" wp14:paraId="71FCF27B" wp14:textId="1306039C">
      <w:pPr>
        <w:pStyle w:val="Heading2"/>
        <w:spacing w:before="160" w:beforeAutospacing="off" w:after="80" w:afterAutospacing="off"/>
        <w:jc w:val="both"/>
      </w:pPr>
      <w:r w:rsidRPr="4DD18755" w:rsidR="26E8FE17">
        <w:rPr>
          <w:rFonts w:ascii="Arial" w:hAnsi="Arial" w:eastAsia="Arial" w:cs="Arial"/>
          <w:b w:val="1"/>
          <w:bCs w:val="1"/>
          <w:i w:val="0"/>
          <w:iCs w:val="0"/>
          <w:strike w:val="0"/>
          <w:dstrike w:val="0"/>
          <w:noProof w:val="0"/>
          <w:color w:val="000000" w:themeColor="text1" w:themeTint="FF" w:themeShade="FF"/>
          <w:sz w:val="28"/>
          <w:szCs w:val="28"/>
          <w:u w:val="none"/>
          <w:lang w:val="en-US"/>
        </w:rPr>
        <w:t xml:space="preserve">2.5 Feasibility and Realism </w:t>
      </w:r>
    </w:p>
    <w:p xmlns:wp14="http://schemas.microsoft.com/office/word/2010/wordml" w:rsidP="4DD18755" wp14:paraId="53E4A2DE" wp14:textId="0E920434">
      <w:pPr>
        <w:pStyle w:val="Heading3"/>
        <w:spacing w:before="160" w:beforeAutospacing="off" w:after="80" w:afterAutospacing="off"/>
        <w:jc w:val="both"/>
      </w:pPr>
      <w:r w:rsidRPr="4DD18755" w:rsidR="26E8FE17">
        <w:rPr>
          <w:rFonts w:ascii="Arial" w:hAnsi="Arial" w:eastAsia="Arial" w:cs="Arial"/>
          <w:b w:val="1"/>
          <w:bCs w:val="1"/>
          <w:i w:val="0"/>
          <w:iCs w:val="0"/>
          <w:strike w:val="0"/>
          <w:dstrike w:val="0"/>
          <w:noProof w:val="0"/>
          <w:color w:val="000000" w:themeColor="text1" w:themeTint="FF" w:themeShade="FF"/>
          <w:sz w:val="26"/>
          <w:szCs w:val="26"/>
          <w:u w:val="none"/>
          <w:lang w:val="en-US"/>
        </w:rPr>
        <w:t xml:space="preserve">2.5.1 Existing Infrastructure </w:t>
      </w:r>
    </w:p>
    <w:p xmlns:wp14="http://schemas.microsoft.com/office/word/2010/wordml" w:rsidP="4DD18755" wp14:paraId="370B58FD" wp14:textId="704B979B">
      <w:pPr>
        <w:spacing w:before="0" w:beforeAutospacing="off" w:after="160" w:afterAutospacing="off"/>
        <w:jc w:val="both"/>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Savoy Hotel London already has in operation utilising the greens system. The hotel already has launched a green operation in recycling food waste. This aligns with the broader goal and organisational context (Solutions, 2024). It utilises the current infrastructure of the business. </w:t>
      </w:r>
    </w:p>
    <w:p xmlns:wp14="http://schemas.microsoft.com/office/word/2010/wordml" w:rsidP="4DD18755" wp14:paraId="2575C23E" wp14:textId="3A600CC7">
      <w:pPr>
        <w:pStyle w:val="Heading3"/>
        <w:spacing w:before="160" w:beforeAutospacing="off" w:after="80" w:afterAutospacing="off"/>
        <w:jc w:val="both"/>
      </w:pPr>
      <w:r w:rsidRPr="4DD18755" w:rsidR="26E8FE17">
        <w:rPr>
          <w:rFonts w:ascii="Arial" w:hAnsi="Arial" w:eastAsia="Arial" w:cs="Arial"/>
          <w:b w:val="1"/>
          <w:bCs w:val="1"/>
          <w:i w:val="0"/>
          <w:iCs w:val="0"/>
          <w:strike w:val="0"/>
          <w:dstrike w:val="0"/>
          <w:noProof w:val="0"/>
          <w:color w:val="000000" w:themeColor="text1" w:themeTint="FF" w:themeShade="FF"/>
          <w:sz w:val="26"/>
          <w:szCs w:val="26"/>
          <w:u w:val="none"/>
          <w:lang w:val="en-US"/>
        </w:rPr>
        <w:t xml:space="preserve">2.5.2 Employee Engagement </w:t>
      </w:r>
    </w:p>
    <w:p xmlns:wp14="http://schemas.microsoft.com/office/word/2010/wordml" w:rsidP="4DD18755" wp14:paraId="4E88F3D9" wp14:textId="633856CF">
      <w:pPr>
        <w:spacing w:before="0" w:beforeAutospacing="off" w:after="160" w:afterAutospacing="off"/>
        <w:jc w:val="both"/>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Since it has already launched the operation, therefore it has prior experience in utilising the benefit of the existing experience. The employee of Savoy Hotel London is experienced in managing the green operation. Therefore, minimal training sessions will be required to place the system in operation (The Savoy, 2018). Hotel Savoy has created specific roles for the employers and each role has been designed based on the waste management coordinates. </w:t>
      </w:r>
    </w:p>
    <w:p xmlns:wp14="http://schemas.microsoft.com/office/word/2010/wordml" w:rsidP="4DD18755" wp14:paraId="4E5551C5" wp14:textId="45D6C57C">
      <w:pPr>
        <w:pStyle w:val="Heading3"/>
        <w:spacing w:before="160" w:beforeAutospacing="off" w:after="80" w:afterAutospacing="off"/>
        <w:jc w:val="both"/>
      </w:pPr>
      <w:r w:rsidRPr="4DD18755" w:rsidR="26E8FE17">
        <w:rPr>
          <w:rFonts w:ascii="Arial" w:hAnsi="Arial" w:eastAsia="Arial" w:cs="Arial"/>
          <w:b w:val="1"/>
          <w:bCs w:val="1"/>
          <w:i w:val="0"/>
          <w:iCs w:val="0"/>
          <w:strike w:val="0"/>
          <w:dstrike w:val="0"/>
          <w:noProof w:val="0"/>
          <w:color w:val="000000" w:themeColor="text1" w:themeTint="FF" w:themeShade="FF"/>
          <w:sz w:val="26"/>
          <w:szCs w:val="26"/>
          <w:u w:val="none"/>
          <w:lang w:val="en-US"/>
        </w:rPr>
        <w:t xml:space="preserve">2.5.3 Collaboration and Partnership </w:t>
      </w:r>
    </w:p>
    <w:p xmlns:wp14="http://schemas.microsoft.com/office/word/2010/wordml" w:rsidP="4DD18755" wp14:paraId="3627A39A" wp14:textId="0611CA77">
      <w:pPr>
        <w:spacing w:before="0" w:beforeAutospacing="off" w:after="160" w:afterAutospacing="off"/>
        <w:jc w:val="both"/>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This utilises collaboration and partnership with the local businesses in composting the food waste and in integrating renewable energy. Collaboration and Partnership help to generate resources more efficiently. This initiative supports Fairmont’s aspirations such as the “Green Partnership Programme”. This also focuses on areas such as waste reduction, energy management innovative community outrage programmes. (Solution, 2024). This also helps to reduce the burden or cost to reduce logistic costs. This also optimises the overall cost of the business (Sayara et al., 2020). Therefore, to ensure proper recycling it is viable to enter into partnerships with the local businesses and enter into collaborative approaches to ensure efficiency for both ends (Lowitt, 2013). </w:t>
      </w:r>
    </w:p>
    <w:p xmlns:wp14="http://schemas.microsoft.com/office/word/2010/wordml" w:rsidP="4DD18755" wp14:paraId="64377DDC" wp14:textId="5700E7BC">
      <w:pPr>
        <w:pStyle w:val="Heading2"/>
        <w:spacing w:before="160" w:beforeAutospacing="off" w:after="80" w:afterAutospacing="off"/>
        <w:jc w:val="both"/>
      </w:pPr>
      <w:r w:rsidRPr="4DD18755" w:rsidR="26E8FE17">
        <w:rPr>
          <w:rFonts w:ascii="Arial" w:hAnsi="Arial" w:eastAsia="Arial" w:cs="Arial"/>
          <w:b w:val="1"/>
          <w:bCs w:val="1"/>
          <w:i w:val="0"/>
          <w:iCs w:val="0"/>
          <w:strike w:val="0"/>
          <w:dstrike w:val="0"/>
          <w:noProof w:val="0"/>
          <w:color w:val="000000" w:themeColor="text1" w:themeTint="FF" w:themeShade="FF"/>
          <w:sz w:val="28"/>
          <w:szCs w:val="28"/>
          <w:u w:val="none"/>
          <w:lang w:val="en-US"/>
        </w:rPr>
        <w:t xml:space="preserve">2.6 Environmental Impact of the Greenery Programme </w:t>
      </w:r>
    </w:p>
    <w:p xmlns:wp14="http://schemas.microsoft.com/office/word/2010/wordml" w:rsidP="4DD18755" wp14:paraId="458F5C35" wp14:textId="6F30A531">
      <w:pPr>
        <w:spacing w:before="0" w:beforeAutospacing="off" w:after="160" w:afterAutospacing="off"/>
        <w:jc w:val="both"/>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ultimate goal of engaging in greenery practices is to ensure an environmental footprint. Therefore, the ultimate benefit it is aiming for is the benefit-oriented to the environment. </w:t>
      </w:r>
    </w:p>
    <w:p xmlns:wp14="http://schemas.microsoft.com/office/word/2010/wordml" w:rsidP="4DD18755" wp14:paraId="1AAD7575" wp14:textId="05FE0924">
      <w:pPr>
        <w:pStyle w:val="Heading3"/>
        <w:spacing w:before="160" w:beforeAutospacing="off" w:after="80" w:afterAutospacing="off"/>
        <w:jc w:val="both"/>
      </w:pPr>
      <w:r w:rsidRPr="4DD18755" w:rsidR="26E8FE17">
        <w:rPr>
          <w:rFonts w:ascii="Arial" w:hAnsi="Arial" w:eastAsia="Arial" w:cs="Arial"/>
          <w:b w:val="1"/>
          <w:bCs w:val="1"/>
          <w:i w:val="0"/>
          <w:iCs w:val="0"/>
          <w:strike w:val="0"/>
          <w:dstrike w:val="0"/>
          <w:noProof w:val="0"/>
          <w:color w:val="000000" w:themeColor="text1" w:themeTint="FF" w:themeShade="FF"/>
          <w:sz w:val="26"/>
          <w:szCs w:val="26"/>
          <w:u w:val="none"/>
          <w:lang w:val="en-US"/>
        </w:rPr>
        <w:t>2.6.1 Greenhouse Gas</w:t>
      </w:r>
    </w:p>
    <w:p xmlns:wp14="http://schemas.microsoft.com/office/word/2010/wordml" w:rsidP="4DD18755" wp14:paraId="18311F2D" wp14:textId="4B7D6AAC">
      <w:pPr>
        <w:spacing w:before="0" w:beforeAutospacing="off" w:after="160" w:afterAutospacing="off"/>
        <w:jc w:val="both"/>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The objective is to reduce greenhouse gases from the climate. The reduction of the food wastage will reduce the disposal of waste in landfills. This subsequently reduces the presence of methane in the environment. The greenery initiative helps to reduce toxic elements from the environment. This freshens the air, soil and cleans the environment. Therefore, less pollution (Flowerday, 2024). Savoy Hotel is entering into the “Green Partnership Programme” that is focusing on areas such as waste reduction, energy management innovative community outrage programmes. This area contributes to a lower greenhouse gas effect.</w:t>
      </w:r>
    </w:p>
    <w:p xmlns:wp14="http://schemas.microsoft.com/office/word/2010/wordml" w:rsidP="4DD18755" wp14:paraId="09EACCF5" wp14:textId="06469E60">
      <w:pPr>
        <w:pStyle w:val="Heading3"/>
        <w:spacing w:before="160" w:beforeAutospacing="off" w:after="80" w:afterAutospacing="off"/>
        <w:jc w:val="both"/>
      </w:pPr>
      <w:r w:rsidRPr="4DD18755" w:rsidR="26E8FE17">
        <w:rPr>
          <w:rFonts w:ascii="Arial" w:hAnsi="Arial" w:eastAsia="Arial" w:cs="Arial"/>
          <w:b w:val="1"/>
          <w:bCs w:val="1"/>
          <w:i w:val="0"/>
          <w:iCs w:val="0"/>
          <w:strike w:val="0"/>
          <w:dstrike w:val="0"/>
          <w:noProof w:val="0"/>
          <w:color w:val="000000" w:themeColor="text1" w:themeTint="FF" w:themeShade="FF"/>
          <w:sz w:val="26"/>
          <w:szCs w:val="26"/>
          <w:u w:val="none"/>
          <w:lang w:val="en-US"/>
        </w:rPr>
        <w:t xml:space="preserve">2.6.2 Utilisation of Sustainable Resources </w:t>
      </w:r>
    </w:p>
    <w:p xmlns:wp14="http://schemas.microsoft.com/office/word/2010/wordml" w:rsidP="4DD18755" wp14:paraId="7BB8A91F" wp14:textId="628956DB">
      <w:pPr>
        <w:spacing w:before="0" w:beforeAutospacing="off" w:after="160" w:afterAutospacing="off"/>
        <w:jc w:val="both"/>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Savoy Hotel focuses on the reduction of food wastage, which is used to turn into composting that works as a pure fertiliser to fertile the soil. This will endure its contribution in reducing the harmful chemical's side effects and improve the eco-system. At every level, the initiative is adding value and therefore, it can be stated that resources are being utilised at all levels (Chew et al., 2019). </w:t>
      </w:r>
    </w:p>
    <w:p xmlns:wp14="http://schemas.microsoft.com/office/word/2010/wordml" w:rsidP="4DD18755" wp14:paraId="510696B6" wp14:textId="70E26C9C">
      <w:pPr>
        <w:pStyle w:val="Heading3"/>
        <w:spacing w:before="160" w:beforeAutospacing="off" w:after="80" w:afterAutospacing="off"/>
        <w:jc w:val="both"/>
      </w:pPr>
      <w:r w:rsidRPr="4DD18755" w:rsidR="26E8FE17">
        <w:rPr>
          <w:rFonts w:ascii="Arial" w:hAnsi="Arial" w:eastAsia="Arial" w:cs="Arial"/>
          <w:b w:val="1"/>
          <w:bCs w:val="1"/>
          <w:i w:val="0"/>
          <w:iCs w:val="0"/>
          <w:strike w:val="0"/>
          <w:dstrike w:val="0"/>
          <w:noProof w:val="0"/>
          <w:color w:val="000000" w:themeColor="text1" w:themeTint="FF" w:themeShade="FF"/>
          <w:sz w:val="26"/>
          <w:szCs w:val="26"/>
          <w:u w:val="none"/>
          <w:lang w:val="en-US"/>
        </w:rPr>
        <w:t xml:space="preserve">2.6.3 Community Benefits </w:t>
      </w:r>
    </w:p>
    <w:p xmlns:wp14="http://schemas.microsoft.com/office/word/2010/wordml" w:rsidP="4DD18755" wp14:paraId="249E5276" wp14:textId="3E2EF346">
      <w:pPr>
        <w:spacing w:before="0" w:beforeAutospacing="off" w:after="160" w:afterAutospacing="off"/>
        <w:jc w:val="both"/>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The excess foods are redistributed to the food banks and charities that help the community and foster community value. This is essential in generating value for the company (Rittel, 2023). This provides food security around the community. This also contributes to the CSR commitment of the company (Pather, 2018). When food pantries work directly with local farms, they gain insights into sustainable food production and provide opportunities to build relationships with the farmers of the community (GGI Insights, 2023)</w:t>
      </w:r>
    </w:p>
    <w:p xmlns:wp14="http://schemas.microsoft.com/office/word/2010/wordml" w:rsidP="4DD18755" wp14:paraId="39FA094F" wp14:textId="42CE4EA5">
      <w:pPr>
        <w:spacing w:before="0" w:beforeAutospacing="off" w:after="160" w:afterAutospacing="off"/>
        <w:jc w:val="both"/>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Therefore, it can be said that the food recycling project undertaken by Savoy Hotel London is an effective step towards a sustainable and green initiative. This type of initiative helps introduce efficiency in the operation, and sustainability of the business and enhances community value as well as brand image (Guberman, 2019). </w:t>
      </w:r>
    </w:p>
    <w:p xmlns:wp14="http://schemas.microsoft.com/office/word/2010/wordml" w:rsidP="4DD18755" wp14:paraId="38AD536F" wp14:textId="3873877D">
      <w:pPr>
        <w:pStyle w:val="Heading1"/>
        <w:spacing w:before="360" w:beforeAutospacing="off" w:after="80" w:afterAutospacing="off"/>
        <w:jc w:val="both"/>
      </w:pPr>
      <w:r w:rsidRPr="4DD18755" w:rsidR="26E8FE17">
        <w:rPr>
          <w:rFonts w:ascii="Arial" w:hAnsi="Arial" w:eastAsia="Arial" w:cs="Arial"/>
          <w:b w:val="1"/>
          <w:bCs w:val="1"/>
          <w:i w:val="0"/>
          <w:iCs w:val="0"/>
          <w:strike w:val="0"/>
          <w:dstrike w:val="0"/>
          <w:noProof w:val="0"/>
          <w:color w:val="000000" w:themeColor="text1" w:themeTint="FF" w:themeShade="FF"/>
          <w:sz w:val="32"/>
          <w:szCs w:val="32"/>
          <w:u w:val="none"/>
          <w:lang w:val="en-US"/>
        </w:rPr>
        <w:t xml:space="preserve">3. Conclusion and Recommendations </w:t>
      </w:r>
    </w:p>
    <w:p xmlns:wp14="http://schemas.microsoft.com/office/word/2010/wordml" w:rsidP="4DD18755" wp14:paraId="58E916A7" wp14:textId="42481792">
      <w:pPr>
        <w:pStyle w:val="Heading2"/>
        <w:spacing w:before="160" w:beforeAutospacing="off" w:after="80" w:afterAutospacing="off"/>
        <w:jc w:val="both"/>
      </w:pPr>
      <w:r w:rsidRPr="4DD18755" w:rsidR="26E8FE17">
        <w:rPr>
          <w:rFonts w:ascii="Arial" w:hAnsi="Arial" w:eastAsia="Arial" w:cs="Arial"/>
          <w:b w:val="1"/>
          <w:bCs w:val="1"/>
          <w:i w:val="0"/>
          <w:iCs w:val="0"/>
          <w:strike w:val="0"/>
          <w:dstrike w:val="0"/>
          <w:noProof w:val="0"/>
          <w:color w:val="000000" w:themeColor="text1" w:themeTint="FF" w:themeShade="FF"/>
          <w:sz w:val="28"/>
          <w:szCs w:val="28"/>
          <w:u w:val="none"/>
          <w:lang w:val="en-US"/>
        </w:rPr>
        <w:t xml:space="preserve">3.1 Recommendations </w:t>
      </w:r>
    </w:p>
    <w:p xmlns:wp14="http://schemas.microsoft.com/office/word/2010/wordml" w:rsidP="4DD18755" wp14:paraId="79BB1558" wp14:textId="63AD63C2">
      <w:pPr>
        <w:spacing w:before="0" w:beforeAutospacing="off" w:after="160" w:afterAutospacing="off"/>
        <w:jc w:val="both"/>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Some of the recommendations for Savoy Hotel London are as follows: </w:t>
      </w:r>
    </w:p>
    <w:p xmlns:wp14="http://schemas.microsoft.com/office/word/2010/wordml" w:rsidP="4DD18755" wp14:paraId="55D527D6" wp14:textId="78C8DAF6">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Educating employees: This implies the employees will require training to manage the excess food or to participate in the food waste management or recycling programme. </w:t>
      </w:r>
    </w:p>
    <w:p xmlns:wp14="http://schemas.microsoft.com/office/word/2010/wordml" w:rsidP="4DD18755" wp14:paraId="0C13DD32" wp14:textId="6C80F62D">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Conduct an awareness campaign: To aware people of the problem of food waste in society, Savoy Hotel is suggested to engage the guests and educate them to know the drawbacks of food waste. </w:t>
      </w:r>
    </w:p>
    <w:p xmlns:wp14="http://schemas.microsoft.com/office/word/2010/wordml" w:rsidP="4DD18755" wp14:paraId="7AC46C70" wp14:textId="12E113F8">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Enter into partnership with the local parties and businesses: This is suggested with the aim that this strategy will help Savoy to properly distribute and recycle food waste or excess food. </w:t>
      </w:r>
    </w:p>
    <w:p xmlns:wp14="http://schemas.microsoft.com/office/word/2010/wordml" w:rsidP="4DD18755" wp14:paraId="4FE8F697" wp14:textId="2BE96589">
      <w:pPr>
        <w:pStyle w:val="ListParagraph"/>
        <w:numPr>
          <w:ilvl w:val="0"/>
          <w:numId w:val="1"/>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Implementing a monitoring system: To ensure that the excess food is properly distributed through food banks and recycling is being done without incurring much cost. </w:t>
      </w:r>
    </w:p>
    <w:p xmlns:wp14="http://schemas.microsoft.com/office/word/2010/wordml" wp14:paraId="2CC3DE49" wp14:textId="7FECB2F1"/>
    <w:p xmlns:wp14="http://schemas.microsoft.com/office/word/2010/wordml" w:rsidP="4DD18755" wp14:paraId="4B208290" wp14:textId="38071F0C">
      <w:pPr>
        <w:pStyle w:val="Heading2"/>
        <w:spacing w:before="160" w:beforeAutospacing="off" w:after="80" w:afterAutospacing="off"/>
        <w:jc w:val="both"/>
      </w:pPr>
      <w:r w:rsidRPr="4DD18755" w:rsidR="26E8FE17">
        <w:rPr>
          <w:rFonts w:ascii="Arial" w:hAnsi="Arial" w:eastAsia="Arial" w:cs="Arial"/>
          <w:b w:val="1"/>
          <w:bCs w:val="1"/>
          <w:i w:val="0"/>
          <w:iCs w:val="0"/>
          <w:strike w:val="0"/>
          <w:dstrike w:val="0"/>
          <w:noProof w:val="0"/>
          <w:color w:val="000000" w:themeColor="text1" w:themeTint="FF" w:themeShade="FF"/>
          <w:sz w:val="28"/>
          <w:szCs w:val="28"/>
          <w:u w:val="none"/>
          <w:lang w:val="en-US"/>
        </w:rPr>
        <w:t xml:space="preserve">3.2 Conclusion </w:t>
      </w:r>
    </w:p>
    <w:p xmlns:wp14="http://schemas.microsoft.com/office/word/2010/wordml" w:rsidP="4DD18755" wp14:paraId="2B2329B3" wp14:textId="5B9A001E">
      <w:pPr>
        <w:spacing w:before="0" w:beforeAutospacing="off" w:after="160" w:afterAutospacing="off"/>
        <w:jc w:val="both"/>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This is a sustainability management report where it has analysed the hospitality industry. To conduct this study a hotel has been chosen. The Savoy Hotel London has been selected to conduct this study. Savoy Hotel London is a luxurious hotel, despite that it is motivated to improve the environment and contribute to it’s environment. This has initiated a business programme named, recycling food waste. The aim is to reduce food waste and use them in creating composting. This reduces less waste disposed of in landfills. This reduces the cost of disposal, enhances the efficiency of the business and also promotes community value. </w:t>
      </w:r>
    </w:p>
    <w:p xmlns:wp14="http://schemas.microsoft.com/office/word/2010/wordml" w:rsidP="4DD18755" wp14:paraId="39C3C6D5" wp14:textId="0685E17E">
      <w:pPr>
        <w:pStyle w:val="Heading1"/>
        <w:spacing w:before="360" w:beforeAutospacing="off" w:after="80" w:afterAutospacing="off"/>
        <w:jc w:val="both"/>
      </w:pPr>
      <w:r w:rsidRPr="4DD18755" w:rsidR="26E8FE17">
        <w:rPr>
          <w:rFonts w:ascii="Arial" w:hAnsi="Arial" w:eastAsia="Arial" w:cs="Arial"/>
          <w:b w:val="1"/>
          <w:bCs w:val="1"/>
          <w:i w:val="0"/>
          <w:iCs w:val="0"/>
          <w:strike w:val="0"/>
          <w:dstrike w:val="0"/>
          <w:noProof w:val="0"/>
          <w:color w:val="000000" w:themeColor="text1" w:themeTint="FF" w:themeShade="FF"/>
          <w:sz w:val="32"/>
          <w:szCs w:val="32"/>
          <w:u w:val="none"/>
          <w:lang w:val="en-US"/>
        </w:rPr>
        <w:t xml:space="preserve">Reference </w:t>
      </w:r>
    </w:p>
    <w:p xmlns:wp14="http://schemas.microsoft.com/office/word/2010/wordml" w:rsidP="4DD18755" wp14:paraId="26C43C17" wp14:textId="71BAA3E0">
      <w:pPr>
        <w:pStyle w:val="ListParagraph"/>
        <w:numPr>
          <w:ilvl w:val="0"/>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Alrubaiee, L. S., Aladwan, S., Joma, M. H. A., Idris, W. M., and Khater, S. (2017). Relationship between corporate social responsibility and marketing performance: The mediating effect of customer value and corporate image. </w:t>
      </w:r>
      <w:r w:rsidRPr="4DD18755" w:rsidR="26E8FE17">
        <w:rPr>
          <w:rFonts w:ascii="Arial" w:hAnsi="Arial" w:eastAsia="Arial" w:cs="Arial"/>
          <w:b w:val="0"/>
          <w:bCs w:val="0"/>
          <w:i w:val="1"/>
          <w:iCs w:val="1"/>
          <w:strike w:val="0"/>
          <w:dstrike w:val="0"/>
          <w:noProof w:val="0"/>
          <w:color w:val="000000" w:themeColor="text1" w:themeTint="FF" w:themeShade="FF"/>
          <w:sz w:val="24"/>
          <w:szCs w:val="24"/>
          <w:u w:val="none"/>
          <w:lang w:val="en-US"/>
        </w:rPr>
        <w:t>International business research</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DD18755" w:rsidR="26E8FE17">
        <w:rPr>
          <w:rFonts w:ascii="Arial" w:hAnsi="Arial" w:eastAsia="Arial" w:cs="Arial"/>
          <w:b w:val="0"/>
          <w:bCs w:val="0"/>
          <w:i w:val="1"/>
          <w:iCs w:val="1"/>
          <w:strike w:val="0"/>
          <w:dstrike w:val="0"/>
          <w:noProof w:val="0"/>
          <w:color w:val="000000" w:themeColor="text1" w:themeTint="FF" w:themeShade="FF"/>
          <w:sz w:val="24"/>
          <w:szCs w:val="24"/>
          <w:u w:val="none"/>
          <w:lang w:val="en-US"/>
        </w:rPr>
        <w:t>10</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(2), 104-123.</w:t>
      </w:r>
    </w:p>
    <w:p xmlns:wp14="http://schemas.microsoft.com/office/word/2010/wordml" w:rsidP="4DD18755" wp14:paraId="6939E4E5" wp14:textId="5651CDA3">
      <w:pPr>
        <w:pStyle w:val="ListParagraph"/>
        <w:numPr>
          <w:ilvl w:val="0"/>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Alshmemri, M., Shahwan-Akl, L., &amp; Maude, P. (2017). Herzberg’s two-factor theory. </w:t>
      </w:r>
      <w:r w:rsidRPr="4DD18755" w:rsidR="26E8FE17">
        <w:rPr>
          <w:rFonts w:ascii="Arial" w:hAnsi="Arial" w:eastAsia="Arial" w:cs="Arial"/>
          <w:b w:val="0"/>
          <w:bCs w:val="0"/>
          <w:i w:val="1"/>
          <w:iCs w:val="1"/>
          <w:strike w:val="0"/>
          <w:dstrike w:val="0"/>
          <w:noProof w:val="0"/>
          <w:color w:val="000000" w:themeColor="text1" w:themeTint="FF" w:themeShade="FF"/>
          <w:sz w:val="24"/>
          <w:szCs w:val="24"/>
          <w:u w:val="none"/>
          <w:lang w:val="en-US"/>
        </w:rPr>
        <w:t>Life Science Journal</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DD18755" w:rsidR="26E8FE17">
        <w:rPr>
          <w:rFonts w:ascii="Arial" w:hAnsi="Arial" w:eastAsia="Arial" w:cs="Arial"/>
          <w:b w:val="0"/>
          <w:bCs w:val="0"/>
          <w:i w:val="1"/>
          <w:iCs w:val="1"/>
          <w:strike w:val="0"/>
          <w:dstrike w:val="0"/>
          <w:noProof w:val="0"/>
          <w:color w:val="000000" w:themeColor="text1" w:themeTint="FF" w:themeShade="FF"/>
          <w:sz w:val="24"/>
          <w:szCs w:val="24"/>
          <w:u w:val="none"/>
          <w:lang w:val="en-US"/>
        </w:rPr>
        <w:t>14</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(5), 12-16.</w:t>
      </w:r>
    </w:p>
    <w:p xmlns:wp14="http://schemas.microsoft.com/office/word/2010/wordml" w:rsidP="4DD18755" wp14:paraId="49A50F67" wp14:textId="73782D81">
      <w:pPr>
        <w:pStyle w:val="ListParagraph"/>
        <w:numPr>
          <w:ilvl w:val="0"/>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Arvantis (2024). </w:t>
      </w:r>
      <w:r w:rsidRPr="4DD18755" w:rsidR="26E8FE17">
        <w:rPr>
          <w:rFonts w:ascii="Arial" w:hAnsi="Arial" w:eastAsia="Arial" w:cs="Arial"/>
          <w:b w:val="0"/>
          <w:bCs w:val="0"/>
          <w:i w:val="1"/>
          <w:iCs w:val="1"/>
          <w:strike w:val="0"/>
          <w:dstrike w:val="0"/>
          <w:noProof w:val="0"/>
          <w:color w:val="000000" w:themeColor="text1" w:themeTint="FF" w:themeShade="FF"/>
          <w:sz w:val="24"/>
          <w:szCs w:val="24"/>
          <w:u w:val="none"/>
          <w:lang w:val="en-US"/>
        </w:rPr>
        <w:t>Sustainability in the hospitality industry: embracing green initiatives – Arvantis</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[online] Arvantis. Available at: </w:t>
      </w:r>
      <w:hyperlink r:id="Rdbae4da96d0e4a0a">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https://www.arvantis.co.uk/sustainability-in-the-hospitality-industry-embracing-green-initiatives/</w:t>
        </w:r>
      </w:hyperlink>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25 Feb. 2025].</w:t>
      </w:r>
    </w:p>
    <w:p xmlns:wp14="http://schemas.microsoft.com/office/word/2010/wordml" w:rsidP="4DD18755" wp14:paraId="711BBD1A" wp14:textId="404E1634">
      <w:pPr>
        <w:pStyle w:val="ListParagraph"/>
        <w:numPr>
          <w:ilvl w:val="0"/>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Chen, T., Zhang, S., and Yuan, Z. (2020). Adoption of solid organic waste composting products: A critical review. </w:t>
      </w:r>
      <w:r w:rsidRPr="4DD18755" w:rsidR="26E8FE17">
        <w:rPr>
          <w:rFonts w:ascii="Arial" w:hAnsi="Arial" w:eastAsia="Arial" w:cs="Arial"/>
          <w:b w:val="0"/>
          <w:bCs w:val="0"/>
          <w:i w:val="1"/>
          <w:iCs w:val="1"/>
          <w:strike w:val="0"/>
          <w:dstrike w:val="0"/>
          <w:noProof w:val="0"/>
          <w:color w:val="000000" w:themeColor="text1" w:themeTint="FF" w:themeShade="FF"/>
          <w:sz w:val="24"/>
          <w:szCs w:val="24"/>
          <w:u w:val="none"/>
          <w:lang w:val="en-US"/>
        </w:rPr>
        <w:t>Journal of Cleaner Production</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DD18755" w:rsidR="26E8FE17">
        <w:rPr>
          <w:rFonts w:ascii="Arial" w:hAnsi="Arial" w:eastAsia="Arial" w:cs="Arial"/>
          <w:b w:val="0"/>
          <w:bCs w:val="0"/>
          <w:i w:val="1"/>
          <w:iCs w:val="1"/>
          <w:strike w:val="0"/>
          <w:dstrike w:val="0"/>
          <w:noProof w:val="0"/>
          <w:color w:val="000000" w:themeColor="text1" w:themeTint="FF" w:themeShade="FF"/>
          <w:sz w:val="24"/>
          <w:szCs w:val="24"/>
          <w:u w:val="none"/>
          <w:lang w:val="en-US"/>
        </w:rPr>
        <w:t>272</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122712.</w:t>
      </w:r>
    </w:p>
    <w:p xmlns:wp14="http://schemas.microsoft.com/office/word/2010/wordml" w:rsidP="4DD18755" wp14:paraId="2FD3F8DE" wp14:textId="3ADE391C">
      <w:pPr>
        <w:pStyle w:val="ListParagraph"/>
        <w:numPr>
          <w:ilvl w:val="0"/>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Chew, K. W., Chia, S. R., Yen, H. W., Nomanbhay, S., Ho, Y. C., and Show, P. L. (2019). Transformation of biomass waste into sustainable organic fertilizers. </w:t>
      </w:r>
      <w:r w:rsidRPr="4DD18755" w:rsidR="26E8FE17">
        <w:rPr>
          <w:rFonts w:ascii="Arial" w:hAnsi="Arial" w:eastAsia="Arial" w:cs="Arial"/>
          <w:b w:val="0"/>
          <w:bCs w:val="0"/>
          <w:i w:val="1"/>
          <w:iCs w:val="1"/>
          <w:strike w:val="0"/>
          <w:dstrike w:val="0"/>
          <w:noProof w:val="0"/>
          <w:color w:val="000000" w:themeColor="text1" w:themeTint="FF" w:themeShade="FF"/>
          <w:sz w:val="24"/>
          <w:szCs w:val="24"/>
          <w:u w:val="none"/>
          <w:lang w:val="en-US"/>
        </w:rPr>
        <w:t>Sustainability</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DD18755" w:rsidR="26E8FE17">
        <w:rPr>
          <w:rFonts w:ascii="Arial" w:hAnsi="Arial" w:eastAsia="Arial" w:cs="Arial"/>
          <w:b w:val="0"/>
          <w:bCs w:val="0"/>
          <w:i w:val="1"/>
          <w:iCs w:val="1"/>
          <w:strike w:val="0"/>
          <w:dstrike w:val="0"/>
          <w:noProof w:val="0"/>
          <w:color w:val="000000" w:themeColor="text1" w:themeTint="FF" w:themeShade="FF"/>
          <w:sz w:val="24"/>
          <w:szCs w:val="24"/>
          <w:u w:val="none"/>
          <w:lang w:val="en-US"/>
        </w:rPr>
        <w:t>11</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(8), 2266.</w:t>
      </w:r>
    </w:p>
    <w:p xmlns:wp14="http://schemas.microsoft.com/office/word/2010/wordml" w:rsidP="4DD18755" wp14:paraId="65DA08D5" wp14:textId="5139D2C9">
      <w:pPr>
        <w:pStyle w:val="ListParagraph"/>
        <w:numPr>
          <w:ilvl w:val="0"/>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Flowerday, S. (2024). </w:t>
      </w:r>
      <w:r w:rsidRPr="4DD18755" w:rsidR="26E8FE17">
        <w:rPr>
          <w:rFonts w:ascii="Arial" w:hAnsi="Arial" w:eastAsia="Arial" w:cs="Arial"/>
          <w:b w:val="0"/>
          <w:bCs w:val="0"/>
          <w:i w:val="1"/>
          <w:iCs w:val="1"/>
          <w:strike w:val="0"/>
          <w:dstrike w:val="0"/>
          <w:noProof w:val="0"/>
          <w:color w:val="000000" w:themeColor="text1" w:themeTint="FF" w:themeShade="FF"/>
          <w:sz w:val="24"/>
          <w:szCs w:val="24"/>
          <w:u w:val="none"/>
          <w:lang w:val="en-US"/>
        </w:rPr>
        <w:t>Reducing greenhouse gases through food waste reduction: a literature review of pr view of programs and beha ams and behavior change</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[online] Digital Commons. Available at: </w:t>
      </w:r>
      <w:hyperlink r:id="Re40d00c162b64bd8">
        <w:r w:rsidRPr="4DD18755" w:rsidR="26E8FE17">
          <w:rPr>
            <w:rStyle w:val="Hyperlink"/>
            <w:rFonts w:ascii="Arial" w:hAnsi="Arial" w:eastAsia="Arial" w:cs="Arial"/>
            <w:b w:val="0"/>
            <w:bCs w:val="0"/>
            <w:i w:val="0"/>
            <w:iCs w:val="0"/>
            <w:strike w:val="0"/>
            <w:dstrike w:val="0"/>
            <w:noProof w:val="0"/>
            <w:sz w:val="24"/>
            <w:szCs w:val="24"/>
            <w:lang w:val="en-US"/>
          </w:rPr>
          <w:t>https://digitalcommons.unmc.edu/cgi/viewcontent.cgi?article=1346&amp;context=coph_slce</w:t>
        </w:r>
      </w:hyperlink>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26 Feb. 2025].</w:t>
      </w:r>
    </w:p>
    <w:p xmlns:wp14="http://schemas.microsoft.com/office/word/2010/wordml" w:rsidP="4DD18755" wp14:paraId="6E1BE25B" wp14:textId="2033A14D">
      <w:pPr>
        <w:pStyle w:val="ListParagraph"/>
        <w:numPr>
          <w:ilvl w:val="0"/>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GGI Insights (2023). </w:t>
      </w:r>
      <w:r w:rsidRPr="4DD18755" w:rsidR="26E8FE17">
        <w:rPr>
          <w:rFonts w:ascii="Arial" w:hAnsi="Arial" w:eastAsia="Arial" w:cs="Arial"/>
          <w:b w:val="0"/>
          <w:bCs w:val="0"/>
          <w:i w:val="1"/>
          <w:iCs w:val="1"/>
          <w:strike w:val="0"/>
          <w:dstrike w:val="0"/>
          <w:noProof w:val="0"/>
          <w:color w:val="000000" w:themeColor="text1" w:themeTint="FF" w:themeShade="FF"/>
          <w:sz w:val="24"/>
          <w:szCs w:val="24"/>
          <w:u w:val="none"/>
          <w:lang w:val="en-US"/>
        </w:rPr>
        <w:t>Food Pantry: A Beacon of Community Support</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[online] Graygroupintl.com. Available at: </w:t>
      </w:r>
      <w:hyperlink w:anchor="google_vignette" r:id="R64bed4ccfeac4eb5">
        <w:r w:rsidRPr="4DD18755" w:rsidR="26E8FE17">
          <w:rPr>
            <w:rStyle w:val="Hyperlink"/>
            <w:rFonts w:ascii="Arial" w:hAnsi="Arial" w:eastAsia="Arial" w:cs="Arial"/>
            <w:b w:val="0"/>
            <w:bCs w:val="0"/>
            <w:i w:val="0"/>
            <w:iCs w:val="0"/>
            <w:strike w:val="0"/>
            <w:dstrike w:val="0"/>
            <w:noProof w:val="0"/>
            <w:sz w:val="24"/>
            <w:szCs w:val="24"/>
            <w:lang w:val="en-US"/>
          </w:rPr>
          <w:t>https://www.graygroupintl.com/blog/food-pantry#google_vignette</w:t>
        </w:r>
      </w:hyperlink>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25 Feb. 2025].</w:t>
      </w:r>
    </w:p>
    <w:p xmlns:wp14="http://schemas.microsoft.com/office/word/2010/wordml" w:rsidP="4DD18755" wp14:paraId="4D271FFC" wp14:textId="38B24CF5">
      <w:pPr>
        <w:pStyle w:val="ListParagraph"/>
        <w:numPr>
          <w:ilvl w:val="0"/>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Green, M., and Somerville, M. (2015). Sustainability education: Researching practice in primary schools. </w:t>
      </w:r>
      <w:r w:rsidRPr="4DD18755" w:rsidR="26E8FE17">
        <w:rPr>
          <w:rFonts w:ascii="Arial" w:hAnsi="Arial" w:eastAsia="Arial" w:cs="Arial"/>
          <w:b w:val="0"/>
          <w:bCs w:val="0"/>
          <w:i w:val="1"/>
          <w:iCs w:val="1"/>
          <w:strike w:val="0"/>
          <w:dstrike w:val="0"/>
          <w:noProof w:val="0"/>
          <w:color w:val="000000" w:themeColor="text1" w:themeTint="FF" w:themeShade="FF"/>
          <w:sz w:val="24"/>
          <w:szCs w:val="24"/>
          <w:u w:val="none"/>
          <w:lang w:val="en-US"/>
        </w:rPr>
        <w:t>Environmental Education Research</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DD18755" w:rsidR="26E8FE17">
        <w:rPr>
          <w:rFonts w:ascii="Arial" w:hAnsi="Arial" w:eastAsia="Arial" w:cs="Arial"/>
          <w:b w:val="0"/>
          <w:bCs w:val="0"/>
          <w:i w:val="1"/>
          <w:iCs w:val="1"/>
          <w:strike w:val="0"/>
          <w:dstrike w:val="0"/>
          <w:noProof w:val="0"/>
          <w:color w:val="000000" w:themeColor="text1" w:themeTint="FF" w:themeShade="FF"/>
          <w:sz w:val="24"/>
          <w:szCs w:val="24"/>
          <w:u w:val="none"/>
          <w:lang w:val="en-US"/>
        </w:rPr>
        <w:t>21</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(6), 832-845.</w:t>
      </w:r>
    </w:p>
    <w:p xmlns:wp14="http://schemas.microsoft.com/office/word/2010/wordml" w:rsidP="4DD18755" wp14:paraId="7E58CF5D" wp14:textId="0AEA805C">
      <w:pPr>
        <w:pStyle w:val="ListParagraph"/>
        <w:numPr>
          <w:ilvl w:val="0"/>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Guberman, R. (2019). </w:t>
      </w:r>
      <w:r w:rsidRPr="4DD18755" w:rsidR="26E8FE17">
        <w:rPr>
          <w:rFonts w:ascii="Arial" w:hAnsi="Arial" w:eastAsia="Arial" w:cs="Arial"/>
          <w:b w:val="0"/>
          <w:bCs w:val="0"/>
          <w:i w:val="1"/>
          <w:iCs w:val="1"/>
          <w:strike w:val="0"/>
          <w:dstrike w:val="0"/>
          <w:noProof w:val="0"/>
          <w:color w:val="000000" w:themeColor="text1" w:themeTint="FF" w:themeShade="FF"/>
          <w:sz w:val="24"/>
          <w:szCs w:val="24"/>
          <w:u w:val="none"/>
          <w:lang w:val="en-US"/>
        </w:rPr>
        <w:t>Green Initiatives for Environmental Sustainability in Business | RTS</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[online] Recycle Track Systems. Available at: </w:t>
      </w:r>
      <w:hyperlink r:id="R51943c7acf084e3f">
        <w:r w:rsidRPr="4DD18755" w:rsidR="26E8FE17">
          <w:rPr>
            <w:rStyle w:val="Hyperlink"/>
            <w:rFonts w:ascii="Arial" w:hAnsi="Arial" w:eastAsia="Arial" w:cs="Arial"/>
            <w:b w:val="0"/>
            <w:bCs w:val="0"/>
            <w:i w:val="0"/>
            <w:iCs w:val="0"/>
            <w:strike w:val="0"/>
            <w:dstrike w:val="0"/>
            <w:noProof w:val="0"/>
            <w:sz w:val="24"/>
            <w:szCs w:val="24"/>
            <w:lang w:val="en-US"/>
          </w:rPr>
          <w:t>https://www.rts.com/blog/corporate-green-initiatives/</w:t>
        </w:r>
      </w:hyperlink>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4DD18755" wp14:paraId="396B7ADE" wp14:textId="57D7D971">
      <w:pPr>
        <w:pStyle w:val="ListParagraph"/>
        <w:numPr>
          <w:ilvl w:val="0"/>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Hu, S. (2020). </w:t>
      </w:r>
      <w:r w:rsidRPr="4DD18755" w:rsidR="26E8FE17">
        <w:rPr>
          <w:rFonts w:ascii="Arial" w:hAnsi="Arial" w:eastAsia="Arial" w:cs="Arial"/>
          <w:b w:val="0"/>
          <w:bCs w:val="0"/>
          <w:i w:val="1"/>
          <w:iCs w:val="1"/>
          <w:strike w:val="0"/>
          <w:dstrike w:val="0"/>
          <w:noProof w:val="0"/>
          <w:color w:val="000000" w:themeColor="text1" w:themeTint="FF" w:themeShade="FF"/>
          <w:sz w:val="24"/>
          <w:szCs w:val="24"/>
          <w:u w:val="none"/>
          <w:lang w:val="en-US"/>
        </w:rPr>
        <w:t>Composting 101</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[online] NRDC. Available at: </w:t>
      </w:r>
      <w:hyperlink r:id="R17713f1d6d2241e9">
        <w:r w:rsidRPr="4DD18755" w:rsidR="26E8FE17">
          <w:rPr>
            <w:rStyle w:val="Hyperlink"/>
            <w:rFonts w:ascii="Arial" w:hAnsi="Arial" w:eastAsia="Arial" w:cs="Arial"/>
            <w:b w:val="0"/>
            <w:bCs w:val="0"/>
            <w:i w:val="0"/>
            <w:iCs w:val="0"/>
            <w:strike w:val="0"/>
            <w:dstrike w:val="0"/>
            <w:noProof w:val="0"/>
            <w:sz w:val="24"/>
            <w:szCs w:val="24"/>
            <w:lang w:val="en-US"/>
          </w:rPr>
          <w:t>https://www.nrdc.org/stories/composting-101</w:t>
        </w:r>
      </w:hyperlink>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25 Feb. 2025].</w:t>
      </w:r>
    </w:p>
    <w:p xmlns:wp14="http://schemas.microsoft.com/office/word/2010/wordml" w:rsidP="4DD18755" wp14:paraId="35DC4CEE" wp14:textId="3AEF386B">
      <w:pPr>
        <w:pStyle w:val="ListParagraph"/>
        <w:numPr>
          <w:ilvl w:val="0"/>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Lowitt, E. (2013). </w:t>
      </w:r>
      <w:r w:rsidRPr="4DD18755" w:rsidR="26E8FE17">
        <w:rPr>
          <w:rFonts w:ascii="Arial" w:hAnsi="Arial" w:eastAsia="Arial" w:cs="Arial"/>
          <w:b w:val="0"/>
          <w:bCs w:val="0"/>
          <w:i w:val="1"/>
          <w:iCs w:val="1"/>
          <w:strike w:val="0"/>
          <w:dstrike w:val="0"/>
          <w:noProof w:val="0"/>
          <w:color w:val="000000" w:themeColor="text1" w:themeTint="FF" w:themeShade="FF"/>
          <w:sz w:val="24"/>
          <w:szCs w:val="24"/>
          <w:u w:val="none"/>
          <w:lang w:val="en-US"/>
        </w:rPr>
        <w:t>The collaboration economy: How to meet business, social, and environmental needs and gain competitive advantage</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John Wiley &amp; Sons.</w:t>
      </w:r>
    </w:p>
    <w:p xmlns:wp14="http://schemas.microsoft.com/office/word/2010/wordml" w:rsidP="4DD18755" wp14:paraId="2742BA7C" wp14:textId="321FFDDD">
      <w:pPr>
        <w:pStyle w:val="ListParagraph"/>
        <w:numPr>
          <w:ilvl w:val="0"/>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Newsroom, E. (2013). </w:t>
      </w:r>
      <w:r w:rsidRPr="4DD18755" w:rsidR="26E8FE17">
        <w:rPr>
          <w:rFonts w:ascii="Arial" w:hAnsi="Arial" w:eastAsia="Arial" w:cs="Arial"/>
          <w:b w:val="0"/>
          <w:bCs w:val="0"/>
          <w:i w:val="1"/>
          <w:iCs w:val="1"/>
          <w:strike w:val="0"/>
          <w:dstrike w:val="0"/>
          <w:noProof w:val="0"/>
          <w:color w:val="000000" w:themeColor="text1" w:themeTint="FF" w:themeShade="FF"/>
          <w:sz w:val="24"/>
          <w:szCs w:val="24"/>
          <w:u w:val="none"/>
          <w:lang w:val="en-US"/>
        </w:rPr>
        <w:t>Stompin’ out food waste at the Savoy</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[online] edie. Available at: </w:t>
      </w:r>
      <w:hyperlink r:id="Rb41ea98a6821437d">
        <w:r w:rsidRPr="4DD18755" w:rsidR="26E8FE17">
          <w:rPr>
            <w:rStyle w:val="Hyperlink"/>
            <w:rFonts w:ascii="Arial" w:hAnsi="Arial" w:eastAsia="Arial" w:cs="Arial"/>
            <w:b w:val="0"/>
            <w:bCs w:val="0"/>
            <w:i w:val="0"/>
            <w:iCs w:val="0"/>
            <w:strike w:val="0"/>
            <w:dstrike w:val="0"/>
            <w:noProof w:val="0"/>
            <w:sz w:val="24"/>
            <w:szCs w:val="24"/>
            <w:lang w:val="en-US"/>
          </w:rPr>
          <w:t>https://www.edie.net/stompin-out-food-waste-at-the-savoy/</w:t>
        </w:r>
      </w:hyperlink>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6 Nov. 2024].</w:t>
      </w:r>
    </w:p>
    <w:p xmlns:wp14="http://schemas.microsoft.com/office/word/2010/wordml" w:rsidP="4DD18755" wp14:paraId="2A55FAB3" wp14:textId="0C003B26">
      <w:pPr>
        <w:pStyle w:val="ListParagraph"/>
        <w:numPr>
          <w:ilvl w:val="0"/>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One More Tree Foundation (2024). </w:t>
      </w:r>
      <w:r w:rsidRPr="4DD18755" w:rsidR="26E8FE17">
        <w:rPr>
          <w:rFonts w:ascii="Arial" w:hAnsi="Arial" w:eastAsia="Arial" w:cs="Arial"/>
          <w:b w:val="0"/>
          <w:bCs w:val="0"/>
          <w:i w:val="1"/>
          <w:iCs w:val="1"/>
          <w:strike w:val="0"/>
          <w:dstrike w:val="0"/>
          <w:noProof w:val="0"/>
          <w:color w:val="000000" w:themeColor="text1" w:themeTint="FF" w:themeShade="FF"/>
          <w:sz w:val="24"/>
          <w:szCs w:val="24"/>
          <w:u w:val="none"/>
          <w:lang w:val="en-US"/>
        </w:rPr>
        <w:t>How to develop a green corporate image? - One More Tree Foundation</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[online] One More Tree Foundation. Available at: </w:t>
      </w:r>
      <w:hyperlink r:id="R6ec2344343ff4f6c">
        <w:r w:rsidRPr="4DD18755" w:rsidR="26E8FE17">
          <w:rPr>
            <w:rStyle w:val="Hyperlink"/>
            <w:rFonts w:ascii="Arial" w:hAnsi="Arial" w:eastAsia="Arial" w:cs="Arial"/>
            <w:b w:val="0"/>
            <w:bCs w:val="0"/>
            <w:i w:val="0"/>
            <w:iCs w:val="0"/>
            <w:strike w:val="0"/>
            <w:dstrike w:val="0"/>
            <w:noProof w:val="0"/>
            <w:sz w:val="24"/>
            <w:szCs w:val="24"/>
            <w:lang w:val="en-US"/>
          </w:rPr>
          <w:t>https://one-more-tree.org/blog/2024/07/18/how-to-develop-a-green-corporate-image/</w:t>
        </w:r>
      </w:hyperlink>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26 Feb. 2025].</w:t>
      </w:r>
    </w:p>
    <w:p xmlns:wp14="http://schemas.microsoft.com/office/word/2010/wordml" w:rsidP="4DD18755" wp14:paraId="50FAE800" wp14:textId="04FF3D56">
      <w:pPr>
        <w:pStyle w:val="ListParagraph"/>
        <w:numPr>
          <w:ilvl w:val="0"/>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Pather, C. (2018). </w:t>
      </w:r>
      <w:r w:rsidRPr="4DD18755" w:rsidR="26E8FE17">
        <w:rPr>
          <w:rFonts w:ascii="Arial" w:hAnsi="Arial" w:eastAsia="Arial" w:cs="Arial"/>
          <w:b w:val="0"/>
          <w:bCs w:val="0"/>
          <w:i w:val="1"/>
          <w:iCs w:val="1"/>
          <w:strike w:val="0"/>
          <w:dstrike w:val="0"/>
          <w:noProof w:val="0"/>
          <w:color w:val="000000" w:themeColor="text1" w:themeTint="FF" w:themeShade="FF"/>
          <w:sz w:val="24"/>
          <w:szCs w:val="24"/>
          <w:u w:val="none"/>
          <w:lang w:val="en-US"/>
        </w:rPr>
        <w:t>Extending corporate social responsibility programmes in the food retail industry to social grant recipients</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(Doctoral dissertation).</w:t>
      </w:r>
    </w:p>
    <w:p xmlns:wp14="http://schemas.microsoft.com/office/word/2010/wordml" w:rsidP="4DD18755" wp14:paraId="5B02D7B7" wp14:textId="528DC732">
      <w:pPr>
        <w:pStyle w:val="ListParagraph"/>
        <w:numPr>
          <w:ilvl w:val="0"/>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RDA (2024). </w:t>
      </w:r>
      <w:r w:rsidRPr="4DD18755" w:rsidR="26E8FE17">
        <w:rPr>
          <w:rFonts w:ascii="Arial" w:hAnsi="Arial" w:eastAsia="Arial" w:cs="Arial"/>
          <w:b w:val="0"/>
          <w:bCs w:val="0"/>
          <w:i w:val="1"/>
          <w:iCs w:val="1"/>
          <w:strike w:val="0"/>
          <w:dstrike w:val="0"/>
          <w:noProof w:val="0"/>
          <w:color w:val="000000" w:themeColor="text1" w:themeTint="FF" w:themeShade="FF"/>
          <w:sz w:val="24"/>
          <w:szCs w:val="24"/>
          <w:u w:val="none"/>
          <w:lang w:val="en-US"/>
        </w:rPr>
        <w:t>RDA and the Sustainable Development Goals (SDGs) - RDA</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[online] RDA. Available at: </w:t>
      </w:r>
      <w:hyperlink r:id="Raf8ce9971ba44516">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https://www.rd-alliance.org/rda-and-sustainable-development-goals-sdgs/</w:t>
        </w:r>
      </w:hyperlink>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25 Feb. 2025].</w:t>
      </w:r>
    </w:p>
    <w:p xmlns:wp14="http://schemas.microsoft.com/office/word/2010/wordml" w:rsidP="4DD18755" wp14:paraId="46F34929" wp14:textId="46148428">
      <w:pPr>
        <w:pStyle w:val="ListParagraph"/>
        <w:numPr>
          <w:ilvl w:val="0"/>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ReFood (2024). </w:t>
      </w:r>
      <w:r w:rsidRPr="4DD18755" w:rsidR="26E8FE17">
        <w:rPr>
          <w:rFonts w:ascii="Arial" w:hAnsi="Arial" w:eastAsia="Arial" w:cs="Arial"/>
          <w:b w:val="0"/>
          <w:bCs w:val="0"/>
          <w:i w:val="1"/>
          <w:iCs w:val="1"/>
          <w:strike w:val="0"/>
          <w:dstrike w:val="0"/>
          <w:noProof w:val="0"/>
          <w:color w:val="000000" w:themeColor="text1" w:themeTint="FF" w:themeShade="FF"/>
          <w:sz w:val="24"/>
          <w:szCs w:val="24"/>
          <w:u w:val="none"/>
          <w:lang w:val="en-US"/>
        </w:rPr>
        <w:t>ReFood Case Studies | Hospitality | The Savoy Hotel London</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[online] ReFood. Available at: </w:t>
      </w:r>
      <w:hyperlink r:id="R025045de70a44f44">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https://refood.co.uk/case-studies/the-savoy-hotel/</w:t>
        </w:r>
      </w:hyperlink>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4DD18755" wp14:paraId="59D948F4" wp14:textId="1034CB62">
      <w:pPr>
        <w:pStyle w:val="ListParagraph"/>
        <w:numPr>
          <w:ilvl w:val="0"/>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Rittel, P. (2023). Food Banks: An eco-social solution? Critical perspectives on food charity in Europe.</w:t>
      </w:r>
    </w:p>
    <w:p xmlns:wp14="http://schemas.microsoft.com/office/word/2010/wordml" w:rsidP="4DD18755" wp14:paraId="32494949" wp14:textId="5D6A9862">
      <w:pPr>
        <w:pStyle w:val="ListParagraph"/>
        <w:numPr>
          <w:ilvl w:val="0"/>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Savoy Collection (2024). </w:t>
      </w:r>
      <w:r w:rsidRPr="4DD18755" w:rsidR="26E8FE17">
        <w:rPr>
          <w:rFonts w:ascii="Arial" w:hAnsi="Arial" w:eastAsia="Arial" w:cs="Arial"/>
          <w:b w:val="0"/>
          <w:bCs w:val="0"/>
          <w:i w:val="1"/>
          <w:iCs w:val="1"/>
          <w:strike w:val="0"/>
          <w:dstrike w:val="0"/>
          <w:noProof w:val="0"/>
          <w:color w:val="000000" w:themeColor="text1" w:themeTint="FF" w:themeShade="FF"/>
          <w:sz w:val="24"/>
          <w:szCs w:val="24"/>
          <w:u w:val="none"/>
          <w:lang w:val="en-US"/>
        </w:rPr>
        <w:t>Sustainability At The Savoy</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[online] Savoy Collection Hotels. Available at: </w:t>
      </w:r>
      <w:hyperlink r:id="R78c883664dc64643">
        <w:r w:rsidRPr="4DD18755" w:rsidR="26E8FE17">
          <w:rPr>
            <w:rStyle w:val="Hyperlink"/>
            <w:rFonts w:ascii="Arial" w:hAnsi="Arial" w:eastAsia="Arial" w:cs="Arial"/>
            <w:b w:val="0"/>
            <w:bCs w:val="0"/>
            <w:i w:val="0"/>
            <w:iCs w:val="0"/>
            <w:strike w:val="0"/>
            <w:dstrike w:val="0"/>
            <w:noProof w:val="0"/>
            <w:sz w:val="24"/>
            <w:szCs w:val="24"/>
            <w:lang w:val="en-US"/>
          </w:rPr>
          <w:t>https://www.thesavoycollection.com/home/about-the-savoy-collection/sustainability-at-the-savoy/</w:t>
        </w:r>
      </w:hyperlink>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4DD18755" wp14:paraId="5EFC8B46" wp14:textId="7A31B8A6">
      <w:pPr>
        <w:pStyle w:val="ListParagraph"/>
        <w:numPr>
          <w:ilvl w:val="0"/>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Sayara, T., Basheer-Salimia, R., Hawamde, F., and Sánchez, A. (2020). Recycling of organic wastes through composting: Process performance and compost application in agriculture. </w:t>
      </w:r>
      <w:r w:rsidRPr="4DD18755" w:rsidR="26E8FE17">
        <w:rPr>
          <w:rFonts w:ascii="Arial" w:hAnsi="Arial" w:eastAsia="Arial" w:cs="Arial"/>
          <w:b w:val="0"/>
          <w:bCs w:val="0"/>
          <w:i w:val="1"/>
          <w:iCs w:val="1"/>
          <w:strike w:val="0"/>
          <w:dstrike w:val="0"/>
          <w:noProof w:val="0"/>
          <w:color w:val="000000" w:themeColor="text1" w:themeTint="FF" w:themeShade="FF"/>
          <w:sz w:val="24"/>
          <w:szCs w:val="24"/>
          <w:u w:val="none"/>
          <w:lang w:val="en-US"/>
        </w:rPr>
        <w:t>Agronomy</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DD18755" w:rsidR="26E8FE17">
        <w:rPr>
          <w:rFonts w:ascii="Arial" w:hAnsi="Arial" w:eastAsia="Arial" w:cs="Arial"/>
          <w:b w:val="0"/>
          <w:bCs w:val="0"/>
          <w:i w:val="1"/>
          <w:iCs w:val="1"/>
          <w:strike w:val="0"/>
          <w:dstrike w:val="0"/>
          <w:noProof w:val="0"/>
          <w:color w:val="000000" w:themeColor="text1" w:themeTint="FF" w:themeShade="FF"/>
          <w:sz w:val="24"/>
          <w:szCs w:val="24"/>
          <w:u w:val="none"/>
          <w:lang w:val="en-US"/>
        </w:rPr>
        <w:t>10</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(11), 1838.</w:t>
      </w:r>
    </w:p>
    <w:p xmlns:wp14="http://schemas.microsoft.com/office/word/2010/wordml" w:rsidP="4DD18755" wp14:paraId="5B8FF494" wp14:textId="5965ED58">
      <w:pPr>
        <w:pStyle w:val="ListParagraph"/>
        <w:numPr>
          <w:ilvl w:val="0"/>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Sloan, P., Legrand, W. and Chen, J.S. (2017) Sustainability in the hospitality industry : principles of sustainable operations. 3</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vertAlign w:val="superscript"/>
          <w:lang w:val="en-US"/>
        </w:rPr>
        <w:t>rd</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edn. London: Butterworth-Heinemann.</w:t>
      </w:r>
    </w:p>
    <w:p xmlns:wp14="http://schemas.microsoft.com/office/word/2010/wordml" w:rsidP="4DD18755" wp14:paraId="4CBCEE9A" wp14:textId="1E223509">
      <w:pPr>
        <w:pStyle w:val="ListParagraph"/>
        <w:numPr>
          <w:ilvl w:val="0"/>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Solutions, P. (2024). </w:t>
      </w:r>
      <w:r w:rsidRPr="4DD18755" w:rsidR="26E8FE17">
        <w:rPr>
          <w:rFonts w:ascii="Arial" w:hAnsi="Arial" w:eastAsia="Arial" w:cs="Arial"/>
          <w:b w:val="0"/>
          <w:bCs w:val="0"/>
          <w:i w:val="1"/>
          <w:iCs w:val="1"/>
          <w:strike w:val="0"/>
          <w:dstrike w:val="0"/>
          <w:noProof w:val="0"/>
          <w:color w:val="000000" w:themeColor="text1" w:themeTint="FF" w:themeShade="FF"/>
          <w:sz w:val="24"/>
          <w:szCs w:val="24"/>
          <w:u w:val="none"/>
          <w:lang w:val="en-US"/>
        </w:rPr>
        <w:t>London’s Savoy hotel launches food waste recycling service</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[online] Pollution Solutions Online. Available at: </w:t>
      </w:r>
      <w:hyperlink r:id="R3845df8dd43e4541">
        <w:r w:rsidRPr="4DD18755" w:rsidR="26E8FE17">
          <w:rPr>
            <w:rStyle w:val="Hyperlink"/>
            <w:rFonts w:ascii="Arial" w:hAnsi="Arial" w:eastAsia="Arial" w:cs="Arial"/>
            <w:b w:val="0"/>
            <w:bCs w:val="0"/>
            <w:i w:val="0"/>
            <w:iCs w:val="0"/>
            <w:strike w:val="0"/>
            <w:dstrike w:val="0"/>
            <w:noProof w:val="0"/>
            <w:color w:val="000000" w:themeColor="text1" w:themeTint="FF" w:themeShade="FF"/>
            <w:sz w:val="24"/>
            <w:szCs w:val="24"/>
            <w:u w:val="none"/>
            <w:lang w:val="en-US"/>
          </w:rPr>
          <w:t>https://www.pollutionsolutions-online.com/news/waste-management/21/pdm-group/londons-savoy-hotel-launches-food-waste-recycling-service/5227</w:t>
        </w:r>
      </w:hyperlink>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[Accessed 25 Feb. 2025]</w:t>
      </w:r>
    </w:p>
    <w:p xmlns:wp14="http://schemas.microsoft.com/office/word/2010/wordml" w:rsidP="4DD18755" wp14:paraId="44919D8A" wp14:textId="640FFDDE">
      <w:pPr>
        <w:pStyle w:val="ListParagraph"/>
        <w:numPr>
          <w:ilvl w:val="0"/>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Sujanska, L. and Nadanyiova, M. (2023). Sustainable Marketing and its Impact on the Image of the Company. </w:t>
      </w:r>
      <w:r w:rsidRPr="4DD18755" w:rsidR="26E8FE17">
        <w:rPr>
          <w:rFonts w:ascii="Arial" w:hAnsi="Arial" w:eastAsia="Arial" w:cs="Arial"/>
          <w:b w:val="0"/>
          <w:bCs w:val="0"/>
          <w:i w:val="1"/>
          <w:iCs w:val="1"/>
          <w:strike w:val="0"/>
          <w:dstrike w:val="0"/>
          <w:noProof w:val="0"/>
          <w:color w:val="000000" w:themeColor="text1" w:themeTint="FF" w:themeShade="FF"/>
          <w:sz w:val="24"/>
          <w:szCs w:val="24"/>
          <w:u w:val="none"/>
          <w:lang w:val="en-US"/>
        </w:rPr>
        <w:t>Marketing ì menedžment ìnnovacìj</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[online] 14(2), pp.51–57. doi:https://doi.org/10.21272/mmi.2023.2-06.</w:t>
      </w:r>
    </w:p>
    <w:p xmlns:wp14="http://schemas.microsoft.com/office/word/2010/wordml" w:rsidP="4DD18755" wp14:paraId="4EE42B17" wp14:textId="5E9A6C92">
      <w:pPr>
        <w:pStyle w:val="ListParagraph"/>
        <w:numPr>
          <w:ilvl w:val="0"/>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 Savoy (2018). </w:t>
      </w:r>
      <w:r w:rsidRPr="4DD18755" w:rsidR="26E8FE17">
        <w:rPr>
          <w:rFonts w:ascii="Arial" w:hAnsi="Arial" w:eastAsia="Arial" w:cs="Arial"/>
          <w:b w:val="0"/>
          <w:bCs w:val="0"/>
          <w:i w:val="1"/>
          <w:iCs w:val="1"/>
          <w:strike w:val="0"/>
          <w:dstrike w:val="0"/>
          <w:noProof w:val="0"/>
          <w:color w:val="000000" w:themeColor="text1" w:themeTint="FF" w:themeShade="FF"/>
          <w:sz w:val="24"/>
          <w:szCs w:val="24"/>
          <w:u w:val="none"/>
          <w:lang w:val="en-US"/>
        </w:rPr>
        <w:t>Iniciativas sostenibles del hotel | The Savoy</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[online] The Savoy London. Available at: </w:t>
      </w:r>
      <w:hyperlink r:id="R20651b1801bd4cd1">
        <w:r w:rsidRPr="4DD18755" w:rsidR="26E8FE17">
          <w:rPr>
            <w:rStyle w:val="Hyperlink"/>
            <w:rFonts w:ascii="Arial" w:hAnsi="Arial" w:eastAsia="Arial" w:cs="Arial"/>
            <w:b w:val="0"/>
            <w:bCs w:val="0"/>
            <w:i w:val="0"/>
            <w:iCs w:val="0"/>
            <w:strike w:val="0"/>
            <w:dstrike w:val="0"/>
            <w:noProof w:val="0"/>
            <w:sz w:val="24"/>
            <w:szCs w:val="24"/>
            <w:lang w:val="en-US"/>
          </w:rPr>
          <w:t>https://www.thesavoylondon.com/about-us/sustainability-initiatives/</w:t>
        </w:r>
      </w:hyperlink>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w:t>
      </w:r>
    </w:p>
    <w:p xmlns:wp14="http://schemas.microsoft.com/office/word/2010/wordml" w:rsidP="4DD18755" wp14:paraId="25EB697B" wp14:textId="1B73D9C3">
      <w:pPr>
        <w:pStyle w:val="ListParagraph"/>
        <w:numPr>
          <w:ilvl w:val="0"/>
          <w:numId w:val="2"/>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Winit, W., and Kantabutra, S. (2022). Enhancing the prospect of corporate sustainability via brand equity: A stakeholder model. </w:t>
      </w:r>
      <w:r w:rsidRPr="4DD18755" w:rsidR="26E8FE17">
        <w:rPr>
          <w:rFonts w:ascii="Arial" w:hAnsi="Arial" w:eastAsia="Arial" w:cs="Arial"/>
          <w:b w:val="0"/>
          <w:bCs w:val="0"/>
          <w:i w:val="1"/>
          <w:iCs w:val="1"/>
          <w:strike w:val="0"/>
          <w:dstrike w:val="0"/>
          <w:noProof w:val="0"/>
          <w:color w:val="000000" w:themeColor="text1" w:themeTint="FF" w:themeShade="FF"/>
          <w:sz w:val="24"/>
          <w:szCs w:val="24"/>
          <w:u w:val="none"/>
          <w:lang w:val="en-US"/>
        </w:rPr>
        <w:t>Sustainability</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DD18755" w:rsidR="26E8FE17">
        <w:rPr>
          <w:rFonts w:ascii="Arial" w:hAnsi="Arial" w:eastAsia="Arial" w:cs="Arial"/>
          <w:b w:val="0"/>
          <w:bCs w:val="0"/>
          <w:i w:val="1"/>
          <w:iCs w:val="1"/>
          <w:strike w:val="0"/>
          <w:dstrike w:val="0"/>
          <w:noProof w:val="0"/>
          <w:color w:val="000000" w:themeColor="text1" w:themeTint="FF" w:themeShade="FF"/>
          <w:sz w:val="24"/>
          <w:szCs w:val="24"/>
          <w:u w:val="none"/>
          <w:lang w:val="en-US"/>
        </w:rPr>
        <w:t>14</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(9), 4998.</w:t>
      </w:r>
    </w:p>
    <w:p xmlns:wp14="http://schemas.microsoft.com/office/word/2010/wordml" w:rsidP="4DD18755" wp14:paraId="46009E7F" wp14:textId="54A34C98">
      <w:pPr>
        <w:pStyle w:val="ListParagraph"/>
        <w:numPr>
          <w:ilvl w:val="0"/>
          <w:numId w:val="3"/>
        </w:numPr>
        <w:spacing w:before="240" w:beforeAutospacing="off" w:after="240" w:afterAutospacing="off"/>
        <w:jc w:val="both"/>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model. </w:t>
      </w:r>
      <w:r w:rsidRPr="4DD18755" w:rsidR="26E8FE17">
        <w:rPr>
          <w:rFonts w:ascii="Arial" w:hAnsi="Arial" w:eastAsia="Arial" w:cs="Arial"/>
          <w:b w:val="0"/>
          <w:bCs w:val="0"/>
          <w:i w:val="1"/>
          <w:iCs w:val="1"/>
          <w:strike w:val="0"/>
          <w:dstrike w:val="0"/>
          <w:noProof w:val="0"/>
          <w:color w:val="000000" w:themeColor="text1" w:themeTint="FF" w:themeShade="FF"/>
          <w:sz w:val="24"/>
          <w:szCs w:val="24"/>
          <w:u w:val="none"/>
          <w:lang w:val="en-US"/>
        </w:rPr>
        <w:t>Sustainability</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r w:rsidRPr="4DD18755" w:rsidR="26E8FE17">
        <w:rPr>
          <w:rFonts w:ascii="Arial" w:hAnsi="Arial" w:eastAsia="Arial" w:cs="Arial"/>
          <w:b w:val="0"/>
          <w:bCs w:val="0"/>
          <w:i w:val="1"/>
          <w:iCs w:val="1"/>
          <w:strike w:val="0"/>
          <w:dstrike w:val="0"/>
          <w:noProof w:val="0"/>
          <w:color w:val="000000" w:themeColor="text1" w:themeTint="FF" w:themeShade="FF"/>
          <w:sz w:val="24"/>
          <w:szCs w:val="24"/>
          <w:u w:val="none"/>
          <w:lang w:val="en-US"/>
        </w:rPr>
        <w:t>14</w:t>
      </w:r>
      <w:r w:rsidRPr="4DD18755" w:rsidR="26E8FE17">
        <w:rPr>
          <w:rFonts w:ascii="Arial" w:hAnsi="Arial" w:eastAsia="Arial" w:cs="Arial"/>
          <w:b w:val="0"/>
          <w:bCs w:val="0"/>
          <w:i w:val="0"/>
          <w:iCs w:val="0"/>
          <w:strike w:val="0"/>
          <w:dstrike w:val="0"/>
          <w:noProof w:val="0"/>
          <w:color w:val="000000" w:themeColor="text1" w:themeTint="FF" w:themeShade="FF"/>
          <w:sz w:val="24"/>
          <w:szCs w:val="24"/>
          <w:u w:val="none"/>
          <w:lang w:val="en-US"/>
        </w:rPr>
        <w:t>(9), 4998.</w:t>
      </w:r>
    </w:p>
    <w:p xmlns:wp14="http://schemas.microsoft.com/office/word/2010/wordml" wp14:paraId="2C078E63" wp14:textId="20C60F2C"/>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2eef20e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aedfa7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c43fb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7F3915"/>
    <w:rsid w:val="047F3915"/>
    <w:rsid w:val="26E8FE17"/>
    <w:rsid w:val="4DD18755"/>
    <w:rsid w:val="6E33CB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F3915"/>
  <w15:chartTrackingRefBased/>
  <w15:docId w15:val="{BB0D8C21-882A-4E57-8542-B2648A25822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4DD18755"/>
    <w:rPr>
      <w:color w:val="467886"/>
      <w:u w:val="single"/>
    </w:rPr>
  </w:style>
  <w:style w:type="paragraph" w:styleId="ListParagraph">
    <w:uiPriority w:val="34"/>
    <w:name w:val="List Paragraph"/>
    <w:basedOn w:val="Normal"/>
    <w:qFormat/>
    <w:rsid w:val="4DD18755"/>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cs.google.com/document/d/1I1PlJS5j47MkgrUh4u6Zl-hXV9IltOHt/edit" TargetMode="External" Id="Rbd536a1e66f545ea" /><Relationship Type="http://schemas.openxmlformats.org/officeDocument/2006/relationships/hyperlink" Target="https://docs.google.com/document/d/1I1PlJS5j47MkgrUh4u6Zl-hXV9IltOHt/edit" TargetMode="External" Id="Re86f731b9c2b46be" /><Relationship Type="http://schemas.openxmlformats.org/officeDocument/2006/relationships/hyperlink" Target="https://docs.google.com/document/d/1I1PlJS5j47MkgrUh4u6Zl-hXV9IltOHt/edit" TargetMode="External" Id="R82194d7715844e9b" /><Relationship Type="http://schemas.openxmlformats.org/officeDocument/2006/relationships/hyperlink" Target="https://docs.google.com/document/d/1I1PlJS5j47MkgrUh4u6Zl-hXV9IltOHt/edit" TargetMode="External" Id="R06c6faa8dbfc43fe" /><Relationship Type="http://schemas.openxmlformats.org/officeDocument/2006/relationships/hyperlink" Target="https://docs.google.com/document/d/1I1PlJS5j47MkgrUh4u6Zl-hXV9IltOHt/edit" TargetMode="External" Id="Rb7f38c10937d46f5" /><Relationship Type="http://schemas.openxmlformats.org/officeDocument/2006/relationships/hyperlink" Target="https://docs.google.com/document/d/1I1PlJS5j47MkgrUh4u6Zl-hXV9IltOHt/edit" TargetMode="External" Id="R0f8ab3d2dfe04af8" /><Relationship Type="http://schemas.openxmlformats.org/officeDocument/2006/relationships/hyperlink" Target="https://docs.google.com/document/d/1I1PlJS5j47MkgrUh4u6Zl-hXV9IltOHt/edit" TargetMode="External" Id="R149ffd7592f44819" /><Relationship Type="http://schemas.openxmlformats.org/officeDocument/2006/relationships/hyperlink" Target="https://docs.google.com/document/d/1I1PlJS5j47MkgrUh4u6Zl-hXV9IltOHt/edit" TargetMode="External" Id="Ra17903fb2c004aae" /><Relationship Type="http://schemas.openxmlformats.org/officeDocument/2006/relationships/hyperlink" Target="https://docs.google.com/document/d/1I1PlJS5j47MkgrUh4u6Zl-hXV9IltOHt/edit" TargetMode="External" Id="R6099667387a64c42" /><Relationship Type="http://schemas.openxmlformats.org/officeDocument/2006/relationships/hyperlink" Target="https://docs.google.com/document/d/1I1PlJS5j47MkgrUh4u6Zl-hXV9IltOHt/edit" TargetMode="External" Id="R73a5104e62e44f20" /><Relationship Type="http://schemas.openxmlformats.org/officeDocument/2006/relationships/hyperlink" Target="https://docs.google.com/document/d/1I1PlJS5j47MkgrUh4u6Zl-hXV9IltOHt/edit" TargetMode="External" Id="R637bcd5b19ad4c2d" /><Relationship Type="http://schemas.openxmlformats.org/officeDocument/2006/relationships/hyperlink" Target="https://docs.google.com/document/d/1I1PlJS5j47MkgrUh4u6Zl-hXV9IltOHt/edit" TargetMode="External" Id="R8d5a60fc282649d0" /><Relationship Type="http://schemas.openxmlformats.org/officeDocument/2006/relationships/hyperlink" Target="https://docs.google.com/document/d/1I1PlJS5j47MkgrUh4u6Zl-hXV9IltOHt/edit" TargetMode="External" Id="Rdf7ad1d3405b4e88" /><Relationship Type="http://schemas.openxmlformats.org/officeDocument/2006/relationships/hyperlink" Target="https://docs.google.com/document/d/1I1PlJS5j47MkgrUh4u6Zl-hXV9IltOHt/edit" TargetMode="External" Id="R7d57c2189d994284" /><Relationship Type="http://schemas.openxmlformats.org/officeDocument/2006/relationships/hyperlink" Target="https://docs.google.com/document/d/1I1PlJS5j47MkgrUh4u6Zl-hXV9IltOHt/edit" TargetMode="External" Id="Ra3835904569f4dd2" /><Relationship Type="http://schemas.openxmlformats.org/officeDocument/2006/relationships/hyperlink" Target="https://docs.google.com/document/d/1I1PlJS5j47MkgrUh4u6Zl-hXV9IltOHt/edit" TargetMode="External" Id="Ra94caf5dd94a4ab1" /><Relationship Type="http://schemas.openxmlformats.org/officeDocument/2006/relationships/hyperlink" Target="https://docs.google.com/document/d/1I1PlJS5j47MkgrUh4u6Zl-hXV9IltOHt/edit" TargetMode="External" Id="R5a03e1f508074ecc" /><Relationship Type="http://schemas.openxmlformats.org/officeDocument/2006/relationships/hyperlink" Target="https://docs.google.com/document/d/1I1PlJS5j47MkgrUh4u6Zl-hXV9IltOHt/edit" TargetMode="External" Id="R13eae202fc564fb0" /><Relationship Type="http://schemas.openxmlformats.org/officeDocument/2006/relationships/hyperlink" Target="https://docs.google.com/document/d/1I1PlJS5j47MkgrUh4u6Zl-hXV9IltOHt/edit" TargetMode="External" Id="R54d69e67dc53419b" /><Relationship Type="http://schemas.openxmlformats.org/officeDocument/2006/relationships/hyperlink" Target="https://docs.google.com/document/d/1I1PlJS5j47MkgrUh4u6Zl-hXV9IltOHt/edit" TargetMode="External" Id="Rc504eae4383b4067" /><Relationship Type="http://schemas.openxmlformats.org/officeDocument/2006/relationships/hyperlink" Target="https://docs.google.com/document/d/1I1PlJS5j47MkgrUh4u6Zl-hXV9IltOHt/edit" TargetMode="External" Id="R07e6b9a9be7a4620" /><Relationship Type="http://schemas.openxmlformats.org/officeDocument/2006/relationships/hyperlink" Target="https://docs.google.com/document/d/1I1PlJS5j47MkgrUh4u6Zl-hXV9IltOHt/edit" TargetMode="External" Id="R258b0a1e39ff4538" /><Relationship Type="http://schemas.openxmlformats.org/officeDocument/2006/relationships/hyperlink" Target="https://docs.google.com/document/d/1I1PlJS5j47MkgrUh4u6Zl-hXV9IltOHt/edit" TargetMode="External" Id="R50ba49e3984f40a7" /><Relationship Type="http://schemas.openxmlformats.org/officeDocument/2006/relationships/hyperlink" Target="https://docs.google.com/document/d/1I1PlJS5j47MkgrUh4u6Zl-hXV9IltOHt/edit" TargetMode="External" Id="R762353ed6f094939" /><Relationship Type="http://schemas.openxmlformats.org/officeDocument/2006/relationships/hyperlink" Target="https://docs.google.com/document/d/1I1PlJS5j47MkgrUh4u6Zl-hXV9IltOHt/edit" TargetMode="External" Id="R2cc2f1471c6b45a3" /><Relationship Type="http://schemas.openxmlformats.org/officeDocument/2006/relationships/hyperlink" Target="https://docs.google.com/document/d/1I1PlJS5j47MkgrUh4u6Zl-hXV9IltOHt/edit" TargetMode="External" Id="Rdaf2bfce0bc54b29" /><Relationship Type="http://schemas.openxmlformats.org/officeDocument/2006/relationships/hyperlink" Target="https://docs.google.com/document/d/1I1PlJS5j47MkgrUh4u6Zl-hXV9IltOHt/edit" TargetMode="External" Id="R96baac2a91194e52" /><Relationship Type="http://schemas.openxmlformats.org/officeDocument/2006/relationships/hyperlink" Target="https://docs.google.com/document/d/1I1PlJS5j47MkgrUh4u6Zl-hXV9IltOHt/edit" TargetMode="External" Id="Ra812309ba6c04564" /><Relationship Type="http://schemas.openxmlformats.org/officeDocument/2006/relationships/hyperlink" Target="https://docs.google.com/document/d/1I1PlJS5j47MkgrUh4u6Zl-hXV9IltOHt/edit" TargetMode="External" Id="R50e318e89d844199" /><Relationship Type="http://schemas.openxmlformats.org/officeDocument/2006/relationships/hyperlink" Target="https://docs.google.com/document/d/1I1PlJS5j47MkgrUh4u6Zl-hXV9IltOHt/edit" TargetMode="External" Id="Ra4566738d1c2474b" /><Relationship Type="http://schemas.openxmlformats.org/officeDocument/2006/relationships/hyperlink" Target="https://docs.google.com/document/d/1I1PlJS5j47MkgrUh4u6Zl-hXV9IltOHt/edit" TargetMode="External" Id="R2997f374cd0e4d2a" /><Relationship Type="http://schemas.openxmlformats.org/officeDocument/2006/relationships/hyperlink" Target="https://docs.google.com/document/d/1I1PlJS5j47MkgrUh4u6Zl-hXV9IltOHt/edit" TargetMode="External" Id="R66fd70b5da794093" /><Relationship Type="http://schemas.openxmlformats.org/officeDocument/2006/relationships/hyperlink" Target="https://www.arvantis.co.uk/sustainability-in-the-hospitality-industry-embracing-green-initiatives/" TargetMode="External" Id="Rdbae4da96d0e4a0a" /><Relationship Type="http://schemas.openxmlformats.org/officeDocument/2006/relationships/hyperlink" Target="https://digitalcommons.unmc.edu/cgi/viewcontent.cgi?article=1346&amp;context=coph_slce" TargetMode="External" Id="Re40d00c162b64bd8" /><Relationship Type="http://schemas.openxmlformats.org/officeDocument/2006/relationships/hyperlink" Target="https://www.graygroupintl.com/blog/food-pantry" TargetMode="External" Id="R64bed4ccfeac4eb5" /><Relationship Type="http://schemas.openxmlformats.org/officeDocument/2006/relationships/hyperlink" Target="https://www.rts.com/blog/corporate-green-initiatives/" TargetMode="External" Id="R51943c7acf084e3f" /><Relationship Type="http://schemas.openxmlformats.org/officeDocument/2006/relationships/hyperlink" Target="https://www.nrdc.org/stories/composting-101" TargetMode="External" Id="R17713f1d6d2241e9" /><Relationship Type="http://schemas.openxmlformats.org/officeDocument/2006/relationships/hyperlink" Target="https://www.edie.net/stompin-out-food-waste-at-the-savoy/" TargetMode="External" Id="Rb41ea98a6821437d" /><Relationship Type="http://schemas.openxmlformats.org/officeDocument/2006/relationships/hyperlink" Target="https://one-more-tree.org/blog/2024/07/18/how-to-develop-a-green-corporate-image/" TargetMode="External" Id="R6ec2344343ff4f6c" /><Relationship Type="http://schemas.openxmlformats.org/officeDocument/2006/relationships/hyperlink" Target="https://www.rd-alliance.org/rda-and-sustainable-development-goals-sdgs/" TargetMode="External" Id="Raf8ce9971ba44516" /><Relationship Type="http://schemas.openxmlformats.org/officeDocument/2006/relationships/hyperlink" Target="https://refood.co.uk/case-studies/the-savoy-hotel/" TargetMode="External" Id="R025045de70a44f44" /><Relationship Type="http://schemas.openxmlformats.org/officeDocument/2006/relationships/hyperlink" Target="https://www.thesavoycollection.com/home/about-the-savoy-collection/sustainability-at-the-savoy/" TargetMode="External" Id="R78c883664dc64643" /><Relationship Type="http://schemas.openxmlformats.org/officeDocument/2006/relationships/hyperlink" Target="https://www.pollutionsolutions-online.com/news/waste-management/21/pdm-group/londons-savoy-hotel-launches-food-waste-recycling-service/5227" TargetMode="External" Id="R3845df8dd43e4541" /><Relationship Type="http://schemas.openxmlformats.org/officeDocument/2006/relationships/hyperlink" Target="https://www.thesavoylondon.com/about-us/sustainability-initiatives/" TargetMode="External" Id="R20651b1801bd4cd1" /><Relationship Type="http://schemas.openxmlformats.org/officeDocument/2006/relationships/numbering" Target="numbering.xml" Id="R8c56f6a00617431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2025-02-28T19:01:38.9784753Z</dcterms:created>
  <dcterms:modified xsi:type="dcterms:W3CDTF">2025-02-28T19:04:44.9376469Z</dcterms:modified>
  <dc:creator>Salman Mashud Shah Mohammed Ali (2119165)</dc:creator>
  <lastModifiedBy>Salman Mashud Shah Mohammed Ali (2119165)</lastModifiedBy>
</coreProperties>
</file>