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023DD" w14:textId="77777777" w:rsidR="009C2D89" w:rsidRDefault="009C2D89" w:rsidP="007007F8">
      <w:pPr>
        <w:jc w:val="center"/>
        <w:rPr>
          <w:rFonts w:ascii="Times New Roman" w:hAnsi="Times New Roman" w:cs="Times New Roman"/>
          <w:sz w:val="24"/>
          <w:szCs w:val="24"/>
          <w:u w:val="single"/>
        </w:rPr>
      </w:pPr>
      <w:r>
        <w:rPr>
          <w:rFonts w:ascii="Times New Roman" w:hAnsi="Times New Roman" w:cs="Times New Roman"/>
          <w:sz w:val="24"/>
          <w:szCs w:val="24"/>
          <w:u w:val="single"/>
        </w:rPr>
        <w:t>Hannah Jones</w:t>
      </w:r>
    </w:p>
    <w:p w14:paraId="1D4CBEB6" w14:textId="77777777" w:rsidR="009C2D89" w:rsidRDefault="009C2D89" w:rsidP="007007F8">
      <w:pPr>
        <w:jc w:val="center"/>
        <w:rPr>
          <w:rFonts w:ascii="Times New Roman" w:hAnsi="Times New Roman" w:cs="Times New Roman"/>
          <w:sz w:val="24"/>
          <w:szCs w:val="24"/>
          <w:u w:val="single"/>
        </w:rPr>
      </w:pPr>
      <w:r>
        <w:rPr>
          <w:rFonts w:ascii="Times New Roman" w:hAnsi="Times New Roman" w:cs="Times New Roman"/>
          <w:sz w:val="24"/>
          <w:szCs w:val="24"/>
          <w:u w:val="single"/>
        </w:rPr>
        <w:t>Student Number: 2203446</w:t>
      </w:r>
    </w:p>
    <w:p w14:paraId="0748612F" w14:textId="67F29AA0" w:rsidR="009C2D89" w:rsidRPr="006221BD" w:rsidRDefault="009C2D89" w:rsidP="007007F8">
      <w:pPr>
        <w:ind w:left="720"/>
        <w:jc w:val="center"/>
        <w:rPr>
          <w:rFonts w:ascii="Times New Roman" w:hAnsi="Times New Roman" w:cs="Times New Roman"/>
          <w:sz w:val="32"/>
          <w:szCs w:val="32"/>
          <w:u w:val="single"/>
        </w:rPr>
      </w:pPr>
      <w:r w:rsidRPr="006221BD">
        <w:rPr>
          <w:rFonts w:ascii="Times New Roman" w:hAnsi="Times New Roman" w:cs="Times New Roman"/>
          <w:sz w:val="32"/>
          <w:szCs w:val="32"/>
          <w:u w:val="single"/>
        </w:rPr>
        <w:t>‘</w:t>
      </w:r>
      <w:r w:rsidRPr="006221BD">
        <w:rPr>
          <w:rFonts w:ascii="Times New Roman" w:hAnsi="Times New Roman" w:cs="Times New Roman"/>
          <w:sz w:val="32"/>
          <w:szCs w:val="32"/>
          <w:u w:val="single"/>
        </w:rPr>
        <w:t>C</w:t>
      </w:r>
      <w:r w:rsidRPr="006221BD">
        <w:rPr>
          <w:rFonts w:ascii="Times New Roman" w:hAnsi="Times New Roman" w:cs="Times New Roman"/>
          <w:sz w:val="32"/>
          <w:szCs w:val="32"/>
          <w:u w:val="single"/>
        </w:rPr>
        <w:t xml:space="preserve">onsider the </w:t>
      </w:r>
      <w:r w:rsidRPr="006221BD">
        <w:rPr>
          <w:rFonts w:ascii="Times New Roman" w:hAnsi="Times New Roman" w:cs="Times New Roman"/>
          <w:sz w:val="32"/>
          <w:szCs w:val="32"/>
          <w:u w:val="single"/>
        </w:rPr>
        <w:t>P</w:t>
      </w:r>
      <w:r w:rsidRPr="006221BD">
        <w:rPr>
          <w:rFonts w:ascii="Times New Roman" w:hAnsi="Times New Roman" w:cs="Times New Roman"/>
          <w:sz w:val="32"/>
          <w:szCs w:val="32"/>
          <w:u w:val="single"/>
        </w:rPr>
        <w:t xml:space="preserve">otential </w:t>
      </w:r>
      <w:r w:rsidRPr="006221BD">
        <w:rPr>
          <w:rFonts w:ascii="Times New Roman" w:hAnsi="Times New Roman" w:cs="Times New Roman"/>
          <w:sz w:val="32"/>
          <w:szCs w:val="32"/>
          <w:u w:val="single"/>
        </w:rPr>
        <w:t>C</w:t>
      </w:r>
      <w:r w:rsidRPr="006221BD">
        <w:rPr>
          <w:rFonts w:ascii="Times New Roman" w:hAnsi="Times New Roman" w:cs="Times New Roman"/>
          <w:sz w:val="32"/>
          <w:szCs w:val="32"/>
          <w:u w:val="single"/>
        </w:rPr>
        <w:t xml:space="preserve">onsequences of the </w:t>
      </w:r>
      <w:r w:rsidRPr="006221BD">
        <w:rPr>
          <w:rFonts w:ascii="Times New Roman" w:hAnsi="Times New Roman" w:cs="Times New Roman"/>
          <w:sz w:val="32"/>
          <w:szCs w:val="32"/>
          <w:u w:val="single"/>
        </w:rPr>
        <w:t>P</w:t>
      </w:r>
      <w:r w:rsidRPr="006221BD">
        <w:rPr>
          <w:rFonts w:ascii="Times New Roman" w:hAnsi="Times New Roman" w:cs="Times New Roman"/>
          <w:sz w:val="32"/>
          <w:szCs w:val="32"/>
          <w:u w:val="single"/>
        </w:rPr>
        <w:t xml:space="preserve">rison </w:t>
      </w:r>
      <w:r w:rsidRPr="006221BD">
        <w:rPr>
          <w:rFonts w:ascii="Times New Roman" w:hAnsi="Times New Roman" w:cs="Times New Roman"/>
          <w:sz w:val="32"/>
          <w:szCs w:val="32"/>
          <w:u w:val="single"/>
        </w:rPr>
        <w:t>P</w:t>
      </w:r>
      <w:r w:rsidRPr="006221BD">
        <w:rPr>
          <w:rFonts w:ascii="Times New Roman" w:hAnsi="Times New Roman" w:cs="Times New Roman"/>
          <w:sz w:val="32"/>
          <w:szCs w:val="32"/>
          <w:u w:val="single"/>
        </w:rPr>
        <w:t xml:space="preserve">opulation </w:t>
      </w:r>
      <w:r w:rsidRPr="006221BD">
        <w:rPr>
          <w:rFonts w:ascii="Times New Roman" w:hAnsi="Times New Roman" w:cs="Times New Roman"/>
          <w:sz w:val="32"/>
          <w:szCs w:val="32"/>
          <w:u w:val="single"/>
        </w:rPr>
        <w:t>C</w:t>
      </w:r>
      <w:r w:rsidRPr="006221BD">
        <w:rPr>
          <w:rFonts w:ascii="Times New Roman" w:hAnsi="Times New Roman" w:cs="Times New Roman"/>
          <w:sz w:val="32"/>
          <w:szCs w:val="32"/>
          <w:u w:val="single"/>
        </w:rPr>
        <w:t xml:space="preserve">risis in England and Wales; and </w:t>
      </w:r>
      <w:r w:rsidRPr="006221BD">
        <w:rPr>
          <w:rFonts w:ascii="Times New Roman" w:hAnsi="Times New Roman" w:cs="Times New Roman"/>
          <w:sz w:val="32"/>
          <w:szCs w:val="32"/>
          <w:u w:val="single"/>
        </w:rPr>
        <w:t>E</w:t>
      </w:r>
      <w:r w:rsidRPr="006221BD">
        <w:rPr>
          <w:rFonts w:ascii="Times New Roman" w:hAnsi="Times New Roman" w:cs="Times New Roman"/>
          <w:sz w:val="32"/>
          <w:szCs w:val="32"/>
          <w:u w:val="single"/>
        </w:rPr>
        <w:t xml:space="preserve">valuate what can be done to </w:t>
      </w:r>
      <w:r w:rsidRPr="006221BD">
        <w:rPr>
          <w:rFonts w:ascii="Times New Roman" w:hAnsi="Times New Roman" w:cs="Times New Roman"/>
          <w:sz w:val="32"/>
          <w:szCs w:val="32"/>
          <w:u w:val="single"/>
        </w:rPr>
        <w:t>A</w:t>
      </w:r>
      <w:r w:rsidRPr="006221BD">
        <w:rPr>
          <w:rFonts w:ascii="Times New Roman" w:hAnsi="Times New Roman" w:cs="Times New Roman"/>
          <w:sz w:val="32"/>
          <w:szCs w:val="32"/>
          <w:u w:val="single"/>
        </w:rPr>
        <w:t>ddress it</w:t>
      </w:r>
      <w:r w:rsidRPr="006221BD">
        <w:rPr>
          <w:rFonts w:ascii="Times New Roman" w:hAnsi="Times New Roman" w:cs="Times New Roman"/>
          <w:sz w:val="32"/>
          <w:szCs w:val="32"/>
          <w:u w:val="single"/>
        </w:rPr>
        <w:t>’</w:t>
      </w:r>
    </w:p>
    <w:p w14:paraId="40862DA1" w14:textId="6D82924B" w:rsidR="007007F8" w:rsidRPr="00424CE8" w:rsidRDefault="007007F8" w:rsidP="00424CE8">
      <w:pPr>
        <w:spacing w:after="0" w:line="360" w:lineRule="auto"/>
        <w:jc w:val="both"/>
        <w:rPr>
          <w:rFonts w:ascii="Times New Roman" w:hAnsi="Times New Roman" w:cs="Times New Roman"/>
          <w:sz w:val="24"/>
          <w:szCs w:val="24"/>
        </w:rPr>
      </w:pPr>
      <w:r w:rsidRPr="007007F8">
        <w:rPr>
          <w:rFonts w:ascii="Times New Roman" w:hAnsi="Times New Roman" w:cs="Times New Roman"/>
          <w:sz w:val="24"/>
          <w:szCs w:val="24"/>
        </w:rPr>
        <w:t xml:space="preserve">The growth in the prison population in England and Wales has been a subject of concern in recent years. Projections made by the prison service in 2018 estimated that the population </w:t>
      </w:r>
      <w:r w:rsidRPr="00424CE8">
        <w:rPr>
          <w:rFonts w:ascii="Times New Roman" w:hAnsi="Times New Roman" w:cs="Times New Roman"/>
          <w:sz w:val="24"/>
          <w:szCs w:val="24"/>
        </w:rPr>
        <w:t>would exceed 86,000 by March 2023</w:t>
      </w:r>
      <w:r w:rsidR="006221BD" w:rsidRPr="00424CE8">
        <w:rPr>
          <w:rFonts w:ascii="Times New Roman" w:hAnsi="Times New Roman" w:cs="Times New Roman"/>
          <w:sz w:val="24"/>
          <w:szCs w:val="24"/>
        </w:rPr>
        <w:t>, (</w:t>
      </w:r>
      <w:r w:rsidR="006221BD" w:rsidRPr="00424CE8">
        <w:rPr>
          <w:rFonts w:ascii="Times New Roman" w:hAnsi="Times New Roman" w:cs="Times New Roman"/>
          <w:sz w:val="24"/>
          <w:szCs w:val="24"/>
        </w:rPr>
        <w:t>Ministry of Justice</w:t>
      </w:r>
      <w:r w:rsidR="006221BD" w:rsidRPr="00424CE8">
        <w:rPr>
          <w:rFonts w:ascii="Times New Roman" w:hAnsi="Times New Roman" w:cs="Times New Roman"/>
          <w:sz w:val="24"/>
          <w:szCs w:val="24"/>
        </w:rPr>
        <w:t xml:space="preserve">, </w:t>
      </w:r>
      <w:r w:rsidR="006221BD" w:rsidRPr="00424CE8">
        <w:rPr>
          <w:rFonts w:ascii="Times New Roman" w:hAnsi="Times New Roman" w:cs="Times New Roman"/>
          <w:sz w:val="24"/>
          <w:szCs w:val="24"/>
        </w:rPr>
        <w:t>2018)</w:t>
      </w:r>
      <w:r w:rsidRPr="00424CE8">
        <w:rPr>
          <w:rFonts w:ascii="Times New Roman" w:hAnsi="Times New Roman" w:cs="Times New Roman"/>
          <w:sz w:val="24"/>
          <w:szCs w:val="24"/>
        </w:rPr>
        <w:t xml:space="preserve">. This upward trend raises important questions about the potential consequences of the prison population crisis. The implications of this crisis are extensive and multifaceted. </w:t>
      </w:r>
    </w:p>
    <w:p w14:paraId="6BB3F869" w14:textId="0890130E" w:rsidR="007007F8" w:rsidRPr="00424CE8" w:rsidRDefault="007007F8" w:rsidP="00424CE8">
      <w:pPr>
        <w:spacing w:after="0" w:line="360" w:lineRule="auto"/>
        <w:jc w:val="both"/>
        <w:rPr>
          <w:rFonts w:ascii="Times New Roman" w:hAnsi="Times New Roman" w:cs="Times New Roman"/>
          <w:sz w:val="24"/>
          <w:szCs w:val="24"/>
        </w:rPr>
      </w:pPr>
      <w:r w:rsidRPr="00424CE8">
        <w:rPr>
          <w:rFonts w:ascii="Times New Roman" w:hAnsi="Times New Roman" w:cs="Times New Roman"/>
          <w:sz w:val="24"/>
          <w:szCs w:val="24"/>
        </w:rPr>
        <w:t>The increasing prison population poses various challenges and implications for society, the criminal justice system, and individuals within the system. Overcrowding within prisons can lead to compromised living conditions, limited access to resources, and strained staff-prisoner ratios, potentially impacting the overall well-being and rehabilitation prospects of inmates. Additionally, the financial burden of accommodating a larger prison population places strain on government budgets</w:t>
      </w:r>
      <w:r w:rsidR="00952E48" w:rsidRPr="00424CE8">
        <w:rPr>
          <w:rFonts w:ascii="Times New Roman" w:hAnsi="Times New Roman" w:cs="Times New Roman"/>
          <w:sz w:val="24"/>
          <w:szCs w:val="24"/>
        </w:rPr>
        <w:t>.</w:t>
      </w:r>
    </w:p>
    <w:p w14:paraId="4775CD05" w14:textId="52D4893E" w:rsidR="006E74D2" w:rsidRPr="00424CE8" w:rsidRDefault="006E74D2" w:rsidP="00424CE8">
      <w:pPr>
        <w:spacing w:after="0" w:line="360" w:lineRule="auto"/>
        <w:jc w:val="both"/>
        <w:rPr>
          <w:rFonts w:ascii="Times New Roman" w:eastAsia="Times New Roman" w:hAnsi="Times New Roman" w:cs="Times New Roman"/>
          <w:kern w:val="0"/>
          <w:sz w:val="24"/>
          <w:szCs w:val="24"/>
          <w:lang w:eastAsia="en-GB"/>
          <w14:ligatures w14:val="none"/>
        </w:rPr>
      </w:pPr>
      <w:r w:rsidRPr="006E74D2">
        <w:rPr>
          <w:rFonts w:ascii="Times New Roman" w:eastAsia="Times New Roman" w:hAnsi="Times New Roman" w:cs="Times New Roman"/>
          <w:kern w:val="0"/>
          <w:sz w:val="24"/>
          <w:szCs w:val="24"/>
          <w:lang w:eastAsia="en-GB"/>
          <w14:ligatures w14:val="none"/>
        </w:rPr>
        <w:t>A potential approach is to place a greater focus on effective rehabilitation programmes targeted at lowering recidivism rates and supporting individuals' successful reintegration into society. Exploring alternatives to traditional incarceration, such as community-based sentencing or restorative justice methods, may potentially provide practical options for reducing the strain on prison systems.</w:t>
      </w:r>
    </w:p>
    <w:p w14:paraId="172C8D10" w14:textId="77777777" w:rsidR="006E74D2" w:rsidRPr="00424CE8" w:rsidRDefault="006E74D2" w:rsidP="00424CE8">
      <w:pPr>
        <w:spacing w:after="0" w:line="360" w:lineRule="auto"/>
        <w:jc w:val="both"/>
        <w:rPr>
          <w:rFonts w:ascii="Times New Roman" w:eastAsia="Times New Roman" w:hAnsi="Times New Roman" w:cs="Times New Roman"/>
          <w:kern w:val="0"/>
          <w:sz w:val="24"/>
          <w:szCs w:val="24"/>
          <w:lang w:eastAsia="en-GB"/>
          <w14:ligatures w14:val="none"/>
        </w:rPr>
      </w:pPr>
      <w:r w:rsidRPr="006E74D2">
        <w:rPr>
          <w:rFonts w:ascii="Times New Roman" w:eastAsia="Times New Roman" w:hAnsi="Times New Roman" w:cs="Times New Roman"/>
          <w:kern w:val="0"/>
          <w:sz w:val="24"/>
          <w:szCs w:val="24"/>
          <w:lang w:eastAsia="en-GB"/>
          <w14:ligatures w14:val="none"/>
        </w:rPr>
        <w:t xml:space="preserve">This paper aims to explore the effects of the prison population issue in England and Wales, identifying likely causes for the growth in the prison population and critically analysing its impact from various perspectives. Furthermore, it will examine and evaluate alternative strategies and interventions for effectively addressing this critical issue. </w:t>
      </w:r>
    </w:p>
    <w:p w14:paraId="0F95B553" w14:textId="77777777" w:rsidR="006C537D" w:rsidRPr="00424CE8" w:rsidRDefault="006C537D" w:rsidP="00424CE8">
      <w:pPr>
        <w:spacing w:after="0" w:line="360" w:lineRule="auto"/>
        <w:jc w:val="both"/>
        <w:rPr>
          <w:rFonts w:ascii="Times New Roman" w:eastAsia="Times New Roman" w:hAnsi="Times New Roman" w:cs="Times New Roman"/>
          <w:kern w:val="0"/>
          <w:sz w:val="24"/>
          <w:szCs w:val="24"/>
          <w:lang w:eastAsia="en-GB"/>
          <w14:ligatures w14:val="none"/>
        </w:rPr>
      </w:pPr>
    </w:p>
    <w:p w14:paraId="0018213A" w14:textId="08B85673" w:rsidR="00BC1FF2" w:rsidRPr="00424CE8" w:rsidRDefault="00447D3A" w:rsidP="00424CE8">
      <w:pPr>
        <w:spacing w:after="0" w:line="360" w:lineRule="auto"/>
        <w:jc w:val="both"/>
        <w:rPr>
          <w:rFonts w:ascii="Times New Roman" w:hAnsi="Times New Roman" w:cs="Times New Roman"/>
          <w:sz w:val="24"/>
          <w:szCs w:val="24"/>
        </w:rPr>
      </w:pPr>
      <w:r w:rsidRPr="00424CE8">
        <w:rPr>
          <w:rFonts w:ascii="Times New Roman" w:eastAsia="Times New Roman" w:hAnsi="Times New Roman" w:cs="Times New Roman"/>
          <w:kern w:val="0"/>
          <w:sz w:val="24"/>
          <w:szCs w:val="24"/>
          <w:lang w:eastAsia="en-GB"/>
          <w14:ligatures w14:val="none"/>
        </w:rPr>
        <w:t>In October 2023, almost 88,000 individuals were imprisoned in England and Wales, on an estate with a maximum capacity of 88,890</w:t>
      </w:r>
      <w:r w:rsidRPr="00424CE8">
        <w:rPr>
          <w:rFonts w:ascii="Times New Roman" w:eastAsia="Times New Roman" w:hAnsi="Times New Roman" w:cs="Times New Roman"/>
          <w:kern w:val="0"/>
          <w:sz w:val="24"/>
          <w:szCs w:val="24"/>
          <w:lang w:eastAsia="en-GB"/>
          <w14:ligatures w14:val="none"/>
        </w:rPr>
        <w:t>, (</w:t>
      </w:r>
      <w:r w:rsidRPr="00424CE8">
        <w:rPr>
          <w:rFonts w:ascii="Times New Roman" w:hAnsi="Times New Roman" w:cs="Times New Roman"/>
          <w:sz w:val="24"/>
          <w:szCs w:val="24"/>
        </w:rPr>
        <w:t>Jones &amp; Lally</w:t>
      </w:r>
      <w:r w:rsidRPr="00424CE8">
        <w:rPr>
          <w:rFonts w:ascii="Times New Roman" w:hAnsi="Times New Roman" w:cs="Times New Roman"/>
          <w:sz w:val="24"/>
          <w:szCs w:val="24"/>
        </w:rPr>
        <w:t>,</w:t>
      </w:r>
      <w:r w:rsidRPr="00424CE8">
        <w:rPr>
          <w:rFonts w:ascii="Times New Roman" w:hAnsi="Times New Roman" w:cs="Times New Roman"/>
          <w:sz w:val="24"/>
          <w:szCs w:val="24"/>
        </w:rPr>
        <w:t xml:space="preserve"> 2024).</w:t>
      </w:r>
      <w:r w:rsidR="00056586" w:rsidRPr="00424CE8">
        <w:rPr>
          <w:rFonts w:ascii="Times New Roman" w:hAnsi="Times New Roman" w:cs="Times New Roman"/>
          <w:sz w:val="24"/>
          <w:szCs w:val="24"/>
        </w:rPr>
        <w:t xml:space="preserve"> </w:t>
      </w:r>
      <w:r w:rsidR="003D26A6" w:rsidRPr="00424CE8">
        <w:rPr>
          <w:rFonts w:ascii="Times New Roman" w:eastAsia="Times New Roman" w:hAnsi="Times New Roman" w:cs="Times New Roman"/>
          <w:kern w:val="0"/>
          <w:sz w:val="24"/>
          <w:szCs w:val="24"/>
          <w:lang w:eastAsia="en-GB"/>
          <w14:ligatures w14:val="none"/>
        </w:rPr>
        <w:t xml:space="preserve">There are various reasons why the prison population has elevated over the last few years. </w:t>
      </w:r>
      <w:r w:rsidR="00056586" w:rsidRPr="00424CE8">
        <w:rPr>
          <w:rFonts w:ascii="Times New Roman" w:hAnsi="Times New Roman" w:cs="Times New Roman"/>
          <w:sz w:val="24"/>
          <w:szCs w:val="24"/>
        </w:rPr>
        <w:t xml:space="preserve">For example, </w:t>
      </w:r>
      <w:r w:rsidR="00056586" w:rsidRPr="00424CE8">
        <w:rPr>
          <w:rFonts w:ascii="Times New Roman" w:hAnsi="Times New Roman" w:cs="Times New Roman"/>
          <w:sz w:val="24"/>
          <w:szCs w:val="24"/>
        </w:rPr>
        <w:t>the implementation of stricter sentencing policies has had a significant impact on the prison population. These policies, often accompanied by mandatory minimum sentences, require judges to impose a specific minimum length of imprisonment for certain offenses</w:t>
      </w:r>
      <w:r w:rsidR="00AF6384" w:rsidRPr="00424CE8">
        <w:rPr>
          <w:rFonts w:ascii="Times New Roman" w:hAnsi="Times New Roman" w:cs="Times New Roman"/>
          <w:sz w:val="24"/>
          <w:szCs w:val="24"/>
        </w:rPr>
        <w:t>, (</w:t>
      </w:r>
      <w:r w:rsidR="00AF6384" w:rsidRPr="00424CE8">
        <w:rPr>
          <w:rFonts w:ascii="Times New Roman" w:hAnsi="Times New Roman" w:cs="Times New Roman"/>
          <w:sz w:val="24"/>
          <w:szCs w:val="24"/>
        </w:rPr>
        <w:t>Beard &amp; Allen</w:t>
      </w:r>
      <w:r w:rsidR="00AF6384" w:rsidRPr="00424CE8">
        <w:rPr>
          <w:rFonts w:ascii="Times New Roman" w:hAnsi="Times New Roman" w:cs="Times New Roman"/>
          <w:sz w:val="24"/>
          <w:szCs w:val="24"/>
        </w:rPr>
        <w:t xml:space="preserve">, </w:t>
      </w:r>
      <w:r w:rsidR="00AF6384" w:rsidRPr="00424CE8">
        <w:rPr>
          <w:rFonts w:ascii="Times New Roman" w:hAnsi="Times New Roman" w:cs="Times New Roman"/>
          <w:sz w:val="24"/>
          <w:szCs w:val="24"/>
        </w:rPr>
        <w:t>2023)</w:t>
      </w:r>
      <w:r w:rsidR="00AF6384" w:rsidRPr="00424CE8">
        <w:rPr>
          <w:rFonts w:ascii="Times New Roman" w:hAnsi="Times New Roman" w:cs="Times New Roman"/>
          <w:sz w:val="24"/>
          <w:szCs w:val="24"/>
        </w:rPr>
        <w:t>.</w:t>
      </w:r>
      <w:r w:rsidR="00056586" w:rsidRPr="00424CE8">
        <w:rPr>
          <w:rFonts w:ascii="Times New Roman" w:hAnsi="Times New Roman" w:cs="Times New Roman"/>
          <w:sz w:val="24"/>
          <w:szCs w:val="24"/>
        </w:rPr>
        <w:t xml:space="preserve"> The intention behind these policies is to deter crime and ensure public safety by </w:t>
      </w:r>
      <w:r w:rsidR="00056586" w:rsidRPr="00424CE8">
        <w:rPr>
          <w:rFonts w:ascii="Times New Roman" w:hAnsi="Times New Roman" w:cs="Times New Roman"/>
          <w:sz w:val="24"/>
          <w:szCs w:val="24"/>
        </w:rPr>
        <w:lastRenderedPageBreak/>
        <w:t>imposing more severe punishments. However, critics argue that these policies have contributed to the increase in the prison population. By mandating longer sentences, individuals convicted of crimes are spending more time behind bars than they might have in the past. This has led to overcrowding in correctional facilities and put a strain on resources</w:t>
      </w:r>
      <w:r w:rsidR="007C2581" w:rsidRPr="00424CE8">
        <w:rPr>
          <w:rFonts w:ascii="Times New Roman" w:hAnsi="Times New Roman" w:cs="Times New Roman"/>
          <w:sz w:val="24"/>
          <w:szCs w:val="24"/>
        </w:rPr>
        <w:t>, (</w:t>
      </w:r>
      <w:r w:rsidR="007C2581" w:rsidRPr="00424CE8">
        <w:rPr>
          <w:rFonts w:ascii="Times New Roman" w:hAnsi="Times New Roman" w:cs="Times New Roman"/>
          <w:sz w:val="24"/>
          <w:szCs w:val="24"/>
        </w:rPr>
        <w:t>Sentencing Academy</w:t>
      </w:r>
      <w:r w:rsidR="007C2581" w:rsidRPr="00424CE8">
        <w:rPr>
          <w:rFonts w:ascii="Times New Roman" w:hAnsi="Times New Roman" w:cs="Times New Roman"/>
          <w:sz w:val="24"/>
          <w:szCs w:val="24"/>
        </w:rPr>
        <w:t xml:space="preserve">, </w:t>
      </w:r>
      <w:r w:rsidR="007C2581" w:rsidRPr="00424CE8">
        <w:rPr>
          <w:rFonts w:ascii="Times New Roman" w:hAnsi="Times New Roman" w:cs="Times New Roman"/>
          <w:sz w:val="24"/>
          <w:szCs w:val="24"/>
        </w:rPr>
        <w:t>2024)</w:t>
      </w:r>
      <w:r w:rsidR="007C2581" w:rsidRPr="00424CE8">
        <w:rPr>
          <w:rFonts w:ascii="Times New Roman" w:hAnsi="Times New Roman" w:cs="Times New Roman"/>
          <w:sz w:val="24"/>
          <w:szCs w:val="24"/>
        </w:rPr>
        <w:t>.</w:t>
      </w:r>
    </w:p>
    <w:p w14:paraId="15794E44" w14:textId="77777777" w:rsidR="0040154D" w:rsidRPr="00424CE8" w:rsidRDefault="003C01CD" w:rsidP="00424CE8">
      <w:pPr>
        <w:spacing w:after="0" w:line="360" w:lineRule="auto"/>
        <w:jc w:val="both"/>
        <w:rPr>
          <w:rFonts w:ascii="Times New Roman" w:hAnsi="Times New Roman" w:cs="Times New Roman"/>
          <w:sz w:val="24"/>
          <w:szCs w:val="24"/>
        </w:rPr>
      </w:pPr>
      <w:r w:rsidRPr="003C01CD">
        <w:rPr>
          <w:rFonts w:ascii="Times New Roman" w:hAnsi="Times New Roman" w:cs="Times New Roman"/>
          <w:sz w:val="24"/>
          <w:szCs w:val="24"/>
        </w:rPr>
        <w:t>Prior to the new Sentencing Bill 2023-24, prisoners who committed rape or serious sexual offences were automatically released after completing two-thirds of their sentence and the remaining time on probation in the community. However, under the new law, criminals will now serve their whole sentence in custody, followed by an additional period of supervision after release</w:t>
      </w:r>
      <w:r w:rsidR="00371A4B" w:rsidRPr="00424CE8">
        <w:rPr>
          <w:rFonts w:ascii="Times New Roman" w:hAnsi="Times New Roman" w:cs="Times New Roman"/>
          <w:sz w:val="24"/>
          <w:szCs w:val="24"/>
        </w:rPr>
        <w:t>, (</w:t>
      </w:r>
      <w:r w:rsidR="00371A4B" w:rsidRPr="00424CE8">
        <w:rPr>
          <w:rFonts w:ascii="Times New Roman" w:hAnsi="Times New Roman" w:cs="Times New Roman"/>
          <w:sz w:val="24"/>
          <w:szCs w:val="24"/>
        </w:rPr>
        <w:t>Sentencing Bill</w:t>
      </w:r>
      <w:r w:rsidR="00371A4B" w:rsidRPr="00424CE8">
        <w:rPr>
          <w:rFonts w:ascii="Times New Roman" w:hAnsi="Times New Roman" w:cs="Times New Roman"/>
          <w:sz w:val="24"/>
          <w:szCs w:val="24"/>
        </w:rPr>
        <w:t xml:space="preserve">, </w:t>
      </w:r>
      <w:r w:rsidR="00371A4B" w:rsidRPr="00424CE8">
        <w:rPr>
          <w:rFonts w:ascii="Times New Roman" w:hAnsi="Times New Roman" w:cs="Times New Roman"/>
          <w:sz w:val="24"/>
          <w:szCs w:val="24"/>
        </w:rPr>
        <w:t>2023)</w:t>
      </w:r>
      <w:r w:rsidRPr="003C01CD">
        <w:rPr>
          <w:rFonts w:ascii="Times New Roman" w:hAnsi="Times New Roman" w:cs="Times New Roman"/>
          <w:sz w:val="24"/>
          <w:szCs w:val="24"/>
        </w:rPr>
        <w:t xml:space="preserve">. </w:t>
      </w:r>
      <w:r w:rsidR="00E52DA6" w:rsidRPr="00424CE8">
        <w:rPr>
          <w:rFonts w:ascii="Times New Roman" w:eastAsia="Times New Roman" w:hAnsi="Times New Roman" w:cs="Times New Roman"/>
          <w:kern w:val="0"/>
          <w:sz w:val="24"/>
          <w:szCs w:val="24"/>
          <w:lang w:eastAsia="en-GB"/>
          <w14:ligatures w14:val="none"/>
        </w:rPr>
        <w:t>The government anticipates that these modifications will necessitate 1,500 more prison spaces by March 2034 and 2,850 by 2048</w:t>
      </w:r>
      <w:r w:rsidR="003D2A44" w:rsidRPr="00424CE8">
        <w:rPr>
          <w:rFonts w:ascii="Times New Roman" w:eastAsia="Times New Roman" w:hAnsi="Times New Roman" w:cs="Times New Roman"/>
          <w:kern w:val="0"/>
          <w:sz w:val="24"/>
          <w:szCs w:val="24"/>
          <w:lang w:eastAsia="en-GB"/>
          <w14:ligatures w14:val="none"/>
        </w:rPr>
        <w:t>, (</w:t>
      </w:r>
      <w:r w:rsidR="003D2A44" w:rsidRPr="00424CE8">
        <w:rPr>
          <w:rFonts w:ascii="Times New Roman" w:hAnsi="Times New Roman" w:cs="Times New Roman"/>
          <w:sz w:val="24"/>
          <w:szCs w:val="24"/>
        </w:rPr>
        <w:t>Sentencing Bill</w:t>
      </w:r>
      <w:r w:rsidR="003D2A44" w:rsidRPr="00424CE8">
        <w:rPr>
          <w:rFonts w:ascii="Times New Roman" w:hAnsi="Times New Roman" w:cs="Times New Roman"/>
          <w:sz w:val="24"/>
          <w:szCs w:val="24"/>
        </w:rPr>
        <w:t xml:space="preserve">, </w:t>
      </w:r>
      <w:r w:rsidR="003D2A44" w:rsidRPr="00424CE8">
        <w:rPr>
          <w:rFonts w:ascii="Times New Roman" w:hAnsi="Times New Roman" w:cs="Times New Roman"/>
          <w:sz w:val="24"/>
          <w:szCs w:val="24"/>
        </w:rPr>
        <w:t>2023)</w:t>
      </w:r>
      <w:r w:rsidR="003D2A44" w:rsidRPr="00424CE8">
        <w:rPr>
          <w:rFonts w:ascii="Times New Roman" w:hAnsi="Times New Roman" w:cs="Times New Roman"/>
          <w:sz w:val="24"/>
          <w:szCs w:val="24"/>
        </w:rPr>
        <w:t>.</w:t>
      </w:r>
      <w:r w:rsidR="00F150A8" w:rsidRPr="00424CE8">
        <w:rPr>
          <w:rFonts w:ascii="Times New Roman" w:hAnsi="Times New Roman" w:cs="Times New Roman"/>
          <w:sz w:val="24"/>
          <w:szCs w:val="24"/>
        </w:rPr>
        <w:t xml:space="preserve"> </w:t>
      </w:r>
    </w:p>
    <w:p w14:paraId="11D4C371" w14:textId="49897627" w:rsidR="0040154D" w:rsidRPr="00424CE8" w:rsidRDefault="00E22268" w:rsidP="00424CE8">
      <w:pPr>
        <w:spacing w:line="360" w:lineRule="auto"/>
        <w:jc w:val="both"/>
        <w:rPr>
          <w:rFonts w:ascii="Times New Roman" w:eastAsia="Times New Roman" w:hAnsi="Times New Roman" w:cs="Times New Roman"/>
          <w:kern w:val="0"/>
          <w:sz w:val="24"/>
          <w:szCs w:val="24"/>
          <w:lang w:eastAsia="en-GB"/>
          <w14:ligatures w14:val="none"/>
        </w:rPr>
      </w:pPr>
      <w:r w:rsidRPr="00E22268">
        <w:rPr>
          <w:rFonts w:ascii="Times New Roman" w:eastAsia="Times New Roman" w:hAnsi="Times New Roman" w:cs="Times New Roman"/>
          <w:kern w:val="0"/>
          <w:sz w:val="24"/>
          <w:szCs w:val="24"/>
          <w:lang w:eastAsia="en-GB"/>
          <w14:ligatures w14:val="none"/>
        </w:rPr>
        <w:t>From 2012 to 2023, the average sentence length rose from 14.5 to 21.4 months. This was exacerbated by an increase in sentence durations for the same offence over time</w:t>
      </w:r>
      <w:r w:rsidR="001B583A">
        <w:rPr>
          <w:rFonts w:ascii="Times New Roman" w:eastAsia="Times New Roman" w:hAnsi="Times New Roman" w:cs="Times New Roman"/>
          <w:kern w:val="0"/>
          <w:sz w:val="24"/>
          <w:szCs w:val="24"/>
          <w:lang w:eastAsia="en-GB"/>
          <w14:ligatures w14:val="none"/>
        </w:rPr>
        <w:t xml:space="preserve">, </w:t>
      </w:r>
      <w:r w:rsidR="001B583A" w:rsidRPr="00424CE8">
        <w:rPr>
          <w:rFonts w:ascii="Times New Roman" w:eastAsia="Times New Roman" w:hAnsi="Times New Roman" w:cs="Times New Roman"/>
          <w:kern w:val="0"/>
          <w:sz w:val="24"/>
          <w:szCs w:val="24"/>
          <w:lang w:eastAsia="en-GB"/>
          <w14:ligatures w14:val="none"/>
        </w:rPr>
        <w:t>(</w:t>
      </w:r>
      <w:r w:rsidR="001B583A" w:rsidRPr="00424CE8">
        <w:rPr>
          <w:rFonts w:ascii="Times New Roman" w:hAnsi="Times New Roman" w:cs="Times New Roman"/>
          <w:sz w:val="24"/>
          <w:szCs w:val="24"/>
        </w:rPr>
        <w:t>Jones, &amp; Lally, 2024)</w:t>
      </w:r>
      <w:r w:rsidR="001B583A">
        <w:rPr>
          <w:rFonts w:ascii="Times New Roman" w:hAnsi="Times New Roman" w:cs="Times New Roman"/>
          <w:sz w:val="24"/>
          <w:szCs w:val="24"/>
        </w:rPr>
        <w:t>.</w:t>
      </w:r>
      <w:r w:rsidRPr="00424CE8">
        <w:rPr>
          <w:rFonts w:ascii="Times New Roman" w:hAnsi="Times New Roman" w:cs="Times New Roman"/>
          <w:sz w:val="24"/>
          <w:szCs w:val="24"/>
        </w:rPr>
        <w:t xml:space="preserve"> </w:t>
      </w:r>
      <w:r w:rsidRPr="00424CE8">
        <w:rPr>
          <w:rFonts w:ascii="Times New Roman" w:eastAsia="Times New Roman" w:hAnsi="Times New Roman" w:cs="Times New Roman"/>
          <w:kern w:val="0"/>
          <w:sz w:val="24"/>
          <w:szCs w:val="24"/>
          <w:lang w:eastAsia="en-GB"/>
          <w14:ligatures w14:val="none"/>
        </w:rPr>
        <w:t>Longer sentences contribute to an increasing prison population since prisoners stay in incarceration for longer periods of time</w:t>
      </w:r>
      <w:r w:rsidR="0040154D" w:rsidRPr="00424CE8">
        <w:rPr>
          <w:rFonts w:ascii="Times New Roman" w:hAnsi="Times New Roman" w:cs="Times New Roman"/>
          <w:sz w:val="24"/>
          <w:szCs w:val="24"/>
        </w:rPr>
        <w:t xml:space="preserve">. </w:t>
      </w:r>
      <w:r w:rsidRPr="00424CE8">
        <w:rPr>
          <w:rFonts w:ascii="Times New Roman" w:eastAsia="Times New Roman" w:hAnsi="Times New Roman" w:cs="Times New Roman"/>
          <w:kern w:val="0"/>
          <w:sz w:val="24"/>
          <w:szCs w:val="24"/>
          <w:lang w:eastAsia="en-GB"/>
          <w14:ligatures w14:val="none"/>
        </w:rPr>
        <w:t>Sentencing policy changes have increased the minimum and maximum sentences for a variety of offences. 56% of convicts were serving fixed-term jail sentences of more than four years, up from 36% in 2008. The Sentencing Bill 2023 has provisions that are expected to increase the time spent in custody for some violent and sexual offences</w:t>
      </w:r>
      <w:r w:rsidR="00A513AD" w:rsidRPr="00424CE8">
        <w:rPr>
          <w:rFonts w:ascii="Times New Roman" w:eastAsia="Times New Roman" w:hAnsi="Times New Roman" w:cs="Times New Roman"/>
          <w:kern w:val="0"/>
          <w:sz w:val="24"/>
          <w:szCs w:val="24"/>
          <w:lang w:eastAsia="en-GB"/>
          <w14:ligatures w14:val="none"/>
        </w:rPr>
        <w:t xml:space="preserve">, </w:t>
      </w:r>
      <w:r w:rsidR="00B90DBC" w:rsidRPr="00424CE8">
        <w:rPr>
          <w:rFonts w:ascii="Times New Roman" w:eastAsia="Times New Roman" w:hAnsi="Times New Roman" w:cs="Times New Roman"/>
          <w:kern w:val="0"/>
          <w:sz w:val="24"/>
          <w:szCs w:val="24"/>
          <w:lang w:eastAsia="en-GB"/>
          <w14:ligatures w14:val="none"/>
        </w:rPr>
        <w:t>(</w:t>
      </w:r>
      <w:r w:rsidR="00B90DBC" w:rsidRPr="00424CE8">
        <w:rPr>
          <w:rFonts w:ascii="Times New Roman" w:hAnsi="Times New Roman" w:cs="Times New Roman"/>
          <w:sz w:val="24"/>
          <w:szCs w:val="24"/>
        </w:rPr>
        <w:t>Jones, &amp; Lally,</w:t>
      </w:r>
      <w:r w:rsidR="00B90DBC" w:rsidRPr="00424CE8">
        <w:rPr>
          <w:rFonts w:ascii="Times New Roman" w:hAnsi="Times New Roman" w:cs="Times New Roman"/>
          <w:sz w:val="24"/>
          <w:szCs w:val="24"/>
        </w:rPr>
        <w:t xml:space="preserve"> </w:t>
      </w:r>
      <w:r w:rsidR="00B90DBC" w:rsidRPr="00424CE8">
        <w:rPr>
          <w:rFonts w:ascii="Times New Roman" w:hAnsi="Times New Roman" w:cs="Times New Roman"/>
          <w:sz w:val="24"/>
          <w:szCs w:val="24"/>
        </w:rPr>
        <w:t xml:space="preserve">2024). </w:t>
      </w:r>
      <w:r w:rsidR="002A003F" w:rsidRPr="00424CE8">
        <w:rPr>
          <w:rFonts w:ascii="Times New Roman" w:hAnsi="Times New Roman" w:cs="Times New Roman"/>
          <w:sz w:val="24"/>
          <w:szCs w:val="24"/>
        </w:rPr>
        <w:t>This highlights the potential for overcrowding and emphasi</w:t>
      </w:r>
      <w:r w:rsidR="004D31A2" w:rsidRPr="00424CE8">
        <w:rPr>
          <w:rFonts w:ascii="Times New Roman" w:hAnsi="Times New Roman" w:cs="Times New Roman"/>
          <w:sz w:val="24"/>
          <w:szCs w:val="24"/>
        </w:rPr>
        <w:t>s</w:t>
      </w:r>
      <w:r w:rsidR="002A003F" w:rsidRPr="00424CE8">
        <w:rPr>
          <w:rFonts w:ascii="Times New Roman" w:hAnsi="Times New Roman" w:cs="Times New Roman"/>
          <w:sz w:val="24"/>
          <w:szCs w:val="24"/>
        </w:rPr>
        <w:t>es the need to address the capacity issues that may arise from the implementation of the Sentencing Bill</w:t>
      </w:r>
      <w:r w:rsidR="006E0C3C" w:rsidRPr="00424CE8">
        <w:rPr>
          <w:rFonts w:ascii="Times New Roman" w:hAnsi="Times New Roman" w:cs="Times New Roman"/>
          <w:sz w:val="24"/>
          <w:szCs w:val="24"/>
        </w:rPr>
        <w:t>, (</w:t>
      </w:r>
      <w:r w:rsidR="006E0C3C" w:rsidRPr="00424CE8">
        <w:rPr>
          <w:rFonts w:ascii="Times New Roman" w:hAnsi="Times New Roman" w:cs="Times New Roman"/>
          <w:sz w:val="24"/>
          <w:szCs w:val="24"/>
        </w:rPr>
        <w:t>Sturge &amp; Carthew</w:t>
      </w:r>
      <w:r w:rsidR="006E0C3C" w:rsidRPr="00424CE8">
        <w:rPr>
          <w:rFonts w:ascii="Times New Roman" w:hAnsi="Times New Roman" w:cs="Times New Roman"/>
          <w:sz w:val="24"/>
          <w:szCs w:val="24"/>
        </w:rPr>
        <w:t xml:space="preserve">, </w:t>
      </w:r>
      <w:r w:rsidR="006E0C3C" w:rsidRPr="00424CE8">
        <w:rPr>
          <w:rFonts w:ascii="Times New Roman" w:hAnsi="Times New Roman" w:cs="Times New Roman"/>
          <w:sz w:val="24"/>
          <w:szCs w:val="24"/>
        </w:rPr>
        <w:t>2023)</w:t>
      </w:r>
      <w:r w:rsidR="006E0C3C" w:rsidRPr="00424CE8">
        <w:rPr>
          <w:rFonts w:ascii="Times New Roman" w:hAnsi="Times New Roman" w:cs="Times New Roman"/>
          <w:sz w:val="24"/>
          <w:szCs w:val="24"/>
        </w:rPr>
        <w:t>.</w:t>
      </w:r>
    </w:p>
    <w:p w14:paraId="39D117EA" w14:textId="69C693BF" w:rsidR="00B6579B" w:rsidRDefault="00F36EC5" w:rsidP="00B6579B">
      <w:pPr>
        <w:spacing w:after="0" w:line="360" w:lineRule="auto"/>
        <w:jc w:val="both"/>
        <w:rPr>
          <w:rFonts w:ascii="Times New Roman" w:eastAsia="Times New Roman" w:hAnsi="Times New Roman" w:cs="Times New Roman"/>
          <w:kern w:val="0"/>
          <w:sz w:val="24"/>
          <w:szCs w:val="24"/>
          <w:lang w:eastAsia="en-GB"/>
          <w14:ligatures w14:val="none"/>
        </w:rPr>
      </w:pPr>
      <w:r w:rsidRPr="00F36EC5">
        <w:rPr>
          <w:rFonts w:ascii="Times New Roman" w:eastAsia="Times New Roman" w:hAnsi="Times New Roman" w:cs="Times New Roman"/>
          <w:kern w:val="0"/>
          <w:sz w:val="24"/>
          <w:szCs w:val="24"/>
          <w:lang w:eastAsia="en-GB"/>
          <w14:ligatures w14:val="none"/>
        </w:rPr>
        <w:t>The criminal justice system suffered significantly as a result of the barristers' strike, which ran from June to October 2022, notably in terms of the remand population</w:t>
      </w:r>
      <w:r w:rsidR="00A64566">
        <w:rPr>
          <w:rFonts w:ascii="Times New Roman" w:eastAsia="Times New Roman" w:hAnsi="Times New Roman" w:cs="Times New Roman"/>
          <w:kern w:val="0"/>
          <w:sz w:val="24"/>
          <w:szCs w:val="24"/>
          <w:lang w:eastAsia="en-GB"/>
          <w14:ligatures w14:val="none"/>
        </w:rPr>
        <w:t>, (</w:t>
      </w:r>
      <w:r w:rsidR="00A64566" w:rsidRPr="00A27ADB">
        <w:rPr>
          <w:rFonts w:ascii="Times New Roman" w:hAnsi="Times New Roman" w:cs="Times New Roman"/>
          <w:sz w:val="24"/>
          <w:szCs w:val="24"/>
        </w:rPr>
        <w:t>Burgin,</w:t>
      </w:r>
      <w:r w:rsidR="00A64566">
        <w:rPr>
          <w:rFonts w:ascii="Times New Roman" w:hAnsi="Times New Roman" w:cs="Times New Roman"/>
          <w:sz w:val="24"/>
          <w:szCs w:val="24"/>
        </w:rPr>
        <w:t xml:space="preserve"> </w:t>
      </w:r>
      <w:r w:rsidR="00A64566" w:rsidRPr="00A27ADB">
        <w:rPr>
          <w:rFonts w:ascii="Times New Roman" w:hAnsi="Times New Roman" w:cs="Times New Roman"/>
          <w:sz w:val="24"/>
          <w:szCs w:val="24"/>
        </w:rPr>
        <w:t>2022)</w:t>
      </w:r>
      <w:r w:rsidR="00A64566">
        <w:rPr>
          <w:rFonts w:ascii="Times New Roman" w:hAnsi="Times New Roman" w:cs="Times New Roman"/>
          <w:sz w:val="24"/>
          <w:szCs w:val="24"/>
        </w:rPr>
        <w:t>.</w:t>
      </w:r>
      <w:r w:rsidR="00A64566" w:rsidRPr="00A27ADB">
        <w:rPr>
          <w:rFonts w:ascii="Times New Roman" w:hAnsi="Times New Roman" w:cs="Times New Roman"/>
          <w:sz w:val="24"/>
          <w:szCs w:val="24"/>
        </w:rPr>
        <w:t xml:space="preserve"> </w:t>
      </w:r>
      <w:r w:rsidRPr="00F36EC5">
        <w:rPr>
          <w:rFonts w:ascii="Times New Roman" w:eastAsia="Times New Roman" w:hAnsi="Times New Roman" w:cs="Times New Roman"/>
          <w:kern w:val="0"/>
          <w:sz w:val="24"/>
          <w:szCs w:val="24"/>
          <w:lang w:eastAsia="en-GB"/>
          <w14:ligatures w14:val="none"/>
        </w:rPr>
        <w:t>When barristers refuse to work or go on strike, court procedures may be delayed or disturbed, resulting in a case backlog and legal system congestion. People awaiting trial or sentencing may be kept in pretrial detention for lengthy durations due to backlogs that prevent timely hearings</w:t>
      </w:r>
      <w:r w:rsidR="00776C53">
        <w:rPr>
          <w:rFonts w:ascii="Times New Roman" w:eastAsia="Times New Roman" w:hAnsi="Times New Roman" w:cs="Times New Roman"/>
          <w:kern w:val="0"/>
          <w:sz w:val="24"/>
          <w:szCs w:val="24"/>
          <w:lang w:eastAsia="en-GB"/>
          <w14:ligatures w14:val="none"/>
        </w:rPr>
        <w:t>, (</w:t>
      </w:r>
      <w:r w:rsidR="00776C53" w:rsidRPr="00776C53">
        <w:rPr>
          <w:rFonts w:ascii="Times New Roman" w:hAnsi="Times New Roman" w:cs="Times New Roman"/>
          <w:sz w:val="24"/>
          <w:szCs w:val="24"/>
        </w:rPr>
        <w:t>Crime, justice and law</w:t>
      </w:r>
      <w:r w:rsidR="00776C53">
        <w:rPr>
          <w:rFonts w:ascii="Times New Roman" w:hAnsi="Times New Roman" w:cs="Times New Roman"/>
          <w:sz w:val="24"/>
          <w:szCs w:val="24"/>
        </w:rPr>
        <w:t xml:space="preserve">, </w:t>
      </w:r>
      <w:r w:rsidR="00776C53" w:rsidRPr="00776C53">
        <w:rPr>
          <w:rFonts w:ascii="Times New Roman" w:hAnsi="Times New Roman" w:cs="Times New Roman"/>
          <w:sz w:val="24"/>
          <w:szCs w:val="24"/>
        </w:rPr>
        <w:t>2022)</w:t>
      </w:r>
      <w:r w:rsidRPr="00F36EC5">
        <w:rPr>
          <w:rFonts w:ascii="Times New Roman" w:eastAsia="Times New Roman" w:hAnsi="Times New Roman" w:cs="Times New Roman"/>
          <w:kern w:val="0"/>
          <w:sz w:val="24"/>
          <w:szCs w:val="24"/>
          <w:lang w:eastAsia="en-GB"/>
          <w14:ligatures w14:val="none"/>
        </w:rPr>
        <w:t xml:space="preserve">. This increases prison congestion, putting additional demand on prison facilities and resources. </w:t>
      </w:r>
      <w:r w:rsidR="006C6C8A" w:rsidRPr="006C6C8A">
        <w:rPr>
          <w:rFonts w:ascii="Times New Roman" w:eastAsia="Times New Roman" w:hAnsi="Times New Roman" w:cs="Times New Roman"/>
          <w:kern w:val="0"/>
          <w:sz w:val="24"/>
          <w:szCs w:val="24"/>
          <w:lang w:eastAsia="en-GB"/>
          <w14:ligatures w14:val="none"/>
        </w:rPr>
        <w:t xml:space="preserve">The impact of delayed court procedures on those caught in the legal system is demonstrated by the increase in the number of people on remand that occurred after the barristers' strike. The number of people on remand increased significantly from almost 11,000 in June 2020 to 14,591 in March 2023, indicating a rise in the </w:t>
      </w:r>
      <w:r w:rsidR="006C6C8A" w:rsidRPr="006C6C8A">
        <w:rPr>
          <w:rFonts w:ascii="Times New Roman" w:eastAsia="Times New Roman" w:hAnsi="Times New Roman" w:cs="Times New Roman"/>
          <w:kern w:val="0"/>
          <w:sz w:val="24"/>
          <w:szCs w:val="24"/>
          <w:lang w:eastAsia="en-GB"/>
          <w14:ligatures w14:val="none"/>
        </w:rPr>
        <w:lastRenderedPageBreak/>
        <w:t>number of people detained while awaiting trial</w:t>
      </w:r>
      <w:r w:rsidR="00C250DA">
        <w:rPr>
          <w:rFonts w:ascii="Times New Roman" w:eastAsia="Times New Roman" w:hAnsi="Times New Roman" w:cs="Times New Roman"/>
          <w:kern w:val="0"/>
          <w:sz w:val="24"/>
          <w:szCs w:val="24"/>
          <w:lang w:eastAsia="en-GB"/>
          <w14:ligatures w14:val="none"/>
        </w:rPr>
        <w:t>, (</w:t>
      </w:r>
      <w:r w:rsidR="00C250DA">
        <w:rPr>
          <w:rFonts w:ascii="Times New Roman" w:hAnsi="Times New Roman" w:cs="Times New Roman"/>
          <w:sz w:val="24"/>
          <w:szCs w:val="24"/>
        </w:rPr>
        <w:t>HM Prison and Probation Service &amp; Ministry of Justice</w:t>
      </w:r>
      <w:r w:rsidR="00C250DA">
        <w:rPr>
          <w:rFonts w:ascii="Times New Roman" w:hAnsi="Times New Roman" w:cs="Times New Roman"/>
          <w:sz w:val="24"/>
          <w:szCs w:val="24"/>
        </w:rPr>
        <w:t xml:space="preserve">, </w:t>
      </w:r>
      <w:r w:rsidR="00C250DA" w:rsidRPr="00776C53">
        <w:rPr>
          <w:rFonts w:ascii="Times New Roman" w:hAnsi="Times New Roman" w:cs="Times New Roman"/>
          <w:sz w:val="24"/>
          <w:szCs w:val="24"/>
        </w:rPr>
        <w:t>202</w:t>
      </w:r>
      <w:r w:rsidR="00C250DA">
        <w:rPr>
          <w:rFonts w:ascii="Times New Roman" w:hAnsi="Times New Roman" w:cs="Times New Roman"/>
          <w:sz w:val="24"/>
          <w:szCs w:val="24"/>
        </w:rPr>
        <w:t>3</w:t>
      </w:r>
      <w:r w:rsidR="00C250DA" w:rsidRPr="00776C53">
        <w:rPr>
          <w:rFonts w:ascii="Times New Roman" w:hAnsi="Times New Roman" w:cs="Times New Roman"/>
          <w:sz w:val="24"/>
          <w:szCs w:val="24"/>
        </w:rPr>
        <w:t>)</w:t>
      </w:r>
      <w:r w:rsidR="00C250DA">
        <w:rPr>
          <w:rFonts w:ascii="Times New Roman" w:hAnsi="Times New Roman" w:cs="Times New Roman"/>
          <w:sz w:val="24"/>
          <w:szCs w:val="24"/>
        </w:rPr>
        <w:t>.</w:t>
      </w:r>
      <w:r w:rsidR="00C250DA" w:rsidRPr="00776C53">
        <w:rPr>
          <w:rFonts w:ascii="Times New Roman" w:hAnsi="Times New Roman" w:cs="Times New Roman"/>
          <w:sz w:val="24"/>
          <w:szCs w:val="24"/>
        </w:rPr>
        <w:t> </w:t>
      </w:r>
    </w:p>
    <w:p w14:paraId="6E2FC881" w14:textId="77777777" w:rsidR="00B6579B" w:rsidRPr="00424CE8" w:rsidRDefault="00B6579B" w:rsidP="00B6579B">
      <w:pPr>
        <w:spacing w:after="0" w:line="360" w:lineRule="auto"/>
        <w:jc w:val="both"/>
        <w:rPr>
          <w:rFonts w:ascii="Times New Roman" w:eastAsia="Times New Roman" w:hAnsi="Times New Roman" w:cs="Times New Roman"/>
          <w:kern w:val="0"/>
          <w:sz w:val="24"/>
          <w:szCs w:val="24"/>
          <w:lang w:eastAsia="en-GB"/>
          <w14:ligatures w14:val="none"/>
        </w:rPr>
      </w:pPr>
    </w:p>
    <w:p w14:paraId="05FF5CC5" w14:textId="5669DCA6" w:rsidR="00E44344" w:rsidRDefault="00E44344" w:rsidP="00B65339">
      <w:pPr>
        <w:spacing w:after="0" w:line="360" w:lineRule="auto"/>
        <w:jc w:val="both"/>
        <w:rPr>
          <w:rFonts w:ascii="Times New Roman" w:eastAsia="Times New Roman" w:hAnsi="Times New Roman" w:cs="Times New Roman"/>
          <w:kern w:val="0"/>
          <w:sz w:val="24"/>
          <w:szCs w:val="24"/>
          <w:lang w:eastAsia="en-GB"/>
          <w14:ligatures w14:val="none"/>
        </w:rPr>
      </w:pPr>
      <w:r w:rsidRPr="00E44344">
        <w:rPr>
          <w:rFonts w:ascii="Times New Roman" w:eastAsia="Times New Roman" w:hAnsi="Times New Roman" w:cs="Times New Roman"/>
          <w:kern w:val="0"/>
          <w:sz w:val="24"/>
          <w:szCs w:val="24"/>
          <w:lang w:eastAsia="en-GB"/>
          <w14:ligatures w14:val="none"/>
        </w:rPr>
        <w:t>Overcrowding in prisons puts a strain on the infrastructure, making pre-existing problems worse and leading to poor living conditions for prisoners. Living conditions in crowded prisons can become claustrophobic when convicts are forced to share tiny living spaces designed for a lesser number of occupants</w:t>
      </w:r>
      <w:r w:rsidR="00896B84">
        <w:rPr>
          <w:rFonts w:ascii="Times New Roman" w:eastAsia="Times New Roman" w:hAnsi="Times New Roman" w:cs="Times New Roman"/>
          <w:kern w:val="0"/>
          <w:sz w:val="24"/>
          <w:szCs w:val="24"/>
          <w:lang w:eastAsia="en-GB"/>
          <w14:ligatures w14:val="none"/>
        </w:rPr>
        <w:t>, (</w:t>
      </w:r>
      <w:r w:rsidR="00896B84" w:rsidRPr="00896B84">
        <w:rPr>
          <w:rFonts w:ascii="Times New Roman" w:hAnsi="Times New Roman" w:cs="Times New Roman"/>
          <w:sz w:val="24"/>
          <w:szCs w:val="24"/>
        </w:rPr>
        <w:t>Independent Monitoring Board</w:t>
      </w:r>
      <w:r w:rsidR="00896B84">
        <w:rPr>
          <w:rFonts w:ascii="Times New Roman" w:hAnsi="Times New Roman" w:cs="Times New Roman"/>
          <w:sz w:val="24"/>
          <w:szCs w:val="24"/>
        </w:rPr>
        <w:t xml:space="preserve">, </w:t>
      </w:r>
      <w:r w:rsidR="00896B84" w:rsidRPr="00896B84">
        <w:rPr>
          <w:rFonts w:ascii="Times New Roman" w:hAnsi="Times New Roman" w:cs="Times New Roman"/>
          <w:sz w:val="24"/>
          <w:szCs w:val="24"/>
        </w:rPr>
        <w:t>2023)</w:t>
      </w:r>
      <w:r w:rsidR="00896B84">
        <w:rPr>
          <w:rFonts w:ascii="Times New Roman" w:hAnsi="Times New Roman" w:cs="Times New Roman"/>
          <w:sz w:val="24"/>
          <w:szCs w:val="24"/>
        </w:rPr>
        <w:t>.</w:t>
      </w:r>
      <w:r w:rsidR="00896B84" w:rsidRPr="00896B84">
        <w:rPr>
          <w:rFonts w:ascii="Times New Roman" w:hAnsi="Times New Roman" w:cs="Times New Roman"/>
          <w:sz w:val="24"/>
          <w:szCs w:val="24"/>
        </w:rPr>
        <w:t> </w:t>
      </w:r>
      <w:r w:rsidRPr="00E44344">
        <w:rPr>
          <w:rFonts w:ascii="Times New Roman" w:eastAsia="Times New Roman" w:hAnsi="Times New Roman" w:cs="Times New Roman"/>
          <w:kern w:val="0"/>
          <w:sz w:val="24"/>
          <w:szCs w:val="24"/>
          <w:lang w:eastAsia="en-GB"/>
          <w14:ligatures w14:val="none"/>
        </w:rPr>
        <w:t xml:space="preserve"> The physical and emotional wellbeing of prisoners may suffer if they are denied access to necessities like fresh air, clean water, and personal space. Furthermore, a shortage of staff in crowded prisons creates security concerns and increases the risk of prisoner violence</w:t>
      </w:r>
      <w:r w:rsidR="00560423">
        <w:rPr>
          <w:rFonts w:ascii="Times New Roman" w:eastAsia="Times New Roman" w:hAnsi="Times New Roman" w:cs="Times New Roman"/>
          <w:kern w:val="0"/>
          <w:sz w:val="24"/>
          <w:szCs w:val="24"/>
          <w:lang w:eastAsia="en-GB"/>
          <w14:ligatures w14:val="none"/>
        </w:rPr>
        <w:t>, for example, t</w:t>
      </w:r>
      <w:r w:rsidR="00560423" w:rsidRPr="00560423">
        <w:rPr>
          <w:rFonts w:ascii="Times New Roman" w:eastAsia="Times New Roman" w:hAnsi="Times New Roman" w:cs="Times New Roman"/>
          <w:kern w:val="0"/>
          <w:sz w:val="24"/>
          <w:szCs w:val="24"/>
          <w:lang w:eastAsia="en-GB"/>
          <w14:ligatures w14:val="none"/>
        </w:rPr>
        <w:t xml:space="preserve">here were 22,319 assault incidences </w:t>
      </w:r>
      <w:r w:rsidR="005A781B">
        <w:rPr>
          <w:rFonts w:ascii="Times New Roman" w:eastAsia="Times New Roman" w:hAnsi="Times New Roman" w:cs="Times New Roman"/>
          <w:kern w:val="0"/>
          <w:sz w:val="24"/>
          <w:szCs w:val="24"/>
          <w:lang w:eastAsia="en-GB"/>
          <w14:ligatures w14:val="none"/>
        </w:rPr>
        <w:t xml:space="preserve">in </w:t>
      </w:r>
      <w:r w:rsidR="00560423" w:rsidRPr="00560423">
        <w:rPr>
          <w:rFonts w:ascii="Times New Roman" w:eastAsia="Times New Roman" w:hAnsi="Times New Roman" w:cs="Times New Roman"/>
          <w:kern w:val="0"/>
          <w:sz w:val="24"/>
          <w:szCs w:val="24"/>
          <w:lang w:eastAsia="en-GB"/>
          <w14:ligatures w14:val="none"/>
        </w:rPr>
        <w:t>the 12 months to March 2023</w:t>
      </w:r>
      <w:r w:rsidR="005A781B">
        <w:rPr>
          <w:rFonts w:ascii="Times New Roman" w:eastAsia="Times New Roman" w:hAnsi="Times New Roman" w:cs="Times New Roman"/>
          <w:kern w:val="0"/>
          <w:sz w:val="24"/>
          <w:szCs w:val="24"/>
          <w:lang w:eastAsia="en-GB"/>
          <w14:ligatures w14:val="none"/>
        </w:rPr>
        <w:t xml:space="preserve"> across prisons in England and Wales</w:t>
      </w:r>
      <w:r w:rsidR="00560423" w:rsidRPr="00560423">
        <w:rPr>
          <w:rFonts w:ascii="Times New Roman" w:eastAsia="Times New Roman" w:hAnsi="Times New Roman" w:cs="Times New Roman"/>
          <w:kern w:val="0"/>
          <w:sz w:val="24"/>
          <w:szCs w:val="24"/>
          <w:lang w:eastAsia="en-GB"/>
          <w14:ligatures w14:val="none"/>
        </w:rPr>
        <w:t xml:space="preserve">, </w:t>
      </w:r>
      <w:r w:rsidR="005A781B">
        <w:rPr>
          <w:rFonts w:ascii="Times New Roman" w:eastAsia="Times New Roman" w:hAnsi="Times New Roman" w:cs="Times New Roman"/>
          <w:kern w:val="0"/>
          <w:sz w:val="24"/>
          <w:szCs w:val="24"/>
          <w:lang w:eastAsia="en-GB"/>
          <w14:ligatures w14:val="none"/>
        </w:rPr>
        <w:t xml:space="preserve">this is </w:t>
      </w:r>
      <w:r w:rsidR="00560423" w:rsidRPr="00560423">
        <w:rPr>
          <w:rFonts w:ascii="Times New Roman" w:eastAsia="Times New Roman" w:hAnsi="Times New Roman" w:cs="Times New Roman"/>
          <w:kern w:val="0"/>
          <w:sz w:val="24"/>
          <w:szCs w:val="24"/>
          <w:lang w:eastAsia="en-GB"/>
          <w14:ligatures w14:val="none"/>
        </w:rPr>
        <w:t>up 11% from the previous year</w:t>
      </w:r>
      <w:r w:rsidR="00560423">
        <w:rPr>
          <w:rFonts w:ascii="Times New Roman" w:eastAsia="Times New Roman" w:hAnsi="Times New Roman" w:cs="Times New Roman"/>
          <w:kern w:val="0"/>
          <w:sz w:val="24"/>
          <w:szCs w:val="24"/>
          <w:lang w:eastAsia="en-GB"/>
          <w14:ligatures w14:val="none"/>
        </w:rPr>
        <w:t>,</w:t>
      </w:r>
      <w:r w:rsidR="005A781B">
        <w:rPr>
          <w:rFonts w:ascii="Times New Roman" w:eastAsia="Times New Roman" w:hAnsi="Times New Roman" w:cs="Times New Roman"/>
          <w:kern w:val="0"/>
          <w:sz w:val="24"/>
          <w:szCs w:val="24"/>
          <w:lang w:eastAsia="en-GB"/>
          <w14:ligatures w14:val="none"/>
        </w:rPr>
        <w:t xml:space="preserve"> </w:t>
      </w:r>
      <w:hyperlink r:id="rId4" w:history="1">
        <w:r w:rsidR="005A781B">
          <w:rPr>
            <w:rStyle w:val="Hyperlink"/>
            <w:rFonts w:ascii="Times New Roman" w:hAnsi="Times New Roman" w:cs="Times New Roman"/>
            <w:color w:val="auto"/>
            <w:sz w:val="24"/>
            <w:szCs w:val="24"/>
            <w:u w:val="none"/>
          </w:rPr>
          <w:t>(</w:t>
        </w:r>
        <w:r w:rsidR="005A781B" w:rsidRPr="00896B84">
          <w:rPr>
            <w:rStyle w:val="Hyperlink"/>
            <w:rFonts w:ascii="Times New Roman" w:hAnsi="Times New Roman" w:cs="Times New Roman"/>
            <w:color w:val="auto"/>
            <w:sz w:val="24"/>
            <w:szCs w:val="24"/>
            <w:u w:val="none"/>
          </w:rPr>
          <w:t>Ministry of Justice</w:t>
        </w:r>
      </w:hyperlink>
      <w:r w:rsidR="005A781B" w:rsidRPr="00896B84">
        <w:rPr>
          <w:rFonts w:ascii="Times New Roman" w:hAnsi="Times New Roman" w:cs="Times New Roman"/>
          <w:sz w:val="24"/>
          <w:szCs w:val="24"/>
        </w:rPr>
        <w:t> and </w:t>
      </w:r>
      <w:hyperlink r:id="rId5" w:history="1">
        <w:r w:rsidR="005A781B" w:rsidRPr="00896B84">
          <w:rPr>
            <w:rStyle w:val="Hyperlink"/>
            <w:rFonts w:ascii="Times New Roman" w:hAnsi="Times New Roman" w:cs="Times New Roman"/>
            <w:color w:val="auto"/>
            <w:sz w:val="24"/>
            <w:szCs w:val="24"/>
            <w:u w:val="none"/>
          </w:rPr>
          <w:t>HM Prison and Probation Service</w:t>
        </w:r>
      </w:hyperlink>
      <w:r w:rsidR="005A781B" w:rsidRPr="00896B84">
        <w:rPr>
          <w:rFonts w:ascii="Times New Roman" w:hAnsi="Times New Roman" w:cs="Times New Roman"/>
          <w:sz w:val="24"/>
          <w:szCs w:val="24"/>
        </w:rPr>
        <w:t> (2023)</w:t>
      </w:r>
      <w:r w:rsidRPr="00E44344">
        <w:rPr>
          <w:rFonts w:ascii="Times New Roman" w:eastAsia="Times New Roman" w:hAnsi="Times New Roman" w:cs="Times New Roman"/>
          <w:kern w:val="0"/>
          <w:sz w:val="24"/>
          <w:szCs w:val="24"/>
          <w:lang w:eastAsia="en-GB"/>
          <w14:ligatures w14:val="none"/>
        </w:rPr>
        <w:t>. The issue has been made worse by limited healthcare services, as congestion puts a strain on medical resources and causes delays in receiving necessary medical care. The worsening conditions in overcrowded prisons impede attempts to encourage rehabilitation and lower recidivism rates</w:t>
      </w:r>
      <w:r w:rsidR="007B0200">
        <w:rPr>
          <w:rFonts w:ascii="Times New Roman" w:eastAsia="Times New Roman" w:hAnsi="Times New Roman" w:cs="Times New Roman"/>
          <w:kern w:val="0"/>
          <w:sz w:val="24"/>
          <w:szCs w:val="24"/>
          <w:lang w:eastAsia="en-GB"/>
          <w14:ligatures w14:val="none"/>
        </w:rPr>
        <w:t>, (</w:t>
      </w:r>
      <w:r w:rsidR="007B0200" w:rsidRPr="00D43790">
        <w:rPr>
          <w:rFonts w:ascii="Times New Roman" w:hAnsi="Times New Roman" w:cs="Times New Roman"/>
          <w:sz w:val="24"/>
          <w:szCs w:val="24"/>
        </w:rPr>
        <w:t xml:space="preserve">Harris, &amp; Condon, </w:t>
      </w:r>
      <w:r w:rsidR="007B0200">
        <w:rPr>
          <w:rFonts w:ascii="Times New Roman" w:hAnsi="Times New Roman" w:cs="Times New Roman"/>
          <w:sz w:val="24"/>
          <w:szCs w:val="24"/>
        </w:rPr>
        <w:t>2</w:t>
      </w:r>
      <w:r w:rsidR="007B0200" w:rsidRPr="00D43790">
        <w:rPr>
          <w:rFonts w:ascii="Times New Roman" w:hAnsi="Times New Roman" w:cs="Times New Roman"/>
          <w:sz w:val="24"/>
          <w:szCs w:val="24"/>
        </w:rPr>
        <w:t>006)</w:t>
      </w:r>
      <w:r w:rsidR="007B0200">
        <w:rPr>
          <w:rFonts w:ascii="Times New Roman" w:hAnsi="Times New Roman" w:cs="Times New Roman"/>
          <w:sz w:val="24"/>
          <w:szCs w:val="24"/>
        </w:rPr>
        <w:t>.</w:t>
      </w:r>
    </w:p>
    <w:p w14:paraId="10F1C36C" w14:textId="29B36193" w:rsidR="009B08E7" w:rsidRPr="009B08E7" w:rsidRDefault="00E44344" w:rsidP="009B08E7">
      <w:pPr>
        <w:spacing w:after="0" w:line="360" w:lineRule="auto"/>
        <w:jc w:val="both"/>
        <w:rPr>
          <w:rFonts w:ascii="Times New Roman" w:eastAsia="Times New Roman" w:hAnsi="Times New Roman" w:cs="Times New Roman"/>
          <w:kern w:val="0"/>
          <w:sz w:val="24"/>
          <w:szCs w:val="24"/>
          <w:lang w:eastAsia="en-GB"/>
          <w14:ligatures w14:val="none"/>
        </w:rPr>
      </w:pPr>
      <w:r w:rsidRPr="00E44344">
        <w:rPr>
          <w:rFonts w:ascii="Times New Roman" w:eastAsia="Times New Roman" w:hAnsi="Times New Roman" w:cs="Times New Roman"/>
          <w:kern w:val="0"/>
          <w:sz w:val="24"/>
          <w:szCs w:val="24"/>
          <w:lang w:eastAsia="en-GB"/>
          <w14:ligatures w14:val="none"/>
        </w:rPr>
        <w:t>Overcrowding in prisons makes it more challenging for criminals to attend rehabilitative, vocational, and educational programmes, lowering their chances of effectively reintegrating into society upon release. Overcrowded prisons may lack resources and funding for programming that address underlying issues such as drug abuse, mental health issues, and a lack of employability skills</w:t>
      </w:r>
      <w:r w:rsidR="00527AB5">
        <w:rPr>
          <w:rFonts w:ascii="Times New Roman" w:eastAsia="Times New Roman" w:hAnsi="Times New Roman" w:cs="Times New Roman"/>
          <w:kern w:val="0"/>
          <w:sz w:val="24"/>
          <w:szCs w:val="24"/>
          <w:lang w:eastAsia="en-GB"/>
          <w14:ligatures w14:val="none"/>
        </w:rPr>
        <w:t>, (</w:t>
      </w:r>
      <w:r w:rsidR="00527AB5" w:rsidRPr="00AF2CF9">
        <w:rPr>
          <w:rFonts w:ascii="Times New Roman" w:hAnsi="Times New Roman" w:cs="Times New Roman"/>
          <w:sz w:val="24"/>
          <w:szCs w:val="24"/>
        </w:rPr>
        <w:t>H</w:t>
      </w:r>
      <w:r w:rsidR="00527AB5">
        <w:rPr>
          <w:rFonts w:ascii="Times New Roman" w:hAnsi="Times New Roman" w:cs="Times New Roman"/>
          <w:sz w:val="24"/>
          <w:szCs w:val="24"/>
        </w:rPr>
        <w:t>ai</w:t>
      </w:r>
      <w:r w:rsidR="00527AB5">
        <w:rPr>
          <w:rFonts w:ascii="Times New Roman" w:hAnsi="Times New Roman" w:cs="Times New Roman"/>
          <w:sz w:val="24"/>
          <w:szCs w:val="24"/>
        </w:rPr>
        <w:t xml:space="preserve"> &amp;</w:t>
      </w:r>
      <w:r w:rsidR="00527AB5" w:rsidRPr="00AF2CF9">
        <w:rPr>
          <w:rFonts w:ascii="Times New Roman" w:hAnsi="Times New Roman" w:cs="Times New Roman"/>
          <w:sz w:val="24"/>
          <w:szCs w:val="24"/>
        </w:rPr>
        <w:t xml:space="preserve"> D</w:t>
      </w:r>
      <w:r w:rsidR="00527AB5">
        <w:rPr>
          <w:rFonts w:ascii="Times New Roman" w:hAnsi="Times New Roman" w:cs="Times New Roman"/>
          <w:sz w:val="24"/>
          <w:szCs w:val="24"/>
        </w:rPr>
        <w:t>andurand</w:t>
      </w:r>
      <w:r w:rsidR="00527AB5" w:rsidRPr="00AF2CF9">
        <w:rPr>
          <w:rFonts w:ascii="Times New Roman" w:hAnsi="Times New Roman" w:cs="Times New Roman"/>
          <w:sz w:val="24"/>
          <w:szCs w:val="24"/>
        </w:rPr>
        <w:t>,</w:t>
      </w:r>
      <w:r w:rsidR="00527AB5">
        <w:rPr>
          <w:rFonts w:ascii="Times New Roman" w:hAnsi="Times New Roman" w:cs="Times New Roman"/>
          <w:sz w:val="24"/>
          <w:szCs w:val="24"/>
        </w:rPr>
        <w:t xml:space="preserve"> </w:t>
      </w:r>
      <w:r w:rsidR="00527AB5">
        <w:rPr>
          <w:rFonts w:ascii="Times New Roman" w:hAnsi="Times New Roman" w:cs="Times New Roman"/>
          <w:sz w:val="24"/>
          <w:szCs w:val="24"/>
        </w:rPr>
        <w:t>2013)</w:t>
      </w:r>
      <w:r w:rsidRPr="00E44344">
        <w:rPr>
          <w:rFonts w:ascii="Times New Roman" w:eastAsia="Times New Roman" w:hAnsi="Times New Roman" w:cs="Times New Roman"/>
          <w:kern w:val="0"/>
          <w:sz w:val="24"/>
          <w:szCs w:val="24"/>
          <w:lang w:eastAsia="en-GB"/>
          <w14:ligatures w14:val="none"/>
        </w:rPr>
        <w:t xml:space="preserve">. Overcrowded or lacking educational programmes, such as literacy and vocational training, prevent convicts from acquiring necessary skills for employment and personal development. </w:t>
      </w:r>
      <w:r w:rsidR="009B08E7" w:rsidRPr="009B08E7">
        <w:rPr>
          <w:rFonts w:ascii="Times New Roman" w:eastAsia="Times New Roman" w:hAnsi="Times New Roman" w:cs="Times New Roman"/>
          <w:kern w:val="0"/>
          <w:sz w:val="24"/>
          <w:szCs w:val="24"/>
          <w:lang w:eastAsia="en-GB"/>
          <w14:ligatures w14:val="none"/>
        </w:rPr>
        <w:t>likewise, counselling and therapy services may not be sufficient to meet the diverse needs of inmates, particularly those struggling with trauma, addiction, or behavioural issues. Prisoners who do not have access to sufficient rehabilitation services are more likely to reoffend following their release because they are unprepared to deal with the underlying causes that led to their criminal activity and make positive life changes</w:t>
      </w:r>
      <w:r w:rsidR="007903EA">
        <w:rPr>
          <w:rFonts w:ascii="Times New Roman" w:eastAsia="Times New Roman" w:hAnsi="Times New Roman" w:cs="Times New Roman"/>
          <w:kern w:val="0"/>
          <w:sz w:val="24"/>
          <w:szCs w:val="24"/>
          <w:lang w:eastAsia="en-GB"/>
          <w14:ligatures w14:val="none"/>
        </w:rPr>
        <w:t>, (</w:t>
      </w:r>
      <w:proofErr w:type="spellStart"/>
      <w:r w:rsidR="007903EA" w:rsidRPr="00527AB5">
        <w:rPr>
          <w:rFonts w:ascii="Times New Roman" w:hAnsi="Times New Roman" w:cs="Times New Roman"/>
          <w:sz w:val="24"/>
          <w:szCs w:val="24"/>
        </w:rPr>
        <w:fldChar w:fldCharType="begin"/>
      </w:r>
      <w:r w:rsidR="007903EA" w:rsidRPr="00527AB5">
        <w:rPr>
          <w:rFonts w:ascii="Times New Roman" w:hAnsi="Times New Roman" w:cs="Times New Roman"/>
          <w:sz w:val="24"/>
          <w:szCs w:val="24"/>
        </w:rPr>
        <w:instrText>HYPERLINK "https://journals.co.za/doi/abs/10.10520/EJC138481" \o "Oliver Ngabonziza"</w:instrText>
      </w:r>
      <w:r w:rsidR="007903EA" w:rsidRPr="00527AB5">
        <w:rPr>
          <w:rFonts w:ascii="Times New Roman" w:hAnsi="Times New Roman" w:cs="Times New Roman"/>
          <w:sz w:val="24"/>
          <w:szCs w:val="24"/>
        </w:rPr>
      </w:r>
      <w:r w:rsidR="007903EA" w:rsidRPr="00527AB5">
        <w:rPr>
          <w:rFonts w:ascii="Times New Roman" w:hAnsi="Times New Roman" w:cs="Times New Roman"/>
          <w:sz w:val="24"/>
          <w:szCs w:val="24"/>
        </w:rPr>
        <w:fldChar w:fldCharType="separate"/>
      </w:r>
      <w:r w:rsidR="007903EA" w:rsidRPr="00527AB5">
        <w:rPr>
          <w:rStyle w:val="Hyperlink"/>
          <w:rFonts w:ascii="Times New Roman" w:hAnsi="Times New Roman" w:cs="Times New Roman"/>
          <w:color w:val="auto"/>
          <w:sz w:val="24"/>
          <w:szCs w:val="24"/>
          <w:u w:val="none"/>
        </w:rPr>
        <w:t>Ngabonziza</w:t>
      </w:r>
      <w:proofErr w:type="spellEnd"/>
      <w:r w:rsidR="007903EA" w:rsidRPr="00527AB5">
        <w:rPr>
          <w:rFonts w:ascii="Times New Roman" w:hAnsi="Times New Roman" w:cs="Times New Roman"/>
          <w:sz w:val="24"/>
          <w:szCs w:val="24"/>
        </w:rPr>
        <w:fldChar w:fldCharType="end"/>
      </w:r>
      <w:r w:rsidR="007903EA" w:rsidRPr="00527AB5">
        <w:rPr>
          <w:rFonts w:ascii="Times New Roman" w:hAnsi="Times New Roman" w:cs="Times New Roman"/>
          <w:sz w:val="24"/>
          <w:szCs w:val="24"/>
        </w:rPr>
        <w:t>, &amp; </w:t>
      </w:r>
      <w:hyperlink r:id="rId6" w:tooltip="Shanta Singh" w:history="1">
        <w:r w:rsidR="007903EA" w:rsidRPr="00527AB5">
          <w:rPr>
            <w:rStyle w:val="Hyperlink"/>
            <w:rFonts w:ascii="Times New Roman" w:hAnsi="Times New Roman" w:cs="Times New Roman"/>
            <w:color w:val="auto"/>
            <w:sz w:val="24"/>
            <w:szCs w:val="24"/>
            <w:u w:val="none"/>
          </w:rPr>
          <w:t>Singh</w:t>
        </w:r>
      </w:hyperlink>
      <w:r w:rsidR="007903EA" w:rsidRPr="00527AB5">
        <w:rPr>
          <w:rFonts w:ascii="Times New Roman" w:hAnsi="Times New Roman" w:cs="Times New Roman"/>
          <w:sz w:val="24"/>
          <w:szCs w:val="24"/>
        </w:rPr>
        <w:t>,</w:t>
      </w:r>
      <w:r w:rsidR="007903EA">
        <w:rPr>
          <w:rFonts w:ascii="Times New Roman" w:hAnsi="Times New Roman" w:cs="Times New Roman"/>
          <w:sz w:val="24"/>
          <w:szCs w:val="24"/>
        </w:rPr>
        <w:t xml:space="preserve"> </w:t>
      </w:r>
      <w:r w:rsidR="007903EA">
        <w:rPr>
          <w:rFonts w:ascii="Times New Roman" w:hAnsi="Times New Roman" w:cs="Times New Roman"/>
          <w:sz w:val="24"/>
          <w:szCs w:val="24"/>
        </w:rPr>
        <w:t>2012)</w:t>
      </w:r>
      <w:r w:rsidR="007903EA">
        <w:rPr>
          <w:rFonts w:ascii="Times New Roman" w:hAnsi="Times New Roman" w:cs="Times New Roman"/>
          <w:sz w:val="24"/>
          <w:szCs w:val="24"/>
        </w:rPr>
        <w:t>.</w:t>
      </w:r>
    </w:p>
    <w:p w14:paraId="14E6DE7B" w14:textId="6BA62E84" w:rsidR="00424CE8" w:rsidRDefault="006222EC" w:rsidP="00B65339">
      <w:pPr>
        <w:spacing w:after="0" w:line="360" w:lineRule="auto"/>
        <w:jc w:val="both"/>
        <w:rPr>
          <w:rFonts w:ascii="Times New Roman" w:eastAsia="Times New Roman" w:hAnsi="Times New Roman" w:cs="Times New Roman"/>
          <w:kern w:val="0"/>
          <w:sz w:val="24"/>
          <w:szCs w:val="24"/>
          <w:lang w:eastAsia="en-GB"/>
          <w14:ligatures w14:val="none"/>
        </w:rPr>
      </w:pPr>
      <w:r w:rsidRPr="006222EC">
        <w:rPr>
          <w:rFonts w:ascii="Times New Roman" w:eastAsia="Times New Roman" w:hAnsi="Times New Roman" w:cs="Times New Roman"/>
          <w:kern w:val="0"/>
          <w:sz w:val="24"/>
          <w:szCs w:val="24"/>
          <w:lang w:eastAsia="en-GB"/>
          <w14:ligatures w14:val="none"/>
        </w:rPr>
        <w:t xml:space="preserve">In addition to the negative effects of incarceration, overcrowding in prisons raises the likelihood that ex-offenders would reoffend because they get insufficient help and supervision after being released from jail. After serving time in overcrowded prisons, ex-offenders frequently encounter a variety of obstacles to a smooth transition back into society, such as restricted access to social support networks, housing, work, and healthcare. People who are struggling to overcome the obstacles of starting over after incarceration are more likely to </w:t>
      </w:r>
      <w:r w:rsidRPr="006222EC">
        <w:rPr>
          <w:rFonts w:ascii="Times New Roman" w:eastAsia="Times New Roman" w:hAnsi="Times New Roman" w:cs="Times New Roman"/>
          <w:kern w:val="0"/>
          <w:sz w:val="24"/>
          <w:szCs w:val="24"/>
          <w:lang w:eastAsia="en-GB"/>
          <w14:ligatures w14:val="none"/>
        </w:rPr>
        <w:lastRenderedPageBreak/>
        <w:t>relapse into criminal behaviour in the absence of transitional assistance and re-entry programmes. The lack of community-based support services and thorough re-entry programmes leaves ex-offenders susceptible to the cycle of imprisonment and reoffending</w:t>
      </w:r>
      <w:r w:rsidR="00365984">
        <w:rPr>
          <w:rFonts w:ascii="Times New Roman" w:eastAsia="Times New Roman" w:hAnsi="Times New Roman" w:cs="Times New Roman"/>
          <w:kern w:val="0"/>
          <w:sz w:val="24"/>
          <w:szCs w:val="24"/>
          <w:lang w:eastAsia="en-GB"/>
          <w14:ligatures w14:val="none"/>
        </w:rPr>
        <w:t>, (</w:t>
      </w:r>
      <w:r w:rsidR="00365984" w:rsidRPr="0099697E">
        <w:rPr>
          <w:rFonts w:ascii="Times New Roman" w:hAnsi="Times New Roman" w:cs="Times New Roman"/>
          <w:sz w:val="24"/>
          <w:szCs w:val="24"/>
        </w:rPr>
        <w:t>Thompson, 2004)</w:t>
      </w:r>
      <w:r w:rsidR="00365984">
        <w:rPr>
          <w:rFonts w:ascii="Times New Roman" w:hAnsi="Times New Roman" w:cs="Times New Roman"/>
          <w:sz w:val="24"/>
          <w:szCs w:val="24"/>
        </w:rPr>
        <w:t>.</w:t>
      </w:r>
    </w:p>
    <w:p w14:paraId="7900CE58" w14:textId="77777777" w:rsidR="006222EC" w:rsidRPr="00424CE8" w:rsidRDefault="006222EC" w:rsidP="00B65339">
      <w:pPr>
        <w:spacing w:after="0" w:line="360" w:lineRule="auto"/>
        <w:jc w:val="both"/>
        <w:rPr>
          <w:rFonts w:ascii="Times New Roman" w:eastAsia="Times New Roman" w:hAnsi="Times New Roman" w:cs="Times New Roman"/>
          <w:kern w:val="0"/>
          <w:sz w:val="24"/>
          <w:szCs w:val="24"/>
          <w:lang w:eastAsia="en-GB"/>
          <w14:ligatures w14:val="none"/>
        </w:rPr>
      </w:pPr>
    </w:p>
    <w:p w14:paraId="6612ACD5" w14:textId="608AA345" w:rsidR="009010BD" w:rsidRPr="009010BD" w:rsidRDefault="009010BD" w:rsidP="009010BD">
      <w:pPr>
        <w:spacing w:after="0" w:line="360" w:lineRule="auto"/>
        <w:jc w:val="both"/>
        <w:rPr>
          <w:rFonts w:ascii="Times New Roman" w:eastAsia="Times New Roman" w:hAnsi="Times New Roman" w:cs="Times New Roman"/>
          <w:kern w:val="0"/>
          <w:sz w:val="24"/>
          <w:szCs w:val="24"/>
          <w:lang w:eastAsia="en-GB"/>
          <w14:ligatures w14:val="none"/>
        </w:rPr>
      </w:pPr>
      <w:r w:rsidRPr="009010BD">
        <w:rPr>
          <w:rFonts w:ascii="Times New Roman" w:eastAsia="Times New Roman" w:hAnsi="Times New Roman" w:cs="Times New Roman"/>
          <w:kern w:val="0"/>
          <w:sz w:val="24"/>
          <w:szCs w:val="24"/>
          <w:lang w:eastAsia="en-GB"/>
          <w14:ligatures w14:val="none"/>
        </w:rPr>
        <w:t>Promoting community-based sentencing options provides practical alternatives to imprisonment, lessening the need for it and alleviating prison overcrowding. Parole and probation programmes allow criminals to serve their sentences in the community, ensuring public safety while also providing opportunities for recovery and reintegration</w:t>
      </w:r>
      <w:r w:rsidR="00565DEC">
        <w:rPr>
          <w:rFonts w:ascii="Times New Roman" w:eastAsia="Times New Roman" w:hAnsi="Times New Roman" w:cs="Times New Roman"/>
          <w:kern w:val="0"/>
          <w:sz w:val="24"/>
          <w:szCs w:val="24"/>
          <w:lang w:eastAsia="en-GB"/>
          <w14:ligatures w14:val="none"/>
        </w:rPr>
        <w:t>, (</w:t>
      </w:r>
      <w:r w:rsidR="00565DEC" w:rsidRPr="00365984">
        <w:rPr>
          <w:rFonts w:ascii="Times New Roman" w:hAnsi="Times New Roman" w:cs="Times New Roman"/>
          <w:sz w:val="24"/>
          <w:szCs w:val="24"/>
        </w:rPr>
        <w:t>Giorgia, S. </w:t>
      </w:r>
      <w:r w:rsidR="00565DEC" w:rsidRPr="00365984">
        <w:rPr>
          <w:rFonts w:ascii="Times New Roman" w:hAnsi="Times New Roman" w:cs="Times New Roman"/>
          <w:i/>
          <w:iCs/>
          <w:sz w:val="24"/>
          <w:szCs w:val="24"/>
        </w:rPr>
        <w:t>et al</w:t>
      </w:r>
      <w:r w:rsidR="00565DEC" w:rsidRPr="00365984">
        <w:rPr>
          <w:rFonts w:ascii="Times New Roman" w:hAnsi="Times New Roman" w:cs="Times New Roman"/>
          <w:sz w:val="24"/>
          <w:szCs w:val="24"/>
        </w:rPr>
        <w:t>.</w:t>
      </w:r>
      <w:r w:rsidR="00565DEC">
        <w:rPr>
          <w:rFonts w:ascii="Times New Roman" w:hAnsi="Times New Roman" w:cs="Times New Roman"/>
          <w:sz w:val="24"/>
          <w:szCs w:val="24"/>
        </w:rPr>
        <w:t xml:space="preserve">, </w:t>
      </w:r>
      <w:r w:rsidR="00565DEC" w:rsidRPr="00365984">
        <w:rPr>
          <w:rFonts w:ascii="Times New Roman" w:hAnsi="Times New Roman" w:cs="Times New Roman"/>
          <w:sz w:val="24"/>
          <w:szCs w:val="24"/>
        </w:rPr>
        <w:t>2016)</w:t>
      </w:r>
      <w:r w:rsidR="00565DEC">
        <w:rPr>
          <w:rFonts w:ascii="Times New Roman" w:hAnsi="Times New Roman" w:cs="Times New Roman"/>
          <w:sz w:val="24"/>
          <w:szCs w:val="24"/>
        </w:rPr>
        <w:t>.</w:t>
      </w:r>
      <w:r w:rsidR="00565DEC" w:rsidRPr="00365984">
        <w:rPr>
          <w:rFonts w:ascii="Times New Roman" w:hAnsi="Times New Roman" w:cs="Times New Roman"/>
          <w:sz w:val="24"/>
          <w:szCs w:val="24"/>
        </w:rPr>
        <w:t xml:space="preserve"> </w:t>
      </w:r>
      <w:r w:rsidRPr="009010BD">
        <w:rPr>
          <w:rFonts w:ascii="Times New Roman" w:eastAsia="Times New Roman" w:hAnsi="Times New Roman" w:cs="Times New Roman"/>
          <w:kern w:val="0"/>
          <w:sz w:val="24"/>
          <w:szCs w:val="24"/>
          <w:lang w:eastAsia="en-GB"/>
          <w14:ligatures w14:val="none"/>
        </w:rPr>
        <w:t>Electronic monitoring, such as ankle bracelets, enables authorities to monitor criminals' movements and legal compliance, allowing for more flexible sentencing while preserving accountability</w:t>
      </w:r>
      <w:r w:rsidR="008D47DD">
        <w:rPr>
          <w:rFonts w:ascii="Times New Roman" w:eastAsia="Times New Roman" w:hAnsi="Times New Roman" w:cs="Times New Roman"/>
          <w:kern w:val="0"/>
          <w:sz w:val="24"/>
          <w:szCs w:val="24"/>
          <w:lang w:eastAsia="en-GB"/>
          <w14:ligatures w14:val="none"/>
        </w:rPr>
        <w:t>, (</w:t>
      </w:r>
      <w:proofErr w:type="spellStart"/>
      <w:r w:rsidR="008D47DD" w:rsidRPr="008B5BF6">
        <w:rPr>
          <w:rFonts w:ascii="Times New Roman" w:hAnsi="Times New Roman" w:cs="Times New Roman"/>
          <w:sz w:val="24"/>
          <w:szCs w:val="24"/>
        </w:rPr>
        <w:t>Hucklesby</w:t>
      </w:r>
      <w:proofErr w:type="spellEnd"/>
      <w:r w:rsidR="008D47DD" w:rsidRPr="008B5BF6">
        <w:rPr>
          <w:rFonts w:ascii="Times New Roman" w:hAnsi="Times New Roman" w:cs="Times New Roman"/>
          <w:sz w:val="24"/>
          <w:szCs w:val="24"/>
        </w:rPr>
        <w:t>,</w:t>
      </w:r>
      <w:r w:rsidR="008D47DD">
        <w:rPr>
          <w:rFonts w:ascii="Times New Roman" w:hAnsi="Times New Roman" w:cs="Times New Roman"/>
          <w:sz w:val="24"/>
          <w:szCs w:val="24"/>
        </w:rPr>
        <w:t xml:space="preserve"> </w:t>
      </w:r>
      <w:r w:rsidR="008D47DD" w:rsidRPr="008B5BF6">
        <w:rPr>
          <w:rFonts w:ascii="Times New Roman" w:hAnsi="Times New Roman" w:cs="Times New Roman"/>
          <w:sz w:val="24"/>
          <w:szCs w:val="24"/>
        </w:rPr>
        <w:t>&amp; Holdsworth, 2020)</w:t>
      </w:r>
      <w:r w:rsidRPr="009010BD">
        <w:rPr>
          <w:rFonts w:ascii="Times New Roman" w:eastAsia="Times New Roman" w:hAnsi="Times New Roman" w:cs="Times New Roman"/>
          <w:kern w:val="0"/>
          <w:sz w:val="24"/>
          <w:szCs w:val="24"/>
          <w:lang w:eastAsia="en-GB"/>
          <w14:ligatures w14:val="none"/>
        </w:rPr>
        <w:t>. Restorative justice programmes focus on repairing the harm caused by crime via discussion, compromise, and community participation; they also promote accountability, healing, and reconciliation between offenders and victims</w:t>
      </w:r>
      <w:r w:rsidR="006A63E6">
        <w:rPr>
          <w:rFonts w:ascii="Times New Roman" w:eastAsia="Times New Roman" w:hAnsi="Times New Roman" w:cs="Times New Roman"/>
          <w:kern w:val="0"/>
          <w:sz w:val="24"/>
          <w:szCs w:val="24"/>
          <w:lang w:eastAsia="en-GB"/>
          <w14:ligatures w14:val="none"/>
        </w:rPr>
        <w:t>, (</w:t>
      </w:r>
      <w:r w:rsidR="006A63E6" w:rsidRPr="00D52116">
        <w:rPr>
          <w:rFonts w:ascii="Times New Roman" w:hAnsi="Times New Roman" w:cs="Times New Roman"/>
          <w:sz w:val="24"/>
          <w:szCs w:val="24"/>
        </w:rPr>
        <w:t>Strang, &amp; Sherman,</w:t>
      </w:r>
      <w:r w:rsidR="006A63E6">
        <w:rPr>
          <w:rFonts w:ascii="Times New Roman" w:hAnsi="Times New Roman" w:cs="Times New Roman"/>
          <w:sz w:val="24"/>
          <w:szCs w:val="24"/>
        </w:rPr>
        <w:t xml:space="preserve"> </w:t>
      </w:r>
      <w:r w:rsidR="006A63E6" w:rsidRPr="00D52116">
        <w:rPr>
          <w:rFonts w:ascii="Times New Roman" w:hAnsi="Times New Roman" w:cs="Times New Roman"/>
          <w:sz w:val="24"/>
          <w:szCs w:val="24"/>
        </w:rPr>
        <w:t>2003)</w:t>
      </w:r>
      <w:r w:rsidR="002F3C38">
        <w:rPr>
          <w:rFonts w:ascii="Times New Roman" w:hAnsi="Times New Roman" w:cs="Times New Roman"/>
          <w:sz w:val="24"/>
          <w:szCs w:val="24"/>
        </w:rPr>
        <w:t>.</w:t>
      </w:r>
    </w:p>
    <w:p w14:paraId="6653E9D9" w14:textId="4A6F52C1" w:rsidR="00B65339" w:rsidRDefault="00B65339" w:rsidP="00B65339">
      <w:pPr>
        <w:spacing w:after="0" w:line="360" w:lineRule="auto"/>
        <w:jc w:val="both"/>
        <w:rPr>
          <w:rFonts w:ascii="Times New Roman" w:eastAsia="Times New Roman" w:hAnsi="Times New Roman" w:cs="Times New Roman"/>
          <w:kern w:val="0"/>
          <w:sz w:val="24"/>
          <w:szCs w:val="24"/>
          <w:lang w:eastAsia="en-GB"/>
          <w14:ligatures w14:val="none"/>
        </w:rPr>
      </w:pPr>
      <w:r w:rsidRPr="00B65339">
        <w:rPr>
          <w:rFonts w:ascii="Times New Roman" w:eastAsia="Times New Roman" w:hAnsi="Times New Roman" w:cs="Times New Roman"/>
          <w:kern w:val="0"/>
          <w:sz w:val="24"/>
          <w:szCs w:val="24"/>
          <w:lang w:eastAsia="en-GB"/>
          <w14:ligatures w14:val="none"/>
        </w:rPr>
        <w:t>Some may argue that community-based programs are less effective in ensuring public safety compared to traditional imprisonment, especially for serious or violent offenders. There may be concerns about the adequacy of supervision and monitoring in community settings, leading to fears of increased crime or re-offending</w:t>
      </w:r>
      <w:r w:rsidR="002C3260">
        <w:rPr>
          <w:rFonts w:ascii="Times New Roman" w:eastAsia="Times New Roman" w:hAnsi="Times New Roman" w:cs="Times New Roman"/>
          <w:kern w:val="0"/>
          <w:sz w:val="24"/>
          <w:szCs w:val="24"/>
          <w:lang w:eastAsia="en-GB"/>
          <w14:ligatures w14:val="none"/>
        </w:rPr>
        <w:t>, (</w:t>
      </w:r>
      <w:r w:rsidR="002C3260" w:rsidRPr="003D399A">
        <w:rPr>
          <w:rFonts w:ascii="Times New Roman" w:hAnsi="Times New Roman" w:cs="Times New Roman"/>
          <w:sz w:val="24"/>
          <w:szCs w:val="24"/>
        </w:rPr>
        <w:t>Victim Support</w:t>
      </w:r>
      <w:r w:rsidR="002C3260">
        <w:rPr>
          <w:rFonts w:ascii="Times New Roman" w:hAnsi="Times New Roman" w:cs="Times New Roman"/>
          <w:sz w:val="24"/>
          <w:szCs w:val="24"/>
        </w:rPr>
        <w:t xml:space="preserve">, </w:t>
      </w:r>
      <w:r w:rsidR="002C3260" w:rsidRPr="003D399A">
        <w:rPr>
          <w:rFonts w:ascii="Times New Roman" w:hAnsi="Times New Roman" w:cs="Times New Roman"/>
          <w:sz w:val="24"/>
          <w:szCs w:val="24"/>
        </w:rPr>
        <w:t>2012)</w:t>
      </w:r>
      <w:r w:rsidR="002C3260">
        <w:rPr>
          <w:rFonts w:ascii="Times New Roman" w:hAnsi="Times New Roman" w:cs="Times New Roman"/>
          <w:sz w:val="24"/>
          <w:szCs w:val="24"/>
        </w:rPr>
        <w:t>.</w:t>
      </w:r>
      <w:r>
        <w:rPr>
          <w:rFonts w:ascii="Times New Roman" w:eastAsia="Times New Roman" w:hAnsi="Times New Roman" w:cs="Times New Roman"/>
          <w:kern w:val="0"/>
          <w:sz w:val="24"/>
          <w:szCs w:val="24"/>
          <w:lang w:eastAsia="en-GB"/>
          <w14:ligatures w14:val="none"/>
        </w:rPr>
        <w:t xml:space="preserve"> </w:t>
      </w:r>
      <w:r w:rsidRPr="00B65339">
        <w:rPr>
          <w:rFonts w:ascii="Times New Roman" w:eastAsia="Times New Roman" w:hAnsi="Times New Roman" w:cs="Times New Roman"/>
          <w:kern w:val="0"/>
          <w:sz w:val="24"/>
          <w:szCs w:val="24"/>
          <w:lang w:eastAsia="en-GB"/>
          <w14:ligatures w14:val="none"/>
        </w:rPr>
        <w:t>Moreover, there may be logistical and practical obstacles in establishing and operating community-based programs, such as finding suitable housing for individuals under supervision, ensuring access to necessary support services, and coordinating collaboration among various agencies and community organizations involved in the rehabilitation process</w:t>
      </w:r>
      <w:r w:rsidR="00E91AA9">
        <w:rPr>
          <w:rFonts w:ascii="Times New Roman" w:eastAsia="Times New Roman" w:hAnsi="Times New Roman" w:cs="Times New Roman"/>
          <w:kern w:val="0"/>
          <w:sz w:val="24"/>
          <w:szCs w:val="24"/>
          <w:lang w:eastAsia="en-GB"/>
          <w14:ligatures w14:val="none"/>
        </w:rPr>
        <w:t>, (</w:t>
      </w:r>
      <w:r w:rsidR="00E91AA9" w:rsidRPr="00850711">
        <w:rPr>
          <w:rFonts w:ascii="Times New Roman" w:hAnsi="Times New Roman" w:cs="Times New Roman"/>
          <w:sz w:val="24"/>
          <w:szCs w:val="24"/>
        </w:rPr>
        <w:t>Justice and Home Affairs Committee 2023)</w:t>
      </w:r>
      <w:r w:rsidR="00E91AA9">
        <w:rPr>
          <w:rFonts w:ascii="Times New Roman" w:hAnsi="Times New Roman" w:cs="Times New Roman"/>
          <w:sz w:val="24"/>
          <w:szCs w:val="24"/>
        </w:rPr>
        <w:t>.</w:t>
      </w:r>
    </w:p>
    <w:p w14:paraId="0F621D36" w14:textId="77777777" w:rsidR="00B65339" w:rsidRPr="00424CE8" w:rsidRDefault="00B65339" w:rsidP="00B65339">
      <w:pPr>
        <w:spacing w:after="0" w:line="360" w:lineRule="auto"/>
        <w:jc w:val="both"/>
        <w:rPr>
          <w:rFonts w:ascii="Times New Roman" w:eastAsia="Times New Roman" w:hAnsi="Times New Roman" w:cs="Times New Roman"/>
          <w:kern w:val="0"/>
          <w:sz w:val="24"/>
          <w:szCs w:val="24"/>
          <w:lang w:eastAsia="en-GB"/>
          <w14:ligatures w14:val="none"/>
        </w:rPr>
      </w:pPr>
    </w:p>
    <w:p w14:paraId="45282F4F" w14:textId="0C72A1A6" w:rsidR="00B2648B" w:rsidRPr="00B2648B" w:rsidRDefault="00B2648B" w:rsidP="00B2648B">
      <w:pPr>
        <w:spacing w:after="0" w:line="360" w:lineRule="auto"/>
        <w:jc w:val="both"/>
        <w:rPr>
          <w:rFonts w:ascii="Times New Roman" w:eastAsia="Times New Roman" w:hAnsi="Times New Roman" w:cs="Times New Roman"/>
          <w:kern w:val="0"/>
          <w:sz w:val="24"/>
          <w:szCs w:val="24"/>
          <w:lang w:eastAsia="en-GB"/>
          <w14:ligatures w14:val="none"/>
        </w:rPr>
      </w:pPr>
      <w:r w:rsidRPr="00B2648B">
        <w:rPr>
          <w:rFonts w:ascii="Times New Roman" w:eastAsia="Times New Roman" w:hAnsi="Times New Roman" w:cs="Times New Roman"/>
          <w:kern w:val="0"/>
          <w:sz w:val="24"/>
          <w:szCs w:val="24"/>
          <w:lang w:eastAsia="en-GB"/>
          <w14:ligatures w14:val="none"/>
        </w:rPr>
        <w:t>To address the root causes of criminal behaviour and reduce recidivism, the criminal justice system must promote rehabilitation and reintegration activities. Rehabilitation includes a number of therapies aimed at addressing issues such as substance abuse, mental health disorders, unemployment, and other factors that contribute to criminal activity</w:t>
      </w:r>
      <w:r w:rsidR="00E91AA9">
        <w:rPr>
          <w:rFonts w:ascii="Times New Roman" w:eastAsia="Times New Roman" w:hAnsi="Times New Roman" w:cs="Times New Roman"/>
          <w:kern w:val="0"/>
          <w:sz w:val="24"/>
          <w:szCs w:val="24"/>
          <w:lang w:eastAsia="en-GB"/>
          <w14:ligatures w14:val="none"/>
        </w:rPr>
        <w:t>, (</w:t>
      </w:r>
      <w:r w:rsidR="00E91AA9" w:rsidRPr="00E91AA9">
        <w:rPr>
          <w:rFonts w:ascii="Times New Roman" w:hAnsi="Times New Roman" w:cs="Times New Roman"/>
          <w:sz w:val="24"/>
          <w:szCs w:val="24"/>
        </w:rPr>
        <w:t>Harding,</w:t>
      </w:r>
      <w:r w:rsidR="00E91AA9">
        <w:rPr>
          <w:rFonts w:ascii="Times New Roman" w:hAnsi="Times New Roman" w:cs="Times New Roman"/>
          <w:sz w:val="24"/>
          <w:szCs w:val="24"/>
        </w:rPr>
        <w:t xml:space="preserve"> </w:t>
      </w:r>
      <w:r w:rsidR="00E91AA9" w:rsidRPr="00E91AA9">
        <w:rPr>
          <w:rFonts w:ascii="Times New Roman" w:hAnsi="Times New Roman" w:cs="Times New Roman"/>
          <w:sz w:val="24"/>
          <w:szCs w:val="24"/>
        </w:rPr>
        <w:t>2014</w:t>
      </w:r>
      <w:r w:rsidR="00E91AA9" w:rsidRPr="00E91AA9">
        <w:rPr>
          <w:rFonts w:ascii="Times New Roman" w:hAnsi="Times New Roman" w:cs="Times New Roman"/>
          <w:sz w:val="24"/>
          <w:szCs w:val="24"/>
        </w:rPr>
        <w:t>)</w:t>
      </w:r>
      <w:r w:rsidRPr="00B2648B">
        <w:rPr>
          <w:rFonts w:ascii="Times New Roman" w:eastAsia="Times New Roman" w:hAnsi="Times New Roman" w:cs="Times New Roman"/>
          <w:kern w:val="0"/>
          <w:sz w:val="24"/>
          <w:szCs w:val="24"/>
          <w:lang w:eastAsia="en-GB"/>
          <w14:ligatures w14:val="none"/>
        </w:rPr>
        <w:t xml:space="preserve">. Legislators may help ex-offenders reintegrate into society more effectively by sponsoring evidence-based rehabilitation initiatives such as cognitive behavioural therapy, education, job readiness, and drug rehab. Prioritising rehabilitation has various advantages, including decreasing the likelihood of reoffending, improving public safety, lessening the burden on the criminal justice system, and generating better results for victims, their families, </w:t>
      </w:r>
      <w:r w:rsidRPr="00B2648B">
        <w:rPr>
          <w:rFonts w:ascii="Times New Roman" w:eastAsia="Times New Roman" w:hAnsi="Times New Roman" w:cs="Times New Roman"/>
          <w:kern w:val="0"/>
          <w:sz w:val="24"/>
          <w:szCs w:val="24"/>
          <w:lang w:eastAsia="en-GB"/>
          <w14:ligatures w14:val="none"/>
        </w:rPr>
        <w:lastRenderedPageBreak/>
        <w:t>and promoting better results for victims, their families, and the communities in which they live</w:t>
      </w:r>
      <w:r w:rsidR="004501DC">
        <w:rPr>
          <w:rFonts w:ascii="Times New Roman" w:eastAsia="Times New Roman" w:hAnsi="Times New Roman" w:cs="Times New Roman"/>
          <w:kern w:val="0"/>
          <w:sz w:val="24"/>
          <w:szCs w:val="24"/>
          <w:lang w:eastAsia="en-GB"/>
          <w14:ligatures w14:val="none"/>
        </w:rPr>
        <w:t>, (</w:t>
      </w:r>
      <w:proofErr w:type="spellStart"/>
      <w:r w:rsidR="004501DC" w:rsidRPr="00E91AA9">
        <w:rPr>
          <w:rFonts w:ascii="Times New Roman" w:hAnsi="Times New Roman" w:cs="Times New Roman"/>
          <w:sz w:val="24"/>
          <w:szCs w:val="24"/>
        </w:rPr>
        <w:t>Kosc</w:t>
      </w:r>
      <w:proofErr w:type="spellEnd"/>
      <w:r w:rsidR="004501DC" w:rsidRPr="00E91AA9">
        <w:rPr>
          <w:rFonts w:ascii="Times New Roman" w:hAnsi="Times New Roman" w:cs="Times New Roman"/>
          <w:sz w:val="24"/>
          <w:szCs w:val="24"/>
        </w:rPr>
        <w:t>, &amp; Kirk, 2024)</w:t>
      </w:r>
      <w:r w:rsidR="004501DC">
        <w:rPr>
          <w:rFonts w:ascii="Times New Roman" w:hAnsi="Times New Roman" w:cs="Times New Roman"/>
          <w:sz w:val="24"/>
          <w:szCs w:val="24"/>
        </w:rPr>
        <w:t>.</w:t>
      </w:r>
    </w:p>
    <w:p w14:paraId="29276027" w14:textId="7BB1BD6B" w:rsidR="00B2648B" w:rsidRPr="00B2648B" w:rsidRDefault="00B2648B" w:rsidP="00B2648B">
      <w:pPr>
        <w:spacing w:after="0" w:line="360" w:lineRule="auto"/>
        <w:jc w:val="both"/>
        <w:rPr>
          <w:rFonts w:ascii="Times New Roman" w:eastAsia="Times New Roman" w:hAnsi="Times New Roman" w:cs="Times New Roman"/>
          <w:kern w:val="0"/>
          <w:sz w:val="24"/>
          <w:szCs w:val="24"/>
          <w:lang w:eastAsia="en-GB"/>
          <w14:ligatures w14:val="none"/>
        </w:rPr>
      </w:pPr>
      <w:r w:rsidRPr="00B2648B">
        <w:rPr>
          <w:rFonts w:ascii="Times New Roman" w:eastAsia="Times New Roman" w:hAnsi="Times New Roman" w:cs="Times New Roman"/>
          <w:kern w:val="0"/>
          <w:sz w:val="24"/>
          <w:szCs w:val="24"/>
          <w:lang w:eastAsia="en-GB"/>
          <w14:ligatures w14:val="none"/>
        </w:rPr>
        <w:t>Adequate funding and resources are needed to put comprehensive rehabilitation programmes into action. However, funding for rehabilitation programmes may be restricted due to financial limitations and conflicting goals within the criminal justice system. It can be very difficult to persuade legislators to provide enough money to finance evidence-based rehabilitation programmes</w:t>
      </w:r>
      <w:r w:rsidR="00F65F9C">
        <w:rPr>
          <w:rFonts w:ascii="Times New Roman" w:eastAsia="Times New Roman" w:hAnsi="Times New Roman" w:cs="Times New Roman"/>
          <w:kern w:val="0"/>
          <w:sz w:val="24"/>
          <w:szCs w:val="24"/>
          <w:lang w:eastAsia="en-GB"/>
          <w14:ligatures w14:val="none"/>
        </w:rPr>
        <w:t>, (</w:t>
      </w:r>
      <w:r w:rsidR="00F65F9C" w:rsidRPr="009F59AC">
        <w:rPr>
          <w:rFonts w:ascii="Times New Roman" w:hAnsi="Times New Roman" w:cs="Times New Roman"/>
          <w:sz w:val="24"/>
          <w:szCs w:val="24"/>
        </w:rPr>
        <w:t>Public Accounts Committee</w:t>
      </w:r>
      <w:r w:rsidR="00F65F9C">
        <w:rPr>
          <w:rFonts w:ascii="Times New Roman" w:hAnsi="Times New Roman" w:cs="Times New Roman"/>
          <w:sz w:val="24"/>
          <w:szCs w:val="24"/>
        </w:rPr>
        <w:t xml:space="preserve">, </w:t>
      </w:r>
      <w:r w:rsidR="00F65F9C" w:rsidRPr="009F59AC">
        <w:rPr>
          <w:rFonts w:ascii="Times New Roman" w:hAnsi="Times New Roman" w:cs="Times New Roman"/>
          <w:sz w:val="24"/>
          <w:szCs w:val="24"/>
        </w:rPr>
        <w:t>2019)</w:t>
      </w:r>
      <w:r w:rsidR="00F65F9C">
        <w:rPr>
          <w:rFonts w:ascii="Times New Roman" w:hAnsi="Times New Roman" w:cs="Times New Roman"/>
          <w:sz w:val="24"/>
          <w:szCs w:val="24"/>
        </w:rPr>
        <w:t>.</w:t>
      </w:r>
      <w:r w:rsidR="00F65F9C" w:rsidRPr="009F59AC">
        <w:rPr>
          <w:rFonts w:ascii="Times New Roman" w:hAnsi="Times New Roman" w:cs="Times New Roman"/>
          <w:sz w:val="24"/>
          <w:szCs w:val="24"/>
        </w:rPr>
        <w:t> </w:t>
      </w:r>
    </w:p>
    <w:p w14:paraId="7E3B911E" w14:textId="77777777" w:rsidR="00EB370E" w:rsidRPr="003C01CD" w:rsidRDefault="00EB370E" w:rsidP="00B65339">
      <w:pPr>
        <w:spacing w:after="0" w:line="360" w:lineRule="auto"/>
        <w:jc w:val="both"/>
        <w:rPr>
          <w:rFonts w:ascii="Times New Roman" w:hAnsi="Times New Roman" w:cs="Times New Roman"/>
          <w:sz w:val="24"/>
          <w:szCs w:val="24"/>
        </w:rPr>
      </w:pPr>
    </w:p>
    <w:p w14:paraId="75BF6C36" w14:textId="5BADD803" w:rsidR="006221BD" w:rsidRDefault="00B2648B" w:rsidP="00E66169">
      <w:pPr>
        <w:spacing w:after="0" w:line="360" w:lineRule="auto"/>
        <w:jc w:val="both"/>
        <w:rPr>
          <w:rFonts w:ascii="Times New Roman" w:hAnsi="Times New Roman" w:cs="Times New Roman"/>
          <w:sz w:val="24"/>
          <w:szCs w:val="24"/>
        </w:rPr>
      </w:pPr>
      <w:r w:rsidRPr="00B2648B">
        <w:rPr>
          <w:rFonts w:ascii="Times New Roman" w:hAnsi="Times New Roman" w:cs="Times New Roman"/>
          <w:sz w:val="24"/>
          <w:szCs w:val="24"/>
        </w:rPr>
        <w:t>Expanding diversion programmes directs people away from the criminal justice system and into suitable treatment and support services, which address underlying issues such mental health illnesses, drug misuse, and low-level offences. Mental health diversion programmes provide individuals with mental health concerns access to community-based treatment and support services rather than imprisonment, ensuring they get appropriate care and assistance suited to their specific needs</w:t>
      </w:r>
      <w:r w:rsidR="00593791">
        <w:rPr>
          <w:rFonts w:ascii="Times New Roman" w:hAnsi="Times New Roman" w:cs="Times New Roman"/>
          <w:sz w:val="24"/>
          <w:szCs w:val="24"/>
        </w:rPr>
        <w:t>, (</w:t>
      </w:r>
      <w:proofErr w:type="spellStart"/>
      <w:r w:rsidR="00593791" w:rsidRPr="00033904">
        <w:rPr>
          <w:rFonts w:ascii="Times New Roman" w:hAnsi="Times New Roman" w:cs="Times New Roman"/>
          <w:color w:val="0D0D0D" w:themeColor="text1" w:themeTint="F2"/>
          <w:sz w:val="24"/>
          <w:szCs w:val="24"/>
        </w:rPr>
        <w:fldChar w:fldCharType="begin"/>
      </w:r>
      <w:r w:rsidR="00593791" w:rsidRPr="00033904">
        <w:rPr>
          <w:rFonts w:ascii="Times New Roman" w:hAnsi="Times New Roman" w:cs="Times New Roman"/>
          <w:color w:val="0D0D0D" w:themeColor="text1" w:themeTint="F2"/>
          <w:sz w:val="24"/>
          <w:szCs w:val="24"/>
        </w:rPr>
        <w:instrText>HYPERLINK "https://onlinelibrary.wiley.com/authored-by/Grudzinskas/Albert+J./Jr."</w:instrText>
      </w:r>
      <w:r w:rsidR="00593791" w:rsidRPr="00033904">
        <w:rPr>
          <w:rFonts w:ascii="Times New Roman" w:hAnsi="Times New Roman" w:cs="Times New Roman"/>
          <w:color w:val="0D0D0D" w:themeColor="text1" w:themeTint="F2"/>
          <w:sz w:val="24"/>
          <w:szCs w:val="24"/>
        </w:rPr>
      </w:r>
      <w:r w:rsidR="00593791" w:rsidRPr="00033904">
        <w:rPr>
          <w:rFonts w:ascii="Times New Roman" w:hAnsi="Times New Roman" w:cs="Times New Roman"/>
          <w:color w:val="0D0D0D" w:themeColor="text1" w:themeTint="F2"/>
          <w:sz w:val="24"/>
          <w:szCs w:val="24"/>
        </w:rPr>
        <w:fldChar w:fldCharType="separate"/>
      </w:r>
      <w:r w:rsidR="00593791" w:rsidRPr="00033904">
        <w:rPr>
          <w:rStyle w:val="Hyperlink"/>
          <w:rFonts w:ascii="Times New Roman" w:hAnsi="Times New Roman" w:cs="Times New Roman"/>
          <w:color w:val="0D0D0D" w:themeColor="text1" w:themeTint="F2"/>
          <w:sz w:val="24"/>
          <w:szCs w:val="24"/>
        </w:rPr>
        <w:t>Grudzinskas</w:t>
      </w:r>
      <w:proofErr w:type="spellEnd"/>
      <w:r w:rsidR="00593791" w:rsidRPr="00033904">
        <w:rPr>
          <w:rFonts w:ascii="Times New Roman" w:hAnsi="Times New Roman" w:cs="Times New Roman"/>
          <w:color w:val="0D0D0D" w:themeColor="text1" w:themeTint="F2"/>
          <w:sz w:val="24"/>
          <w:szCs w:val="24"/>
        </w:rPr>
        <w:fldChar w:fldCharType="end"/>
      </w:r>
      <w:r w:rsidR="00593791" w:rsidRPr="00033904">
        <w:rPr>
          <w:rFonts w:ascii="Times New Roman" w:hAnsi="Times New Roman" w:cs="Times New Roman"/>
          <w:color w:val="0D0D0D" w:themeColor="text1" w:themeTint="F2"/>
          <w:sz w:val="24"/>
          <w:szCs w:val="24"/>
        </w:rPr>
        <w:t xml:space="preserve">, </w:t>
      </w:r>
      <w:r w:rsidR="00593791" w:rsidRPr="00033904">
        <w:rPr>
          <w:rFonts w:ascii="Times New Roman" w:hAnsi="Times New Roman" w:cs="Times New Roman"/>
          <w:sz w:val="24"/>
          <w:szCs w:val="24"/>
        </w:rPr>
        <w:t>2005)</w:t>
      </w:r>
      <w:r w:rsidRPr="00B2648B">
        <w:rPr>
          <w:rFonts w:ascii="Times New Roman" w:hAnsi="Times New Roman" w:cs="Times New Roman"/>
          <w:sz w:val="24"/>
          <w:szCs w:val="24"/>
        </w:rPr>
        <w:t>. Similarly, drug abuse diversion programmes provide alternatives to jail for people battling with addiction by giving access to substance abuse treatment, counselling, and support groups to help them address their addiction and rehabilitate</w:t>
      </w:r>
      <w:r w:rsidR="00691FFB">
        <w:rPr>
          <w:rFonts w:ascii="Times New Roman" w:hAnsi="Times New Roman" w:cs="Times New Roman"/>
          <w:sz w:val="24"/>
          <w:szCs w:val="24"/>
        </w:rPr>
        <w:t>, (</w:t>
      </w:r>
      <w:hyperlink r:id="rId7" w:history="1">
        <w:r w:rsidR="00691FFB" w:rsidRPr="00691FFB">
          <w:rPr>
            <w:rStyle w:val="Hyperlink"/>
            <w:rFonts w:ascii="Times New Roman" w:hAnsi="Times New Roman" w:cs="Times New Roman"/>
            <w:color w:val="0D0D0D" w:themeColor="text1" w:themeTint="F2"/>
            <w:sz w:val="24"/>
            <w:szCs w:val="24"/>
            <w:u w:val="none"/>
          </w:rPr>
          <w:t>Chandler</w:t>
        </w:r>
      </w:hyperlink>
      <w:r w:rsidR="00691FFB" w:rsidRPr="00691FFB">
        <w:rPr>
          <w:rFonts w:ascii="Times New Roman" w:hAnsi="Times New Roman" w:cs="Times New Roman"/>
          <w:sz w:val="24"/>
          <w:szCs w:val="24"/>
        </w:rPr>
        <w:t>, R. </w:t>
      </w:r>
      <w:r w:rsidR="00691FFB" w:rsidRPr="00691FFB">
        <w:rPr>
          <w:rFonts w:ascii="Times New Roman" w:hAnsi="Times New Roman" w:cs="Times New Roman"/>
          <w:i/>
          <w:iCs/>
          <w:sz w:val="24"/>
          <w:szCs w:val="24"/>
        </w:rPr>
        <w:t>et al.</w:t>
      </w:r>
      <w:r w:rsidR="00691FFB">
        <w:rPr>
          <w:rFonts w:ascii="Times New Roman" w:hAnsi="Times New Roman" w:cs="Times New Roman"/>
          <w:i/>
          <w:iCs/>
          <w:sz w:val="24"/>
          <w:szCs w:val="24"/>
        </w:rPr>
        <w:t xml:space="preserve">, </w:t>
      </w:r>
      <w:r w:rsidR="00691FFB" w:rsidRPr="00691FFB">
        <w:rPr>
          <w:rFonts w:ascii="Times New Roman" w:hAnsi="Times New Roman" w:cs="Times New Roman"/>
          <w:sz w:val="24"/>
          <w:szCs w:val="24"/>
        </w:rPr>
        <w:t>2010)</w:t>
      </w:r>
      <w:r w:rsidRPr="00B2648B">
        <w:rPr>
          <w:rFonts w:ascii="Times New Roman" w:hAnsi="Times New Roman" w:cs="Times New Roman"/>
          <w:sz w:val="24"/>
          <w:szCs w:val="24"/>
        </w:rPr>
        <w:t>.</w:t>
      </w:r>
      <w:r>
        <w:rPr>
          <w:rFonts w:ascii="Times New Roman" w:hAnsi="Times New Roman" w:cs="Times New Roman"/>
          <w:sz w:val="24"/>
          <w:szCs w:val="24"/>
        </w:rPr>
        <w:t xml:space="preserve"> </w:t>
      </w:r>
      <w:r w:rsidR="00424CE8" w:rsidRPr="00424CE8">
        <w:rPr>
          <w:rFonts w:ascii="Times New Roman" w:hAnsi="Times New Roman" w:cs="Times New Roman"/>
          <w:sz w:val="24"/>
          <w:szCs w:val="24"/>
        </w:rPr>
        <w:t>By expanding diversionary measures, policymakers can reduce the reliance on incarceration for non-violent offenses, address underlying issues driving criminal behavior, and promote rehabilitation and reintegration for individuals involved in the criminal justice system.</w:t>
      </w:r>
    </w:p>
    <w:p w14:paraId="2A0AA0B8" w14:textId="303AF2F6" w:rsidR="00EB370E" w:rsidRDefault="00EB370E" w:rsidP="00E66169">
      <w:pPr>
        <w:spacing w:after="0" w:line="360" w:lineRule="auto"/>
        <w:jc w:val="both"/>
        <w:rPr>
          <w:rFonts w:ascii="Times New Roman" w:hAnsi="Times New Roman" w:cs="Times New Roman"/>
          <w:sz w:val="24"/>
          <w:szCs w:val="24"/>
        </w:rPr>
      </w:pPr>
      <w:r w:rsidRPr="00EB370E">
        <w:rPr>
          <w:rFonts w:ascii="Times New Roman" w:hAnsi="Times New Roman" w:cs="Times New Roman"/>
          <w:sz w:val="24"/>
          <w:szCs w:val="24"/>
        </w:rPr>
        <w:t>Legal and policy barriers, such as mandatory sentencing laws and limited discretion for prosecutors and judges, may restrict the use of diversion programs or limit their effectiveness. Addressing these barriers may require legislative reforms and changes in sentencing practices to provide greater flexibility and discretion in diverting individuals away from the criminal justice system</w:t>
      </w:r>
      <w:r w:rsidR="001D3305">
        <w:rPr>
          <w:rFonts w:ascii="Times New Roman" w:hAnsi="Times New Roman" w:cs="Times New Roman"/>
          <w:sz w:val="24"/>
          <w:szCs w:val="24"/>
        </w:rPr>
        <w:t>, (</w:t>
      </w:r>
      <w:r w:rsidR="001D3305" w:rsidRPr="00711FB8">
        <w:rPr>
          <w:rFonts w:ascii="Times New Roman" w:hAnsi="Times New Roman" w:cs="Times New Roman"/>
          <w:sz w:val="24"/>
          <w:szCs w:val="24"/>
        </w:rPr>
        <w:t>Sentencing Bill</w:t>
      </w:r>
      <w:r w:rsidR="001D3305">
        <w:rPr>
          <w:rFonts w:ascii="Times New Roman" w:hAnsi="Times New Roman" w:cs="Times New Roman"/>
          <w:sz w:val="24"/>
          <w:szCs w:val="24"/>
        </w:rPr>
        <w:t xml:space="preserve">, </w:t>
      </w:r>
      <w:r w:rsidR="001D3305" w:rsidRPr="003D2A44">
        <w:rPr>
          <w:rFonts w:ascii="Times New Roman" w:hAnsi="Times New Roman" w:cs="Times New Roman"/>
          <w:sz w:val="24"/>
          <w:szCs w:val="24"/>
        </w:rPr>
        <w:t>2023).</w:t>
      </w:r>
    </w:p>
    <w:p w14:paraId="71B905FF" w14:textId="77777777" w:rsidR="00E66169" w:rsidRPr="00424CE8" w:rsidRDefault="00E66169" w:rsidP="00E66169">
      <w:pPr>
        <w:spacing w:after="0" w:line="360" w:lineRule="auto"/>
        <w:jc w:val="both"/>
        <w:rPr>
          <w:rFonts w:ascii="Times New Roman" w:hAnsi="Times New Roman" w:cs="Times New Roman"/>
          <w:sz w:val="24"/>
          <w:szCs w:val="24"/>
        </w:rPr>
      </w:pPr>
    </w:p>
    <w:p w14:paraId="72FE9E60" w14:textId="46A2D96B" w:rsidR="00AF3C4C" w:rsidRPr="00AF3C4C" w:rsidRDefault="00AF3C4C" w:rsidP="00AF3C4C">
      <w:pPr>
        <w:spacing w:after="0" w:line="360" w:lineRule="auto"/>
        <w:jc w:val="both"/>
        <w:rPr>
          <w:rFonts w:ascii="Times New Roman" w:hAnsi="Times New Roman" w:cs="Times New Roman"/>
          <w:sz w:val="24"/>
          <w:szCs w:val="24"/>
        </w:rPr>
      </w:pPr>
      <w:r w:rsidRPr="00AF3C4C">
        <w:rPr>
          <w:rFonts w:ascii="Times New Roman" w:hAnsi="Times New Roman" w:cs="Times New Roman"/>
          <w:sz w:val="24"/>
          <w:szCs w:val="24"/>
        </w:rPr>
        <w:t xml:space="preserve">Overcoming societal attitudes about crime and punishment is critical to establishing evidence-based, rehabilitative approaches to criminal justice. Public discourse about crime frequently focuses on punitive measures such as incarceration, deterrence, and punishment, reflecting larger societal views regarding crime and criminality. To promote alternate viewpoints on crime and punishment, it is necessary to educate, advocate, and involve politicians, stakeholders, and the general public. Emphasising the success of rehabilitative measures, such as education, vocational training, and mental health assistance, in reducing recidivism and enhancing public </w:t>
      </w:r>
      <w:r w:rsidRPr="00AF3C4C">
        <w:rPr>
          <w:rFonts w:ascii="Times New Roman" w:hAnsi="Times New Roman" w:cs="Times New Roman"/>
          <w:sz w:val="24"/>
          <w:szCs w:val="24"/>
        </w:rPr>
        <w:lastRenderedPageBreak/>
        <w:t>safety might help change public opinion towards more compassionate and effective approaches to criminal justice</w:t>
      </w:r>
      <w:r w:rsidR="00D775A7">
        <w:rPr>
          <w:rFonts w:ascii="Times New Roman" w:hAnsi="Times New Roman" w:cs="Times New Roman"/>
          <w:sz w:val="24"/>
          <w:szCs w:val="24"/>
        </w:rPr>
        <w:t>, (</w:t>
      </w:r>
      <w:r w:rsidR="00D775A7" w:rsidRPr="00272593">
        <w:rPr>
          <w:rFonts w:ascii="Times New Roman" w:hAnsi="Times New Roman" w:cs="Times New Roman"/>
          <w:sz w:val="24"/>
          <w:szCs w:val="24"/>
        </w:rPr>
        <w:t>House of commons Justice committee</w:t>
      </w:r>
      <w:r w:rsidR="00D775A7">
        <w:rPr>
          <w:rFonts w:ascii="Times New Roman" w:hAnsi="Times New Roman" w:cs="Times New Roman"/>
          <w:sz w:val="24"/>
          <w:szCs w:val="24"/>
        </w:rPr>
        <w:t xml:space="preserve">, </w:t>
      </w:r>
      <w:r w:rsidR="00D775A7" w:rsidRPr="00272593">
        <w:rPr>
          <w:rFonts w:ascii="Times New Roman" w:hAnsi="Times New Roman" w:cs="Times New Roman"/>
          <w:sz w:val="24"/>
          <w:szCs w:val="24"/>
        </w:rPr>
        <w:t>2023) </w:t>
      </w:r>
    </w:p>
    <w:p w14:paraId="0976A57B" w14:textId="77777777" w:rsidR="00AF3C4C" w:rsidRPr="00AF3C4C" w:rsidRDefault="00AF3C4C" w:rsidP="00AF3C4C">
      <w:pPr>
        <w:spacing w:after="0" w:line="360" w:lineRule="auto"/>
        <w:jc w:val="both"/>
        <w:rPr>
          <w:rFonts w:ascii="Times New Roman" w:hAnsi="Times New Roman" w:cs="Times New Roman"/>
          <w:sz w:val="24"/>
          <w:szCs w:val="24"/>
        </w:rPr>
      </w:pPr>
      <w:r w:rsidRPr="00AF3C4C">
        <w:rPr>
          <w:rFonts w:ascii="Times New Roman" w:hAnsi="Times New Roman" w:cs="Times New Roman"/>
          <w:sz w:val="24"/>
          <w:szCs w:val="24"/>
        </w:rPr>
        <w:t>Securing adequate funding and resources is critical for implementing alternative sentencing options, diversion programmes, and rehabilitative projects in the criminal justice system. Limited funding and resources frequently impede the development and implementation of effective solutions to combat the prison population issue. Prioritising financing for evidence-based programmes and initiatives that promote rehabilitation, reintegration, and public safety is critical to generating real results and lowering imprisonment rates. Furthermore, experimenting with novel funding structures such as public-private partnerships, charitable donations, and grants can help supplement government funding and increase access to important services and programmes.</w:t>
      </w:r>
    </w:p>
    <w:p w14:paraId="392EC410" w14:textId="77777777" w:rsidR="00B65339" w:rsidRDefault="00B65339" w:rsidP="00E66169">
      <w:pPr>
        <w:spacing w:after="0" w:line="360" w:lineRule="auto"/>
        <w:jc w:val="both"/>
        <w:rPr>
          <w:rFonts w:ascii="Times New Roman" w:hAnsi="Times New Roman" w:cs="Times New Roman"/>
          <w:sz w:val="24"/>
          <w:szCs w:val="24"/>
        </w:rPr>
      </w:pPr>
    </w:p>
    <w:p w14:paraId="57DDC8B9" w14:textId="16394337" w:rsidR="00B65339" w:rsidRPr="00E66169" w:rsidRDefault="00B65339" w:rsidP="00E66169">
      <w:pPr>
        <w:spacing w:after="0" w:line="360" w:lineRule="auto"/>
        <w:jc w:val="both"/>
        <w:rPr>
          <w:rFonts w:ascii="Times New Roman" w:hAnsi="Times New Roman" w:cs="Times New Roman"/>
          <w:sz w:val="24"/>
          <w:szCs w:val="24"/>
        </w:rPr>
      </w:pPr>
      <w:r w:rsidRPr="00B65339">
        <w:rPr>
          <w:rFonts w:ascii="Times New Roman" w:hAnsi="Times New Roman" w:cs="Times New Roman"/>
          <w:sz w:val="24"/>
          <w:szCs w:val="24"/>
        </w:rPr>
        <w:t>The prison population crisis in England and Wales presents significant challenges, but it also offers opportunities for reform and innovation within the criminal justice system. By addressing the root causes of over-incarceration, investing in prevention, diversion, and rehabilitation, and promoting collaboration and coordination across sectors, meaningful progress can be made towards reducing the prison population, improving public safety, and fostering rehabilitation and reintegration for individuals in custody. It is imperative that policymakers, practitioners, and communities work together to implement evidence-based solutions that prioritize human rights, social justice, and the well-being of all individuals involved in the criminal justice system.</w:t>
      </w:r>
    </w:p>
    <w:p w14:paraId="6A5372F9" w14:textId="77777777" w:rsidR="006221BD" w:rsidRPr="00E66169" w:rsidRDefault="006221BD" w:rsidP="00E66169">
      <w:pPr>
        <w:spacing w:line="360" w:lineRule="auto"/>
        <w:jc w:val="both"/>
        <w:rPr>
          <w:rFonts w:ascii="Times New Roman" w:hAnsi="Times New Roman" w:cs="Times New Roman"/>
          <w:sz w:val="24"/>
          <w:szCs w:val="24"/>
        </w:rPr>
      </w:pPr>
    </w:p>
    <w:p w14:paraId="149D8961" w14:textId="77777777" w:rsidR="006221BD" w:rsidRPr="00E66169" w:rsidRDefault="006221BD" w:rsidP="00E66169">
      <w:pPr>
        <w:spacing w:line="360" w:lineRule="auto"/>
        <w:jc w:val="both"/>
        <w:rPr>
          <w:rFonts w:ascii="Times New Roman" w:hAnsi="Times New Roman" w:cs="Times New Roman"/>
          <w:sz w:val="24"/>
          <w:szCs w:val="24"/>
        </w:rPr>
      </w:pPr>
    </w:p>
    <w:p w14:paraId="32800A07" w14:textId="77777777" w:rsidR="006221BD" w:rsidRDefault="006221BD"/>
    <w:p w14:paraId="1F7014BB" w14:textId="77777777" w:rsidR="006221BD" w:rsidRDefault="006221BD"/>
    <w:p w14:paraId="5E9FF120" w14:textId="77777777" w:rsidR="006221BD" w:rsidRDefault="006221BD"/>
    <w:p w14:paraId="4007FF93" w14:textId="77777777" w:rsidR="006221BD" w:rsidRDefault="006221BD"/>
    <w:p w14:paraId="105C2B19" w14:textId="77777777" w:rsidR="006221BD" w:rsidRDefault="006221BD"/>
    <w:p w14:paraId="5C0D16A2" w14:textId="77777777" w:rsidR="006221BD" w:rsidRDefault="006221BD"/>
    <w:p w14:paraId="58158DDD" w14:textId="77777777" w:rsidR="006221BD" w:rsidRDefault="006221BD"/>
    <w:p w14:paraId="12C7683B" w14:textId="77777777" w:rsidR="006221BD" w:rsidRDefault="006221BD"/>
    <w:p w14:paraId="34643478" w14:textId="77777777" w:rsidR="006221BD" w:rsidRDefault="006221BD"/>
    <w:p w14:paraId="072CABAA" w14:textId="51ABE5B9" w:rsidR="006221BD" w:rsidRDefault="006221BD" w:rsidP="006221BD">
      <w:pPr>
        <w:spacing w:line="278" w:lineRule="auto"/>
        <w:rPr>
          <w:rFonts w:ascii="Times New Roman" w:hAnsi="Times New Roman" w:cs="Times New Roman"/>
          <w:sz w:val="32"/>
          <w:szCs w:val="32"/>
          <w:u w:val="single"/>
        </w:rPr>
      </w:pPr>
      <w:r>
        <w:rPr>
          <w:rFonts w:ascii="Times New Roman" w:hAnsi="Times New Roman" w:cs="Times New Roman"/>
          <w:sz w:val="32"/>
          <w:szCs w:val="32"/>
          <w:u w:val="single"/>
        </w:rPr>
        <w:lastRenderedPageBreak/>
        <w:t>Reference List</w:t>
      </w:r>
    </w:p>
    <w:p w14:paraId="3BBEE9AC" w14:textId="63728DDA" w:rsidR="00776C53" w:rsidRPr="00CC4397" w:rsidRDefault="00776C53" w:rsidP="00776C53">
      <w:pPr>
        <w:rPr>
          <w:rFonts w:ascii="Times New Roman" w:hAnsi="Times New Roman" w:cs="Times New Roman"/>
          <w:sz w:val="24"/>
          <w:szCs w:val="24"/>
        </w:rPr>
      </w:pPr>
      <w:r w:rsidRPr="00CC4397">
        <w:rPr>
          <w:rFonts w:ascii="Times New Roman" w:hAnsi="Times New Roman" w:cs="Times New Roman"/>
          <w:sz w:val="24"/>
          <w:szCs w:val="24"/>
        </w:rPr>
        <w:t>Beard, J. &amp; Allen, G. (2023) </w:t>
      </w:r>
      <w:r w:rsidRPr="00CC4397">
        <w:rPr>
          <w:rFonts w:ascii="Times New Roman" w:hAnsi="Times New Roman" w:cs="Times New Roman"/>
          <w:i/>
          <w:iCs/>
          <w:sz w:val="24"/>
          <w:szCs w:val="24"/>
        </w:rPr>
        <w:t>Sentencing Bill 2023-24.</w:t>
      </w:r>
      <w:r w:rsidRPr="00CC4397">
        <w:rPr>
          <w:rFonts w:ascii="Times New Roman" w:hAnsi="Times New Roman" w:cs="Times New Roman"/>
          <w:sz w:val="24"/>
          <w:szCs w:val="24"/>
        </w:rPr>
        <w:t xml:space="preserve"> (House of Commons Library briefing paper 9907). Available at: </w:t>
      </w:r>
      <w:hyperlink r:id="rId8" w:history="1">
        <w:r w:rsidRPr="00CC4397">
          <w:rPr>
            <w:rStyle w:val="Hyperlink"/>
            <w:rFonts w:ascii="Times New Roman" w:hAnsi="Times New Roman" w:cs="Times New Roman"/>
            <w:sz w:val="24"/>
            <w:szCs w:val="24"/>
          </w:rPr>
          <w:t>https://commonslibrary.parliament.uk/research-briefings/cbp-9907/#:~:text=The%20King's%20Speech%20of%207,in%20the%20Government's%202019%20manifesto</w:t>
        </w:r>
      </w:hyperlink>
      <w:r w:rsidRPr="00CC4397">
        <w:rPr>
          <w:rFonts w:ascii="Times New Roman" w:hAnsi="Times New Roman" w:cs="Times New Roman"/>
          <w:sz w:val="24"/>
          <w:szCs w:val="24"/>
        </w:rPr>
        <w:t>. (Accessed: 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p>
    <w:p w14:paraId="7AC0959E" w14:textId="2CF5FB2B" w:rsidR="00A27ADB" w:rsidRPr="00CC4397" w:rsidRDefault="00A27ADB" w:rsidP="00776C53">
      <w:pPr>
        <w:rPr>
          <w:rFonts w:ascii="Times New Roman" w:hAnsi="Times New Roman" w:cs="Times New Roman"/>
          <w:sz w:val="24"/>
          <w:szCs w:val="24"/>
        </w:rPr>
      </w:pPr>
      <w:r w:rsidRPr="00CC4397">
        <w:rPr>
          <w:rFonts w:ascii="Times New Roman" w:hAnsi="Times New Roman" w:cs="Times New Roman"/>
          <w:sz w:val="24"/>
          <w:szCs w:val="24"/>
        </w:rPr>
        <w:t>Burgin, R. (2022) 'We might not dress or talk like other workers, but let’s not forget who we are and who fights alongside us', </w:t>
      </w:r>
      <w:r w:rsidRPr="00CC4397">
        <w:rPr>
          <w:rFonts w:ascii="Times New Roman" w:hAnsi="Times New Roman" w:cs="Times New Roman"/>
          <w:i/>
          <w:iCs/>
          <w:sz w:val="24"/>
          <w:szCs w:val="24"/>
        </w:rPr>
        <w:t>Socialist Lawyer</w:t>
      </w:r>
      <w:r w:rsidRPr="00CC4397">
        <w:rPr>
          <w:rFonts w:ascii="Times New Roman" w:hAnsi="Times New Roman" w:cs="Times New Roman"/>
          <w:sz w:val="24"/>
          <w:szCs w:val="24"/>
        </w:rPr>
        <w:t>, 90, pp. 18-24.</w:t>
      </w:r>
      <w:r w:rsidRPr="00CC4397">
        <w:rPr>
          <w:rFonts w:ascii="Times New Roman" w:hAnsi="Times New Roman" w:cs="Times New Roman"/>
          <w:sz w:val="24"/>
          <w:szCs w:val="24"/>
        </w:rPr>
        <w:t xml:space="preserve"> Available at: </w:t>
      </w:r>
      <w:hyperlink r:id="rId9" w:history="1">
        <w:r w:rsidRPr="00CC4397">
          <w:rPr>
            <w:rStyle w:val="Hyperlink"/>
            <w:rFonts w:ascii="Times New Roman" w:hAnsi="Times New Roman" w:cs="Times New Roman"/>
            <w:sz w:val="24"/>
            <w:szCs w:val="24"/>
          </w:rPr>
          <w:t>https://www.jstor.org/stable/48726257?searchText=barrister+strike+2022&amp;searchUri=%2Faction%2FdoBasicSearch%3FQuery%3Dbarrister%2Bstrike%2B2022%26so%3Drel&amp;ab_segments=0%2Fbasic_search_gsv2%2Fcontrol&amp;refreqid=fastly-default%3Afda86da2234e0ffa305a340a2a29f19f</w:t>
        </w:r>
      </w:hyperlink>
      <w:r w:rsidRPr="00CC4397">
        <w:rPr>
          <w:rFonts w:ascii="Times New Roman" w:hAnsi="Times New Roman" w:cs="Times New Roman"/>
          <w:sz w:val="24"/>
          <w:szCs w:val="24"/>
        </w:rPr>
        <w:t>. (Accessed: 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r w:rsidR="00691FFB" w:rsidRPr="00CC4397">
        <w:rPr>
          <w:rFonts w:ascii="Times New Roman" w:hAnsi="Times New Roman" w:cs="Times New Roman"/>
          <w:sz w:val="24"/>
          <w:szCs w:val="24"/>
        </w:rPr>
        <w:t>)</w:t>
      </w:r>
    </w:p>
    <w:p w14:paraId="78FC0653" w14:textId="198247EA" w:rsidR="00691FFB" w:rsidRPr="00CC4397" w:rsidRDefault="00691FFB" w:rsidP="00776C53">
      <w:pPr>
        <w:rPr>
          <w:rFonts w:ascii="Times New Roman" w:hAnsi="Times New Roman" w:cs="Times New Roman"/>
          <w:sz w:val="24"/>
          <w:szCs w:val="24"/>
        </w:rPr>
      </w:pPr>
      <w:hyperlink r:id="rId10" w:history="1">
        <w:r w:rsidRPr="00CC4397">
          <w:rPr>
            <w:rStyle w:val="Hyperlink"/>
            <w:rFonts w:ascii="Times New Roman" w:hAnsi="Times New Roman" w:cs="Times New Roman"/>
            <w:color w:val="0D0D0D" w:themeColor="text1" w:themeTint="F2"/>
            <w:sz w:val="24"/>
            <w:szCs w:val="24"/>
            <w:u w:val="none"/>
          </w:rPr>
          <w:t>Chandler</w:t>
        </w:r>
      </w:hyperlink>
      <w:r w:rsidRPr="00CC4397">
        <w:rPr>
          <w:rFonts w:ascii="Times New Roman" w:hAnsi="Times New Roman" w:cs="Times New Roman"/>
          <w:sz w:val="24"/>
          <w:szCs w:val="24"/>
        </w:rPr>
        <w:t>, R. </w:t>
      </w:r>
      <w:r w:rsidRPr="00CC4397">
        <w:rPr>
          <w:rFonts w:ascii="Times New Roman" w:hAnsi="Times New Roman" w:cs="Times New Roman"/>
          <w:i/>
          <w:iCs/>
          <w:sz w:val="24"/>
          <w:szCs w:val="24"/>
        </w:rPr>
        <w:t>et al. </w:t>
      </w:r>
      <w:r w:rsidRPr="00CC4397">
        <w:rPr>
          <w:rFonts w:ascii="Times New Roman" w:hAnsi="Times New Roman" w:cs="Times New Roman"/>
          <w:sz w:val="24"/>
          <w:szCs w:val="24"/>
        </w:rPr>
        <w:t>(2010) 'Treating Drug Abuse and Addiction in the Criminal Justice System: Improving Public Health and Safety', </w:t>
      </w:r>
      <w:r w:rsidRPr="00CC4397">
        <w:rPr>
          <w:rFonts w:ascii="Times New Roman" w:hAnsi="Times New Roman" w:cs="Times New Roman"/>
          <w:i/>
          <w:iCs/>
          <w:sz w:val="24"/>
          <w:szCs w:val="24"/>
        </w:rPr>
        <w:t>National Library of Medicine</w:t>
      </w:r>
      <w:r w:rsidRPr="00CC4397">
        <w:rPr>
          <w:rFonts w:ascii="Times New Roman" w:hAnsi="Times New Roman" w:cs="Times New Roman"/>
          <w:sz w:val="24"/>
          <w:szCs w:val="24"/>
        </w:rPr>
        <w:t>, 301(2), pp 183-190. Available at: </w:t>
      </w:r>
      <w:hyperlink r:id="rId11" w:history="1">
        <w:r w:rsidRPr="00CC4397">
          <w:rPr>
            <w:rStyle w:val="Hyperlink"/>
            <w:rFonts w:ascii="Times New Roman" w:hAnsi="Times New Roman" w:cs="Times New Roman"/>
            <w:sz w:val="24"/>
            <w:szCs w:val="24"/>
          </w:rPr>
          <w:t>https://www.ncbi.nlm.nih.gov/pmc/articles/PMC2681083/</w:t>
        </w:r>
      </w:hyperlink>
      <w:r w:rsidRPr="00CC4397">
        <w:rPr>
          <w:rFonts w:ascii="Times New Roman" w:hAnsi="Times New Roman" w:cs="Times New Roman"/>
          <w:sz w:val="24"/>
          <w:szCs w:val="24"/>
        </w:rPr>
        <w:t>. (Accessed: 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p>
    <w:p w14:paraId="4DBD7766" w14:textId="54F14D49" w:rsidR="00776C53" w:rsidRPr="00CC4397" w:rsidRDefault="00776C53" w:rsidP="00776C53">
      <w:pPr>
        <w:rPr>
          <w:rFonts w:ascii="Times New Roman" w:hAnsi="Times New Roman" w:cs="Times New Roman"/>
          <w:sz w:val="24"/>
          <w:szCs w:val="24"/>
        </w:rPr>
      </w:pPr>
      <w:r w:rsidRPr="00776C53">
        <w:rPr>
          <w:rFonts w:ascii="Times New Roman" w:hAnsi="Times New Roman" w:cs="Times New Roman"/>
          <w:sz w:val="24"/>
          <w:szCs w:val="24"/>
        </w:rPr>
        <w:t>Crime, justice and law (2022) </w:t>
      </w:r>
      <w:r w:rsidRPr="00776C53">
        <w:rPr>
          <w:rFonts w:ascii="Times New Roman" w:hAnsi="Times New Roman" w:cs="Times New Roman"/>
          <w:i/>
          <w:iCs/>
          <w:sz w:val="24"/>
          <w:szCs w:val="24"/>
        </w:rPr>
        <w:t>New Justice Secretary agrees deal to get criminal barristers back to work</w:t>
      </w:r>
      <w:r w:rsidRPr="00CC4397">
        <w:rPr>
          <w:rFonts w:ascii="Times New Roman" w:hAnsi="Times New Roman" w:cs="Times New Roman"/>
          <w:sz w:val="24"/>
          <w:szCs w:val="24"/>
        </w:rPr>
        <w:t xml:space="preserve">. Available at: </w:t>
      </w:r>
      <w:hyperlink r:id="rId12" w:history="1">
        <w:r w:rsidRPr="00CC4397">
          <w:rPr>
            <w:rStyle w:val="Hyperlink"/>
            <w:rFonts w:ascii="Times New Roman" w:hAnsi="Times New Roman" w:cs="Times New Roman"/>
            <w:sz w:val="24"/>
            <w:szCs w:val="24"/>
          </w:rPr>
          <w:t>https://www.gov.uk/government/news/new-justice-secretary-agrees-deal-to-get-criminal-barristers-back-to-work</w:t>
        </w:r>
      </w:hyperlink>
      <w:r w:rsidRPr="00CC4397">
        <w:rPr>
          <w:rFonts w:ascii="Times New Roman" w:hAnsi="Times New Roman" w:cs="Times New Roman"/>
          <w:sz w:val="24"/>
          <w:szCs w:val="24"/>
        </w:rPr>
        <w:t>. (Accessed: 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p>
    <w:p w14:paraId="309AB1A4" w14:textId="1CF5F36A" w:rsidR="00365984" w:rsidRPr="00CC4397" w:rsidRDefault="00365984" w:rsidP="00776C53">
      <w:pPr>
        <w:rPr>
          <w:rFonts w:ascii="Times New Roman" w:hAnsi="Times New Roman" w:cs="Times New Roman"/>
          <w:sz w:val="24"/>
          <w:szCs w:val="24"/>
        </w:rPr>
      </w:pPr>
      <w:r w:rsidRPr="00CC4397">
        <w:rPr>
          <w:rFonts w:ascii="Times New Roman" w:hAnsi="Times New Roman" w:cs="Times New Roman"/>
          <w:sz w:val="24"/>
          <w:szCs w:val="24"/>
        </w:rPr>
        <w:t>Giorgia, S. </w:t>
      </w:r>
      <w:r w:rsidRPr="00CC4397">
        <w:rPr>
          <w:rFonts w:ascii="Times New Roman" w:hAnsi="Times New Roman" w:cs="Times New Roman"/>
          <w:i/>
          <w:iCs/>
          <w:sz w:val="24"/>
          <w:szCs w:val="24"/>
        </w:rPr>
        <w:t>et al</w:t>
      </w:r>
      <w:r w:rsidRPr="00CC4397">
        <w:rPr>
          <w:rFonts w:ascii="Times New Roman" w:hAnsi="Times New Roman" w:cs="Times New Roman"/>
          <w:sz w:val="24"/>
          <w:szCs w:val="24"/>
        </w:rPr>
        <w:t xml:space="preserve">. (2016) Alternatives to imprisonment in Europe. London. Available at: </w:t>
      </w:r>
      <w:hyperlink r:id="rId13" w:history="1">
        <w:r w:rsidRPr="00CC4397">
          <w:rPr>
            <w:rStyle w:val="Hyperlink"/>
            <w:rFonts w:ascii="Times New Roman" w:hAnsi="Times New Roman" w:cs="Times New Roman"/>
            <w:sz w:val="24"/>
            <w:szCs w:val="24"/>
          </w:rPr>
          <w:t>https://bura.brunel.ac.uk/handle/2438/28398</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p w14:paraId="15943405" w14:textId="50401240" w:rsidR="00033904" w:rsidRPr="00CC4397" w:rsidRDefault="00033904" w:rsidP="00776C53">
      <w:pPr>
        <w:rPr>
          <w:rFonts w:ascii="Times New Roman" w:hAnsi="Times New Roman" w:cs="Times New Roman"/>
          <w:sz w:val="24"/>
          <w:szCs w:val="24"/>
        </w:rPr>
      </w:pPr>
      <w:hyperlink r:id="rId14" w:history="1">
        <w:proofErr w:type="spellStart"/>
        <w:r w:rsidRPr="00CC4397">
          <w:rPr>
            <w:rStyle w:val="Hyperlink"/>
            <w:rFonts w:ascii="Times New Roman" w:hAnsi="Times New Roman" w:cs="Times New Roman"/>
            <w:color w:val="0D0D0D" w:themeColor="text1" w:themeTint="F2"/>
            <w:sz w:val="24"/>
            <w:szCs w:val="24"/>
          </w:rPr>
          <w:t>Grudzinskas</w:t>
        </w:r>
        <w:proofErr w:type="spellEnd"/>
      </w:hyperlink>
      <w:r w:rsidRPr="00CC4397">
        <w:rPr>
          <w:rFonts w:ascii="Times New Roman" w:hAnsi="Times New Roman" w:cs="Times New Roman"/>
          <w:color w:val="0D0D0D" w:themeColor="text1" w:themeTint="F2"/>
          <w:sz w:val="24"/>
          <w:szCs w:val="24"/>
        </w:rPr>
        <w:t xml:space="preserve">, </w:t>
      </w:r>
      <w:r w:rsidRPr="00CC4397">
        <w:rPr>
          <w:rFonts w:ascii="Times New Roman" w:hAnsi="Times New Roman" w:cs="Times New Roman"/>
          <w:sz w:val="24"/>
          <w:szCs w:val="24"/>
        </w:rPr>
        <w:t xml:space="preserve">A. (2005) 'Integrating the criminal justice system into mental health service delivery: the </w:t>
      </w:r>
      <w:proofErr w:type="spellStart"/>
      <w:r w:rsidRPr="00CC4397">
        <w:rPr>
          <w:rFonts w:ascii="Times New Roman" w:hAnsi="Times New Roman" w:cs="Times New Roman"/>
          <w:sz w:val="24"/>
          <w:szCs w:val="24"/>
        </w:rPr>
        <w:t>worcester</w:t>
      </w:r>
      <w:proofErr w:type="spellEnd"/>
      <w:r w:rsidRPr="00CC4397">
        <w:rPr>
          <w:rFonts w:ascii="Times New Roman" w:hAnsi="Times New Roman" w:cs="Times New Roman"/>
          <w:sz w:val="24"/>
          <w:szCs w:val="24"/>
        </w:rPr>
        <w:t xml:space="preserve"> diversion experience', </w:t>
      </w:r>
      <w:r w:rsidRPr="00CC4397">
        <w:rPr>
          <w:rFonts w:ascii="Times New Roman" w:hAnsi="Times New Roman" w:cs="Times New Roman"/>
          <w:i/>
          <w:iCs/>
          <w:sz w:val="24"/>
          <w:szCs w:val="24"/>
        </w:rPr>
        <w:t>Behavioural Sciences &amp; the law</w:t>
      </w:r>
      <w:r w:rsidRPr="00CC4397">
        <w:rPr>
          <w:rFonts w:ascii="Times New Roman" w:hAnsi="Times New Roman" w:cs="Times New Roman"/>
          <w:sz w:val="24"/>
          <w:szCs w:val="24"/>
        </w:rPr>
        <w:t>, 23(2), pp, 277-293. Available</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at: </w:t>
      </w:r>
      <w:hyperlink r:id="rId15" w:history="1">
        <w:r w:rsidRPr="00CC4397">
          <w:rPr>
            <w:rStyle w:val="Hyperlink"/>
            <w:rFonts w:ascii="Times New Roman" w:hAnsi="Times New Roman" w:cs="Times New Roman"/>
            <w:sz w:val="24"/>
            <w:szCs w:val="24"/>
          </w:rPr>
          <w:t>https://onlinelibrary.wiley.com/doi/abs/10.1002/bsl.648?casa_token=h6qEVT3Oc08AAAAA:8EcNCxEcQ_JoNV7AXvUX0765R4vTjYdeG-KjyaBEUZL2JKB6GSXWWpDAo-IIIAevqDFdZKoxKq4bvbjM</w:t>
        </w:r>
      </w:hyperlink>
      <w:r w:rsidRPr="00CC4397">
        <w:rPr>
          <w:rFonts w:ascii="Times New Roman" w:hAnsi="Times New Roman" w:cs="Times New Roman"/>
          <w:sz w:val="24"/>
          <w:szCs w:val="24"/>
        </w:rPr>
        <w:t>. (Accessed: 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p>
    <w:p w14:paraId="10817426" w14:textId="3EA7D33A" w:rsidR="00AF2CF9" w:rsidRPr="00CC4397" w:rsidRDefault="00AF2CF9" w:rsidP="00776C53">
      <w:pPr>
        <w:rPr>
          <w:rFonts w:ascii="Times New Roman" w:hAnsi="Times New Roman" w:cs="Times New Roman"/>
          <w:sz w:val="24"/>
          <w:szCs w:val="24"/>
        </w:rPr>
      </w:pPr>
      <w:r w:rsidRPr="00CC4397">
        <w:rPr>
          <w:rFonts w:ascii="Times New Roman" w:hAnsi="Times New Roman" w:cs="Times New Roman"/>
          <w:sz w:val="24"/>
          <w:szCs w:val="24"/>
        </w:rPr>
        <w:t>H</w:t>
      </w:r>
      <w:r w:rsidRPr="00CC4397">
        <w:rPr>
          <w:rFonts w:ascii="Times New Roman" w:hAnsi="Times New Roman" w:cs="Times New Roman"/>
          <w:sz w:val="24"/>
          <w:szCs w:val="24"/>
        </w:rPr>
        <w:t>ai</w:t>
      </w:r>
      <w:r w:rsidRPr="00CC4397">
        <w:rPr>
          <w:rFonts w:ascii="Times New Roman" w:hAnsi="Times New Roman" w:cs="Times New Roman"/>
          <w:sz w:val="24"/>
          <w:szCs w:val="24"/>
        </w:rPr>
        <w:t>, K</w:t>
      </w:r>
      <w:r w:rsidRPr="00CC4397">
        <w:rPr>
          <w:rFonts w:ascii="Times New Roman" w:hAnsi="Times New Roman" w:cs="Times New Roman"/>
          <w:sz w:val="24"/>
          <w:szCs w:val="24"/>
        </w:rPr>
        <w:t>.</w:t>
      </w:r>
      <w:r w:rsidR="00527AB5" w:rsidRPr="00CC4397">
        <w:rPr>
          <w:rFonts w:ascii="Times New Roman" w:hAnsi="Times New Roman" w:cs="Times New Roman"/>
          <w:sz w:val="24"/>
          <w:szCs w:val="24"/>
        </w:rPr>
        <w:t xml:space="preserve"> &amp;</w:t>
      </w:r>
      <w:r w:rsidRPr="00CC4397">
        <w:rPr>
          <w:rFonts w:ascii="Times New Roman" w:hAnsi="Times New Roman" w:cs="Times New Roman"/>
          <w:sz w:val="24"/>
          <w:szCs w:val="24"/>
        </w:rPr>
        <w:t xml:space="preserve"> D</w:t>
      </w:r>
      <w:r w:rsidRPr="00CC4397">
        <w:rPr>
          <w:rFonts w:ascii="Times New Roman" w:hAnsi="Times New Roman" w:cs="Times New Roman"/>
          <w:sz w:val="24"/>
          <w:szCs w:val="24"/>
        </w:rPr>
        <w:t>andurand</w:t>
      </w:r>
      <w:r w:rsidRPr="00CC4397">
        <w:rPr>
          <w:rFonts w:ascii="Times New Roman" w:hAnsi="Times New Roman" w:cs="Times New Roman"/>
          <w:sz w:val="24"/>
          <w:szCs w:val="24"/>
        </w:rPr>
        <w:t>, Y.</w:t>
      </w:r>
      <w:r w:rsidRPr="00CC4397">
        <w:rPr>
          <w:rFonts w:ascii="Times New Roman" w:hAnsi="Times New Roman" w:cs="Times New Roman"/>
          <w:sz w:val="24"/>
          <w:szCs w:val="24"/>
        </w:rPr>
        <w:t xml:space="preserve"> (2013)</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w:t>
      </w:r>
      <w:r w:rsidRPr="00CC4397">
        <w:rPr>
          <w:rFonts w:ascii="Times New Roman" w:hAnsi="Times New Roman" w:cs="Times New Roman"/>
          <w:sz w:val="24"/>
          <w:szCs w:val="24"/>
        </w:rPr>
        <w:t>The Social Re-integration of Offenders</w:t>
      </w:r>
      <w:r w:rsidRPr="00CC4397">
        <w:rPr>
          <w:rFonts w:ascii="Times New Roman" w:hAnsi="Times New Roman" w:cs="Times New Roman"/>
          <w:sz w:val="24"/>
          <w:szCs w:val="24"/>
        </w:rPr>
        <w:t>’</w:t>
      </w:r>
      <w:r w:rsidRPr="00CC4397">
        <w:rPr>
          <w:rFonts w:ascii="Times New Roman" w:hAnsi="Times New Roman" w:cs="Times New Roman"/>
          <w:sz w:val="24"/>
          <w:szCs w:val="24"/>
        </w:rPr>
        <w:t> </w:t>
      </w:r>
      <w:r w:rsidRPr="00CC4397">
        <w:rPr>
          <w:rFonts w:ascii="Times New Roman" w:hAnsi="Times New Roman" w:cs="Times New Roman"/>
          <w:i/>
          <w:iCs/>
          <w:sz w:val="24"/>
          <w:szCs w:val="24"/>
        </w:rPr>
        <w:t>VNU Journal of Science: Legal Studies</w:t>
      </w:r>
      <w:r w:rsidRPr="00CC4397">
        <w:rPr>
          <w:rFonts w:ascii="Times New Roman" w:hAnsi="Times New Roman" w:cs="Times New Roman"/>
          <w:sz w:val="24"/>
          <w:szCs w:val="24"/>
        </w:rPr>
        <w:t>, 29</w:t>
      </w:r>
      <w:r w:rsidRPr="00CC4397">
        <w:rPr>
          <w:rFonts w:ascii="Times New Roman" w:hAnsi="Times New Roman" w:cs="Times New Roman"/>
          <w:sz w:val="24"/>
          <w:szCs w:val="24"/>
        </w:rPr>
        <w:t>(</w:t>
      </w:r>
      <w:r w:rsidRPr="00CC4397">
        <w:rPr>
          <w:rFonts w:ascii="Times New Roman" w:hAnsi="Times New Roman" w:cs="Times New Roman"/>
          <w:sz w:val="24"/>
          <w:szCs w:val="24"/>
        </w:rPr>
        <w:t>3</w:t>
      </w:r>
      <w:r w:rsidRPr="00CC4397">
        <w:rPr>
          <w:rFonts w:ascii="Times New Roman" w:hAnsi="Times New Roman" w:cs="Times New Roman"/>
          <w:sz w:val="24"/>
          <w:szCs w:val="24"/>
        </w:rPr>
        <w:t>)</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pp.</w:t>
      </w:r>
      <w:r w:rsidRPr="00CC4397">
        <w:rPr>
          <w:rFonts w:ascii="Times New Roman" w:hAnsi="Times New Roman" w:cs="Times New Roman"/>
          <w:sz w:val="24"/>
          <w:szCs w:val="24"/>
        </w:rPr>
        <w:t xml:space="preserve"> 2588-1167. Available at:</w:t>
      </w:r>
      <w:r w:rsidRPr="00CC4397">
        <w:rPr>
          <w:rFonts w:ascii="Times New Roman" w:hAnsi="Times New Roman" w:cs="Times New Roman"/>
          <w:sz w:val="24"/>
          <w:szCs w:val="24"/>
        </w:rPr>
        <w:t xml:space="preserve"> </w:t>
      </w:r>
      <w:hyperlink r:id="rId16" w:history="1">
        <w:r w:rsidRPr="00CC4397">
          <w:rPr>
            <w:rStyle w:val="Hyperlink"/>
            <w:rFonts w:ascii="Times New Roman" w:hAnsi="Times New Roman" w:cs="Times New Roman"/>
            <w:sz w:val="24"/>
            <w:szCs w:val="24"/>
          </w:rPr>
          <w:t>https://js.vnu.edu.vn/LS/article/view/1273</w:t>
        </w:r>
      </w:hyperlink>
      <w:r w:rsidRPr="00CC4397">
        <w:rPr>
          <w:rFonts w:ascii="Times New Roman" w:hAnsi="Times New Roman" w:cs="Times New Roman"/>
          <w:sz w:val="24"/>
          <w:szCs w:val="24"/>
        </w:rPr>
        <w:t>. (Accessed: 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p>
    <w:p w14:paraId="25F40246" w14:textId="0C364077" w:rsidR="00E91AA9" w:rsidRPr="00CC4397" w:rsidRDefault="00E91AA9" w:rsidP="00776C53">
      <w:pPr>
        <w:rPr>
          <w:rFonts w:ascii="Times New Roman" w:hAnsi="Times New Roman" w:cs="Times New Roman"/>
          <w:sz w:val="24"/>
          <w:szCs w:val="24"/>
        </w:rPr>
      </w:pPr>
      <w:r w:rsidRPr="00CC4397">
        <w:rPr>
          <w:rFonts w:ascii="Times New Roman" w:hAnsi="Times New Roman" w:cs="Times New Roman"/>
          <w:sz w:val="24"/>
          <w:szCs w:val="24"/>
        </w:rPr>
        <w:t xml:space="preserve">Harding, R. (2014) </w:t>
      </w:r>
      <w:r w:rsidRPr="00CC4397">
        <w:rPr>
          <w:rFonts w:ascii="Times New Roman" w:hAnsi="Times New Roman" w:cs="Times New Roman"/>
          <w:sz w:val="24"/>
          <w:szCs w:val="24"/>
        </w:rPr>
        <w:t>‘</w:t>
      </w:r>
      <w:r w:rsidRPr="00CC4397">
        <w:rPr>
          <w:rFonts w:ascii="Times New Roman" w:hAnsi="Times New Roman" w:cs="Times New Roman"/>
          <w:sz w:val="24"/>
          <w:szCs w:val="24"/>
        </w:rPr>
        <w:t>Rehabilitation and prison social climate: Do ‘What Works’ rehabilitation programs work better in prisons that have a positive social climate?</w:t>
      </w:r>
      <w:r w:rsidRPr="00CC4397">
        <w:rPr>
          <w:rFonts w:ascii="Times New Roman" w:hAnsi="Times New Roman" w:cs="Times New Roman"/>
          <w:sz w:val="24"/>
          <w:szCs w:val="24"/>
        </w:rPr>
        <w:t>’</w:t>
      </w:r>
      <w:r w:rsidRPr="00CC4397">
        <w:rPr>
          <w:rFonts w:ascii="Times New Roman" w:hAnsi="Times New Roman" w:cs="Times New Roman"/>
          <w:i/>
          <w:iCs/>
          <w:sz w:val="24"/>
          <w:szCs w:val="24"/>
        </w:rPr>
        <w:t xml:space="preserve"> Australian &amp; New Zealand Journal of Criminology</w:t>
      </w:r>
      <w:r w:rsidRPr="00CC4397">
        <w:rPr>
          <w:rFonts w:ascii="Times New Roman" w:hAnsi="Times New Roman" w:cs="Times New Roman"/>
          <w:sz w:val="24"/>
          <w:szCs w:val="24"/>
        </w:rPr>
        <w:t xml:space="preserve">, 47(2), 163-175. </w:t>
      </w:r>
      <w:hyperlink r:id="rId17" w:history="1">
        <w:r w:rsidRPr="00CC4397">
          <w:rPr>
            <w:rStyle w:val="Hyperlink"/>
            <w:rFonts w:ascii="Times New Roman" w:hAnsi="Times New Roman" w:cs="Times New Roman"/>
            <w:sz w:val="24"/>
            <w:szCs w:val="24"/>
          </w:rPr>
          <w:t>https://doi.org/10.1177/0004865813518543</w:t>
        </w:r>
      </w:hyperlink>
      <w:r w:rsidRPr="00CC4397">
        <w:rPr>
          <w:rFonts w:ascii="Times New Roman" w:hAnsi="Times New Roman" w:cs="Times New Roman"/>
          <w:sz w:val="24"/>
          <w:szCs w:val="24"/>
        </w:rPr>
        <w:t xml:space="preserve">. </w:t>
      </w:r>
    </w:p>
    <w:p w14:paraId="1DB8C0A0" w14:textId="2DEE20F2" w:rsidR="00D43790" w:rsidRPr="00CC4397" w:rsidRDefault="00D43790" w:rsidP="00776C53">
      <w:pPr>
        <w:rPr>
          <w:rFonts w:ascii="Times New Roman" w:hAnsi="Times New Roman" w:cs="Times New Roman"/>
          <w:sz w:val="24"/>
          <w:szCs w:val="24"/>
        </w:rPr>
      </w:pPr>
      <w:r w:rsidRPr="00D43790">
        <w:rPr>
          <w:rFonts w:ascii="Times New Roman" w:hAnsi="Times New Roman" w:cs="Times New Roman"/>
          <w:sz w:val="24"/>
          <w:szCs w:val="24"/>
        </w:rPr>
        <w:t>Harris, F. &amp; Condon, L. (2006) 'Health needs of prisoners in England and Wales: the implications for prison healthcare of gender, age and ethnicity', </w:t>
      </w:r>
      <w:r w:rsidRPr="00D43790">
        <w:rPr>
          <w:rFonts w:ascii="Times New Roman" w:hAnsi="Times New Roman" w:cs="Times New Roman"/>
          <w:i/>
          <w:iCs/>
          <w:sz w:val="24"/>
          <w:szCs w:val="24"/>
        </w:rPr>
        <w:t>Health and Social Care in the Community</w:t>
      </w:r>
      <w:r w:rsidRPr="00D43790">
        <w:rPr>
          <w:rFonts w:ascii="Times New Roman" w:hAnsi="Times New Roman" w:cs="Times New Roman"/>
          <w:sz w:val="24"/>
          <w:szCs w:val="24"/>
        </w:rPr>
        <w:t>, 15(1), pp. 56-66. </w:t>
      </w:r>
      <w:r w:rsidRPr="00CC4397">
        <w:rPr>
          <w:rFonts w:ascii="Times New Roman" w:hAnsi="Times New Roman" w:cs="Times New Roman"/>
          <w:sz w:val="24"/>
          <w:szCs w:val="24"/>
        </w:rPr>
        <w:t xml:space="preserve">Available at: </w:t>
      </w:r>
      <w:r w:rsidRPr="00CC4397">
        <w:rPr>
          <w:rFonts w:ascii="Times New Roman" w:hAnsi="Times New Roman" w:cs="Times New Roman"/>
          <w:sz w:val="24"/>
          <w:szCs w:val="24"/>
        </w:rPr>
        <w:t> </w:t>
      </w:r>
      <w:hyperlink r:id="rId18" w:history="1">
        <w:r w:rsidRPr="00D43790">
          <w:rPr>
            <w:rStyle w:val="Hyperlink"/>
            <w:rFonts w:ascii="Times New Roman" w:hAnsi="Times New Roman" w:cs="Times New Roman"/>
            <w:sz w:val="24"/>
            <w:szCs w:val="24"/>
          </w:rPr>
          <w:t>https://doi.org/10.1111/j.1365-2524.2006.00662.x</w:t>
        </w:r>
      </w:hyperlink>
      <w:r w:rsidRPr="00CC4397">
        <w:rPr>
          <w:rFonts w:ascii="Times New Roman" w:hAnsi="Times New Roman" w:cs="Times New Roman"/>
          <w:sz w:val="24"/>
          <w:szCs w:val="24"/>
        </w:rPr>
        <w:t>. (Accessed: 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p>
    <w:p w14:paraId="2FE598FE" w14:textId="334DF665" w:rsidR="00776C53" w:rsidRPr="00CC4397" w:rsidRDefault="00776C53" w:rsidP="00776C53">
      <w:pPr>
        <w:rPr>
          <w:rFonts w:ascii="Times New Roman" w:hAnsi="Times New Roman" w:cs="Times New Roman"/>
          <w:sz w:val="24"/>
          <w:szCs w:val="24"/>
        </w:rPr>
      </w:pPr>
      <w:r w:rsidRPr="00CC4397">
        <w:rPr>
          <w:rFonts w:ascii="Times New Roman" w:hAnsi="Times New Roman" w:cs="Times New Roman"/>
          <w:sz w:val="24"/>
          <w:szCs w:val="24"/>
        </w:rPr>
        <w:t>HM Prison and Probation Service &amp; Ministry of Justice</w:t>
      </w:r>
      <w:r w:rsidRPr="00776C53">
        <w:rPr>
          <w:rFonts w:ascii="Times New Roman" w:hAnsi="Times New Roman" w:cs="Times New Roman"/>
          <w:sz w:val="24"/>
          <w:szCs w:val="24"/>
        </w:rPr>
        <w:t xml:space="preserve"> (202</w:t>
      </w:r>
      <w:r w:rsidRPr="00CC4397">
        <w:rPr>
          <w:rFonts w:ascii="Times New Roman" w:hAnsi="Times New Roman" w:cs="Times New Roman"/>
          <w:sz w:val="24"/>
          <w:szCs w:val="24"/>
        </w:rPr>
        <w:t>3</w:t>
      </w:r>
      <w:r w:rsidRPr="00776C53">
        <w:rPr>
          <w:rFonts w:ascii="Times New Roman" w:hAnsi="Times New Roman" w:cs="Times New Roman"/>
          <w:sz w:val="24"/>
          <w:szCs w:val="24"/>
        </w:rPr>
        <w:t>) </w:t>
      </w:r>
      <w:r w:rsidRPr="00CC4397">
        <w:rPr>
          <w:rFonts w:ascii="Times New Roman" w:hAnsi="Times New Roman" w:cs="Times New Roman"/>
          <w:i/>
          <w:iCs/>
          <w:sz w:val="24"/>
          <w:szCs w:val="24"/>
        </w:rPr>
        <w:t>Offender management statistics quarterly: October to December 2022 and annual 202</w:t>
      </w:r>
      <w:r w:rsidRPr="00CC4397">
        <w:rPr>
          <w:rFonts w:ascii="Times New Roman" w:hAnsi="Times New Roman" w:cs="Times New Roman"/>
          <w:i/>
          <w:iCs/>
          <w:sz w:val="24"/>
          <w:szCs w:val="24"/>
        </w:rPr>
        <w:t>3</w:t>
      </w:r>
      <w:r w:rsidRPr="00CC4397">
        <w:rPr>
          <w:rFonts w:ascii="Times New Roman" w:hAnsi="Times New Roman" w:cs="Times New Roman"/>
          <w:i/>
          <w:iCs/>
          <w:sz w:val="24"/>
          <w:szCs w:val="24"/>
        </w:rPr>
        <w:t>.</w:t>
      </w:r>
      <w:r w:rsidRPr="00CC4397">
        <w:rPr>
          <w:rFonts w:ascii="Times New Roman" w:hAnsi="Times New Roman" w:cs="Times New Roman"/>
          <w:sz w:val="24"/>
          <w:szCs w:val="24"/>
        </w:rPr>
        <w:t xml:space="preserve"> Available at: </w:t>
      </w:r>
      <w:hyperlink r:id="rId19" w:history="1">
        <w:r w:rsidRPr="00CC4397">
          <w:rPr>
            <w:rStyle w:val="Hyperlink"/>
            <w:rFonts w:ascii="Times New Roman" w:hAnsi="Times New Roman" w:cs="Times New Roman"/>
            <w:sz w:val="24"/>
            <w:szCs w:val="24"/>
          </w:rPr>
          <w:t>https://www.gov.uk/government/statistics/offender-management-statistics-quarterly-october-</w:t>
        </w:r>
        <w:r w:rsidRPr="00CC4397">
          <w:rPr>
            <w:rStyle w:val="Hyperlink"/>
            <w:rFonts w:ascii="Times New Roman" w:hAnsi="Times New Roman" w:cs="Times New Roman"/>
            <w:sz w:val="24"/>
            <w:szCs w:val="24"/>
          </w:rPr>
          <w:lastRenderedPageBreak/>
          <w:t>to-december-2022/offender-management-statistics-quarterly-october-to-december-2022-and-annual-2022#population</w:t>
        </w:r>
      </w:hyperlink>
      <w:r w:rsidRPr="00CC4397">
        <w:rPr>
          <w:rFonts w:ascii="Times New Roman" w:hAnsi="Times New Roman" w:cs="Times New Roman"/>
          <w:sz w:val="24"/>
          <w:szCs w:val="24"/>
        </w:rPr>
        <w:t>.</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(Accessed: 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p>
    <w:p w14:paraId="5DCBBF13" w14:textId="5D3EE466" w:rsidR="00272593" w:rsidRPr="00CC4397" w:rsidRDefault="00272593" w:rsidP="00776C53">
      <w:pPr>
        <w:rPr>
          <w:rFonts w:ascii="Times New Roman" w:hAnsi="Times New Roman" w:cs="Times New Roman"/>
          <w:sz w:val="24"/>
          <w:szCs w:val="24"/>
        </w:rPr>
      </w:pPr>
      <w:r w:rsidRPr="00CC4397">
        <w:rPr>
          <w:rFonts w:ascii="Times New Roman" w:hAnsi="Times New Roman" w:cs="Times New Roman"/>
          <w:sz w:val="24"/>
          <w:szCs w:val="24"/>
        </w:rPr>
        <w:t>House of commons Justice committee (2023) </w:t>
      </w:r>
      <w:r w:rsidRPr="00CC4397">
        <w:rPr>
          <w:rFonts w:ascii="Times New Roman" w:hAnsi="Times New Roman" w:cs="Times New Roman"/>
          <w:i/>
          <w:iCs/>
          <w:sz w:val="24"/>
          <w:szCs w:val="24"/>
        </w:rPr>
        <w:t>Public opinion and understanding of sentencing</w:t>
      </w:r>
      <w:r w:rsidRPr="00CC4397">
        <w:rPr>
          <w:rFonts w:ascii="Times New Roman" w:hAnsi="Times New Roman" w:cs="Times New Roman"/>
          <w:sz w:val="24"/>
          <w:szCs w:val="24"/>
        </w:rPr>
        <w:t xml:space="preserve">. London. Available at: </w:t>
      </w:r>
      <w:hyperlink r:id="rId20" w:history="1">
        <w:r w:rsidRPr="00CC4397">
          <w:rPr>
            <w:rStyle w:val="Hyperlink"/>
            <w:rFonts w:ascii="Times New Roman" w:hAnsi="Times New Roman" w:cs="Times New Roman"/>
            <w:sz w:val="24"/>
            <w:szCs w:val="24"/>
          </w:rPr>
          <w:t>https://committees.parliament.uk/publications/41844/documents/207521/default/</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p w14:paraId="310A40DE" w14:textId="68C3E14C" w:rsidR="008B5BF6" w:rsidRPr="00CC4397" w:rsidRDefault="008B5BF6" w:rsidP="00776C53">
      <w:pPr>
        <w:rPr>
          <w:rFonts w:ascii="Times New Roman" w:hAnsi="Times New Roman" w:cs="Times New Roman"/>
          <w:sz w:val="24"/>
          <w:szCs w:val="24"/>
        </w:rPr>
      </w:pPr>
      <w:proofErr w:type="spellStart"/>
      <w:r w:rsidRPr="00CC4397">
        <w:rPr>
          <w:rFonts w:ascii="Times New Roman" w:hAnsi="Times New Roman" w:cs="Times New Roman"/>
          <w:sz w:val="24"/>
          <w:szCs w:val="24"/>
        </w:rPr>
        <w:t>Hucklesby</w:t>
      </w:r>
      <w:proofErr w:type="spellEnd"/>
      <w:r w:rsidRPr="00CC4397">
        <w:rPr>
          <w:rFonts w:ascii="Times New Roman" w:hAnsi="Times New Roman" w:cs="Times New Roman"/>
          <w:sz w:val="24"/>
          <w:szCs w:val="24"/>
        </w:rPr>
        <w:t xml:space="preserve">, A. &amp; Holdsworth, E. (2020) Electronic monitoring in probation practice. Available at: </w:t>
      </w:r>
      <w:hyperlink r:id="rId21" w:history="1">
        <w:r w:rsidRPr="00CC4397">
          <w:rPr>
            <w:rStyle w:val="Hyperlink"/>
            <w:rFonts w:ascii="Times New Roman" w:hAnsi="Times New Roman" w:cs="Times New Roman"/>
            <w:sz w:val="24"/>
            <w:szCs w:val="24"/>
          </w:rPr>
          <w:t>https://inspectorates-staging.bang-on.net/hmiprobation/wp-content/uploads/sites/5/2020/12/Academic-Insights-Hucklesby-and-Holdsworth-FINAL-1.pdf</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p w14:paraId="5B99E01F" w14:textId="6624ECFC" w:rsidR="00896B84" w:rsidRPr="00CC4397" w:rsidRDefault="00896B84" w:rsidP="00776C53">
      <w:pPr>
        <w:rPr>
          <w:rFonts w:ascii="Times New Roman" w:hAnsi="Times New Roman" w:cs="Times New Roman"/>
          <w:sz w:val="24"/>
          <w:szCs w:val="24"/>
        </w:rPr>
      </w:pPr>
      <w:r w:rsidRPr="00CC4397">
        <w:rPr>
          <w:rFonts w:ascii="Times New Roman" w:hAnsi="Times New Roman" w:cs="Times New Roman"/>
          <w:sz w:val="24"/>
          <w:szCs w:val="24"/>
        </w:rPr>
        <w:t>Independent Monitoring Boards (2023) </w:t>
      </w:r>
      <w:r w:rsidRPr="00CC4397">
        <w:rPr>
          <w:rFonts w:ascii="Times New Roman" w:hAnsi="Times New Roman" w:cs="Times New Roman"/>
          <w:i/>
          <w:iCs/>
          <w:sz w:val="24"/>
          <w:szCs w:val="24"/>
        </w:rPr>
        <w:t>Annual Report of the Independent Monitoring Board at HMP Wandsworth</w:t>
      </w:r>
      <w:r w:rsidRPr="00CC4397">
        <w:rPr>
          <w:rFonts w:ascii="Times New Roman" w:hAnsi="Times New Roman" w:cs="Times New Roman"/>
          <w:sz w:val="24"/>
          <w:szCs w:val="24"/>
        </w:rPr>
        <w:t xml:space="preserve">. Available at: </w:t>
      </w:r>
      <w:hyperlink r:id="rId22" w:history="1">
        <w:r w:rsidRPr="00CC4397">
          <w:rPr>
            <w:rStyle w:val="Hyperlink"/>
            <w:rFonts w:ascii="Times New Roman" w:hAnsi="Times New Roman" w:cs="Times New Roman"/>
            <w:sz w:val="24"/>
            <w:szCs w:val="24"/>
          </w:rPr>
          <w:t>https://cloud-platform-e218f50a4812967ba1215eaecede923f.s3.amazonaws.com/uploads/sites/13/2023/10/Wandsworth-IMB-annual-report-2022-2023-.pdf</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p w14:paraId="3381B481" w14:textId="11F67E66" w:rsidR="00896B84" w:rsidRPr="00CC4397" w:rsidRDefault="00776C53" w:rsidP="00776C53">
      <w:pPr>
        <w:rPr>
          <w:rFonts w:ascii="Times New Roman" w:hAnsi="Times New Roman" w:cs="Times New Roman"/>
          <w:sz w:val="24"/>
          <w:szCs w:val="24"/>
        </w:rPr>
      </w:pPr>
      <w:r w:rsidRPr="00CC4397">
        <w:rPr>
          <w:rFonts w:ascii="Times New Roman" w:hAnsi="Times New Roman" w:cs="Times New Roman"/>
          <w:sz w:val="24"/>
          <w:szCs w:val="24"/>
        </w:rPr>
        <w:t xml:space="preserve">Jones, C. &amp; Lally, C. (2024). Prison population growth: drivers, implications and policy considerations. </w:t>
      </w:r>
      <w:r w:rsidRPr="00CC4397">
        <w:rPr>
          <w:rFonts w:ascii="Times New Roman" w:hAnsi="Times New Roman" w:cs="Times New Roman"/>
          <w:i/>
          <w:iCs/>
          <w:sz w:val="24"/>
          <w:szCs w:val="24"/>
        </w:rPr>
        <w:t>Parliamentary Office of Science and Technology.</w:t>
      </w:r>
      <w:r w:rsidRPr="00CC4397">
        <w:rPr>
          <w:rFonts w:ascii="Times New Roman" w:hAnsi="Times New Roman" w:cs="Times New Roman"/>
          <w:sz w:val="24"/>
          <w:szCs w:val="24"/>
        </w:rPr>
        <w:t xml:space="preserve"> Available at: </w:t>
      </w:r>
      <w:hyperlink r:id="rId23" w:history="1">
        <w:r w:rsidRPr="00CC4397">
          <w:rPr>
            <w:rStyle w:val="Hyperlink"/>
            <w:rFonts w:ascii="Times New Roman" w:hAnsi="Times New Roman" w:cs="Times New Roman"/>
            <w:sz w:val="24"/>
            <w:szCs w:val="24"/>
          </w:rPr>
          <w:t>https://doi.org/10.58248/PB58</w:t>
        </w:r>
      </w:hyperlink>
      <w:r w:rsidRPr="00CC4397">
        <w:rPr>
          <w:rFonts w:ascii="Times New Roman" w:hAnsi="Times New Roman" w:cs="Times New Roman"/>
          <w:sz w:val="24"/>
          <w:szCs w:val="24"/>
        </w:rPr>
        <w:t>. (Accessed: 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p>
    <w:p w14:paraId="38312A59" w14:textId="299FD837" w:rsidR="00850711" w:rsidRPr="00CC4397" w:rsidRDefault="00850711" w:rsidP="00776C53">
      <w:pPr>
        <w:rPr>
          <w:rFonts w:ascii="Times New Roman" w:hAnsi="Times New Roman" w:cs="Times New Roman"/>
          <w:sz w:val="24"/>
          <w:szCs w:val="24"/>
        </w:rPr>
      </w:pPr>
      <w:r w:rsidRPr="00CC4397">
        <w:rPr>
          <w:rFonts w:ascii="Times New Roman" w:hAnsi="Times New Roman" w:cs="Times New Roman"/>
          <w:sz w:val="24"/>
          <w:szCs w:val="24"/>
        </w:rPr>
        <w:t>Justice and Home Affairs Committee (2023) </w:t>
      </w:r>
      <w:r w:rsidRPr="00CC4397">
        <w:rPr>
          <w:rFonts w:ascii="Times New Roman" w:hAnsi="Times New Roman" w:cs="Times New Roman"/>
          <w:i/>
          <w:iCs/>
          <w:sz w:val="24"/>
          <w:szCs w:val="24"/>
        </w:rPr>
        <w:t>Cutting crime: better community sentences</w:t>
      </w:r>
      <w:r w:rsidRPr="00CC4397">
        <w:rPr>
          <w:rFonts w:ascii="Times New Roman" w:hAnsi="Times New Roman" w:cs="Times New Roman"/>
          <w:sz w:val="24"/>
          <w:szCs w:val="24"/>
        </w:rPr>
        <w:t xml:space="preserve">. London. Available at: </w:t>
      </w:r>
      <w:hyperlink r:id="rId24" w:history="1">
        <w:r w:rsidRPr="00CC4397">
          <w:rPr>
            <w:rStyle w:val="Hyperlink"/>
            <w:rFonts w:ascii="Times New Roman" w:hAnsi="Times New Roman" w:cs="Times New Roman"/>
            <w:sz w:val="24"/>
            <w:szCs w:val="24"/>
          </w:rPr>
          <w:t>https://publications.parliament.uk/pa/ld5804/ldselect/ldjusthom/27/27.pdf</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 (Accessed: </w:t>
      </w:r>
      <w:r w:rsidRPr="00CC4397">
        <w:rPr>
          <w:rFonts w:ascii="Times New Roman" w:hAnsi="Times New Roman" w:cs="Times New Roman"/>
          <w:sz w:val="24"/>
          <w:szCs w:val="24"/>
        </w:rPr>
        <w:t>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p w14:paraId="30B32AD3" w14:textId="32B4824A" w:rsidR="00E91AA9" w:rsidRPr="00CC4397" w:rsidRDefault="00E91AA9" w:rsidP="00E91AA9">
      <w:pPr>
        <w:rPr>
          <w:rFonts w:ascii="Times New Roman" w:hAnsi="Times New Roman" w:cs="Times New Roman"/>
          <w:sz w:val="24"/>
          <w:szCs w:val="24"/>
        </w:rPr>
      </w:pPr>
      <w:proofErr w:type="spellStart"/>
      <w:r w:rsidRPr="00E91AA9">
        <w:rPr>
          <w:rFonts w:ascii="Times New Roman" w:hAnsi="Times New Roman" w:cs="Times New Roman"/>
          <w:sz w:val="24"/>
          <w:szCs w:val="24"/>
        </w:rPr>
        <w:t>Kosc</w:t>
      </w:r>
      <w:proofErr w:type="spellEnd"/>
      <w:r w:rsidRPr="00E91AA9">
        <w:rPr>
          <w:rFonts w:ascii="Times New Roman" w:hAnsi="Times New Roman" w:cs="Times New Roman"/>
          <w:sz w:val="24"/>
          <w:szCs w:val="24"/>
        </w:rPr>
        <w:t>,</w:t>
      </w:r>
      <w:r w:rsidRPr="00CC4397">
        <w:rPr>
          <w:rFonts w:ascii="Times New Roman" w:hAnsi="Times New Roman" w:cs="Times New Roman"/>
          <w:sz w:val="24"/>
          <w:szCs w:val="24"/>
        </w:rPr>
        <w:t xml:space="preserve"> </w:t>
      </w:r>
      <w:r w:rsidRPr="00E91AA9">
        <w:rPr>
          <w:rFonts w:ascii="Times New Roman" w:hAnsi="Times New Roman" w:cs="Times New Roman"/>
          <w:sz w:val="24"/>
          <w:szCs w:val="24"/>
        </w:rPr>
        <w:t>H. &amp; Kirk, D.</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(2024) '</w:t>
      </w:r>
      <w:r w:rsidRPr="00CC4397">
        <w:rPr>
          <w:rFonts w:ascii="Times New Roman" w:hAnsi="Times New Roman" w:cs="Times New Roman"/>
          <w:color w:val="0D0D0D" w:themeColor="text1" w:themeTint="F2"/>
          <w:sz w:val="24"/>
          <w:szCs w:val="24"/>
        </w:rPr>
        <w:t>Making Prisoner Re-entry Evidence-Based', </w:t>
      </w:r>
      <w:hyperlink r:id="rId25" w:history="1">
        <w:r w:rsidRPr="00CC4397">
          <w:rPr>
            <w:rStyle w:val="Hyperlink"/>
            <w:rFonts w:ascii="Times New Roman" w:hAnsi="Times New Roman" w:cs="Times New Roman"/>
            <w:i/>
            <w:iCs/>
            <w:color w:val="0D0D0D" w:themeColor="text1" w:themeTint="F2"/>
            <w:sz w:val="24"/>
            <w:szCs w:val="24"/>
            <w:u w:val="none"/>
          </w:rPr>
          <w:t>The Oxford Handbook of Evidence-Based Crime and Justice Policy</w:t>
        </w:r>
      </w:hyperlink>
      <w:r w:rsidRPr="00CC4397">
        <w:rPr>
          <w:rFonts w:ascii="Times New Roman" w:hAnsi="Times New Roman" w:cs="Times New Roman"/>
          <w:i/>
          <w:iCs/>
          <w:sz w:val="24"/>
          <w:szCs w:val="24"/>
        </w:rPr>
        <w:t xml:space="preserve">, </w:t>
      </w:r>
      <w:r w:rsidRPr="00CC4397">
        <w:rPr>
          <w:rFonts w:ascii="Times New Roman" w:hAnsi="Times New Roman" w:cs="Times New Roman"/>
          <w:sz w:val="24"/>
          <w:szCs w:val="24"/>
        </w:rPr>
        <w:t>17, pp, 326-348. Available at:</w:t>
      </w:r>
      <w:r w:rsidRPr="00CC4397">
        <w:rPr>
          <w:rFonts w:ascii="Times New Roman" w:hAnsi="Times New Roman" w:cs="Times New Roman"/>
          <w:sz w:val="24"/>
          <w:szCs w:val="24"/>
        </w:rPr>
        <w:t xml:space="preserve"> </w:t>
      </w:r>
      <w:hyperlink r:id="rId26" w:history="1">
        <w:r w:rsidRPr="00CC4397">
          <w:rPr>
            <w:rStyle w:val="Hyperlink"/>
            <w:rFonts w:ascii="Times New Roman" w:hAnsi="Times New Roman" w:cs="Times New Roman"/>
            <w:sz w:val="24"/>
            <w:szCs w:val="24"/>
          </w:rPr>
          <w:t>https://academic.oup.com/edited-volume/55826/chapter-abstract/437490357?redirectedFrom=fulltext&amp;login=false</w:t>
        </w:r>
      </w:hyperlink>
      <w:r w:rsidRPr="00CC4397">
        <w:rPr>
          <w:rFonts w:ascii="Times New Roman" w:hAnsi="Times New Roman" w:cs="Times New Roman"/>
          <w:sz w:val="24"/>
          <w:szCs w:val="24"/>
        </w:rPr>
        <w:t>. (Accessed: 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p>
    <w:p w14:paraId="6BF09039" w14:textId="77777777" w:rsidR="00527AB5" w:rsidRPr="00CC4397" w:rsidRDefault="006221BD" w:rsidP="00527AB5">
      <w:pPr>
        <w:spacing w:before="240"/>
        <w:rPr>
          <w:rFonts w:ascii="Times New Roman" w:hAnsi="Times New Roman" w:cs="Times New Roman"/>
          <w:sz w:val="24"/>
          <w:szCs w:val="24"/>
        </w:rPr>
      </w:pPr>
      <w:r w:rsidRPr="00CC4397">
        <w:rPr>
          <w:rFonts w:ascii="Times New Roman" w:hAnsi="Times New Roman" w:cs="Times New Roman"/>
          <w:sz w:val="24"/>
          <w:szCs w:val="24"/>
        </w:rPr>
        <w:t>Ministry of Justice (2018) </w:t>
      </w:r>
      <w:r w:rsidRPr="00CC4397">
        <w:rPr>
          <w:rFonts w:ascii="Times New Roman" w:hAnsi="Times New Roman" w:cs="Times New Roman"/>
          <w:i/>
          <w:iCs/>
          <w:sz w:val="24"/>
          <w:szCs w:val="24"/>
        </w:rPr>
        <w:t>Prison Population Projections 2018 to 2023, England and Wales</w:t>
      </w:r>
      <w:r w:rsidRPr="00CC4397">
        <w:rPr>
          <w:rFonts w:ascii="Times New Roman" w:hAnsi="Times New Roman" w:cs="Times New Roman"/>
          <w:sz w:val="24"/>
          <w:szCs w:val="24"/>
        </w:rPr>
        <w:t>. London: The National Archives. Available at:</w:t>
      </w:r>
      <w:r w:rsidRPr="00CC4397">
        <w:rPr>
          <w:rFonts w:ascii="Times New Roman" w:hAnsi="Times New Roman" w:cs="Times New Roman"/>
          <w:sz w:val="24"/>
          <w:szCs w:val="24"/>
        </w:rPr>
        <w:t xml:space="preserve"> </w:t>
      </w:r>
      <w:hyperlink r:id="rId27" w:history="1">
        <w:r w:rsidRPr="00CC4397">
          <w:rPr>
            <w:rStyle w:val="Hyperlink"/>
            <w:rFonts w:ascii="Times New Roman" w:hAnsi="Times New Roman" w:cs="Times New Roman"/>
            <w:sz w:val="24"/>
            <w:szCs w:val="24"/>
          </w:rPr>
          <w:t>https://assets.publishing.service.gov.uk/government/uploads/system/uploads/attachment_data/file/735428/prison-population-projections-2018-2023.PDF</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p>
    <w:p w14:paraId="2F4F61A9" w14:textId="06D9CC01" w:rsidR="00560423" w:rsidRPr="00CC4397" w:rsidRDefault="00560423" w:rsidP="00527AB5">
      <w:pPr>
        <w:spacing w:before="240"/>
        <w:rPr>
          <w:rFonts w:ascii="Times New Roman" w:hAnsi="Times New Roman" w:cs="Times New Roman"/>
          <w:sz w:val="24"/>
          <w:szCs w:val="24"/>
        </w:rPr>
      </w:pPr>
      <w:hyperlink r:id="rId28" w:history="1">
        <w:r w:rsidRPr="00896B84">
          <w:rPr>
            <w:rStyle w:val="Hyperlink"/>
            <w:rFonts w:ascii="Times New Roman" w:hAnsi="Times New Roman" w:cs="Times New Roman"/>
            <w:color w:val="auto"/>
            <w:sz w:val="24"/>
            <w:szCs w:val="24"/>
            <w:u w:val="none"/>
          </w:rPr>
          <w:t>Ministry of Justice</w:t>
        </w:r>
      </w:hyperlink>
      <w:r w:rsidRPr="00896B84">
        <w:rPr>
          <w:rFonts w:ascii="Times New Roman" w:hAnsi="Times New Roman" w:cs="Times New Roman"/>
          <w:sz w:val="24"/>
          <w:szCs w:val="24"/>
        </w:rPr>
        <w:t> and </w:t>
      </w:r>
      <w:hyperlink r:id="rId29" w:history="1">
        <w:r w:rsidRPr="00896B84">
          <w:rPr>
            <w:rStyle w:val="Hyperlink"/>
            <w:rFonts w:ascii="Times New Roman" w:hAnsi="Times New Roman" w:cs="Times New Roman"/>
            <w:color w:val="auto"/>
            <w:sz w:val="24"/>
            <w:szCs w:val="24"/>
            <w:u w:val="none"/>
          </w:rPr>
          <w:t>HM Prison and Probation Service</w:t>
        </w:r>
      </w:hyperlink>
      <w:r w:rsidRPr="00896B84">
        <w:rPr>
          <w:rFonts w:ascii="Times New Roman" w:hAnsi="Times New Roman" w:cs="Times New Roman"/>
          <w:sz w:val="24"/>
          <w:szCs w:val="24"/>
        </w:rPr>
        <w:t> (2023) </w:t>
      </w:r>
      <w:hyperlink r:id="rId30" w:tgtFrame="_self" w:history="1">
        <w:r w:rsidRPr="00896B84">
          <w:rPr>
            <w:rStyle w:val="Hyperlink"/>
            <w:rFonts w:ascii="Times New Roman" w:hAnsi="Times New Roman" w:cs="Times New Roman"/>
            <w:i/>
            <w:iCs/>
            <w:color w:val="auto"/>
            <w:sz w:val="24"/>
            <w:szCs w:val="24"/>
            <w:u w:val="none"/>
          </w:rPr>
          <w:t>Safety in custody quarterly bulletin: March 2023</w:t>
        </w:r>
      </w:hyperlink>
      <w:r w:rsidRPr="00896B84">
        <w:rPr>
          <w:rFonts w:ascii="Times New Roman" w:hAnsi="Times New Roman" w:cs="Times New Roman"/>
          <w:sz w:val="24"/>
          <w:szCs w:val="24"/>
        </w:rPr>
        <w:t>. Available</w:t>
      </w:r>
      <w:r w:rsidRPr="00CC4397">
        <w:rPr>
          <w:rFonts w:ascii="Times New Roman" w:hAnsi="Times New Roman" w:cs="Times New Roman"/>
          <w:sz w:val="24"/>
          <w:szCs w:val="24"/>
        </w:rPr>
        <w:t xml:space="preserve"> </w:t>
      </w:r>
      <w:r w:rsidRPr="00896B84">
        <w:rPr>
          <w:rFonts w:ascii="Times New Roman" w:hAnsi="Times New Roman" w:cs="Times New Roman"/>
          <w:sz w:val="24"/>
          <w:szCs w:val="24"/>
        </w:rPr>
        <w:t>at: </w:t>
      </w:r>
      <w:hyperlink r:id="rId31" w:history="1">
        <w:r w:rsidRPr="00896B84">
          <w:rPr>
            <w:rStyle w:val="Hyperlink"/>
            <w:rFonts w:ascii="Times New Roman" w:hAnsi="Times New Roman" w:cs="Times New Roman"/>
            <w:sz w:val="24"/>
            <w:szCs w:val="24"/>
          </w:rPr>
          <w:t>https://www.gov.uk/government/statistics/safety-in-custody-quarterly-update-to-march-2023</w:t>
        </w:r>
      </w:hyperlink>
      <w:r w:rsidRPr="00896B84">
        <w:rPr>
          <w:rFonts w:ascii="Times New Roman" w:hAnsi="Times New Roman" w:cs="Times New Roman"/>
          <w:sz w:val="24"/>
          <w:szCs w:val="24"/>
        </w:rPr>
        <w:t>.</w:t>
      </w:r>
      <w:r w:rsidRPr="00CC4397">
        <w:rPr>
          <w:rFonts w:ascii="Times New Roman" w:hAnsi="Times New Roman" w:cs="Times New Roman"/>
          <w:sz w:val="24"/>
          <w:szCs w:val="24"/>
        </w:rPr>
        <w:t xml:space="preserve"> </w:t>
      </w:r>
      <w:r w:rsidRPr="00896B84">
        <w:rPr>
          <w:rFonts w:ascii="Times New Roman" w:hAnsi="Times New Roman" w:cs="Times New Roman"/>
          <w:sz w:val="24"/>
          <w:szCs w:val="24"/>
        </w:rPr>
        <w:t xml:space="preserve">(Accessed: </w:t>
      </w:r>
      <w:r w:rsidRPr="00CC4397">
        <w:rPr>
          <w:rFonts w:ascii="Times New Roman" w:hAnsi="Times New Roman" w:cs="Times New Roman"/>
          <w:sz w:val="24"/>
          <w:szCs w:val="24"/>
        </w:rPr>
        <w:t>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r w:rsidRPr="00896B84">
        <w:rPr>
          <w:rFonts w:ascii="Times New Roman" w:hAnsi="Times New Roman" w:cs="Times New Roman"/>
          <w:sz w:val="24"/>
          <w:szCs w:val="24"/>
        </w:rPr>
        <w:t>).</w:t>
      </w:r>
    </w:p>
    <w:p w14:paraId="58835B3F" w14:textId="0BBC9059" w:rsidR="00527AB5" w:rsidRPr="00CC4397" w:rsidRDefault="00527AB5" w:rsidP="00527AB5">
      <w:pPr>
        <w:spacing w:before="240" w:after="0"/>
        <w:rPr>
          <w:rFonts w:ascii="Times New Roman" w:hAnsi="Times New Roman" w:cs="Times New Roman"/>
          <w:sz w:val="24"/>
          <w:szCs w:val="24"/>
        </w:rPr>
      </w:pPr>
      <w:hyperlink r:id="rId32" w:tooltip="Oliver Ngabonziza" w:history="1">
        <w:proofErr w:type="spellStart"/>
        <w:r w:rsidRPr="00527AB5">
          <w:rPr>
            <w:rStyle w:val="Hyperlink"/>
            <w:rFonts w:ascii="Times New Roman" w:hAnsi="Times New Roman" w:cs="Times New Roman"/>
            <w:color w:val="auto"/>
            <w:sz w:val="24"/>
            <w:szCs w:val="24"/>
            <w:u w:val="none"/>
          </w:rPr>
          <w:t>Ngabonziza</w:t>
        </w:r>
        <w:proofErr w:type="spellEnd"/>
      </w:hyperlink>
      <w:r w:rsidRPr="00CC4397">
        <w:rPr>
          <w:rFonts w:ascii="Times New Roman" w:hAnsi="Times New Roman" w:cs="Times New Roman"/>
          <w:sz w:val="24"/>
          <w:szCs w:val="24"/>
        </w:rPr>
        <w:t>, O.</w:t>
      </w:r>
      <w:r w:rsidRPr="00527AB5">
        <w:rPr>
          <w:rFonts w:ascii="Times New Roman" w:hAnsi="Times New Roman" w:cs="Times New Roman"/>
          <w:sz w:val="24"/>
          <w:szCs w:val="24"/>
        </w:rPr>
        <w:t> </w:t>
      </w:r>
      <w:r w:rsidRPr="00CC4397">
        <w:rPr>
          <w:rFonts w:ascii="Times New Roman" w:hAnsi="Times New Roman" w:cs="Times New Roman"/>
          <w:sz w:val="24"/>
          <w:szCs w:val="24"/>
        </w:rPr>
        <w:t>&amp;</w:t>
      </w:r>
      <w:r w:rsidRPr="00527AB5">
        <w:rPr>
          <w:rFonts w:ascii="Times New Roman" w:hAnsi="Times New Roman" w:cs="Times New Roman"/>
          <w:sz w:val="24"/>
          <w:szCs w:val="24"/>
        </w:rPr>
        <w:t> </w:t>
      </w:r>
      <w:hyperlink r:id="rId33" w:tooltip="Shanta Singh" w:history="1">
        <w:r w:rsidRPr="00527AB5">
          <w:rPr>
            <w:rStyle w:val="Hyperlink"/>
            <w:rFonts w:ascii="Times New Roman" w:hAnsi="Times New Roman" w:cs="Times New Roman"/>
            <w:color w:val="auto"/>
            <w:sz w:val="24"/>
            <w:szCs w:val="24"/>
            <w:u w:val="none"/>
          </w:rPr>
          <w:t>Singh</w:t>
        </w:r>
      </w:hyperlink>
      <w:r w:rsidRPr="00CC4397">
        <w:rPr>
          <w:rFonts w:ascii="Times New Roman" w:hAnsi="Times New Roman" w:cs="Times New Roman"/>
          <w:sz w:val="24"/>
          <w:szCs w:val="24"/>
        </w:rPr>
        <w:t>, S. (2012) ‘</w:t>
      </w:r>
      <w:r w:rsidRPr="00CC4397">
        <w:rPr>
          <w:rFonts w:ascii="Times New Roman" w:hAnsi="Times New Roman" w:cs="Times New Roman"/>
          <w:sz w:val="24"/>
          <w:szCs w:val="24"/>
        </w:rPr>
        <w:t>Offender reintegration programme and its role in reducing recidivism: exploring perceptions of the effectiveness of Tough Enough Programme</w:t>
      </w:r>
      <w:r w:rsidRPr="00CC4397">
        <w:rPr>
          <w:rFonts w:ascii="Times New Roman" w:hAnsi="Times New Roman" w:cs="Times New Roman"/>
          <w:sz w:val="24"/>
          <w:szCs w:val="24"/>
        </w:rPr>
        <w:t xml:space="preserve">’, </w:t>
      </w:r>
      <w:hyperlink r:id="rId34" w:history="1">
        <w:r w:rsidRPr="00CC4397">
          <w:rPr>
            <w:rStyle w:val="Hyperlink"/>
            <w:rFonts w:ascii="Times New Roman" w:hAnsi="Times New Roman" w:cs="Times New Roman"/>
            <w:i/>
            <w:iCs/>
            <w:color w:val="auto"/>
            <w:sz w:val="24"/>
            <w:szCs w:val="24"/>
            <w:u w:val="none"/>
          </w:rPr>
          <w:t xml:space="preserve">Acta </w:t>
        </w:r>
        <w:proofErr w:type="spellStart"/>
        <w:r w:rsidRPr="00CC4397">
          <w:rPr>
            <w:rStyle w:val="Hyperlink"/>
            <w:rFonts w:ascii="Times New Roman" w:hAnsi="Times New Roman" w:cs="Times New Roman"/>
            <w:i/>
            <w:iCs/>
            <w:color w:val="auto"/>
            <w:sz w:val="24"/>
            <w:szCs w:val="24"/>
            <w:u w:val="none"/>
          </w:rPr>
          <w:t>Criminologica</w:t>
        </w:r>
        <w:proofErr w:type="spellEnd"/>
        <w:r w:rsidRPr="00CC4397">
          <w:rPr>
            <w:rStyle w:val="Hyperlink"/>
            <w:rFonts w:ascii="Times New Roman" w:hAnsi="Times New Roman" w:cs="Times New Roman"/>
            <w:i/>
            <w:iCs/>
            <w:color w:val="auto"/>
            <w:sz w:val="24"/>
            <w:szCs w:val="24"/>
            <w:u w:val="none"/>
          </w:rPr>
          <w:t xml:space="preserve"> : African Journal of Criminology &amp; Victimology</w:t>
        </w:r>
      </w:hyperlink>
      <w:r w:rsidR="00864BFE" w:rsidRPr="00CC4397">
        <w:rPr>
          <w:rFonts w:ascii="Times New Roman" w:hAnsi="Times New Roman" w:cs="Times New Roman"/>
          <w:i/>
          <w:iCs/>
          <w:sz w:val="24"/>
          <w:szCs w:val="24"/>
        </w:rPr>
        <w:t xml:space="preserve">, </w:t>
      </w:r>
      <w:r w:rsidR="00864BFE" w:rsidRPr="00CC4397">
        <w:rPr>
          <w:rFonts w:ascii="Times New Roman" w:hAnsi="Times New Roman" w:cs="Times New Roman"/>
          <w:sz w:val="24"/>
          <w:szCs w:val="24"/>
        </w:rPr>
        <w:t xml:space="preserve">2012(2). Available at: </w:t>
      </w:r>
      <w:hyperlink r:id="rId35" w:history="1">
        <w:r w:rsidR="00864BFE" w:rsidRPr="00CC4397">
          <w:rPr>
            <w:rStyle w:val="Hyperlink"/>
            <w:rFonts w:ascii="Times New Roman" w:hAnsi="Times New Roman" w:cs="Times New Roman"/>
            <w:color w:val="074F6A" w:themeColor="accent4" w:themeShade="80"/>
            <w:sz w:val="24"/>
            <w:szCs w:val="24"/>
            <w:shd w:val="clear" w:color="auto" w:fill="FFFFFF"/>
          </w:rPr>
          <w:t>https://hdl.handle.net/10520/EJC138481</w:t>
        </w:r>
      </w:hyperlink>
      <w:r w:rsidR="00864BFE" w:rsidRPr="00CC4397">
        <w:rPr>
          <w:rFonts w:ascii="Times New Roman" w:hAnsi="Times New Roman" w:cs="Times New Roman"/>
          <w:sz w:val="24"/>
          <w:szCs w:val="24"/>
        </w:rPr>
        <w:t xml:space="preserve">. </w:t>
      </w:r>
      <w:r w:rsidR="00955698" w:rsidRPr="00CC4397">
        <w:rPr>
          <w:rFonts w:ascii="Times New Roman" w:hAnsi="Times New Roman" w:cs="Times New Roman"/>
          <w:sz w:val="24"/>
          <w:szCs w:val="24"/>
        </w:rPr>
        <w:t>(Accessed: 2</w:t>
      </w:r>
      <w:r w:rsidR="00955698" w:rsidRPr="00CC4397">
        <w:rPr>
          <w:rFonts w:ascii="Times New Roman" w:hAnsi="Times New Roman" w:cs="Times New Roman"/>
          <w:sz w:val="24"/>
          <w:szCs w:val="24"/>
          <w:vertAlign w:val="superscript"/>
        </w:rPr>
        <w:t>nd</w:t>
      </w:r>
      <w:r w:rsidR="00955698" w:rsidRPr="00CC4397">
        <w:rPr>
          <w:rFonts w:ascii="Times New Roman" w:hAnsi="Times New Roman" w:cs="Times New Roman"/>
          <w:sz w:val="24"/>
          <w:szCs w:val="24"/>
        </w:rPr>
        <w:t xml:space="preserve"> May 2024)</w:t>
      </w:r>
    </w:p>
    <w:p w14:paraId="09790905" w14:textId="2B146211" w:rsidR="009F59AC" w:rsidRPr="00CC4397" w:rsidRDefault="009F59AC" w:rsidP="00527AB5">
      <w:pPr>
        <w:spacing w:before="240" w:after="0"/>
        <w:rPr>
          <w:rFonts w:ascii="Times New Roman" w:hAnsi="Times New Roman" w:cs="Times New Roman"/>
          <w:sz w:val="24"/>
          <w:szCs w:val="24"/>
        </w:rPr>
      </w:pPr>
      <w:r w:rsidRPr="009F59AC">
        <w:rPr>
          <w:rFonts w:ascii="Times New Roman" w:hAnsi="Times New Roman" w:cs="Times New Roman"/>
          <w:sz w:val="24"/>
          <w:szCs w:val="24"/>
        </w:rPr>
        <w:t>Public Accounts Committee (2019) </w:t>
      </w:r>
      <w:r w:rsidRPr="009F59AC">
        <w:rPr>
          <w:rFonts w:ascii="Times New Roman" w:hAnsi="Times New Roman" w:cs="Times New Roman"/>
          <w:i/>
          <w:iCs/>
          <w:sz w:val="24"/>
          <w:szCs w:val="24"/>
        </w:rPr>
        <w:t>Rushed prisoner rehabilitation reforms causes higher costs and poorer outcomes.</w:t>
      </w:r>
      <w:r w:rsidRPr="009F59AC">
        <w:rPr>
          <w:rFonts w:ascii="Times New Roman" w:hAnsi="Times New Roman" w:cs="Times New Roman"/>
          <w:sz w:val="24"/>
          <w:szCs w:val="24"/>
        </w:rPr>
        <w:t xml:space="preserve"> London. Available at: </w:t>
      </w:r>
      <w:hyperlink r:id="rId36" w:history="1">
        <w:r w:rsidRPr="00CC4397">
          <w:rPr>
            <w:rStyle w:val="Hyperlink"/>
            <w:rFonts w:ascii="Times New Roman" w:hAnsi="Times New Roman" w:cs="Times New Roman"/>
            <w:sz w:val="24"/>
            <w:szCs w:val="24"/>
          </w:rPr>
          <w:t>https://committees.parliament.uk/committee/127/public-accounts-</w:t>
        </w:r>
        <w:r w:rsidRPr="00CC4397">
          <w:rPr>
            <w:rStyle w:val="Hyperlink"/>
            <w:rFonts w:ascii="Times New Roman" w:hAnsi="Times New Roman" w:cs="Times New Roman"/>
            <w:sz w:val="24"/>
            <w:szCs w:val="24"/>
          </w:rPr>
          <w:lastRenderedPageBreak/>
          <w:t>committee/news/98308/rushed-prisoner-rehabilitation-reforms-causes-higher-costs-and-poorer-outcomes/</w:t>
        </w:r>
      </w:hyperlink>
      <w:r w:rsidRPr="00CC4397">
        <w:rPr>
          <w:rFonts w:ascii="Times New Roman" w:hAnsi="Times New Roman" w:cs="Times New Roman"/>
          <w:sz w:val="24"/>
          <w:szCs w:val="24"/>
        </w:rPr>
        <w:t xml:space="preserve">. </w:t>
      </w:r>
      <w:r w:rsidRPr="009F59AC">
        <w:rPr>
          <w:rFonts w:ascii="Times New Roman" w:hAnsi="Times New Roman" w:cs="Times New Roman"/>
          <w:sz w:val="24"/>
          <w:szCs w:val="24"/>
        </w:rPr>
        <w:t xml:space="preserve">(Accessed: </w:t>
      </w:r>
      <w:r w:rsidRPr="00CC4397">
        <w:rPr>
          <w:rFonts w:ascii="Times New Roman" w:hAnsi="Times New Roman" w:cs="Times New Roman"/>
          <w:sz w:val="24"/>
          <w:szCs w:val="24"/>
        </w:rPr>
        <w:t>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r w:rsidRPr="009F59AC">
        <w:rPr>
          <w:rFonts w:ascii="Times New Roman" w:hAnsi="Times New Roman" w:cs="Times New Roman"/>
          <w:sz w:val="24"/>
          <w:szCs w:val="24"/>
        </w:rPr>
        <w:t>).</w:t>
      </w:r>
    </w:p>
    <w:p w14:paraId="7B5CA377" w14:textId="448CA6B9" w:rsidR="00776C53" w:rsidRPr="00CC4397" w:rsidRDefault="00776C53" w:rsidP="00560423">
      <w:pPr>
        <w:spacing w:before="240"/>
        <w:rPr>
          <w:rFonts w:ascii="Times New Roman" w:hAnsi="Times New Roman" w:cs="Times New Roman"/>
          <w:sz w:val="24"/>
          <w:szCs w:val="24"/>
        </w:rPr>
      </w:pPr>
      <w:r w:rsidRPr="00CC4397">
        <w:rPr>
          <w:rFonts w:ascii="Times New Roman" w:hAnsi="Times New Roman" w:cs="Times New Roman"/>
          <w:sz w:val="24"/>
          <w:szCs w:val="24"/>
        </w:rPr>
        <w:t>Sentencing Academy (2024) </w:t>
      </w:r>
      <w:r w:rsidRPr="00CC4397">
        <w:rPr>
          <w:rFonts w:ascii="Times New Roman" w:hAnsi="Times New Roman" w:cs="Times New Roman"/>
          <w:i/>
          <w:iCs/>
          <w:sz w:val="24"/>
          <w:szCs w:val="24"/>
        </w:rPr>
        <w:t>Extended Determinate Sentences: A Review of the Practical Issues</w:t>
      </w:r>
      <w:r w:rsidRPr="00CC4397">
        <w:rPr>
          <w:rFonts w:ascii="Times New Roman" w:hAnsi="Times New Roman" w:cs="Times New Roman"/>
          <w:sz w:val="24"/>
          <w:szCs w:val="24"/>
        </w:rPr>
        <w:t xml:space="preserve">. Available at: </w:t>
      </w:r>
      <w:hyperlink r:id="rId37" w:history="1">
        <w:r w:rsidR="00560423" w:rsidRPr="00CC4397">
          <w:rPr>
            <w:rStyle w:val="Hyperlink"/>
            <w:rFonts w:ascii="Times New Roman" w:hAnsi="Times New Roman" w:cs="Times New Roman"/>
            <w:sz w:val="24"/>
            <w:szCs w:val="24"/>
          </w:rPr>
          <w:t>https://www.sentencingacademy.org.uk/wpcontent/uploads/2024/03/Extended-Determinate-Sentences-A-Review-of-the-Practical-Issues.pdf</w:t>
        </w:r>
      </w:hyperlink>
      <w:r w:rsidRPr="00CC4397">
        <w:rPr>
          <w:rFonts w:ascii="Times New Roman" w:hAnsi="Times New Roman" w:cs="Times New Roman"/>
          <w:sz w:val="24"/>
          <w:szCs w:val="24"/>
        </w:rPr>
        <w:t>. (Accessed: 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p>
    <w:p w14:paraId="4522C35C" w14:textId="59A7F1F2" w:rsidR="00776C53" w:rsidRPr="00CC4397" w:rsidRDefault="00776C53">
      <w:pPr>
        <w:rPr>
          <w:rFonts w:ascii="Times New Roman" w:hAnsi="Times New Roman" w:cs="Times New Roman"/>
          <w:sz w:val="24"/>
          <w:szCs w:val="24"/>
        </w:rPr>
      </w:pPr>
      <w:r w:rsidRPr="00CC4397">
        <w:rPr>
          <w:rFonts w:ascii="Times New Roman" w:hAnsi="Times New Roman" w:cs="Times New Roman"/>
          <w:sz w:val="24"/>
          <w:szCs w:val="24"/>
        </w:rPr>
        <w:t xml:space="preserve">Sentencing Bill (2023). </w:t>
      </w:r>
      <w:r w:rsidRPr="00CC4397">
        <w:rPr>
          <w:rFonts w:ascii="Times New Roman" w:hAnsi="Times New Roman" w:cs="Times New Roman"/>
          <w:i/>
          <w:iCs/>
          <w:sz w:val="24"/>
          <w:szCs w:val="24"/>
        </w:rPr>
        <w:t>Equalities Statement: Sentencing Bill – Serious Sexual Offences.</w:t>
      </w:r>
      <w:r w:rsidRPr="00CC4397">
        <w:rPr>
          <w:rFonts w:ascii="Times New Roman" w:hAnsi="Times New Roman" w:cs="Times New Roman"/>
          <w:sz w:val="24"/>
          <w:szCs w:val="24"/>
        </w:rPr>
        <w:t xml:space="preserve"> Available at: </w:t>
      </w:r>
      <w:hyperlink r:id="rId38" w:history="1">
        <w:r w:rsidRPr="00CC4397">
          <w:rPr>
            <w:rStyle w:val="Hyperlink"/>
            <w:rFonts w:ascii="Times New Roman" w:hAnsi="Times New Roman" w:cs="Times New Roman"/>
            <w:sz w:val="24"/>
            <w:szCs w:val="24"/>
          </w:rPr>
          <w:t>https://www.gov.uk/government/publications/sentencing-bill-2023</w:t>
        </w:r>
      </w:hyperlink>
      <w:r w:rsidRPr="00CC4397">
        <w:rPr>
          <w:rFonts w:ascii="Times New Roman" w:hAnsi="Times New Roman" w:cs="Times New Roman"/>
          <w:sz w:val="24"/>
          <w:szCs w:val="24"/>
        </w:rPr>
        <w:t>. (Accessed: 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p>
    <w:p w14:paraId="27D7E1FD" w14:textId="460666B7" w:rsidR="003D2A44" w:rsidRPr="00CC4397" w:rsidRDefault="003D2A44">
      <w:pPr>
        <w:rPr>
          <w:rFonts w:ascii="Times New Roman" w:hAnsi="Times New Roman" w:cs="Times New Roman"/>
          <w:sz w:val="24"/>
          <w:szCs w:val="24"/>
        </w:rPr>
      </w:pPr>
      <w:r w:rsidRPr="00CC4397">
        <w:rPr>
          <w:rFonts w:ascii="Times New Roman" w:hAnsi="Times New Roman" w:cs="Times New Roman"/>
          <w:sz w:val="24"/>
          <w:szCs w:val="24"/>
        </w:rPr>
        <w:t>Sentencing Bill (2023).</w:t>
      </w:r>
      <w:r w:rsidR="00711FB8" w:rsidRPr="00CC4397">
        <w:rPr>
          <w:rFonts w:ascii="Times New Roman" w:hAnsi="Times New Roman" w:cs="Times New Roman"/>
          <w:sz w:val="24"/>
          <w:szCs w:val="24"/>
        </w:rPr>
        <w:t xml:space="preserve"> </w:t>
      </w:r>
      <w:r w:rsidR="00711FB8" w:rsidRPr="00CC4397">
        <w:rPr>
          <w:rFonts w:ascii="Times New Roman" w:hAnsi="Times New Roman" w:cs="Times New Roman"/>
          <w:i/>
          <w:iCs/>
          <w:sz w:val="24"/>
          <w:szCs w:val="24"/>
        </w:rPr>
        <w:t>Sentencing Bill Impact Assessment – Sexual Offences</w:t>
      </w:r>
      <w:r w:rsidRPr="00CC4397">
        <w:rPr>
          <w:rFonts w:ascii="Times New Roman" w:hAnsi="Times New Roman" w:cs="Times New Roman"/>
          <w:i/>
          <w:iCs/>
          <w:sz w:val="24"/>
          <w:szCs w:val="24"/>
        </w:rPr>
        <w:t>.</w:t>
      </w:r>
      <w:r w:rsidRPr="00CC4397">
        <w:rPr>
          <w:rFonts w:ascii="Times New Roman" w:hAnsi="Times New Roman" w:cs="Times New Roman"/>
          <w:sz w:val="24"/>
          <w:szCs w:val="24"/>
        </w:rPr>
        <w:t xml:space="preserve"> Available at: </w:t>
      </w:r>
      <w:hyperlink r:id="rId39" w:history="1">
        <w:r w:rsidRPr="00CC4397">
          <w:rPr>
            <w:rStyle w:val="Hyperlink"/>
            <w:rFonts w:ascii="Times New Roman" w:hAnsi="Times New Roman" w:cs="Times New Roman"/>
            <w:sz w:val="24"/>
            <w:szCs w:val="24"/>
          </w:rPr>
          <w:t>https://www.gov.uk/government/pu</w:t>
        </w:r>
        <w:r w:rsidRPr="00CC4397">
          <w:rPr>
            <w:rStyle w:val="Hyperlink"/>
            <w:rFonts w:ascii="Times New Roman" w:hAnsi="Times New Roman" w:cs="Times New Roman"/>
            <w:sz w:val="24"/>
            <w:szCs w:val="24"/>
          </w:rPr>
          <w:t>b</w:t>
        </w:r>
        <w:r w:rsidRPr="00CC4397">
          <w:rPr>
            <w:rStyle w:val="Hyperlink"/>
            <w:rFonts w:ascii="Times New Roman" w:hAnsi="Times New Roman" w:cs="Times New Roman"/>
            <w:sz w:val="24"/>
            <w:szCs w:val="24"/>
          </w:rPr>
          <w:t>lications/sentencing-bill-2023</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p w14:paraId="0E8C7EAA" w14:textId="65642847" w:rsidR="00D52116" w:rsidRPr="00CC4397" w:rsidRDefault="00D52116">
      <w:pPr>
        <w:rPr>
          <w:rFonts w:ascii="Times New Roman" w:hAnsi="Times New Roman" w:cs="Times New Roman"/>
          <w:sz w:val="24"/>
          <w:szCs w:val="24"/>
        </w:rPr>
      </w:pPr>
      <w:r w:rsidRPr="00CC4397">
        <w:rPr>
          <w:rFonts w:ascii="Times New Roman" w:hAnsi="Times New Roman" w:cs="Times New Roman"/>
          <w:sz w:val="24"/>
          <w:szCs w:val="24"/>
        </w:rPr>
        <w:t>Strang, H. &amp; Sherman, L. (2003) 'Repairing the Harm: Victims and Restorative Justice', </w:t>
      </w:r>
      <w:proofErr w:type="spellStart"/>
      <w:r w:rsidRPr="00CC4397">
        <w:rPr>
          <w:rFonts w:ascii="Times New Roman" w:hAnsi="Times New Roman" w:cs="Times New Roman"/>
          <w:i/>
          <w:iCs/>
          <w:sz w:val="24"/>
          <w:szCs w:val="24"/>
        </w:rPr>
        <w:t>Heinonline</w:t>
      </w:r>
      <w:proofErr w:type="spellEnd"/>
      <w:r w:rsidRPr="00CC4397">
        <w:rPr>
          <w:rFonts w:ascii="Times New Roman" w:hAnsi="Times New Roman" w:cs="Times New Roman"/>
          <w:i/>
          <w:iCs/>
          <w:sz w:val="24"/>
          <w:szCs w:val="24"/>
        </w:rPr>
        <w:t xml:space="preserve">. </w:t>
      </w:r>
      <w:r w:rsidRPr="00CC4397">
        <w:rPr>
          <w:rFonts w:ascii="Times New Roman" w:hAnsi="Times New Roman" w:cs="Times New Roman"/>
          <w:sz w:val="24"/>
          <w:szCs w:val="24"/>
        </w:rPr>
        <w:t>Available at: </w:t>
      </w:r>
      <w:hyperlink r:id="rId40" w:history="1">
        <w:r w:rsidRPr="00CC4397">
          <w:rPr>
            <w:rStyle w:val="Hyperlink"/>
            <w:rFonts w:ascii="Times New Roman" w:hAnsi="Times New Roman" w:cs="Times New Roman"/>
            <w:sz w:val="24"/>
            <w:szCs w:val="24"/>
          </w:rPr>
          <w:t>https://heinonline.org/HOL/LandingPage?handle=hein.journals/utahlr2003&amp;div=9&amp;id=&amp;page=</w:t>
        </w:r>
      </w:hyperlink>
      <w:r w:rsidRPr="00CC4397">
        <w:rPr>
          <w:rFonts w:ascii="Times New Roman" w:hAnsi="Times New Roman" w:cs="Times New Roman"/>
          <w:sz w:val="24"/>
          <w:szCs w:val="24"/>
        </w:rPr>
        <w:t>.</w:t>
      </w:r>
      <w:r w:rsidRPr="00CC4397">
        <w:rPr>
          <w:rFonts w:ascii="Times New Roman" w:hAnsi="Times New Roman" w:cs="Times New Roman"/>
          <w:i/>
          <w:iCs/>
          <w:sz w:val="24"/>
          <w:szCs w:val="24"/>
        </w:rPr>
        <w:t xml:space="preserve"> </w:t>
      </w:r>
      <w:r w:rsidRPr="00CC4397">
        <w:rPr>
          <w:rFonts w:ascii="Times New Roman" w:hAnsi="Times New Roman" w:cs="Times New Roman"/>
          <w:sz w:val="24"/>
          <w:szCs w:val="24"/>
        </w:rPr>
        <w:t>(Accessed: 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p>
    <w:p w14:paraId="59B20C2C" w14:textId="2CF787F6" w:rsidR="00763C94" w:rsidRPr="00CC4397" w:rsidRDefault="00763C94" w:rsidP="00763C94">
      <w:pPr>
        <w:rPr>
          <w:rFonts w:ascii="Times New Roman" w:hAnsi="Times New Roman" w:cs="Times New Roman"/>
          <w:sz w:val="24"/>
          <w:szCs w:val="24"/>
        </w:rPr>
      </w:pPr>
      <w:r w:rsidRPr="00CC4397">
        <w:rPr>
          <w:rFonts w:ascii="Times New Roman" w:hAnsi="Times New Roman" w:cs="Times New Roman"/>
          <w:sz w:val="24"/>
          <w:szCs w:val="24"/>
        </w:rPr>
        <w:t>Sturge, G</w:t>
      </w:r>
      <w:r w:rsidRPr="00CC4397">
        <w:rPr>
          <w:rFonts w:ascii="Times New Roman" w:hAnsi="Times New Roman" w:cs="Times New Roman"/>
          <w:sz w:val="24"/>
          <w:szCs w:val="24"/>
        </w:rPr>
        <w:t xml:space="preserve">. &amp; </w:t>
      </w:r>
      <w:r w:rsidRPr="00CC4397">
        <w:rPr>
          <w:rFonts w:ascii="Times New Roman" w:hAnsi="Times New Roman" w:cs="Times New Roman"/>
          <w:sz w:val="24"/>
          <w:szCs w:val="24"/>
        </w:rPr>
        <w:t>Carthew, H</w:t>
      </w:r>
      <w:r w:rsidRPr="00CC4397">
        <w:rPr>
          <w:rFonts w:ascii="Times New Roman" w:hAnsi="Times New Roman" w:cs="Times New Roman"/>
          <w:sz w:val="24"/>
          <w:szCs w:val="24"/>
        </w:rPr>
        <w:t>. (2023) </w:t>
      </w:r>
      <w:r w:rsidRPr="00CC4397">
        <w:rPr>
          <w:rFonts w:ascii="Times New Roman" w:hAnsi="Times New Roman" w:cs="Times New Roman"/>
          <w:i/>
          <w:iCs/>
          <w:sz w:val="24"/>
          <w:szCs w:val="24"/>
        </w:rPr>
        <w:t>UK Prison Population Statistics.</w:t>
      </w:r>
      <w:r w:rsidRPr="00CC4397">
        <w:rPr>
          <w:rFonts w:ascii="Times New Roman" w:hAnsi="Times New Roman" w:cs="Times New Roman"/>
          <w:sz w:val="24"/>
          <w:szCs w:val="24"/>
        </w:rPr>
        <w:t xml:space="preserve"> (House of Commons Library briefing paper </w:t>
      </w:r>
      <w:r w:rsidRPr="00CC4397">
        <w:rPr>
          <w:rFonts w:ascii="Times New Roman" w:hAnsi="Times New Roman" w:cs="Times New Roman"/>
          <w:sz w:val="24"/>
          <w:szCs w:val="24"/>
        </w:rPr>
        <w:t>04334</w:t>
      </w:r>
      <w:r w:rsidRPr="00CC4397">
        <w:rPr>
          <w:rFonts w:ascii="Times New Roman" w:hAnsi="Times New Roman" w:cs="Times New Roman"/>
          <w:sz w:val="24"/>
          <w:szCs w:val="24"/>
        </w:rPr>
        <w:t xml:space="preserve">). Available at: </w:t>
      </w:r>
      <w:hyperlink r:id="rId41" w:history="1">
        <w:r w:rsidRPr="00CC4397">
          <w:rPr>
            <w:rStyle w:val="Hyperlink"/>
            <w:rFonts w:ascii="Times New Roman" w:hAnsi="Times New Roman" w:cs="Times New Roman"/>
            <w:sz w:val="24"/>
            <w:szCs w:val="24"/>
          </w:rPr>
          <w:t>https://commonslibrary.parliament.uk/research-briefings/sn04334/</w:t>
        </w:r>
      </w:hyperlink>
      <w:r w:rsidRPr="00CC4397">
        <w:rPr>
          <w:rFonts w:ascii="Times New Roman" w:hAnsi="Times New Roman" w:cs="Times New Roman"/>
          <w:sz w:val="24"/>
          <w:szCs w:val="24"/>
        </w:rPr>
        <w:t>.</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(Accessed: 1</w:t>
      </w:r>
      <w:r w:rsidRPr="00CC4397">
        <w:rPr>
          <w:rFonts w:ascii="Times New Roman" w:hAnsi="Times New Roman" w:cs="Times New Roman"/>
          <w:sz w:val="24"/>
          <w:szCs w:val="24"/>
          <w:vertAlign w:val="superscript"/>
        </w:rPr>
        <w:t>st</w:t>
      </w:r>
      <w:r w:rsidRPr="00CC4397">
        <w:rPr>
          <w:rFonts w:ascii="Times New Roman" w:hAnsi="Times New Roman" w:cs="Times New Roman"/>
          <w:sz w:val="24"/>
          <w:szCs w:val="24"/>
        </w:rPr>
        <w:t xml:space="preserve"> May 2024).</w:t>
      </w:r>
    </w:p>
    <w:p w14:paraId="378DE5B4" w14:textId="020D8236" w:rsidR="00763C94" w:rsidRPr="00CC4397" w:rsidRDefault="0099697E" w:rsidP="00776C53">
      <w:pPr>
        <w:rPr>
          <w:rFonts w:ascii="Times New Roman" w:hAnsi="Times New Roman" w:cs="Times New Roman"/>
          <w:sz w:val="24"/>
          <w:szCs w:val="24"/>
        </w:rPr>
      </w:pPr>
      <w:r w:rsidRPr="00CC4397">
        <w:rPr>
          <w:rFonts w:ascii="Times New Roman" w:hAnsi="Times New Roman" w:cs="Times New Roman"/>
          <w:sz w:val="24"/>
          <w:szCs w:val="24"/>
        </w:rPr>
        <w:t xml:space="preserve">Thompson, A. (2004) 'Navigating the Hidden Obstacles to Ex-Offender </w:t>
      </w:r>
      <w:proofErr w:type="spellStart"/>
      <w:r w:rsidRPr="00CC4397">
        <w:rPr>
          <w:rFonts w:ascii="Times New Roman" w:hAnsi="Times New Roman" w:cs="Times New Roman"/>
          <w:sz w:val="24"/>
          <w:szCs w:val="24"/>
        </w:rPr>
        <w:t>Reentry</w:t>
      </w:r>
      <w:proofErr w:type="spellEnd"/>
      <w:r w:rsidRPr="00CC4397">
        <w:rPr>
          <w:rFonts w:ascii="Times New Roman" w:hAnsi="Times New Roman" w:cs="Times New Roman"/>
          <w:sz w:val="24"/>
          <w:szCs w:val="24"/>
        </w:rPr>
        <w:t>', </w:t>
      </w:r>
      <w:proofErr w:type="spellStart"/>
      <w:r w:rsidRPr="00CC4397">
        <w:rPr>
          <w:rFonts w:ascii="Times New Roman" w:hAnsi="Times New Roman" w:cs="Times New Roman"/>
          <w:i/>
          <w:iCs/>
          <w:sz w:val="24"/>
          <w:szCs w:val="24"/>
        </w:rPr>
        <w:t>Heinonline</w:t>
      </w:r>
      <w:proofErr w:type="spellEnd"/>
      <w:r w:rsidRPr="00CC4397">
        <w:rPr>
          <w:rFonts w:ascii="Times New Roman" w:hAnsi="Times New Roman" w:cs="Times New Roman"/>
          <w:i/>
          <w:iCs/>
          <w:sz w:val="24"/>
          <w:szCs w:val="24"/>
        </w:rPr>
        <w:t xml:space="preserve">. </w:t>
      </w:r>
      <w:r w:rsidRPr="00CC4397">
        <w:rPr>
          <w:rFonts w:ascii="Times New Roman" w:hAnsi="Times New Roman" w:cs="Times New Roman"/>
          <w:sz w:val="24"/>
          <w:szCs w:val="24"/>
        </w:rPr>
        <w:t>Available</w:t>
      </w:r>
      <w:r w:rsidRPr="00CC4397">
        <w:rPr>
          <w:rFonts w:ascii="Times New Roman" w:hAnsi="Times New Roman" w:cs="Times New Roman"/>
          <w:sz w:val="24"/>
          <w:szCs w:val="24"/>
        </w:rPr>
        <w:t xml:space="preserve"> </w:t>
      </w:r>
      <w:r w:rsidRPr="00CC4397">
        <w:rPr>
          <w:rFonts w:ascii="Times New Roman" w:hAnsi="Times New Roman" w:cs="Times New Roman"/>
          <w:sz w:val="24"/>
          <w:szCs w:val="24"/>
        </w:rPr>
        <w:t>at: </w:t>
      </w:r>
      <w:hyperlink r:id="rId42" w:history="1">
        <w:r w:rsidRPr="00CC4397">
          <w:rPr>
            <w:rStyle w:val="Hyperlink"/>
            <w:rFonts w:ascii="Times New Roman" w:hAnsi="Times New Roman" w:cs="Times New Roman"/>
            <w:sz w:val="24"/>
            <w:szCs w:val="24"/>
          </w:rPr>
          <w:t>https://heinonline.org/HOL/LandingPage?handle=hein.journals/bclr45&amp;div=16&amp;id=&amp;page=</w:t>
        </w:r>
      </w:hyperlink>
      <w:r w:rsidRPr="00CC4397">
        <w:rPr>
          <w:rFonts w:ascii="Times New Roman" w:hAnsi="Times New Roman" w:cs="Times New Roman"/>
          <w:sz w:val="24"/>
          <w:szCs w:val="24"/>
        </w:rPr>
        <w:t>. (Accessed: 2</w:t>
      </w:r>
      <w:r w:rsidRPr="00CC4397">
        <w:rPr>
          <w:rFonts w:ascii="Times New Roman" w:hAnsi="Times New Roman" w:cs="Times New Roman"/>
          <w:sz w:val="24"/>
          <w:szCs w:val="24"/>
          <w:vertAlign w:val="superscript"/>
        </w:rPr>
        <w:t>nd</w:t>
      </w:r>
      <w:r w:rsidRPr="00CC4397">
        <w:rPr>
          <w:rFonts w:ascii="Times New Roman" w:hAnsi="Times New Roman" w:cs="Times New Roman"/>
          <w:sz w:val="24"/>
          <w:szCs w:val="24"/>
        </w:rPr>
        <w:t xml:space="preserve"> May 2024)</w:t>
      </w:r>
    </w:p>
    <w:p w14:paraId="3E5D16B3" w14:textId="3A228CBE" w:rsidR="003D399A" w:rsidRPr="00CC4397" w:rsidRDefault="003D399A" w:rsidP="00776C53">
      <w:pPr>
        <w:rPr>
          <w:rFonts w:ascii="Times New Roman" w:hAnsi="Times New Roman" w:cs="Times New Roman"/>
          <w:sz w:val="24"/>
          <w:szCs w:val="24"/>
        </w:rPr>
      </w:pPr>
      <w:r w:rsidRPr="00CC4397">
        <w:rPr>
          <w:rFonts w:ascii="Times New Roman" w:hAnsi="Times New Roman" w:cs="Times New Roman"/>
          <w:sz w:val="24"/>
          <w:szCs w:val="24"/>
        </w:rPr>
        <w:t>Victim Support (2012) </w:t>
      </w:r>
      <w:r w:rsidRPr="00CC4397">
        <w:rPr>
          <w:rFonts w:ascii="Times New Roman" w:hAnsi="Times New Roman" w:cs="Times New Roman"/>
          <w:i/>
          <w:iCs/>
          <w:sz w:val="24"/>
          <w:szCs w:val="24"/>
        </w:rPr>
        <w:t>Out in the open: What victims really think about community sentencing</w:t>
      </w:r>
      <w:r w:rsidRPr="00CC4397">
        <w:rPr>
          <w:rFonts w:ascii="Times New Roman" w:hAnsi="Times New Roman" w:cs="Times New Roman"/>
          <w:sz w:val="24"/>
          <w:szCs w:val="24"/>
        </w:rPr>
        <w:t>. Available at:</w:t>
      </w:r>
      <w:r w:rsidRPr="00CC4397">
        <w:rPr>
          <w:rFonts w:ascii="Times New Roman" w:hAnsi="Times New Roman" w:cs="Times New Roman"/>
          <w:sz w:val="24"/>
          <w:szCs w:val="24"/>
        </w:rPr>
        <w:t xml:space="preserve"> </w:t>
      </w:r>
      <w:hyperlink r:id="rId43" w:history="1">
        <w:r w:rsidRPr="00CC4397">
          <w:rPr>
            <w:rStyle w:val="Hyperlink"/>
            <w:rFonts w:ascii="Times New Roman" w:hAnsi="Times New Roman" w:cs="Times New Roman"/>
            <w:sz w:val="24"/>
            <w:szCs w:val="24"/>
          </w:rPr>
          <w:t>https://www.victimsupport.org.uk/wp-content/uploads/documents/files/Out%20in%20the%20open%20-%20what%20victims%20really%20think%20about%20community%20sentencing.pdf</w:t>
        </w:r>
      </w:hyperlink>
      <w:r w:rsidRPr="00CC4397">
        <w:rPr>
          <w:rFonts w:ascii="Times New Roman" w:hAnsi="Times New Roman" w:cs="Times New Roman"/>
          <w:sz w:val="24"/>
          <w:szCs w:val="24"/>
        </w:rPr>
        <w:t xml:space="preserve">. </w:t>
      </w:r>
      <w:r w:rsidRPr="00CC4397">
        <w:rPr>
          <w:rFonts w:ascii="Times New Roman" w:hAnsi="Times New Roman" w:cs="Times New Roman"/>
          <w:sz w:val="24"/>
          <w:szCs w:val="24"/>
        </w:rPr>
        <w:t xml:space="preserve">(Accessed: </w:t>
      </w:r>
      <w:r w:rsidRPr="00CC4397">
        <w:rPr>
          <w:rFonts w:ascii="Times New Roman" w:hAnsi="Times New Roman" w:cs="Times New Roman"/>
          <w:sz w:val="24"/>
          <w:szCs w:val="24"/>
        </w:rPr>
        <w:t>3</w:t>
      </w:r>
      <w:r w:rsidRPr="00CC4397">
        <w:rPr>
          <w:rFonts w:ascii="Times New Roman" w:hAnsi="Times New Roman" w:cs="Times New Roman"/>
          <w:sz w:val="24"/>
          <w:szCs w:val="24"/>
          <w:vertAlign w:val="superscript"/>
        </w:rPr>
        <w:t>rd</w:t>
      </w:r>
      <w:r w:rsidRPr="00CC4397">
        <w:rPr>
          <w:rFonts w:ascii="Times New Roman" w:hAnsi="Times New Roman" w:cs="Times New Roman"/>
          <w:sz w:val="24"/>
          <w:szCs w:val="24"/>
        </w:rPr>
        <w:t xml:space="preserve"> May 2024</w:t>
      </w:r>
      <w:r w:rsidRPr="00CC4397">
        <w:rPr>
          <w:rFonts w:ascii="Times New Roman" w:hAnsi="Times New Roman" w:cs="Times New Roman"/>
          <w:sz w:val="24"/>
          <w:szCs w:val="24"/>
        </w:rPr>
        <w:t>).</w:t>
      </w:r>
    </w:p>
    <w:sectPr w:rsidR="003D399A" w:rsidRPr="00CC43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89"/>
    <w:rsid w:val="00033904"/>
    <w:rsid w:val="0004212D"/>
    <w:rsid w:val="00056586"/>
    <w:rsid w:val="001B583A"/>
    <w:rsid w:val="001D3305"/>
    <w:rsid w:val="00272593"/>
    <w:rsid w:val="002A003F"/>
    <w:rsid w:val="002C3260"/>
    <w:rsid w:val="002F3C38"/>
    <w:rsid w:val="00365984"/>
    <w:rsid w:val="00371A4B"/>
    <w:rsid w:val="00394A4E"/>
    <w:rsid w:val="003C01CD"/>
    <w:rsid w:val="003D26A6"/>
    <w:rsid w:val="003D2A44"/>
    <w:rsid w:val="003D399A"/>
    <w:rsid w:val="0040154D"/>
    <w:rsid w:val="00424CE8"/>
    <w:rsid w:val="00447D3A"/>
    <w:rsid w:val="004501DC"/>
    <w:rsid w:val="00471620"/>
    <w:rsid w:val="004D31A2"/>
    <w:rsid w:val="00527AB5"/>
    <w:rsid w:val="00560423"/>
    <w:rsid w:val="00565DEC"/>
    <w:rsid w:val="00593791"/>
    <w:rsid w:val="005A781B"/>
    <w:rsid w:val="0061098A"/>
    <w:rsid w:val="006221BD"/>
    <w:rsid w:val="006222EC"/>
    <w:rsid w:val="00663086"/>
    <w:rsid w:val="006762A1"/>
    <w:rsid w:val="00691FFB"/>
    <w:rsid w:val="006A63E6"/>
    <w:rsid w:val="006C537D"/>
    <w:rsid w:val="006C6C8A"/>
    <w:rsid w:val="006E0C3C"/>
    <w:rsid w:val="006E74D2"/>
    <w:rsid w:val="007007F8"/>
    <w:rsid w:val="00711FB8"/>
    <w:rsid w:val="00763C94"/>
    <w:rsid w:val="00776C53"/>
    <w:rsid w:val="007903EA"/>
    <w:rsid w:val="007B0200"/>
    <w:rsid w:val="007C2581"/>
    <w:rsid w:val="007D6F2A"/>
    <w:rsid w:val="00807C9B"/>
    <w:rsid w:val="00850711"/>
    <w:rsid w:val="00864BFE"/>
    <w:rsid w:val="00896B84"/>
    <w:rsid w:val="008B5BF6"/>
    <w:rsid w:val="008D47DD"/>
    <w:rsid w:val="009010BD"/>
    <w:rsid w:val="00952E48"/>
    <w:rsid w:val="00955698"/>
    <w:rsid w:val="0099697E"/>
    <w:rsid w:val="009B08E7"/>
    <w:rsid w:val="009C2D89"/>
    <w:rsid w:val="009F59AC"/>
    <w:rsid w:val="00A27ADB"/>
    <w:rsid w:val="00A513AD"/>
    <w:rsid w:val="00A64566"/>
    <w:rsid w:val="00AF2CF9"/>
    <w:rsid w:val="00AF3C4C"/>
    <w:rsid w:val="00AF6384"/>
    <w:rsid w:val="00B2648B"/>
    <w:rsid w:val="00B65339"/>
    <w:rsid w:val="00B6579B"/>
    <w:rsid w:val="00B90DBC"/>
    <w:rsid w:val="00BC1FF2"/>
    <w:rsid w:val="00C250DA"/>
    <w:rsid w:val="00CC4397"/>
    <w:rsid w:val="00D14DC6"/>
    <w:rsid w:val="00D43790"/>
    <w:rsid w:val="00D52116"/>
    <w:rsid w:val="00D56C36"/>
    <w:rsid w:val="00D775A7"/>
    <w:rsid w:val="00E22268"/>
    <w:rsid w:val="00E44344"/>
    <w:rsid w:val="00E52DA6"/>
    <w:rsid w:val="00E66169"/>
    <w:rsid w:val="00E73458"/>
    <w:rsid w:val="00E91AA9"/>
    <w:rsid w:val="00EB370E"/>
    <w:rsid w:val="00EE3363"/>
    <w:rsid w:val="00F150A8"/>
    <w:rsid w:val="00F36EC5"/>
    <w:rsid w:val="00F6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C7A6"/>
  <w15:chartTrackingRefBased/>
  <w15:docId w15:val="{3796390E-B3E8-4FA5-8321-1BD78FFC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D89"/>
    <w:pPr>
      <w:spacing w:line="256" w:lineRule="auto"/>
    </w:pPr>
    <w:rPr>
      <w:sz w:val="22"/>
      <w:szCs w:val="22"/>
    </w:rPr>
  </w:style>
  <w:style w:type="paragraph" w:styleId="Heading1">
    <w:name w:val="heading 1"/>
    <w:basedOn w:val="Normal"/>
    <w:next w:val="Normal"/>
    <w:link w:val="Heading1Char"/>
    <w:uiPriority w:val="9"/>
    <w:qFormat/>
    <w:rsid w:val="009C2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D89"/>
    <w:rPr>
      <w:rFonts w:eastAsiaTheme="majorEastAsia" w:cstheme="majorBidi"/>
      <w:color w:val="272727" w:themeColor="text1" w:themeTint="D8"/>
    </w:rPr>
  </w:style>
  <w:style w:type="paragraph" w:styleId="Title">
    <w:name w:val="Title"/>
    <w:basedOn w:val="Normal"/>
    <w:next w:val="Normal"/>
    <w:link w:val="TitleChar"/>
    <w:uiPriority w:val="10"/>
    <w:qFormat/>
    <w:rsid w:val="009C2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D89"/>
    <w:pPr>
      <w:spacing w:before="160"/>
      <w:jc w:val="center"/>
    </w:pPr>
    <w:rPr>
      <w:i/>
      <w:iCs/>
      <w:color w:val="404040" w:themeColor="text1" w:themeTint="BF"/>
    </w:rPr>
  </w:style>
  <w:style w:type="character" w:customStyle="1" w:styleId="QuoteChar">
    <w:name w:val="Quote Char"/>
    <w:basedOn w:val="DefaultParagraphFont"/>
    <w:link w:val="Quote"/>
    <w:uiPriority w:val="29"/>
    <w:rsid w:val="009C2D89"/>
    <w:rPr>
      <w:i/>
      <w:iCs/>
      <w:color w:val="404040" w:themeColor="text1" w:themeTint="BF"/>
    </w:rPr>
  </w:style>
  <w:style w:type="paragraph" w:styleId="ListParagraph">
    <w:name w:val="List Paragraph"/>
    <w:basedOn w:val="Normal"/>
    <w:uiPriority w:val="34"/>
    <w:qFormat/>
    <w:rsid w:val="009C2D89"/>
    <w:pPr>
      <w:ind w:left="720"/>
      <w:contextualSpacing/>
    </w:pPr>
  </w:style>
  <w:style w:type="character" w:styleId="IntenseEmphasis">
    <w:name w:val="Intense Emphasis"/>
    <w:basedOn w:val="DefaultParagraphFont"/>
    <w:uiPriority w:val="21"/>
    <w:qFormat/>
    <w:rsid w:val="009C2D89"/>
    <w:rPr>
      <w:i/>
      <w:iCs/>
      <w:color w:val="0F4761" w:themeColor="accent1" w:themeShade="BF"/>
    </w:rPr>
  </w:style>
  <w:style w:type="paragraph" w:styleId="IntenseQuote">
    <w:name w:val="Intense Quote"/>
    <w:basedOn w:val="Normal"/>
    <w:next w:val="Normal"/>
    <w:link w:val="IntenseQuoteChar"/>
    <w:uiPriority w:val="30"/>
    <w:qFormat/>
    <w:rsid w:val="009C2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D89"/>
    <w:rPr>
      <w:i/>
      <w:iCs/>
      <w:color w:val="0F4761" w:themeColor="accent1" w:themeShade="BF"/>
    </w:rPr>
  </w:style>
  <w:style w:type="character" w:styleId="IntenseReference">
    <w:name w:val="Intense Reference"/>
    <w:basedOn w:val="DefaultParagraphFont"/>
    <w:uiPriority w:val="32"/>
    <w:qFormat/>
    <w:rsid w:val="009C2D89"/>
    <w:rPr>
      <w:b/>
      <w:bCs/>
      <w:smallCaps/>
      <w:color w:val="0F4761" w:themeColor="accent1" w:themeShade="BF"/>
      <w:spacing w:val="5"/>
    </w:rPr>
  </w:style>
  <w:style w:type="character" w:styleId="Hyperlink">
    <w:name w:val="Hyperlink"/>
    <w:basedOn w:val="DefaultParagraphFont"/>
    <w:uiPriority w:val="99"/>
    <w:unhideWhenUsed/>
    <w:rsid w:val="006221BD"/>
    <w:rPr>
      <w:color w:val="467886" w:themeColor="hyperlink"/>
      <w:u w:val="single"/>
    </w:rPr>
  </w:style>
  <w:style w:type="character" w:styleId="UnresolvedMention">
    <w:name w:val="Unresolved Mention"/>
    <w:basedOn w:val="DefaultParagraphFont"/>
    <w:uiPriority w:val="99"/>
    <w:semiHidden/>
    <w:unhideWhenUsed/>
    <w:rsid w:val="006221BD"/>
    <w:rPr>
      <w:color w:val="605E5C"/>
      <w:shd w:val="clear" w:color="auto" w:fill="E1DFDD"/>
    </w:rPr>
  </w:style>
  <w:style w:type="character" w:styleId="FollowedHyperlink">
    <w:name w:val="FollowedHyperlink"/>
    <w:basedOn w:val="DefaultParagraphFont"/>
    <w:uiPriority w:val="99"/>
    <w:semiHidden/>
    <w:unhideWhenUsed/>
    <w:rsid w:val="00763C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4676">
      <w:bodyDiv w:val="1"/>
      <w:marLeft w:val="0"/>
      <w:marRight w:val="0"/>
      <w:marTop w:val="0"/>
      <w:marBottom w:val="0"/>
      <w:divBdr>
        <w:top w:val="none" w:sz="0" w:space="0" w:color="auto"/>
        <w:left w:val="none" w:sz="0" w:space="0" w:color="auto"/>
        <w:bottom w:val="none" w:sz="0" w:space="0" w:color="auto"/>
        <w:right w:val="none" w:sz="0" w:space="0" w:color="auto"/>
      </w:divBdr>
    </w:div>
    <w:div w:id="57672895">
      <w:bodyDiv w:val="1"/>
      <w:marLeft w:val="0"/>
      <w:marRight w:val="0"/>
      <w:marTop w:val="0"/>
      <w:marBottom w:val="0"/>
      <w:divBdr>
        <w:top w:val="none" w:sz="0" w:space="0" w:color="auto"/>
        <w:left w:val="none" w:sz="0" w:space="0" w:color="auto"/>
        <w:bottom w:val="none" w:sz="0" w:space="0" w:color="auto"/>
        <w:right w:val="none" w:sz="0" w:space="0" w:color="auto"/>
      </w:divBdr>
    </w:div>
    <w:div w:id="59596689">
      <w:bodyDiv w:val="1"/>
      <w:marLeft w:val="0"/>
      <w:marRight w:val="0"/>
      <w:marTop w:val="0"/>
      <w:marBottom w:val="0"/>
      <w:divBdr>
        <w:top w:val="none" w:sz="0" w:space="0" w:color="auto"/>
        <w:left w:val="none" w:sz="0" w:space="0" w:color="auto"/>
        <w:bottom w:val="none" w:sz="0" w:space="0" w:color="auto"/>
        <w:right w:val="none" w:sz="0" w:space="0" w:color="auto"/>
      </w:divBdr>
    </w:div>
    <w:div w:id="77561114">
      <w:bodyDiv w:val="1"/>
      <w:marLeft w:val="0"/>
      <w:marRight w:val="0"/>
      <w:marTop w:val="0"/>
      <w:marBottom w:val="0"/>
      <w:divBdr>
        <w:top w:val="none" w:sz="0" w:space="0" w:color="auto"/>
        <w:left w:val="none" w:sz="0" w:space="0" w:color="auto"/>
        <w:bottom w:val="none" w:sz="0" w:space="0" w:color="auto"/>
        <w:right w:val="none" w:sz="0" w:space="0" w:color="auto"/>
      </w:divBdr>
    </w:div>
    <w:div w:id="98910798">
      <w:bodyDiv w:val="1"/>
      <w:marLeft w:val="0"/>
      <w:marRight w:val="0"/>
      <w:marTop w:val="0"/>
      <w:marBottom w:val="0"/>
      <w:divBdr>
        <w:top w:val="none" w:sz="0" w:space="0" w:color="auto"/>
        <w:left w:val="none" w:sz="0" w:space="0" w:color="auto"/>
        <w:bottom w:val="none" w:sz="0" w:space="0" w:color="auto"/>
        <w:right w:val="none" w:sz="0" w:space="0" w:color="auto"/>
      </w:divBdr>
    </w:div>
    <w:div w:id="103814797">
      <w:bodyDiv w:val="1"/>
      <w:marLeft w:val="0"/>
      <w:marRight w:val="0"/>
      <w:marTop w:val="0"/>
      <w:marBottom w:val="0"/>
      <w:divBdr>
        <w:top w:val="none" w:sz="0" w:space="0" w:color="auto"/>
        <w:left w:val="none" w:sz="0" w:space="0" w:color="auto"/>
        <w:bottom w:val="none" w:sz="0" w:space="0" w:color="auto"/>
        <w:right w:val="none" w:sz="0" w:space="0" w:color="auto"/>
      </w:divBdr>
    </w:div>
    <w:div w:id="107042772">
      <w:bodyDiv w:val="1"/>
      <w:marLeft w:val="0"/>
      <w:marRight w:val="0"/>
      <w:marTop w:val="0"/>
      <w:marBottom w:val="0"/>
      <w:divBdr>
        <w:top w:val="none" w:sz="0" w:space="0" w:color="auto"/>
        <w:left w:val="none" w:sz="0" w:space="0" w:color="auto"/>
        <w:bottom w:val="none" w:sz="0" w:space="0" w:color="auto"/>
        <w:right w:val="none" w:sz="0" w:space="0" w:color="auto"/>
      </w:divBdr>
    </w:div>
    <w:div w:id="118455819">
      <w:bodyDiv w:val="1"/>
      <w:marLeft w:val="0"/>
      <w:marRight w:val="0"/>
      <w:marTop w:val="0"/>
      <w:marBottom w:val="0"/>
      <w:divBdr>
        <w:top w:val="none" w:sz="0" w:space="0" w:color="auto"/>
        <w:left w:val="none" w:sz="0" w:space="0" w:color="auto"/>
        <w:bottom w:val="none" w:sz="0" w:space="0" w:color="auto"/>
        <w:right w:val="none" w:sz="0" w:space="0" w:color="auto"/>
      </w:divBdr>
    </w:div>
    <w:div w:id="172498332">
      <w:bodyDiv w:val="1"/>
      <w:marLeft w:val="0"/>
      <w:marRight w:val="0"/>
      <w:marTop w:val="0"/>
      <w:marBottom w:val="0"/>
      <w:divBdr>
        <w:top w:val="none" w:sz="0" w:space="0" w:color="auto"/>
        <w:left w:val="none" w:sz="0" w:space="0" w:color="auto"/>
        <w:bottom w:val="none" w:sz="0" w:space="0" w:color="auto"/>
        <w:right w:val="none" w:sz="0" w:space="0" w:color="auto"/>
      </w:divBdr>
    </w:div>
    <w:div w:id="264701803">
      <w:bodyDiv w:val="1"/>
      <w:marLeft w:val="0"/>
      <w:marRight w:val="0"/>
      <w:marTop w:val="0"/>
      <w:marBottom w:val="0"/>
      <w:divBdr>
        <w:top w:val="none" w:sz="0" w:space="0" w:color="auto"/>
        <w:left w:val="none" w:sz="0" w:space="0" w:color="auto"/>
        <w:bottom w:val="none" w:sz="0" w:space="0" w:color="auto"/>
        <w:right w:val="none" w:sz="0" w:space="0" w:color="auto"/>
      </w:divBdr>
      <w:divsChild>
        <w:div w:id="1462920763">
          <w:marLeft w:val="0"/>
          <w:marRight w:val="0"/>
          <w:marTop w:val="0"/>
          <w:marBottom w:val="0"/>
          <w:divBdr>
            <w:top w:val="none" w:sz="0" w:space="0" w:color="auto"/>
            <w:left w:val="none" w:sz="0" w:space="0" w:color="auto"/>
            <w:bottom w:val="none" w:sz="0" w:space="0" w:color="auto"/>
            <w:right w:val="none" w:sz="0" w:space="0" w:color="auto"/>
          </w:divBdr>
        </w:div>
        <w:div w:id="2094467740">
          <w:marLeft w:val="0"/>
          <w:marRight w:val="0"/>
          <w:marTop w:val="0"/>
          <w:marBottom w:val="0"/>
          <w:divBdr>
            <w:top w:val="none" w:sz="0" w:space="0" w:color="auto"/>
            <w:left w:val="none" w:sz="0" w:space="0" w:color="auto"/>
            <w:bottom w:val="none" w:sz="0" w:space="0" w:color="auto"/>
            <w:right w:val="none" w:sz="0" w:space="0" w:color="auto"/>
          </w:divBdr>
        </w:div>
      </w:divsChild>
    </w:div>
    <w:div w:id="268851132">
      <w:bodyDiv w:val="1"/>
      <w:marLeft w:val="0"/>
      <w:marRight w:val="0"/>
      <w:marTop w:val="0"/>
      <w:marBottom w:val="0"/>
      <w:divBdr>
        <w:top w:val="none" w:sz="0" w:space="0" w:color="auto"/>
        <w:left w:val="none" w:sz="0" w:space="0" w:color="auto"/>
        <w:bottom w:val="none" w:sz="0" w:space="0" w:color="auto"/>
        <w:right w:val="none" w:sz="0" w:space="0" w:color="auto"/>
      </w:divBdr>
    </w:div>
    <w:div w:id="277639326">
      <w:bodyDiv w:val="1"/>
      <w:marLeft w:val="0"/>
      <w:marRight w:val="0"/>
      <w:marTop w:val="0"/>
      <w:marBottom w:val="0"/>
      <w:divBdr>
        <w:top w:val="none" w:sz="0" w:space="0" w:color="auto"/>
        <w:left w:val="none" w:sz="0" w:space="0" w:color="auto"/>
        <w:bottom w:val="none" w:sz="0" w:space="0" w:color="auto"/>
        <w:right w:val="none" w:sz="0" w:space="0" w:color="auto"/>
      </w:divBdr>
    </w:div>
    <w:div w:id="351806371">
      <w:bodyDiv w:val="1"/>
      <w:marLeft w:val="0"/>
      <w:marRight w:val="0"/>
      <w:marTop w:val="0"/>
      <w:marBottom w:val="0"/>
      <w:divBdr>
        <w:top w:val="none" w:sz="0" w:space="0" w:color="auto"/>
        <w:left w:val="none" w:sz="0" w:space="0" w:color="auto"/>
        <w:bottom w:val="none" w:sz="0" w:space="0" w:color="auto"/>
        <w:right w:val="none" w:sz="0" w:space="0" w:color="auto"/>
      </w:divBdr>
    </w:div>
    <w:div w:id="391536790">
      <w:bodyDiv w:val="1"/>
      <w:marLeft w:val="0"/>
      <w:marRight w:val="0"/>
      <w:marTop w:val="0"/>
      <w:marBottom w:val="0"/>
      <w:divBdr>
        <w:top w:val="none" w:sz="0" w:space="0" w:color="auto"/>
        <w:left w:val="none" w:sz="0" w:space="0" w:color="auto"/>
        <w:bottom w:val="none" w:sz="0" w:space="0" w:color="auto"/>
        <w:right w:val="none" w:sz="0" w:space="0" w:color="auto"/>
      </w:divBdr>
    </w:div>
    <w:div w:id="392654762">
      <w:bodyDiv w:val="1"/>
      <w:marLeft w:val="0"/>
      <w:marRight w:val="0"/>
      <w:marTop w:val="0"/>
      <w:marBottom w:val="0"/>
      <w:divBdr>
        <w:top w:val="none" w:sz="0" w:space="0" w:color="auto"/>
        <w:left w:val="none" w:sz="0" w:space="0" w:color="auto"/>
        <w:bottom w:val="none" w:sz="0" w:space="0" w:color="auto"/>
        <w:right w:val="none" w:sz="0" w:space="0" w:color="auto"/>
      </w:divBdr>
    </w:div>
    <w:div w:id="423841438">
      <w:bodyDiv w:val="1"/>
      <w:marLeft w:val="0"/>
      <w:marRight w:val="0"/>
      <w:marTop w:val="0"/>
      <w:marBottom w:val="0"/>
      <w:divBdr>
        <w:top w:val="none" w:sz="0" w:space="0" w:color="auto"/>
        <w:left w:val="none" w:sz="0" w:space="0" w:color="auto"/>
        <w:bottom w:val="none" w:sz="0" w:space="0" w:color="auto"/>
        <w:right w:val="none" w:sz="0" w:space="0" w:color="auto"/>
      </w:divBdr>
    </w:div>
    <w:div w:id="470557770">
      <w:bodyDiv w:val="1"/>
      <w:marLeft w:val="0"/>
      <w:marRight w:val="0"/>
      <w:marTop w:val="0"/>
      <w:marBottom w:val="0"/>
      <w:divBdr>
        <w:top w:val="none" w:sz="0" w:space="0" w:color="auto"/>
        <w:left w:val="none" w:sz="0" w:space="0" w:color="auto"/>
        <w:bottom w:val="none" w:sz="0" w:space="0" w:color="auto"/>
        <w:right w:val="none" w:sz="0" w:space="0" w:color="auto"/>
      </w:divBdr>
    </w:div>
    <w:div w:id="499586549">
      <w:bodyDiv w:val="1"/>
      <w:marLeft w:val="0"/>
      <w:marRight w:val="0"/>
      <w:marTop w:val="0"/>
      <w:marBottom w:val="0"/>
      <w:divBdr>
        <w:top w:val="none" w:sz="0" w:space="0" w:color="auto"/>
        <w:left w:val="none" w:sz="0" w:space="0" w:color="auto"/>
        <w:bottom w:val="none" w:sz="0" w:space="0" w:color="auto"/>
        <w:right w:val="none" w:sz="0" w:space="0" w:color="auto"/>
      </w:divBdr>
      <w:divsChild>
        <w:div w:id="1668751775">
          <w:marLeft w:val="0"/>
          <w:marRight w:val="0"/>
          <w:marTop w:val="0"/>
          <w:marBottom w:val="0"/>
          <w:divBdr>
            <w:top w:val="none" w:sz="0" w:space="0" w:color="auto"/>
            <w:left w:val="none" w:sz="0" w:space="0" w:color="auto"/>
            <w:bottom w:val="none" w:sz="0" w:space="0" w:color="auto"/>
            <w:right w:val="none" w:sz="0" w:space="0" w:color="auto"/>
          </w:divBdr>
        </w:div>
        <w:div w:id="1529832682">
          <w:marLeft w:val="0"/>
          <w:marRight w:val="0"/>
          <w:marTop w:val="0"/>
          <w:marBottom w:val="0"/>
          <w:divBdr>
            <w:top w:val="none" w:sz="0" w:space="0" w:color="auto"/>
            <w:left w:val="none" w:sz="0" w:space="0" w:color="auto"/>
            <w:bottom w:val="none" w:sz="0" w:space="0" w:color="auto"/>
            <w:right w:val="none" w:sz="0" w:space="0" w:color="auto"/>
          </w:divBdr>
        </w:div>
      </w:divsChild>
    </w:div>
    <w:div w:id="540704335">
      <w:bodyDiv w:val="1"/>
      <w:marLeft w:val="0"/>
      <w:marRight w:val="0"/>
      <w:marTop w:val="0"/>
      <w:marBottom w:val="0"/>
      <w:divBdr>
        <w:top w:val="none" w:sz="0" w:space="0" w:color="auto"/>
        <w:left w:val="none" w:sz="0" w:space="0" w:color="auto"/>
        <w:bottom w:val="none" w:sz="0" w:space="0" w:color="auto"/>
        <w:right w:val="none" w:sz="0" w:space="0" w:color="auto"/>
      </w:divBdr>
    </w:div>
    <w:div w:id="644116765">
      <w:bodyDiv w:val="1"/>
      <w:marLeft w:val="0"/>
      <w:marRight w:val="0"/>
      <w:marTop w:val="0"/>
      <w:marBottom w:val="0"/>
      <w:divBdr>
        <w:top w:val="none" w:sz="0" w:space="0" w:color="auto"/>
        <w:left w:val="none" w:sz="0" w:space="0" w:color="auto"/>
        <w:bottom w:val="none" w:sz="0" w:space="0" w:color="auto"/>
        <w:right w:val="none" w:sz="0" w:space="0" w:color="auto"/>
      </w:divBdr>
    </w:div>
    <w:div w:id="681275786">
      <w:bodyDiv w:val="1"/>
      <w:marLeft w:val="0"/>
      <w:marRight w:val="0"/>
      <w:marTop w:val="0"/>
      <w:marBottom w:val="0"/>
      <w:divBdr>
        <w:top w:val="none" w:sz="0" w:space="0" w:color="auto"/>
        <w:left w:val="none" w:sz="0" w:space="0" w:color="auto"/>
        <w:bottom w:val="none" w:sz="0" w:space="0" w:color="auto"/>
        <w:right w:val="none" w:sz="0" w:space="0" w:color="auto"/>
      </w:divBdr>
    </w:div>
    <w:div w:id="685132414">
      <w:bodyDiv w:val="1"/>
      <w:marLeft w:val="0"/>
      <w:marRight w:val="0"/>
      <w:marTop w:val="0"/>
      <w:marBottom w:val="0"/>
      <w:divBdr>
        <w:top w:val="none" w:sz="0" w:space="0" w:color="auto"/>
        <w:left w:val="none" w:sz="0" w:space="0" w:color="auto"/>
        <w:bottom w:val="none" w:sz="0" w:space="0" w:color="auto"/>
        <w:right w:val="none" w:sz="0" w:space="0" w:color="auto"/>
      </w:divBdr>
    </w:div>
    <w:div w:id="691498119">
      <w:bodyDiv w:val="1"/>
      <w:marLeft w:val="0"/>
      <w:marRight w:val="0"/>
      <w:marTop w:val="0"/>
      <w:marBottom w:val="0"/>
      <w:divBdr>
        <w:top w:val="none" w:sz="0" w:space="0" w:color="auto"/>
        <w:left w:val="none" w:sz="0" w:space="0" w:color="auto"/>
        <w:bottom w:val="none" w:sz="0" w:space="0" w:color="auto"/>
        <w:right w:val="none" w:sz="0" w:space="0" w:color="auto"/>
      </w:divBdr>
    </w:div>
    <w:div w:id="696930500">
      <w:bodyDiv w:val="1"/>
      <w:marLeft w:val="0"/>
      <w:marRight w:val="0"/>
      <w:marTop w:val="0"/>
      <w:marBottom w:val="0"/>
      <w:divBdr>
        <w:top w:val="none" w:sz="0" w:space="0" w:color="auto"/>
        <w:left w:val="none" w:sz="0" w:space="0" w:color="auto"/>
        <w:bottom w:val="none" w:sz="0" w:space="0" w:color="auto"/>
        <w:right w:val="none" w:sz="0" w:space="0" w:color="auto"/>
      </w:divBdr>
    </w:div>
    <w:div w:id="700321498">
      <w:bodyDiv w:val="1"/>
      <w:marLeft w:val="0"/>
      <w:marRight w:val="0"/>
      <w:marTop w:val="0"/>
      <w:marBottom w:val="0"/>
      <w:divBdr>
        <w:top w:val="none" w:sz="0" w:space="0" w:color="auto"/>
        <w:left w:val="none" w:sz="0" w:space="0" w:color="auto"/>
        <w:bottom w:val="none" w:sz="0" w:space="0" w:color="auto"/>
        <w:right w:val="none" w:sz="0" w:space="0" w:color="auto"/>
      </w:divBdr>
    </w:div>
    <w:div w:id="880750728">
      <w:bodyDiv w:val="1"/>
      <w:marLeft w:val="0"/>
      <w:marRight w:val="0"/>
      <w:marTop w:val="0"/>
      <w:marBottom w:val="0"/>
      <w:divBdr>
        <w:top w:val="none" w:sz="0" w:space="0" w:color="auto"/>
        <w:left w:val="none" w:sz="0" w:space="0" w:color="auto"/>
        <w:bottom w:val="none" w:sz="0" w:space="0" w:color="auto"/>
        <w:right w:val="none" w:sz="0" w:space="0" w:color="auto"/>
      </w:divBdr>
      <w:divsChild>
        <w:div w:id="1879656664">
          <w:marLeft w:val="0"/>
          <w:marRight w:val="0"/>
          <w:marTop w:val="0"/>
          <w:marBottom w:val="0"/>
          <w:divBdr>
            <w:top w:val="none" w:sz="0" w:space="0" w:color="auto"/>
            <w:left w:val="none" w:sz="0" w:space="0" w:color="auto"/>
            <w:bottom w:val="none" w:sz="0" w:space="0" w:color="auto"/>
            <w:right w:val="none" w:sz="0" w:space="0" w:color="auto"/>
          </w:divBdr>
        </w:div>
      </w:divsChild>
    </w:div>
    <w:div w:id="927229745">
      <w:bodyDiv w:val="1"/>
      <w:marLeft w:val="0"/>
      <w:marRight w:val="0"/>
      <w:marTop w:val="0"/>
      <w:marBottom w:val="0"/>
      <w:divBdr>
        <w:top w:val="none" w:sz="0" w:space="0" w:color="auto"/>
        <w:left w:val="none" w:sz="0" w:space="0" w:color="auto"/>
        <w:bottom w:val="none" w:sz="0" w:space="0" w:color="auto"/>
        <w:right w:val="none" w:sz="0" w:space="0" w:color="auto"/>
      </w:divBdr>
    </w:div>
    <w:div w:id="998580673">
      <w:bodyDiv w:val="1"/>
      <w:marLeft w:val="0"/>
      <w:marRight w:val="0"/>
      <w:marTop w:val="0"/>
      <w:marBottom w:val="0"/>
      <w:divBdr>
        <w:top w:val="none" w:sz="0" w:space="0" w:color="auto"/>
        <w:left w:val="none" w:sz="0" w:space="0" w:color="auto"/>
        <w:bottom w:val="none" w:sz="0" w:space="0" w:color="auto"/>
        <w:right w:val="none" w:sz="0" w:space="0" w:color="auto"/>
      </w:divBdr>
    </w:div>
    <w:div w:id="1161196564">
      <w:bodyDiv w:val="1"/>
      <w:marLeft w:val="0"/>
      <w:marRight w:val="0"/>
      <w:marTop w:val="0"/>
      <w:marBottom w:val="0"/>
      <w:divBdr>
        <w:top w:val="none" w:sz="0" w:space="0" w:color="auto"/>
        <w:left w:val="none" w:sz="0" w:space="0" w:color="auto"/>
        <w:bottom w:val="none" w:sz="0" w:space="0" w:color="auto"/>
        <w:right w:val="none" w:sz="0" w:space="0" w:color="auto"/>
      </w:divBdr>
    </w:div>
    <w:div w:id="1176917211">
      <w:bodyDiv w:val="1"/>
      <w:marLeft w:val="0"/>
      <w:marRight w:val="0"/>
      <w:marTop w:val="0"/>
      <w:marBottom w:val="0"/>
      <w:divBdr>
        <w:top w:val="none" w:sz="0" w:space="0" w:color="auto"/>
        <w:left w:val="none" w:sz="0" w:space="0" w:color="auto"/>
        <w:bottom w:val="none" w:sz="0" w:space="0" w:color="auto"/>
        <w:right w:val="none" w:sz="0" w:space="0" w:color="auto"/>
      </w:divBdr>
    </w:div>
    <w:div w:id="1248423235">
      <w:bodyDiv w:val="1"/>
      <w:marLeft w:val="0"/>
      <w:marRight w:val="0"/>
      <w:marTop w:val="0"/>
      <w:marBottom w:val="0"/>
      <w:divBdr>
        <w:top w:val="none" w:sz="0" w:space="0" w:color="auto"/>
        <w:left w:val="none" w:sz="0" w:space="0" w:color="auto"/>
        <w:bottom w:val="none" w:sz="0" w:space="0" w:color="auto"/>
        <w:right w:val="none" w:sz="0" w:space="0" w:color="auto"/>
      </w:divBdr>
      <w:divsChild>
        <w:div w:id="1148786140">
          <w:marLeft w:val="0"/>
          <w:marRight w:val="0"/>
          <w:marTop w:val="0"/>
          <w:marBottom w:val="0"/>
          <w:divBdr>
            <w:top w:val="none" w:sz="0" w:space="0" w:color="auto"/>
            <w:left w:val="none" w:sz="0" w:space="0" w:color="auto"/>
            <w:bottom w:val="none" w:sz="0" w:space="0" w:color="auto"/>
            <w:right w:val="none" w:sz="0" w:space="0" w:color="auto"/>
          </w:divBdr>
        </w:div>
        <w:div w:id="699166283">
          <w:marLeft w:val="0"/>
          <w:marRight w:val="0"/>
          <w:marTop w:val="0"/>
          <w:marBottom w:val="0"/>
          <w:divBdr>
            <w:top w:val="none" w:sz="0" w:space="0" w:color="auto"/>
            <w:left w:val="none" w:sz="0" w:space="0" w:color="auto"/>
            <w:bottom w:val="none" w:sz="0" w:space="0" w:color="auto"/>
            <w:right w:val="none" w:sz="0" w:space="0" w:color="auto"/>
          </w:divBdr>
        </w:div>
      </w:divsChild>
    </w:div>
    <w:div w:id="1249005041">
      <w:bodyDiv w:val="1"/>
      <w:marLeft w:val="0"/>
      <w:marRight w:val="0"/>
      <w:marTop w:val="0"/>
      <w:marBottom w:val="0"/>
      <w:divBdr>
        <w:top w:val="none" w:sz="0" w:space="0" w:color="auto"/>
        <w:left w:val="none" w:sz="0" w:space="0" w:color="auto"/>
        <w:bottom w:val="none" w:sz="0" w:space="0" w:color="auto"/>
        <w:right w:val="none" w:sz="0" w:space="0" w:color="auto"/>
      </w:divBdr>
      <w:divsChild>
        <w:div w:id="1047028270">
          <w:marLeft w:val="0"/>
          <w:marRight w:val="0"/>
          <w:marTop w:val="0"/>
          <w:marBottom w:val="0"/>
          <w:divBdr>
            <w:top w:val="none" w:sz="0" w:space="0" w:color="auto"/>
            <w:left w:val="none" w:sz="0" w:space="0" w:color="auto"/>
            <w:bottom w:val="none" w:sz="0" w:space="0" w:color="auto"/>
            <w:right w:val="none" w:sz="0" w:space="0" w:color="auto"/>
          </w:divBdr>
        </w:div>
        <w:div w:id="558516231">
          <w:marLeft w:val="0"/>
          <w:marRight w:val="0"/>
          <w:marTop w:val="0"/>
          <w:marBottom w:val="0"/>
          <w:divBdr>
            <w:top w:val="none" w:sz="0" w:space="0" w:color="auto"/>
            <w:left w:val="none" w:sz="0" w:space="0" w:color="auto"/>
            <w:bottom w:val="none" w:sz="0" w:space="0" w:color="auto"/>
            <w:right w:val="none" w:sz="0" w:space="0" w:color="auto"/>
          </w:divBdr>
        </w:div>
      </w:divsChild>
    </w:div>
    <w:div w:id="1278411175">
      <w:bodyDiv w:val="1"/>
      <w:marLeft w:val="0"/>
      <w:marRight w:val="0"/>
      <w:marTop w:val="0"/>
      <w:marBottom w:val="0"/>
      <w:divBdr>
        <w:top w:val="none" w:sz="0" w:space="0" w:color="auto"/>
        <w:left w:val="none" w:sz="0" w:space="0" w:color="auto"/>
        <w:bottom w:val="none" w:sz="0" w:space="0" w:color="auto"/>
        <w:right w:val="none" w:sz="0" w:space="0" w:color="auto"/>
      </w:divBdr>
    </w:div>
    <w:div w:id="1351489434">
      <w:bodyDiv w:val="1"/>
      <w:marLeft w:val="0"/>
      <w:marRight w:val="0"/>
      <w:marTop w:val="0"/>
      <w:marBottom w:val="0"/>
      <w:divBdr>
        <w:top w:val="none" w:sz="0" w:space="0" w:color="auto"/>
        <w:left w:val="none" w:sz="0" w:space="0" w:color="auto"/>
        <w:bottom w:val="none" w:sz="0" w:space="0" w:color="auto"/>
        <w:right w:val="none" w:sz="0" w:space="0" w:color="auto"/>
      </w:divBdr>
    </w:div>
    <w:div w:id="1363894138">
      <w:bodyDiv w:val="1"/>
      <w:marLeft w:val="0"/>
      <w:marRight w:val="0"/>
      <w:marTop w:val="0"/>
      <w:marBottom w:val="0"/>
      <w:divBdr>
        <w:top w:val="none" w:sz="0" w:space="0" w:color="auto"/>
        <w:left w:val="none" w:sz="0" w:space="0" w:color="auto"/>
        <w:bottom w:val="none" w:sz="0" w:space="0" w:color="auto"/>
        <w:right w:val="none" w:sz="0" w:space="0" w:color="auto"/>
      </w:divBdr>
      <w:divsChild>
        <w:div w:id="1626427636">
          <w:marLeft w:val="0"/>
          <w:marRight w:val="0"/>
          <w:marTop w:val="0"/>
          <w:marBottom w:val="0"/>
          <w:divBdr>
            <w:top w:val="none" w:sz="0" w:space="0" w:color="auto"/>
            <w:left w:val="none" w:sz="0" w:space="0" w:color="auto"/>
            <w:bottom w:val="none" w:sz="0" w:space="0" w:color="auto"/>
            <w:right w:val="none" w:sz="0" w:space="0" w:color="auto"/>
          </w:divBdr>
        </w:div>
      </w:divsChild>
    </w:div>
    <w:div w:id="1376739436">
      <w:bodyDiv w:val="1"/>
      <w:marLeft w:val="0"/>
      <w:marRight w:val="0"/>
      <w:marTop w:val="0"/>
      <w:marBottom w:val="0"/>
      <w:divBdr>
        <w:top w:val="none" w:sz="0" w:space="0" w:color="auto"/>
        <w:left w:val="none" w:sz="0" w:space="0" w:color="auto"/>
        <w:bottom w:val="none" w:sz="0" w:space="0" w:color="auto"/>
        <w:right w:val="none" w:sz="0" w:space="0" w:color="auto"/>
      </w:divBdr>
    </w:div>
    <w:div w:id="1452286777">
      <w:bodyDiv w:val="1"/>
      <w:marLeft w:val="0"/>
      <w:marRight w:val="0"/>
      <w:marTop w:val="0"/>
      <w:marBottom w:val="0"/>
      <w:divBdr>
        <w:top w:val="none" w:sz="0" w:space="0" w:color="auto"/>
        <w:left w:val="none" w:sz="0" w:space="0" w:color="auto"/>
        <w:bottom w:val="none" w:sz="0" w:space="0" w:color="auto"/>
        <w:right w:val="none" w:sz="0" w:space="0" w:color="auto"/>
      </w:divBdr>
    </w:div>
    <w:div w:id="1484005542">
      <w:bodyDiv w:val="1"/>
      <w:marLeft w:val="0"/>
      <w:marRight w:val="0"/>
      <w:marTop w:val="0"/>
      <w:marBottom w:val="0"/>
      <w:divBdr>
        <w:top w:val="none" w:sz="0" w:space="0" w:color="auto"/>
        <w:left w:val="none" w:sz="0" w:space="0" w:color="auto"/>
        <w:bottom w:val="none" w:sz="0" w:space="0" w:color="auto"/>
        <w:right w:val="none" w:sz="0" w:space="0" w:color="auto"/>
      </w:divBdr>
    </w:div>
    <w:div w:id="1531410859">
      <w:bodyDiv w:val="1"/>
      <w:marLeft w:val="0"/>
      <w:marRight w:val="0"/>
      <w:marTop w:val="0"/>
      <w:marBottom w:val="0"/>
      <w:divBdr>
        <w:top w:val="none" w:sz="0" w:space="0" w:color="auto"/>
        <w:left w:val="none" w:sz="0" w:space="0" w:color="auto"/>
        <w:bottom w:val="none" w:sz="0" w:space="0" w:color="auto"/>
        <w:right w:val="none" w:sz="0" w:space="0" w:color="auto"/>
      </w:divBdr>
    </w:div>
    <w:div w:id="1585916239">
      <w:bodyDiv w:val="1"/>
      <w:marLeft w:val="0"/>
      <w:marRight w:val="0"/>
      <w:marTop w:val="0"/>
      <w:marBottom w:val="0"/>
      <w:divBdr>
        <w:top w:val="none" w:sz="0" w:space="0" w:color="auto"/>
        <w:left w:val="none" w:sz="0" w:space="0" w:color="auto"/>
        <w:bottom w:val="none" w:sz="0" w:space="0" w:color="auto"/>
        <w:right w:val="none" w:sz="0" w:space="0" w:color="auto"/>
      </w:divBdr>
    </w:div>
    <w:div w:id="1635670930">
      <w:bodyDiv w:val="1"/>
      <w:marLeft w:val="0"/>
      <w:marRight w:val="0"/>
      <w:marTop w:val="0"/>
      <w:marBottom w:val="0"/>
      <w:divBdr>
        <w:top w:val="none" w:sz="0" w:space="0" w:color="auto"/>
        <w:left w:val="none" w:sz="0" w:space="0" w:color="auto"/>
        <w:bottom w:val="none" w:sz="0" w:space="0" w:color="auto"/>
        <w:right w:val="none" w:sz="0" w:space="0" w:color="auto"/>
      </w:divBdr>
    </w:div>
    <w:div w:id="1665814482">
      <w:bodyDiv w:val="1"/>
      <w:marLeft w:val="0"/>
      <w:marRight w:val="0"/>
      <w:marTop w:val="0"/>
      <w:marBottom w:val="0"/>
      <w:divBdr>
        <w:top w:val="none" w:sz="0" w:space="0" w:color="auto"/>
        <w:left w:val="none" w:sz="0" w:space="0" w:color="auto"/>
        <w:bottom w:val="none" w:sz="0" w:space="0" w:color="auto"/>
        <w:right w:val="none" w:sz="0" w:space="0" w:color="auto"/>
      </w:divBdr>
    </w:div>
    <w:div w:id="1684740469">
      <w:bodyDiv w:val="1"/>
      <w:marLeft w:val="0"/>
      <w:marRight w:val="0"/>
      <w:marTop w:val="0"/>
      <w:marBottom w:val="0"/>
      <w:divBdr>
        <w:top w:val="none" w:sz="0" w:space="0" w:color="auto"/>
        <w:left w:val="none" w:sz="0" w:space="0" w:color="auto"/>
        <w:bottom w:val="none" w:sz="0" w:space="0" w:color="auto"/>
        <w:right w:val="none" w:sz="0" w:space="0" w:color="auto"/>
      </w:divBdr>
    </w:div>
    <w:div w:id="1707412817">
      <w:bodyDiv w:val="1"/>
      <w:marLeft w:val="0"/>
      <w:marRight w:val="0"/>
      <w:marTop w:val="0"/>
      <w:marBottom w:val="0"/>
      <w:divBdr>
        <w:top w:val="none" w:sz="0" w:space="0" w:color="auto"/>
        <w:left w:val="none" w:sz="0" w:space="0" w:color="auto"/>
        <w:bottom w:val="none" w:sz="0" w:space="0" w:color="auto"/>
        <w:right w:val="none" w:sz="0" w:space="0" w:color="auto"/>
      </w:divBdr>
    </w:div>
    <w:div w:id="1717049339">
      <w:bodyDiv w:val="1"/>
      <w:marLeft w:val="0"/>
      <w:marRight w:val="0"/>
      <w:marTop w:val="0"/>
      <w:marBottom w:val="0"/>
      <w:divBdr>
        <w:top w:val="none" w:sz="0" w:space="0" w:color="auto"/>
        <w:left w:val="none" w:sz="0" w:space="0" w:color="auto"/>
        <w:bottom w:val="none" w:sz="0" w:space="0" w:color="auto"/>
        <w:right w:val="none" w:sz="0" w:space="0" w:color="auto"/>
      </w:divBdr>
    </w:div>
    <w:div w:id="1734885499">
      <w:bodyDiv w:val="1"/>
      <w:marLeft w:val="0"/>
      <w:marRight w:val="0"/>
      <w:marTop w:val="0"/>
      <w:marBottom w:val="0"/>
      <w:divBdr>
        <w:top w:val="none" w:sz="0" w:space="0" w:color="auto"/>
        <w:left w:val="none" w:sz="0" w:space="0" w:color="auto"/>
        <w:bottom w:val="none" w:sz="0" w:space="0" w:color="auto"/>
        <w:right w:val="none" w:sz="0" w:space="0" w:color="auto"/>
      </w:divBdr>
    </w:div>
    <w:div w:id="1816097408">
      <w:bodyDiv w:val="1"/>
      <w:marLeft w:val="0"/>
      <w:marRight w:val="0"/>
      <w:marTop w:val="0"/>
      <w:marBottom w:val="0"/>
      <w:divBdr>
        <w:top w:val="none" w:sz="0" w:space="0" w:color="auto"/>
        <w:left w:val="none" w:sz="0" w:space="0" w:color="auto"/>
        <w:bottom w:val="none" w:sz="0" w:space="0" w:color="auto"/>
        <w:right w:val="none" w:sz="0" w:space="0" w:color="auto"/>
      </w:divBdr>
    </w:div>
    <w:div w:id="1873837338">
      <w:bodyDiv w:val="1"/>
      <w:marLeft w:val="0"/>
      <w:marRight w:val="0"/>
      <w:marTop w:val="0"/>
      <w:marBottom w:val="0"/>
      <w:divBdr>
        <w:top w:val="none" w:sz="0" w:space="0" w:color="auto"/>
        <w:left w:val="none" w:sz="0" w:space="0" w:color="auto"/>
        <w:bottom w:val="none" w:sz="0" w:space="0" w:color="auto"/>
        <w:right w:val="none" w:sz="0" w:space="0" w:color="auto"/>
      </w:divBdr>
    </w:div>
    <w:div w:id="1902475089">
      <w:bodyDiv w:val="1"/>
      <w:marLeft w:val="0"/>
      <w:marRight w:val="0"/>
      <w:marTop w:val="0"/>
      <w:marBottom w:val="0"/>
      <w:divBdr>
        <w:top w:val="none" w:sz="0" w:space="0" w:color="auto"/>
        <w:left w:val="none" w:sz="0" w:space="0" w:color="auto"/>
        <w:bottom w:val="none" w:sz="0" w:space="0" w:color="auto"/>
        <w:right w:val="none" w:sz="0" w:space="0" w:color="auto"/>
      </w:divBdr>
    </w:div>
    <w:div w:id="1958759893">
      <w:bodyDiv w:val="1"/>
      <w:marLeft w:val="0"/>
      <w:marRight w:val="0"/>
      <w:marTop w:val="0"/>
      <w:marBottom w:val="0"/>
      <w:divBdr>
        <w:top w:val="none" w:sz="0" w:space="0" w:color="auto"/>
        <w:left w:val="none" w:sz="0" w:space="0" w:color="auto"/>
        <w:bottom w:val="none" w:sz="0" w:space="0" w:color="auto"/>
        <w:right w:val="none" w:sz="0" w:space="0" w:color="auto"/>
      </w:divBdr>
    </w:div>
    <w:div w:id="2024699894">
      <w:bodyDiv w:val="1"/>
      <w:marLeft w:val="0"/>
      <w:marRight w:val="0"/>
      <w:marTop w:val="0"/>
      <w:marBottom w:val="0"/>
      <w:divBdr>
        <w:top w:val="none" w:sz="0" w:space="0" w:color="auto"/>
        <w:left w:val="none" w:sz="0" w:space="0" w:color="auto"/>
        <w:bottom w:val="none" w:sz="0" w:space="0" w:color="auto"/>
        <w:right w:val="none" w:sz="0" w:space="0" w:color="auto"/>
      </w:divBdr>
    </w:div>
    <w:div w:id="2043362660">
      <w:bodyDiv w:val="1"/>
      <w:marLeft w:val="0"/>
      <w:marRight w:val="0"/>
      <w:marTop w:val="0"/>
      <w:marBottom w:val="0"/>
      <w:divBdr>
        <w:top w:val="none" w:sz="0" w:space="0" w:color="auto"/>
        <w:left w:val="none" w:sz="0" w:space="0" w:color="auto"/>
        <w:bottom w:val="none" w:sz="0" w:space="0" w:color="auto"/>
        <w:right w:val="none" w:sz="0" w:space="0" w:color="auto"/>
      </w:divBdr>
    </w:div>
    <w:div w:id="2044211324">
      <w:bodyDiv w:val="1"/>
      <w:marLeft w:val="0"/>
      <w:marRight w:val="0"/>
      <w:marTop w:val="0"/>
      <w:marBottom w:val="0"/>
      <w:divBdr>
        <w:top w:val="none" w:sz="0" w:space="0" w:color="auto"/>
        <w:left w:val="none" w:sz="0" w:space="0" w:color="auto"/>
        <w:bottom w:val="none" w:sz="0" w:space="0" w:color="auto"/>
        <w:right w:val="none" w:sz="0" w:space="0" w:color="auto"/>
      </w:divBdr>
    </w:div>
    <w:div w:id="2062633651">
      <w:bodyDiv w:val="1"/>
      <w:marLeft w:val="0"/>
      <w:marRight w:val="0"/>
      <w:marTop w:val="0"/>
      <w:marBottom w:val="0"/>
      <w:divBdr>
        <w:top w:val="none" w:sz="0" w:space="0" w:color="auto"/>
        <w:left w:val="none" w:sz="0" w:space="0" w:color="auto"/>
        <w:bottom w:val="none" w:sz="0" w:space="0" w:color="auto"/>
        <w:right w:val="none" w:sz="0" w:space="0" w:color="auto"/>
      </w:divBdr>
    </w:div>
    <w:div w:id="2066877368">
      <w:bodyDiv w:val="1"/>
      <w:marLeft w:val="0"/>
      <w:marRight w:val="0"/>
      <w:marTop w:val="0"/>
      <w:marBottom w:val="0"/>
      <w:divBdr>
        <w:top w:val="none" w:sz="0" w:space="0" w:color="auto"/>
        <w:left w:val="none" w:sz="0" w:space="0" w:color="auto"/>
        <w:bottom w:val="none" w:sz="0" w:space="0" w:color="auto"/>
        <w:right w:val="none" w:sz="0" w:space="0" w:color="auto"/>
      </w:divBdr>
    </w:div>
    <w:div w:id="2068916807">
      <w:bodyDiv w:val="1"/>
      <w:marLeft w:val="0"/>
      <w:marRight w:val="0"/>
      <w:marTop w:val="0"/>
      <w:marBottom w:val="0"/>
      <w:divBdr>
        <w:top w:val="none" w:sz="0" w:space="0" w:color="auto"/>
        <w:left w:val="none" w:sz="0" w:space="0" w:color="auto"/>
        <w:bottom w:val="none" w:sz="0" w:space="0" w:color="auto"/>
        <w:right w:val="none" w:sz="0" w:space="0" w:color="auto"/>
      </w:divBdr>
    </w:div>
    <w:div w:id="210961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ra.brunel.ac.uk/handle/2438/28398" TargetMode="External"/><Relationship Id="rId18" Type="http://schemas.openxmlformats.org/officeDocument/2006/relationships/hyperlink" Target="https://doi.org/10.1111/j.1365-2524.2006.00662.x" TargetMode="External"/><Relationship Id="rId26" Type="http://schemas.openxmlformats.org/officeDocument/2006/relationships/hyperlink" Target="https://academic.oup.com/edited-volume/55826/chapter-abstract/437490357?redirectedFrom=fulltext&amp;login=false" TargetMode="External"/><Relationship Id="rId39" Type="http://schemas.openxmlformats.org/officeDocument/2006/relationships/hyperlink" Target="https://www.gov.uk/government/publications/sentencing-bill-2023" TargetMode="External"/><Relationship Id="rId21" Type="http://schemas.openxmlformats.org/officeDocument/2006/relationships/hyperlink" Target="https://inspectorates-staging.bang-on.net/hmiprobation/wp-content/uploads/sites/5/2020/12/Academic-Insights-Hucklesby-and-Holdsworth-FINAL-1.pdf" TargetMode="External"/><Relationship Id="rId34" Type="http://schemas.openxmlformats.org/officeDocument/2006/relationships/hyperlink" Target="https://journals.co.za/journal/crim" TargetMode="External"/><Relationship Id="rId42" Type="http://schemas.openxmlformats.org/officeDocument/2006/relationships/hyperlink" Target="https://heinonline.org/HOL/LandingPage?handle=hein.journals/bclr45&amp;div=16&amp;id=&amp;page=" TargetMode="External"/><Relationship Id="rId7" Type="http://schemas.openxmlformats.org/officeDocument/2006/relationships/hyperlink" Target="https://pubmed.ncbi.nlm.nih.gov/?term=Chandler%20RK%5BAuthor%5D" TargetMode="External"/><Relationship Id="rId2" Type="http://schemas.openxmlformats.org/officeDocument/2006/relationships/settings" Target="settings.xml"/><Relationship Id="rId16" Type="http://schemas.openxmlformats.org/officeDocument/2006/relationships/hyperlink" Target="https://js.vnu.edu.vn/LS/article/view/1273" TargetMode="External"/><Relationship Id="rId29" Type="http://schemas.openxmlformats.org/officeDocument/2006/relationships/hyperlink" Target="https://www.gov.uk/government/organisations/hm-prison-and-probation-service" TargetMode="External"/><Relationship Id="rId1" Type="http://schemas.openxmlformats.org/officeDocument/2006/relationships/styles" Target="styles.xml"/><Relationship Id="rId6" Type="http://schemas.openxmlformats.org/officeDocument/2006/relationships/hyperlink" Target="https://journals.co.za/doi/abs/10.10520/EJC138481" TargetMode="External"/><Relationship Id="rId11" Type="http://schemas.openxmlformats.org/officeDocument/2006/relationships/hyperlink" Target="https://www.ncbi.nlm.nih.gov/pmc/articles/PMC2681083/" TargetMode="External"/><Relationship Id="rId24" Type="http://schemas.openxmlformats.org/officeDocument/2006/relationships/hyperlink" Target="https://publications.parliament.uk/pa/ld5804/ldselect/ldjusthom/27/27.pdf" TargetMode="External"/><Relationship Id="rId32" Type="http://schemas.openxmlformats.org/officeDocument/2006/relationships/hyperlink" Target="https://journals.co.za/doi/abs/10.10520/EJC138481" TargetMode="External"/><Relationship Id="rId37" Type="http://schemas.openxmlformats.org/officeDocument/2006/relationships/hyperlink" Target="https://www.sentencingacademy.org.uk/wpcontent/uploads/2024/03/Extended-Determinate-Sentences-A-Review-of-the-Practical-Issues.pdf" TargetMode="External"/><Relationship Id="rId40" Type="http://schemas.openxmlformats.org/officeDocument/2006/relationships/hyperlink" Target="https://heinonline.org/HOL/LandingPage?handle=hein.journals/utahlr2003&amp;div=9&amp;id=&amp;page=" TargetMode="External"/><Relationship Id="rId45" Type="http://schemas.openxmlformats.org/officeDocument/2006/relationships/theme" Target="theme/theme1.xml"/><Relationship Id="rId5" Type="http://schemas.openxmlformats.org/officeDocument/2006/relationships/hyperlink" Target="https://www.gov.uk/government/organisations/hm-prison-and-probation-service" TargetMode="External"/><Relationship Id="rId15" Type="http://schemas.openxmlformats.org/officeDocument/2006/relationships/hyperlink" Target="https://onlinelibrary.wiley.com/doi/abs/10.1002/bsl.648?casa_token=h6qEVT3Oc08AAAAA:8EcNCxEcQ_JoNV7AXvUX0765R4vTjYdeG-KjyaBEUZL2JKB6GSXWWpDAo-IIIAevqDFdZKoxKq4bvbjM" TargetMode="External"/><Relationship Id="rId23" Type="http://schemas.openxmlformats.org/officeDocument/2006/relationships/hyperlink" Target="https://doi.org/10.58248/PB58" TargetMode="External"/><Relationship Id="rId28" Type="http://schemas.openxmlformats.org/officeDocument/2006/relationships/hyperlink" Target="https://www.gov.uk/government/organisations/ministry-of-justice" TargetMode="External"/><Relationship Id="rId36" Type="http://schemas.openxmlformats.org/officeDocument/2006/relationships/hyperlink" Target="https://committees.parliament.uk/committee/127/public-accounts-committee/news/98308/rushed-prisoner-rehabilitation-reforms-causes-higher-costs-and-poorer-outcomes/" TargetMode="External"/><Relationship Id="rId10" Type="http://schemas.openxmlformats.org/officeDocument/2006/relationships/hyperlink" Target="https://pubmed.ncbi.nlm.nih.gov/?term=Chandler%20RK%5BAuthor%5D" TargetMode="External"/><Relationship Id="rId19" Type="http://schemas.openxmlformats.org/officeDocument/2006/relationships/hyperlink" Target="https://www.gov.uk/government/statistics/offender-management-statistics-quarterly-october-to-december-2022/offender-management-statistics-quarterly-october-to-december-2022-and-annual-2022#population" TargetMode="External"/><Relationship Id="rId31" Type="http://schemas.openxmlformats.org/officeDocument/2006/relationships/hyperlink" Target="https://www.gov.uk/government/statistics/safety-in-custody-quarterly-update-to-march-2023" TargetMode="External"/><Relationship Id="rId44" Type="http://schemas.openxmlformats.org/officeDocument/2006/relationships/fontTable" Target="fontTable.xml"/><Relationship Id="rId4" Type="http://schemas.openxmlformats.org/officeDocument/2006/relationships/hyperlink" Target="https://www.gov.uk/government/organisations/ministry-of-justice" TargetMode="External"/><Relationship Id="rId9" Type="http://schemas.openxmlformats.org/officeDocument/2006/relationships/hyperlink" Target="https://www.jstor.org/stable/48726257?searchText=barrister+strike+2022&amp;searchUri=%2Faction%2FdoBasicSearch%3FQuery%3Dbarrister%2Bstrike%2B2022%26so%3Drel&amp;ab_segments=0%2Fbasic_search_gsv2%2Fcontrol&amp;refreqid=fastly-default%3Afda86da2234e0ffa305a340a2a29f19f" TargetMode="External"/><Relationship Id="rId14" Type="http://schemas.openxmlformats.org/officeDocument/2006/relationships/hyperlink" Target="https://onlinelibrary.wiley.com/authored-by/Grudzinskas/Albert+J./Jr." TargetMode="External"/><Relationship Id="rId22" Type="http://schemas.openxmlformats.org/officeDocument/2006/relationships/hyperlink" Target="https://cloud-platform-e218f50a4812967ba1215eaecede923f.s3.amazonaws.com/uploads/sites/13/2023/10/Wandsworth-IMB-annual-report-2022-2023-.pdf" TargetMode="External"/><Relationship Id="rId27" Type="http://schemas.openxmlformats.org/officeDocument/2006/relationships/hyperlink" Target="https://assets.publishing.service.gov.uk/government/uploads/system/uploads/attachment_data/file/735428/prison-population-projections-2018-2023.PDF" TargetMode="External"/><Relationship Id="rId30" Type="http://schemas.openxmlformats.org/officeDocument/2006/relationships/hyperlink" Target="https://assets.publishing.service.gov.uk/media/64c253b0f921860014866613/safety-in-custody-q1-2023.pdf" TargetMode="External"/><Relationship Id="rId35" Type="http://schemas.openxmlformats.org/officeDocument/2006/relationships/hyperlink" Target="https://hdl.handle.net/10520/EJC138481" TargetMode="External"/><Relationship Id="rId43" Type="http://schemas.openxmlformats.org/officeDocument/2006/relationships/hyperlink" Target="https://www.victimsupport.org.uk/wp-content/uploads/documents/files/Out%20in%20the%20open%20-%20what%20victims%20really%20think%20about%20community%20sentencing.pdf" TargetMode="External"/><Relationship Id="rId8" Type="http://schemas.openxmlformats.org/officeDocument/2006/relationships/hyperlink" Target="https://commonslibrary.parliament.uk/research-briefings/cbp-9907/#:~:text=The%20King's%20Speech%20of%207,in%20the%20Government's%202019%20manifesto" TargetMode="External"/><Relationship Id="rId3" Type="http://schemas.openxmlformats.org/officeDocument/2006/relationships/webSettings" Target="webSettings.xml"/><Relationship Id="rId12" Type="http://schemas.openxmlformats.org/officeDocument/2006/relationships/hyperlink" Target="https://www.gov.uk/government/news/new-justice-secretary-agrees-deal-to-get-criminal-barristers-back-to-work" TargetMode="External"/><Relationship Id="rId17" Type="http://schemas.openxmlformats.org/officeDocument/2006/relationships/hyperlink" Target="https://doi.org/10.1177/0004865813518543" TargetMode="External"/><Relationship Id="rId25" Type="http://schemas.openxmlformats.org/officeDocument/2006/relationships/hyperlink" Target="https://academic.oup.com/edited-volume/55826" TargetMode="External"/><Relationship Id="rId33" Type="http://schemas.openxmlformats.org/officeDocument/2006/relationships/hyperlink" Target="https://journals.co.za/doi/abs/10.10520/EJC138481" TargetMode="External"/><Relationship Id="rId38" Type="http://schemas.openxmlformats.org/officeDocument/2006/relationships/hyperlink" Target="https://www.gov.uk/government/publications/sentencing-bill-2023" TargetMode="External"/><Relationship Id="rId20" Type="http://schemas.openxmlformats.org/officeDocument/2006/relationships/hyperlink" Target="https://committees.parliament.uk/publications/41844/documents/207521/default/" TargetMode="External"/><Relationship Id="rId41" Type="http://schemas.openxmlformats.org/officeDocument/2006/relationships/hyperlink" Target="https://commonslibrary.parliament.uk/research-briefings/sn043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1848</TotalTime>
  <Pages>9</Pages>
  <Words>4004</Words>
  <Characters>22827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(2203446)</dc:creator>
  <cp:keywords/>
  <dc:description/>
  <cp:lastModifiedBy>Hannah Jones (2203446)</cp:lastModifiedBy>
  <cp:revision>66</cp:revision>
  <dcterms:created xsi:type="dcterms:W3CDTF">2024-05-02T00:34:00Z</dcterms:created>
  <dcterms:modified xsi:type="dcterms:W3CDTF">2024-05-03T19:06:00Z</dcterms:modified>
</cp:coreProperties>
</file>