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settings.xml" ContentType="application/vnd.openxmlformats-officedocument.wordprocessingml.settings+xml"/>
  <Override PartName="/word/header1.xml" ContentType="application/vnd.openxmlformats-officedocument.wordprocessingml.header+xml"/>
  <Override PartName="/word/footer1.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a14="http://schemas.microsoft.com/office/drawing/2010/main" mc:Ignorable="w14">
  <w:body>
    <w:p>
      <w:pPr>
        <w:spacing w:line="360" w:lineRule="auto"/>
        <w:jc w:val="center"/>
        <w:rPr>
          <w:rFonts w:ascii="Times New Roman" w:eastAsia="Times New Roman" w:cs="Times New Roman" w:hAnsi="Times New Roman"/>
          <w:color w:val="000000"/>
          <w:sz w:val="36"/>
          <w:szCs w:val="36"/>
        </w:rPr>
      </w:pPr>
    </w:p>
    <w:p>
      <w:pPr>
        <w:spacing w:line="360" w:lineRule="auto"/>
        <w:rPr>
          <w:rFonts w:ascii="Times New Roman" w:eastAsia="Times New Roman" w:cs="Times New Roman" w:hAnsi="Times New Roman"/>
          <w:color w:val="000000"/>
          <w:sz w:val="36"/>
          <w:szCs w:val="36"/>
        </w:rPr>
      </w:pPr>
    </w:p>
    <w:p>
      <w:pPr>
        <w:spacing w:line="360" w:lineRule="auto"/>
        <w:jc w:val="center"/>
        <w:rPr>
          <w:rFonts w:ascii="Times New Roman" w:eastAsia="Times New Roman" w:cs="Times New Roman" w:hAnsi="Times New Roman"/>
          <w:color w:val="000000"/>
          <w:sz w:val="36"/>
          <w:szCs w:val="36"/>
        </w:rPr>
      </w:pPr>
      <w:r>
        <w:rPr>
          <w:rFonts w:ascii="Times New Roman" w:eastAsia="Times New Roman" w:cs="Times New Roman" w:hAnsi="Times New Roman"/>
          <w:color w:val="000000"/>
          <w:sz w:val="36"/>
          <w:szCs w:val="36"/>
        </w:rPr>
        <w:drawing>
          <wp:inline distT="114300" distB="114300" distL="114300" distR="114300">
            <wp:extent cx="4752975" cy="1895475"/>
            <wp:effectExtent l="0" t="0" r="0" b="0"/>
            <wp:docPr id="1" name="图片 1"/>
            <wp:cNvGraphicFramePr>
              <a:graphicFrameLocks noChangeAspect="0"/>
            </wp:cNvGraphicFramePr>
            <a:graphic>
              <a:graphicData uri="http://schemas.openxmlformats.org/drawingml/2006/picture">
                <pic:pic>
                  <pic:nvPicPr>
                    <pic:cNvPr id="3" name="图片 3"/>
                    <pic:cNvPicPr/>
                  </pic:nvPicPr>
                  <pic:blipFill>
                    <a:blip r:embed="rId4"/>
                    <a:stretch>
                      <a:fillRect/>
                    </a:stretch>
                  </pic:blipFill>
                  <pic:spPr>
                    <a:xfrm rot="0">
                      <a:off x="0" y="0"/>
                      <a:ext cx="4752975" cy="1895475"/>
                    </a:xfrm>
                    <a:prstGeom prst="rect"/>
                    <a:noFill/>
                    <a:ln w="12700" cmpd="sng" cap="flat">
                      <a:solidFill>
                        <a:srgbClr val="000000"/>
                      </a:solidFill>
                      <a:prstDash val="solid"/>
                      <a:round/>
                    </a:ln>
                  </pic:spPr>
                </pic:pic>
              </a:graphicData>
            </a:graphic>
          </wp:inline>
        </w:drawing>
      </w:r>
    </w:p>
    <w:p>
      <w:pPr>
        <w:spacing w:line="360" w:lineRule="auto"/>
        <w:jc w:val="center"/>
        <w:rPr>
          <w:rFonts w:ascii="Times New Roman" w:eastAsia="Times New Roman" w:cs="Times New Roman" w:hAnsi="Times New Roman"/>
          <w:b/>
          <w:bCs/>
          <w:color w:val="000000"/>
          <w:sz w:val="44"/>
          <w:szCs w:val="44"/>
        </w:rPr>
      </w:pPr>
      <w:r>
        <w:rPr>
          <w:rFonts w:ascii="Times New Roman" w:eastAsia="Times New Roman" w:cs="Times New Roman" w:hAnsi="Times New Roman"/>
          <w:b/>
          <w:bCs/>
          <w:color w:val="000000"/>
          <w:sz w:val="44"/>
          <w:szCs w:val="44"/>
        </w:rPr>
        <w:t xml:space="preserve">Assignment Title: Marketing Environment Analysis of Fast Fashion Industry for Pioneer: Zara and Follower: Primark </w:t>
      </w:r>
    </w:p>
    <w:p>
      <w:pPr>
        <w:spacing w:line="360" w:lineRule="auto"/>
        <w:jc w:val="center"/>
        <w:rPr>
          <w:rFonts w:ascii="Times New Roman" w:eastAsia="Times New Roman" w:cs="Times New Roman" w:hAnsi="Times New Roman"/>
          <w:color w:val="000000"/>
          <w:sz w:val="36"/>
          <w:szCs w:val="36"/>
        </w:rPr>
      </w:pPr>
    </w:p>
    <w:p>
      <w:pPr>
        <w:spacing w:line="360" w:lineRule="auto"/>
        <w:jc w:val="center"/>
        <w:rPr>
          <w:rFonts w:ascii="Times New Roman" w:eastAsia="Times New Roman" w:cs="Times New Roman" w:hAnsi="Times New Roman"/>
          <w:color w:val="000000"/>
          <w:sz w:val="36"/>
          <w:szCs w:val="36"/>
        </w:rPr>
      </w:pPr>
    </w:p>
    <w:p>
      <w:pPr>
        <w:spacing w:line="360" w:lineRule="auto"/>
        <w:jc w:val="both"/>
        <w:rPr>
          <w:rFonts w:ascii="Times New Roman" w:eastAsia="Times New Roman" w:cs="Times New Roman" w:hAnsi="Times New Roman"/>
          <w:i/>
          <w:iCs/>
          <w:color w:val="000000"/>
          <w:sz w:val="36"/>
          <w:szCs w:val="36"/>
        </w:rPr>
      </w:pPr>
      <w:r>
        <w:rPr>
          <w:rFonts w:ascii="Times New Roman" w:eastAsia="Times New Roman" w:cs="Times New Roman" w:hAnsi="Times New Roman"/>
          <w:b/>
          <w:bCs/>
          <w:color w:val="000000"/>
          <w:sz w:val="36"/>
          <w:szCs w:val="36"/>
        </w:rPr>
        <w:t xml:space="preserve">           Module: Marketing Management (LCMB7024)</w:t>
      </w:r>
    </w:p>
    <w:p>
      <w:pPr>
        <w:spacing w:line="360" w:lineRule="auto"/>
        <w:jc w:val="both"/>
        <w:rPr>
          <w:rFonts w:ascii="Times New Roman" w:eastAsia="Times New Roman" w:cs="Times New Roman" w:hAnsi="Times New Roman"/>
          <w:b/>
          <w:bCs/>
          <w:i/>
          <w:iCs/>
          <w:color w:val="000000"/>
          <w:sz w:val="36"/>
          <w:szCs w:val="36"/>
        </w:rPr>
      </w:pPr>
      <w:r>
        <w:rPr>
          <w:rFonts w:ascii="Times New Roman" w:eastAsia="Times New Roman" w:cs="Times New Roman" w:hAnsi="Times New Roman"/>
          <w:b/>
          <w:bCs/>
          <w:i/>
          <w:iCs/>
          <w:color w:val="000000"/>
          <w:sz w:val="36"/>
          <w:szCs w:val="36"/>
        </w:rPr>
        <w:t xml:space="preserve">                          lecturer: dr. tola odugbsesan</w:t>
      </w:r>
      <w:bookmarkStart w:id="0" w:name="_GoBack"/>
      <w:bookmarkEnd w:id="0"/>
    </w:p>
    <w:p>
      <w:pPr>
        <w:spacing w:line="360" w:lineRule="auto"/>
        <w:jc w:val="center"/>
        <w:rPr>
          <w:rFonts w:ascii="Times New Roman" w:eastAsia="Times New Roman" w:cs="Times New Roman" w:hAnsi="Times New Roman"/>
          <w:i/>
          <w:iCs/>
          <w:color w:val="000000"/>
          <w:sz w:val="36"/>
          <w:szCs w:val="36"/>
        </w:rPr>
      </w:pPr>
    </w:p>
    <w:p>
      <w:pPr>
        <w:spacing w:line="360" w:lineRule="auto"/>
        <w:jc w:val="center"/>
        <w:rPr>
          <w:rFonts w:ascii="Times New Roman" w:eastAsia="Times New Roman" w:cs="Times New Roman" w:hAnsi="Times New Roman"/>
          <w:i/>
          <w:iCs/>
          <w:color w:val="000000"/>
          <w:sz w:val="36"/>
          <w:szCs w:val="36"/>
        </w:rPr>
      </w:pPr>
      <w:r>
        <w:rPr>
          <w:rFonts w:ascii="Times New Roman" w:eastAsia="Times New Roman" w:cs="Times New Roman" w:hAnsi="Times New Roman"/>
          <w:i/>
          <w:iCs/>
          <w:color w:val="000000"/>
          <w:sz w:val="36"/>
          <w:szCs w:val="36"/>
        </w:rPr>
        <w:t>Student Name: Hinaben Rajshibhai Sundavadra</w:t>
      </w:r>
    </w:p>
    <w:p>
      <w:pPr>
        <w:spacing w:line="360" w:lineRule="auto"/>
        <w:jc w:val="both"/>
        <w:rPr>
          <w:rFonts w:ascii="Times New Roman" w:eastAsia="Times New Roman" w:cs="Times New Roman" w:hAnsi="Times New Roman"/>
          <w:i/>
          <w:iCs/>
          <w:color w:val="000000"/>
          <w:sz w:val="36"/>
          <w:szCs w:val="36"/>
        </w:rPr>
      </w:pPr>
      <w:r>
        <w:rPr>
          <w:rFonts w:ascii="Times New Roman" w:eastAsia="Times New Roman" w:cs="Times New Roman" w:hAnsi="Times New Roman"/>
          <w:i/>
          <w:iCs/>
          <w:color w:val="000000"/>
          <w:sz w:val="36"/>
          <w:szCs w:val="36"/>
        </w:rPr>
        <w:t xml:space="preserve">                               Student ID: 2521861</w:t>
      </w:r>
    </w:p>
    <w:p>
      <w:pPr>
        <w:spacing w:line="360" w:lineRule="auto"/>
        <w:jc w:val="center"/>
        <w:rPr>
          <w:rFonts w:ascii="Times New Roman" w:eastAsia="Times New Roman" w:cs="Times New Roman" w:hAnsi="Times New Roman"/>
          <w:b/>
          <w:bCs/>
          <w:i/>
          <w:iCs/>
          <w:color w:val="000000"/>
          <w:sz w:val="36"/>
          <w:szCs w:val="36"/>
        </w:rPr>
      </w:pPr>
    </w:p>
    <w:p>
      <w:pPr>
        <w:spacing w:line="360" w:lineRule="auto"/>
        <w:jc w:val="center"/>
        <w:rPr>
          <w:rFonts w:ascii="Times New Roman" w:eastAsia="Times New Roman" w:cs="Times New Roman" w:hAnsi="Times New Roman"/>
          <w:i/>
          <w:iCs/>
          <w:color w:val="000000"/>
          <w:sz w:val="36"/>
          <w:szCs w:val="36"/>
        </w:rPr>
      </w:pPr>
    </w:p>
    <w:p>
      <w:pPr>
        <w:spacing w:line="360" w:lineRule="auto"/>
        <w:jc w:val="center"/>
        <w:rPr>
          <w:rFonts w:ascii="Times New Roman" w:eastAsia="Times New Roman" w:cs="Times New Roman" w:hAnsi="Times New Roman"/>
          <w:i/>
          <w:iCs/>
          <w:color w:val="000000"/>
          <w:sz w:val="36"/>
          <w:szCs w:val="36"/>
        </w:rPr>
      </w:pPr>
    </w:p>
    <w:p>
      <w:pPr>
        <w:spacing w:line="360" w:lineRule="auto"/>
        <w:rPr>
          <w:rFonts w:ascii="Times New Roman" w:eastAsia="Times New Roman" w:cs="Times New Roman" w:hAnsi="Times New Roman"/>
          <w:i/>
          <w:iCs/>
          <w:color w:val="000000"/>
          <w:sz w:val="36"/>
          <w:szCs w:val="36"/>
        </w:rPr>
      </w:pPr>
    </w:p>
    <w:p>
      <w:pPr>
        <w:spacing w:line="360" w:lineRule="auto"/>
        <w:jc w:val="both"/>
        <w:rPr>
          <w:rFonts w:ascii="Times New Roman" w:eastAsia="Times New Roman" w:cs="Times New Roman" w:hAnsi="Times New Roman"/>
          <w:i/>
          <w:iCs/>
          <w:color w:val="000000"/>
          <w:sz w:val="36"/>
          <w:szCs w:val="36"/>
        </w:rPr>
      </w:pPr>
    </w:p>
    <w:p>
      <w:pPr>
        <w:spacing w:line="360" w:lineRule="auto"/>
        <w:jc w:val="both"/>
        <w:rPr>
          <w:rFonts w:ascii="Times New Roman" w:eastAsia="Times New Roman" w:cs="Times New Roman" w:hAnsi="Times New Roman"/>
          <w:color w:val="000000"/>
          <w:sz w:val="24"/>
          <w:szCs w:val="24"/>
        </w:rPr>
      </w:pPr>
    </w:p>
    <w:p>
      <w:pPr>
        <w:spacing w:line="360" w:lineRule="auto"/>
        <w:jc w:val="both"/>
        <w:rPr>
          <w:rFonts w:ascii="Times New Roman" w:eastAsia="Times New Roman" w:cs="Times New Roman" w:hAnsi="Times New Roman"/>
          <w:color w:val="000000"/>
          <w:sz w:val="24"/>
          <w:szCs w:val="24"/>
        </w:rPr>
      </w:pPr>
    </w:p>
    <w:p>
      <w:pPr>
        <w:spacing w:line="360" w:lineRule="auto"/>
        <w:jc w:val="both"/>
        <w:rPr>
          <w:rFonts w:ascii="Times New Roman" w:eastAsia="Times New Roman" w:cs="Times New Roman" w:hAnsi="Times New Roman"/>
          <w:color w:val="000000"/>
          <w:sz w:val="24"/>
          <w:szCs w:val="24"/>
        </w:rPr>
      </w:pPr>
      <w:r>
        <w:rPr>
          <w:color w:val="000000"/>
        </w:rPr>
        <w:br w:type="page"/>
      </w:r>
    </w:p>
    <w:p>
      <w:pPr>
        <w:spacing w:line="360" w:lineRule="auto"/>
        <w:jc w:val="center"/>
        <w:rPr>
          <w:rFonts w:ascii="Times New Roman" w:eastAsia="Times New Roman" w:cs="Times New Roman" w:hAnsi="Times New Roman"/>
          <w:b/>
          <w:bCs/>
          <w:color w:val="000000"/>
          <w:sz w:val="28"/>
          <w:szCs w:val="28"/>
        </w:rPr>
      </w:pPr>
      <w:r>
        <w:rPr>
          <w:rFonts w:ascii="Times New Roman" w:eastAsia="Times New Roman" w:cs="Times New Roman" w:hAnsi="Times New Roman"/>
          <w:b/>
          <w:bCs/>
          <w:color w:val="000000"/>
          <w:sz w:val="28"/>
          <w:szCs w:val="28"/>
        </w:rPr>
        <w:t xml:space="preserve">Table of Contents </w:t>
      </w:r>
    </w:p>
    <w:p>
      <w:pPr>
        <w:pStyle w:val="20"/>
        <w:tabs>
          <w:tab w:val="right" w:leader="dot" w:pos="9019"/>
        </w:tabs>
        <w:rPr>
          <w:rFonts w:ascii="Times New Roman" w:eastAsia="宋体" w:cs="Times New Roman" w:hAnsi="Times New Roman"/>
          <w:kern w:val="2"/>
          <w:sz w:val="24"/>
          <w:szCs w:val="24"/>
        </w:rPr>
      </w:pPr>
      <w:r>
        <w:rPr>
          <w:rFonts w:ascii="Times New Roman" w:cs="Times New Roman" w:hAnsi="Times New Roman"/>
          <w:color w:val="000000"/>
          <w:sz w:val="24"/>
          <w:szCs w:val="24"/>
        </w:rPr>
        <w:fldChar w:fldCharType="begin"/>
      </w:r>
      <w:r>
        <w:rPr>
          <w:rFonts w:ascii="Times New Roman" w:cs="Times New Roman" w:hAnsi="Times New Roman"/>
          <w:color w:val="000000"/>
          <w:sz w:val="24"/>
          <w:szCs w:val="24"/>
        </w:rPr>
        <w:instrText xml:space="preserve"> TOC \h \u \z \t "Heading 1,1,Heading 2,2,Heading 3,3,Heading 4,4,Heading 5,5,Heading 6,6," </w:instrText>
      </w:r>
      <w:r>
        <w:rPr>
          <w:rFonts w:ascii="Times New Roman" w:cs="Times New Roman" w:hAnsi="Times New Roman"/>
          <w:color w:val="000000"/>
          <w:sz w:val="24"/>
          <w:szCs w:val="24"/>
        </w:rPr>
        <w:fldChar w:fldCharType="separate"/>
      </w:r>
      <w:r>
        <w:fldChar w:fldCharType="begin"/>
      </w:r>
      <w:r>
        <w:instrText>Hyperlink \l "_Toc224574695"</w:instrText>
      </w:r>
      <w:r>
        <w:fldChar w:fldCharType="separate"/>
      </w:r>
      <w:r>
        <w:rPr>
          <w:rFonts w:ascii="Times New Roman" w:cs="Times New Roman" w:hAnsi="Times New Roman"/>
          <w:sz w:val="24"/>
          <w:szCs w:val="24"/>
        </w:rPr>
        <w:t>1.0 Introduction</w:t>
        <w:tab/>
      </w:r>
      <w:r>
        <w:rPr>
          <w:rFonts w:ascii="Times New Roman" w:cs="Times New Roman" w:hAnsi="Times New Roman"/>
          <w:sz w:val="24"/>
          <w:szCs w:val="24"/>
        </w:rPr>
        <w:fldChar w:fldCharType="begin"/>
      </w:r>
      <w:r>
        <w:rPr>
          <w:rFonts w:ascii="Times New Roman" w:cs="Times New Roman" w:hAnsi="Times New Roman"/>
          <w:sz w:val="24"/>
          <w:szCs w:val="24"/>
        </w:rPr>
        <w:instrText xml:space="preserve"> PAGEREF _Toc224574695 \h </w:instrText>
      </w:r>
      <w:r>
        <w:rPr>
          <w:rFonts w:ascii="Times New Roman" w:cs="Times New Roman" w:hAnsi="Times New Roman"/>
          <w:sz w:val="24"/>
          <w:szCs w:val="24"/>
        </w:rPr>
        <w:fldChar w:fldCharType="separate"/>
      </w:r>
      <w:r>
        <w:rPr>
          <w:rFonts w:ascii="Times New Roman" w:cs="Times New Roman" w:hAnsi="Times New Roman"/>
          <w:sz w:val="24"/>
          <w:szCs w:val="24"/>
        </w:rPr>
        <w:t>2</w:t>
      </w:r>
      <w:r>
        <w:rPr>
          <w:rFonts w:ascii="Times New Roman" w:cs="Times New Roman" w:hAnsi="Times New Roman"/>
          <w:sz w:val="24"/>
          <w:szCs w:val="24"/>
        </w:rPr>
        <w:fldChar w:fldCharType="end"/>
      </w:r>
      <w:r>
        <w:fldChar w:fldCharType="end"/>
      </w:r>
    </w:p>
    <w:p>
      <w:pPr>
        <w:pStyle w:val="20"/>
        <w:tabs>
          <w:tab w:val="right" w:leader="dot" w:pos="9019"/>
        </w:tabs>
        <w:rPr>
          <w:rFonts w:ascii="Times New Roman" w:eastAsia="宋体" w:cs="Times New Roman" w:hAnsi="Times New Roman"/>
          <w:kern w:val="2"/>
          <w:sz w:val="24"/>
          <w:szCs w:val="24"/>
        </w:rPr>
      </w:pPr>
      <w:r>
        <w:fldChar w:fldCharType="begin"/>
      </w:r>
      <w:r>
        <w:instrText>Hyperlink \l "_Toc224574696"</w:instrText>
      </w:r>
      <w:r>
        <w:fldChar w:fldCharType="separate"/>
      </w:r>
      <w:r>
        <w:rPr>
          <w:rFonts w:ascii="Times New Roman" w:cs="Times New Roman" w:hAnsi="Times New Roman"/>
          <w:sz w:val="24"/>
          <w:szCs w:val="24"/>
        </w:rPr>
        <w:t>2.0 Task 1: Macro-Environmental Analysis</w:t>
        <w:tab/>
      </w:r>
      <w:r>
        <w:rPr>
          <w:rFonts w:ascii="Times New Roman" w:cs="Times New Roman" w:hAnsi="Times New Roman"/>
          <w:sz w:val="24"/>
          <w:szCs w:val="24"/>
        </w:rPr>
        <w:fldChar w:fldCharType="begin"/>
      </w:r>
      <w:r>
        <w:rPr>
          <w:rFonts w:ascii="Times New Roman" w:cs="Times New Roman" w:hAnsi="Times New Roman"/>
          <w:sz w:val="24"/>
          <w:szCs w:val="24"/>
        </w:rPr>
        <w:instrText xml:space="preserve"> PAGEREF _Toc224574696 \h </w:instrText>
      </w:r>
      <w:r>
        <w:rPr>
          <w:rFonts w:ascii="Times New Roman" w:cs="Times New Roman" w:hAnsi="Times New Roman"/>
          <w:sz w:val="24"/>
          <w:szCs w:val="24"/>
        </w:rPr>
        <w:fldChar w:fldCharType="separate"/>
      </w:r>
      <w:r>
        <w:rPr>
          <w:rFonts w:ascii="Times New Roman" w:cs="Times New Roman" w:hAnsi="Times New Roman"/>
          <w:sz w:val="24"/>
          <w:szCs w:val="24"/>
        </w:rPr>
        <w:t>2</w:t>
      </w:r>
      <w:r>
        <w:rPr>
          <w:rFonts w:ascii="Times New Roman" w:cs="Times New Roman" w:hAnsi="Times New Roman"/>
          <w:sz w:val="24"/>
          <w:szCs w:val="24"/>
        </w:rPr>
        <w:fldChar w:fldCharType="end"/>
      </w:r>
      <w:r>
        <w:fldChar w:fldCharType="end"/>
      </w:r>
    </w:p>
    <w:p>
      <w:pPr>
        <w:pStyle w:val="21"/>
        <w:tabs>
          <w:tab w:val="right" w:leader="dot" w:pos="9019"/>
        </w:tabs>
        <w:rPr>
          <w:rFonts w:ascii="Times New Roman" w:eastAsia="宋体" w:cs="Times New Roman" w:hAnsi="Times New Roman"/>
          <w:kern w:val="2"/>
          <w:sz w:val="24"/>
          <w:szCs w:val="24"/>
        </w:rPr>
      </w:pPr>
      <w:r>
        <w:fldChar w:fldCharType="begin"/>
      </w:r>
      <w:r>
        <w:instrText>Hyperlink \l "_Toc224574697"</w:instrText>
      </w:r>
      <w:r>
        <w:fldChar w:fldCharType="separate"/>
      </w:r>
      <w:r>
        <w:rPr>
          <w:rFonts w:ascii="Times New Roman" w:cs="Times New Roman" w:hAnsi="Times New Roman"/>
          <w:sz w:val="24"/>
          <w:szCs w:val="24"/>
        </w:rPr>
        <w:t>2.1 Industry and Organisational Context</w:t>
        <w:tab/>
      </w:r>
      <w:r>
        <w:rPr>
          <w:rFonts w:ascii="Times New Roman" w:cs="Times New Roman" w:hAnsi="Times New Roman"/>
          <w:sz w:val="24"/>
          <w:szCs w:val="24"/>
        </w:rPr>
        <w:fldChar w:fldCharType="begin"/>
      </w:r>
      <w:r>
        <w:rPr>
          <w:rFonts w:ascii="Times New Roman" w:cs="Times New Roman" w:hAnsi="Times New Roman"/>
          <w:sz w:val="24"/>
          <w:szCs w:val="24"/>
        </w:rPr>
        <w:instrText xml:space="preserve"> PAGEREF _Toc224574697 \h </w:instrText>
      </w:r>
      <w:r>
        <w:rPr>
          <w:rFonts w:ascii="Times New Roman" w:cs="Times New Roman" w:hAnsi="Times New Roman"/>
          <w:sz w:val="24"/>
          <w:szCs w:val="24"/>
        </w:rPr>
        <w:fldChar w:fldCharType="separate"/>
      </w:r>
      <w:r>
        <w:rPr>
          <w:rFonts w:ascii="Times New Roman" w:cs="Times New Roman" w:hAnsi="Times New Roman"/>
          <w:sz w:val="24"/>
          <w:szCs w:val="24"/>
        </w:rPr>
        <w:t>2</w:t>
      </w:r>
      <w:r>
        <w:rPr>
          <w:rFonts w:ascii="Times New Roman" w:cs="Times New Roman" w:hAnsi="Times New Roman"/>
          <w:sz w:val="24"/>
          <w:szCs w:val="24"/>
        </w:rPr>
        <w:fldChar w:fldCharType="end"/>
      </w:r>
      <w:r>
        <w:fldChar w:fldCharType="end"/>
      </w:r>
    </w:p>
    <w:p>
      <w:pPr>
        <w:pStyle w:val="22"/>
        <w:tabs>
          <w:tab w:val="right" w:leader="dot" w:pos="9019"/>
        </w:tabs>
        <w:rPr>
          <w:rFonts w:ascii="Times New Roman" w:eastAsia="宋体" w:cs="Times New Roman" w:hAnsi="Times New Roman"/>
          <w:kern w:val="2"/>
          <w:sz w:val="24"/>
          <w:szCs w:val="24"/>
        </w:rPr>
      </w:pPr>
      <w:r>
        <w:fldChar w:fldCharType="begin"/>
      </w:r>
      <w:r>
        <w:instrText>Hyperlink \l "_Toc224574698"</w:instrText>
      </w:r>
      <w:r>
        <w:fldChar w:fldCharType="separate"/>
      </w:r>
      <w:r>
        <w:rPr>
          <w:rFonts w:ascii="Times New Roman" w:cs="Times New Roman" w:hAnsi="Times New Roman"/>
          <w:sz w:val="24"/>
          <w:szCs w:val="24"/>
        </w:rPr>
        <w:t>2.1.1 Industry overview</w:t>
        <w:tab/>
      </w:r>
      <w:r>
        <w:rPr>
          <w:rFonts w:ascii="Times New Roman" w:cs="Times New Roman" w:hAnsi="Times New Roman"/>
          <w:sz w:val="24"/>
          <w:szCs w:val="24"/>
        </w:rPr>
        <w:fldChar w:fldCharType="begin"/>
      </w:r>
      <w:r>
        <w:rPr>
          <w:rFonts w:ascii="Times New Roman" w:cs="Times New Roman" w:hAnsi="Times New Roman"/>
          <w:sz w:val="24"/>
          <w:szCs w:val="24"/>
        </w:rPr>
        <w:instrText xml:space="preserve"> PAGEREF _Toc224574698 \h </w:instrText>
      </w:r>
      <w:r>
        <w:rPr>
          <w:rFonts w:ascii="Times New Roman" w:cs="Times New Roman" w:hAnsi="Times New Roman"/>
          <w:sz w:val="24"/>
          <w:szCs w:val="24"/>
        </w:rPr>
        <w:fldChar w:fldCharType="separate"/>
      </w:r>
      <w:r>
        <w:rPr>
          <w:rFonts w:ascii="Times New Roman" w:cs="Times New Roman" w:hAnsi="Times New Roman"/>
          <w:sz w:val="24"/>
          <w:szCs w:val="24"/>
        </w:rPr>
        <w:t>2</w:t>
      </w:r>
      <w:r>
        <w:rPr>
          <w:rFonts w:ascii="Times New Roman" w:cs="Times New Roman" w:hAnsi="Times New Roman"/>
          <w:sz w:val="24"/>
          <w:szCs w:val="24"/>
        </w:rPr>
        <w:fldChar w:fldCharType="end"/>
      </w:r>
      <w:r>
        <w:fldChar w:fldCharType="end"/>
      </w:r>
    </w:p>
    <w:p>
      <w:pPr>
        <w:pStyle w:val="22"/>
        <w:tabs>
          <w:tab w:val="right" w:leader="dot" w:pos="9019"/>
        </w:tabs>
        <w:rPr>
          <w:rFonts w:ascii="Times New Roman" w:eastAsia="宋体" w:cs="Times New Roman" w:hAnsi="Times New Roman"/>
          <w:kern w:val="2"/>
          <w:sz w:val="24"/>
          <w:szCs w:val="24"/>
        </w:rPr>
      </w:pPr>
      <w:r>
        <w:fldChar w:fldCharType="begin"/>
      </w:r>
      <w:r>
        <w:instrText>Hyperlink \l "_Toc224574699"</w:instrText>
      </w:r>
      <w:r>
        <w:fldChar w:fldCharType="separate"/>
      </w:r>
      <w:r>
        <w:rPr>
          <w:rFonts w:ascii="Times New Roman" w:cs="Times New Roman" w:hAnsi="Times New Roman"/>
          <w:sz w:val="24"/>
          <w:szCs w:val="24"/>
        </w:rPr>
        <w:t>2.1.2 Organisational overview for Zara as pioneer</w:t>
        <w:tab/>
      </w:r>
      <w:r>
        <w:rPr>
          <w:rFonts w:ascii="Times New Roman" w:cs="Times New Roman" w:hAnsi="Times New Roman"/>
          <w:sz w:val="24"/>
          <w:szCs w:val="24"/>
        </w:rPr>
        <w:fldChar w:fldCharType="begin"/>
      </w:r>
      <w:r>
        <w:rPr>
          <w:rFonts w:ascii="Times New Roman" w:cs="Times New Roman" w:hAnsi="Times New Roman"/>
          <w:sz w:val="24"/>
          <w:szCs w:val="24"/>
        </w:rPr>
        <w:instrText xml:space="preserve"> PAGEREF _Toc224574699 \h </w:instrText>
      </w:r>
      <w:r>
        <w:rPr>
          <w:rFonts w:ascii="Times New Roman" w:cs="Times New Roman" w:hAnsi="Times New Roman"/>
          <w:sz w:val="24"/>
          <w:szCs w:val="24"/>
        </w:rPr>
        <w:fldChar w:fldCharType="separate"/>
      </w:r>
      <w:r>
        <w:rPr>
          <w:rFonts w:ascii="Times New Roman" w:cs="Times New Roman" w:hAnsi="Times New Roman"/>
          <w:sz w:val="24"/>
          <w:szCs w:val="24"/>
        </w:rPr>
        <w:t>2</w:t>
      </w:r>
      <w:r>
        <w:rPr>
          <w:rFonts w:ascii="Times New Roman" w:cs="Times New Roman" w:hAnsi="Times New Roman"/>
          <w:sz w:val="24"/>
          <w:szCs w:val="24"/>
        </w:rPr>
        <w:fldChar w:fldCharType="end"/>
      </w:r>
      <w:r>
        <w:fldChar w:fldCharType="end"/>
      </w:r>
    </w:p>
    <w:p>
      <w:pPr>
        <w:pStyle w:val="22"/>
        <w:tabs>
          <w:tab w:val="right" w:leader="dot" w:pos="9019"/>
        </w:tabs>
        <w:rPr>
          <w:rFonts w:ascii="Times New Roman" w:eastAsia="宋体" w:cs="Times New Roman" w:hAnsi="Times New Roman"/>
          <w:kern w:val="2"/>
          <w:sz w:val="24"/>
          <w:szCs w:val="24"/>
        </w:rPr>
      </w:pPr>
      <w:r>
        <w:fldChar w:fldCharType="begin"/>
      </w:r>
      <w:r>
        <w:instrText>Hyperlink \l "_Toc224574700"</w:instrText>
      </w:r>
      <w:r>
        <w:fldChar w:fldCharType="separate"/>
      </w:r>
      <w:r>
        <w:rPr>
          <w:rFonts w:ascii="Times New Roman" w:cs="Times New Roman" w:hAnsi="Times New Roman"/>
          <w:sz w:val="24"/>
          <w:szCs w:val="24"/>
        </w:rPr>
        <w:t>2.1.3 Organisational overview of Primark as follower</w:t>
        <w:tab/>
      </w:r>
      <w:r>
        <w:rPr>
          <w:rFonts w:ascii="Times New Roman" w:cs="Times New Roman" w:hAnsi="Times New Roman"/>
          <w:sz w:val="24"/>
          <w:szCs w:val="24"/>
        </w:rPr>
        <w:fldChar w:fldCharType="begin"/>
      </w:r>
      <w:r>
        <w:rPr>
          <w:rFonts w:ascii="Times New Roman" w:cs="Times New Roman" w:hAnsi="Times New Roman"/>
          <w:sz w:val="24"/>
          <w:szCs w:val="24"/>
        </w:rPr>
        <w:instrText xml:space="preserve"> PAGEREF _Toc224574700 \h </w:instrText>
      </w:r>
      <w:r>
        <w:rPr>
          <w:rFonts w:ascii="Times New Roman" w:cs="Times New Roman" w:hAnsi="Times New Roman"/>
          <w:sz w:val="24"/>
          <w:szCs w:val="24"/>
        </w:rPr>
        <w:fldChar w:fldCharType="separate"/>
      </w:r>
      <w:r>
        <w:rPr>
          <w:rFonts w:ascii="Times New Roman" w:cs="Times New Roman" w:hAnsi="Times New Roman"/>
          <w:sz w:val="24"/>
          <w:szCs w:val="24"/>
        </w:rPr>
        <w:t>3</w:t>
      </w:r>
      <w:r>
        <w:rPr>
          <w:rFonts w:ascii="Times New Roman" w:cs="Times New Roman" w:hAnsi="Times New Roman"/>
          <w:sz w:val="24"/>
          <w:szCs w:val="24"/>
        </w:rPr>
        <w:fldChar w:fldCharType="end"/>
      </w:r>
      <w:r>
        <w:fldChar w:fldCharType="end"/>
      </w:r>
    </w:p>
    <w:p>
      <w:pPr>
        <w:pStyle w:val="21"/>
        <w:tabs>
          <w:tab w:val="right" w:leader="dot" w:pos="9019"/>
        </w:tabs>
        <w:rPr>
          <w:rFonts w:ascii="Times New Roman" w:eastAsia="宋体" w:cs="Times New Roman" w:hAnsi="Times New Roman"/>
          <w:kern w:val="2"/>
          <w:sz w:val="24"/>
          <w:szCs w:val="24"/>
        </w:rPr>
      </w:pPr>
      <w:r>
        <w:fldChar w:fldCharType="begin"/>
      </w:r>
      <w:r>
        <w:instrText>Hyperlink \l "_Toc224574701"</w:instrText>
      </w:r>
      <w:r>
        <w:fldChar w:fldCharType="separate"/>
      </w:r>
      <w:r>
        <w:rPr>
          <w:rFonts w:ascii="Times New Roman" w:cs="Times New Roman" w:hAnsi="Times New Roman"/>
          <w:sz w:val="24"/>
          <w:szCs w:val="24"/>
        </w:rPr>
        <w:t>2.2 Analysis of Macro-Environmental Actor 1: Environmental awareness</w:t>
        <w:tab/>
      </w:r>
      <w:r>
        <w:rPr>
          <w:rFonts w:ascii="Times New Roman" w:cs="Times New Roman" w:hAnsi="Times New Roman"/>
          <w:sz w:val="24"/>
          <w:szCs w:val="24"/>
        </w:rPr>
        <w:fldChar w:fldCharType="begin"/>
      </w:r>
      <w:r>
        <w:rPr>
          <w:rFonts w:ascii="Times New Roman" w:cs="Times New Roman" w:hAnsi="Times New Roman"/>
          <w:sz w:val="24"/>
          <w:szCs w:val="24"/>
        </w:rPr>
        <w:instrText xml:space="preserve"> PAGEREF _Toc224574701 \h </w:instrText>
      </w:r>
      <w:r>
        <w:rPr>
          <w:rFonts w:ascii="Times New Roman" w:cs="Times New Roman" w:hAnsi="Times New Roman"/>
          <w:sz w:val="24"/>
          <w:szCs w:val="24"/>
        </w:rPr>
        <w:fldChar w:fldCharType="separate"/>
      </w:r>
      <w:r>
        <w:rPr>
          <w:rFonts w:ascii="Times New Roman" w:cs="Times New Roman" w:hAnsi="Times New Roman"/>
          <w:sz w:val="24"/>
          <w:szCs w:val="24"/>
        </w:rPr>
        <w:t>4</w:t>
      </w:r>
      <w:r>
        <w:rPr>
          <w:rFonts w:ascii="Times New Roman" w:cs="Times New Roman" w:hAnsi="Times New Roman"/>
          <w:sz w:val="24"/>
          <w:szCs w:val="24"/>
        </w:rPr>
        <w:fldChar w:fldCharType="end"/>
      </w:r>
      <w:r>
        <w:fldChar w:fldCharType="end"/>
      </w:r>
    </w:p>
    <w:p>
      <w:pPr>
        <w:pStyle w:val="22"/>
        <w:tabs>
          <w:tab w:val="right" w:leader="dot" w:pos="9019"/>
        </w:tabs>
        <w:rPr>
          <w:rFonts w:ascii="Times New Roman" w:eastAsia="宋体" w:cs="Times New Roman" w:hAnsi="Times New Roman"/>
          <w:kern w:val="2"/>
          <w:sz w:val="24"/>
          <w:szCs w:val="24"/>
        </w:rPr>
      </w:pPr>
      <w:r>
        <w:fldChar w:fldCharType="begin"/>
      </w:r>
      <w:r>
        <w:instrText>Hyperlink \l "_Toc224574702"</w:instrText>
      </w:r>
      <w:r>
        <w:fldChar w:fldCharType="separate"/>
      </w:r>
      <w:r>
        <w:rPr>
          <w:rFonts w:ascii="Times New Roman" w:cs="Times New Roman" w:hAnsi="Times New Roman"/>
          <w:sz w:val="24"/>
          <w:szCs w:val="24"/>
        </w:rPr>
        <w:t>2.2.1 Impact on Zara</w:t>
        <w:tab/>
      </w:r>
      <w:r>
        <w:rPr>
          <w:rFonts w:ascii="Times New Roman" w:cs="Times New Roman" w:hAnsi="Times New Roman"/>
          <w:sz w:val="24"/>
          <w:szCs w:val="24"/>
        </w:rPr>
        <w:fldChar w:fldCharType="begin"/>
      </w:r>
      <w:r>
        <w:rPr>
          <w:rFonts w:ascii="Times New Roman" w:cs="Times New Roman" w:hAnsi="Times New Roman"/>
          <w:sz w:val="24"/>
          <w:szCs w:val="24"/>
        </w:rPr>
        <w:instrText xml:space="preserve"> PAGEREF _Toc224574702 \h </w:instrText>
      </w:r>
      <w:r>
        <w:rPr>
          <w:rFonts w:ascii="Times New Roman" w:cs="Times New Roman" w:hAnsi="Times New Roman"/>
          <w:sz w:val="24"/>
          <w:szCs w:val="24"/>
        </w:rPr>
        <w:fldChar w:fldCharType="separate"/>
      </w:r>
      <w:r>
        <w:rPr>
          <w:rFonts w:ascii="Times New Roman" w:cs="Times New Roman" w:hAnsi="Times New Roman"/>
          <w:sz w:val="24"/>
          <w:szCs w:val="24"/>
        </w:rPr>
        <w:t>4</w:t>
      </w:r>
      <w:r>
        <w:rPr>
          <w:rFonts w:ascii="Times New Roman" w:cs="Times New Roman" w:hAnsi="Times New Roman"/>
          <w:sz w:val="24"/>
          <w:szCs w:val="24"/>
        </w:rPr>
        <w:fldChar w:fldCharType="end"/>
      </w:r>
      <w:r>
        <w:fldChar w:fldCharType="end"/>
      </w:r>
    </w:p>
    <w:p>
      <w:pPr>
        <w:pStyle w:val="22"/>
        <w:tabs>
          <w:tab w:val="right" w:leader="dot" w:pos="9019"/>
        </w:tabs>
        <w:rPr>
          <w:rFonts w:ascii="Times New Roman" w:eastAsia="宋体" w:cs="Times New Roman" w:hAnsi="Times New Roman"/>
          <w:kern w:val="2"/>
          <w:sz w:val="24"/>
          <w:szCs w:val="24"/>
        </w:rPr>
      </w:pPr>
      <w:r>
        <w:fldChar w:fldCharType="begin"/>
      </w:r>
      <w:r>
        <w:instrText>Hyperlink \l "_Toc224574703"</w:instrText>
      </w:r>
      <w:r>
        <w:fldChar w:fldCharType="separate"/>
      </w:r>
      <w:r>
        <w:rPr>
          <w:rFonts w:ascii="Times New Roman" w:cs="Times New Roman" w:hAnsi="Times New Roman"/>
          <w:sz w:val="24"/>
          <w:szCs w:val="24"/>
        </w:rPr>
        <w:t>2.2.2 Impact on Primark</w:t>
        <w:tab/>
      </w:r>
      <w:r>
        <w:rPr>
          <w:rFonts w:ascii="Times New Roman" w:cs="Times New Roman" w:hAnsi="Times New Roman"/>
          <w:sz w:val="24"/>
          <w:szCs w:val="24"/>
        </w:rPr>
        <w:fldChar w:fldCharType="begin"/>
      </w:r>
      <w:r>
        <w:rPr>
          <w:rFonts w:ascii="Times New Roman" w:cs="Times New Roman" w:hAnsi="Times New Roman"/>
          <w:sz w:val="24"/>
          <w:szCs w:val="24"/>
        </w:rPr>
        <w:instrText xml:space="preserve"> PAGEREF _Toc224574703 \h </w:instrText>
      </w:r>
      <w:r>
        <w:rPr>
          <w:rFonts w:ascii="Times New Roman" w:cs="Times New Roman" w:hAnsi="Times New Roman"/>
          <w:sz w:val="24"/>
          <w:szCs w:val="24"/>
        </w:rPr>
        <w:fldChar w:fldCharType="separate"/>
      </w:r>
      <w:r>
        <w:rPr>
          <w:rFonts w:ascii="Times New Roman" w:cs="Times New Roman" w:hAnsi="Times New Roman"/>
          <w:sz w:val="24"/>
          <w:szCs w:val="24"/>
        </w:rPr>
        <w:t>5</w:t>
      </w:r>
      <w:r>
        <w:rPr>
          <w:rFonts w:ascii="Times New Roman" w:cs="Times New Roman" w:hAnsi="Times New Roman"/>
          <w:sz w:val="24"/>
          <w:szCs w:val="24"/>
        </w:rPr>
        <w:fldChar w:fldCharType="end"/>
      </w:r>
      <w:r>
        <w:fldChar w:fldCharType="end"/>
      </w:r>
    </w:p>
    <w:p>
      <w:pPr>
        <w:pStyle w:val="21"/>
        <w:tabs>
          <w:tab w:val="right" w:leader="dot" w:pos="9019"/>
        </w:tabs>
        <w:rPr>
          <w:rFonts w:ascii="Times New Roman" w:eastAsia="宋体" w:cs="Times New Roman" w:hAnsi="Times New Roman"/>
          <w:kern w:val="2"/>
          <w:sz w:val="24"/>
          <w:szCs w:val="24"/>
        </w:rPr>
      </w:pPr>
      <w:r>
        <w:fldChar w:fldCharType="begin"/>
      </w:r>
      <w:r>
        <w:instrText>Hyperlink \l "_Toc224574704"</w:instrText>
      </w:r>
      <w:r>
        <w:fldChar w:fldCharType="separate"/>
      </w:r>
      <w:r>
        <w:rPr>
          <w:rFonts w:ascii="Times New Roman" w:cs="Times New Roman" w:hAnsi="Times New Roman"/>
          <w:sz w:val="24"/>
          <w:szCs w:val="24"/>
        </w:rPr>
        <w:t>2.3 Analysis of Macro-Environmental Actor 2: Socio-cultural Shift</w:t>
        <w:tab/>
      </w:r>
      <w:r>
        <w:rPr>
          <w:rFonts w:ascii="Times New Roman" w:cs="Times New Roman" w:hAnsi="Times New Roman"/>
          <w:sz w:val="24"/>
          <w:szCs w:val="24"/>
        </w:rPr>
        <w:fldChar w:fldCharType="begin"/>
      </w:r>
      <w:r>
        <w:rPr>
          <w:rFonts w:ascii="Times New Roman" w:cs="Times New Roman" w:hAnsi="Times New Roman"/>
          <w:sz w:val="24"/>
          <w:szCs w:val="24"/>
        </w:rPr>
        <w:instrText xml:space="preserve"> PAGEREF _Toc224574704 \h </w:instrText>
      </w:r>
      <w:r>
        <w:rPr>
          <w:rFonts w:ascii="Times New Roman" w:cs="Times New Roman" w:hAnsi="Times New Roman"/>
          <w:sz w:val="24"/>
          <w:szCs w:val="24"/>
        </w:rPr>
        <w:fldChar w:fldCharType="separate"/>
      </w:r>
      <w:r>
        <w:rPr>
          <w:rFonts w:ascii="Times New Roman" w:cs="Times New Roman" w:hAnsi="Times New Roman"/>
          <w:sz w:val="24"/>
          <w:szCs w:val="24"/>
        </w:rPr>
        <w:t>5</w:t>
      </w:r>
      <w:r>
        <w:rPr>
          <w:rFonts w:ascii="Times New Roman" w:cs="Times New Roman" w:hAnsi="Times New Roman"/>
          <w:sz w:val="24"/>
          <w:szCs w:val="24"/>
        </w:rPr>
        <w:fldChar w:fldCharType="end"/>
      </w:r>
      <w:r>
        <w:fldChar w:fldCharType="end"/>
      </w:r>
    </w:p>
    <w:p>
      <w:pPr>
        <w:pStyle w:val="22"/>
        <w:tabs>
          <w:tab w:val="right" w:leader="dot" w:pos="9019"/>
        </w:tabs>
        <w:rPr>
          <w:rFonts w:ascii="Times New Roman" w:eastAsia="宋体" w:cs="Times New Roman" w:hAnsi="Times New Roman"/>
          <w:kern w:val="2"/>
          <w:sz w:val="24"/>
          <w:szCs w:val="24"/>
        </w:rPr>
      </w:pPr>
      <w:r>
        <w:fldChar w:fldCharType="begin"/>
      </w:r>
      <w:r>
        <w:instrText>Hyperlink \l "_Toc224574705"</w:instrText>
      </w:r>
      <w:r>
        <w:fldChar w:fldCharType="separate"/>
      </w:r>
      <w:r>
        <w:rPr>
          <w:rFonts w:ascii="Times New Roman" w:cs="Times New Roman" w:hAnsi="Times New Roman"/>
          <w:sz w:val="24"/>
          <w:szCs w:val="24"/>
        </w:rPr>
        <w:t>2.3.1 Impact on Zara</w:t>
        <w:tab/>
      </w:r>
      <w:r>
        <w:rPr>
          <w:rFonts w:ascii="Times New Roman" w:cs="Times New Roman" w:hAnsi="Times New Roman"/>
          <w:sz w:val="24"/>
          <w:szCs w:val="24"/>
        </w:rPr>
        <w:fldChar w:fldCharType="begin"/>
      </w:r>
      <w:r>
        <w:rPr>
          <w:rFonts w:ascii="Times New Roman" w:cs="Times New Roman" w:hAnsi="Times New Roman"/>
          <w:sz w:val="24"/>
          <w:szCs w:val="24"/>
        </w:rPr>
        <w:instrText xml:space="preserve"> PAGEREF _Toc224574705 \h </w:instrText>
      </w:r>
      <w:r>
        <w:rPr>
          <w:rFonts w:ascii="Times New Roman" w:cs="Times New Roman" w:hAnsi="Times New Roman"/>
          <w:sz w:val="24"/>
          <w:szCs w:val="24"/>
        </w:rPr>
        <w:fldChar w:fldCharType="separate"/>
      </w:r>
      <w:r>
        <w:rPr>
          <w:rFonts w:ascii="Times New Roman" w:cs="Times New Roman" w:hAnsi="Times New Roman"/>
          <w:sz w:val="24"/>
          <w:szCs w:val="24"/>
        </w:rPr>
        <w:t>5</w:t>
      </w:r>
      <w:r>
        <w:rPr>
          <w:rFonts w:ascii="Times New Roman" w:cs="Times New Roman" w:hAnsi="Times New Roman"/>
          <w:sz w:val="24"/>
          <w:szCs w:val="24"/>
        </w:rPr>
        <w:fldChar w:fldCharType="end"/>
      </w:r>
      <w:r>
        <w:fldChar w:fldCharType="end"/>
      </w:r>
    </w:p>
    <w:p>
      <w:pPr>
        <w:pStyle w:val="22"/>
        <w:tabs>
          <w:tab w:val="right" w:leader="dot" w:pos="9019"/>
        </w:tabs>
        <w:rPr>
          <w:rFonts w:ascii="Times New Roman" w:eastAsia="宋体" w:cs="Times New Roman" w:hAnsi="Times New Roman"/>
          <w:kern w:val="2"/>
          <w:sz w:val="24"/>
          <w:szCs w:val="24"/>
        </w:rPr>
      </w:pPr>
      <w:r>
        <w:fldChar w:fldCharType="begin"/>
      </w:r>
      <w:r>
        <w:instrText>Hyperlink \l "_Toc224574706"</w:instrText>
      </w:r>
      <w:r>
        <w:fldChar w:fldCharType="separate"/>
      </w:r>
      <w:r>
        <w:rPr>
          <w:rFonts w:ascii="Times New Roman" w:cs="Times New Roman" w:hAnsi="Times New Roman"/>
          <w:sz w:val="24"/>
          <w:szCs w:val="24"/>
        </w:rPr>
        <w:t>2.3.2 Impact on Primark</w:t>
        <w:tab/>
      </w:r>
      <w:r>
        <w:rPr>
          <w:rFonts w:ascii="Times New Roman" w:cs="Times New Roman" w:hAnsi="Times New Roman"/>
          <w:sz w:val="24"/>
          <w:szCs w:val="24"/>
        </w:rPr>
        <w:fldChar w:fldCharType="begin"/>
      </w:r>
      <w:r>
        <w:rPr>
          <w:rFonts w:ascii="Times New Roman" w:cs="Times New Roman" w:hAnsi="Times New Roman"/>
          <w:sz w:val="24"/>
          <w:szCs w:val="24"/>
        </w:rPr>
        <w:instrText xml:space="preserve"> PAGEREF _Toc224574706 \h </w:instrText>
      </w:r>
      <w:r>
        <w:rPr>
          <w:rFonts w:ascii="Times New Roman" w:cs="Times New Roman" w:hAnsi="Times New Roman"/>
          <w:sz w:val="24"/>
          <w:szCs w:val="24"/>
        </w:rPr>
        <w:fldChar w:fldCharType="separate"/>
      </w:r>
      <w:r>
        <w:rPr>
          <w:rFonts w:ascii="Times New Roman" w:cs="Times New Roman" w:hAnsi="Times New Roman"/>
          <w:sz w:val="24"/>
          <w:szCs w:val="24"/>
        </w:rPr>
        <w:t>6</w:t>
      </w:r>
      <w:r>
        <w:rPr>
          <w:rFonts w:ascii="Times New Roman" w:cs="Times New Roman" w:hAnsi="Times New Roman"/>
          <w:sz w:val="24"/>
          <w:szCs w:val="24"/>
        </w:rPr>
        <w:fldChar w:fldCharType="end"/>
      </w:r>
      <w:r>
        <w:fldChar w:fldCharType="end"/>
      </w:r>
    </w:p>
    <w:p>
      <w:pPr>
        <w:pStyle w:val="21"/>
        <w:tabs>
          <w:tab w:val="right" w:leader="dot" w:pos="9019"/>
        </w:tabs>
        <w:rPr>
          <w:rFonts w:ascii="Times New Roman" w:eastAsia="宋体" w:cs="Times New Roman" w:hAnsi="Times New Roman"/>
          <w:kern w:val="2"/>
          <w:sz w:val="24"/>
          <w:szCs w:val="24"/>
        </w:rPr>
      </w:pPr>
      <w:r>
        <w:fldChar w:fldCharType="begin"/>
      </w:r>
      <w:r>
        <w:instrText>Hyperlink \l "_Toc224574707"</w:instrText>
      </w:r>
      <w:r>
        <w:fldChar w:fldCharType="separate"/>
      </w:r>
      <w:r>
        <w:rPr>
          <w:rFonts w:ascii="Times New Roman" w:cs="Times New Roman" w:hAnsi="Times New Roman"/>
          <w:sz w:val="24"/>
          <w:szCs w:val="24"/>
        </w:rPr>
        <w:t>2.4 Summary of Comparative Analysis</w:t>
        <w:tab/>
      </w:r>
      <w:r>
        <w:rPr>
          <w:rFonts w:ascii="Times New Roman" w:cs="Times New Roman" w:hAnsi="Times New Roman"/>
          <w:sz w:val="24"/>
          <w:szCs w:val="24"/>
        </w:rPr>
        <w:fldChar w:fldCharType="begin"/>
      </w:r>
      <w:r>
        <w:rPr>
          <w:rFonts w:ascii="Times New Roman" w:cs="Times New Roman" w:hAnsi="Times New Roman"/>
          <w:sz w:val="24"/>
          <w:szCs w:val="24"/>
        </w:rPr>
        <w:instrText xml:space="preserve"> PAGEREF _Toc224574707 \h </w:instrText>
      </w:r>
      <w:r>
        <w:rPr>
          <w:rFonts w:ascii="Times New Roman" w:cs="Times New Roman" w:hAnsi="Times New Roman"/>
          <w:sz w:val="24"/>
          <w:szCs w:val="24"/>
        </w:rPr>
        <w:fldChar w:fldCharType="separate"/>
      </w:r>
      <w:r>
        <w:rPr>
          <w:rFonts w:ascii="Times New Roman" w:cs="Times New Roman" w:hAnsi="Times New Roman"/>
          <w:sz w:val="24"/>
          <w:szCs w:val="24"/>
        </w:rPr>
        <w:t>7</w:t>
      </w:r>
      <w:r>
        <w:rPr>
          <w:rFonts w:ascii="Times New Roman" w:cs="Times New Roman" w:hAnsi="Times New Roman"/>
          <w:sz w:val="24"/>
          <w:szCs w:val="24"/>
        </w:rPr>
        <w:fldChar w:fldCharType="end"/>
      </w:r>
      <w:r>
        <w:fldChar w:fldCharType="end"/>
      </w:r>
    </w:p>
    <w:p>
      <w:pPr>
        <w:pStyle w:val="20"/>
        <w:tabs>
          <w:tab w:val="right" w:leader="dot" w:pos="9019"/>
        </w:tabs>
        <w:rPr>
          <w:rFonts w:ascii="Times New Roman" w:eastAsia="宋体" w:cs="Times New Roman" w:hAnsi="Times New Roman"/>
          <w:kern w:val="2"/>
          <w:sz w:val="24"/>
          <w:szCs w:val="24"/>
        </w:rPr>
      </w:pPr>
      <w:r>
        <w:fldChar w:fldCharType="begin"/>
      </w:r>
      <w:r>
        <w:instrText>Hyperlink \l "_Toc224574708"</w:instrText>
      </w:r>
      <w:r>
        <w:fldChar w:fldCharType="separate"/>
      </w:r>
      <w:r>
        <w:rPr>
          <w:rFonts w:ascii="Times New Roman" w:cs="Times New Roman" w:hAnsi="Times New Roman"/>
          <w:sz w:val="24"/>
          <w:szCs w:val="24"/>
        </w:rPr>
        <w:t>3.0 Task 2: Strategic Response Evaluation</w:t>
        <w:tab/>
      </w:r>
      <w:r>
        <w:rPr>
          <w:rFonts w:ascii="Times New Roman" w:cs="Times New Roman" w:hAnsi="Times New Roman"/>
          <w:sz w:val="24"/>
          <w:szCs w:val="24"/>
        </w:rPr>
        <w:fldChar w:fldCharType="begin"/>
      </w:r>
      <w:r>
        <w:rPr>
          <w:rFonts w:ascii="Times New Roman" w:cs="Times New Roman" w:hAnsi="Times New Roman"/>
          <w:sz w:val="24"/>
          <w:szCs w:val="24"/>
        </w:rPr>
        <w:instrText xml:space="preserve"> PAGEREF _Toc224574708 \h </w:instrText>
      </w:r>
      <w:r>
        <w:rPr>
          <w:rFonts w:ascii="Times New Roman" w:cs="Times New Roman" w:hAnsi="Times New Roman"/>
          <w:sz w:val="24"/>
          <w:szCs w:val="24"/>
        </w:rPr>
        <w:fldChar w:fldCharType="separate"/>
      </w:r>
      <w:r>
        <w:rPr>
          <w:rFonts w:ascii="Times New Roman" w:cs="Times New Roman" w:hAnsi="Times New Roman"/>
          <w:sz w:val="24"/>
          <w:szCs w:val="24"/>
        </w:rPr>
        <w:t>8</w:t>
      </w:r>
      <w:r>
        <w:rPr>
          <w:rFonts w:ascii="Times New Roman" w:cs="Times New Roman" w:hAnsi="Times New Roman"/>
          <w:sz w:val="24"/>
          <w:szCs w:val="24"/>
        </w:rPr>
        <w:fldChar w:fldCharType="end"/>
      </w:r>
      <w:r>
        <w:fldChar w:fldCharType="end"/>
      </w:r>
    </w:p>
    <w:p>
      <w:pPr>
        <w:pStyle w:val="21"/>
        <w:tabs>
          <w:tab w:val="right" w:leader="dot" w:pos="9019"/>
        </w:tabs>
        <w:rPr>
          <w:rFonts w:ascii="Times New Roman" w:eastAsia="宋体" w:cs="Times New Roman" w:hAnsi="Times New Roman"/>
          <w:kern w:val="2"/>
          <w:sz w:val="24"/>
          <w:szCs w:val="24"/>
        </w:rPr>
      </w:pPr>
      <w:r>
        <w:fldChar w:fldCharType="begin"/>
      </w:r>
      <w:r>
        <w:instrText>Hyperlink \l "_Toc224574709"</w:instrText>
      </w:r>
      <w:r>
        <w:fldChar w:fldCharType="separate"/>
      </w:r>
      <w:r>
        <w:rPr>
          <w:rFonts w:ascii="Times New Roman" w:cs="Times New Roman" w:hAnsi="Times New Roman"/>
          <w:sz w:val="24"/>
          <w:szCs w:val="24"/>
        </w:rPr>
        <w:t>3.1 Evaluation of the Zara’s Strategic Responses</w:t>
        <w:tab/>
      </w:r>
      <w:r>
        <w:rPr>
          <w:rFonts w:ascii="Times New Roman" w:cs="Times New Roman" w:hAnsi="Times New Roman"/>
          <w:sz w:val="24"/>
          <w:szCs w:val="24"/>
        </w:rPr>
        <w:fldChar w:fldCharType="begin"/>
      </w:r>
      <w:r>
        <w:rPr>
          <w:rFonts w:ascii="Times New Roman" w:cs="Times New Roman" w:hAnsi="Times New Roman"/>
          <w:sz w:val="24"/>
          <w:szCs w:val="24"/>
        </w:rPr>
        <w:instrText xml:space="preserve"> PAGEREF _Toc224574709 \h </w:instrText>
      </w:r>
      <w:r>
        <w:rPr>
          <w:rFonts w:ascii="Times New Roman" w:cs="Times New Roman" w:hAnsi="Times New Roman"/>
          <w:sz w:val="24"/>
          <w:szCs w:val="24"/>
        </w:rPr>
        <w:fldChar w:fldCharType="separate"/>
      </w:r>
      <w:r>
        <w:rPr>
          <w:rFonts w:ascii="Times New Roman" w:cs="Times New Roman" w:hAnsi="Times New Roman"/>
          <w:sz w:val="24"/>
          <w:szCs w:val="24"/>
        </w:rPr>
        <w:t>8</w:t>
      </w:r>
      <w:r>
        <w:rPr>
          <w:rFonts w:ascii="Times New Roman" w:cs="Times New Roman" w:hAnsi="Times New Roman"/>
          <w:sz w:val="24"/>
          <w:szCs w:val="24"/>
        </w:rPr>
        <w:fldChar w:fldCharType="end"/>
      </w:r>
      <w:r>
        <w:fldChar w:fldCharType="end"/>
      </w:r>
    </w:p>
    <w:p>
      <w:pPr>
        <w:pStyle w:val="22"/>
        <w:tabs>
          <w:tab w:val="right" w:leader="dot" w:pos="9019"/>
        </w:tabs>
        <w:rPr>
          <w:rFonts w:ascii="Times New Roman" w:eastAsia="宋体" w:cs="Times New Roman" w:hAnsi="Times New Roman"/>
          <w:kern w:val="2"/>
          <w:sz w:val="24"/>
          <w:szCs w:val="24"/>
        </w:rPr>
      </w:pPr>
      <w:r>
        <w:fldChar w:fldCharType="begin"/>
      </w:r>
      <w:r>
        <w:instrText>Hyperlink \l "_Toc224574710"</w:instrText>
      </w:r>
      <w:r>
        <w:fldChar w:fldCharType="separate"/>
      </w:r>
      <w:r>
        <w:rPr>
          <w:rFonts w:ascii="Times New Roman" w:cs="Times New Roman" w:hAnsi="Times New Roman"/>
          <w:sz w:val="24"/>
          <w:szCs w:val="24"/>
        </w:rPr>
        <w:t>3.1.1 Analysis of the responses made by Zara to macro-environmental factors</w:t>
        <w:tab/>
      </w:r>
      <w:r>
        <w:rPr>
          <w:rFonts w:ascii="Times New Roman" w:cs="Times New Roman" w:hAnsi="Times New Roman"/>
          <w:sz w:val="24"/>
          <w:szCs w:val="24"/>
        </w:rPr>
        <w:fldChar w:fldCharType="begin"/>
      </w:r>
      <w:r>
        <w:rPr>
          <w:rFonts w:ascii="Times New Roman" w:cs="Times New Roman" w:hAnsi="Times New Roman"/>
          <w:sz w:val="24"/>
          <w:szCs w:val="24"/>
        </w:rPr>
        <w:instrText xml:space="preserve"> PAGEREF _Toc224574710 \h </w:instrText>
      </w:r>
      <w:r>
        <w:rPr>
          <w:rFonts w:ascii="Times New Roman" w:cs="Times New Roman" w:hAnsi="Times New Roman"/>
          <w:sz w:val="24"/>
          <w:szCs w:val="24"/>
        </w:rPr>
        <w:fldChar w:fldCharType="separate"/>
      </w:r>
      <w:r>
        <w:rPr>
          <w:rFonts w:ascii="Times New Roman" w:cs="Times New Roman" w:hAnsi="Times New Roman"/>
          <w:sz w:val="24"/>
          <w:szCs w:val="24"/>
        </w:rPr>
        <w:t>8</w:t>
      </w:r>
      <w:r>
        <w:rPr>
          <w:rFonts w:ascii="Times New Roman" w:cs="Times New Roman" w:hAnsi="Times New Roman"/>
          <w:sz w:val="24"/>
          <w:szCs w:val="24"/>
        </w:rPr>
        <w:fldChar w:fldCharType="end"/>
      </w:r>
      <w:r>
        <w:fldChar w:fldCharType="end"/>
      </w:r>
    </w:p>
    <w:p>
      <w:pPr>
        <w:pStyle w:val="22"/>
        <w:tabs>
          <w:tab w:val="right" w:leader="dot" w:pos="9019"/>
        </w:tabs>
        <w:rPr>
          <w:rFonts w:ascii="Times New Roman" w:eastAsia="宋体" w:cs="Times New Roman" w:hAnsi="Times New Roman"/>
          <w:kern w:val="2"/>
          <w:sz w:val="24"/>
          <w:szCs w:val="24"/>
        </w:rPr>
      </w:pPr>
      <w:r>
        <w:fldChar w:fldCharType="begin"/>
      </w:r>
      <w:r>
        <w:instrText>Hyperlink \l "_Toc224574711"</w:instrText>
      </w:r>
      <w:r>
        <w:fldChar w:fldCharType="separate"/>
      </w:r>
      <w:r>
        <w:rPr>
          <w:rFonts w:ascii="Times New Roman" w:cs="Times New Roman" w:hAnsi="Times New Roman"/>
          <w:sz w:val="24"/>
          <w:szCs w:val="24"/>
        </w:rPr>
        <w:t>3.1.2 Porter’s Generic Strategies to evaluate competitive approach by Zara</w:t>
        <w:tab/>
      </w:r>
      <w:r>
        <w:rPr>
          <w:rFonts w:ascii="Times New Roman" w:cs="Times New Roman" w:hAnsi="Times New Roman"/>
          <w:sz w:val="24"/>
          <w:szCs w:val="24"/>
        </w:rPr>
        <w:fldChar w:fldCharType="begin"/>
      </w:r>
      <w:r>
        <w:rPr>
          <w:rFonts w:ascii="Times New Roman" w:cs="Times New Roman" w:hAnsi="Times New Roman"/>
          <w:sz w:val="24"/>
          <w:szCs w:val="24"/>
        </w:rPr>
        <w:instrText xml:space="preserve"> PAGEREF _Toc224574711 \h </w:instrText>
      </w:r>
      <w:r>
        <w:rPr>
          <w:rFonts w:ascii="Times New Roman" w:cs="Times New Roman" w:hAnsi="Times New Roman"/>
          <w:sz w:val="24"/>
          <w:szCs w:val="24"/>
        </w:rPr>
        <w:fldChar w:fldCharType="separate"/>
      </w:r>
      <w:r>
        <w:rPr>
          <w:rFonts w:ascii="Times New Roman" w:cs="Times New Roman" w:hAnsi="Times New Roman"/>
          <w:sz w:val="24"/>
          <w:szCs w:val="24"/>
        </w:rPr>
        <w:t>8</w:t>
      </w:r>
      <w:r>
        <w:rPr>
          <w:rFonts w:ascii="Times New Roman" w:cs="Times New Roman" w:hAnsi="Times New Roman"/>
          <w:sz w:val="24"/>
          <w:szCs w:val="24"/>
        </w:rPr>
        <w:fldChar w:fldCharType="end"/>
      </w:r>
      <w:r>
        <w:fldChar w:fldCharType="end"/>
      </w:r>
    </w:p>
    <w:p>
      <w:pPr>
        <w:pStyle w:val="22"/>
        <w:tabs>
          <w:tab w:val="right" w:leader="dot" w:pos="9019"/>
        </w:tabs>
        <w:rPr>
          <w:rFonts w:ascii="Times New Roman" w:eastAsia="宋体" w:cs="Times New Roman" w:hAnsi="Times New Roman"/>
          <w:kern w:val="2"/>
          <w:sz w:val="24"/>
          <w:szCs w:val="24"/>
        </w:rPr>
      </w:pPr>
      <w:r>
        <w:fldChar w:fldCharType="begin"/>
      </w:r>
      <w:r>
        <w:instrText>Hyperlink \l "_Toc224574712"</w:instrText>
      </w:r>
      <w:r>
        <w:fldChar w:fldCharType="separate"/>
      </w:r>
      <w:r>
        <w:rPr>
          <w:rFonts w:ascii="Times New Roman" w:cs="Times New Roman" w:hAnsi="Times New Roman"/>
          <w:sz w:val="24"/>
          <w:szCs w:val="24"/>
        </w:rPr>
        <w:t>3.1.3 Ansoff’s Growth Matrix to evaluate growth strategies by Zara</w:t>
        <w:tab/>
      </w:r>
      <w:r>
        <w:rPr>
          <w:rFonts w:ascii="Times New Roman" w:cs="Times New Roman" w:hAnsi="Times New Roman"/>
          <w:sz w:val="24"/>
          <w:szCs w:val="24"/>
        </w:rPr>
        <w:fldChar w:fldCharType="begin"/>
      </w:r>
      <w:r>
        <w:rPr>
          <w:rFonts w:ascii="Times New Roman" w:cs="Times New Roman" w:hAnsi="Times New Roman"/>
          <w:sz w:val="24"/>
          <w:szCs w:val="24"/>
        </w:rPr>
        <w:instrText xml:space="preserve"> PAGEREF _Toc224574712 \h </w:instrText>
      </w:r>
      <w:r>
        <w:rPr>
          <w:rFonts w:ascii="Times New Roman" w:cs="Times New Roman" w:hAnsi="Times New Roman"/>
          <w:sz w:val="24"/>
          <w:szCs w:val="24"/>
        </w:rPr>
        <w:fldChar w:fldCharType="separate"/>
      </w:r>
      <w:r>
        <w:rPr>
          <w:rFonts w:ascii="Times New Roman" w:cs="Times New Roman" w:hAnsi="Times New Roman"/>
          <w:sz w:val="24"/>
          <w:szCs w:val="24"/>
        </w:rPr>
        <w:t>9</w:t>
      </w:r>
      <w:r>
        <w:rPr>
          <w:rFonts w:ascii="Times New Roman" w:cs="Times New Roman" w:hAnsi="Times New Roman"/>
          <w:sz w:val="24"/>
          <w:szCs w:val="24"/>
        </w:rPr>
        <w:fldChar w:fldCharType="end"/>
      </w:r>
      <w:r>
        <w:fldChar w:fldCharType="end"/>
      </w:r>
    </w:p>
    <w:p>
      <w:pPr>
        <w:pStyle w:val="22"/>
        <w:tabs>
          <w:tab w:val="right" w:leader="dot" w:pos="9019"/>
        </w:tabs>
        <w:rPr>
          <w:rFonts w:ascii="Times New Roman" w:eastAsia="宋体" w:cs="Times New Roman" w:hAnsi="Times New Roman"/>
          <w:kern w:val="2"/>
          <w:sz w:val="24"/>
          <w:szCs w:val="24"/>
        </w:rPr>
      </w:pPr>
      <w:r>
        <w:fldChar w:fldCharType="begin"/>
      </w:r>
      <w:r>
        <w:instrText>Hyperlink \l "_Toc224574713"</w:instrText>
      </w:r>
      <w:r>
        <w:fldChar w:fldCharType="separate"/>
      </w:r>
      <w:r>
        <w:rPr>
          <w:rFonts w:ascii="Times New Roman" w:cs="Times New Roman" w:hAnsi="Times New Roman"/>
          <w:sz w:val="24"/>
          <w:szCs w:val="24"/>
        </w:rPr>
        <w:t>3.1.4 Critical assessment of the strategies implied in sustaining growth and competitive advantage</w:t>
        <w:tab/>
      </w:r>
      <w:r>
        <w:rPr>
          <w:rFonts w:ascii="Times New Roman" w:cs="Times New Roman" w:hAnsi="Times New Roman"/>
          <w:sz w:val="24"/>
          <w:szCs w:val="24"/>
        </w:rPr>
        <w:fldChar w:fldCharType="begin"/>
      </w:r>
      <w:r>
        <w:rPr>
          <w:rFonts w:ascii="Times New Roman" w:cs="Times New Roman" w:hAnsi="Times New Roman"/>
          <w:sz w:val="24"/>
          <w:szCs w:val="24"/>
        </w:rPr>
        <w:instrText xml:space="preserve"> PAGEREF _Toc224574713 \h </w:instrText>
      </w:r>
      <w:r>
        <w:rPr>
          <w:rFonts w:ascii="Times New Roman" w:cs="Times New Roman" w:hAnsi="Times New Roman"/>
          <w:sz w:val="24"/>
          <w:szCs w:val="24"/>
        </w:rPr>
        <w:fldChar w:fldCharType="separate"/>
      </w:r>
      <w:r>
        <w:rPr>
          <w:rFonts w:ascii="Times New Roman" w:cs="Times New Roman" w:hAnsi="Times New Roman"/>
          <w:sz w:val="24"/>
          <w:szCs w:val="24"/>
        </w:rPr>
        <w:t>9</w:t>
      </w:r>
      <w:r>
        <w:rPr>
          <w:rFonts w:ascii="Times New Roman" w:cs="Times New Roman" w:hAnsi="Times New Roman"/>
          <w:sz w:val="24"/>
          <w:szCs w:val="24"/>
        </w:rPr>
        <w:fldChar w:fldCharType="end"/>
      </w:r>
      <w:r>
        <w:fldChar w:fldCharType="end"/>
      </w:r>
    </w:p>
    <w:p>
      <w:pPr>
        <w:pStyle w:val="21"/>
        <w:tabs>
          <w:tab w:val="right" w:leader="dot" w:pos="9019"/>
        </w:tabs>
        <w:rPr>
          <w:rFonts w:ascii="Times New Roman" w:eastAsia="宋体" w:cs="Times New Roman" w:hAnsi="Times New Roman"/>
          <w:kern w:val="2"/>
          <w:sz w:val="24"/>
          <w:szCs w:val="24"/>
        </w:rPr>
      </w:pPr>
      <w:r>
        <w:fldChar w:fldCharType="begin"/>
      </w:r>
      <w:r>
        <w:instrText>Hyperlink \l "_Toc224574714"</w:instrText>
      </w:r>
      <w:r>
        <w:fldChar w:fldCharType="separate"/>
      </w:r>
      <w:r>
        <w:rPr>
          <w:rFonts w:ascii="Times New Roman" w:cs="Times New Roman" w:hAnsi="Times New Roman"/>
          <w:sz w:val="24"/>
          <w:szCs w:val="24"/>
        </w:rPr>
        <w:t>3.2 Evaluation of the Primark’s Strategic Responses</w:t>
        <w:tab/>
      </w:r>
      <w:r>
        <w:rPr>
          <w:rFonts w:ascii="Times New Roman" w:cs="Times New Roman" w:hAnsi="Times New Roman"/>
          <w:sz w:val="24"/>
          <w:szCs w:val="24"/>
        </w:rPr>
        <w:fldChar w:fldCharType="begin"/>
      </w:r>
      <w:r>
        <w:rPr>
          <w:rFonts w:ascii="Times New Roman" w:cs="Times New Roman" w:hAnsi="Times New Roman"/>
          <w:sz w:val="24"/>
          <w:szCs w:val="24"/>
        </w:rPr>
        <w:instrText xml:space="preserve"> PAGEREF _Toc224574714 \h </w:instrText>
      </w:r>
      <w:r>
        <w:rPr>
          <w:rFonts w:ascii="Times New Roman" w:cs="Times New Roman" w:hAnsi="Times New Roman"/>
          <w:sz w:val="24"/>
          <w:szCs w:val="24"/>
        </w:rPr>
        <w:fldChar w:fldCharType="separate"/>
      </w:r>
      <w:r>
        <w:rPr>
          <w:rFonts w:ascii="Times New Roman" w:cs="Times New Roman" w:hAnsi="Times New Roman"/>
          <w:sz w:val="24"/>
          <w:szCs w:val="24"/>
        </w:rPr>
        <w:t>9</w:t>
      </w:r>
      <w:r>
        <w:rPr>
          <w:rFonts w:ascii="Times New Roman" w:cs="Times New Roman" w:hAnsi="Times New Roman"/>
          <w:sz w:val="24"/>
          <w:szCs w:val="24"/>
        </w:rPr>
        <w:fldChar w:fldCharType="end"/>
      </w:r>
      <w:r>
        <w:fldChar w:fldCharType="end"/>
      </w:r>
    </w:p>
    <w:p>
      <w:pPr>
        <w:pStyle w:val="22"/>
        <w:tabs>
          <w:tab w:val="right" w:leader="dot" w:pos="9019"/>
        </w:tabs>
        <w:rPr>
          <w:rFonts w:ascii="Times New Roman" w:eastAsia="宋体" w:cs="Times New Roman" w:hAnsi="Times New Roman"/>
          <w:kern w:val="2"/>
          <w:sz w:val="24"/>
          <w:szCs w:val="24"/>
        </w:rPr>
      </w:pPr>
      <w:r>
        <w:fldChar w:fldCharType="begin"/>
      </w:r>
      <w:r>
        <w:instrText>Hyperlink \l "_Toc224574715"</w:instrText>
      </w:r>
      <w:r>
        <w:fldChar w:fldCharType="separate"/>
      </w:r>
      <w:r>
        <w:rPr>
          <w:rFonts w:ascii="Times New Roman" w:cs="Times New Roman" w:hAnsi="Times New Roman"/>
          <w:sz w:val="24"/>
          <w:szCs w:val="24"/>
        </w:rPr>
        <w:t>3.2.1 Analysis of the responses made by Primark to macro-environmental factors</w:t>
        <w:tab/>
      </w:r>
      <w:r>
        <w:rPr>
          <w:rFonts w:ascii="Times New Roman" w:cs="Times New Roman" w:hAnsi="Times New Roman"/>
          <w:sz w:val="24"/>
          <w:szCs w:val="24"/>
        </w:rPr>
        <w:fldChar w:fldCharType="begin"/>
      </w:r>
      <w:r>
        <w:rPr>
          <w:rFonts w:ascii="Times New Roman" w:cs="Times New Roman" w:hAnsi="Times New Roman"/>
          <w:sz w:val="24"/>
          <w:szCs w:val="24"/>
        </w:rPr>
        <w:instrText xml:space="preserve"> PAGEREF _Toc224574715 \h </w:instrText>
      </w:r>
      <w:r>
        <w:rPr>
          <w:rFonts w:ascii="Times New Roman" w:cs="Times New Roman" w:hAnsi="Times New Roman"/>
          <w:sz w:val="24"/>
          <w:szCs w:val="24"/>
        </w:rPr>
        <w:fldChar w:fldCharType="separate"/>
      </w:r>
      <w:r>
        <w:rPr>
          <w:rFonts w:ascii="Times New Roman" w:cs="Times New Roman" w:hAnsi="Times New Roman"/>
          <w:sz w:val="24"/>
          <w:szCs w:val="24"/>
        </w:rPr>
        <w:t>9</w:t>
      </w:r>
      <w:r>
        <w:rPr>
          <w:rFonts w:ascii="Times New Roman" w:cs="Times New Roman" w:hAnsi="Times New Roman"/>
          <w:sz w:val="24"/>
          <w:szCs w:val="24"/>
        </w:rPr>
        <w:fldChar w:fldCharType="end"/>
      </w:r>
      <w:r>
        <w:fldChar w:fldCharType="end"/>
      </w:r>
    </w:p>
    <w:p>
      <w:pPr>
        <w:pStyle w:val="22"/>
        <w:tabs>
          <w:tab w:val="right" w:leader="dot" w:pos="9019"/>
        </w:tabs>
        <w:rPr>
          <w:rFonts w:ascii="Times New Roman" w:eastAsia="宋体" w:cs="Times New Roman" w:hAnsi="Times New Roman"/>
          <w:kern w:val="2"/>
          <w:sz w:val="24"/>
          <w:szCs w:val="24"/>
        </w:rPr>
      </w:pPr>
      <w:r>
        <w:fldChar w:fldCharType="begin"/>
      </w:r>
      <w:r>
        <w:instrText>Hyperlink \l "_Toc224574716"</w:instrText>
      </w:r>
      <w:r>
        <w:fldChar w:fldCharType="separate"/>
      </w:r>
      <w:r>
        <w:rPr>
          <w:rFonts w:ascii="Times New Roman" w:cs="Times New Roman" w:hAnsi="Times New Roman"/>
          <w:sz w:val="24"/>
          <w:szCs w:val="24"/>
        </w:rPr>
        <w:t>3.2.2 Porter’s Generic Strategies to evaluate competitive approach by Primark</w:t>
        <w:tab/>
      </w:r>
      <w:r>
        <w:rPr>
          <w:rFonts w:ascii="Times New Roman" w:cs="Times New Roman" w:hAnsi="Times New Roman"/>
          <w:sz w:val="24"/>
          <w:szCs w:val="24"/>
        </w:rPr>
        <w:fldChar w:fldCharType="begin"/>
      </w:r>
      <w:r>
        <w:rPr>
          <w:rFonts w:ascii="Times New Roman" w:cs="Times New Roman" w:hAnsi="Times New Roman"/>
          <w:sz w:val="24"/>
          <w:szCs w:val="24"/>
        </w:rPr>
        <w:instrText xml:space="preserve"> PAGEREF _Toc224574716 \h </w:instrText>
      </w:r>
      <w:r>
        <w:rPr>
          <w:rFonts w:ascii="Times New Roman" w:cs="Times New Roman" w:hAnsi="Times New Roman"/>
          <w:sz w:val="24"/>
          <w:szCs w:val="24"/>
        </w:rPr>
        <w:fldChar w:fldCharType="separate"/>
      </w:r>
      <w:r>
        <w:rPr>
          <w:rFonts w:ascii="Times New Roman" w:cs="Times New Roman" w:hAnsi="Times New Roman"/>
          <w:sz w:val="24"/>
          <w:szCs w:val="24"/>
        </w:rPr>
        <w:t>10</w:t>
      </w:r>
      <w:r>
        <w:rPr>
          <w:rFonts w:ascii="Times New Roman" w:cs="Times New Roman" w:hAnsi="Times New Roman"/>
          <w:sz w:val="24"/>
          <w:szCs w:val="24"/>
        </w:rPr>
        <w:fldChar w:fldCharType="end"/>
      </w:r>
      <w:r>
        <w:fldChar w:fldCharType="end"/>
      </w:r>
    </w:p>
    <w:p>
      <w:pPr>
        <w:pStyle w:val="22"/>
        <w:tabs>
          <w:tab w:val="right" w:leader="dot" w:pos="9019"/>
        </w:tabs>
        <w:rPr>
          <w:rFonts w:ascii="Times New Roman" w:eastAsia="宋体" w:cs="Times New Roman" w:hAnsi="Times New Roman"/>
          <w:kern w:val="2"/>
          <w:sz w:val="24"/>
          <w:szCs w:val="24"/>
        </w:rPr>
      </w:pPr>
      <w:r>
        <w:fldChar w:fldCharType="begin"/>
      </w:r>
      <w:r>
        <w:instrText>Hyperlink \l "_Toc224574717"</w:instrText>
      </w:r>
      <w:r>
        <w:fldChar w:fldCharType="separate"/>
      </w:r>
      <w:r>
        <w:rPr>
          <w:rFonts w:ascii="Times New Roman" w:cs="Times New Roman" w:hAnsi="Times New Roman"/>
          <w:sz w:val="24"/>
          <w:szCs w:val="24"/>
        </w:rPr>
        <w:t>3.2.3 Ansoff’s Growth Matrix to evaluate growth strategies by Primark</w:t>
        <w:tab/>
      </w:r>
      <w:r>
        <w:rPr>
          <w:rFonts w:ascii="Times New Roman" w:cs="Times New Roman" w:hAnsi="Times New Roman"/>
          <w:sz w:val="24"/>
          <w:szCs w:val="24"/>
        </w:rPr>
        <w:fldChar w:fldCharType="begin"/>
      </w:r>
      <w:r>
        <w:rPr>
          <w:rFonts w:ascii="Times New Roman" w:cs="Times New Roman" w:hAnsi="Times New Roman"/>
          <w:sz w:val="24"/>
          <w:szCs w:val="24"/>
        </w:rPr>
        <w:instrText xml:space="preserve"> PAGEREF _Toc224574717 \h </w:instrText>
      </w:r>
      <w:r>
        <w:rPr>
          <w:rFonts w:ascii="Times New Roman" w:cs="Times New Roman" w:hAnsi="Times New Roman"/>
          <w:sz w:val="24"/>
          <w:szCs w:val="24"/>
        </w:rPr>
        <w:fldChar w:fldCharType="separate"/>
      </w:r>
      <w:r>
        <w:rPr>
          <w:rFonts w:ascii="Times New Roman" w:cs="Times New Roman" w:hAnsi="Times New Roman"/>
          <w:sz w:val="24"/>
          <w:szCs w:val="24"/>
        </w:rPr>
        <w:t>10</w:t>
      </w:r>
      <w:r>
        <w:rPr>
          <w:rFonts w:ascii="Times New Roman" w:cs="Times New Roman" w:hAnsi="Times New Roman"/>
          <w:sz w:val="24"/>
          <w:szCs w:val="24"/>
        </w:rPr>
        <w:fldChar w:fldCharType="end"/>
      </w:r>
      <w:r>
        <w:fldChar w:fldCharType="end"/>
      </w:r>
    </w:p>
    <w:p>
      <w:pPr>
        <w:pStyle w:val="22"/>
        <w:tabs>
          <w:tab w:val="right" w:leader="dot" w:pos="9019"/>
        </w:tabs>
        <w:rPr>
          <w:rFonts w:ascii="Times New Roman" w:eastAsia="宋体" w:cs="Times New Roman" w:hAnsi="Times New Roman"/>
          <w:kern w:val="2"/>
          <w:sz w:val="24"/>
          <w:szCs w:val="24"/>
        </w:rPr>
      </w:pPr>
      <w:r>
        <w:fldChar w:fldCharType="begin"/>
      </w:r>
      <w:r>
        <w:instrText>Hyperlink \l "_Toc224574718"</w:instrText>
      </w:r>
      <w:r>
        <w:fldChar w:fldCharType="separate"/>
      </w:r>
      <w:r>
        <w:rPr>
          <w:rFonts w:ascii="Times New Roman" w:cs="Times New Roman" w:hAnsi="Times New Roman"/>
          <w:sz w:val="24"/>
          <w:szCs w:val="24"/>
        </w:rPr>
        <w:t>3.2.4 Critical assessment of the strategies implied in sustaining growth and competitive advantage</w:t>
        <w:tab/>
      </w:r>
      <w:r>
        <w:rPr>
          <w:rFonts w:ascii="Times New Roman" w:cs="Times New Roman" w:hAnsi="Times New Roman"/>
          <w:sz w:val="24"/>
          <w:szCs w:val="24"/>
        </w:rPr>
        <w:fldChar w:fldCharType="begin"/>
      </w:r>
      <w:r>
        <w:rPr>
          <w:rFonts w:ascii="Times New Roman" w:cs="Times New Roman" w:hAnsi="Times New Roman"/>
          <w:sz w:val="24"/>
          <w:szCs w:val="24"/>
        </w:rPr>
        <w:instrText xml:space="preserve"> PAGEREF _Toc224574718 \h </w:instrText>
      </w:r>
      <w:r>
        <w:rPr>
          <w:rFonts w:ascii="Times New Roman" w:cs="Times New Roman" w:hAnsi="Times New Roman"/>
          <w:sz w:val="24"/>
          <w:szCs w:val="24"/>
        </w:rPr>
        <w:fldChar w:fldCharType="separate"/>
      </w:r>
      <w:r>
        <w:rPr>
          <w:rFonts w:ascii="Times New Roman" w:cs="Times New Roman" w:hAnsi="Times New Roman"/>
          <w:sz w:val="24"/>
          <w:szCs w:val="24"/>
        </w:rPr>
        <w:t>10</w:t>
      </w:r>
      <w:r>
        <w:rPr>
          <w:rFonts w:ascii="Times New Roman" w:cs="Times New Roman" w:hAnsi="Times New Roman"/>
          <w:sz w:val="24"/>
          <w:szCs w:val="24"/>
        </w:rPr>
        <w:fldChar w:fldCharType="end"/>
      </w:r>
      <w:r>
        <w:fldChar w:fldCharType="end"/>
      </w:r>
    </w:p>
    <w:p>
      <w:pPr>
        <w:pStyle w:val="21"/>
        <w:tabs>
          <w:tab w:val="right" w:leader="dot" w:pos="9019"/>
        </w:tabs>
        <w:rPr>
          <w:rFonts w:ascii="Times New Roman" w:eastAsia="宋体" w:cs="Times New Roman" w:hAnsi="Times New Roman"/>
          <w:kern w:val="2"/>
          <w:sz w:val="24"/>
          <w:szCs w:val="24"/>
        </w:rPr>
      </w:pPr>
      <w:r>
        <w:fldChar w:fldCharType="begin"/>
      </w:r>
      <w:r>
        <w:instrText>Hyperlink \l "_Toc224574719"</w:instrText>
      </w:r>
      <w:r>
        <w:fldChar w:fldCharType="separate"/>
      </w:r>
      <w:r>
        <w:rPr>
          <w:rFonts w:ascii="Times New Roman" w:cs="Times New Roman" w:hAnsi="Times New Roman"/>
          <w:sz w:val="24"/>
          <w:szCs w:val="24"/>
        </w:rPr>
        <w:t>3.3 Comparative Evaluation and Synthesis</w:t>
        <w:tab/>
      </w:r>
      <w:r>
        <w:rPr>
          <w:rFonts w:ascii="Times New Roman" w:cs="Times New Roman" w:hAnsi="Times New Roman"/>
          <w:sz w:val="24"/>
          <w:szCs w:val="24"/>
        </w:rPr>
        <w:fldChar w:fldCharType="begin"/>
      </w:r>
      <w:r>
        <w:rPr>
          <w:rFonts w:ascii="Times New Roman" w:cs="Times New Roman" w:hAnsi="Times New Roman"/>
          <w:sz w:val="24"/>
          <w:szCs w:val="24"/>
        </w:rPr>
        <w:instrText xml:space="preserve"> PAGEREF _Toc224574719 \h </w:instrText>
      </w:r>
      <w:r>
        <w:rPr>
          <w:rFonts w:ascii="Times New Roman" w:cs="Times New Roman" w:hAnsi="Times New Roman"/>
          <w:sz w:val="24"/>
          <w:szCs w:val="24"/>
        </w:rPr>
        <w:fldChar w:fldCharType="separate"/>
      </w:r>
      <w:r>
        <w:rPr>
          <w:rFonts w:ascii="Times New Roman" w:cs="Times New Roman" w:hAnsi="Times New Roman"/>
          <w:sz w:val="24"/>
          <w:szCs w:val="24"/>
        </w:rPr>
        <w:t>11</w:t>
      </w:r>
      <w:r>
        <w:rPr>
          <w:rFonts w:ascii="Times New Roman" w:cs="Times New Roman" w:hAnsi="Times New Roman"/>
          <w:sz w:val="24"/>
          <w:szCs w:val="24"/>
        </w:rPr>
        <w:fldChar w:fldCharType="end"/>
      </w:r>
      <w:r>
        <w:fldChar w:fldCharType="end"/>
      </w:r>
    </w:p>
    <w:p>
      <w:pPr>
        <w:pStyle w:val="20"/>
        <w:tabs>
          <w:tab w:val="right" w:leader="dot" w:pos="9019"/>
        </w:tabs>
        <w:rPr>
          <w:rFonts w:ascii="Times New Roman" w:eastAsia="宋体" w:cs="Times New Roman" w:hAnsi="Times New Roman"/>
          <w:kern w:val="2"/>
          <w:sz w:val="24"/>
          <w:szCs w:val="24"/>
        </w:rPr>
      </w:pPr>
      <w:r>
        <w:fldChar w:fldCharType="begin"/>
      </w:r>
      <w:r>
        <w:instrText>Hyperlink \l "_Toc224574720"</w:instrText>
      </w:r>
      <w:r>
        <w:fldChar w:fldCharType="separate"/>
      </w:r>
      <w:r>
        <w:rPr>
          <w:rFonts w:ascii="Times New Roman" w:cs="Times New Roman" w:hAnsi="Times New Roman"/>
          <w:sz w:val="24"/>
          <w:szCs w:val="24"/>
        </w:rPr>
        <w:t>4.0 Conclusion</w:t>
        <w:tab/>
      </w:r>
      <w:r>
        <w:rPr>
          <w:rFonts w:ascii="Times New Roman" w:cs="Times New Roman" w:hAnsi="Times New Roman"/>
          <w:sz w:val="24"/>
          <w:szCs w:val="24"/>
        </w:rPr>
        <w:fldChar w:fldCharType="begin"/>
      </w:r>
      <w:r>
        <w:rPr>
          <w:rFonts w:ascii="Times New Roman" w:cs="Times New Roman" w:hAnsi="Times New Roman"/>
          <w:sz w:val="24"/>
          <w:szCs w:val="24"/>
        </w:rPr>
        <w:instrText xml:space="preserve"> PAGEREF _Toc224574720 \h </w:instrText>
      </w:r>
      <w:r>
        <w:rPr>
          <w:rFonts w:ascii="Times New Roman" w:cs="Times New Roman" w:hAnsi="Times New Roman"/>
          <w:sz w:val="24"/>
          <w:szCs w:val="24"/>
        </w:rPr>
        <w:fldChar w:fldCharType="separate"/>
      </w:r>
      <w:r>
        <w:rPr>
          <w:rFonts w:ascii="Times New Roman" w:cs="Times New Roman" w:hAnsi="Times New Roman"/>
          <w:sz w:val="24"/>
          <w:szCs w:val="24"/>
        </w:rPr>
        <w:t>11</w:t>
      </w:r>
      <w:r>
        <w:rPr>
          <w:rFonts w:ascii="Times New Roman" w:cs="Times New Roman" w:hAnsi="Times New Roman"/>
          <w:sz w:val="24"/>
          <w:szCs w:val="24"/>
        </w:rPr>
        <w:fldChar w:fldCharType="end"/>
      </w:r>
      <w:r>
        <w:fldChar w:fldCharType="end"/>
      </w:r>
    </w:p>
    <w:p>
      <w:pPr>
        <w:pStyle w:val="20"/>
        <w:tabs>
          <w:tab w:val="right" w:leader="dot" w:pos="9019"/>
        </w:tabs>
        <w:rPr>
          <w:rFonts w:ascii="Times New Roman" w:eastAsia="宋体" w:cs="Times New Roman" w:hAnsi="Times New Roman"/>
          <w:kern w:val="2"/>
          <w:sz w:val="24"/>
          <w:szCs w:val="24"/>
        </w:rPr>
      </w:pPr>
      <w:r>
        <w:fldChar w:fldCharType="begin"/>
      </w:r>
      <w:r>
        <w:instrText>Hyperlink \l "_Toc224574721"</w:instrText>
      </w:r>
      <w:r>
        <w:fldChar w:fldCharType="separate"/>
      </w:r>
      <w:r>
        <w:rPr>
          <w:rFonts w:ascii="Times New Roman" w:cs="Times New Roman" w:hAnsi="Times New Roman"/>
          <w:sz w:val="24"/>
          <w:szCs w:val="24"/>
        </w:rPr>
        <w:t>References</w:t>
        <w:tab/>
      </w:r>
      <w:r>
        <w:rPr>
          <w:rFonts w:ascii="Times New Roman" w:cs="Times New Roman" w:hAnsi="Times New Roman"/>
          <w:sz w:val="24"/>
          <w:szCs w:val="24"/>
        </w:rPr>
        <w:fldChar w:fldCharType="begin"/>
      </w:r>
      <w:r>
        <w:rPr>
          <w:rFonts w:ascii="Times New Roman" w:cs="Times New Roman" w:hAnsi="Times New Roman"/>
          <w:sz w:val="24"/>
          <w:szCs w:val="24"/>
        </w:rPr>
        <w:instrText xml:space="preserve"> PAGEREF _Toc224574721 \h </w:instrText>
      </w:r>
      <w:r>
        <w:rPr>
          <w:rFonts w:ascii="Times New Roman" w:cs="Times New Roman" w:hAnsi="Times New Roman"/>
          <w:sz w:val="24"/>
          <w:szCs w:val="24"/>
        </w:rPr>
        <w:fldChar w:fldCharType="separate"/>
      </w:r>
      <w:r>
        <w:rPr>
          <w:rFonts w:ascii="Times New Roman" w:cs="Times New Roman" w:hAnsi="Times New Roman"/>
          <w:sz w:val="24"/>
          <w:szCs w:val="24"/>
        </w:rPr>
        <w:t>12</w:t>
      </w:r>
      <w:r>
        <w:rPr>
          <w:rFonts w:ascii="Times New Roman" w:cs="Times New Roman" w:hAnsi="Times New Roman"/>
          <w:sz w:val="24"/>
          <w:szCs w:val="24"/>
        </w:rPr>
        <w:fldChar w:fldCharType="end"/>
      </w:r>
      <w:r>
        <w:fldChar w:fldCharType="end"/>
      </w:r>
    </w:p>
    <w:p>
      <w:pPr>
        <w:widowControl w:val="0"/>
        <w:tabs>
          <w:tab w:val="right" w:leader="dot" w:pos="12000"/>
        </w:tabs>
        <w:spacing w:before="60" w:line="360" w:lineRule="auto"/>
        <w:jc w:val="both"/>
        <w:rPr>
          <w:rFonts w:ascii="Times New Roman" w:eastAsia="Times New Roman" w:cs="Times New Roman" w:hAnsi="Times New Roman"/>
          <w:b/>
          <w:bCs/>
          <w:color w:val="000000"/>
          <w:sz w:val="24"/>
          <w:szCs w:val="24"/>
        </w:rPr>
      </w:pPr>
      <w:r>
        <w:rPr>
          <w:rFonts w:ascii="Times New Roman" w:cs="Times New Roman" w:hAnsi="Times New Roman"/>
          <w:color w:val="000000"/>
          <w:sz w:val="24"/>
          <w:szCs w:val="24"/>
        </w:rPr>
        <w:fldChar w:fldCharType="end"/>
      </w:r>
    </w:p>
    <w:p>
      <w:pPr>
        <w:spacing w:line="360" w:lineRule="auto"/>
        <w:jc w:val="both"/>
        <w:rPr>
          <w:rFonts w:ascii="Times New Roman" w:eastAsia="Times New Roman" w:cs="Times New Roman" w:hAnsi="Times New Roman"/>
          <w:color w:val="000000"/>
          <w:sz w:val="24"/>
          <w:szCs w:val="24"/>
        </w:rPr>
      </w:pPr>
    </w:p>
    <w:p>
      <w:pPr>
        <w:spacing w:line="360" w:lineRule="auto"/>
        <w:jc w:val="both"/>
        <w:rPr>
          <w:rFonts w:ascii="Times New Roman" w:eastAsia="Times New Roman" w:cs="Times New Roman" w:hAnsi="Times New Roman"/>
          <w:color w:val="000000"/>
          <w:sz w:val="24"/>
          <w:szCs w:val="24"/>
        </w:rPr>
      </w:pPr>
    </w:p>
    <w:p>
      <w:pPr>
        <w:spacing w:line="360" w:lineRule="auto"/>
        <w:jc w:val="both"/>
        <w:rPr>
          <w:rFonts w:ascii="Times New Roman" w:eastAsia="Times New Roman" w:cs="Times New Roman" w:hAnsi="Times New Roman"/>
          <w:color w:val="000000"/>
          <w:sz w:val="24"/>
          <w:szCs w:val="24"/>
        </w:rPr>
      </w:pPr>
      <w:r>
        <w:rPr>
          <w:color w:val="000000"/>
        </w:rPr>
        <w:br w:type="page"/>
      </w:r>
    </w:p>
    <w:p>
      <w:pPr>
        <w:pStyle w:val="1"/>
        <w:rPr>
          <w:color w:val="000000"/>
        </w:rPr>
      </w:pPr>
      <w:bookmarkStart w:id="1" w:name="_Toc224574695"/>
      <w:r>
        <w:rPr>
          <w:color w:val="000000"/>
        </w:rPr>
        <w:t>1.0 Introduction</w:t>
      </w:r>
      <w:bookmarkEnd w:id="1"/>
      <w:r>
        <w:rPr>
          <w:color w:val="000000"/>
        </w:rPr>
        <w:t xml:space="preserve"> </w:t>
      </w:r>
    </w:p>
    <w:p>
      <w:pPr>
        <w:spacing w:line="360" w:lineRule="auto"/>
        <w:jc w:val="both"/>
        <w:rPr>
          <w:rFonts w:ascii="Times New Roman" w:eastAsia="Times New Roman" w:cs="Times New Roman" w:hAnsi="Times New Roman"/>
          <w:color w:val="000000"/>
          <w:sz w:val="24"/>
          <w:szCs w:val="24"/>
        </w:rPr>
      </w:pPr>
      <w:r>
        <w:rPr>
          <w:rFonts w:ascii="Times New Roman" w:eastAsia="Times New Roman" w:cs="Times New Roman" w:hAnsi="Times New Roman"/>
          <w:color w:val="000000"/>
          <w:sz w:val="24"/>
          <w:szCs w:val="24"/>
        </w:rPr>
        <w:t xml:space="preserve">Evaluating the macro-economic condition of a business is essential to identify key market considerations to maintain competitive advantages and sustainable growth. Key macro-environmental factors that affect business performance are economic growth, political stability of the market, environmental awareness, sociocultural change, technological development and legal standards (Gini and Agala, 2023). This report analyses the macro-environment of the fast fashion industry and discusses the strategic initiatives implemented by Zara as a pioneer organisation and Primark as a follower to deal with the macro-environmental changes. In order to provide critical analysis, this report has chosen main two macro-environmental factors that have affected the fast fashion industry including environmental awareness and socio-cultural shift in consumer behaviour. Along with that, this report also provides comparative analysis on how the identified macro-environmental factors have affected competitive positioning. </w:t>
      </w:r>
    </w:p>
    <w:p>
      <w:pPr>
        <w:pStyle w:val="1"/>
        <w:rPr>
          <w:color w:val="000000"/>
        </w:rPr>
      </w:pPr>
      <w:bookmarkStart w:id="2" w:name="_Toc224574696"/>
      <w:r>
        <w:rPr>
          <w:color w:val="000000"/>
        </w:rPr>
        <w:t>2.0 Task 1: Macro-Environmental Analysis</w:t>
      </w:r>
      <w:bookmarkEnd w:id="2"/>
      <w:r>
        <w:rPr>
          <w:color w:val="000000"/>
        </w:rPr>
        <w:t xml:space="preserve"> </w:t>
      </w:r>
    </w:p>
    <w:p>
      <w:pPr>
        <w:pStyle w:val="2"/>
        <w:rPr>
          <w:color w:val="000000"/>
        </w:rPr>
      </w:pPr>
      <w:bookmarkStart w:id="3" w:name="_Toc224574697"/>
      <w:r>
        <w:rPr>
          <w:color w:val="000000"/>
        </w:rPr>
        <w:t>2.1 Industry and Organisational Context</w:t>
      </w:r>
      <w:bookmarkEnd w:id="3"/>
      <w:r>
        <w:rPr>
          <w:color w:val="000000"/>
        </w:rPr>
        <w:t xml:space="preserve"> </w:t>
      </w:r>
    </w:p>
    <w:p>
      <w:pPr>
        <w:pStyle w:val="3"/>
        <w:rPr>
          <w:color w:val="000000"/>
        </w:rPr>
      </w:pPr>
      <w:bookmarkStart w:id="4" w:name="_Toc224574698"/>
      <w:r>
        <w:rPr>
          <w:color w:val="000000"/>
        </w:rPr>
        <w:t>2.1.1 Industry overview</w:t>
      </w:r>
      <w:bookmarkEnd w:id="4"/>
      <w:r>
        <w:rPr>
          <w:color w:val="000000"/>
        </w:rPr>
        <w:t xml:space="preserve"> </w:t>
      </w:r>
    </w:p>
    <w:p>
      <w:pPr>
        <w:spacing w:line="360" w:lineRule="auto"/>
        <w:jc w:val="both"/>
        <w:rPr>
          <w:rFonts w:ascii="Times New Roman" w:eastAsia="Times New Roman" w:cs="Times New Roman" w:hAnsi="Times New Roman"/>
          <w:color w:val="000000"/>
          <w:sz w:val="24"/>
          <w:szCs w:val="24"/>
        </w:rPr>
      </w:pPr>
      <w:r>
        <w:rPr>
          <w:rFonts w:ascii="Times New Roman" w:eastAsia="Times New Roman" w:cs="Times New Roman" w:hAnsi="Times New Roman"/>
          <w:color w:val="000000"/>
          <w:sz w:val="24"/>
          <w:szCs w:val="24"/>
        </w:rPr>
        <w:t xml:space="preserve">The fast fashion industry is one of the rapidly growing industries targeting the young generation population. According to Encarnación and Roldán (2023), the fast fashion industry is mainly characterised by the availability of low-cost and high volume clothing and apparel collection. Due to maintaining its high-volume availability of the products, this industry depends on rapid production with extremely short product lifecycles of around two to three weeks (Centobelli et al., 2022). The fast fashion industry in the UK has reached a revenue of around 85.85 billion US dollars as of 2024, an increase of over 14.4 billion as compared to 2023 (Statista, 2026). However, due to the short product life cycle this industry has been criticised a lot for generating waste. As stated by Zhang et al., (2021), after the growth of this industry the UK people are buying more clothes than ever with an average person buying almost 26.7kg of clothes, causing an increasing rate of disposal of fast fashion items causing environmental pollution. Thus, to achieve sustainable growth the industry needs to focus on its sustainability practices. </w:t>
      </w:r>
    </w:p>
    <w:p>
      <w:pPr>
        <w:pStyle w:val="3"/>
        <w:rPr>
          <w:color w:val="000000"/>
        </w:rPr>
      </w:pPr>
      <w:bookmarkStart w:id="5" w:name="_Toc224574699"/>
      <w:r>
        <w:rPr>
          <w:color w:val="000000"/>
        </w:rPr>
        <w:t>2.1.2 Organisational overview for Zara as pioneer</w:t>
      </w:r>
      <w:bookmarkEnd w:id="5"/>
      <w:r>
        <w:rPr>
          <w:color w:val="000000"/>
        </w:rPr>
        <w:t xml:space="preserve"> </w:t>
      </w:r>
    </w:p>
    <w:p>
      <w:pPr>
        <w:spacing w:line="360" w:lineRule="auto"/>
        <w:jc w:val="both"/>
        <w:rPr>
          <w:rFonts w:ascii="Times New Roman" w:eastAsia="Times New Roman" w:cs="Times New Roman" w:hAnsi="Times New Roman"/>
          <w:color w:val="000000"/>
          <w:sz w:val="24"/>
          <w:szCs w:val="24"/>
        </w:rPr>
      </w:pPr>
      <w:r>
        <w:rPr>
          <w:rFonts w:ascii="Times New Roman" w:eastAsia="Times New Roman" w:cs="Times New Roman" w:hAnsi="Times New Roman"/>
          <w:color w:val="000000"/>
          <w:sz w:val="24"/>
          <w:szCs w:val="24"/>
        </w:rPr>
        <w:t xml:space="preserve">Zara as a successful fashion market player has introduced fast fashion as a pioneer company to achieve competitiveness. In order to promote fast fashion, the company has offered rapid trendy clothing lines by redesigning its supply chain. Zara has reduced the product life cycle by 2 to 3 weeks, as compared to the general fashion items having 6 to 9 months (Jonwal, 2025). With effective business strategy, Zara has achieved a net profit of €6.22bn in 2025 with an increasing rate of 6% (Vimal, 2026). Other than that, Figueras (2025) has highlighted that as of the first quarter of 2025 the sales of Zara have grown by 5.1%. Thus, from the success story of Zara it can be evaluated that the company has managed its performance in the global market with effective strategic planning confirming its position as pioneer of this industry. </w:t>
      </w:r>
    </w:p>
    <w:p>
      <w:pPr>
        <w:pStyle w:val="3"/>
        <w:rPr>
          <w:color w:val="000000"/>
        </w:rPr>
      </w:pPr>
      <w:bookmarkStart w:id="6" w:name="_Toc224574700"/>
      <w:r>
        <w:rPr>
          <w:color w:val="000000"/>
        </w:rPr>
        <w:t>2.1.3 Organisational overview of Primark as follower</w:t>
      </w:r>
      <w:bookmarkEnd w:id="6"/>
      <w:r>
        <w:rPr>
          <w:color w:val="000000"/>
        </w:rPr>
        <w:t xml:space="preserve"> </w:t>
      </w:r>
    </w:p>
    <w:p>
      <w:pPr>
        <w:spacing w:line="360" w:lineRule="auto"/>
        <w:jc w:val="both"/>
        <w:rPr>
          <w:rFonts w:ascii="Times New Roman" w:eastAsia="Times New Roman" w:cs="Times New Roman" w:hAnsi="Times New Roman"/>
          <w:color w:val="000000"/>
          <w:sz w:val="24"/>
          <w:szCs w:val="24"/>
        </w:rPr>
      </w:pPr>
      <w:r>
        <w:rPr>
          <w:rFonts w:ascii="Times New Roman" w:eastAsia="Times New Roman" w:cs="Times New Roman" w:hAnsi="Times New Roman"/>
          <w:color w:val="000000"/>
          <w:sz w:val="24"/>
          <w:szCs w:val="24"/>
        </w:rPr>
        <w:t xml:space="preserve">As compared to Zara, Primark is comparatively new in the fast fashion sector and acts as a follower. Primark mainly operates through physical retail stores to reduce the cost of global transport and delivery systems (Primark, 2026). Thus, the company heavily depends on its pertaining system across 400 stores around 14 countries and around 1,000 factories for managing production (Smith, 2025) </w:t>
      </w:r>
      <w:r>
        <w:rPr>
          <w:rFonts w:ascii="Times New Roman" w:eastAsia="Times New Roman" w:cs="Times New Roman" w:hAnsi="Times New Roman"/>
          <w:b/>
          <w:bCs/>
          <w:i/>
          <w:iCs/>
          <w:color w:val="000000"/>
          <w:sz w:val="24"/>
          <w:szCs w:val="24"/>
        </w:rPr>
        <w:t>[Refer to figure 1]</w:t>
      </w:r>
      <w:r>
        <w:rPr>
          <w:rFonts w:ascii="Times New Roman" w:eastAsia="Times New Roman" w:cs="Times New Roman" w:hAnsi="Times New Roman"/>
          <w:color w:val="000000"/>
          <w:sz w:val="24"/>
          <w:szCs w:val="24"/>
        </w:rPr>
        <w:t xml:space="preserve">. As of 2024, the company has achieved revenue of €9.5bn (Statista, 2025). According to Ivanov et al., (2017), Primark mainly focused on managing outsourced manufacturing and rapid production to reduce the operational costs, which allow the company to offer products at a cheap price to every customer. Thus, effective business strategies implied by Primark has established the brand as a successful follower of Zara in the fast fashion industry. </w:t>
      </w:r>
    </w:p>
    <w:p>
      <w:pPr>
        <w:spacing w:line="360" w:lineRule="auto"/>
        <w:jc w:val="center"/>
        <w:rPr>
          <w:rFonts w:ascii="Times New Roman" w:eastAsia="Times New Roman" w:cs="Times New Roman" w:hAnsi="Times New Roman"/>
          <w:color w:val="000000"/>
          <w:sz w:val="24"/>
          <w:szCs w:val="24"/>
        </w:rPr>
      </w:pPr>
      <w:r>
        <w:rPr>
          <w:rFonts w:ascii="Times New Roman" w:eastAsia="Times New Roman" w:cs="Times New Roman" w:hAnsi="Times New Roman"/>
          <w:color w:val="000000"/>
          <w:sz w:val="24"/>
          <w:szCs w:val="24"/>
        </w:rPr>
        <w:drawing>
          <wp:inline distT="114300" distB="114300" distL="114300" distR="114300">
            <wp:extent cx="4514850" cy="3935730"/>
            <wp:effectExtent l="0" t="0" r="0" b="0"/>
            <wp:docPr id="4" name="图片 4"/>
            <wp:cNvGraphicFramePr>
              <a:graphicFrameLocks noChangeAspect="0"/>
            </wp:cNvGraphicFramePr>
            <a:graphic>
              <a:graphicData uri="http://schemas.openxmlformats.org/drawingml/2006/picture">
                <pic:pic>
                  <pic:nvPicPr>
                    <pic:cNvPr id="6" name="图片 6"/>
                    <pic:cNvPicPr/>
                  </pic:nvPicPr>
                  <pic:blipFill>
                    <a:blip r:embed="rId5"/>
                    <a:stretch>
                      <a:fillRect/>
                    </a:stretch>
                  </pic:blipFill>
                  <pic:spPr>
                    <a:xfrm rot="0">
                      <a:off x="0" y="0"/>
                      <a:ext cx="4514850" cy="3935730"/>
                    </a:xfrm>
                    <a:prstGeom prst="rect"/>
                    <a:noFill/>
                    <a:ln w="12700" cmpd="sng" cap="flat">
                      <a:solidFill>
                        <a:srgbClr val="000000"/>
                      </a:solidFill>
                      <a:prstDash val="solid"/>
                      <a:round/>
                    </a:ln>
                  </pic:spPr>
                </pic:pic>
              </a:graphicData>
            </a:graphic>
          </wp:inline>
        </w:drawing>
      </w:r>
    </w:p>
    <w:p>
      <w:pPr>
        <w:spacing w:line="360" w:lineRule="auto"/>
        <w:jc w:val="center"/>
        <w:rPr>
          <w:rFonts w:ascii="Times New Roman" w:eastAsia="Times New Roman" w:cs="Times New Roman" w:hAnsi="Times New Roman"/>
          <w:b/>
          <w:bCs/>
          <w:i/>
          <w:iCs/>
          <w:color w:val="000000"/>
          <w:sz w:val="24"/>
          <w:szCs w:val="24"/>
        </w:rPr>
      </w:pPr>
      <w:r>
        <w:rPr>
          <w:rFonts w:ascii="Times New Roman" w:eastAsia="Times New Roman" w:cs="Times New Roman" w:hAnsi="Times New Roman"/>
          <w:b/>
          <w:bCs/>
          <w:i/>
          <w:iCs/>
          <w:color w:val="000000"/>
          <w:sz w:val="24"/>
          <w:szCs w:val="24"/>
        </w:rPr>
        <w:t xml:space="preserve">Figure 1: Number of supplier factories for Primark </w:t>
      </w:r>
    </w:p>
    <w:p>
      <w:pPr>
        <w:spacing w:line="360" w:lineRule="auto"/>
        <w:jc w:val="center"/>
        <w:rPr>
          <w:rFonts w:ascii="Times New Roman" w:eastAsia="Times New Roman" w:cs="Times New Roman" w:hAnsi="Times New Roman"/>
          <w:color w:val="000000"/>
          <w:sz w:val="24"/>
          <w:szCs w:val="24"/>
        </w:rPr>
      </w:pPr>
      <w:r>
        <w:rPr>
          <w:rFonts w:ascii="Times New Roman" w:eastAsia="Times New Roman" w:cs="Times New Roman" w:hAnsi="Times New Roman"/>
          <w:color w:val="000000"/>
          <w:sz w:val="24"/>
          <w:szCs w:val="24"/>
        </w:rPr>
        <w:t>(Source: Smith, 2025)</w:t>
      </w:r>
    </w:p>
    <w:p>
      <w:pPr>
        <w:pStyle w:val="2"/>
        <w:rPr>
          <w:color w:val="000000"/>
        </w:rPr>
      </w:pPr>
      <w:bookmarkStart w:id="7" w:name="_Toc224574701"/>
      <w:r>
        <w:rPr>
          <w:color w:val="000000"/>
        </w:rPr>
        <w:t>2.2 Analysis of Macro-Environmental Actor 1: Environmental awareness</w:t>
      </w:r>
      <w:bookmarkEnd w:id="7"/>
      <w:r>
        <w:rPr>
          <w:color w:val="000000"/>
        </w:rPr>
        <w:t xml:space="preserve"> </w:t>
      </w:r>
    </w:p>
    <w:p>
      <w:pPr>
        <w:pStyle w:val="3"/>
        <w:rPr>
          <w:color w:val="000000"/>
        </w:rPr>
      </w:pPr>
      <w:bookmarkStart w:id="8" w:name="_Toc224574702"/>
      <w:r>
        <w:rPr>
          <w:color w:val="000000"/>
        </w:rPr>
        <w:t>2.2.1 Impact on Zara</w:t>
      </w:r>
      <w:bookmarkEnd w:id="8"/>
      <w:r>
        <w:rPr>
          <w:color w:val="000000"/>
        </w:rPr>
        <w:t xml:space="preserve"> </w:t>
      </w:r>
    </w:p>
    <w:p>
      <w:pPr>
        <w:spacing w:line="360" w:lineRule="auto"/>
        <w:jc w:val="both"/>
        <w:rPr>
          <w:rFonts w:ascii="Times New Roman" w:eastAsia="Times New Roman" w:cs="Times New Roman" w:hAnsi="Times New Roman"/>
          <w:color w:val="000000"/>
          <w:sz w:val="24"/>
          <w:szCs w:val="24"/>
        </w:rPr>
      </w:pPr>
      <w:r>
        <w:rPr>
          <w:rFonts w:ascii="Times New Roman" w:eastAsia="Times New Roman" w:cs="Times New Roman" w:hAnsi="Times New Roman"/>
          <w:color w:val="000000"/>
          <w:sz w:val="24"/>
          <w:szCs w:val="24"/>
        </w:rPr>
        <w:t xml:space="preserve">Rising environmental awareness is a significant macro-environmental factor affecting the fast station industry. With the increasing number of fashion products consumption and high production level the amount of waste generated along with raw material wastage has increased a lot with approximately 26.5% global fabric waste (Akter et al., 2022). As a pioneer of the fast fashion industry with a strong global presence, Zara is in intense pressure of showcasing environmental responsibility. The company has taken initiative in the form of sustainability actions by launching a programme named ‘Join Life’ that focuses on using less water, sustainable packaging, sustainable raw material usage and eco-effective production procedure (Zara, 2026). However, Vassalo et al., (2024) have stated that managing sustainability for the fast fashion companies is competitively not attainable due to the consumption-driven nature of this industry. Focussing on reducing production waste, sustainable packaging and green supply chain could reduce the production speed and product turnover affecting the overall organisational growth. Considering this factor, it can be identified that by following sustainable strategies Zara could enhance its competitiveness and brand reputation. However, the company needs to be aware about certain threats including increasing environmental scrutiny, increased operational cost and making balance between sustainability and fast production cycle. </w:t>
      </w:r>
    </w:p>
    <w:p>
      <w:pPr>
        <w:pStyle w:val="3"/>
        <w:rPr>
          <w:color w:val="000000"/>
        </w:rPr>
      </w:pPr>
      <w:bookmarkStart w:id="9" w:name="_Toc224574703"/>
      <w:r>
        <w:rPr>
          <w:color w:val="000000"/>
        </w:rPr>
        <w:t>2.2.2 Impact on Primark</w:t>
      </w:r>
      <w:bookmarkEnd w:id="9"/>
      <w:r>
        <w:rPr>
          <w:color w:val="000000"/>
        </w:rPr>
        <w:t xml:space="preserve"> </w:t>
      </w:r>
    </w:p>
    <w:p>
      <w:pPr>
        <w:spacing w:line="360" w:lineRule="auto"/>
        <w:jc w:val="both"/>
        <w:rPr>
          <w:rFonts w:ascii="Times New Roman" w:eastAsia="Times New Roman" w:cs="Times New Roman" w:hAnsi="Times New Roman"/>
          <w:color w:val="000000"/>
          <w:sz w:val="24"/>
          <w:szCs w:val="24"/>
        </w:rPr>
      </w:pPr>
      <w:r>
        <w:rPr>
          <w:rFonts w:ascii="Times New Roman" w:eastAsia="Times New Roman" w:cs="Times New Roman" w:hAnsi="Times New Roman"/>
          <w:color w:val="000000"/>
          <w:sz w:val="24"/>
          <w:szCs w:val="24"/>
        </w:rPr>
        <w:t xml:space="preserve">Similarly, as a part of the fast fashion industry, Primark also faces different sustainability concerns affecting its overall business practices. According to Biyada and Urbonavičius (2025), the growing pressure of environmental awareness often requires using recycled materials, extending garment life and sustainable cotton souring, which increase the operational cost. This increase in the operation cost affects the cost-leadership approach taken by Primark. Other than that, due to its overdependence on physical stores for selling, the main sustainability issue faced by Primark is huge greenhouse gas emissions caused due to transportation. As per the report published by Hendriksz (2017), 57% of its greenhouse gas emission was caused during transportation of goods. Thus, as compared to Zara, Primark faces more structural threats including high operational costs, huge dependency on transportation, risk of losing price competitiveness and managing a high amount of production. However, by sourcing sustainable cotton, using recyclable materials and by managing ethical practices the company could achieve higher market competitiveness. </w:t>
      </w:r>
    </w:p>
    <w:p>
      <w:pPr>
        <w:pStyle w:val="2"/>
        <w:rPr>
          <w:color w:val="000000"/>
        </w:rPr>
      </w:pPr>
      <w:bookmarkStart w:id="10" w:name="_Toc224574704"/>
      <w:r>
        <w:rPr>
          <w:color w:val="000000"/>
        </w:rPr>
        <w:t>2.3 Analysis of Macro-Environmental Actor 2: Socio-cultural Shift</w:t>
      </w:r>
      <w:bookmarkEnd w:id="10"/>
      <w:r>
        <w:rPr>
          <w:color w:val="000000"/>
        </w:rPr>
        <w:t xml:space="preserve"> </w:t>
      </w:r>
    </w:p>
    <w:p>
      <w:pPr>
        <w:pStyle w:val="3"/>
        <w:rPr>
          <w:color w:val="000000"/>
        </w:rPr>
      </w:pPr>
      <w:bookmarkStart w:id="11" w:name="_Toc224574705"/>
      <w:r>
        <w:rPr>
          <w:color w:val="000000"/>
        </w:rPr>
        <w:t>2.3.1 Impact on Zara</w:t>
      </w:r>
      <w:bookmarkEnd w:id="11"/>
      <w:r>
        <w:rPr>
          <w:color w:val="000000"/>
        </w:rPr>
        <w:t xml:space="preserve"> </w:t>
      </w:r>
    </w:p>
    <w:p>
      <w:pPr>
        <w:spacing w:line="360" w:lineRule="auto"/>
        <w:jc w:val="both"/>
        <w:rPr>
          <w:rFonts w:ascii="Times New Roman" w:eastAsia="Times New Roman" w:cs="Times New Roman" w:hAnsi="Times New Roman"/>
          <w:color w:val="000000"/>
          <w:sz w:val="24"/>
          <w:szCs w:val="24"/>
        </w:rPr>
      </w:pPr>
      <w:r>
        <w:rPr>
          <w:rFonts w:ascii="Times New Roman" w:eastAsia="Times New Roman" w:cs="Times New Roman" w:hAnsi="Times New Roman"/>
          <w:color w:val="000000"/>
          <w:sz w:val="24"/>
          <w:szCs w:val="24"/>
        </w:rPr>
        <w:t xml:space="preserve">Socio-cultural shift in the post-COVID scenario has also affected the growth of the fast fashion industry. The main socio-cultural shifts affecting the selected industry are growth of e-commerce or online shopping, rising level of digital connectivity and concerns of ethical consumption (Gupta et al., 2023). According to Jangid (2022), as a pioneer of the fast fashion industry, Zara has successfully redesigned its marketing and sustainability strategies. The application of data-driven decision-making process, continuous customer survey and responsive supply chain enabled the brand to capture current fashion trends and changes in consumer perception leading to higher profitability (Holloway, 2024). However, the socio-cultural shifts regarding ethical consumption have created a negative impact on brand perception among the customers. For instance, as per the report published by (Petro, 2022) consumers are likely to pay even more to buy sustainable products and also increase demand for slow-fashion. However, as a fast fashion company Zara faces issues in managing its sustainability issues affecting overall brand recognition in the global market. In order to achieve long-term growth Zara could focus on using responsible supply chain and data-driven technologies to serve as an opportunity for achieving long-term growth. </w:t>
      </w:r>
    </w:p>
    <w:p>
      <w:pPr>
        <w:pStyle w:val="3"/>
        <w:rPr>
          <w:color w:val="000000"/>
        </w:rPr>
      </w:pPr>
      <w:bookmarkStart w:id="12" w:name="_Toc224574706"/>
      <w:r>
        <w:rPr>
          <w:color w:val="000000"/>
        </w:rPr>
        <w:t>2.3.2 Impact on Primark</w:t>
      </w:r>
      <w:bookmarkEnd w:id="12"/>
      <w:r>
        <w:rPr>
          <w:color w:val="000000"/>
        </w:rPr>
        <w:t xml:space="preserve"> </w:t>
      </w:r>
    </w:p>
    <w:p>
      <w:pPr>
        <w:spacing w:line="360" w:lineRule="auto"/>
        <w:jc w:val="both"/>
        <w:rPr>
          <w:rFonts w:ascii="Times New Roman" w:eastAsia="Times New Roman" w:cs="Times New Roman" w:hAnsi="Times New Roman"/>
          <w:color w:val="000000"/>
          <w:sz w:val="24"/>
          <w:szCs w:val="24"/>
        </w:rPr>
      </w:pPr>
      <w:r>
        <w:rPr>
          <w:rFonts w:ascii="Times New Roman" w:eastAsia="Times New Roman" w:cs="Times New Roman" w:hAnsi="Times New Roman"/>
          <w:color w:val="000000"/>
          <w:sz w:val="24"/>
          <w:szCs w:val="24"/>
        </w:rPr>
        <w:t xml:space="preserve">Compared to Zara, the socio-economic shift has affected Primark more negatively. Primark majorly depends on physical stores retailing, which limits its capability in engaging with costumes. In the post-pandemic era, there is a sudden increase in the number of customers using online shopping. For instance, as per the report published by International Trade Administration (2023) the overall e-commerce sales in the UK has increased by 30% in 2025 as compared to 2024. Moreover, as of 2020, more than 87% of the UK population have confirmed the use of online channels for shopping (Statista, 2020) </w:t>
      </w:r>
      <w:r>
        <w:rPr>
          <w:rFonts w:ascii="Times New Roman" w:eastAsia="Times New Roman" w:cs="Times New Roman" w:hAnsi="Times New Roman"/>
          <w:b/>
          <w:bCs/>
          <w:i/>
          <w:iCs/>
          <w:color w:val="000000"/>
          <w:sz w:val="24"/>
          <w:szCs w:val="24"/>
        </w:rPr>
        <w:t>[Refer to figure 2]</w:t>
      </w:r>
      <w:r>
        <w:rPr>
          <w:rFonts w:ascii="Times New Roman" w:eastAsia="Times New Roman" w:cs="Times New Roman" w:hAnsi="Times New Roman"/>
          <w:color w:val="000000"/>
          <w:sz w:val="24"/>
          <w:szCs w:val="24"/>
        </w:rPr>
        <w:t xml:space="preserve">. Thus, by only involving physical store selling Primark has faced issues in establishing digital customer connectivity. Moreover, in terms of sustainability concerns among the customers, the company lacks transparent communication with the customers. For example, Primark does not transparently state the sources of their products or about the Code of Conduct maintained for the employees (Hendriksz, 2017). Thus, limited sustainability communications, weak digital engagement and limited supply chain transparency are the major threats affecting Primark. However, by maintaining affordability, online business channels and transparency in communication the company could overcome the threats for achieving long-term growth. </w:t>
      </w:r>
    </w:p>
    <w:p>
      <w:pPr>
        <w:spacing w:line="360" w:lineRule="auto"/>
        <w:jc w:val="center"/>
        <w:rPr>
          <w:rFonts w:ascii="Times New Roman" w:eastAsia="Times New Roman" w:cs="Times New Roman" w:hAnsi="Times New Roman"/>
          <w:color w:val="000000"/>
          <w:sz w:val="24"/>
          <w:szCs w:val="24"/>
        </w:rPr>
      </w:pPr>
      <w:r>
        <w:rPr>
          <w:rFonts w:ascii="Times New Roman" w:eastAsia="Times New Roman" w:cs="Times New Roman" w:hAnsi="Times New Roman"/>
          <w:color w:val="000000"/>
          <w:sz w:val="24"/>
          <w:szCs w:val="24"/>
        </w:rPr>
        <w:drawing>
          <wp:inline distT="114300" distB="114300" distL="114300" distR="114300">
            <wp:extent cx="5599810" cy="3443288"/>
            <wp:effectExtent l="0" t="0" r="0" b="0"/>
            <wp:docPr id="7" name="图片 7"/>
            <wp:cNvGraphicFramePr>
              <a:graphicFrameLocks noChangeAspect="0"/>
            </wp:cNvGraphicFramePr>
            <a:graphic>
              <a:graphicData uri="http://schemas.openxmlformats.org/drawingml/2006/picture">
                <pic:pic>
                  <pic:nvPicPr>
                    <pic:cNvPr id="9" name="图片 9"/>
                    <pic:cNvPicPr/>
                  </pic:nvPicPr>
                  <pic:blipFill>
                    <a:blip r:embed="rId6"/>
                    <a:stretch>
                      <a:fillRect/>
                    </a:stretch>
                  </pic:blipFill>
                  <pic:spPr>
                    <a:xfrm rot="0">
                      <a:off x="0" y="0"/>
                      <a:ext cx="5599810" cy="3443288"/>
                    </a:xfrm>
                    <a:prstGeom prst="rect"/>
                    <a:noFill/>
                    <a:ln w="12700" cmpd="sng" cap="flat">
                      <a:solidFill>
                        <a:srgbClr val="000000"/>
                      </a:solidFill>
                      <a:prstDash val="solid"/>
                      <a:round/>
                    </a:ln>
                  </pic:spPr>
                </pic:pic>
              </a:graphicData>
            </a:graphic>
          </wp:inline>
        </w:drawing>
      </w:r>
    </w:p>
    <w:p>
      <w:pPr>
        <w:spacing w:line="360" w:lineRule="auto"/>
        <w:jc w:val="center"/>
        <w:rPr>
          <w:rFonts w:ascii="Times New Roman" w:eastAsia="Times New Roman" w:cs="Times New Roman" w:hAnsi="Times New Roman"/>
          <w:b/>
          <w:bCs/>
          <w:i/>
          <w:iCs/>
          <w:color w:val="000000"/>
          <w:sz w:val="24"/>
          <w:szCs w:val="24"/>
        </w:rPr>
      </w:pPr>
      <w:r>
        <w:rPr>
          <w:rFonts w:ascii="Times New Roman" w:eastAsia="Times New Roman" w:cs="Times New Roman" w:hAnsi="Times New Roman"/>
          <w:b/>
          <w:bCs/>
          <w:i/>
          <w:iCs/>
          <w:color w:val="000000"/>
          <w:sz w:val="24"/>
          <w:szCs w:val="24"/>
        </w:rPr>
        <w:t xml:space="preserve">Figure 2: Growth of online purchasing intention </w:t>
      </w:r>
    </w:p>
    <w:p>
      <w:pPr>
        <w:spacing w:line="360" w:lineRule="auto"/>
        <w:jc w:val="center"/>
        <w:rPr>
          <w:rFonts w:ascii="Times New Roman" w:eastAsia="Times New Roman" w:cs="Times New Roman" w:hAnsi="Times New Roman"/>
          <w:color w:val="000000"/>
          <w:sz w:val="24"/>
          <w:szCs w:val="24"/>
        </w:rPr>
      </w:pPr>
      <w:r>
        <w:rPr>
          <w:rFonts w:ascii="Times New Roman" w:eastAsia="Times New Roman" w:cs="Times New Roman" w:hAnsi="Times New Roman"/>
          <w:color w:val="000000"/>
          <w:sz w:val="24"/>
          <w:szCs w:val="24"/>
        </w:rPr>
        <w:t>(Source: Statista, 2020)</w:t>
      </w:r>
    </w:p>
    <w:p>
      <w:pPr>
        <w:pStyle w:val="2"/>
        <w:rPr>
          <w:color w:val="000000"/>
        </w:rPr>
      </w:pPr>
      <w:bookmarkStart w:id="13" w:name="_Toc224574707"/>
      <w:r>
        <w:rPr>
          <w:color w:val="000000"/>
        </w:rPr>
        <w:t>2.4 Summary of Comparative Analysis</w:t>
      </w:r>
      <w:bookmarkEnd w:id="13"/>
      <w:r>
        <w:rPr>
          <w:color w:val="000000"/>
        </w:rPr>
        <w:t xml:space="preserve"> </w:t>
      </w:r>
    </w:p>
    <w:p>
      <w:pPr>
        <w:spacing w:line="360" w:lineRule="auto"/>
        <w:jc w:val="both"/>
        <w:rPr>
          <w:rFonts w:ascii="Times New Roman" w:eastAsia="Times New Roman" w:cs="Times New Roman" w:hAnsi="Times New Roman"/>
          <w:color w:val="000000"/>
          <w:sz w:val="24"/>
          <w:szCs w:val="24"/>
        </w:rPr>
      </w:pPr>
      <w:r>
        <w:rPr>
          <w:rFonts w:ascii="Times New Roman" w:eastAsia="Times New Roman" w:cs="Times New Roman" w:hAnsi="Times New Roman"/>
          <w:color w:val="000000"/>
          <w:sz w:val="24"/>
          <w:szCs w:val="24"/>
        </w:rPr>
        <w:t xml:space="preserve">The comparative analysis between Zara and Primark regarding the impact of environmental awareness and socio-cultural changes highlights different strategic positioning of the companies. For instance, Zara experienced increased pressures in managing sustainability innovation and redesigning its fast fashion approach to adapt with the dynamic macro-environmental trends. On the other hand, Primark mainly faces structure issues in managing sustainability as it could raise operational costs and reduce the price-based competitive advantages gained by the company. The analysis further highlights that both the companies need to respond to evolving consumer demands in terms of ethical consumption and sustainability. Along with that, in-terms of socio-cultural shifts, Zara has achieved a comparative advantage over Primark. In response to changes in consumer attitude Zara has implemented strategies like digital engagement, data-driven decision-making and sustainability practices. In contrast, Primark faces more threats due to dependency on retail store selling and limited digital connections with the company. </w:t>
      </w:r>
    </w:p>
    <w:p>
      <w:pPr>
        <w:pStyle w:val="1"/>
        <w:rPr>
          <w:color w:val="000000"/>
        </w:rPr>
      </w:pPr>
      <w:bookmarkStart w:id="14" w:name="_Toc224574708"/>
      <w:r>
        <w:rPr>
          <w:color w:val="000000"/>
        </w:rPr>
        <w:t>3.0 Task 2: Strategic Response Evaluation</w:t>
      </w:r>
      <w:bookmarkEnd w:id="14"/>
      <w:r>
        <w:rPr>
          <w:color w:val="000000"/>
        </w:rPr>
        <w:t xml:space="preserve"> </w:t>
      </w:r>
    </w:p>
    <w:p>
      <w:pPr>
        <w:pStyle w:val="2"/>
        <w:rPr>
          <w:color w:val="000000"/>
        </w:rPr>
      </w:pPr>
      <w:bookmarkStart w:id="15" w:name="_Toc224574709"/>
      <w:r>
        <w:rPr>
          <w:color w:val="000000"/>
        </w:rPr>
        <w:t>3.1 Evaluation of the Zara’s Strategic Responses</w:t>
      </w:r>
      <w:bookmarkEnd w:id="15"/>
      <w:r>
        <w:rPr>
          <w:color w:val="000000"/>
        </w:rPr>
        <w:t xml:space="preserve"> </w:t>
      </w:r>
    </w:p>
    <w:p>
      <w:pPr>
        <w:pStyle w:val="3"/>
        <w:rPr>
          <w:color w:val="000000"/>
        </w:rPr>
      </w:pPr>
      <w:bookmarkStart w:id="16" w:name="_Toc224574710"/>
      <w:r>
        <w:rPr>
          <w:color w:val="000000"/>
        </w:rPr>
        <w:t>3.1.1 Analysis of the responses made by Zara to macro-environmental factors</w:t>
      </w:r>
      <w:bookmarkEnd w:id="16"/>
      <w:r>
        <w:rPr>
          <w:color w:val="000000"/>
        </w:rPr>
        <w:t xml:space="preserve"> </w:t>
      </w:r>
    </w:p>
    <w:p>
      <w:pPr>
        <w:spacing w:line="360" w:lineRule="auto"/>
        <w:jc w:val="both"/>
        <w:rPr>
          <w:rFonts w:ascii="Times New Roman" w:eastAsia="Times New Roman" w:cs="Times New Roman" w:hAnsi="Times New Roman"/>
          <w:color w:val="000000"/>
          <w:sz w:val="24"/>
          <w:szCs w:val="24"/>
        </w:rPr>
      </w:pPr>
      <w:r>
        <w:rPr>
          <w:rFonts w:ascii="Times New Roman" w:eastAsia="Times New Roman" w:cs="Times New Roman" w:hAnsi="Times New Roman"/>
          <w:color w:val="000000"/>
          <w:sz w:val="24"/>
          <w:szCs w:val="24"/>
        </w:rPr>
        <w:t xml:space="preserve">In order to manage the influence of environmental awareness and socio-cultural shifts Zara has successfully combined innovation with sustainability. With the launch of ‘Join Life’ initiatives, Zara has successfully reduced the water consumption by 25% as compared to 2020 and has also started to use Natural Fiber Welding (NFW) for production, as an alternative to synthetic or animal leather (Zara, 2026). </w:t>
      </w:r>
    </w:p>
    <w:p>
      <w:pPr>
        <w:pStyle w:val="3"/>
        <w:rPr>
          <w:color w:val="000000"/>
        </w:rPr>
      </w:pPr>
      <w:bookmarkStart w:id="17" w:name="_Toc224574711"/>
      <w:r>
        <w:rPr>
          <w:color w:val="000000"/>
        </w:rPr>
        <w:t>3.1.2 Porter’s Generic Strategies to evaluate competitive approach by Zara</w:t>
      </w:r>
      <w:bookmarkEnd w:id="17"/>
      <w:r>
        <w:rPr>
          <w:color w:val="000000"/>
        </w:rPr>
        <w:t xml:space="preserve"> </w:t>
      </w:r>
    </w:p>
    <w:p>
      <w:pPr>
        <w:spacing w:line="360" w:lineRule="auto"/>
        <w:jc w:val="both"/>
        <w:rPr>
          <w:rFonts w:ascii="Times New Roman" w:eastAsia="Times New Roman" w:cs="Times New Roman" w:hAnsi="Times New Roman"/>
          <w:color w:val="000000"/>
          <w:sz w:val="24"/>
          <w:szCs w:val="24"/>
        </w:rPr>
      </w:pPr>
      <w:r>
        <w:rPr>
          <w:rFonts w:ascii="Times New Roman" w:eastAsia="Times New Roman" w:cs="Times New Roman" w:hAnsi="Times New Roman"/>
          <w:color w:val="000000"/>
          <w:sz w:val="24"/>
          <w:szCs w:val="24"/>
        </w:rPr>
        <w:t xml:space="preserve">As per Porter's generic strategies, Zara has adopted a differentiation focus to maintain its competitiveness. The focus towards differentiation allows Zara to focus on providing trend-driven fashionable clothes with product innovation and close brand positioning. According to Sajith et al., (2025), in majority cases other fast fashion brands focus on achieving success through price competitiveness, where Zara has maintained competitiveness by implementing a vertical integrated supply chain that can respond to high design responsiveness, sustainable sourcing and a fast product turnover. This approach enables Zara to produce ever-changing collections that suit the changing customer preferences due to the inclusion of different social media channels setting global trends. Along with that Zara provides moderate prices for the products to be affordable to the mass consumers (Jangid, 2022). Thus, the differentiation strategy helps the brand to maintain brand loyalty among the customers by managing product perception value. </w:t>
      </w:r>
    </w:p>
    <w:p>
      <w:pPr>
        <w:spacing w:line="360" w:lineRule="auto"/>
        <w:jc w:val="center"/>
        <w:rPr>
          <w:rFonts w:ascii="Times New Roman" w:eastAsia="Times New Roman" w:cs="Times New Roman" w:hAnsi="Times New Roman"/>
          <w:color w:val="000000"/>
          <w:sz w:val="24"/>
          <w:szCs w:val="24"/>
        </w:rPr>
      </w:pPr>
      <w:r>
        <w:rPr>
          <w:rFonts w:ascii="Times New Roman" w:eastAsia="Times New Roman" w:cs="Times New Roman" w:hAnsi="Times New Roman"/>
          <w:color w:val="000000"/>
          <w:sz w:val="24"/>
          <w:szCs w:val="24"/>
        </w:rPr>
        <w:drawing>
          <wp:inline distT="114300" distB="114300" distL="114300" distR="114300">
            <wp:extent cx="4405313" cy="3119029"/>
            <wp:effectExtent l="0" t="0" r="0" b="0"/>
            <wp:docPr id="10" name="图片 10"/>
            <wp:cNvGraphicFramePr>
              <a:graphicFrameLocks noChangeAspect="0"/>
            </wp:cNvGraphicFramePr>
            <a:graphic>
              <a:graphicData uri="http://schemas.openxmlformats.org/drawingml/2006/picture">
                <pic:pic>
                  <pic:nvPicPr>
                    <pic:cNvPr id="12" name="图片 12"/>
                    <pic:cNvPicPr/>
                  </pic:nvPicPr>
                  <pic:blipFill>
                    <a:blip r:embed="rId7"/>
                    <a:srcRect t="17002" l="8970" r="3987"/>
                    <a:stretch>
                      <a:fillRect/>
                    </a:stretch>
                  </pic:blipFill>
                  <pic:spPr>
                    <a:xfrm rot="0">
                      <a:off x="0" y="0"/>
                      <a:ext cx="4405313" cy="3119029"/>
                    </a:xfrm>
                    <a:prstGeom prst="rect"/>
                    <a:noFill/>
                    <a:ln w="12700" cmpd="sng" cap="flat">
                      <a:solidFill>
                        <a:srgbClr val="000000"/>
                      </a:solidFill>
                      <a:prstDash val="solid"/>
                      <a:round/>
                    </a:ln>
                  </pic:spPr>
                </pic:pic>
              </a:graphicData>
            </a:graphic>
          </wp:inline>
        </w:drawing>
      </w:r>
    </w:p>
    <w:p>
      <w:pPr>
        <w:spacing w:line="360" w:lineRule="auto"/>
        <w:jc w:val="center"/>
        <w:rPr>
          <w:rFonts w:ascii="Times New Roman" w:eastAsia="Times New Roman" w:cs="Times New Roman" w:hAnsi="Times New Roman"/>
          <w:b/>
          <w:bCs/>
          <w:i/>
          <w:iCs/>
          <w:color w:val="000000"/>
          <w:sz w:val="24"/>
          <w:szCs w:val="24"/>
        </w:rPr>
      </w:pPr>
      <w:r>
        <w:rPr>
          <w:rFonts w:ascii="Times New Roman" w:eastAsia="Times New Roman" w:cs="Times New Roman" w:hAnsi="Times New Roman"/>
          <w:b/>
          <w:bCs/>
          <w:i/>
          <w:iCs/>
          <w:color w:val="000000"/>
          <w:sz w:val="24"/>
          <w:szCs w:val="24"/>
        </w:rPr>
        <w:t xml:space="preserve">Figure 3: Porter’s generic strategies </w:t>
      </w:r>
    </w:p>
    <w:p>
      <w:pPr>
        <w:spacing w:line="360" w:lineRule="auto"/>
        <w:jc w:val="center"/>
        <w:rPr>
          <w:rFonts w:ascii="Times New Roman" w:eastAsia="Times New Roman" w:cs="Times New Roman" w:hAnsi="Times New Roman"/>
          <w:color w:val="000000"/>
          <w:sz w:val="24"/>
          <w:szCs w:val="24"/>
        </w:rPr>
      </w:pPr>
      <w:r>
        <w:rPr>
          <w:rFonts w:ascii="Times New Roman" w:eastAsia="Times New Roman" w:cs="Times New Roman" w:hAnsi="Times New Roman"/>
          <w:color w:val="000000"/>
          <w:sz w:val="24"/>
          <w:szCs w:val="24"/>
        </w:rPr>
        <w:t>(Source: Subrahmanyam and Arif, 2019)</w:t>
      </w:r>
    </w:p>
    <w:p>
      <w:pPr>
        <w:pStyle w:val="3"/>
        <w:rPr>
          <w:color w:val="000000"/>
        </w:rPr>
      </w:pPr>
      <w:bookmarkStart w:id="18" w:name="_Toc224574712"/>
      <w:r>
        <w:rPr>
          <w:color w:val="000000"/>
        </w:rPr>
        <w:t>3.1.3 Ansoff’s Growth Matrix to evaluate growth strategies by Zara</w:t>
      </w:r>
      <w:bookmarkEnd w:id="18"/>
      <w:r>
        <w:rPr>
          <w:color w:val="000000"/>
        </w:rPr>
        <w:t xml:space="preserve"> </w:t>
      </w:r>
    </w:p>
    <w:p>
      <w:pPr>
        <w:spacing w:line="360" w:lineRule="auto"/>
        <w:jc w:val="both"/>
        <w:rPr>
          <w:rFonts w:ascii="Times New Roman" w:eastAsia="Times New Roman" w:cs="Times New Roman" w:hAnsi="Times New Roman"/>
          <w:color w:val="000000"/>
          <w:sz w:val="24"/>
          <w:szCs w:val="24"/>
        </w:rPr>
      </w:pPr>
      <w:r>
        <w:rPr>
          <w:rFonts w:ascii="Times New Roman" w:eastAsia="Times New Roman" w:cs="Times New Roman" w:hAnsi="Times New Roman"/>
          <w:color w:val="000000"/>
          <w:sz w:val="24"/>
          <w:szCs w:val="24"/>
        </w:rPr>
        <w:t xml:space="preserve">The growth strategy of Zara mainly aligns with the two components of Ansoff’s growth matrix including market penetration and product development. Zara releases its products for only two-three weeks and updates the fashion style as per the trends, which have been effective in market penetration (Xie and Yang, 2023). In order to maintain the wardrobe trendy and stylish, the company keeps track of global trends and also collects real-time consumer feedback, which is a good product development strategy (Casciani et al., 2022). Other than that, Zara has invested in maintaining smooth online operations that have been effective in developing digital connections with customers providing omnichannel experience. Moreover, in terms of product development, the company has started to use eco-friendly raw materials in response to growing environmental awareness (Parker-Strak et al., 2025). These initiatives have helped Zara to successfully adapt to the macro-environmental changes affecting the fast fashion sector in the UK. </w:t>
      </w:r>
    </w:p>
    <w:p>
      <w:pPr>
        <w:spacing w:line="360" w:lineRule="auto"/>
        <w:jc w:val="center"/>
        <w:rPr>
          <w:rFonts w:ascii="Times New Roman" w:eastAsia="Times New Roman" w:cs="Times New Roman" w:hAnsi="Times New Roman"/>
          <w:color w:val="000000"/>
          <w:sz w:val="24"/>
          <w:szCs w:val="24"/>
        </w:rPr>
      </w:pPr>
      <w:r>
        <w:rPr>
          <w:rFonts w:ascii="Times New Roman" w:eastAsia="Times New Roman" w:cs="Times New Roman" w:hAnsi="Times New Roman"/>
          <w:color w:val="000000"/>
          <w:sz w:val="24"/>
          <w:szCs w:val="24"/>
        </w:rPr>
        <w:drawing>
          <wp:inline distT="114300" distB="114300" distL="114300" distR="114300">
            <wp:extent cx="4905373" cy="1695450"/>
            <wp:effectExtent l="0" t="0" r="0" b="0"/>
            <wp:docPr id="13" name="图片 13"/>
            <wp:cNvGraphicFramePr>
              <a:graphicFrameLocks noChangeAspect="0"/>
            </wp:cNvGraphicFramePr>
            <a:graphic>
              <a:graphicData uri="http://schemas.openxmlformats.org/drawingml/2006/picture">
                <pic:pic>
                  <pic:nvPicPr>
                    <pic:cNvPr id="15" name="图片 15"/>
                    <pic:cNvPicPr/>
                  </pic:nvPicPr>
                  <pic:blipFill>
                    <a:blip r:embed="rId8"/>
                    <a:stretch>
                      <a:fillRect/>
                    </a:stretch>
                  </pic:blipFill>
                  <pic:spPr>
                    <a:xfrm rot="0">
                      <a:off x="0" y="0"/>
                      <a:ext cx="4905373" cy="1695450"/>
                    </a:xfrm>
                    <a:prstGeom prst="rect"/>
                    <a:noFill/>
                    <a:ln w="12700" cmpd="sng" cap="flat">
                      <a:solidFill>
                        <a:srgbClr val="000000"/>
                      </a:solidFill>
                      <a:prstDash val="solid"/>
                      <a:round/>
                    </a:ln>
                  </pic:spPr>
                </pic:pic>
              </a:graphicData>
            </a:graphic>
          </wp:inline>
        </w:drawing>
      </w:r>
    </w:p>
    <w:p>
      <w:pPr>
        <w:spacing w:line="360" w:lineRule="auto"/>
        <w:jc w:val="center"/>
        <w:rPr>
          <w:rFonts w:ascii="Times New Roman" w:eastAsia="Times New Roman" w:cs="Times New Roman" w:hAnsi="Times New Roman"/>
          <w:b/>
          <w:bCs/>
          <w:i/>
          <w:iCs/>
          <w:color w:val="000000"/>
          <w:sz w:val="24"/>
          <w:szCs w:val="24"/>
        </w:rPr>
      </w:pPr>
      <w:r>
        <w:rPr>
          <w:rFonts w:ascii="Times New Roman" w:eastAsia="Times New Roman" w:cs="Times New Roman" w:hAnsi="Times New Roman"/>
          <w:b/>
          <w:bCs/>
          <w:i/>
          <w:iCs/>
          <w:color w:val="000000"/>
          <w:sz w:val="24"/>
          <w:szCs w:val="24"/>
        </w:rPr>
        <w:t xml:space="preserve">Figure 4: Ansoff’s strategy </w:t>
      </w:r>
    </w:p>
    <w:p>
      <w:pPr>
        <w:spacing w:line="360" w:lineRule="auto"/>
        <w:jc w:val="center"/>
        <w:rPr>
          <w:rFonts w:ascii="Times New Roman" w:eastAsia="Times New Roman" w:cs="Times New Roman" w:hAnsi="Times New Roman"/>
          <w:color w:val="000000"/>
          <w:sz w:val="24"/>
          <w:szCs w:val="24"/>
        </w:rPr>
      </w:pPr>
      <w:r>
        <w:rPr>
          <w:rFonts w:ascii="Times New Roman" w:eastAsia="Times New Roman" w:cs="Times New Roman" w:hAnsi="Times New Roman"/>
          <w:color w:val="000000"/>
          <w:sz w:val="24"/>
          <w:szCs w:val="24"/>
        </w:rPr>
        <w:t>(Source: Ferreira and Marques, 2024)</w:t>
      </w:r>
    </w:p>
    <w:p>
      <w:pPr>
        <w:pStyle w:val="3"/>
        <w:rPr>
          <w:color w:val="000000"/>
        </w:rPr>
      </w:pPr>
      <w:bookmarkStart w:id="19" w:name="_Toc224574713"/>
      <w:r>
        <w:rPr>
          <w:color w:val="000000"/>
        </w:rPr>
        <w:t>3.1.4 Critical assessment of the strategies implied in sustaining growth and competitive advantage</w:t>
      </w:r>
      <w:bookmarkEnd w:id="19"/>
      <w:r>
        <w:rPr>
          <w:color w:val="000000"/>
        </w:rPr>
        <w:t xml:space="preserve"> </w:t>
      </w:r>
    </w:p>
    <w:p>
      <w:pPr>
        <w:spacing w:line="360" w:lineRule="auto"/>
        <w:jc w:val="both"/>
        <w:rPr>
          <w:rFonts w:ascii="Times New Roman" w:eastAsia="Times New Roman" w:cs="Times New Roman" w:hAnsi="Times New Roman"/>
          <w:color w:val="000000"/>
          <w:sz w:val="24"/>
          <w:szCs w:val="24"/>
        </w:rPr>
      </w:pPr>
      <w:r>
        <w:rPr>
          <w:rFonts w:ascii="Times New Roman" w:eastAsia="Times New Roman" w:cs="Times New Roman" w:hAnsi="Times New Roman"/>
          <w:color w:val="000000"/>
          <w:sz w:val="24"/>
          <w:szCs w:val="24"/>
        </w:rPr>
        <w:t>From the analysis, it can be highlighted that Zara could continue achieving competitiveness from the market by following strategic differentiation and growth strategies. However, to achieve sustainable growth and competitiveness, it is necessary to balance short production cycles and sustainability strategies.</w:t>
      </w:r>
    </w:p>
    <w:p>
      <w:pPr>
        <w:pStyle w:val="2"/>
        <w:rPr>
          <w:color w:val="000000"/>
        </w:rPr>
      </w:pPr>
      <w:bookmarkStart w:id="20" w:name="_Toc224574714"/>
      <w:r>
        <w:rPr>
          <w:color w:val="000000"/>
        </w:rPr>
        <w:t>3.2 Evaluation of the Primark’s Strategic Responses</w:t>
      </w:r>
      <w:bookmarkEnd w:id="20"/>
      <w:r>
        <w:rPr>
          <w:color w:val="000000"/>
        </w:rPr>
        <w:t xml:space="preserve"> </w:t>
      </w:r>
    </w:p>
    <w:p>
      <w:pPr>
        <w:pStyle w:val="3"/>
        <w:rPr>
          <w:color w:val="000000"/>
        </w:rPr>
      </w:pPr>
      <w:bookmarkStart w:id="21" w:name="_Toc224574715"/>
      <w:r>
        <w:rPr>
          <w:color w:val="000000"/>
        </w:rPr>
        <w:t>3.2.1 Analysis of the responses made by Primark to macro-environmental factors</w:t>
      </w:r>
      <w:bookmarkEnd w:id="21"/>
      <w:r>
        <w:rPr>
          <w:color w:val="000000"/>
        </w:rPr>
        <w:t xml:space="preserve"> </w:t>
      </w:r>
    </w:p>
    <w:p>
      <w:pPr>
        <w:spacing w:line="360" w:lineRule="auto"/>
        <w:jc w:val="both"/>
        <w:rPr>
          <w:rFonts w:ascii="Times New Roman" w:eastAsia="Times New Roman" w:cs="Times New Roman" w:hAnsi="Times New Roman"/>
          <w:color w:val="000000"/>
          <w:sz w:val="24"/>
          <w:szCs w:val="24"/>
        </w:rPr>
      </w:pPr>
      <w:r>
        <w:rPr>
          <w:rFonts w:ascii="Times New Roman" w:eastAsia="Times New Roman" w:cs="Times New Roman" w:hAnsi="Times New Roman"/>
          <w:color w:val="000000"/>
          <w:sz w:val="24"/>
          <w:szCs w:val="24"/>
        </w:rPr>
        <w:t xml:space="preserve">As compared to Zara, Primark has made steady progress in response to environmental and socio-cultural shifts. The company has mainly introduced initiatives like Primark Cares ensuring sustainable cotton sourcing, enhanced garment durability and limiting greenhouse gas emission (Primark, 2023). However, there are still gaps in online business management like unavailability of direct online shopping facilities by the company negatively affecting its performance. </w:t>
      </w:r>
    </w:p>
    <w:p>
      <w:pPr>
        <w:pStyle w:val="3"/>
        <w:rPr>
          <w:color w:val="000000"/>
        </w:rPr>
      </w:pPr>
      <w:bookmarkStart w:id="22" w:name="_Toc224574716"/>
      <w:r>
        <w:rPr>
          <w:color w:val="000000"/>
        </w:rPr>
        <w:t>3.2.2 Porter’s Generic Strategies to evaluate competitive approach by Primark</w:t>
      </w:r>
      <w:bookmarkEnd w:id="22"/>
      <w:r>
        <w:rPr>
          <w:color w:val="000000"/>
        </w:rPr>
        <w:t xml:space="preserve"> </w:t>
      </w:r>
    </w:p>
    <w:p>
      <w:pPr>
        <w:spacing w:line="360" w:lineRule="auto"/>
        <w:jc w:val="both"/>
        <w:rPr>
          <w:rFonts w:ascii="Times New Roman" w:eastAsia="Times New Roman" w:cs="Times New Roman" w:hAnsi="Times New Roman"/>
          <w:color w:val="000000"/>
          <w:sz w:val="24"/>
          <w:szCs w:val="24"/>
        </w:rPr>
      </w:pPr>
      <w:r>
        <w:rPr>
          <w:rFonts w:ascii="Times New Roman" w:eastAsia="Times New Roman" w:cs="Times New Roman" w:hAnsi="Times New Roman"/>
          <w:color w:val="000000"/>
          <w:sz w:val="24"/>
          <w:szCs w:val="24"/>
        </w:rPr>
        <w:t xml:space="preserve">As of Porter’s Generic Strategies, Primark has mainly followed cost leadership strategy to maintain its competitiveness. The company is aimed at offering fashionable clothes at extremely low costs by performing large-scale outsourced manufacturing, low marketing budgets and basic inventory management (Wang, 2023). The company mainly focuses on managing a very low operational cost to reduce the product price as compared to other competitors. However, the company still faces issues in managing low operational costs due to the incorporation of sustainability demands as raised by the customers (Hendriksz, 2017). Despite the sustainability challenges, the cost-leadership method has become effective in providing competitiveness to Primark. </w:t>
      </w:r>
    </w:p>
    <w:p>
      <w:pPr>
        <w:pStyle w:val="3"/>
        <w:rPr>
          <w:color w:val="000000"/>
        </w:rPr>
      </w:pPr>
      <w:bookmarkStart w:id="23" w:name="_Toc224574717"/>
      <w:r>
        <w:rPr>
          <w:color w:val="000000"/>
        </w:rPr>
        <w:t>3.2.3 Ansoff’s Growth Matrix to evaluate growth strategies by Primark</w:t>
      </w:r>
      <w:bookmarkEnd w:id="23"/>
      <w:r>
        <w:rPr>
          <w:color w:val="000000"/>
        </w:rPr>
        <w:t xml:space="preserve"> </w:t>
      </w:r>
    </w:p>
    <w:p>
      <w:pPr>
        <w:spacing w:line="360" w:lineRule="auto"/>
        <w:jc w:val="both"/>
        <w:rPr>
          <w:rFonts w:ascii="Times New Roman" w:eastAsia="Times New Roman" w:cs="Times New Roman" w:hAnsi="Times New Roman"/>
          <w:color w:val="000000"/>
          <w:sz w:val="24"/>
          <w:szCs w:val="24"/>
        </w:rPr>
      </w:pPr>
      <w:r>
        <w:rPr>
          <w:rFonts w:ascii="Times New Roman" w:eastAsia="Times New Roman" w:cs="Times New Roman" w:hAnsi="Times New Roman"/>
          <w:color w:val="000000"/>
          <w:sz w:val="24"/>
          <w:szCs w:val="24"/>
        </w:rPr>
        <w:t>Market penetration and market development are the key growth strategies implied by Primark as per the Ansoff’s growth matrix. The company performs market penetration by offering products at a much lower price than its competitors, which is effective in appealing customers to buy in high volume even in the existing market (Wang, 2023). On the other hand, for market development aspects the company focussed on aggressive increase in the number of retail outlets in Europe, North America and other foreign markets. Although the company was entirely based on a store-centered model, Primark has recently introduced their online services named ‘Click &amp; Collect’ (Ologunebi, 2023). This method is a combination of online and in-store purchasing experience, where customers can purchase a product online, but they have to collect the product by themselves from nearby stores in the UK. Thus, these strategies facilitate expansion of the customer base of Primark through managing affordability as the core value proposition of the company.</w:t>
      </w:r>
    </w:p>
    <w:p>
      <w:pPr>
        <w:pStyle w:val="3"/>
        <w:rPr>
          <w:color w:val="000000"/>
        </w:rPr>
      </w:pPr>
      <w:bookmarkStart w:id="24" w:name="_Toc224574718"/>
      <w:r>
        <w:rPr>
          <w:color w:val="000000"/>
        </w:rPr>
        <w:t>3.2.4 Critical assessment of the strategies implied in sustaining growth and competitive advantage</w:t>
      </w:r>
      <w:bookmarkEnd w:id="24"/>
    </w:p>
    <w:p>
      <w:pPr>
        <w:spacing w:line="360" w:lineRule="auto"/>
        <w:jc w:val="both"/>
        <w:rPr>
          <w:rFonts w:ascii="Times New Roman" w:eastAsia="Times New Roman" w:cs="Times New Roman" w:hAnsi="Times New Roman"/>
          <w:color w:val="000000"/>
          <w:sz w:val="24"/>
          <w:szCs w:val="24"/>
        </w:rPr>
      </w:pPr>
      <w:r>
        <w:rPr>
          <w:rFonts w:ascii="Times New Roman" w:eastAsia="Times New Roman" w:cs="Times New Roman" w:hAnsi="Times New Roman"/>
          <w:color w:val="000000"/>
          <w:sz w:val="24"/>
          <w:szCs w:val="24"/>
        </w:rPr>
        <w:t>The analysis reveals that although the low-cost production and physical retail strategy have guided Primark to receive competitiveness in the market, the constant sustainability pressure and absence of digital retailing could hamper its performance in the market. Therefore, Primark needs to reinforce sustainability strategies and digitalisation along with managing operational efficiency and affordability to attain sustainable growth and competitiveness.</w:t>
      </w:r>
    </w:p>
    <w:p>
      <w:pPr>
        <w:pStyle w:val="2"/>
        <w:rPr>
          <w:color w:val="000000"/>
        </w:rPr>
      </w:pPr>
      <w:bookmarkStart w:id="25" w:name="_Toc224574719"/>
      <w:r>
        <w:rPr>
          <w:color w:val="000000"/>
        </w:rPr>
        <w:t>3.3 Comparative Evaluation and Synthesis</w:t>
      </w:r>
      <w:bookmarkEnd w:id="25"/>
      <w:r>
        <w:rPr>
          <w:color w:val="000000"/>
        </w:rPr>
        <w:t xml:space="preserve"> </w:t>
      </w:r>
    </w:p>
    <w:p>
      <w:pPr>
        <w:spacing w:line="360" w:lineRule="auto"/>
        <w:jc w:val="both"/>
        <w:rPr>
          <w:rFonts w:ascii="Times New Roman" w:eastAsia="Times New Roman" w:cs="Times New Roman" w:hAnsi="Times New Roman"/>
          <w:color w:val="000000"/>
          <w:sz w:val="24"/>
          <w:szCs w:val="24"/>
        </w:rPr>
      </w:pPr>
      <w:r>
        <w:rPr>
          <w:rFonts w:ascii="Times New Roman" w:eastAsia="Times New Roman" w:cs="Times New Roman" w:hAnsi="Times New Roman"/>
          <w:color w:val="000000"/>
          <w:sz w:val="24"/>
          <w:szCs w:val="24"/>
        </w:rPr>
        <w:t>Comparative analysis between the strategic intervention done by Zara and Primark reveals that there are strategic differences between the companies regarding their response towards environmental and social-cultural shifts. The analysis reveals that the strategic focus of Zara lies in differentiation and innovation. Through focusing on these pillars the company has implemented vertical supply chains for managing huge production within a short time and ‘Join Life’ programme for managing sustainability (Jangid, 2022). On the contrary, Primark has mainly focussed on managing cost leadership for competitiveness by depending on massive outsourcing and lower operational costs (Hendriksz, 2017). However, environmental awareness has created more concerns for Primark as compared to Zara as following sustainability requirements increase the overall production costs for Primark. Therefore, Zara is more adaptable in implementing strategies as per the requirements of dynamic macro-environment, but Primark is more dependent on operational efficiency to remain competitive and this company is more vulnerable towards macro-environmental changes.</w:t>
      </w:r>
    </w:p>
    <w:p>
      <w:pPr>
        <w:pStyle w:val="1"/>
        <w:rPr>
          <w:color w:val="000000"/>
        </w:rPr>
      </w:pPr>
      <w:bookmarkStart w:id="26" w:name="_Toc224574720"/>
      <w:r>
        <w:rPr>
          <w:color w:val="000000"/>
        </w:rPr>
        <w:t>4.0 Conclusion</w:t>
      </w:r>
      <w:bookmarkEnd w:id="26"/>
      <w:r>
        <w:rPr>
          <w:color w:val="000000"/>
        </w:rPr>
        <w:t xml:space="preserve"> </w:t>
      </w:r>
    </w:p>
    <w:p>
      <w:pPr>
        <w:spacing w:line="360" w:lineRule="auto"/>
        <w:jc w:val="both"/>
        <w:rPr>
          <w:rFonts w:ascii="Times New Roman" w:eastAsia="Times New Roman" w:cs="Times New Roman" w:hAnsi="Times New Roman"/>
          <w:color w:val="000000"/>
          <w:sz w:val="24"/>
          <w:szCs w:val="24"/>
        </w:rPr>
      </w:pPr>
      <w:r>
        <w:rPr>
          <w:rFonts w:ascii="Times New Roman" w:eastAsia="Times New Roman" w:cs="Times New Roman" w:hAnsi="Times New Roman"/>
          <w:color w:val="000000"/>
          <w:sz w:val="24"/>
          <w:szCs w:val="24"/>
        </w:rPr>
        <w:t xml:space="preserve">In conclusion, among the different macro-environmental forces environmental awareness and socio-cultural changes are the main two factors affecting the fast fashion industry. This study reveals that there are differences in making strategic decisions between Zara as pioneer and Primark as follower. Zara primarily focuses on managing differentiation, innovation and sustainability for competitiveness, whereas Primark focuses on cost leadership and operational efficacy for managing competitiveness. </w:t>
      </w:r>
    </w:p>
    <w:p>
      <w:pPr>
        <w:spacing w:line="360" w:lineRule="auto"/>
        <w:jc w:val="both"/>
        <w:rPr>
          <w:rFonts w:ascii="Times New Roman" w:eastAsia="Times New Roman" w:cs="Times New Roman" w:hAnsi="Times New Roman"/>
          <w:color w:val="000000"/>
          <w:sz w:val="24"/>
          <w:szCs w:val="24"/>
        </w:rPr>
      </w:pPr>
      <w:r>
        <w:rPr>
          <w:color w:val="000000"/>
        </w:rPr>
        <w:br w:type="page"/>
      </w:r>
    </w:p>
    <w:p>
      <w:pPr>
        <w:pStyle w:val="1"/>
        <w:rPr>
          <w:color w:val="000000"/>
        </w:rPr>
      </w:pPr>
      <w:bookmarkStart w:id="27" w:name="_Toc224574721"/>
      <w:r>
        <w:rPr>
          <w:color w:val="000000"/>
        </w:rPr>
        <w:t>References</w:t>
      </w:r>
      <w:bookmarkEnd w:id="27"/>
      <w:r>
        <w:rPr>
          <w:color w:val="000000"/>
        </w:rPr>
        <w:t xml:space="preserve"> </w:t>
      </w:r>
    </w:p>
    <w:p>
      <w:pPr>
        <w:spacing w:after="240" w:line="360" w:lineRule="auto"/>
        <w:jc w:val="both"/>
        <w:rPr>
          <w:rFonts w:ascii="Times New Roman" w:eastAsia="Times New Roman" w:cs="Times New Roman" w:hAnsi="Times New Roman"/>
          <w:color w:val="000000"/>
          <w:sz w:val="24"/>
          <w:szCs w:val="24"/>
        </w:rPr>
      </w:pPr>
      <w:r>
        <w:rPr>
          <w:rFonts w:ascii="Times New Roman" w:eastAsia="Times New Roman" w:cs="Times New Roman" w:hAnsi="Times New Roman"/>
          <w:color w:val="000000"/>
          <w:sz w:val="24"/>
          <w:szCs w:val="24"/>
        </w:rPr>
        <w:t xml:space="preserve">Akter, M.Md.K., Haq, U.N., Islam, Md.M. and Uddin, M.A. (2022) ‘Textile-apparel manufacturing and material waste management in the circular economy: A conceptual model to achieve sustainable development goal (SDG) 12 for Bangladesh’. </w:t>
      </w:r>
      <w:r>
        <w:rPr>
          <w:rFonts w:ascii="Times New Roman" w:eastAsia="Times New Roman" w:cs="Times New Roman" w:hAnsi="Times New Roman"/>
          <w:i/>
          <w:iCs/>
          <w:color w:val="000000"/>
          <w:sz w:val="24"/>
          <w:szCs w:val="24"/>
        </w:rPr>
        <w:t>Cleaner Environmental Systems</w:t>
      </w:r>
      <w:r>
        <w:rPr>
          <w:rFonts w:ascii="Times New Roman" w:eastAsia="Times New Roman" w:cs="Times New Roman" w:hAnsi="Times New Roman"/>
          <w:color w:val="000000"/>
          <w:sz w:val="24"/>
          <w:szCs w:val="24"/>
        </w:rPr>
        <w:t xml:space="preserve"> 4, pp. 1–12. Available at: https://www.sciencedirect.com/science/article/pii/S2666789422000010 (Accessed: 12 March 2026).</w:t>
      </w:r>
    </w:p>
    <w:p>
      <w:pPr>
        <w:spacing w:after="240" w:line="360" w:lineRule="auto"/>
        <w:jc w:val="both"/>
        <w:rPr>
          <w:rFonts w:ascii="Times New Roman" w:eastAsia="Times New Roman" w:cs="Times New Roman" w:hAnsi="Times New Roman"/>
          <w:color w:val="000000"/>
          <w:sz w:val="24"/>
          <w:szCs w:val="24"/>
        </w:rPr>
      </w:pPr>
      <w:r>
        <w:rPr>
          <w:rFonts w:ascii="Times New Roman" w:eastAsia="Times New Roman" w:cs="Times New Roman" w:hAnsi="Times New Roman"/>
          <w:color w:val="000000"/>
          <w:sz w:val="24"/>
          <w:szCs w:val="24"/>
        </w:rPr>
        <w:t xml:space="preserve">Biyada, S. and Urbonavičius, J. (2025) ‘Circularity in textile waste: Challenges and pathways to sustainability’. </w:t>
      </w:r>
      <w:r>
        <w:rPr>
          <w:rFonts w:ascii="Times New Roman" w:eastAsia="Times New Roman" w:cs="Times New Roman" w:hAnsi="Times New Roman"/>
          <w:i/>
          <w:iCs/>
          <w:color w:val="000000"/>
          <w:sz w:val="24"/>
          <w:szCs w:val="24"/>
        </w:rPr>
        <w:t>Cleaner Engineering and Technology</w:t>
      </w:r>
      <w:r>
        <w:rPr>
          <w:rFonts w:ascii="Times New Roman" w:eastAsia="Times New Roman" w:cs="Times New Roman" w:hAnsi="Times New Roman"/>
          <w:color w:val="000000"/>
          <w:sz w:val="24"/>
          <w:szCs w:val="24"/>
        </w:rPr>
        <w:t xml:space="preserve"> 24, pp. 1–11. Available at: https://www.sciencedirect.com/science/article/pii/S266679082500028X (Accessed: 15 March 2026).</w:t>
      </w:r>
    </w:p>
    <w:p>
      <w:pPr>
        <w:spacing w:after="240" w:line="360" w:lineRule="auto"/>
        <w:jc w:val="both"/>
        <w:rPr>
          <w:rFonts w:ascii="Times New Roman" w:eastAsia="Times New Roman" w:cs="Times New Roman" w:hAnsi="Times New Roman"/>
          <w:color w:val="000000"/>
          <w:sz w:val="24"/>
          <w:szCs w:val="24"/>
        </w:rPr>
      </w:pPr>
      <w:r>
        <w:rPr>
          <w:rFonts w:ascii="Times New Roman" w:eastAsia="Times New Roman" w:cs="Times New Roman" w:hAnsi="Times New Roman"/>
          <w:color w:val="000000"/>
          <w:sz w:val="24"/>
          <w:szCs w:val="24"/>
        </w:rPr>
        <w:t xml:space="preserve">Casciani, D., Chkanikova, O. and Pal, R. (2022) ‘Exploring the nature of digital transformation in the fashion industry: opportunities for supply chains, business models, and sustainability-oriented innovations’. </w:t>
      </w:r>
      <w:r>
        <w:rPr>
          <w:rFonts w:ascii="Times New Roman" w:eastAsia="Times New Roman" w:cs="Times New Roman" w:hAnsi="Times New Roman"/>
          <w:i/>
          <w:iCs/>
          <w:color w:val="000000"/>
          <w:sz w:val="24"/>
          <w:szCs w:val="24"/>
        </w:rPr>
        <w:t>Sustainability: Science, Practice and Policy</w:t>
      </w:r>
      <w:r>
        <w:rPr>
          <w:rFonts w:ascii="Times New Roman" w:eastAsia="Times New Roman" w:cs="Times New Roman" w:hAnsi="Times New Roman"/>
          <w:color w:val="000000"/>
          <w:sz w:val="24"/>
          <w:szCs w:val="24"/>
        </w:rPr>
        <w:t xml:space="preserve"> 18(1), pp. 773–795. Available at: https://www.tandfonline.com/doi/full/10.1080/15487733.2022.2125640 (Accessed: 5 March 2026).</w:t>
      </w:r>
    </w:p>
    <w:p>
      <w:pPr>
        <w:spacing w:after="240" w:line="360" w:lineRule="auto"/>
        <w:jc w:val="both"/>
        <w:rPr>
          <w:rFonts w:ascii="Times New Roman" w:eastAsia="Times New Roman" w:cs="Times New Roman" w:hAnsi="Times New Roman"/>
          <w:color w:val="000000"/>
          <w:sz w:val="24"/>
          <w:szCs w:val="24"/>
        </w:rPr>
      </w:pPr>
      <w:r>
        <w:rPr>
          <w:rFonts w:ascii="Times New Roman" w:eastAsia="Times New Roman" w:cs="Times New Roman" w:hAnsi="Times New Roman"/>
          <w:color w:val="000000"/>
          <w:sz w:val="24"/>
          <w:szCs w:val="24"/>
        </w:rPr>
        <w:t xml:space="preserve">Centobelli, P., Abbate, S., Nadeem, S.P. and Reyes, J.A.G. (2022) ‘Slowing the Fast Fashion industry: an all-round Perspective’. </w:t>
      </w:r>
      <w:r>
        <w:rPr>
          <w:rFonts w:ascii="Times New Roman" w:eastAsia="Times New Roman" w:cs="Times New Roman" w:hAnsi="Times New Roman"/>
          <w:i/>
          <w:iCs/>
          <w:color w:val="000000"/>
          <w:sz w:val="24"/>
          <w:szCs w:val="24"/>
        </w:rPr>
        <w:t>Current Opinion in Green and Sustainable Chemistry</w:t>
      </w:r>
      <w:r>
        <w:rPr>
          <w:rFonts w:ascii="Times New Roman" w:eastAsia="Times New Roman" w:cs="Times New Roman" w:hAnsi="Times New Roman"/>
          <w:color w:val="000000"/>
          <w:sz w:val="24"/>
          <w:szCs w:val="24"/>
        </w:rPr>
        <w:t xml:space="preserve"> 38(100684), pp. 1–9. Available at: https://www.sciencedirect.com/science/article/pii/S2452223622000967 (Accessed: 14 March 2026).</w:t>
      </w:r>
    </w:p>
    <w:p>
      <w:pPr>
        <w:spacing w:after="240" w:line="360" w:lineRule="auto"/>
        <w:jc w:val="both"/>
        <w:rPr>
          <w:rFonts w:ascii="Times New Roman" w:eastAsia="Times New Roman" w:cs="Times New Roman" w:hAnsi="Times New Roman"/>
          <w:color w:val="000000"/>
          <w:sz w:val="24"/>
          <w:szCs w:val="24"/>
        </w:rPr>
      </w:pPr>
      <w:r>
        <w:rPr>
          <w:rFonts w:ascii="Times New Roman" w:eastAsia="Times New Roman" w:cs="Times New Roman" w:hAnsi="Times New Roman"/>
          <w:color w:val="000000"/>
          <w:sz w:val="24"/>
          <w:szCs w:val="24"/>
        </w:rPr>
        <w:t xml:space="preserve">Encarnación, M. and Roldán, A. (2023) ‘Fast Fashion’. </w:t>
      </w:r>
      <w:r>
        <w:rPr>
          <w:rFonts w:ascii="Times New Roman" w:eastAsia="Times New Roman" w:cs="Times New Roman" w:hAnsi="Times New Roman"/>
          <w:i/>
          <w:iCs/>
          <w:color w:val="000000"/>
          <w:sz w:val="24"/>
          <w:szCs w:val="24"/>
        </w:rPr>
        <w:t>Routledge eBooks</w:t>
      </w:r>
      <w:r>
        <w:rPr>
          <w:rFonts w:ascii="Times New Roman" w:eastAsia="Times New Roman" w:cs="Times New Roman" w:hAnsi="Times New Roman"/>
          <w:color w:val="000000"/>
          <w:sz w:val="24"/>
          <w:szCs w:val="24"/>
        </w:rPr>
        <w:t xml:space="preserve"> , pp. 266–285. Available at: https://www.researchgate.net/publication/374713908_Fast_Fashion (Accessed: 9 March 2026).</w:t>
      </w:r>
    </w:p>
    <w:p>
      <w:pPr>
        <w:spacing w:after="240" w:line="360" w:lineRule="auto"/>
        <w:jc w:val="both"/>
        <w:rPr>
          <w:rFonts w:ascii="Times New Roman" w:eastAsia="Times New Roman" w:cs="Times New Roman" w:hAnsi="Times New Roman"/>
          <w:color w:val="000000"/>
          <w:sz w:val="24"/>
          <w:szCs w:val="24"/>
        </w:rPr>
      </w:pPr>
      <w:r>
        <w:rPr>
          <w:rFonts w:ascii="Times New Roman" w:eastAsia="Times New Roman" w:cs="Times New Roman" w:hAnsi="Times New Roman"/>
          <w:color w:val="000000"/>
          <w:sz w:val="24"/>
          <w:szCs w:val="24"/>
        </w:rPr>
        <w:t xml:space="preserve">Ferreira, A. and Marques, M.B. (2024) </w:t>
      </w:r>
      <w:r>
        <w:rPr>
          <w:rFonts w:ascii="Times New Roman" w:eastAsia="Times New Roman" w:cs="Times New Roman" w:hAnsi="Times New Roman"/>
          <w:i/>
          <w:iCs/>
          <w:color w:val="000000"/>
          <w:sz w:val="24"/>
          <w:szCs w:val="24"/>
        </w:rPr>
        <w:t>The Importance of the Ansoff Matrix for the Study of the Information Services Market</w:t>
      </w:r>
      <w:r>
        <w:rPr>
          <w:rFonts w:ascii="Times New Roman" w:eastAsia="Times New Roman" w:cs="Times New Roman" w:hAnsi="Times New Roman"/>
          <w:color w:val="000000"/>
          <w:sz w:val="24"/>
          <w:szCs w:val="24"/>
        </w:rPr>
        <w:t>. Available at: https://www.researchgate.net/publication/382141729_The_Importance_of_the_Ansoff_Matrix_for_the_Study_of_the_Information_Services_Market (Accessed: 13 March 2026).</w:t>
      </w:r>
    </w:p>
    <w:p>
      <w:pPr>
        <w:spacing w:after="240" w:line="360" w:lineRule="auto"/>
        <w:jc w:val="both"/>
        <w:rPr>
          <w:rFonts w:ascii="Times New Roman" w:eastAsia="Times New Roman" w:cs="Times New Roman" w:hAnsi="Times New Roman"/>
          <w:color w:val="000000"/>
          <w:sz w:val="24"/>
          <w:szCs w:val="24"/>
        </w:rPr>
      </w:pPr>
      <w:r>
        <w:rPr>
          <w:rFonts w:ascii="Times New Roman" w:eastAsia="Times New Roman" w:cs="Times New Roman" w:hAnsi="Times New Roman"/>
          <w:color w:val="000000"/>
          <w:sz w:val="24"/>
          <w:szCs w:val="24"/>
        </w:rPr>
        <w:t xml:space="preserve">Figueras, A. (2025) </w:t>
      </w:r>
      <w:r>
        <w:rPr>
          <w:rFonts w:ascii="Times New Roman" w:eastAsia="Times New Roman" w:cs="Times New Roman" w:hAnsi="Times New Roman"/>
          <w:i/>
          <w:iCs/>
          <w:color w:val="000000"/>
          <w:sz w:val="24"/>
          <w:szCs w:val="24"/>
        </w:rPr>
        <w:t>Zara Owner Narrowly Misses Sales Forecasts, but Growth Picks Up After Slowdown</w:t>
      </w:r>
      <w:r>
        <w:rPr>
          <w:rFonts w:ascii="Times New Roman" w:eastAsia="Times New Roman" w:cs="Times New Roman" w:hAnsi="Times New Roman"/>
          <w:color w:val="000000"/>
          <w:sz w:val="24"/>
          <w:szCs w:val="24"/>
        </w:rPr>
        <w:t>. Available at: https://www.wsj.com/business/retail/sales-at-zara-owner-inditex-miss-views-but-growth-ticks-up-e06e97e1 (Accessed: 8 March 2026).</w:t>
      </w:r>
    </w:p>
    <w:p>
      <w:pPr>
        <w:spacing w:after="240" w:line="360" w:lineRule="auto"/>
        <w:jc w:val="both"/>
        <w:rPr>
          <w:rFonts w:ascii="Times New Roman" w:eastAsia="Times New Roman" w:cs="Times New Roman" w:hAnsi="Times New Roman"/>
          <w:color w:val="000000"/>
          <w:sz w:val="24"/>
          <w:szCs w:val="24"/>
        </w:rPr>
      </w:pPr>
      <w:r>
        <w:rPr>
          <w:rFonts w:ascii="Times New Roman" w:eastAsia="Times New Roman" w:cs="Times New Roman" w:hAnsi="Times New Roman"/>
          <w:color w:val="000000"/>
          <w:sz w:val="24"/>
          <w:szCs w:val="24"/>
        </w:rPr>
        <w:t xml:space="preserve">Gini, K.B. and Agala, H.O. (2023) ‘The Impact of Macro-Environmental Factors on Business Performance’. </w:t>
      </w:r>
      <w:r>
        <w:rPr>
          <w:rFonts w:ascii="Times New Roman" w:eastAsia="Times New Roman" w:cs="Times New Roman" w:hAnsi="Times New Roman"/>
          <w:i/>
          <w:iCs/>
          <w:color w:val="000000"/>
          <w:sz w:val="24"/>
          <w:szCs w:val="24"/>
        </w:rPr>
        <w:t>International journal of research and innovation in social science</w:t>
      </w:r>
      <w:r>
        <w:rPr>
          <w:rFonts w:ascii="Times New Roman" w:eastAsia="Times New Roman" w:cs="Times New Roman" w:hAnsi="Times New Roman"/>
          <w:color w:val="000000"/>
          <w:sz w:val="24"/>
          <w:szCs w:val="24"/>
        </w:rPr>
        <w:t xml:space="preserve"> 7(11), pp. 1837–1843. Available at: https://doi.org/10.47772/IJRISS.2023.7011145 (Accessed: 12 March 2026).</w:t>
      </w:r>
    </w:p>
    <w:p>
      <w:pPr>
        <w:spacing w:after="240" w:line="360" w:lineRule="auto"/>
        <w:jc w:val="both"/>
        <w:rPr>
          <w:rFonts w:ascii="Times New Roman" w:eastAsia="Times New Roman" w:cs="Times New Roman" w:hAnsi="Times New Roman"/>
          <w:color w:val="000000"/>
          <w:sz w:val="24"/>
          <w:szCs w:val="24"/>
        </w:rPr>
      </w:pPr>
      <w:r>
        <w:rPr>
          <w:rFonts w:ascii="Times New Roman" w:eastAsia="Times New Roman" w:cs="Times New Roman" w:hAnsi="Times New Roman"/>
          <w:color w:val="000000"/>
          <w:sz w:val="24"/>
          <w:szCs w:val="24"/>
        </w:rPr>
        <w:t xml:space="preserve">Gupta, S., Kushwaha, Pooja.S., Badhera, U., Chatterjee, P. and Gonzalez, E.D.R.S. (2023) ‘Identification of benefits, challenges, and Pathways in e-commerce industries: an Integrated two-phase decision-making Model’. </w:t>
      </w:r>
      <w:r>
        <w:rPr>
          <w:rFonts w:ascii="Times New Roman" w:eastAsia="Times New Roman" w:cs="Times New Roman" w:hAnsi="Times New Roman"/>
          <w:i/>
          <w:iCs/>
          <w:color w:val="000000"/>
          <w:sz w:val="24"/>
          <w:szCs w:val="24"/>
        </w:rPr>
        <w:t>Sustainable Operations and Computers</w:t>
      </w:r>
      <w:r>
        <w:rPr>
          <w:rFonts w:ascii="Times New Roman" w:eastAsia="Times New Roman" w:cs="Times New Roman" w:hAnsi="Times New Roman"/>
          <w:color w:val="000000"/>
          <w:sz w:val="24"/>
          <w:szCs w:val="24"/>
        </w:rPr>
        <w:t xml:space="preserve"> 4(4), pp. 200–218. Available at: https://doi.org/10.1016/j.susoc.2023.08.005 (Accessed: 14 March 2026).</w:t>
      </w:r>
    </w:p>
    <w:p>
      <w:pPr>
        <w:spacing w:after="240" w:line="360" w:lineRule="auto"/>
        <w:jc w:val="both"/>
        <w:rPr>
          <w:rFonts w:ascii="Times New Roman" w:eastAsia="Times New Roman" w:cs="Times New Roman" w:hAnsi="Times New Roman"/>
          <w:color w:val="000000"/>
          <w:sz w:val="24"/>
          <w:szCs w:val="24"/>
        </w:rPr>
      </w:pPr>
      <w:r>
        <w:rPr>
          <w:rFonts w:ascii="Times New Roman" w:eastAsia="Times New Roman" w:cs="Times New Roman" w:hAnsi="Times New Roman"/>
          <w:color w:val="000000"/>
          <w:sz w:val="24"/>
          <w:szCs w:val="24"/>
        </w:rPr>
        <w:t xml:space="preserve">Hendriksz, V. (2017) </w:t>
      </w:r>
      <w:r>
        <w:rPr>
          <w:rFonts w:ascii="Times New Roman" w:eastAsia="Times New Roman" w:cs="Times New Roman" w:hAnsi="Times New Roman"/>
          <w:i/>
          <w:iCs/>
          <w:color w:val="000000"/>
          <w:sz w:val="24"/>
          <w:szCs w:val="24"/>
        </w:rPr>
        <w:t>Case study on Primark sustainability, ethics, supply chain.</w:t>
      </w:r>
      <w:r>
        <w:rPr>
          <w:rFonts w:ascii="Times New Roman" w:eastAsia="Times New Roman" w:cs="Times New Roman" w:hAnsi="Times New Roman"/>
          <w:color w:val="000000"/>
          <w:sz w:val="24"/>
          <w:szCs w:val="24"/>
        </w:rPr>
        <w:t>. Available at: https://fashionunited.in/case/primark-sustainability (Accessed: 9 March 2026).</w:t>
      </w:r>
    </w:p>
    <w:p>
      <w:pPr>
        <w:spacing w:after="240" w:line="360" w:lineRule="auto"/>
        <w:jc w:val="both"/>
        <w:rPr>
          <w:rFonts w:ascii="Times New Roman" w:eastAsia="Times New Roman" w:cs="Times New Roman" w:hAnsi="Times New Roman"/>
          <w:color w:val="000000"/>
          <w:sz w:val="24"/>
          <w:szCs w:val="24"/>
        </w:rPr>
      </w:pPr>
      <w:r>
        <w:rPr>
          <w:rFonts w:ascii="Times New Roman" w:eastAsia="Times New Roman" w:cs="Times New Roman" w:hAnsi="Times New Roman"/>
          <w:color w:val="000000"/>
          <w:sz w:val="24"/>
          <w:szCs w:val="24"/>
        </w:rPr>
        <w:t>Holloway, S. (2024) ‘Consumer Perceptions of Supply Chain Responsiveness and Its Impact on Brand Loyalty in the Apparel Industry’., pp. 1–12. Available at: https://www.researchgate.net/publication/381584765_Consumer_Perceptions_of_Supply_Chain_Responsiveness_and_Its_Impact_on_Brand_Loyalty_in_the_Apparel_Industry (Accessed: 14 March 2026).</w:t>
      </w:r>
    </w:p>
    <w:p>
      <w:pPr>
        <w:spacing w:after="240" w:line="360" w:lineRule="auto"/>
        <w:jc w:val="both"/>
        <w:rPr>
          <w:rFonts w:ascii="Times New Roman" w:eastAsia="Times New Roman" w:cs="Times New Roman" w:hAnsi="Times New Roman"/>
          <w:color w:val="000000"/>
          <w:sz w:val="24"/>
          <w:szCs w:val="24"/>
        </w:rPr>
      </w:pPr>
      <w:r>
        <w:rPr>
          <w:rFonts w:ascii="Times New Roman" w:eastAsia="Times New Roman" w:cs="Times New Roman" w:hAnsi="Times New Roman"/>
          <w:color w:val="000000"/>
          <w:sz w:val="24"/>
          <w:szCs w:val="24"/>
        </w:rPr>
        <w:t xml:space="preserve">International trade Administration (2023) </w:t>
      </w:r>
      <w:r>
        <w:rPr>
          <w:rFonts w:ascii="Times New Roman" w:eastAsia="Times New Roman" w:cs="Times New Roman" w:hAnsi="Times New Roman"/>
          <w:i/>
          <w:iCs/>
          <w:color w:val="000000"/>
          <w:sz w:val="24"/>
          <w:szCs w:val="24"/>
        </w:rPr>
        <w:t>United Kingdom - eCommerce</w:t>
      </w:r>
      <w:r>
        <w:rPr>
          <w:rFonts w:ascii="Times New Roman" w:eastAsia="Times New Roman" w:cs="Times New Roman" w:hAnsi="Times New Roman"/>
          <w:color w:val="000000"/>
          <w:sz w:val="24"/>
          <w:szCs w:val="24"/>
        </w:rPr>
        <w:t>. Available at: https://www.trade.gov/country-commercial-guides/united-kingdom-ecommerce (Accessed: 14 March 2026).</w:t>
      </w:r>
    </w:p>
    <w:p>
      <w:pPr>
        <w:spacing w:after="240" w:line="360" w:lineRule="auto"/>
        <w:jc w:val="both"/>
        <w:rPr>
          <w:rFonts w:ascii="Times New Roman" w:eastAsia="Times New Roman" w:cs="Times New Roman" w:hAnsi="Times New Roman"/>
          <w:color w:val="000000"/>
          <w:sz w:val="24"/>
          <w:szCs w:val="24"/>
        </w:rPr>
      </w:pPr>
      <w:r>
        <w:rPr>
          <w:rFonts w:ascii="Times New Roman" w:eastAsia="Times New Roman" w:cs="Times New Roman" w:hAnsi="Times New Roman"/>
          <w:color w:val="000000"/>
          <w:sz w:val="24"/>
          <w:szCs w:val="24"/>
        </w:rPr>
        <w:t xml:space="preserve">Ivanov, D., Tsipoulanidis, A. and Schönberger, J. (2017) ‘Operations and Supply Chain Strategy’. </w:t>
      </w:r>
      <w:r>
        <w:rPr>
          <w:rFonts w:ascii="Times New Roman" w:eastAsia="Times New Roman" w:cs="Times New Roman" w:hAnsi="Times New Roman"/>
          <w:i/>
          <w:iCs/>
          <w:color w:val="000000"/>
          <w:sz w:val="24"/>
          <w:szCs w:val="24"/>
        </w:rPr>
        <w:t>Springer Texts in Business and Economics</w:t>
      </w:r>
      <w:r>
        <w:rPr>
          <w:rFonts w:ascii="Times New Roman" w:eastAsia="Times New Roman" w:cs="Times New Roman" w:hAnsi="Times New Roman"/>
          <w:color w:val="000000"/>
          <w:sz w:val="24"/>
          <w:szCs w:val="24"/>
        </w:rPr>
        <w:t xml:space="preserve"> , pp. 69–96. Available at: https://doi.org/10.1007/978-3-319-24217-0_4?urlappend=%3Futm_source%3Dresearchgate.net%26utm_medium%3Darticle (Accessed: 11 March 2026).</w:t>
      </w:r>
    </w:p>
    <w:p>
      <w:pPr>
        <w:spacing w:after="240" w:line="360" w:lineRule="auto"/>
        <w:jc w:val="both"/>
        <w:rPr>
          <w:rFonts w:ascii="Times New Roman" w:eastAsia="Times New Roman" w:cs="Times New Roman" w:hAnsi="Times New Roman"/>
          <w:color w:val="000000"/>
          <w:sz w:val="24"/>
          <w:szCs w:val="24"/>
        </w:rPr>
      </w:pPr>
      <w:r>
        <w:rPr>
          <w:rFonts w:ascii="Times New Roman" w:eastAsia="Times New Roman" w:cs="Times New Roman" w:hAnsi="Times New Roman"/>
          <w:color w:val="000000"/>
          <w:sz w:val="24"/>
          <w:szCs w:val="24"/>
        </w:rPr>
        <w:t xml:space="preserve">Jangid, M. (2022) </w:t>
      </w:r>
      <w:r>
        <w:rPr>
          <w:rFonts w:ascii="Times New Roman" w:eastAsia="Times New Roman" w:cs="Times New Roman" w:hAnsi="Times New Roman"/>
          <w:i/>
          <w:iCs/>
          <w:color w:val="000000"/>
          <w:sz w:val="24"/>
          <w:szCs w:val="24"/>
        </w:rPr>
        <w:t>Zara’s Case Study -the Strategy of the Fast Fashion Pioneer the Strategy of the Fast Fashion Pioneer</w:t>
      </w:r>
      <w:r>
        <w:rPr>
          <w:rFonts w:ascii="Times New Roman" w:eastAsia="Times New Roman" w:cs="Times New Roman" w:hAnsi="Times New Roman"/>
          <w:color w:val="000000"/>
          <w:sz w:val="24"/>
          <w:szCs w:val="24"/>
        </w:rPr>
        <w:t>. Available at: https://www.researchgate.net/publication/362568585_ZARA (Accessed: 9 March 2026).</w:t>
      </w:r>
    </w:p>
    <w:p>
      <w:pPr>
        <w:spacing w:after="240" w:line="360" w:lineRule="auto"/>
        <w:jc w:val="both"/>
        <w:rPr>
          <w:rFonts w:ascii="Times New Roman" w:eastAsia="Times New Roman" w:cs="Times New Roman" w:hAnsi="Times New Roman"/>
          <w:color w:val="000000"/>
          <w:sz w:val="24"/>
          <w:szCs w:val="24"/>
        </w:rPr>
      </w:pPr>
      <w:r>
        <w:rPr>
          <w:rFonts w:ascii="Times New Roman" w:eastAsia="Times New Roman" w:cs="Times New Roman" w:hAnsi="Times New Roman"/>
          <w:color w:val="000000"/>
          <w:sz w:val="24"/>
          <w:szCs w:val="24"/>
        </w:rPr>
        <w:t xml:space="preserve">Jonwal, S. (2025) </w:t>
      </w:r>
      <w:r>
        <w:rPr>
          <w:rFonts w:ascii="Times New Roman" w:eastAsia="Times New Roman" w:cs="Times New Roman" w:hAnsi="Times New Roman"/>
          <w:i/>
          <w:iCs/>
          <w:color w:val="000000"/>
          <w:sz w:val="24"/>
          <w:szCs w:val="24"/>
        </w:rPr>
        <w:t>Zara Case Study 2025: The Fast Fashion Giant’s Winning Strategy</w:t>
      </w:r>
      <w:r>
        <w:rPr>
          <w:rFonts w:ascii="Times New Roman" w:eastAsia="Times New Roman" w:cs="Times New Roman" w:hAnsi="Times New Roman"/>
          <w:color w:val="000000"/>
          <w:sz w:val="24"/>
          <w:szCs w:val="24"/>
        </w:rPr>
        <w:t>. Available at: https://www.youngurbanproject.com/zara-case-study/ (Accessed: 14 March 2026).</w:t>
      </w:r>
    </w:p>
    <w:p>
      <w:pPr>
        <w:spacing w:after="240" w:line="360" w:lineRule="auto"/>
        <w:jc w:val="both"/>
        <w:rPr>
          <w:rFonts w:ascii="Times New Roman" w:eastAsia="Times New Roman" w:cs="Times New Roman" w:hAnsi="Times New Roman"/>
          <w:color w:val="000000"/>
          <w:sz w:val="24"/>
          <w:szCs w:val="24"/>
        </w:rPr>
      </w:pPr>
      <w:r>
        <w:rPr>
          <w:rFonts w:ascii="Times New Roman" w:eastAsia="Times New Roman" w:cs="Times New Roman" w:hAnsi="Times New Roman"/>
          <w:color w:val="000000"/>
          <w:sz w:val="24"/>
          <w:szCs w:val="24"/>
        </w:rPr>
        <w:t xml:space="preserve">Ologunebi, J.O. (2023) ‘An analysis of customer retention strategies in e-commerce fashion business in the UK: A case study of Primark’. </w:t>
      </w:r>
      <w:r>
        <w:rPr>
          <w:rFonts w:ascii="Times New Roman" w:eastAsia="Times New Roman" w:cs="Times New Roman" w:hAnsi="Times New Roman"/>
          <w:i/>
          <w:iCs/>
          <w:color w:val="000000"/>
          <w:sz w:val="24"/>
          <w:szCs w:val="24"/>
        </w:rPr>
        <w:t>Research Gate</w:t>
      </w:r>
      <w:r>
        <w:rPr>
          <w:rFonts w:ascii="Times New Roman" w:eastAsia="Times New Roman" w:cs="Times New Roman" w:hAnsi="Times New Roman"/>
          <w:color w:val="000000"/>
          <w:sz w:val="24"/>
          <w:szCs w:val="24"/>
        </w:rPr>
        <w:t xml:space="preserve"> , pp. 1–11. Available at: https://www.researchgate.net/publication/375489575_An_analysis_of_customer_retention_strategies_in_e-commerce_fashion_business_in_the_UK_A_case_study_of_Primark (Accessed: 13 March 2026).</w:t>
      </w:r>
    </w:p>
    <w:p>
      <w:pPr>
        <w:spacing w:after="240" w:line="360" w:lineRule="auto"/>
        <w:jc w:val="both"/>
        <w:rPr>
          <w:rFonts w:ascii="Times New Roman" w:eastAsia="Times New Roman" w:cs="Times New Roman" w:hAnsi="Times New Roman"/>
          <w:color w:val="000000"/>
          <w:sz w:val="24"/>
          <w:szCs w:val="24"/>
        </w:rPr>
      </w:pPr>
      <w:r>
        <w:rPr>
          <w:rFonts w:ascii="Times New Roman" w:eastAsia="Times New Roman" w:cs="Times New Roman" w:hAnsi="Times New Roman"/>
          <w:color w:val="000000"/>
          <w:sz w:val="24"/>
          <w:szCs w:val="24"/>
        </w:rPr>
        <w:t xml:space="preserve">Parker-Strak, R., Boardman, R. and Studd, R. (2025) ‘The Evolving Nature of Fashion Product Development and the Importance of Product in Fashion Marketing’. </w:t>
      </w:r>
      <w:r>
        <w:rPr>
          <w:rFonts w:ascii="Times New Roman" w:eastAsia="Times New Roman" w:cs="Times New Roman" w:hAnsi="Times New Roman"/>
          <w:i/>
          <w:iCs/>
          <w:color w:val="000000"/>
          <w:sz w:val="24"/>
          <w:szCs w:val="24"/>
        </w:rPr>
        <w:t>Fashion Marketing</w:t>
      </w:r>
      <w:r>
        <w:rPr>
          <w:rFonts w:ascii="Times New Roman" w:eastAsia="Times New Roman" w:cs="Times New Roman" w:hAnsi="Times New Roman"/>
          <w:color w:val="000000"/>
          <w:sz w:val="24"/>
          <w:szCs w:val="24"/>
        </w:rPr>
        <w:t xml:space="preserve"> , pp. 13–45. Available at: https://www.researchgate.net/publication/393411127_The_Evolving_Nature_of_Fashion_Product_Development_and_the_Importance_of_Product_in_Fashion_Marketing (Accessed: 14 March 2026).</w:t>
      </w:r>
    </w:p>
    <w:p>
      <w:pPr>
        <w:spacing w:after="240" w:line="360" w:lineRule="auto"/>
        <w:jc w:val="both"/>
        <w:rPr>
          <w:rFonts w:ascii="Times New Roman" w:eastAsia="Times New Roman" w:cs="Times New Roman" w:hAnsi="Times New Roman"/>
          <w:color w:val="000000"/>
          <w:sz w:val="24"/>
          <w:szCs w:val="24"/>
        </w:rPr>
      </w:pPr>
      <w:r>
        <w:rPr>
          <w:rFonts w:ascii="Times New Roman" w:eastAsia="Times New Roman" w:cs="Times New Roman" w:hAnsi="Times New Roman"/>
          <w:color w:val="000000"/>
          <w:sz w:val="24"/>
          <w:szCs w:val="24"/>
        </w:rPr>
        <w:t xml:space="preserve">Petro, G. (2022) </w:t>
      </w:r>
      <w:r>
        <w:rPr>
          <w:rFonts w:ascii="Times New Roman" w:eastAsia="Times New Roman" w:cs="Times New Roman" w:hAnsi="Times New Roman"/>
          <w:i/>
          <w:iCs/>
          <w:color w:val="000000"/>
          <w:sz w:val="24"/>
          <w:szCs w:val="24"/>
        </w:rPr>
        <w:t>Consumers Demand Sustainable Products and Shopping Formats</w:t>
      </w:r>
      <w:r>
        <w:rPr>
          <w:rFonts w:ascii="Times New Roman" w:eastAsia="Times New Roman" w:cs="Times New Roman" w:hAnsi="Times New Roman"/>
          <w:color w:val="000000"/>
          <w:sz w:val="24"/>
          <w:szCs w:val="24"/>
        </w:rPr>
        <w:t>. Available at: https://www.forbes.com/sites/gregpetro/2022/03/11/consumers-demand-sustainable-products-and-shopping-formats/ (Accessed: 12 March 2026).</w:t>
      </w:r>
    </w:p>
    <w:p>
      <w:pPr>
        <w:spacing w:after="240" w:line="360" w:lineRule="auto"/>
        <w:jc w:val="both"/>
        <w:rPr>
          <w:rFonts w:ascii="Times New Roman" w:eastAsia="Times New Roman" w:cs="Times New Roman" w:hAnsi="Times New Roman"/>
          <w:color w:val="000000"/>
          <w:sz w:val="24"/>
          <w:szCs w:val="24"/>
        </w:rPr>
      </w:pPr>
      <w:r>
        <w:rPr>
          <w:rFonts w:ascii="Times New Roman" w:eastAsia="Times New Roman" w:cs="Times New Roman" w:hAnsi="Times New Roman"/>
          <w:color w:val="000000"/>
          <w:sz w:val="24"/>
          <w:szCs w:val="24"/>
        </w:rPr>
        <w:t xml:space="preserve">Primark (2023) </w:t>
      </w:r>
      <w:r>
        <w:rPr>
          <w:rFonts w:ascii="Times New Roman" w:eastAsia="Times New Roman" w:cs="Times New Roman" w:hAnsi="Times New Roman"/>
          <w:i/>
          <w:iCs/>
          <w:color w:val="000000"/>
          <w:sz w:val="24"/>
          <w:szCs w:val="24"/>
        </w:rPr>
        <w:t>Our Primark Cares Commitments</w:t>
      </w:r>
      <w:r>
        <w:rPr>
          <w:rFonts w:ascii="Times New Roman" w:eastAsia="Times New Roman" w:cs="Times New Roman" w:hAnsi="Times New Roman"/>
          <w:color w:val="000000"/>
          <w:sz w:val="24"/>
          <w:szCs w:val="24"/>
        </w:rPr>
        <w:t>. Available at: https://corporate.primark.com/en-ie/a/our-approach/our-primark-cares-commitments (Accessed: 14 March 2026).</w:t>
      </w:r>
    </w:p>
    <w:p>
      <w:pPr>
        <w:spacing w:after="240" w:line="360" w:lineRule="auto"/>
        <w:jc w:val="both"/>
        <w:rPr>
          <w:rFonts w:ascii="Times New Roman" w:eastAsia="Times New Roman" w:cs="Times New Roman" w:hAnsi="Times New Roman"/>
          <w:color w:val="000000"/>
          <w:sz w:val="24"/>
          <w:szCs w:val="24"/>
        </w:rPr>
      </w:pPr>
      <w:r>
        <w:rPr>
          <w:rFonts w:ascii="Times New Roman" w:eastAsia="Times New Roman" w:cs="Times New Roman" w:hAnsi="Times New Roman"/>
          <w:color w:val="000000"/>
          <w:sz w:val="24"/>
          <w:szCs w:val="24"/>
        </w:rPr>
        <w:t xml:space="preserve">Primark (2026) </w:t>
      </w:r>
      <w:r>
        <w:rPr>
          <w:rFonts w:ascii="Times New Roman" w:eastAsia="Times New Roman" w:cs="Times New Roman" w:hAnsi="Times New Roman"/>
          <w:i/>
          <w:iCs/>
          <w:color w:val="000000"/>
          <w:sz w:val="24"/>
          <w:szCs w:val="24"/>
        </w:rPr>
        <w:t>About Us</w:t>
      </w:r>
      <w:r>
        <w:rPr>
          <w:rFonts w:ascii="Times New Roman" w:eastAsia="Times New Roman" w:cs="Times New Roman" w:hAnsi="Times New Roman"/>
          <w:color w:val="000000"/>
          <w:sz w:val="24"/>
          <w:szCs w:val="24"/>
        </w:rPr>
        <w:t>. Available at: https://corporate.primark.com/en-gb/a/about-us/who-we-are (Accessed: 11 March 2026).</w:t>
      </w:r>
    </w:p>
    <w:p>
      <w:pPr>
        <w:spacing w:after="240" w:line="360" w:lineRule="auto"/>
        <w:jc w:val="both"/>
        <w:rPr>
          <w:rFonts w:ascii="Times New Roman" w:eastAsia="Times New Roman" w:cs="Times New Roman" w:hAnsi="Times New Roman"/>
          <w:color w:val="000000"/>
          <w:sz w:val="24"/>
          <w:szCs w:val="24"/>
        </w:rPr>
      </w:pPr>
      <w:r>
        <w:rPr>
          <w:rFonts w:ascii="Times New Roman" w:eastAsia="Times New Roman" w:cs="Times New Roman" w:hAnsi="Times New Roman"/>
          <w:color w:val="000000"/>
          <w:sz w:val="24"/>
          <w:szCs w:val="24"/>
        </w:rPr>
        <w:t xml:space="preserve">Sajith, B., Kumar, P.M., Shetty, S., Kumar, J. and John, T. (2025) </w:t>
      </w:r>
      <w:r>
        <w:rPr>
          <w:rFonts w:ascii="Times New Roman" w:eastAsia="Times New Roman" w:cs="Times New Roman" w:hAnsi="Times New Roman"/>
          <w:i/>
          <w:iCs/>
          <w:color w:val="000000"/>
          <w:sz w:val="24"/>
          <w:szCs w:val="24"/>
        </w:rPr>
        <w:t>Study on Zara’s Supply Chain Efficiency and Its Impact on Global Competitiveness</w:t>
      </w:r>
      <w:r>
        <w:rPr>
          <w:rFonts w:ascii="Times New Roman" w:eastAsia="Times New Roman" w:cs="Times New Roman" w:hAnsi="Times New Roman"/>
          <w:color w:val="000000"/>
          <w:sz w:val="24"/>
          <w:szCs w:val="24"/>
        </w:rPr>
        <w:t>., pp. 1–8. Available at: https://ijirt.org/publishedpaper/IJIRT186065_PAPER.pdf (Accessed: 14 March 2026).</w:t>
      </w:r>
    </w:p>
    <w:p>
      <w:pPr>
        <w:spacing w:after="240" w:line="360" w:lineRule="auto"/>
        <w:jc w:val="both"/>
        <w:rPr>
          <w:rFonts w:ascii="Times New Roman" w:eastAsia="Times New Roman" w:cs="Times New Roman" w:hAnsi="Times New Roman"/>
          <w:color w:val="000000"/>
          <w:sz w:val="24"/>
          <w:szCs w:val="24"/>
        </w:rPr>
      </w:pPr>
      <w:r>
        <w:rPr>
          <w:rFonts w:ascii="Times New Roman" w:eastAsia="Times New Roman" w:cs="Times New Roman" w:hAnsi="Times New Roman"/>
          <w:color w:val="000000"/>
          <w:sz w:val="24"/>
          <w:szCs w:val="24"/>
        </w:rPr>
        <w:t xml:space="preserve">Smith, P. (2025) </w:t>
      </w:r>
      <w:r>
        <w:rPr>
          <w:rFonts w:ascii="Times New Roman" w:eastAsia="Times New Roman" w:cs="Times New Roman" w:hAnsi="Times New Roman"/>
          <w:i/>
          <w:iCs/>
          <w:color w:val="000000"/>
          <w:sz w:val="24"/>
          <w:szCs w:val="24"/>
        </w:rPr>
        <w:t>Primark: number of suppliers 2020 by country</w:t>
      </w:r>
      <w:r>
        <w:rPr>
          <w:rFonts w:ascii="Times New Roman" w:eastAsia="Times New Roman" w:cs="Times New Roman" w:hAnsi="Times New Roman"/>
          <w:color w:val="000000"/>
          <w:sz w:val="24"/>
          <w:szCs w:val="24"/>
        </w:rPr>
        <w:t>. Available at: https://www.statista.com/statistics/1102388/number-of-suppliers-of-primark-by-region/ (Accessed: 15 March 2026).</w:t>
      </w:r>
    </w:p>
    <w:p>
      <w:pPr>
        <w:spacing w:after="240" w:line="360" w:lineRule="auto"/>
        <w:jc w:val="both"/>
        <w:rPr>
          <w:rFonts w:ascii="Times New Roman" w:eastAsia="Times New Roman" w:cs="Times New Roman" w:hAnsi="Times New Roman"/>
          <w:color w:val="000000"/>
          <w:sz w:val="24"/>
          <w:szCs w:val="24"/>
        </w:rPr>
      </w:pPr>
      <w:r>
        <w:rPr>
          <w:rFonts w:ascii="Times New Roman" w:eastAsia="Times New Roman" w:cs="Times New Roman" w:hAnsi="Times New Roman"/>
          <w:color w:val="000000"/>
          <w:sz w:val="24"/>
          <w:szCs w:val="24"/>
        </w:rPr>
        <w:t xml:space="preserve">Statista (2020) </w:t>
      </w:r>
      <w:r>
        <w:rPr>
          <w:rFonts w:ascii="Times New Roman" w:eastAsia="Times New Roman" w:cs="Times New Roman" w:hAnsi="Times New Roman"/>
          <w:i/>
          <w:iCs/>
          <w:color w:val="000000"/>
          <w:sz w:val="24"/>
          <w:szCs w:val="24"/>
        </w:rPr>
        <w:t>Online purchasing penetration in Great Britain 2008-2020| Statista</w:t>
      </w:r>
      <w:r>
        <w:rPr>
          <w:rFonts w:ascii="Times New Roman" w:eastAsia="Times New Roman" w:cs="Times New Roman" w:hAnsi="Times New Roman"/>
          <w:color w:val="000000"/>
          <w:sz w:val="24"/>
          <w:szCs w:val="24"/>
        </w:rPr>
        <w:t>. Available at: https://www.statista.com/statistics/275968/online-purchasing-penetration-in-great-britain/?srsltid=AfmBOop_ok0MWpk090oxe-G0ovW0i3NfPB_0-86cURguyIpx1UghH5Cx (Accessed: 15 March 2026).</w:t>
      </w:r>
    </w:p>
    <w:p>
      <w:pPr>
        <w:spacing w:after="240" w:line="360" w:lineRule="auto"/>
        <w:jc w:val="both"/>
        <w:rPr>
          <w:rFonts w:ascii="Times New Roman" w:eastAsia="Times New Roman" w:cs="Times New Roman" w:hAnsi="Times New Roman"/>
          <w:color w:val="000000"/>
          <w:sz w:val="24"/>
          <w:szCs w:val="24"/>
        </w:rPr>
      </w:pPr>
      <w:r>
        <w:rPr>
          <w:rFonts w:ascii="Times New Roman" w:eastAsia="Times New Roman" w:cs="Times New Roman" w:hAnsi="Times New Roman"/>
          <w:color w:val="000000"/>
          <w:sz w:val="24"/>
          <w:szCs w:val="24"/>
        </w:rPr>
        <w:t xml:space="preserve">Statista (2025) </w:t>
      </w:r>
      <w:r>
        <w:rPr>
          <w:rFonts w:ascii="Times New Roman" w:eastAsia="Times New Roman" w:cs="Times New Roman" w:hAnsi="Times New Roman"/>
          <w:i/>
          <w:iCs/>
          <w:color w:val="000000"/>
          <w:sz w:val="24"/>
          <w:szCs w:val="24"/>
        </w:rPr>
        <w:t>Primark revenue 2007-2025| Statista</w:t>
      </w:r>
      <w:r>
        <w:rPr>
          <w:rFonts w:ascii="Times New Roman" w:eastAsia="Times New Roman" w:cs="Times New Roman" w:hAnsi="Times New Roman"/>
          <w:color w:val="000000"/>
          <w:sz w:val="24"/>
          <w:szCs w:val="24"/>
        </w:rPr>
        <w:t>. Available at: https://www.statista.com/statistics/383785/primark-revenue-worldwide/?srsltid=AfmBOopQ40F8FyB2h6AdEXavAyJxrvhJXHx8CVLsfgZw8nafQVp6GFB7 (Accessed: 13 March 2026).</w:t>
      </w:r>
    </w:p>
    <w:p>
      <w:pPr>
        <w:spacing w:after="240" w:line="360" w:lineRule="auto"/>
        <w:jc w:val="both"/>
        <w:rPr>
          <w:rFonts w:ascii="Times New Roman" w:eastAsia="Times New Roman" w:cs="Times New Roman" w:hAnsi="Times New Roman"/>
          <w:color w:val="000000"/>
          <w:sz w:val="24"/>
          <w:szCs w:val="24"/>
        </w:rPr>
      </w:pPr>
      <w:r>
        <w:rPr>
          <w:rFonts w:ascii="Times New Roman" w:eastAsia="Times New Roman" w:cs="Times New Roman" w:hAnsi="Times New Roman"/>
          <w:color w:val="000000"/>
          <w:sz w:val="24"/>
          <w:szCs w:val="24"/>
        </w:rPr>
        <w:t xml:space="preserve">Statista (2026) </w:t>
      </w:r>
      <w:r>
        <w:rPr>
          <w:rFonts w:ascii="Times New Roman" w:eastAsia="Times New Roman" w:cs="Times New Roman" w:hAnsi="Times New Roman"/>
          <w:i/>
          <w:iCs/>
          <w:color w:val="000000"/>
          <w:sz w:val="24"/>
          <w:szCs w:val="24"/>
        </w:rPr>
        <w:t>Topic: Apparel market in the UK</w:t>
      </w:r>
      <w:r>
        <w:rPr>
          <w:rFonts w:ascii="Times New Roman" w:eastAsia="Times New Roman" w:cs="Times New Roman" w:hAnsi="Times New Roman"/>
          <w:color w:val="000000"/>
          <w:sz w:val="24"/>
          <w:szCs w:val="24"/>
        </w:rPr>
        <w:t>. Available at: https://www.statista.com/topics/3348/apparel-market-in-the-uk/#topicOverview (Accessed: 11 March 2026).</w:t>
      </w:r>
    </w:p>
    <w:p>
      <w:pPr>
        <w:spacing w:after="240" w:line="360" w:lineRule="auto"/>
        <w:jc w:val="both"/>
        <w:rPr>
          <w:rFonts w:ascii="Times New Roman" w:eastAsia="Times New Roman" w:cs="Times New Roman" w:hAnsi="Times New Roman"/>
          <w:color w:val="000000"/>
          <w:sz w:val="24"/>
          <w:szCs w:val="24"/>
        </w:rPr>
      </w:pPr>
      <w:r>
        <w:rPr>
          <w:rFonts w:ascii="Times New Roman" w:eastAsia="Times New Roman" w:cs="Times New Roman" w:hAnsi="Times New Roman"/>
          <w:color w:val="000000"/>
          <w:sz w:val="24"/>
          <w:szCs w:val="24"/>
        </w:rPr>
        <w:t xml:space="preserve">Subrahmanyam, S. and Arif, S.A.F. (2019) </w:t>
      </w:r>
      <w:r>
        <w:rPr>
          <w:rFonts w:ascii="Times New Roman" w:eastAsia="Times New Roman" w:cs="Times New Roman" w:hAnsi="Times New Roman"/>
          <w:i/>
          <w:iCs/>
          <w:color w:val="000000"/>
          <w:sz w:val="24"/>
          <w:szCs w:val="24"/>
        </w:rPr>
        <w:t>(PDF) Carrefour’s Competitive Strategy- Cost Leadership and Differentiation: A Case Study</w:t>
      </w:r>
      <w:r>
        <w:rPr>
          <w:rFonts w:ascii="Times New Roman" w:eastAsia="Times New Roman" w:cs="Times New Roman" w:hAnsi="Times New Roman"/>
          <w:color w:val="000000"/>
          <w:sz w:val="24"/>
          <w:szCs w:val="24"/>
        </w:rPr>
        <w:t>. Available at: https://www.researchgate.net/publication/333118406_Carrefour (Accessed: 14 March 2026).</w:t>
      </w:r>
    </w:p>
    <w:p>
      <w:pPr>
        <w:spacing w:after="240" w:line="360" w:lineRule="auto"/>
        <w:jc w:val="both"/>
        <w:rPr>
          <w:rFonts w:ascii="Times New Roman" w:eastAsia="Times New Roman" w:cs="Times New Roman" w:hAnsi="Times New Roman"/>
          <w:color w:val="000000"/>
          <w:sz w:val="24"/>
          <w:szCs w:val="24"/>
        </w:rPr>
      </w:pPr>
      <w:r>
        <w:rPr>
          <w:rFonts w:ascii="Times New Roman" w:eastAsia="Times New Roman" w:cs="Times New Roman" w:hAnsi="Times New Roman"/>
          <w:color w:val="000000"/>
          <w:sz w:val="24"/>
          <w:szCs w:val="24"/>
        </w:rPr>
        <w:t xml:space="preserve">Vassalo, A.L., Marques, C.G., Simões, J.T., Fernandes, M.M. and Domingos, S. (2024) ‘Sustainability in the Fashion Industry in Relation to Consumption in a Digital Age’. </w:t>
      </w:r>
      <w:r>
        <w:rPr>
          <w:rFonts w:ascii="Times New Roman" w:eastAsia="Times New Roman" w:cs="Times New Roman" w:hAnsi="Times New Roman"/>
          <w:i/>
          <w:iCs/>
          <w:color w:val="000000"/>
          <w:sz w:val="24"/>
          <w:szCs w:val="24"/>
        </w:rPr>
        <w:t>Sustainability</w:t>
      </w:r>
      <w:r>
        <w:rPr>
          <w:rFonts w:ascii="Times New Roman" w:eastAsia="Times New Roman" w:cs="Times New Roman" w:hAnsi="Times New Roman"/>
          <w:color w:val="000000"/>
          <w:sz w:val="24"/>
          <w:szCs w:val="24"/>
        </w:rPr>
        <w:t xml:space="preserve"> 16(13), pp. 1–11. Available at: https://www.mdpi.com/2071-1050/16/13/5303 (Accessed: 8 March 2026).</w:t>
      </w:r>
    </w:p>
    <w:p>
      <w:pPr>
        <w:spacing w:after="240" w:line="360" w:lineRule="auto"/>
        <w:jc w:val="both"/>
        <w:rPr>
          <w:rFonts w:ascii="Times New Roman" w:eastAsia="Times New Roman" w:cs="Times New Roman" w:hAnsi="Times New Roman"/>
          <w:color w:val="000000"/>
          <w:sz w:val="24"/>
          <w:szCs w:val="24"/>
        </w:rPr>
      </w:pPr>
      <w:r>
        <w:rPr>
          <w:rFonts w:ascii="Times New Roman" w:eastAsia="Times New Roman" w:cs="Times New Roman" w:hAnsi="Times New Roman"/>
          <w:color w:val="000000"/>
          <w:sz w:val="24"/>
          <w:szCs w:val="24"/>
        </w:rPr>
        <w:t xml:space="preserve">Vimal, S. (2026) </w:t>
      </w:r>
      <w:r>
        <w:rPr>
          <w:rFonts w:ascii="Times New Roman" w:eastAsia="Times New Roman" w:cs="Times New Roman" w:hAnsi="Times New Roman"/>
          <w:i/>
          <w:iCs/>
          <w:color w:val="000000"/>
          <w:sz w:val="24"/>
          <w:szCs w:val="24"/>
        </w:rPr>
        <w:t>Zara owner Inditex reports profit growth in FY25</w:t>
      </w:r>
      <w:r>
        <w:rPr>
          <w:rFonts w:ascii="Times New Roman" w:eastAsia="Times New Roman" w:cs="Times New Roman" w:hAnsi="Times New Roman"/>
          <w:color w:val="000000"/>
          <w:sz w:val="24"/>
          <w:szCs w:val="24"/>
        </w:rPr>
        <w:t>. Available at: https://www.retail-insight-network.com/news/inditex-reports-profit-growth-fy25/ (Accessed: 13 March 2026).</w:t>
      </w:r>
    </w:p>
    <w:p>
      <w:pPr>
        <w:spacing w:after="240" w:line="360" w:lineRule="auto"/>
        <w:jc w:val="both"/>
        <w:rPr>
          <w:rFonts w:ascii="Times New Roman" w:eastAsia="Times New Roman" w:cs="Times New Roman" w:hAnsi="Times New Roman"/>
          <w:color w:val="000000"/>
          <w:sz w:val="24"/>
          <w:szCs w:val="24"/>
        </w:rPr>
      </w:pPr>
      <w:r>
        <w:rPr>
          <w:rFonts w:ascii="Times New Roman" w:eastAsia="Times New Roman" w:cs="Times New Roman" w:hAnsi="Times New Roman"/>
          <w:color w:val="000000"/>
          <w:sz w:val="24"/>
          <w:szCs w:val="24"/>
        </w:rPr>
        <w:t xml:space="preserve">Wang, Z. (2023) ‘The Reasons of Primark Brand Loyalty in The Post-Epidemic Era Based on Marketing Mix Theory’. </w:t>
      </w:r>
      <w:r>
        <w:rPr>
          <w:rFonts w:ascii="Times New Roman" w:eastAsia="Times New Roman" w:cs="Times New Roman" w:hAnsi="Times New Roman"/>
          <w:i/>
          <w:iCs/>
          <w:color w:val="000000"/>
          <w:sz w:val="24"/>
          <w:szCs w:val="24"/>
        </w:rPr>
        <w:t>Highlights in Business, Economics and Management</w:t>
      </w:r>
      <w:r>
        <w:rPr>
          <w:rFonts w:ascii="Times New Roman" w:eastAsia="Times New Roman" w:cs="Times New Roman" w:hAnsi="Times New Roman"/>
          <w:color w:val="000000"/>
          <w:sz w:val="24"/>
          <w:szCs w:val="24"/>
        </w:rPr>
        <w:t xml:space="preserve"> 23, pp. 590–596. Available at: https://doi.org/10.54097/p8f3e715 (Accessed: 14 March 2026).</w:t>
      </w:r>
    </w:p>
    <w:p>
      <w:pPr>
        <w:spacing w:after="240" w:line="360" w:lineRule="auto"/>
        <w:jc w:val="both"/>
        <w:rPr>
          <w:rFonts w:ascii="Times New Roman" w:eastAsia="Times New Roman" w:cs="Times New Roman" w:hAnsi="Times New Roman"/>
          <w:color w:val="000000"/>
          <w:sz w:val="24"/>
          <w:szCs w:val="24"/>
        </w:rPr>
      </w:pPr>
      <w:r>
        <w:rPr>
          <w:rFonts w:ascii="Times New Roman" w:eastAsia="Times New Roman" w:cs="Times New Roman" w:hAnsi="Times New Roman"/>
          <w:color w:val="000000"/>
          <w:sz w:val="24"/>
          <w:szCs w:val="24"/>
        </w:rPr>
        <w:t xml:space="preserve">Xie, Y. and Yang, Q. (2023) ‘Comparative Analysis of Marketing Strategies of Fast Fashion Brands ZARA and H&amp;M’. </w:t>
      </w:r>
      <w:r>
        <w:rPr>
          <w:rFonts w:ascii="Times New Roman" w:eastAsia="Times New Roman" w:cs="Times New Roman" w:hAnsi="Times New Roman"/>
          <w:i/>
          <w:iCs/>
          <w:color w:val="000000"/>
          <w:sz w:val="24"/>
          <w:szCs w:val="24"/>
        </w:rPr>
        <w:t>BCP Business &amp; Management</w:t>
      </w:r>
      <w:r>
        <w:rPr>
          <w:rFonts w:ascii="Times New Roman" w:eastAsia="Times New Roman" w:cs="Times New Roman" w:hAnsi="Times New Roman"/>
          <w:color w:val="000000"/>
          <w:sz w:val="24"/>
          <w:szCs w:val="24"/>
        </w:rPr>
        <w:t xml:space="preserve"> 39(1), pp. 318–324. Available at: https://www.researchgate.net/publication/369424749_Comparative_Analysis_of_Marketing_Strategies_of_Fast_Fashion_Brands_ZARA_and_HM (Accessed: 15 March 2026).</w:t>
      </w:r>
    </w:p>
    <w:p>
      <w:pPr>
        <w:spacing w:after="240" w:line="360" w:lineRule="auto"/>
        <w:jc w:val="both"/>
        <w:rPr>
          <w:rFonts w:ascii="Times New Roman" w:eastAsia="Times New Roman" w:cs="Times New Roman" w:hAnsi="Times New Roman"/>
          <w:color w:val="000000"/>
          <w:sz w:val="24"/>
          <w:szCs w:val="24"/>
        </w:rPr>
      </w:pPr>
      <w:r>
        <w:rPr>
          <w:rFonts w:ascii="Times New Roman" w:eastAsia="Times New Roman" w:cs="Times New Roman" w:hAnsi="Times New Roman"/>
          <w:color w:val="000000"/>
          <w:sz w:val="24"/>
          <w:szCs w:val="24"/>
        </w:rPr>
        <w:t xml:space="preserve">Zara (2026) </w:t>
      </w:r>
      <w:r>
        <w:rPr>
          <w:rFonts w:ascii="Times New Roman" w:eastAsia="Times New Roman" w:cs="Times New Roman" w:hAnsi="Times New Roman"/>
          <w:i/>
          <w:iCs/>
          <w:color w:val="000000"/>
          <w:sz w:val="24"/>
          <w:szCs w:val="24"/>
        </w:rPr>
        <w:t>Production processes</w:t>
      </w:r>
      <w:r>
        <w:rPr>
          <w:rFonts w:ascii="Times New Roman" w:eastAsia="Times New Roman" w:cs="Times New Roman" w:hAnsi="Times New Roman"/>
          <w:color w:val="000000"/>
          <w:sz w:val="24"/>
          <w:szCs w:val="24"/>
        </w:rPr>
        <w:t>. Available at: https://www.zara.com/in/en/sustainability-products-mkt1455.html (Accessed: 13 March 2026).</w:t>
      </w:r>
    </w:p>
    <w:p>
      <w:pPr>
        <w:spacing w:after="240" w:line="360" w:lineRule="auto"/>
        <w:jc w:val="both"/>
        <w:rPr>
          <w:rFonts w:ascii="Times New Roman" w:eastAsia="Times New Roman" w:cs="Times New Roman" w:hAnsi="Times New Roman"/>
          <w:color w:val="000000"/>
          <w:sz w:val="24"/>
          <w:szCs w:val="24"/>
        </w:rPr>
      </w:pPr>
      <w:r>
        <w:rPr>
          <w:rFonts w:ascii="Times New Roman" w:eastAsia="Times New Roman" w:cs="Times New Roman" w:hAnsi="Times New Roman"/>
          <w:color w:val="000000"/>
          <w:sz w:val="24"/>
          <w:szCs w:val="24"/>
        </w:rPr>
        <w:t xml:space="preserve">Zara (2026) </w:t>
      </w:r>
      <w:r>
        <w:rPr>
          <w:rFonts w:ascii="Times New Roman" w:eastAsia="Times New Roman" w:cs="Times New Roman" w:hAnsi="Times New Roman"/>
          <w:i/>
          <w:iCs/>
          <w:color w:val="000000"/>
          <w:sz w:val="24"/>
          <w:szCs w:val="24"/>
        </w:rPr>
        <w:t>MIRUM®</w:t>
      </w:r>
      <w:r>
        <w:rPr>
          <w:rFonts w:ascii="Times New Roman" w:eastAsia="Times New Roman" w:cs="Times New Roman" w:hAnsi="Times New Roman"/>
          <w:color w:val="000000"/>
          <w:sz w:val="24"/>
          <w:szCs w:val="24"/>
        </w:rPr>
        <w:t>. Available at: https://www.zara.com/in/en/join-life-sih-mkt8261.html (Accessed: 15 March 2026).</w:t>
      </w:r>
    </w:p>
    <w:p>
      <w:pPr>
        <w:spacing w:after="240" w:line="360" w:lineRule="auto"/>
        <w:jc w:val="both"/>
        <w:rPr>
          <w:rFonts w:ascii="Times New Roman" w:eastAsia="Times New Roman" w:cs="Times New Roman" w:hAnsi="Times New Roman"/>
          <w:color w:val="000000"/>
          <w:sz w:val="24"/>
          <w:szCs w:val="24"/>
        </w:rPr>
      </w:pPr>
      <w:r>
        <w:rPr>
          <w:rFonts w:ascii="Times New Roman" w:eastAsia="Times New Roman" w:cs="Times New Roman" w:hAnsi="Times New Roman"/>
          <w:color w:val="000000"/>
          <w:sz w:val="24"/>
          <w:szCs w:val="24"/>
        </w:rPr>
        <w:t xml:space="preserve">Zhang, B., Zhang, Y. and Zhou, P. (2021) ‘Consumer Attitude Towards Sustainability of Fast Fashion Products in the UK’. </w:t>
      </w:r>
      <w:r>
        <w:rPr>
          <w:rFonts w:ascii="Times New Roman" w:eastAsia="Times New Roman" w:cs="Times New Roman" w:hAnsi="Times New Roman"/>
          <w:i/>
          <w:iCs/>
          <w:color w:val="000000"/>
          <w:sz w:val="24"/>
          <w:szCs w:val="24"/>
        </w:rPr>
        <w:t>Sustainability</w:t>
      </w:r>
      <w:r>
        <w:rPr>
          <w:rFonts w:ascii="Times New Roman" w:eastAsia="Times New Roman" w:cs="Times New Roman" w:hAnsi="Times New Roman"/>
          <w:color w:val="000000"/>
          <w:sz w:val="24"/>
          <w:szCs w:val="24"/>
        </w:rPr>
        <w:t xml:space="preserve"> 13(4), pp. 1–23. Available at: https://www.mdpi.com/2071-1050/13/4/1646 (Accessed: 12 March 2026).</w:t>
      </w:r>
    </w:p>
    <w:p>
      <w:pPr>
        <w:spacing w:line="360" w:lineRule="auto"/>
        <w:jc w:val="both"/>
        <w:rPr>
          <w:rFonts w:ascii="Times New Roman" w:eastAsia="Times New Roman" w:cs="Times New Roman" w:hAnsi="Times New Roman"/>
          <w:color w:val="000000"/>
          <w:sz w:val="24"/>
          <w:szCs w:val="24"/>
        </w:rPr>
      </w:pPr>
    </w:p>
    <w:p>
      <w:pPr>
        <w:spacing w:line="360" w:lineRule="auto"/>
        <w:jc w:val="both"/>
        <w:rPr>
          <w:rFonts w:ascii="Times New Roman" w:eastAsia="Times New Roman" w:cs="Times New Roman" w:hAnsi="Times New Roman"/>
          <w:color w:val="000000"/>
          <w:sz w:val="24"/>
          <w:szCs w:val="24"/>
        </w:rPr>
      </w:pPr>
    </w:p>
    <w:p>
      <w:pPr>
        <w:spacing w:line="360" w:lineRule="auto"/>
        <w:jc w:val="both"/>
        <w:rPr>
          <w:rFonts w:ascii="Times New Roman" w:eastAsia="Times New Roman" w:cs="Times New Roman" w:hAnsi="Times New Roman"/>
          <w:color w:val="000000"/>
          <w:sz w:val="24"/>
          <w:szCs w:val="24"/>
        </w:rPr>
      </w:pPr>
    </w:p>
    <w:sectPr>
      <w:headerReference w:type="default" r:id="rId2"/>
      <w:footerReference w:type="default" r:id="rId3"/>
      <w:pgSz w:w="11909" w:h="16834"/>
      <w:pgMar w:top="1440" w:right="1440" w:bottom="1440" w:left="144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0"/>
      <w:titlePg/>
      <w:docGrid w:linePitch="312" w:charSpace="0"/>
    </w:sectPr>
  </w:body>
</w:document>
</file>

<file path=word/fontTable.xml><?xml version="1.0" encoding="utf-8"?>
<w:fonts xmlns:w="http://schemas.openxmlformats.org/wordprocessingml/2006/main" xmlns:r="http://schemas.openxmlformats.org/officeDocument/2006/relationships">
  <w:font w:name="Times New Roman">
    <w:panose1 w:val="02020603050405020304"/>
    <w:charset w:val="00"/>
    <w:family w:val="roman"/>
    <w:pitch w:val="variable"/>
    <w:sig w:usb0="E0002EFF" w:usb1="C000785B" w:usb2="00000009" w:usb3="00000000" w:csb0="000001FF" w:csb1="00000000"/>
  </w:font>
  <w:font w:name="宋体">
    <w:panose1 w:val="00000000000000000000"/>
    <w:charset w:val="00"/>
    <w:family w:val="auto"/>
    <w:pitch w:val="variable"/>
    <w:sig w:usb0="00000000" w:usb1="00000000" w:usb2="00000000" w:usb3="00000000" w:csb0="0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a14="http://schemas.microsoft.com/office/drawing/2010/main" mc:Ignorable="w14">
  <w:p>
    <w:pPr>
      <w:jc w:val="right"/>
      <w:rPr>
        <w:rFonts w:ascii="Times New Roman" w:eastAsia="Times New Roman" w:cs="Times New Roman" w:hAnsi="Times New Roman"/>
        <w:sz w:val="24"/>
        <w:szCs w:val="24"/>
      </w:rPr>
    </w:pPr>
    <w:r>
      <w:rPr>
        <w:rFonts w:ascii="Times New Roman" w:eastAsia="Times New Roman" w:cs="Times New Roman" w:hAnsi="Times New Roman"/>
        <w:sz w:val="24"/>
        <w:szCs w:val="24"/>
      </w:rPr>
      <w:fldChar w:fldCharType="begin"/>
    </w:r>
    <w:r>
      <w:rPr>
        <w:rFonts w:ascii="Times New Roman" w:eastAsia="Times New Roman" w:cs="Times New Roman" w:hAnsi="Times New Roman"/>
        <w:sz w:val="24"/>
        <w:szCs w:val="24"/>
      </w:rPr>
      <w:instrText>PAGE</w:instrText>
    </w:r>
    <w:r>
      <w:rPr>
        <w:rFonts w:ascii="Times New Roman" w:eastAsia="Times New Roman" w:cs="Times New Roman" w:hAnsi="Times New Roman"/>
        <w:sz w:val="24"/>
        <w:szCs w:val="24"/>
      </w:rPr>
      <w:fldChar w:fldCharType="separate"/>
    </w:r>
    <w:r>
      <w:rPr>
        <w:rFonts w:ascii="Times New Roman" w:eastAsia="Times New Roman" w:cs="Times New Roman" w:hAnsi="Times New Roman"/>
        <w:sz w:val="24"/>
        <w:szCs w:val="24"/>
      </w:rPr>
      <w:t>2</w:t>
    </w:r>
    <w:r>
      <w:rPr>
        <w:rFonts w:ascii="Times New Roman" w:eastAsia="Times New Roman" w:cs="Times New Roman" w:hAnsi="Times New Roman"/>
        <w:sz w:val="24"/>
        <w:szCs w:val="24"/>
      </w:rPr>
      <w:fldChar w:fldCharType="end"/>
    </w:r>
  </w:p>
</w:ftr>
</file>

<file path=word/header1.xml><?xml version="1.0" encoding="utf-8"?>
<w:hdr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a14="http://schemas.microsoft.com/office/drawing/2010/main" mc:Ignorable="w14">
  <w:p>
    <w:pPr>
      <w:jc w:val="right"/>
      <w:rPr>
        <w:rFonts w:ascii="Times New Roman" w:eastAsia="Times New Roman" w:cs="Times New Roman" w:hAnsi="Times New Roman"/>
      </w:rPr>
    </w:pPr>
    <w:r>
      <w:rPr>
        <w:rFonts w:ascii="Times New Roman" w:eastAsia="Times New Roman" w:cs="Times New Roman" w:hAnsi="Times New Roman"/>
      </w:rPr>
      <w:t>MARKETING ENVIRONMENT ANALYSIS</w:t>
    </w:r>
  </w:p>
</w:hdr>
</file>

<file path=word/settings.xml><?xml version="1.0" encoding="utf-8"?>
<w:settings xmlns:w="http://schemas.openxmlformats.org/wordprocessingml/2006/main" xmlns:o="urn:schemas-microsoft-com:office:office" xmlns:r="http://schemas.openxmlformats.org/officeDocument/2006/relationships" xmlns:m="http://schemas.openxmlformats.org/officeDocument/2006/math" xmlns:v="urn:schemas-microsoft-com:vml">
  <w:zoom w:percent="90"/>
  <w:bordersDoNotSurroundHeader/>
  <w:bordersDoNotSurroundFooter/>
  <w:defaultTabStop w:val="720"/>
  <w:drawingGridHorizontalSpacing w:val="110"/>
  <w:drawingGridVerticalSpacing w:val="156"/>
  <w:displayHorizontalDrawingGridEvery w:val="0"/>
  <w:displayVerticalDrawingGridEvery w:val="1"/>
  <w:compat>
    <w:spaceForUL/>
    <w:growAutofit/>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w:docDefaults>
    <w:rPrDefault>
      <w:rPr>
        <w:rFonts w:ascii="Times New Roman" w:eastAsia="宋体" w:hAnsi="Times New Roman" w:cs="Times New Roman"/>
        <w:lang w:val="en-US" w:eastAsia="zh-CN" w:bidi="ar-SA"/>
      </w:rPr>
    </w:rPrDefault>
    <w:pPrDefault/>
  </w:docDefaults>
  <w:style w:type="paragraph" w:default="1" w:styleId="0">
    <w:name w:val="Normal"/>
    <w:pPr>
      <w:spacing w:line="276" w:lineRule="auto"/>
    </w:pPr>
    <w:rPr>
      <w:rFonts w:ascii="Arial" w:eastAsia="Arial" w:cs="Arial" w:hAnsi="Arial"/>
      <w:sz w:val="22"/>
      <w:szCs w:val="22"/>
      <w:lang w:val="en-IN" w:eastAsia="en-IN" w:bidi="ar-SA"/>
    </w:rPr>
  </w:style>
  <w:style w:type="paragraph" w:styleId="1">
    <w:name w:val="heading 1"/>
    <w:basedOn w:val="0"/>
    <w:next w:val="0"/>
    <w:pPr>
      <w:keepNext/>
      <w:keepLines/>
      <w:spacing w:line="360" w:lineRule="auto"/>
      <w:jc w:val="both"/>
      <w:outlineLvl w:val="0"/>
    </w:pPr>
    <w:rPr>
      <w:rFonts w:ascii="Times New Roman" w:eastAsia="Times New Roman" w:cs="Times New Roman" w:hAnsi="Times New Roman"/>
      <w:b/>
      <w:bCs/>
      <w:sz w:val="28"/>
      <w:szCs w:val="28"/>
    </w:rPr>
  </w:style>
  <w:style w:type="paragraph" w:styleId="2">
    <w:name w:val="heading 2"/>
    <w:basedOn w:val="0"/>
    <w:next w:val="0"/>
    <w:pPr>
      <w:keepNext/>
      <w:keepLines/>
      <w:spacing w:line="360" w:lineRule="auto"/>
      <w:jc w:val="both"/>
      <w:outlineLvl w:val="1"/>
    </w:pPr>
    <w:rPr>
      <w:rFonts w:ascii="Times New Roman" w:eastAsia="Times New Roman" w:cs="Times New Roman" w:hAnsi="Times New Roman"/>
      <w:b/>
      <w:bCs/>
      <w:i/>
      <w:iCs/>
      <w:sz w:val="26"/>
      <w:szCs w:val="26"/>
    </w:rPr>
  </w:style>
  <w:style w:type="paragraph" w:styleId="3">
    <w:name w:val="heading 3"/>
    <w:basedOn w:val="0"/>
    <w:next w:val="0"/>
    <w:pPr>
      <w:keepNext/>
      <w:keepLines/>
      <w:spacing w:line="360" w:lineRule="auto"/>
      <w:jc w:val="both"/>
      <w:outlineLvl w:val="2"/>
    </w:pPr>
    <w:rPr>
      <w:rFonts w:ascii="Times New Roman" w:eastAsia="Times New Roman" w:cs="Times New Roman" w:hAnsi="Times New Roman"/>
      <w:b/>
      <w:bCs/>
      <w:sz w:val="24"/>
      <w:szCs w:val="24"/>
    </w:rPr>
  </w:style>
  <w:style w:type="paragraph" w:styleId="4">
    <w:name w:val="heading 4"/>
    <w:basedOn w:val="0"/>
    <w:next w:val="0"/>
    <w:pPr>
      <w:keepNext/>
      <w:keepLines/>
      <w:spacing w:before="280" w:after="80"/>
      <w:outlineLvl w:val="3"/>
    </w:pPr>
    <w:rPr>
      <w:color w:val="666666"/>
      <w:sz w:val="24"/>
      <w:szCs w:val="24"/>
    </w:rPr>
  </w:style>
  <w:style w:type="paragraph" w:styleId="5">
    <w:name w:val="heading 5"/>
    <w:basedOn w:val="0"/>
    <w:next w:val="0"/>
    <w:pPr>
      <w:keepNext/>
      <w:keepLines/>
      <w:spacing w:before="240" w:after="80"/>
      <w:outlineLvl w:val="4"/>
    </w:pPr>
    <w:rPr>
      <w:color w:val="666666"/>
    </w:rPr>
  </w:style>
  <w:style w:type="paragraph" w:styleId="6">
    <w:name w:val="heading 6"/>
    <w:basedOn w:val="0"/>
    <w:next w:val="0"/>
    <w:pPr>
      <w:keepNext/>
      <w:keepLines/>
      <w:spacing w:before="240" w:after="80"/>
      <w:outlineLvl w:val="5"/>
    </w:pPr>
    <w:rPr>
      <w:i/>
      <w:iCs/>
      <w:color w:val="666666"/>
    </w:rPr>
  </w:style>
  <w:style w:type="character" w:default="1" w:styleId="10">
    <w:name w:val="Default Paragraph Font"/>
  </w:style>
  <w:style w:type="paragraph" w:styleId="15">
    <w:name w:val="Title"/>
    <w:basedOn w:val="0"/>
    <w:next w:val="0"/>
    <w:pPr>
      <w:keepNext/>
      <w:keepLines/>
      <w:spacing w:after="60"/>
    </w:pPr>
    <w:rPr>
      <w:sz w:val="52"/>
      <w:szCs w:val="52"/>
    </w:rPr>
  </w:style>
  <w:style w:type="paragraph" w:styleId="16">
    <w:name w:val="Subtitle"/>
    <w:basedOn w:val="0"/>
    <w:next w:val="0"/>
    <w:pPr>
      <w:keepNext/>
      <w:keepLines/>
      <w:spacing w:after="320"/>
    </w:pPr>
    <w:rPr>
      <w:color w:val="666666"/>
      <w:sz w:val="30"/>
      <w:szCs w:val="30"/>
    </w:rPr>
  </w:style>
  <w:style w:type="paragraph" w:styleId="17">
    <w:name w:val="annotation text"/>
    <w:basedOn w:val="0"/>
    <w:pPr>
      <w:spacing w:line="240" w:lineRule="auto"/>
    </w:pPr>
    <w:rPr>
      <w:sz w:val="20"/>
      <w:szCs w:val="20"/>
    </w:rPr>
  </w:style>
  <w:style w:type="character" w:styleId="18">
    <w:name w:val="annotation reference"/>
    <w:basedOn w:val="10"/>
    <w:rPr>
      <w:sz w:val="16"/>
      <w:szCs w:val="16"/>
    </w:rPr>
  </w:style>
  <w:style w:type="paragraph" w:styleId="19">
    <w:name w:val="Balloon Text"/>
    <w:basedOn w:val="0"/>
    <w:pPr>
      <w:spacing w:line="240" w:lineRule="auto"/>
    </w:pPr>
    <w:rPr>
      <w:rFonts w:ascii="Tahoma" w:cs="Tahoma" w:hAnsi="Tahoma"/>
      <w:sz w:val="16"/>
      <w:szCs w:val="16"/>
    </w:rPr>
  </w:style>
  <w:style w:type="paragraph" w:styleId="20">
    <w:name w:val="toc 1"/>
    <w:basedOn w:val="0"/>
    <w:autoRedefine/>
    <w:next w:val="0"/>
    <w:pPr>
      <w:spacing w:after="100"/>
    </w:pPr>
  </w:style>
  <w:style w:type="paragraph" w:styleId="21">
    <w:name w:val="toc 2"/>
    <w:basedOn w:val="0"/>
    <w:autoRedefine/>
    <w:next w:val="0"/>
    <w:pPr>
      <w:spacing w:after="100"/>
      <w:ind w:left="220"/>
    </w:pPr>
  </w:style>
  <w:style w:type="paragraph" w:styleId="22">
    <w:name w:val="toc 3"/>
    <w:basedOn w:val="0"/>
    <w:autoRedefine/>
    <w:next w:val="0"/>
    <w:pPr>
      <w:spacing w:after="100"/>
      <w:ind w:left="440"/>
    </w:pPr>
  </w:style>
  <w:style w:type="character" w:styleId="23">
    <w:name w:val="Hyperlink"/>
    <w:basedOn w:val="10"/>
    <w:rPr>
      <w:color w:val="0000FF"/>
      <w:u w:val="single"/>
    </w:rPr>
  </w:style>
</w:styles>
</file>

<file path=word/_rels/document.xml.rels><?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image" Target="media/2.png"/><Relationship Id="rId5" Type="http://schemas.openxmlformats.org/officeDocument/2006/relationships/image" Target="media/5.png"/><Relationship Id="rId6" Type="http://schemas.openxmlformats.org/officeDocument/2006/relationships/image" Target="media/8.png"/><Relationship Id="rId7" Type="http://schemas.openxmlformats.org/officeDocument/2006/relationships/image" Target="media/11.png"/><Relationship Id="rId8" Type="http://schemas.openxmlformats.org/officeDocument/2006/relationships/image" Target="media/14.png"/><Relationship Id="rId9" Type="http://schemas.openxmlformats.org/officeDocument/2006/relationships/styles" Target="styles.xml"/><Relationship Id="rId10" Type="http://schemas.openxmlformats.org/officeDocument/2006/relationships/fontTable" Target="fontTable.xml"/></Relationships>
</file>

<file path=docProps/app.xml><?xml version="1.0" encoding="utf-8"?>
<Properties xmlns="http://schemas.openxmlformats.org/officeDocument/2006/extended-properties">
  <Template>Normal.eit</Template>
  <TotalTime>12</TotalTime>
  <Application>Yozo_Office</Application>
  <Pages>21</Pages>
  <Words>3891</Words>
  <Characters>25183</Characters>
  <Lines>458</Lines>
  <Paragraphs>123</Paragraphs>
  <CharactersWithSpaces>28956</CharactersWithSpaces>
</Properties>
</file>

<file path=docProps/core.xml><?xml version="1.0" encoding="utf-8"?>
<cp:coreProperties xmlns:cp="http://schemas.openxmlformats.org/package/2006/metadata/core-properties" xmlns:dc="http://purl.org/dc/elements/1.1/" xmlns:dcterms="http://purl.org/dc/terms/" xmlns:xsi="http://www.w3.org/2001/XMLSchema-instance">
  <cp:lastModifiedBy>vivo user</cp:lastModifiedBy>
  <cp:revision>2</cp:revision>
  <dcterms:created xsi:type="dcterms:W3CDTF">2026-03-16T12:00:00Z</dcterms:created>
  <dcterms:modified xsi:type="dcterms:W3CDTF">2026-03-25T09:31:00Z</dcterms:modified>
</cp:coreProperties>
</file>