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2BA2"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B1DA01E" wp14:editId="3A94A6D2">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633CE7E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ACF0195"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B1DA01E"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33CE7EE"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ACF0195"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73D08CF2" wp14:editId="22BC04C5">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1FB834B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8CBDF91"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3D08CF2"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1FB834B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8CBDF91"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C1DC3F5"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220FBFED" wp14:editId="5142B014">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C1FE6D8" w14:textId="7BFA563B" w:rsidR="00530E16" w:rsidRDefault="00B10FE2">
                            <w:pPr>
                              <w:spacing w:after="0" w:line="240" w:lineRule="auto"/>
                              <w:textDirection w:val="btLr"/>
                            </w:pPr>
                            <w:r>
                              <w:rPr>
                                <w:rFonts w:ascii="Play" w:eastAsia="Play" w:hAnsi="Play" w:cs="Play"/>
                                <w:color w:val="262626"/>
                                <w:sz w:val="72"/>
                              </w:rPr>
                              <w:t xml:space="preserve"> </w:t>
                            </w:r>
                            <w:r w:rsidR="004468F8">
                              <w:rPr>
                                <w:rFonts w:ascii="Play" w:eastAsia="Play" w:hAnsi="Play" w:cs="Play"/>
                                <w:color w:val="262626"/>
                                <w:sz w:val="72"/>
                              </w:rPr>
                              <w:t>Individual Report</w:t>
                            </w:r>
                          </w:p>
                          <w:p w14:paraId="4EE7D990" w14:textId="4DCB0D05" w:rsidR="00530E16" w:rsidRDefault="004468F8">
                            <w:pPr>
                              <w:spacing w:before="120" w:line="277" w:lineRule="auto"/>
                              <w:textDirection w:val="btLr"/>
                            </w:pPr>
                            <w:r>
                              <w:rPr>
                                <w:color w:val="404040"/>
                                <w:sz w:val="36"/>
                              </w:rPr>
                              <w:t>Module Name</w:t>
                            </w:r>
                            <w:r w:rsidR="00B10FE2">
                              <w:rPr>
                                <w:color w:val="404040"/>
                                <w:sz w:val="36"/>
                              </w:rPr>
                              <w:t xml:space="preserve"> </w:t>
                            </w:r>
                            <w:r>
                              <w:rPr>
                                <w:color w:val="404040"/>
                                <w:sz w:val="36"/>
                              </w:rPr>
                              <w:t>: Digital Skills and Research Methods</w:t>
                            </w:r>
                          </w:p>
                          <w:p w14:paraId="2F925523" w14:textId="01BF4EC3" w:rsidR="00530E16" w:rsidRDefault="004468F8">
                            <w:pPr>
                              <w:spacing w:before="120" w:line="277" w:lineRule="auto"/>
                              <w:textDirection w:val="btLr"/>
                            </w:pPr>
                            <w:r>
                              <w:rPr>
                                <w:color w:val="404040"/>
                                <w:sz w:val="36"/>
                              </w:rPr>
                              <w:t>Module Code</w:t>
                            </w:r>
                            <w:r w:rsidR="00B10FE2">
                              <w:rPr>
                                <w:color w:val="404040"/>
                                <w:sz w:val="36"/>
                              </w:rPr>
                              <w:t xml:space="preserve"> </w:t>
                            </w:r>
                            <w:r>
                              <w:rPr>
                                <w:color w:val="404040"/>
                                <w:sz w:val="36"/>
                              </w:rPr>
                              <w:t>: LCHS 4007</w:t>
                            </w:r>
                          </w:p>
                          <w:p w14:paraId="1BD8E1CE" w14:textId="233D4F6E" w:rsidR="00530E16" w:rsidRDefault="004468F8">
                            <w:pPr>
                              <w:spacing w:before="120" w:line="277" w:lineRule="auto"/>
                              <w:textDirection w:val="btLr"/>
                            </w:pPr>
                            <w:r>
                              <w:rPr>
                                <w:color w:val="404040"/>
                                <w:sz w:val="36"/>
                              </w:rPr>
                              <w:t>Student name</w:t>
                            </w:r>
                            <w:r w:rsidR="00B10FE2">
                              <w:rPr>
                                <w:color w:val="404040"/>
                                <w:sz w:val="36"/>
                              </w:rPr>
                              <w:t xml:space="preserve"> </w:t>
                            </w:r>
                            <w:r>
                              <w:rPr>
                                <w:color w:val="404040"/>
                                <w:sz w:val="36"/>
                              </w:rPr>
                              <w:t xml:space="preserve">: </w:t>
                            </w:r>
                            <w:r w:rsidR="004A49ED">
                              <w:rPr>
                                <w:color w:val="404040"/>
                                <w:sz w:val="36"/>
                              </w:rPr>
                              <w:t>Andrei Niqoule Gabriel Dimayuga</w:t>
                            </w:r>
                          </w:p>
                          <w:p w14:paraId="6A5B5740" w14:textId="021CF879" w:rsidR="00530E16" w:rsidRDefault="004468F8">
                            <w:pPr>
                              <w:spacing w:before="120" w:line="277" w:lineRule="auto"/>
                              <w:textDirection w:val="btLr"/>
                            </w:pPr>
                            <w:r>
                              <w:rPr>
                                <w:color w:val="404040"/>
                                <w:sz w:val="36"/>
                              </w:rPr>
                              <w:t>Student ID</w:t>
                            </w:r>
                            <w:r w:rsidR="00B10FE2">
                              <w:rPr>
                                <w:color w:val="404040"/>
                                <w:sz w:val="36"/>
                              </w:rPr>
                              <w:t xml:space="preserve"> </w:t>
                            </w:r>
                            <w:r>
                              <w:rPr>
                                <w:color w:val="404040"/>
                                <w:sz w:val="36"/>
                              </w:rPr>
                              <w:t>:</w:t>
                            </w:r>
                            <w:r w:rsidR="004A49ED">
                              <w:rPr>
                                <w:color w:val="404040"/>
                                <w:sz w:val="36"/>
                              </w:rPr>
                              <w:t xml:space="preserve"> 2515167</w:t>
                            </w:r>
                          </w:p>
                          <w:p w14:paraId="4D2F3406" w14:textId="2C74E558" w:rsidR="00530E16" w:rsidRDefault="004468F8">
                            <w:pPr>
                              <w:spacing w:before="120" w:line="277" w:lineRule="auto"/>
                              <w:textDirection w:val="btLr"/>
                            </w:pPr>
                            <w:r>
                              <w:rPr>
                                <w:color w:val="404040"/>
                                <w:sz w:val="36"/>
                              </w:rPr>
                              <w:t>Lecturer’s Name</w:t>
                            </w:r>
                            <w:r w:rsidR="00B10FE2">
                              <w:rPr>
                                <w:color w:val="404040"/>
                                <w:sz w:val="36"/>
                              </w:rPr>
                              <w:t xml:space="preserve"> </w:t>
                            </w:r>
                            <w:r>
                              <w:rPr>
                                <w:color w:val="404040"/>
                                <w:sz w:val="36"/>
                              </w:rPr>
                              <w:t xml:space="preserve">: </w:t>
                            </w:r>
                            <w:r w:rsidR="004A49ED">
                              <w:rPr>
                                <w:color w:val="404040"/>
                                <w:sz w:val="36"/>
                              </w:rPr>
                              <w:t>Md Sadeque Imam Shaikh</w:t>
                            </w:r>
                          </w:p>
                        </w:txbxContent>
                      </wps:txbx>
                      <wps:bodyPr spcFirstLastPara="1" wrap="square" lIns="0" tIns="0" rIns="0" bIns="0" anchor="t" anchorCtr="0">
                        <a:noAutofit/>
                      </wps:bodyPr>
                    </wps:wsp>
                  </a:graphicData>
                </a:graphic>
              </wp:anchor>
            </w:drawing>
          </mc:Choice>
          <mc:Fallback>
            <w:pict>
              <v:rect w14:anchorId="220FBFED"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5C1FE6D8" w14:textId="7BFA563B" w:rsidR="00530E16" w:rsidRDefault="00B10FE2">
                      <w:pPr>
                        <w:spacing w:after="0" w:line="240" w:lineRule="auto"/>
                        <w:textDirection w:val="btLr"/>
                      </w:pPr>
                      <w:r>
                        <w:rPr>
                          <w:rFonts w:ascii="Play" w:eastAsia="Play" w:hAnsi="Play" w:cs="Play"/>
                          <w:color w:val="262626"/>
                          <w:sz w:val="72"/>
                        </w:rPr>
                        <w:t xml:space="preserve"> </w:t>
                      </w:r>
                      <w:r w:rsidR="004468F8">
                        <w:rPr>
                          <w:rFonts w:ascii="Play" w:eastAsia="Play" w:hAnsi="Play" w:cs="Play"/>
                          <w:color w:val="262626"/>
                          <w:sz w:val="72"/>
                        </w:rPr>
                        <w:t>Individual Report</w:t>
                      </w:r>
                    </w:p>
                    <w:p w14:paraId="4EE7D990" w14:textId="4DCB0D05" w:rsidR="00530E16" w:rsidRDefault="004468F8">
                      <w:pPr>
                        <w:spacing w:before="120" w:line="277" w:lineRule="auto"/>
                        <w:textDirection w:val="btLr"/>
                      </w:pPr>
                      <w:r>
                        <w:rPr>
                          <w:color w:val="404040"/>
                          <w:sz w:val="36"/>
                        </w:rPr>
                        <w:t>Module Name</w:t>
                      </w:r>
                      <w:r w:rsidR="00B10FE2">
                        <w:rPr>
                          <w:color w:val="404040"/>
                          <w:sz w:val="36"/>
                        </w:rPr>
                        <w:t xml:space="preserve"> </w:t>
                      </w:r>
                      <w:r>
                        <w:rPr>
                          <w:color w:val="404040"/>
                          <w:sz w:val="36"/>
                        </w:rPr>
                        <w:t>: Digital Skills and Research Methods</w:t>
                      </w:r>
                    </w:p>
                    <w:p w14:paraId="2F925523" w14:textId="01BF4EC3" w:rsidR="00530E16" w:rsidRDefault="004468F8">
                      <w:pPr>
                        <w:spacing w:before="120" w:line="277" w:lineRule="auto"/>
                        <w:textDirection w:val="btLr"/>
                      </w:pPr>
                      <w:r>
                        <w:rPr>
                          <w:color w:val="404040"/>
                          <w:sz w:val="36"/>
                        </w:rPr>
                        <w:t>Module Code</w:t>
                      </w:r>
                      <w:r w:rsidR="00B10FE2">
                        <w:rPr>
                          <w:color w:val="404040"/>
                          <w:sz w:val="36"/>
                        </w:rPr>
                        <w:t xml:space="preserve"> </w:t>
                      </w:r>
                      <w:r>
                        <w:rPr>
                          <w:color w:val="404040"/>
                          <w:sz w:val="36"/>
                        </w:rPr>
                        <w:t>: LCHS 4007</w:t>
                      </w:r>
                    </w:p>
                    <w:p w14:paraId="1BD8E1CE" w14:textId="233D4F6E" w:rsidR="00530E16" w:rsidRDefault="004468F8">
                      <w:pPr>
                        <w:spacing w:before="120" w:line="277" w:lineRule="auto"/>
                        <w:textDirection w:val="btLr"/>
                      </w:pPr>
                      <w:r>
                        <w:rPr>
                          <w:color w:val="404040"/>
                          <w:sz w:val="36"/>
                        </w:rPr>
                        <w:t>Student name</w:t>
                      </w:r>
                      <w:r w:rsidR="00B10FE2">
                        <w:rPr>
                          <w:color w:val="404040"/>
                          <w:sz w:val="36"/>
                        </w:rPr>
                        <w:t xml:space="preserve"> </w:t>
                      </w:r>
                      <w:r>
                        <w:rPr>
                          <w:color w:val="404040"/>
                          <w:sz w:val="36"/>
                        </w:rPr>
                        <w:t xml:space="preserve">: </w:t>
                      </w:r>
                      <w:r w:rsidR="004A49ED">
                        <w:rPr>
                          <w:color w:val="404040"/>
                          <w:sz w:val="36"/>
                        </w:rPr>
                        <w:t>Andrei Niqoule Gabriel Dimayuga</w:t>
                      </w:r>
                    </w:p>
                    <w:p w14:paraId="6A5B5740" w14:textId="021CF879" w:rsidR="00530E16" w:rsidRDefault="004468F8">
                      <w:pPr>
                        <w:spacing w:before="120" w:line="277" w:lineRule="auto"/>
                        <w:textDirection w:val="btLr"/>
                      </w:pPr>
                      <w:r>
                        <w:rPr>
                          <w:color w:val="404040"/>
                          <w:sz w:val="36"/>
                        </w:rPr>
                        <w:t>Student ID</w:t>
                      </w:r>
                      <w:r w:rsidR="00B10FE2">
                        <w:rPr>
                          <w:color w:val="404040"/>
                          <w:sz w:val="36"/>
                        </w:rPr>
                        <w:t xml:space="preserve"> </w:t>
                      </w:r>
                      <w:r>
                        <w:rPr>
                          <w:color w:val="404040"/>
                          <w:sz w:val="36"/>
                        </w:rPr>
                        <w:t>:</w:t>
                      </w:r>
                      <w:r w:rsidR="004A49ED">
                        <w:rPr>
                          <w:color w:val="404040"/>
                          <w:sz w:val="36"/>
                        </w:rPr>
                        <w:t xml:space="preserve"> 2515167</w:t>
                      </w:r>
                    </w:p>
                    <w:p w14:paraId="4D2F3406" w14:textId="2C74E558" w:rsidR="00530E16" w:rsidRDefault="004468F8">
                      <w:pPr>
                        <w:spacing w:before="120" w:line="277" w:lineRule="auto"/>
                        <w:textDirection w:val="btLr"/>
                      </w:pPr>
                      <w:r>
                        <w:rPr>
                          <w:color w:val="404040"/>
                          <w:sz w:val="36"/>
                        </w:rPr>
                        <w:t>Lecturer’s Name</w:t>
                      </w:r>
                      <w:r w:rsidR="00B10FE2">
                        <w:rPr>
                          <w:color w:val="404040"/>
                          <w:sz w:val="36"/>
                        </w:rPr>
                        <w:t xml:space="preserve"> </w:t>
                      </w:r>
                      <w:r>
                        <w:rPr>
                          <w:color w:val="404040"/>
                          <w:sz w:val="36"/>
                        </w:rPr>
                        <w:t xml:space="preserve">: </w:t>
                      </w:r>
                      <w:r w:rsidR="004A49ED">
                        <w:rPr>
                          <w:color w:val="404040"/>
                          <w:sz w:val="36"/>
                        </w:rPr>
                        <w:t>Md Sadeque Imam Shaikh</w:t>
                      </w:r>
                    </w:p>
                  </w:txbxContent>
                </v:textbox>
                <w10:wrap anchorx="page" anchory="page"/>
              </v:rect>
            </w:pict>
          </mc:Fallback>
        </mc:AlternateContent>
      </w:r>
      <w:r>
        <w:br w:type="page"/>
      </w:r>
    </w:p>
    <w:p w14:paraId="1CF3939B" w14:textId="77777777" w:rsidR="00530E16" w:rsidRDefault="00530E16">
      <w:pPr>
        <w:rPr>
          <w:rFonts w:ascii="Arial" w:eastAsia="Arial" w:hAnsi="Arial" w:cs="Arial"/>
        </w:rPr>
      </w:pPr>
    </w:p>
    <w:p w14:paraId="47724FB0"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070F538B" w14:textId="5341AE42" w:rsidR="006044F0"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16561897" w:history="1">
            <w:r w:rsidR="006044F0" w:rsidRPr="002B7EEE">
              <w:rPr>
                <w:rStyle w:val="Hyperlink"/>
                <w:noProof/>
              </w:rPr>
              <w:t>Research Topic:</w:t>
            </w:r>
            <w:r w:rsidR="006044F0">
              <w:rPr>
                <w:noProof/>
                <w:webHidden/>
              </w:rPr>
              <w:tab/>
            </w:r>
            <w:r w:rsidR="006044F0">
              <w:rPr>
                <w:noProof/>
                <w:webHidden/>
              </w:rPr>
              <w:fldChar w:fldCharType="begin"/>
            </w:r>
            <w:r w:rsidR="006044F0">
              <w:rPr>
                <w:noProof/>
                <w:webHidden/>
              </w:rPr>
              <w:instrText xml:space="preserve"> PAGEREF _Toc216561897 \h </w:instrText>
            </w:r>
            <w:r w:rsidR="006044F0">
              <w:rPr>
                <w:noProof/>
                <w:webHidden/>
              </w:rPr>
            </w:r>
            <w:r w:rsidR="006044F0">
              <w:rPr>
                <w:noProof/>
                <w:webHidden/>
              </w:rPr>
              <w:fldChar w:fldCharType="separate"/>
            </w:r>
            <w:r w:rsidR="006044F0">
              <w:rPr>
                <w:noProof/>
                <w:webHidden/>
              </w:rPr>
              <w:t>2</w:t>
            </w:r>
            <w:r w:rsidR="006044F0">
              <w:rPr>
                <w:noProof/>
                <w:webHidden/>
              </w:rPr>
              <w:fldChar w:fldCharType="end"/>
            </w:r>
          </w:hyperlink>
        </w:p>
        <w:p w14:paraId="7204B543" w14:textId="00760B40" w:rsidR="006044F0" w:rsidRDefault="006044F0">
          <w:pPr>
            <w:pStyle w:val="TOC1"/>
            <w:tabs>
              <w:tab w:val="right" w:leader="dot" w:pos="9016"/>
            </w:tabs>
            <w:rPr>
              <w:rFonts w:asciiTheme="minorHAnsi" w:eastAsiaTheme="minorEastAsia" w:hAnsiTheme="minorHAnsi" w:cstheme="minorBidi"/>
              <w:noProof/>
              <w:kern w:val="2"/>
              <w14:ligatures w14:val="standardContextual"/>
            </w:rPr>
          </w:pPr>
          <w:hyperlink w:anchor="_Toc216561898" w:history="1">
            <w:r w:rsidRPr="002B7EEE">
              <w:rPr>
                <w:rStyle w:val="Hyperlink"/>
                <w:noProof/>
              </w:rPr>
              <w:t>Access to Health Care Services among the Disadvantaged People in the United Kingdom</w:t>
            </w:r>
            <w:r>
              <w:rPr>
                <w:noProof/>
                <w:webHidden/>
              </w:rPr>
              <w:tab/>
            </w:r>
            <w:r>
              <w:rPr>
                <w:noProof/>
                <w:webHidden/>
              </w:rPr>
              <w:fldChar w:fldCharType="begin"/>
            </w:r>
            <w:r>
              <w:rPr>
                <w:noProof/>
                <w:webHidden/>
              </w:rPr>
              <w:instrText xml:space="preserve"> PAGEREF _Toc216561898 \h </w:instrText>
            </w:r>
            <w:r>
              <w:rPr>
                <w:noProof/>
                <w:webHidden/>
              </w:rPr>
            </w:r>
            <w:r>
              <w:rPr>
                <w:noProof/>
                <w:webHidden/>
              </w:rPr>
              <w:fldChar w:fldCharType="separate"/>
            </w:r>
            <w:r>
              <w:rPr>
                <w:noProof/>
                <w:webHidden/>
              </w:rPr>
              <w:t>2</w:t>
            </w:r>
            <w:r>
              <w:rPr>
                <w:noProof/>
                <w:webHidden/>
              </w:rPr>
              <w:fldChar w:fldCharType="end"/>
            </w:r>
          </w:hyperlink>
        </w:p>
        <w:p w14:paraId="39AACD44" w14:textId="7650B5AB" w:rsidR="006044F0" w:rsidRDefault="006044F0">
          <w:pPr>
            <w:pStyle w:val="TOC1"/>
            <w:tabs>
              <w:tab w:val="right" w:leader="dot" w:pos="9016"/>
            </w:tabs>
            <w:rPr>
              <w:rFonts w:asciiTheme="minorHAnsi" w:eastAsiaTheme="minorEastAsia" w:hAnsiTheme="minorHAnsi" w:cstheme="minorBidi"/>
              <w:noProof/>
              <w:kern w:val="2"/>
              <w14:ligatures w14:val="standardContextual"/>
            </w:rPr>
          </w:pPr>
          <w:hyperlink w:anchor="_Toc216561899" w:history="1">
            <w:r w:rsidRPr="002B7EEE">
              <w:rPr>
                <w:rStyle w:val="Hyperlink"/>
                <w:noProof/>
              </w:rPr>
              <w:t>Introduction</w:t>
            </w:r>
            <w:r>
              <w:rPr>
                <w:noProof/>
                <w:webHidden/>
              </w:rPr>
              <w:tab/>
            </w:r>
            <w:r>
              <w:rPr>
                <w:noProof/>
                <w:webHidden/>
              </w:rPr>
              <w:fldChar w:fldCharType="begin"/>
            </w:r>
            <w:r>
              <w:rPr>
                <w:noProof/>
                <w:webHidden/>
              </w:rPr>
              <w:instrText xml:space="preserve"> PAGEREF _Toc216561899 \h </w:instrText>
            </w:r>
            <w:r>
              <w:rPr>
                <w:noProof/>
                <w:webHidden/>
              </w:rPr>
            </w:r>
            <w:r>
              <w:rPr>
                <w:noProof/>
                <w:webHidden/>
              </w:rPr>
              <w:fldChar w:fldCharType="separate"/>
            </w:r>
            <w:r>
              <w:rPr>
                <w:noProof/>
                <w:webHidden/>
              </w:rPr>
              <w:t>2</w:t>
            </w:r>
            <w:r>
              <w:rPr>
                <w:noProof/>
                <w:webHidden/>
              </w:rPr>
              <w:fldChar w:fldCharType="end"/>
            </w:r>
          </w:hyperlink>
        </w:p>
        <w:p w14:paraId="68918257" w14:textId="365FA740" w:rsidR="006044F0" w:rsidRDefault="006044F0">
          <w:pPr>
            <w:pStyle w:val="TOC2"/>
            <w:tabs>
              <w:tab w:val="right" w:leader="dot" w:pos="9016"/>
            </w:tabs>
            <w:rPr>
              <w:rFonts w:asciiTheme="minorHAnsi" w:eastAsiaTheme="minorEastAsia" w:hAnsiTheme="minorHAnsi" w:cstheme="minorBidi"/>
              <w:noProof/>
              <w:kern w:val="2"/>
              <w14:ligatures w14:val="standardContextual"/>
            </w:rPr>
          </w:pPr>
          <w:hyperlink w:anchor="_Toc216561900" w:history="1">
            <w:r w:rsidRPr="002B7EEE">
              <w:rPr>
                <w:rStyle w:val="Hyperlink"/>
                <w:noProof/>
              </w:rPr>
              <w:t>Problem Statement</w:t>
            </w:r>
            <w:r>
              <w:rPr>
                <w:noProof/>
                <w:webHidden/>
              </w:rPr>
              <w:tab/>
            </w:r>
            <w:r>
              <w:rPr>
                <w:noProof/>
                <w:webHidden/>
              </w:rPr>
              <w:fldChar w:fldCharType="begin"/>
            </w:r>
            <w:r>
              <w:rPr>
                <w:noProof/>
                <w:webHidden/>
              </w:rPr>
              <w:instrText xml:space="preserve"> PAGEREF _Toc216561900 \h </w:instrText>
            </w:r>
            <w:r>
              <w:rPr>
                <w:noProof/>
                <w:webHidden/>
              </w:rPr>
            </w:r>
            <w:r>
              <w:rPr>
                <w:noProof/>
                <w:webHidden/>
              </w:rPr>
              <w:fldChar w:fldCharType="separate"/>
            </w:r>
            <w:r>
              <w:rPr>
                <w:noProof/>
                <w:webHidden/>
              </w:rPr>
              <w:t>2</w:t>
            </w:r>
            <w:r>
              <w:rPr>
                <w:noProof/>
                <w:webHidden/>
              </w:rPr>
              <w:fldChar w:fldCharType="end"/>
            </w:r>
          </w:hyperlink>
        </w:p>
        <w:p w14:paraId="31423F3D" w14:textId="2D93A4DA" w:rsidR="006044F0" w:rsidRDefault="006044F0">
          <w:pPr>
            <w:pStyle w:val="TOC2"/>
            <w:tabs>
              <w:tab w:val="right" w:leader="dot" w:pos="9016"/>
            </w:tabs>
            <w:rPr>
              <w:rFonts w:asciiTheme="minorHAnsi" w:eastAsiaTheme="minorEastAsia" w:hAnsiTheme="minorHAnsi" w:cstheme="minorBidi"/>
              <w:noProof/>
              <w:kern w:val="2"/>
              <w14:ligatures w14:val="standardContextual"/>
            </w:rPr>
          </w:pPr>
          <w:hyperlink w:anchor="_Toc216561901" w:history="1">
            <w:r w:rsidRPr="002B7EEE">
              <w:rPr>
                <w:rStyle w:val="Hyperlink"/>
                <w:noProof/>
              </w:rPr>
              <w:t>Information Sources and Justification</w:t>
            </w:r>
            <w:r>
              <w:rPr>
                <w:noProof/>
                <w:webHidden/>
              </w:rPr>
              <w:tab/>
            </w:r>
            <w:r>
              <w:rPr>
                <w:noProof/>
                <w:webHidden/>
              </w:rPr>
              <w:fldChar w:fldCharType="begin"/>
            </w:r>
            <w:r>
              <w:rPr>
                <w:noProof/>
                <w:webHidden/>
              </w:rPr>
              <w:instrText xml:space="preserve"> PAGEREF _Toc216561901 \h </w:instrText>
            </w:r>
            <w:r>
              <w:rPr>
                <w:noProof/>
                <w:webHidden/>
              </w:rPr>
            </w:r>
            <w:r>
              <w:rPr>
                <w:noProof/>
                <w:webHidden/>
              </w:rPr>
              <w:fldChar w:fldCharType="separate"/>
            </w:r>
            <w:r>
              <w:rPr>
                <w:noProof/>
                <w:webHidden/>
              </w:rPr>
              <w:t>2</w:t>
            </w:r>
            <w:r>
              <w:rPr>
                <w:noProof/>
                <w:webHidden/>
              </w:rPr>
              <w:fldChar w:fldCharType="end"/>
            </w:r>
          </w:hyperlink>
        </w:p>
        <w:p w14:paraId="5580D5C2" w14:textId="5D364F67" w:rsidR="006044F0" w:rsidRDefault="006044F0">
          <w:pPr>
            <w:pStyle w:val="TOC2"/>
            <w:tabs>
              <w:tab w:val="right" w:leader="dot" w:pos="9016"/>
            </w:tabs>
            <w:rPr>
              <w:rFonts w:asciiTheme="minorHAnsi" w:eastAsiaTheme="minorEastAsia" w:hAnsiTheme="minorHAnsi" w:cstheme="minorBidi"/>
              <w:noProof/>
              <w:kern w:val="2"/>
              <w14:ligatures w14:val="standardContextual"/>
            </w:rPr>
          </w:pPr>
          <w:hyperlink w:anchor="_Toc216561902" w:history="1">
            <w:r w:rsidRPr="002B7EEE">
              <w:rPr>
                <w:rStyle w:val="Hyperlink"/>
                <w:noProof/>
              </w:rPr>
              <w:t>Information Sources and Justification</w:t>
            </w:r>
            <w:r>
              <w:rPr>
                <w:noProof/>
                <w:webHidden/>
              </w:rPr>
              <w:tab/>
            </w:r>
            <w:r>
              <w:rPr>
                <w:noProof/>
                <w:webHidden/>
              </w:rPr>
              <w:fldChar w:fldCharType="begin"/>
            </w:r>
            <w:r>
              <w:rPr>
                <w:noProof/>
                <w:webHidden/>
              </w:rPr>
              <w:instrText xml:space="preserve"> PAGEREF _Toc216561902 \h </w:instrText>
            </w:r>
            <w:r>
              <w:rPr>
                <w:noProof/>
                <w:webHidden/>
              </w:rPr>
            </w:r>
            <w:r>
              <w:rPr>
                <w:noProof/>
                <w:webHidden/>
              </w:rPr>
              <w:fldChar w:fldCharType="separate"/>
            </w:r>
            <w:r>
              <w:rPr>
                <w:noProof/>
                <w:webHidden/>
              </w:rPr>
              <w:t>3</w:t>
            </w:r>
            <w:r>
              <w:rPr>
                <w:noProof/>
                <w:webHidden/>
              </w:rPr>
              <w:fldChar w:fldCharType="end"/>
            </w:r>
          </w:hyperlink>
        </w:p>
        <w:p w14:paraId="4A956212" w14:textId="6288C65C" w:rsidR="006044F0" w:rsidRDefault="006044F0">
          <w:pPr>
            <w:pStyle w:val="TOC2"/>
            <w:tabs>
              <w:tab w:val="right" w:leader="dot" w:pos="9016"/>
            </w:tabs>
            <w:rPr>
              <w:rFonts w:asciiTheme="minorHAnsi" w:eastAsiaTheme="minorEastAsia" w:hAnsiTheme="minorHAnsi" w:cstheme="minorBidi"/>
              <w:noProof/>
              <w:kern w:val="2"/>
              <w14:ligatures w14:val="standardContextual"/>
            </w:rPr>
          </w:pPr>
          <w:hyperlink w:anchor="_Toc216561903" w:history="1">
            <w:r w:rsidRPr="002B7EEE">
              <w:rPr>
                <w:rStyle w:val="Hyperlink"/>
                <w:noProof/>
              </w:rPr>
              <w:t>Information Sources and Justification</w:t>
            </w:r>
            <w:r>
              <w:rPr>
                <w:noProof/>
                <w:webHidden/>
              </w:rPr>
              <w:tab/>
            </w:r>
            <w:r>
              <w:rPr>
                <w:noProof/>
                <w:webHidden/>
              </w:rPr>
              <w:fldChar w:fldCharType="begin"/>
            </w:r>
            <w:r>
              <w:rPr>
                <w:noProof/>
                <w:webHidden/>
              </w:rPr>
              <w:instrText xml:space="preserve"> PAGEREF _Toc216561903 \h </w:instrText>
            </w:r>
            <w:r>
              <w:rPr>
                <w:noProof/>
                <w:webHidden/>
              </w:rPr>
            </w:r>
            <w:r>
              <w:rPr>
                <w:noProof/>
                <w:webHidden/>
              </w:rPr>
              <w:fldChar w:fldCharType="separate"/>
            </w:r>
            <w:r>
              <w:rPr>
                <w:noProof/>
                <w:webHidden/>
              </w:rPr>
              <w:t>4</w:t>
            </w:r>
            <w:r>
              <w:rPr>
                <w:noProof/>
                <w:webHidden/>
              </w:rPr>
              <w:fldChar w:fldCharType="end"/>
            </w:r>
          </w:hyperlink>
        </w:p>
        <w:p w14:paraId="5FE02A46" w14:textId="7B61D3AB" w:rsidR="006044F0" w:rsidRDefault="006044F0">
          <w:pPr>
            <w:pStyle w:val="TOC1"/>
            <w:tabs>
              <w:tab w:val="right" w:leader="dot" w:pos="9016"/>
            </w:tabs>
            <w:rPr>
              <w:rFonts w:asciiTheme="minorHAnsi" w:eastAsiaTheme="minorEastAsia" w:hAnsiTheme="minorHAnsi" w:cstheme="minorBidi"/>
              <w:noProof/>
              <w:kern w:val="2"/>
              <w14:ligatures w14:val="standardContextual"/>
            </w:rPr>
          </w:pPr>
          <w:hyperlink w:anchor="_Toc216561904" w:history="1">
            <w:r w:rsidRPr="002B7EEE">
              <w:rPr>
                <w:rStyle w:val="Hyperlink"/>
                <w:noProof/>
              </w:rPr>
              <w:t xml:space="preserve">Task 2: </w:t>
            </w:r>
            <w:r w:rsidRPr="002B7EEE">
              <w:rPr>
                <w:rStyle w:val="Hyperlink"/>
                <w:rFonts w:cs="Arial"/>
                <w:bCs/>
                <w:noProof/>
                <w:lang w:eastAsia="en-US"/>
              </w:rPr>
              <w:t>Research Methodologies</w:t>
            </w:r>
            <w:r>
              <w:rPr>
                <w:noProof/>
                <w:webHidden/>
              </w:rPr>
              <w:tab/>
            </w:r>
            <w:r>
              <w:rPr>
                <w:noProof/>
                <w:webHidden/>
              </w:rPr>
              <w:fldChar w:fldCharType="begin"/>
            </w:r>
            <w:r>
              <w:rPr>
                <w:noProof/>
                <w:webHidden/>
              </w:rPr>
              <w:instrText xml:space="preserve"> PAGEREF _Toc216561904 \h </w:instrText>
            </w:r>
            <w:r>
              <w:rPr>
                <w:noProof/>
                <w:webHidden/>
              </w:rPr>
            </w:r>
            <w:r>
              <w:rPr>
                <w:noProof/>
                <w:webHidden/>
              </w:rPr>
              <w:fldChar w:fldCharType="separate"/>
            </w:r>
            <w:r>
              <w:rPr>
                <w:noProof/>
                <w:webHidden/>
              </w:rPr>
              <w:t>4</w:t>
            </w:r>
            <w:r>
              <w:rPr>
                <w:noProof/>
                <w:webHidden/>
              </w:rPr>
              <w:fldChar w:fldCharType="end"/>
            </w:r>
          </w:hyperlink>
        </w:p>
        <w:p w14:paraId="35C2A230" w14:textId="3AFB1B84" w:rsidR="006044F0" w:rsidRDefault="006044F0">
          <w:pPr>
            <w:pStyle w:val="TOC2"/>
            <w:tabs>
              <w:tab w:val="right" w:leader="dot" w:pos="9016"/>
            </w:tabs>
            <w:rPr>
              <w:rFonts w:asciiTheme="minorHAnsi" w:eastAsiaTheme="minorEastAsia" w:hAnsiTheme="minorHAnsi" w:cstheme="minorBidi"/>
              <w:noProof/>
              <w:kern w:val="2"/>
              <w14:ligatures w14:val="standardContextual"/>
            </w:rPr>
          </w:pPr>
          <w:hyperlink w:anchor="_Toc216561905" w:history="1">
            <w:r w:rsidRPr="002B7EEE">
              <w:rPr>
                <w:rStyle w:val="Hyperlink"/>
                <w:noProof/>
                <w:lang w:eastAsia="en-US"/>
              </w:rPr>
              <w:t>What research methodology was used for your research and why?</w:t>
            </w:r>
            <w:r>
              <w:rPr>
                <w:noProof/>
                <w:webHidden/>
              </w:rPr>
              <w:tab/>
            </w:r>
            <w:r>
              <w:rPr>
                <w:noProof/>
                <w:webHidden/>
              </w:rPr>
              <w:fldChar w:fldCharType="begin"/>
            </w:r>
            <w:r>
              <w:rPr>
                <w:noProof/>
                <w:webHidden/>
              </w:rPr>
              <w:instrText xml:space="preserve"> PAGEREF _Toc216561905 \h </w:instrText>
            </w:r>
            <w:r>
              <w:rPr>
                <w:noProof/>
                <w:webHidden/>
              </w:rPr>
            </w:r>
            <w:r>
              <w:rPr>
                <w:noProof/>
                <w:webHidden/>
              </w:rPr>
              <w:fldChar w:fldCharType="separate"/>
            </w:r>
            <w:r>
              <w:rPr>
                <w:noProof/>
                <w:webHidden/>
              </w:rPr>
              <w:t>4</w:t>
            </w:r>
            <w:r>
              <w:rPr>
                <w:noProof/>
                <w:webHidden/>
              </w:rPr>
              <w:fldChar w:fldCharType="end"/>
            </w:r>
          </w:hyperlink>
        </w:p>
        <w:p w14:paraId="06D4CE5A" w14:textId="24287740" w:rsidR="006044F0" w:rsidRDefault="006044F0">
          <w:pPr>
            <w:pStyle w:val="TOC1"/>
            <w:tabs>
              <w:tab w:val="right" w:leader="dot" w:pos="9016"/>
            </w:tabs>
            <w:rPr>
              <w:rFonts w:asciiTheme="minorHAnsi" w:eastAsiaTheme="minorEastAsia" w:hAnsiTheme="minorHAnsi" w:cstheme="minorBidi"/>
              <w:noProof/>
              <w:kern w:val="2"/>
              <w14:ligatures w14:val="standardContextual"/>
            </w:rPr>
          </w:pPr>
          <w:hyperlink w:anchor="_Toc216561906" w:history="1">
            <w:r w:rsidRPr="002B7EEE">
              <w:rPr>
                <w:rStyle w:val="Hyperlink"/>
                <w:noProof/>
              </w:rPr>
              <w:t>Task 3: Data Collection</w:t>
            </w:r>
            <w:r>
              <w:rPr>
                <w:noProof/>
                <w:webHidden/>
              </w:rPr>
              <w:tab/>
            </w:r>
            <w:r>
              <w:rPr>
                <w:noProof/>
                <w:webHidden/>
              </w:rPr>
              <w:fldChar w:fldCharType="begin"/>
            </w:r>
            <w:r>
              <w:rPr>
                <w:noProof/>
                <w:webHidden/>
              </w:rPr>
              <w:instrText xml:space="preserve"> PAGEREF _Toc216561906 \h </w:instrText>
            </w:r>
            <w:r>
              <w:rPr>
                <w:noProof/>
                <w:webHidden/>
              </w:rPr>
            </w:r>
            <w:r>
              <w:rPr>
                <w:noProof/>
                <w:webHidden/>
              </w:rPr>
              <w:fldChar w:fldCharType="separate"/>
            </w:r>
            <w:r>
              <w:rPr>
                <w:noProof/>
                <w:webHidden/>
              </w:rPr>
              <w:t>5</w:t>
            </w:r>
            <w:r>
              <w:rPr>
                <w:noProof/>
                <w:webHidden/>
              </w:rPr>
              <w:fldChar w:fldCharType="end"/>
            </w:r>
          </w:hyperlink>
        </w:p>
        <w:p w14:paraId="2CFD0E0A" w14:textId="4EBE3827" w:rsidR="006044F0" w:rsidRDefault="006044F0">
          <w:pPr>
            <w:pStyle w:val="TOC2"/>
            <w:tabs>
              <w:tab w:val="right" w:leader="dot" w:pos="9016"/>
            </w:tabs>
            <w:rPr>
              <w:rFonts w:asciiTheme="minorHAnsi" w:eastAsiaTheme="minorEastAsia" w:hAnsiTheme="minorHAnsi" w:cstheme="minorBidi"/>
              <w:noProof/>
              <w:kern w:val="2"/>
              <w14:ligatures w14:val="standardContextual"/>
            </w:rPr>
          </w:pPr>
          <w:hyperlink w:anchor="_Toc216561907" w:history="1">
            <w:r w:rsidRPr="002B7EEE">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_Toc216561907 \h </w:instrText>
            </w:r>
            <w:r>
              <w:rPr>
                <w:noProof/>
                <w:webHidden/>
              </w:rPr>
            </w:r>
            <w:r>
              <w:rPr>
                <w:noProof/>
                <w:webHidden/>
              </w:rPr>
              <w:fldChar w:fldCharType="separate"/>
            </w:r>
            <w:r>
              <w:rPr>
                <w:noProof/>
                <w:webHidden/>
              </w:rPr>
              <w:t>5</w:t>
            </w:r>
            <w:r>
              <w:rPr>
                <w:noProof/>
                <w:webHidden/>
              </w:rPr>
              <w:fldChar w:fldCharType="end"/>
            </w:r>
          </w:hyperlink>
        </w:p>
        <w:p w14:paraId="03106A15" w14:textId="4576980C" w:rsidR="006044F0" w:rsidRDefault="006044F0">
          <w:pPr>
            <w:pStyle w:val="TOC2"/>
            <w:tabs>
              <w:tab w:val="right" w:leader="dot" w:pos="9016"/>
            </w:tabs>
            <w:rPr>
              <w:rFonts w:asciiTheme="minorHAnsi" w:eastAsiaTheme="minorEastAsia" w:hAnsiTheme="minorHAnsi" w:cstheme="minorBidi"/>
              <w:noProof/>
              <w:kern w:val="2"/>
              <w14:ligatures w14:val="standardContextual"/>
            </w:rPr>
          </w:pPr>
          <w:hyperlink w:anchor="_Toc216561908" w:history="1">
            <w:r w:rsidRPr="002B7EEE">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_Toc216561908 \h </w:instrText>
            </w:r>
            <w:r>
              <w:rPr>
                <w:noProof/>
                <w:webHidden/>
              </w:rPr>
            </w:r>
            <w:r>
              <w:rPr>
                <w:noProof/>
                <w:webHidden/>
              </w:rPr>
              <w:fldChar w:fldCharType="separate"/>
            </w:r>
            <w:r>
              <w:rPr>
                <w:noProof/>
                <w:webHidden/>
              </w:rPr>
              <w:t>5</w:t>
            </w:r>
            <w:r>
              <w:rPr>
                <w:noProof/>
                <w:webHidden/>
              </w:rPr>
              <w:fldChar w:fldCharType="end"/>
            </w:r>
          </w:hyperlink>
        </w:p>
        <w:p w14:paraId="27C24FF1" w14:textId="1F1D7CA5" w:rsidR="006044F0" w:rsidRDefault="006044F0">
          <w:pPr>
            <w:pStyle w:val="TOC1"/>
            <w:tabs>
              <w:tab w:val="right" w:leader="dot" w:pos="9016"/>
            </w:tabs>
            <w:rPr>
              <w:rFonts w:asciiTheme="minorHAnsi" w:eastAsiaTheme="minorEastAsia" w:hAnsiTheme="minorHAnsi" w:cstheme="minorBidi"/>
              <w:noProof/>
              <w:kern w:val="2"/>
              <w14:ligatures w14:val="standardContextual"/>
            </w:rPr>
          </w:pPr>
          <w:hyperlink w:anchor="_Toc216561909" w:history="1">
            <w:r w:rsidRPr="002B7EEE">
              <w:rPr>
                <w:rStyle w:val="Hyperlink"/>
                <w:noProof/>
              </w:rPr>
              <w:t>Conclusion</w:t>
            </w:r>
            <w:r>
              <w:rPr>
                <w:noProof/>
                <w:webHidden/>
              </w:rPr>
              <w:tab/>
            </w:r>
            <w:r>
              <w:rPr>
                <w:noProof/>
                <w:webHidden/>
              </w:rPr>
              <w:fldChar w:fldCharType="begin"/>
            </w:r>
            <w:r>
              <w:rPr>
                <w:noProof/>
                <w:webHidden/>
              </w:rPr>
              <w:instrText xml:space="preserve"> PAGEREF _Toc216561909 \h </w:instrText>
            </w:r>
            <w:r>
              <w:rPr>
                <w:noProof/>
                <w:webHidden/>
              </w:rPr>
            </w:r>
            <w:r>
              <w:rPr>
                <w:noProof/>
                <w:webHidden/>
              </w:rPr>
              <w:fldChar w:fldCharType="separate"/>
            </w:r>
            <w:r>
              <w:rPr>
                <w:noProof/>
                <w:webHidden/>
              </w:rPr>
              <w:t>6</w:t>
            </w:r>
            <w:r>
              <w:rPr>
                <w:noProof/>
                <w:webHidden/>
              </w:rPr>
              <w:fldChar w:fldCharType="end"/>
            </w:r>
          </w:hyperlink>
        </w:p>
        <w:p w14:paraId="64819FC0" w14:textId="41139BD0" w:rsidR="006044F0" w:rsidRDefault="006044F0">
          <w:pPr>
            <w:pStyle w:val="TOC1"/>
            <w:tabs>
              <w:tab w:val="right" w:leader="dot" w:pos="9016"/>
            </w:tabs>
            <w:rPr>
              <w:rFonts w:asciiTheme="minorHAnsi" w:eastAsiaTheme="minorEastAsia" w:hAnsiTheme="minorHAnsi" w:cstheme="minorBidi"/>
              <w:noProof/>
              <w:kern w:val="2"/>
              <w14:ligatures w14:val="standardContextual"/>
            </w:rPr>
          </w:pPr>
          <w:hyperlink w:anchor="_Toc216561910" w:history="1">
            <w:r w:rsidRPr="002B7EEE">
              <w:rPr>
                <w:rStyle w:val="Hyperlink"/>
                <w:noProof/>
              </w:rPr>
              <w:t>References</w:t>
            </w:r>
            <w:r>
              <w:rPr>
                <w:noProof/>
                <w:webHidden/>
              </w:rPr>
              <w:tab/>
            </w:r>
            <w:r>
              <w:rPr>
                <w:noProof/>
                <w:webHidden/>
              </w:rPr>
              <w:fldChar w:fldCharType="begin"/>
            </w:r>
            <w:r>
              <w:rPr>
                <w:noProof/>
                <w:webHidden/>
              </w:rPr>
              <w:instrText xml:space="preserve"> PAGEREF _Toc216561910 \h </w:instrText>
            </w:r>
            <w:r>
              <w:rPr>
                <w:noProof/>
                <w:webHidden/>
              </w:rPr>
            </w:r>
            <w:r>
              <w:rPr>
                <w:noProof/>
                <w:webHidden/>
              </w:rPr>
              <w:fldChar w:fldCharType="separate"/>
            </w:r>
            <w:r>
              <w:rPr>
                <w:noProof/>
                <w:webHidden/>
              </w:rPr>
              <w:t>7</w:t>
            </w:r>
            <w:r>
              <w:rPr>
                <w:noProof/>
                <w:webHidden/>
              </w:rPr>
              <w:fldChar w:fldCharType="end"/>
            </w:r>
          </w:hyperlink>
        </w:p>
        <w:p w14:paraId="74E6E8D2" w14:textId="5BDA795E" w:rsidR="00530E16" w:rsidRPr="00CF650B" w:rsidRDefault="004468F8">
          <w:r>
            <w:fldChar w:fldCharType="end"/>
          </w:r>
        </w:p>
      </w:sdtContent>
    </w:sdt>
    <w:p w14:paraId="597EC24A" w14:textId="77777777" w:rsidR="00530E16" w:rsidRDefault="00530E16">
      <w:pPr>
        <w:rPr>
          <w:rFonts w:ascii="Arial" w:eastAsia="Arial" w:hAnsi="Arial" w:cs="Arial"/>
        </w:rPr>
      </w:pPr>
    </w:p>
    <w:p w14:paraId="6EF0706A" w14:textId="77777777" w:rsidR="00530E16" w:rsidRDefault="00530E16">
      <w:pPr>
        <w:rPr>
          <w:rFonts w:ascii="Arial" w:eastAsia="Arial" w:hAnsi="Arial" w:cs="Arial"/>
        </w:rPr>
      </w:pPr>
    </w:p>
    <w:p w14:paraId="1915830E" w14:textId="77777777" w:rsidR="00530E16" w:rsidRDefault="00530E16">
      <w:pPr>
        <w:rPr>
          <w:rFonts w:ascii="Arial" w:eastAsia="Arial" w:hAnsi="Arial" w:cs="Arial"/>
        </w:rPr>
      </w:pPr>
    </w:p>
    <w:p w14:paraId="69515CF7" w14:textId="77777777" w:rsidR="00530E16" w:rsidRDefault="00530E16">
      <w:pPr>
        <w:rPr>
          <w:rFonts w:ascii="Arial" w:eastAsia="Arial" w:hAnsi="Arial" w:cs="Arial"/>
        </w:rPr>
      </w:pPr>
    </w:p>
    <w:p w14:paraId="7168685D" w14:textId="77777777" w:rsidR="00530E16" w:rsidRDefault="00530E16">
      <w:pPr>
        <w:rPr>
          <w:rFonts w:ascii="Arial" w:eastAsia="Arial" w:hAnsi="Arial" w:cs="Arial"/>
        </w:rPr>
      </w:pPr>
    </w:p>
    <w:p w14:paraId="4D78A28F" w14:textId="77777777" w:rsidR="00530E16" w:rsidRDefault="00530E16">
      <w:pPr>
        <w:rPr>
          <w:rFonts w:ascii="Arial" w:eastAsia="Arial" w:hAnsi="Arial" w:cs="Arial"/>
        </w:rPr>
      </w:pPr>
    </w:p>
    <w:p w14:paraId="28011BA5" w14:textId="77777777" w:rsidR="00530E16" w:rsidRDefault="00530E16">
      <w:pPr>
        <w:rPr>
          <w:rFonts w:ascii="Arial" w:eastAsia="Arial" w:hAnsi="Arial" w:cs="Arial"/>
        </w:rPr>
      </w:pPr>
    </w:p>
    <w:p w14:paraId="4D8E5EA9" w14:textId="77777777" w:rsidR="00530E16" w:rsidRDefault="00530E16">
      <w:pPr>
        <w:rPr>
          <w:rFonts w:ascii="Arial" w:eastAsia="Arial" w:hAnsi="Arial" w:cs="Arial"/>
        </w:rPr>
      </w:pPr>
    </w:p>
    <w:p w14:paraId="69D24B70" w14:textId="77777777" w:rsidR="00530E16" w:rsidRDefault="00530E16">
      <w:pPr>
        <w:rPr>
          <w:rFonts w:ascii="Arial" w:eastAsia="Arial" w:hAnsi="Arial" w:cs="Arial"/>
        </w:rPr>
      </w:pPr>
    </w:p>
    <w:p w14:paraId="43A503EB" w14:textId="77777777" w:rsidR="00530E16" w:rsidRDefault="00530E16">
      <w:pPr>
        <w:rPr>
          <w:rFonts w:ascii="Arial" w:eastAsia="Arial" w:hAnsi="Arial" w:cs="Arial"/>
        </w:rPr>
      </w:pPr>
    </w:p>
    <w:p w14:paraId="2C942E5B" w14:textId="77777777" w:rsidR="00530E16" w:rsidRDefault="00530E16">
      <w:pPr>
        <w:rPr>
          <w:rFonts w:ascii="Arial" w:eastAsia="Arial" w:hAnsi="Arial" w:cs="Arial"/>
        </w:rPr>
      </w:pPr>
    </w:p>
    <w:p w14:paraId="72BBD90A"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2B824554" w14:textId="77777777" w:rsidR="00530E16" w:rsidRDefault="00530E16">
      <w:pPr>
        <w:rPr>
          <w:rFonts w:ascii="Arial" w:eastAsia="Arial" w:hAnsi="Arial" w:cs="Arial"/>
        </w:rPr>
      </w:pPr>
    </w:p>
    <w:p w14:paraId="0962C8FD" w14:textId="7960383A" w:rsidR="004A49ED" w:rsidRDefault="00B10FE2">
      <w:pPr>
        <w:pStyle w:val="Heading1"/>
      </w:pPr>
      <w:r>
        <w:lastRenderedPageBreak/>
        <w:t xml:space="preserve"> </w:t>
      </w:r>
      <w:bookmarkStart w:id="0" w:name="_Toc216561897"/>
      <w:r w:rsidR="004468F8">
        <w:t>Research Topic:</w:t>
      </w:r>
      <w:bookmarkEnd w:id="0"/>
      <w:r w:rsidR="004468F8">
        <w:t xml:space="preserve"> </w:t>
      </w:r>
    </w:p>
    <w:p w14:paraId="3FAA622F" w14:textId="4396C079" w:rsidR="00530E16" w:rsidRDefault="004A49ED" w:rsidP="00B10FE2">
      <w:pPr>
        <w:pStyle w:val="Heading1"/>
        <w:jc w:val="center"/>
      </w:pPr>
      <w:bookmarkStart w:id="1" w:name="_Toc216561898"/>
      <w:r>
        <w:t>Access to Health Care Services among the Disadvantaged People in the United Kingdom</w:t>
      </w:r>
      <w:bookmarkEnd w:id="1"/>
    </w:p>
    <w:p w14:paraId="4F8F8607" w14:textId="1192C532" w:rsidR="004468F8" w:rsidRDefault="00BA0043" w:rsidP="004A49ED">
      <w:pPr>
        <w:pStyle w:val="Heading1"/>
        <w:rPr>
          <w:sz w:val="32"/>
          <w:szCs w:val="32"/>
        </w:rPr>
      </w:pPr>
      <w:bookmarkStart w:id="2" w:name="_Toc216561899"/>
      <w:r>
        <w:rPr>
          <w:sz w:val="32"/>
          <w:szCs w:val="32"/>
        </w:rPr>
        <w:t>Introduction</w:t>
      </w:r>
      <w:bookmarkEnd w:id="2"/>
    </w:p>
    <w:p w14:paraId="0235680B" w14:textId="7ECA0D8C" w:rsidR="004A49ED" w:rsidRPr="000C73B3" w:rsidRDefault="004A49ED" w:rsidP="005A1CBA">
      <w:pPr>
        <w:spacing w:line="360" w:lineRule="auto"/>
        <w:rPr>
          <w:sz w:val="22"/>
          <w:szCs w:val="22"/>
        </w:rPr>
      </w:pPr>
      <w:r w:rsidRPr="000C73B3">
        <w:rPr>
          <w:sz w:val="22"/>
          <w:szCs w:val="22"/>
        </w:rPr>
        <w:t xml:space="preserve">The United Kingdom ensures the provision of healthcare services to all residents, prioritising the health and well-being of individuals through the National Health Service (NHS). This publicly funded system delivers healthcare free of charge. In accordance with the UK Constitution, these services are </w:t>
      </w:r>
      <w:r w:rsidR="00207437" w:rsidRPr="000C73B3">
        <w:rPr>
          <w:sz w:val="22"/>
          <w:szCs w:val="22"/>
        </w:rPr>
        <w:t>available</w:t>
      </w:r>
      <w:r w:rsidRPr="000C73B3">
        <w:rPr>
          <w:sz w:val="22"/>
          <w:szCs w:val="22"/>
        </w:rPr>
        <w:t xml:space="preserve"> to everyone,</w:t>
      </w:r>
      <w:r w:rsidR="00472170">
        <w:rPr>
          <w:sz w:val="22"/>
          <w:szCs w:val="22"/>
        </w:rPr>
        <w:t xml:space="preserve"> </w:t>
      </w:r>
      <w:r w:rsidR="004F7974">
        <w:rPr>
          <w:sz w:val="22"/>
          <w:szCs w:val="22"/>
        </w:rPr>
        <w:t>regardless of</w:t>
      </w:r>
      <w:r w:rsidRPr="000C73B3">
        <w:rPr>
          <w:sz w:val="22"/>
          <w:szCs w:val="22"/>
        </w:rPr>
        <w:t xml:space="preserve"> gender, ethnicity, age, disability, religion, or </w:t>
      </w:r>
      <w:r w:rsidR="007A0AF0">
        <w:rPr>
          <w:sz w:val="22"/>
          <w:szCs w:val="22"/>
        </w:rPr>
        <w:t>residency</w:t>
      </w:r>
      <w:r w:rsidRPr="000C73B3">
        <w:rPr>
          <w:sz w:val="22"/>
          <w:szCs w:val="22"/>
        </w:rPr>
        <w:t xml:space="preserve"> status. Consequently, access to healthcare is determined by clinical need rather than financial capacity.</w:t>
      </w:r>
    </w:p>
    <w:p w14:paraId="11BFB2A7" w14:textId="0F9104C2" w:rsidR="004A49ED" w:rsidRPr="000C73B3" w:rsidRDefault="004A49ED" w:rsidP="005A1CBA">
      <w:pPr>
        <w:spacing w:line="360" w:lineRule="auto"/>
        <w:rPr>
          <w:sz w:val="22"/>
          <w:szCs w:val="22"/>
        </w:rPr>
      </w:pPr>
      <w:r w:rsidRPr="000C73B3">
        <w:rPr>
          <w:sz w:val="22"/>
          <w:szCs w:val="22"/>
        </w:rPr>
        <w:t>This study aims to enhance the health and well-being of disadvantaged populations in the United Kingdom, reduce health inequalities within the community, and protect public health</w:t>
      </w:r>
      <w:r w:rsidR="007F349C">
        <w:rPr>
          <w:sz w:val="22"/>
          <w:szCs w:val="22"/>
        </w:rPr>
        <w:t>, which are among its primary objectives</w:t>
      </w:r>
      <w:r w:rsidRPr="000C73B3">
        <w:rPr>
          <w:sz w:val="22"/>
          <w:szCs w:val="22"/>
        </w:rPr>
        <w:t>.</w:t>
      </w:r>
    </w:p>
    <w:p w14:paraId="77DEDEDB" w14:textId="77777777" w:rsidR="004468F8" w:rsidRDefault="004468F8" w:rsidP="004468F8"/>
    <w:p w14:paraId="79F5F779" w14:textId="5C65663F" w:rsidR="00D62A9C" w:rsidRDefault="004468F8" w:rsidP="004A49ED">
      <w:pPr>
        <w:pStyle w:val="Heading2"/>
        <w:jc w:val="both"/>
      </w:pPr>
      <w:bookmarkStart w:id="3" w:name="_Toc216561900"/>
      <w:r>
        <w:t>Problem Statement</w:t>
      </w:r>
      <w:bookmarkEnd w:id="3"/>
    </w:p>
    <w:p w14:paraId="70EBBDE2" w14:textId="6325E71F" w:rsidR="004A49ED" w:rsidRPr="00B10FE2" w:rsidRDefault="004A49ED" w:rsidP="00B10FE2">
      <w:pPr>
        <w:spacing w:line="360" w:lineRule="auto"/>
        <w:rPr>
          <w:rFonts w:asciiTheme="minorHAnsi" w:hAnsiTheme="minorHAnsi"/>
          <w:sz w:val="22"/>
          <w:szCs w:val="22"/>
        </w:rPr>
      </w:pPr>
      <w:r w:rsidRPr="00B10FE2">
        <w:rPr>
          <w:rFonts w:asciiTheme="minorHAnsi" w:hAnsiTheme="minorHAnsi"/>
          <w:sz w:val="22"/>
          <w:szCs w:val="22"/>
        </w:rPr>
        <w:t xml:space="preserve">Providing appropriate attention to the Special Education Needs and Disability (SEND) children will have a significant impact on the family receiving the support they need and will have a profound effect on the children's education and well-being (Healthwatch 2024). This has been a problem for several years within the community of children with special needs in the United Kingdom. For instance, A parent living in Sheffield with an Attention Deficit Hyperactivity Disorder ADHD child has had a difficult time trying to get assessed and diagnosed. It is a long wait for the family, estimated to be five to eight years, just to get an appointment. The child's progression will be delayed due to missing school and not receiving the appropriate health and educational treatment. Subsequently, these delays in accessing mental health services for children will have a long-term outcome, such as aggravated physical and mental health problems, low educational attainment and limitations on life opportunities. </w:t>
      </w:r>
    </w:p>
    <w:p w14:paraId="1EE089EE" w14:textId="77777777" w:rsidR="004A49ED" w:rsidRPr="00B10FE2" w:rsidRDefault="004A49ED" w:rsidP="00B10FE2">
      <w:pPr>
        <w:pStyle w:val="Heading2"/>
        <w:spacing w:line="360" w:lineRule="auto"/>
        <w:rPr>
          <w:rFonts w:asciiTheme="minorHAnsi" w:hAnsiTheme="minorHAnsi"/>
          <w:sz w:val="22"/>
          <w:szCs w:val="22"/>
        </w:rPr>
      </w:pPr>
      <w:bookmarkStart w:id="4" w:name="_Toc216369657"/>
      <w:bookmarkStart w:id="5" w:name="_Toc216561901"/>
      <w:r w:rsidRPr="00B10FE2">
        <w:rPr>
          <w:rFonts w:asciiTheme="minorHAnsi" w:hAnsiTheme="minorHAnsi"/>
          <w:sz w:val="22"/>
          <w:szCs w:val="22"/>
        </w:rPr>
        <w:t>Information Sources and Justification</w:t>
      </w:r>
      <w:bookmarkEnd w:id="4"/>
      <w:bookmarkEnd w:id="5"/>
    </w:p>
    <w:p w14:paraId="271828A2" w14:textId="77777777" w:rsidR="004A49ED" w:rsidRPr="00B10FE2" w:rsidRDefault="004A49ED" w:rsidP="00B10FE2">
      <w:pPr>
        <w:spacing w:line="360" w:lineRule="auto"/>
        <w:rPr>
          <w:rFonts w:asciiTheme="minorHAnsi" w:hAnsiTheme="minorHAnsi"/>
          <w:sz w:val="22"/>
          <w:szCs w:val="22"/>
        </w:rPr>
      </w:pPr>
      <w:r w:rsidRPr="00B10FE2">
        <w:rPr>
          <w:rFonts w:asciiTheme="minorHAnsi" w:hAnsiTheme="minorHAnsi"/>
          <w:sz w:val="22"/>
          <w:szCs w:val="22"/>
        </w:rPr>
        <w:t xml:space="preserve">This shows that accessing health services like diagnosis, referral and treatment is affecting the education, social care and individual well-being of children with special needs, making them </w:t>
      </w:r>
      <w:r w:rsidRPr="00B10FE2">
        <w:rPr>
          <w:rFonts w:asciiTheme="minorHAnsi" w:hAnsiTheme="minorHAnsi"/>
          <w:sz w:val="22"/>
          <w:szCs w:val="22"/>
        </w:rPr>
        <w:lastRenderedPageBreak/>
        <w:t>more vulnerable. Furthermore, Delays and failure to impose the structured system in the healthcare services, the issue of being left behind by the disadvantaged children is significantly highlighted. This demonstrates that access to is not only about income and location, but also the disability, developmental and complexity needs of children.</w:t>
      </w:r>
    </w:p>
    <w:p w14:paraId="3A2A928E" w14:textId="1B5A52DE" w:rsidR="004A49ED" w:rsidRPr="00B10FE2" w:rsidRDefault="004A49ED" w:rsidP="00B10FE2">
      <w:pPr>
        <w:spacing w:line="360" w:lineRule="auto"/>
        <w:rPr>
          <w:rFonts w:asciiTheme="minorHAnsi" w:hAnsiTheme="minorHAnsi"/>
          <w:sz w:val="22"/>
          <w:szCs w:val="22"/>
        </w:rPr>
      </w:pPr>
      <w:r w:rsidRPr="00B10FE2">
        <w:rPr>
          <w:rFonts w:asciiTheme="minorHAnsi" w:hAnsiTheme="minorHAnsi"/>
          <w:sz w:val="22"/>
          <w:szCs w:val="22"/>
        </w:rPr>
        <w:t>Longer waiting times for care are a major issue, particularly for patients with cancer treatments. Obtaining GP appointments, as well as dental appointments, is a struggle, and even emergency services have long wait times. According to the State of Care, this situation is worst in NHS low-performing areas, where there is a more than two-month wait from a General Practitioner Urgent referral to a patient's initial treatment of cancer. In 2023, the NHS performed a survey about GP satisfaction rates with appointments. 750,000 people took the survey, and 43% responded that they were not offered an appointment, an increase from previous years. 32% responded that there are no appointments available for the requested date and time, and 11% responded that appointments would take a long time (Care Quality Commission,2025). People are queuing and waiting times are longer nowadays to access treatments for major health issues. These waiting times are a risk to people’s physical and mental health. In addition, 2,524 people responded to the Office for National Statistics office survey of waiting GP appointments making a negative impact to their lives, which was conducted last December 2022, saying that 59% had their well-being affected, 36% their condition is worse, 34% their ability to exercise is affected and 33% said their mobility is reduced. In these difficult situations, patients face a long and unacceptable waiting time for appointments. Especially in areas with a low quality of life and a high ratio of GPs to patients, contributing to increased morbidity and reduced life expectancy.</w:t>
      </w:r>
    </w:p>
    <w:p w14:paraId="0E452117" w14:textId="77777777" w:rsidR="004A49ED" w:rsidRPr="00B10FE2" w:rsidRDefault="004A49ED" w:rsidP="00B10FE2">
      <w:pPr>
        <w:pStyle w:val="Heading2"/>
        <w:spacing w:line="360" w:lineRule="auto"/>
        <w:rPr>
          <w:rFonts w:asciiTheme="minorHAnsi" w:hAnsiTheme="minorHAnsi"/>
          <w:sz w:val="22"/>
          <w:szCs w:val="22"/>
        </w:rPr>
      </w:pPr>
      <w:bookmarkStart w:id="6" w:name="_Toc216369658"/>
      <w:bookmarkStart w:id="7" w:name="_Toc216561902"/>
      <w:r w:rsidRPr="00B10FE2">
        <w:rPr>
          <w:rFonts w:asciiTheme="minorHAnsi" w:hAnsiTheme="minorHAnsi"/>
          <w:sz w:val="22"/>
          <w:szCs w:val="22"/>
        </w:rPr>
        <w:t>Information Sources and Justification</w:t>
      </w:r>
      <w:bookmarkEnd w:id="6"/>
      <w:bookmarkEnd w:id="7"/>
    </w:p>
    <w:p w14:paraId="7ED48621" w14:textId="783F134F" w:rsidR="004A49ED" w:rsidRPr="00B10FE2" w:rsidRDefault="004A49ED" w:rsidP="00B10FE2">
      <w:pPr>
        <w:spacing w:line="360" w:lineRule="auto"/>
        <w:rPr>
          <w:rFonts w:asciiTheme="minorHAnsi" w:hAnsiTheme="minorHAnsi"/>
          <w:sz w:val="22"/>
          <w:szCs w:val="22"/>
        </w:rPr>
      </w:pPr>
      <w:r w:rsidRPr="00B10FE2">
        <w:rPr>
          <w:rFonts w:asciiTheme="minorHAnsi" w:hAnsiTheme="minorHAnsi"/>
          <w:sz w:val="22"/>
          <w:szCs w:val="22"/>
        </w:rPr>
        <w:t xml:space="preserve">The report highlights the challenges in accessing health and social care services, </w:t>
      </w:r>
      <w:r w:rsidR="00B10FE2" w:rsidRPr="00B10FE2">
        <w:rPr>
          <w:rFonts w:asciiTheme="minorHAnsi" w:hAnsiTheme="minorHAnsi"/>
          <w:sz w:val="22"/>
          <w:szCs w:val="22"/>
        </w:rPr>
        <w:t>involving</w:t>
      </w:r>
      <w:r w:rsidRPr="00B10FE2">
        <w:rPr>
          <w:rFonts w:asciiTheme="minorHAnsi" w:hAnsiTheme="minorHAnsi"/>
          <w:sz w:val="22"/>
          <w:szCs w:val="22"/>
        </w:rPr>
        <w:t xml:space="preserve"> General </w:t>
      </w:r>
      <w:r w:rsidR="00B10FE2" w:rsidRPr="00B10FE2">
        <w:rPr>
          <w:rFonts w:asciiTheme="minorHAnsi" w:hAnsiTheme="minorHAnsi"/>
          <w:sz w:val="22"/>
          <w:szCs w:val="22"/>
        </w:rPr>
        <w:t>Practitioners</w:t>
      </w:r>
      <w:r w:rsidRPr="00B10FE2">
        <w:rPr>
          <w:rFonts w:asciiTheme="minorHAnsi" w:hAnsiTheme="minorHAnsi"/>
          <w:sz w:val="22"/>
          <w:szCs w:val="22"/>
        </w:rPr>
        <w:t>, Dental, and Hospital treatments. It illustrates the significant demand and pressure on primary care for the country's population. This leads to a long waiting list, delayed treatment, and inequality in the services available. In addition, it summarises the impact of the issues on patients and services, including negative outcomes and additional problems that may occur.</w:t>
      </w:r>
    </w:p>
    <w:p w14:paraId="3599BA1E" w14:textId="5F8746C2" w:rsidR="004A49ED" w:rsidRPr="00B10FE2" w:rsidRDefault="004A49ED" w:rsidP="00B10FE2">
      <w:pPr>
        <w:spacing w:line="360" w:lineRule="auto"/>
        <w:rPr>
          <w:rFonts w:asciiTheme="minorHAnsi" w:eastAsia="Arial" w:hAnsiTheme="minorHAnsi" w:cs="Arial"/>
          <w:sz w:val="22"/>
          <w:szCs w:val="22"/>
        </w:rPr>
      </w:pPr>
      <w:r w:rsidRPr="00B10FE2">
        <w:rPr>
          <w:rFonts w:asciiTheme="minorHAnsi" w:hAnsiTheme="minorHAnsi"/>
          <w:sz w:val="22"/>
          <w:szCs w:val="22"/>
        </w:rPr>
        <w:t xml:space="preserve">Persistent inequalities in healthcare access among disadvantaged groups remain a serious national concern. Those living in deprived communities, ethnic minority populations, and socially marginalised groups are disproportionately affected. It is mentioned that 20% living in the most </w:t>
      </w:r>
      <w:r w:rsidR="00B10FE2" w:rsidRPr="00B10FE2">
        <w:rPr>
          <w:rFonts w:asciiTheme="minorHAnsi" w:hAnsiTheme="minorHAnsi"/>
          <w:sz w:val="22"/>
          <w:szCs w:val="22"/>
        </w:rPr>
        <w:t>underprivileged</w:t>
      </w:r>
      <w:r w:rsidRPr="00B10FE2">
        <w:rPr>
          <w:rFonts w:asciiTheme="minorHAnsi" w:hAnsiTheme="minorHAnsi"/>
          <w:sz w:val="22"/>
          <w:szCs w:val="22"/>
        </w:rPr>
        <w:t xml:space="preserve"> areas have difficulties in securing primary care, including challenges </w:t>
      </w:r>
      <w:r w:rsidRPr="00B10FE2">
        <w:rPr>
          <w:rFonts w:asciiTheme="minorHAnsi" w:hAnsiTheme="minorHAnsi"/>
          <w:sz w:val="22"/>
          <w:szCs w:val="22"/>
        </w:rPr>
        <w:lastRenderedPageBreak/>
        <w:t>in booking GP appointments, limited-service availability, transport barriers, language difficulties, and low levels of trust in healthcare organisations, which are central issues (</w:t>
      </w:r>
      <w:r w:rsidRPr="00B10FE2">
        <w:rPr>
          <w:rFonts w:asciiTheme="minorHAnsi" w:eastAsia="Arial" w:hAnsiTheme="minorHAnsi" w:cs="Arial"/>
          <w:sz w:val="22"/>
          <w:szCs w:val="22"/>
        </w:rPr>
        <w:t>UK Health Security Agency 2025)</w:t>
      </w:r>
      <w:r w:rsidRPr="00B10FE2">
        <w:rPr>
          <w:rFonts w:asciiTheme="minorHAnsi" w:hAnsiTheme="minorHAnsi"/>
          <w:sz w:val="22"/>
          <w:szCs w:val="22"/>
        </w:rPr>
        <w:t>. These barriers contribute to higher disease rates, poorer mental health outcomes, and shorter life expectancy. Accident and Emergency admissions are double the rate compared to less deprived areas within the country. In addition, limited access to preventive measures such as vaccinations and early detection further worsens health outcomes. The strain created by these inequalities also places significant pressure on healthcare professionals, increasing the risk of burnout and reducing job satisfaction.</w:t>
      </w:r>
    </w:p>
    <w:p w14:paraId="6585E02C" w14:textId="77777777" w:rsidR="004A49ED" w:rsidRPr="00B10FE2" w:rsidRDefault="004A49ED" w:rsidP="00B10FE2">
      <w:pPr>
        <w:pStyle w:val="Heading2"/>
        <w:spacing w:line="360" w:lineRule="auto"/>
        <w:rPr>
          <w:rFonts w:asciiTheme="minorHAnsi" w:hAnsiTheme="minorHAnsi"/>
          <w:sz w:val="22"/>
          <w:szCs w:val="22"/>
        </w:rPr>
      </w:pPr>
      <w:bookmarkStart w:id="8" w:name="_Toc216369659"/>
      <w:bookmarkStart w:id="9" w:name="_Toc216561903"/>
      <w:r w:rsidRPr="00B10FE2">
        <w:rPr>
          <w:rFonts w:asciiTheme="minorHAnsi" w:hAnsiTheme="minorHAnsi"/>
          <w:sz w:val="22"/>
          <w:szCs w:val="22"/>
        </w:rPr>
        <w:t>Information Sources and Justification</w:t>
      </w:r>
      <w:bookmarkEnd w:id="8"/>
      <w:bookmarkEnd w:id="9"/>
    </w:p>
    <w:p w14:paraId="30941A43" w14:textId="4DF1E44D" w:rsidR="000C73B3" w:rsidRPr="00B10FE2" w:rsidRDefault="004A49ED" w:rsidP="00B10FE2">
      <w:pPr>
        <w:spacing w:line="360" w:lineRule="auto"/>
        <w:rPr>
          <w:rFonts w:asciiTheme="minorHAnsi" w:hAnsiTheme="minorHAnsi"/>
          <w:sz w:val="22"/>
          <w:szCs w:val="22"/>
        </w:rPr>
      </w:pPr>
      <w:r w:rsidRPr="00B10FE2">
        <w:rPr>
          <w:rFonts w:asciiTheme="minorHAnsi" w:eastAsia="Arial" w:hAnsiTheme="minorHAnsi" w:cs="Arial"/>
          <w:sz w:val="22"/>
          <w:szCs w:val="22"/>
        </w:rPr>
        <w:t xml:space="preserve">The Health Inequalities Report 2025 by the UK Health Security Agency is very relevant and reliable in describing access to </w:t>
      </w:r>
      <w:r w:rsidR="00B10FE2" w:rsidRPr="00B10FE2">
        <w:rPr>
          <w:rFonts w:asciiTheme="minorHAnsi" w:eastAsia="Arial" w:hAnsiTheme="minorHAnsi" w:cs="Arial"/>
          <w:sz w:val="22"/>
          <w:szCs w:val="22"/>
        </w:rPr>
        <w:t>H</w:t>
      </w:r>
      <w:r w:rsidRPr="00B10FE2">
        <w:rPr>
          <w:rFonts w:asciiTheme="minorHAnsi" w:eastAsia="Arial" w:hAnsiTheme="minorHAnsi" w:cs="Arial"/>
          <w:sz w:val="22"/>
          <w:szCs w:val="22"/>
        </w:rPr>
        <w:t>ealt</w:t>
      </w:r>
      <w:r w:rsidR="00592284">
        <w:rPr>
          <w:rFonts w:asciiTheme="minorHAnsi" w:eastAsia="Arial" w:hAnsiTheme="minorHAnsi" w:cs="Arial"/>
          <w:sz w:val="22"/>
          <w:szCs w:val="22"/>
        </w:rPr>
        <w:t>hc</w:t>
      </w:r>
      <w:r w:rsidRPr="00B10FE2">
        <w:rPr>
          <w:rFonts w:asciiTheme="minorHAnsi" w:eastAsia="Arial" w:hAnsiTheme="minorHAnsi" w:cs="Arial"/>
          <w:sz w:val="22"/>
          <w:szCs w:val="22"/>
        </w:rPr>
        <w:t>are</w:t>
      </w:r>
      <w:r w:rsidR="00592284">
        <w:rPr>
          <w:rFonts w:asciiTheme="minorHAnsi" w:eastAsia="Arial" w:hAnsiTheme="minorHAnsi" w:cs="Arial"/>
          <w:sz w:val="22"/>
          <w:szCs w:val="22"/>
        </w:rPr>
        <w:t xml:space="preserve"> services</w:t>
      </w:r>
      <w:r w:rsidRPr="00B10FE2">
        <w:rPr>
          <w:rFonts w:asciiTheme="minorHAnsi" w:eastAsia="Arial" w:hAnsiTheme="minorHAnsi" w:cs="Arial"/>
          <w:sz w:val="22"/>
          <w:szCs w:val="22"/>
        </w:rPr>
        <w:t xml:space="preserve"> among disadvantaged people in England. This shows national-level information that deprived areas of the country are highly affected in accessing the healthcare system. Those experiencing the worst health issues, according to the study, are ethnic minority groups, with higher rates of admission with infectious diseases compared</w:t>
      </w:r>
      <w:r w:rsidRPr="00B10FE2">
        <w:rPr>
          <w:rFonts w:asciiTheme="minorHAnsi" w:hAnsiTheme="minorHAnsi"/>
          <w:sz w:val="22"/>
          <w:szCs w:val="22"/>
        </w:rPr>
        <w:t xml:space="preserve"> to the white groups. </w:t>
      </w:r>
    </w:p>
    <w:p w14:paraId="41ACAAFD" w14:textId="1C5BC829" w:rsidR="004468F8" w:rsidRDefault="004468F8" w:rsidP="000C73B3">
      <w:pPr>
        <w:pStyle w:val="Heading1"/>
        <w:jc w:val="both"/>
        <w:rPr>
          <w:rFonts w:eastAsia="Aptos" w:cs="Arial"/>
          <w:bCs/>
          <w:kern w:val="2"/>
          <w:lang w:eastAsia="en-US"/>
          <w14:ligatures w14:val="standardContextual"/>
        </w:rPr>
      </w:pPr>
      <w:bookmarkStart w:id="10" w:name="_Toc216561904"/>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10"/>
    </w:p>
    <w:p w14:paraId="08BDA6B0" w14:textId="634B16A2" w:rsidR="000C73B3" w:rsidRPr="000C73B3" w:rsidRDefault="000C73B3" w:rsidP="00B10FE2">
      <w:pPr>
        <w:spacing w:line="360" w:lineRule="auto"/>
        <w:rPr>
          <w:rFonts w:ascii="Arial" w:hAnsi="Arial" w:cs="Arial"/>
          <w:sz w:val="22"/>
          <w:szCs w:val="22"/>
          <w:lang w:eastAsia="en-US"/>
        </w:rPr>
      </w:pPr>
      <w:r w:rsidRPr="000C73B3">
        <w:rPr>
          <w:rFonts w:ascii="Arial" w:hAnsi="Arial" w:cs="Arial"/>
          <w:sz w:val="22"/>
          <w:szCs w:val="22"/>
          <w:lang w:eastAsia="en-US"/>
        </w:rPr>
        <w:t>Quantitative research focuses on numeric data, statistical analysis and large sample data (</w:t>
      </w:r>
      <w:r w:rsidRPr="000C73B3">
        <w:rPr>
          <w:rFonts w:asciiTheme="minorHAnsi" w:eastAsia="Arial" w:hAnsiTheme="minorHAnsi" w:cs="Arial"/>
          <w:sz w:val="22"/>
          <w:szCs w:val="22"/>
        </w:rPr>
        <w:t>Dehalwar, et al. 2023)</w:t>
      </w:r>
      <w:r w:rsidRPr="000C73B3">
        <w:rPr>
          <w:rFonts w:ascii="Arial" w:hAnsi="Arial" w:cs="Arial"/>
          <w:sz w:val="22"/>
          <w:szCs w:val="22"/>
          <w:lang w:eastAsia="en-US"/>
        </w:rPr>
        <w:t xml:space="preserve">. It uses structured methods to measure relationships, patterns, and trends, making it especially </w:t>
      </w:r>
      <w:r w:rsidR="00B10FE2" w:rsidRPr="000C73B3">
        <w:rPr>
          <w:rFonts w:ascii="Arial" w:hAnsi="Arial" w:cs="Arial"/>
          <w:sz w:val="22"/>
          <w:szCs w:val="22"/>
          <w:lang w:eastAsia="en-US"/>
        </w:rPr>
        <w:t>valued</w:t>
      </w:r>
      <w:r w:rsidRPr="000C73B3">
        <w:rPr>
          <w:rFonts w:ascii="Arial" w:hAnsi="Arial" w:cs="Arial"/>
          <w:sz w:val="22"/>
          <w:szCs w:val="22"/>
          <w:lang w:eastAsia="en-US"/>
        </w:rPr>
        <w:t xml:space="preserve"> in fields like psychology, economics and public health where objective, evidence-based conclusions are essential.</w:t>
      </w:r>
    </w:p>
    <w:p w14:paraId="6EB0551F" w14:textId="1211FEEB" w:rsidR="000C73B3" w:rsidRPr="000C73B3" w:rsidRDefault="000C73B3" w:rsidP="00B10FE2">
      <w:pPr>
        <w:spacing w:line="360" w:lineRule="auto"/>
        <w:rPr>
          <w:rFonts w:ascii="Arial" w:hAnsi="Arial" w:cs="Arial"/>
          <w:sz w:val="22"/>
          <w:szCs w:val="22"/>
          <w:lang w:eastAsia="en-US"/>
        </w:rPr>
      </w:pPr>
      <w:r w:rsidRPr="000C73B3">
        <w:rPr>
          <w:rFonts w:ascii="Arial" w:hAnsi="Arial" w:cs="Arial"/>
          <w:sz w:val="22"/>
          <w:szCs w:val="22"/>
          <w:lang w:eastAsia="en-US"/>
        </w:rPr>
        <w:t>Qualitative research emphasises in-depth exploration, subjective interpretation, and more focused samples (</w:t>
      </w:r>
      <w:r w:rsidRPr="000C73B3">
        <w:rPr>
          <w:rFonts w:asciiTheme="minorHAnsi" w:eastAsia="Arial" w:hAnsiTheme="minorHAnsi" w:cs="Arial"/>
          <w:sz w:val="22"/>
          <w:szCs w:val="22"/>
        </w:rPr>
        <w:t>Dehalwar, et al. 2023)</w:t>
      </w:r>
      <w:r w:rsidRPr="000C73B3">
        <w:rPr>
          <w:rFonts w:ascii="Arial" w:hAnsi="Arial" w:cs="Arial"/>
          <w:sz w:val="22"/>
          <w:szCs w:val="22"/>
          <w:lang w:eastAsia="en-US"/>
        </w:rPr>
        <w:t>. Using methods such as interviews, case studies, document analysis, focus groups, and observations. For understanding human experiences, motivations, and social dynamics, and making it central to disciplines like sociology, anthropology, and specific areas of psychology.</w:t>
      </w:r>
    </w:p>
    <w:p w14:paraId="71BF0F70" w14:textId="0D1F0C86" w:rsidR="004468F8" w:rsidRPr="000C73B3" w:rsidRDefault="000C73B3" w:rsidP="00B10FE2">
      <w:pPr>
        <w:spacing w:line="360" w:lineRule="auto"/>
        <w:rPr>
          <w:rFonts w:ascii="Arial" w:hAnsi="Arial" w:cs="Arial"/>
          <w:sz w:val="22"/>
          <w:szCs w:val="22"/>
          <w:lang w:eastAsia="en-US"/>
        </w:rPr>
      </w:pPr>
      <w:r w:rsidRPr="000C73B3">
        <w:rPr>
          <w:rFonts w:ascii="Arial" w:hAnsi="Arial" w:cs="Arial"/>
          <w:sz w:val="22"/>
          <w:szCs w:val="22"/>
          <w:lang w:eastAsia="en-US"/>
        </w:rPr>
        <w:t>These two kinds of approaches may differ in their goals, methods, and types of data, yet both contribute essential insights to research and knowledge building.</w:t>
      </w:r>
    </w:p>
    <w:p w14:paraId="00E22477" w14:textId="77777777" w:rsidR="000C73B3" w:rsidRDefault="000C73B3" w:rsidP="004468F8">
      <w:pPr>
        <w:rPr>
          <w:rFonts w:ascii="Arial" w:hAnsi="Arial" w:cs="Arial"/>
          <w:sz w:val="22"/>
          <w:szCs w:val="22"/>
          <w:lang w:eastAsia="en-US"/>
        </w:rPr>
      </w:pPr>
    </w:p>
    <w:p w14:paraId="39C883CC" w14:textId="77777777" w:rsidR="006044F0" w:rsidRPr="000C73B3" w:rsidRDefault="006044F0" w:rsidP="004468F8">
      <w:pPr>
        <w:rPr>
          <w:rFonts w:ascii="Arial" w:hAnsi="Arial" w:cs="Arial"/>
          <w:sz w:val="22"/>
          <w:szCs w:val="22"/>
          <w:lang w:eastAsia="en-US"/>
        </w:rPr>
      </w:pPr>
    </w:p>
    <w:p w14:paraId="6726BBE5" w14:textId="5A4A17C4" w:rsidR="004468F8" w:rsidRDefault="00505F20" w:rsidP="000C73B3">
      <w:pPr>
        <w:pStyle w:val="Heading2"/>
        <w:rPr>
          <w:rFonts w:eastAsia="Aptos"/>
          <w:lang w:eastAsia="en-US"/>
        </w:rPr>
      </w:pPr>
      <w:bookmarkStart w:id="11" w:name="_Toc216561905"/>
      <w:r>
        <w:rPr>
          <w:rFonts w:eastAsia="Aptos"/>
          <w:lang w:eastAsia="en-US"/>
        </w:rPr>
        <w:lastRenderedPageBreak/>
        <w:t>What research</w:t>
      </w:r>
      <w:r w:rsidR="004468F8" w:rsidRPr="00A37C5B">
        <w:rPr>
          <w:rFonts w:eastAsia="Aptos"/>
          <w:lang w:eastAsia="en-US"/>
        </w:rPr>
        <w:t xml:space="preserve"> methodology </w:t>
      </w:r>
      <w:r>
        <w:rPr>
          <w:rFonts w:eastAsia="Aptos"/>
          <w:lang w:eastAsia="en-US"/>
        </w:rPr>
        <w:t xml:space="preserve">was </w:t>
      </w:r>
      <w:r w:rsidR="004468F8" w:rsidRPr="00A37C5B">
        <w:rPr>
          <w:rFonts w:eastAsia="Aptos"/>
          <w:lang w:eastAsia="en-US"/>
        </w:rPr>
        <w:t>use</w:t>
      </w:r>
      <w:r>
        <w:rPr>
          <w:rFonts w:eastAsia="Aptos"/>
          <w:lang w:eastAsia="en-US"/>
        </w:rPr>
        <w:t>d</w:t>
      </w:r>
      <w:r w:rsidR="004468F8" w:rsidRPr="00A37C5B">
        <w:rPr>
          <w:rFonts w:eastAsia="Aptos"/>
          <w:lang w:eastAsia="en-US"/>
        </w:rPr>
        <w:t xml:space="preserve"> for your research and why?</w:t>
      </w:r>
      <w:bookmarkEnd w:id="11"/>
    </w:p>
    <w:p w14:paraId="5E4254E1" w14:textId="7FCBE54A" w:rsidR="000C73B3" w:rsidRPr="000C73B3" w:rsidRDefault="00B10FE2" w:rsidP="00B10FE2">
      <w:pPr>
        <w:spacing w:line="360" w:lineRule="auto"/>
        <w:rPr>
          <w:sz w:val="22"/>
          <w:szCs w:val="22"/>
        </w:rPr>
      </w:pPr>
      <w:r>
        <w:rPr>
          <w:sz w:val="22"/>
          <w:szCs w:val="22"/>
        </w:rPr>
        <w:t xml:space="preserve">In </w:t>
      </w:r>
      <w:r w:rsidR="000C73B3" w:rsidRPr="000C73B3">
        <w:rPr>
          <w:sz w:val="22"/>
          <w:szCs w:val="22"/>
        </w:rPr>
        <w:t>this research,</w:t>
      </w:r>
      <w:r>
        <w:rPr>
          <w:sz w:val="22"/>
          <w:szCs w:val="22"/>
        </w:rPr>
        <w:t xml:space="preserve"> </w:t>
      </w:r>
      <w:r w:rsidR="000C73B3" w:rsidRPr="000C73B3">
        <w:rPr>
          <w:sz w:val="22"/>
          <w:szCs w:val="22"/>
        </w:rPr>
        <w:t>mixed-methods approach is being used. Which is more suited for analysing the inequalities in accessing health and care among the disadvantaged groups in the United Kingdom. A mixed</w:t>
      </w:r>
      <w:r w:rsidR="000C73B3" w:rsidRPr="000C73B3">
        <w:rPr>
          <w:sz w:val="22"/>
          <w:szCs w:val="22"/>
        </w:rPr>
        <w:noBreakHyphen/>
        <w:t>methods approach is appropriate, as it enables a more comprehensive understanding of the issue by integrating quantitative data, which illustrates the scale and distribution of inequalities, with qualitative evidence that captures the lived experiences of affected individuals and their families. Such experimental perception provides a depth and context that cannot be obtained from numerical measures alone.</w:t>
      </w:r>
    </w:p>
    <w:p w14:paraId="728C4F1C" w14:textId="35F8DC92" w:rsidR="000C73B3" w:rsidRPr="000C73B3" w:rsidRDefault="000C73B3" w:rsidP="00B10FE2">
      <w:pPr>
        <w:spacing w:line="360" w:lineRule="auto"/>
        <w:rPr>
          <w:sz w:val="22"/>
          <w:szCs w:val="22"/>
          <w:lang w:eastAsia="en-US"/>
        </w:rPr>
      </w:pPr>
      <w:r w:rsidRPr="000C73B3">
        <w:rPr>
          <w:sz w:val="22"/>
          <w:szCs w:val="22"/>
        </w:rPr>
        <w:t>Quantitative methods are important. The national data clearly state the scope of healthcare inequalities. Examples of this are that 20% of deprived people have a problem accessing care, which, according to the Health Security Agency, is reflected in the Emergency admission rate being twice the national average, as well as GP waiting times and referral times. These reports only show that the discrepancy helps to illustrate the extent, severity and location of inequalities across the country.</w:t>
      </w:r>
    </w:p>
    <w:p w14:paraId="23495BC5" w14:textId="42ED45D0" w:rsidR="004468F8" w:rsidRPr="000C73B3" w:rsidRDefault="000C73B3" w:rsidP="00B10FE2">
      <w:pPr>
        <w:spacing w:line="360" w:lineRule="auto"/>
      </w:pPr>
      <w:r w:rsidRPr="000C73B3">
        <w:rPr>
          <w:sz w:val="22"/>
          <w:szCs w:val="22"/>
        </w:rPr>
        <w:t>Qualitative reports are also essential and significant. Thus, demonstrates that children with SEND experience how long delays in diagnosis, referrals and treatments affect their education, mental health and overall wellbeing. This cannot be shown by numerical data alone.</w:t>
      </w:r>
    </w:p>
    <w:p w14:paraId="505249D7" w14:textId="77777777" w:rsidR="00530E16" w:rsidRDefault="004468F8">
      <w:pPr>
        <w:pStyle w:val="Heading1"/>
        <w:jc w:val="both"/>
      </w:pPr>
      <w:bookmarkStart w:id="12" w:name="_Toc216561906"/>
      <w:r>
        <w:t>Task 3: Data Collection</w:t>
      </w:r>
      <w:bookmarkEnd w:id="12"/>
      <w:r>
        <w:t xml:space="preserve"> </w:t>
      </w:r>
    </w:p>
    <w:p w14:paraId="6449C0C1" w14:textId="239C02D9" w:rsidR="004468F8" w:rsidRDefault="00BA0043" w:rsidP="000C73B3">
      <w:pPr>
        <w:pStyle w:val="Heading2"/>
        <w:rPr>
          <w:rFonts w:eastAsia="Aptos"/>
          <w:lang w:eastAsia="en-US"/>
        </w:rPr>
      </w:pPr>
      <w:bookmarkStart w:id="13" w:name="_Toc216561907"/>
      <w:r>
        <w:rPr>
          <w:rFonts w:eastAsia="Aptos"/>
          <w:lang w:eastAsia="en-US"/>
        </w:rPr>
        <w:t>Overview of primary and secondary data collection</w:t>
      </w:r>
      <w:bookmarkEnd w:id="13"/>
    </w:p>
    <w:p w14:paraId="53FB3948" w14:textId="114349A4" w:rsidR="000C73B3" w:rsidRPr="000C73B3" w:rsidRDefault="000C73B3" w:rsidP="00B10FE2">
      <w:pPr>
        <w:spacing w:line="360" w:lineRule="auto"/>
        <w:rPr>
          <w:sz w:val="22"/>
          <w:szCs w:val="22"/>
          <w:lang w:eastAsia="en-US"/>
        </w:rPr>
      </w:pPr>
      <w:r w:rsidRPr="000C73B3">
        <w:rPr>
          <w:sz w:val="22"/>
          <w:szCs w:val="22"/>
          <w:lang w:eastAsia="en-US"/>
        </w:rPr>
        <w:t xml:space="preserve">Collecting data is a </w:t>
      </w:r>
      <w:r w:rsidR="008C21D1" w:rsidRPr="000C73B3">
        <w:rPr>
          <w:sz w:val="22"/>
          <w:szCs w:val="22"/>
          <w:lang w:eastAsia="en-US"/>
        </w:rPr>
        <w:t>crucial</w:t>
      </w:r>
      <w:r w:rsidRPr="000C73B3">
        <w:rPr>
          <w:sz w:val="22"/>
          <w:szCs w:val="22"/>
          <w:lang w:eastAsia="en-US"/>
        </w:rPr>
        <w:t xml:space="preserve"> step in the research process, both before and after the study is designed. It involves gathering essential information for developing the entire research. It comprises two types</w:t>
      </w:r>
      <w:r w:rsidR="004C279C">
        <w:rPr>
          <w:sz w:val="22"/>
          <w:szCs w:val="22"/>
          <w:lang w:eastAsia="en-US"/>
        </w:rPr>
        <w:t>: primary</w:t>
      </w:r>
      <w:r w:rsidRPr="000C73B3">
        <w:rPr>
          <w:sz w:val="22"/>
          <w:szCs w:val="22"/>
          <w:lang w:eastAsia="en-US"/>
        </w:rPr>
        <w:t xml:space="preserve"> and secondary data collection. Primary data collection is firsthand information, which is directly from the source, obtained from a direct communication between the researcher and the</w:t>
      </w:r>
      <w:r w:rsidR="00290E67">
        <w:rPr>
          <w:sz w:val="22"/>
          <w:szCs w:val="22"/>
          <w:lang w:eastAsia="en-US"/>
        </w:rPr>
        <w:t xml:space="preserve"> participants</w:t>
      </w:r>
      <w:r w:rsidRPr="000C73B3">
        <w:rPr>
          <w:sz w:val="22"/>
          <w:szCs w:val="22"/>
          <w:lang w:eastAsia="en-US"/>
        </w:rPr>
        <w:t>. This is in various direct forms</w:t>
      </w:r>
      <w:r w:rsidR="003A23D3">
        <w:rPr>
          <w:sz w:val="22"/>
          <w:szCs w:val="22"/>
          <w:lang w:eastAsia="en-US"/>
        </w:rPr>
        <w:t xml:space="preserve"> </w:t>
      </w:r>
      <w:r w:rsidR="003A23D3" w:rsidRPr="000C73B3">
        <w:rPr>
          <w:sz w:val="22"/>
          <w:szCs w:val="22"/>
          <w:lang w:eastAsia="en-US"/>
        </w:rPr>
        <w:t>(</w:t>
      </w:r>
      <w:r w:rsidR="003A23D3" w:rsidRPr="000C73B3">
        <w:rPr>
          <w:rFonts w:asciiTheme="minorHAnsi" w:eastAsia="Arial" w:hAnsiTheme="minorHAnsi" w:cs="Arial"/>
          <w:sz w:val="22"/>
          <w:szCs w:val="22"/>
        </w:rPr>
        <w:t>Mazhar, et al. 2023)</w:t>
      </w:r>
      <w:r w:rsidRPr="000C73B3">
        <w:rPr>
          <w:sz w:val="22"/>
          <w:szCs w:val="22"/>
          <w:lang w:eastAsia="en-US"/>
        </w:rPr>
        <w:t xml:space="preserve">. While Secondary data collection involves </w:t>
      </w:r>
      <w:r w:rsidR="003A23D3">
        <w:rPr>
          <w:sz w:val="22"/>
          <w:szCs w:val="22"/>
          <w:lang w:eastAsia="en-US"/>
        </w:rPr>
        <w:t>information that has been collected and stored for a different purpose</w:t>
      </w:r>
      <w:r w:rsidRPr="000C73B3">
        <w:rPr>
          <w:sz w:val="22"/>
          <w:szCs w:val="22"/>
          <w:lang w:eastAsia="en-US"/>
        </w:rPr>
        <w:t>.</w:t>
      </w:r>
    </w:p>
    <w:p w14:paraId="20CA4AB5" w14:textId="77777777" w:rsidR="004468F8" w:rsidRPr="004468F8" w:rsidRDefault="004468F8" w:rsidP="004468F8">
      <w:pPr>
        <w:rPr>
          <w:lang w:eastAsia="en-US"/>
        </w:rPr>
      </w:pPr>
    </w:p>
    <w:p w14:paraId="0BA0BF20" w14:textId="4E8EEB6A" w:rsidR="004468F8" w:rsidRDefault="00B10FE2" w:rsidP="004468F8">
      <w:pPr>
        <w:pStyle w:val="Heading2"/>
        <w:rPr>
          <w:rFonts w:eastAsia="Aptos"/>
          <w:lang w:eastAsia="en-US"/>
        </w:rPr>
      </w:pPr>
      <w:r>
        <w:rPr>
          <w:rFonts w:eastAsia="Aptos"/>
          <w:lang w:eastAsia="en-US"/>
        </w:rPr>
        <w:lastRenderedPageBreak/>
        <w:t xml:space="preserve"> </w:t>
      </w:r>
      <w:bookmarkStart w:id="14" w:name="_Toc216561908"/>
      <w:r w:rsidR="004468F8" w:rsidRPr="00231A3C">
        <w:rPr>
          <w:rFonts w:eastAsia="Aptos"/>
          <w:lang w:eastAsia="en-US"/>
        </w:rPr>
        <w:t xml:space="preserve">What form of data will be used to address your research </w:t>
      </w:r>
      <w:r w:rsidR="004468F8">
        <w:rPr>
          <w:rFonts w:eastAsia="Aptos"/>
          <w:lang w:eastAsia="en-US"/>
        </w:rPr>
        <w:t>problem</w:t>
      </w:r>
      <w:r w:rsidR="004468F8" w:rsidRPr="00231A3C">
        <w:rPr>
          <w:rFonts w:eastAsia="Aptos"/>
          <w:lang w:eastAsia="en-US"/>
        </w:rPr>
        <w:t>, and why</w:t>
      </w:r>
      <w:r w:rsidR="004468F8">
        <w:rPr>
          <w:rFonts w:eastAsia="Aptos"/>
          <w:lang w:eastAsia="en-US"/>
        </w:rPr>
        <w:t>?</w:t>
      </w:r>
      <w:bookmarkEnd w:id="14"/>
    </w:p>
    <w:p w14:paraId="572300C4" w14:textId="177990F7" w:rsidR="004468F8" w:rsidRPr="000C73B3" w:rsidRDefault="000C73B3" w:rsidP="00B10FE2">
      <w:pPr>
        <w:spacing w:line="360" w:lineRule="auto"/>
        <w:rPr>
          <w:color w:val="FF0000"/>
          <w:sz w:val="22"/>
          <w:szCs w:val="22"/>
        </w:rPr>
      </w:pPr>
      <w:r w:rsidRPr="000C73B3">
        <w:rPr>
          <w:sz w:val="22"/>
          <w:szCs w:val="22"/>
          <w:lang w:eastAsia="en-US"/>
        </w:rPr>
        <w:t>For this research, Secondary data is used.</w:t>
      </w:r>
      <w:r w:rsidR="00837307">
        <w:rPr>
          <w:sz w:val="22"/>
          <w:szCs w:val="22"/>
          <w:lang w:eastAsia="en-US"/>
        </w:rPr>
        <w:t xml:space="preserve"> </w:t>
      </w:r>
      <w:r w:rsidRPr="000C73B3">
        <w:rPr>
          <w:sz w:val="22"/>
          <w:szCs w:val="22"/>
          <w:lang w:eastAsia="en-US"/>
        </w:rPr>
        <w:t xml:space="preserve">The topic concerns the accessibility and current issues faced by disadvantaged groups living in the United Kingdom regarding </w:t>
      </w:r>
      <w:r w:rsidR="00B10FE2">
        <w:rPr>
          <w:sz w:val="22"/>
          <w:szCs w:val="22"/>
          <w:lang w:eastAsia="en-US"/>
        </w:rPr>
        <w:t>H</w:t>
      </w:r>
      <w:r w:rsidRPr="000C73B3">
        <w:rPr>
          <w:sz w:val="22"/>
          <w:szCs w:val="22"/>
          <w:lang w:eastAsia="en-US"/>
        </w:rPr>
        <w:t>ealth</w:t>
      </w:r>
      <w:r w:rsidR="00BC2CBC">
        <w:rPr>
          <w:sz w:val="22"/>
          <w:szCs w:val="22"/>
          <w:lang w:eastAsia="en-US"/>
        </w:rPr>
        <w:t>c</w:t>
      </w:r>
      <w:r w:rsidRPr="000C73B3">
        <w:rPr>
          <w:sz w:val="22"/>
          <w:szCs w:val="22"/>
          <w:lang w:eastAsia="en-US"/>
        </w:rPr>
        <w:t>are Services.</w:t>
      </w:r>
      <w:r w:rsidR="00837307">
        <w:rPr>
          <w:sz w:val="22"/>
          <w:szCs w:val="22"/>
          <w:lang w:eastAsia="en-US"/>
        </w:rPr>
        <w:t xml:space="preserve"> </w:t>
      </w:r>
      <w:r w:rsidRPr="000C73B3">
        <w:rPr>
          <w:sz w:val="22"/>
          <w:szCs w:val="22"/>
          <w:lang w:eastAsia="en-US"/>
        </w:rPr>
        <w:t>This is primarily documented and gathered by national organisations such as Healthwatch UK, Care Quality Commission</w:t>
      </w:r>
      <w:r w:rsidR="00837307">
        <w:rPr>
          <w:sz w:val="22"/>
          <w:szCs w:val="22"/>
          <w:lang w:eastAsia="en-US"/>
        </w:rPr>
        <w:t xml:space="preserve"> (CQC)</w:t>
      </w:r>
      <w:r w:rsidRPr="000C73B3">
        <w:rPr>
          <w:sz w:val="22"/>
          <w:szCs w:val="22"/>
          <w:lang w:eastAsia="en-US"/>
        </w:rPr>
        <w:t xml:space="preserve">, and UK Health Security </w:t>
      </w:r>
      <w:r w:rsidR="00837307" w:rsidRPr="000C73B3">
        <w:rPr>
          <w:sz w:val="22"/>
          <w:szCs w:val="22"/>
          <w:lang w:eastAsia="en-US"/>
        </w:rPr>
        <w:t>Agency. These</w:t>
      </w:r>
      <w:r w:rsidRPr="000C73B3">
        <w:rPr>
          <w:sz w:val="22"/>
          <w:szCs w:val="22"/>
          <w:lang w:eastAsia="en-US"/>
        </w:rPr>
        <w:t xml:space="preserve"> information providers are accurate and reliable sources of evidence.</w:t>
      </w:r>
    </w:p>
    <w:p w14:paraId="74E13884" w14:textId="4689F2A6" w:rsidR="004468F8" w:rsidRPr="000C73B3" w:rsidRDefault="000C73B3" w:rsidP="00B10FE2">
      <w:pPr>
        <w:spacing w:line="360" w:lineRule="auto"/>
        <w:rPr>
          <w:sz w:val="22"/>
          <w:szCs w:val="22"/>
          <w:lang w:eastAsia="en-US"/>
        </w:rPr>
      </w:pPr>
      <w:r w:rsidRPr="000C73B3">
        <w:rPr>
          <w:sz w:val="22"/>
          <w:szCs w:val="22"/>
          <w:lang w:eastAsia="en-US"/>
        </w:rPr>
        <w:t>Gathered Secondary data is appropriate for several reasons. Firstly, it analyses the patterns, inequalities and barriers rather than collecting individual experiences, which makes the research efficient and reliable. The gathered data has a large scale, including surveys, reports, and national statistics, thereby ensuring the information is accurate and credible. Secondly, the data is suitable for both descriptive and analytical strategies, which differentiate the data collected from different sources, helping to evaluate the issues in the healthcare sector that affect disadvantaged communities. Finally, the secondary data used are deliberately accurate, authoritative, and support a more complete picture of the national context.</w:t>
      </w:r>
    </w:p>
    <w:p w14:paraId="680DBC3F" w14:textId="2B176D13" w:rsidR="005D20EB" w:rsidRDefault="000C73B3" w:rsidP="00AD7D6C">
      <w:pPr>
        <w:spacing w:line="360" w:lineRule="auto"/>
        <w:rPr>
          <w:sz w:val="22"/>
          <w:szCs w:val="22"/>
          <w:lang w:eastAsia="en-US"/>
        </w:rPr>
      </w:pPr>
      <w:r w:rsidRPr="000C73B3">
        <w:rPr>
          <w:sz w:val="22"/>
          <w:szCs w:val="22"/>
          <w:lang w:eastAsia="en-US"/>
        </w:rPr>
        <w:t>Overall, Secondary data collection is appropriate for research because it provides extensive, relevant, and reliable information that supports and serves as a valuable resource for future research.</w:t>
      </w:r>
    </w:p>
    <w:p w14:paraId="04219F58" w14:textId="2B176D13" w:rsidR="004468F8" w:rsidRDefault="004468F8" w:rsidP="000C73B3">
      <w:pPr>
        <w:pStyle w:val="Heading1"/>
        <w:jc w:val="both"/>
      </w:pPr>
      <w:bookmarkStart w:id="15" w:name="_Toc216561909"/>
      <w:r>
        <w:t>Conclusion</w:t>
      </w:r>
      <w:bookmarkEnd w:id="15"/>
    </w:p>
    <w:p w14:paraId="490376E7" w14:textId="4A14E27F" w:rsidR="000C73B3" w:rsidRPr="00C53EE0" w:rsidRDefault="000C73B3" w:rsidP="00B10FE2">
      <w:pPr>
        <w:spacing w:line="360" w:lineRule="auto"/>
        <w:rPr>
          <w:rFonts w:ascii="Arial" w:hAnsi="Arial" w:cs="Arial"/>
          <w:sz w:val="22"/>
          <w:szCs w:val="22"/>
        </w:rPr>
      </w:pPr>
      <w:r w:rsidRPr="00C53EE0">
        <w:rPr>
          <w:rFonts w:ascii="Arial" w:hAnsi="Arial" w:cs="Arial"/>
          <w:sz w:val="22"/>
          <w:szCs w:val="22"/>
        </w:rPr>
        <w:t xml:space="preserve">In Conclusion, the accessibility to </w:t>
      </w:r>
      <w:r w:rsidR="00B10FE2" w:rsidRPr="00C53EE0">
        <w:rPr>
          <w:rFonts w:ascii="Arial" w:hAnsi="Arial" w:cs="Arial"/>
          <w:sz w:val="22"/>
          <w:szCs w:val="22"/>
        </w:rPr>
        <w:t>h</w:t>
      </w:r>
      <w:r w:rsidRPr="00C53EE0">
        <w:rPr>
          <w:rFonts w:ascii="Arial" w:hAnsi="Arial" w:cs="Arial"/>
          <w:sz w:val="22"/>
          <w:szCs w:val="22"/>
        </w:rPr>
        <w:t xml:space="preserve">ealth and </w:t>
      </w:r>
      <w:r w:rsidR="00B10FE2" w:rsidRPr="00C53EE0">
        <w:rPr>
          <w:rFonts w:ascii="Arial" w:hAnsi="Arial" w:cs="Arial"/>
          <w:sz w:val="22"/>
          <w:szCs w:val="22"/>
        </w:rPr>
        <w:t>s</w:t>
      </w:r>
      <w:r w:rsidRPr="00C53EE0">
        <w:rPr>
          <w:rFonts w:ascii="Arial" w:hAnsi="Arial" w:cs="Arial"/>
          <w:sz w:val="22"/>
          <w:szCs w:val="22"/>
        </w:rPr>
        <w:t>ocial Care in the United Kingdom remains an apparent failure due to the constant and ongoing inequalities, particularly among the disadvantaged populations. Despite the National Health Service's principle</w:t>
      </w:r>
      <w:r w:rsidR="006F629E">
        <w:rPr>
          <w:rFonts w:ascii="Arial" w:hAnsi="Arial" w:cs="Arial"/>
          <w:sz w:val="22"/>
          <w:szCs w:val="22"/>
        </w:rPr>
        <w:t xml:space="preserve"> that treatment should depend on need, not on what the individual can afford.</w:t>
      </w:r>
      <w:r w:rsidRPr="00C53EE0">
        <w:rPr>
          <w:rFonts w:ascii="Arial" w:hAnsi="Arial" w:cs="Arial"/>
          <w:sz w:val="22"/>
          <w:szCs w:val="22"/>
        </w:rPr>
        <w:t xml:space="preserve"> </w:t>
      </w:r>
      <w:r w:rsidR="006F629E">
        <w:rPr>
          <w:rFonts w:ascii="Arial" w:hAnsi="Arial" w:cs="Arial"/>
          <w:sz w:val="22"/>
          <w:szCs w:val="22"/>
        </w:rPr>
        <w:t>S</w:t>
      </w:r>
      <w:r w:rsidRPr="00C53EE0">
        <w:rPr>
          <w:rFonts w:ascii="Arial" w:hAnsi="Arial" w:cs="Arial"/>
          <w:sz w:val="22"/>
          <w:szCs w:val="22"/>
        </w:rPr>
        <w:t>tructural barriers continue to isolate specific groups</w:t>
      </w:r>
      <w:r w:rsidR="001B3B36">
        <w:rPr>
          <w:rFonts w:ascii="Arial" w:hAnsi="Arial" w:cs="Arial"/>
          <w:sz w:val="22"/>
          <w:szCs w:val="22"/>
        </w:rPr>
        <w:t>. Likewise, these</w:t>
      </w:r>
      <w:r w:rsidRPr="00C53EE0">
        <w:rPr>
          <w:rFonts w:ascii="Arial" w:hAnsi="Arial" w:cs="Arial"/>
          <w:sz w:val="22"/>
          <w:szCs w:val="22"/>
        </w:rPr>
        <w:t xml:space="preserve"> Individuals who are in deprived areas, ethnic groups and families with children who have complex needs such as Special Education Need</w:t>
      </w:r>
      <w:r w:rsidR="001B3B36">
        <w:rPr>
          <w:rFonts w:ascii="Arial" w:hAnsi="Arial" w:cs="Arial"/>
          <w:sz w:val="22"/>
          <w:szCs w:val="22"/>
        </w:rPr>
        <w:t>s</w:t>
      </w:r>
      <w:r w:rsidRPr="00C53EE0">
        <w:rPr>
          <w:rFonts w:ascii="Arial" w:hAnsi="Arial" w:cs="Arial"/>
          <w:sz w:val="22"/>
          <w:szCs w:val="22"/>
        </w:rPr>
        <w:t xml:space="preserve"> and Disability, are encountering disheartening challenges in securing diagnosis, treatment and social support. This includes longer waiting times for booking and securing an appointment, </w:t>
      </w:r>
      <w:r w:rsidR="00C53EE0" w:rsidRPr="00C53EE0">
        <w:rPr>
          <w:rFonts w:ascii="Arial" w:hAnsi="Arial" w:cs="Arial"/>
          <w:sz w:val="22"/>
          <w:szCs w:val="22"/>
        </w:rPr>
        <w:t xml:space="preserve">as well as limitations on healthcare services and their availability, which vary depending on the area where you live. Additionally, there are </w:t>
      </w:r>
      <w:r w:rsidRPr="00C53EE0">
        <w:rPr>
          <w:rFonts w:ascii="Arial" w:hAnsi="Arial" w:cs="Arial"/>
          <w:sz w:val="22"/>
          <w:szCs w:val="22"/>
        </w:rPr>
        <w:t>barriers related to transportation, language, and trust in the healthcare institution.</w:t>
      </w:r>
    </w:p>
    <w:p w14:paraId="54D5F1D0" w14:textId="4CA0A255" w:rsidR="00AD7D6C" w:rsidRPr="00501820" w:rsidRDefault="000C73B3" w:rsidP="007E52D2">
      <w:pPr>
        <w:spacing w:after="0" w:line="360" w:lineRule="auto"/>
        <w:rPr>
          <w:rFonts w:ascii="Arial" w:hAnsi="Arial" w:cs="Arial"/>
          <w:sz w:val="22"/>
          <w:szCs w:val="22"/>
        </w:rPr>
      </w:pPr>
      <w:r w:rsidRPr="00C53EE0">
        <w:rPr>
          <w:rFonts w:ascii="Arial" w:hAnsi="Arial" w:cs="Arial"/>
          <w:sz w:val="22"/>
          <w:szCs w:val="22"/>
        </w:rPr>
        <w:t xml:space="preserve">By adopting a mixed-methods approach, the research reveals the severity of inequalities through quantitative methods and highlights the sensitive lived experiences of individuals </w:t>
      </w:r>
      <w:r w:rsidRPr="00C53EE0">
        <w:rPr>
          <w:rFonts w:ascii="Arial" w:hAnsi="Arial" w:cs="Arial"/>
          <w:sz w:val="22"/>
          <w:szCs w:val="22"/>
        </w:rPr>
        <w:lastRenderedPageBreak/>
        <w:t>through qualitative data. This collected data can serve as a helpful tool to resolve issues in the healthcare service. This involves strengthening the workforce with a structured, systematic, and social approach that is universal and improving service coordination between different public sectors to ensure everyone can access timely, appropriate, and unbiased care.</w:t>
      </w:r>
    </w:p>
    <w:p w14:paraId="57DFFA78" w14:textId="5CEBA88A" w:rsidR="000C73B3" w:rsidRDefault="000C73B3" w:rsidP="007E52D2">
      <w:pPr>
        <w:pStyle w:val="Heading1"/>
        <w:spacing w:after="0"/>
      </w:pPr>
      <w:bookmarkStart w:id="16" w:name="_Toc216369669"/>
      <w:bookmarkStart w:id="17" w:name="_Toc216561910"/>
      <w:r>
        <w:t>References</w:t>
      </w:r>
      <w:bookmarkEnd w:id="16"/>
      <w:bookmarkEnd w:id="17"/>
    </w:p>
    <w:p w14:paraId="5EAD9D4F" w14:textId="77777777" w:rsidR="006044F0" w:rsidRPr="006044F0" w:rsidRDefault="006044F0" w:rsidP="007E52D2">
      <w:pPr>
        <w:spacing w:after="0"/>
      </w:pPr>
    </w:p>
    <w:p w14:paraId="2D3D321C" w14:textId="77777777" w:rsidR="00CC552A" w:rsidRDefault="000C73B3" w:rsidP="007E52D2">
      <w:pPr>
        <w:spacing w:after="0" w:line="360" w:lineRule="auto"/>
        <w:rPr>
          <w:rFonts w:asciiTheme="minorHAnsi" w:eastAsia="Arial" w:hAnsiTheme="minorHAnsi" w:cs="Arial"/>
          <w:sz w:val="22"/>
          <w:szCs w:val="22"/>
        </w:rPr>
      </w:pPr>
      <w:r w:rsidRPr="000C73B3">
        <w:rPr>
          <w:rFonts w:asciiTheme="minorHAnsi" w:eastAsia="Arial" w:hAnsiTheme="minorHAnsi" w:cs="Arial"/>
          <w:sz w:val="22"/>
          <w:szCs w:val="22"/>
        </w:rPr>
        <w:t>The King’s Fund</w:t>
      </w:r>
      <w:r w:rsidR="001570E1">
        <w:rPr>
          <w:rFonts w:asciiTheme="minorHAnsi" w:eastAsia="Arial" w:hAnsiTheme="minorHAnsi" w:cs="Arial"/>
          <w:sz w:val="22"/>
          <w:szCs w:val="22"/>
        </w:rPr>
        <w:t xml:space="preserve"> (</w:t>
      </w:r>
      <w:r w:rsidRPr="000C73B3">
        <w:rPr>
          <w:rFonts w:asciiTheme="minorHAnsi" w:eastAsia="Arial" w:hAnsiTheme="minorHAnsi" w:cs="Arial"/>
          <w:sz w:val="22"/>
          <w:szCs w:val="22"/>
        </w:rPr>
        <w:t>2025</w:t>
      </w:r>
      <w:r w:rsidR="001570E1">
        <w:rPr>
          <w:rFonts w:asciiTheme="minorHAnsi" w:eastAsia="Arial" w:hAnsiTheme="minorHAnsi" w:cs="Arial"/>
          <w:sz w:val="22"/>
          <w:szCs w:val="22"/>
        </w:rPr>
        <w:t>)</w:t>
      </w:r>
      <w:r w:rsidRPr="000C73B3">
        <w:rPr>
          <w:rFonts w:asciiTheme="minorHAnsi" w:eastAsia="Arial" w:hAnsiTheme="minorHAnsi" w:cs="Arial"/>
          <w:sz w:val="22"/>
          <w:szCs w:val="22"/>
        </w:rPr>
        <w:t xml:space="preserve"> </w:t>
      </w:r>
      <w:r w:rsidRPr="00CC552A">
        <w:rPr>
          <w:rFonts w:asciiTheme="minorHAnsi" w:eastAsia="Arial" w:hAnsiTheme="minorHAnsi" w:cs="Arial"/>
          <w:i/>
          <w:iCs/>
          <w:sz w:val="22"/>
          <w:szCs w:val="22"/>
        </w:rPr>
        <w:t>Tackling health inequalities on NHS waiting lists</w:t>
      </w:r>
      <w:r w:rsidR="00F054A3">
        <w:rPr>
          <w:rFonts w:asciiTheme="minorHAnsi" w:eastAsia="Arial" w:hAnsiTheme="minorHAnsi" w:cs="Arial"/>
          <w:sz w:val="22"/>
          <w:szCs w:val="22"/>
        </w:rPr>
        <w:t xml:space="preserve">. </w:t>
      </w:r>
    </w:p>
    <w:p w14:paraId="68AF45E6" w14:textId="1299B18D" w:rsidR="000C73B3" w:rsidRDefault="00F054A3" w:rsidP="007E52D2">
      <w:pPr>
        <w:spacing w:after="0" w:line="360" w:lineRule="auto"/>
        <w:rPr>
          <w:rFonts w:asciiTheme="minorHAnsi" w:eastAsia="Arial" w:hAnsiTheme="minorHAnsi" w:cs="Arial"/>
          <w:sz w:val="22"/>
          <w:szCs w:val="22"/>
        </w:rPr>
      </w:pPr>
      <w:r>
        <w:rPr>
          <w:rFonts w:asciiTheme="minorHAnsi" w:eastAsia="Arial" w:hAnsiTheme="minorHAnsi" w:cs="Arial"/>
          <w:sz w:val="22"/>
          <w:szCs w:val="22"/>
        </w:rPr>
        <w:t>Available at:</w:t>
      </w:r>
      <w:r w:rsidR="000C73B3" w:rsidRPr="000C73B3">
        <w:rPr>
          <w:rFonts w:asciiTheme="minorHAnsi" w:eastAsia="Arial" w:hAnsiTheme="minorHAnsi" w:cs="Arial"/>
          <w:sz w:val="22"/>
          <w:szCs w:val="22"/>
        </w:rPr>
        <w:t xml:space="preserve"> </w:t>
      </w:r>
      <w:hyperlink r:id="rId10" w:history="1">
        <w:r w:rsidR="000C73B3" w:rsidRPr="000C73B3">
          <w:rPr>
            <w:rStyle w:val="Hyperlink"/>
            <w:rFonts w:asciiTheme="minorHAnsi" w:eastAsia="Arial" w:hAnsiTheme="minorHAnsi" w:cs="Arial"/>
            <w:color w:val="auto"/>
            <w:sz w:val="22"/>
            <w:szCs w:val="22"/>
            <w:u w:val="none"/>
          </w:rPr>
          <w:t>https://www.kingsfund.org.uk/insight-and-analysis/reports/health-inequalities-nhs-waiting-lists</w:t>
        </w:r>
      </w:hyperlink>
      <w:r w:rsidR="000C73B3" w:rsidRPr="000C73B3">
        <w:rPr>
          <w:rFonts w:asciiTheme="minorHAnsi" w:eastAsia="Arial" w:hAnsiTheme="minorHAnsi" w:cs="Arial"/>
          <w:sz w:val="22"/>
          <w:szCs w:val="22"/>
        </w:rPr>
        <w:t xml:space="preserve"> </w:t>
      </w:r>
      <w:r>
        <w:rPr>
          <w:rFonts w:asciiTheme="minorHAnsi" w:eastAsia="Arial" w:hAnsiTheme="minorHAnsi" w:cs="Arial"/>
          <w:sz w:val="22"/>
          <w:szCs w:val="22"/>
        </w:rPr>
        <w:t>(A</w:t>
      </w:r>
      <w:r w:rsidR="000C73B3" w:rsidRPr="000C73B3">
        <w:rPr>
          <w:rFonts w:asciiTheme="minorHAnsi" w:eastAsia="Arial" w:hAnsiTheme="minorHAnsi" w:cs="Arial"/>
          <w:sz w:val="22"/>
          <w:szCs w:val="22"/>
        </w:rPr>
        <w:t>ccessed 7</w:t>
      </w:r>
      <w:r>
        <w:rPr>
          <w:rFonts w:asciiTheme="minorHAnsi" w:eastAsia="Arial" w:hAnsiTheme="minorHAnsi" w:cs="Arial"/>
          <w:sz w:val="22"/>
          <w:szCs w:val="22"/>
        </w:rPr>
        <w:t xml:space="preserve"> December </w:t>
      </w:r>
      <w:r w:rsidR="000C73B3" w:rsidRPr="000C73B3">
        <w:rPr>
          <w:rFonts w:asciiTheme="minorHAnsi" w:eastAsia="Arial" w:hAnsiTheme="minorHAnsi" w:cs="Arial"/>
          <w:sz w:val="22"/>
          <w:szCs w:val="22"/>
        </w:rPr>
        <w:t>2025</w:t>
      </w:r>
      <w:r>
        <w:rPr>
          <w:rFonts w:asciiTheme="minorHAnsi" w:eastAsia="Arial" w:hAnsiTheme="minorHAnsi" w:cs="Arial"/>
          <w:sz w:val="22"/>
          <w:szCs w:val="22"/>
        </w:rPr>
        <w:t>)</w:t>
      </w:r>
    </w:p>
    <w:p w14:paraId="352051DB" w14:textId="77777777" w:rsidR="002801BB" w:rsidRPr="000C73B3" w:rsidRDefault="002801BB" w:rsidP="007E52D2">
      <w:pPr>
        <w:spacing w:after="0" w:line="360" w:lineRule="auto"/>
        <w:rPr>
          <w:rFonts w:asciiTheme="minorHAnsi" w:eastAsia="Arial" w:hAnsiTheme="minorHAnsi" w:cs="Arial"/>
          <w:sz w:val="22"/>
          <w:szCs w:val="22"/>
        </w:rPr>
      </w:pPr>
    </w:p>
    <w:p w14:paraId="62C61821" w14:textId="3FD127D3" w:rsidR="002801BB" w:rsidRDefault="000C73B3" w:rsidP="007E52D2">
      <w:pPr>
        <w:spacing w:after="0" w:line="360" w:lineRule="auto"/>
        <w:rPr>
          <w:rFonts w:asciiTheme="minorHAnsi" w:eastAsia="Arial" w:hAnsiTheme="minorHAnsi" w:cs="Arial"/>
          <w:sz w:val="22"/>
          <w:szCs w:val="22"/>
        </w:rPr>
      </w:pPr>
      <w:r w:rsidRPr="000C73B3">
        <w:rPr>
          <w:rFonts w:asciiTheme="minorHAnsi" w:eastAsia="Arial" w:hAnsiTheme="minorHAnsi" w:cs="Arial"/>
          <w:sz w:val="22"/>
          <w:szCs w:val="22"/>
        </w:rPr>
        <w:t xml:space="preserve">National Health Service NHS UK </w:t>
      </w:r>
      <w:r w:rsidR="00F054A3">
        <w:rPr>
          <w:rFonts w:asciiTheme="minorHAnsi" w:eastAsia="Arial" w:hAnsiTheme="minorHAnsi" w:cs="Arial"/>
          <w:sz w:val="22"/>
          <w:szCs w:val="22"/>
        </w:rPr>
        <w:t>(</w:t>
      </w:r>
      <w:r w:rsidRPr="000C73B3">
        <w:rPr>
          <w:rFonts w:asciiTheme="minorHAnsi" w:eastAsia="Arial" w:hAnsiTheme="minorHAnsi" w:cs="Arial"/>
          <w:sz w:val="22"/>
          <w:szCs w:val="22"/>
        </w:rPr>
        <w:t>2025</w:t>
      </w:r>
      <w:r w:rsidR="00F054A3">
        <w:rPr>
          <w:rFonts w:asciiTheme="minorHAnsi" w:eastAsia="Arial" w:hAnsiTheme="minorHAnsi" w:cs="Arial"/>
          <w:sz w:val="22"/>
          <w:szCs w:val="22"/>
        </w:rPr>
        <w:t>)</w:t>
      </w:r>
      <w:r w:rsidRPr="000C73B3">
        <w:rPr>
          <w:rFonts w:asciiTheme="minorHAnsi" w:eastAsia="Arial" w:hAnsiTheme="minorHAnsi" w:cs="Arial"/>
          <w:sz w:val="22"/>
          <w:szCs w:val="22"/>
        </w:rPr>
        <w:t>. What are healthcare inequalities?</w:t>
      </w:r>
      <w:r w:rsidR="00F054A3">
        <w:rPr>
          <w:rFonts w:asciiTheme="minorHAnsi" w:eastAsia="Arial" w:hAnsiTheme="minorHAnsi" w:cs="Arial"/>
          <w:sz w:val="22"/>
          <w:szCs w:val="22"/>
        </w:rPr>
        <w:t xml:space="preserve"> Available at:</w:t>
      </w:r>
      <w:r w:rsidRPr="000C73B3">
        <w:rPr>
          <w:rFonts w:asciiTheme="minorHAnsi" w:eastAsia="Arial" w:hAnsiTheme="minorHAnsi" w:cs="Arial"/>
          <w:sz w:val="22"/>
          <w:szCs w:val="22"/>
        </w:rPr>
        <w:t xml:space="preserve"> </w:t>
      </w:r>
      <w:hyperlink r:id="rId11" w:history="1">
        <w:r w:rsidRPr="000C73B3">
          <w:rPr>
            <w:rStyle w:val="Hyperlink"/>
            <w:rFonts w:asciiTheme="minorHAnsi" w:eastAsia="Arial" w:hAnsiTheme="minorHAnsi" w:cs="Arial"/>
            <w:color w:val="auto"/>
            <w:sz w:val="22"/>
            <w:szCs w:val="22"/>
            <w:u w:val="none"/>
          </w:rPr>
          <w:t>https://www.england.nhs.uk/about/equality/equality-hub/national-healthcare-inequalities-improvement-programme/what-are-healthcare-inequalities/</w:t>
        </w:r>
      </w:hyperlink>
      <w:r w:rsidRPr="000C73B3">
        <w:rPr>
          <w:rFonts w:asciiTheme="minorHAnsi" w:eastAsia="Arial" w:hAnsiTheme="minorHAnsi" w:cs="Arial"/>
          <w:sz w:val="22"/>
          <w:szCs w:val="22"/>
        </w:rPr>
        <w:t xml:space="preserve">  </w:t>
      </w:r>
      <w:r w:rsidR="00F054A3">
        <w:rPr>
          <w:rFonts w:asciiTheme="minorHAnsi" w:eastAsia="Arial" w:hAnsiTheme="minorHAnsi" w:cs="Arial"/>
          <w:sz w:val="22"/>
          <w:szCs w:val="22"/>
        </w:rPr>
        <w:t>(A</w:t>
      </w:r>
      <w:r w:rsidRPr="000C73B3">
        <w:rPr>
          <w:rFonts w:asciiTheme="minorHAnsi" w:eastAsia="Arial" w:hAnsiTheme="minorHAnsi" w:cs="Arial"/>
          <w:sz w:val="22"/>
          <w:szCs w:val="22"/>
        </w:rPr>
        <w:t>ccessed 1</w:t>
      </w:r>
      <w:r w:rsidR="00F054A3">
        <w:rPr>
          <w:rFonts w:asciiTheme="minorHAnsi" w:eastAsia="Arial" w:hAnsiTheme="minorHAnsi" w:cs="Arial"/>
          <w:sz w:val="22"/>
          <w:szCs w:val="22"/>
        </w:rPr>
        <w:t xml:space="preserve"> December </w:t>
      </w:r>
      <w:r w:rsidRPr="000C73B3">
        <w:rPr>
          <w:rFonts w:asciiTheme="minorHAnsi" w:eastAsia="Arial" w:hAnsiTheme="minorHAnsi" w:cs="Arial"/>
          <w:sz w:val="22"/>
          <w:szCs w:val="22"/>
        </w:rPr>
        <w:t>2025</w:t>
      </w:r>
      <w:r w:rsidR="00F054A3">
        <w:rPr>
          <w:rFonts w:asciiTheme="minorHAnsi" w:eastAsia="Arial" w:hAnsiTheme="minorHAnsi" w:cs="Arial"/>
          <w:sz w:val="22"/>
          <w:szCs w:val="22"/>
        </w:rPr>
        <w:t>)</w:t>
      </w:r>
    </w:p>
    <w:p w14:paraId="33087FB6" w14:textId="77777777" w:rsidR="006044F0" w:rsidRDefault="006044F0" w:rsidP="007E52D2">
      <w:pPr>
        <w:spacing w:after="0" w:line="360" w:lineRule="auto"/>
        <w:rPr>
          <w:rFonts w:asciiTheme="minorHAnsi" w:eastAsia="Arial" w:hAnsiTheme="minorHAnsi" w:cs="Arial"/>
          <w:sz w:val="22"/>
          <w:szCs w:val="22"/>
        </w:rPr>
      </w:pPr>
    </w:p>
    <w:p w14:paraId="58DD2E76" w14:textId="107AFFF3" w:rsidR="002801BB" w:rsidRDefault="000C73B3" w:rsidP="007E52D2">
      <w:pPr>
        <w:spacing w:after="0" w:line="360" w:lineRule="auto"/>
        <w:rPr>
          <w:rFonts w:asciiTheme="minorHAnsi" w:eastAsia="Arial" w:hAnsiTheme="minorHAnsi" w:cs="Arial"/>
          <w:sz w:val="22"/>
          <w:szCs w:val="22"/>
        </w:rPr>
      </w:pPr>
      <w:r w:rsidRPr="000C73B3">
        <w:rPr>
          <w:rFonts w:asciiTheme="minorHAnsi" w:eastAsia="Arial" w:hAnsiTheme="minorHAnsi" w:cs="Arial"/>
          <w:sz w:val="22"/>
          <w:szCs w:val="22"/>
        </w:rPr>
        <w:t xml:space="preserve">National Institute of Health and Care Research </w:t>
      </w:r>
      <w:r w:rsidR="00F054A3">
        <w:rPr>
          <w:rFonts w:asciiTheme="minorHAnsi" w:eastAsia="Arial" w:hAnsiTheme="minorHAnsi" w:cs="Arial"/>
          <w:sz w:val="22"/>
          <w:szCs w:val="22"/>
        </w:rPr>
        <w:t>(</w:t>
      </w:r>
      <w:r w:rsidRPr="000C73B3">
        <w:rPr>
          <w:rFonts w:asciiTheme="minorHAnsi" w:eastAsia="Arial" w:hAnsiTheme="minorHAnsi" w:cs="Arial"/>
          <w:sz w:val="22"/>
          <w:szCs w:val="22"/>
        </w:rPr>
        <w:t>2024</w:t>
      </w:r>
      <w:r w:rsidR="00F054A3">
        <w:rPr>
          <w:rFonts w:asciiTheme="minorHAnsi" w:eastAsia="Arial" w:hAnsiTheme="minorHAnsi" w:cs="Arial"/>
          <w:sz w:val="22"/>
          <w:szCs w:val="22"/>
        </w:rPr>
        <w:t>)</w:t>
      </w:r>
      <w:r w:rsidRPr="000C73B3">
        <w:rPr>
          <w:rFonts w:asciiTheme="minorHAnsi" w:eastAsia="Arial" w:hAnsiTheme="minorHAnsi" w:cs="Arial"/>
          <w:sz w:val="22"/>
          <w:szCs w:val="22"/>
        </w:rPr>
        <w:t xml:space="preserve"> What are things that make it difficult for families on low incomes to attend healthcare appointments?</w:t>
      </w:r>
      <w:r w:rsidR="00F054A3">
        <w:rPr>
          <w:rFonts w:asciiTheme="minorHAnsi" w:eastAsia="Arial" w:hAnsiTheme="minorHAnsi" w:cs="Arial"/>
          <w:sz w:val="22"/>
          <w:szCs w:val="22"/>
        </w:rPr>
        <w:t xml:space="preserve"> Available at:</w:t>
      </w:r>
      <w:r w:rsidRPr="000C73B3">
        <w:rPr>
          <w:rFonts w:asciiTheme="minorHAnsi" w:eastAsia="Arial" w:hAnsiTheme="minorHAnsi" w:cs="Arial"/>
          <w:sz w:val="22"/>
          <w:szCs w:val="22"/>
        </w:rPr>
        <w:t xml:space="preserve"> </w:t>
      </w:r>
      <w:hyperlink r:id="rId12" w:history="1">
        <w:r w:rsidRPr="000C73B3">
          <w:rPr>
            <w:rStyle w:val="Hyperlink"/>
            <w:rFonts w:asciiTheme="minorHAnsi" w:eastAsia="Arial" w:hAnsiTheme="minorHAnsi" w:cs="Arial"/>
            <w:color w:val="auto"/>
            <w:sz w:val="22"/>
            <w:szCs w:val="22"/>
            <w:u w:val="none"/>
          </w:rPr>
          <w:t>https://arc-nenc.nihr.ac.uk/evidence/poverty-proofing-healthcare/</w:t>
        </w:r>
      </w:hyperlink>
      <w:r w:rsidRPr="000C73B3">
        <w:rPr>
          <w:rFonts w:asciiTheme="minorHAnsi" w:eastAsia="Arial" w:hAnsiTheme="minorHAnsi" w:cs="Arial"/>
          <w:sz w:val="22"/>
          <w:szCs w:val="22"/>
        </w:rPr>
        <w:t xml:space="preserve">  </w:t>
      </w:r>
      <w:r w:rsidR="00F054A3">
        <w:rPr>
          <w:rFonts w:asciiTheme="minorHAnsi" w:eastAsia="Arial" w:hAnsiTheme="minorHAnsi" w:cs="Arial"/>
          <w:sz w:val="22"/>
          <w:szCs w:val="22"/>
        </w:rPr>
        <w:t>(A</w:t>
      </w:r>
      <w:r w:rsidRPr="000C73B3">
        <w:rPr>
          <w:rFonts w:asciiTheme="minorHAnsi" w:eastAsia="Arial" w:hAnsiTheme="minorHAnsi" w:cs="Arial"/>
          <w:sz w:val="22"/>
          <w:szCs w:val="22"/>
        </w:rPr>
        <w:t xml:space="preserve">ccessed </w:t>
      </w:r>
      <w:r w:rsidR="00F054A3">
        <w:rPr>
          <w:rFonts w:asciiTheme="minorHAnsi" w:eastAsia="Arial" w:hAnsiTheme="minorHAnsi" w:cs="Arial"/>
          <w:sz w:val="22"/>
          <w:szCs w:val="22"/>
        </w:rPr>
        <w:t xml:space="preserve">7 December </w:t>
      </w:r>
      <w:r w:rsidRPr="000C73B3">
        <w:rPr>
          <w:rFonts w:asciiTheme="minorHAnsi" w:eastAsia="Arial" w:hAnsiTheme="minorHAnsi" w:cs="Arial"/>
          <w:sz w:val="22"/>
          <w:szCs w:val="22"/>
        </w:rPr>
        <w:t>2025</w:t>
      </w:r>
    </w:p>
    <w:p w14:paraId="0637DDE5" w14:textId="77777777" w:rsidR="006044F0" w:rsidRPr="000C73B3" w:rsidRDefault="006044F0" w:rsidP="007E52D2">
      <w:pPr>
        <w:spacing w:after="0" w:line="360" w:lineRule="auto"/>
        <w:rPr>
          <w:rFonts w:asciiTheme="minorHAnsi" w:eastAsia="Arial" w:hAnsiTheme="minorHAnsi" w:cs="Arial"/>
          <w:sz w:val="22"/>
          <w:szCs w:val="22"/>
        </w:rPr>
      </w:pPr>
    </w:p>
    <w:p w14:paraId="039411F1" w14:textId="11659CDF" w:rsidR="00A26A50" w:rsidRDefault="000C73B3" w:rsidP="007E52D2">
      <w:pPr>
        <w:spacing w:after="0" w:line="360" w:lineRule="auto"/>
      </w:pPr>
      <w:r w:rsidRPr="000C73B3">
        <w:rPr>
          <w:rFonts w:asciiTheme="minorHAnsi" w:eastAsia="Arial" w:hAnsiTheme="minorHAnsi" w:cs="Arial"/>
          <w:sz w:val="22"/>
          <w:szCs w:val="22"/>
        </w:rPr>
        <w:t xml:space="preserve">The Health Foundation </w:t>
      </w:r>
      <w:r w:rsidR="00F054A3">
        <w:rPr>
          <w:rFonts w:asciiTheme="minorHAnsi" w:eastAsia="Arial" w:hAnsiTheme="minorHAnsi" w:cs="Arial"/>
          <w:sz w:val="22"/>
          <w:szCs w:val="22"/>
        </w:rPr>
        <w:t>(</w:t>
      </w:r>
      <w:r w:rsidRPr="000C73B3">
        <w:rPr>
          <w:rFonts w:asciiTheme="minorHAnsi" w:eastAsia="Arial" w:hAnsiTheme="minorHAnsi" w:cs="Arial"/>
          <w:sz w:val="22"/>
          <w:szCs w:val="22"/>
        </w:rPr>
        <w:t>2025</w:t>
      </w:r>
      <w:r w:rsidR="00F054A3">
        <w:rPr>
          <w:rFonts w:asciiTheme="minorHAnsi" w:eastAsia="Arial" w:hAnsiTheme="minorHAnsi" w:cs="Arial"/>
          <w:sz w:val="22"/>
          <w:szCs w:val="22"/>
        </w:rPr>
        <w:t>)</w:t>
      </w:r>
      <w:r w:rsidRPr="000C73B3">
        <w:rPr>
          <w:rFonts w:asciiTheme="minorHAnsi" w:eastAsia="Arial" w:hAnsiTheme="minorHAnsi" w:cs="Arial"/>
          <w:sz w:val="22"/>
          <w:szCs w:val="22"/>
        </w:rPr>
        <w:t xml:space="preserve"> </w:t>
      </w:r>
      <w:r w:rsidRPr="00CC552A">
        <w:rPr>
          <w:rFonts w:asciiTheme="minorHAnsi" w:eastAsia="Arial" w:hAnsiTheme="minorHAnsi" w:cs="Arial"/>
          <w:i/>
          <w:iCs/>
          <w:sz w:val="22"/>
          <w:szCs w:val="22"/>
        </w:rPr>
        <w:t>A framework for NHS action on social determinants of health</w:t>
      </w:r>
      <w:r w:rsidR="00F054A3" w:rsidRPr="00CC552A">
        <w:rPr>
          <w:rFonts w:asciiTheme="minorHAnsi" w:eastAsia="Arial" w:hAnsiTheme="minorHAnsi" w:cs="Arial"/>
          <w:i/>
          <w:iCs/>
          <w:sz w:val="22"/>
          <w:szCs w:val="22"/>
        </w:rPr>
        <w:t>.</w:t>
      </w:r>
      <w:r w:rsidRPr="000C73B3">
        <w:rPr>
          <w:rFonts w:asciiTheme="minorHAnsi" w:eastAsia="Arial" w:hAnsiTheme="minorHAnsi" w:cs="Arial"/>
          <w:sz w:val="22"/>
          <w:szCs w:val="22"/>
        </w:rPr>
        <w:t xml:space="preserve"> </w:t>
      </w:r>
      <w:r w:rsidR="00F054A3">
        <w:rPr>
          <w:rFonts w:asciiTheme="minorHAnsi" w:eastAsia="Arial" w:hAnsiTheme="minorHAnsi" w:cs="Arial"/>
          <w:sz w:val="22"/>
          <w:szCs w:val="22"/>
        </w:rPr>
        <w:t xml:space="preserve">Available at: </w:t>
      </w:r>
      <w:r w:rsidRPr="000C73B3">
        <w:rPr>
          <w:rFonts w:asciiTheme="minorHAnsi" w:eastAsia="Arial" w:hAnsiTheme="minorHAnsi" w:cs="Arial"/>
          <w:sz w:val="22"/>
          <w:szCs w:val="22"/>
        </w:rPr>
        <w:t>https://www.health.org.uk/reports-and-analysis/briefings/a-framework-for-nhs-action-on-social-determinants-of-health</w:t>
      </w:r>
      <w:hyperlink r:id="rId13" w:history="1">
        <w:r w:rsidRPr="000C73B3">
          <w:rPr>
            <w:rStyle w:val="Hyperlink"/>
            <w:rFonts w:asciiTheme="minorHAnsi" w:eastAsia="Arial" w:hAnsiTheme="minorHAnsi" w:cs="Arial"/>
            <w:color w:val="auto"/>
            <w:sz w:val="22"/>
            <w:szCs w:val="22"/>
            <w:u w:val="none"/>
          </w:rPr>
          <w:t xml:space="preserve"> </w:t>
        </w:r>
        <w:r w:rsidR="00F054A3">
          <w:rPr>
            <w:rStyle w:val="Hyperlink"/>
            <w:rFonts w:asciiTheme="minorHAnsi" w:eastAsia="Arial" w:hAnsiTheme="minorHAnsi" w:cs="Arial"/>
            <w:color w:val="auto"/>
            <w:sz w:val="22"/>
            <w:szCs w:val="22"/>
            <w:u w:val="none"/>
          </w:rPr>
          <w:t>(A</w:t>
        </w:r>
        <w:r w:rsidRPr="000C73B3">
          <w:rPr>
            <w:rStyle w:val="Hyperlink"/>
            <w:rFonts w:asciiTheme="minorHAnsi" w:eastAsia="Arial" w:hAnsiTheme="minorHAnsi" w:cs="Arial"/>
            <w:color w:val="auto"/>
            <w:sz w:val="22"/>
            <w:szCs w:val="22"/>
            <w:u w:val="none"/>
          </w:rPr>
          <w:t>ccessed</w:t>
        </w:r>
        <w:r w:rsidR="00F054A3">
          <w:rPr>
            <w:rStyle w:val="Hyperlink"/>
            <w:rFonts w:asciiTheme="minorHAnsi" w:eastAsia="Arial" w:hAnsiTheme="minorHAnsi" w:cs="Arial"/>
            <w:color w:val="auto"/>
            <w:sz w:val="22"/>
            <w:szCs w:val="22"/>
            <w:u w:val="none"/>
          </w:rPr>
          <w:t>:</w:t>
        </w:r>
        <w:r w:rsidRPr="000C73B3">
          <w:rPr>
            <w:rStyle w:val="Hyperlink"/>
            <w:rFonts w:asciiTheme="minorHAnsi" w:eastAsia="Arial" w:hAnsiTheme="minorHAnsi" w:cs="Arial"/>
            <w:color w:val="auto"/>
            <w:sz w:val="22"/>
            <w:szCs w:val="22"/>
            <w:u w:val="none"/>
          </w:rPr>
          <w:t xml:space="preserve"> 4</w:t>
        </w:r>
        <w:r w:rsidR="00F054A3">
          <w:rPr>
            <w:rStyle w:val="Hyperlink"/>
            <w:rFonts w:asciiTheme="minorHAnsi" w:eastAsia="Arial" w:hAnsiTheme="minorHAnsi" w:cs="Arial"/>
            <w:color w:val="auto"/>
            <w:sz w:val="22"/>
            <w:szCs w:val="22"/>
            <w:u w:val="none"/>
          </w:rPr>
          <w:t xml:space="preserve"> December </w:t>
        </w:r>
        <w:r w:rsidRPr="000C73B3">
          <w:rPr>
            <w:rStyle w:val="Hyperlink"/>
            <w:rFonts w:asciiTheme="minorHAnsi" w:eastAsia="Arial" w:hAnsiTheme="minorHAnsi" w:cs="Arial"/>
            <w:color w:val="auto"/>
            <w:sz w:val="22"/>
            <w:szCs w:val="22"/>
            <w:u w:val="none"/>
          </w:rPr>
          <w:t>2025</w:t>
        </w:r>
      </w:hyperlink>
      <w:r w:rsidR="00F054A3">
        <w:t>)</w:t>
      </w:r>
    </w:p>
    <w:p w14:paraId="78EC89E2" w14:textId="77777777" w:rsidR="006044F0" w:rsidRDefault="006044F0" w:rsidP="007E52D2">
      <w:pPr>
        <w:spacing w:after="0" w:line="360" w:lineRule="auto"/>
        <w:rPr>
          <w:rFonts w:asciiTheme="minorHAnsi" w:eastAsia="Arial" w:hAnsiTheme="minorHAnsi" w:cs="Arial"/>
          <w:sz w:val="22"/>
          <w:szCs w:val="22"/>
        </w:rPr>
      </w:pPr>
    </w:p>
    <w:p w14:paraId="7CC56181" w14:textId="3C00BE5F" w:rsidR="000C73B3" w:rsidRDefault="000C73B3" w:rsidP="007E52D2">
      <w:pPr>
        <w:spacing w:after="0" w:line="360" w:lineRule="auto"/>
        <w:rPr>
          <w:rFonts w:asciiTheme="minorHAnsi" w:hAnsiTheme="minorHAnsi"/>
          <w:sz w:val="22"/>
          <w:szCs w:val="22"/>
        </w:rPr>
      </w:pPr>
      <w:r w:rsidRPr="00562425">
        <w:rPr>
          <w:rFonts w:asciiTheme="minorHAnsi" w:eastAsia="Arial" w:hAnsiTheme="minorHAnsi" w:cs="Arial"/>
          <w:sz w:val="22"/>
          <w:szCs w:val="22"/>
        </w:rPr>
        <w:t xml:space="preserve">Care Quality Commission </w:t>
      </w:r>
      <w:r w:rsidR="00F054A3" w:rsidRPr="00562425">
        <w:rPr>
          <w:rFonts w:asciiTheme="minorHAnsi" w:eastAsia="Arial" w:hAnsiTheme="minorHAnsi" w:cs="Arial"/>
          <w:sz w:val="22"/>
          <w:szCs w:val="22"/>
        </w:rPr>
        <w:t>(</w:t>
      </w:r>
      <w:r w:rsidRPr="00562425">
        <w:rPr>
          <w:rFonts w:asciiTheme="minorHAnsi" w:eastAsia="Arial" w:hAnsiTheme="minorHAnsi" w:cs="Arial"/>
          <w:sz w:val="22"/>
          <w:szCs w:val="22"/>
        </w:rPr>
        <w:t>2024</w:t>
      </w:r>
      <w:r w:rsidR="00F054A3" w:rsidRPr="00562425">
        <w:rPr>
          <w:rFonts w:asciiTheme="minorHAnsi" w:eastAsia="Arial" w:hAnsiTheme="minorHAnsi" w:cs="Arial"/>
          <w:sz w:val="22"/>
          <w:szCs w:val="22"/>
        </w:rPr>
        <w:t>)</w:t>
      </w:r>
      <w:r w:rsidRPr="00562425">
        <w:rPr>
          <w:rFonts w:asciiTheme="minorHAnsi" w:eastAsia="Arial" w:hAnsiTheme="minorHAnsi" w:cs="Arial"/>
          <w:sz w:val="22"/>
          <w:szCs w:val="22"/>
        </w:rPr>
        <w:t xml:space="preserve"> </w:t>
      </w:r>
      <w:r w:rsidRPr="00CC552A">
        <w:rPr>
          <w:rFonts w:asciiTheme="minorHAnsi" w:eastAsia="Arial" w:hAnsiTheme="minorHAnsi" w:cs="Arial"/>
          <w:i/>
          <w:iCs/>
          <w:sz w:val="22"/>
          <w:szCs w:val="22"/>
        </w:rPr>
        <w:t>Access to care</w:t>
      </w:r>
      <w:r w:rsidR="00F054A3" w:rsidRPr="00562425">
        <w:rPr>
          <w:rFonts w:asciiTheme="minorHAnsi" w:eastAsia="Arial" w:hAnsiTheme="minorHAnsi" w:cs="Arial"/>
          <w:sz w:val="22"/>
          <w:szCs w:val="22"/>
        </w:rPr>
        <w:t>.</w:t>
      </w:r>
      <w:r w:rsidRPr="00562425">
        <w:rPr>
          <w:rFonts w:asciiTheme="minorHAnsi" w:eastAsia="Arial" w:hAnsiTheme="minorHAnsi" w:cs="Arial"/>
          <w:sz w:val="22"/>
          <w:szCs w:val="22"/>
        </w:rPr>
        <w:t xml:space="preserve"> </w:t>
      </w:r>
      <w:r w:rsidR="00F054A3" w:rsidRPr="00562425">
        <w:rPr>
          <w:rFonts w:asciiTheme="minorHAnsi" w:eastAsia="Arial" w:hAnsiTheme="minorHAnsi" w:cs="Arial"/>
          <w:sz w:val="22"/>
          <w:szCs w:val="22"/>
        </w:rPr>
        <w:t>Available at:</w:t>
      </w:r>
      <w:hyperlink r:id="rId14" w:history="1">
        <w:r w:rsidR="00562425" w:rsidRPr="00562425">
          <w:rPr>
            <w:rStyle w:val="Hyperlink"/>
            <w:rFonts w:asciiTheme="minorHAnsi" w:hAnsiTheme="minorHAnsi"/>
            <w:color w:val="auto"/>
            <w:sz w:val="22"/>
            <w:szCs w:val="22"/>
            <w:u w:val="none"/>
          </w:rPr>
          <w:t xml:space="preserve"> </w:t>
        </w:r>
        <w:r w:rsidR="00562425" w:rsidRPr="00562425">
          <w:rPr>
            <w:rStyle w:val="Hyperlink"/>
            <w:rFonts w:asciiTheme="minorHAnsi" w:eastAsia="Arial" w:hAnsiTheme="minorHAnsi" w:cs="Arial"/>
            <w:color w:val="auto"/>
            <w:sz w:val="22"/>
            <w:szCs w:val="22"/>
            <w:u w:val="none"/>
          </w:rPr>
          <w:t>https://www.cqc.org.uk/publications/major-report/state-care/2022-2023/access-to-care  (Accessed: 5 December 2025</w:t>
        </w:r>
      </w:hyperlink>
      <w:r w:rsidR="00562425" w:rsidRPr="00562425">
        <w:rPr>
          <w:rFonts w:asciiTheme="minorHAnsi" w:hAnsiTheme="minorHAnsi"/>
          <w:sz w:val="22"/>
          <w:szCs w:val="22"/>
        </w:rPr>
        <w:t>)</w:t>
      </w:r>
    </w:p>
    <w:p w14:paraId="1DE6417C" w14:textId="77777777" w:rsidR="007E52D2" w:rsidRPr="00562425" w:rsidRDefault="007E52D2" w:rsidP="007E52D2">
      <w:pPr>
        <w:spacing w:after="0" w:line="360" w:lineRule="auto"/>
        <w:rPr>
          <w:rFonts w:asciiTheme="minorHAnsi" w:eastAsia="Arial" w:hAnsiTheme="minorHAnsi" w:cs="Arial"/>
          <w:sz w:val="22"/>
          <w:szCs w:val="22"/>
        </w:rPr>
      </w:pPr>
    </w:p>
    <w:p w14:paraId="3B3A9D61" w14:textId="26EA7C38" w:rsidR="000C73B3" w:rsidRPr="000C73B3" w:rsidRDefault="000C73B3" w:rsidP="007E52D2">
      <w:pPr>
        <w:spacing w:after="0" w:line="360" w:lineRule="auto"/>
        <w:rPr>
          <w:rFonts w:asciiTheme="minorHAnsi" w:eastAsia="Arial" w:hAnsiTheme="minorHAnsi" w:cs="Arial"/>
          <w:sz w:val="22"/>
          <w:szCs w:val="22"/>
        </w:rPr>
      </w:pPr>
      <w:r w:rsidRPr="000C73B3">
        <w:rPr>
          <w:rFonts w:asciiTheme="minorHAnsi" w:eastAsia="Arial" w:hAnsiTheme="minorHAnsi" w:cs="Arial"/>
          <w:sz w:val="22"/>
          <w:szCs w:val="22"/>
        </w:rPr>
        <w:t xml:space="preserve">UK Health Security Agency </w:t>
      </w:r>
      <w:r w:rsidR="00562425">
        <w:rPr>
          <w:rFonts w:asciiTheme="minorHAnsi" w:eastAsia="Arial" w:hAnsiTheme="minorHAnsi" w:cs="Arial"/>
          <w:sz w:val="22"/>
          <w:szCs w:val="22"/>
        </w:rPr>
        <w:t>(</w:t>
      </w:r>
      <w:r w:rsidRPr="000C73B3">
        <w:rPr>
          <w:rFonts w:asciiTheme="minorHAnsi" w:eastAsia="Arial" w:hAnsiTheme="minorHAnsi" w:cs="Arial"/>
          <w:sz w:val="22"/>
          <w:szCs w:val="22"/>
        </w:rPr>
        <w:t>2025</w:t>
      </w:r>
      <w:r w:rsidR="00562425">
        <w:rPr>
          <w:rFonts w:asciiTheme="minorHAnsi" w:eastAsia="Arial" w:hAnsiTheme="minorHAnsi" w:cs="Arial"/>
          <w:sz w:val="22"/>
          <w:szCs w:val="22"/>
        </w:rPr>
        <w:t>)</w:t>
      </w:r>
      <w:r w:rsidRPr="000C73B3">
        <w:rPr>
          <w:rFonts w:asciiTheme="minorHAnsi" w:eastAsia="Arial" w:hAnsiTheme="minorHAnsi" w:cs="Arial"/>
          <w:sz w:val="22"/>
          <w:szCs w:val="22"/>
        </w:rPr>
        <w:t xml:space="preserve"> </w:t>
      </w:r>
      <w:r w:rsidRPr="00CC552A">
        <w:rPr>
          <w:rFonts w:asciiTheme="minorHAnsi" w:eastAsia="Arial" w:hAnsiTheme="minorHAnsi" w:cs="Arial"/>
          <w:i/>
          <w:iCs/>
          <w:sz w:val="22"/>
          <w:szCs w:val="22"/>
        </w:rPr>
        <w:t>Health inequalities in health protection report 2025</w:t>
      </w:r>
      <w:r w:rsidR="00562425">
        <w:rPr>
          <w:rFonts w:asciiTheme="minorHAnsi" w:eastAsia="Arial" w:hAnsiTheme="minorHAnsi" w:cs="Arial"/>
          <w:sz w:val="22"/>
          <w:szCs w:val="22"/>
        </w:rPr>
        <w:t>. Available at:</w:t>
      </w:r>
      <w:r w:rsidRPr="000C73B3">
        <w:rPr>
          <w:rFonts w:asciiTheme="minorHAnsi" w:eastAsia="Arial" w:hAnsiTheme="minorHAnsi" w:cs="Arial"/>
          <w:sz w:val="22"/>
          <w:szCs w:val="22"/>
        </w:rPr>
        <w:t xml:space="preserve"> </w:t>
      </w:r>
      <w:hyperlink r:id="rId15" w:history="1">
        <w:r w:rsidRPr="000C73B3">
          <w:rPr>
            <w:rStyle w:val="Hyperlink"/>
            <w:rFonts w:asciiTheme="minorHAnsi" w:eastAsia="Arial" w:hAnsiTheme="minorHAnsi" w:cs="Arial"/>
            <w:color w:val="auto"/>
            <w:sz w:val="22"/>
            <w:szCs w:val="22"/>
            <w:u w:val="none"/>
          </w:rPr>
          <w:t>https://www.gov.uk/government/publications/health-inequalities-in-health-protection-report/health-inequalities-in-health-protection-report-2025</w:t>
        </w:r>
      </w:hyperlink>
      <w:r w:rsidRPr="000C73B3">
        <w:rPr>
          <w:rFonts w:asciiTheme="minorHAnsi" w:eastAsia="Arial" w:hAnsiTheme="minorHAnsi" w:cs="Arial"/>
          <w:sz w:val="22"/>
          <w:szCs w:val="22"/>
        </w:rPr>
        <w:t xml:space="preserve"> </w:t>
      </w:r>
      <w:r w:rsidR="00562425">
        <w:rPr>
          <w:rFonts w:asciiTheme="minorHAnsi" w:eastAsia="Arial" w:hAnsiTheme="minorHAnsi" w:cs="Arial"/>
          <w:sz w:val="22"/>
          <w:szCs w:val="22"/>
        </w:rPr>
        <w:t>(A</w:t>
      </w:r>
      <w:r w:rsidRPr="000C73B3">
        <w:rPr>
          <w:rFonts w:asciiTheme="minorHAnsi" w:eastAsia="Arial" w:hAnsiTheme="minorHAnsi" w:cs="Arial"/>
          <w:sz w:val="22"/>
          <w:szCs w:val="22"/>
        </w:rPr>
        <w:t xml:space="preserve">ccessed </w:t>
      </w:r>
      <w:r w:rsidR="00562425">
        <w:rPr>
          <w:rFonts w:asciiTheme="minorHAnsi" w:eastAsia="Arial" w:hAnsiTheme="minorHAnsi" w:cs="Arial"/>
          <w:sz w:val="22"/>
          <w:szCs w:val="22"/>
        </w:rPr>
        <w:t>7 December 2</w:t>
      </w:r>
      <w:r w:rsidRPr="000C73B3">
        <w:rPr>
          <w:rFonts w:asciiTheme="minorHAnsi" w:eastAsia="Arial" w:hAnsiTheme="minorHAnsi" w:cs="Arial"/>
          <w:sz w:val="22"/>
          <w:szCs w:val="22"/>
        </w:rPr>
        <w:t>025</w:t>
      </w:r>
      <w:r w:rsidR="00562425">
        <w:rPr>
          <w:rFonts w:asciiTheme="minorHAnsi" w:eastAsia="Arial" w:hAnsiTheme="minorHAnsi" w:cs="Arial"/>
          <w:sz w:val="22"/>
          <w:szCs w:val="22"/>
        </w:rPr>
        <w:t>)</w:t>
      </w:r>
    </w:p>
    <w:p w14:paraId="52B47478" w14:textId="5A31E9F9" w:rsidR="000C73B3" w:rsidRPr="000C73B3" w:rsidRDefault="000C73B3" w:rsidP="007E52D2">
      <w:pPr>
        <w:spacing w:after="0" w:line="360" w:lineRule="auto"/>
        <w:rPr>
          <w:rFonts w:asciiTheme="minorHAnsi" w:eastAsia="Arial" w:hAnsiTheme="minorHAnsi" w:cs="Arial"/>
          <w:sz w:val="22"/>
          <w:szCs w:val="22"/>
        </w:rPr>
      </w:pPr>
      <w:r w:rsidRPr="000C73B3">
        <w:rPr>
          <w:rFonts w:asciiTheme="minorHAnsi" w:eastAsia="Arial" w:hAnsiTheme="minorHAnsi" w:cs="Arial"/>
          <w:sz w:val="22"/>
          <w:szCs w:val="22"/>
        </w:rPr>
        <w:t xml:space="preserve">British Medical Association </w:t>
      </w:r>
      <w:r w:rsidR="00562425">
        <w:rPr>
          <w:rFonts w:asciiTheme="minorHAnsi" w:eastAsia="Arial" w:hAnsiTheme="minorHAnsi" w:cs="Arial"/>
          <w:sz w:val="22"/>
          <w:szCs w:val="22"/>
        </w:rPr>
        <w:t>(</w:t>
      </w:r>
      <w:r w:rsidRPr="000C73B3">
        <w:rPr>
          <w:rFonts w:asciiTheme="minorHAnsi" w:eastAsia="Arial" w:hAnsiTheme="minorHAnsi" w:cs="Arial"/>
          <w:sz w:val="22"/>
          <w:szCs w:val="22"/>
        </w:rPr>
        <w:t>2025</w:t>
      </w:r>
      <w:r w:rsidR="00562425">
        <w:rPr>
          <w:rFonts w:asciiTheme="minorHAnsi" w:eastAsia="Arial" w:hAnsiTheme="minorHAnsi" w:cs="Arial"/>
          <w:sz w:val="22"/>
          <w:szCs w:val="22"/>
        </w:rPr>
        <w:t>)</w:t>
      </w:r>
      <w:r w:rsidRPr="000C73B3">
        <w:rPr>
          <w:rFonts w:asciiTheme="minorHAnsi" w:eastAsia="Arial" w:hAnsiTheme="minorHAnsi" w:cs="Arial"/>
          <w:sz w:val="22"/>
          <w:szCs w:val="22"/>
        </w:rPr>
        <w:t xml:space="preserve"> </w:t>
      </w:r>
      <w:r w:rsidRPr="00CC552A">
        <w:rPr>
          <w:rFonts w:asciiTheme="minorHAnsi" w:eastAsia="Arial" w:hAnsiTheme="minorHAnsi" w:cs="Arial"/>
          <w:i/>
          <w:iCs/>
          <w:sz w:val="22"/>
          <w:szCs w:val="22"/>
        </w:rPr>
        <w:t>Reducing health inequalities in your local area: a toolkit for clinicians</w:t>
      </w:r>
      <w:r w:rsidR="00562425" w:rsidRPr="00CC552A">
        <w:rPr>
          <w:rFonts w:asciiTheme="minorHAnsi" w:eastAsia="Arial" w:hAnsiTheme="minorHAnsi" w:cs="Arial"/>
          <w:i/>
          <w:iCs/>
          <w:sz w:val="22"/>
          <w:szCs w:val="22"/>
        </w:rPr>
        <w:t>.</w:t>
      </w:r>
      <w:r w:rsidR="00562425">
        <w:rPr>
          <w:rFonts w:asciiTheme="minorHAnsi" w:eastAsia="Arial" w:hAnsiTheme="minorHAnsi" w:cs="Arial"/>
          <w:sz w:val="22"/>
          <w:szCs w:val="22"/>
        </w:rPr>
        <w:t xml:space="preserve"> Available at:</w:t>
      </w:r>
      <w:r w:rsidRPr="000C73B3">
        <w:rPr>
          <w:rFonts w:asciiTheme="minorHAnsi" w:eastAsia="Arial" w:hAnsiTheme="minorHAnsi" w:cs="Arial"/>
          <w:sz w:val="22"/>
          <w:szCs w:val="22"/>
        </w:rPr>
        <w:t xml:space="preserve"> </w:t>
      </w:r>
      <w:hyperlink r:id="rId16" w:history="1">
        <w:r w:rsidR="00562425" w:rsidRPr="00562425">
          <w:rPr>
            <w:rStyle w:val="Hyperlink"/>
            <w:rFonts w:asciiTheme="minorHAnsi" w:eastAsia="Arial" w:hAnsiTheme="minorHAnsi" w:cs="Arial"/>
            <w:color w:val="auto"/>
            <w:sz w:val="22"/>
            <w:szCs w:val="22"/>
            <w:u w:val="none"/>
          </w:rPr>
          <w:t>https://www.bma.org.uk/what-we-do/population-health/addressing-social-determinants-that-influence-health/reducing-health-inequalities-in-your-local-area-a-toolkit-for-clinicians (Assessed 7 December 2025</w:t>
        </w:r>
      </w:hyperlink>
      <w:r w:rsidR="00562425" w:rsidRPr="00562425">
        <w:rPr>
          <w:rFonts w:asciiTheme="minorHAnsi" w:eastAsia="Arial" w:hAnsiTheme="minorHAnsi" w:cs="Arial"/>
          <w:sz w:val="22"/>
          <w:szCs w:val="22"/>
        </w:rPr>
        <w:t>)</w:t>
      </w:r>
    </w:p>
    <w:p w14:paraId="2E96F0D1" w14:textId="77777777" w:rsidR="007E52D2" w:rsidRDefault="007E52D2" w:rsidP="007E52D2">
      <w:pPr>
        <w:spacing w:after="0" w:line="360" w:lineRule="auto"/>
        <w:rPr>
          <w:rFonts w:asciiTheme="minorHAnsi" w:eastAsia="Arial" w:hAnsiTheme="minorHAnsi" w:cs="Arial"/>
          <w:sz w:val="22"/>
          <w:szCs w:val="22"/>
        </w:rPr>
      </w:pPr>
    </w:p>
    <w:p w14:paraId="285EDCD9" w14:textId="36D1EDA7" w:rsidR="000C73B3" w:rsidRPr="005D20EB" w:rsidRDefault="000C73B3" w:rsidP="007E52D2">
      <w:pPr>
        <w:spacing w:after="0" w:line="360" w:lineRule="auto"/>
        <w:rPr>
          <w:rFonts w:asciiTheme="minorHAnsi" w:hAnsiTheme="minorHAnsi"/>
          <w:sz w:val="22"/>
          <w:szCs w:val="22"/>
        </w:rPr>
      </w:pPr>
      <w:r w:rsidRPr="000C73B3">
        <w:rPr>
          <w:rFonts w:asciiTheme="minorHAnsi" w:eastAsia="Arial" w:hAnsiTheme="minorHAnsi" w:cs="Arial"/>
          <w:sz w:val="22"/>
          <w:szCs w:val="22"/>
        </w:rPr>
        <w:t>Oxford University Press</w:t>
      </w:r>
      <w:r w:rsidR="00562425">
        <w:rPr>
          <w:rFonts w:asciiTheme="minorHAnsi" w:eastAsia="Arial" w:hAnsiTheme="minorHAnsi" w:cs="Arial"/>
          <w:sz w:val="22"/>
          <w:szCs w:val="22"/>
        </w:rPr>
        <w:t xml:space="preserve"> (</w:t>
      </w:r>
      <w:r w:rsidRPr="000C73B3">
        <w:rPr>
          <w:rFonts w:asciiTheme="minorHAnsi" w:eastAsia="Arial" w:hAnsiTheme="minorHAnsi" w:cs="Arial"/>
          <w:sz w:val="22"/>
          <w:szCs w:val="22"/>
        </w:rPr>
        <w:t>2024</w:t>
      </w:r>
      <w:r w:rsidR="00562425">
        <w:rPr>
          <w:rFonts w:asciiTheme="minorHAnsi" w:eastAsia="Arial" w:hAnsiTheme="minorHAnsi" w:cs="Arial"/>
          <w:sz w:val="22"/>
          <w:szCs w:val="22"/>
        </w:rPr>
        <w:t>)</w:t>
      </w:r>
      <w:r w:rsidRPr="000C73B3">
        <w:rPr>
          <w:rFonts w:asciiTheme="minorHAnsi" w:eastAsia="Arial" w:hAnsiTheme="minorHAnsi" w:cs="Arial"/>
          <w:sz w:val="22"/>
          <w:szCs w:val="22"/>
        </w:rPr>
        <w:t xml:space="preserve"> </w:t>
      </w:r>
      <w:r w:rsidRPr="00CC552A">
        <w:rPr>
          <w:rFonts w:asciiTheme="minorHAnsi" w:eastAsia="Arial" w:hAnsiTheme="minorHAnsi" w:cs="Arial"/>
          <w:i/>
          <w:iCs/>
          <w:sz w:val="22"/>
          <w:szCs w:val="22"/>
        </w:rPr>
        <w:t>Socio-economic inequalities on the distribution of health care in the UK</w:t>
      </w:r>
      <w:r w:rsidR="00562425">
        <w:rPr>
          <w:rFonts w:asciiTheme="minorHAnsi" w:eastAsia="Arial" w:hAnsiTheme="minorHAnsi" w:cs="Arial"/>
          <w:sz w:val="22"/>
          <w:szCs w:val="22"/>
        </w:rPr>
        <w:t>. Available at:</w:t>
      </w:r>
      <w:r w:rsidRPr="000C73B3">
        <w:rPr>
          <w:rFonts w:asciiTheme="minorHAnsi" w:eastAsia="Arial" w:hAnsiTheme="minorHAnsi" w:cs="Arial"/>
          <w:sz w:val="22"/>
          <w:szCs w:val="22"/>
        </w:rPr>
        <w:t xml:space="preserve"> </w:t>
      </w:r>
      <w:hyperlink r:id="rId17" w:history="1">
        <w:r w:rsidR="00316B5A" w:rsidRPr="00316B5A">
          <w:rPr>
            <w:rStyle w:val="Hyperlink"/>
            <w:rFonts w:asciiTheme="minorHAnsi" w:eastAsia="Arial" w:hAnsiTheme="minorHAnsi" w:cs="Arial"/>
            <w:color w:val="auto"/>
            <w:sz w:val="22"/>
            <w:szCs w:val="22"/>
            <w:u w:val="none"/>
          </w:rPr>
          <w:t>https://academic.oup.com/ooec/article/3/Supplement_1/i577/7708105  (Assessed 3 December 2025</w:t>
        </w:r>
      </w:hyperlink>
      <w:r w:rsidR="00316B5A" w:rsidRPr="00316B5A">
        <w:rPr>
          <w:rFonts w:asciiTheme="minorHAnsi" w:eastAsia="Arial" w:hAnsiTheme="minorHAnsi" w:cs="Arial"/>
          <w:sz w:val="22"/>
          <w:szCs w:val="22"/>
        </w:rPr>
        <w:t>)</w:t>
      </w:r>
    </w:p>
    <w:p w14:paraId="1AA972A1" w14:textId="77777777" w:rsidR="007E52D2" w:rsidRDefault="007E52D2" w:rsidP="007E52D2">
      <w:pPr>
        <w:spacing w:after="0" w:line="360" w:lineRule="auto"/>
        <w:rPr>
          <w:rFonts w:asciiTheme="minorHAnsi" w:eastAsia="Arial" w:hAnsiTheme="minorHAnsi" w:cs="Arial"/>
          <w:sz w:val="22"/>
          <w:szCs w:val="22"/>
        </w:rPr>
      </w:pPr>
    </w:p>
    <w:p w14:paraId="3F028055" w14:textId="6FA150E6" w:rsidR="000C73B3" w:rsidRPr="00062417" w:rsidRDefault="000C73B3" w:rsidP="007E52D2">
      <w:pPr>
        <w:spacing w:after="0" w:line="360" w:lineRule="auto"/>
        <w:rPr>
          <w:rFonts w:asciiTheme="minorHAnsi" w:eastAsia="Arial" w:hAnsiTheme="minorHAnsi" w:cs="Arial"/>
          <w:sz w:val="22"/>
          <w:szCs w:val="22"/>
        </w:rPr>
      </w:pPr>
      <w:r w:rsidRPr="00062417">
        <w:rPr>
          <w:rFonts w:asciiTheme="minorHAnsi" w:eastAsia="Arial" w:hAnsiTheme="minorHAnsi" w:cs="Arial"/>
          <w:sz w:val="22"/>
          <w:szCs w:val="22"/>
        </w:rPr>
        <w:t xml:space="preserve">Dehalwar, et al. </w:t>
      </w:r>
      <w:r w:rsidR="00316B5A" w:rsidRPr="00062417">
        <w:rPr>
          <w:rFonts w:asciiTheme="minorHAnsi" w:eastAsia="Arial" w:hAnsiTheme="minorHAnsi" w:cs="Arial"/>
          <w:sz w:val="22"/>
          <w:szCs w:val="22"/>
        </w:rPr>
        <w:t>(</w:t>
      </w:r>
      <w:r w:rsidRPr="00062417">
        <w:rPr>
          <w:rFonts w:asciiTheme="minorHAnsi" w:eastAsia="Arial" w:hAnsiTheme="minorHAnsi" w:cs="Arial"/>
          <w:sz w:val="22"/>
          <w:szCs w:val="22"/>
        </w:rPr>
        <w:t>2023</w:t>
      </w:r>
      <w:r w:rsidR="00316B5A" w:rsidRPr="00062417">
        <w:rPr>
          <w:rFonts w:asciiTheme="minorHAnsi" w:eastAsia="Arial" w:hAnsiTheme="minorHAnsi" w:cs="Arial"/>
          <w:sz w:val="22"/>
          <w:szCs w:val="22"/>
        </w:rPr>
        <w:t>)</w:t>
      </w:r>
      <w:r w:rsidRPr="00062417">
        <w:rPr>
          <w:rFonts w:asciiTheme="minorHAnsi" w:eastAsia="Arial" w:hAnsiTheme="minorHAnsi" w:cs="Arial"/>
          <w:sz w:val="22"/>
          <w:szCs w:val="22"/>
        </w:rPr>
        <w:t xml:space="preserve"> </w:t>
      </w:r>
      <w:r w:rsidRPr="00CC552A">
        <w:rPr>
          <w:rFonts w:asciiTheme="minorHAnsi" w:eastAsia="Arial" w:hAnsiTheme="minorHAnsi" w:cs="Arial"/>
          <w:i/>
          <w:iCs/>
          <w:sz w:val="22"/>
          <w:szCs w:val="22"/>
        </w:rPr>
        <w:t>Exploring the distinction between Quantitative and Qualitative Research Methods</w:t>
      </w:r>
      <w:r w:rsidR="00062417" w:rsidRPr="00062417">
        <w:rPr>
          <w:rFonts w:asciiTheme="minorHAnsi" w:eastAsia="Arial" w:hAnsiTheme="minorHAnsi" w:cs="Arial"/>
          <w:sz w:val="22"/>
          <w:szCs w:val="22"/>
        </w:rPr>
        <w:t>. Available at:</w:t>
      </w:r>
      <w:r w:rsidRPr="00062417">
        <w:rPr>
          <w:rFonts w:asciiTheme="minorHAnsi" w:eastAsia="Arial" w:hAnsiTheme="minorHAnsi" w:cs="Arial"/>
          <w:sz w:val="22"/>
          <w:szCs w:val="22"/>
        </w:rPr>
        <w:t xml:space="preserve"> </w:t>
      </w:r>
      <w:hyperlink r:id="rId18" w:history="1">
        <w:r w:rsidR="00062417" w:rsidRPr="00062417">
          <w:rPr>
            <w:rStyle w:val="Hyperlink"/>
            <w:rFonts w:asciiTheme="minorHAnsi" w:eastAsia="Arial" w:hAnsiTheme="minorHAnsi" w:cs="Arial"/>
            <w:color w:val="auto"/>
            <w:sz w:val="22"/>
            <w:szCs w:val="22"/>
            <w:u w:val="none"/>
          </w:rPr>
          <w:t xml:space="preserve">https://www.researchgate.net/profile/Kavita-Dehalwar/publication/377624694_Exploring_the_Distinctions_between_Quantitative_and_Qualitative_Research_Methods/links/65afbac57fe0d83cb561ee80/Exploring-the-Distinctions-between-Quantitative-and-Qualitative-Research-Methods.pdf (Accessed 11 </w:t>
        </w:r>
        <w:r w:rsidR="006044F0" w:rsidRPr="00062417">
          <w:rPr>
            <w:rStyle w:val="Hyperlink"/>
            <w:rFonts w:asciiTheme="minorHAnsi" w:eastAsia="Arial" w:hAnsiTheme="minorHAnsi" w:cs="Arial"/>
            <w:color w:val="auto"/>
            <w:sz w:val="22"/>
            <w:szCs w:val="22"/>
            <w:u w:val="none"/>
          </w:rPr>
          <w:t>December</w:t>
        </w:r>
        <w:r w:rsidR="00062417" w:rsidRPr="00062417">
          <w:rPr>
            <w:rStyle w:val="Hyperlink"/>
            <w:rFonts w:asciiTheme="minorHAnsi" w:eastAsia="Arial" w:hAnsiTheme="minorHAnsi" w:cs="Arial"/>
            <w:color w:val="auto"/>
            <w:sz w:val="22"/>
            <w:szCs w:val="22"/>
            <w:u w:val="none"/>
          </w:rPr>
          <w:t xml:space="preserve"> 2025</w:t>
        </w:r>
      </w:hyperlink>
      <w:r w:rsidR="00062417">
        <w:rPr>
          <w:rFonts w:asciiTheme="minorHAnsi" w:eastAsia="Arial" w:hAnsiTheme="minorHAnsi" w:cs="Arial"/>
          <w:sz w:val="22"/>
          <w:szCs w:val="22"/>
        </w:rPr>
        <w:t>)</w:t>
      </w:r>
    </w:p>
    <w:p w14:paraId="1960EF88" w14:textId="77777777" w:rsidR="007E52D2" w:rsidRDefault="007E52D2" w:rsidP="007E52D2">
      <w:pPr>
        <w:spacing w:after="0" w:line="360" w:lineRule="auto"/>
        <w:rPr>
          <w:rFonts w:asciiTheme="minorHAnsi" w:eastAsia="Arial" w:hAnsiTheme="minorHAnsi" w:cs="Arial"/>
          <w:sz w:val="22"/>
          <w:szCs w:val="22"/>
        </w:rPr>
      </w:pPr>
    </w:p>
    <w:p w14:paraId="02974CAF" w14:textId="295ABF12" w:rsidR="00062417" w:rsidRPr="00CC552A" w:rsidRDefault="000C73B3" w:rsidP="007E52D2">
      <w:pPr>
        <w:spacing w:after="0" w:line="360" w:lineRule="auto"/>
        <w:rPr>
          <w:rFonts w:asciiTheme="minorHAnsi" w:eastAsia="Arial" w:hAnsiTheme="minorHAnsi" w:cs="Arial"/>
          <w:sz w:val="22"/>
          <w:szCs w:val="22"/>
        </w:rPr>
      </w:pPr>
      <w:r w:rsidRPr="00CC552A">
        <w:rPr>
          <w:rFonts w:asciiTheme="minorHAnsi" w:eastAsia="Arial" w:hAnsiTheme="minorHAnsi" w:cs="Arial"/>
          <w:sz w:val="22"/>
          <w:szCs w:val="22"/>
        </w:rPr>
        <w:t xml:space="preserve">Mazhar, et al. </w:t>
      </w:r>
      <w:r w:rsidR="00062417" w:rsidRPr="00CC552A">
        <w:rPr>
          <w:rFonts w:asciiTheme="minorHAnsi" w:eastAsia="Arial" w:hAnsiTheme="minorHAnsi" w:cs="Arial"/>
          <w:sz w:val="22"/>
          <w:szCs w:val="22"/>
        </w:rPr>
        <w:t>(</w:t>
      </w:r>
      <w:r w:rsidRPr="00CC552A">
        <w:rPr>
          <w:rFonts w:asciiTheme="minorHAnsi" w:eastAsia="Arial" w:hAnsiTheme="minorHAnsi" w:cs="Arial"/>
          <w:sz w:val="22"/>
          <w:szCs w:val="22"/>
        </w:rPr>
        <w:t>2023</w:t>
      </w:r>
      <w:r w:rsidR="00062417" w:rsidRPr="00CC552A">
        <w:rPr>
          <w:rFonts w:asciiTheme="minorHAnsi" w:eastAsia="Arial" w:hAnsiTheme="minorHAnsi" w:cs="Arial"/>
          <w:sz w:val="22"/>
          <w:szCs w:val="22"/>
        </w:rPr>
        <w:t>)</w:t>
      </w:r>
      <w:r w:rsidRPr="00CC552A">
        <w:rPr>
          <w:rFonts w:asciiTheme="minorHAnsi" w:eastAsia="Arial" w:hAnsiTheme="minorHAnsi" w:cs="Arial"/>
          <w:sz w:val="22"/>
          <w:szCs w:val="22"/>
        </w:rPr>
        <w:t xml:space="preserve"> </w:t>
      </w:r>
      <w:r w:rsidRPr="00CC552A">
        <w:rPr>
          <w:rFonts w:asciiTheme="minorHAnsi" w:eastAsia="Arial" w:hAnsiTheme="minorHAnsi" w:cs="Arial"/>
          <w:i/>
          <w:iCs/>
          <w:sz w:val="22"/>
          <w:szCs w:val="22"/>
        </w:rPr>
        <w:t>Methods of data collection: A fundamental Tool of Research</w:t>
      </w:r>
      <w:r w:rsidR="00062417" w:rsidRPr="00CC552A">
        <w:rPr>
          <w:rFonts w:asciiTheme="minorHAnsi" w:eastAsia="Arial" w:hAnsiTheme="minorHAnsi" w:cs="Arial"/>
          <w:sz w:val="22"/>
          <w:szCs w:val="22"/>
        </w:rPr>
        <w:t xml:space="preserve">. </w:t>
      </w:r>
    </w:p>
    <w:p w14:paraId="5E020EC6" w14:textId="283FFCA7" w:rsidR="000C73B3" w:rsidRPr="00CC552A" w:rsidRDefault="00062417" w:rsidP="007E52D2">
      <w:pPr>
        <w:spacing w:after="0" w:line="360" w:lineRule="auto"/>
        <w:rPr>
          <w:rFonts w:asciiTheme="minorHAnsi" w:eastAsia="Arial" w:hAnsiTheme="minorHAnsi" w:cs="Arial"/>
          <w:sz w:val="22"/>
          <w:szCs w:val="22"/>
        </w:rPr>
      </w:pPr>
      <w:r w:rsidRPr="00CC552A">
        <w:rPr>
          <w:rFonts w:asciiTheme="minorHAnsi" w:eastAsia="Arial" w:hAnsiTheme="minorHAnsi" w:cs="Arial"/>
          <w:sz w:val="22"/>
          <w:szCs w:val="22"/>
        </w:rPr>
        <w:t>Available at:</w:t>
      </w:r>
      <w:r w:rsidR="000C73B3" w:rsidRPr="00CC552A">
        <w:rPr>
          <w:rFonts w:asciiTheme="minorHAnsi" w:eastAsia="Arial" w:hAnsiTheme="minorHAnsi" w:cs="Arial"/>
          <w:sz w:val="22"/>
          <w:szCs w:val="22"/>
        </w:rPr>
        <w:t xml:space="preserve"> </w:t>
      </w:r>
      <w:hyperlink r:id="rId19" w:history="1">
        <w:r w:rsidR="00CC552A" w:rsidRPr="00CC552A">
          <w:rPr>
            <w:rStyle w:val="Hyperlink"/>
            <w:rFonts w:asciiTheme="minorHAnsi" w:eastAsia="Arial" w:hAnsiTheme="minorHAnsi" w:cs="Arial"/>
            <w:color w:val="auto"/>
            <w:sz w:val="22"/>
            <w:szCs w:val="22"/>
            <w:u w:val="none"/>
          </w:rPr>
          <w:t>https://www.researchgate.net/profile/Syeda-Ayeman Mazhar/publication/356269289_Methods_of_Data_Collection_A_Fundamental_Tool_of_Research/links/61fe7e23870587329e943cd1/Methods-of-Data-Collection-A-Fundamental-Tool-of-Research.pdf</w:t>
        </w:r>
      </w:hyperlink>
      <w:r w:rsidR="000C73B3" w:rsidRPr="00CC552A">
        <w:rPr>
          <w:rFonts w:asciiTheme="minorHAnsi" w:eastAsia="Arial" w:hAnsiTheme="minorHAnsi" w:cs="Arial"/>
          <w:sz w:val="22"/>
          <w:szCs w:val="22"/>
        </w:rPr>
        <w:t xml:space="preserve">  </w:t>
      </w:r>
      <w:r w:rsidR="00FB09E0">
        <w:rPr>
          <w:rFonts w:asciiTheme="minorHAnsi" w:eastAsia="Arial" w:hAnsiTheme="minorHAnsi" w:cs="Arial"/>
          <w:sz w:val="22"/>
          <w:szCs w:val="22"/>
        </w:rPr>
        <w:t>(A</w:t>
      </w:r>
      <w:r w:rsidR="000C73B3" w:rsidRPr="00CC552A">
        <w:rPr>
          <w:rFonts w:asciiTheme="minorHAnsi" w:eastAsia="Arial" w:hAnsiTheme="minorHAnsi" w:cs="Arial"/>
          <w:sz w:val="22"/>
          <w:szCs w:val="22"/>
        </w:rPr>
        <w:t>ccessed 11/12/2025</w:t>
      </w:r>
      <w:r w:rsidR="00FB09E0">
        <w:rPr>
          <w:rFonts w:asciiTheme="minorHAnsi" w:eastAsia="Arial" w:hAnsiTheme="minorHAnsi" w:cs="Arial"/>
          <w:sz w:val="22"/>
          <w:szCs w:val="22"/>
        </w:rPr>
        <w:t>)</w:t>
      </w:r>
    </w:p>
    <w:p w14:paraId="273D70D0" w14:textId="2AE685FF" w:rsidR="00530E16" w:rsidRPr="007637E9" w:rsidRDefault="00530E16" w:rsidP="007E52D2">
      <w:pPr>
        <w:spacing w:after="0" w:line="360" w:lineRule="auto"/>
        <w:rPr>
          <w:rFonts w:ascii="Arial" w:eastAsia="Arial" w:hAnsi="Arial" w:cs="Arial"/>
          <w:color w:val="FF0000"/>
          <w:sz w:val="22"/>
          <w:szCs w:val="22"/>
        </w:rPr>
      </w:pPr>
    </w:p>
    <w:sectPr w:rsidR="00530E16" w:rsidRPr="007637E9" w:rsidSect="00722EFE">
      <w:footerReference w:type="first" r:id="rId2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9CCBB" w14:textId="77777777" w:rsidR="002F7E66" w:rsidRDefault="002F7E66" w:rsidP="002A1842">
      <w:pPr>
        <w:spacing w:after="0" w:line="240" w:lineRule="auto"/>
      </w:pPr>
      <w:r>
        <w:separator/>
      </w:r>
    </w:p>
  </w:endnote>
  <w:endnote w:type="continuationSeparator" w:id="0">
    <w:p w14:paraId="0C335AF2" w14:textId="77777777" w:rsidR="002F7E66" w:rsidRDefault="002F7E66"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495388B4"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24B04E1D"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2542D9A6"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0A46EDA"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37296" w14:textId="77777777" w:rsidR="002F7E66" w:rsidRDefault="002F7E66" w:rsidP="002A1842">
      <w:pPr>
        <w:spacing w:after="0" w:line="240" w:lineRule="auto"/>
      </w:pPr>
      <w:r>
        <w:separator/>
      </w:r>
    </w:p>
  </w:footnote>
  <w:footnote w:type="continuationSeparator" w:id="0">
    <w:p w14:paraId="2202F4FF" w14:textId="77777777" w:rsidR="002F7E66" w:rsidRDefault="002F7E66"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13011563">
    <w:abstractNumId w:val="5"/>
  </w:num>
  <w:num w:numId="2" w16cid:durableId="180439352">
    <w:abstractNumId w:val="3"/>
  </w:num>
  <w:num w:numId="3" w16cid:durableId="1440032144">
    <w:abstractNumId w:val="2"/>
  </w:num>
  <w:num w:numId="4" w16cid:durableId="589696621">
    <w:abstractNumId w:val="1"/>
  </w:num>
  <w:num w:numId="5" w16cid:durableId="1875384910">
    <w:abstractNumId w:val="4"/>
  </w:num>
  <w:num w:numId="6" w16cid:durableId="861867750">
    <w:abstractNumId w:val="0"/>
  </w:num>
  <w:num w:numId="7" w16cid:durableId="2062902441">
    <w:abstractNumId w:val="7"/>
  </w:num>
  <w:num w:numId="8" w16cid:durableId="5414081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341B"/>
    <w:rsid w:val="000445CB"/>
    <w:rsid w:val="00062417"/>
    <w:rsid w:val="00082705"/>
    <w:rsid w:val="000B050B"/>
    <w:rsid w:val="000C73B3"/>
    <w:rsid w:val="000D3EA9"/>
    <w:rsid w:val="001570E1"/>
    <w:rsid w:val="00172AD1"/>
    <w:rsid w:val="001813E7"/>
    <w:rsid w:val="001B3B36"/>
    <w:rsid w:val="00207437"/>
    <w:rsid w:val="002801BB"/>
    <w:rsid w:val="00290E67"/>
    <w:rsid w:val="002A1842"/>
    <w:rsid w:val="002C3FB3"/>
    <w:rsid w:val="002D04A3"/>
    <w:rsid w:val="002E5C12"/>
    <w:rsid w:val="002F7E66"/>
    <w:rsid w:val="00316B5A"/>
    <w:rsid w:val="003A23D3"/>
    <w:rsid w:val="003B3F14"/>
    <w:rsid w:val="00405EFE"/>
    <w:rsid w:val="004468F8"/>
    <w:rsid w:val="00452E98"/>
    <w:rsid w:val="00472170"/>
    <w:rsid w:val="004A49ED"/>
    <w:rsid w:val="004C279C"/>
    <w:rsid w:val="004F7974"/>
    <w:rsid w:val="00501820"/>
    <w:rsid w:val="00505F20"/>
    <w:rsid w:val="00530E16"/>
    <w:rsid w:val="00562425"/>
    <w:rsid w:val="00592284"/>
    <w:rsid w:val="005A1CBA"/>
    <w:rsid w:val="005D20EB"/>
    <w:rsid w:val="006044F0"/>
    <w:rsid w:val="006929AA"/>
    <w:rsid w:val="006A47C9"/>
    <w:rsid w:val="006F629E"/>
    <w:rsid w:val="00722EFE"/>
    <w:rsid w:val="007637E9"/>
    <w:rsid w:val="00791541"/>
    <w:rsid w:val="007A0AF0"/>
    <w:rsid w:val="007E52D2"/>
    <w:rsid w:val="007F349C"/>
    <w:rsid w:val="00837307"/>
    <w:rsid w:val="008A1D6A"/>
    <w:rsid w:val="008C21D1"/>
    <w:rsid w:val="008E7834"/>
    <w:rsid w:val="009A4FE8"/>
    <w:rsid w:val="009F60D1"/>
    <w:rsid w:val="00A26A50"/>
    <w:rsid w:val="00A75B15"/>
    <w:rsid w:val="00AD7D6C"/>
    <w:rsid w:val="00AE06EA"/>
    <w:rsid w:val="00B10FE2"/>
    <w:rsid w:val="00B1273C"/>
    <w:rsid w:val="00B65ED6"/>
    <w:rsid w:val="00BA0043"/>
    <w:rsid w:val="00BC2CBC"/>
    <w:rsid w:val="00C53EE0"/>
    <w:rsid w:val="00CC552A"/>
    <w:rsid w:val="00CF650B"/>
    <w:rsid w:val="00D23AF6"/>
    <w:rsid w:val="00D62A9C"/>
    <w:rsid w:val="00DB181C"/>
    <w:rsid w:val="00E9722A"/>
    <w:rsid w:val="00EF59BA"/>
    <w:rsid w:val="00F054A3"/>
    <w:rsid w:val="00F44C03"/>
    <w:rsid w:val="00F618F2"/>
    <w:rsid w:val="00FB0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AD627"/>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5624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ealth.org.uk/reports-and-analysis/briefings/a-framework-for-nhs-action-on-social-determinants-of-health%20date%20accessed%2004/12/2025" TargetMode="External"/><Relationship Id="rId18" Type="http://schemas.openxmlformats.org/officeDocument/2006/relationships/hyperlink" Target="https://www.researchgate.net/profile/Kavita-Dehalwar/publication/377624694_Exploring_the_Distinctions_between_Quantitative_and_Qualitative_Research_Methods/links/65afbac57fe0d83cb561ee80/Exploring-the-Distinctions-between-Quantitative-and-Qualitative-Research-Methods.pdf%20(Accessed%2011%20Decemeber%202025"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arc-nenc.nihr.ac.uk/evidence/poverty-proofing-healthcare/" TargetMode="External"/><Relationship Id="rId17" Type="http://schemas.openxmlformats.org/officeDocument/2006/relationships/hyperlink" Target="https://academic.oup.com/ooec/article/3/Supplement_1/i577/7708105%20%20(Assessed%203%20December%202025" TargetMode="External"/><Relationship Id="rId2" Type="http://schemas.openxmlformats.org/officeDocument/2006/relationships/customXml" Target="../customXml/item2.xml"/><Relationship Id="rId16" Type="http://schemas.openxmlformats.org/officeDocument/2006/relationships/hyperlink" Target="https://www.bma.org.uk/what-we-do/population-health/addressing-social-determinants-that-influence-health/reducing-health-inequalities-in-your-local-area-a-toolkit-for-clinicians%20(Assessed%207%20December%20202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ngland.nhs.uk/about/equality/equality-hub/national-healthcare-inequalities-improvement-programme/what-are-healthcare-inequalities/" TargetMode="External"/><Relationship Id="rId5" Type="http://schemas.openxmlformats.org/officeDocument/2006/relationships/settings" Target="settings.xml"/><Relationship Id="rId15" Type="http://schemas.openxmlformats.org/officeDocument/2006/relationships/hyperlink" Target="https://www.gov.uk/government/publications/health-inequalities-in-health-protection-report/health-inequalities-in-health-protection-report-2025" TargetMode="External"/><Relationship Id="rId10" Type="http://schemas.openxmlformats.org/officeDocument/2006/relationships/hyperlink" Target="https://www.kingsfund.org.uk/insight-and-analysis/reports/health-inequalities-nhs-waiting-lists" TargetMode="External"/><Relationship Id="rId19" Type="http://schemas.openxmlformats.org/officeDocument/2006/relationships/hyperlink" Target="https://www.researchgate.net/profile/Syeda-Ayeman%20Mazhar/publication/356269289_Methods_of_Data_Collection_A_Fundamental_Tool_of_Research/links/61fe7e23870587329e943cd1/Methods-of-Data-Collection-A-Fundamental-Tool-of-Research.pdf"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20https://www.cqc.org.uk/publications/major-report/state-care/2022-2023/access-to-care%20%20(Accessed:%205%20December%20202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2709</Words>
  <Characters>15446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University of Wales Trinity Saint David</dc:creator>
  <cp:lastModifiedBy>Andrei Niqoule Gabriel Dimayuga (2515167)</cp:lastModifiedBy>
  <cp:revision>3</cp:revision>
  <dcterms:created xsi:type="dcterms:W3CDTF">2025-12-13T23:57:00Z</dcterms:created>
  <dcterms:modified xsi:type="dcterms:W3CDTF">2025-12-14T09:31:00Z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8190bab8-3993-4c5d-a878-e037cfcc8f81</vt:lpwstr>
  </property>
</Properties>
</file>