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502E4D3">
      <w:r w:rsidR="5E9D7C9F">
        <w:rPr/>
        <w:t>. LEVEL</w:t>
      </w:r>
      <w:r w:rsidR="442A5B3B">
        <w:rPr/>
        <w:t xml:space="preserve"> 4 ASSESSMENT SPECIFICATION</w:t>
      </w:r>
      <w:r w:rsidR="3D91AEFC">
        <w:rPr/>
        <w:t>.</w:t>
      </w:r>
    </w:p>
    <w:p w:rsidR="24388451" w:rsidRDefault="24388451" w14:paraId="61308ACA" w14:textId="5DC116D8">
      <w:r w:rsidR="24388451">
        <w:rPr/>
        <w:t>. ANDREW</w:t>
      </w:r>
      <w:r w:rsidR="3D91AEFC">
        <w:rPr/>
        <w:t xml:space="preserve"> ASTKINSON ID 2431755.</w:t>
      </w:r>
    </w:p>
    <w:p w:rsidR="3CD220ED" w:rsidRDefault="3CD220ED" w14:paraId="16EEEF62" w14:textId="5C34B313">
      <w:r w:rsidR="3CD220ED">
        <w:rPr/>
        <w:t>. CERTIFICATE</w:t>
      </w:r>
      <w:r w:rsidR="5D31CA53">
        <w:rPr/>
        <w:t xml:space="preserve"> OF HIGHER EDUCATION IN EMPLOYABILITY</w:t>
      </w:r>
      <w:r w:rsidR="700E03EC">
        <w:rPr/>
        <w:t xml:space="preserve"> SKILLS</w:t>
      </w:r>
    </w:p>
    <w:p w:rsidR="0D19D3E8" w:rsidRDefault="0D19D3E8" w14:paraId="117D9328" w14:textId="6F8A8A9F">
      <w:r w:rsidR="0D19D3E8">
        <w:rPr/>
        <w:t>. MODULE</w:t>
      </w:r>
      <w:r w:rsidR="700E03EC">
        <w:rPr/>
        <w:t>:</w:t>
      </w:r>
      <w:r w:rsidR="0508CD26">
        <w:rPr/>
        <w:t xml:space="preserve"> PROBLEM SOLVING</w:t>
      </w:r>
      <w:r w:rsidR="321A423D">
        <w:rPr/>
        <w:t xml:space="preserve"> AND INNOVATION</w:t>
      </w:r>
    </w:p>
    <w:p w:rsidR="2F4E8419" w:rsidRDefault="2F4E8419" w14:paraId="6C8B5996" w14:textId="4E521E51">
      <w:r w:rsidR="2F4E8419">
        <w:rPr/>
        <w:t>. MODULE</w:t>
      </w:r>
      <w:r w:rsidR="321A423D">
        <w:rPr/>
        <w:t xml:space="preserve"> </w:t>
      </w:r>
      <w:r w:rsidR="1D1B4B92">
        <w:rPr/>
        <w:t>CODE: BMSW</w:t>
      </w:r>
      <w:r w:rsidR="32174A14">
        <w:rPr/>
        <w:t>4014.</w:t>
      </w:r>
    </w:p>
    <w:p w:rsidR="2A0940EA" w:rsidRDefault="2A0940EA" w14:paraId="4EAE4331" w14:textId="676B302E">
      <w:r w:rsidR="2A0940EA">
        <w:rPr/>
        <w:t>. LECTURER</w:t>
      </w:r>
      <w:r w:rsidR="32174A14">
        <w:rPr/>
        <w:t>: JALIYA DE SILVER</w:t>
      </w:r>
    </w:p>
    <w:p w:rsidR="3A599C13" w:rsidRDefault="3A599C13" w14:paraId="39A56DF2" w14:textId="37C23CF0">
      <w:r w:rsidR="3A599C13">
        <w:rPr/>
        <w:t>. ASSIGNMENT</w:t>
      </w:r>
      <w:r w:rsidR="32174A14">
        <w:rPr/>
        <w:t xml:space="preserve"> TITLE: UNDERSTANDING THE BUISNESS</w:t>
      </w:r>
      <w:r w:rsidR="783E6FA5">
        <w:rPr/>
        <w:t xml:space="preserve"> </w:t>
      </w:r>
      <w:r w:rsidR="508E184F">
        <w:rPr/>
        <w:t>ENVIR</w:t>
      </w:r>
      <w:r w:rsidR="783E6FA5">
        <w:rPr/>
        <w:t>O</w:t>
      </w:r>
      <w:r w:rsidR="071E7D56">
        <w:rPr/>
        <w:t>N</w:t>
      </w:r>
      <w:r w:rsidR="783E6FA5">
        <w:rPr/>
        <w:t>MENT</w:t>
      </w:r>
      <w:r w:rsidR="58AE9000">
        <w:rPr/>
        <w:t xml:space="preserve"> OF THE UK </w:t>
      </w:r>
      <w:r w:rsidR="7CA91A97">
        <w:rPr/>
        <w:t xml:space="preserve">EV </w:t>
      </w:r>
    </w:p>
    <w:p w:rsidR="0D44B2B9" w:rsidRDefault="0D44B2B9" w14:paraId="64FC0D23" w14:textId="2C8BD5BF">
      <w:r w:rsidR="0D44B2B9">
        <w:rPr/>
        <w:t>INDUSTRY.</w:t>
      </w:r>
    </w:p>
    <w:p w:rsidR="7CA91A97" w:rsidRDefault="7CA91A97" w14:paraId="5AA85D42" w14:textId="6B65D243">
      <w:r w:rsidR="7CA91A97">
        <w:rPr/>
        <w:t>. SUBMISSION</w:t>
      </w:r>
      <w:r w:rsidR="7CA91A97">
        <w:rPr/>
        <w:t xml:space="preserve"> METHOD:</w:t>
      </w:r>
    </w:p>
    <w:p w:rsidR="4EEF132C" w:rsidRDefault="4EEF132C" w14:paraId="325ECCAB" w14:textId="1B181EFB"/>
    <w:p w:rsidR="4EEF132C" w:rsidRDefault="4EEF132C" w14:paraId="37544BA7" w14:textId="2564A205"/>
    <w:p w:rsidR="50A22CE3" w:rsidRDefault="50A22CE3" w14:paraId="59D12BDB" w14:textId="7BCAA044">
      <w:r w:rsidR="50A22CE3">
        <w:rPr/>
        <w:t xml:space="preserve">UNDERSTANDING THE BUISNESS INVIRONMENT OF THE UK EV </w:t>
      </w:r>
      <w:r w:rsidR="3B55A5EE">
        <w:rPr/>
        <w:t>INDUSTRY.</w:t>
      </w:r>
    </w:p>
    <w:p w:rsidR="4EEF132C" w:rsidRDefault="4EEF132C" w14:paraId="25FAB3C4" w14:textId="48434517"/>
    <w:p w:rsidR="115C0A0C" w:rsidRDefault="115C0A0C" w14:paraId="5B3ADB28" w14:textId="4F5E4E88">
      <w:r w:rsidR="115C0A0C">
        <w:rPr/>
        <w:t>1. INTRODUCTION:</w:t>
      </w:r>
    </w:p>
    <w:p w:rsidR="4EEF132C" w:rsidRDefault="4EEF132C" w14:paraId="1906D542" w14:textId="07D12EEF"/>
    <w:p w:rsidR="33E7419C" w:rsidP="4EEF132C" w:rsidRDefault="33E7419C" w14:paraId="39997D48" w14:textId="118A0656">
      <w:pPr>
        <w:pStyle w:val="Normal"/>
      </w:pPr>
      <w:r w:rsidRPr="4EEF132C" w:rsidR="33E7419C">
        <w:rPr>
          <w:rFonts w:ascii="Segoe UI" w:hAnsi="Segoe UI" w:eastAsia="Segoe UI" w:cs="Segoe UI"/>
          <w:b w:val="0"/>
          <w:bCs w:val="0"/>
          <w:i w:val="0"/>
          <w:iCs w:val="0"/>
          <w:caps w:val="0"/>
          <w:smallCaps w:val="0"/>
          <w:noProof w:val="0"/>
          <w:color w:val="242424"/>
          <w:sz w:val="22"/>
          <w:szCs w:val="22"/>
          <w:lang w:val="en-GB"/>
        </w:rPr>
        <w:t xml:space="preserve">The United Kingdom's electric vehicle (EV) industry is a critical </w:t>
      </w:r>
      <w:r w:rsidRPr="4EEF132C" w:rsidR="33E7419C">
        <w:rPr>
          <w:rFonts w:ascii="Segoe UI" w:hAnsi="Segoe UI" w:eastAsia="Segoe UI" w:cs="Segoe UI"/>
          <w:b w:val="0"/>
          <w:bCs w:val="0"/>
          <w:i w:val="0"/>
          <w:iCs w:val="0"/>
          <w:caps w:val="0"/>
          <w:smallCaps w:val="0"/>
          <w:noProof w:val="0"/>
          <w:color w:val="242424"/>
          <w:sz w:val="22"/>
          <w:szCs w:val="22"/>
          <w:lang w:val="en-GB"/>
        </w:rPr>
        <w:t>component</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of the nation's strategy to achieve net-zero carbon emissions by 2050. Positioned as one of </w:t>
      </w:r>
      <w:r w:rsidRPr="4EEF132C" w:rsidR="000FA8D7">
        <w:rPr>
          <w:rFonts w:ascii="Segoe UI" w:hAnsi="Segoe UI" w:eastAsia="Segoe UI" w:cs="Segoe UI"/>
          <w:b w:val="0"/>
          <w:bCs w:val="0"/>
          <w:i w:val="0"/>
          <w:iCs w:val="0"/>
          <w:caps w:val="0"/>
          <w:smallCaps w:val="0"/>
          <w:noProof w:val="0"/>
          <w:color w:val="242424"/>
          <w:sz w:val="22"/>
          <w:szCs w:val="22"/>
          <w:lang w:val="en-GB"/>
        </w:rPr>
        <w:t>Europe's leading</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markets, the sector is characterised by rapid growth, driven by a complex interplay of regulatory mandates, economic incentives, technological innovation, and evolving consumer behaviours. The business environment is both promising and challenging, shaped by ambitious government targets, intense global competition, and the pressing need for infrastructure development. This analysis examines the political, economic, social, and technological (PEST) factors defining the UK EV landscape, providing a comprehensive overview for stakeholders navigating this dynamic and transformative industry.</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2. Political and Regulatory Environment</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The UK government has </w:t>
      </w:r>
      <w:r w:rsidRPr="4EEF132C" w:rsidR="33E7419C">
        <w:rPr>
          <w:rFonts w:ascii="Segoe UI" w:hAnsi="Segoe UI" w:eastAsia="Segoe UI" w:cs="Segoe UI"/>
          <w:b w:val="0"/>
          <w:bCs w:val="0"/>
          <w:i w:val="0"/>
          <w:iCs w:val="0"/>
          <w:caps w:val="0"/>
          <w:smallCaps w:val="0"/>
          <w:noProof w:val="0"/>
          <w:color w:val="242424"/>
          <w:sz w:val="22"/>
          <w:szCs w:val="22"/>
          <w:lang w:val="en-GB"/>
        </w:rPr>
        <w:t>established</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 robust regulatory framework to accelerate the transition to electric mobility. The cornerstone of this strategy is the Zero Emission Vehicle (ZEV) Mandate, which came into effect in 2024. This mandate imposes legally binding targets on manufacturers, requiring 22% of new car sales to be zero-emission in 2024, rising progressively to 80% by 2030 (Society of Motor Manufacturers and Traders, 2024). This policy creates a clear, compliance-driven pathway, compelling industry </w:t>
      </w:r>
      <w:r w:rsidRPr="4EEF132C" w:rsidR="33E7419C">
        <w:rPr>
          <w:rFonts w:ascii="Segoe UI" w:hAnsi="Segoe UI" w:eastAsia="Segoe UI" w:cs="Segoe UI"/>
          <w:b w:val="0"/>
          <w:bCs w:val="0"/>
          <w:i w:val="0"/>
          <w:iCs w:val="0"/>
          <w:caps w:val="0"/>
          <w:smallCaps w:val="0"/>
          <w:noProof w:val="0"/>
          <w:color w:val="242424"/>
          <w:sz w:val="22"/>
          <w:szCs w:val="22"/>
          <w:lang w:val="en-GB"/>
        </w:rPr>
        <w:t>investment</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and product portfolio electrification.</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Supplementing the ZEV mandate are significant fiscal policies and infrastructure investments. The government has reinstated targeted purchase grants and implemented tax structures, though these are evolving; from April 2025, EV owners became liable for Vehicle Excise Duty, signalling a shift from </w:t>
      </w:r>
      <w:r w:rsidRPr="4EEF132C" w:rsidR="33E7419C">
        <w:rPr>
          <w:rFonts w:ascii="Segoe UI" w:hAnsi="Segoe UI" w:eastAsia="Segoe UI" w:cs="Segoe UI"/>
          <w:b w:val="0"/>
          <w:bCs w:val="0"/>
          <w:i w:val="0"/>
          <w:iCs w:val="0"/>
          <w:caps w:val="0"/>
          <w:smallCaps w:val="0"/>
          <w:noProof w:val="0"/>
          <w:color w:val="242424"/>
          <w:sz w:val="22"/>
          <w:szCs w:val="22"/>
          <w:lang w:val="en-GB"/>
        </w:rPr>
        <w:t>initial</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incentives towards </w:t>
      </w:r>
      <w:r w:rsidRPr="4EEF132C" w:rsidR="33E7419C">
        <w:rPr>
          <w:rFonts w:ascii="Segoe UI" w:hAnsi="Segoe UI" w:eastAsia="Segoe UI" w:cs="Segoe UI"/>
          <w:b w:val="0"/>
          <w:bCs w:val="0"/>
          <w:i w:val="0"/>
          <w:iCs w:val="0"/>
          <w:caps w:val="0"/>
          <w:smallCaps w:val="0"/>
          <w:noProof w:val="0"/>
          <w:color w:val="242424"/>
          <w:sz w:val="22"/>
          <w:szCs w:val="22"/>
          <w:lang w:val="en-GB"/>
        </w:rPr>
        <w:t>establishing</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 sustainable tax base (HM Treasury, 2024). Concurrently, substantial public funding, such as the £381 million Local Electric Vehicle Infrastructure (LEVI) fund, is being deployed to support local </w:t>
      </w:r>
      <w:r w:rsidRPr="4EEF132C" w:rsidR="61260FF9">
        <w:rPr>
          <w:rFonts w:ascii="Segoe UI" w:hAnsi="Segoe UI" w:eastAsia="Segoe UI" w:cs="Segoe UI"/>
          <w:b w:val="0"/>
          <w:bCs w:val="0"/>
          <w:i w:val="0"/>
          <w:iCs w:val="0"/>
          <w:caps w:val="0"/>
          <w:smallCaps w:val="0"/>
          <w:noProof w:val="0"/>
          <w:color w:val="242424"/>
          <w:sz w:val="22"/>
          <w:szCs w:val="22"/>
          <w:lang w:val="en-GB"/>
        </w:rPr>
        <w:t>ChargePoint</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deployment, addressing the critical infrastructure gap (Department for Transport, 2024). This political landscape creates a </w:t>
      </w:r>
      <w:r w:rsidRPr="4EEF132C" w:rsidR="53000FDA">
        <w:rPr>
          <w:rFonts w:ascii="Segoe UI" w:hAnsi="Segoe UI" w:eastAsia="Segoe UI" w:cs="Segoe UI"/>
          <w:b w:val="0"/>
          <w:bCs w:val="0"/>
          <w:i w:val="0"/>
          <w:iCs w:val="0"/>
          <w:caps w:val="0"/>
          <w:smallCaps w:val="0"/>
          <w:noProof w:val="0"/>
          <w:color w:val="242424"/>
          <w:sz w:val="22"/>
          <w:szCs w:val="22"/>
          <w:lang w:val="en-GB"/>
        </w:rPr>
        <w:t>high degree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of certainty for long-term investment but also places significant pressure on manufacturers and supply chains to meet escalating targets.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3. Economic and Market Dynamics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Economically, the UK EV market </w:t>
      </w:r>
      <w:r w:rsidRPr="4EEF132C" w:rsidR="33E7419C">
        <w:rPr>
          <w:rFonts w:ascii="Segoe UI" w:hAnsi="Segoe UI" w:eastAsia="Segoe UI" w:cs="Segoe UI"/>
          <w:b w:val="0"/>
          <w:bCs w:val="0"/>
          <w:i w:val="0"/>
          <w:iCs w:val="0"/>
          <w:caps w:val="0"/>
          <w:smallCaps w:val="0"/>
          <w:noProof w:val="0"/>
          <w:color w:val="242424"/>
          <w:sz w:val="22"/>
          <w:szCs w:val="22"/>
          <w:lang w:val="en-GB"/>
        </w:rPr>
        <w:t>demonstrates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w:t>
      </w:r>
      <w:r w:rsidRPr="4EEF132C" w:rsidR="33E7419C">
        <w:rPr>
          <w:rFonts w:ascii="Segoe UI" w:hAnsi="Segoe UI" w:eastAsia="Segoe UI" w:cs="Segoe UI"/>
          <w:b w:val="0"/>
          <w:bCs w:val="0"/>
          <w:i w:val="0"/>
          <w:iCs w:val="0"/>
          <w:caps w:val="0"/>
          <w:smallCaps w:val="0"/>
          <w:noProof w:val="0"/>
          <w:color w:val="242424"/>
          <w:sz w:val="22"/>
          <w:szCs w:val="22"/>
          <w:lang w:val="en-GB"/>
        </w:rPr>
        <w:t>strong growth</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amidst significant headwinds. Market share for Battery Electric Vehicles (BEVs) has seen a remarkable increase, consistently achieving over 20% of new car registrations in 2025, a </w:t>
      </w:r>
      <w:r w:rsidRPr="4EEF132C" w:rsidR="33E7419C">
        <w:rPr>
          <w:rFonts w:ascii="Segoe UI" w:hAnsi="Segoe UI" w:eastAsia="Segoe UI" w:cs="Segoe UI"/>
          <w:b w:val="0"/>
          <w:bCs w:val="0"/>
          <w:i w:val="0"/>
          <w:iCs w:val="0"/>
          <w:caps w:val="0"/>
          <w:smallCaps w:val="0"/>
          <w:noProof w:val="0"/>
          <w:color w:val="242424"/>
          <w:sz w:val="22"/>
          <w:szCs w:val="22"/>
          <w:lang w:val="en-GB"/>
        </w:rPr>
        <w:t>substantial</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rise from just 1% in 2018 (SMMT, 2025). However, this growth is uneven. The market is heavily reliant on fleet purchases, which accounted for over 59% of the total market in 2024, while private consumer demand has proven more volatile and hesitant (SMMT, 2024).</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A major economic challenge is cost and affordability. Despite narrowing, the upfront purchase price premium of EVs </w:t>
      </w:r>
      <w:r w:rsidRPr="4EEF132C" w:rsidR="33E7419C">
        <w:rPr>
          <w:rFonts w:ascii="Segoe UI" w:hAnsi="Segoe UI" w:eastAsia="Segoe UI" w:cs="Segoe UI"/>
          <w:b w:val="0"/>
          <w:bCs w:val="0"/>
          <w:i w:val="0"/>
          <w:iCs w:val="0"/>
          <w:caps w:val="0"/>
          <w:smallCaps w:val="0"/>
          <w:noProof w:val="0"/>
          <w:color w:val="242424"/>
          <w:sz w:val="22"/>
          <w:szCs w:val="22"/>
          <w:lang w:val="en-GB"/>
        </w:rPr>
        <w:t>relative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to internal combustion engine (ICE) vehicles </w:t>
      </w:r>
      <w:r w:rsidRPr="4EEF132C" w:rsidR="33E7419C">
        <w:rPr>
          <w:rFonts w:ascii="Segoe UI" w:hAnsi="Segoe UI" w:eastAsia="Segoe UI" w:cs="Segoe UI"/>
          <w:b w:val="0"/>
          <w:bCs w:val="0"/>
          <w:i w:val="0"/>
          <w:iCs w:val="0"/>
          <w:caps w:val="0"/>
          <w:smallCaps w:val="0"/>
          <w:noProof w:val="0"/>
          <w:color w:val="242424"/>
          <w:sz w:val="22"/>
          <w:szCs w:val="22"/>
          <w:lang w:val="en-GB"/>
        </w:rPr>
        <w:t>remains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 barrier for many consumers. In response, manufacturers have engaged in significant discounting to meet ZEV mandate targets, incurring an estimated £4.5bn in costs in 2024 alone (The Guardian, 2025). This underscores the tension between regulatory ambition and market reality. Positively, the second-hand EV market is booming, with sales up 40% year-on-year, enhancing accessibility and providing a more affordable entry point for a broader demographic (New </w:t>
      </w:r>
      <w:r w:rsidRPr="4EEF132C" w:rsidR="58D8CBE9">
        <w:rPr>
          <w:rFonts w:ascii="Segoe UI" w:hAnsi="Segoe UI" w:eastAsia="Segoe UI" w:cs="Segoe UI"/>
          <w:b w:val="0"/>
          <w:bCs w:val="0"/>
          <w:i w:val="0"/>
          <w:iCs w:val="0"/>
          <w:caps w:val="0"/>
          <w:smallCaps w:val="0"/>
          <w:noProof w:val="0"/>
          <w:color w:val="242424"/>
          <w:sz w:val="22"/>
          <w:szCs w:val="22"/>
          <w:lang w:val="en-GB"/>
        </w:rPr>
        <w:t>Automotive</w:t>
      </w:r>
      <w:r w:rsidRPr="4EEF132C" w:rsidR="33E7419C">
        <w:rPr>
          <w:rFonts w:ascii="Segoe UI" w:hAnsi="Segoe UI" w:eastAsia="Segoe UI" w:cs="Segoe UI"/>
          <w:b w:val="0"/>
          <w:bCs w:val="0"/>
          <w:i w:val="0"/>
          <w:iCs w:val="0"/>
          <w:caps w:val="0"/>
          <w:smallCaps w:val="0"/>
          <w:noProof w:val="0"/>
          <w:color w:val="242424"/>
          <w:sz w:val="22"/>
          <w:szCs w:val="22"/>
          <w:lang w:val="en-GB"/>
        </w:rPr>
        <w:t>, 2025).</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From a production standpoint, the UK faces structural challenges. High energy costs compared to EU counterparts and an underdeveloped domestic supply chain for critical components like batteries and e-axles threaten the competitiveness of UK-based manufacturing. While the UK </w:t>
      </w:r>
      <w:r w:rsidRPr="4EEF132C" w:rsidR="33E7419C">
        <w:rPr>
          <w:rFonts w:ascii="Segoe UI" w:hAnsi="Segoe UI" w:eastAsia="Segoe UI" w:cs="Segoe UI"/>
          <w:b w:val="0"/>
          <w:bCs w:val="0"/>
          <w:i w:val="0"/>
          <w:iCs w:val="0"/>
          <w:caps w:val="0"/>
          <w:smallCaps w:val="0"/>
          <w:noProof w:val="0"/>
          <w:color w:val="242424"/>
          <w:sz w:val="22"/>
          <w:szCs w:val="22"/>
          <w:lang w:val="en-GB"/>
        </w:rPr>
        <w:t>retains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strengths in engineering and research, attracting investment for gigafactories and securing a resilient supply chain are paramount for the industry's long-term health.</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4. Social and Consumer Environment</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Socially, consumer attitudes towards EVs are improving but adoption barriers persist. Research </w:t>
      </w:r>
      <w:r w:rsidRPr="4EEF132C" w:rsidR="33E7419C">
        <w:rPr>
          <w:rFonts w:ascii="Segoe UI" w:hAnsi="Segoe UI" w:eastAsia="Segoe UI" w:cs="Segoe UI"/>
          <w:b w:val="0"/>
          <w:bCs w:val="0"/>
          <w:i w:val="0"/>
          <w:iCs w:val="0"/>
          <w:caps w:val="0"/>
          <w:smallCaps w:val="0"/>
          <w:noProof w:val="0"/>
          <w:color w:val="242424"/>
          <w:sz w:val="22"/>
          <w:szCs w:val="22"/>
          <w:lang w:val="en-GB"/>
        </w:rPr>
        <w:t>indicates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that 70% of UK respondents plan to </w:t>
      </w:r>
      <w:r w:rsidRPr="4EEF132C" w:rsidR="33E7419C">
        <w:rPr>
          <w:rFonts w:ascii="Segoe UI" w:hAnsi="Segoe UI" w:eastAsia="Segoe UI" w:cs="Segoe UI"/>
          <w:b w:val="0"/>
          <w:bCs w:val="0"/>
          <w:i w:val="0"/>
          <w:iCs w:val="0"/>
          <w:caps w:val="0"/>
          <w:smallCaps w:val="0"/>
          <w:noProof w:val="0"/>
          <w:color w:val="242424"/>
          <w:sz w:val="22"/>
          <w:szCs w:val="22"/>
          <w:lang w:val="en-GB"/>
        </w:rPr>
        <w:t>purchase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an electric car within five years, a significant increase from previous years (PwC, 2025). Satisfaction among existing EV owners is also exceptionally high, with 95% reporting they would recommend an EV, citing lower running costs and a superior driving experience (Energy &amp; Climate Intelligence Unit, 2025).</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However, significant hurdles </w:t>
      </w:r>
      <w:r w:rsidRPr="4EEF132C" w:rsidR="33E7419C">
        <w:rPr>
          <w:rFonts w:ascii="Segoe UI" w:hAnsi="Segoe UI" w:eastAsia="Segoe UI" w:cs="Segoe UI"/>
          <w:b w:val="0"/>
          <w:bCs w:val="0"/>
          <w:i w:val="0"/>
          <w:iCs w:val="0"/>
          <w:caps w:val="0"/>
          <w:smallCaps w:val="0"/>
          <w:noProof w:val="0"/>
          <w:color w:val="242424"/>
          <w:sz w:val="22"/>
          <w:szCs w:val="22"/>
          <w:lang w:val="en-GB"/>
        </w:rPr>
        <w:t>remain</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The primary concerns for potential adopters are charging anxiety, upfront costs, and perceived infrastructure inadequacy. A pronounced social divide has </w:t>
      </w:r>
      <w:r w:rsidRPr="4EEF132C" w:rsidR="33E7419C">
        <w:rPr>
          <w:rFonts w:ascii="Segoe UI" w:hAnsi="Segoe UI" w:eastAsia="Segoe UI" w:cs="Segoe UI"/>
          <w:b w:val="0"/>
          <w:bCs w:val="0"/>
          <w:i w:val="0"/>
          <w:iCs w:val="0"/>
          <w:caps w:val="0"/>
          <w:smallCaps w:val="0"/>
          <w:noProof w:val="0"/>
          <w:color w:val="242424"/>
          <w:sz w:val="22"/>
          <w:szCs w:val="22"/>
          <w:lang w:val="en-GB"/>
        </w:rPr>
        <w:t>emerged</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based on charging access. The 40% of UK households without off-street parking face </w:t>
      </w:r>
      <w:r w:rsidRPr="4EEF132C" w:rsidR="33E7419C">
        <w:rPr>
          <w:rFonts w:ascii="Segoe UI" w:hAnsi="Segoe UI" w:eastAsia="Segoe UI" w:cs="Segoe UI"/>
          <w:b w:val="0"/>
          <w:bCs w:val="0"/>
          <w:i w:val="0"/>
          <w:iCs w:val="0"/>
          <w:caps w:val="0"/>
          <w:smallCaps w:val="0"/>
          <w:noProof w:val="0"/>
          <w:color w:val="242424"/>
          <w:sz w:val="22"/>
          <w:szCs w:val="22"/>
          <w:lang w:val="en-GB"/>
        </w:rPr>
        <w:t>substantially higher</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charging costs and practical inconveniences, relying on a public network that is perceived as unreliable or insufficient (EVA England, 2025). This "charging equity" gap presents a major social and policy challenge.</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For businesses, the transition is also complex. Fleet operators cite operational constraints, such as regulations for heavier electric vans and the impact on productivity for drivers without home charging, as key barriers to electrification (Fleet News, 2025). Overcoming these social and practical barriers requires not just more infrastructure, but also better consumer education and tailored solutions for different user segments.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5. Technological Environment</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The technological landscape is evolving rapidly, directly addressing many consumer concerns. Advancements in battery technology are increasing vehicle range and reducing charging times. The average electric range for new models has significantly increased, with some offering over 300 miles, while UK startups are pioneering ultra-rapid charging technologies that can replenish most of a battery's capacity in minutes (BBC News, 2025).</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The expansion and enhancement of the charging infrastructure are critical. The number of public </w:t>
      </w:r>
      <w:r w:rsidRPr="4EEF132C" w:rsidR="229ACC18">
        <w:rPr>
          <w:rFonts w:ascii="Segoe UI" w:hAnsi="Segoe UI" w:eastAsia="Segoe UI" w:cs="Segoe UI"/>
          <w:b w:val="0"/>
          <w:bCs w:val="0"/>
          <w:i w:val="0"/>
          <w:iCs w:val="0"/>
          <w:caps w:val="0"/>
          <w:smallCaps w:val="0"/>
          <w:noProof w:val="0"/>
          <w:color w:val="242424"/>
          <w:sz w:val="22"/>
          <w:szCs w:val="22"/>
          <w:lang w:val="en-GB"/>
        </w:rPr>
        <w:t>charge points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grew by 45% in 2023, and the market is increasingly focusing on deploying rapid and ultra-rapid chargers, which </w:t>
      </w:r>
      <w:r w:rsidRPr="4EEF132C" w:rsidR="33E7419C">
        <w:rPr>
          <w:rFonts w:ascii="Segoe UI" w:hAnsi="Segoe UI" w:eastAsia="Segoe UI" w:cs="Segoe UI"/>
          <w:b w:val="0"/>
          <w:bCs w:val="0"/>
          <w:i w:val="0"/>
          <w:iCs w:val="0"/>
          <w:caps w:val="0"/>
          <w:smallCaps w:val="0"/>
          <w:noProof w:val="0"/>
          <w:color w:val="242424"/>
          <w:sz w:val="22"/>
          <w:szCs w:val="22"/>
          <w:lang w:val="en-GB"/>
        </w:rPr>
        <w:t>now constitute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w:t>
      </w:r>
      <w:r w:rsidRPr="4EEF132C" w:rsidR="33E7419C">
        <w:rPr>
          <w:rFonts w:ascii="Segoe UI" w:hAnsi="Segoe UI" w:eastAsia="Segoe UI" w:cs="Segoe UI"/>
          <w:b w:val="0"/>
          <w:bCs w:val="0"/>
          <w:i w:val="0"/>
          <w:iCs w:val="0"/>
          <w:caps w:val="0"/>
          <w:smallCaps w:val="0"/>
          <w:noProof w:val="0"/>
          <w:color w:val="242424"/>
          <w:sz w:val="22"/>
          <w:szCs w:val="22"/>
          <w:lang w:val="en-GB"/>
        </w:rPr>
        <w:t>a significant portion</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of the network (</w:t>
      </w:r>
      <w:r w:rsidRPr="4EEF132C" w:rsidR="64529CAE">
        <w:rPr>
          <w:rFonts w:ascii="Segoe UI" w:hAnsi="Segoe UI" w:eastAsia="Segoe UI" w:cs="Segoe UI"/>
          <w:b w:val="0"/>
          <w:bCs w:val="0"/>
          <w:i w:val="0"/>
          <w:iCs w:val="0"/>
          <w:caps w:val="0"/>
          <w:smallCaps w:val="0"/>
          <w:noProof w:val="0"/>
          <w:color w:val="242424"/>
          <w:sz w:val="22"/>
          <w:szCs w:val="22"/>
          <w:lang w:val="en-GB"/>
        </w:rPr>
        <w:t>Zap map</w:t>
      </w:r>
      <w:r w:rsidRPr="4EEF132C" w:rsidR="33E7419C">
        <w:rPr>
          <w:rFonts w:ascii="Segoe UI" w:hAnsi="Segoe UI" w:eastAsia="Segoe UI" w:cs="Segoe UI"/>
          <w:b w:val="0"/>
          <w:bCs w:val="0"/>
          <w:i w:val="0"/>
          <w:iCs w:val="0"/>
          <w:caps w:val="0"/>
          <w:smallCaps w:val="0"/>
          <w:noProof w:val="0"/>
          <w:color w:val="242424"/>
          <w:sz w:val="22"/>
          <w:szCs w:val="22"/>
          <w:lang w:val="en-GB"/>
        </w:rPr>
        <w:t>, 2024). Technology is also improving the user experience through contactless payments and better reliability, mandated by new government regulations.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Looking ahead, technologies like vehicle-to-grid (V2G) and smart charging represent the next frontier. These innovations allow EVs to function as mobile energy storage units, supporting grid stability and enabling owners to generate revenue by selling energy back during peak demand (Drax, 2025). The integration of artificial intelligence for predictive maintenance and dynamic load management at charging stations is also set to improve network efficiency and reliability significantly.</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6. Competitive Landscape</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The competitive dynamics of the UK EV market are intensifying. The market features a mix of established legacy manufacturers (e.g., BMW, Ford, VW), dedicated EV pioneers (e.g., Tesla), and an increasing number of Chinese entrants (e.g., BYD, MG). The ZEV mandate has fostered strategic manufacturing "pools" where manufacturers collaborate to meet collective targets, reshaping traditional competitive relationships.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Chinese manufacturers</w:t>
      </w:r>
      <w:r w:rsidRPr="4EEF132C" w:rsidR="33E7419C">
        <w:rPr>
          <w:rFonts w:ascii="Segoe UI" w:hAnsi="Segoe UI" w:eastAsia="Segoe UI" w:cs="Segoe UI"/>
          <w:b w:val="0"/>
          <w:bCs w:val="0"/>
          <w:i w:val="0"/>
          <w:iCs w:val="0"/>
          <w:caps w:val="0"/>
          <w:smallCaps w:val="0"/>
          <w:noProof w:val="0"/>
          <w:color w:val="242424"/>
          <w:sz w:val="22"/>
          <w:szCs w:val="22"/>
          <w:lang w:val="en-GB"/>
        </w:rPr>
        <w:t>, in particular, are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disrupting the market with technologically advanced vehicles offered at highly competitive prices, putting pressure on established players. As one industry executive noted, "The Chinese cars are bloody good... they offer remarkable value for money" (The Guardian, 2025). This is forcing incumbents to accelerate innovation and cost-reduction efforts.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The competition extends beyond vehicle manufacturing to the charging ecosystem. This space is a battleground between legacy energy giants, specialised </w:t>
      </w:r>
      <w:r w:rsidRPr="4EEF132C" w:rsidR="33E7419C">
        <w:rPr>
          <w:rFonts w:ascii="Segoe UI" w:hAnsi="Segoe UI" w:eastAsia="Segoe UI" w:cs="Segoe UI"/>
          <w:b w:val="0"/>
          <w:bCs w:val="0"/>
          <w:i w:val="0"/>
          <w:iCs w:val="0"/>
          <w:caps w:val="0"/>
          <w:smallCaps w:val="0"/>
          <w:noProof w:val="0"/>
          <w:color w:val="242424"/>
          <w:sz w:val="22"/>
          <w:szCs w:val="22"/>
          <w:lang w:val="en-GB"/>
        </w:rPr>
        <w:t>chargepoint</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operators, and startups, all vying for a share of a market projected to be worth $4.62 billion by 2030 (GlobeNewswire, 2025). The ability to offer a seamless, reliable, and widespread charging experience is becoming a key competitive differentiator for the entire industry.</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7. Key Challenges and Strategic Recommendations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Despite the positive trajectory, the industry faces several interconnected challenges: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1. Uneven Consumer Demand: Private buyer uptake </w:t>
      </w:r>
      <w:r w:rsidRPr="4EEF132C" w:rsidR="1918E2DC">
        <w:rPr>
          <w:rFonts w:ascii="Segoe UI" w:hAnsi="Segoe UI" w:eastAsia="Segoe UI" w:cs="Segoe UI"/>
          <w:b w:val="0"/>
          <w:bCs w:val="0"/>
          <w:i w:val="0"/>
          <w:iCs w:val="0"/>
          <w:caps w:val="0"/>
          <w:smallCaps w:val="0"/>
          <w:noProof w:val="0"/>
          <w:color w:val="242424"/>
          <w:sz w:val="22"/>
          <w:szCs w:val="22"/>
          <w:lang w:val="en-GB"/>
        </w:rPr>
        <w:t>lags</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w:t>
      </w:r>
      <w:r w:rsidRPr="4EEF132C" w:rsidR="07325E74">
        <w:rPr>
          <w:rFonts w:ascii="Segoe UI" w:hAnsi="Segoe UI" w:eastAsia="Segoe UI" w:cs="Segoe UI"/>
          <w:b w:val="0"/>
          <w:bCs w:val="0"/>
          <w:i w:val="0"/>
          <w:iCs w:val="0"/>
          <w:caps w:val="0"/>
          <w:smallCaps w:val="0"/>
          <w:noProof w:val="0"/>
          <w:color w:val="242424"/>
          <w:sz w:val="22"/>
          <w:szCs w:val="22"/>
          <w:lang w:val="en-GB"/>
        </w:rPr>
        <w:t>behind</w:t>
      </w:r>
      <w:r w:rsidRPr="4EEF132C" w:rsidR="07325E74">
        <w:rPr>
          <w:rFonts w:ascii="Segoe UI" w:hAnsi="Segoe UI" w:eastAsia="Segoe UI" w:cs="Segoe UI"/>
          <w:b w:val="0"/>
          <w:bCs w:val="0"/>
          <w:i w:val="0"/>
          <w:iCs w:val="0"/>
          <w:caps w:val="0"/>
          <w:smallCaps w:val="0"/>
          <w:noProof w:val="0"/>
          <w:color w:val="242424"/>
          <w:sz w:val="22"/>
          <w:szCs w:val="22"/>
          <w:lang w:val="en-GB"/>
        </w:rPr>
        <w:t xml:space="preserve"> </w:t>
      </w:r>
      <w:r w:rsidRPr="4EEF132C" w:rsidR="33E7419C">
        <w:rPr>
          <w:rFonts w:ascii="Segoe UI" w:hAnsi="Segoe UI" w:eastAsia="Segoe UI" w:cs="Segoe UI"/>
          <w:b w:val="0"/>
          <w:bCs w:val="0"/>
          <w:i w:val="0"/>
          <w:iCs w:val="0"/>
          <w:caps w:val="0"/>
          <w:smallCaps w:val="0"/>
          <w:noProof w:val="0"/>
          <w:color w:val="242424"/>
          <w:sz w:val="22"/>
          <w:szCs w:val="22"/>
          <w:lang w:val="en-GB"/>
        </w:rPr>
        <w:t>fleet sales and regulatory requirements.</w:t>
      </w:r>
      <w:r>
        <w:br/>
      </w:r>
      <w:r w:rsidRPr="4EEF132C" w:rsidR="33E7419C">
        <w:rPr>
          <w:rFonts w:ascii="Segoe UI" w:hAnsi="Segoe UI" w:eastAsia="Segoe UI" w:cs="Segoe UI"/>
          <w:b w:val="0"/>
          <w:bCs w:val="0"/>
          <w:i w:val="0"/>
          <w:iCs w:val="0"/>
          <w:caps w:val="0"/>
          <w:smallCaps w:val="0"/>
          <w:noProof w:val="0"/>
          <w:color w:val="242424"/>
          <w:sz w:val="22"/>
          <w:szCs w:val="22"/>
          <w:lang w:val="en-GB"/>
        </w:rPr>
        <w:t>2. Infrastructure Gaps: Geographic disparities and accessibility issues for those without driveways persist.</w:t>
      </w:r>
      <w:r>
        <w:br/>
      </w:r>
      <w:r w:rsidRPr="4EEF132C" w:rsidR="33E7419C">
        <w:rPr>
          <w:rFonts w:ascii="Segoe UI" w:hAnsi="Segoe UI" w:eastAsia="Segoe UI" w:cs="Segoe UI"/>
          <w:b w:val="0"/>
          <w:bCs w:val="0"/>
          <w:i w:val="0"/>
          <w:iCs w:val="0"/>
          <w:caps w:val="0"/>
          <w:smallCaps w:val="0"/>
          <w:noProof w:val="0"/>
          <w:color w:val="242424"/>
          <w:sz w:val="22"/>
          <w:szCs w:val="22"/>
          <w:lang w:val="en-GB"/>
        </w:rPr>
        <w:t>3. Economic Pressures: High upfront costs, energy prices, and intense global competition squeeze profitability.</w:t>
      </w:r>
      <w:r>
        <w:br/>
      </w:r>
      <w:r w:rsidRPr="4EEF132C" w:rsidR="33E7419C">
        <w:rPr>
          <w:rFonts w:ascii="Segoe UI" w:hAnsi="Segoe UI" w:eastAsia="Segoe UI" w:cs="Segoe UI"/>
          <w:b w:val="0"/>
          <w:bCs w:val="0"/>
          <w:i w:val="0"/>
          <w:iCs w:val="0"/>
          <w:caps w:val="0"/>
          <w:smallCaps w:val="0"/>
          <w:noProof w:val="0"/>
          <w:color w:val="242424"/>
          <w:sz w:val="22"/>
          <w:szCs w:val="22"/>
          <w:lang w:val="en-GB"/>
        </w:rPr>
        <w:t>4. Supply Chain Vulnerability: A reliance on imported batteries and components creates strategic vulnerability.</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To address these challenges, the following strategic actions are recommended:</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For Policymakers: Implement targeted consumer incentives (e.g., reducing VAT on public charging to match domestic electricity rates) and provide consistent, long-term support for infrastructure deployment, particularly in underserved areas.</w:t>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 For Industry Players: Continue to invest in battery technology and affordable models, enhance collaboration across the charging value chain to ensure reliability, and develop robust </w:t>
      </w:r>
      <w:r w:rsidRPr="4EEF132C" w:rsidR="633299BD">
        <w:rPr>
          <w:rFonts w:ascii="Segoe UI" w:hAnsi="Segoe UI" w:eastAsia="Segoe UI" w:cs="Segoe UI"/>
          <w:b w:val="0"/>
          <w:bCs w:val="0"/>
          <w:i w:val="0"/>
          <w:iCs w:val="0"/>
          <w:caps w:val="0"/>
          <w:smallCaps w:val="0"/>
          <w:noProof w:val="0"/>
          <w:color w:val="242424"/>
          <w:sz w:val="22"/>
          <w:szCs w:val="22"/>
          <w:lang w:val="en-GB"/>
        </w:rPr>
        <w:t>second life</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and recycling programmes for EV batteries.</w:t>
      </w:r>
      <w:r>
        <w:br/>
      </w:r>
      <w:r w:rsidRPr="4EEF132C" w:rsidR="33E7419C">
        <w:rPr>
          <w:rFonts w:ascii="Segoe UI" w:hAnsi="Segoe UI" w:eastAsia="Segoe UI" w:cs="Segoe UI"/>
          <w:b w:val="0"/>
          <w:bCs w:val="0"/>
          <w:i w:val="0"/>
          <w:iCs w:val="0"/>
          <w:caps w:val="0"/>
          <w:smallCaps w:val="0"/>
          <w:noProof w:val="0"/>
          <w:color w:val="242424"/>
          <w:sz w:val="22"/>
          <w:szCs w:val="22"/>
          <w:lang w:val="en-GB"/>
        </w:rPr>
        <w:t>· For All Stakeholders: intensify public education campaigns to combat misinformation and clearly communicate the total cost of ownership benefits and performance capabilities of modern EVs.</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8. Conclusion</w:t>
      </w:r>
      <w:r>
        <w:br/>
      </w:r>
      <w:r>
        <w:br/>
      </w:r>
      <w:r w:rsidRPr="4EEF132C" w:rsidR="33E7419C">
        <w:rPr>
          <w:rFonts w:ascii="Segoe UI" w:hAnsi="Segoe UI" w:eastAsia="Segoe UI" w:cs="Segoe UI"/>
          <w:b w:val="0"/>
          <w:bCs w:val="0"/>
          <w:i w:val="0"/>
          <w:iCs w:val="0"/>
          <w:caps w:val="0"/>
          <w:smallCaps w:val="0"/>
          <w:noProof w:val="0"/>
          <w:color w:val="242424"/>
          <w:sz w:val="22"/>
          <w:szCs w:val="22"/>
          <w:lang w:val="en-GB"/>
        </w:rPr>
        <w:t xml:space="preserve">In conclusion, the business environment of the UK EV industry is a </w:t>
      </w:r>
      <w:r w:rsidRPr="4EEF132C" w:rsidR="4D47E198">
        <w:rPr>
          <w:rFonts w:ascii="Segoe UI" w:hAnsi="Segoe UI" w:eastAsia="Segoe UI" w:cs="Segoe UI"/>
          <w:b w:val="0"/>
          <w:bCs w:val="0"/>
          <w:i w:val="0"/>
          <w:iCs w:val="0"/>
          <w:caps w:val="0"/>
          <w:smallCaps w:val="0"/>
          <w:noProof w:val="0"/>
          <w:color w:val="242424"/>
          <w:sz w:val="22"/>
          <w:szCs w:val="22"/>
          <w:lang w:val="en-GB"/>
        </w:rPr>
        <w:t>complex,</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but dynamic system driven by strong regulatory pressure, rapid technological advancement, and cautiously optimistic social acceptance. While significant challenges related to cost, infrastructure, and competition remain, the strategic direction is clear. The transition to electric mobility is irreversible. The success of the UK's automotive sector in this new paradigm will depend on a coordinated, strategic effort from government and industry to foster consumer confidence, build a resilient supply chain, and create a truly accessible and reliable EV ecosystem. The coming decade will be decisive in </w:t>
      </w:r>
      <w:r w:rsidRPr="4EEF132C" w:rsidR="33E7419C">
        <w:rPr>
          <w:rFonts w:ascii="Segoe UI" w:hAnsi="Segoe UI" w:eastAsia="Segoe UI" w:cs="Segoe UI"/>
          <w:b w:val="0"/>
          <w:bCs w:val="0"/>
          <w:i w:val="0"/>
          <w:iCs w:val="0"/>
          <w:caps w:val="0"/>
          <w:smallCaps w:val="0"/>
          <w:noProof w:val="0"/>
          <w:color w:val="242424"/>
          <w:sz w:val="22"/>
          <w:szCs w:val="22"/>
          <w:lang w:val="en-GB"/>
        </w:rPr>
        <w:t>determining</w:t>
      </w:r>
      <w:r w:rsidRPr="4EEF132C" w:rsidR="33E7419C">
        <w:rPr>
          <w:rFonts w:ascii="Segoe UI" w:hAnsi="Segoe UI" w:eastAsia="Segoe UI" w:cs="Segoe UI"/>
          <w:b w:val="0"/>
          <w:bCs w:val="0"/>
          <w:i w:val="0"/>
          <w:iCs w:val="0"/>
          <w:caps w:val="0"/>
          <w:smallCaps w:val="0"/>
          <w:noProof w:val="0"/>
          <w:color w:val="242424"/>
          <w:sz w:val="22"/>
          <w:szCs w:val="22"/>
          <w:lang w:val="en-GB"/>
        </w:rPr>
        <w:t xml:space="preserve"> whether the UK can solidify its position as a leader in the global electric vehicle revolution</w:t>
      </w:r>
    </w:p>
    <w:p w:rsidR="4EEF132C" w:rsidP="4EEF132C" w:rsidRDefault="4EEF132C" w14:paraId="6A74CDD5" w14:textId="01639BAF">
      <w:pPr>
        <w:pStyle w:val="Normal"/>
        <w:rPr>
          <w:rFonts w:ascii="Segoe UI" w:hAnsi="Segoe UI" w:eastAsia="Segoe UI" w:cs="Segoe UI"/>
          <w:b w:val="0"/>
          <w:bCs w:val="0"/>
          <w:i w:val="0"/>
          <w:iCs w:val="0"/>
          <w:caps w:val="0"/>
          <w:smallCaps w:val="0"/>
          <w:noProof w:val="0"/>
          <w:color w:val="242424"/>
          <w:sz w:val="22"/>
          <w:szCs w:val="22"/>
          <w:lang w:val="en-GB"/>
        </w:rPr>
      </w:pPr>
    </w:p>
    <w:p w:rsidR="143F4338" w:rsidP="4EEF132C" w:rsidRDefault="143F4338" w14:paraId="61A2996B" w14:textId="4C2965F0">
      <w:pPr>
        <w:pStyle w:val="Normal"/>
        <w:rPr>
          <w:rFonts w:ascii="Segoe UI" w:hAnsi="Segoe UI" w:eastAsia="Segoe UI" w:cs="Segoe UI"/>
          <w:b w:val="0"/>
          <w:bCs w:val="0"/>
          <w:i w:val="0"/>
          <w:iCs w:val="0"/>
          <w:caps w:val="0"/>
          <w:smallCaps w:val="0"/>
          <w:noProof w:val="0"/>
          <w:color w:val="242424"/>
          <w:sz w:val="22"/>
          <w:szCs w:val="22"/>
          <w:lang w:val="en-GB"/>
        </w:rPr>
      </w:pPr>
      <w:r w:rsidRPr="4EEF132C" w:rsidR="143F4338">
        <w:rPr>
          <w:rFonts w:ascii="Segoe UI" w:hAnsi="Segoe UI" w:eastAsia="Segoe UI" w:cs="Segoe UI"/>
          <w:b w:val="0"/>
          <w:bCs w:val="0"/>
          <w:i w:val="0"/>
          <w:iCs w:val="0"/>
          <w:caps w:val="0"/>
          <w:smallCaps w:val="0"/>
          <w:noProof w:val="0"/>
          <w:color w:val="242424"/>
          <w:sz w:val="22"/>
          <w:szCs w:val="22"/>
          <w:lang w:val="en-GB"/>
        </w:rPr>
        <w:t>Reference List</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BBC News (2025). UK firm unveils electric car battery that charges in five minutes.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 xml:space="preserve">Department for Transport (2024). Government boosts EV </w:t>
      </w:r>
      <w:r w:rsidRPr="4EEF132C" w:rsidR="2F060346">
        <w:rPr>
          <w:rFonts w:ascii="Segoe UI" w:hAnsi="Segoe UI" w:eastAsia="Segoe UI" w:cs="Segoe UI"/>
          <w:b w:val="0"/>
          <w:bCs w:val="0"/>
          <w:i w:val="0"/>
          <w:iCs w:val="0"/>
          <w:caps w:val="0"/>
          <w:smallCaps w:val="0"/>
          <w:noProof w:val="0"/>
          <w:color w:val="242424"/>
          <w:sz w:val="22"/>
          <w:szCs w:val="22"/>
          <w:lang w:val="en-GB"/>
        </w:rPr>
        <w:t>ChargePoint</w:t>
      </w:r>
      <w:r w:rsidRPr="4EEF132C" w:rsidR="143F4338">
        <w:rPr>
          <w:rFonts w:ascii="Segoe UI" w:hAnsi="Segoe UI" w:eastAsia="Segoe UI" w:cs="Segoe UI"/>
          <w:b w:val="0"/>
          <w:bCs w:val="0"/>
          <w:i w:val="0"/>
          <w:iCs w:val="0"/>
          <w:caps w:val="0"/>
          <w:smallCaps w:val="0"/>
          <w:noProof w:val="0"/>
          <w:color w:val="242424"/>
          <w:sz w:val="22"/>
          <w:szCs w:val="22"/>
          <w:lang w:val="en-GB"/>
        </w:rPr>
        <w:t xml:space="preserve"> rollout across country.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 xml:space="preserve">Drax (2025). 2025 Unwrapped: </w:t>
      </w:r>
      <w:r w:rsidRPr="4EEF132C" w:rsidR="143F4338">
        <w:rPr>
          <w:rFonts w:ascii="Segoe UI" w:hAnsi="Segoe UI" w:eastAsia="Segoe UI" w:cs="Segoe UI"/>
          <w:b w:val="0"/>
          <w:bCs w:val="0"/>
          <w:i w:val="0"/>
          <w:iCs w:val="0"/>
          <w:caps w:val="0"/>
          <w:smallCaps w:val="0"/>
          <w:noProof w:val="0"/>
          <w:color w:val="242424"/>
          <w:sz w:val="22"/>
          <w:szCs w:val="22"/>
          <w:lang w:val="en-GB"/>
        </w:rPr>
        <w:t>What's</w:t>
      </w:r>
      <w:r w:rsidRPr="4EEF132C" w:rsidR="143F4338">
        <w:rPr>
          <w:rFonts w:ascii="Segoe UI" w:hAnsi="Segoe UI" w:eastAsia="Segoe UI" w:cs="Segoe UI"/>
          <w:b w:val="0"/>
          <w:bCs w:val="0"/>
          <w:i w:val="0"/>
          <w:iCs w:val="0"/>
          <w:caps w:val="0"/>
          <w:smallCaps w:val="0"/>
          <w:noProof w:val="0"/>
          <w:color w:val="242424"/>
          <w:sz w:val="22"/>
          <w:szCs w:val="22"/>
          <w:lang w:val="en-GB"/>
        </w:rPr>
        <w:t xml:space="preserve"> ahead for the EV market in the new year.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Energy &amp; Climate Intelligence Unit (2025). Survey shows EV drivers report overwhelming satisfaction rates: comment.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EVA England (2025). MPs briefed on key EV challenges as we launch Charge Up Change toolkit.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Fleet News (2025). Electrification tops the list of challenges facing UK's largest fleets.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GlobeNewswire (2025). United Kingdom Electric Vehicle Charging Infrastructure Market Report 2025.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HM Treasury (2024). Autumn Statement 2024: Policy Costings.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 xml:space="preserve">New </w:t>
      </w:r>
      <w:r w:rsidRPr="4EEF132C" w:rsidR="24B038AA">
        <w:rPr>
          <w:rFonts w:ascii="Segoe UI" w:hAnsi="Segoe UI" w:eastAsia="Segoe UI" w:cs="Segoe UI"/>
          <w:b w:val="0"/>
          <w:bCs w:val="0"/>
          <w:i w:val="0"/>
          <w:iCs w:val="0"/>
          <w:caps w:val="0"/>
          <w:smallCaps w:val="0"/>
          <w:noProof w:val="0"/>
          <w:color w:val="242424"/>
          <w:sz w:val="22"/>
          <w:szCs w:val="22"/>
          <w:lang w:val="en-GB"/>
        </w:rPr>
        <w:t>Automotive</w:t>
      </w:r>
      <w:r w:rsidRPr="4EEF132C" w:rsidR="143F4338">
        <w:rPr>
          <w:rFonts w:ascii="Segoe UI" w:hAnsi="Segoe UI" w:eastAsia="Segoe UI" w:cs="Segoe UI"/>
          <w:b w:val="0"/>
          <w:bCs w:val="0"/>
          <w:i w:val="0"/>
          <w:iCs w:val="0"/>
          <w:caps w:val="0"/>
          <w:smallCaps w:val="0"/>
          <w:noProof w:val="0"/>
          <w:color w:val="242424"/>
          <w:sz w:val="22"/>
          <w:szCs w:val="22"/>
          <w:lang w:val="en-GB"/>
        </w:rPr>
        <w:t xml:space="preserve"> (2025). UK EV Market Data.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PwC (2025). Electric Vehicle Adoption across the UK bouncing back.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Society of Motor Manufacturers and Traders (2024). SMMT EV Outlook.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Society of Motor Manufacturers and Traders (2025). New car market grows but EV uptake stutters.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The Guardian (2025). Car industry urges UK government to create new EV incentives. Available at: [URL] (Accessed: 26 November 2025).</w:t>
      </w:r>
      <w:r>
        <w:br/>
      </w:r>
      <w:r>
        <w:br/>
      </w:r>
      <w:r w:rsidRPr="4EEF132C" w:rsidR="143F4338">
        <w:rPr>
          <w:rFonts w:ascii="Segoe UI" w:hAnsi="Segoe UI" w:eastAsia="Segoe UI" w:cs="Segoe UI"/>
          <w:b w:val="0"/>
          <w:bCs w:val="0"/>
          <w:i w:val="0"/>
          <w:iCs w:val="0"/>
          <w:caps w:val="0"/>
          <w:smallCaps w:val="0"/>
          <w:noProof w:val="0"/>
          <w:color w:val="242424"/>
          <w:sz w:val="22"/>
          <w:szCs w:val="22"/>
          <w:lang w:val="en-GB"/>
        </w:rPr>
        <w:t xml:space="preserve">Zapmap (2024). </w:t>
      </w:r>
      <w:r w:rsidRPr="4EEF132C" w:rsidR="47B85DC6">
        <w:rPr>
          <w:rFonts w:ascii="Segoe UI" w:hAnsi="Segoe UI" w:eastAsia="Segoe UI" w:cs="Segoe UI"/>
          <w:b w:val="0"/>
          <w:bCs w:val="0"/>
          <w:i w:val="0"/>
          <w:iCs w:val="0"/>
          <w:caps w:val="0"/>
          <w:smallCaps w:val="0"/>
          <w:noProof w:val="0"/>
          <w:color w:val="242424"/>
          <w:sz w:val="22"/>
          <w:szCs w:val="22"/>
          <w:lang w:val="en-GB"/>
        </w:rPr>
        <w:t>Zap map</w:t>
      </w:r>
      <w:r w:rsidRPr="4EEF132C" w:rsidR="143F4338">
        <w:rPr>
          <w:rFonts w:ascii="Segoe UI" w:hAnsi="Segoe UI" w:eastAsia="Segoe UI" w:cs="Segoe UI"/>
          <w:b w:val="0"/>
          <w:bCs w:val="0"/>
          <w:i w:val="0"/>
          <w:iCs w:val="0"/>
          <w:caps w:val="0"/>
          <w:smallCaps w:val="0"/>
          <w:noProof w:val="0"/>
          <w:color w:val="242424"/>
          <w:sz w:val="22"/>
          <w:szCs w:val="22"/>
          <w:lang w:val="en-GB"/>
        </w:rPr>
        <w:t xml:space="preserve"> Annual Survey 2024. Available at: [URL] (Accessed: 26 November 2025)</w:t>
      </w:r>
      <w:r w:rsidRPr="4EEF132C" w:rsidR="6EAE16A1">
        <w:rPr>
          <w:rFonts w:ascii="Segoe UI" w:hAnsi="Segoe UI" w:eastAsia="Segoe UI" w:cs="Segoe UI"/>
          <w:b w:val="0"/>
          <w:bCs w:val="0"/>
          <w:i w:val="0"/>
          <w:iCs w:val="0"/>
          <w:caps w:val="0"/>
          <w:smallCaps w:val="0"/>
          <w:noProof w:val="0"/>
          <w:color w:val="242424"/>
          <w:sz w:val="22"/>
          <w:szCs w:val="22"/>
          <w:lang w:val="en-GB"/>
        </w:rPr>
        <w:t>.] #</w:t>
      </w:r>
    </w:p>
    <w:p w:rsidR="4EEF132C" w:rsidP="4EEF132C" w:rsidRDefault="4EEF132C" w14:paraId="1892559E" w14:textId="213940DD">
      <w:pPr>
        <w:pStyle w:val="Normal"/>
        <w:rPr>
          <w:rFonts w:ascii="Segoe UI" w:hAnsi="Segoe UI" w:eastAsia="Segoe UI" w:cs="Segoe UI"/>
          <w:b w:val="0"/>
          <w:bCs w:val="0"/>
          <w:i w:val="0"/>
          <w:iCs w:val="0"/>
          <w:caps w:val="0"/>
          <w:smallCaps w:val="0"/>
          <w:noProof w:val="0"/>
          <w:color w:val="242424"/>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MQqMhlppqvxzx" int2:id="8pkerqb3">
      <int2:state int2:type="spell" int2:value="Rejected"/>
    </int2:textHash>
    <int2:textHash int2:hashCode="vg0u61GIJwTcZx" int2:id="sU3lBqRK">
      <int2:state int2:type="spell" int2:value="Rejected"/>
    </int2:textHash>
    <int2:bookmark int2:bookmarkName="_Int_PE2QUZnE" int2:invalidationBookmarkName="" int2:hashCode="AyX4vsB4j8nod9" int2:id="x1oJ7iOE">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9A35E"/>
    <w:rsid w:val="000FA8D7"/>
    <w:rsid w:val="02CC9D45"/>
    <w:rsid w:val="03FB69EB"/>
    <w:rsid w:val="0508CD26"/>
    <w:rsid w:val="06F964D3"/>
    <w:rsid w:val="0702C54D"/>
    <w:rsid w:val="071E7D56"/>
    <w:rsid w:val="071F840D"/>
    <w:rsid w:val="07325E74"/>
    <w:rsid w:val="07EBA9E5"/>
    <w:rsid w:val="08D85858"/>
    <w:rsid w:val="0905423C"/>
    <w:rsid w:val="093F4301"/>
    <w:rsid w:val="09935C2A"/>
    <w:rsid w:val="099BBBA2"/>
    <w:rsid w:val="0B835489"/>
    <w:rsid w:val="0D19D3E8"/>
    <w:rsid w:val="0D44B2B9"/>
    <w:rsid w:val="0DCE7709"/>
    <w:rsid w:val="0F381730"/>
    <w:rsid w:val="0F4D7C28"/>
    <w:rsid w:val="0F99BCE5"/>
    <w:rsid w:val="10681018"/>
    <w:rsid w:val="109FA938"/>
    <w:rsid w:val="114F1200"/>
    <w:rsid w:val="115C0A0C"/>
    <w:rsid w:val="1243026D"/>
    <w:rsid w:val="13A26FDF"/>
    <w:rsid w:val="143F4338"/>
    <w:rsid w:val="14C71FE6"/>
    <w:rsid w:val="15A64EE6"/>
    <w:rsid w:val="15D6ADE7"/>
    <w:rsid w:val="15F5E38C"/>
    <w:rsid w:val="16414129"/>
    <w:rsid w:val="17D4894A"/>
    <w:rsid w:val="18C82125"/>
    <w:rsid w:val="1918E2DC"/>
    <w:rsid w:val="19854C22"/>
    <w:rsid w:val="1A6F9A56"/>
    <w:rsid w:val="1B178C81"/>
    <w:rsid w:val="1CCA8339"/>
    <w:rsid w:val="1D1B4B92"/>
    <w:rsid w:val="1E3FBF7F"/>
    <w:rsid w:val="1EF53782"/>
    <w:rsid w:val="1F17AA62"/>
    <w:rsid w:val="1F440201"/>
    <w:rsid w:val="1F51FFB2"/>
    <w:rsid w:val="2005BF11"/>
    <w:rsid w:val="229ACC18"/>
    <w:rsid w:val="22BCADB7"/>
    <w:rsid w:val="24079172"/>
    <w:rsid w:val="24388451"/>
    <w:rsid w:val="24B038AA"/>
    <w:rsid w:val="24B79CB5"/>
    <w:rsid w:val="2527FE07"/>
    <w:rsid w:val="2658A74A"/>
    <w:rsid w:val="268BC5C8"/>
    <w:rsid w:val="26F51153"/>
    <w:rsid w:val="2759F528"/>
    <w:rsid w:val="27776A96"/>
    <w:rsid w:val="278A8C0E"/>
    <w:rsid w:val="29ED7022"/>
    <w:rsid w:val="2A0940EA"/>
    <w:rsid w:val="2B239CC8"/>
    <w:rsid w:val="2D9D70F0"/>
    <w:rsid w:val="2E09A35E"/>
    <w:rsid w:val="2E2BDCF4"/>
    <w:rsid w:val="2F060346"/>
    <w:rsid w:val="2F4E8419"/>
    <w:rsid w:val="2F509234"/>
    <w:rsid w:val="31AE92B4"/>
    <w:rsid w:val="32165D09"/>
    <w:rsid w:val="32174A14"/>
    <w:rsid w:val="321A423D"/>
    <w:rsid w:val="33E7419C"/>
    <w:rsid w:val="34E6DC1E"/>
    <w:rsid w:val="364041B0"/>
    <w:rsid w:val="37475088"/>
    <w:rsid w:val="39C8D7A9"/>
    <w:rsid w:val="3A35E3BD"/>
    <w:rsid w:val="3A599C13"/>
    <w:rsid w:val="3A9B2E13"/>
    <w:rsid w:val="3AE183A6"/>
    <w:rsid w:val="3AEBD200"/>
    <w:rsid w:val="3B55A5EE"/>
    <w:rsid w:val="3BBABCD6"/>
    <w:rsid w:val="3C430F8C"/>
    <w:rsid w:val="3C66CB29"/>
    <w:rsid w:val="3CC64F1B"/>
    <w:rsid w:val="3CD220ED"/>
    <w:rsid w:val="3D91AEFC"/>
    <w:rsid w:val="3DB6E640"/>
    <w:rsid w:val="3E38E5A1"/>
    <w:rsid w:val="3EE54E39"/>
    <w:rsid w:val="3EEACD27"/>
    <w:rsid w:val="404270A4"/>
    <w:rsid w:val="405D6AD2"/>
    <w:rsid w:val="41161225"/>
    <w:rsid w:val="41366B03"/>
    <w:rsid w:val="4270BD85"/>
    <w:rsid w:val="442A5B3B"/>
    <w:rsid w:val="4627D6CD"/>
    <w:rsid w:val="466FCA3A"/>
    <w:rsid w:val="46AE90DF"/>
    <w:rsid w:val="46AF293C"/>
    <w:rsid w:val="47B85DC6"/>
    <w:rsid w:val="482621D2"/>
    <w:rsid w:val="497824CC"/>
    <w:rsid w:val="4A21021F"/>
    <w:rsid w:val="4A379E04"/>
    <w:rsid w:val="4BDE158C"/>
    <w:rsid w:val="4CD033A6"/>
    <w:rsid w:val="4CEC3049"/>
    <w:rsid w:val="4CF4D0E2"/>
    <w:rsid w:val="4D2A2D14"/>
    <w:rsid w:val="4D47E198"/>
    <w:rsid w:val="4EEF132C"/>
    <w:rsid w:val="4F0C358C"/>
    <w:rsid w:val="4FB2CBB4"/>
    <w:rsid w:val="4FC5C6A5"/>
    <w:rsid w:val="5024F5CA"/>
    <w:rsid w:val="506E8A8E"/>
    <w:rsid w:val="508E184F"/>
    <w:rsid w:val="50A22CE3"/>
    <w:rsid w:val="51022718"/>
    <w:rsid w:val="51C988B8"/>
    <w:rsid w:val="51DB7BF8"/>
    <w:rsid w:val="522DCCC0"/>
    <w:rsid w:val="53000FDA"/>
    <w:rsid w:val="552F0B34"/>
    <w:rsid w:val="55420BEB"/>
    <w:rsid w:val="5624AD71"/>
    <w:rsid w:val="56A4141D"/>
    <w:rsid w:val="56AB3616"/>
    <w:rsid w:val="587F807F"/>
    <w:rsid w:val="58AE9000"/>
    <w:rsid w:val="58D8CBE9"/>
    <w:rsid w:val="5CF802BE"/>
    <w:rsid w:val="5D31CA53"/>
    <w:rsid w:val="5E9D7C9F"/>
    <w:rsid w:val="603A93C8"/>
    <w:rsid w:val="60FD421A"/>
    <w:rsid w:val="61260FF9"/>
    <w:rsid w:val="618D68B8"/>
    <w:rsid w:val="633299BD"/>
    <w:rsid w:val="637640F4"/>
    <w:rsid w:val="641CAD1F"/>
    <w:rsid w:val="64529CAE"/>
    <w:rsid w:val="64C93489"/>
    <w:rsid w:val="64E10A57"/>
    <w:rsid w:val="65FC8A36"/>
    <w:rsid w:val="67209A47"/>
    <w:rsid w:val="6779BCFE"/>
    <w:rsid w:val="6A4CC8CC"/>
    <w:rsid w:val="6B961231"/>
    <w:rsid w:val="6CB6105D"/>
    <w:rsid w:val="6D901096"/>
    <w:rsid w:val="6DE7B9D5"/>
    <w:rsid w:val="6E96CC0A"/>
    <w:rsid w:val="6EAE16A1"/>
    <w:rsid w:val="700E03EC"/>
    <w:rsid w:val="70B78456"/>
    <w:rsid w:val="71658557"/>
    <w:rsid w:val="72680BF9"/>
    <w:rsid w:val="72FD63E2"/>
    <w:rsid w:val="732A5029"/>
    <w:rsid w:val="73DBBFBF"/>
    <w:rsid w:val="7433B9BE"/>
    <w:rsid w:val="761B2507"/>
    <w:rsid w:val="76837865"/>
    <w:rsid w:val="77456568"/>
    <w:rsid w:val="774F5299"/>
    <w:rsid w:val="781125E1"/>
    <w:rsid w:val="781B7F2A"/>
    <w:rsid w:val="782461B0"/>
    <w:rsid w:val="783E6FA5"/>
    <w:rsid w:val="794EBE9A"/>
    <w:rsid w:val="79508E3A"/>
    <w:rsid w:val="7C29A87C"/>
    <w:rsid w:val="7CA91A97"/>
    <w:rsid w:val="7CDE379D"/>
    <w:rsid w:val="7EFE7A46"/>
    <w:rsid w:val="7F147280"/>
    <w:rsid w:val="7FA09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9A35E"/>
  <w15:chartTrackingRefBased/>
  <w15:docId w15:val="{72273E64-0DCB-414F-B5F6-1D0F5061F1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3fc9729cb8543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Atkinson (2431755)</dc:creator>
  <keywords/>
  <dc:description/>
  <lastModifiedBy>Andrew Atkinson (2431755)</lastModifiedBy>
  <revision>2</revision>
  <dcterms:created xsi:type="dcterms:W3CDTF">2025-11-26T13:29:41.0073078Z</dcterms:created>
  <dcterms:modified xsi:type="dcterms:W3CDTF">2025-11-27T06:34:14.8059667Z</dcterms:modified>
</coreProperties>
</file>