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2ABC" w:rsidRPr="00425F60" w:rsidRDefault="00722ABC" w:rsidP="00425F60">
      <w:pPr>
        <w:spacing w:line="360" w:lineRule="auto"/>
        <w:rPr>
          <w:rFonts w:ascii="Arial" w:hAnsi="Arial" w:cs="Arial"/>
          <w:sz w:val="28"/>
          <w:szCs w:val="28"/>
        </w:rPr>
      </w:pPr>
    </w:p>
    <w:p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rPr>
      </w:pPr>
      <w:r>
        <w:rPr>
          <w:noProof/>
        </w:rPr>
        <w:drawing>
          <wp:inline distT="0" distB="0" distL="0" distR="0">
            <wp:extent cx="3260723" cy="1238250"/>
            <wp:effectExtent l="0" t="0" r="0" b="0"/>
            <wp:docPr id="3074" name="Picture 2" descr="University of wales Logos">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EB2DB8C7-FBDE-53E9-BABD-14CE3F53CB2E}"/>
                        </a:ext>
                      </a:extLst>
                    </pic:cNvPr>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rPr>
      </w:pPr>
    </w:p>
    <w:p w:rsidR="00952A37" w:rsidRPr="00952A37" w:rsidRDefault="00952A37" w:rsidP="00952A37">
      <w:pPr>
        <w:spacing w:before="100" w:beforeAutospacing="1" w:after="100" w:afterAutospacing="1" w:line="360" w:lineRule="auto"/>
        <w:jc w:val="center"/>
        <w:outlineLvl w:val="1"/>
        <w:rPr>
          <w:rFonts w:ascii="Arial" w:eastAsia="Arial" w:hAnsi="Arial" w:cs="Arial"/>
          <w:b/>
          <w:bCs/>
          <w:color w:val="000000" w:themeColor="text1"/>
          <w:spacing w:val="-2"/>
          <w:kern w:val="24"/>
          <w:sz w:val="40"/>
          <w:szCs w:val="40"/>
          <w:lang w:val="en-US"/>
        </w:rPr>
      </w:pPr>
      <w:r w:rsidRPr="00952A37">
        <w:rPr>
          <w:rFonts w:ascii="Arial" w:eastAsiaTheme="majorEastAsia" w:hAnsi="Arial" w:cs="Arial"/>
          <w:b/>
          <w:bCs/>
          <w:color w:val="000000" w:themeColor="text1"/>
          <w:kern w:val="24"/>
          <w:sz w:val="40"/>
          <w:szCs w:val="40"/>
        </w:rPr>
        <w:t>Psychology in Health and Social Care</w:t>
      </w:r>
      <w:r w:rsidRPr="00952A37">
        <w:rPr>
          <w:rFonts w:ascii="Arial" w:eastAsiaTheme="majorEastAsia" w:hAnsi="Arial" w:cs="Arial"/>
          <w:b/>
          <w:bCs/>
          <w:color w:val="000000" w:themeColor="text1"/>
          <w:kern w:val="24"/>
          <w:sz w:val="40"/>
          <w:szCs w:val="40"/>
        </w:rPr>
        <w:br/>
      </w:r>
      <w:r w:rsidRPr="00952A37">
        <w:rPr>
          <w:rFonts w:ascii="Arial" w:eastAsia="Arial" w:hAnsi="Arial" w:cs="Arial"/>
          <w:b/>
          <w:bCs/>
          <w:color w:val="000000" w:themeColor="text1"/>
          <w:spacing w:val="-2"/>
          <w:kern w:val="24"/>
          <w:sz w:val="40"/>
          <w:szCs w:val="40"/>
          <w:lang w:val="en-US"/>
        </w:rPr>
        <w:t>LCHS4010</w:t>
      </w:r>
      <w:r w:rsidRPr="00952A37">
        <w:rPr>
          <w:rFonts w:ascii="Arial" w:eastAsia="Arial" w:hAnsi="Arial" w:cs="Arial"/>
          <w:b/>
          <w:bCs/>
          <w:color w:val="000000" w:themeColor="text1"/>
          <w:spacing w:val="-2"/>
          <w:kern w:val="24"/>
          <w:sz w:val="40"/>
          <w:szCs w:val="40"/>
          <w:lang w:val="en-US"/>
        </w:rPr>
        <w:br/>
      </w:r>
      <w:r w:rsidRPr="00952A37">
        <w:rPr>
          <w:rFonts w:ascii="Arial" w:eastAsia="Arial" w:hAnsi="Arial" w:cs="Arial"/>
          <w:b/>
          <w:bCs/>
          <w:color w:val="000000" w:themeColor="text1"/>
          <w:spacing w:val="-2"/>
          <w:kern w:val="24"/>
          <w:sz w:val="40"/>
          <w:szCs w:val="40"/>
          <w:lang w:val="en-US"/>
        </w:rPr>
        <w:br/>
        <w:t>Component 2: Written task – report</w:t>
      </w:r>
    </w:p>
    <w:p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rsidR="00833C04" w:rsidRPr="00833C04" w:rsidRDefault="009243A9" w:rsidP="00833C04">
      <w:pPr>
        <w:spacing w:before="100" w:beforeAutospacing="1" w:after="100" w:afterAutospacing="1" w:line="360" w:lineRule="auto"/>
        <w:jc w:val="both"/>
        <w:outlineLvl w:val="1"/>
        <w:rPr>
          <w:rFonts w:ascii="Arial" w:eastAsia="Times New Roman" w:hAnsi="Arial" w:cs="Arial"/>
          <w:b/>
          <w:bCs/>
          <w:color w:val="000000"/>
          <w:kern w:val="0"/>
          <w:sz w:val="32"/>
          <w:szCs w:val="32"/>
        </w:rPr>
      </w:pPr>
      <w:r w:rsidRPr="00833C04">
        <w:rPr>
          <w:rFonts w:ascii="Arial" w:eastAsiaTheme="minorEastAsia" w:hAnsi="Arial" w:cs="Arial"/>
          <w:b/>
          <w:bCs/>
          <w:color w:val="000000" w:themeColor="text1"/>
          <w:kern w:val="24"/>
          <w:sz w:val="32"/>
          <w:szCs w:val="32"/>
        </w:rPr>
        <w:t xml:space="preserve">Title: </w:t>
      </w:r>
      <w:r w:rsidRPr="00833C04">
        <w:rPr>
          <w:rFonts w:ascii="Arial" w:eastAsia="Times New Roman" w:hAnsi="Arial" w:cs="Arial"/>
          <w:b/>
          <w:bCs/>
          <w:color w:val="000000"/>
          <w:kern w:val="0"/>
          <w:sz w:val="32"/>
          <w:szCs w:val="32"/>
        </w:rPr>
        <w:t xml:space="preserve">Applying Psychological Theories to Support Older     </w:t>
      </w:r>
      <w:r w:rsidR="00833C04" w:rsidRPr="00833C04">
        <w:rPr>
          <w:rFonts w:ascii="Arial" w:eastAsia="Times New Roman" w:hAnsi="Arial" w:cs="Arial"/>
          <w:b/>
          <w:bCs/>
          <w:color w:val="000000"/>
          <w:kern w:val="0"/>
          <w:sz w:val="32"/>
          <w:szCs w:val="32"/>
        </w:rPr>
        <w:t xml:space="preserve">  </w:t>
      </w:r>
    </w:p>
    <w:p w:rsidR="009243A9" w:rsidRPr="00833C04" w:rsidRDefault="00833C04" w:rsidP="00833C04">
      <w:pPr>
        <w:spacing w:before="100" w:beforeAutospacing="1" w:after="100" w:afterAutospacing="1" w:line="360" w:lineRule="auto"/>
        <w:jc w:val="both"/>
        <w:outlineLvl w:val="1"/>
        <w:rPr>
          <w:rFonts w:ascii="Arial" w:eastAsia="Times New Roman" w:hAnsi="Arial" w:cs="Arial"/>
          <w:b/>
          <w:bCs/>
          <w:color w:val="000000"/>
          <w:kern w:val="0"/>
          <w:sz w:val="32"/>
          <w:szCs w:val="32"/>
        </w:rPr>
      </w:pPr>
      <w:r w:rsidRPr="00833C04">
        <w:rPr>
          <w:rFonts w:ascii="Arial" w:eastAsia="Times New Roman" w:hAnsi="Arial" w:cs="Arial"/>
          <w:b/>
          <w:bCs/>
          <w:color w:val="000000"/>
          <w:kern w:val="0"/>
          <w:sz w:val="32"/>
          <w:szCs w:val="32"/>
        </w:rPr>
        <w:t xml:space="preserve">        </w:t>
      </w:r>
      <w:r w:rsidR="009243A9" w:rsidRPr="00833C04">
        <w:rPr>
          <w:rFonts w:ascii="Arial" w:eastAsia="Times New Roman" w:hAnsi="Arial" w:cs="Arial"/>
          <w:b/>
          <w:bCs/>
          <w:color w:val="000000"/>
          <w:kern w:val="0"/>
          <w:sz w:val="32"/>
          <w:szCs w:val="32"/>
        </w:rPr>
        <w:t>Adults with Dementia Care Home Setting</w:t>
      </w:r>
    </w:p>
    <w:p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rsidR="00774F8F" w:rsidRDefault="00774F8F"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rsidR="00774F8F" w:rsidRPr="00774F8F" w:rsidRDefault="00952A37" w:rsidP="00952A37">
      <w:pPr>
        <w:pStyle w:val="NormalWeb"/>
        <w:spacing w:before="200" w:beforeAutospacing="0" w:after="0" w:afterAutospacing="0" w:line="216" w:lineRule="auto"/>
        <w:rPr>
          <w:rFonts w:ascii="Arial" w:eastAsiaTheme="minorEastAsia" w:hAnsi="Arial" w:cs="Arial"/>
          <w:b/>
          <w:bCs/>
          <w:color w:val="000000" w:themeColor="text1"/>
          <w:kern w:val="24"/>
          <w:sz w:val="32"/>
          <w:szCs w:val="32"/>
        </w:rPr>
      </w:pPr>
      <w:r w:rsidRPr="00952A37">
        <w:rPr>
          <w:rFonts w:ascii="Arial" w:eastAsiaTheme="minorEastAsia" w:hAnsi="Arial" w:cs="Arial"/>
          <w:b/>
          <w:bCs/>
          <w:color w:val="000000" w:themeColor="text1"/>
          <w:kern w:val="24"/>
          <w:sz w:val="32"/>
          <w:szCs w:val="32"/>
        </w:rPr>
        <w:t xml:space="preserve">Student name: </w:t>
      </w:r>
      <w:r w:rsidR="00BA1069">
        <w:rPr>
          <w:rFonts w:ascii="Arial" w:eastAsiaTheme="minorEastAsia" w:hAnsi="Arial" w:cs="Arial"/>
          <w:b/>
          <w:bCs/>
          <w:color w:val="000000" w:themeColor="text1"/>
          <w:kern w:val="24"/>
          <w:sz w:val="32"/>
          <w:szCs w:val="32"/>
        </w:rPr>
        <w:t>Samuel KC Kwakye</w:t>
      </w:r>
    </w:p>
    <w:p w:rsidR="00BA1069" w:rsidRPr="00952A37" w:rsidRDefault="00BA1069" w:rsidP="00952A37">
      <w:pPr>
        <w:pStyle w:val="NormalWeb"/>
        <w:spacing w:before="200" w:beforeAutospacing="0" w:after="0" w:afterAutospacing="0" w:line="216" w:lineRule="auto"/>
        <w:rPr>
          <w:rFonts w:ascii="Arial" w:hAnsi="Arial" w:cs="Arial"/>
          <w:b/>
          <w:bCs/>
          <w:sz w:val="32"/>
          <w:szCs w:val="32"/>
        </w:rPr>
      </w:pPr>
    </w:p>
    <w:p w:rsidR="00952A37" w:rsidRDefault="00952A37" w:rsidP="00952A37">
      <w:pPr>
        <w:pStyle w:val="NormalWeb"/>
        <w:spacing w:before="200" w:beforeAutospacing="0" w:after="0" w:afterAutospacing="0" w:line="216" w:lineRule="auto"/>
        <w:rPr>
          <w:rFonts w:ascii="Arial" w:eastAsiaTheme="minorEastAsia" w:hAnsi="Arial" w:cs="Arial"/>
          <w:b/>
          <w:bCs/>
          <w:color w:val="000000" w:themeColor="text1"/>
          <w:kern w:val="24"/>
          <w:sz w:val="32"/>
          <w:szCs w:val="32"/>
        </w:rPr>
      </w:pPr>
      <w:r w:rsidRPr="00952A37">
        <w:rPr>
          <w:rFonts w:ascii="Arial" w:eastAsiaTheme="minorEastAsia" w:hAnsi="Arial" w:cs="Arial"/>
          <w:b/>
          <w:bCs/>
          <w:color w:val="000000" w:themeColor="text1"/>
          <w:kern w:val="24"/>
          <w:sz w:val="32"/>
          <w:szCs w:val="32"/>
        </w:rPr>
        <w:t>Student ID:</w:t>
      </w:r>
      <w:r w:rsidR="00BA1069">
        <w:rPr>
          <w:rFonts w:ascii="Arial" w:eastAsiaTheme="minorEastAsia" w:hAnsi="Arial" w:cs="Arial"/>
          <w:b/>
          <w:bCs/>
          <w:color w:val="000000" w:themeColor="text1"/>
          <w:kern w:val="24"/>
          <w:sz w:val="32"/>
          <w:szCs w:val="32"/>
        </w:rPr>
        <w:t xml:space="preserve"> 2428005</w:t>
      </w:r>
    </w:p>
    <w:p w:rsidR="00BA1069" w:rsidRDefault="00BA1069" w:rsidP="00952A37">
      <w:pPr>
        <w:pStyle w:val="NormalWeb"/>
        <w:spacing w:before="200" w:beforeAutospacing="0" w:after="0" w:afterAutospacing="0" w:line="216" w:lineRule="auto"/>
        <w:rPr>
          <w:rFonts w:ascii="Arial" w:hAnsi="Arial" w:cs="Arial"/>
          <w:b/>
          <w:bCs/>
          <w:sz w:val="32"/>
          <w:szCs w:val="32"/>
        </w:rPr>
      </w:pPr>
    </w:p>
    <w:p w:rsidR="00BA1069" w:rsidRPr="00952A37" w:rsidRDefault="00BA1069" w:rsidP="00952A37">
      <w:pPr>
        <w:pStyle w:val="NormalWeb"/>
        <w:spacing w:before="200" w:beforeAutospacing="0" w:after="0" w:afterAutospacing="0" w:line="216" w:lineRule="auto"/>
        <w:rPr>
          <w:rFonts w:ascii="Arial" w:hAnsi="Arial" w:cs="Arial"/>
          <w:b/>
          <w:bCs/>
          <w:sz w:val="32"/>
          <w:szCs w:val="32"/>
        </w:rPr>
      </w:pPr>
    </w:p>
    <w:p w:rsidR="00952A37" w:rsidRPr="00BA1069" w:rsidRDefault="00952A37" w:rsidP="00BA1069">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Lecturer: </w:t>
      </w:r>
      <w:r w:rsidRPr="00952A37">
        <w:rPr>
          <w:rFonts w:ascii="Arial" w:eastAsiaTheme="minorEastAsia" w:hAnsi="Arial" w:cs="Arial"/>
          <w:color w:val="000000" w:themeColor="text1"/>
          <w:kern w:val="24"/>
          <w:sz w:val="32"/>
          <w:szCs w:val="32"/>
        </w:rPr>
        <w:t>Bianca Sanfilippo</w:t>
      </w:r>
    </w:p>
    <w:p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rPr>
      </w:pPr>
    </w:p>
    <w:p w:rsidR="009243A9" w:rsidRPr="009243A9" w:rsidRDefault="009243A9" w:rsidP="009243A9">
      <w:pPr>
        <w:spacing w:before="100" w:beforeAutospacing="1" w:after="100" w:afterAutospacing="1" w:line="360" w:lineRule="auto"/>
        <w:outlineLvl w:val="2"/>
        <w:rPr>
          <w:rFonts w:ascii="Arial" w:eastAsia="Times New Roman" w:hAnsi="Arial" w:cs="Arial"/>
          <w:b/>
          <w:bCs/>
          <w:color w:val="000000"/>
          <w:kern w:val="0"/>
          <w:sz w:val="22"/>
          <w:szCs w:val="22"/>
        </w:rPr>
      </w:pPr>
      <w:r w:rsidRPr="009243A9">
        <w:rPr>
          <w:rFonts w:ascii="Arial" w:eastAsia="Times New Roman" w:hAnsi="Arial" w:cs="Arial"/>
          <w:b/>
          <w:bCs/>
          <w:color w:val="000000"/>
          <w:kern w:val="0"/>
          <w:sz w:val="22"/>
          <w:szCs w:val="22"/>
        </w:rPr>
        <w:lastRenderedPageBreak/>
        <w:t>I</w:t>
      </w:r>
      <w:r w:rsidR="00425F60" w:rsidRPr="009243A9">
        <w:rPr>
          <w:rFonts w:ascii="Arial" w:eastAsia="Times New Roman" w:hAnsi="Arial" w:cs="Arial"/>
          <w:b/>
          <w:bCs/>
          <w:color w:val="000000"/>
          <w:kern w:val="0"/>
          <w:sz w:val="22"/>
          <w:szCs w:val="22"/>
        </w:rPr>
        <w:t>ntroduction</w:t>
      </w:r>
    </w:p>
    <w:p w:rsidR="009243A9" w:rsidRPr="009243A9" w:rsidRDefault="009243A9" w:rsidP="009243A9">
      <w:pPr>
        <w:spacing w:before="100" w:beforeAutospacing="1" w:after="100" w:afterAutospacing="1" w:line="360" w:lineRule="auto"/>
        <w:outlineLvl w:val="2"/>
        <w:rPr>
          <w:rFonts w:ascii="Arial" w:eastAsia="Times New Roman" w:hAnsi="Arial" w:cs="Arial"/>
          <w:b/>
          <w:bCs/>
          <w:color w:val="000000"/>
          <w:kern w:val="0"/>
          <w:sz w:val="22"/>
          <w:szCs w:val="22"/>
        </w:rPr>
      </w:pPr>
      <w:r w:rsidRPr="009243A9">
        <w:rPr>
          <w:rFonts w:ascii="Arial" w:hAnsi="Arial" w:cs="Arial"/>
          <w:sz w:val="22"/>
          <w:szCs w:val="22"/>
        </w:rPr>
        <w:t xml:space="preserve">There are considerable health and social care service challenges, particularly in the provision of psychological wellbeing and dementia support services, arising from the increased elderly population. Most older adults aged 65 years and above experience mental health conditions such as depression, anxiety, and cognitive impairment. About 944,000 individuals with dementia live in the UK (Alzheimer's Society, 2025). An understanding of psychological theories that relate to adult development and their practical applications in care settings fosters the implementation of evidence and person-centred interventions toward improving individual quality of life on issues related to mental health.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The interest of this report is based on two main psychological theories: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Erikson's Psy</w:t>
      </w:r>
      <w:r w:rsidR="00833C04">
        <w:rPr>
          <w:rFonts w:ascii="Arial" w:hAnsi="Arial" w:cs="Arial"/>
          <w:sz w:val="22"/>
          <w:szCs w:val="22"/>
        </w:rPr>
        <w:t xml:space="preserve">chosocial Development Theory and </w:t>
      </w:r>
      <w:r w:rsidRPr="009243A9">
        <w:rPr>
          <w:rFonts w:ascii="Arial" w:hAnsi="Arial" w:cs="Arial"/>
          <w:sz w:val="22"/>
          <w:szCs w:val="22"/>
        </w:rPr>
        <w:t>Bowlby’s Attachment Theory and how these theories help older adults who have psychological health problems in dementia care institutions using real examples that show how theoretical concepts can be used effectively.</w:t>
      </w:r>
    </w:p>
    <w:p w:rsidR="009243A9" w:rsidRPr="006E0FBF" w:rsidRDefault="009243A9" w:rsidP="009243A9">
      <w:pPr>
        <w:spacing w:line="360" w:lineRule="auto"/>
        <w:rPr>
          <w:rFonts w:ascii="Arial" w:hAnsi="Arial" w:cs="Arial"/>
          <w:b/>
          <w:sz w:val="22"/>
          <w:szCs w:val="22"/>
        </w:rPr>
      </w:pPr>
      <w:r w:rsidRPr="006E0FBF">
        <w:rPr>
          <w:rFonts w:ascii="Arial" w:hAnsi="Arial" w:cs="Arial"/>
          <w:b/>
          <w:sz w:val="22"/>
          <w:szCs w:val="22"/>
        </w:rPr>
        <w:t>Erikson's Psychosocial Development Theory: Ego Integrity vs. Despair</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Erik Erikson (1963) proposed his psychosocial development theory, in which he identified eight stages of life. At each stage, a particular psychosocial crisis is most salient. The last stage- Ego Integrity versus Despair- begins approximately at age 65 and is symbolic of the end of an individual’s journey through life. During this time, older adults contemplate past events and accomplishments and relationships to determine whether there was meaning in their lives (Erikson, 1963). If this stage resolves positively, the person develops ego integrity acceptance of one’s life as it was, which brings about wisdom and fulfilment, if not successful, the major outcome is despair in terms of regret about wasted opportunities and bitterness and fear of death emanating from having wasted one’s life (Orwoll &amp; Achenbaum, 1993).</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Erikson's framework makes very explicit the psychological tasks of older adults, especially those older adults who may be dealing with depression or anxiety. Westerhof et al. (2023) found that the attainment of some measure of ego integrity leads to higher psychological wellbeing and more life satisfaction reducing depressive symptoms in elderly people. An individual in despair rather than one who has achieved ego integrity is more predisposed to conditions of depression and anxiety as well as having suicidal thoughts (Dezutter et al., 2023).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lastRenderedPageBreak/>
        <w:t>This theory puts into perspective for professionals that older adults experiencing psychological distress are likely to be grappling with unresolved developmental tasks and not merely responding to biological or situational stressors.</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Though cognitive decline is prevalent among residents in homes for the care of dementia, Erikson’s theory can be applied. Moderate dementia does not preclude emotional experience and reflection on life; however, the person may not be able to review life in the traditional sense (Woods et al., 2018).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Knowing the developmental stage gives caregivers an advantage in providing residents with opportunities to gain integrity through validation, reminiscence, affirmation of identity and fostering social connections.</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Erikson comes forth with a perspective that sees aging as a part of development and not just a phase characterised by decline. It puts into question the assumptions about aging and helps practitioners focus more appropriately on the developmental needs of older adults. Furthermore, its orientation in life review makes it an appropriate target through which reminiscence activities may be facilitated for meaning making.</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Critics have noted that Erikson's work is culturally bound, it describes an individualistic value from the Western world which may not be generalised to the entire world. There is also no clear theoretical provision for those who are severely cognitively impaired and, therefore, cannot participate in conscious self-reflection. The binary dimensions of Integrity versus Despair reduce to polarised experience typical of late adulthood.</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Life review therapy sits directly in Erikson’s theory, a structured process of reminiscence where the older adult reviews significant events in his or her life with a trained facilitator (Butler, 1963). Recent meta-analyses have found that life review therapy significantly reduces depressive symptoms and increases general life satisfaction among older adults (Bohlmeijer et al., 2024). Specifically adapted approaches within dementia care settings include:</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Life Story Work, it involves Care staff working together with residents and family members to create books of pictures and significant recollections on an individual basis. Residents with moderate dementia find meaningful contact with such materials. In Reminiscence Groups, the use of memory cues-music or photographs within the group-provides resident narrations that develop social contact while supporting ego strength.</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Woods et al. (2018) found that reminiscence therapy has a significant positive effect on mood and cognition for people with dementia while improving their quality of life.</w:t>
      </w:r>
    </w:p>
    <w:p w:rsidR="009243A9" w:rsidRPr="006E0FBF" w:rsidRDefault="009243A9" w:rsidP="009243A9">
      <w:pPr>
        <w:spacing w:line="360" w:lineRule="auto"/>
        <w:rPr>
          <w:rFonts w:ascii="Arial" w:hAnsi="Arial" w:cs="Arial"/>
          <w:b/>
          <w:sz w:val="22"/>
          <w:szCs w:val="22"/>
        </w:rPr>
      </w:pPr>
      <w:r w:rsidRPr="006E0FBF">
        <w:rPr>
          <w:rFonts w:ascii="Arial" w:hAnsi="Arial" w:cs="Arial"/>
          <w:b/>
          <w:sz w:val="22"/>
          <w:szCs w:val="22"/>
        </w:rPr>
        <w:lastRenderedPageBreak/>
        <w:t>Case Example</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Thompson is a 78-year-old woman with moderate dementia normally agitated and depressed in the care home. Erikson's model enables clinical psychologists to understand her distress as it threatens aspects of her identity, and thus deficits in ego integrity. Based on personalised life story work documenting her background as an educator with valuable memories from motherhood and community involvement, the care giving team helps focus her engagement.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A memory book is developed by staff to be used regularly together with the patient reinforcing accomplishments over time. This intervention approach reduced agitation levels after six weeks of implementation and increased participation rates during reminiscence activities addressing Erikson's developmental task via integrity rather than focusing on cognitive impairment only.</w:t>
      </w:r>
      <w:r w:rsidRPr="009243A9">
        <w:rPr>
          <w:rFonts w:ascii="Arial" w:hAnsi="Arial" w:cs="Arial"/>
          <w:color w:val="020617"/>
          <w:sz w:val="22"/>
          <w:szCs w:val="22"/>
        </w:rPr>
        <w:br/>
      </w:r>
      <w:r w:rsidRPr="009243A9">
        <w:rPr>
          <w:rFonts w:ascii="Arial" w:hAnsi="Arial" w:cs="Arial"/>
          <w:color w:val="020617"/>
          <w:sz w:val="22"/>
          <w:szCs w:val="22"/>
        </w:rPr>
        <w:br/>
      </w:r>
      <w:r w:rsidRPr="009243A9">
        <w:rPr>
          <w:rFonts w:ascii="Arial" w:hAnsi="Arial" w:cs="Arial"/>
          <w:b/>
          <w:color w:val="020617"/>
          <w:sz w:val="22"/>
          <w:szCs w:val="22"/>
          <w:shd w:val="clear" w:color="auto" w:fill="FFFFFF"/>
        </w:rPr>
        <w:t xml:space="preserve">Bowlby's Attachment Theory in Dementia Care </w:t>
      </w:r>
      <w:r w:rsidRPr="009243A9">
        <w:rPr>
          <w:rFonts w:ascii="Arial" w:hAnsi="Arial" w:cs="Arial"/>
          <w:b/>
          <w:color w:val="020617"/>
          <w:sz w:val="22"/>
          <w:szCs w:val="22"/>
        </w:rPr>
        <w:br/>
      </w:r>
      <w:r w:rsidRPr="009243A9">
        <w:rPr>
          <w:rFonts w:ascii="Arial" w:hAnsi="Arial" w:cs="Arial"/>
          <w:b/>
          <w:sz w:val="22"/>
          <w:szCs w:val="22"/>
        </w:rPr>
        <w:t>Understanding Security and Relationships in Later Life</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Bowlby (1969) originally conceptualised a theory of attachments as bonds developing between infants and their caregivers, but in perspective, the scope widens to embrace all stages of human relationships across the lifespan. Early attachment experiences are assumed to lay down internal working models-mental representations carried forward to interaction situations of diverse context in later life (Bowlby, 1988).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The typology of three attachment styles has predominantly been described as secure attachment insecurity freely admits close relationships, anxious fearful dimensions about abandonment or avoidant attachments uncomfortable with intimacy and dismissing the attachment need.</w:t>
      </w:r>
    </w:p>
    <w:p w:rsidR="009243A9" w:rsidRPr="009243A9" w:rsidRDefault="009243A9" w:rsidP="009243A9">
      <w:pPr>
        <w:spacing w:line="360" w:lineRule="auto"/>
        <w:rPr>
          <w:rFonts w:ascii="Arial" w:hAnsi="Arial" w:cs="Arial"/>
          <w:b/>
          <w:sz w:val="22"/>
          <w:szCs w:val="22"/>
        </w:rPr>
      </w:pPr>
      <w:r w:rsidRPr="009243A9">
        <w:rPr>
          <w:rFonts w:ascii="Arial" w:hAnsi="Arial" w:cs="Arial"/>
          <w:b/>
          <w:sz w:val="22"/>
          <w:szCs w:val="22"/>
        </w:rPr>
        <w:t>Application Among Those Aged Over 65 Years</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The attachment theory is answering very well about mental health and the relationship between caregivers for older adults, it indicated that higher security is related to good mental health, secure ways of coping with loss, and healthy interaction patterns found between caregivers (Consedine &amp; Magai, 2003). Older adults who have insecure attachment styles are more likely to be anxious and depressed (Magai et al., 2025).</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It is through this theoretical lens that one can better understand behavioural presentations particularly among the population carrying a diagnosis of dementia. </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lastRenderedPageBreak/>
        <w:t>For example, Miesen (1992) described 'parent fixation' in which residents continuously call for their dead parents exemplifies insecurity but at the same time, the need for comfort feelings found in many sufferers from dementia. Aggressive behaviour against care attempts and general agitated behaviours may also be described as attachment related responses triggered by danger signals in strange environments.</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It puts in by relating factors of relationship dynamics and patterns of behaviour with context, going beyond just individual pathology. It underscores the importance of interpersonal ties, crucially significant when working with behavioural issues that have their origins in unmet attachment needs not pathology purse.</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Efforts to measure constructs related to attachments in the cognitively impaired elderly population face methodological challenges because standard tools require verbal and cognitive abilities that are less likely to be preserved in residents with dementias, making findings even more difficult to interpret. Also, by focusing on historical early bonding experiences, it may miss the effects that later life relationships can have on continuing development. Finally, for worldwide usage, Western based models must be adapted since cultural variation expresses different patterns about attachments.</w:t>
      </w:r>
    </w:p>
    <w:p w:rsidR="009243A9" w:rsidRPr="009243A9" w:rsidRDefault="009243A9" w:rsidP="009243A9">
      <w:pPr>
        <w:spacing w:line="360" w:lineRule="auto"/>
        <w:rPr>
          <w:rFonts w:ascii="Arial" w:hAnsi="Arial" w:cs="Arial"/>
          <w:color w:val="020617"/>
          <w:sz w:val="22"/>
          <w:szCs w:val="22"/>
          <w:shd w:val="clear" w:color="auto" w:fill="FFFFFF"/>
        </w:rPr>
      </w:pPr>
      <w:r w:rsidRPr="00F94D11">
        <w:rPr>
          <w:rFonts w:ascii="Arial" w:hAnsi="Arial" w:cs="Arial"/>
          <w:b/>
          <w:color w:val="020617"/>
          <w:sz w:val="22"/>
          <w:szCs w:val="22"/>
          <w:shd w:val="clear" w:color="auto" w:fill="FFFFFF"/>
        </w:rPr>
        <w:t xml:space="preserve">Challenges: </w:t>
      </w:r>
      <w:r w:rsidRPr="00F94D11">
        <w:rPr>
          <w:rFonts w:ascii="Arial" w:hAnsi="Arial" w:cs="Arial"/>
          <w:b/>
          <w:color w:val="020617"/>
          <w:sz w:val="22"/>
          <w:szCs w:val="22"/>
        </w:rPr>
        <w:br/>
      </w:r>
      <w:r w:rsidRPr="009243A9">
        <w:rPr>
          <w:rFonts w:ascii="Arial" w:hAnsi="Arial" w:cs="Arial"/>
          <w:color w:val="020617"/>
          <w:sz w:val="22"/>
          <w:szCs w:val="22"/>
          <w:shd w:val="clear" w:color="auto" w:fill="FFFFFF"/>
        </w:rPr>
        <w:t xml:space="preserve">- Everyone’s attachment style is different; some variation is natural.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xml:space="preserve">- There are complex interactions between attachment styles and cognitive decline.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xml:space="preserve">- Staff members can experience burnout from emotional labour involved in care giving.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Resources may be limited when trying to implement these strategies fully.</w:t>
      </w:r>
      <w:r w:rsidRPr="009243A9">
        <w:rPr>
          <w:rFonts w:ascii="Arial" w:hAnsi="Arial" w:cs="Arial"/>
          <w:color w:val="020617"/>
          <w:sz w:val="22"/>
          <w:szCs w:val="22"/>
        </w:rPr>
        <w:br/>
      </w:r>
      <w:r w:rsidRPr="009243A9">
        <w:rPr>
          <w:rFonts w:ascii="Arial" w:hAnsi="Arial" w:cs="Arial"/>
          <w:color w:val="020617"/>
          <w:sz w:val="22"/>
          <w:szCs w:val="22"/>
        </w:rPr>
        <w:br/>
      </w:r>
      <w:r w:rsidRPr="00F94D11">
        <w:rPr>
          <w:rFonts w:ascii="Arial" w:hAnsi="Arial" w:cs="Arial"/>
          <w:b/>
          <w:color w:val="020617"/>
          <w:sz w:val="22"/>
          <w:szCs w:val="22"/>
          <w:shd w:val="clear" w:color="auto" w:fill="FFFFFF"/>
        </w:rPr>
        <w:t xml:space="preserve">Management Strategies: </w:t>
      </w:r>
      <w:r w:rsidRPr="00F94D11">
        <w:rPr>
          <w:rFonts w:ascii="Arial" w:hAnsi="Arial" w:cs="Arial"/>
          <w:b/>
          <w:color w:val="020617"/>
          <w:sz w:val="22"/>
          <w:szCs w:val="22"/>
        </w:rPr>
        <w:br/>
      </w:r>
      <w:r w:rsidRPr="009243A9">
        <w:rPr>
          <w:rFonts w:ascii="Arial" w:hAnsi="Arial" w:cs="Arial"/>
          <w:color w:val="020617"/>
          <w:sz w:val="22"/>
          <w:szCs w:val="22"/>
          <w:shd w:val="clear" w:color="auto" w:fill="FFFFFF"/>
        </w:rPr>
        <w:t xml:space="preserve">- Put together thorough training programs for staff on these theories.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xml:space="preserve">- Create support systems for caregivers’ emotional well-being.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xml:space="preserve">- Design flexible approaches tailored to individual needs. </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Ensure regular psychological supervision is available.</w:t>
      </w:r>
    </w:p>
    <w:p w:rsidR="009243A9" w:rsidRPr="009243A9" w:rsidRDefault="009243A9" w:rsidP="009243A9">
      <w:pPr>
        <w:spacing w:line="360" w:lineRule="auto"/>
        <w:rPr>
          <w:rFonts w:ascii="Arial" w:hAnsi="Arial" w:cs="Arial"/>
          <w:color w:val="020617"/>
          <w:sz w:val="22"/>
          <w:szCs w:val="22"/>
          <w:shd w:val="clear" w:color="auto" w:fill="FFFFFF"/>
        </w:rPr>
      </w:pPr>
      <w:r w:rsidRPr="009243A9">
        <w:rPr>
          <w:rFonts w:ascii="Arial" w:hAnsi="Arial" w:cs="Arial"/>
          <w:color w:val="020617"/>
          <w:sz w:val="22"/>
          <w:szCs w:val="22"/>
        </w:rPr>
        <w:br/>
      </w:r>
      <w:r w:rsidRPr="009243A9">
        <w:rPr>
          <w:rFonts w:ascii="Arial" w:hAnsi="Arial" w:cs="Arial"/>
          <w:b/>
          <w:color w:val="020617"/>
          <w:sz w:val="22"/>
          <w:szCs w:val="22"/>
          <w:shd w:val="clear" w:color="auto" w:fill="FFFFFF"/>
        </w:rPr>
        <w:t>Integrated Theoretical Approach</w:t>
      </w:r>
      <w:r w:rsidRPr="009243A9">
        <w:rPr>
          <w:rFonts w:ascii="Arial" w:hAnsi="Arial" w:cs="Arial"/>
          <w:color w:val="020617"/>
          <w:sz w:val="22"/>
          <w:szCs w:val="22"/>
        </w:rPr>
        <w:br/>
      </w:r>
      <w:r w:rsidRPr="009243A9">
        <w:rPr>
          <w:rFonts w:ascii="Arial" w:hAnsi="Arial" w:cs="Arial"/>
          <w:color w:val="020617"/>
          <w:sz w:val="22"/>
          <w:szCs w:val="22"/>
          <w:shd w:val="clear" w:color="auto" w:fill="FFFFFF"/>
        </w:rPr>
        <w:t>By weaving together Erikson's and Bowlby's insights, professionals can create more comprehensive interventions that address both developmentally and relationally what residents are going through (Brooker, 2004).</w:t>
      </w:r>
    </w:p>
    <w:p w:rsidR="009243A9" w:rsidRPr="009243A9" w:rsidRDefault="009243A9" w:rsidP="009243A9">
      <w:pPr>
        <w:spacing w:line="360" w:lineRule="auto"/>
        <w:rPr>
          <w:rFonts w:ascii="Arial" w:hAnsi="Arial" w:cs="Arial"/>
          <w:color w:val="020617"/>
          <w:sz w:val="22"/>
          <w:szCs w:val="22"/>
          <w:shd w:val="clear" w:color="auto" w:fill="FFFFFF"/>
        </w:rPr>
      </w:pPr>
    </w:p>
    <w:p w:rsidR="009243A9" w:rsidRPr="009243A9" w:rsidRDefault="009243A9" w:rsidP="009243A9">
      <w:pPr>
        <w:spacing w:line="360" w:lineRule="auto"/>
        <w:rPr>
          <w:rFonts w:ascii="Arial" w:hAnsi="Arial" w:cs="Arial"/>
          <w:b/>
          <w:color w:val="020617"/>
          <w:sz w:val="22"/>
          <w:szCs w:val="22"/>
        </w:rPr>
      </w:pPr>
      <w:r w:rsidRPr="009243A9">
        <w:rPr>
          <w:rFonts w:ascii="Arial" w:hAnsi="Arial" w:cs="Arial"/>
          <w:b/>
          <w:color w:val="020617"/>
          <w:sz w:val="22"/>
          <w:szCs w:val="22"/>
          <w:shd w:val="clear" w:color="auto" w:fill="FFFFFF"/>
        </w:rPr>
        <w:lastRenderedPageBreak/>
        <w:t xml:space="preserve">Recommendations for Implementation: </w:t>
      </w:r>
      <w:r w:rsidRPr="009243A9">
        <w:rPr>
          <w:rFonts w:ascii="Arial" w:hAnsi="Arial" w:cs="Arial"/>
          <w:b/>
          <w:color w:val="020617"/>
          <w:sz w:val="22"/>
          <w:szCs w:val="22"/>
        </w:rPr>
        <w:br/>
      </w:r>
      <w:r w:rsidRPr="009243A9">
        <w:rPr>
          <w:rFonts w:ascii="Arial" w:hAnsi="Arial" w:cs="Arial"/>
          <w:color w:val="020617"/>
          <w:sz w:val="22"/>
          <w:szCs w:val="22"/>
          <w:shd w:val="clear" w:color="auto" w:fill="FFFFFF"/>
        </w:rPr>
        <w:t>- Offer comprehensive training on psychological theories for staff members.</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Craft personalised care plans for each resident.</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Foster an organisational culture that supports staff and residents alike.</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Implement routine psychological assessments as part of standard practice.</w:t>
      </w:r>
      <w:r w:rsidRPr="009243A9">
        <w:rPr>
          <w:rFonts w:ascii="Arial" w:hAnsi="Arial" w:cs="Arial"/>
          <w:color w:val="020617"/>
          <w:sz w:val="22"/>
          <w:szCs w:val="22"/>
        </w:rPr>
        <w:br/>
      </w:r>
      <w:r w:rsidRPr="009243A9">
        <w:rPr>
          <w:rFonts w:ascii="Arial" w:hAnsi="Arial" w:cs="Arial"/>
          <w:color w:val="020617"/>
          <w:sz w:val="22"/>
          <w:szCs w:val="22"/>
          <w:shd w:val="clear" w:color="auto" w:fill="FFFFFF"/>
        </w:rPr>
        <w:t>- Encourage collaboration across different disciplines involved in patient care.</w:t>
      </w:r>
      <w:r w:rsidRPr="009243A9">
        <w:rPr>
          <w:rFonts w:ascii="Arial" w:hAnsi="Arial" w:cs="Arial"/>
          <w:color w:val="020617"/>
          <w:sz w:val="22"/>
          <w:szCs w:val="22"/>
        </w:rPr>
        <w:br/>
      </w:r>
    </w:p>
    <w:p w:rsidR="009243A9" w:rsidRPr="009243A9" w:rsidRDefault="009243A9" w:rsidP="009243A9">
      <w:pPr>
        <w:spacing w:line="360" w:lineRule="auto"/>
        <w:rPr>
          <w:rFonts w:ascii="Arial" w:hAnsi="Arial" w:cs="Arial"/>
          <w:sz w:val="22"/>
          <w:szCs w:val="22"/>
        </w:rPr>
      </w:pPr>
      <w:r w:rsidRPr="009243A9">
        <w:rPr>
          <w:rFonts w:ascii="Arial" w:hAnsi="Arial" w:cs="Arial"/>
          <w:b/>
          <w:color w:val="020617"/>
          <w:sz w:val="22"/>
          <w:szCs w:val="22"/>
        </w:rPr>
        <w:t>Conclusion</w:t>
      </w:r>
      <w:r w:rsidRPr="009243A9">
        <w:rPr>
          <w:rFonts w:ascii="Arial" w:hAnsi="Arial" w:cs="Arial"/>
          <w:color w:val="020617"/>
          <w:sz w:val="22"/>
          <w:szCs w:val="22"/>
        </w:rPr>
        <w:br/>
      </w:r>
      <w:r w:rsidRPr="009243A9">
        <w:rPr>
          <w:rFonts w:ascii="Arial" w:hAnsi="Arial" w:cs="Arial"/>
          <w:color w:val="020617"/>
          <w:sz w:val="22"/>
          <w:szCs w:val="22"/>
          <w:shd w:val="clear" w:color="auto" w:fill="FFFFFF"/>
        </w:rPr>
        <w:t>In summary integrating Erikson's and Bowlby's theories gives us valuable perspectives on supporting adults living with dementia more effectively. By grasping the tone of psychological development and attachment needs, health and social care professionals can shift towards a compassionate approach that prioritises individuals’ emotional wellbeing and unique stories, transforming dementia care from being solely about medical management into something much more relationally enriching.</w:t>
      </w: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sz w:val="22"/>
          <w:szCs w:val="22"/>
        </w:rPr>
      </w:pPr>
    </w:p>
    <w:p w:rsidR="009243A9" w:rsidRPr="009243A9" w:rsidRDefault="009243A9" w:rsidP="009243A9">
      <w:pPr>
        <w:spacing w:line="360" w:lineRule="auto"/>
        <w:rPr>
          <w:rFonts w:ascii="Arial" w:hAnsi="Arial" w:cs="Arial"/>
          <w:b/>
          <w:sz w:val="22"/>
          <w:szCs w:val="22"/>
        </w:rPr>
      </w:pPr>
      <w:r w:rsidRPr="009243A9">
        <w:rPr>
          <w:rFonts w:ascii="Arial" w:hAnsi="Arial" w:cs="Arial"/>
          <w:b/>
          <w:sz w:val="22"/>
          <w:szCs w:val="22"/>
        </w:rPr>
        <w:lastRenderedPageBreak/>
        <w:t>References</w:t>
      </w:r>
    </w:p>
    <w:p w:rsidR="009243A9" w:rsidRPr="009243A9" w:rsidRDefault="009243A9" w:rsidP="009243A9">
      <w:pPr>
        <w:spacing w:line="360" w:lineRule="auto"/>
        <w:rPr>
          <w:rFonts w:ascii="Arial" w:hAnsi="Arial" w:cs="Arial"/>
          <w:color w:val="000000" w:themeColor="text1"/>
          <w:sz w:val="22"/>
          <w:szCs w:val="22"/>
        </w:rPr>
      </w:pPr>
      <w:r w:rsidRPr="009243A9">
        <w:rPr>
          <w:rFonts w:ascii="Arial" w:hAnsi="Arial" w:cs="Arial"/>
          <w:color w:val="000000" w:themeColor="text1"/>
          <w:sz w:val="22"/>
          <w:szCs w:val="22"/>
        </w:rPr>
        <w:t>Alzheimer's Society (2025) Dementia UK: Update. 2nd edn. London: Alzheimer's Society.</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Bohlmeijer, E.T., Westerhof, G.J. and de Jong, M. (2024) 'An updated meta-analysis of the effect of life review therapy and reminiscence on late-life depression', Journal of Affective Disorders, 347, pp. 168-177. doi: 10.1016/j.jad.2023.11.080.</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Bowlby, J. (1969) Attachment </w:t>
      </w:r>
      <w:r w:rsidRPr="009243A9">
        <w:rPr>
          <w:rFonts w:ascii="Arial" w:hAnsi="Arial" w:cs="Arial"/>
          <w:i/>
          <w:sz w:val="22"/>
          <w:szCs w:val="22"/>
        </w:rPr>
        <w:t>and Loss: Volume 1: Attachment.</w:t>
      </w:r>
      <w:r w:rsidRPr="009243A9">
        <w:rPr>
          <w:rFonts w:ascii="Arial" w:hAnsi="Arial" w:cs="Arial"/>
          <w:sz w:val="22"/>
          <w:szCs w:val="22"/>
        </w:rPr>
        <w:t xml:space="preserve"> New York: Basic Books.</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Brooker, D. (2004) 'What is pers</w:t>
      </w:r>
      <w:r w:rsidR="00833C04">
        <w:rPr>
          <w:rFonts w:ascii="Arial" w:hAnsi="Arial" w:cs="Arial"/>
          <w:sz w:val="22"/>
          <w:szCs w:val="22"/>
        </w:rPr>
        <w:t>on-centred care in dementia</w:t>
      </w:r>
      <w:r w:rsidRPr="009243A9">
        <w:rPr>
          <w:rFonts w:ascii="Arial" w:hAnsi="Arial" w:cs="Arial"/>
          <w:sz w:val="22"/>
          <w:szCs w:val="22"/>
        </w:rPr>
        <w:t>',</w:t>
      </w:r>
      <w:r w:rsidR="00833C04">
        <w:rPr>
          <w:rFonts w:ascii="Arial" w:hAnsi="Arial" w:cs="Arial"/>
          <w:sz w:val="22"/>
          <w:szCs w:val="22"/>
        </w:rPr>
        <w:t xml:space="preserve"> </w:t>
      </w:r>
      <w:r w:rsidRPr="009243A9">
        <w:rPr>
          <w:rFonts w:ascii="Arial" w:hAnsi="Arial" w:cs="Arial"/>
          <w:i/>
          <w:sz w:val="22"/>
          <w:szCs w:val="22"/>
        </w:rPr>
        <w:t>Reviews in Clinical Gerontology,</w:t>
      </w:r>
      <w:r w:rsidRPr="009243A9">
        <w:rPr>
          <w:rFonts w:ascii="Arial" w:hAnsi="Arial" w:cs="Arial"/>
          <w:sz w:val="22"/>
          <w:szCs w:val="22"/>
        </w:rPr>
        <w:t xml:space="preserve"> 13(3), pp. 215-222.</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Erikson, E. H. (1950) </w:t>
      </w:r>
      <w:r w:rsidRPr="009243A9">
        <w:rPr>
          <w:rFonts w:ascii="Arial" w:hAnsi="Arial" w:cs="Arial"/>
          <w:i/>
          <w:sz w:val="22"/>
          <w:szCs w:val="22"/>
        </w:rPr>
        <w:t>Childhood and Society.</w:t>
      </w:r>
      <w:r w:rsidRPr="009243A9">
        <w:rPr>
          <w:rFonts w:ascii="Arial" w:hAnsi="Arial" w:cs="Arial"/>
          <w:sz w:val="22"/>
          <w:szCs w:val="22"/>
        </w:rPr>
        <w:t xml:space="preserve"> New York: W. W. Norton &amp; Company.</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 xml:space="preserve">Miesen, B. M. L. (1992) 'Attachment theory and dementia', in G. M. M. Jones &amp; B. M. L. Miesen (eds.) </w:t>
      </w:r>
      <w:r w:rsidRPr="009243A9">
        <w:rPr>
          <w:rFonts w:ascii="Arial" w:hAnsi="Arial" w:cs="Arial"/>
          <w:i/>
          <w:sz w:val="22"/>
          <w:szCs w:val="22"/>
        </w:rPr>
        <w:t>Care-giving in Dementia: Research and Applications</w:t>
      </w:r>
      <w:r w:rsidRPr="009243A9">
        <w:rPr>
          <w:rFonts w:ascii="Arial" w:hAnsi="Arial" w:cs="Arial"/>
          <w:sz w:val="22"/>
          <w:szCs w:val="22"/>
        </w:rPr>
        <w:t>. London: Routledge, pp. 38-52.</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Consedine, N.S. and Magai, C. (2003) 'Attachment and emotion experience in later life: The view from emotions theory', Attachment &amp; Human Development, 5(2), pp. 165-187. doi: 10.1080/1461673031000108496.</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Dezutter, J., Casalin, S., Wachholtz, A., Luyckx, K., Hekking, J. and Vandewiele, W. (2023) 'Meaning in life: An important factor for the psychological well-being of chronically ill patients?', Rehabilitation Psychology, 58(4), pp. 334-341.</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Erikson, E.H. (1963) Childhood and society. 2nd edn. New York: W.W. Norton.</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Magai, C., Cohen, C.I. and Gomberg, D. (2025) 'Associations between attachment and depressive symptoms in older adult caregiving relationships', Aging &amp; Mental Health, 29(3), pp. 445-453. doi: 10.1080/13607863.2024.2399828.</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Miesen, B.M.L. (1992) 'Attachment theory and dementia', in Jones, G.M.M. and Miesen, B.M.L. (eds.) Care-giving in dementia: Research and applications. London: Routledge, pp. 38-56.</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Orwoll, L. and Achenbaum, W.A. (1993) 'Gender and the development of wisdom', Human Development, 36(5), pp. 274-296.</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t>Westerhof, G.J., Bohlmeijer, E.T. and McAdams, D.P. (2023) 'The relation of ego integrity and despair to personality traits and mental health', The Journals of Gerontology: Series B, 72(3), pp. 400-407. doi: 10.1093/geronb/gbv062.</w:t>
      </w:r>
    </w:p>
    <w:p w:rsidR="009243A9" w:rsidRPr="009243A9" w:rsidRDefault="009243A9" w:rsidP="009243A9">
      <w:pPr>
        <w:spacing w:line="360" w:lineRule="auto"/>
        <w:rPr>
          <w:rFonts w:ascii="Arial" w:hAnsi="Arial" w:cs="Arial"/>
          <w:sz w:val="22"/>
          <w:szCs w:val="22"/>
        </w:rPr>
      </w:pPr>
      <w:r w:rsidRPr="009243A9">
        <w:rPr>
          <w:rFonts w:ascii="Arial" w:hAnsi="Arial" w:cs="Arial"/>
          <w:sz w:val="22"/>
          <w:szCs w:val="22"/>
        </w:rPr>
        <w:lastRenderedPageBreak/>
        <w:t>Woods, B., O'Philbin, L., Farrell, E.M., Spector, A.E. and Orrell, M. (2018) 'Reminiscence therapy for dementia', Cochrane Database of Systematic Reviews, 3, CD001120. doi: 10.1002/14651858.CD001120.pub3.</w:t>
      </w:r>
    </w:p>
    <w:p w:rsidR="00425F60" w:rsidRPr="009243A9" w:rsidRDefault="00425F60" w:rsidP="009243A9">
      <w:pPr>
        <w:spacing w:line="360" w:lineRule="auto"/>
        <w:rPr>
          <w:rFonts w:ascii="Arial" w:hAnsi="Arial" w:cs="Arial"/>
          <w:sz w:val="22"/>
          <w:szCs w:val="22"/>
        </w:rPr>
      </w:pPr>
    </w:p>
    <w:sectPr w:rsidR="00425F60" w:rsidRPr="009243A9" w:rsidSect="0066195D">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B15A3" w:rsidRDefault="001B15A3" w:rsidP="00952A37">
      <w:pPr>
        <w:spacing w:after="0" w:line="240" w:lineRule="auto"/>
      </w:pPr>
      <w:r>
        <w:separator/>
      </w:r>
    </w:p>
  </w:endnote>
  <w:endnote w:type="continuationSeparator" w:id="1">
    <w:p w:rsidR="001B15A3" w:rsidRDefault="001B15A3" w:rsidP="00952A3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Calibri"/>
    <w:panose1 w:val="00000000000000000000"/>
    <w:charset w:val="00"/>
    <w:family w:val="roman"/>
    <w:notTrueType/>
    <w:pitch w:val="default"/>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39809035"/>
      <w:docPartObj>
        <w:docPartGallery w:val="Page Numbers (Bottom of Page)"/>
        <w:docPartUnique/>
      </w:docPartObj>
    </w:sdtPr>
    <w:sdtContent>
      <w:p w:rsidR="00952A37" w:rsidRDefault="00FD1141">
        <w:pPr>
          <w:pStyle w:val="Footer"/>
          <w:jc w:val="center"/>
        </w:pPr>
        <w:r>
          <w:fldChar w:fldCharType="begin"/>
        </w:r>
        <w:r w:rsidR="00952A37">
          <w:instrText>PAGE   \* MERGEFORMAT</w:instrText>
        </w:r>
        <w:r>
          <w:fldChar w:fldCharType="separate"/>
        </w:r>
        <w:r w:rsidR="00F94D11">
          <w:rPr>
            <w:noProof/>
          </w:rPr>
          <w:t>5</w:t>
        </w:r>
        <w:r>
          <w:fldChar w:fldCharType="end"/>
        </w:r>
      </w:p>
    </w:sdtContent>
  </w:sdt>
  <w:p w:rsidR="00952A37" w:rsidRDefault="00952A3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B15A3" w:rsidRDefault="001B15A3" w:rsidP="00952A37">
      <w:pPr>
        <w:spacing w:after="0" w:line="240" w:lineRule="auto"/>
      </w:pPr>
      <w:r>
        <w:separator/>
      </w:r>
    </w:p>
  </w:footnote>
  <w:footnote w:type="continuationSeparator" w:id="1">
    <w:p w:rsidR="001B15A3" w:rsidRDefault="001B15A3" w:rsidP="00952A3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25F60"/>
    <w:rsid w:val="00060FB4"/>
    <w:rsid w:val="001B15A3"/>
    <w:rsid w:val="00323B5D"/>
    <w:rsid w:val="00325CF7"/>
    <w:rsid w:val="00425F60"/>
    <w:rsid w:val="00556503"/>
    <w:rsid w:val="00646B8C"/>
    <w:rsid w:val="0066195D"/>
    <w:rsid w:val="006E0FBF"/>
    <w:rsid w:val="00722ABC"/>
    <w:rsid w:val="00774F8F"/>
    <w:rsid w:val="00780A21"/>
    <w:rsid w:val="00812199"/>
    <w:rsid w:val="00833C04"/>
    <w:rsid w:val="00843325"/>
    <w:rsid w:val="009243A9"/>
    <w:rsid w:val="00952A37"/>
    <w:rsid w:val="00AF5E59"/>
    <w:rsid w:val="00BA1069"/>
    <w:rsid w:val="00BC0E7F"/>
    <w:rsid w:val="00BD42B0"/>
    <w:rsid w:val="00BF217C"/>
    <w:rsid w:val="00DA014F"/>
    <w:rsid w:val="00DA4078"/>
    <w:rsid w:val="00F94D11"/>
    <w:rsid w:val="00FD11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195D"/>
  </w:style>
  <w:style w:type="paragraph" w:styleId="Heading1">
    <w:name w:val="heading 1"/>
    <w:basedOn w:val="Normal"/>
    <w:next w:val="Normal"/>
    <w:link w:val="Heading1Char"/>
    <w:uiPriority w:val="9"/>
    <w:qFormat/>
    <w:rsid w:val="0042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F60"/>
    <w:rPr>
      <w:rFonts w:eastAsiaTheme="majorEastAsia" w:cstheme="majorBidi"/>
      <w:color w:val="272727" w:themeColor="text1" w:themeTint="D8"/>
    </w:rPr>
  </w:style>
  <w:style w:type="paragraph" w:styleId="Title">
    <w:name w:val="Title"/>
    <w:basedOn w:val="Normal"/>
    <w:next w:val="Normal"/>
    <w:link w:val="TitleChar"/>
    <w:uiPriority w:val="10"/>
    <w:qFormat/>
    <w:rsid w:val="0042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F60"/>
    <w:pPr>
      <w:spacing w:before="160"/>
      <w:jc w:val="center"/>
    </w:pPr>
    <w:rPr>
      <w:i/>
      <w:iCs/>
      <w:color w:val="404040" w:themeColor="text1" w:themeTint="BF"/>
    </w:rPr>
  </w:style>
  <w:style w:type="character" w:customStyle="1" w:styleId="QuoteChar">
    <w:name w:val="Quote Char"/>
    <w:basedOn w:val="DefaultParagraphFont"/>
    <w:link w:val="Quote"/>
    <w:uiPriority w:val="29"/>
    <w:rsid w:val="00425F60"/>
    <w:rPr>
      <w:i/>
      <w:iCs/>
      <w:color w:val="404040" w:themeColor="text1" w:themeTint="BF"/>
    </w:rPr>
  </w:style>
  <w:style w:type="paragraph" w:styleId="ListParagraph">
    <w:name w:val="List Paragraph"/>
    <w:basedOn w:val="Normal"/>
    <w:uiPriority w:val="34"/>
    <w:qFormat/>
    <w:rsid w:val="00425F60"/>
    <w:pPr>
      <w:ind w:left="720"/>
      <w:contextualSpacing/>
    </w:pPr>
  </w:style>
  <w:style w:type="character" w:styleId="IntenseEmphasis">
    <w:name w:val="Intense Emphasis"/>
    <w:basedOn w:val="DefaultParagraphFont"/>
    <w:uiPriority w:val="21"/>
    <w:qFormat/>
    <w:rsid w:val="00425F60"/>
    <w:rPr>
      <w:i/>
      <w:iCs/>
      <w:color w:val="0F4761" w:themeColor="accent1" w:themeShade="BF"/>
    </w:rPr>
  </w:style>
  <w:style w:type="paragraph" w:styleId="IntenseQuote">
    <w:name w:val="Intense Quote"/>
    <w:basedOn w:val="Normal"/>
    <w:next w:val="Normal"/>
    <w:link w:val="IntenseQuoteChar"/>
    <w:uiPriority w:val="30"/>
    <w:qFormat/>
    <w:rsid w:val="0042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F60"/>
    <w:rPr>
      <w:i/>
      <w:iCs/>
      <w:color w:val="0F4761" w:themeColor="accent1" w:themeShade="BF"/>
    </w:rPr>
  </w:style>
  <w:style w:type="character" w:styleId="IntenseReference">
    <w:name w:val="Intense Reference"/>
    <w:basedOn w:val="DefaultParagraphFont"/>
    <w:uiPriority w:val="32"/>
    <w:qFormat/>
    <w:rsid w:val="00425F60"/>
    <w:rPr>
      <w:b/>
      <w:bCs/>
      <w:smallCaps/>
      <w:color w:val="0F4761" w:themeColor="accent1" w:themeShade="BF"/>
      <w:spacing w:val="5"/>
    </w:rPr>
  </w:style>
  <w:style w:type="character" w:styleId="Strong">
    <w:name w:val="Strong"/>
    <w:basedOn w:val="DefaultParagraphFont"/>
    <w:uiPriority w:val="22"/>
    <w:qFormat/>
    <w:rsid w:val="00425F60"/>
    <w:rPr>
      <w:b/>
      <w:bCs/>
    </w:rPr>
  </w:style>
  <w:style w:type="paragraph" w:styleId="NormalWeb">
    <w:name w:val="Normal (Web)"/>
    <w:basedOn w:val="Normal"/>
    <w:uiPriority w:val="99"/>
    <w:unhideWhenUsed/>
    <w:rsid w:val="00425F60"/>
    <w:pPr>
      <w:spacing w:before="100" w:beforeAutospacing="1" w:after="100" w:afterAutospacing="1" w:line="240" w:lineRule="auto"/>
    </w:pPr>
    <w:rPr>
      <w:rFonts w:ascii="Times New Roman" w:eastAsia="Times New Roman" w:hAnsi="Times New Roman" w:cs="Times New Roman"/>
      <w:kern w:val="0"/>
    </w:rPr>
  </w:style>
  <w:style w:type="character" w:customStyle="1" w:styleId="apple-converted-space">
    <w:name w:val="apple-converted-space"/>
    <w:basedOn w:val="DefaultParagraphFont"/>
    <w:rsid w:val="00425F60"/>
  </w:style>
  <w:style w:type="character" w:styleId="Emphasis">
    <w:name w:val="Emphasis"/>
    <w:basedOn w:val="DefaultParagraphFont"/>
    <w:uiPriority w:val="20"/>
    <w:qFormat/>
    <w:rsid w:val="00425F60"/>
    <w:rPr>
      <w:i/>
      <w:iCs/>
    </w:rPr>
  </w:style>
  <w:style w:type="paragraph" w:styleId="Header">
    <w:name w:val="header"/>
    <w:basedOn w:val="Normal"/>
    <w:link w:val="HeaderChar"/>
    <w:uiPriority w:val="99"/>
    <w:unhideWhenUsed/>
    <w:rsid w:val="0095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37"/>
  </w:style>
  <w:style w:type="paragraph" w:styleId="Footer">
    <w:name w:val="footer"/>
    <w:basedOn w:val="Normal"/>
    <w:link w:val="FooterChar"/>
    <w:uiPriority w:val="99"/>
    <w:unhideWhenUsed/>
    <w:rsid w:val="0095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37"/>
  </w:style>
  <w:style w:type="paragraph" w:styleId="BalloonText">
    <w:name w:val="Balloon Text"/>
    <w:basedOn w:val="Normal"/>
    <w:link w:val="BalloonTextChar"/>
    <w:uiPriority w:val="99"/>
    <w:semiHidden/>
    <w:unhideWhenUsed/>
    <w:rsid w:val="00BA10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106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11907747">
      <w:bodyDiv w:val="1"/>
      <w:marLeft w:val="0"/>
      <w:marRight w:val="0"/>
      <w:marTop w:val="0"/>
      <w:marBottom w:val="0"/>
      <w:divBdr>
        <w:top w:val="none" w:sz="0" w:space="0" w:color="auto"/>
        <w:left w:val="none" w:sz="0" w:space="0" w:color="auto"/>
        <w:bottom w:val="none" w:sz="0" w:space="0" w:color="auto"/>
        <w:right w:val="none" w:sz="0" w:space="0" w:color="auto"/>
      </w:divBdr>
    </w:div>
    <w:div w:id="1092628218">
      <w:bodyDiv w:val="1"/>
      <w:marLeft w:val="0"/>
      <w:marRight w:val="0"/>
      <w:marTop w:val="0"/>
      <w:marBottom w:val="0"/>
      <w:divBdr>
        <w:top w:val="none" w:sz="0" w:space="0" w:color="auto"/>
        <w:left w:val="none" w:sz="0" w:space="0" w:color="auto"/>
        <w:bottom w:val="none" w:sz="0" w:space="0" w:color="auto"/>
        <w:right w:val="none" w:sz="0" w:space="0" w:color="auto"/>
      </w:divBdr>
    </w:div>
    <w:div w:id="20079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10222F-7730-47A1-8B5A-C7719AE2F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student</cp:lastModifiedBy>
  <cp:revision>2</cp:revision>
  <dcterms:created xsi:type="dcterms:W3CDTF">2025-12-18T19:59:00Z</dcterms:created>
  <dcterms:modified xsi:type="dcterms:W3CDTF">2025-12-18T19:59:00Z</dcterms:modified>
</cp:coreProperties>
</file>