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216064" w14:textId="5A09D530" w:rsidR="00D31090" w:rsidRPr="006368BA" w:rsidRDefault="00DA40C3" w:rsidP="006368BA">
      <w:pPr>
        <w:pStyle w:val="DM-H1"/>
        <w:rPr>
          <w:color w:val="FFFFFF" w:themeColor="background1"/>
        </w:rPr>
      </w:pPr>
      <w:bookmarkStart w:id="0" w:name="_Toc224744689"/>
      <w:bookmarkStart w:id="1" w:name="_Toc225103587"/>
      <w:bookmarkStart w:id="2" w:name="_Toc225524939"/>
      <w:r>
        <w:rPr>
          <w:color w:val="FFFFFF" w:themeColor="background1"/>
        </w:rPr>
        <w:t>Cover Page</w:t>
      </w:r>
      <w:bookmarkEnd w:id="0"/>
      <w:bookmarkEnd w:id="1"/>
      <w:bookmarkEnd w:id="2"/>
    </w:p>
    <w:p w14:paraId="1A7B82C5" w14:textId="77777777" w:rsidR="00D31090" w:rsidRDefault="00D31090" w:rsidP="00D31090">
      <w:pPr>
        <w:pStyle w:val="NoSpacing"/>
        <w:spacing w:line="360" w:lineRule="auto"/>
        <w:jc w:val="center"/>
        <w:rPr>
          <w:rFonts w:cs="Arial"/>
        </w:rPr>
      </w:pPr>
      <w:r>
        <w:rPr>
          <w:rFonts w:cs="Arial"/>
          <w:noProof/>
        </w:rPr>
        <w:drawing>
          <wp:inline distT="0" distB="0" distL="0" distR="0" wp14:anchorId="6F114B6E" wp14:editId="60C27E08">
            <wp:extent cx="3359150" cy="1889760"/>
            <wp:effectExtent l="0" t="0" r="0" b="0"/>
            <wp:docPr id="1" name="Picture 1" descr="A logo of a universit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logo of a university&#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59150" cy="1889760"/>
                    </a:xfrm>
                    <a:prstGeom prst="rect">
                      <a:avLst/>
                    </a:prstGeom>
                    <a:noFill/>
                  </pic:spPr>
                </pic:pic>
              </a:graphicData>
            </a:graphic>
          </wp:inline>
        </w:drawing>
      </w:r>
    </w:p>
    <w:p w14:paraId="0F547A04" w14:textId="77777777" w:rsidR="00D31090" w:rsidRDefault="00D31090" w:rsidP="00D31090">
      <w:pPr>
        <w:pStyle w:val="NoSpacing"/>
        <w:spacing w:line="360" w:lineRule="auto"/>
        <w:jc w:val="center"/>
        <w:rPr>
          <w:rFonts w:cs="Arial"/>
        </w:rPr>
      </w:pPr>
    </w:p>
    <w:p w14:paraId="53DB7757" w14:textId="582A83E6" w:rsidR="00D31090" w:rsidRDefault="00E2503A" w:rsidP="00D31090">
      <w:pPr>
        <w:pStyle w:val="NoSpacing"/>
        <w:spacing w:line="360" w:lineRule="auto"/>
        <w:jc w:val="center"/>
        <w:rPr>
          <w:rFonts w:ascii="Montserrat" w:hAnsi="Montserrat" w:cs="Arial"/>
          <w:b/>
          <w:bCs/>
          <w:sz w:val="48"/>
          <w:szCs w:val="48"/>
          <w:lang w:val="en-GB"/>
        </w:rPr>
      </w:pPr>
      <w:r w:rsidRPr="00E2503A">
        <w:rPr>
          <w:rFonts w:ascii="Montserrat" w:hAnsi="Montserrat" w:cs="Arial"/>
          <w:b/>
          <w:bCs/>
          <w:sz w:val="48"/>
          <w:szCs w:val="48"/>
          <w:lang w:val="en-GB"/>
        </w:rPr>
        <w:t>Beyond the Contract: Did a UK WaSC’s AMP7 Water Network Alliance model deliver stakeholder satisfaction?</w:t>
      </w:r>
    </w:p>
    <w:p w14:paraId="403E1630" w14:textId="77777777" w:rsidR="00E2503A" w:rsidRPr="00CB6163" w:rsidRDefault="00E2503A" w:rsidP="00D31090">
      <w:pPr>
        <w:pStyle w:val="NoSpacing"/>
        <w:spacing w:line="360" w:lineRule="auto"/>
        <w:jc w:val="center"/>
        <w:rPr>
          <w:rFonts w:ascii="Montserrat" w:hAnsi="Montserrat" w:cs="Arial"/>
          <w:sz w:val="48"/>
          <w:szCs w:val="48"/>
        </w:rPr>
      </w:pPr>
    </w:p>
    <w:p w14:paraId="75DDE4FE" w14:textId="44D47886" w:rsidR="00D31090" w:rsidRPr="00CB6163" w:rsidRDefault="00502861" w:rsidP="00D31090">
      <w:pPr>
        <w:pStyle w:val="NoSpacing"/>
        <w:spacing w:line="360" w:lineRule="auto"/>
        <w:jc w:val="center"/>
        <w:rPr>
          <w:rFonts w:ascii="Montserrat" w:hAnsi="Montserrat" w:cs="Arial"/>
          <w:sz w:val="40"/>
          <w:szCs w:val="40"/>
        </w:rPr>
      </w:pPr>
      <w:r w:rsidRPr="00CB6163">
        <w:rPr>
          <w:rFonts w:ascii="Montserrat" w:hAnsi="Montserrat" w:cs="Arial"/>
          <w:sz w:val="40"/>
          <w:szCs w:val="40"/>
        </w:rPr>
        <w:t>Dale Monks</w:t>
      </w:r>
    </w:p>
    <w:p w14:paraId="5CA6D87C" w14:textId="081BDE54" w:rsidR="00D31090" w:rsidRPr="00CB6163" w:rsidRDefault="00D31090" w:rsidP="00D31090">
      <w:pPr>
        <w:pStyle w:val="NoSpacing"/>
        <w:spacing w:line="360" w:lineRule="auto"/>
        <w:jc w:val="center"/>
        <w:rPr>
          <w:rFonts w:ascii="Montserrat" w:hAnsi="Montserrat" w:cs="Arial"/>
          <w:sz w:val="40"/>
          <w:szCs w:val="40"/>
        </w:rPr>
      </w:pPr>
      <w:r w:rsidRPr="00CB6163">
        <w:rPr>
          <w:rFonts w:ascii="Montserrat" w:hAnsi="Montserrat" w:cs="Arial"/>
          <w:sz w:val="40"/>
          <w:szCs w:val="40"/>
        </w:rPr>
        <w:t xml:space="preserve">BSc Hons </w:t>
      </w:r>
      <w:r w:rsidR="00E71278" w:rsidRPr="00CB6163">
        <w:rPr>
          <w:rFonts w:ascii="Montserrat" w:hAnsi="Montserrat" w:cs="Arial"/>
          <w:sz w:val="40"/>
          <w:szCs w:val="40"/>
        </w:rPr>
        <w:t>Quantity Surveying</w:t>
      </w:r>
    </w:p>
    <w:p w14:paraId="07CC02C3" w14:textId="77777777" w:rsidR="00D31090" w:rsidRPr="00CB6163" w:rsidRDefault="00D31090" w:rsidP="00D31090">
      <w:pPr>
        <w:pStyle w:val="NoSpacing"/>
        <w:spacing w:line="360" w:lineRule="auto"/>
        <w:jc w:val="center"/>
        <w:rPr>
          <w:rFonts w:ascii="Montserrat" w:hAnsi="Montserrat" w:cs="Arial"/>
          <w:sz w:val="40"/>
          <w:szCs w:val="40"/>
        </w:rPr>
      </w:pPr>
    </w:p>
    <w:p w14:paraId="3892B407" w14:textId="668474F3" w:rsidR="00D31090" w:rsidRPr="00CB6163" w:rsidRDefault="00502861" w:rsidP="00D31090">
      <w:pPr>
        <w:pStyle w:val="NoSpacing"/>
        <w:spacing w:line="360" w:lineRule="auto"/>
        <w:jc w:val="center"/>
        <w:rPr>
          <w:rFonts w:ascii="Montserrat" w:hAnsi="Montserrat" w:cs="Arial"/>
        </w:rPr>
      </w:pPr>
      <w:r w:rsidRPr="00CB6163">
        <w:rPr>
          <w:rFonts w:ascii="Montserrat" w:hAnsi="Montserrat" w:cs="Arial"/>
          <w:sz w:val="36"/>
          <w:szCs w:val="36"/>
        </w:rPr>
        <w:t>2025</w:t>
      </w:r>
      <w:r w:rsidR="00E2503A">
        <w:rPr>
          <w:rFonts w:ascii="Montserrat" w:hAnsi="Montserrat" w:cs="Arial"/>
          <w:sz w:val="36"/>
          <w:szCs w:val="36"/>
        </w:rPr>
        <w:t xml:space="preserve"> - 2026</w:t>
      </w:r>
    </w:p>
    <w:p w14:paraId="306B95A3" w14:textId="77777777" w:rsidR="00A30470" w:rsidRDefault="00A30470">
      <w:pPr>
        <w:rPr>
          <w:b/>
          <w:bCs/>
        </w:rPr>
      </w:pPr>
    </w:p>
    <w:p w14:paraId="184724AE" w14:textId="77777777" w:rsidR="00A30470" w:rsidRDefault="00A30470">
      <w:pPr>
        <w:rPr>
          <w:b/>
          <w:bCs/>
        </w:rPr>
      </w:pPr>
    </w:p>
    <w:p w14:paraId="2DAB459B" w14:textId="77777777" w:rsidR="00A30470" w:rsidRDefault="00A30470">
      <w:pPr>
        <w:rPr>
          <w:b/>
          <w:bCs/>
        </w:rPr>
      </w:pPr>
    </w:p>
    <w:p w14:paraId="102AD858" w14:textId="6CAA1FA8" w:rsidR="000D205A" w:rsidRDefault="00A30470">
      <w:pPr>
        <w:rPr>
          <w:b/>
          <w:bCs/>
        </w:rPr>
      </w:pPr>
      <w:r>
        <w:rPr>
          <w:b/>
          <w:bCs/>
        </w:rPr>
        <w:t xml:space="preserve">Word Count </w:t>
      </w:r>
      <w:r w:rsidR="005F21AA">
        <w:rPr>
          <w:b/>
          <w:bCs/>
        </w:rPr>
        <w:t>–</w:t>
      </w:r>
      <w:r>
        <w:rPr>
          <w:b/>
          <w:bCs/>
        </w:rPr>
        <w:t xml:space="preserve"> </w:t>
      </w:r>
      <w:r w:rsidR="00FF5412">
        <w:rPr>
          <w:b/>
          <w:bCs/>
        </w:rPr>
        <w:t>11</w:t>
      </w:r>
      <w:r w:rsidR="005F21AA">
        <w:rPr>
          <w:b/>
          <w:bCs/>
        </w:rPr>
        <w:t>,098</w:t>
      </w:r>
      <w:r w:rsidR="000D205A">
        <w:rPr>
          <w:b/>
          <w:bCs/>
        </w:rPr>
        <w:br w:type="page"/>
      </w:r>
    </w:p>
    <w:p w14:paraId="3BE91312" w14:textId="77777777" w:rsidR="00F94BEE" w:rsidRPr="00E15683" w:rsidRDefault="00A1024E" w:rsidP="00E15683">
      <w:pPr>
        <w:pStyle w:val="DM-H1"/>
      </w:pPr>
      <w:bookmarkStart w:id="3" w:name="_Toc214730777"/>
      <w:bookmarkStart w:id="4" w:name="_Toc224744690"/>
      <w:bookmarkStart w:id="5" w:name="_Toc225103588"/>
      <w:bookmarkStart w:id="6" w:name="_Toc225524940"/>
      <w:r w:rsidRPr="00E15683">
        <w:rPr>
          <w:rStyle w:val="DM-H1Char"/>
          <w:b/>
          <w:bCs/>
        </w:rPr>
        <w:lastRenderedPageBreak/>
        <w:t>Abstract</w:t>
      </w:r>
      <w:bookmarkEnd w:id="3"/>
      <w:bookmarkEnd w:id="4"/>
      <w:bookmarkEnd w:id="5"/>
      <w:bookmarkEnd w:id="6"/>
    </w:p>
    <w:p w14:paraId="5058555B" w14:textId="77777777" w:rsidR="00AE48D8" w:rsidRPr="00AE48D8" w:rsidRDefault="00AE48D8" w:rsidP="009531DC">
      <w:pPr>
        <w:pStyle w:val="DM-Body"/>
      </w:pPr>
      <w:r w:rsidRPr="00AE48D8">
        <w:t>This dissertation critically investigates the effectiveness of a UK Water and Sewerage Company's (WaSC) Water Network Alliance (WNA) model during the AMP7 regulatory period (2020–2025). The research aims to assess the extent to which the model's collaborative principles and NEC Option C Target Cost mechanisms successfully translated into demonstrable, multi-faceted stakeholder satisfaction beyond traditional project metrics.</w:t>
      </w:r>
    </w:p>
    <w:p w14:paraId="67CF5488" w14:textId="77777777" w:rsidR="00AE48D8" w:rsidRPr="00AE48D8" w:rsidRDefault="00AE48D8" w:rsidP="009531DC">
      <w:pPr>
        <w:pStyle w:val="DM-Body"/>
      </w:pPr>
      <w:r w:rsidRPr="00AE48D8">
        <w:t>Adopting a pragmatist philosophy, the study utilises a Concurrent Triangulation mixed-methods single case study design. It integrates quantitative variance analysis of Final Account ledgers and regulatory performance data with qualitative thematic analysis of semi-structured interviews conducted with elite decision-makers from the Client, Delivery Partner, and the national economic and environmental regulatory bodies.</w:t>
      </w:r>
    </w:p>
    <w:p w14:paraId="17EAC265" w14:textId="77777777" w:rsidR="00AE48D8" w:rsidRPr="00AE48D8" w:rsidRDefault="00AE48D8" w:rsidP="009531DC">
      <w:pPr>
        <w:pStyle w:val="DM-Body"/>
      </w:pPr>
      <w:r w:rsidRPr="00AE48D8">
        <w:t>The findings reveal a critical dissonance between collaborative alliance theory and operational reality. Structurally, the failure to merge into a single corporate entity hindered true integration, reverting the WNA to traditional adversarial dynamics. Commercially, the rigid Target Cost mechanism failed to drive efficiency. Instead, chronic overspending and severe 'Pain Share' deductions forced the supply chain into a protective, risk-averse mindset, inadvertently stifling the innovation required to address macro-level leakage and pollution failures. Furthermore, the contractually mandated 'no-blame' culture blurred operational accountability on the ground. Consequently, when faced with severe regulatory penalties, the Client was forced to weaponise forensic cost auditing (Disallowed Costs) to protect its TOTEX budget, entirely eroding mutual trust.</w:t>
      </w:r>
    </w:p>
    <w:p w14:paraId="24306021" w14:textId="77777777" w:rsidR="00AE48D8" w:rsidRPr="00AE48D8" w:rsidRDefault="00AE48D8" w:rsidP="009531DC">
      <w:pPr>
        <w:pStyle w:val="DM-Body"/>
      </w:pPr>
      <w:r w:rsidRPr="00AE48D8">
        <w:t xml:space="preserve">The study concludes that the WNA model ultimately failed to deliver stakeholder satisfaction. It challenges the prevailing academic consensus, empirically proving that without deep structural integration, collaborative "quasi-alliances" quickly revert to adversarial behaviour under external regulatory stress. Ultimately, shared commercial risk in a reactive utility </w:t>
      </w:r>
      <w:r w:rsidRPr="00AE48D8">
        <w:lastRenderedPageBreak/>
        <w:t>environment disincentivises environmental innovation and cannot mask macro-level operational failure.</w:t>
      </w:r>
    </w:p>
    <w:p w14:paraId="45AC3D96" w14:textId="648E7438" w:rsidR="000501CE" w:rsidRPr="007A42F6" w:rsidRDefault="000501CE" w:rsidP="00F94BEE">
      <w:pPr>
        <w:spacing w:line="360" w:lineRule="auto"/>
        <w:jc w:val="both"/>
        <w:rPr>
          <w:b/>
          <w:bCs/>
        </w:rPr>
      </w:pPr>
      <w:r w:rsidRPr="005814CC">
        <w:br w:type="page"/>
      </w:r>
    </w:p>
    <w:p w14:paraId="7AF9423F" w14:textId="77777777" w:rsidR="000D205A" w:rsidRDefault="000D205A" w:rsidP="000D205A">
      <w:pPr>
        <w:rPr>
          <w:b/>
          <w:bCs/>
        </w:rPr>
      </w:pPr>
    </w:p>
    <w:p w14:paraId="1FA2915A" w14:textId="2A44101C" w:rsidR="000D205A" w:rsidRPr="000D205A" w:rsidRDefault="00710AC5" w:rsidP="000D205A">
      <w:pPr>
        <w:rPr>
          <w:b/>
          <w:bCs/>
        </w:rPr>
      </w:pPr>
      <w:r w:rsidRPr="00710AC5">
        <w:rPr>
          <w:b/>
          <w:bCs/>
        </w:rPr>
        <w:t> </w:t>
      </w:r>
      <w:r w:rsidR="000D205A" w:rsidRPr="000D205A">
        <w:rPr>
          <w:b/>
          <w:bCs/>
          <w:noProof/>
        </w:rPr>
        <w:drawing>
          <wp:inline distT="0" distB="0" distL="0" distR="0" wp14:anchorId="45D88CE9" wp14:editId="49BA5724">
            <wp:extent cx="2857500" cy="857250"/>
            <wp:effectExtent l="0" t="0" r="0" b="0"/>
            <wp:docPr id="772409446" name="Picture 4" descr="A close 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2409446" name="Picture 4" descr="A close up of a sign&#10;&#10;AI-generated content may be incorrec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57500" cy="857250"/>
                    </a:xfrm>
                    <a:prstGeom prst="rect">
                      <a:avLst/>
                    </a:prstGeom>
                    <a:noFill/>
                    <a:ln>
                      <a:noFill/>
                    </a:ln>
                  </pic:spPr>
                </pic:pic>
              </a:graphicData>
            </a:graphic>
          </wp:inline>
        </w:drawing>
      </w:r>
      <w:r w:rsidR="000D205A" w:rsidRPr="000D205A">
        <w:rPr>
          <w:b/>
          <w:bCs/>
        </w:rPr>
        <w:t> </w:t>
      </w:r>
    </w:p>
    <w:p w14:paraId="3AAEE0D8" w14:textId="77777777" w:rsidR="000D205A" w:rsidRPr="000D205A" w:rsidRDefault="000D205A" w:rsidP="000D205A">
      <w:pPr>
        <w:rPr>
          <w:b/>
          <w:bCs/>
        </w:rPr>
      </w:pPr>
      <w:r w:rsidRPr="000D205A">
        <w:rPr>
          <w:b/>
          <w:bCs/>
        </w:rPr>
        <w:t> </w:t>
      </w:r>
    </w:p>
    <w:p w14:paraId="6FB59300" w14:textId="50F14B13" w:rsidR="000D205A" w:rsidRPr="000D205A" w:rsidRDefault="000D205A" w:rsidP="006368BA">
      <w:pPr>
        <w:pStyle w:val="DM-H1"/>
      </w:pPr>
      <w:bookmarkStart w:id="7" w:name="_Toc214730778"/>
      <w:bookmarkStart w:id="8" w:name="_Toc224744691"/>
      <w:bookmarkStart w:id="9" w:name="_Toc225103589"/>
      <w:bookmarkStart w:id="10" w:name="_Toc225524941"/>
      <w:r w:rsidRPr="000D205A">
        <w:t>Copyright</w:t>
      </w:r>
      <w:bookmarkEnd w:id="7"/>
      <w:bookmarkEnd w:id="8"/>
      <w:bookmarkEnd w:id="9"/>
      <w:bookmarkEnd w:id="10"/>
      <w:r w:rsidRPr="000D205A">
        <w:t> </w:t>
      </w:r>
    </w:p>
    <w:p w14:paraId="23D54F87" w14:textId="77777777" w:rsidR="000D205A" w:rsidRPr="000D205A" w:rsidRDefault="000D205A" w:rsidP="000D205A">
      <w:pPr>
        <w:rPr>
          <w:b/>
          <w:bCs/>
        </w:rPr>
      </w:pPr>
      <w:r w:rsidRPr="000D205A">
        <w:rPr>
          <w:b/>
          <w:bCs/>
        </w:rPr>
        <w:t> </w:t>
      </w:r>
    </w:p>
    <w:p w14:paraId="4958B081" w14:textId="77777777" w:rsidR="000D205A" w:rsidRPr="000D205A" w:rsidRDefault="000D205A" w:rsidP="000D205A">
      <w:pPr>
        <w:rPr>
          <w:b/>
          <w:bCs/>
        </w:rPr>
      </w:pPr>
      <w:r w:rsidRPr="000D205A">
        <w:rPr>
          <w:b/>
          <w:bCs/>
        </w:rPr>
        <w:t> </w:t>
      </w:r>
    </w:p>
    <w:p w14:paraId="6A78231F" w14:textId="77777777" w:rsidR="000D205A" w:rsidRPr="000D205A" w:rsidRDefault="000D205A" w:rsidP="00CB6163">
      <w:pPr>
        <w:pStyle w:val="DM-Body"/>
      </w:pPr>
      <w:r w:rsidRPr="000D205A">
        <w:t>The copyright of this dissertation rests with the University of Wales, Trinity Saint David.  No information derived from this dissertation shall be published without the prior consent of the University. </w:t>
      </w:r>
    </w:p>
    <w:p w14:paraId="1DE8496F" w14:textId="6B67BC1F" w:rsidR="000D205A" w:rsidRPr="000D205A" w:rsidRDefault="000D205A" w:rsidP="00CB6163">
      <w:pPr>
        <w:pStyle w:val="DM-Body"/>
      </w:pPr>
      <w:r w:rsidRPr="000D205A">
        <w:t> </w:t>
      </w:r>
    </w:p>
    <w:p w14:paraId="7355F3C0" w14:textId="05A8F03B" w:rsidR="000D205A" w:rsidRPr="000D205A" w:rsidRDefault="00B12C47" w:rsidP="00CB6163">
      <w:pPr>
        <w:pStyle w:val="DM-Body"/>
      </w:pPr>
      <w:r>
        <w:rPr>
          <w:noProof/>
          <w:color w:val="FFFFFF" w:themeColor="background1"/>
        </w:rPr>
        <w:drawing>
          <wp:anchor distT="0" distB="0" distL="114300" distR="114300" simplePos="0" relativeHeight="251663360" behindDoc="0" locked="0" layoutInCell="1" allowOverlap="1" wp14:anchorId="4CDD703A" wp14:editId="5208E752">
            <wp:simplePos x="0" y="0"/>
            <wp:positionH relativeFrom="column">
              <wp:posOffset>811861</wp:posOffset>
            </wp:positionH>
            <wp:positionV relativeFrom="paragraph">
              <wp:posOffset>6350</wp:posOffset>
            </wp:positionV>
            <wp:extent cx="1518920" cy="1077595"/>
            <wp:effectExtent l="0" t="0" r="5080" b="8255"/>
            <wp:wrapSquare wrapText="bothSides"/>
            <wp:docPr id="128422255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4222552" name="Picture 1284222552"/>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518920" cy="1077595"/>
                    </a:xfrm>
                    <a:prstGeom prst="rect">
                      <a:avLst/>
                    </a:prstGeom>
                  </pic:spPr>
                </pic:pic>
              </a:graphicData>
            </a:graphic>
          </wp:anchor>
        </w:drawing>
      </w:r>
      <w:r w:rsidR="000D205A" w:rsidRPr="000D205A">
        <w:t> </w:t>
      </w:r>
    </w:p>
    <w:p w14:paraId="4374F114" w14:textId="7F1BE32F" w:rsidR="000D205A" w:rsidRPr="000D205A" w:rsidRDefault="000D205A" w:rsidP="00CB6163">
      <w:pPr>
        <w:pStyle w:val="DM-Body"/>
      </w:pPr>
      <w:r w:rsidRPr="000D205A">
        <w:t> </w:t>
      </w:r>
    </w:p>
    <w:p w14:paraId="78516E7E" w14:textId="20673E7B" w:rsidR="000D205A" w:rsidRPr="000D205A" w:rsidRDefault="000D205A" w:rsidP="00CB6163">
      <w:pPr>
        <w:pStyle w:val="DM-Body"/>
      </w:pPr>
      <w:r w:rsidRPr="000D205A">
        <w:t>Signed:  </w:t>
      </w:r>
    </w:p>
    <w:p w14:paraId="6708DCFE" w14:textId="7550214C" w:rsidR="000D205A" w:rsidRPr="000D205A" w:rsidRDefault="000D205A" w:rsidP="00CB6163">
      <w:pPr>
        <w:pStyle w:val="DM-Body"/>
      </w:pPr>
      <w:r w:rsidRPr="000D205A">
        <w:t> </w:t>
      </w:r>
    </w:p>
    <w:p w14:paraId="5A12FAFA" w14:textId="563E3F31" w:rsidR="000D205A" w:rsidRPr="000D205A" w:rsidRDefault="000D205A" w:rsidP="00CB6163">
      <w:pPr>
        <w:pStyle w:val="DM-Body"/>
      </w:pPr>
      <w:r w:rsidRPr="000D205A">
        <w:t> </w:t>
      </w:r>
    </w:p>
    <w:p w14:paraId="25332895" w14:textId="22F6AEF0" w:rsidR="000D205A" w:rsidRPr="000D205A" w:rsidRDefault="000D205A" w:rsidP="00CB6163">
      <w:pPr>
        <w:pStyle w:val="DM-Body"/>
      </w:pPr>
      <w:r w:rsidRPr="000D205A">
        <w:t xml:space="preserve">Date:  </w:t>
      </w:r>
      <w:r w:rsidR="00827F7C">
        <w:t>06</w:t>
      </w:r>
      <w:r w:rsidR="009E7A4B">
        <w:t>/05/2026</w:t>
      </w:r>
      <w:r w:rsidRPr="000D205A">
        <w:t>……………………………………………. </w:t>
      </w:r>
    </w:p>
    <w:p w14:paraId="36A894DA" w14:textId="65C4C6D0" w:rsidR="000D205A" w:rsidRPr="000D205A" w:rsidRDefault="000D205A" w:rsidP="000D205A">
      <w:pPr>
        <w:rPr>
          <w:b/>
          <w:bCs/>
        </w:rPr>
      </w:pPr>
      <w:r w:rsidRPr="000D205A">
        <w:rPr>
          <w:b/>
          <w:bCs/>
        </w:rPr>
        <w:t> </w:t>
      </w:r>
    </w:p>
    <w:p w14:paraId="63D7746C" w14:textId="757496B7" w:rsidR="00710AC5" w:rsidRDefault="00710AC5" w:rsidP="00710AC5">
      <w:pPr>
        <w:rPr>
          <w:b/>
          <w:bCs/>
        </w:rPr>
      </w:pPr>
    </w:p>
    <w:p w14:paraId="06A10401" w14:textId="60B43999" w:rsidR="00710AC5" w:rsidRDefault="00710AC5">
      <w:pPr>
        <w:rPr>
          <w:b/>
          <w:bCs/>
        </w:rPr>
      </w:pPr>
      <w:r>
        <w:rPr>
          <w:b/>
          <w:bCs/>
        </w:rPr>
        <w:br w:type="page"/>
      </w:r>
    </w:p>
    <w:p w14:paraId="4C270F69" w14:textId="77777777" w:rsidR="00710AC5" w:rsidRPr="00710AC5" w:rsidRDefault="00710AC5" w:rsidP="00710AC5">
      <w:pPr>
        <w:rPr>
          <w:b/>
          <w:bCs/>
        </w:rPr>
      </w:pPr>
    </w:p>
    <w:p w14:paraId="5B9A2D72" w14:textId="0EEBC2F0" w:rsidR="00710AC5" w:rsidRPr="00710AC5" w:rsidRDefault="00710AC5" w:rsidP="00710AC5">
      <w:pPr>
        <w:rPr>
          <w:b/>
          <w:bCs/>
        </w:rPr>
      </w:pPr>
      <w:r w:rsidRPr="00710AC5">
        <w:rPr>
          <w:b/>
          <w:bCs/>
          <w:noProof/>
        </w:rPr>
        <w:drawing>
          <wp:inline distT="0" distB="0" distL="0" distR="0" wp14:anchorId="65FADC04" wp14:editId="73317578">
            <wp:extent cx="1657350" cy="638175"/>
            <wp:effectExtent l="0" t="0" r="0" b="0"/>
            <wp:docPr id="2027755446" name="Picture 2" descr="A black and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7755446" name="Picture 2" descr="A black and white text&#10;&#10;AI-generated content may be incorrec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57350" cy="638175"/>
                    </a:xfrm>
                    <a:prstGeom prst="rect">
                      <a:avLst/>
                    </a:prstGeom>
                    <a:noFill/>
                    <a:ln>
                      <a:noFill/>
                    </a:ln>
                  </pic:spPr>
                </pic:pic>
              </a:graphicData>
            </a:graphic>
          </wp:inline>
        </w:drawing>
      </w:r>
      <w:r w:rsidRPr="00710AC5">
        <w:rPr>
          <w:b/>
          <w:bCs/>
        </w:rPr>
        <w:t> </w:t>
      </w:r>
    </w:p>
    <w:p w14:paraId="44CE62ED" w14:textId="77777777" w:rsidR="00710AC5" w:rsidRPr="00710AC5" w:rsidRDefault="00710AC5" w:rsidP="00710AC5">
      <w:pPr>
        <w:rPr>
          <w:b/>
          <w:bCs/>
        </w:rPr>
      </w:pPr>
      <w:r w:rsidRPr="00710AC5">
        <w:rPr>
          <w:b/>
          <w:bCs/>
        </w:rPr>
        <w:t> </w:t>
      </w:r>
    </w:p>
    <w:p w14:paraId="3CB6093F" w14:textId="77777777" w:rsidR="00710AC5" w:rsidRPr="00710AC5" w:rsidRDefault="00710AC5" w:rsidP="00710AC5">
      <w:pPr>
        <w:rPr>
          <w:b/>
          <w:bCs/>
        </w:rPr>
      </w:pPr>
      <w:r w:rsidRPr="00710AC5">
        <w:rPr>
          <w:b/>
          <w:bCs/>
        </w:rPr>
        <w:t> </w:t>
      </w:r>
    </w:p>
    <w:p w14:paraId="2E8D85FD" w14:textId="77777777" w:rsidR="00710AC5" w:rsidRPr="00710AC5" w:rsidRDefault="00710AC5" w:rsidP="006368BA">
      <w:pPr>
        <w:pStyle w:val="DM-H1"/>
      </w:pPr>
      <w:bookmarkStart w:id="11" w:name="_Toc214730779"/>
      <w:bookmarkStart w:id="12" w:name="_Toc224744692"/>
      <w:bookmarkStart w:id="13" w:name="_Toc225103590"/>
      <w:bookmarkStart w:id="14" w:name="_Toc225524942"/>
      <w:r w:rsidRPr="00710AC5">
        <w:t>Author’s Declaration</w:t>
      </w:r>
      <w:bookmarkEnd w:id="11"/>
      <w:bookmarkEnd w:id="12"/>
      <w:bookmarkEnd w:id="13"/>
      <w:bookmarkEnd w:id="14"/>
      <w:r w:rsidRPr="00710AC5">
        <w:t> </w:t>
      </w:r>
    </w:p>
    <w:p w14:paraId="0659F50F" w14:textId="77777777" w:rsidR="00710AC5" w:rsidRPr="00710AC5" w:rsidRDefault="00710AC5" w:rsidP="00CB6163">
      <w:pPr>
        <w:pStyle w:val="DM-Body"/>
      </w:pPr>
      <w:r w:rsidRPr="00710AC5">
        <w:t>I declare that the work in this dissertation was carried out in accordance with the regulations of the University of Wales, Trinity Saint David.  The work is original except where indicated by special references in the text and no part of the dissertation has been submitted for any other degree. </w:t>
      </w:r>
    </w:p>
    <w:p w14:paraId="441AF220" w14:textId="77777777" w:rsidR="00710AC5" w:rsidRPr="00710AC5" w:rsidRDefault="00710AC5" w:rsidP="00CB6163">
      <w:pPr>
        <w:pStyle w:val="DM-Body"/>
      </w:pPr>
      <w:r w:rsidRPr="00710AC5">
        <w:t>Any views expressed in the dissertation are those of the author and in no way represent those of the University of Wales, Trinity Saint David. </w:t>
      </w:r>
    </w:p>
    <w:p w14:paraId="58C79FDF" w14:textId="77777777" w:rsidR="00710AC5" w:rsidRPr="00710AC5" w:rsidRDefault="00710AC5" w:rsidP="00CB6163">
      <w:pPr>
        <w:pStyle w:val="DM-Body"/>
      </w:pPr>
      <w:r w:rsidRPr="00710AC5">
        <w:t>The dissertation has not been presented to any other University for examination either in the United Kingdom or overseas. </w:t>
      </w:r>
    </w:p>
    <w:p w14:paraId="7D4D1D94" w14:textId="77777777" w:rsidR="00710AC5" w:rsidRPr="00710AC5" w:rsidRDefault="00710AC5" w:rsidP="00CB6163">
      <w:pPr>
        <w:pStyle w:val="DM-Body"/>
      </w:pPr>
      <w:r w:rsidRPr="00710AC5">
        <w:t>I hereby give permission for my work, if accepted, to be available for photocopying and inter-library loan, and for the title and summary to be made available to outside organisations. </w:t>
      </w:r>
    </w:p>
    <w:p w14:paraId="1274A25E" w14:textId="2EFA95DC" w:rsidR="00710AC5" w:rsidRPr="00710AC5" w:rsidRDefault="00ED2FD5" w:rsidP="00CB6163">
      <w:pPr>
        <w:pStyle w:val="DM-Body"/>
      </w:pPr>
      <w:r>
        <w:rPr>
          <w:noProof/>
          <w:color w:val="FFFFFF" w:themeColor="background1"/>
        </w:rPr>
        <w:drawing>
          <wp:anchor distT="0" distB="0" distL="114300" distR="114300" simplePos="0" relativeHeight="251667456" behindDoc="0" locked="0" layoutInCell="1" allowOverlap="1" wp14:anchorId="063B7D23" wp14:editId="7D37C2D0">
            <wp:simplePos x="0" y="0"/>
            <wp:positionH relativeFrom="column">
              <wp:posOffset>874644</wp:posOffset>
            </wp:positionH>
            <wp:positionV relativeFrom="paragraph">
              <wp:posOffset>92158</wp:posOffset>
            </wp:positionV>
            <wp:extent cx="1518920" cy="1077595"/>
            <wp:effectExtent l="0" t="0" r="5080" b="8255"/>
            <wp:wrapSquare wrapText="bothSides"/>
            <wp:docPr id="152809653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4222552" name="Picture 1284222552"/>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518920" cy="1077595"/>
                    </a:xfrm>
                    <a:prstGeom prst="rect">
                      <a:avLst/>
                    </a:prstGeom>
                  </pic:spPr>
                </pic:pic>
              </a:graphicData>
            </a:graphic>
          </wp:anchor>
        </w:drawing>
      </w:r>
      <w:r w:rsidR="00710AC5" w:rsidRPr="00710AC5">
        <w:t> </w:t>
      </w:r>
    </w:p>
    <w:p w14:paraId="1F859D55" w14:textId="66ED7E6C" w:rsidR="00710AC5" w:rsidRPr="00710AC5" w:rsidRDefault="00710AC5" w:rsidP="00CB6163">
      <w:pPr>
        <w:pStyle w:val="DM-Body"/>
      </w:pPr>
      <w:r w:rsidRPr="00710AC5">
        <w:t> </w:t>
      </w:r>
    </w:p>
    <w:p w14:paraId="63F18DA9" w14:textId="75468F76" w:rsidR="00710AC5" w:rsidRPr="00710AC5" w:rsidRDefault="00710AC5" w:rsidP="00CB6163">
      <w:pPr>
        <w:pStyle w:val="DM-Body"/>
      </w:pPr>
      <w:r w:rsidRPr="00710AC5">
        <w:t>Signed</w:t>
      </w:r>
      <w:r w:rsidR="00ED2FD5">
        <w:t>:</w:t>
      </w:r>
      <w:r w:rsidR="00ED2FD5" w:rsidRPr="00ED2FD5">
        <w:rPr>
          <w:noProof/>
          <w:color w:val="FFFFFF" w:themeColor="background1"/>
        </w:rPr>
        <w:t xml:space="preserve"> </w:t>
      </w:r>
    </w:p>
    <w:p w14:paraId="50DDAAD4" w14:textId="77777777" w:rsidR="00ED2FD5" w:rsidRDefault="00ED2FD5" w:rsidP="00CB6163">
      <w:pPr>
        <w:pStyle w:val="DM-Body"/>
      </w:pPr>
    </w:p>
    <w:p w14:paraId="14FEBC40" w14:textId="77777777" w:rsidR="00ED2FD5" w:rsidRDefault="00ED2FD5" w:rsidP="00CB6163">
      <w:pPr>
        <w:pStyle w:val="DM-Body"/>
      </w:pPr>
    </w:p>
    <w:p w14:paraId="0B03E64C" w14:textId="77777777" w:rsidR="009E7A4B" w:rsidRPr="000D205A" w:rsidRDefault="009E7A4B" w:rsidP="009E7A4B">
      <w:pPr>
        <w:pStyle w:val="DM-Body"/>
      </w:pPr>
      <w:r w:rsidRPr="000D205A">
        <w:t xml:space="preserve">Date:  </w:t>
      </w:r>
      <w:r>
        <w:t>06/05/2026</w:t>
      </w:r>
      <w:r w:rsidRPr="000D205A">
        <w:t>……………………………………………. </w:t>
      </w:r>
    </w:p>
    <w:p w14:paraId="2CB7A7D0" w14:textId="77777777" w:rsidR="00710AC5" w:rsidRDefault="00710AC5">
      <w:pPr>
        <w:rPr>
          <w:b/>
          <w:bCs/>
        </w:rPr>
      </w:pPr>
      <w:r>
        <w:rPr>
          <w:b/>
          <w:bCs/>
        </w:rPr>
        <w:br w:type="page"/>
      </w:r>
    </w:p>
    <w:p w14:paraId="60E3F835" w14:textId="505632E9" w:rsidR="00BC7879" w:rsidRDefault="00BC7879" w:rsidP="006368BA">
      <w:pPr>
        <w:pStyle w:val="DM-H1"/>
      </w:pPr>
      <w:bookmarkStart w:id="15" w:name="_Toc214730780"/>
      <w:bookmarkStart w:id="16" w:name="_Toc224744693"/>
      <w:bookmarkStart w:id="17" w:name="_Toc225103591"/>
      <w:bookmarkStart w:id="18" w:name="_Toc225524943"/>
      <w:r>
        <w:lastRenderedPageBreak/>
        <w:t>Acknowledgments</w:t>
      </w:r>
      <w:bookmarkEnd w:id="15"/>
      <w:bookmarkEnd w:id="16"/>
      <w:bookmarkEnd w:id="17"/>
      <w:bookmarkEnd w:id="18"/>
    </w:p>
    <w:p w14:paraId="1C10A594" w14:textId="77777777" w:rsidR="00FE4A28" w:rsidRPr="006960AC" w:rsidRDefault="00FE4A28" w:rsidP="00F03ED9">
      <w:pPr>
        <w:pStyle w:val="DM-Body"/>
      </w:pPr>
      <w:r w:rsidRPr="006960AC">
        <w:t xml:space="preserve">Every achievement is a debt owed, and the success of this undertaking is no exception. This degree, this document—it is not merely my </w:t>
      </w:r>
      <w:r>
        <w:t>success</w:t>
      </w:r>
      <w:r w:rsidRPr="006960AC">
        <w:t>; it is a ledger of sacrifice and profound support.</w:t>
      </w:r>
    </w:p>
    <w:p w14:paraId="75FAFC69" w14:textId="6625A12B" w:rsidR="00A837BA" w:rsidRPr="006960AC" w:rsidRDefault="00A837BA" w:rsidP="00F03ED9">
      <w:pPr>
        <w:pStyle w:val="DM-Body"/>
      </w:pPr>
      <w:r w:rsidRPr="006960AC">
        <w:t xml:space="preserve">My deepest thanks go to my academic supervisors at the University of Wales Trinity Saint David (UWTSD). I am profoundly grateful to </w:t>
      </w:r>
      <w:r w:rsidRPr="006E73BC">
        <w:t>Steve Tindall</w:t>
      </w:r>
      <w:r w:rsidRPr="006960AC">
        <w:t xml:space="preserve"> for his exceptional guidance, insightful critique, which were essential in shaping this research. I also extend my gratitude to </w:t>
      </w:r>
      <w:r w:rsidRPr="006E73BC">
        <w:t>Deborah Hughes</w:t>
      </w:r>
      <w:r w:rsidRPr="006960AC">
        <w:t xml:space="preserve"> for her dedicated support and encouragement throughout my studies.</w:t>
      </w:r>
    </w:p>
    <w:p w14:paraId="5A8B4D56" w14:textId="77777777" w:rsidR="00FE4A28" w:rsidRPr="006960AC" w:rsidRDefault="00FE4A28" w:rsidP="00F03ED9">
      <w:pPr>
        <w:pStyle w:val="DM-Body"/>
      </w:pPr>
      <w:r w:rsidRPr="006960AC">
        <w:t>The truest reckoning, however, belongs to the family who paid the price of my ambition.</w:t>
      </w:r>
    </w:p>
    <w:p w14:paraId="2D22BD6D" w14:textId="077C3D82" w:rsidR="00FE4A28" w:rsidRDefault="00FE4A28" w:rsidP="00F03ED9">
      <w:pPr>
        <w:pStyle w:val="DM-Body"/>
      </w:pPr>
      <w:r>
        <w:t>T</w:t>
      </w:r>
      <w:r w:rsidRPr="006960AC">
        <w:t>o my parents, Bernard and Christine: You gave me the beginning. You taught me the value of the struggle before I even knew the rules. Thank you for setting the course.</w:t>
      </w:r>
    </w:p>
    <w:p w14:paraId="28C9C8A1" w14:textId="77777777" w:rsidR="00FE4A28" w:rsidRPr="006960AC" w:rsidRDefault="00FE4A28" w:rsidP="00F03ED9">
      <w:pPr>
        <w:pStyle w:val="DM-Body"/>
      </w:pPr>
      <w:r w:rsidRPr="006960AC">
        <w:t>To my wife, Kimberley: You are the resilience beneath the foundation. You bore the weight of the household, you maintained the order, and you allowed me the profound selfishness required to complete this task. Your faith was the only collateral I truly needed.</w:t>
      </w:r>
    </w:p>
    <w:p w14:paraId="60228DA5" w14:textId="671E2539" w:rsidR="00FE4A28" w:rsidRPr="006960AC" w:rsidRDefault="00FE4A28" w:rsidP="00F03ED9">
      <w:pPr>
        <w:pStyle w:val="DM-Body"/>
      </w:pPr>
      <w:r w:rsidRPr="006960AC">
        <w:t xml:space="preserve">And to my son, Harland, </w:t>
      </w:r>
      <w:r>
        <w:t>(</w:t>
      </w:r>
      <w:r w:rsidRPr="006960AC">
        <w:t>aged 11</w:t>
      </w:r>
      <w:r>
        <w:t>)</w:t>
      </w:r>
      <w:r w:rsidRPr="006960AC">
        <w:t xml:space="preserve">: Eleven years old is too young to lose your father’s time to a book. The hours I spent locked away, they were hours stolen from you. I know you missed me. I carried that burden. Now, look at this. This piece of paper is the return on that absence. It is my promise to you: </w:t>
      </w:r>
      <w:r w:rsidRPr="006960AC">
        <w:rPr>
          <w:b/>
          <w:bCs/>
        </w:rPr>
        <w:t xml:space="preserve">Never let anyone tell you what you cannot </w:t>
      </w:r>
      <w:r>
        <w:rPr>
          <w:b/>
          <w:bCs/>
        </w:rPr>
        <w:t>achieve</w:t>
      </w:r>
      <w:r w:rsidRPr="006960AC">
        <w:rPr>
          <w:b/>
          <w:bCs/>
        </w:rPr>
        <w:t>.</w:t>
      </w:r>
      <w:r w:rsidRPr="006960AC">
        <w:t xml:space="preserve"> </w:t>
      </w:r>
      <w:r w:rsidR="008C3B5C">
        <w:t>May it stand as proof that perseverance can overcome doubt, so t</w:t>
      </w:r>
      <w:r w:rsidRPr="006960AC">
        <w:t>ake this, and use it as your reason to demand more from this life</w:t>
      </w:r>
      <w:r>
        <w:t xml:space="preserve">, and I </w:t>
      </w:r>
      <w:r w:rsidRPr="006960AC">
        <w:t>hop</w:t>
      </w:r>
      <w:r>
        <w:t>e</w:t>
      </w:r>
      <w:r w:rsidRPr="006960AC">
        <w:t xml:space="preserve"> it inspires you to pursue your own academic passions in the future</w:t>
      </w:r>
      <w:r>
        <w:t>.</w:t>
      </w:r>
    </w:p>
    <w:p w14:paraId="24E7507E" w14:textId="242747D9" w:rsidR="00BC7879" w:rsidRDefault="00BC7879" w:rsidP="007639AB">
      <w:pPr>
        <w:pStyle w:val="DM-Body"/>
      </w:pPr>
      <w:r>
        <w:br w:type="page"/>
      </w:r>
    </w:p>
    <w:p w14:paraId="1ED414AA" w14:textId="621BBBB5" w:rsidR="005814CC" w:rsidRDefault="00066B52" w:rsidP="00556E94">
      <w:pPr>
        <w:pStyle w:val="DM-H1"/>
        <w:tabs>
          <w:tab w:val="left" w:pos="3081"/>
        </w:tabs>
      </w:pPr>
      <w:bookmarkStart w:id="19" w:name="_Toc214730781"/>
      <w:bookmarkStart w:id="20" w:name="_Toc224744694"/>
      <w:bookmarkStart w:id="21" w:name="_Toc225103592"/>
      <w:bookmarkStart w:id="22" w:name="_Toc225524944"/>
      <w:r>
        <w:lastRenderedPageBreak/>
        <w:t>Table of Contents</w:t>
      </w:r>
      <w:bookmarkEnd w:id="19"/>
      <w:bookmarkEnd w:id="20"/>
      <w:bookmarkEnd w:id="21"/>
      <w:bookmarkEnd w:id="22"/>
      <w:r w:rsidR="00556E94">
        <w:tab/>
      </w:r>
    </w:p>
    <w:p w14:paraId="618A8162" w14:textId="14A30793" w:rsidR="00E760D0" w:rsidRPr="00906BC1" w:rsidRDefault="005814CC" w:rsidP="00906BC1">
      <w:pPr>
        <w:pStyle w:val="TOC1"/>
        <w:tabs>
          <w:tab w:val="right" w:leader="underscore" w:pos="9016"/>
        </w:tabs>
        <w:spacing w:line="360" w:lineRule="auto"/>
        <w:rPr>
          <w:rFonts w:ascii="Montserrat" w:eastAsiaTheme="minorEastAsia" w:hAnsi="Montserrat"/>
          <w:b w:val="0"/>
          <w:bCs w:val="0"/>
          <w:i w:val="0"/>
          <w:iCs w:val="0"/>
          <w:noProof/>
          <w:sz w:val="16"/>
          <w:szCs w:val="16"/>
          <w:lang w:val="en-US"/>
        </w:rPr>
      </w:pPr>
      <w:r w:rsidRPr="00906BC1">
        <w:rPr>
          <w:rFonts w:ascii="Montserrat" w:hAnsi="Montserrat"/>
          <w:b w:val="0"/>
          <w:bCs w:val="0"/>
        </w:rPr>
        <w:fldChar w:fldCharType="begin"/>
      </w:r>
      <w:r w:rsidRPr="00906BC1">
        <w:rPr>
          <w:rFonts w:ascii="Montserrat" w:hAnsi="Montserrat"/>
          <w:b w:val="0"/>
          <w:bCs w:val="0"/>
        </w:rPr>
        <w:instrText xml:space="preserve"> TOC \o "3-3" \h \z \t "DM - H1,1,DM - H2,2,DM - H3,3" </w:instrText>
      </w:r>
      <w:r w:rsidRPr="00906BC1">
        <w:rPr>
          <w:rFonts w:ascii="Montserrat" w:hAnsi="Montserrat"/>
          <w:b w:val="0"/>
          <w:bCs w:val="0"/>
        </w:rPr>
        <w:fldChar w:fldCharType="separate"/>
      </w:r>
      <w:hyperlink w:anchor="_Toc225524939" w:history="1">
        <w:r w:rsidR="00E760D0" w:rsidRPr="00906BC1">
          <w:rPr>
            <w:rStyle w:val="Hyperlink"/>
            <w:rFonts w:ascii="Montserrat" w:hAnsi="Montserrat"/>
            <w:b w:val="0"/>
            <w:bCs w:val="0"/>
            <w:i w:val="0"/>
            <w:iCs w:val="0"/>
            <w:noProof/>
            <w:sz w:val="16"/>
            <w:szCs w:val="16"/>
          </w:rPr>
          <w:t>Cover Page</w:t>
        </w:r>
        <w:r w:rsidR="00E760D0" w:rsidRPr="00906BC1">
          <w:rPr>
            <w:rFonts w:ascii="Montserrat" w:hAnsi="Montserrat"/>
            <w:b w:val="0"/>
            <w:bCs w:val="0"/>
            <w:i w:val="0"/>
            <w:iCs w:val="0"/>
            <w:noProof/>
            <w:webHidden/>
            <w:sz w:val="16"/>
            <w:szCs w:val="16"/>
          </w:rPr>
          <w:tab/>
        </w:r>
        <w:r w:rsidR="00E760D0" w:rsidRPr="00906BC1">
          <w:rPr>
            <w:rFonts w:ascii="Montserrat" w:hAnsi="Montserrat"/>
            <w:b w:val="0"/>
            <w:bCs w:val="0"/>
            <w:i w:val="0"/>
            <w:iCs w:val="0"/>
            <w:noProof/>
            <w:webHidden/>
            <w:sz w:val="16"/>
            <w:szCs w:val="16"/>
          </w:rPr>
          <w:fldChar w:fldCharType="begin"/>
        </w:r>
        <w:r w:rsidR="00E760D0" w:rsidRPr="00906BC1">
          <w:rPr>
            <w:rFonts w:ascii="Montserrat" w:hAnsi="Montserrat"/>
            <w:b w:val="0"/>
            <w:bCs w:val="0"/>
            <w:i w:val="0"/>
            <w:iCs w:val="0"/>
            <w:noProof/>
            <w:webHidden/>
            <w:sz w:val="16"/>
            <w:szCs w:val="16"/>
          </w:rPr>
          <w:instrText xml:space="preserve"> PAGEREF _Toc225524939 \h </w:instrText>
        </w:r>
        <w:r w:rsidR="00E760D0" w:rsidRPr="00906BC1">
          <w:rPr>
            <w:rFonts w:ascii="Montserrat" w:hAnsi="Montserrat"/>
            <w:b w:val="0"/>
            <w:bCs w:val="0"/>
            <w:i w:val="0"/>
            <w:iCs w:val="0"/>
            <w:noProof/>
            <w:webHidden/>
            <w:sz w:val="16"/>
            <w:szCs w:val="16"/>
          </w:rPr>
        </w:r>
        <w:r w:rsidR="00E760D0" w:rsidRPr="00906BC1">
          <w:rPr>
            <w:rFonts w:ascii="Montserrat" w:hAnsi="Montserrat"/>
            <w:b w:val="0"/>
            <w:bCs w:val="0"/>
            <w:i w:val="0"/>
            <w:iCs w:val="0"/>
            <w:noProof/>
            <w:webHidden/>
            <w:sz w:val="16"/>
            <w:szCs w:val="16"/>
          </w:rPr>
          <w:fldChar w:fldCharType="separate"/>
        </w:r>
        <w:r w:rsidR="00651313">
          <w:rPr>
            <w:rFonts w:ascii="Montserrat" w:hAnsi="Montserrat"/>
            <w:b w:val="0"/>
            <w:bCs w:val="0"/>
            <w:i w:val="0"/>
            <w:iCs w:val="0"/>
            <w:noProof/>
            <w:webHidden/>
            <w:sz w:val="16"/>
            <w:szCs w:val="16"/>
          </w:rPr>
          <w:t>1</w:t>
        </w:r>
        <w:r w:rsidR="00E760D0" w:rsidRPr="00906BC1">
          <w:rPr>
            <w:rFonts w:ascii="Montserrat" w:hAnsi="Montserrat"/>
            <w:b w:val="0"/>
            <w:bCs w:val="0"/>
            <w:i w:val="0"/>
            <w:iCs w:val="0"/>
            <w:noProof/>
            <w:webHidden/>
            <w:sz w:val="16"/>
            <w:szCs w:val="16"/>
          </w:rPr>
          <w:fldChar w:fldCharType="end"/>
        </w:r>
      </w:hyperlink>
    </w:p>
    <w:p w14:paraId="19928217" w14:textId="50E27F06" w:rsidR="00E760D0" w:rsidRPr="00906BC1" w:rsidRDefault="00E760D0" w:rsidP="00906BC1">
      <w:pPr>
        <w:pStyle w:val="TOC1"/>
        <w:tabs>
          <w:tab w:val="right" w:leader="underscore" w:pos="9016"/>
        </w:tabs>
        <w:spacing w:line="360" w:lineRule="auto"/>
        <w:rPr>
          <w:rFonts w:ascii="Montserrat" w:eastAsiaTheme="minorEastAsia" w:hAnsi="Montserrat"/>
          <w:b w:val="0"/>
          <w:bCs w:val="0"/>
          <w:i w:val="0"/>
          <w:iCs w:val="0"/>
          <w:noProof/>
          <w:sz w:val="16"/>
          <w:szCs w:val="16"/>
          <w:lang w:val="en-US"/>
        </w:rPr>
      </w:pPr>
      <w:hyperlink w:anchor="_Toc225524940" w:history="1">
        <w:r w:rsidRPr="00906BC1">
          <w:rPr>
            <w:rStyle w:val="Hyperlink"/>
            <w:rFonts w:ascii="Montserrat" w:hAnsi="Montserrat"/>
            <w:b w:val="0"/>
            <w:bCs w:val="0"/>
            <w:i w:val="0"/>
            <w:iCs w:val="0"/>
            <w:noProof/>
            <w:sz w:val="16"/>
            <w:szCs w:val="16"/>
          </w:rPr>
          <w:t>Abstract</w:t>
        </w:r>
        <w:r w:rsidRPr="00906BC1">
          <w:rPr>
            <w:rFonts w:ascii="Montserrat" w:hAnsi="Montserrat"/>
            <w:b w:val="0"/>
            <w:bCs w:val="0"/>
            <w:i w:val="0"/>
            <w:iCs w:val="0"/>
            <w:noProof/>
            <w:webHidden/>
            <w:sz w:val="16"/>
            <w:szCs w:val="16"/>
          </w:rPr>
          <w:tab/>
        </w:r>
        <w:r w:rsidRPr="00906BC1">
          <w:rPr>
            <w:rFonts w:ascii="Montserrat" w:hAnsi="Montserrat"/>
            <w:b w:val="0"/>
            <w:bCs w:val="0"/>
            <w:i w:val="0"/>
            <w:iCs w:val="0"/>
            <w:noProof/>
            <w:webHidden/>
            <w:sz w:val="16"/>
            <w:szCs w:val="16"/>
          </w:rPr>
          <w:fldChar w:fldCharType="begin"/>
        </w:r>
        <w:r w:rsidRPr="00906BC1">
          <w:rPr>
            <w:rFonts w:ascii="Montserrat" w:hAnsi="Montserrat"/>
            <w:b w:val="0"/>
            <w:bCs w:val="0"/>
            <w:i w:val="0"/>
            <w:iCs w:val="0"/>
            <w:noProof/>
            <w:webHidden/>
            <w:sz w:val="16"/>
            <w:szCs w:val="16"/>
          </w:rPr>
          <w:instrText xml:space="preserve"> PAGEREF _Toc225524940 \h </w:instrText>
        </w:r>
        <w:r w:rsidRPr="00906BC1">
          <w:rPr>
            <w:rFonts w:ascii="Montserrat" w:hAnsi="Montserrat"/>
            <w:b w:val="0"/>
            <w:bCs w:val="0"/>
            <w:i w:val="0"/>
            <w:iCs w:val="0"/>
            <w:noProof/>
            <w:webHidden/>
            <w:sz w:val="16"/>
            <w:szCs w:val="16"/>
          </w:rPr>
        </w:r>
        <w:r w:rsidRPr="00906BC1">
          <w:rPr>
            <w:rFonts w:ascii="Montserrat" w:hAnsi="Montserrat"/>
            <w:b w:val="0"/>
            <w:bCs w:val="0"/>
            <w:i w:val="0"/>
            <w:iCs w:val="0"/>
            <w:noProof/>
            <w:webHidden/>
            <w:sz w:val="16"/>
            <w:szCs w:val="16"/>
          </w:rPr>
          <w:fldChar w:fldCharType="separate"/>
        </w:r>
        <w:r w:rsidR="00651313">
          <w:rPr>
            <w:rFonts w:ascii="Montserrat" w:hAnsi="Montserrat"/>
            <w:b w:val="0"/>
            <w:bCs w:val="0"/>
            <w:i w:val="0"/>
            <w:iCs w:val="0"/>
            <w:noProof/>
            <w:webHidden/>
            <w:sz w:val="16"/>
            <w:szCs w:val="16"/>
          </w:rPr>
          <w:t>2</w:t>
        </w:r>
        <w:r w:rsidRPr="00906BC1">
          <w:rPr>
            <w:rFonts w:ascii="Montserrat" w:hAnsi="Montserrat"/>
            <w:b w:val="0"/>
            <w:bCs w:val="0"/>
            <w:i w:val="0"/>
            <w:iCs w:val="0"/>
            <w:noProof/>
            <w:webHidden/>
            <w:sz w:val="16"/>
            <w:szCs w:val="16"/>
          </w:rPr>
          <w:fldChar w:fldCharType="end"/>
        </w:r>
      </w:hyperlink>
    </w:p>
    <w:p w14:paraId="24957F01" w14:textId="4E96FDAF" w:rsidR="00E760D0" w:rsidRPr="00906BC1" w:rsidRDefault="00E760D0" w:rsidP="00906BC1">
      <w:pPr>
        <w:pStyle w:val="TOC1"/>
        <w:tabs>
          <w:tab w:val="right" w:leader="underscore" w:pos="9016"/>
        </w:tabs>
        <w:spacing w:line="360" w:lineRule="auto"/>
        <w:rPr>
          <w:rFonts w:ascii="Montserrat" w:eastAsiaTheme="minorEastAsia" w:hAnsi="Montserrat"/>
          <w:b w:val="0"/>
          <w:bCs w:val="0"/>
          <w:i w:val="0"/>
          <w:iCs w:val="0"/>
          <w:noProof/>
          <w:sz w:val="16"/>
          <w:szCs w:val="16"/>
          <w:lang w:val="en-US"/>
        </w:rPr>
      </w:pPr>
      <w:hyperlink w:anchor="_Toc225524941" w:history="1">
        <w:r w:rsidRPr="00906BC1">
          <w:rPr>
            <w:rStyle w:val="Hyperlink"/>
            <w:rFonts w:ascii="Montserrat" w:hAnsi="Montserrat"/>
            <w:b w:val="0"/>
            <w:bCs w:val="0"/>
            <w:i w:val="0"/>
            <w:iCs w:val="0"/>
            <w:noProof/>
            <w:sz w:val="16"/>
            <w:szCs w:val="16"/>
          </w:rPr>
          <w:t>Copyright</w:t>
        </w:r>
        <w:r w:rsidRPr="00906BC1">
          <w:rPr>
            <w:rFonts w:ascii="Montserrat" w:hAnsi="Montserrat"/>
            <w:b w:val="0"/>
            <w:bCs w:val="0"/>
            <w:i w:val="0"/>
            <w:iCs w:val="0"/>
            <w:noProof/>
            <w:webHidden/>
            <w:sz w:val="16"/>
            <w:szCs w:val="16"/>
          </w:rPr>
          <w:tab/>
        </w:r>
        <w:r w:rsidRPr="00906BC1">
          <w:rPr>
            <w:rFonts w:ascii="Montserrat" w:hAnsi="Montserrat"/>
            <w:b w:val="0"/>
            <w:bCs w:val="0"/>
            <w:i w:val="0"/>
            <w:iCs w:val="0"/>
            <w:noProof/>
            <w:webHidden/>
            <w:sz w:val="16"/>
            <w:szCs w:val="16"/>
          </w:rPr>
          <w:fldChar w:fldCharType="begin"/>
        </w:r>
        <w:r w:rsidRPr="00906BC1">
          <w:rPr>
            <w:rFonts w:ascii="Montserrat" w:hAnsi="Montserrat"/>
            <w:b w:val="0"/>
            <w:bCs w:val="0"/>
            <w:i w:val="0"/>
            <w:iCs w:val="0"/>
            <w:noProof/>
            <w:webHidden/>
            <w:sz w:val="16"/>
            <w:szCs w:val="16"/>
          </w:rPr>
          <w:instrText xml:space="preserve"> PAGEREF _Toc225524941 \h </w:instrText>
        </w:r>
        <w:r w:rsidRPr="00906BC1">
          <w:rPr>
            <w:rFonts w:ascii="Montserrat" w:hAnsi="Montserrat"/>
            <w:b w:val="0"/>
            <w:bCs w:val="0"/>
            <w:i w:val="0"/>
            <w:iCs w:val="0"/>
            <w:noProof/>
            <w:webHidden/>
            <w:sz w:val="16"/>
            <w:szCs w:val="16"/>
          </w:rPr>
        </w:r>
        <w:r w:rsidRPr="00906BC1">
          <w:rPr>
            <w:rFonts w:ascii="Montserrat" w:hAnsi="Montserrat"/>
            <w:b w:val="0"/>
            <w:bCs w:val="0"/>
            <w:i w:val="0"/>
            <w:iCs w:val="0"/>
            <w:noProof/>
            <w:webHidden/>
            <w:sz w:val="16"/>
            <w:szCs w:val="16"/>
          </w:rPr>
          <w:fldChar w:fldCharType="separate"/>
        </w:r>
        <w:r w:rsidR="00651313">
          <w:rPr>
            <w:rFonts w:ascii="Montserrat" w:hAnsi="Montserrat"/>
            <w:b w:val="0"/>
            <w:bCs w:val="0"/>
            <w:i w:val="0"/>
            <w:iCs w:val="0"/>
            <w:noProof/>
            <w:webHidden/>
            <w:sz w:val="16"/>
            <w:szCs w:val="16"/>
          </w:rPr>
          <w:t>4</w:t>
        </w:r>
        <w:r w:rsidRPr="00906BC1">
          <w:rPr>
            <w:rFonts w:ascii="Montserrat" w:hAnsi="Montserrat"/>
            <w:b w:val="0"/>
            <w:bCs w:val="0"/>
            <w:i w:val="0"/>
            <w:iCs w:val="0"/>
            <w:noProof/>
            <w:webHidden/>
            <w:sz w:val="16"/>
            <w:szCs w:val="16"/>
          </w:rPr>
          <w:fldChar w:fldCharType="end"/>
        </w:r>
      </w:hyperlink>
    </w:p>
    <w:p w14:paraId="16360A41" w14:textId="4BFB3F62" w:rsidR="00E760D0" w:rsidRPr="00906BC1" w:rsidRDefault="00E760D0" w:rsidP="00906BC1">
      <w:pPr>
        <w:pStyle w:val="TOC1"/>
        <w:tabs>
          <w:tab w:val="right" w:leader="underscore" w:pos="9016"/>
        </w:tabs>
        <w:spacing w:line="360" w:lineRule="auto"/>
        <w:rPr>
          <w:rFonts w:ascii="Montserrat" w:eastAsiaTheme="minorEastAsia" w:hAnsi="Montserrat"/>
          <w:b w:val="0"/>
          <w:bCs w:val="0"/>
          <w:i w:val="0"/>
          <w:iCs w:val="0"/>
          <w:noProof/>
          <w:sz w:val="16"/>
          <w:szCs w:val="16"/>
          <w:lang w:val="en-US"/>
        </w:rPr>
      </w:pPr>
      <w:hyperlink w:anchor="_Toc225524942" w:history="1">
        <w:r w:rsidRPr="00906BC1">
          <w:rPr>
            <w:rStyle w:val="Hyperlink"/>
            <w:rFonts w:ascii="Montserrat" w:hAnsi="Montserrat"/>
            <w:b w:val="0"/>
            <w:bCs w:val="0"/>
            <w:i w:val="0"/>
            <w:iCs w:val="0"/>
            <w:noProof/>
            <w:sz w:val="16"/>
            <w:szCs w:val="16"/>
          </w:rPr>
          <w:t>Author’s Declaration</w:t>
        </w:r>
        <w:r w:rsidRPr="00906BC1">
          <w:rPr>
            <w:rFonts w:ascii="Montserrat" w:hAnsi="Montserrat"/>
            <w:b w:val="0"/>
            <w:bCs w:val="0"/>
            <w:i w:val="0"/>
            <w:iCs w:val="0"/>
            <w:noProof/>
            <w:webHidden/>
            <w:sz w:val="16"/>
            <w:szCs w:val="16"/>
          </w:rPr>
          <w:tab/>
        </w:r>
        <w:r w:rsidRPr="00906BC1">
          <w:rPr>
            <w:rFonts w:ascii="Montserrat" w:hAnsi="Montserrat"/>
            <w:b w:val="0"/>
            <w:bCs w:val="0"/>
            <w:i w:val="0"/>
            <w:iCs w:val="0"/>
            <w:noProof/>
            <w:webHidden/>
            <w:sz w:val="16"/>
            <w:szCs w:val="16"/>
          </w:rPr>
          <w:fldChar w:fldCharType="begin"/>
        </w:r>
        <w:r w:rsidRPr="00906BC1">
          <w:rPr>
            <w:rFonts w:ascii="Montserrat" w:hAnsi="Montserrat"/>
            <w:b w:val="0"/>
            <w:bCs w:val="0"/>
            <w:i w:val="0"/>
            <w:iCs w:val="0"/>
            <w:noProof/>
            <w:webHidden/>
            <w:sz w:val="16"/>
            <w:szCs w:val="16"/>
          </w:rPr>
          <w:instrText xml:space="preserve"> PAGEREF _Toc225524942 \h </w:instrText>
        </w:r>
        <w:r w:rsidRPr="00906BC1">
          <w:rPr>
            <w:rFonts w:ascii="Montserrat" w:hAnsi="Montserrat"/>
            <w:b w:val="0"/>
            <w:bCs w:val="0"/>
            <w:i w:val="0"/>
            <w:iCs w:val="0"/>
            <w:noProof/>
            <w:webHidden/>
            <w:sz w:val="16"/>
            <w:szCs w:val="16"/>
          </w:rPr>
        </w:r>
        <w:r w:rsidRPr="00906BC1">
          <w:rPr>
            <w:rFonts w:ascii="Montserrat" w:hAnsi="Montserrat"/>
            <w:b w:val="0"/>
            <w:bCs w:val="0"/>
            <w:i w:val="0"/>
            <w:iCs w:val="0"/>
            <w:noProof/>
            <w:webHidden/>
            <w:sz w:val="16"/>
            <w:szCs w:val="16"/>
          </w:rPr>
          <w:fldChar w:fldCharType="separate"/>
        </w:r>
        <w:r w:rsidR="00651313">
          <w:rPr>
            <w:rFonts w:ascii="Montserrat" w:hAnsi="Montserrat"/>
            <w:b w:val="0"/>
            <w:bCs w:val="0"/>
            <w:i w:val="0"/>
            <w:iCs w:val="0"/>
            <w:noProof/>
            <w:webHidden/>
            <w:sz w:val="16"/>
            <w:szCs w:val="16"/>
          </w:rPr>
          <w:t>5</w:t>
        </w:r>
        <w:r w:rsidRPr="00906BC1">
          <w:rPr>
            <w:rFonts w:ascii="Montserrat" w:hAnsi="Montserrat"/>
            <w:b w:val="0"/>
            <w:bCs w:val="0"/>
            <w:i w:val="0"/>
            <w:iCs w:val="0"/>
            <w:noProof/>
            <w:webHidden/>
            <w:sz w:val="16"/>
            <w:szCs w:val="16"/>
          </w:rPr>
          <w:fldChar w:fldCharType="end"/>
        </w:r>
      </w:hyperlink>
    </w:p>
    <w:p w14:paraId="32341EA1" w14:textId="22F3474D" w:rsidR="00E760D0" w:rsidRPr="00906BC1" w:rsidRDefault="00E760D0" w:rsidP="00906BC1">
      <w:pPr>
        <w:pStyle w:val="TOC1"/>
        <w:tabs>
          <w:tab w:val="right" w:leader="underscore" w:pos="9016"/>
        </w:tabs>
        <w:spacing w:line="360" w:lineRule="auto"/>
        <w:rPr>
          <w:rFonts w:ascii="Montserrat" w:eastAsiaTheme="minorEastAsia" w:hAnsi="Montserrat"/>
          <w:b w:val="0"/>
          <w:bCs w:val="0"/>
          <w:i w:val="0"/>
          <w:iCs w:val="0"/>
          <w:noProof/>
          <w:sz w:val="16"/>
          <w:szCs w:val="16"/>
          <w:lang w:val="en-US"/>
        </w:rPr>
      </w:pPr>
      <w:hyperlink w:anchor="_Toc225524943" w:history="1">
        <w:r w:rsidRPr="00906BC1">
          <w:rPr>
            <w:rStyle w:val="Hyperlink"/>
            <w:rFonts w:ascii="Montserrat" w:hAnsi="Montserrat"/>
            <w:b w:val="0"/>
            <w:bCs w:val="0"/>
            <w:i w:val="0"/>
            <w:iCs w:val="0"/>
            <w:noProof/>
            <w:sz w:val="16"/>
            <w:szCs w:val="16"/>
          </w:rPr>
          <w:t>Acknowledgments</w:t>
        </w:r>
        <w:r w:rsidRPr="00906BC1">
          <w:rPr>
            <w:rFonts w:ascii="Montserrat" w:hAnsi="Montserrat"/>
            <w:b w:val="0"/>
            <w:bCs w:val="0"/>
            <w:i w:val="0"/>
            <w:iCs w:val="0"/>
            <w:noProof/>
            <w:webHidden/>
            <w:sz w:val="16"/>
            <w:szCs w:val="16"/>
          </w:rPr>
          <w:tab/>
        </w:r>
        <w:r w:rsidRPr="00906BC1">
          <w:rPr>
            <w:rFonts w:ascii="Montserrat" w:hAnsi="Montserrat"/>
            <w:b w:val="0"/>
            <w:bCs w:val="0"/>
            <w:i w:val="0"/>
            <w:iCs w:val="0"/>
            <w:noProof/>
            <w:webHidden/>
            <w:sz w:val="16"/>
            <w:szCs w:val="16"/>
          </w:rPr>
          <w:fldChar w:fldCharType="begin"/>
        </w:r>
        <w:r w:rsidRPr="00906BC1">
          <w:rPr>
            <w:rFonts w:ascii="Montserrat" w:hAnsi="Montserrat"/>
            <w:b w:val="0"/>
            <w:bCs w:val="0"/>
            <w:i w:val="0"/>
            <w:iCs w:val="0"/>
            <w:noProof/>
            <w:webHidden/>
            <w:sz w:val="16"/>
            <w:szCs w:val="16"/>
          </w:rPr>
          <w:instrText xml:space="preserve"> PAGEREF _Toc225524943 \h </w:instrText>
        </w:r>
        <w:r w:rsidRPr="00906BC1">
          <w:rPr>
            <w:rFonts w:ascii="Montserrat" w:hAnsi="Montserrat"/>
            <w:b w:val="0"/>
            <w:bCs w:val="0"/>
            <w:i w:val="0"/>
            <w:iCs w:val="0"/>
            <w:noProof/>
            <w:webHidden/>
            <w:sz w:val="16"/>
            <w:szCs w:val="16"/>
          </w:rPr>
        </w:r>
        <w:r w:rsidRPr="00906BC1">
          <w:rPr>
            <w:rFonts w:ascii="Montserrat" w:hAnsi="Montserrat"/>
            <w:b w:val="0"/>
            <w:bCs w:val="0"/>
            <w:i w:val="0"/>
            <w:iCs w:val="0"/>
            <w:noProof/>
            <w:webHidden/>
            <w:sz w:val="16"/>
            <w:szCs w:val="16"/>
          </w:rPr>
          <w:fldChar w:fldCharType="separate"/>
        </w:r>
        <w:r w:rsidR="00651313">
          <w:rPr>
            <w:rFonts w:ascii="Montserrat" w:hAnsi="Montserrat"/>
            <w:b w:val="0"/>
            <w:bCs w:val="0"/>
            <w:i w:val="0"/>
            <w:iCs w:val="0"/>
            <w:noProof/>
            <w:webHidden/>
            <w:sz w:val="16"/>
            <w:szCs w:val="16"/>
          </w:rPr>
          <w:t>6</w:t>
        </w:r>
        <w:r w:rsidRPr="00906BC1">
          <w:rPr>
            <w:rFonts w:ascii="Montserrat" w:hAnsi="Montserrat"/>
            <w:b w:val="0"/>
            <w:bCs w:val="0"/>
            <w:i w:val="0"/>
            <w:iCs w:val="0"/>
            <w:noProof/>
            <w:webHidden/>
            <w:sz w:val="16"/>
            <w:szCs w:val="16"/>
          </w:rPr>
          <w:fldChar w:fldCharType="end"/>
        </w:r>
      </w:hyperlink>
    </w:p>
    <w:p w14:paraId="1487D71D" w14:textId="6639D4E3" w:rsidR="00E760D0" w:rsidRPr="00906BC1" w:rsidRDefault="00E760D0" w:rsidP="00906BC1">
      <w:pPr>
        <w:pStyle w:val="TOC1"/>
        <w:tabs>
          <w:tab w:val="right" w:leader="underscore" w:pos="9016"/>
        </w:tabs>
        <w:spacing w:line="360" w:lineRule="auto"/>
        <w:rPr>
          <w:rFonts w:ascii="Montserrat" w:eastAsiaTheme="minorEastAsia" w:hAnsi="Montserrat"/>
          <w:b w:val="0"/>
          <w:bCs w:val="0"/>
          <w:i w:val="0"/>
          <w:iCs w:val="0"/>
          <w:noProof/>
          <w:sz w:val="16"/>
          <w:szCs w:val="16"/>
          <w:lang w:val="en-US"/>
        </w:rPr>
      </w:pPr>
      <w:hyperlink w:anchor="_Toc225524944" w:history="1">
        <w:r w:rsidRPr="00906BC1">
          <w:rPr>
            <w:rStyle w:val="Hyperlink"/>
            <w:rFonts w:ascii="Montserrat" w:hAnsi="Montserrat"/>
            <w:b w:val="0"/>
            <w:bCs w:val="0"/>
            <w:i w:val="0"/>
            <w:iCs w:val="0"/>
            <w:noProof/>
            <w:sz w:val="16"/>
            <w:szCs w:val="16"/>
          </w:rPr>
          <w:t>Table of Contents</w:t>
        </w:r>
        <w:r w:rsidRPr="00906BC1">
          <w:rPr>
            <w:rFonts w:ascii="Montserrat" w:hAnsi="Montserrat"/>
            <w:b w:val="0"/>
            <w:bCs w:val="0"/>
            <w:i w:val="0"/>
            <w:iCs w:val="0"/>
            <w:noProof/>
            <w:webHidden/>
            <w:sz w:val="16"/>
            <w:szCs w:val="16"/>
          </w:rPr>
          <w:tab/>
        </w:r>
        <w:r w:rsidRPr="00906BC1">
          <w:rPr>
            <w:rFonts w:ascii="Montserrat" w:hAnsi="Montserrat"/>
            <w:b w:val="0"/>
            <w:bCs w:val="0"/>
            <w:i w:val="0"/>
            <w:iCs w:val="0"/>
            <w:noProof/>
            <w:webHidden/>
            <w:sz w:val="16"/>
            <w:szCs w:val="16"/>
          </w:rPr>
          <w:fldChar w:fldCharType="begin"/>
        </w:r>
        <w:r w:rsidRPr="00906BC1">
          <w:rPr>
            <w:rFonts w:ascii="Montserrat" w:hAnsi="Montserrat"/>
            <w:b w:val="0"/>
            <w:bCs w:val="0"/>
            <w:i w:val="0"/>
            <w:iCs w:val="0"/>
            <w:noProof/>
            <w:webHidden/>
            <w:sz w:val="16"/>
            <w:szCs w:val="16"/>
          </w:rPr>
          <w:instrText xml:space="preserve"> PAGEREF _Toc225524944 \h </w:instrText>
        </w:r>
        <w:r w:rsidRPr="00906BC1">
          <w:rPr>
            <w:rFonts w:ascii="Montserrat" w:hAnsi="Montserrat"/>
            <w:b w:val="0"/>
            <w:bCs w:val="0"/>
            <w:i w:val="0"/>
            <w:iCs w:val="0"/>
            <w:noProof/>
            <w:webHidden/>
            <w:sz w:val="16"/>
            <w:szCs w:val="16"/>
          </w:rPr>
        </w:r>
        <w:r w:rsidRPr="00906BC1">
          <w:rPr>
            <w:rFonts w:ascii="Montserrat" w:hAnsi="Montserrat"/>
            <w:b w:val="0"/>
            <w:bCs w:val="0"/>
            <w:i w:val="0"/>
            <w:iCs w:val="0"/>
            <w:noProof/>
            <w:webHidden/>
            <w:sz w:val="16"/>
            <w:szCs w:val="16"/>
          </w:rPr>
          <w:fldChar w:fldCharType="separate"/>
        </w:r>
        <w:r w:rsidR="00651313">
          <w:rPr>
            <w:rFonts w:ascii="Montserrat" w:hAnsi="Montserrat"/>
            <w:b w:val="0"/>
            <w:bCs w:val="0"/>
            <w:i w:val="0"/>
            <w:iCs w:val="0"/>
            <w:noProof/>
            <w:webHidden/>
            <w:sz w:val="16"/>
            <w:szCs w:val="16"/>
          </w:rPr>
          <w:t>7</w:t>
        </w:r>
        <w:r w:rsidRPr="00906BC1">
          <w:rPr>
            <w:rFonts w:ascii="Montserrat" w:hAnsi="Montserrat"/>
            <w:b w:val="0"/>
            <w:bCs w:val="0"/>
            <w:i w:val="0"/>
            <w:iCs w:val="0"/>
            <w:noProof/>
            <w:webHidden/>
            <w:sz w:val="16"/>
            <w:szCs w:val="16"/>
          </w:rPr>
          <w:fldChar w:fldCharType="end"/>
        </w:r>
      </w:hyperlink>
    </w:p>
    <w:p w14:paraId="3A543818" w14:textId="7071D3EF" w:rsidR="00E760D0" w:rsidRPr="00906BC1" w:rsidRDefault="00E760D0" w:rsidP="00906BC1">
      <w:pPr>
        <w:pStyle w:val="TOC1"/>
        <w:tabs>
          <w:tab w:val="right" w:leader="underscore" w:pos="9016"/>
        </w:tabs>
        <w:spacing w:line="360" w:lineRule="auto"/>
        <w:rPr>
          <w:rFonts w:ascii="Montserrat" w:eastAsiaTheme="minorEastAsia" w:hAnsi="Montserrat"/>
          <w:b w:val="0"/>
          <w:bCs w:val="0"/>
          <w:i w:val="0"/>
          <w:iCs w:val="0"/>
          <w:noProof/>
          <w:sz w:val="16"/>
          <w:szCs w:val="16"/>
          <w:lang w:val="en-US"/>
        </w:rPr>
      </w:pPr>
      <w:hyperlink w:anchor="_Toc225524945" w:history="1">
        <w:r w:rsidRPr="00906BC1">
          <w:rPr>
            <w:rStyle w:val="Hyperlink"/>
            <w:rFonts w:ascii="Montserrat" w:hAnsi="Montserrat"/>
            <w:b w:val="0"/>
            <w:bCs w:val="0"/>
            <w:i w:val="0"/>
            <w:iCs w:val="0"/>
            <w:noProof/>
            <w:sz w:val="16"/>
            <w:szCs w:val="16"/>
          </w:rPr>
          <w:t>List of Tables</w:t>
        </w:r>
        <w:r w:rsidRPr="00906BC1">
          <w:rPr>
            <w:rFonts w:ascii="Montserrat" w:hAnsi="Montserrat"/>
            <w:b w:val="0"/>
            <w:bCs w:val="0"/>
            <w:i w:val="0"/>
            <w:iCs w:val="0"/>
            <w:noProof/>
            <w:webHidden/>
            <w:sz w:val="16"/>
            <w:szCs w:val="16"/>
          </w:rPr>
          <w:tab/>
        </w:r>
        <w:r w:rsidRPr="00906BC1">
          <w:rPr>
            <w:rFonts w:ascii="Montserrat" w:hAnsi="Montserrat"/>
            <w:b w:val="0"/>
            <w:bCs w:val="0"/>
            <w:i w:val="0"/>
            <w:iCs w:val="0"/>
            <w:noProof/>
            <w:webHidden/>
            <w:sz w:val="16"/>
            <w:szCs w:val="16"/>
          </w:rPr>
          <w:fldChar w:fldCharType="begin"/>
        </w:r>
        <w:r w:rsidRPr="00906BC1">
          <w:rPr>
            <w:rFonts w:ascii="Montserrat" w:hAnsi="Montserrat"/>
            <w:b w:val="0"/>
            <w:bCs w:val="0"/>
            <w:i w:val="0"/>
            <w:iCs w:val="0"/>
            <w:noProof/>
            <w:webHidden/>
            <w:sz w:val="16"/>
            <w:szCs w:val="16"/>
          </w:rPr>
          <w:instrText xml:space="preserve"> PAGEREF _Toc225524945 \h </w:instrText>
        </w:r>
        <w:r w:rsidRPr="00906BC1">
          <w:rPr>
            <w:rFonts w:ascii="Montserrat" w:hAnsi="Montserrat"/>
            <w:b w:val="0"/>
            <w:bCs w:val="0"/>
            <w:i w:val="0"/>
            <w:iCs w:val="0"/>
            <w:noProof/>
            <w:webHidden/>
            <w:sz w:val="16"/>
            <w:szCs w:val="16"/>
          </w:rPr>
        </w:r>
        <w:r w:rsidRPr="00906BC1">
          <w:rPr>
            <w:rFonts w:ascii="Montserrat" w:hAnsi="Montserrat"/>
            <w:b w:val="0"/>
            <w:bCs w:val="0"/>
            <w:i w:val="0"/>
            <w:iCs w:val="0"/>
            <w:noProof/>
            <w:webHidden/>
            <w:sz w:val="16"/>
            <w:szCs w:val="16"/>
          </w:rPr>
          <w:fldChar w:fldCharType="separate"/>
        </w:r>
        <w:r w:rsidR="00651313">
          <w:rPr>
            <w:rFonts w:ascii="Montserrat" w:hAnsi="Montserrat"/>
            <w:b w:val="0"/>
            <w:bCs w:val="0"/>
            <w:i w:val="0"/>
            <w:iCs w:val="0"/>
            <w:noProof/>
            <w:webHidden/>
            <w:sz w:val="16"/>
            <w:szCs w:val="16"/>
          </w:rPr>
          <w:t>10</w:t>
        </w:r>
        <w:r w:rsidRPr="00906BC1">
          <w:rPr>
            <w:rFonts w:ascii="Montserrat" w:hAnsi="Montserrat"/>
            <w:b w:val="0"/>
            <w:bCs w:val="0"/>
            <w:i w:val="0"/>
            <w:iCs w:val="0"/>
            <w:noProof/>
            <w:webHidden/>
            <w:sz w:val="16"/>
            <w:szCs w:val="16"/>
          </w:rPr>
          <w:fldChar w:fldCharType="end"/>
        </w:r>
      </w:hyperlink>
    </w:p>
    <w:p w14:paraId="4BF8D246" w14:textId="462917F6" w:rsidR="00E760D0" w:rsidRPr="00906BC1" w:rsidRDefault="00E760D0" w:rsidP="00906BC1">
      <w:pPr>
        <w:pStyle w:val="TOC1"/>
        <w:tabs>
          <w:tab w:val="right" w:leader="underscore" w:pos="9016"/>
        </w:tabs>
        <w:spacing w:line="360" w:lineRule="auto"/>
        <w:rPr>
          <w:rFonts w:ascii="Montserrat" w:eastAsiaTheme="minorEastAsia" w:hAnsi="Montserrat"/>
          <w:b w:val="0"/>
          <w:bCs w:val="0"/>
          <w:i w:val="0"/>
          <w:iCs w:val="0"/>
          <w:noProof/>
          <w:sz w:val="16"/>
          <w:szCs w:val="16"/>
          <w:lang w:val="en-US"/>
        </w:rPr>
      </w:pPr>
      <w:hyperlink w:anchor="_Toc225524946" w:history="1">
        <w:r w:rsidRPr="00906BC1">
          <w:rPr>
            <w:rStyle w:val="Hyperlink"/>
            <w:rFonts w:ascii="Montserrat" w:hAnsi="Montserrat"/>
            <w:b w:val="0"/>
            <w:bCs w:val="0"/>
            <w:i w:val="0"/>
            <w:iCs w:val="0"/>
            <w:noProof/>
            <w:sz w:val="16"/>
            <w:szCs w:val="16"/>
          </w:rPr>
          <w:t>List Of Figures</w:t>
        </w:r>
        <w:r w:rsidRPr="00906BC1">
          <w:rPr>
            <w:rFonts w:ascii="Montserrat" w:hAnsi="Montserrat"/>
            <w:b w:val="0"/>
            <w:bCs w:val="0"/>
            <w:i w:val="0"/>
            <w:iCs w:val="0"/>
            <w:noProof/>
            <w:webHidden/>
            <w:sz w:val="16"/>
            <w:szCs w:val="16"/>
          </w:rPr>
          <w:tab/>
        </w:r>
        <w:r w:rsidRPr="00906BC1">
          <w:rPr>
            <w:rFonts w:ascii="Montserrat" w:hAnsi="Montserrat"/>
            <w:b w:val="0"/>
            <w:bCs w:val="0"/>
            <w:i w:val="0"/>
            <w:iCs w:val="0"/>
            <w:noProof/>
            <w:webHidden/>
            <w:sz w:val="16"/>
            <w:szCs w:val="16"/>
          </w:rPr>
          <w:fldChar w:fldCharType="begin"/>
        </w:r>
        <w:r w:rsidRPr="00906BC1">
          <w:rPr>
            <w:rFonts w:ascii="Montserrat" w:hAnsi="Montserrat"/>
            <w:b w:val="0"/>
            <w:bCs w:val="0"/>
            <w:i w:val="0"/>
            <w:iCs w:val="0"/>
            <w:noProof/>
            <w:webHidden/>
            <w:sz w:val="16"/>
            <w:szCs w:val="16"/>
          </w:rPr>
          <w:instrText xml:space="preserve"> PAGEREF _Toc225524946 \h </w:instrText>
        </w:r>
        <w:r w:rsidRPr="00906BC1">
          <w:rPr>
            <w:rFonts w:ascii="Montserrat" w:hAnsi="Montserrat"/>
            <w:b w:val="0"/>
            <w:bCs w:val="0"/>
            <w:i w:val="0"/>
            <w:iCs w:val="0"/>
            <w:noProof/>
            <w:webHidden/>
            <w:sz w:val="16"/>
            <w:szCs w:val="16"/>
          </w:rPr>
        </w:r>
        <w:r w:rsidRPr="00906BC1">
          <w:rPr>
            <w:rFonts w:ascii="Montserrat" w:hAnsi="Montserrat"/>
            <w:b w:val="0"/>
            <w:bCs w:val="0"/>
            <w:i w:val="0"/>
            <w:iCs w:val="0"/>
            <w:noProof/>
            <w:webHidden/>
            <w:sz w:val="16"/>
            <w:szCs w:val="16"/>
          </w:rPr>
          <w:fldChar w:fldCharType="separate"/>
        </w:r>
        <w:r w:rsidR="00651313">
          <w:rPr>
            <w:rFonts w:ascii="Montserrat" w:hAnsi="Montserrat"/>
            <w:b w:val="0"/>
            <w:bCs w:val="0"/>
            <w:i w:val="0"/>
            <w:iCs w:val="0"/>
            <w:noProof/>
            <w:webHidden/>
            <w:sz w:val="16"/>
            <w:szCs w:val="16"/>
          </w:rPr>
          <w:t>11</w:t>
        </w:r>
        <w:r w:rsidRPr="00906BC1">
          <w:rPr>
            <w:rFonts w:ascii="Montserrat" w:hAnsi="Montserrat"/>
            <w:b w:val="0"/>
            <w:bCs w:val="0"/>
            <w:i w:val="0"/>
            <w:iCs w:val="0"/>
            <w:noProof/>
            <w:webHidden/>
            <w:sz w:val="16"/>
            <w:szCs w:val="16"/>
          </w:rPr>
          <w:fldChar w:fldCharType="end"/>
        </w:r>
      </w:hyperlink>
    </w:p>
    <w:p w14:paraId="23A7B44D" w14:textId="384E947B" w:rsidR="00E760D0" w:rsidRPr="00906BC1" w:rsidRDefault="00E760D0" w:rsidP="00906BC1">
      <w:pPr>
        <w:pStyle w:val="TOC1"/>
        <w:tabs>
          <w:tab w:val="right" w:leader="underscore" w:pos="9016"/>
        </w:tabs>
        <w:spacing w:line="360" w:lineRule="auto"/>
        <w:rPr>
          <w:rFonts w:ascii="Montserrat" w:eastAsiaTheme="minorEastAsia" w:hAnsi="Montserrat"/>
          <w:b w:val="0"/>
          <w:bCs w:val="0"/>
          <w:i w:val="0"/>
          <w:iCs w:val="0"/>
          <w:noProof/>
          <w:sz w:val="16"/>
          <w:szCs w:val="16"/>
          <w:lang w:val="en-US"/>
        </w:rPr>
      </w:pPr>
      <w:hyperlink w:anchor="_Toc225524947" w:history="1">
        <w:r w:rsidRPr="00906BC1">
          <w:rPr>
            <w:rStyle w:val="Hyperlink"/>
            <w:rFonts w:ascii="Montserrat" w:hAnsi="Montserrat"/>
            <w:b w:val="0"/>
            <w:bCs w:val="0"/>
            <w:i w:val="0"/>
            <w:iCs w:val="0"/>
            <w:noProof/>
            <w:sz w:val="16"/>
            <w:szCs w:val="16"/>
          </w:rPr>
          <w:t>List of Appendices</w:t>
        </w:r>
        <w:r w:rsidRPr="00906BC1">
          <w:rPr>
            <w:rFonts w:ascii="Montserrat" w:hAnsi="Montserrat"/>
            <w:b w:val="0"/>
            <w:bCs w:val="0"/>
            <w:i w:val="0"/>
            <w:iCs w:val="0"/>
            <w:noProof/>
            <w:webHidden/>
            <w:sz w:val="16"/>
            <w:szCs w:val="16"/>
          </w:rPr>
          <w:tab/>
        </w:r>
        <w:r w:rsidRPr="00906BC1">
          <w:rPr>
            <w:rFonts w:ascii="Montserrat" w:hAnsi="Montserrat"/>
            <w:b w:val="0"/>
            <w:bCs w:val="0"/>
            <w:i w:val="0"/>
            <w:iCs w:val="0"/>
            <w:noProof/>
            <w:webHidden/>
            <w:sz w:val="16"/>
            <w:szCs w:val="16"/>
          </w:rPr>
          <w:fldChar w:fldCharType="begin"/>
        </w:r>
        <w:r w:rsidRPr="00906BC1">
          <w:rPr>
            <w:rFonts w:ascii="Montserrat" w:hAnsi="Montserrat"/>
            <w:b w:val="0"/>
            <w:bCs w:val="0"/>
            <w:i w:val="0"/>
            <w:iCs w:val="0"/>
            <w:noProof/>
            <w:webHidden/>
            <w:sz w:val="16"/>
            <w:szCs w:val="16"/>
          </w:rPr>
          <w:instrText xml:space="preserve"> PAGEREF _Toc225524947 \h </w:instrText>
        </w:r>
        <w:r w:rsidRPr="00906BC1">
          <w:rPr>
            <w:rFonts w:ascii="Montserrat" w:hAnsi="Montserrat"/>
            <w:b w:val="0"/>
            <w:bCs w:val="0"/>
            <w:i w:val="0"/>
            <w:iCs w:val="0"/>
            <w:noProof/>
            <w:webHidden/>
            <w:sz w:val="16"/>
            <w:szCs w:val="16"/>
          </w:rPr>
        </w:r>
        <w:r w:rsidRPr="00906BC1">
          <w:rPr>
            <w:rFonts w:ascii="Montserrat" w:hAnsi="Montserrat"/>
            <w:b w:val="0"/>
            <w:bCs w:val="0"/>
            <w:i w:val="0"/>
            <w:iCs w:val="0"/>
            <w:noProof/>
            <w:webHidden/>
            <w:sz w:val="16"/>
            <w:szCs w:val="16"/>
          </w:rPr>
          <w:fldChar w:fldCharType="separate"/>
        </w:r>
        <w:r w:rsidR="00651313">
          <w:rPr>
            <w:rFonts w:ascii="Montserrat" w:hAnsi="Montserrat"/>
            <w:b w:val="0"/>
            <w:bCs w:val="0"/>
            <w:i w:val="0"/>
            <w:iCs w:val="0"/>
            <w:noProof/>
            <w:webHidden/>
            <w:sz w:val="16"/>
            <w:szCs w:val="16"/>
          </w:rPr>
          <w:t>12</w:t>
        </w:r>
        <w:r w:rsidRPr="00906BC1">
          <w:rPr>
            <w:rFonts w:ascii="Montserrat" w:hAnsi="Montserrat"/>
            <w:b w:val="0"/>
            <w:bCs w:val="0"/>
            <w:i w:val="0"/>
            <w:iCs w:val="0"/>
            <w:noProof/>
            <w:webHidden/>
            <w:sz w:val="16"/>
            <w:szCs w:val="16"/>
          </w:rPr>
          <w:fldChar w:fldCharType="end"/>
        </w:r>
      </w:hyperlink>
    </w:p>
    <w:p w14:paraId="73BCC4E3" w14:textId="7EB333DF" w:rsidR="00E760D0" w:rsidRPr="00906BC1" w:rsidRDefault="00E760D0" w:rsidP="00906BC1">
      <w:pPr>
        <w:pStyle w:val="TOC1"/>
        <w:tabs>
          <w:tab w:val="right" w:leader="underscore" w:pos="9016"/>
        </w:tabs>
        <w:spacing w:line="360" w:lineRule="auto"/>
        <w:rPr>
          <w:rFonts w:ascii="Montserrat" w:eastAsiaTheme="minorEastAsia" w:hAnsi="Montserrat"/>
          <w:b w:val="0"/>
          <w:bCs w:val="0"/>
          <w:i w:val="0"/>
          <w:iCs w:val="0"/>
          <w:noProof/>
          <w:sz w:val="16"/>
          <w:szCs w:val="16"/>
          <w:lang w:val="en-US"/>
        </w:rPr>
      </w:pPr>
      <w:hyperlink w:anchor="_Toc225524948" w:history="1">
        <w:r w:rsidRPr="00906BC1">
          <w:rPr>
            <w:rStyle w:val="Hyperlink"/>
            <w:rFonts w:ascii="Montserrat" w:hAnsi="Montserrat"/>
            <w:b w:val="0"/>
            <w:bCs w:val="0"/>
            <w:i w:val="0"/>
            <w:iCs w:val="0"/>
            <w:noProof/>
            <w:sz w:val="16"/>
            <w:szCs w:val="16"/>
          </w:rPr>
          <w:t>Glossary</w:t>
        </w:r>
        <w:r w:rsidRPr="00906BC1">
          <w:rPr>
            <w:rFonts w:ascii="Montserrat" w:hAnsi="Montserrat"/>
            <w:b w:val="0"/>
            <w:bCs w:val="0"/>
            <w:i w:val="0"/>
            <w:iCs w:val="0"/>
            <w:noProof/>
            <w:webHidden/>
            <w:sz w:val="16"/>
            <w:szCs w:val="16"/>
          </w:rPr>
          <w:tab/>
        </w:r>
        <w:r w:rsidRPr="00906BC1">
          <w:rPr>
            <w:rFonts w:ascii="Montserrat" w:hAnsi="Montserrat"/>
            <w:b w:val="0"/>
            <w:bCs w:val="0"/>
            <w:i w:val="0"/>
            <w:iCs w:val="0"/>
            <w:noProof/>
            <w:webHidden/>
            <w:sz w:val="16"/>
            <w:szCs w:val="16"/>
          </w:rPr>
          <w:fldChar w:fldCharType="begin"/>
        </w:r>
        <w:r w:rsidRPr="00906BC1">
          <w:rPr>
            <w:rFonts w:ascii="Montserrat" w:hAnsi="Montserrat"/>
            <w:b w:val="0"/>
            <w:bCs w:val="0"/>
            <w:i w:val="0"/>
            <w:iCs w:val="0"/>
            <w:noProof/>
            <w:webHidden/>
            <w:sz w:val="16"/>
            <w:szCs w:val="16"/>
          </w:rPr>
          <w:instrText xml:space="preserve"> PAGEREF _Toc225524948 \h </w:instrText>
        </w:r>
        <w:r w:rsidRPr="00906BC1">
          <w:rPr>
            <w:rFonts w:ascii="Montserrat" w:hAnsi="Montserrat"/>
            <w:b w:val="0"/>
            <w:bCs w:val="0"/>
            <w:i w:val="0"/>
            <w:iCs w:val="0"/>
            <w:noProof/>
            <w:webHidden/>
            <w:sz w:val="16"/>
            <w:szCs w:val="16"/>
          </w:rPr>
        </w:r>
        <w:r w:rsidRPr="00906BC1">
          <w:rPr>
            <w:rFonts w:ascii="Montserrat" w:hAnsi="Montserrat"/>
            <w:b w:val="0"/>
            <w:bCs w:val="0"/>
            <w:i w:val="0"/>
            <w:iCs w:val="0"/>
            <w:noProof/>
            <w:webHidden/>
            <w:sz w:val="16"/>
            <w:szCs w:val="16"/>
          </w:rPr>
          <w:fldChar w:fldCharType="separate"/>
        </w:r>
        <w:r w:rsidR="00651313">
          <w:rPr>
            <w:rFonts w:ascii="Montserrat" w:hAnsi="Montserrat"/>
            <w:b w:val="0"/>
            <w:bCs w:val="0"/>
            <w:i w:val="0"/>
            <w:iCs w:val="0"/>
            <w:noProof/>
            <w:webHidden/>
            <w:sz w:val="16"/>
            <w:szCs w:val="16"/>
          </w:rPr>
          <w:t>13</w:t>
        </w:r>
        <w:r w:rsidRPr="00906BC1">
          <w:rPr>
            <w:rFonts w:ascii="Montserrat" w:hAnsi="Montserrat"/>
            <w:b w:val="0"/>
            <w:bCs w:val="0"/>
            <w:i w:val="0"/>
            <w:iCs w:val="0"/>
            <w:noProof/>
            <w:webHidden/>
            <w:sz w:val="16"/>
            <w:szCs w:val="16"/>
          </w:rPr>
          <w:fldChar w:fldCharType="end"/>
        </w:r>
      </w:hyperlink>
    </w:p>
    <w:p w14:paraId="2BDA2D48" w14:textId="780AF0E5" w:rsidR="00E760D0" w:rsidRPr="00906BC1" w:rsidRDefault="00E760D0" w:rsidP="00906BC1">
      <w:pPr>
        <w:pStyle w:val="TOC1"/>
        <w:tabs>
          <w:tab w:val="right" w:leader="underscore" w:pos="9016"/>
        </w:tabs>
        <w:spacing w:line="360" w:lineRule="auto"/>
        <w:rPr>
          <w:rFonts w:ascii="Montserrat" w:eastAsiaTheme="minorEastAsia" w:hAnsi="Montserrat"/>
          <w:b w:val="0"/>
          <w:bCs w:val="0"/>
          <w:i w:val="0"/>
          <w:iCs w:val="0"/>
          <w:noProof/>
          <w:sz w:val="16"/>
          <w:szCs w:val="16"/>
          <w:lang w:val="en-US"/>
        </w:rPr>
      </w:pPr>
      <w:hyperlink w:anchor="_Toc225524949" w:history="1">
        <w:r w:rsidRPr="00906BC1">
          <w:rPr>
            <w:rStyle w:val="Hyperlink"/>
            <w:rFonts w:ascii="Montserrat" w:hAnsi="Montserrat"/>
            <w:b w:val="0"/>
            <w:bCs w:val="0"/>
            <w:i w:val="0"/>
            <w:iCs w:val="0"/>
            <w:noProof/>
            <w:sz w:val="16"/>
            <w:szCs w:val="16"/>
          </w:rPr>
          <w:t>Aim:</w:t>
        </w:r>
        <w:r w:rsidRPr="00906BC1">
          <w:rPr>
            <w:rFonts w:ascii="Montserrat" w:hAnsi="Montserrat"/>
            <w:b w:val="0"/>
            <w:bCs w:val="0"/>
            <w:i w:val="0"/>
            <w:iCs w:val="0"/>
            <w:noProof/>
            <w:webHidden/>
            <w:sz w:val="16"/>
            <w:szCs w:val="16"/>
          </w:rPr>
          <w:tab/>
        </w:r>
        <w:r w:rsidRPr="00906BC1">
          <w:rPr>
            <w:rFonts w:ascii="Montserrat" w:hAnsi="Montserrat"/>
            <w:b w:val="0"/>
            <w:bCs w:val="0"/>
            <w:i w:val="0"/>
            <w:iCs w:val="0"/>
            <w:noProof/>
            <w:webHidden/>
            <w:sz w:val="16"/>
            <w:szCs w:val="16"/>
          </w:rPr>
          <w:fldChar w:fldCharType="begin"/>
        </w:r>
        <w:r w:rsidRPr="00906BC1">
          <w:rPr>
            <w:rFonts w:ascii="Montserrat" w:hAnsi="Montserrat"/>
            <w:b w:val="0"/>
            <w:bCs w:val="0"/>
            <w:i w:val="0"/>
            <w:iCs w:val="0"/>
            <w:noProof/>
            <w:webHidden/>
            <w:sz w:val="16"/>
            <w:szCs w:val="16"/>
          </w:rPr>
          <w:instrText xml:space="preserve"> PAGEREF _Toc225524949 \h </w:instrText>
        </w:r>
        <w:r w:rsidRPr="00906BC1">
          <w:rPr>
            <w:rFonts w:ascii="Montserrat" w:hAnsi="Montserrat"/>
            <w:b w:val="0"/>
            <w:bCs w:val="0"/>
            <w:i w:val="0"/>
            <w:iCs w:val="0"/>
            <w:noProof/>
            <w:webHidden/>
            <w:sz w:val="16"/>
            <w:szCs w:val="16"/>
          </w:rPr>
        </w:r>
        <w:r w:rsidRPr="00906BC1">
          <w:rPr>
            <w:rFonts w:ascii="Montserrat" w:hAnsi="Montserrat"/>
            <w:b w:val="0"/>
            <w:bCs w:val="0"/>
            <w:i w:val="0"/>
            <w:iCs w:val="0"/>
            <w:noProof/>
            <w:webHidden/>
            <w:sz w:val="16"/>
            <w:szCs w:val="16"/>
          </w:rPr>
          <w:fldChar w:fldCharType="separate"/>
        </w:r>
        <w:r w:rsidR="00651313">
          <w:rPr>
            <w:rFonts w:ascii="Montserrat" w:hAnsi="Montserrat"/>
            <w:b w:val="0"/>
            <w:bCs w:val="0"/>
            <w:i w:val="0"/>
            <w:iCs w:val="0"/>
            <w:noProof/>
            <w:webHidden/>
            <w:sz w:val="16"/>
            <w:szCs w:val="16"/>
          </w:rPr>
          <w:t>14</w:t>
        </w:r>
        <w:r w:rsidRPr="00906BC1">
          <w:rPr>
            <w:rFonts w:ascii="Montserrat" w:hAnsi="Montserrat"/>
            <w:b w:val="0"/>
            <w:bCs w:val="0"/>
            <w:i w:val="0"/>
            <w:iCs w:val="0"/>
            <w:noProof/>
            <w:webHidden/>
            <w:sz w:val="16"/>
            <w:szCs w:val="16"/>
          </w:rPr>
          <w:fldChar w:fldCharType="end"/>
        </w:r>
      </w:hyperlink>
    </w:p>
    <w:p w14:paraId="6C07DD86" w14:textId="197DD3D9" w:rsidR="00E760D0" w:rsidRPr="00906BC1" w:rsidRDefault="00E760D0" w:rsidP="00906BC1">
      <w:pPr>
        <w:pStyle w:val="TOC1"/>
        <w:tabs>
          <w:tab w:val="right" w:leader="underscore" w:pos="9016"/>
        </w:tabs>
        <w:spacing w:line="360" w:lineRule="auto"/>
        <w:rPr>
          <w:rFonts w:ascii="Montserrat" w:eastAsiaTheme="minorEastAsia" w:hAnsi="Montserrat"/>
          <w:b w:val="0"/>
          <w:bCs w:val="0"/>
          <w:i w:val="0"/>
          <w:iCs w:val="0"/>
          <w:noProof/>
          <w:sz w:val="16"/>
          <w:szCs w:val="16"/>
          <w:lang w:val="en-US"/>
        </w:rPr>
      </w:pPr>
      <w:hyperlink w:anchor="_Toc225524950" w:history="1">
        <w:r w:rsidRPr="00906BC1">
          <w:rPr>
            <w:rStyle w:val="Hyperlink"/>
            <w:rFonts w:ascii="Montserrat" w:hAnsi="Montserrat"/>
            <w:b w:val="0"/>
            <w:bCs w:val="0"/>
            <w:i w:val="0"/>
            <w:iCs w:val="0"/>
            <w:noProof/>
            <w:sz w:val="16"/>
            <w:szCs w:val="16"/>
          </w:rPr>
          <w:t>Objective:</w:t>
        </w:r>
        <w:r w:rsidRPr="00906BC1">
          <w:rPr>
            <w:rFonts w:ascii="Montserrat" w:hAnsi="Montserrat"/>
            <w:b w:val="0"/>
            <w:bCs w:val="0"/>
            <w:i w:val="0"/>
            <w:iCs w:val="0"/>
            <w:noProof/>
            <w:webHidden/>
            <w:sz w:val="16"/>
            <w:szCs w:val="16"/>
          </w:rPr>
          <w:tab/>
        </w:r>
        <w:r w:rsidRPr="00906BC1">
          <w:rPr>
            <w:rFonts w:ascii="Montserrat" w:hAnsi="Montserrat"/>
            <w:b w:val="0"/>
            <w:bCs w:val="0"/>
            <w:i w:val="0"/>
            <w:iCs w:val="0"/>
            <w:noProof/>
            <w:webHidden/>
            <w:sz w:val="16"/>
            <w:szCs w:val="16"/>
          </w:rPr>
          <w:fldChar w:fldCharType="begin"/>
        </w:r>
        <w:r w:rsidRPr="00906BC1">
          <w:rPr>
            <w:rFonts w:ascii="Montserrat" w:hAnsi="Montserrat"/>
            <w:b w:val="0"/>
            <w:bCs w:val="0"/>
            <w:i w:val="0"/>
            <w:iCs w:val="0"/>
            <w:noProof/>
            <w:webHidden/>
            <w:sz w:val="16"/>
            <w:szCs w:val="16"/>
          </w:rPr>
          <w:instrText xml:space="preserve"> PAGEREF _Toc225524950 \h </w:instrText>
        </w:r>
        <w:r w:rsidRPr="00906BC1">
          <w:rPr>
            <w:rFonts w:ascii="Montserrat" w:hAnsi="Montserrat"/>
            <w:b w:val="0"/>
            <w:bCs w:val="0"/>
            <w:i w:val="0"/>
            <w:iCs w:val="0"/>
            <w:noProof/>
            <w:webHidden/>
            <w:sz w:val="16"/>
            <w:szCs w:val="16"/>
          </w:rPr>
        </w:r>
        <w:r w:rsidRPr="00906BC1">
          <w:rPr>
            <w:rFonts w:ascii="Montserrat" w:hAnsi="Montserrat"/>
            <w:b w:val="0"/>
            <w:bCs w:val="0"/>
            <w:i w:val="0"/>
            <w:iCs w:val="0"/>
            <w:noProof/>
            <w:webHidden/>
            <w:sz w:val="16"/>
            <w:szCs w:val="16"/>
          </w:rPr>
          <w:fldChar w:fldCharType="separate"/>
        </w:r>
        <w:r w:rsidR="00651313">
          <w:rPr>
            <w:rFonts w:ascii="Montserrat" w:hAnsi="Montserrat"/>
            <w:b w:val="0"/>
            <w:bCs w:val="0"/>
            <w:i w:val="0"/>
            <w:iCs w:val="0"/>
            <w:noProof/>
            <w:webHidden/>
            <w:sz w:val="16"/>
            <w:szCs w:val="16"/>
          </w:rPr>
          <w:t>14</w:t>
        </w:r>
        <w:r w:rsidRPr="00906BC1">
          <w:rPr>
            <w:rFonts w:ascii="Montserrat" w:hAnsi="Montserrat"/>
            <w:b w:val="0"/>
            <w:bCs w:val="0"/>
            <w:i w:val="0"/>
            <w:iCs w:val="0"/>
            <w:noProof/>
            <w:webHidden/>
            <w:sz w:val="16"/>
            <w:szCs w:val="16"/>
          </w:rPr>
          <w:fldChar w:fldCharType="end"/>
        </w:r>
      </w:hyperlink>
    </w:p>
    <w:p w14:paraId="04CA4AA1" w14:textId="371EF161" w:rsidR="00E760D0" w:rsidRPr="00906BC1" w:rsidRDefault="00E760D0" w:rsidP="00906BC1">
      <w:pPr>
        <w:pStyle w:val="TOC1"/>
        <w:tabs>
          <w:tab w:val="right" w:leader="underscore" w:pos="9016"/>
        </w:tabs>
        <w:spacing w:line="360" w:lineRule="auto"/>
        <w:rPr>
          <w:rFonts w:ascii="Montserrat" w:eastAsiaTheme="minorEastAsia" w:hAnsi="Montserrat"/>
          <w:b w:val="0"/>
          <w:bCs w:val="0"/>
          <w:i w:val="0"/>
          <w:iCs w:val="0"/>
          <w:noProof/>
          <w:sz w:val="16"/>
          <w:szCs w:val="16"/>
          <w:lang w:val="en-US"/>
        </w:rPr>
      </w:pPr>
      <w:hyperlink w:anchor="_Toc225524951" w:history="1">
        <w:r w:rsidRPr="00906BC1">
          <w:rPr>
            <w:rStyle w:val="Hyperlink"/>
            <w:rFonts w:ascii="Montserrat" w:hAnsi="Montserrat"/>
            <w:b w:val="0"/>
            <w:bCs w:val="0"/>
            <w:i w:val="0"/>
            <w:iCs w:val="0"/>
            <w:noProof/>
            <w:sz w:val="16"/>
            <w:szCs w:val="16"/>
          </w:rPr>
          <w:t>1.0 Literature Review</w:t>
        </w:r>
        <w:r w:rsidRPr="00906BC1">
          <w:rPr>
            <w:rFonts w:ascii="Montserrat" w:hAnsi="Montserrat"/>
            <w:b w:val="0"/>
            <w:bCs w:val="0"/>
            <w:i w:val="0"/>
            <w:iCs w:val="0"/>
            <w:noProof/>
            <w:webHidden/>
            <w:sz w:val="16"/>
            <w:szCs w:val="16"/>
          </w:rPr>
          <w:tab/>
        </w:r>
        <w:r w:rsidRPr="00906BC1">
          <w:rPr>
            <w:rFonts w:ascii="Montserrat" w:hAnsi="Montserrat"/>
            <w:b w:val="0"/>
            <w:bCs w:val="0"/>
            <w:i w:val="0"/>
            <w:iCs w:val="0"/>
            <w:noProof/>
            <w:webHidden/>
            <w:sz w:val="16"/>
            <w:szCs w:val="16"/>
          </w:rPr>
          <w:fldChar w:fldCharType="begin"/>
        </w:r>
        <w:r w:rsidRPr="00906BC1">
          <w:rPr>
            <w:rFonts w:ascii="Montserrat" w:hAnsi="Montserrat"/>
            <w:b w:val="0"/>
            <w:bCs w:val="0"/>
            <w:i w:val="0"/>
            <w:iCs w:val="0"/>
            <w:noProof/>
            <w:webHidden/>
            <w:sz w:val="16"/>
            <w:szCs w:val="16"/>
          </w:rPr>
          <w:instrText xml:space="preserve"> PAGEREF _Toc225524951 \h </w:instrText>
        </w:r>
        <w:r w:rsidRPr="00906BC1">
          <w:rPr>
            <w:rFonts w:ascii="Montserrat" w:hAnsi="Montserrat"/>
            <w:b w:val="0"/>
            <w:bCs w:val="0"/>
            <w:i w:val="0"/>
            <w:iCs w:val="0"/>
            <w:noProof/>
            <w:webHidden/>
            <w:sz w:val="16"/>
            <w:szCs w:val="16"/>
          </w:rPr>
        </w:r>
        <w:r w:rsidRPr="00906BC1">
          <w:rPr>
            <w:rFonts w:ascii="Montserrat" w:hAnsi="Montserrat"/>
            <w:b w:val="0"/>
            <w:bCs w:val="0"/>
            <w:i w:val="0"/>
            <w:iCs w:val="0"/>
            <w:noProof/>
            <w:webHidden/>
            <w:sz w:val="16"/>
            <w:szCs w:val="16"/>
          </w:rPr>
          <w:fldChar w:fldCharType="separate"/>
        </w:r>
        <w:r w:rsidR="00651313">
          <w:rPr>
            <w:rFonts w:ascii="Montserrat" w:hAnsi="Montserrat"/>
            <w:b w:val="0"/>
            <w:bCs w:val="0"/>
            <w:i w:val="0"/>
            <w:iCs w:val="0"/>
            <w:noProof/>
            <w:webHidden/>
            <w:sz w:val="16"/>
            <w:szCs w:val="16"/>
          </w:rPr>
          <w:t>16</w:t>
        </w:r>
        <w:r w:rsidRPr="00906BC1">
          <w:rPr>
            <w:rFonts w:ascii="Montserrat" w:hAnsi="Montserrat"/>
            <w:b w:val="0"/>
            <w:bCs w:val="0"/>
            <w:i w:val="0"/>
            <w:iCs w:val="0"/>
            <w:noProof/>
            <w:webHidden/>
            <w:sz w:val="16"/>
            <w:szCs w:val="16"/>
          </w:rPr>
          <w:fldChar w:fldCharType="end"/>
        </w:r>
      </w:hyperlink>
    </w:p>
    <w:p w14:paraId="5F9DBA29" w14:textId="54309AA0" w:rsidR="00E760D0" w:rsidRPr="00906BC1" w:rsidRDefault="00E760D0" w:rsidP="00906BC1">
      <w:pPr>
        <w:pStyle w:val="TOC2"/>
        <w:tabs>
          <w:tab w:val="right" w:leader="underscore" w:pos="9016"/>
        </w:tabs>
        <w:spacing w:line="360" w:lineRule="auto"/>
        <w:rPr>
          <w:rFonts w:ascii="Montserrat" w:eastAsiaTheme="minorEastAsia" w:hAnsi="Montserrat"/>
          <w:b w:val="0"/>
          <w:bCs w:val="0"/>
          <w:noProof/>
          <w:sz w:val="16"/>
          <w:szCs w:val="16"/>
          <w:lang w:val="en-US"/>
        </w:rPr>
      </w:pPr>
      <w:hyperlink w:anchor="_Toc225524952" w:history="1">
        <w:r w:rsidRPr="00906BC1">
          <w:rPr>
            <w:rStyle w:val="Hyperlink"/>
            <w:rFonts w:ascii="Montserrat" w:hAnsi="Montserrat"/>
            <w:b w:val="0"/>
            <w:bCs w:val="0"/>
            <w:noProof/>
            <w:sz w:val="16"/>
            <w:szCs w:val="16"/>
          </w:rPr>
          <w:t>1.1 Introduction</w:t>
        </w:r>
        <w:r w:rsidRPr="00906BC1">
          <w:rPr>
            <w:rFonts w:ascii="Montserrat" w:hAnsi="Montserrat"/>
            <w:b w:val="0"/>
            <w:bCs w:val="0"/>
            <w:noProof/>
            <w:webHidden/>
            <w:sz w:val="16"/>
            <w:szCs w:val="16"/>
          </w:rPr>
          <w:tab/>
        </w:r>
        <w:r w:rsidRPr="00906BC1">
          <w:rPr>
            <w:rFonts w:ascii="Montserrat" w:hAnsi="Montserrat"/>
            <w:b w:val="0"/>
            <w:bCs w:val="0"/>
            <w:noProof/>
            <w:webHidden/>
            <w:sz w:val="16"/>
            <w:szCs w:val="16"/>
          </w:rPr>
          <w:fldChar w:fldCharType="begin"/>
        </w:r>
        <w:r w:rsidRPr="00906BC1">
          <w:rPr>
            <w:rFonts w:ascii="Montserrat" w:hAnsi="Montserrat"/>
            <w:b w:val="0"/>
            <w:bCs w:val="0"/>
            <w:noProof/>
            <w:webHidden/>
            <w:sz w:val="16"/>
            <w:szCs w:val="16"/>
          </w:rPr>
          <w:instrText xml:space="preserve"> PAGEREF _Toc225524952 \h </w:instrText>
        </w:r>
        <w:r w:rsidRPr="00906BC1">
          <w:rPr>
            <w:rFonts w:ascii="Montserrat" w:hAnsi="Montserrat"/>
            <w:b w:val="0"/>
            <w:bCs w:val="0"/>
            <w:noProof/>
            <w:webHidden/>
            <w:sz w:val="16"/>
            <w:szCs w:val="16"/>
          </w:rPr>
        </w:r>
        <w:r w:rsidRPr="00906BC1">
          <w:rPr>
            <w:rFonts w:ascii="Montserrat" w:hAnsi="Montserrat"/>
            <w:b w:val="0"/>
            <w:bCs w:val="0"/>
            <w:noProof/>
            <w:webHidden/>
            <w:sz w:val="16"/>
            <w:szCs w:val="16"/>
          </w:rPr>
          <w:fldChar w:fldCharType="separate"/>
        </w:r>
        <w:r w:rsidR="00651313">
          <w:rPr>
            <w:rFonts w:ascii="Montserrat" w:hAnsi="Montserrat"/>
            <w:b w:val="0"/>
            <w:bCs w:val="0"/>
            <w:noProof/>
            <w:webHidden/>
            <w:sz w:val="16"/>
            <w:szCs w:val="16"/>
          </w:rPr>
          <w:t>16</w:t>
        </w:r>
        <w:r w:rsidRPr="00906BC1">
          <w:rPr>
            <w:rFonts w:ascii="Montserrat" w:hAnsi="Montserrat"/>
            <w:b w:val="0"/>
            <w:bCs w:val="0"/>
            <w:noProof/>
            <w:webHidden/>
            <w:sz w:val="16"/>
            <w:szCs w:val="16"/>
          </w:rPr>
          <w:fldChar w:fldCharType="end"/>
        </w:r>
      </w:hyperlink>
    </w:p>
    <w:p w14:paraId="40FB8F29" w14:textId="26391B3C" w:rsidR="00E760D0" w:rsidRPr="00906BC1" w:rsidRDefault="00E760D0" w:rsidP="00906BC1">
      <w:pPr>
        <w:pStyle w:val="TOC2"/>
        <w:tabs>
          <w:tab w:val="right" w:leader="underscore" w:pos="9016"/>
        </w:tabs>
        <w:spacing w:line="360" w:lineRule="auto"/>
        <w:rPr>
          <w:rFonts w:ascii="Montserrat" w:eastAsiaTheme="minorEastAsia" w:hAnsi="Montserrat"/>
          <w:b w:val="0"/>
          <w:bCs w:val="0"/>
          <w:noProof/>
          <w:sz w:val="16"/>
          <w:szCs w:val="16"/>
          <w:lang w:val="en-US"/>
        </w:rPr>
      </w:pPr>
      <w:hyperlink w:anchor="_Toc225524953" w:history="1">
        <w:r w:rsidRPr="00906BC1">
          <w:rPr>
            <w:rStyle w:val="Hyperlink"/>
            <w:rFonts w:ascii="Montserrat" w:hAnsi="Montserrat"/>
            <w:b w:val="0"/>
            <w:bCs w:val="0"/>
            <w:noProof/>
            <w:sz w:val="16"/>
            <w:szCs w:val="16"/>
          </w:rPr>
          <w:t>1.2 The Regulatory Context: Ofwat’s Vision for AMP7</w:t>
        </w:r>
        <w:r w:rsidRPr="00906BC1">
          <w:rPr>
            <w:rFonts w:ascii="Montserrat" w:hAnsi="Montserrat"/>
            <w:b w:val="0"/>
            <w:bCs w:val="0"/>
            <w:noProof/>
            <w:webHidden/>
            <w:sz w:val="16"/>
            <w:szCs w:val="16"/>
          </w:rPr>
          <w:tab/>
        </w:r>
        <w:r w:rsidRPr="00906BC1">
          <w:rPr>
            <w:rFonts w:ascii="Montserrat" w:hAnsi="Montserrat"/>
            <w:b w:val="0"/>
            <w:bCs w:val="0"/>
            <w:noProof/>
            <w:webHidden/>
            <w:sz w:val="16"/>
            <w:szCs w:val="16"/>
          </w:rPr>
          <w:fldChar w:fldCharType="begin"/>
        </w:r>
        <w:r w:rsidRPr="00906BC1">
          <w:rPr>
            <w:rFonts w:ascii="Montserrat" w:hAnsi="Montserrat"/>
            <w:b w:val="0"/>
            <w:bCs w:val="0"/>
            <w:noProof/>
            <w:webHidden/>
            <w:sz w:val="16"/>
            <w:szCs w:val="16"/>
          </w:rPr>
          <w:instrText xml:space="preserve"> PAGEREF _Toc225524953 \h </w:instrText>
        </w:r>
        <w:r w:rsidRPr="00906BC1">
          <w:rPr>
            <w:rFonts w:ascii="Montserrat" w:hAnsi="Montserrat"/>
            <w:b w:val="0"/>
            <w:bCs w:val="0"/>
            <w:noProof/>
            <w:webHidden/>
            <w:sz w:val="16"/>
            <w:szCs w:val="16"/>
          </w:rPr>
        </w:r>
        <w:r w:rsidRPr="00906BC1">
          <w:rPr>
            <w:rFonts w:ascii="Montserrat" w:hAnsi="Montserrat"/>
            <w:b w:val="0"/>
            <w:bCs w:val="0"/>
            <w:noProof/>
            <w:webHidden/>
            <w:sz w:val="16"/>
            <w:szCs w:val="16"/>
          </w:rPr>
          <w:fldChar w:fldCharType="separate"/>
        </w:r>
        <w:r w:rsidR="00651313">
          <w:rPr>
            <w:rFonts w:ascii="Montserrat" w:hAnsi="Montserrat"/>
            <w:b w:val="0"/>
            <w:bCs w:val="0"/>
            <w:noProof/>
            <w:webHidden/>
            <w:sz w:val="16"/>
            <w:szCs w:val="16"/>
          </w:rPr>
          <w:t>16</w:t>
        </w:r>
        <w:r w:rsidRPr="00906BC1">
          <w:rPr>
            <w:rFonts w:ascii="Montserrat" w:hAnsi="Montserrat"/>
            <w:b w:val="0"/>
            <w:bCs w:val="0"/>
            <w:noProof/>
            <w:webHidden/>
            <w:sz w:val="16"/>
            <w:szCs w:val="16"/>
          </w:rPr>
          <w:fldChar w:fldCharType="end"/>
        </w:r>
      </w:hyperlink>
    </w:p>
    <w:p w14:paraId="0DAFF0B0" w14:textId="34AF437F" w:rsidR="00E760D0" w:rsidRPr="00906BC1" w:rsidRDefault="00E760D0" w:rsidP="00906BC1">
      <w:pPr>
        <w:pStyle w:val="TOC2"/>
        <w:tabs>
          <w:tab w:val="right" w:leader="underscore" w:pos="9016"/>
        </w:tabs>
        <w:spacing w:line="360" w:lineRule="auto"/>
        <w:rPr>
          <w:rFonts w:ascii="Montserrat" w:eastAsiaTheme="minorEastAsia" w:hAnsi="Montserrat"/>
          <w:b w:val="0"/>
          <w:bCs w:val="0"/>
          <w:noProof/>
          <w:sz w:val="16"/>
          <w:szCs w:val="16"/>
          <w:lang w:val="en-US"/>
        </w:rPr>
      </w:pPr>
      <w:hyperlink w:anchor="_Toc225524954" w:history="1">
        <w:r w:rsidRPr="00906BC1">
          <w:rPr>
            <w:rStyle w:val="Hyperlink"/>
            <w:rFonts w:ascii="Montserrat" w:hAnsi="Montserrat"/>
            <w:b w:val="0"/>
            <w:bCs w:val="0"/>
            <w:noProof/>
            <w:sz w:val="16"/>
            <w:szCs w:val="16"/>
          </w:rPr>
          <w:t>1.3 Enhanced Customer Focus and Affordability</w:t>
        </w:r>
        <w:r w:rsidRPr="00906BC1">
          <w:rPr>
            <w:rFonts w:ascii="Montserrat" w:hAnsi="Montserrat"/>
            <w:b w:val="0"/>
            <w:bCs w:val="0"/>
            <w:noProof/>
            <w:webHidden/>
            <w:sz w:val="16"/>
            <w:szCs w:val="16"/>
          </w:rPr>
          <w:tab/>
        </w:r>
        <w:r w:rsidRPr="00906BC1">
          <w:rPr>
            <w:rFonts w:ascii="Montserrat" w:hAnsi="Montserrat"/>
            <w:b w:val="0"/>
            <w:bCs w:val="0"/>
            <w:noProof/>
            <w:webHidden/>
            <w:sz w:val="16"/>
            <w:szCs w:val="16"/>
          </w:rPr>
          <w:fldChar w:fldCharType="begin"/>
        </w:r>
        <w:r w:rsidRPr="00906BC1">
          <w:rPr>
            <w:rFonts w:ascii="Montserrat" w:hAnsi="Montserrat"/>
            <w:b w:val="0"/>
            <w:bCs w:val="0"/>
            <w:noProof/>
            <w:webHidden/>
            <w:sz w:val="16"/>
            <w:szCs w:val="16"/>
          </w:rPr>
          <w:instrText xml:space="preserve"> PAGEREF _Toc225524954 \h </w:instrText>
        </w:r>
        <w:r w:rsidRPr="00906BC1">
          <w:rPr>
            <w:rFonts w:ascii="Montserrat" w:hAnsi="Montserrat"/>
            <w:b w:val="0"/>
            <w:bCs w:val="0"/>
            <w:noProof/>
            <w:webHidden/>
            <w:sz w:val="16"/>
            <w:szCs w:val="16"/>
          </w:rPr>
        </w:r>
        <w:r w:rsidRPr="00906BC1">
          <w:rPr>
            <w:rFonts w:ascii="Montserrat" w:hAnsi="Montserrat"/>
            <w:b w:val="0"/>
            <w:bCs w:val="0"/>
            <w:noProof/>
            <w:webHidden/>
            <w:sz w:val="16"/>
            <w:szCs w:val="16"/>
          </w:rPr>
          <w:fldChar w:fldCharType="separate"/>
        </w:r>
        <w:r w:rsidR="00651313">
          <w:rPr>
            <w:rFonts w:ascii="Montserrat" w:hAnsi="Montserrat"/>
            <w:b w:val="0"/>
            <w:bCs w:val="0"/>
            <w:noProof/>
            <w:webHidden/>
            <w:sz w:val="16"/>
            <w:szCs w:val="16"/>
          </w:rPr>
          <w:t>17</w:t>
        </w:r>
        <w:r w:rsidRPr="00906BC1">
          <w:rPr>
            <w:rFonts w:ascii="Montserrat" w:hAnsi="Montserrat"/>
            <w:b w:val="0"/>
            <w:bCs w:val="0"/>
            <w:noProof/>
            <w:webHidden/>
            <w:sz w:val="16"/>
            <w:szCs w:val="16"/>
          </w:rPr>
          <w:fldChar w:fldCharType="end"/>
        </w:r>
      </w:hyperlink>
    </w:p>
    <w:p w14:paraId="31B14CC8" w14:textId="276751B8" w:rsidR="00E760D0" w:rsidRPr="00906BC1" w:rsidRDefault="00E760D0" w:rsidP="00906BC1">
      <w:pPr>
        <w:pStyle w:val="TOC2"/>
        <w:tabs>
          <w:tab w:val="right" w:leader="underscore" w:pos="9016"/>
        </w:tabs>
        <w:spacing w:line="360" w:lineRule="auto"/>
        <w:rPr>
          <w:rFonts w:ascii="Montserrat" w:eastAsiaTheme="minorEastAsia" w:hAnsi="Montserrat"/>
          <w:b w:val="0"/>
          <w:bCs w:val="0"/>
          <w:noProof/>
          <w:sz w:val="16"/>
          <w:szCs w:val="16"/>
          <w:lang w:val="en-US"/>
        </w:rPr>
      </w:pPr>
      <w:hyperlink w:anchor="_Toc225524955" w:history="1">
        <w:r w:rsidRPr="00906BC1">
          <w:rPr>
            <w:rStyle w:val="Hyperlink"/>
            <w:rFonts w:ascii="Montserrat" w:hAnsi="Montserrat"/>
            <w:b w:val="0"/>
            <w:bCs w:val="0"/>
            <w:noProof/>
            <w:sz w:val="16"/>
            <w:szCs w:val="16"/>
          </w:rPr>
          <w:t>1.4 TOTEX and Long-Term Value</w:t>
        </w:r>
        <w:r w:rsidRPr="00906BC1">
          <w:rPr>
            <w:rFonts w:ascii="Montserrat" w:hAnsi="Montserrat"/>
            <w:b w:val="0"/>
            <w:bCs w:val="0"/>
            <w:noProof/>
            <w:webHidden/>
            <w:sz w:val="16"/>
            <w:szCs w:val="16"/>
          </w:rPr>
          <w:tab/>
        </w:r>
        <w:r w:rsidRPr="00906BC1">
          <w:rPr>
            <w:rFonts w:ascii="Montserrat" w:hAnsi="Montserrat"/>
            <w:b w:val="0"/>
            <w:bCs w:val="0"/>
            <w:noProof/>
            <w:webHidden/>
            <w:sz w:val="16"/>
            <w:szCs w:val="16"/>
          </w:rPr>
          <w:fldChar w:fldCharType="begin"/>
        </w:r>
        <w:r w:rsidRPr="00906BC1">
          <w:rPr>
            <w:rFonts w:ascii="Montserrat" w:hAnsi="Montserrat"/>
            <w:b w:val="0"/>
            <w:bCs w:val="0"/>
            <w:noProof/>
            <w:webHidden/>
            <w:sz w:val="16"/>
            <w:szCs w:val="16"/>
          </w:rPr>
          <w:instrText xml:space="preserve"> PAGEREF _Toc225524955 \h </w:instrText>
        </w:r>
        <w:r w:rsidRPr="00906BC1">
          <w:rPr>
            <w:rFonts w:ascii="Montserrat" w:hAnsi="Montserrat"/>
            <w:b w:val="0"/>
            <w:bCs w:val="0"/>
            <w:noProof/>
            <w:webHidden/>
            <w:sz w:val="16"/>
            <w:szCs w:val="16"/>
          </w:rPr>
        </w:r>
        <w:r w:rsidRPr="00906BC1">
          <w:rPr>
            <w:rFonts w:ascii="Montserrat" w:hAnsi="Montserrat"/>
            <w:b w:val="0"/>
            <w:bCs w:val="0"/>
            <w:noProof/>
            <w:webHidden/>
            <w:sz w:val="16"/>
            <w:szCs w:val="16"/>
          </w:rPr>
          <w:fldChar w:fldCharType="separate"/>
        </w:r>
        <w:r w:rsidR="00651313">
          <w:rPr>
            <w:rFonts w:ascii="Montserrat" w:hAnsi="Montserrat"/>
            <w:b w:val="0"/>
            <w:bCs w:val="0"/>
            <w:noProof/>
            <w:webHidden/>
            <w:sz w:val="16"/>
            <w:szCs w:val="16"/>
          </w:rPr>
          <w:t>17</w:t>
        </w:r>
        <w:r w:rsidRPr="00906BC1">
          <w:rPr>
            <w:rFonts w:ascii="Montserrat" w:hAnsi="Montserrat"/>
            <w:b w:val="0"/>
            <w:bCs w:val="0"/>
            <w:noProof/>
            <w:webHidden/>
            <w:sz w:val="16"/>
            <w:szCs w:val="16"/>
          </w:rPr>
          <w:fldChar w:fldCharType="end"/>
        </w:r>
      </w:hyperlink>
    </w:p>
    <w:p w14:paraId="79DB5B03" w14:textId="6DF891F3" w:rsidR="00E760D0" w:rsidRPr="00906BC1" w:rsidRDefault="00E760D0" w:rsidP="00906BC1">
      <w:pPr>
        <w:pStyle w:val="TOC2"/>
        <w:tabs>
          <w:tab w:val="right" w:leader="underscore" w:pos="9016"/>
        </w:tabs>
        <w:spacing w:line="360" w:lineRule="auto"/>
        <w:rPr>
          <w:rFonts w:ascii="Montserrat" w:eastAsiaTheme="minorEastAsia" w:hAnsi="Montserrat"/>
          <w:b w:val="0"/>
          <w:bCs w:val="0"/>
          <w:noProof/>
          <w:sz w:val="16"/>
          <w:szCs w:val="16"/>
          <w:lang w:val="en-US"/>
        </w:rPr>
      </w:pPr>
      <w:hyperlink w:anchor="_Toc225524956" w:history="1">
        <w:r w:rsidRPr="00906BC1">
          <w:rPr>
            <w:rStyle w:val="Hyperlink"/>
            <w:rFonts w:ascii="Montserrat" w:hAnsi="Montserrat"/>
            <w:b w:val="0"/>
            <w:bCs w:val="0"/>
            <w:noProof/>
            <w:sz w:val="16"/>
            <w:szCs w:val="16"/>
          </w:rPr>
          <w:t>1.5 From Adversarial to Collaborative: The Evolution of Delivery</w:t>
        </w:r>
        <w:r w:rsidRPr="00906BC1">
          <w:rPr>
            <w:rFonts w:ascii="Montserrat" w:hAnsi="Montserrat"/>
            <w:b w:val="0"/>
            <w:bCs w:val="0"/>
            <w:noProof/>
            <w:webHidden/>
            <w:sz w:val="16"/>
            <w:szCs w:val="16"/>
          </w:rPr>
          <w:tab/>
        </w:r>
        <w:r w:rsidRPr="00906BC1">
          <w:rPr>
            <w:rFonts w:ascii="Montserrat" w:hAnsi="Montserrat"/>
            <w:b w:val="0"/>
            <w:bCs w:val="0"/>
            <w:noProof/>
            <w:webHidden/>
            <w:sz w:val="16"/>
            <w:szCs w:val="16"/>
          </w:rPr>
          <w:fldChar w:fldCharType="begin"/>
        </w:r>
        <w:r w:rsidRPr="00906BC1">
          <w:rPr>
            <w:rFonts w:ascii="Montserrat" w:hAnsi="Montserrat"/>
            <w:b w:val="0"/>
            <w:bCs w:val="0"/>
            <w:noProof/>
            <w:webHidden/>
            <w:sz w:val="16"/>
            <w:szCs w:val="16"/>
          </w:rPr>
          <w:instrText xml:space="preserve"> PAGEREF _Toc225524956 \h </w:instrText>
        </w:r>
        <w:r w:rsidRPr="00906BC1">
          <w:rPr>
            <w:rFonts w:ascii="Montserrat" w:hAnsi="Montserrat"/>
            <w:b w:val="0"/>
            <w:bCs w:val="0"/>
            <w:noProof/>
            <w:webHidden/>
            <w:sz w:val="16"/>
            <w:szCs w:val="16"/>
          </w:rPr>
        </w:r>
        <w:r w:rsidRPr="00906BC1">
          <w:rPr>
            <w:rFonts w:ascii="Montserrat" w:hAnsi="Montserrat"/>
            <w:b w:val="0"/>
            <w:bCs w:val="0"/>
            <w:noProof/>
            <w:webHidden/>
            <w:sz w:val="16"/>
            <w:szCs w:val="16"/>
          </w:rPr>
          <w:fldChar w:fldCharType="separate"/>
        </w:r>
        <w:r w:rsidR="00651313">
          <w:rPr>
            <w:rFonts w:ascii="Montserrat" w:hAnsi="Montserrat"/>
            <w:b w:val="0"/>
            <w:bCs w:val="0"/>
            <w:noProof/>
            <w:webHidden/>
            <w:sz w:val="16"/>
            <w:szCs w:val="16"/>
          </w:rPr>
          <w:t>18</w:t>
        </w:r>
        <w:r w:rsidRPr="00906BC1">
          <w:rPr>
            <w:rFonts w:ascii="Montserrat" w:hAnsi="Montserrat"/>
            <w:b w:val="0"/>
            <w:bCs w:val="0"/>
            <w:noProof/>
            <w:webHidden/>
            <w:sz w:val="16"/>
            <w:szCs w:val="16"/>
          </w:rPr>
          <w:fldChar w:fldCharType="end"/>
        </w:r>
      </w:hyperlink>
    </w:p>
    <w:p w14:paraId="6F3F716E" w14:textId="359CD871" w:rsidR="00E760D0" w:rsidRPr="00906BC1" w:rsidRDefault="00E760D0" w:rsidP="00906BC1">
      <w:pPr>
        <w:pStyle w:val="TOC2"/>
        <w:tabs>
          <w:tab w:val="right" w:leader="underscore" w:pos="9016"/>
        </w:tabs>
        <w:spacing w:line="360" w:lineRule="auto"/>
        <w:rPr>
          <w:rFonts w:ascii="Montserrat" w:eastAsiaTheme="minorEastAsia" w:hAnsi="Montserrat"/>
          <w:b w:val="0"/>
          <w:bCs w:val="0"/>
          <w:noProof/>
          <w:sz w:val="16"/>
          <w:szCs w:val="16"/>
          <w:lang w:val="en-US"/>
        </w:rPr>
      </w:pPr>
      <w:hyperlink w:anchor="_Toc225524957" w:history="1">
        <w:r w:rsidRPr="00906BC1">
          <w:rPr>
            <w:rStyle w:val="Hyperlink"/>
            <w:rFonts w:ascii="Montserrat" w:hAnsi="Montserrat"/>
            <w:b w:val="0"/>
            <w:bCs w:val="0"/>
            <w:noProof/>
            <w:sz w:val="16"/>
            <w:szCs w:val="16"/>
          </w:rPr>
          <w:t>1.6 The Failure of Traditional Models</w:t>
        </w:r>
        <w:r w:rsidRPr="00906BC1">
          <w:rPr>
            <w:rFonts w:ascii="Montserrat" w:hAnsi="Montserrat"/>
            <w:b w:val="0"/>
            <w:bCs w:val="0"/>
            <w:noProof/>
            <w:webHidden/>
            <w:sz w:val="16"/>
            <w:szCs w:val="16"/>
          </w:rPr>
          <w:tab/>
        </w:r>
        <w:r w:rsidRPr="00906BC1">
          <w:rPr>
            <w:rFonts w:ascii="Montserrat" w:hAnsi="Montserrat"/>
            <w:b w:val="0"/>
            <w:bCs w:val="0"/>
            <w:noProof/>
            <w:webHidden/>
            <w:sz w:val="16"/>
            <w:szCs w:val="16"/>
          </w:rPr>
          <w:fldChar w:fldCharType="begin"/>
        </w:r>
        <w:r w:rsidRPr="00906BC1">
          <w:rPr>
            <w:rFonts w:ascii="Montserrat" w:hAnsi="Montserrat"/>
            <w:b w:val="0"/>
            <w:bCs w:val="0"/>
            <w:noProof/>
            <w:webHidden/>
            <w:sz w:val="16"/>
            <w:szCs w:val="16"/>
          </w:rPr>
          <w:instrText xml:space="preserve"> PAGEREF _Toc225524957 \h </w:instrText>
        </w:r>
        <w:r w:rsidRPr="00906BC1">
          <w:rPr>
            <w:rFonts w:ascii="Montserrat" w:hAnsi="Montserrat"/>
            <w:b w:val="0"/>
            <w:bCs w:val="0"/>
            <w:noProof/>
            <w:webHidden/>
            <w:sz w:val="16"/>
            <w:szCs w:val="16"/>
          </w:rPr>
        </w:r>
        <w:r w:rsidRPr="00906BC1">
          <w:rPr>
            <w:rFonts w:ascii="Montserrat" w:hAnsi="Montserrat"/>
            <w:b w:val="0"/>
            <w:bCs w:val="0"/>
            <w:noProof/>
            <w:webHidden/>
            <w:sz w:val="16"/>
            <w:szCs w:val="16"/>
          </w:rPr>
          <w:fldChar w:fldCharType="separate"/>
        </w:r>
        <w:r w:rsidR="00651313">
          <w:rPr>
            <w:rFonts w:ascii="Montserrat" w:hAnsi="Montserrat"/>
            <w:b w:val="0"/>
            <w:bCs w:val="0"/>
            <w:noProof/>
            <w:webHidden/>
            <w:sz w:val="16"/>
            <w:szCs w:val="16"/>
          </w:rPr>
          <w:t>18</w:t>
        </w:r>
        <w:r w:rsidRPr="00906BC1">
          <w:rPr>
            <w:rFonts w:ascii="Montserrat" w:hAnsi="Montserrat"/>
            <w:b w:val="0"/>
            <w:bCs w:val="0"/>
            <w:noProof/>
            <w:webHidden/>
            <w:sz w:val="16"/>
            <w:szCs w:val="16"/>
          </w:rPr>
          <w:fldChar w:fldCharType="end"/>
        </w:r>
      </w:hyperlink>
    </w:p>
    <w:p w14:paraId="6FEF862A" w14:textId="11CF9CE3" w:rsidR="00E760D0" w:rsidRPr="00906BC1" w:rsidRDefault="00E760D0" w:rsidP="00906BC1">
      <w:pPr>
        <w:pStyle w:val="TOC3"/>
        <w:tabs>
          <w:tab w:val="right" w:leader="underscore" w:pos="9016"/>
        </w:tabs>
        <w:spacing w:line="360" w:lineRule="auto"/>
        <w:rPr>
          <w:rFonts w:ascii="Montserrat" w:eastAsiaTheme="minorEastAsia" w:hAnsi="Montserrat"/>
          <w:noProof/>
          <w:sz w:val="16"/>
          <w:szCs w:val="16"/>
          <w:lang w:val="en-US"/>
        </w:rPr>
      </w:pPr>
      <w:hyperlink w:anchor="_Toc225524958" w:history="1">
        <w:r w:rsidRPr="00906BC1">
          <w:rPr>
            <w:rStyle w:val="Hyperlink"/>
            <w:rFonts w:ascii="Montserrat" w:hAnsi="Montserrat"/>
            <w:noProof/>
            <w:sz w:val="16"/>
            <w:szCs w:val="16"/>
          </w:rPr>
          <w:t>1.6.1 Siloed Working:</w:t>
        </w:r>
        <w:r w:rsidRPr="00906BC1">
          <w:rPr>
            <w:rFonts w:ascii="Montserrat" w:hAnsi="Montserrat"/>
            <w:noProof/>
            <w:webHidden/>
            <w:sz w:val="16"/>
            <w:szCs w:val="16"/>
          </w:rPr>
          <w:tab/>
        </w:r>
        <w:r w:rsidRPr="00906BC1">
          <w:rPr>
            <w:rFonts w:ascii="Montserrat" w:hAnsi="Montserrat"/>
            <w:noProof/>
            <w:webHidden/>
            <w:sz w:val="16"/>
            <w:szCs w:val="16"/>
          </w:rPr>
          <w:fldChar w:fldCharType="begin"/>
        </w:r>
        <w:r w:rsidRPr="00906BC1">
          <w:rPr>
            <w:rFonts w:ascii="Montserrat" w:hAnsi="Montserrat"/>
            <w:noProof/>
            <w:webHidden/>
            <w:sz w:val="16"/>
            <w:szCs w:val="16"/>
          </w:rPr>
          <w:instrText xml:space="preserve"> PAGEREF _Toc225524958 \h </w:instrText>
        </w:r>
        <w:r w:rsidRPr="00906BC1">
          <w:rPr>
            <w:rFonts w:ascii="Montserrat" w:hAnsi="Montserrat"/>
            <w:noProof/>
            <w:webHidden/>
            <w:sz w:val="16"/>
            <w:szCs w:val="16"/>
          </w:rPr>
        </w:r>
        <w:r w:rsidRPr="00906BC1">
          <w:rPr>
            <w:rFonts w:ascii="Montserrat" w:hAnsi="Montserrat"/>
            <w:noProof/>
            <w:webHidden/>
            <w:sz w:val="16"/>
            <w:szCs w:val="16"/>
          </w:rPr>
          <w:fldChar w:fldCharType="separate"/>
        </w:r>
        <w:r w:rsidR="00651313">
          <w:rPr>
            <w:rFonts w:ascii="Montserrat" w:hAnsi="Montserrat"/>
            <w:noProof/>
            <w:webHidden/>
            <w:sz w:val="16"/>
            <w:szCs w:val="16"/>
          </w:rPr>
          <w:t>18</w:t>
        </w:r>
        <w:r w:rsidRPr="00906BC1">
          <w:rPr>
            <w:rFonts w:ascii="Montserrat" w:hAnsi="Montserrat"/>
            <w:noProof/>
            <w:webHidden/>
            <w:sz w:val="16"/>
            <w:szCs w:val="16"/>
          </w:rPr>
          <w:fldChar w:fldCharType="end"/>
        </w:r>
      </w:hyperlink>
    </w:p>
    <w:p w14:paraId="52FAE72D" w14:textId="35E9E4B6" w:rsidR="00E760D0" w:rsidRPr="00906BC1" w:rsidRDefault="00E760D0" w:rsidP="00906BC1">
      <w:pPr>
        <w:pStyle w:val="TOC3"/>
        <w:tabs>
          <w:tab w:val="right" w:leader="underscore" w:pos="9016"/>
        </w:tabs>
        <w:spacing w:line="360" w:lineRule="auto"/>
        <w:rPr>
          <w:rFonts w:ascii="Montserrat" w:eastAsiaTheme="minorEastAsia" w:hAnsi="Montserrat"/>
          <w:noProof/>
          <w:sz w:val="16"/>
          <w:szCs w:val="16"/>
          <w:lang w:val="en-US"/>
        </w:rPr>
      </w:pPr>
      <w:hyperlink w:anchor="_Toc225524959" w:history="1">
        <w:r w:rsidRPr="00906BC1">
          <w:rPr>
            <w:rStyle w:val="Hyperlink"/>
            <w:rFonts w:ascii="Montserrat" w:hAnsi="Montserrat"/>
            <w:noProof/>
            <w:sz w:val="16"/>
            <w:szCs w:val="16"/>
          </w:rPr>
          <w:t>1.6.2 Ineffective Risk Management</w:t>
        </w:r>
        <w:r w:rsidRPr="00906BC1">
          <w:rPr>
            <w:rFonts w:ascii="Montserrat" w:hAnsi="Montserrat"/>
            <w:noProof/>
            <w:webHidden/>
            <w:sz w:val="16"/>
            <w:szCs w:val="16"/>
          </w:rPr>
          <w:tab/>
        </w:r>
        <w:r w:rsidRPr="00906BC1">
          <w:rPr>
            <w:rFonts w:ascii="Montserrat" w:hAnsi="Montserrat"/>
            <w:noProof/>
            <w:webHidden/>
            <w:sz w:val="16"/>
            <w:szCs w:val="16"/>
          </w:rPr>
          <w:fldChar w:fldCharType="begin"/>
        </w:r>
        <w:r w:rsidRPr="00906BC1">
          <w:rPr>
            <w:rFonts w:ascii="Montserrat" w:hAnsi="Montserrat"/>
            <w:noProof/>
            <w:webHidden/>
            <w:sz w:val="16"/>
            <w:szCs w:val="16"/>
          </w:rPr>
          <w:instrText xml:space="preserve"> PAGEREF _Toc225524959 \h </w:instrText>
        </w:r>
        <w:r w:rsidRPr="00906BC1">
          <w:rPr>
            <w:rFonts w:ascii="Montserrat" w:hAnsi="Montserrat"/>
            <w:noProof/>
            <w:webHidden/>
            <w:sz w:val="16"/>
            <w:szCs w:val="16"/>
          </w:rPr>
        </w:r>
        <w:r w:rsidRPr="00906BC1">
          <w:rPr>
            <w:rFonts w:ascii="Montserrat" w:hAnsi="Montserrat"/>
            <w:noProof/>
            <w:webHidden/>
            <w:sz w:val="16"/>
            <w:szCs w:val="16"/>
          </w:rPr>
          <w:fldChar w:fldCharType="separate"/>
        </w:r>
        <w:r w:rsidR="00651313">
          <w:rPr>
            <w:rFonts w:ascii="Montserrat" w:hAnsi="Montserrat"/>
            <w:noProof/>
            <w:webHidden/>
            <w:sz w:val="16"/>
            <w:szCs w:val="16"/>
          </w:rPr>
          <w:t>18</w:t>
        </w:r>
        <w:r w:rsidRPr="00906BC1">
          <w:rPr>
            <w:rFonts w:ascii="Montserrat" w:hAnsi="Montserrat"/>
            <w:noProof/>
            <w:webHidden/>
            <w:sz w:val="16"/>
            <w:szCs w:val="16"/>
          </w:rPr>
          <w:fldChar w:fldCharType="end"/>
        </w:r>
      </w:hyperlink>
    </w:p>
    <w:p w14:paraId="7E83952A" w14:textId="301AB107" w:rsidR="00E760D0" w:rsidRPr="00906BC1" w:rsidRDefault="00E760D0" w:rsidP="00906BC1">
      <w:pPr>
        <w:pStyle w:val="TOC3"/>
        <w:tabs>
          <w:tab w:val="right" w:leader="underscore" w:pos="9016"/>
        </w:tabs>
        <w:spacing w:line="360" w:lineRule="auto"/>
        <w:rPr>
          <w:rFonts w:ascii="Montserrat" w:eastAsiaTheme="minorEastAsia" w:hAnsi="Montserrat"/>
          <w:noProof/>
          <w:sz w:val="16"/>
          <w:szCs w:val="16"/>
          <w:lang w:val="en-US"/>
        </w:rPr>
      </w:pPr>
      <w:hyperlink w:anchor="_Toc225524960" w:history="1">
        <w:r w:rsidRPr="00906BC1">
          <w:rPr>
            <w:rStyle w:val="Hyperlink"/>
            <w:rFonts w:ascii="Montserrat" w:hAnsi="Montserrat"/>
            <w:noProof/>
            <w:sz w:val="16"/>
            <w:szCs w:val="16"/>
          </w:rPr>
          <w:t>1.6.3 Stifled Innovation</w:t>
        </w:r>
        <w:r w:rsidRPr="00906BC1">
          <w:rPr>
            <w:rFonts w:ascii="Montserrat" w:hAnsi="Montserrat"/>
            <w:noProof/>
            <w:webHidden/>
            <w:sz w:val="16"/>
            <w:szCs w:val="16"/>
          </w:rPr>
          <w:tab/>
        </w:r>
        <w:r w:rsidRPr="00906BC1">
          <w:rPr>
            <w:rFonts w:ascii="Montserrat" w:hAnsi="Montserrat"/>
            <w:noProof/>
            <w:webHidden/>
            <w:sz w:val="16"/>
            <w:szCs w:val="16"/>
          </w:rPr>
          <w:fldChar w:fldCharType="begin"/>
        </w:r>
        <w:r w:rsidRPr="00906BC1">
          <w:rPr>
            <w:rFonts w:ascii="Montserrat" w:hAnsi="Montserrat"/>
            <w:noProof/>
            <w:webHidden/>
            <w:sz w:val="16"/>
            <w:szCs w:val="16"/>
          </w:rPr>
          <w:instrText xml:space="preserve"> PAGEREF _Toc225524960 \h </w:instrText>
        </w:r>
        <w:r w:rsidRPr="00906BC1">
          <w:rPr>
            <w:rFonts w:ascii="Montserrat" w:hAnsi="Montserrat"/>
            <w:noProof/>
            <w:webHidden/>
            <w:sz w:val="16"/>
            <w:szCs w:val="16"/>
          </w:rPr>
        </w:r>
        <w:r w:rsidRPr="00906BC1">
          <w:rPr>
            <w:rFonts w:ascii="Montserrat" w:hAnsi="Montserrat"/>
            <w:noProof/>
            <w:webHidden/>
            <w:sz w:val="16"/>
            <w:szCs w:val="16"/>
          </w:rPr>
          <w:fldChar w:fldCharType="separate"/>
        </w:r>
        <w:r w:rsidR="00651313">
          <w:rPr>
            <w:rFonts w:ascii="Montserrat" w:hAnsi="Montserrat"/>
            <w:noProof/>
            <w:webHidden/>
            <w:sz w:val="16"/>
            <w:szCs w:val="16"/>
          </w:rPr>
          <w:t>18</w:t>
        </w:r>
        <w:r w:rsidRPr="00906BC1">
          <w:rPr>
            <w:rFonts w:ascii="Montserrat" w:hAnsi="Montserrat"/>
            <w:noProof/>
            <w:webHidden/>
            <w:sz w:val="16"/>
            <w:szCs w:val="16"/>
          </w:rPr>
          <w:fldChar w:fldCharType="end"/>
        </w:r>
      </w:hyperlink>
    </w:p>
    <w:p w14:paraId="18FE7B13" w14:textId="73D0672F" w:rsidR="00E760D0" w:rsidRPr="00906BC1" w:rsidRDefault="00E760D0" w:rsidP="00906BC1">
      <w:pPr>
        <w:pStyle w:val="TOC2"/>
        <w:tabs>
          <w:tab w:val="right" w:leader="underscore" w:pos="9016"/>
        </w:tabs>
        <w:spacing w:line="360" w:lineRule="auto"/>
        <w:rPr>
          <w:rFonts w:ascii="Montserrat" w:eastAsiaTheme="minorEastAsia" w:hAnsi="Montserrat"/>
          <w:b w:val="0"/>
          <w:bCs w:val="0"/>
          <w:noProof/>
          <w:sz w:val="16"/>
          <w:szCs w:val="16"/>
          <w:lang w:val="en-US"/>
        </w:rPr>
      </w:pPr>
      <w:hyperlink w:anchor="_Toc225524961" w:history="1">
        <w:r w:rsidRPr="00906BC1">
          <w:rPr>
            <w:rStyle w:val="Hyperlink"/>
            <w:rFonts w:ascii="Montserrat" w:hAnsi="Montserrat"/>
            <w:b w:val="0"/>
            <w:bCs w:val="0"/>
            <w:noProof/>
            <w:sz w:val="16"/>
            <w:szCs w:val="16"/>
          </w:rPr>
          <w:t>1.7 The Collaborative Alternative:</w:t>
        </w:r>
        <w:r w:rsidRPr="00906BC1">
          <w:rPr>
            <w:rFonts w:ascii="Montserrat" w:hAnsi="Montserrat"/>
            <w:b w:val="0"/>
            <w:bCs w:val="0"/>
            <w:noProof/>
            <w:webHidden/>
            <w:sz w:val="16"/>
            <w:szCs w:val="16"/>
          </w:rPr>
          <w:tab/>
        </w:r>
        <w:r w:rsidRPr="00906BC1">
          <w:rPr>
            <w:rFonts w:ascii="Montserrat" w:hAnsi="Montserrat"/>
            <w:b w:val="0"/>
            <w:bCs w:val="0"/>
            <w:noProof/>
            <w:webHidden/>
            <w:sz w:val="16"/>
            <w:szCs w:val="16"/>
          </w:rPr>
          <w:fldChar w:fldCharType="begin"/>
        </w:r>
        <w:r w:rsidRPr="00906BC1">
          <w:rPr>
            <w:rFonts w:ascii="Montserrat" w:hAnsi="Montserrat"/>
            <w:b w:val="0"/>
            <w:bCs w:val="0"/>
            <w:noProof/>
            <w:webHidden/>
            <w:sz w:val="16"/>
            <w:szCs w:val="16"/>
          </w:rPr>
          <w:instrText xml:space="preserve"> PAGEREF _Toc225524961 \h </w:instrText>
        </w:r>
        <w:r w:rsidRPr="00906BC1">
          <w:rPr>
            <w:rFonts w:ascii="Montserrat" w:hAnsi="Montserrat"/>
            <w:b w:val="0"/>
            <w:bCs w:val="0"/>
            <w:noProof/>
            <w:webHidden/>
            <w:sz w:val="16"/>
            <w:szCs w:val="16"/>
          </w:rPr>
        </w:r>
        <w:r w:rsidRPr="00906BC1">
          <w:rPr>
            <w:rFonts w:ascii="Montserrat" w:hAnsi="Montserrat"/>
            <w:b w:val="0"/>
            <w:bCs w:val="0"/>
            <w:noProof/>
            <w:webHidden/>
            <w:sz w:val="16"/>
            <w:szCs w:val="16"/>
          </w:rPr>
          <w:fldChar w:fldCharType="separate"/>
        </w:r>
        <w:r w:rsidR="00651313">
          <w:rPr>
            <w:rFonts w:ascii="Montserrat" w:hAnsi="Montserrat"/>
            <w:b w:val="0"/>
            <w:bCs w:val="0"/>
            <w:noProof/>
            <w:webHidden/>
            <w:sz w:val="16"/>
            <w:szCs w:val="16"/>
          </w:rPr>
          <w:t>19</w:t>
        </w:r>
        <w:r w:rsidRPr="00906BC1">
          <w:rPr>
            <w:rFonts w:ascii="Montserrat" w:hAnsi="Montserrat"/>
            <w:b w:val="0"/>
            <w:bCs w:val="0"/>
            <w:noProof/>
            <w:webHidden/>
            <w:sz w:val="16"/>
            <w:szCs w:val="16"/>
          </w:rPr>
          <w:fldChar w:fldCharType="end"/>
        </w:r>
      </w:hyperlink>
    </w:p>
    <w:p w14:paraId="75C44378" w14:textId="7132FBAB" w:rsidR="00E760D0" w:rsidRPr="00906BC1" w:rsidRDefault="00E760D0" w:rsidP="00906BC1">
      <w:pPr>
        <w:pStyle w:val="TOC2"/>
        <w:tabs>
          <w:tab w:val="right" w:leader="underscore" w:pos="9016"/>
        </w:tabs>
        <w:spacing w:line="360" w:lineRule="auto"/>
        <w:rPr>
          <w:rFonts w:ascii="Montserrat" w:eastAsiaTheme="minorEastAsia" w:hAnsi="Montserrat"/>
          <w:b w:val="0"/>
          <w:bCs w:val="0"/>
          <w:noProof/>
          <w:sz w:val="16"/>
          <w:szCs w:val="16"/>
          <w:lang w:val="en-US"/>
        </w:rPr>
      </w:pPr>
      <w:hyperlink w:anchor="_Toc225524962" w:history="1">
        <w:r w:rsidRPr="00906BC1">
          <w:rPr>
            <w:rStyle w:val="Hyperlink"/>
            <w:rFonts w:ascii="Montserrat" w:hAnsi="Montserrat"/>
            <w:b w:val="0"/>
            <w:bCs w:val="0"/>
            <w:noProof/>
            <w:sz w:val="16"/>
            <w:szCs w:val="16"/>
          </w:rPr>
          <w:t>1.7.1 Shared Risk and Reward (Pain/Gain):</w:t>
        </w:r>
        <w:r w:rsidRPr="00906BC1">
          <w:rPr>
            <w:rFonts w:ascii="Montserrat" w:hAnsi="Montserrat"/>
            <w:b w:val="0"/>
            <w:bCs w:val="0"/>
            <w:noProof/>
            <w:webHidden/>
            <w:sz w:val="16"/>
            <w:szCs w:val="16"/>
          </w:rPr>
          <w:tab/>
        </w:r>
        <w:r w:rsidRPr="00906BC1">
          <w:rPr>
            <w:rFonts w:ascii="Montserrat" w:hAnsi="Montserrat"/>
            <w:b w:val="0"/>
            <w:bCs w:val="0"/>
            <w:noProof/>
            <w:webHidden/>
            <w:sz w:val="16"/>
            <w:szCs w:val="16"/>
          </w:rPr>
          <w:fldChar w:fldCharType="begin"/>
        </w:r>
        <w:r w:rsidRPr="00906BC1">
          <w:rPr>
            <w:rFonts w:ascii="Montserrat" w:hAnsi="Montserrat"/>
            <w:b w:val="0"/>
            <w:bCs w:val="0"/>
            <w:noProof/>
            <w:webHidden/>
            <w:sz w:val="16"/>
            <w:szCs w:val="16"/>
          </w:rPr>
          <w:instrText xml:space="preserve"> PAGEREF _Toc225524962 \h </w:instrText>
        </w:r>
        <w:r w:rsidRPr="00906BC1">
          <w:rPr>
            <w:rFonts w:ascii="Montserrat" w:hAnsi="Montserrat"/>
            <w:b w:val="0"/>
            <w:bCs w:val="0"/>
            <w:noProof/>
            <w:webHidden/>
            <w:sz w:val="16"/>
            <w:szCs w:val="16"/>
          </w:rPr>
        </w:r>
        <w:r w:rsidRPr="00906BC1">
          <w:rPr>
            <w:rFonts w:ascii="Montserrat" w:hAnsi="Montserrat"/>
            <w:b w:val="0"/>
            <w:bCs w:val="0"/>
            <w:noProof/>
            <w:webHidden/>
            <w:sz w:val="16"/>
            <w:szCs w:val="16"/>
          </w:rPr>
          <w:fldChar w:fldCharType="separate"/>
        </w:r>
        <w:r w:rsidR="00651313">
          <w:rPr>
            <w:rFonts w:ascii="Montserrat" w:hAnsi="Montserrat"/>
            <w:b w:val="0"/>
            <w:bCs w:val="0"/>
            <w:noProof/>
            <w:webHidden/>
            <w:sz w:val="16"/>
            <w:szCs w:val="16"/>
          </w:rPr>
          <w:t>20</w:t>
        </w:r>
        <w:r w:rsidRPr="00906BC1">
          <w:rPr>
            <w:rFonts w:ascii="Montserrat" w:hAnsi="Montserrat"/>
            <w:b w:val="0"/>
            <w:bCs w:val="0"/>
            <w:noProof/>
            <w:webHidden/>
            <w:sz w:val="16"/>
            <w:szCs w:val="16"/>
          </w:rPr>
          <w:fldChar w:fldCharType="end"/>
        </w:r>
      </w:hyperlink>
    </w:p>
    <w:p w14:paraId="055D3BF2" w14:textId="087E1C3A" w:rsidR="00E760D0" w:rsidRPr="00906BC1" w:rsidRDefault="00E760D0" w:rsidP="00906BC1">
      <w:pPr>
        <w:pStyle w:val="TOC2"/>
        <w:tabs>
          <w:tab w:val="right" w:leader="underscore" w:pos="9016"/>
        </w:tabs>
        <w:spacing w:line="360" w:lineRule="auto"/>
        <w:rPr>
          <w:rFonts w:ascii="Montserrat" w:eastAsiaTheme="minorEastAsia" w:hAnsi="Montserrat"/>
          <w:b w:val="0"/>
          <w:bCs w:val="0"/>
          <w:noProof/>
          <w:sz w:val="16"/>
          <w:szCs w:val="16"/>
          <w:lang w:val="en-US"/>
        </w:rPr>
      </w:pPr>
      <w:hyperlink w:anchor="_Toc225524963" w:history="1">
        <w:r w:rsidRPr="00906BC1">
          <w:rPr>
            <w:rStyle w:val="Hyperlink"/>
            <w:rFonts w:ascii="Montserrat" w:hAnsi="Montserrat"/>
            <w:b w:val="0"/>
            <w:bCs w:val="0"/>
            <w:noProof/>
            <w:sz w:val="16"/>
            <w:szCs w:val="16"/>
          </w:rPr>
          <w:t>1.7.2 "No-Blame" Culture:</w:t>
        </w:r>
        <w:r w:rsidRPr="00906BC1">
          <w:rPr>
            <w:rFonts w:ascii="Montserrat" w:hAnsi="Montserrat"/>
            <w:b w:val="0"/>
            <w:bCs w:val="0"/>
            <w:noProof/>
            <w:webHidden/>
            <w:sz w:val="16"/>
            <w:szCs w:val="16"/>
          </w:rPr>
          <w:tab/>
        </w:r>
        <w:r w:rsidRPr="00906BC1">
          <w:rPr>
            <w:rFonts w:ascii="Montserrat" w:hAnsi="Montserrat"/>
            <w:b w:val="0"/>
            <w:bCs w:val="0"/>
            <w:noProof/>
            <w:webHidden/>
            <w:sz w:val="16"/>
            <w:szCs w:val="16"/>
          </w:rPr>
          <w:fldChar w:fldCharType="begin"/>
        </w:r>
        <w:r w:rsidRPr="00906BC1">
          <w:rPr>
            <w:rFonts w:ascii="Montserrat" w:hAnsi="Montserrat"/>
            <w:b w:val="0"/>
            <w:bCs w:val="0"/>
            <w:noProof/>
            <w:webHidden/>
            <w:sz w:val="16"/>
            <w:szCs w:val="16"/>
          </w:rPr>
          <w:instrText xml:space="preserve"> PAGEREF _Toc225524963 \h </w:instrText>
        </w:r>
        <w:r w:rsidRPr="00906BC1">
          <w:rPr>
            <w:rFonts w:ascii="Montserrat" w:hAnsi="Montserrat"/>
            <w:b w:val="0"/>
            <w:bCs w:val="0"/>
            <w:noProof/>
            <w:webHidden/>
            <w:sz w:val="16"/>
            <w:szCs w:val="16"/>
          </w:rPr>
        </w:r>
        <w:r w:rsidRPr="00906BC1">
          <w:rPr>
            <w:rFonts w:ascii="Montserrat" w:hAnsi="Montserrat"/>
            <w:b w:val="0"/>
            <w:bCs w:val="0"/>
            <w:noProof/>
            <w:webHidden/>
            <w:sz w:val="16"/>
            <w:szCs w:val="16"/>
          </w:rPr>
          <w:fldChar w:fldCharType="separate"/>
        </w:r>
        <w:r w:rsidR="00651313">
          <w:rPr>
            <w:rFonts w:ascii="Montserrat" w:hAnsi="Montserrat"/>
            <w:b w:val="0"/>
            <w:bCs w:val="0"/>
            <w:noProof/>
            <w:webHidden/>
            <w:sz w:val="16"/>
            <w:szCs w:val="16"/>
          </w:rPr>
          <w:t>20</w:t>
        </w:r>
        <w:r w:rsidRPr="00906BC1">
          <w:rPr>
            <w:rFonts w:ascii="Montserrat" w:hAnsi="Montserrat"/>
            <w:b w:val="0"/>
            <w:bCs w:val="0"/>
            <w:noProof/>
            <w:webHidden/>
            <w:sz w:val="16"/>
            <w:szCs w:val="16"/>
          </w:rPr>
          <w:fldChar w:fldCharType="end"/>
        </w:r>
      </w:hyperlink>
    </w:p>
    <w:p w14:paraId="64D17560" w14:textId="4AC527DD" w:rsidR="00E760D0" w:rsidRPr="00906BC1" w:rsidRDefault="00E760D0" w:rsidP="00906BC1">
      <w:pPr>
        <w:pStyle w:val="TOC2"/>
        <w:tabs>
          <w:tab w:val="right" w:leader="underscore" w:pos="9016"/>
        </w:tabs>
        <w:spacing w:line="360" w:lineRule="auto"/>
        <w:rPr>
          <w:rFonts w:ascii="Montserrat" w:eastAsiaTheme="minorEastAsia" w:hAnsi="Montserrat"/>
          <w:b w:val="0"/>
          <w:bCs w:val="0"/>
          <w:noProof/>
          <w:sz w:val="16"/>
          <w:szCs w:val="16"/>
          <w:lang w:val="en-US"/>
        </w:rPr>
      </w:pPr>
      <w:hyperlink w:anchor="_Toc225524964" w:history="1">
        <w:r w:rsidRPr="00906BC1">
          <w:rPr>
            <w:rStyle w:val="Hyperlink"/>
            <w:rFonts w:ascii="Montserrat" w:hAnsi="Montserrat"/>
            <w:b w:val="0"/>
            <w:bCs w:val="0"/>
            <w:noProof/>
            <w:sz w:val="16"/>
            <w:szCs w:val="16"/>
          </w:rPr>
          <w:t>1.7.3 Best-for-Project Decision Making:</w:t>
        </w:r>
        <w:r w:rsidRPr="00906BC1">
          <w:rPr>
            <w:rFonts w:ascii="Montserrat" w:hAnsi="Montserrat"/>
            <w:b w:val="0"/>
            <w:bCs w:val="0"/>
            <w:noProof/>
            <w:webHidden/>
            <w:sz w:val="16"/>
            <w:szCs w:val="16"/>
          </w:rPr>
          <w:tab/>
        </w:r>
        <w:r w:rsidRPr="00906BC1">
          <w:rPr>
            <w:rFonts w:ascii="Montserrat" w:hAnsi="Montserrat"/>
            <w:b w:val="0"/>
            <w:bCs w:val="0"/>
            <w:noProof/>
            <w:webHidden/>
            <w:sz w:val="16"/>
            <w:szCs w:val="16"/>
          </w:rPr>
          <w:fldChar w:fldCharType="begin"/>
        </w:r>
        <w:r w:rsidRPr="00906BC1">
          <w:rPr>
            <w:rFonts w:ascii="Montserrat" w:hAnsi="Montserrat"/>
            <w:b w:val="0"/>
            <w:bCs w:val="0"/>
            <w:noProof/>
            <w:webHidden/>
            <w:sz w:val="16"/>
            <w:szCs w:val="16"/>
          </w:rPr>
          <w:instrText xml:space="preserve"> PAGEREF _Toc225524964 \h </w:instrText>
        </w:r>
        <w:r w:rsidRPr="00906BC1">
          <w:rPr>
            <w:rFonts w:ascii="Montserrat" w:hAnsi="Montserrat"/>
            <w:b w:val="0"/>
            <w:bCs w:val="0"/>
            <w:noProof/>
            <w:webHidden/>
            <w:sz w:val="16"/>
            <w:szCs w:val="16"/>
          </w:rPr>
        </w:r>
        <w:r w:rsidRPr="00906BC1">
          <w:rPr>
            <w:rFonts w:ascii="Montserrat" w:hAnsi="Montserrat"/>
            <w:b w:val="0"/>
            <w:bCs w:val="0"/>
            <w:noProof/>
            <w:webHidden/>
            <w:sz w:val="16"/>
            <w:szCs w:val="16"/>
          </w:rPr>
          <w:fldChar w:fldCharType="separate"/>
        </w:r>
        <w:r w:rsidR="00651313">
          <w:rPr>
            <w:rFonts w:ascii="Montserrat" w:hAnsi="Montserrat"/>
            <w:b w:val="0"/>
            <w:bCs w:val="0"/>
            <w:noProof/>
            <w:webHidden/>
            <w:sz w:val="16"/>
            <w:szCs w:val="16"/>
          </w:rPr>
          <w:t>20</w:t>
        </w:r>
        <w:r w:rsidRPr="00906BC1">
          <w:rPr>
            <w:rFonts w:ascii="Montserrat" w:hAnsi="Montserrat"/>
            <w:b w:val="0"/>
            <w:bCs w:val="0"/>
            <w:noProof/>
            <w:webHidden/>
            <w:sz w:val="16"/>
            <w:szCs w:val="16"/>
          </w:rPr>
          <w:fldChar w:fldCharType="end"/>
        </w:r>
      </w:hyperlink>
    </w:p>
    <w:p w14:paraId="5290C222" w14:textId="2188FC47" w:rsidR="00E760D0" w:rsidRPr="00906BC1" w:rsidRDefault="00E760D0" w:rsidP="00906BC1">
      <w:pPr>
        <w:pStyle w:val="TOC2"/>
        <w:tabs>
          <w:tab w:val="right" w:leader="underscore" w:pos="9016"/>
        </w:tabs>
        <w:spacing w:line="360" w:lineRule="auto"/>
        <w:rPr>
          <w:rFonts w:ascii="Montserrat" w:eastAsiaTheme="minorEastAsia" w:hAnsi="Montserrat"/>
          <w:b w:val="0"/>
          <w:bCs w:val="0"/>
          <w:noProof/>
          <w:sz w:val="16"/>
          <w:szCs w:val="16"/>
          <w:lang w:val="en-US"/>
        </w:rPr>
      </w:pPr>
      <w:hyperlink w:anchor="_Toc225524965" w:history="1">
        <w:r w:rsidRPr="00906BC1">
          <w:rPr>
            <w:rStyle w:val="Hyperlink"/>
            <w:rFonts w:ascii="Montserrat" w:hAnsi="Montserrat"/>
            <w:b w:val="0"/>
            <w:bCs w:val="0"/>
            <w:noProof/>
            <w:sz w:val="16"/>
            <w:szCs w:val="16"/>
          </w:rPr>
          <w:t>1.7.4 Integrated Project Team (IPT):</w:t>
        </w:r>
        <w:r w:rsidRPr="00906BC1">
          <w:rPr>
            <w:rFonts w:ascii="Montserrat" w:hAnsi="Montserrat"/>
            <w:b w:val="0"/>
            <w:bCs w:val="0"/>
            <w:noProof/>
            <w:webHidden/>
            <w:sz w:val="16"/>
            <w:szCs w:val="16"/>
          </w:rPr>
          <w:tab/>
        </w:r>
        <w:r w:rsidRPr="00906BC1">
          <w:rPr>
            <w:rFonts w:ascii="Montserrat" w:hAnsi="Montserrat"/>
            <w:b w:val="0"/>
            <w:bCs w:val="0"/>
            <w:noProof/>
            <w:webHidden/>
            <w:sz w:val="16"/>
            <w:szCs w:val="16"/>
          </w:rPr>
          <w:fldChar w:fldCharType="begin"/>
        </w:r>
        <w:r w:rsidRPr="00906BC1">
          <w:rPr>
            <w:rFonts w:ascii="Montserrat" w:hAnsi="Montserrat"/>
            <w:b w:val="0"/>
            <w:bCs w:val="0"/>
            <w:noProof/>
            <w:webHidden/>
            <w:sz w:val="16"/>
            <w:szCs w:val="16"/>
          </w:rPr>
          <w:instrText xml:space="preserve"> PAGEREF _Toc225524965 \h </w:instrText>
        </w:r>
        <w:r w:rsidRPr="00906BC1">
          <w:rPr>
            <w:rFonts w:ascii="Montserrat" w:hAnsi="Montserrat"/>
            <w:b w:val="0"/>
            <w:bCs w:val="0"/>
            <w:noProof/>
            <w:webHidden/>
            <w:sz w:val="16"/>
            <w:szCs w:val="16"/>
          </w:rPr>
        </w:r>
        <w:r w:rsidRPr="00906BC1">
          <w:rPr>
            <w:rFonts w:ascii="Montserrat" w:hAnsi="Montserrat"/>
            <w:b w:val="0"/>
            <w:bCs w:val="0"/>
            <w:noProof/>
            <w:webHidden/>
            <w:sz w:val="16"/>
            <w:szCs w:val="16"/>
          </w:rPr>
          <w:fldChar w:fldCharType="separate"/>
        </w:r>
        <w:r w:rsidR="00651313">
          <w:rPr>
            <w:rFonts w:ascii="Montserrat" w:hAnsi="Montserrat"/>
            <w:b w:val="0"/>
            <w:bCs w:val="0"/>
            <w:noProof/>
            <w:webHidden/>
            <w:sz w:val="16"/>
            <w:szCs w:val="16"/>
          </w:rPr>
          <w:t>21</w:t>
        </w:r>
        <w:r w:rsidRPr="00906BC1">
          <w:rPr>
            <w:rFonts w:ascii="Montserrat" w:hAnsi="Montserrat"/>
            <w:b w:val="0"/>
            <w:bCs w:val="0"/>
            <w:noProof/>
            <w:webHidden/>
            <w:sz w:val="16"/>
            <w:szCs w:val="16"/>
          </w:rPr>
          <w:fldChar w:fldCharType="end"/>
        </w:r>
      </w:hyperlink>
    </w:p>
    <w:p w14:paraId="16747F86" w14:textId="2D280980" w:rsidR="00E760D0" w:rsidRPr="00906BC1" w:rsidRDefault="00E760D0" w:rsidP="00906BC1">
      <w:pPr>
        <w:pStyle w:val="TOC2"/>
        <w:tabs>
          <w:tab w:val="right" w:leader="underscore" w:pos="9016"/>
        </w:tabs>
        <w:spacing w:line="360" w:lineRule="auto"/>
        <w:rPr>
          <w:rFonts w:ascii="Montserrat" w:eastAsiaTheme="minorEastAsia" w:hAnsi="Montserrat"/>
          <w:b w:val="0"/>
          <w:bCs w:val="0"/>
          <w:noProof/>
          <w:sz w:val="16"/>
          <w:szCs w:val="16"/>
          <w:lang w:val="en-US"/>
        </w:rPr>
      </w:pPr>
      <w:hyperlink w:anchor="_Toc225524966" w:history="1">
        <w:r w:rsidRPr="00906BC1">
          <w:rPr>
            <w:rStyle w:val="Hyperlink"/>
            <w:rFonts w:ascii="Montserrat" w:hAnsi="Montserrat"/>
            <w:b w:val="0"/>
            <w:bCs w:val="0"/>
            <w:noProof/>
            <w:sz w:val="16"/>
            <w:szCs w:val="16"/>
          </w:rPr>
          <w:t>1.7.5 Defining Success: Beyond the Iron Triangle</w:t>
        </w:r>
        <w:r w:rsidRPr="00906BC1">
          <w:rPr>
            <w:rFonts w:ascii="Montserrat" w:hAnsi="Montserrat"/>
            <w:b w:val="0"/>
            <w:bCs w:val="0"/>
            <w:noProof/>
            <w:webHidden/>
            <w:sz w:val="16"/>
            <w:szCs w:val="16"/>
          </w:rPr>
          <w:tab/>
        </w:r>
        <w:r w:rsidRPr="00906BC1">
          <w:rPr>
            <w:rFonts w:ascii="Montserrat" w:hAnsi="Montserrat"/>
            <w:b w:val="0"/>
            <w:bCs w:val="0"/>
            <w:noProof/>
            <w:webHidden/>
            <w:sz w:val="16"/>
            <w:szCs w:val="16"/>
          </w:rPr>
          <w:fldChar w:fldCharType="begin"/>
        </w:r>
        <w:r w:rsidRPr="00906BC1">
          <w:rPr>
            <w:rFonts w:ascii="Montserrat" w:hAnsi="Montserrat"/>
            <w:b w:val="0"/>
            <w:bCs w:val="0"/>
            <w:noProof/>
            <w:webHidden/>
            <w:sz w:val="16"/>
            <w:szCs w:val="16"/>
          </w:rPr>
          <w:instrText xml:space="preserve"> PAGEREF _Toc225524966 \h </w:instrText>
        </w:r>
        <w:r w:rsidRPr="00906BC1">
          <w:rPr>
            <w:rFonts w:ascii="Montserrat" w:hAnsi="Montserrat"/>
            <w:b w:val="0"/>
            <w:bCs w:val="0"/>
            <w:noProof/>
            <w:webHidden/>
            <w:sz w:val="16"/>
            <w:szCs w:val="16"/>
          </w:rPr>
        </w:r>
        <w:r w:rsidRPr="00906BC1">
          <w:rPr>
            <w:rFonts w:ascii="Montserrat" w:hAnsi="Montserrat"/>
            <w:b w:val="0"/>
            <w:bCs w:val="0"/>
            <w:noProof/>
            <w:webHidden/>
            <w:sz w:val="16"/>
            <w:szCs w:val="16"/>
          </w:rPr>
          <w:fldChar w:fldCharType="separate"/>
        </w:r>
        <w:r w:rsidR="00651313">
          <w:rPr>
            <w:rFonts w:ascii="Montserrat" w:hAnsi="Montserrat"/>
            <w:b w:val="0"/>
            <w:bCs w:val="0"/>
            <w:noProof/>
            <w:webHidden/>
            <w:sz w:val="16"/>
            <w:szCs w:val="16"/>
          </w:rPr>
          <w:t>21</w:t>
        </w:r>
        <w:r w:rsidRPr="00906BC1">
          <w:rPr>
            <w:rFonts w:ascii="Montserrat" w:hAnsi="Montserrat"/>
            <w:b w:val="0"/>
            <w:bCs w:val="0"/>
            <w:noProof/>
            <w:webHidden/>
            <w:sz w:val="16"/>
            <w:szCs w:val="16"/>
          </w:rPr>
          <w:fldChar w:fldCharType="end"/>
        </w:r>
      </w:hyperlink>
    </w:p>
    <w:p w14:paraId="0E4D041C" w14:textId="5361DDB5" w:rsidR="00E760D0" w:rsidRPr="00906BC1" w:rsidRDefault="00E760D0" w:rsidP="00906BC1">
      <w:pPr>
        <w:pStyle w:val="TOC2"/>
        <w:tabs>
          <w:tab w:val="right" w:leader="underscore" w:pos="9016"/>
        </w:tabs>
        <w:spacing w:line="360" w:lineRule="auto"/>
        <w:rPr>
          <w:rFonts w:ascii="Montserrat" w:eastAsiaTheme="minorEastAsia" w:hAnsi="Montserrat"/>
          <w:b w:val="0"/>
          <w:bCs w:val="0"/>
          <w:noProof/>
          <w:sz w:val="16"/>
          <w:szCs w:val="16"/>
          <w:lang w:val="en-US"/>
        </w:rPr>
      </w:pPr>
      <w:hyperlink w:anchor="_Toc225524967" w:history="1">
        <w:r w:rsidRPr="00906BC1">
          <w:rPr>
            <w:rStyle w:val="Hyperlink"/>
            <w:rFonts w:ascii="Montserrat" w:hAnsi="Montserrat"/>
            <w:b w:val="0"/>
            <w:bCs w:val="0"/>
            <w:noProof/>
            <w:sz w:val="16"/>
            <w:szCs w:val="16"/>
          </w:rPr>
          <w:t>1.8 The Client and Regulator (Ofwat)</w:t>
        </w:r>
        <w:r w:rsidRPr="00906BC1">
          <w:rPr>
            <w:rFonts w:ascii="Montserrat" w:hAnsi="Montserrat"/>
            <w:b w:val="0"/>
            <w:bCs w:val="0"/>
            <w:noProof/>
            <w:webHidden/>
            <w:sz w:val="16"/>
            <w:szCs w:val="16"/>
          </w:rPr>
          <w:tab/>
        </w:r>
        <w:r w:rsidRPr="00906BC1">
          <w:rPr>
            <w:rFonts w:ascii="Montserrat" w:hAnsi="Montserrat"/>
            <w:b w:val="0"/>
            <w:bCs w:val="0"/>
            <w:noProof/>
            <w:webHidden/>
            <w:sz w:val="16"/>
            <w:szCs w:val="16"/>
          </w:rPr>
          <w:fldChar w:fldCharType="begin"/>
        </w:r>
        <w:r w:rsidRPr="00906BC1">
          <w:rPr>
            <w:rFonts w:ascii="Montserrat" w:hAnsi="Montserrat"/>
            <w:b w:val="0"/>
            <w:bCs w:val="0"/>
            <w:noProof/>
            <w:webHidden/>
            <w:sz w:val="16"/>
            <w:szCs w:val="16"/>
          </w:rPr>
          <w:instrText xml:space="preserve"> PAGEREF _Toc225524967 \h </w:instrText>
        </w:r>
        <w:r w:rsidRPr="00906BC1">
          <w:rPr>
            <w:rFonts w:ascii="Montserrat" w:hAnsi="Montserrat"/>
            <w:b w:val="0"/>
            <w:bCs w:val="0"/>
            <w:noProof/>
            <w:webHidden/>
            <w:sz w:val="16"/>
            <w:szCs w:val="16"/>
          </w:rPr>
        </w:r>
        <w:r w:rsidRPr="00906BC1">
          <w:rPr>
            <w:rFonts w:ascii="Montserrat" w:hAnsi="Montserrat"/>
            <w:b w:val="0"/>
            <w:bCs w:val="0"/>
            <w:noProof/>
            <w:webHidden/>
            <w:sz w:val="16"/>
            <w:szCs w:val="16"/>
          </w:rPr>
          <w:fldChar w:fldCharType="separate"/>
        </w:r>
        <w:r w:rsidR="00651313">
          <w:rPr>
            <w:rFonts w:ascii="Montserrat" w:hAnsi="Montserrat"/>
            <w:b w:val="0"/>
            <w:bCs w:val="0"/>
            <w:noProof/>
            <w:webHidden/>
            <w:sz w:val="16"/>
            <w:szCs w:val="16"/>
          </w:rPr>
          <w:t>21</w:t>
        </w:r>
        <w:r w:rsidRPr="00906BC1">
          <w:rPr>
            <w:rFonts w:ascii="Montserrat" w:hAnsi="Montserrat"/>
            <w:b w:val="0"/>
            <w:bCs w:val="0"/>
            <w:noProof/>
            <w:webHidden/>
            <w:sz w:val="16"/>
            <w:szCs w:val="16"/>
          </w:rPr>
          <w:fldChar w:fldCharType="end"/>
        </w:r>
      </w:hyperlink>
    </w:p>
    <w:p w14:paraId="3BA36423" w14:textId="23764933" w:rsidR="00E760D0" w:rsidRPr="00906BC1" w:rsidRDefault="00E760D0" w:rsidP="00906BC1">
      <w:pPr>
        <w:pStyle w:val="TOC2"/>
        <w:tabs>
          <w:tab w:val="right" w:leader="underscore" w:pos="9016"/>
        </w:tabs>
        <w:spacing w:line="360" w:lineRule="auto"/>
        <w:rPr>
          <w:rFonts w:ascii="Montserrat" w:eastAsiaTheme="minorEastAsia" w:hAnsi="Montserrat"/>
          <w:b w:val="0"/>
          <w:bCs w:val="0"/>
          <w:noProof/>
          <w:sz w:val="16"/>
          <w:szCs w:val="16"/>
          <w:lang w:val="en-US"/>
        </w:rPr>
      </w:pPr>
      <w:hyperlink w:anchor="_Toc225524968" w:history="1">
        <w:r w:rsidRPr="00906BC1">
          <w:rPr>
            <w:rStyle w:val="Hyperlink"/>
            <w:rFonts w:ascii="Montserrat" w:hAnsi="Montserrat"/>
            <w:b w:val="0"/>
            <w:bCs w:val="0"/>
            <w:noProof/>
            <w:sz w:val="16"/>
            <w:szCs w:val="16"/>
          </w:rPr>
          <w:t>1.9 Synthesis and Research Gap:</w:t>
        </w:r>
        <w:r w:rsidRPr="00906BC1">
          <w:rPr>
            <w:rFonts w:ascii="Montserrat" w:hAnsi="Montserrat"/>
            <w:b w:val="0"/>
            <w:bCs w:val="0"/>
            <w:noProof/>
            <w:webHidden/>
            <w:sz w:val="16"/>
            <w:szCs w:val="16"/>
          </w:rPr>
          <w:tab/>
        </w:r>
        <w:r w:rsidRPr="00906BC1">
          <w:rPr>
            <w:rFonts w:ascii="Montserrat" w:hAnsi="Montserrat"/>
            <w:b w:val="0"/>
            <w:bCs w:val="0"/>
            <w:noProof/>
            <w:webHidden/>
            <w:sz w:val="16"/>
            <w:szCs w:val="16"/>
          </w:rPr>
          <w:fldChar w:fldCharType="begin"/>
        </w:r>
        <w:r w:rsidRPr="00906BC1">
          <w:rPr>
            <w:rFonts w:ascii="Montserrat" w:hAnsi="Montserrat"/>
            <w:b w:val="0"/>
            <w:bCs w:val="0"/>
            <w:noProof/>
            <w:webHidden/>
            <w:sz w:val="16"/>
            <w:szCs w:val="16"/>
          </w:rPr>
          <w:instrText xml:space="preserve"> PAGEREF _Toc225524968 \h </w:instrText>
        </w:r>
        <w:r w:rsidRPr="00906BC1">
          <w:rPr>
            <w:rFonts w:ascii="Montserrat" w:hAnsi="Montserrat"/>
            <w:b w:val="0"/>
            <w:bCs w:val="0"/>
            <w:noProof/>
            <w:webHidden/>
            <w:sz w:val="16"/>
            <w:szCs w:val="16"/>
          </w:rPr>
        </w:r>
        <w:r w:rsidRPr="00906BC1">
          <w:rPr>
            <w:rFonts w:ascii="Montserrat" w:hAnsi="Montserrat"/>
            <w:b w:val="0"/>
            <w:bCs w:val="0"/>
            <w:noProof/>
            <w:webHidden/>
            <w:sz w:val="16"/>
            <w:szCs w:val="16"/>
          </w:rPr>
          <w:fldChar w:fldCharType="separate"/>
        </w:r>
        <w:r w:rsidR="00651313">
          <w:rPr>
            <w:rFonts w:ascii="Montserrat" w:hAnsi="Montserrat"/>
            <w:b w:val="0"/>
            <w:bCs w:val="0"/>
            <w:noProof/>
            <w:webHidden/>
            <w:sz w:val="16"/>
            <w:szCs w:val="16"/>
          </w:rPr>
          <w:t>22</w:t>
        </w:r>
        <w:r w:rsidRPr="00906BC1">
          <w:rPr>
            <w:rFonts w:ascii="Montserrat" w:hAnsi="Montserrat"/>
            <w:b w:val="0"/>
            <w:bCs w:val="0"/>
            <w:noProof/>
            <w:webHidden/>
            <w:sz w:val="16"/>
            <w:szCs w:val="16"/>
          </w:rPr>
          <w:fldChar w:fldCharType="end"/>
        </w:r>
      </w:hyperlink>
    </w:p>
    <w:p w14:paraId="064574E0" w14:textId="513ED97C" w:rsidR="00E760D0" w:rsidRPr="00906BC1" w:rsidRDefault="00E760D0" w:rsidP="00906BC1">
      <w:pPr>
        <w:pStyle w:val="TOC1"/>
        <w:tabs>
          <w:tab w:val="right" w:leader="underscore" w:pos="9016"/>
        </w:tabs>
        <w:spacing w:line="360" w:lineRule="auto"/>
        <w:rPr>
          <w:rFonts w:ascii="Montserrat" w:eastAsiaTheme="minorEastAsia" w:hAnsi="Montserrat"/>
          <w:b w:val="0"/>
          <w:bCs w:val="0"/>
          <w:i w:val="0"/>
          <w:iCs w:val="0"/>
          <w:noProof/>
          <w:sz w:val="16"/>
          <w:szCs w:val="16"/>
          <w:lang w:val="en-US"/>
        </w:rPr>
      </w:pPr>
      <w:hyperlink w:anchor="_Toc225524969" w:history="1">
        <w:r w:rsidRPr="00906BC1">
          <w:rPr>
            <w:rStyle w:val="Hyperlink"/>
            <w:rFonts w:ascii="Montserrat" w:hAnsi="Montserrat"/>
            <w:b w:val="0"/>
            <w:bCs w:val="0"/>
            <w:i w:val="0"/>
            <w:iCs w:val="0"/>
            <w:noProof/>
            <w:sz w:val="16"/>
            <w:szCs w:val="16"/>
          </w:rPr>
          <w:t>2.0 Research Methodology: Evaluating the Water Network Alliance Model</w:t>
        </w:r>
        <w:r w:rsidRPr="00906BC1">
          <w:rPr>
            <w:rFonts w:ascii="Montserrat" w:hAnsi="Montserrat"/>
            <w:b w:val="0"/>
            <w:bCs w:val="0"/>
            <w:i w:val="0"/>
            <w:iCs w:val="0"/>
            <w:noProof/>
            <w:webHidden/>
            <w:sz w:val="16"/>
            <w:szCs w:val="16"/>
          </w:rPr>
          <w:tab/>
        </w:r>
        <w:r w:rsidRPr="00906BC1">
          <w:rPr>
            <w:rFonts w:ascii="Montserrat" w:hAnsi="Montserrat"/>
            <w:b w:val="0"/>
            <w:bCs w:val="0"/>
            <w:i w:val="0"/>
            <w:iCs w:val="0"/>
            <w:noProof/>
            <w:webHidden/>
            <w:sz w:val="16"/>
            <w:szCs w:val="16"/>
          </w:rPr>
          <w:fldChar w:fldCharType="begin"/>
        </w:r>
        <w:r w:rsidRPr="00906BC1">
          <w:rPr>
            <w:rFonts w:ascii="Montserrat" w:hAnsi="Montserrat"/>
            <w:b w:val="0"/>
            <w:bCs w:val="0"/>
            <w:i w:val="0"/>
            <w:iCs w:val="0"/>
            <w:noProof/>
            <w:webHidden/>
            <w:sz w:val="16"/>
            <w:szCs w:val="16"/>
          </w:rPr>
          <w:instrText xml:space="preserve"> PAGEREF _Toc225524969 \h </w:instrText>
        </w:r>
        <w:r w:rsidRPr="00906BC1">
          <w:rPr>
            <w:rFonts w:ascii="Montserrat" w:hAnsi="Montserrat"/>
            <w:b w:val="0"/>
            <w:bCs w:val="0"/>
            <w:i w:val="0"/>
            <w:iCs w:val="0"/>
            <w:noProof/>
            <w:webHidden/>
            <w:sz w:val="16"/>
            <w:szCs w:val="16"/>
          </w:rPr>
        </w:r>
        <w:r w:rsidRPr="00906BC1">
          <w:rPr>
            <w:rFonts w:ascii="Montserrat" w:hAnsi="Montserrat"/>
            <w:b w:val="0"/>
            <w:bCs w:val="0"/>
            <w:i w:val="0"/>
            <w:iCs w:val="0"/>
            <w:noProof/>
            <w:webHidden/>
            <w:sz w:val="16"/>
            <w:szCs w:val="16"/>
          </w:rPr>
          <w:fldChar w:fldCharType="separate"/>
        </w:r>
        <w:r w:rsidR="00651313">
          <w:rPr>
            <w:rFonts w:ascii="Montserrat" w:hAnsi="Montserrat"/>
            <w:b w:val="0"/>
            <w:bCs w:val="0"/>
            <w:i w:val="0"/>
            <w:iCs w:val="0"/>
            <w:noProof/>
            <w:webHidden/>
            <w:sz w:val="16"/>
            <w:szCs w:val="16"/>
          </w:rPr>
          <w:t>24</w:t>
        </w:r>
        <w:r w:rsidRPr="00906BC1">
          <w:rPr>
            <w:rFonts w:ascii="Montserrat" w:hAnsi="Montserrat"/>
            <w:b w:val="0"/>
            <w:bCs w:val="0"/>
            <w:i w:val="0"/>
            <w:iCs w:val="0"/>
            <w:noProof/>
            <w:webHidden/>
            <w:sz w:val="16"/>
            <w:szCs w:val="16"/>
          </w:rPr>
          <w:fldChar w:fldCharType="end"/>
        </w:r>
      </w:hyperlink>
    </w:p>
    <w:p w14:paraId="31A166E7" w14:textId="08BD9363" w:rsidR="00E760D0" w:rsidRPr="00906BC1" w:rsidRDefault="00E760D0" w:rsidP="00906BC1">
      <w:pPr>
        <w:pStyle w:val="TOC2"/>
        <w:tabs>
          <w:tab w:val="right" w:leader="underscore" w:pos="9016"/>
        </w:tabs>
        <w:spacing w:line="360" w:lineRule="auto"/>
        <w:rPr>
          <w:rFonts w:ascii="Montserrat" w:eastAsiaTheme="minorEastAsia" w:hAnsi="Montserrat"/>
          <w:b w:val="0"/>
          <w:bCs w:val="0"/>
          <w:noProof/>
          <w:sz w:val="16"/>
          <w:szCs w:val="16"/>
          <w:lang w:val="en-US"/>
        </w:rPr>
      </w:pPr>
      <w:hyperlink w:anchor="_Toc225524970" w:history="1">
        <w:r w:rsidRPr="00906BC1">
          <w:rPr>
            <w:rStyle w:val="Hyperlink"/>
            <w:rFonts w:ascii="Montserrat" w:hAnsi="Montserrat"/>
            <w:b w:val="0"/>
            <w:bCs w:val="0"/>
            <w:noProof/>
            <w:sz w:val="16"/>
            <w:szCs w:val="16"/>
          </w:rPr>
          <w:t>2.1 Introduction and Research Philosophy</w:t>
        </w:r>
        <w:r w:rsidRPr="00906BC1">
          <w:rPr>
            <w:rFonts w:ascii="Montserrat" w:hAnsi="Montserrat"/>
            <w:b w:val="0"/>
            <w:bCs w:val="0"/>
            <w:noProof/>
            <w:webHidden/>
            <w:sz w:val="16"/>
            <w:szCs w:val="16"/>
          </w:rPr>
          <w:tab/>
        </w:r>
        <w:r w:rsidRPr="00906BC1">
          <w:rPr>
            <w:rFonts w:ascii="Montserrat" w:hAnsi="Montserrat"/>
            <w:b w:val="0"/>
            <w:bCs w:val="0"/>
            <w:noProof/>
            <w:webHidden/>
            <w:sz w:val="16"/>
            <w:szCs w:val="16"/>
          </w:rPr>
          <w:fldChar w:fldCharType="begin"/>
        </w:r>
        <w:r w:rsidRPr="00906BC1">
          <w:rPr>
            <w:rFonts w:ascii="Montserrat" w:hAnsi="Montserrat"/>
            <w:b w:val="0"/>
            <w:bCs w:val="0"/>
            <w:noProof/>
            <w:webHidden/>
            <w:sz w:val="16"/>
            <w:szCs w:val="16"/>
          </w:rPr>
          <w:instrText xml:space="preserve"> PAGEREF _Toc225524970 \h </w:instrText>
        </w:r>
        <w:r w:rsidRPr="00906BC1">
          <w:rPr>
            <w:rFonts w:ascii="Montserrat" w:hAnsi="Montserrat"/>
            <w:b w:val="0"/>
            <w:bCs w:val="0"/>
            <w:noProof/>
            <w:webHidden/>
            <w:sz w:val="16"/>
            <w:szCs w:val="16"/>
          </w:rPr>
        </w:r>
        <w:r w:rsidRPr="00906BC1">
          <w:rPr>
            <w:rFonts w:ascii="Montserrat" w:hAnsi="Montserrat"/>
            <w:b w:val="0"/>
            <w:bCs w:val="0"/>
            <w:noProof/>
            <w:webHidden/>
            <w:sz w:val="16"/>
            <w:szCs w:val="16"/>
          </w:rPr>
          <w:fldChar w:fldCharType="separate"/>
        </w:r>
        <w:r w:rsidR="00651313">
          <w:rPr>
            <w:rFonts w:ascii="Montserrat" w:hAnsi="Montserrat"/>
            <w:b w:val="0"/>
            <w:bCs w:val="0"/>
            <w:noProof/>
            <w:webHidden/>
            <w:sz w:val="16"/>
            <w:szCs w:val="16"/>
          </w:rPr>
          <w:t>24</w:t>
        </w:r>
        <w:r w:rsidRPr="00906BC1">
          <w:rPr>
            <w:rFonts w:ascii="Montserrat" w:hAnsi="Montserrat"/>
            <w:b w:val="0"/>
            <w:bCs w:val="0"/>
            <w:noProof/>
            <w:webHidden/>
            <w:sz w:val="16"/>
            <w:szCs w:val="16"/>
          </w:rPr>
          <w:fldChar w:fldCharType="end"/>
        </w:r>
      </w:hyperlink>
    </w:p>
    <w:p w14:paraId="17F5883B" w14:textId="361FECEC" w:rsidR="00E760D0" w:rsidRPr="00906BC1" w:rsidRDefault="00E760D0" w:rsidP="00906BC1">
      <w:pPr>
        <w:pStyle w:val="TOC3"/>
        <w:tabs>
          <w:tab w:val="right" w:leader="underscore" w:pos="9016"/>
        </w:tabs>
        <w:spacing w:line="360" w:lineRule="auto"/>
        <w:rPr>
          <w:rFonts w:ascii="Montserrat" w:eastAsiaTheme="minorEastAsia" w:hAnsi="Montserrat"/>
          <w:noProof/>
          <w:sz w:val="16"/>
          <w:szCs w:val="16"/>
          <w:lang w:val="en-US"/>
        </w:rPr>
      </w:pPr>
      <w:hyperlink w:anchor="_Toc225524971" w:history="1">
        <w:r w:rsidRPr="00906BC1">
          <w:rPr>
            <w:rStyle w:val="Hyperlink"/>
            <w:rFonts w:ascii="Montserrat" w:hAnsi="Montserrat"/>
            <w:noProof/>
            <w:sz w:val="16"/>
            <w:szCs w:val="16"/>
          </w:rPr>
          <w:t>2.1.1 Chapter Overview and Rationale</w:t>
        </w:r>
        <w:r w:rsidRPr="00906BC1">
          <w:rPr>
            <w:rFonts w:ascii="Montserrat" w:hAnsi="Montserrat"/>
            <w:noProof/>
            <w:webHidden/>
            <w:sz w:val="16"/>
            <w:szCs w:val="16"/>
          </w:rPr>
          <w:tab/>
        </w:r>
        <w:r w:rsidRPr="00906BC1">
          <w:rPr>
            <w:rFonts w:ascii="Montserrat" w:hAnsi="Montserrat"/>
            <w:noProof/>
            <w:webHidden/>
            <w:sz w:val="16"/>
            <w:szCs w:val="16"/>
          </w:rPr>
          <w:fldChar w:fldCharType="begin"/>
        </w:r>
        <w:r w:rsidRPr="00906BC1">
          <w:rPr>
            <w:rFonts w:ascii="Montserrat" w:hAnsi="Montserrat"/>
            <w:noProof/>
            <w:webHidden/>
            <w:sz w:val="16"/>
            <w:szCs w:val="16"/>
          </w:rPr>
          <w:instrText xml:space="preserve"> PAGEREF _Toc225524971 \h </w:instrText>
        </w:r>
        <w:r w:rsidRPr="00906BC1">
          <w:rPr>
            <w:rFonts w:ascii="Montserrat" w:hAnsi="Montserrat"/>
            <w:noProof/>
            <w:webHidden/>
            <w:sz w:val="16"/>
            <w:szCs w:val="16"/>
          </w:rPr>
        </w:r>
        <w:r w:rsidRPr="00906BC1">
          <w:rPr>
            <w:rFonts w:ascii="Montserrat" w:hAnsi="Montserrat"/>
            <w:noProof/>
            <w:webHidden/>
            <w:sz w:val="16"/>
            <w:szCs w:val="16"/>
          </w:rPr>
          <w:fldChar w:fldCharType="separate"/>
        </w:r>
        <w:r w:rsidR="00651313">
          <w:rPr>
            <w:rFonts w:ascii="Montserrat" w:hAnsi="Montserrat"/>
            <w:noProof/>
            <w:webHidden/>
            <w:sz w:val="16"/>
            <w:szCs w:val="16"/>
          </w:rPr>
          <w:t>24</w:t>
        </w:r>
        <w:r w:rsidRPr="00906BC1">
          <w:rPr>
            <w:rFonts w:ascii="Montserrat" w:hAnsi="Montserrat"/>
            <w:noProof/>
            <w:webHidden/>
            <w:sz w:val="16"/>
            <w:szCs w:val="16"/>
          </w:rPr>
          <w:fldChar w:fldCharType="end"/>
        </w:r>
      </w:hyperlink>
    </w:p>
    <w:p w14:paraId="417810E2" w14:textId="5F58DDE9" w:rsidR="00E760D0" w:rsidRPr="00906BC1" w:rsidRDefault="00E760D0" w:rsidP="00906BC1">
      <w:pPr>
        <w:pStyle w:val="TOC3"/>
        <w:tabs>
          <w:tab w:val="right" w:leader="underscore" w:pos="9016"/>
        </w:tabs>
        <w:spacing w:line="360" w:lineRule="auto"/>
        <w:rPr>
          <w:rFonts w:ascii="Montserrat" w:eastAsiaTheme="minorEastAsia" w:hAnsi="Montserrat"/>
          <w:noProof/>
          <w:sz w:val="16"/>
          <w:szCs w:val="16"/>
          <w:lang w:val="en-US"/>
        </w:rPr>
      </w:pPr>
      <w:hyperlink w:anchor="_Toc225524972" w:history="1">
        <w:r w:rsidRPr="00906BC1">
          <w:rPr>
            <w:rStyle w:val="Hyperlink"/>
            <w:rFonts w:ascii="Montserrat" w:hAnsi="Montserrat"/>
            <w:noProof/>
            <w:sz w:val="16"/>
            <w:szCs w:val="16"/>
          </w:rPr>
          <w:t>2.1.2 Research Paradigm and Philosophy: Pragmatism</w:t>
        </w:r>
        <w:r w:rsidRPr="00906BC1">
          <w:rPr>
            <w:rFonts w:ascii="Montserrat" w:hAnsi="Montserrat"/>
            <w:noProof/>
            <w:webHidden/>
            <w:sz w:val="16"/>
            <w:szCs w:val="16"/>
          </w:rPr>
          <w:tab/>
        </w:r>
        <w:r w:rsidRPr="00906BC1">
          <w:rPr>
            <w:rFonts w:ascii="Montserrat" w:hAnsi="Montserrat"/>
            <w:noProof/>
            <w:webHidden/>
            <w:sz w:val="16"/>
            <w:szCs w:val="16"/>
          </w:rPr>
          <w:fldChar w:fldCharType="begin"/>
        </w:r>
        <w:r w:rsidRPr="00906BC1">
          <w:rPr>
            <w:rFonts w:ascii="Montserrat" w:hAnsi="Montserrat"/>
            <w:noProof/>
            <w:webHidden/>
            <w:sz w:val="16"/>
            <w:szCs w:val="16"/>
          </w:rPr>
          <w:instrText xml:space="preserve"> PAGEREF _Toc225524972 \h </w:instrText>
        </w:r>
        <w:r w:rsidRPr="00906BC1">
          <w:rPr>
            <w:rFonts w:ascii="Montserrat" w:hAnsi="Montserrat"/>
            <w:noProof/>
            <w:webHidden/>
            <w:sz w:val="16"/>
            <w:szCs w:val="16"/>
          </w:rPr>
        </w:r>
        <w:r w:rsidRPr="00906BC1">
          <w:rPr>
            <w:rFonts w:ascii="Montserrat" w:hAnsi="Montserrat"/>
            <w:noProof/>
            <w:webHidden/>
            <w:sz w:val="16"/>
            <w:szCs w:val="16"/>
          </w:rPr>
          <w:fldChar w:fldCharType="separate"/>
        </w:r>
        <w:r w:rsidR="00651313">
          <w:rPr>
            <w:rFonts w:ascii="Montserrat" w:hAnsi="Montserrat"/>
            <w:noProof/>
            <w:webHidden/>
            <w:sz w:val="16"/>
            <w:szCs w:val="16"/>
          </w:rPr>
          <w:t>24</w:t>
        </w:r>
        <w:r w:rsidRPr="00906BC1">
          <w:rPr>
            <w:rFonts w:ascii="Montserrat" w:hAnsi="Montserrat"/>
            <w:noProof/>
            <w:webHidden/>
            <w:sz w:val="16"/>
            <w:szCs w:val="16"/>
          </w:rPr>
          <w:fldChar w:fldCharType="end"/>
        </w:r>
      </w:hyperlink>
    </w:p>
    <w:p w14:paraId="362C7296" w14:textId="79E7C313" w:rsidR="00E760D0" w:rsidRPr="00906BC1" w:rsidRDefault="00E760D0" w:rsidP="00906BC1">
      <w:pPr>
        <w:pStyle w:val="TOC3"/>
        <w:tabs>
          <w:tab w:val="right" w:leader="underscore" w:pos="9016"/>
        </w:tabs>
        <w:spacing w:line="360" w:lineRule="auto"/>
        <w:rPr>
          <w:rFonts w:ascii="Montserrat" w:eastAsiaTheme="minorEastAsia" w:hAnsi="Montserrat"/>
          <w:noProof/>
          <w:sz w:val="16"/>
          <w:szCs w:val="16"/>
          <w:lang w:val="en-US"/>
        </w:rPr>
      </w:pPr>
      <w:hyperlink w:anchor="_Toc225524973" w:history="1">
        <w:r w:rsidRPr="00906BC1">
          <w:rPr>
            <w:rStyle w:val="Hyperlink"/>
            <w:rFonts w:ascii="Montserrat" w:hAnsi="Montserrat"/>
            <w:noProof/>
            <w:sz w:val="16"/>
            <w:szCs w:val="16"/>
          </w:rPr>
          <w:t>2.1.3 Research Approach: Abductive Strategy</w:t>
        </w:r>
        <w:r w:rsidRPr="00906BC1">
          <w:rPr>
            <w:rFonts w:ascii="Montserrat" w:hAnsi="Montserrat"/>
            <w:noProof/>
            <w:webHidden/>
            <w:sz w:val="16"/>
            <w:szCs w:val="16"/>
          </w:rPr>
          <w:tab/>
        </w:r>
        <w:r w:rsidRPr="00906BC1">
          <w:rPr>
            <w:rFonts w:ascii="Montserrat" w:hAnsi="Montserrat"/>
            <w:noProof/>
            <w:webHidden/>
            <w:sz w:val="16"/>
            <w:szCs w:val="16"/>
          </w:rPr>
          <w:fldChar w:fldCharType="begin"/>
        </w:r>
        <w:r w:rsidRPr="00906BC1">
          <w:rPr>
            <w:rFonts w:ascii="Montserrat" w:hAnsi="Montserrat"/>
            <w:noProof/>
            <w:webHidden/>
            <w:sz w:val="16"/>
            <w:szCs w:val="16"/>
          </w:rPr>
          <w:instrText xml:space="preserve"> PAGEREF _Toc225524973 \h </w:instrText>
        </w:r>
        <w:r w:rsidRPr="00906BC1">
          <w:rPr>
            <w:rFonts w:ascii="Montserrat" w:hAnsi="Montserrat"/>
            <w:noProof/>
            <w:webHidden/>
            <w:sz w:val="16"/>
            <w:szCs w:val="16"/>
          </w:rPr>
        </w:r>
        <w:r w:rsidRPr="00906BC1">
          <w:rPr>
            <w:rFonts w:ascii="Montserrat" w:hAnsi="Montserrat"/>
            <w:noProof/>
            <w:webHidden/>
            <w:sz w:val="16"/>
            <w:szCs w:val="16"/>
          </w:rPr>
          <w:fldChar w:fldCharType="separate"/>
        </w:r>
        <w:r w:rsidR="00651313">
          <w:rPr>
            <w:rFonts w:ascii="Montserrat" w:hAnsi="Montserrat"/>
            <w:noProof/>
            <w:webHidden/>
            <w:sz w:val="16"/>
            <w:szCs w:val="16"/>
          </w:rPr>
          <w:t>25</w:t>
        </w:r>
        <w:r w:rsidRPr="00906BC1">
          <w:rPr>
            <w:rFonts w:ascii="Montserrat" w:hAnsi="Montserrat"/>
            <w:noProof/>
            <w:webHidden/>
            <w:sz w:val="16"/>
            <w:szCs w:val="16"/>
          </w:rPr>
          <w:fldChar w:fldCharType="end"/>
        </w:r>
      </w:hyperlink>
    </w:p>
    <w:p w14:paraId="6234BF14" w14:textId="392913DF" w:rsidR="00E760D0" w:rsidRPr="00906BC1" w:rsidRDefault="00E760D0" w:rsidP="00906BC1">
      <w:pPr>
        <w:pStyle w:val="TOC3"/>
        <w:tabs>
          <w:tab w:val="right" w:leader="underscore" w:pos="9016"/>
        </w:tabs>
        <w:spacing w:line="360" w:lineRule="auto"/>
        <w:rPr>
          <w:rFonts w:ascii="Montserrat" w:eastAsiaTheme="minorEastAsia" w:hAnsi="Montserrat"/>
          <w:noProof/>
          <w:sz w:val="16"/>
          <w:szCs w:val="16"/>
          <w:lang w:val="en-US"/>
        </w:rPr>
      </w:pPr>
      <w:hyperlink w:anchor="_Toc225524974" w:history="1">
        <w:r w:rsidRPr="00906BC1">
          <w:rPr>
            <w:rStyle w:val="Hyperlink"/>
            <w:rFonts w:ascii="Montserrat" w:hAnsi="Montserrat"/>
            <w:noProof/>
            <w:sz w:val="16"/>
            <w:szCs w:val="16"/>
          </w:rPr>
          <w:t>2.1.4 Research Strategy: Single Case Study</w:t>
        </w:r>
        <w:r w:rsidRPr="00906BC1">
          <w:rPr>
            <w:rFonts w:ascii="Montserrat" w:hAnsi="Montserrat"/>
            <w:noProof/>
            <w:webHidden/>
            <w:sz w:val="16"/>
            <w:szCs w:val="16"/>
          </w:rPr>
          <w:tab/>
        </w:r>
        <w:r w:rsidRPr="00906BC1">
          <w:rPr>
            <w:rFonts w:ascii="Montserrat" w:hAnsi="Montserrat"/>
            <w:noProof/>
            <w:webHidden/>
            <w:sz w:val="16"/>
            <w:szCs w:val="16"/>
          </w:rPr>
          <w:fldChar w:fldCharType="begin"/>
        </w:r>
        <w:r w:rsidRPr="00906BC1">
          <w:rPr>
            <w:rFonts w:ascii="Montserrat" w:hAnsi="Montserrat"/>
            <w:noProof/>
            <w:webHidden/>
            <w:sz w:val="16"/>
            <w:szCs w:val="16"/>
          </w:rPr>
          <w:instrText xml:space="preserve"> PAGEREF _Toc225524974 \h </w:instrText>
        </w:r>
        <w:r w:rsidRPr="00906BC1">
          <w:rPr>
            <w:rFonts w:ascii="Montserrat" w:hAnsi="Montserrat"/>
            <w:noProof/>
            <w:webHidden/>
            <w:sz w:val="16"/>
            <w:szCs w:val="16"/>
          </w:rPr>
        </w:r>
        <w:r w:rsidRPr="00906BC1">
          <w:rPr>
            <w:rFonts w:ascii="Montserrat" w:hAnsi="Montserrat"/>
            <w:noProof/>
            <w:webHidden/>
            <w:sz w:val="16"/>
            <w:szCs w:val="16"/>
          </w:rPr>
          <w:fldChar w:fldCharType="separate"/>
        </w:r>
        <w:r w:rsidR="00651313">
          <w:rPr>
            <w:rFonts w:ascii="Montserrat" w:hAnsi="Montserrat"/>
            <w:noProof/>
            <w:webHidden/>
            <w:sz w:val="16"/>
            <w:szCs w:val="16"/>
          </w:rPr>
          <w:t>25</w:t>
        </w:r>
        <w:r w:rsidRPr="00906BC1">
          <w:rPr>
            <w:rFonts w:ascii="Montserrat" w:hAnsi="Montserrat"/>
            <w:noProof/>
            <w:webHidden/>
            <w:sz w:val="16"/>
            <w:szCs w:val="16"/>
          </w:rPr>
          <w:fldChar w:fldCharType="end"/>
        </w:r>
      </w:hyperlink>
    </w:p>
    <w:p w14:paraId="1C935343" w14:textId="1BCF2F44" w:rsidR="00E760D0" w:rsidRPr="00906BC1" w:rsidRDefault="00E760D0" w:rsidP="00906BC1">
      <w:pPr>
        <w:pStyle w:val="TOC1"/>
        <w:tabs>
          <w:tab w:val="right" w:leader="underscore" w:pos="9016"/>
        </w:tabs>
        <w:spacing w:line="360" w:lineRule="auto"/>
        <w:rPr>
          <w:rFonts w:ascii="Montserrat" w:eastAsiaTheme="minorEastAsia" w:hAnsi="Montserrat"/>
          <w:b w:val="0"/>
          <w:bCs w:val="0"/>
          <w:i w:val="0"/>
          <w:iCs w:val="0"/>
          <w:noProof/>
          <w:sz w:val="16"/>
          <w:szCs w:val="16"/>
          <w:lang w:val="en-US"/>
        </w:rPr>
      </w:pPr>
      <w:hyperlink w:anchor="_Toc225524975" w:history="1">
        <w:r w:rsidRPr="00906BC1">
          <w:rPr>
            <w:rStyle w:val="Hyperlink"/>
            <w:rFonts w:ascii="Montserrat" w:hAnsi="Montserrat"/>
            <w:b w:val="0"/>
            <w:bCs w:val="0"/>
            <w:i w:val="0"/>
            <w:iCs w:val="0"/>
            <w:noProof/>
            <w:sz w:val="16"/>
            <w:szCs w:val="16"/>
          </w:rPr>
          <w:t>2.2 Research Methodology Design: Mixed Methods Concurrent Triangulation</w:t>
        </w:r>
        <w:r w:rsidRPr="00906BC1">
          <w:rPr>
            <w:rFonts w:ascii="Montserrat" w:hAnsi="Montserrat"/>
            <w:b w:val="0"/>
            <w:bCs w:val="0"/>
            <w:i w:val="0"/>
            <w:iCs w:val="0"/>
            <w:noProof/>
            <w:webHidden/>
            <w:sz w:val="16"/>
            <w:szCs w:val="16"/>
          </w:rPr>
          <w:tab/>
        </w:r>
        <w:r w:rsidRPr="00906BC1">
          <w:rPr>
            <w:rFonts w:ascii="Montserrat" w:hAnsi="Montserrat"/>
            <w:b w:val="0"/>
            <w:bCs w:val="0"/>
            <w:i w:val="0"/>
            <w:iCs w:val="0"/>
            <w:noProof/>
            <w:webHidden/>
            <w:sz w:val="16"/>
            <w:szCs w:val="16"/>
          </w:rPr>
          <w:fldChar w:fldCharType="begin"/>
        </w:r>
        <w:r w:rsidRPr="00906BC1">
          <w:rPr>
            <w:rFonts w:ascii="Montserrat" w:hAnsi="Montserrat"/>
            <w:b w:val="0"/>
            <w:bCs w:val="0"/>
            <w:i w:val="0"/>
            <w:iCs w:val="0"/>
            <w:noProof/>
            <w:webHidden/>
            <w:sz w:val="16"/>
            <w:szCs w:val="16"/>
          </w:rPr>
          <w:instrText xml:space="preserve"> PAGEREF _Toc225524975 \h </w:instrText>
        </w:r>
        <w:r w:rsidRPr="00906BC1">
          <w:rPr>
            <w:rFonts w:ascii="Montserrat" w:hAnsi="Montserrat"/>
            <w:b w:val="0"/>
            <w:bCs w:val="0"/>
            <w:i w:val="0"/>
            <w:iCs w:val="0"/>
            <w:noProof/>
            <w:webHidden/>
            <w:sz w:val="16"/>
            <w:szCs w:val="16"/>
          </w:rPr>
        </w:r>
        <w:r w:rsidRPr="00906BC1">
          <w:rPr>
            <w:rFonts w:ascii="Montserrat" w:hAnsi="Montserrat"/>
            <w:b w:val="0"/>
            <w:bCs w:val="0"/>
            <w:i w:val="0"/>
            <w:iCs w:val="0"/>
            <w:noProof/>
            <w:webHidden/>
            <w:sz w:val="16"/>
            <w:szCs w:val="16"/>
          </w:rPr>
          <w:fldChar w:fldCharType="separate"/>
        </w:r>
        <w:r w:rsidR="00651313">
          <w:rPr>
            <w:rFonts w:ascii="Montserrat" w:hAnsi="Montserrat"/>
            <w:b w:val="0"/>
            <w:bCs w:val="0"/>
            <w:i w:val="0"/>
            <w:iCs w:val="0"/>
            <w:noProof/>
            <w:webHidden/>
            <w:sz w:val="16"/>
            <w:szCs w:val="16"/>
          </w:rPr>
          <w:t>26</w:t>
        </w:r>
        <w:r w:rsidRPr="00906BC1">
          <w:rPr>
            <w:rFonts w:ascii="Montserrat" w:hAnsi="Montserrat"/>
            <w:b w:val="0"/>
            <w:bCs w:val="0"/>
            <w:i w:val="0"/>
            <w:iCs w:val="0"/>
            <w:noProof/>
            <w:webHidden/>
            <w:sz w:val="16"/>
            <w:szCs w:val="16"/>
          </w:rPr>
          <w:fldChar w:fldCharType="end"/>
        </w:r>
      </w:hyperlink>
    </w:p>
    <w:p w14:paraId="5AEDE184" w14:textId="32456B0A" w:rsidR="00E760D0" w:rsidRPr="00906BC1" w:rsidRDefault="00E760D0" w:rsidP="00906BC1">
      <w:pPr>
        <w:pStyle w:val="TOC2"/>
        <w:tabs>
          <w:tab w:val="right" w:leader="underscore" w:pos="9016"/>
        </w:tabs>
        <w:spacing w:line="360" w:lineRule="auto"/>
        <w:rPr>
          <w:rFonts w:ascii="Montserrat" w:eastAsiaTheme="minorEastAsia" w:hAnsi="Montserrat"/>
          <w:b w:val="0"/>
          <w:bCs w:val="0"/>
          <w:noProof/>
          <w:sz w:val="16"/>
          <w:szCs w:val="16"/>
          <w:lang w:val="en-US"/>
        </w:rPr>
      </w:pPr>
      <w:hyperlink w:anchor="_Toc225524976" w:history="1">
        <w:r w:rsidRPr="00906BC1">
          <w:rPr>
            <w:rStyle w:val="Hyperlink"/>
            <w:rFonts w:ascii="Montserrat" w:hAnsi="Montserrat"/>
            <w:b w:val="0"/>
            <w:bCs w:val="0"/>
            <w:noProof/>
            <w:sz w:val="16"/>
            <w:szCs w:val="16"/>
          </w:rPr>
          <w:t>2.2.1 Justification for Mixed Methods Design</w:t>
        </w:r>
        <w:r w:rsidRPr="00906BC1">
          <w:rPr>
            <w:rFonts w:ascii="Montserrat" w:hAnsi="Montserrat"/>
            <w:b w:val="0"/>
            <w:bCs w:val="0"/>
            <w:noProof/>
            <w:webHidden/>
            <w:sz w:val="16"/>
            <w:szCs w:val="16"/>
          </w:rPr>
          <w:tab/>
        </w:r>
        <w:r w:rsidRPr="00906BC1">
          <w:rPr>
            <w:rFonts w:ascii="Montserrat" w:hAnsi="Montserrat"/>
            <w:b w:val="0"/>
            <w:bCs w:val="0"/>
            <w:noProof/>
            <w:webHidden/>
            <w:sz w:val="16"/>
            <w:szCs w:val="16"/>
          </w:rPr>
          <w:fldChar w:fldCharType="begin"/>
        </w:r>
        <w:r w:rsidRPr="00906BC1">
          <w:rPr>
            <w:rFonts w:ascii="Montserrat" w:hAnsi="Montserrat"/>
            <w:b w:val="0"/>
            <w:bCs w:val="0"/>
            <w:noProof/>
            <w:webHidden/>
            <w:sz w:val="16"/>
            <w:szCs w:val="16"/>
          </w:rPr>
          <w:instrText xml:space="preserve"> PAGEREF _Toc225524976 \h </w:instrText>
        </w:r>
        <w:r w:rsidRPr="00906BC1">
          <w:rPr>
            <w:rFonts w:ascii="Montserrat" w:hAnsi="Montserrat"/>
            <w:b w:val="0"/>
            <w:bCs w:val="0"/>
            <w:noProof/>
            <w:webHidden/>
            <w:sz w:val="16"/>
            <w:szCs w:val="16"/>
          </w:rPr>
        </w:r>
        <w:r w:rsidRPr="00906BC1">
          <w:rPr>
            <w:rFonts w:ascii="Montserrat" w:hAnsi="Montserrat"/>
            <w:b w:val="0"/>
            <w:bCs w:val="0"/>
            <w:noProof/>
            <w:webHidden/>
            <w:sz w:val="16"/>
            <w:szCs w:val="16"/>
          </w:rPr>
          <w:fldChar w:fldCharType="separate"/>
        </w:r>
        <w:r w:rsidR="00651313">
          <w:rPr>
            <w:rFonts w:ascii="Montserrat" w:hAnsi="Montserrat"/>
            <w:b w:val="0"/>
            <w:bCs w:val="0"/>
            <w:noProof/>
            <w:webHidden/>
            <w:sz w:val="16"/>
            <w:szCs w:val="16"/>
          </w:rPr>
          <w:t>26</w:t>
        </w:r>
        <w:r w:rsidRPr="00906BC1">
          <w:rPr>
            <w:rFonts w:ascii="Montserrat" w:hAnsi="Montserrat"/>
            <w:b w:val="0"/>
            <w:bCs w:val="0"/>
            <w:noProof/>
            <w:webHidden/>
            <w:sz w:val="16"/>
            <w:szCs w:val="16"/>
          </w:rPr>
          <w:fldChar w:fldCharType="end"/>
        </w:r>
      </w:hyperlink>
    </w:p>
    <w:p w14:paraId="72F17D49" w14:textId="22361362" w:rsidR="00E760D0" w:rsidRPr="00906BC1" w:rsidRDefault="00E760D0" w:rsidP="00906BC1">
      <w:pPr>
        <w:pStyle w:val="TOC2"/>
        <w:tabs>
          <w:tab w:val="right" w:leader="underscore" w:pos="9016"/>
        </w:tabs>
        <w:spacing w:line="360" w:lineRule="auto"/>
        <w:rPr>
          <w:rFonts w:ascii="Montserrat" w:eastAsiaTheme="minorEastAsia" w:hAnsi="Montserrat"/>
          <w:b w:val="0"/>
          <w:bCs w:val="0"/>
          <w:noProof/>
          <w:sz w:val="16"/>
          <w:szCs w:val="16"/>
          <w:lang w:val="en-US"/>
        </w:rPr>
      </w:pPr>
      <w:hyperlink w:anchor="_Toc225524977" w:history="1">
        <w:r w:rsidRPr="00906BC1">
          <w:rPr>
            <w:rStyle w:val="Hyperlink"/>
            <w:rFonts w:ascii="Montserrat" w:hAnsi="Montserrat"/>
            <w:b w:val="0"/>
            <w:bCs w:val="0"/>
            <w:noProof/>
            <w:sz w:val="16"/>
            <w:szCs w:val="16"/>
          </w:rPr>
          <w:t>2.2.2 Selection of Concurrent Triangulation Design</w:t>
        </w:r>
        <w:r w:rsidRPr="00906BC1">
          <w:rPr>
            <w:rFonts w:ascii="Montserrat" w:hAnsi="Montserrat"/>
            <w:b w:val="0"/>
            <w:bCs w:val="0"/>
            <w:noProof/>
            <w:webHidden/>
            <w:sz w:val="16"/>
            <w:szCs w:val="16"/>
          </w:rPr>
          <w:tab/>
        </w:r>
        <w:r w:rsidRPr="00906BC1">
          <w:rPr>
            <w:rFonts w:ascii="Montserrat" w:hAnsi="Montserrat"/>
            <w:b w:val="0"/>
            <w:bCs w:val="0"/>
            <w:noProof/>
            <w:webHidden/>
            <w:sz w:val="16"/>
            <w:szCs w:val="16"/>
          </w:rPr>
          <w:fldChar w:fldCharType="begin"/>
        </w:r>
        <w:r w:rsidRPr="00906BC1">
          <w:rPr>
            <w:rFonts w:ascii="Montserrat" w:hAnsi="Montserrat"/>
            <w:b w:val="0"/>
            <w:bCs w:val="0"/>
            <w:noProof/>
            <w:webHidden/>
            <w:sz w:val="16"/>
            <w:szCs w:val="16"/>
          </w:rPr>
          <w:instrText xml:space="preserve"> PAGEREF _Toc225524977 \h </w:instrText>
        </w:r>
        <w:r w:rsidRPr="00906BC1">
          <w:rPr>
            <w:rFonts w:ascii="Montserrat" w:hAnsi="Montserrat"/>
            <w:b w:val="0"/>
            <w:bCs w:val="0"/>
            <w:noProof/>
            <w:webHidden/>
            <w:sz w:val="16"/>
            <w:szCs w:val="16"/>
          </w:rPr>
        </w:r>
        <w:r w:rsidRPr="00906BC1">
          <w:rPr>
            <w:rFonts w:ascii="Montserrat" w:hAnsi="Montserrat"/>
            <w:b w:val="0"/>
            <w:bCs w:val="0"/>
            <w:noProof/>
            <w:webHidden/>
            <w:sz w:val="16"/>
            <w:szCs w:val="16"/>
          </w:rPr>
          <w:fldChar w:fldCharType="separate"/>
        </w:r>
        <w:r w:rsidR="00651313">
          <w:rPr>
            <w:rFonts w:ascii="Montserrat" w:hAnsi="Montserrat"/>
            <w:b w:val="0"/>
            <w:bCs w:val="0"/>
            <w:noProof/>
            <w:webHidden/>
            <w:sz w:val="16"/>
            <w:szCs w:val="16"/>
          </w:rPr>
          <w:t>26</w:t>
        </w:r>
        <w:r w:rsidRPr="00906BC1">
          <w:rPr>
            <w:rFonts w:ascii="Montserrat" w:hAnsi="Montserrat"/>
            <w:b w:val="0"/>
            <w:bCs w:val="0"/>
            <w:noProof/>
            <w:webHidden/>
            <w:sz w:val="16"/>
            <w:szCs w:val="16"/>
          </w:rPr>
          <w:fldChar w:fldCharType="end"/>
        </w:r>
      </w:hyperlink>
    </w:p>
    <w:p w14:paraId="35604EC9" w14:textId="6D4E4C8D" w:rsidR="00E760D0" w:rsidRPr="00906BC1" w:rsidRDefault="00E760D0" w:rsidP="00906BC1">
      <w:pPr>
        <w:pStyle w:val="TOC2"/>
        <w:tabs>
          <w:tab w:val="right" w:leader="underscore" w:pos="9016"/>
        </w:tabs>
        <w:spacing w:line="360" w:lineRule="auto"/>
        <w:rPr>
          <w:rFonts w:ascii="Montserrat" w:eastAsiaTheme="minorEastAsia" w:hAnsi="Montserrat"/>
          <w:b w:val="0"/>
          <w:bCs w:val="0"/>
          <w:noProof/>
          <w:sz w:val="16"/>
          <w:szCs w:val="16"/>
          <w:lang w:val="en-US"/>
        </w:rPr>
      </w:pPr>
      <w:hyperlink w:anchor="_Toc225524978" w:history="1">
        <w:r w:rsidRPr="00906BC1">
          <w:rPr>
            <w:rStyle w:val="Hyperlink"/>
            <w:rFonts w:ascii="Montserrat" w:hAnsi="Montserrat"/>
            <w:b w:val="0"/>
            <w:bCs w:val="0"/>
            <w:noProof/>
            <w:sz w:val="16"/>
            <w:szCs w:val="16"/>
          </w:rPr>
          <w:t>2.2.3 Operationalisation of Variables</w:t>
        </w:r>
        <w:r w:rsidRPr="00906BC1">
          <w:rPr>
            <w:rFonts w:ascii="Montserrat" w:hAnsi="Montserrat"/>
            <w:b w:val="0"/>
            <w:bCs w:val="0"/>
            <w:noProof/>
            <w:webHidden/>
            <w:sz w:val="16"/>
            <w:szCs w:val="16"/>
          </w:rPr>
          <w:tab/>
        </w:r>
        <w:r w:rsidRPr="00906BC1">
          <w:rPr>
            <w:rFonts w:ascii="Montserrat" w:hAnsi="Montserrat"/>
            <w:b w:val="0"/>
            <w:bCs w:val="0"/>
            <w:noProof/>
            <w:webHidden/>
            <w:sz w:val="16"/>
            <w:szCs w:val="16"/>
          </w:rPr>
          <w:fldChar w:fldCharType="begin"/>
        </w:r>
        <w:r w:rsidRPr="00906BC1">
          <w:rPr>
            <w:rFonts w:ascii="Montserrat" w:hAnsi="Montserrat"/>
            <w:b w:val="0"/>
            <w:bCs w:val="0"/>
            <w:noProof/>
            <w:webHidden/>
            <w:sz w:val="16"/>
            <w:szCs w:val="16"/>
          </w:rPr>
          <w:instrText xml:space="preserve"> PAGEREF _Toc225524978 \h </w:instrText>
        </w:r>
        <w:r w:rsidRPr="00906BC1">
          <w:rPr>
            <w:rFonts w:ascii="Montserrat" w:hAnsi="Montserrat"/>
            <w:b w:val="0"/>
            <w:bCs w:val="0"/>
            <w:noProof/>
            <w:webHidden/>
            <w:sz w:val="16"/>
            <w:szCs w:val="16"/>
          </w:rPr>
        </w:r>
        <w:r w:rsidRPr="00906BC1">
          <w:rPr>
            <w:rFonts w:ascii="Montserrat" w:hAnsi="Montserrat"/>
            <w:b w:val="0"/>
            <w:bCs w:val="0"/>
            <w:noProof/>
            <w:webHidden/>
            <w:sz w:val="16"/>
            <w:szCs w:val="16"/>
          </w:rPr>
          <w:fldChar w:fldCharType="separate"/>
        </w:r>
        <w:r w:rsidR="00651313">
          <w:rPr>
            <w:rFonts w:ascii="Montserrat" w:hAnsi="Montserrat"/>
            <w:b w:val="0"/>
            <w:bCs w:val="0"/>
            <w:noProof/>
            <w:webHidden/>
            <w:sz w:val="16"/>
            <w:szCs w:val="16"/>
          </w:rPr>
          <w:t>27</w:t>
        </w:r>
        <w:r w:rsidRPr="00906BC1">
          <w:rPr>
            <w:rFonts w:ascii="Montserrat" w:hAnsi="Montserrat"/>
            <w:b w:val="0"/>
            <w:bCs w:val="0"/>
            <w:noProof/>
            <w:webHidden/>
            <w:sz w:val="16"/>
            <w:szCs w:val="16"/>
          </w:rPr>
          <w:fldChar w:fldCharType="end"/>
        </w:r>
      </w:hyperlink>
    </w:p>
    <w:p w14:paraId="4ABB32D6" w14:textId="1E8BA48C" w:rsidR="00E760D0" w:rsidRPr="00906BC1" w:rsidRDefault="00E760D0" w:rsidP="00906BC1">
      <w:pPr>
        <w:pStyle w:val="TOC3"/>
        <w:tabs>
          <w:tab w:val="right" w:leader="underscore" w:pos="9016"/>
        </w:tabs>
        <w:spacing w:line="360" w:lineRule="auto"/>
        <w:rPr>
          <w:rFonts w:ascii="Montserrat" w:eastAsiaTheme="minorEastAsia" w:hAnsi="Montserrat"/>
          <w:noProof/>
          <w:sz w:val="16"/>
          <w:szCs w:val="16"/>
          <w:lang w:val="en-US"/>
        </w:rPr>
      </w:pPr>
      <w:hyperlink w:anchor="_Toc225524979" w:history="1">
        <w:r w:rsidRPr="00906BC1">
          <w:rPr>
            <w:rStyle w:val="Hyperlink"/>
            <w:rFonts w:ascii="Montserrat" w:hAnsi="Montserrat"/>
            <w:noProof/>
            <w:sz w:val="16"/>
            <w:szCs w:val="16"/>
          </w:rPr>
          <w:t>Table 1: Methodology Alignment Matrix</w:t>
        </w:r>
        <w:r w:rsidRPr="00906BC1">
          <w:rPr>
            <w:rFonts w:ascii="Montserrat" w:hAnsi="Montserrat"/>
            <w:noProof/>
            <w:webHidden/>
            <w:sz w:val="16"/>
            <w:szCs w:val="16"/>
          </w:rPr>
          <w:tab/>
        </w:r>
        <w:r w:rsidRPr="00906BC1">
          <w:rPr>
            <w:rFonts w:ascii="Montserrat" w:hAnsi="Montserrat"/>
            <w:noProof/>
            <w:webHidden/>
            <w:sz w:val="16"/>
            <w:szCs w:val="16"/>
          </w:rPr>
          <w:fldChar w:fldCharType="begin"/>
        </w:r>
        <w:r w:rsidRPr="00906BC1">
          <w:rPr>
            <w:rFonts w:ascii="Montserrat" w:hAnsi="Montserrat"/>
            <w:noProof/>
            <w:webHidden/>
            <w:sz w:val="16"/>
            <w:szCs w:val="16"/>
          </w:rPr>
          <w:instrText xml:space="preserve"> PAGEREF _Toc225524979 \h </w:instrText>
        </w:r>
        <w:r w:rsidRPr="00906BC1">
          <w:rPr>
            <w:rFonts w:ascii="Montserrat" w:hAnsi="Montserrat"/>
            <w:noProof/>
            <w:webHidden/>
            <w:sz w:val="16"/>
            <w:szCs w:val="16"/>
          </w:rPr>
        </w:r>
        <w:r w:rsidRPr="00906BC1">
          <w:rPr>
            <w:rFonts w:ascii="Montserrat" w:hAnsi="Montserrat"/>
            <w:noProof/>
            <w:webHidden/>
            <w:sz w:val="16"/>
            <w:szCs w:val="16"/>
          </w:rPr>
          <w:fldChar w:fldCharType="separate"/>
        </w:r>
        <w:r w:rsidR="00651313">
          <w:rPr>
            <w:rFonts w:ascii="Montserrat" w:hAnsi="Montserrat"/>
            <w:noProof/>
            <w:webHidden/>
            <w:sz w:val="16"/>
            <w:szCs w:val="16"/>
          </w:rPr>
          <w:t>27</w:t>
        </w:r>
        <w:r w:rsidRPr="00906BC1">
          <w:rPr>
            <w:rFonts w:ascii="Montserrat" w:hAnsi="Montserrat"/>
            <w:noProof/>
            <w:webHidden/>
            <w:sz w:val="16"/>
            <w:szCs w:val="16"/>
          </w:rPr>
          <w:fldChar w:fldCharType="end"/>
        </w:r>
      </w:hyperlink>
    </w:p>
    <w:p w14:paraId="0A9A0FF7" w14:textId="293E4005" w:rsidR="00E760D0" w:rsidRPr="00906BC1" w:rsidRDefault="00E760D0" w:rsidP="00906BC1">
      <w:pPr>
        <w:pStyle w:val="TOC2"/>
        <w:tabs>
          <w:tab w:val="right" w:leader="underscore" w:pos="9016"/>
        </w:tabs>
        <w:spacing w:line="360" w:lineRule="auto"/>
        <w:rPr>
          <w:rFonts w:ascii="Montserrat" w:eastAsiaTheme="minorEastAsia" w:hAnsi="Montserrat"/>
          <w:b w:val="0"/>
          <w:bCs w:val="0"/>
          <w:noProof/>
          <w:sz w:val="16"/>
          <w:szCs w:val="16"/>
          <w:lang w:val="en-US"/>
        </w:rPr>
      </w:pPr>
      <w:hyperlink w:anchor="_Toc225524980" w:history="1">
        <w:r w:rsidRPr="00906BC1">
          <w:rPr>
            <w:rStyle w:val="Hyperlink"/>
            <w:rFonts w:ascii="Montserrat" w:hAnsi="Montserrat"/>
            <w:b w:val="0"/>
            <w:bCs w:val="0"/>
            <w:noProof/>
            <w:sz w:val="16"/>
            <w:szCs w:val="16"/>
          </w:rPr>
          <w:t>2.2.4 Confidentiality Statement</w:t>
        </w:r>
        <w:r w:rsidRPr="00906BC1">
          <w:rPr>
            <w:rFonts w:ascii="Montserrat" w:hAnsi="Montserrat"/>
            <w:b w:val="0"/>
            <w:bCs w:val="0"/>
            <w:noProof/>
            <w:webHidden/>
            <w:sz w:val="16"/>
            <w:szCs w:val="16"/>
          </w:rPr>
          <w:tab/>
        </w:r>
        <w:r w:rsidRPr="00906BC1">
          <w:rPr>
            <w:rFonts w:ascii="Montserrat" w:hAnsi="Montserrat"/>
            <w:b w:val="0"/>
            <w:bCs w:val="0"/>
            <w:noProof/>
            <w:webHidden/>
            <w:sz w:val="16"/>
            <w:szCs w:val="16"/>
          </w:rPr>
          <w:fldChar w:fldCharType="begin"/>
        </w:r>
        <w:r w:rsidRPr="00906BC1">
          <w:rPr>
            <w:rFonts w:ascii="Montserrat" w:hAnsi="Montserrat"/>
            <w:b w:val="0"/>
            <w:bCs w:val="0"/>
            <w:noProof/>
            <w:webHidden/>
            <w:sz w:val="16"/>
            <w:szCs w:val="16"/>
          </w:rPr>
          <w:instrText xml:space="preserve"> PAGEREF _Toc225524980 \h </w:instrText>
        </w:r>
        <w:r w:rsidRPr="00906BC1">
          <w:rPr>
            <w:rFonts w:ascii="Montserrat" w:hAnsi="Montserrat"/>
            <w:b w:val="0"/>
            <w:bCs w:val="0"/>
            <w:noProof/>
            <w:webHidden/>
            <w:sz w:val="16"/>
            <w:szCs w:val="16"/>
          </w:rPr>
        </w:r>
        <w:r w:rsidRPr="00906BC1">
          <w:rPr>
            <w:rFonts w:ascii="Montserrat" w:hAnsi="Montserrat"/>
            <w:b w:val="0"/>
            <w:bCs w:val="0"/>
            <w:noProof/>
            <w:webHidden/>
            <w:sz w:val="16"/>
            <w:szCs w:val="16"/>
          </w:rPr>
          <w:fldChar w:fldCharType="separate"/>
        </w:r>
        <w:r w:rsidR="00651313">
          <w:rPr>
            <w:rFonts w:ascii="Montserrat" w:hAnsi="Montserrat"/>
            <w:b w:val="0"/>
            <w:bCs w:val="0"/>
            <w:noProof/>
            <w:webHidden/>
            <w:sz w:val="16"/>
            <w:szCs w:val="16"/>
          </w:rPr>
          <w:t>27</w:t>
        </w:r>
        <w:r w:rsidRPr="00906BC1">
          <w:rPr>
            <w:rFonts w:ascii="Montserrat" w:hAnsi="Montserrat"/>
            <w:b w:val="0"/>
            <w:bCs w:val="0"/>
            <w:noProof/>
            <w:webHidden/>
            <w:sz w:val="16"/>
            <w:szCs w:val="16"/>
          </w:rPr>
          <w:fldChar w:fldCharType="end"/>
        </w:r>
      </w:hyperlink>
    </w:p>
    <w:p w14:paraId="53633080" w14:textId="1489DA98" w:rsidR="00E760D0" w:rsidRPr="00906BC1" w:rsidRDefault="00E760D0" w:rsidP="00906BC1">
      <w:pPr>
        <w:pStyle w:val="TOC1"/>
        <w:tabs>
          <w:tab w:val="right" w:leader="underscore" w:pos="9016"/>
        </w:tabs>
        <w:spacing w:line="360" w:lineRule="auto"/>
        <w:rPr>
          <w:rFonts w:ascii="Montserrat" w:eastAsiaTheme="minorEastAsia" w:hAnsi="Montserrat"/>
          <w:b w:val="0"/>
          <w:bCs w:val="0"/>
          <w:i w:val="0"/>
          <w:iCs w:val="0"/>
          <w:noProof/>
          <w:sz w:val="16"/>
          <w:szCs w:val="16"/>
          <w:lang w:val="en-US"/>
        </w:rPr>
      </w:pPr>
      <w:hyperlink w:anchor="_Toc225524981" w:history="1">
        <w:r w:rsidRPr="00906BC1">
          <w:rPr>
            <w:rStyle w:val="Hyperlink"/>
            <w:rFonts w:ascii="Montserrat" w:hAnsi="Montserrat"/>
            <w:b w:val="0"/>
            <w:bCs w:val="0"/>
            <w:i w:val="0"/>
            <w:iCs w:val="0"/>
            <w:noProof/>
            <w:sz w:val="16"/>
            <w:szCs w:val="16"/>
          </w:rPr>
          <w:t>3.0 Quantitative Data Collection and Analytical Procedure</w:t>
        </w:r>
        <w:r w:rsidRPr="00906BC1">
          <w:rPr>
            <w:rFonts w:ascii="Montserrat" w:hAnsi="Montserrat"/>
            <w:b w:val="0"/>
            <w:bCs w:val="0"/>
            <w:i w:val="0"/>
            <w:iCs w:val="0"/>
            <w:noProof/>
            <w:webHidden/>
            <w:sz w:val="16"/>
            <w:szCs w:val="16"/>
          </w:rPr>
          <w:tab/>
        </w:r>
        <w:r w:rsidRPr="00906BC1">
          <w:rPr>
            <w:rFonts w:ascii="Montserrat" w:hAnsi="Montserrat"/>
            <w:b w:val="0"/>
            <w:bCs w:val="0"/>
            <w:i w:val="0"/>
            <w:iCs w:val="0"/>
            <w:noProof/>
            <w:webHidden/>
            <w:sz w:val="16"/>
            <w:szCs w:val="16"/>
          </w:rPr>
          <w:fldChar w:fldCharType="begin"/>
        </w:r>
        <w:r w:rsidRPr="00906BC1">
          <w:rPr>
            <w:rFonts w:ascii="Montserrat" w:hAnsi="Montserrat"/>
            <w:b w:val="0"/>
            <w:bCs w:val="0"/>
            <w:i w:val="0"/>
            <w:iCs w:val="0"/>
            <w:noProof/>
            <w:webHidden/>
            <w:sz w:val="16"/>
            <w:szCs w:val="16"/>
          </w:rPr>
          <w:instrText xml:space="preserve"> PAGEREF _Toc225524981 \h </w:instrText>
        </w:r>
        <w:r w:rsidRPr="00906BC1">
          <w:rPr>
            <w:rFonts w:ascii="Montserrat" w:hAnsi="Montserrat"/>
            <w:b w:val="0"/>
            <w:bCs w:val="0"/>
            <w:i w:val="0"/>
            <w:iCs w:val="0"/>
            <w:noProof/>
            <w:webHidden/>
            <w:sz w:val="16"/>
            <w:szCs w:val="16"/>
          </w:rPr>
        </w:r>
        <w:r w:rsidRPr="00906BC1">
          <w:rPr>
            <w:rFonts w:ascii="Montserrat" w:hAnsi="Montserrat"/>
            <w:b w:val="0"/>
            <w:bCs w:val="0"/>
            <w:i w:val="0"/>
            <w:iCs w:val="0"/>
            <w:noProof/>
            <w:webHidden/>
            <w:sz w:val="16"/>
            <w:szCs w:val="16"/>
          </w:rPr>
          <w:fldChar w:fldCharType="separate"/>
        </w:r>
        <w:r w:rsidR="00651313">
          <w:rPr>
            <w:rFonts w:ascii="Montserrat" w:hAnsi="Montserrat"/>
            <w:b w:val="0"/>
            <w:bCs w:val="0"/>
            <w:i w:val="0"/>
            <w:iCs w:val="0"/>
            <w:noProof/>
            <w:webHidden/>
            <w:sz w:val="16"/>
            <w:szCs w:val="16"/>
          </w:rPr>
          <w:t>28</w:t>
        </w:r>
        <w:r w:rsidRPr="00906BC1">
          <w:rPr>
            <w:rFonts w:ascii="Montserrat" w:hAnsi="Montserrat"/>
            <w:b w:val="0"/>
            <w:bCs w:val="0"/>
            <w:i w:val="0"/>
            <w:iCs w:val="0"/>
            <w:noProof/>
            <w:webHidden/>
            <w:sz w:val="16"/>
            <w:szCs w:val="16"/>
          </w:rPr>
          <w:fldChar w:fldCharType="end"/>
        </w:r>
      </w:hyperlink>
    </w:p>
    <w:p w14:paraId="1F487A11" w14:textId="4CE75EF3" w:rsidR="00E760D0" w:rsidRPr="00906BC1" w:rsidRDefault="00E760D0" w:rsidP="00906BC1">
      <w:pPr>
        <w:pStyle w:val="TOC2"/>
        <w:tabs>
          <w:tab w:val="right" w:leader="underscore" w:pos="9016"/>
        </w:tabs>
        <w:spacing w:line="360" w:lineRule="auto"/>
        <w:rPr>
          <w:rFonts w:ascii="Montserrat" w:eastAsiaTheme="minorEastAsia" w:hAnsi="Montserrat"/>
          <w:b w:val="0"/>
          <w:bCs w:val="0"/>
          <w:noProof/>
          <w:sz w:val="16"/>
          <w:szCs w:val="16"/>
          <w:lang w:val="en-US"/>
        </w:rPr>
      </w:pPr>
      <w:hyperlink w:anchor="_Toc225524982" w:history="1">
        <w:r w:rsidRPr="00906BC1">
          <w:rPr>
            <w:rStyle w:val="Hyperlink"/>
            <w:rFonts w:ascii="Montserrat" w:hAnsi="Montserrat"/>
            <w:b w:val="0"/>
            <w:bCs w:val="0"/>
            <w:noProof/>
            <w:sz w:val="16"/>
            <w:szCs w:val="16"/>
          </w:rPr>
          <w:t>3.1 Data Source Reliability and Access</w:t>
        </w:r>
        <w:r w:rsidRPr="00906BC1">
          <w:rPr>
            <w:rFonts w:ascii="Montserrat" w:hAnsi="Montserrat"/>
            <w:b w:val="0"/>
            <w:bCs w:val="0"/>
            <w:noProof/>
            <w:webHidden/>
            <w:sz w:val="16"/>
            <w:szCs w:val="16"/>
          </w:rPr>
          <w:tab/>
        </w:r>
        <w:r w:rsidRPr="00906BC1">
          <w:rPr>
            <w:rFonts w:ascii="Montserrat" w:hAnsi="Montserrat"/>
            <w:b w:val="0"/>
            <w:bCs w:val="0"/>
            <w:noProof/>
            <w:webHidden/>
            <w:sz w:val="16"/>
            <w:szCs w:val="16"/>
          </w:rPr>
          <w:fldChar w:fldCharType="begin"/>
        </w:r>
        <w:r w:rsidRPr="00906BC1">
          <w:rPr>
            <w:rFonts w:ascii="Montserrat" w:hAnsi="Montserrat"/>
            <w:b w:val="0"/>
            <w:bCs w:val="0"/>
            <w:noProof/>
            <w:webHidden/>
            <w:sz w:val="16"/>
            <w:szCs w:val="16"/>
          </w:rPr>
          <w:instrText xml:space="preserve"> PAGEREF _Toc225524982 \h </w:instrText>
        </w:r>
        <w:r w:rsidRPr="00906BC1">
          <w:rPr>
            <w:rFonts w:ascii="Montserrat" w:hAnsi="Montserrat"/>
            <w:b w:val="0"/>
            <w:bCs w:val="0"/>
            <w:noProof/>
            <w:webHidden/>
            <w:sz w:val="16"/>
            <w:szCs w:val="16"/>
          </w:rPr>
        </w:r>
        <w:r w:rsidRPr="00906BC1">
          <w:rPr>
            <w:rFonts w:ascii="Montserrat" w:hAnsi="Montserrat"/>
            <w:b w:val="0"/>
            <w:bCs w:val="0"/>
            <w:noProof/>
            <w:webHidden/>
            <w:sz w:val="16"/>
            <w:szCs w:val="16"/>
          </w:rPr>
          <w:fldChar w:fldCharType="separate"/>
        </w:r>
        <w:r w:rsidR="00651313">
          <w:rPr>
            <w:rFonts w:ascii="Montserrat" w:hAnsi="Montserrat"/>
            <w:b w:val="0"/>
            <w:bCs w:val="0"/>
            <w:noProof/>
            <w:webHidden/>
            <w:sz w:val="16"/>
            <w:szCs w:val="16"/>
          </w:rPr>
          <w:t>28</w:t>
        </w:r>
        <w:r w:rsidRPr="00906BC1">
          <w:rPr>
            <w:rFonts w:ascii="Montserrat" w:hAnsi="Montserrat"/>
            <w:b w:val="0"/>
            <w:bCs w:val="0"/>
            <w:noProof/>
            <w:webHidden/>
            <w:sz w:val="16"/>
            <w:szCs w:val="16"/>
          </w:rPr>
          <w:fldChar w:fldCharType="end"/>
        </w:r>
      </w:hyperlink>
    </w:p>
    <w:p w14:paraId="3A7F904E" w14:textId="22587879" w:rsidR="00E760D0" w:rsidRPr="00906BC1" w:rsidRDefault="00E760D0" w:rsidP="00906BC1">
      <w:pPr>
        <w:pStyle w:val="TOC2"/>
        <w:tabs>
          <w:tab w:val="right" w:leader="underscore" w:pos="9016"/>
        </w:tabs>
        <w:spacing w:line="360" w:lineRule="auto"/>
        <w:rPr>
          <w:rFonts w:ascii="Montserrat" w:eastAsiaTheme="minorEastAsia" w:hAnsi="Montserrat"/>
          <w:b w:val="0"/>
          <w:bCs w:val="0"/>
          <w:noProof/>
          <w:sz w:val="16"/>
          <w:szCs w:val="16"/>
          <w:lang w:val="en-US"/>
        </w:rPr>
      </w:pPr>
      <w:hyperlink w:anchor="_Toc225524983" w:history="1">
        <w:r w:rsidRPr="00906BC1">
          <w:rPr>
            <w:rStyle w:val="Hyperlink"/>
            <w:rFonts w:ascii="Montserrat" w:hAnsi="Montserrat"/>
            <w:b w:val="0"/>
            <w:bCs w:val="0"/>
            <w:noProof/>
            <w:sz w:val="16"/>
            <w:szCs w:val="16"/>
          </w:rPr>
          <w:t>3.2 Commercial Performance Data (Objective 1)</w:t>
        </w:r>
        <w:r w:rsidRPr="00906BC1">
          <w:rPr>
            <w:rFonts w:ascii="Montserrat" w:hAnsi="Montserrat"/>
            <w:b w:val="0"/>
            <w:bCs w:val="0"/>
            <w:noProof/>
            <w:webHidden/>
            <w:sz w:val="16"/>
            <w:szCs w:val="16"/>
          </w:rPr>
          <w:tab/>
        </w:r>
        <w:r w:rsidRPr="00906BC1">
          <w:rPr>
            <w:rFonts w:ascii="Montserrat" w:hAnsi="Montserrat"/>
            <w:b w:val="0"/>
            <w:bCs w:val="0"/>
            <w:noProof/>
            <w:webHidden/>
            <w:sz w:val="16"/>
            <w:szCs w:val="16"/>
          </w:rPr>
          <w:fldChar w:fldCharType="begin"/>
        </w:r>
        <w:r w:rsidRPr="00906BC1">
          <w:rPr>
            <w:rFonts w:ascii="Montserrat" w:hAnsi="Montserrat"/>
            <w:b w:val="0"/>
            <w:bCs w:val="0"/>
            <w:noProof/>
            <w:webHidden/>
            <w:sz w:val="16"/>
            <w:szCs w:val="16"/>
          </w:rPr>
          <w:instrText xml:space="preserve"> PAGEREF _Toc225524983 \h </w:instrText>
        </w:r>
        <w:r w:rsidRPr="00906BC1">
          <w:rPr>
            <w:rFonts w:ascii="Montserrat" w:hAnsi="Montserrat"/>
            <w:b w:val="0"/>
            <w:bCs w:val="0"/>
            <w:noProof/>
            <w:webHidden/>
            <w:sz w:val="16"/>
            <w:szCs w:val="16"/>
          </w:rPr>
        </w:r>
        <w:r w:rsidRPr="00906BC1">
          <w:rPr>
            <w:rFonts w:ascii="Montserrat" w:hAnsi="Montserrat"/>
            <w:b w:val="0"/>
            <w:bCs w:val="0"/>
            <w:noProof/>
            <w:webHidden/>
            <w:sz w:val="16"/>
            <w:szCs w:val="16"/>
          </w:rPr>
          <w:fldChar w:fldCharType="separate"/>
        </w:r>
        <w:r w:rsidR="00651313">
          <w:rPr>
            <w:rFonts w:ascii="Montserrat" w:hAnsi="Montserrat"/>
            <w:b w:val="0"/>
            <w:bCs w:val="0"/>
            <w:noProof/>
            <w:webHidden/>
            <w:sz w:val="16"/>
            <w:szCs w:val="16"/>
          </w:rPr>
          <w:t>28</w:t>
        </w:r>
        <w:r w:rsidRPr="00906BC1">
          <w:rPr>
            <w:rFonts w:ascii="Montserrat" w:hAnsi="Montserrat"/>
            <w:b w:val="0"/>
            <w:bCs w:val="0"/>
            <w:noProof/>
            <w:webHidden/>
            <w:sz w:val="16"/>
            <w:szCs w:val="16"/>
          </w:rPr>
          <w:fldChar w:fldCharType="end"/>
        </w:r>
      </w:hyperlink>
    </w:p>
    <w:p w14:paraId="4ACFC7AB" w14:textId="5F6E802B" w:rsidR="00E760D0" w:rsidRPr="00906BC1" w:rsidRDefault="00E760D0" w:rsidP="00906BC1">
      <w:pPr>
        <w:pStyle w:val="TOC2"/>
        <w:tabs>
          <w:tab w:val="right" w:leader="underscore" w:pos="9016"/>
        </w:tabs>
        <w:spacing w:line="360" w:lineRule="auto"/>
        <w:rPr>
          <w:rFonts w:ascii="Montserrat" w:eastAsiaTheme="minorEastAsia" w:hAnsi="Montserrat"/>
          <w:b w:val="0"/>
          <w:bCs w:val="0"/>
          <w:noProof/>
          <w:sz w:val="16"/>
          <w:szCs w:val="16"/>
          <w:lang w:val="en-US"/>
        </w:rPr>
      </w:pPr>
      <w:hyperlink w:anchor="_Toc225524984" w:history="1">
        <w:r w:rsidRPr="00906BC1">
          <w:rPr>
            <w:rStyle w:val="Hyperlink"/>
            <w:rFonts w:ascii="Montserrat" w:hAnsi="Montserrat"/>
            <w:b w:val="0"/>
            <w:bCs w:val="0"/>
            <w:noProof/>
            <w:sz w:val="16"/>
            <w:szCs w:val="16"/>
          </w:rPr>
          <w:t>3.3 Regulatory and Operational Performance Data (Objective 3)</w:t>
        </w:r>
        <w:r w:rsidRPr="00906BC1">
          <w:rPr>
            <w:rFonts w:ascii="Montserrat" w:hAnsi="Montserrat"/>
            <w:b w:val="0"/>
            <w:bCs w:val="0"/>
            <w:noProof/>
            <w:webHidden/>
            <w:sz w:val="16"/>
            <w:szCs w:val="16"/>
          </w:rPr>
          <w:tab/>
        </w:r>
        <w:r w:rsidRPr="00906BC1">
          <w:rPr>
            <w:rFonts w:ascii="Montserrat" w:hAnsi="Montserrat"/>
            <w:b w:val="0"/>
            <w:bCs w:val="0"/>
            <w:noProof/>
            <w:webHidden/>
            <w:sz w:val="16"/>
            <w:szCs w:val="16"/>
          </w:rPr>
          <w:fldChar w:fldCharType="begin"/>
        </w:r>
        <w:r w:rsidRPr="00906BC1">
          <w:rPr>
            <w:rFonts w:ascii="Montserrat" w:hAnsi="Montserrat"/>
            <w:b w:val="0"/>
            <w:bCs w:val="0"/>
            <w:noProof/>
            <w:webHidden/>
            <w:sz w:val="16"/>
            <w:szCs w:val="16"/>
          </w:rPr>
          <w:instrText xml:space="preserve"> PAGEREF _Toc225524984 \h </w:instrText>
        </w:r>
        <w:r w:rsidRPr="00906BC1">
          <w:rPr>
            <w:rFonts w:ascii="Montserrat" w:hAnsi="Montserrat"/>
            <w:b w:val="0"/>
            <w:bCs w:val="0"/>
            <w:noProof/>
            <w:webHidden/>
            <w:sz w:val="16"/>
            <w:szCs w:val="16"/>
          </w:rPr>
        </w:r>
        <w:r w:rsidRPr="00906BC1">
          <w:rPr>
            <w:rFonts w:ascii="Montserrat" w:hAnsi="Montserrat"/>
            <w:b w:val="0"/>
            <w:bCs w:val="0"/>
            <w:noProof/>
            <w:webHidden/>
            <w:sz w:val="16"/>
            <w:szCs w:val="16"/>
          </w:rPr>
          <w:fldChar w:fldCharType="separate"/>
        </w:r>
        <w:r w:rsidR="00651313">
          <w:rPr>
            <w:rFonts w:ascii="Montserrat" w:hAnsi="Montserrat"/>
            <w:b w:val="0"/>
            <w:bCs w:val="0"/>
            <w:noProof/>
            <w:webHidden/>
            <w:sz w:val="16"/>
            <w:szCs w:val="16"/>
          </w:rPr>
          <w:t>29</w:t>
        </w:r>
        <w:r w:rsidRPr="00906BC1">
          <w:rPr>
            <w:rFonts w:ascii="Montserrat" w:hAnsi="Montserrat"/>
            <w:b w:val="0"/>
            <w:bCs w:val="0"/>
            <w:noProof/>
            <w:webHidden/>
            <w:sz w:val="16"/>
            <w:szCs w:val="16"/>
          </w:rPr>
          <w:fldChar w:fldCharType="end"/>
        </w:r>
      </w:hyperlink>
    </w:p>
    <w:p w14:paraId="202BC1F7" w14:textId="377B8F15" w:rsidR="00E760D0" w:rsidRPr="00906BC1" w:rsidRDefault="00E760D0" w:rsidP="00906BC1">
      <w:pPr>
        <w:pStyle w:val="TOC3"/>
        <w:tabs>
          <w:tab w:val="right" w:leader="underscore" w:pos="9016"/>
        </w:tabs>
        <w:spacing w:line="360" w:lineRule="auto"/>
        <w:rPr>
          <w:rFonts w:ascii="Montserrat" w:eastAsiaTheme="minorEastAsia" w:hAnsi="Montserrat"/>
          <w:noProof/>
          <w:sz w:val="16"/>
          <w:szCs w:val="16"/>
          <w:lang w:val="en-US"/>
        </w:rPr>
      </w:pPr>
      <w:hyperlink w:anchor="_Toc225524985" w:history="1">
        <w:r w:rsidRPr="00906BC1">
          <w:rPr>
            <w:rStyle w:val="Hyperlink"/>
            <w:rFonts w:ascii="Montserrat" w:hAnsi="Montserrat"/>
            <w:noProof/>
            <w:sz w:val="16"/>
            <w:szCs w:val="16"/>
          </w:rPr>
          <w:t>3.3.1 Analytical Technique</w:t>
        </w:r>
        <w:r w:rsidRPr="00906BC1">
          <w:rPr>
            <w:rFonts w:ascii="Montserrat" w:hAnsi="Montserrat"/>
            <w:noProof/>
            <w:webHidden/>
            <w:sz w:val="16"/>
            <w:szCs w:val="16"/>
          </w:rPr>
          <w:tab/>
        </w:r>
        <w:r w:rsidRPr="00906BC1">
          <w:rPr>
            <w:rFonts w:ascii="Montserrat" w:hAnsi="Montserrat"/>
            <w:noProof/>
            <w:webHidden/>
            <w:sz w:val="16"/>
            <w:szCs w:val="16"/>
          </w:rPr>
          <w:fldChar w:fldCharType="begin"/>
        </w:r>
        <w:r w:rsidRPr="00906BC1">
          <w:rPr>
            <w:rFonts w:ascii="Montserrat" w:hAnsi="Montserrat"/>
            <w:noProof/>
            <w:webHidden/>
            <w:sz w:val="16"/>
            <w:szCs w:val="16"/>
          </w:rPr>
          <w:instrText xml:space="preserve"> PAGEREF _Toc225524985 \h </w:instrText>
        </w:r>
        <w:r w:rsidRPr="00906BC1">
          <w:rPr>
            <w:rFonts w:ascii="Montserrat" w:hAnsi="Montserrat"/>
            <w:noProof/>
            <w:webHidden/>
            <w:sz w:val="16"/>
            <w:szCs w:val="16"/>
          </w:rPr>
        </w:r>
        <w:r w:rsidRPr="00906BC1">
          <w:rPr>
            <w:rFonts w:ascii="Montserrat" w:hAnsi="Montserrat"/>
            <w:noProof/>
            <w:webHidden/>
            <w:sz w:val="16"/>
            <w:szCs w:val="16"/>
          </w:rPr>
          <w:fldChar w:fldCharType="separate"/>
        </w:r>
        <w:r w:rsidR="00651313">
          <w:rPr>
            <w:rFonts w:ascii="Montserrat" w:hAnsi="Montserrat"/>
            <w:noProof/>
            <w:webHidden/>
            <w:sz w:val="16"/>
            <w:szCs w:val="16"/>
          </w:rPr>
          <w:t>30</w:t>
        </w:r>
        <w:r w:rsidRPr="00906BC1">
          <w:rPr>
            <w:rFonts w:ascii="Montserrat" w:hAnsi="Montserrat"/>
            <w:noProof/>
            <w:webHidden/>
            <w:sz w:val="16"/>
            <w:szCs w:val="16"/>
          </w:rPr>
          <w:fldChar w:fldCharType="end"/>
        </w:r>
      </w:hyperlink>
    </w:p>
    <w:p w14:paraId="49BCE836" w14:textId="6509C817" w:rsidR="00E760D0" w:rsidRPr="00906BC1" w:rsidRDefault="00E760D0" w:rsidP="00906BC1">
      <w:pPr>
        <w:pStyle w:val="TOC2"/>
        <w:tabs>
          <w:tab w:val="right" w:leader="underscore" w:pos="9016"/>
        </w:tabs>
        <w:spacing w:line="360" w:lineRule="auto"/>
        <w:rPr>
          <w:rFonts w:ascii="Montserrat" w:eastAsiaTheme="minorEastAsia" w:hAnsi="Montserrat"/>
          <w:b w:val="0"/>
          <w:bCs w:val="0"/>
          <w:noProof/>
          <w:sz w:val="16"/>
          <w:szCs w:val="16"/>
          <w:lang w:val="en-US"/>
        </w:rPr>
      </w:pPr>
      <w:hyperlink w:anchor="_Toc225524986" w:history="1">
        <w:r w:rsidRPr="00906BC1">
          <w:rPr>
            <w:rStyle w:val="Hyperlink"/>
            <w:rFonts w:ascii="Montserrat" w:hAnsi="Montserrat"/>
            <w:b w:val="0"/>
            <w:bCs w:val="0"/>
            <w:noProof/>
            <w:sz w:val="16"/>
            <w:szCs w:val="16"/>
          </w:rPr>
          <w:t>3.4 Reliability, Validity, and Analytical Limitations</w:t>
        </w:r>
        <w:r w:rsidRPr="00906BC1">
          <w:rPr>
            <w:rFonts w:ascii="Montserrat" w:hAnsi="Montserrat"/>
            <w:b w:val="0"/>
            <w:bCs w:val="0"/>
            <w:noProof/>
            <w:webHidden/>
            <w:sz w:val="16"/>
            <w:szCs w:val="16"/>
          </w:rPr>
          <w:tab/>
        </w:r>
        <w:r w:rsidRPr="00906BC1">
          <w:rPr>
            <w:rFonts w:ascii="Montserrat" w:hAnsi="Montserrat"/>
            <w:b w:val="0"/>
            <w:bCs w:val="0"/>
            <w:noProof/>
            <w:webHidden/>
            <w:sz w:val="16"/>
            <w:szCs w:val="16"/>
          </w:rPr>
          <w:fldChar w:fldCharType="begin"/>
        </w:r>
        <w:r w:rsidRPr="00906BC1">
          <w:rPr>
            <w:rFonts w:ascii="Montserrat" w:hAnsi="Montserrat"/>
            <w:b w:val="0"/>
            <w:bCs w:val="0"/>
            <w:noProof/>
            <w:webHidden/>
            <w:sz w:val="16"/>
            <w:szCs w:val="16"/>
          </w:rPr>
          <w:instrText xml:space="preserve"> PAGEREF _Toc225524986 \h </w:instrText>
        </w:r>
        <w:r w:rsidRPr="00906BC1">
          <w:rPr>
            <w:rFonts w:ascii="Montserrat" w:hAnsi="Montserrat"/>
            <w:b w:val="0"/>
            <w:bCs w:val="0"/>
            <w:noProof/>
            <w:webHidden/>
            <w:sz w:val="16"/>
            <w:szCs w:val="16"/>
          </w:rPr>
        </w:r>
        <w:r w:rsidRPr="00906BC1">
          <w:rPr>
            <w:rFonts w:ascii="Montserrat" w:hAnsi="Montserrat"/>
            <w:b w:val="0"/>
            <w:bCs w:val="0"/>
            <w:noProof/>
            <w:webHidden/>
            <w:sz w:val="16"/>
            <w:szCs w:val="16"/>
          </w:rPr>
          <w:fldChar w:fldCharType="separate"/>
        </w:r>
        <w:r w:rsidR="00651313">
          <w:rPr>
            <w:rFonts w:ascii="Montserrat" w:hAnsi="Montserrat"/>
            <w:b w:val="0"/>
            <w:bCs w:val="0"/>
            <w:noProof/>
            <w:webHidden/>
            <w:sz w:val="16"/>
            <w:szCs w:val="16"/>
          </w:rPr>
          <w:t>30</w:t>
        </w:r>
        <w:r w:rsidRPr="00906BC1">
          <w:rPr>
            <w:rFonts w:ascii="Montserrat" w:hAnsi="Montserrat"/>
            <w:b w:val="0"/>
            <w:bCs w:val="0"/>
            <w:noProof/>
            <w:webHidden/>
            <w:sz w:val="16"/>
            <w:szCs w:val="16"/>
          </w:rPr>
          <w:fldChar w:fldCharType="end"/>
        </w:r>
      </w:hyperlink>
    </w:p>
    <w:p w14:paraId="6F254465" w14:textId="1FFFAF66" w:rsidR="00E760D0" w:rsidRPr="00906BC1" w:rsidRDefault="00E760D0" w:rsidP="00906BC1">
      <w:pPr>
        <w:pStyle w:val="TOC3"/>
        <w:tabs>
          <w:tab w:val="right" w:leader="underscore" w:pos="9016"/>
        </w:tabs>
        <w:spacing w:line="360" w:lineRule="auto"/>
        <w:rPr>
          <w:rFonts w:ascii="Montserrat" w:eastAsiaTheme="minorEastAsia" w:hAnsi="Montserrat"/>
          <w:noProof/>
          <w:sz w:val="16"/>
          <w:szCs w:val="16"/>
          <w:lang w:val="en-US"/>
        </w:rPr>
      </w:pPr>
      <w:hyperlink w:anchor="_Toc225524987" w:history="1">
        <w:r w:rsidRPr="00906BC1">
          <w:rPr>
            <w:rStyle w:val="Hyperlink"/>
            <w:rFonts w:ascii="Montserrat" w:hAnsi="Montserrat"/>
            <w:noProof/>
            <w:sz w:val="16"/>
            <w:szCs w:val="16"/>
          </w:rPr>
          <w:t>3.4.1 Reliability of Quantitative Data</w:t>
        </w:r>
        <w:r w:rsidRPr="00906BC1">
          <w:rPr>
            <w:rFonts w:ascii="Montserrat" w:hAnsi="Montserrat"/>
            <w:noProof/>
            <w:webHidden/>
            <w:sz w:val="16"/>
            <w:szCs w:val="16"/>
          </w:rPr>
          <w:tab/>
        </w:r>
        <w:r w:rsidRPr="00906BC1">
          <w:rPr>
            <w:rFonts w:ascii="Montserrat" w:hAnsi="Montserrat"/>
            <w:noProof/>
            <w:webHidden/>
            <w:sz w:val="16"/>
            <w:szCs w:val="16"/>
          </w:rPr>
          <w:fldChar w:fldCharType="begin"/>
        </w:r>
        <w:r w:rsidRPr="00906BC1">
          <w:rPr>
            <w:rFonts w:ascii="Montserrat" w:hAnsi="Montserrat"/>
            <w:noProof/>
            <w:webHidden/>
            <w:sz w:val="16"/>
            <w:szCs w:val="16"/>
          </w:rPr>
          <w:instrText xml:space="preserve"> PAGEREF _Toc225524987 \h </w:instrText>
        </w:r>
        <w:r w:rsidRPr="00906BC1">
          <w:rPr>
            <w:rFonts w:ascii="Montserrat" w:hAnsi="Montserrat"/>
            <w:noProof/>
            <w:webHidden/>
            <w:sz w:val="16"/>
            <w:szCs w:val="16"/>
          </w:rPr>
        </w:r>
        <w:r w:rsidRPr="00906BC1">
          <w:rPr>
            <w:rFonts w:ascii="Montserrat" w:hAnsi="Montserrat"/>
            <w:noProof/>
            <w:webHidden/>
            <w:sz w:val="16"/>
            <w:szCs w:val="16"/>
          </w:rPr>
          <w:fldChar w:fldCharType="separate"/>
        </w:r>
        <w:r w:rsidR="00651313">
          <w:rPr>
            <w:rFonts w:ascii="Montserrat" w:hAnsi="Montserrat"/>
            <w:noProof/>
            <w:webHidden/>
            <w:sz w:val="16"/>
            <w:szCs w:val="16"/>
          </w:rPr>
          <w:t>30</w:t>
        </w:r>
        <w:r w:rsidRPr="00906BC1">
          <w:rPr>
            <w:rFonts w:ascii="Montserrat" w:hAnsi="Montserrat"/>
            <w:noProof/>
            <w:webHidden/>
            <w:sz w:val="16"/>
            <w:szCs w:val="16"/>
          </w:rPr>
          <w:fldChar w:fldCharType="end"/>
        </w:r>
      </w:hyperlink>
    </w:p>
    <w:p w14:paraId="03BDBC4C" w14:textId="19FF4FD2" w:rsidR="00E760D0" w:rsidRPr="00906BC1" w:rsidRDefault="00E760D0" w:rsidP="00906BC1">
      <w:pPr>
        <w:pStyle w:val="TOC3"/>
        <w:tabs>
          <w:tab w:val="right" w:leader="underscore" w:pos="9016"/>
        </w:tabs>
        <w:spacing w:line="360" w:lineRule="auto"/>
        <w:rPr>
          <w:rFonts w:ascii="Montserrat" w:eastAsiaTheme="minorEastAsia" w:hAnsi="Montserrat"/>
          <w:noProof/>
          <w:sz w:val="16"/>
          <w:szCs w:val="16"/>
          <w:lang w:val="en-US"/>
        </w:rPr>
      </w:pPr>
      <w:hyperlink w:anchor="_Toc225524988" w:history="1">
        <w:r w:rsidRPr="00906BC1">
          <w:rPr>
            <w:rStyle w:val="Hyperlink"/>
            <w:rFonts w:ascii="Montserrat" w:hAnsi="Montserrat"/>
            <w:noProof/>
            <w:sz w:val="16"/>
            <w:szCs w:val="16"/>
          </w:rPr>
          <w:t>Table 2: Key ODI Performance Metrics for Stakeholder Satisfaction</w:t>
        </w:r>
        <w:r w:rsidRPr="00906BC1">
          <w:rPr>
            <w:rFonts w:ascii="Montserrat" w:hAnsi="Montserrat"/>
            <w:noProof/>
            <w:webHidden/>
            <w:sz w:val="16"/>
            <w:szCs w:val="16"/>
          </w:rPr>
          <w:tab/>
        </w:r>
        <w:r w:rsidRPr="00906BC1">
          <w:rPr>
            <w:rFonts w:ascii="Montserrat" w:hAnsi="Montserrat"/>
            <w:noProof/>
            <w:webHidden/>
            <w:sz w:val="16"/>
            <w:szCs w:val="16"/>
          </w:rPr>
          <w:fldChar w:fldCharType="begin"/>
        </w:r>
        <w:r w:rsidRPr="00906BC1">
          <w:rPr>
            <w:rFonts w:ascii="Montserrat" w:hAnsi="Montserrat"/>
            <w:noProof/>
            <w:webHidden/>
            <w:sz w:val="16"/>
            <w:szCs w:val="16"/>
          </w:rPr>
          <w:instrText xml:space="preserve"> PAGEREF _Toc225524988 \h </w:instrText>
        </w:r>
        <w:r w:rsidRPr="00906BC1">
          <w:rPr>
            <w:rFonts w:ascii="Montserrat" w:hAnsi="Montserrat"/>
            <w:noProof/>
            <w:webHidden/>
            <w:sz w:val="16"/>
            <w:szCs w:val="16"/>
          </w:rPr>
        </w:r>
        <w:r w:rsidRPr="00906BC1">
          <w:rPr>
            <w:rFonts w:ascii="Montserrat" w:hAnsi="Montserrat"/>
            <w:noProof/>
            <w:webHidden/>
            <w:sz w:val="16"/>
            <w:szCs w:val="16"/>
          </w:rPr>
          <w:fldChar w:fldCharType="separate"/>
        </w:r>
        <w:r w:rsidR="00651313">
          <w:rPr>
            <w:rFonts w:ascii="Montserrat" w:hAnsi="Montserrat"/>
            <w:noProof/>
            <w:webHidden/>
            <w:sz w:val="16"/>
            <w:szCs w:val="16"/>
          </w:rPr>
          <w:t>31</w:t>
        </w:r>
        <w:r w:rsidRPr="00906BC1">
          <w:rPr>
            <w:rFonts w:ascii="Montserrat" w:hAnsi="Montserrat"/>
            <w:noProof/>
            <w:webHidden/>
            <w:sz w:val="16"/>
            <w:szCs w:val="16"/>
          </w:rPr>
          <w:fldChar w:fldCharType="end"/>
        </w:r>
      </w:hyperlink>
    </w:p>
    <w:p w14:paraId="20ED6EC7" w14:textId="7DF3BC8A" w:rsidR="00E760D0" w:rsidRPr="00906BC1" w:rsidRDefault="00E760D0" w:rsidP="00906BC1">
      <w:pPr>
        <w:pStyle w:val="TOC1"/>
        <w:tabs>
          <w:tab w:val="right" w:leader="underscore" w:pos="9016"/>
        </w:tabs>
        <w:spacing w:line="360" w:lineRule="auto"/>
        <w:rPr>
          <w:rFonts w:ascii="Montserrat" w:eastAsiaTheme="minorEastAsia" w:hAnsi="Montserrat"/>
          <w:b w:val="0"/>
          <w:bCs w:val="0"/>
          <w:i w:val="0"/>
          <w:iCs w:val="0"/>
          <w:noProof/>
          <w:sz w:val="16"/>
          <w:szCs w:val="16"/>
          <w:lang w:val="en-US"/>
        </w:rPr>
      </w:pPr>
      <w:hyperlink w:anchor="_Toc225524989" w:history="1">
        <w:r w:rsidRPr="00906BC1">
          <w:rPr>
            <w:rStyle w:val="Hyperlink"/>
            <w:rFonts w:ascii="Montserrat" w:hAnsi="Montserrat"/>
            <w:b w:val="0"/>
            <w:bCs w:val="0"/>
            <w:i w:val="0"/>
            <w:iCs w:val="0"/>
            <w:noProof/>
            <w:sz w:val="16"/>
            <w:szCs w:val="16"/>
          </w:rPr>
          <w:t>4. Qualitative Data Collection: Semi-Structured Interviews (Objective 2)</w:t>
        </w:r>
        <w:r w:rsidRPr="00906BC1">
          <w:rPr>
            <w:rFonts w:ascii="Montserrat" w:hAnsi="Montserrat"/>
            <w:b w:val="0"/>
            <w:bCs w:val="0"/>
            <w:i w:val="0"/>
            <w:iCs w:val="0"/>
            <w:noProof/>
            <w:webHidden/>
            <w:sz w:val="16"/>
            <w:szCs w:val="16"/>
          </w:rPr>
          <w:tab/>
        </w:r>
        <w:r w:rsidRPr="00906BC1">
          <w:rPr>
            <w:rFonts w:ascii="Montserrat" w:hAnsi="Montserrat"/>
            <w:b w:val="0"/>
            <w:bCs w:val="0"/>
            <w:i w:val="0"/>
            <w:iCs w:val="0"/>
            <w:noProof/>
            <w:webHidden/>
            <w:sz w:val="16"/>
            <w:szCs w:val="16"/>
          </w:rPr>
          <w:fldChar w:fldCharType="begin"/>
        </w:r>
        <w:r w:rsidRPr="00906BC1">
          <w:rPr>
            <w:rFonts w:ascii="Montserrat" w:hAnsi="Montserrat"/>
            <w:b w:val="0"/>
            <w:bCs w:val="0"/>
            <w:i w:val="0"/>
            <w:iCs w:val="0"/>
            <w:noProof/>
            <w:webHidden/>
            <w:sz w:val="16"/>
            <w:szCs w:val="16"/>
          </w:rPr>
          <w:instrText xml:space="preserve"> PAGEREF _Toc225524989 \h </w:instrText>
        </w:r>
        <w:r w:rsidRPr="00906BC1">
          <w:rPr>
            <w:rFonts w:ascii="Montserrat" w:hAnsi="Montserrat"/>
            <w:b w:val="0"/>
            <w:bCs w:val="0"/>
            <w:i w:val="0"/>
            <w:iCs w:val="0"/>
            <w:noProof/>
            <w:webHidden/>
            <w:sz w:val="16"/>
            <w:szCs w:val="16"/>
          </w:rPr>
        </w:r>
        <w:r w:rsidRPr="00906BC1">
          <w:rPr>
            <w:rFonts w:ascii="Montserrat" w:hAnsi="Montserrat"/>
            <w:b w:val="0"/>
            <w:bCs w:val="0"/>
            <w:i w:val="0"/>
            <w:iCs w:val="0"/>
            <w:noProof/>
            <w:webHidden/>
            <w:sz w:val="16"/>
            <w:szCs w:val="16"/>
          </w:rPr>
          <w:fldChar w:fldCharType="separate"/>
        </w:r>
        <w:r w:rsidR="00651313">
          <w:rPr>
            <w:rFonts w:ascii="Montserrat" w:hAnsi="Montserrat"/>
            <w:b w:val="0"/>
            <w:bCs w:val="0"/>
            <w:i w:val="0"/>
            <w:iCs w:val="0"/>
            <w:noProof/>
            <w:webHidden/>
            <w:sz w:val="16"/>
            <w:szCs w:val="16"/>
          </w:rPr>
          <w:t>32</w:t>
        </w:r>
        <w:r w:rsidRPr="00906BC1">
          <w:rPr>
            <w:rFonts w:ascii="Montserrat" w:hAnsi="Montserrat"/>
            <w:b w:val="0"/>
            <w:bCs w:val="0"/>
            <w:i w:val="0"/>
            <w:iCs w:val="0"/>
            <w:noProof/>
            <w:webHidden/>
            <w:sz w:val="16"/>
            <w:szCs w:val="16"/>
          </w:rPr>
          <w:fldChar w:fldCharType="end"/>
        </w:r>
      </w:hyperlink>
    </w:p>
    <w:p w14:paraId="4FBF807D" w14:textId="72834486" w:rsidR="00E760D0" w:rsidRPr="00906BC1" w:rsidRDefault="00E760D0" w:rsidP="00906BC1">
      <w:pPr>
        <w:pStyle w:val="TOC2"/>
        <w:tabs>
          <w:tab w:val="right" w:leader="underscore" w:pos="9016"/>
        </w:tabs>
        <w:spacing w:line="360" w:lineRule="auto"/>
        <w:rPr>
          <w:rFonts w:ascii="Montserrat" w:eastAsiaTheme="minorEastAsia" w:hAnsi="Montserrat"/>
          <w:b w:val="0"/>
          <w:bCs w:val="0"/>
          <w:noProof/>
          <w:sz w:val="16"/>
          <w:szCs w:val="16"/>
          <w:lang w:val="en-US"/>
        </w:rPr>
      </w:pPr>
      <w:hyperlink w:anchor="_Toc225524990" w:history="1">
        <w:r w:rsidRPr="00906BC1">
          <w:rPr>
            <w:rStyle w:val="Hyperlink"/>
            <w:rFonts w:ascii="Montserrat" w:hAnsi="Montserrat"/>
            <w:b w:val="0"/>
            <w:bCs w:val="0"/>
            <w:noProof/>
            <w:sz w:val="16"/>
            <w:szCs w:val="16"/>
          </w:rPr>
          <w:t>4.1 Method Selection: Semi-Structured Interviews</w:t>
        </w:r>
        <w:r w:rsidRPr="00906BC1">
          <w:rPr>
            <w:rFonts w:ascii="Montserrat" w:hAnsi="Montserrat"/>
            <w:b w:val="0"/>
            <w:bCs w:val="0"/>
            <w:noProof/>
            <w:webHidden/>
            <w:sz w:val="16"/>
            <w:szCs w:val="16"/>
          </w:rPr>
          <w:tab/>
        </w:r>
        <w:r w:rsidRPr="00906BC1">
          <w:rPr>
            <w:rFonts w:ascii="Montserrat" w:hAnsi="Montserrat"/>
            <w:b w:val="0"/>
            <w:bCs w:val="0"/>
            <w:noProof/>
            <w:webHidden/>
            <w:sz w:val="16"/>
            <w:szCs w:val="16"/>
          </w:rPr>
          <w:fldChar w:fldCharType="begin"/>
        </w:r>
        <w:r w:rsidRPr="00906BC1">
          <w:rPr>
            <w:rFonts w:ascii="Montserrat" w:hAnsi="Montserrat"/>
            <w:b w:val="0"/>
            <w:bCs w:val="0"/>
            <w:noProof/>
            <w:webHidden/>
            <w:sz w:val="16"/>
            <w:szCs w:val="16"/>
          </w:rPr>
          <w:instrText xml:space="preserve"> PAGEREF _Toc225524990 \h </w:instrText>
        </w:r>
        <w:r w:rsidRPr="00906BC1">
          <w:rPr>
            <w:rFonts w:ascii="Montserrat" w:hAnsi="Montserrat"/>
            <w:b w:val="0"/>
            <w:bCs w:val="0"/>
            <w:noProof/>
            <w:webHidden/>
            <w:sz w:val="16"/>
            <w:szCs w:val="16"/>
          </w:rPr>
        </w:r>
        <w:r w:rsidRPr="00906BC1">
          <w:rPr>
            <w:rFonts w:ascii="Montserrat" w:hAnsi="Montserrat"/>
            <w:b w:val="0"/>
            <w:bCs w:val="0"/>
            <w:noProof/>
            <w:webHidden/>
            <w:sz w:val="16"/>
            <w:szCs w:val="16"/>
          </w:rPr>
          <w:fldChar w:fldCharType="separate"/>
        </w:r>
        <w:r w:rsidR="00651313">
          <w:rPr>
            <w:rFonts w:ascii="Montserrat" w:hAnsi="Montserrat"/>
            <w:b w:val="0"/>
            <w:bCs w:val="0"/>
            <w:noProof/>
            <w:webHidden/>
            <w:sz w:val="16"/>
            <w:szCs w:val="16"/>
          </w:rPr>
          <w:t>32</w:t>
        </w:r>
        <w:r w:rsidRPr="00906BC1">
          <w:rPr>
            <w:rFonts w:ascii="Montserrat" w:hAnsi="Montserrat"/>
            <w:b w:val="0"/>
            <w:bCs w:val="0"/>
            <w:noProof/>
            <w:webHidden/>
            <w:sz w:val="16"/>
            <w:szCs w:val="16"/>
          </w:rPr>
          <w:fldChar w:fldCharType="end"/>
        </w:r>
      </w:hyperlink>
    </w:p>
    <w:p w14:paraId="00B11E18" w14:textId="08EBD450" w:rsidR="00E760D0" w:rsidRPr="00906BC1" w:rsidRDefault="00E760D0" w:rsidP="00906BC1">
      <w:pPr>
        <w:pStyle w:val="TOC2"/>
        <w:tabs>
          <w:tab w:val="right" w:leader="underscore" w:pos="9016"/>
        </w:tabs>
        <w:spacing w:line="360" w:lineRule="auto"/>
        <w:rPr>
          <w:rFonts w:ascii="Montserrat" w:eastAsiaTheme="minorEastAsia" w:hAnsi="Montserrat"/>
          <w:b w:val="0"/>
          <w:bCs w:val="0"/>
          <w:noProof/>
          <w:sz w:val="16"/>
          <w:szCs w:val="16"/>
          <w:lang w:val="en-US"/>
        </w:rPr>
      </w:pPr>
      <w:hyperlink w:anchor="_Toc225524991" w:history="1">
        <w:r w:rsidRPr="00906BC1">
          <w:rPr>
            <w:rStyle w:val="Hyperlink"/>
            <w:rFonts w:ascii="Montserrat" w:hAnsi="Montserrat"/>
            <w:b w:val="0"/>
            <w:bCs w:val="0"/>
            <w:noProof/>
            <w:sz w:val="16"/>
            <w:szCs w:val="16"/>
          </w:rPr>
          <w:t>4.2 Sampling Strategy: Purposive and Stratified</w:t>
        </w:r>
        <w:r w:rsidRPr="00906BC1">
          <w:rPr>
            <w:rFonts w:ascii="Montserrat" w:hAnsi="Montserrat"/>
            <w:b w:val="0"/>
            <w:bCs w:val="0"/>
            <w:noProof/>
            <w:webHidden/>
            <w:sz w:val="16"/>
            <w:szCs w:val="16"/>
          </w:rPr>
          <w:tab/>
        </w:r>
        <w:r w:rsidRPr="00906BC1">
          <w:rPr>
            <w:rFonts w:ascii="Montserrat" w:hAnsi="Montserrat"/>
            <w:b w:val="0"/>
            <w:bCs w:val="0"/>
            <w:noProof/>
            <w:webHidden/>
            <w:sz w:val="16"/>
            <w:szCs w:val="16"/>
          </w:rPr>
          <w:fldChar w:fldCharType="begin"/>
        </w:r>
        <w:r w:rsidRPr="00906BC1">
          <w:rPr>
            <w:rFonts w:ascii="Montserrat" w:hAnsi="Montserrat"/>
            <w:b w:val="0"/>
            <w:bCs w:val="0"/>
            <w:noProof/>
            <w:webHidden/>
            <w:sz w:val="16"/>
            <w:szCs w:val="16"/>
          </w:rPr>
          <w:instrText xml:space="preserve"> PAGEREF _Toc225524991 \h </w:instrText>
        </w:r>
        <w:r w:rsidRPr="00906BC1">
          <w:rPr>
            <w:rFonts w:ascii="Montserrat" w:hAnsi="Montserrat"/>
            <w:b w:val="0"/>
            <w:bCs w:val="0"/>
            <w:noProof/>
            <w:webHidden/>
            <w:sz w:val="16"/>
            <w:szCs w:val="16"/>
          </w:rPr>
        </w:r>
        <w:r w:rsidRPr="00906BC1">
          <w:rPr>
            <w:rFonts w:ascii="Montserrat" w:hAnsi="Montserrat"/>
            <w:b w:val="0"/>
            <w:bCs w:val="0"/>
            <w:noProof/>
            <w:webHidden/>
            <w:sz w:val="16"/>
            <w:szCs w:val="16"/>
          </w:rPr>
          <w:fldChar w:fldCharType="separate"/>
        </w:r>
        <w:r w:rsidR="00651313">
          <w:rPr>
            <w:rFonts w:ascii="Montserrat" w:hAnsi="Montserrat"/>
            <w:b w:val="0"/>
            <w:bCs w:val="0"/>
            <w:noProof/>
            <w:webHidden/>
            <w:sz w:val="16"/>
            <w:szCs w:val="16"/>
          </w:rPr>
          <w:t>32</w:t>
        </w:r>
        <w:r w:rsidRPr="00906BC1">
          <w:rPr>
            <w:rFonts w:ascii="Montserrat" w:hAnsi="Montserrat"/>
            <w:b w:val="0"/>
            <w:bCs w:val="0"/>
            <w:noProof/>
            <w:webHidden/>
            <w:sz w:val="16"/>
            <w:szCs w:val="16"/>
          </w:rPr>
          <w:fldChar w:fldCharType="end"/>
        </w:r>
      </w:hyperlink>
    </w:p>
    <w:p w14:paraId="25DC3AAA" w14:textId="1169268F" w:rsidR="00E760D0" w:rsidRPr="00906BC1" w:rsidRDefault="00E760D0" w:rsidP="00906BC1">
      <w:pPr>
        <w:pStyle w:val="TOC3"/>
        <w:tabs>
          <w:tab w:val="right" w:leader="underscore" w:pos="9016"/>
        </w:tabs>
        <w:spacing w:line="360" w:lineRule="auto"/>
        <w:rPr>
          <w:rFonts w:ascii="Montserrat" w:eastAsiaTheme="minorEastAsia" w:hAnsi="Montserrat"/>
          <w:noProof/>
          <w:sz w:val="16"/>
          <w:szCs w:val="16"/>
          <w:lang w:val="en-US"/>
        </w:rPr>
      </w:pPr>
      <w:hyperlink w:anchor="_Toc225524992" w:history="1">
        <w:r w:rsidRPr="00906BC1">
          <w:rPr>
            <w:rStyle w:val="Hyperlink"/>
            <w:rFonts w:ascii="Montserrat" w:hAnsi="Montserrat"/>
            <w:noProof/>
            <w:sz w:val="16"/>
            <w:szCs w:val="16"/>
          </w:rPr>
          <w:t>Table 3: Qualitative Sampling Framework</w:t>
        </w:r>
        <w:r w:rsidRPr="00906BC1">
          <w:rPr>
            <w:rFonts w:ascii="Montserrat" w:hAnsi="Montserrat"/>
            <w:noProof/>
            <w:webHidden/>
            <w:sz w:val="16"/>
            <w:szCs w:val="16"/>
          </w:rPr>
          <w:tab/>
        </w:r>
        <w:r w:rsidRPr="00906BC1">
          <w:rPr>
            <w:rFonts w:ascii="Montserrat" w:hAnsi="Montserrat"/>
            <w:noProof/>
            <w:webHidden/>
            <w:sz w:val="16"/>
            <w:szCs w:val="16"/>
          </w:rPr>
          <w:fldChar w:fldCharType="begin"/>
        </w:r>
        <w:r w:rsidRPr="00906BC1">
          <w:rPr>
            <w:rFonts w:ascii="Montserrat" w:hAnsi="Montserrat"/>
            <w:noProof/>
            <w:webHidden/>
            <w:sz w:val="16"/>
            <w:szCs w:val="16"/>
          </w:rPr>
          <w:instrText xml:space="preserve"> PAGEREF _Toc225524992 \h </w:instrText>
        </w:r>
        <w:r w:rsidRPr="00906BC1">
          <w:rPr>
            <w:rFonts w:ascii="Montserrat" w:hAnsi="Montserrat"/>
            <w:noProof/>
            <w:webHidden/>
            <w:sz w:val="16"/>
            <w:szCs w:val="16"/>
          </w:rPr>
        </w:r>
        <w:r w:rsidRPr="00906BC1">
          <w:rPr>
            <w:rFonts w:ascii="Montserrat" w:hAnsi="Montserrat"/>
            <w:noProof/>
            <w:webHidden/>
            <w:sz w:val="16"/>
            <w:szCs w:val="16"/>
          </w:rPr>
          <w:fldChar w:fldCharType="separate"/>
        </w:r>
        <w:r w:rsidR="00651313">
          <w:rPr>
            <w:rFonts w:ascii="Montserrat" w:hAnsi="Montserrat"/>
            <w:noProof/>
            <w:webHidden/>
            <w:sz w:val="16"/>
            <w:szCs w:val="16"/>
          </w:rPr>
          <w:t>33</w:t>
        </w:r>
        <w:r w:rsidRPr="00906BC1">
          <w:rPr>
            <w:rFonts w:ascii="Montserrat" w:hAnsi="Montserrat"/>
            <w:noProof/>
            <w:webHidden/>
            <w:sz w:val="16"/>
            <w:szCs w:val="16"/>
          </w:rPr>
          <w:fldChar w:fldCharType="end"/>
        </w:r>
      </w:hyperlink>
    </w:p>
    <w:p w14:paraId="0CC34B3A" w14:textId="07371251" w:rsidR="00E760D0" w:rsidRPr="00906BC1" w:rsidRDefault="00E760D0" w:rsidP="00906BC1">
      <w:pPr>
        <w:pStyle w:val="TOC2"/>
        <w:tabs>
          <w:tab w:val="right" w:leader="underscore" w:pos="9016"/>
        </w:tabs>
        <w:spacing w:line="360" w:lineRule="auto"/>
        <w:rPr>
          <w:rFonts w:ascii="Montserrat" w:eastAsiaTheme="minorEastAsia" w:hAnsi="Montserrat"/>
          <w:b w:val="0"/>
          <w:bCs w:val="0"/>
          <w:noProof/>
          <w:sz w:val="16"/>
          <w:szCs w:val="16"/>
          <w:lang w:val="en-US"/>
        </w:rPr>
      </w:pPr>
      <w:hyperlink w:anchor="_Toc225524993" w:history="1">
        <w:r w:rsidRPr="00906BC1">
          <w:rPr>
            <w:rStyle w:val="Hyperlink"/>
            <w:rFonts w:ascii="Montserrat" w:hAnsi="Montserrat"/>
            <w:b w:val="0"/>
            <w:bCs w:val="0"/>
            <w:noProof/>
            <w:sz w:val="16"/>
            <w:szCs w:val="16"/>
          </w:rPr>
          <w:t>4.3 Interview Protocol Development</w:t>
        </w:r>
        <w:r w:rsidRPr="00906BC1">
          <w:rPr>
            <w:rFonts w:ascii="Montserrat" w:hAnsi="Montserrat"/>
            <w:b w:val="0"/>
            <w:bCs w:val="0"/>
            <w:noProof/>
            <w:webHidden/>
            <w:sz w:val="16"/>
            <w:szCs w:val="16"/>
          </w:rPr>
          <w:tab/>
        </w:r>
        <w:r w:rsidRPr="00906BC1">
          <w:rPr>
            <w:rFonts w:ascii="Montserrat" w:hAnsi="Montserrat"/>
            <w:b w:val="0"/>
            <w:bCs w:val="0"/>
            <w:noProof/>
            <w:webHidden/>
            <w:sz w:val="16"/>
            <w:szCs w:val="16"/>
          </w:rPr>
          <w:fldChar w:fldCharType="begin"/>
        </w:r>
        <w:r w:rsidRPr="00906BC1">
          <w:rPr>
            <w:rFonts w:ascii="Montserrat" w:hAnsi="Montserrat"/>
            <w:b w:val="0"/>
            <w:bCs w:val="0"/>
            <w:noProof/>
            <w:webHidden/>
            <w:sz w:val="16"/>
            <w:szCs w:val="16"/>
          </w:rPr>
          <w:instrText xml:space="preserve"> PAGEREF _Toc225524993 \h </w:instrText>
        </w:r>
        <w:r w:rsidRPr="00906BC1">
          <w:rPr>
            <w:rFonts w:ascii="Montserrat" w:hAnsi="Montserrat"/>
            <w:b w:val="0"/>
            <w:bCs w:val="0"/>
            <w:noProof/>
            <w:webHidden/>
            <w:sz w:val="16"/>
            <w:szCs w:val="16"/>
          </w:rPr>
        </w:r>
        <w:r w:rsidRPr="00906BC1">
          <w:rPr>
            <w:rFonts w:ascii="Montserrat" w:hAnsi="Montserrat"/>
            <w:b w:val="0"/>
            <w:bCs w:val="0"/>
            <w:noProof/>
            <w:webHidden/>
            <w:sz w:val="16"/>
            <w:szCs w:val="16"/>
          </w:rPr>
          <w:fldChar w:fldCharType="separate"/>
        </w:r>
        <w:r w:rsidR="00651313">
          <w:rPr>
            <w:rFonts w:ascii="Montserrat" w:hAnsi="Montserrat"/>
            <w:b w:val="0"/>
            <w:bCs w:val="0"/>
            <w:noProof/>
            <w:webHidden/>
            <w:sz w:val="16"/>
            <w:szCs w:val="16"/>
          </w:rPr>
          <w:t>34</w:t>
        </w:r>
        <w:r w:rsidRPr="00906BC1">
          <w:rPr>
            <w:rFonts w:ascii="Montserrat" w:hAnsi="Montserrat"/>
            <w:b w:val="0"/>
            <w:bCs w:val="0"/>
            <w:noProof/>
            <w:webHidden/>
            <w:sz w:val="16"/>
            <w:szCs w:val="16"/>
          </w:rPr>
          <w:fldChar w:fldCharType="end"/>
        </w:r>
      </w:hyperlink>
    </w:p>
    <w:p w14:paraId="3B29A947" w14:textId="2D8F21E2" w:rsidR="00E760D0" w:rsidRPr="00906BC1" w:rsidRDefault="00E760D0" w:rsidP="00906BC1">
      <w:pPr>
        <w:pStyle w:val="TOC2"/>
        <w:tabs>
          <w:tab w:val="right" w:leader="underscore" w:pos="9016"/>
        </w:tabs>
        <w:spacing w:line="360" w:lineRule="auto"/>
        <w:rPr>
          <w:rFonts w:ascii="Montserrat" w:eastAsiaTheme="minorEastAsia" w:hAnsi="Montserrat"/>
          <w:b w:val="0"/>
          <w:bCs w:val="0"/>
          <w:noProof/>
          <w:sz w:val="16"/>
          <w:szCs w:val="16"/>
          <w:lang w:val="en-US"/>
        </w:rPr>
      </w:pPr>
      <w:hyperlink w:anchor="_Toc225524994" w:history="1">
        <w:r w:rsidRPr="00906BC1">
          <w:rPr>
            <w:rStyle w:val="Hyperlink"/>
            <w:rFonts w:ascii="Montserrat" w:hAnsi="Montserrat"/>
            <w:b w:val="0"/>
            <w:bCs w:val="0"/>
            <w:noProof/>
            <w:sz w:val="16"/>
            <w:szCs w:val="16"/>
          </w:rPr>
          <w:t>4.4 Validity and Limitations of Qualitative Data</w:t>
        </w:r>
        <w:r w:rsidRPr="00906BC1">
          <w:rPr>
            <w:rFonts w:ascii="Montserrat" w:hAnsi="Montserrat"/>
            <w:b w:val="0"/>
            <w:bCs w:val="0"/>
            <w:noProof/>
            <w:webHidden/>
            <w:sz w:val="16"/>
            <w:szCs w:val="16"/>
          </w:rPr>
          <w:tab/>
        </w:r>
        <w:r w:rsidRPr="00906BC1">
          <w:rPr>
            <w:rFonts w:ascii="Montserrat" w:hAnsi="Montserrat"/>
            <w:b w:val="0"/>
            <w:bCs w:val="0"/>
            <w:noProof/>
            <w:webHidden/>
            <w:sz w:val="16"/>
            <w:szCs w:val="16"/>
          </w:rPr>
          <w:fldChar w:fldCharType="begin"/>
        </w:r>
        <w:r w:rsidRPr="00906BC1">
          <w:rPr>
            <w:rFonts w:ascii="Montserrat" w:hAnsi="Montserrat"/>
            <w:b w:val="0"/>
            <w:bCs w:val="0"/>
            <w:noProof/>
            <w:webHidden/>
            <w:sz w:val="16"/>
            <w:szCs w:val="16"/>
          </w:rPr>
          <w:instrText xml:space="preserve"> PAGEREF _Toc225524994 \h </w:instrText>
        </w:r>
        <w:r w:rsidRPr="00906BC1">
          <w:rPr>
            <w:rFonts w:ascii="Montserrat" w:hAnsi="Montserrat"/>
            <w:b w:val="0"/>
            <w:bCs w:val="0"/>
            <w:noProof/>
            <w:webHidden/>
            <w:sz w:val="16"/>
            <w:szCs w:val="16"/>
          </w:rPr>
        </w:r>
        <w:r w:rsidRPr="00906BC1">
          <w:rPr>
            <w:rFonts w:ascii="Montserrat" w:hAnsi="Montserrat"/>
            <w:b w:val="0"/>
            <w:bCs w:val="0"/>
            <w:noProof/>
            <w:webHidden/>
            <w:sz w:val="16"/>
            <w:szCs w:val="16"/>
          </w:rPr>
          <w:fldChar w:fldCharType="separate"/>
        </w:r>
        <w:r w:rsidR="00651313">
          <w:rPr>
            <w:rFonts w:ascii="Montserrat" w:hAnsi="Montserrat"/>
            <w:b w:val="0"/>
            <w:bCs w:val="0"/>
            <w:noProof/>
            <w:webHidden/>
            <w:sz w:val="16"/>
            <w:szCs w:val="16"/>
          </w:rPr>
          <w:t>35</w:t>
        </w:r>
        <w:r w:rsidRPr="00906BC1">
          <w:rPr>
            <w:rFonts w:ascii="Montserrat" w:hAnsi="Montserrat"/>
            <w:b w:val="0"/>
            <w:bCs w:val="0"/>
            <w:noProof/>
            <w:webHidden/>
            <w:sz w:val="16"/>
            <w:szCs w:val="16"/>
          </w:rPr>
          <w:fldChar w:fldCharType="end"/>
        </w:r>
      </w:hyperlink>
    </w:p>
    <w:p w14:paraId="484FE9A3" w14:textId="593A8F97" w:rsidR="00E760D0" w:rsidRPr="00906BC1" w:rsidRDefault="00E760D0" w:rsidP="00906BC1">
      <w:pPr>
        <w:pStyle w:val="TOC3"/>
        <w:tabs>
          <w:tab w:val="right" w:leader="underscore" w:pos="9016"/>
        </w:tabs>
        <w:spacing w:line="360" w:lineRule="auto"/>
        <w:rPr>
          <w:rFonts w:ascii="Montserrat" w:eastAsiaTheme="minorEastAsia" w:hAnsi="Montserrat"/>
          <w:noProof/>
          <w:sz w:val="16"/>
          <w:szCs w:val="16"/>
          <w:lang w:val="en-US"/>
        </w:rPr>
      </w:pPr>
      <w:hyperlink w:anchor="_Toc225524995" w:history="1">
        <w:r w:rsidRPr="00906BC1">
          <w:rPr>
            <w:rStyle w:val="Hyperlink"/>
            <w:rFonts w:ascii="Montserrat" w:hAnsi="Montserrat"/>
            <w:noProof/>
            <w:sz w:val="16"/>
            <w:szCs w:val="16"/>
          </w:rPr>
          <w:t>4.4.1 Sensitivity to Qualitative Research Problems and Triangulation</w:t>
        </w:r>
        <w:r w:rsidRPr="00906BC1">
          <w:rPr>
            <w:rFonts w:ascii="Montserrat" w:hAnsi="Montserrat"/>
            <w:noProof/>
            <w:webHidden/>
            <w:sz w:val="16"/>
            <w:szCs w:val="16"/>
          </w:rPr>
          <w:tab/>
        </w:r>
        <w:r w:rsidRPr="00906BC1">
          <w:rPr>
            <w:rFonts w:ascii="Montserrat" w:hAnsi="Montserrat"/>
            <w:noProof/>
            <w:webHidden/>
            <w:sz w:val="16"/>
            <w:szCs w:val="16"/>
          </w:rPr>
          <w:fldChar w:fldCharType="begin"/>
        </w:r>
        <w:r w:rsidRPr="00906BC1">
          <w:rPr>
            <w:rFonts w:ascii="Montserrat" w:hAnsi="Montserrat"/>
            <w:noProof/>
            <w:webHidden/>
            <w:sz w:val="16"/>
            <w:szCs w:val="16"/>
          </w:rPr>
          <w:instrText xml:space="preserve"> PAGEREF _Toc225524995 \h </w:instrText>
        </w:r>
        <w:r w:rsidRPr="00906BC1">
          <w:rPr>
            <w:rFonts w:ascii="Montserrat" w:hAnsi="Montserrat"/>
            <w:noProof/>
            <w:webHidden/>
            <w:sz w:val="16"/>
            <w:szCs w:val="16"/>
          </w:rPr>
        </w:r>
        <w:r w:rsidRPr="00906BC1">
          <w:rPr>
            <w:rFonts w:ascii="Montserrat" w:hAnsi="Montserrat"/>
            <w:noProof/>
            <w:webHidden/>
            <w:sz w:val="16"/>
            <w:szCs w:val="16"/>
          </w:rPr>
          <w:fldChar w:fldCharType="separate"/>
        </w:r>
        <w:r w:rsidR="00651313">
          <w:rPr>
            <w:rFonts w:ascii="Montserrat" w:hAnsi="Montserrat"/>
            <w:noProof/>
            <w:webHidden/>
            <w:sz w:val="16"/>
            <w:szCs w:val="16"/>
          </w:rPr>
          <w:t>35</w:t>
        </w:r>
        <w:r w:rsidRPr="00906BC1">
          <w:rPr>
            <w:rFonts w:ascii="Montserrat" w:hAnsi="Montserrat"/>
            <w:noProof/>
            <w:webHidden/>
            <w:sz w:val="16"/>
            <w:szCs w:val="16"/>
          </w:rPr>
          <w:fldChar w:fldCharType="end"/>
        </w:r>
      </w:hyperlink>
    </w:p>
    <w:p w14:paraId="3CC2F678" w14:textId="58D35076" w:rsidR="00E760D0" w:rsidRPr="00906BC1" w:rsidRDefault="00E760D0" w:rsidP="00906BC1">
      <w:pPr>
        <w:pStyle w:val="TOC1"/>
        <w:tabs>
          <w:tab w:val="right" w:leader="underscore" w:pos="9016"/>
        </w:tabs>
        <w:spacing w:line="360" w:lineRule="auto"/>
        <w:rPr>
          <w:rFonts w:ascii="Montserrat" w:eastAsiaTheme="minorEastAsia" w:hAnsi="Montserrat"/>
          <w:b w:val="0"/>
          <w:bCs w:val="0"/>
          <w:i w:val="0"/>
          <w:iCs w:val="0"/>
          <w:noProof/>
          <w:sz w:val="16"/>
          <w:szCs w:val="16"/>
          <w:lang w:val="en-US"/>
        </w:rPr>
      </w:pPr>
      <w:hyperlink w:anchor="_Toc225524996" w:history="1">
        <w:r w:rsidRPr="00906BC1">
          <w:rPr>
            <w:rStyle w:val="Hyperlink"/>
            <w:rFonts w:ascii="Montserrat" w:hAnsi="Montserrat"/>
            <w:b w:val="0"/>
            <w:bCs w:val="0"/>
            <w:i w:val="0"/>
            <w:iCs w:val="0"/>
            <w:noProof/>
            <w:sz w:val="16"/>
            <w:szCs w:val="16"/>
          </w:rPr>
          <w:t>5. Qualitative Data Analysis: Thematic Analysis</w:t>
        </w:r>
        <w:r w:rsidRPr="00906BC1">
          <w:rPr>
            <w:rFonts w:ascii="Montserrat" w:hAnsi="Montserrat"/>
            <w:b w:val="0"/>
            <w:bCs w:val="0"/>
            <w:i w:val="0"/>
            <w:iCs w:val="0"/>
            <w:noProof/>
            <w:webHidden/>
            <w:sz w:val="16"/>
            <w:szCs w:val="16"/>
          </w:rPr>
          <w:tab/>
        </w:r>
        <w:r w:rsidRPr="00906BC1">
          <w:rPr>
            <w:rFonts w:ascii="Montserrat" w:hAnsi="Montserrat"/>
            <w:b w:val="0"/>
            <w:bCs w:val="0"/>
            <w:i w:val="0"/>
            <w:iCs w:val="0"/>
            <w:noProof/>
            <w:webHidden/>
            <w:sz w:val="16"/>
            <w:szCs w:val="16"/>
          </w:rPr>
          <w:fldChar w:fldCharType="begin"/>
        </w:r>
        <w:r w:rsidRPr="00906BC1">
          <w:rPr>
            <w:rFonts w:ascii="Montserrat" w:hAnsi="Montserrat"/>
            <w:b w:val="0"/>
            <w:bCs w:val="0"/>
            <w:i w:val="0"/>
            <w:iCs w:val="0"/>
            <w:noProof/>
            <w:webHidden/>
            <w:sz w:val="16"/>
            <w:szCs w:val="16"/>
          </w:rPr>
          <w:instrText xml:space="preserve"> PAGEREF _Toc225524996 \h </w:instrText>
        </w:r>
        <w:r w:rsidRPr="00906BC1">
          <w:rPr>
            <w:rFonts w:ascii="Montserrat" w:hAnsi="Montserrat"/>
            <w:b w:val="0"/>
            <w:bCs w:val="0"/>
            <w:i w:val="0"/>
            <w:iCs w:val="0"/>
            <w:noProof/>
            <w:webHidden/>
            <w:sz w:val="16"/>
            <w:szCs w:val="16"/>
          </w:rPr>
        </w:r>
        <w:r w:rsidRPr="00906BC1">
          <w:rPr>
            <w:rFonts w:ascii="Montserrat" w:hAnsi="Montserrat"/>
            <w:b w:val="0"/>
            <w:bCs w:val="0"/>
            <w:i w:val="0"/>
            <w:iCs w:val="0"/>
            <w:noProof/>
            <w:webHidden/>
            <w:sz w:val="16"/>
            <w:szCs w:val="16"/>
          </w:rPr>
          <w:fldChar w:fldCharType="separate"/>
        </w:r>
        <w:r w:rsidR="00651313">
          <w:rPr>
            <w:rFonts w:ascii="Montserrat" w:hAnsi="Montserrat"/>
            <w:b w:val="0"/>
            <w:bCs w:val="0"/>
            <w:i w:val="0"/>
            <w:iCs w:val="0"/>
            <w:noProof/>
            <w:webHidden/>
            <w:sz w:val="16"/>
            <w:szCs w:val="16"/>
          </w:rPr>
          <w:t>36</w:t>
        </w:r>
        <w:r w:rsidRPr="00906BC1">
          <w:rPr>
            <w:rFonts w:ascii="Montserrat" w:hAnsi="Montserrat"/>
            <w:b w:val="0"/>
            <w:bCs w:val="0"/>
            <w:i w:val="0"/>
            <w:iCs w:val="0"/>
            <w:noProof/>
            <w:webHidden/>
            <w:sz w:val="16"/>
            <w:szCs w:val="16"/>
          </w:rPr>
          <w:fldChar w:fldCharType="end"/>
        </w:r>
      </w:hyperlink>
    </w:p>
    <w:p w14:paraId="1E7634C9" w14:textId="0B7B17EF" w:rsidR="00E760D0" w:rsidRPr="00906BC1" w:rsidRDefault="00E760D0" w:rsidP="00906BC1">
      <w:pPr>
        <w:pStyle w:val="TOC2"/>
        <w:tabs>
          <w:tab w:val="right" w:leader="underscore" w:pos="9016"/>
        </w:tabs>
        <w:spacing w:line="360" w:lineRule="auto"/>
        <w:rPr>
          <w:rFonts w:ascii="Montserrat" w:eastAsiaTheme="minorEastAsia" w:hAnsi="Montserrat"/>
          <w:b w:val="0"/>
          <w:bCs w:val="0"/>
          <w:noProof/>
          <w:sz w:val="16"/>
          <w:szCs w:val="16"/>
          <w:lang w:val="en-US"/>
        </w:rPr>
      </w:pPr>
      <w:hyperlink w:anchor="_Toc225524997" w:history="1">
        <w:r w:rsidRPr="00906BC1">
          <w:rPr>
            <w:rStyle w:val="Hyperlink"/>
            <w:rFonts w:ascii="Montserrat" w:hAnsi="Montserrat"/>
            <w:b w:val="0"/>
            <w:bCs w:val="0"/>
            <w:noProof/>
            <w:sz w:val="16"/>
            <w:szCs w:val="16"/>
          </w:rPr>
          <w:t>5.1 Data Preparation</w:t>
        </w:r>
        <w:r w:rsidRPr="00906BC1">
          <w:rPr>
            <w:rFonts w:ascii="Montserrat" w:hAnsi="Montserrat"/>
            <w:b w:val="0"/>
            <w:bCs w:val="0"/>
            <w:noProof/>
            <w:webHidden/>
            <w:sz w:val="16"/>
            <w:szCs w:val="16"/>
          </w:rPr>
          <w:tab/>
        </w:r>
        <w:r w:rsidRPr="00906BC1">
          <w:rPr>
            <w:rFonts w:ascii="Montserrat" w:hAnsi="Montserrat"/>
            <w:b w:val="0"/>
            <w:bCs w:val="0"/>
            <w:noProof/>
            <w:webHidden/>
            <w:sz w:val="16"/>
            <w:szCs w:val="16"/>
          </w:rPr>
          <w:fldChar w:fldCharType="begin"/>
        </w:r>
        <w:r w:rsidRPr="00906BC1">
          <w:rPr>
            <w:rFonts w:ascii="Montserrat" w:hAnsi="Montserrat"/>
            <w:b w:val="0"/>
            <w:bCs w:val="0"/>
            <w:noProof/>
            <w:webHidden/>
            <w:sz w:val="16"/>
            <w:szCs w:val="16"/>
          </w:rPr>
          <w:instrText xml:space="preserve"> PAGEREF _Toc225524997 \h </w:instrText>
        </w:r>
        <w:r w:rsidRPr="00906BC1">
          <w:rPr>
            <w:rFonts w:ascii="Montserrat" w:hAnsi="Montserrat"/>
            <w:b w:val="0"/>
            <w:bCs w:val="0"/>
            <w:noProof/>
            <w:webHidden/>
            <w:sz w:val="16"/>
            <w:szCs w:val="16"/>
          </w:rPr>
        </w:r>
        <w:r w:rsidRPr="00906BC1">
          <w:rPr>
            <w:rFonts w:ascii="Montserrat" w:hAnsi="Montserrat"/>
            <w:b w:val="0"/>
            <w:bCs w:val="0"/>
            <w:noProof/>
            <w:webHidden/>
            <w:sz w:val="16"/>
            <w:szCs w:val="16"/>
          </w:rPr>
          <w:fldChar w:fldCharType="separate"/>
        </w:r>
        <w:r w:rsidR="00651313">
          <w:rPr>
            <w:rFonts w:ascii="Montserrat" w:hAnsi="Montserrat"/>
            <w:b w:val="0"/>
            <w:bCs w:val="0"/>
            <w:noProof/>
            <w:webHidden/>
            <w:sz w:val="16"/>
            <w:szCs w:val="16"/>
          </w:rPr>
          <w:t>36</w:t>
        </w:r>
        <w:r w:rsidRPr="00906BC1">
          <w:rPr>
            <w:rFonts w:ascii="Montserrat" w:hAnsi="Montserrat"/>
            <w:b w:val="0"/>
            <w:bCs w:val="0"/>
            <w:noProof/>
            <w:webHidden/>
            <w:sz w:val="16"/>
            <w:szCs w:val="16"/>
          </w:rPr>
          <w:fldChar w:fldCharType="end"/>
        </w:r>
      </w:hyperlink>
    </w:p>
    <w:p w14:paraId="37D3B8AB" w14:textId="12820EA7" w:rsidR="00E760D0" w:rsidRPr="00906BC1" w:rsidRDefault="00E760D0" w:rsidP="00906BC1">
      <w:pPr>
        <w:pStyle w:val="TOC2"/>
        <w:tabs>
          <w:tab w:val="right" w:leader="underscore" w:pos="9016"/>
        </w:tabs>
        <w:spacing w:line="360" w:lineRule="auto"/>
        <w:rPr>
          <w:rFonts w:ascii="Montserrat" w:eastAsiaTheme="minorEastAsia" w:hAnsi="Montserrat"/>
          <w:b w:val="0"/>
          <w:bCs w:val="0"/>
          <w:noProof/>
          <w:sz w:val="16"/>
          <w:szCs w:val="16"/>
          <w:lang w:val="en-US"/>
        </w:rPr>
      </w:pPr>
      <w:hyperlink w:anchor="_Toc225524998" w:history="1">
        <w:r w:rsidRPr="00906BC1">
          <w:rPr>
            <w:rStyle w:val="Hyperlink"/>
            <w:rFonts w:ascii="Montserrat" w:hAnsi="Montserrat"/>
            <w:b w:val="0"/>
            <w:bCs w:val="0"/>
            <w:noProof/>
            <w:sz w:val="16"/>
            <w:szCs w:val="16"/>
          </w:rPr>
          <w:t>5.2 Analytical Technique: Thematic Analysis</w:t>
        </w:r>
        <w:r w:rsidRPr="00906BC1">
          <w:rPr>
            <w:rFonts w:ascii="Montserrat" w:hAnsi="Montserrat"/>
            <w:b w:val="0"/>
            <w:bCs w:val="0"/>
            <w:noProof/>
            <w:webHidden/>
            <w:sz w:val="16"/>
            <w:szCs w:val="16"/>
          </w:rPr>
          <w:tab/>
        </w:r>
        <w:r w:rsidRPr="00906BC1">
          <w:rPr>
            <w:rFonts w:ascii="Montserrat" w:hAnsi="Montserrat"/>
            <w:b w:val="0"/>
            <w:bCs w:val="0"/>
            <w:noProof/>
            <w:webHidden/>
            <w:sz w:val="16"/>
            <w:szCs w:val="16"/>
          </w:rPr>
          <w:fldChar w:fldCharType="begin"/>
        </w:r>
        <w:r w:rsidRPr="00906BC1">
          <w:rPr>
            <w:rFonts w:ascii="Montserrat" w:hAnsi="Montserrat"/>
            <w:b w:val="0"/>
            <w:bCs w:val="0"/>
            <w:noProof/>
            <w:webHidden/>
            <w:sz w:val="16"/>
            <w:szCs w:val="16"/>
          </w:rPr>
          <w:instrText xml:space="preserve"> PAGEREF _Toc225524998 \h </w:instrText>
        </w:r>
        <w:r w:rsidRPr="00906BC1">
          <w:rPr>
            <w:rFonts w:ascii="Montserrat" w:hAnsi="Montserrat"/>
            <w:b w:val="0"/>
            <w:bCs w:val="0"/>
            <w:noProof/>
            <w:webHidden/>
            <w:sz w:val="16"/>
            <w:szCs w:val="16"/>
          </w:rPr>
        </w:r>
        <w:r w:rsidRPr="00906BC1">
          <w:rPr>
            <w:rFonts w:ascii="Montserrat" w:hAnsi="Montserrat"/>
            <w:b w:val="0"/>
            <w:bCs w:val="0"/>
            <w:noProof/>
            <w:webHidden/>
            <w:sz w:val="16"/>
            <w:szCs w:val="16"/>
          </w:rPr>
          <w:fldChar w:fldCharType="separate"/>
        </w:r>
        <w:r w:rsidR="00651313">
          <w:rPr>
            <w:rFonts w:ascii="Montserrat" w:hAnsi="Montserrat"/>
            <w:b w:val="0"/>
            <w:bCs w:val="0"/>
            <w:noProof/>
            <w:webHidden/>
            <w:sz w:val="16"/>
            <w:szCs w:val="16"/>
          </w:rPr>
          <w:t>36</w:t>
        </w:r>
        <w:r w:rsidRPr="00906BC1">
          <w:rPr>
            <w:rFonts w:ascii="Montserrat" w:hAnsi="Montserrat"/>
            <w:b w:val="0"/>
            <w:bCs w:val="0"/>
            <w:noProof/>
            <w:webHidden/>
            <w:sz w:val="16"/>
            <w:szCs w:val="16"/>
          </w:rPr>
          <w:fldChar w:fldCharType="end"/>
        </w:r>
      </w:hyperlink>
    </w:p>
    <w:p w14:paraId="5060540F" w14:textId="3E421D9D" w:rsidR="00E760D0" w:rsidRPr="00906BC1" w:rsidRDefault="00E760D0" w:rsidP="00906BC1">
      <w:pPr>
        <w:pStyle w:val="TOC1"/>
        <w:tabs>
          <w:tab w:val="right" w:leader="underscore" w:pos="9016"/>
        </w:tabs>
        <w:spacing w:line="360" w:lineRule="auto"/>
        <w:rPr>
          <w:rFonts w:ascii="Montserrat" w:eastAsiaTheme="minorEastAsia" w:hAnsi="Montserrat"/>
          <w:b w:val="0"/>
          <w:bCs w:val="0"/>
          <w:i w:val="0"/>
          <w:iCs w:val="0"/>
          <w:noProof/>
          <w:sz w:val="16"/>
          <w:szCs w:val="16"/>
          <w:lang w:val="en-US"/>
        </w:rPr>
      </w:pPr>
      <w:hyperlink w:anchor="_Toc225524999" w:history="1">
        <w:r w:rsidRPr="00906BC1">
          <w:rPr>
            <w:rStyle w:val="Hyperlink"/>
            <w:rFonts w:ascii="Montserrat" w:hAnsi="Montserrat"/>
            <w:b w:val="0"/>
            <w:bCs w:val="0"/>
            <w:i w:val="0"/>
            <w:iCs w:val="0"/>
            <w:noProof/>
            <w:sz w:val="16"/>
            <w:szCs w:val="16"/>
          </w:rPr>
          <w:t>6. Data Integration, Validity, and Trustworthiness</w:t>
        </w:r>
        <w:r w:rsidRPr="00906BC1">
          <w:rPr>
            <w:rFonts w:ascii="Montserrat" w:hAnsi="Montserrat"/>
            <w:b w:val="0"/>
            <w:bCs w:val="0"/>
            <w:i w:val="0"/>
            <w:iCs w:val="0"/>
            <w:noProof/>
            <w:webHidden/>
            <w:sz w:val="16"/>
            <w:szCs w:val="16"/>
          </w:rPr>
          <w:tab/>
        </w:r>
        <w:r w:rsidRPr="00906BC1">
          <w:rPr>
            <w:rFonts w:ascii="Montserrat" w:hAnsi="Montserrat"/>
            <w:b w:val="0"/>
            <w:bCs w:val="0"/>
            <w:i w:val="0"/>
            <w:iCs w:val="0"/>
            <w:noProof/>
            <w:webHidden/>
            <w:sz w:val="16"/>
            <w:szCs w:val="16"/>
          </w:rPr>
          <w:fldChar w:fldCharType="begin"/>
        </w:r>
        <w:r w:rsidRPr="00906BC1">
          <w:rPr>
            <w:rFonts w:ascii="Montserrat" w:hAnsi="Montserrat"/>
            <w:b w:val="0"/>
            <w:bCs w:val="0"/>
            <w:i w:val="0"/>
            <w:iCs w:val="0"/>
            <w:noProof/>
            <w:webHidden/>
            <w:sz w:val="16"/>
            <w:szCs w:val="16"/>
          </w:rPr>
          <w:instrText xml:space="preserve"> PAGEREF _Toc225524999 \h </w:instrText>
        </w:r>
        <w:r w:rsidRPr="00906BC1">
          <w:rPr>
            <w:rFonts w:ascii="Montserrat" w:hAnsi="Montserrat"/>
            <w:b w:val="0"/>
            <w:bCs w:val="0"/>
            <w:i w:val="0"/>
            <w:iCs w:val="0"/>
            <w:noProof/>
            <w:webHidden/>
            <w:sz w:val="16"/>
            <w:szCs w:val="16"/>
          </w:rPr>
        </w:r>
        <w:r w:rsidRPr="00906BC1">
          <w:rPr>
            <w:rFonts w:ascii="Montserrat" w:hAnsi="Montserrat"/>
            <w:b w:val="0"/>
            <w:bCs w:val="0"/>
            <w:i w:val="0"/>
            <w:iCs w:val="0"/>
            <w:noProof/>
            <w:webHidden/>
            <w:sz w:val="16"/>
            <w:szCs w:val="16"/>
          </w:rPr>
          <w:fldChar w:fldCharType="separate"/>
        </w:r>
        <w:r w:rsidR="00651313">
          <w:rPr>
            <w:rFonts w:ascii="Montserrat" w:hAnsi="Montserrat"/>
            <w:b w:val="0"/>
            <w:bCs w:val="0"/>
            <w:i w:val="0"/>
            <w:iCs w:val="0"/>
            <w:noProof/>
            <w:webHidden/>
            <w:sz w:val="16"/>
            <w:szCs w:val="16"/>
          </w:rPr>
          <w:t>36</w:t>
        </w:r>
        <w:r w:rsidRPr="00906BC1">
          <w:rPr>
            <w:rFonts w:ascii="Montserrat" w:hAnsi="Montserrat"/>
            <w:b w:val="0"/>
            <w:bCs w:val="0"/>
            <w:i w:val="0"/>
            <w:iCs w:val="0"/>
            <w:noProof/>
            <w:webHidden/>
            <w:sz w:val="16"/>
            <w:szCs w:val="16"/>
          </w:rPr>
          <w:fldChar w:fldCharType="end"/>
        </w:r>
      </w:hyperlink>
    </w:p>
    <w:p w14:paraId="1A85986C" w14:textId="1EB9040E" w:rsidR="00E760D0" w:rsidRPr="00906BC1" w:rsidRDefault="00E760D0" w:rsidP="00906BC1">
      <w:pPr>
        <w:pStyle w:val="TOC2"/>
        <w:tabs>
          <w:tab w:val="right" w:leader="underscore" w:pos="9016"/>
        </w:tabs>
        <w:spacing w:line="360" w:lineRule="auto"/>
        <w:rPr>
          <w:rFonts w:ascii="Montserrat" w:eastAsiaTheme="minorEastAsia" w:hAnsi="Montserrat"/>
          <w:b w:val="0"/>
          <w:bCs w:val="0"/>
          <w:noProof/>
          <w:sz w:val="16"/>
          <w:szCs w:val="16"/>
          <w:lang w:val="en-US"/>
        </w:rPr>
      </w:pPr>
      <w:hyperlink w:anchor="_Toc225525000" w:history="1">
        <w:r w:rsidRPr="00906BC1">
          <w:rPr>
            <w:rStyle w:val="Hyperlink"/>
            <w:rFonts w:ascii="Montserrat" w:hAnsi="Montserrat"/>
            <w:b w:val="0"/>
            <w:bCs w:val="0"/>
            <w:noProof/>
            <w:sz w:val="16"/>
            <w:szCs w:val="16"/>
          </w:rPr>
          <w:t>6.1 Integration Strategy: Triangulation and Narrative Linkage</w:t>
        </w:r>
        <w:r w:rsidRPr="00906BC1">
          <w:rPr>
            <w:rFonts w:ascii="Montserrat" w:hAnsi="Montserrat"/>
            <w:b w:val="0"/>
            <w:bCs w:val="0"/>
            <w:noProof/>
            <w:webHidden/>
            <w:sz w:val="16"/>
            <w:szCs w:val="16"/>
          </w:rPr>
          <w:tab/>
        </w:r>
        <w:r w:rsidRPr="00906BC1">
          <w:rPr>
            <w:rFonts w:ascii="Montserrat" w:hAnsi="Montserrat"/>
            <w:b w:val="0"/>
            <w:bCs w:val="0"/>
            <w:noProof/>
            <w:webHidden/>
            <w:sz w:val="16"/>
            <w:szCs w:val="16"/>
          </w:rPr>
          <w:fldChar w:fldCharType="begin"/>
        </w:r>
        <w:r w:rsidRPr="00906BC1">
          <w:rPr>
            <w:rFonts w:ascii="Montserrat" w:hAnsi="Montserrat"/>
            <w:b w:val="0"/>
            <w:bCs w:val="0"/>
            <w:noProof/>
            <w:webHidden/>
            <w:sz w:val="16"/>
            <w:szCs w:val="16"/>
          </w:rPr>
          <w:instrText xml:space="preserve"> PAGEREF _Toc225525000 \h </w:instrText>
        </w:r>
        <w:r w:rsidRPr="00906BC1">
          <w:rPr>
            <w:rFonts w:ascii="Montserrat" w:hAnsi="Montserrat"/>
            <w:b w:val="0"/>
            <w:bCs w:val="0"/>
            <w:noProof/>
            <w:webHidden/>
            <w:sz w:val="16"/>
            <w:szCs w:val="16"/>
          </w:rPr>
        </w:r>
        <w:r w:rsidRPr="00906BC1">
          <w:rPr>
            <w:rFonts w:ascii="Montserrat" w:hAnsi="Montserrat"/>
            <w:b w:val="0"/>
            <w:bCs w:val="0"/>
            <w:noProof/>
            <w:webHidden/>
            <w:sz w:val="16"/>
            <w:szCs w:val="16"/>
          </w:rPr>
          <w:fldChar w:fldCharType="separate"/>
        </w:r>
        <w:r w:rsidR="00651313">
          <w:rPr>
            <w:rFonts w:ascii="Montserrat" w:hAnsi="Montserrat"/>
            <w:b w:val="0"/>
            <w:bCs w:val="0"/>
            <w:noProof/>
            <w:webHidden/>
            <w:sz w:val="16"/>
            <w:szCs w:val="16"/>
          </w:rPr>
          <w:t>36</w:t>
        </w:r>
        <w:r w:rsidRPr="00906BC1">
          <w:rPr>
            <w:rFonts w:ascii="Montserrat" w:hAnsi="Montserrat"/>
            <w:b w:val="0"/>
            <w:bCs w:val="0"/>
            <w:noProof/>
            <w:webHidden/>
            <w:sz w:val="16"/>
            <w:szCs w:val="16"/>
          </w:rPr>
          <w:fldChar w:fldCharType="end"/>
        </w:r>
      </w:hyperlink>
    </w:p>
    <w:p w14:paraId="123519F7" w14:textId="3C2BC42A" w:rsidR="00E760D0" w:rsidRPr="00906BC1" w:rsidRDefault="00E760D0" w:rsidP="00906BC1">
      <w:pPr>
        <w:pStyle w:val="TOC2"/>
        <w:tabs>
          <w:tab w:val="right" w:leader="underscore" w:pos="9016"/>
        </w:tabs>
        <w:spacing w:line="360" w:lineRule="auto"/>
        <w:rPr>
          <w:rFonts w:ascii="Montserrat" w:eastAsiaTheme="minorEastAsia" w:hAnsi="Montserrat"/>
          <w:b w:val="0"/>
          <w:bCs w:val="0"/>
          <w:noProof/>
          <w:sz w:val="16"/>
          <w:szCs w:val="16"/>
          <w:lang w:val="en-US"/>
        </w:rPr>
      </w:pPr>
      <w:hyperlink w:anchor="_Toc225525001" w:history="1">
        <w:r w:rsidRPr="00906BC1">
          <w:rPr>
            <w:rStyle w:val="Hyperlink"/>
            <w:rFonts w:ascii="Montserrat" w:hAnsi="Montserrat"/>
            <w:b w:val="0"/>
            <w:bCs w:val="0"/>
            <w:noProof/>
            <w:sz w:val="16"/>
            <w:szCs w:val="16"/>
          </w:rPr>
          <w:t>6.2 Establishing Trustworthiness (Qualitative Rigour)</w:t>
        </w:r>
        <w:r w:rsidRPr="00906BC1">
          <w:rPr>
            <w:rFonts w:ascii="Montserrat" w:hAnsi="Montserrat"/>
            <w:b w:val="0"/>
            <w:bCs w:val="0"/>
            <w:noProof/>
            <w:webHidden/>
            <w:sz w:val="16"/>
            <w:szCs w:val="16"/>
          </w:rPr>
          <w:tab/>
        </w:r>
        <w:r w:rsidRPr="00906BC1">
          <w:rPr>
            <w:rFonts w:ascii="Montserrat" w:hAnsi="Montserrat"/>
            <w:b w:val="0"/>
            <w:bCs w:val="0"/>
            <w:noProof/>
            <w:webHidden/>
            <w:sz w:val="16"/>
            <w:szCs w:val="16"/>
          </w:rPr>
          <w:fldChar w:fldCharType="begin"/>
        </w:r>
        <w:r w:rsidRPr="00906BC1">
          <w:rPr>
            <w:rFonts w:ascii="Montserrat" w:hAnsi="Montserrat"/>
            <w:b w:val="0"/>
            <w:bCs w:val="0"/>
            <w:noProof/>
            <w:webHidden/>
            <w:sz w:val="16"/>
            <w:szCs w:val="16"/>
          </w:rPr>
          <w:instrText xml:space="preserve"> PAGEREF _Toc225525001 \h </w:instrText>
        </w:r>
        <w:r w:rsidRPr="00906BC1">
          <w:rPr>
            <w:rFonts w:ascii="Montserrat" w:hAnsi="Montserrat"/>
            <w:b w:val="0"/>
            <w:bCs w:val="0"/>
            <w:noProof/>
            <w:webHidden/>
            <w:sz w:val="16"/>
            <w:szCs w:val="16"/>
          </w:rPr>
        </w:r>
        <w:r w:rsidRPr="00906BC1">
          <w:rPr>
            <w:rFonts w:ascii="Montserrat" w:hAnsi="Montserrat"/>
            <w:b w:val="0"/>
            <w:bCs w:val="0"/>
            <w:noProof/>
            <w:webHidden/>
            <w:sz w:val="16"/>
            <w:szCs w:val="16"/>
          </w:rPr>
          <w:fldChar w:fldCharType="separate"/>
        </w:r>
        <w:r w:rsidR="00651313">
          <w:rPr>
            <w:rFonts w:ascii="Montserrat" w:hAnsi="Montserrat"/>
            <w:b w:val="0"/>
            <w:bCs w:val="0"/>
            <w:noProof/>
            <w:webHidden/>
            <w:sz w:val="16"/>
            <w:szCs w:val="16"/>
          </w:rPr>
          <w:t>37</w:t>
        </w:r>
        <w:r w:rsidRPr="00906BC1">
          <w:rPr>
            <w:rFonts w:ascii="Montserrat" w:hAnsi="Montserrat"/>
            <w:b w:val="0"/>
            <w:bCs w:val="0"/>
            <w:noProof/>
            <w:webHidden/>
            <w:sz w:val="16"/>
            <w:szCs w:val="16"/>
          </w:rPr>
          <w:fldChar w:fldCharType="end"/>
        </w:r>
      </w:hyperlink>
    </w:p>
    <w:p w14:paraId="1A31CB16" w14:textId="2A190682" w:rsidR="00E760D0" w:rsidRPr="00906BC1" w:rsidRDefault="00E760D0" w:rsidP="00906BC1">
      <w:pPr>
        <w:pStyle w:val="TOC2"/>
        <w:tabs>
          <w:tab w:val="right" w:leader="underscore" w:pos="9016"/>
        </w:tabs>
        <w:spacing w:line="360" w:lineRule="auto"/>
        <w:rPr>
          <w:rFonts w:ascii="Montserrat" w:eastAsiaTheme="minorEastAsia" w:hAnsi="Montserrat"/>
          <w:b w:val="0"/>
          <w:bCs w:val="0"/>
          <w:noProof/>
          <w:sz w:val="16"/>
          <w:szCs w:val="16"/>
          <w:lang w:val="en-US"/>
        </w:rPr>
      </w:pPr>
      <w:hyperlink w:anchor="_Toc225525002" w:history="1">
        <w:r w:rsidRPr="00906BC1">
          <w:rPr>
            <w:rStyle w:val="Hyperlink"/>
            <w:rFonts w:ascii="Montserrat" w:hAnsi="Montserrat"/>
            <w:b w:val="0"/>
            <w:bCs w:val="0"/>
            <w:noProof/>
            <w:sz w:val="16"/>
            <w:szCs w:val="16"/>
          </w:rPr>
          <w:t>6.3 Establishing Validity (Quantitative Rigour)</w:t>
        </w:r>
        <w:r w:rsidRPr="00906BC1">
          <w:rPr>
            <w:rFonts w:ascii="Montserrat" w:hAnsi="Montserrat"/>
            <w:b w:val="0"/>
            <w:bCs w:val="0"/>
            <w:noProof/>
            <w:webHidden/>
            <w:sz w:val="16"/>
            <w:szCs w:val="16"/>
          </w:rPr>
          <w:tab/>
        </w:r>
        <w:r w:rsidRPr="00906BC1">
          <w:rPr>
            <w:rFonts w:ascii="Montserrat" w:hAnsi="Montserrat"/>
            <w:b w:val="0"/>
            <w:bCs w:val="0"/>
            <w:noProof/>
            <w:webHidden/>
            <w:sz w:val="16"/>
            <w:szCs w:val="16"/>
          </w:rPr>
          <w:fldChar w:fldCharType="begin"/>
        </w:r>
        <w:r w:rsidRPr="00906BC1">
          <w:rPr>
            <w:rFonts w:ascii="Montserrat" w:hAnsi="Montserrat"/>
            <w:b w:val="0"/>
            <w:bCs w:val="0"/>
            <w:noProof/>
            <w:webHidden/>
            <w:sz w:val="16"/>
            <w:szCs w:val="16"/>
          </w:rPr>
          <w:instrText xml:space="preserve"> PAGEREF _Toc225525002 \h </w:instrText>
        </w:r>
        <w:r w:rsidRPr="00906BC1">
          <w:rPr>
            <w:rFonts w:ascii="Montserrat" w:hAnsi="Montserrat"/>
            <w:b w:val="0"/>
            <w:bCs w:val="0"/>
            <w:noProof/>
            <w:webHidden/>
            <w:sz w:val="16"/>
            <w:szCs w:val="16"/>
          </w:rPr>
        </w:r>
        <w:r w:rsidRPr="00906BC1">
          <w:rPr>
            <w:rFonts w:ascii="Montserrat" w:hAnsi="Montserrat"/>
            <w:b w:val="0"/>
            <w:bCs w:val="0"/>
            <w:noProof/>
            <w:webHidden/>
            <w:sz w:val="16"/>
            <w:szCs w:val="16"/>
          </w:rPr>
          <w:fldChar w:fldCharType="separate"/>
        </w:r>
        <w:r w:rsidR="00651313">
          <w:rPr>
            <w:rFonts w:ascii="Montserrat" w:hAnsi="Montserrat"/>
            <w:b w:val="0"/>
            <w:bCs w:val="0"/>
            <w:noProof/>
            <w:webHidden/>
            <w:sz w:val="16"/>
            <w:szCs w:val="16"/>
          </w:rPr>
          <w:t>38</w:t>
        </w:r>
        <w:r w:rsidRPr="00906BC1">
          <w:rPr>
            <w:rFonts w:ascii="Montserrat" w:hAnsi="Montserrat"/>
            <w:b w:val="0"/>
            <w:bCs w:val="0"/>
            <w:noProof/>
            <w:webHidden/>
            <w:sz w:val="16"/>
            <w:szCs w:val="16"/>
          </w:rPr>
          <w:fldChar w:fldCharType="end"/>
        </w:r>
      </w:hyperlink>
    </w:p>
    <w:p w14:paraId="0348C0DF" w14:textId="37DEA31E" w:rsidR="00E760D0" w:rsidRPr="00906BC1" w:rsidRDefault="00E760D0" w:rsidP="00906BC1">
      <w:pPr>
        <w:pStyle w:val="TOC1"/>
        <w:tabs>
          <w:tab w:val="right" w:leader="underscore" w:pos="9016"/>
        </w:tabs>
        <w:spacing w:line="360" w:lineRule="auto"/>
        <w:rPr>
          <w:rFonts w:ascii="Montserrat" w:eastAsiaTheme="minorEastAsia" w:hAnsi="Montserrat"/>
          <w:b w:val="0"/>
          <w:bCs w:val="0"/>
          <w:i w:val="0"/>
          <w:iCs w:val="0"/>
          <w:noProof/>
          <w:sz w:val="16"/>
          <w:szCs w:val="16"/>
          <w:lang w:val="en-US"/>
        </w:rPr>
      </w:pPr>
      <w:hyperlink w:anchor="_Toc225525003" w:history="1">
        <w:r w:rsidRPr="00906BC1">
          <w:rPr>
            <w:rStyle w:val="Hyperlink"/>
            <w:rFonts w:ascii="Montserrat" w:hAnsi="Montserrat"/>
            <w:b w:val="0"/>
            <w:bCs w:val="0"/>
            <w:i w:val="0"/>
            <w:iCs w:val="0"/>
            <w:noProof/>
            <w:sz w:val="16"/>
            <w:szCs w:val="16"/>
          </w:rPr>
          <w:t>7.0 Ethical Considerations and Researcher Reflection</w:t>
        </w:r>
        <w:r w:rsidRPr="00906BC1">
          <w:rPr>
            <w:rFonts w:ascii="Montserrat" w:hAnsi="Montserrat"/>
            <w:b w:val="0"/>
            <w:bCs w:val="0"/>
            <w:i w:val="0"/>
            <w:iCs w:val="0"/>
            <w:noProof/>
            <w:webHidden/>
            <w:sz w:val="16"/>
            <w:szCs w:val="16"/>
          </w:rPr>
          <w:tab/>
        </w:r>
        <w:r w:rsidRPr="00906BC1">
          <w:rPr>
            <w:rFonts w:ascii="Montserrat" w:hAnsi="Montserrat"/>
            <w:b w:val="0"/>
            <w:bCs w:val="0"/>
            <w:i w:val="0"/>
            <w:iCs w:val="0"/>
            <w:noProof/>
            <w:webHidden/>
            <w:sz w:val="16"/>
            <w:szCs w:val="16"/>
          </w:rPr>
          <w:fldChar w:fldCharType="begin"/>
        </w:r>
        <w:r w:rsidRPr="00906BC1">
          <w:rPr>
            <w:rFonts w:ascii="Montserrat" w:hAnsi="Montserrat"/>
            <w:b w:val="0"/>
            <w:bCs w:val="0"/>
            <w:i w:val="0"/>
            <w:iCs w:val="0"/>
            <w:noProof/>
            <w:webHidden/>
            <w:sz w:val="16"/>
            <w:szCs w:val="16"/>
          </w:rPr>
          <w:instrText xml:space="preserve"> PAGEREF _Toc225525003 \h </w:instrText>
        </w:r>
        <w:r w:rsidRPr="00906BC1">
          <w:rPr>
            <w:rFonts w:ascii="Montserrat" w:hAnsi="Montserrat"/>
            <w:b w:val="0"/>
            <w:bCs w:val="0"/>
            <w:i w:val="0"/>
            <w:iCs w:val="0"/>
            <w:noProof/>
            <w:webHidden/>
            <w:sz w:val="16"/>
            <w:szCs w:val="16"/>
          </w:rPr>
        </w:r>
        <w:r w:rsidRPr="00906BC1">
          <w:rPr>
            <w:rFonts w:ascii="Montserrat" w:hAnsi="Montserrat"/>
            <w:b w:val="0"/>
            <w:bCs w:val="0"/>
            <w:i w:val="0"/>
            <w:iCs w:val="0"/>
            <w:noProof/>
            <w:webHidden/>
            <w:sz w:val="16"/>
            <w:szCs w:val="16"/>
          </w:rPr>
          <w:fldChar w:fldCharType="separate"/>
        </w:r>
        <w:r w:rsidR="00651313">
          <w:rPr>
            <w:rFonts w:ascii="Montserrat" w:hAnsi="Montserrat"/>
            <w:b w:val="0"/>
            <w:bCs w:val="0"/>
            <w:i w:val="0"/>
            <w:iCs w:val="0"/>
            <w:noProof/>
            <w:webHidden/>
            <w:sz w:val="16"/>
            <w:szCs w:val="16"/>
          </w:rPr>
          <w:t>40</w:t>
        </w:r>
        <w:r w:rsidRPr="00906BC1">
          <w:rPr>
            <w:rFonts w:ascii="Montserrat" w:hAnsi="Montserrat"/>
            <w:b w:val="0"/>
            <w:bCs w:val="0"/>
            <w:i w:val="0"/>
            <w:iCs w:val="0"/>
            <w:noProof/>
            <w:webHidden/>
            <w:sz w:val="16"/>
            <w:szCs w:val="16"/>
          </w:rPr>
          <w:fldChar w:fldCharType="end"/>
        </w:r>
      </w:hyperlink>
    </w:p>
    <w:p w14:paraId="191BCF21" w14:textId="1D5D7CCD" w:rsidR="00E760D0" w:rsidRPr="00906BC1" w:rsidRDefault="00E760D0" w:rsidP="00906BC1">
      <w:pPr>
        <w:pStyle w:val="TOC2"/>
        <w:tabs>
          <w:tab w:val="right" w:leader="underscore" w:pos="9016"/>
        </w:tabs>
        <w:spacing w:line="360" w:lineRule="auto"/>
        <w:rPr>
          <w:rFonts w:ascii="Montserrat" w:eastAsiaTheme="minorEastAsia" w:hAnsi="Montserrat"/>
          <w:b w:val="0"/>
          <w:bCs w:val="0"/>
          <w:noProof/>
          <w:sz w:val="16"/>
          <w:szCs w:val="16"/>
          <w:lang w:val="en-US"/>
        </w:rPr>
      </w:pPr>
      <w:hyperlink w:anchor="_Toc225525004" w:history="1">
        <w:r w:rsidRPr="00906BC1">
          <w:rPr>
            <w:rStyle w:val="Hyperlink"/>
            <w:rFonts w:ascii="Montserrat" w:hAnsi="Montserrat"/>
            <w:b w:val="0"/>
            <w:bCs w:val="0"/>
            <w:noProof/>
            <w:sz w:val="16"/>
            <w:szCs w:val="16"/>
          </w:rPr>
          <w:t>7.1 Ethical Approval and Consent</w:t>
        </w:r>
        <w:r w:rsidRPr="00906BC1">
          <w:rPr>
            <w:rFonts w:ascii="Montserrat" w:hAnsi="Montserrat"/>
            <w:b w:val="0"/>
            <w:bCs w:val="0"/>
            <w:noProof/>
            <w:webHidden/>
            <w:sz w:val="16"/>
            <w:szCs w:val="16"/>
          </w:rPr>
          <w:tab/>
        </w:r>
        <w:r w:rsidRPr="00906BC1">
          <w:rPr>
            <w:rFonts w:ascii="Montserrat" w:hAnsi="Montserrat"/>
            <w:b w:val="0"/>
            <w:bCs w:val="0"/>
            <w:noProof/>
            <w:webHidden/>
            <w:sz w:val="16"/>
            <w:szCs w:val="16"/>
          </w:rPr>
          <w:fldChar w:fldCharType="begin"/>
        </w:r>
        <w:r w:rsidRPr="00906BC1">
          <w:rPr>
            <w:rFonts w:ascii="Montserrat" w:hAnsi="Montserrat"/>
            <w:b w:val="0"/>
            <w:bCs w:val="0"/>
            <w:noProof/>
            <w:webHidden/>
            <w:sz w:val="16"/>
            <w:szCs w:val="16"/>
          </w:rPr>
          <w:instrText xml:space="preserve"> PAGEREF _Toc225525004 \h </w:instrText>
        </w:r>
        <w:r w:rsidRPr="00906BC1">
          <w:rPr>
            <w:rFonts w:ascii="Montserrat" w:hAnsi="Montserrat"/>
            <w:b w:val="0"/>
            <w:bCs w:val="0"/>
            <w:noProof/>
            <w:webHidden/>
            <w:sz w:val="16"/>
            <w:szCs w:val="16"/>
          </w:rPr>
        </w:r>
        <w:r w:rsidRPr="00906BC1">
          <w:rPr>
            <w:rFonts w:ascii="Montserrat" w:hAnsi="Montserrat"/>
            <w:b w:val="0"/>
            <w:bCs w:val="0"/>
            <w:noProof/>
            <w:webHidden/>
            <w:sz w:val="16"/>
            <w:szCs w:val="16"/>
          </w:rPr>
          <w:fldChar w:fldCharType="separate"/>
        </w:r>
        <w:r w:rsidR="00651313">
          <w:rPr>
            <w:rFonts w:ascii="Montserrat" w:hAnsi="Montserrat"/>
            <w:b w:val="0"/>
            <w:bCs w:val="0"/>
            <w:noProof/>
            <w:webHidden/>
            <w:sz w:val="16"/>
            <w:szCs w:val="16"/>
          </w:rPr>
          <w:t>40</w:t>
        </w:r>
        <w:r w:rsidRPr="00906BC1">
          <w:rPr>
            <w:rFonts w:ascii="Montserrat" w:hAnsi="Montserrat"/>
            <w:b w:val="0"/>
            <w:bCs w:val="0"/>
            <w:noProof/>
            <w:webHidden/>
            <w:sz w:val="16"/>
            <w:szCs w:val="16"/>
          </w:rPr>
          <w:fldChar w:fldCharType="end"/>
        </w:r>
      </w:hyperlink>
    </w:p>
    <w:p w14:paraId="5AE5ED98" w14:textId="42862F47" w:rsidR="00E760D0" w:rsidRPr="00906BC1" w:rsidRDefault="00E760D0" w:rsidP="00906BC1">
      <w:pPr>
        <w:pStyle w:val="TOC2"/>
        <w:tabs>
          <w:tab w:val="right" w:leader="underscore" w:pos="9016"/>
        </w:tabs>
        <w:spacing w:line="360" w:lineRule="auto"/>
        <w:rPr>
          <w:rFonts w:ascii="Montserrat" w:eastAsiaTheme="minorEastAsia" w:hAnsi="Montserrat"/>
          <w:b w:val="0"/>
          <w:bCs w:val="0"/>
          <w:noProof/>
          <w:sz w:val="16"/>
          <w:szCs w:val="16"/>
          <w:lang w:val="en-US"/>
        </w:rPr>
      </w:pPr>
      <w:hyperlink w:anchor="_Toc225525005" w:history="1">
        <w:r w:rsidRPr="00906BC1">
          <w:rPr>
            <w:rStyle w:val="Hyperlink"/>
            <w:rFonts w:ascii="Montserrat" w:hAnsi="Montserrat"/>
            <w:b w:val="0"/>
            <w:bCs w:val="0"/>
            <w:noProof/>
            <w:sz w:val="16"/>
            <w:szCs w:val="16"/>
          </w:rPr>
          <w:t>7.2 Confidentiality and Anonymity</w:t>
        </w:r>
        <w:r w:rsidRPr="00906BC1">
          <w:rPr>
            <w:rFonts w:ascii="Montserrat" w:hAnsi="Montserrat"/>
            <w:b w:val="0"/>
            <w:bCs w:val="0"/>
            <w:noProof/>
            <w:webHidden/>
            <w:sz w:val="16"/>
            <w:szCs w:val="16"/>
          </w:rPr>
          <w:tab/>
        </w:r>
        <w:r w:rsidRPr="00906BC1">
          <w:rPr>
            <w:rFonts w:ascii="Montserrat" w:hAnsi="Montserrat"/>
            <w:b w:val="0"/>
            <w:bCs w:val="0"/>
            <w:noProof/>
            <w:webHidden/>
            <w:sz w:val="16"/>
            <w:szCs w:val="16"/>
          </w:rPr>
          <w:fldChar w:fldCharType="begin"/>
        </w:r>
        <w:r w:rsidRPr="00906BC1">
          <w:rPr>
            <w:rFonts w:ascii="Montserrat" w:hAnsi="Montserrat"/>
            <w:b w:val="0"/>
            <w:bCs w:val="0"/>
            <w:noProof/>
            <w:webHidden/>
            <w:sz w:val="16"/>
            <w:szCs w:val="16"/>
          </w:rPr>
          <w:instrText xml:space="preserve"> PAGEREF _Toc225525005 \h </w:instrText>
        </w:r>
        <w:r w:rsidRPr="00906BC1">
          <w:rPr>
            <w:rFonts w:ascii="Montserrat" w:hAnsi="Montserrat"/>
            <w:b w:val="0"/>
            <w:bCs w:val="0"/>
            <w:noProof/>
            <w:webHidden/>
            <w:sz w:val="16"/>
            <w:szCs w:val="16"/>
          </w:rPr>
        </w:r>
        <w:r w:rsidRPr="00906BC1">
          <w:rPr>
            <w:rFonts w:ascii="Montserrat" w:hAnsi="Montserrat"/>
            <w:b w:val="0"/>
            <w:bCs w:val="0"/>
            <w:noProof/>
            <w:webHidden/>
            <w:sz w:val="16"/>
            <w:szCs w:val="16"/>
          </w:rPr>
          <w:fldChar w:fldCharType="separate"/>
        </w:r>
        <w:r w:rsidR="00651313">
          <w:rPr>
            <w:rFonts w:ascii="Montserrat" w:hAnsi="Montserrat"/>
            <w:b w:val="0"/>
            <w:bCs w:val="0"/>
            <w:noProof/>
            <w:webHidden/>
            <w:sz w:val="16"/>
            <w:szCs w:val="16"/>
          </w:rPr>
          <w:t>40</w:t>
        </w:r>
        <w:r w:rsidRPr="00906BC1">
          <w:rPr>
            <w:rFonts w:ascii="Montserrat" w:hAnsi="Montserrat"/>
            <w:b w:val="0"/>
            <w:bCs w:val="0"/>
            <w:noProof/>
            <w:webHidden/>
            <w:sz w:val="16"/>
            <w:szCs w:val="16"/>
          </w:rPr>
          <w:fldChar w:fldCharType="end"/>
        </w:r>
      </w:hyperlink>
    </w:p>
    <w:p w14:paraId="41D8D170" w14:textId="6BB604D8" w:rsidR="00E760D0" w:rsidRPr="00906BC1" w:rsidRDefault="00E760D0" w:rsidP="00906BC1">
      <w:pPr>
        <w:pStyle w:val="TOC2"/>
        <w:tabs>
          <w:tab w:val="right" w:leader="underscore" w:pos="9016"/>
        </w:tabs>
        <w:spacing w:line="360" w:lineRule="auto"/>
        <w:rPr>
          <w:rFonts w:ascii="Montserrat" w:eastAsiaTheme="minorEastAsia" w:hAnsi="Montserrat"/>
          <w:b w:val="0"/>
          <w:bCs w:val="0"/>
          <w:noProof/>
          <w:sz w:val="16"/>
          <w:szCs w:val="16"/>
          <w:lang w:val="en-US"/>
        </w:rPr>
      </w:pPr>
      <w:hyperlink w:anchor="_Toc225525006" w:history="1">
        <w:r w:rsidRPr="00906BC1">
          <w:rPr>
            <w:rStyle w:val="Hyperlink"/>
            <w:rFonts w:ascii="Montserrat" w:hAnsi="Montserrat"/>
            <w:b w:val="0"/>
            <w:bCs w:val="0"/>
            <w:noProof/>
            <w:sz w:val="16"/>
            <w:szCs w:val="16"/>
          </w:rPr>
          <w:t>7.3 Researcher Positionality</w:t>
        </w:r>
        <w:r w:rsidRPr="00906BC1">
          <w:rPr>
            <w:rFonts w:ascii="Montserrat" w:hAnsi="Montserrat"/>
            <w:b w:val="0"/>
            <w:bCs w:val="0"/>
            <w:noProof/>
            <w:webHidden/>
            <w:sz w:val="16"/>
            <w:szCs w:val="16"/>
          </w:rPr>
          <w:tab/>
        </w:r>
        <w:r w:rsidRPr="00906BC1">
          <w:rPr>
            <w:rFonts w:ascii="Montserrat" w:hAnsi="Montserrat"/>
            <w:b w:val="0"/>
            <w:bCs w:val="0"/>
            <w:noProof/>
            <w:webHidden/>
            <w:sz w:val="16"/>
            <w:szCs w:val="16"/>
          </w:rPr>
          <w:fldChar w:fldCharType="begin"/>
        </w:r>
        <w:r w:rsidRPr="00906BC1">
          <w:rPr>
            <w:rFonts w:ascii="Montserrat" w:hAnsi="Montserrat"/>
            <w:b w:val="0"/>
            <w:bCs w:val="0"/>
            <w:noProof/>
            <w:webHidden/>
            <w:sz w:val="16"/>
            <w:szCs w:val="16"/>
          </w:rPr>
          <w:instrText xml:space="preserve"> PAGEREF _Toc225525006 \h </w:instrText>
        </w:r>
        <w:r w:rsidRPr="00906BC1">
          <w:rPr>
            <w:rFonts w:ascii="Montserrat" w:hAnsi="Montserrat"/>
            <w:b w:val="0"/>
            <w:bCs w:val="0"/>
            <w:noProof/>
            <w:webHidden/>
            <w:sz w:val="16"/>
            <w:szCs w:val="16"/>
          </w:rPr>
        </w:r>
        <w:r w:rsidRPr="00906BC1">
          <w:rPr>
            <w:rFonts w:ascii="Montserrat" w:hAnsi="Montserrat"/>
            <w:b w:val="0"/>
            <w:bCs w:val="0"/>
            <w:noProof/>
            <w:webHidden/>
            <w:sz w:val="16"/>
            <w:szCs w:val="16"/>
          </w:rPr>
          <w:fldChar w:fldCharType="separate"/>
        </w:r>
        <w:r w:rsidR="00651313">
          <w:rPr>
            <w:rFonts w:ascii="Montserrat" w:hAnsi="Montserrat"/>
            <w:b w:val="0"/>
            <w:bCs w:val="0"/>
            <w:noProof/>
            <w:webHidden/>
            <w:sz w:val="16"/>
            <w:szCs w:val="16"/>
          </w:rPr>
          <w:t>41</w:t>
        </w:r>
        <w:r w:rsidRPr="00906BC1">
          <w:rPr>
            <w:rFonts w:ascii="Montserrat" w:hAnsi="Montserrat"/>
            <w:b w:val="0"/>
            <w:bCs w:val="0"/>
            <w:noProof/>
            <w:webHidden/>
            <w:sz w:val="16"/>
            <w:szCs w:val="16"/>
          </w:rPr>
          <w:fldChar w:fldCharType="end"/>
        </w:r>
      </w:hyperlink>
    </w:p>
    <w:p w14:paraId="35E77AC6" w14:textId="34CAB648" w:rsidR="00E760D0" w:rsidRPr="00906BC1" w:rsidRDefault="00E760D0" w:rsidP="00906BC1">
      <w:pPr>
        <w:pStyle w:val="TOC2"/>
        <w:tabs>
          <w:tab w:val="right" w:leader="underscore" w:pos="9016"/>
        </w:tabs>
        <w:spacing w:line="360" w:lineRule="auto"/>
        <w:rPr>
          <w:rFonts w:ascii="Montserrat" w:eastAsiaTheme="minorEastAsia" w:hAnsi="Montserrat"/>
          <w:b w:val="0"/>
          <w:bCs w:val="0"/>
          <w:noProof/>
          <w:sz w:val="16"/>
          <w:szCs w:val="16"/>
          <w:lang w:val="en-US"/>
        </w:rPr>
      </w:pPr>
      <w:hyperlink w:anchor="_Toc225525007" w:history="1">
        <w:r w:rsidRPr="00906BC1">
          <w:rPr>
            <w:rStyle w:val="Hyperlink"/>
            <w:rFonts w:ascii="Montserrat" w:hAnsi="Montserrat"/>
            <w:b w:val="0"/>
            <w:bCs w:val="0"/>
            <w:noProof/>
            <w:sz w:val="16"/>
            <w:szCs w:val="16"/>
          </w:rPr>
          <w:t>7.4 Conclusions and Analytical Synthesis</w:t>
        </w:r>
        <w:r w:rsidRPr="00906BC1">
          <w:rPr>
            <w:rFonts w:ascii="Montserrat" w:hAnsi="Montserrat"/>
            <w:b w:val="0"/>
            <w:bCs w:val="0"/>
            <w:noProof/>
            <w:webHidden/>
            <w:sz w:val="16"/>
            <w:szCs w:val="16"/>
          </w:rPr>
          <w:tab/>
        </w:r>
        <w:r w:rsidRPr="00906BC1">
          <w:rPr>
            <w:rFonts w:ascii="Montserrat" w:hAnsi="Montserrat"/>
            <w:b w:val="0"/>
            <w:bCs w:val="0"/>
            <w:noProof/>
            <w:webHidden/>
            <w:sz w:val="16"/>
            <w:szCs w:val="16"/>
          </w:rPr>
          <w:fldChar w:fldCharType="begin"/>
        </w:r>
        <w:r w:rsidRPr="00906BC1">
          <w:rPr>
            <w:rFonts w:ascii="Montserrat" w:hAnsi="Montserrat"/>
            <w:b w:val="0"/>
            <w:bCs w:val="0"/>
            <w:noProof/>
            <w:webHidden/>
            <w:sz w:val="16"/>
            <w:szCs w:val="16"/>
          </w:rPr>
          <w:instrText xml:space="preserve"> PAGEREF _Toc225525007 \h </w:instrText>
        </w:r>
        <w:r w:rsidRPr="00906BC1">
          <w:rPr>
            <w:rFonts w:ascii="Montserrat" w:hAnsi="Montserrat"/>
            <w:b w:val="0"/>
            <w:bCs w:val="0"/>
            <w:noProof/>
            <w:webHidden/>
            <w:sz w:val="16"/>
            <w:szCs w:val="16"/>
          </w:rPr>
        </w:r>
        <w:r w:rsidRPr="00906BC1">
          <w:rPr>
            <w:rFonts w:ascii="Montserrat" w:hAnsi="Montserrat"/>
            <w:b w:val="0"/>
            <w:bCs w:val="0"/>
            <w:noProof/>
            <w:webHidden/>
            <w:sz w:val="16"/>
            <w:szCs w:val="16"/>
          </w:rPr>
          <w:fldChar w:fldCharType="separate"/>
        </w:r>
        <w:r w:rsidR="00651313">
          <w:rPr>
            <w:rFonts w:ascii="Montserrat" w:hAnsi="Montserrat"/>
            <w:b w:val="0"/>
            <w:bCs w:val="0"/>
            <w:noProof/>
            <w:webHidden/>
            <w:sz w:val="16"/>
            <w:szCs w:val="16"/>
          </w:rPr>
          <w:t>41</w:t>
        </w:r>
        <w:r w:rsidRPr="00906BC1">
          <w:rPr>
            <w:rFonts w:ascii="Montserrat" w:hAnsi="Montserrat"/>
            <w:b w:val="0"/>
            <w:bCs w:val="0"/>
            <w:noProof/>
            <w:webHidden/>
            <w:sz w:val="16"/>
            <w:szCs w:val="16"/>
          </w:rPr>
          <w:fldChar w:fldCharType="end"/>
        </w:r>
      </w:hyperlink>
    </w:p>
    <w:p w14:paraId="0C5DC38B" w14:textId="7901686F" w:rsidR="00E760D0" w:rsidRPr="00906BC1" w:rsidRDefault="00E760D0" w:rsidP="00906BC1">
      <w:pPr>
        <w:pStyle w:val="TOC1"/>
        <w:tabs>
          <w:tab w:val="right" w:leader="underscore" w:pos="9016"/>
        </w:tabs>
        <w:spacing w:line="360" w:lineRule="auto"/>
        <w:rPr>
          <w:rFonts w:ascii="Montserrat" w:eastAsiaTheme="minorEastAsia" w:hAnsi="Montserrat"/>
          <w:b w:val="0"/>
          <w:bCs w:val="0"/>
          <w:i w:val="0"/>
          <w:iCs w:val="0"/>
          <w:noProof/>
          <w:sz w:val="16"/>
          <w:szCs w:val="16"/>
          <w:lang w:val="en-US"/>
        </w:rPr>
      </w:pPr>
      <w:hyperlink w:anchor="_Toc225525008" w:history="1">
        <w:r w:rsidRPr="00906BC1">
          <w:rPr>
            <w:rStyle w:val="Hyperlink"/>
            <w:rFonts w:ascii="Montserrat" w:hAnsi="Montserrat"/>
            <w:b w:val="0"/>
            <w:bCs w:val="0"/>
            <w:i w:val="0"/>
            <w:iCs w:val="0"/>
            <w:noProof/>
            <w:sz w:val="16"/>
            <w:szCs w:val="16"/>
          </w:rPr>
          <w:t>8. Results</w:t>
        </w:r>
        <w:r w:rsidRPr="00906BC1">
          <w:rPr>
            <w:rFonts w:ascii="Montserrat" w:hAnsi="Montserrat"/>
            <w:b w:val="0"/>
            <w:bCs w:val="0"/>
            <w:i w:val="0"/>
            <w:iCs w:val="0"/>
            <w:noProof/>
            <w:webHidden/>
            <w:sz w:val="16"/>
            <w:szCs w:val="16"/>
          </w:rPr>
          <w:tab/>
        </w:r>
        <w:r w:rsidRPr="00906BC1">
          <w:rPr>
            <w:rFonts w:ascii="Montserrat" w:hAnsi="Montserrat"/>
            <w:b w:val="0"/>
            <w:bCs w:val="0"/>
            <w:i w:val="0"/>
            <w:iCs w:val="0"/>
            <w:noProof/>
            <w:webHidden/>
            <w:sz w:val="16"/>
            <w:szCs w:val="16"/>
          </w:rPr>
          <w:fldChar w:fldCharType="begin"/>
        </w:r>
        <w:r w:rsidRPr="00906BC1">
          <w:rPr>
            <w:rFonts w:ascii="Montserrat" w:hAnsi="Montserrat"/>
            <w:b w:val="0"/>
            <w:bCs w:val="0"/>
            <w:i w:val="0"/>
            <w:iCs w:val="0"/>
            <w:noProof/>
            <w:webHidden/>
            <w:sz w:val="16"/>
            <w:szCs w:val="16"/>
          </w:rPr>
          <w:instrText xml:space="preserve"> PAGEREF _Toc225525008 \h </w:instrText>
        </w:r>
        <w:r w:rsidRPr="00906BC1">
          <w:rPr>
            <w:rFonts w:ascii="Montserrat" w:hAnsi="Montserrat"/>
            <w:b w:val="0"/>
            <w:bCs w:val="0"/>
            <w:i w:val="0"/>
            <w:iCs w:val="0"/>
            <w:noProof/>
            <w:webHidden/>
            <w:sz w:val="16"/>
            <w:szCs w:val="16"/>
          </w:rPr>
        </w:r>
        <w:r w:rsidRPr="00906BC1">
          <w:rPr>
            <w:rFonts w:ascii="Montserrat" w:hAnsi="Montserrat"/>
            <w:b w:val="0"/>
            <w:bCs w:val="0"/>
            <w:i w:val="0"/>
            <w:iCs w:val="0"/>
            <w:noProof/>
            <w:webHidden/>
            <w:sz w:val="16"/>
            <w:szCs w:val="16"/>
          </w:rPr>
          <w:fldChar w:fldCharType="separate"/>
        </w:r>
        <w:r w:rsidR="00651313">
          <w:rPr>
            <w:rFonts w:ascii="Montserrat" w:hAnsi="Montserrat"/>
            <w:b w:val="0"/>
            <w:bCs w:val="0"/>
            <w:i w:val="0"/>
            <w:iCs w:val="0"/>
            <w:noProof/>
            <w:webHidden/>
            <w:sz w:val="16"/>
            <w:szCs w:val="16"/>
          </w:rPr>
          <w:t>43</w:t>
        </w:r>
        <w:r w:rsidRPr="00906BC1">
          <w:rPr>
            <w:rFonts w:ascii="Montserrat" w:hAnsi="Montserrat"/>
            <w:b w:val="0"/>
            <w:bCs w:val="0"/>
            <w:i w:val="0"/>
            <w:iCs w:val="0"/>
            <w:noProof/>
            <w:webHidden/>
            <w:sz w:val="16"/>
            <w:szCs w:val="16"/>
          </w:rPr>
          <w:fldChar w:fldCharType="end"/>
        </w:r>
      </w:hyperlink>
    </w:p>
    <w:p w14:paraId="04235529" w14:textId="18B4457B" w:rsidR="00E760D0" w:rsidRPr="00906BC1" w:rsidRDefault="00E760D0" w:rsidP="00906BC1">
      <w:pPr>
        <w:pStyle w:val="TOC2"/>
        <w:tabs>
          <w:tab w:val="right" w:leader="underscore" w:pos="9016"/>
        </w:tabs>
        <w:spacing w:line="360" w:lineRule="auto"/>
        <w:rPr>
          <w:rFonts w:ascii="Montserrat" w:eastAsiaTheme="minorEastAsia" w:hAnsi="Montserrat"/>
          <w:b w:val="0"/>
          <w:bCs w:val="0"/>
          <w:noProof/>
          <w:sz w:val="16"/>
          <w:szCs w:val="16"/>
          <w:lang w:val="en-US"/>
        </w:rPr>
      </w:pPr>
      <w:hyperlink w:anchor="_Toc225525009" w:history="1">
        <w:r w:rsidRPr="00906BC1">
          <w:rPr>
            <w:rStyle w:val="Hyperlink"/>
            <w:rFonts w:ascii="Montserrat" w:hAnsi="Montserrat"/>
            <w:b w:val="0"/>
            <w:bCs w:val="0"/>
            <w:noProof/>
            <w:sz w:val="16"/>
            <w:szCs w:val="16"/>
          </w:rPr>
          <w:t>8.1 Quantitative Findings: Commercial Efficiency and Regulatory Performance (Secondary Data)</w:t>
        </w:r>
        <w:r w:rsidRPr="00906BC1">
          <w:rPr>
            <w:rFonts w:ascii="Montserrat" w:hAnsi="Montserrat"/>
            <w:b w:val="0"/>
            <w:bCs w:val="0"/>
            <w:noProof/>
            <w:webHidden/>
            <w:sz w:val="16"/>
            <w:szCs w:val="16"/>
          </w:rPr>
          <w:tab/>
        </w:r>
        <w:r w:rsidRPr="00906BC1">
          <w:rPr>
            <w:rFonts w:ascii="Montserrat" w:hAnsi="Montserrat"/>
            <w:b w:val="0"/>
            <w:bCs w:val="0"/>
            <w:noProof/>
            <w:webHidden/>
            <w:sz w:val="16"/>
            <w:szCs w:val="16"/>
          </w:rPr>
          <w:fldChar w:fldCharType="begin"/>
        </w:r>
        <w:r w:rsidRPr="00906BC1">
          <w:rPr>
            <w:rFonts w:ascii="Montserrat" w:hAnsi="Montserrat"/>
            <w:b w:val="0"/>
            <w:bCs w:val="0"/>
            <w:noProof/>
            <w:webHidden/>
            <w:sz w:val="16"/>
            <w:szCs w:val="16"/>
          </w:rPr>
          <w:instrText xml:space="preserve"> PAGEREF _Toc225525009 \h </w:instrText>
        </w:r>
        <w:r w:rsidRPr="00906BC1">
          <w:rPr>
            <w:rFonts w:ascii="Montserrat" w:hAnsi="Montserrat"/>
            <w:b w:val="0"/>
            <w:bCs w:val="0"/>
            <w:noProof/>
            <w:webHidden/>
            <w:sz w:val="16"/>
            <w:szCs w:val="16"/>
          </w:rPr>
        </w:r>
        <w:r w:rsidRPr="00906BC1">
          <w:rPr>
            <w:rFonts w:ascii="Montserrat" w:hAnsi="Montserrat"/>
            <w:b w:val="0"/>
            <w:bCs w:val="0"/>
            <w:noProof/>
            <w:webHidden/>
            <w:sz w:val="16"/>
            <w:szCs w:val="16"/>
          </w:rPr>
          <w:fldChar w:fldCharType="separate"/>
        </w:r>
        <w:r w:rsidR="00651313">
          <w:rPr>
            <w:rFonts w:ascii="Montserrat" w:hAnsi="Montserrat"/>
            <w:b w:val="0"/>
            <w:bCs w:val="0"/>
            <w:noProof/>
            <w:webHidden/>
            <w:sz w:val="16"/>
            <w:szCs w:val="16"/>
          </w:rPr>
          <w:t>43</w:t>
        </w:r>
        <w:r w:rsidRPr="00906BC1">
          <w:rPr>
            <w:rFonts w:ascii="Montserrat" w:hAnsi="Montserrat"/>
            <w:b w:val="0"/>
            <w:bCs w:val="0"/>
            <w:noProof/>
            <w:webHidden/>
            <w:sz w:val="16"/>
            <w:szCs w:val="16"/>
          </w:rPr>
          <w:fldChar w:fldCharType="end"/>
        </w:r>
      </w:hyperlink>
    </w:p>
    <w:p w14:paraId="5A86B912" w14:textId="630E7810" w:rsidR="00E760D0" w:rsidRPr="00906BC1" w:rsidRDefault="00E760D0" w:rsidP="00906BC1">
      <w:pPr>
        <w:pStyle w:val="TOC2"/>
        <w:tabs>
          <w:tab w:val="right" w:leader="underscore" w:pos="9016"/>
        </w:tabs>
        <w:spacing w:line="360" w:lineRule="auto"/>
        <w:rPr>
          <w:rFonts w:ascii="Montserrat" w:eastAsiaTheme="minorEastAsia" w:hAnsi="Montserrat"/>
          <w:b w:val="0"/>
          <w:bCs w:val="0"/>
          <w:noProof/>
          <w:sz w:val="16"/>
          <w:szCs w:val="16"/>
          <w:lang w:val="en-US"/>
        </w:rPr>
      </w:pPr>
      <w:hyperlink w:anchor="_Toc225525010" w:history="1">
        <w:r w:rsidRPr="00906BC1">
          <w:rPr>
            <w:rStyle w:val="Hyperlink"/>
            <w:rFonts w:ascii="Montserrat" w:hAnsi="Montserrat"/>
            <w:b w:val="0"/>
            <w:bCs w:val="0"/>
            <w:noProof/>
            <w:sz w:val="16"/>
            <w:szCs w:val="16"/>
          </w:rPr>
          <w:t>8.1.1 Commercial Performance and the Forensic Reality of 'Disallowed Costs'</w:t>
        </w:r>
        <w:r w:rsidRPr="00906BC1">
          <w:rPr>
            <w:rFonts w:ascii="Montserrat" w:hAnsi="Montserrat"/>
            <w:b w:val="0"/>
            <w:bCs w:val="0"/>
            <w:noProof/>
            <w:webHidden/>
            <w:sz w:val="16"/>
            <w:szCs w:val="16"/>
          </w:rPr>
          <w:tab/>
        </w:r>
        <w:r w:rsidRPr="00906BC1">
          <w:rPr>
            <w:rFonts w:ascii="Montserrat" w:hAnsi="Montserrat"/>
            <w:b w:val="0"/>
            <w:bCs w:val="0"/>
            <w:noProof/>
            <w:webHidden/>
            <w:sz w:val="16"/>
            <w:szCs w:val="16"/>
          </w:rPr>
          <w:fldChar w:fldCharType="begin"/>
        </w:r>
        <w:r w:rsidRPr="00906BC1">
          <w:rPr>
            <w:rFonts w:ascii="Montserrat" w:hAnsi="Montserrat"/>
            <w:b w:val="0"/>
            <w:bCs w:val="0"/>
            <w:noProof/>
            <w:webHidden/>
            <w:sz w:val="16"/>
            <w:szCs w:val="16"/>
          </w:rPr>
          <w:instrText xml:space="preserve"> PAGEREF _Toc225525010 \h </w:instrText>
        </w:r>
        <w:r w:rsidRPr="00906BC1">
          <w:rPr>
            <w:rFonts w:ascii="Montserrat" w:hAnsi="Montserrat"/>
            <w:b w:val="0"/>
            <w:bCs w:val="0"/>
            <w:noProof/>
            <w:webHidden/>
            <w:sz w:val="16"/>
            <w:szCs w:val="16"/>
          </w:rPr>
        </w:r>
        <w:r w:rsidRPr="00906BC1">
          <w:rPr>
            <w:rFonts w:ascii="Montserrat" w:hAnsi="Montserrat"/>
            <w:b w:val="0"/>
            <w:bCs w:val="0"/>
            <w:noProof/>
            <w:webHidden/>
            <w:sz w:val="16"/>
            <w:szCs w:val="16"/>
          </w:rPr>
          <w:fldChar w:fldCharType="separate"/>
        </w:r>
        <w:r w:rsidR="00651313">
          <w:rPr>
            <w:rFonts w:ascii="Montserrat" w:hAnsi="Montserrat"/>
            <w:b w:val="0"/>
            <w:bCs w:val="0"/>
            <w:noProof/>
            <w:webHidden/>
            <w:sz w:val="16"/>
            <w:szCs w:val="16"/>
          </w:rPr>
          <w:t>43</w:t>
        </w:r>
        <w:r w:rsidRPr="00906BC1">
          <w:rPr>
            <w:rFonts w:ascii="Montserrat" w:hAnsi="Montserrat"/>
            <w:b w:val="0"/>
            <w:bCs w:val="0"/>
            <w:noProof/>
            <w:webHidden/>
            <w:sz w:val="16"/>
            <w:szCs w:val="16"/>
          </w:rPr>
          <w:fldChar w:fldCharType="end"/>
        </w:r>
      </w:hyperlink>
    </w:p>
    <w:p w14:paraId="7D76C3B3" w14:textId="36D4E034" w:rsidR="00E760D0" w:rsidRPr="00906BC1" w:rsidRDefault="00E760D0" w:rsidP="00906BC1">
      <w:pPr>
        <w:pStyle w:val="TOC3"/>
        <w:tabs>
          <w:tab w:val="right" w:leader="underscore" w:pos="9016"/>
        </w:tabs>
        <w:spacing w:line="360" w:lineRule="auto"/>
        <w:rPr>
          <w:rFonts w:ascii="Montserrat" w:eastAsiaTheme="minorEastAsia" w:hAnsi="Montserrat"/>
          <w:noProof/>
          <w:sz w:val="16"/>
          <w:szCs w:val="16"/>
          <w:lang w:val="en-US"/>
        </w:rPr>
      </w:pPr>
      <w:hyperlink w:anchor="_Toc225525011" w:history="1">
        <w:r w:rsidRPr="00906BC1">
          <w:rPr>
            <w:rStyle w:val="Hyperlink"/>
            <w:rFonts w:ascii="Montserrat" w:hAnsi="Montserrat"/>
            <w:noProof/>
            <w:sz w:val="16"/>
            <w:szCs w:val="16"/>
          </w:rPr>
          <w:t>Figure 1:  AMP 7 Commercial Costs Analysis</w:t>
        </w:r>
        <w:r w:rsidRPr="00906BC1">
          <w:rPr>
            <w:rFonts w:ascii="Montserrat" w:hAnsi="Montserrat"/>
            <w:noProof/>
            <w:webHidden/>
            <w:sz w:val="16"/>
            <w:szCs w:val="16"/>
          </w:rPr>
          <w:tab/>
        </w:r>
        <w:r w:rsidRPr="00906BC1">
          <w:rPr>
            <w:rFonts w:ascii="Montserrat" w:hAnsi="Montserrat"/>
            <w:noProof/>
            <w:webHidden/>
            <w:sz w:val="16"/>
            <w:szCs w:val="16"/>
          </w:rPr>
          <w:fldChar w:fldCharType="begin"/>
        </w:r>
        <w:r w:rsidRPr="00906BC1">
          <w:rPr>
            <w:rFonts w:ascii="Montserrat" w:hAnsi="Montserrat"/>
            <w:noProof/>
            <w:webHidden/>
            <w:sz w:val="16"/>
            <w:szCs w:val="16"/>
          </w:rPr>
          <w:instrText xml:space="preserve"> PAGEREF _Toc225525011 \h </w:instrText>
        </w:r>
        <w:r w:rsidRPr="00906BC1">
          <w:rPr>
            <w:rFonts w:ascii="Montserrat" w:hAnsi="Montserrat"/>
            <w:noProof/>
            <w:webHidden/>
            <w:sz w:val="16"/>
            <w:szCs w:val="16"/>
          </w:rPr>
        </w:r>
        <w:r w:rsidRPr="00906BC1">
          <w:rPr>
            <w:rFonts w:ascii="Montserrat" w:hAnsi="Montserrat"/>
            <w:noProof/>
            <w:webHidden/>
            <w:sz w:val="16"/>
            <w:szCs w:val="16"/>
          </w:rPr>
          <w:fldChar w:fldCharType="separate"/>
        </w:r>
        <w:r w:rsidR="00651313">
          <w:rPr>
            <w:rFonts w:ascii="Montserrat" w:hAnsi="Montserrat"/>
            <w:noProof/>
            <w:webHidden/>
            <w:sz w:val="16"/>
            <w:szCs w:val="16"/>
          </w:rPr>
          <w:t>44</w:t>
        </w:r>
        <w:r w:rsidRPr="00906BC1">
          <w:rPr>
            <w:rFonts w:ascii="Montserrat" w:hAnsi="Montserrat"/>
            <w:noProof/>
            <w:webHidden/>
            <w:sz w:val="16"/>
            <w:szCs w:val="16"/>
          </w:rPr>
          <w:fldChar w:fldCharType="end"/>
        </w:r>
      </w:hyperlink>
    </w:p>
    <w:p w14:paraId="503E93E6" w14:textId="27176E80" w:rsidR="00E760D0" w:rsidRPr="00906BC1" w:rsidRDefault="00E760D0" w:rsidP="00906BC1">
      <w:pPr>
        <w:pStyle w:val="TOC3"/>
        <w:tabs>
          <w:tab w:val="right" w:leader="underscore" w:pos="9016"/>
        </w:tabs>
        <w:spacing w:line="360" w:lineRule="auto"/>
        <w:rPr>
          <w:rFonts w:ascii="Montserrat" w:eastAsiaTheme="minorEastAsia" w:hAnsi="Montserrat"/>
          <w:noProof/>
          <w:sz w:val="16"/>
          <w:szCs w:val="16"/>
          <w:lang w:val="en-US"/>
        </w:rPr>
      </w:pPr>
      <w:hyperlink w:anchor="_Toc225525012" w:history="1">
        <w:r w:rsidRPr="00906BC1">
          <w:rPr>
            <w:rStyle w:val="Hyperlink"/>
            <w:rFonts w:ascii="Montserrat" w:hAnsi="Montserrat"/>
            <w:noProof/>
            <w:sz w:val="16"/>
            <w:szCs w:val="16"/>
          </w:rPr>
          <w:t>Table 4: Final Account Data</w:t>
        </w:r>
        <w:r w:rsidRPr="00906BC1">
          <w:rPr>
            <w:rFonts w:ascii="Montserrat" w:hAnsi="Montserrat"/>
            <w:noProof/>
            <w:webHidden/>
            <w:sz w:val="16"/>
            <w:szCs w:val="16"/>
          </w:rPr>
          <w:tab/>
        </w:r>
        <w:r w:rsidRPr="00906BC1">
          <w:rPr>
            <w:rFonts w:ascii="Montserrat" w:hAnsi="Montserrat"/>
            <w:noProof/>
            <w:webHidden/>
            <w:sz w:val="16"/>
            <w:szCs w:val="16"/>
          </w:rPr>
          <w:fldChar w:fldCharType="begin"/>
        </w:r>
        <w:r w:rsidRPr="00906BC1">
          <w:rPr>
            <w:rFonts w:ascii="Montserrat" w:hAnsi="Montserrat"/>
            <w:noProof/>
            <w:webHidden/>
            <w:sz w:val="16"/>
            <w:szCs w:val="16"/>
          </w:rPr>
          <w:instrText xml:space="preserve"> PAGEREF _Toc225525012 \h </w:instrText>
        </w:r>
        <w:r w:rsidRPr="00906BC1">
          <w:rPr>
            <w:rFonts w:ascii="Montserrat" w:hAnsi="Montserrat"/>
            <w:noProof/>
            <w:webHidden/>
            <w:sz w:val="16"/>
            <w:szCs w:val="16"/>
          </w:rPr>
        </w:r>
        <w:r w:rsidRPr="00906BC1">
          <w:rPr>
            <w:rFonts w:ascii="Montserrat" w:hAnsi="Montserrat"/>
            <w:noProof/>
            <w:webHidden/>
            <w:sz w:val="16"/>
            <w:szCs w:val="16"/>
          </w:rPr>
          <w:fldChar w:fldCharType="separate"/>
        </w:r>
        <w:r w:rsidR="00651313">
          <w:rPr>
            <w:rFonts w:ascii="Montserrat" w:hAnsi="Montserrat"/>
            <w:noProof/>
            <w:webHidden/>
            <w:sz w:val="16"/>
            <w:szCs w:val="16"/>
          </w:rPr>
          <w:t>44</w:t>
        </w:r>
        <w:r w:rsidRPr="00906BC1">
          <w:rPr>
            <w:rFonts w:ascii="Montserrat" w:hAnsi="Montserrat"/>
            <w:noProof/>
            <w:webHidden/>
            <w:sz w:val="16"/>
            <w:szCs w:val="16"/>
          </w:rPr>
          <w:fldChar w:fldCharType="end"/>
        </w:r>
      </w:hyperlink>
    </w:p>
    <w:p w14:paraId="0BBCD1B9" w14:textId="6BD31483" w:rsidR="00E760D0" w:rsidRPr="00906BC1" w:rsidRDefault="00E760D0" w:rsidP="00906BC1">
      <w:pPr>
        <w:pStyle w:val="TOC2"/>
        <w:tabs>
          <w:tab w:val="right" w:leader="underscore" w:pos="9016"/>
        </w:tabs>
        <w:spacing w:line="360" w:lineRule="auto"/>
        <w:rPr>
          <w:rFonts w:ascii="Montserrat" w:eastAsiaTheme="minorEastAsia" w:hAnsi="Montserrat"/>
          <w:b w:val="0"/>
          <w:bCs w:val="0"/>
          <w:noProof/>
          <w:sz w:val="16"/>
          <w:szCs w:val="16"/>
          <w:lang w:val="en-US"/>
        </w:rPr>
      </w:pPr>
      <w:hyperlink w:anchor="_Toc225525013" w:history="1">
        <w:r w:rsidRPr="00906BC1">
          <w:rPr>
            <w:rStyle w:val="Hyperlink"/>
            <w:rFonts w:ascii="Montserrat" w:hAnsi="Montserrat"/>
            <w:b w:val="0"/>
            <w:bCs w:val="0"/>
            <w:noProof/>
            <w:sz w:val="16"/>
            <w:szCs w:val="16"/>
          </w:rPr>
          <w:t>8.1.2 The Cost of Poor Workmanship</w:t>
        </w:r>
        <w:r w:rsidRPr="00906BC1">
          <w:rPr>
            <w:rFonts w:ascii="Montserrat" w:hAnsi="Montserrat"/>
            <w:b w:val="0"/>
            <w:bCs w:val="0"/>
            <w:noProof/>
            <w:webHidden/>
            <w:sz w:val="16"/>
            <w:szCs w:val="16"/>
          </w:rPr>
          <w:tab/>
        </w:r>
        <w:r w:rsidRPr="00906BC1">
          <w:rPr>
            <w:rFonts w:ascii="Montserrat" w:hAnsi="Montserrat"/>
            <w:b w:val="0"/>
            <w:bCs w:val="0"/>
            <w:noProof/>
            <w:webHidden/>
            <w:sz w:val="16"/>
            <w:szCs w:val="16"/>
          </w:rPr>
          <w:fldChar w:fldCharType="begin"/>
        </w:r>
        <w:r w:rsidRPr="00906BC1">
          <w:rPr>
            <w:rFonts w:ascii="Montserrat" w:hAnsi="Montserrat"/>
            <w:b w:val="0"/>
            <w:bCs w:val="0"/>
            <w:noProof/>
            <w:webHidden/>
            <w:sz w:val="16"/>
            <w:szCs w:val="16"/>
          </w:rPr>
          <w:instrText xml:space="preserve"> PAGEREF _Toc225525013 \h </w:instrText>
        </w:r>
        <w:r w:rsidRPr="00906BC1">
          <w:rPr>
            <w:rFonts w:ascii="Montserrat" w:hAnsi="Montserrat"/>
            <w:b w:val="0"/>
            <w:bCs w:val="0"/>
            <w:noProof/>
            <w:webHidden/>
            <w:sz w:val="16"/>
            <w:szCs w:val="16"/>
          </w:rPr>
        </w:r>
        <w:r w:rsidRPr="00906BC1">
          <w:rPr>
            <w:rFonts w:ascii="Montserrat" w:hAnsi="Montserrat"/>
            <w:b w:val="0"/>
            <w:bCs w:val="0"/>
            <w:noProof/>
            <w:webHidden/>
            <w:sz w:val="16"/>
            <w:szCs w:val="16"/>
          </w:rPr>
          <w:fldChar w:fldCharType="separate"/>
        </w:r>
        <w:r w:rsidR="00651313">
          <w:rPr>
            <w:rFonts w:ascii="Montserrat" w:hAnsi="Montserrat"/>
            <w:b w:val="0"/>
            <w:bCs w:val="0"/>
            <w:noProof/>
            <w:webHidden/>
            <w:sz w:val="16"/>
            <w:szCs w:val="16"/>
          </w:rPr>
          <w:t>45</w:t>
        </w:r>
        <w:r w:rsidRPr="00906BC1">
          <w:rPr>
            <w:rFonts w:ascii="Montserrat" w:hAnsi="Montserrat"/>
            <w:b w:val="0"/>
            <w:bCs w:val="0"/>
            <w:noProof/>
            <w:webHidden/>
            <w:sz w:val="16"/>
            <w:szCs w:val="16"/>
          </w:rPr>
          <w:fldChar w:fldCharType="end"/>
        </w:r>
      </w:hyperlink>
    </w:p>
    <w:p w14:paraId="65C660A6" w14:textId="19413259" w:rsidR="00E760D0" w:rsidRPr="00906BC1" w:rsidRDefault="00E760D0" w:rsidP="00906BC1">
      <w:pPr>
        <w:pStyle w:val="TOC3"/>
        <w:tabs>
          <w:tab w:val="right" w:leader="underscore" w:pos="9016"/>
        </w:tabs>
        <w:spacing w:line="360" w:lineRule="auto"/>
        <w:rPr>
          <w:rFonts w:ascii="Montserrat" w:eastAsiaTheme="minorEastAsia" w:hAnsi="Montserrat"/>
          <w:noProof/>
          <w:sz w:val="16"/>
          <w:szCs w:val="16"/>
          <w:lang w:val="en-US"/>
        </w:rPr>
      </w:pPr>
      <w:hyperlink w:anchor="_Toc225525014" w:history="1">
        <w:r w:rsidRPr="00906BC1">
          <w:rPr>
            <w:rStyle w:val="Hyperlink"/>
            <w:rFonts w:ascii="Montserrat" w:hAnsi="Montserrat"/>
            <w:noProof/>
            <w:sz w:val="16"/>
            <w:szCs w:val="16"/>
          </w:rPr>
          <w:t>Table 5: Pain Cost Breakdown</w:t>
        </w:r>
        <w:r w:rsidRPr="00906BC1">
          <w:rPr>
            <w:rFonts w:ascii="Montserrat" w:hAnsi="Montserrat"/>
            <w:noProof/>
            <w:webHidden/>
            <w:sz w:val="16"/>
            <w:szCs w:val="16"/>
          </w:rPr>
          <w:tab/>
        </w:r>
        <w:r w:rsidRPr="00906BC1">
          <w:rPr>
            <w:rFonts w:ascii="Montserrat" w:hAnsi="Montserrat"/>
            <w:noProof/>
            <w:webHidden/>
            <w:sz w:val="16"/>
            <w:szCs w:val="16"/>
          </w:rPr>
          <w:fldChar w:fldCharType="begin"/>
        </w:r>
        <w:r w:rsidRPr="00906BC1">
          <w:rPr>
            <w:rFonts w:ascii="Montserrat" w:hAnsi="Montserrat"/>
            <w:noProof/>
            <w:webHidden/>
            <w:sz w:val="16"/>
            <w:szCs w:val="16"/>
          </w:rPr>
          <w:instrText xml:space="preserve"> PAGEREF _Toc225525014 \h </w:instrText>
        </w:r>
        <w:r w:rsidRPr="00906BC1">
          <w:rPr>
            <w:rFonts w:ascii="Montserrat" w:hAnsi="Montserrat"/>
            <w:noProof/>
            <w:webHidden/>
            <w:sz w:val="16"/>
            <w:szCs w:val="16"/>
          </w:rPr>
        </w:r>
        <w:r w:rsidRPr="00906BC1">
          <w:rPr>
            <w:rFonts w:ascii="Montserrat" w:hAnsi="Montserrat"/>
            <w:noProof/>
            <w:webHidden/>
            <w:sz w:val="16"/>
            <w:szCs w:val="16"/>
          </w:rPr>
          <w:fldChar w:fldCharType="separate"/>
        </w:r>
        <w:r w:rsidR="00651313">
          <w:rPr>
            <w:rFonts w:ascii="Montserrat" w:hAnsi="Montserrat"/>
            <w:noProof/>
            <w:webHidden/>
            <w:sz w:val="16"/>
            <w:szCs w:val="16"/>
          </w:rPr>
          <w:t>45</w:t>
        </w:r>
        <w:r w:rsidRPr="00906BC1">
          <w:rPr>
            <w:rFonts w:ascii="Montserrat" w:hAnsi="Montserrat"/>
            <w:noProof/>
            <w:webHidden/>
            <w:sz w:val="16"/>
            <w:szCs w:val="16"/>
          </w:rPr>
          <w:fldChar w:fldCharType="end"/>
        </w:r>
      </w:hyperlink>
    </w:p>
    <w:p w14:paraId="0676B439" w14:textId="2B4F4729" w:rsidR="00E760D0" w:rsidRPr="00906BC1" w:rsidRDefault="00E760D0" w:rsidP="00906BC1">
      <w:pPr>
        <w:pStyle w:val="TOC2"/>
        <w:tabs>
          <w:tab w:val="right" w:leader="underscore" w:pos="9016"/>
        </w:tabs>
        <w:spacing w:line="360" w:lineRule="auto"/>
        <w:rPr>
          <w:rFonts w:ascii="Montserrat" w:eastAsiaTheme="minorEastAsia" w:hAnsi="Montserrat"/>
          <w:b w:val="0"/>
          <w:bCs w:val="0"/>
          <w:noProof/>
          <w:sz w:val="16"/>
          <w:szCs w:val="16"/>
          <w:lang w:val="en-US"/>
        </w:rPr>
      </w:pPr>
      <w:hyperlink w:anchor="_Toc225525015" w:history="1">
        <w:r w:rsidRPr="00906BC1">
          <w:rPr>
            <w:rStyle w:val="Hyperlink"/>
            <w:rFonts w:ascii="Montserrat" w:hAnsi="Montserrat"/>
            <w:b w:val="0"/>
            <w:bCs w:val="0"/>
            <w:noProof/>
            <w:sz w:val="16"/>
            <w:szCs w:val="16"/>
          </w:rPr>
          <w:t>8.1.3 Administrative and Contractual Deductions</w:t>
        </w:r>
        <w:r w:rsidRPr="00906BC1">
          <w:rPr>
            <w:rFonts w:ascii="Montserrat" w:hAnsi="Montserrat"/>
            <w:b w:val="0"/>
            <w:bCs w:val="0"/>
            <w:noProof/>
            <w:webHidden/>
            <w:sz w:val="16"/>
            <w:szCs w:val="16"/>
          </w:rPr>
          <w:tab/>
        </w:r>
        <w:r w:rsidRPr="00906BC1">
          <w:rPr>
            <w:rFonts w:ascii="Montserrat" w:hAnsi="Montserrat"/>
            <w:b w:val="0"/>
            <w:bCs w:val="0"/>
            <w:noProof/>
            <w:webHidden/>
            <w:sz w:val="16"/>
            <w:szCs w:val="16"/>
          </w:rPr>
          <w:fldChar w:fldCharType="begin"/>
        </w:r>
        <w:r w:rsidRPr="00906BC1">
          <w:rPr>
            <w:rFonts w:ascii="Montserrat" w:hAnsi="Montserrat"/>
            <w:b w:val="0"/>
            <w:bCs w:val="0"/>
            <w:noProof/>
            <w:webHidden/>
            <w:sz w:val="16"/>
            <w:szCs w:val="16"/>
          </w:rPr>
          <w:instrText xml:space="preserve"> PAGEREF _Toc225525015 \h </w:instrText>
        </w:r>
        <w:r w:rsidRPr="00906BC1">
          <w:rPr>
            <w:rFonts w:ascii="Montserrat" w:hAnsi="Montserrat"/>
            <w:b w:val="0"/>
            <w:bCs w:val="0"/>
            <w:noProof/>
            <w:webHidden/>
            <w:sz w:val="16"/>
            <w:szCs w:val="16"/>
          </w:rPr>
        </w:r>
        <w:r w:rsidRPr="00906BC1">
          <w:rPr>
            <w:rFonts w:ascii="Montserrat" w:hAnsi="Montserrat"/>
            <w:b w:val="0"/>
            <w:bCs w:val="0"/>
            <w:noProof/>
            <w:webHidden/>
            <w:sz w:val="16"/>
            <w:szCs w:val="16"/>
          </w:rPr>
          <w:fldChar w:fldCharType="separate"/>
        </w:r>
        <w:r w:rsidR="00651313">
          <w:rPr>
            <w:rFonts w:ascii="Montserrat" w:hAnsi="Montserrat"/>
            <w:b w:val="0"/>
            <w:bCs w:val="0"/>
            <w:noProof/>
            <w:webHidden/>
            <w:sz w:val="16"/>
            <w:szCs w:val="16"/>
          </w:rPr>
          <w:t>46</w:t>
        </w:r>
        <w:r w:rsidRPr="00906BC1">
          <w:rPr>
            <w:rFonts w:ascii="Montserrat" w:hAnsi="Montserrat"/>
            <w:b w:val="0"/>
            <w:bCs w:val="0"/>
            <w:noProof/>
            <w:webHidden/>
            <w:sz w:val="16"/>
            <w:szCs w:val="16"/>
          </w:rPr>
          <w:fldChar w:fldCharType="end"/>
        </w:r>
      </w:hyperlink>
    </w:p>
    <w:p w14:paraId="12ECA21C" w14:textId="6E0C51E9" w:rsidR="00E760D0" w:rsidRPr="00906BC1" w:rsidRDefault="00E760D0" w:rsidP="00906BC1">
      <w:pPr>
        <w:pStyle w:val="TOC3"/>
        <w:tabs>
          <w:tab w:val="right" w:leader="underscore" w:pos="9016"/>
        </w:tabs>
        <w:spacing w:line="360" w:lineRule="auto"/>
        <w:rPr>
          <w:rFonts w:ascii="Montserrat" w:eastAsiaTheme="minorEastAsia" w:hAnsi="Montserrat"/>
          <w:noProof/>
          <w:sz w:val="16"/>
          <w:szCs w:val="16"/>
          <w:lang w:val="en-US"/>
        </w:rPr>
      </w:pPr>
      <w:hyperlink w:anchor="_Toc225525016" w:history="1">
        <w:r w:rsidRPr="00906BC1">
          <w:rPr>
            <w:rStyle w:val="Hyperlink"/>
            <w:rFonts w:ascii="Montserrat" w:hAnsi="Montserrat"/>
            <w:noProof/>
            <w:sz w:val="16"/>
            <w:szCs w:val="16"/>
          </w:rPr>
          <w:t>8.1.4 The Year 6 Commercial Collapse</w:t>
        </w:r>
        <w:r w:rsidRPr="00906BC1">
          <w:rPr>
            <w:rFonts w:ascii="Montserrat" w:hAnsi="Montserrat"/>
            <w:noProof/>
            <w:webHidden/>
            <w:sz w:val="16"/>
            <w:szCs w:val="16"/>
          </w:rPr>
          <w:tab/>
        </w:r>
        <w:r w:rsidRPr="00906BC1">
          <w:rPr>
            <w:rFonts w:ascii="Montserrat" w:hAnsi="Montserrat"/>
            <w:noProof/>
            <w:webHidden/>
            <w:sz w:val="16"/>
            <w:szCs w:val="16"/>
          </w:rPr>
          <w:fldChar w:fldCharType="begin"/>
        </w:r>
        <w:r w:rsidRPr="00906BC1">
          <w:rPr>
            <w:rFonts w:ascii="Montserrat" w:hAnsi="Montserrat"/>
            <w:noProof/>
            <w:webHidden/>
            <w:sz w:val="16"/>
            <w:szCs w:val="16"/>
          </w:rPr>
          <w:instrText xml:space="preserve"> PAGEREF _Toc225525016 \h </w:instrText>
        </w:r>
        <w:r w:rsidRPr="00906BC1">
          <w:rPr>
            <w:rFonts w:ascii="Montserrat" w:hAnsi="Montserrat"/>
            <w:noProof/>
            <w:webHidden/>
            <w:sz w:val="16"/>
            <w:szCs w:val="16"/>
          </w:rPr>
        </w:r>
        <w:r w:rsidRPr="00906BC1">
          <w:rPr>
            <w:rFonts w:ascii="Montserrat" w:hAnsi="Montserrat"/>
            <w:noProof/>
            <w:webHidden/>
            <w:sz w:val="16"/>
            <w:szCs w:val="16"/>
          </w:rPr>
          <w:fldChar w:fldCharType="separate"/>
        </w:r>
        <w:r w:rsidR="00651313">
          <w:rPr>
            <w:rFonts w:ascii="Montserrat" w:hAnsi="Montserrat"/>
            <w:noProof/>
            <w:webHidden/>
            <w:sz w:val="16"/>
            <w:szCs w:val="16"/>
          </w:rPr>
          <w:t>46</w:t>
        </w:r>
        <w:r w:rsidRPr="00906BC1">
          <w:rPr>
            <w:rFonts w:ascii="Montserrat" w:hAnsi="Montserrat"/>
            <w:noProof/>
            <w:webHidden/>
            <w:sz w:val="16"/>
            <w:szCs w:val="16"/>
          </w:rPr>
          <w:fldChar w:fldCharType="end"/>
        </w:r>
      </w:hyperlink>
    </w:p>
    <w:p w14:paraId="1B13D6E1" w14:textId="092F57B8" w:rsidR="00E760D0" w:rsidRPr="00906BC1" w:rsidRDefault="00E760D0" w:rsidP="00906BC1">
      <w:pPr>
        <w:pStyle w:val="TOC2"/>
        <w:tabs>
          <w:tab w:val="right" w:leader="underscore" w:pos="9016"/>
        </w:tabs>
        <w:spacing w:line="360" w:lineRule="auto"/>
        <w:rPr>
          <w:rFonts w:ascii="Montserrat" w:eastAsiaTheme="minorEastAsia" w:hAnsi="Montserrat"/>
          <w:b w:val="0"/>
          <w:bCs w:val="0"/>
          <w:noProof/>
          <w:sz w:val="16"/>
          <w:szCs w:val="16"/>
          <w:lang w:val="en-US"/>
        </w:rPr>
      </w:pPr>
      <w:hyperlink w:anchor="_Toc225525017" w:history="1">
        <w:r w:rsidRPr="00906BC1">
          <w:rPr>
            <w:rStyle w:val="Hyperlink"/>
            <w:rFonts w:ascii="Montserrat" w:hAnsi="Montserrat"/>
            <w:b w:val="0"/>
            <w:bCs w:val="0"/>
            <w:noProof/>
            <w:sz w:val="16"/>
            <w:szCs w:val="16"/>
          </w:rPr>
          <w:t>8.1.5 Customer Experience (C-MeX) and the Reality of GSS Claims</w:t>
        </w:r>
        <w:r w:rsidRPr="00906BC1">
          <w:rPr>
            <w:rFonts w:ascii="Montserrat" w:hAnsi="Montserrat"/>
            <w:b w:val="0"/>
            <w:bCs w:val="0"/>
            <w:noProof/>
            <w:webHidden/>
            <w:sz w:val="16"/>
            <w:szCs w:val="16"/>
          </w:rPr>
          <w:tab/>
        </w:r>
        <w:r w:rsidRPr="00906BC1">
          <w:rPr>
            <w:rFonts w:ascii="Montserrat" w:hAnsi="Montserrat"/>
            <w:b w:val="0"/>
            <w:bCs w:val="0"/>
            <w:noProof/>
            <w:webHidden/>
            <w:sz w:val="16"/>
            <w:szCs w:val="16"/>
          </w:rPr>
          <w:fldChar w:fldCharType="begin"/>
        </w:r>
        <w:r w:rsidRPr="00906BC1">
          <w:rPr>
            <w:rFonts w:ascii="Montserrat" w:hAnsi="Montserrat"/>
            <w:b w:val="0"/>
            <w:bCs w:val="0"/>
            <w:noProof/>
            <w:webHidden/>
            <w:sz w:val="16"/>
            <w:szCs w:val="16"/>
          </w:rPr>
          <w:instrText xml:space="preserve"> PAGEREF _Toc225525017 \h </w:instrText>
        </w:r>
        <w:r w:rsidRPr="00906BC1">
          <w:rPr>
            <w:rFonts w:ascii="Montserrat" w:hAnsi="Montserrat"/>
            <w:b w:val="0"/>
            <w:bCs w:val="0"/>
            <w:noProof/>
            <w:webHidden/>
            <w:sz w:val="16"/>
            <w:szCs w:val="16"/>
          </w:rPr>
        </w:r>
        <w:r w:rsidRPr="00906BC1">
          <w:rPr>
            <w:rFonts w:ascii="Montserrat" w:hAnsi="Montserrat"/>
            <w:b w:val="0"/>
            <w:bCs w:val="0"/>
            <w:noProof/>
            <w:webHidden/>
            <w:sz w:val="16"/>
            <w:szCs w:val="16"/>
          </w:rPr>
          <w:fldChar w:fldCharType="separate"/>
        </w:r>
        <w:r w:rsidR="00651313">
          <w:rPr>
            <w:rFonts w:ascii="Montserrat" w:hAnsi="Montserrat"/>
            <w:b w:val="0"/>
            <w:bCs w:val="0"/>
            <w:noProof/>
            <w:webHidden/>
            <w:sz w:val="16"/>
            <w:szCs w:val="16"/>
          </w:rPr>
          <w:t>47</w:t>
        </w:r>
        <w:r w:rsidRPr="00906BC1">
          <w:rPr>
            <w:rFonts w:ascii="Montserrat" w:hAnsi="Montserrat"/>
            <w:b w:val="0"/>
            <w:bCs w:val="0"/>
            <w:noProof/>
            <w:webHidden/>
            <w:sz w:val="16"/>
            <w:szCs w:val="16"/>
          </w:rPr>
          <w:fldChar w:fldCharType="end"/>
        </w:r>
      </w:hyperlink>
    </w:p>
    <w:p w14:paraId="63272CE2" w14:textId="35BD3461" w:rsidR="00E760D0" w:rsidRPr="00906BC1" w:rsidRDefault="00E760D0" w:rsidP="00906BC1">
      <w:pPr>
        <w:pStyle w:val="TOC3"/>
        <w:tabs>
          <w:tab w:val="right" w:leader="underscore" w:pos="9016"/>
        </w:tabs>
        <w:spacing w:line="360" w:lineRule="auto"/>
        <w:rPr>
          <w:rFonts w:ascii="Montserrat" w:eastAsiaTheme="minorEastAsia" w:hAnsi="Montserrat"/>
          <w:noProof/>
          <w:sz w:val="16"/>
          <w:szCs w:val="16"/>
          <w:lang w:val="en-US"/>
        </w:rPr>
      </w:pPr>
      <w:hyperlink w:anchor="_Toc225525018" w:history="1">
        <w:r w:rsidRPr="00906BC1">
          <w:rPr>
            <w:rStyle w:val="Hyperlink"/>
            <w:rFonts w:ascii="Montserrat" w:hAnsi="Montserrat"/>
            <w:noProof/>
            <w:sz w:val="16"/>
            <w:szCs w:val="16"/>
          </w:rPr>
          <w:t>Table 6: Industry C-MeX Scores (AMP7 2020-2025)</w:t>
        </w:r>
        <w:r w:rsidRPr="00906BC1">
          <w:rPr>
            <w:rFonts w:ascii="Montserrat" w:hAnsi="Montserrat"/>
            <w:noProof/>
            <w:webHidden/>
            <w:sz w:val="16"/>
            <w:szCs w:val="16"/>
          </w:rPr>
          <w:tab/>
        </w:r>
        <w:r w:rsidRPr="00906BC1">
          <w:rPr>
            <w:rFonts w:ascii="Montserrat" w:hAnsi="Montserrat"/>
            <w:noProof/>
            <w:webHidden/>
            <w:sz w:val="16"/>
            <w:szCs w:val="16"/>
          </w:rPr>
          <w:fldChar w:fldCharType="begin"/>
        </w:r>
        <w:r w:rsidRPr="00906BC1">
          <w:rPr>
            <w:rFonts w:ascii="Montserrat" w:hAnsi="Montserrat"/>
            <w:noProof/>
            <w:webHidden/>
            <w:sz w:val="16"/>
            <w:szCs w:val="16"/>
          </w:rPr>
          <w:instrText xml:space="preserve"> PAGEREF _Toc225525018 \h </w:instrText>
        </w:r>
        <w:r w:rsidRPr="00906BC1">
          <w:rPr>
            <w:rFonts w:ascii="Montserrat" w:hAnsi="Montserrat"/>
            <w:noProof/>
            <w:webHidden/>
            <w:sz w:val="16"/>
            <w:szCs w:val="16"/>
          </w:rPr>
        </w:r>
        <w:r w:rsidRPr="00906BC1">
          <w:rPr>
            <w:rFonts w:ascii="Montserrat" w:hAnsi="Montserrat"/>
            <w:noProof/>
            <w:webHidden/>
            <w:sz w:val="16"/>
            <w:szCs w:val="16"/>
          </w:rPr>
          <w:fldChar w:fldCharType="separate"/>
        </w:r>
        <w:r w:rsidR="00651313">
          <w:rPr>
            <w:rFonts w:ascii="Montserrat" w:hAnsi="Montserrat"/>
            <w:noProof/>
            <w:webHidden/>
            <w:sz w:val="16"/>
            <w:szCs w:val="16"/>
          </w:rPr>
          <w:t>48</w:t>
        </w:r>
        <w:r w:rsidRPr="00906BC1">
          <w:rPr>
            <w:rFonts w:ascii="Montserrat" w:hAnsi="Montserrat"/>
            <w:noProof/>
            <w:webHidden/>
            <w:sz w:val="16"/>
            <w:szCs w:val="16"/>
          </w:rPr>
          <w:fldChar w:fldCharType="end"/>
        </w:r>
      </w:hyperlink>
    </w:p>
    <w:p w14:paraId="70F1CE50" w14:textId="6040386D" w:rsidR="00E760D0" w:rsidRPr="00906BC1" w:rsidRDefault="00E760D0" w:rsidP="00906BC1">
      <w:pPr>
        <w:pStyle w:val="TOC2"/>
        <w:tabs>
          <w:tab w:val="right" w:leader="underscore" w:pos="9016"/>
        </w:tabs>
        <w:spacing w:line="360" w:lineRule="auto"/>
        <w:rPr>
          <w:rFonts w:ascii="Montserrat" w:eastAsiaTheme="minorEastAsia" w:hAnsi="Montserrat"/>
          <w:b w:val="0"/>
          <w:bCs w:val="0"/>
          <w:noProof/>
          <w:sz w:val="16"/>
          <w:szCs w:val="16"/>
          <w:lang w:val="en-US"/>
        </w:rPr>
      </w:pPr>
      <w:hyperlink w:anchor="_Toc225525019" w:history="1">
        <w:r w:rsidRPr="00906BC1">
          <w:rPr>
            <w:rStyle w:val="Hyperlink"/>
            <w:rFonts w:ascii="Montserrat" w:hAnsi="Montserrat"/>
            <w:b w:val="0"/>
            <w:bCs w:val="0"/>
            <w:noProof/>
            <w:sz w:val="16"/>
            <w:szCs w:val="16"/>
          </w:rPr>
          <w:t>8.1.6 Quantitative Regulatory Performance: The Macro-Level Failure (Objective 3)</w:t>
        </w:r>
        <w:r w:rsidRPr="00906BC1">
          <w:rPr>
            <w:rFonts w:ascii="Montserrat" w:hAnsi="Montserrat"/>
            <w:b w:val="0"/>
            <w:bCs w:val="0"/>
            <w:noProof/>
            <w:webHidden/>
            <w:sz w:val="16"/>
            <w:szCs w:val="16"/>
          </w:rPr>
          <w:tab/>
        </w:r>
        <w:r w:rsidRPr="00906BC1">
          <w:rPr>
            <w:rFonts w:ascii="Montserrat" w:hAnsi="Montserrat"/>
            <w:b w:val="0"/>
            <w:bCs w:val="0"/>
            <w:noProof/>
            <w:webHidden/>
            <w:sz w:val="16"/>
            <w:szCs w:val="16"/>
          </w:rPr>
          <w:fldChar w:fldCharType="begin"/>
        </w:r>
        <w:r w:rsidRPr="00906BC1">
          <w:rPr>
            <w:rFonts w:ascii="Montserrat" w:hAnsi="Montserrat"/>
            <w:b w:val="0"/>
            <w:bCs w:val="0"/>
            <w:noProof/>
            <w:webHidden/>
            <w:sz w:val="16"/>
            <w:szCs w:val="16"/>
          </w:rPr>
          <w:instrText xml:space="preserve"> PAGEREF _Toc225525019 \h </w:instrText>
        </w:r>
        <w:r w:rsidRPr="00906BC1">
          <w:rPr>
            <w:rFonts w:ascii="Montserrat" w:hAnsi="Montserrat"/>
            <w:b w:val="0"/>
            <w:bCs w:val="0"/>
            <w:noProof/>
            <w:webHidden/>
            <w:sz w:val="16"/>
            <w:szCs w:val="16"/>
          </w:rPr>
        </w:r>
        <w:r w:rsidRPr="00906BC1">
          <w:rPr>
            <w:rFonts w:ascii="Montserrat" w:hAnsi="Montserrat"/>
            <w:b w:val="0"/>
            <w:bCs w:val="0"/>
            <w:noProof/>
            <w:webHidden/>
            <w:sz w:val="16"/>
            <w:szCs w:val="16"/>
          </w:rPr>
          <w:fldChar w:fldCharType="separate"/>
        </w:r>
        <w:r w:rsidR="00651313">
          <w:rPr>
            <w:rFonts w:ascii="Montserrat" w:hAnsi="Montserrat"/>
            <w:b w:val="0"/>
            <w:bCs w:val="0"/>
            <w:noProof/>
            <w:webHidden/>
            <w:sz w:val="16"/>
            <w:szCs w:val="16"/>
          </w:rPr>
          <w:t>50</w:t>
        </w:r>
        <w:r w:rsidRPr="00906BC1">
          <w:rPr>
            <w:rFonts w:ascii="Montserrat" w:hAnsi="Montserrat"/>
            <w:b w:val="0"/>
            <w:bCs w:val="0"/>
            <w:noProof/>
            <w:webHidden/>
            <w:sz w:val="16"/>
            <w:szCs w:val="16"/>
          </w:rPr>
          <w:fldChar w:fldCharType="end"/>
        </w:r>
      </w:hyperlink>
    </w:p>
    <w:p w14:paraId="0784C8B4" w14:textId="3F511CCF" w:rsidR="00E760D0" w:rsidRPr="00906BC1" w:rsidRDefault="00E760D0" w:rsidP="00906BC1">
      <w:pPr>
        <w:pStyle w:val="TOC3"/>
        <w:tabs>
          <w:tab w:val="right" w:leader="underscore" w:pos="9016"/>
        </w:tabs>
        <w:spacing w:line="360" w:lineRule="auto"/>
        <w:rPr>
          <w:rFonts w:ascii="Montserrat" w:eastAsiaTheme="minorEastAsia" w:hAnsi="Montserrat"/>
          <w:noProof/>
          <w:sz w:val="16"/>
          <w:szCs w:val="16"/>
          <w:lang w:val="en-US"/>
        </w:rPr>
      </w:pPr>
      <w:hyperlink w:anchor="_Toc225525020" w:history="1">
        <w:r w:rsidRPr="00906BC1">
          <w:rPr>
            <w:rStyle w:val="Hyperlink"/>
            <w:rFonts w:ascii="Montserrat" w:hAnsi="Montserrat"/>
            <w:noProof/>
            <w:sz w:val="16"/>
            <w:szCs w:val="16"/>
          </w:rPr>
          <w:t>Table 7: WaSC Performance Card/Outcomes</w:t>
        </w:r>
        <w:r w:rsidRPr="00906BC1">
          <w:rPr>
            <w:rFonts w:ascii="Montserrat" w:hAnsi="Montserrat"/>
            <w:noProof/>
            <w:webHidden/>
            <w:sz w:val="16"/>
            <w:szCs w:val="16"/>
          </w:rPr>
          <w:tab/>
        </w:r>
        <w:r w:rsidRPr="00906BC1">
          <w:rPr>
            <w:rFonts w:ascii="Montserrat" w:hAnsi="Montserrat"/>
            <w:noProof/>
            <w:webHidden/>
            <w:sz w:val="16"/>
            <w:szCs w:val="16"/>
          </w:rPr>
          <w:fldChar w:fldCharType="begin"/>
        </w:r>
        <w:r w:rsidRPr="00906BC1">
          <w:rPr>
            <w:rFonts w:ascii="Montserrat" w:hAnsi="Montserrat"/>
            <w:noProof/>
            <w:webHidden/>
            <w:sz w:val="16"/>
            <w:szCs w:val="16"/>
          </w:rPr>
          <w:instrText xml:space="preserve"> PAGEREF _Toc225525020 \h </w:instrText>
        </w:r>
        <w:r w:rsidRPr="00906BC1">
          <w:rPr>
            <w:rFonts w:ascii="Montserrat" w:hAnsi="Montserrat"/>
            <w:noProof/>
            <w:webHidden/>
            <w:sz w:val="16"/>
            <w:szCs w:val="16"/>
          </w:rPr>
        </w:r>
        <w:r w:rsidRPr="00906BC1">
          <w:rPr>
            <w:rFonts w:ascii="Montserrat" w:hAnsi="Montserrat"/>
            <w:noProof/>
            <w:webHidden/>
            <w:sz w:val="16"/>
            <w:szCs w:val="16"/>
          </w:rPr>
          <w:fldChar w:fldCharType="separate"/>
        </w:r>
        <w:r w:rsidR="00651313">
          <w:rPr>
            <w:rFonts w:ascii="Montserrat" w:hAnsi="Montserrat"/>
            <w:noProof/>
            <w:webHidden/>
            <w:sz w:val="16"/>
            <w:szCs w:val="16"/>
          </w:rPr>
          <w:t>50</w:t>
        </w:r>
        <w:r w:rsidRPr="00906BC1">
          <w:rPr>
            <w:rFonts w:ascii="Montserrat" w:hAnsi="Montserrat"/>
            <w:noProof/>
            <w:webHidden/>
            <w:sz w:val="16"/>
            <w:szCs w:val="16"/>
          </w:rPr>
          <w:fldChar w:fldCharType="end"/>
        </w:r>
      </w:hyperlink>
    </w:p>
    <w:p w14:paraId="0C145BC3" w14:textId="36BBCAE8" w:rsidR="00E760D0" w:rsidRPr="00906BC1" w:rsidRDefault="00E760D0" w:rsidP="00906BC1">
      <w:pPr>
        <w:pStyle w:val="TOC3"/>
        <w:tabs>
          <w:tab w:val="right" w:leader="underscore" w:pos="9016"/>
        </w:tabs>
        <w:spacing w:line="360" w:lineRule="auto"/>
        <w:rPr>
          <w:rFonts w:ascii="Montserrat" w:eastAsiaTheme="minorEastAsia" w:hAnsi="Montserrat"/>
          <w:noProof/>
          <w:sz w:val="16"/>
          <w:szCs w:val="16"/>
          <w:lang w:val="en-US"/>
        </w:rPr>
      </w:pPr>
      <w:hyperlink w:anchor="_Toc225525021" w:history="1">
        <w:r w:rsidRPr="00906BC1">
          <w:rPr>
            <w:rStyle w:val="Hyperlink"/>
            <w:rFonts w:ascii="Montserrat" w:hAnsi="Montserrat"/>
            <w:noProof/>
            <w:sz w:val="16"/>
            <w:szCs w:val="16"/>
          </w:rPr>
          <w:t>8.1.6 PR19 Baselines vs. Financial Reality</w:t>
        </w:r>
        <w:r w:rsidRPr="00906BC1">
          <w:rPr>
            <w:rFonts w:ascii="Montserrat" w:hAnsi="Montserrat"/>
            <w:noProof/>
            <w:webHidden/>
            <w:sz w:val="16"/>
            <w:szCs w:val="16"/>
          </w:rPr>
          <w:tab/>
        </w:r>
        <w:r w:rsidRPr="00906BC1">
          <w:rPr>
            <w:rFonts w:ascii="Montserrat" w:hAnsi="Montserrat"/>
            <w:noProof/>
            <w:webHidden/>
            <w:sz w:val="16"/>
            <w:szCs w:val="16"/>
          </w:rPr>
          <w:fldChar w:fldCharType="begin"/>
        </w:r>
        <w:r w:rsidRPr="00906BC1">
          <w:rPr>
            <w:rFonts w:ascii="Montserrat" w:hAnsi="Montserrat"/>
            <w:noProof/>
            <w:webHidden/>
            <w:sz w:val="16"/>
            <w:szCs w:val="16"/>
          </w:rPr>
          <w:instrText xml:space="preserve"> PAGEREF _Toc225525021 \h </w:instrText>
        </w:r>
        <w:r w:rsidRPr="00906BC1">
          <w:rPr>
            <w:rFonts w:ascii="Montserrat" w:hAnsi="Montserrat"/>
            <w:noProof/>
            <w:webHidden/>
            <w:sz w:val="16"/>
            <w:szCs w:val="16"/>
          </w:rPr>
        </w:r>
        <w:r w:rsidRPr="00906BC1">
          <w:rPr>
            <w:rFonts w:ascii="Montserrat" w:hAnsi="Montserrat"/>
            <w:noProof/>
            <w:webHidden/>
            <w:sz w:val="16"/>
            <w:szCs w:val="16"/>
          </w:rPr>
          <w:fldChar w:fldCharType="separate"/>
        </w:r>
        <w:r w:rsidR="00651313">
          <w:rPr>
            <w:rFonts w:ascii="Montserrat" w:hAnsi="Montserrat"/>
            <w:noProof/>
            <w:webHidden/>
            <w:sz w:val="16"/>
            <w:szCs w:val="16"/>
          </w:rPr>
          <w:t>51</w:t>
        </w:r>
        <w:r w:rsidRPr="00906BC1">
          <w:rPr>
            <w:rFonts w:ascii="Montserrat" w:hAnsi="Montserrat"/>
            <w:noProof/>
            <w:webHidden/>
            <w:sz w:val="16"/>
            <w:szCs w:val="16"/>
          </w:rPr>
          <w:fldChar w:fldCharType="end"/>
        </w:r>
      </w:hyperlink>
    </w:p>
    <w:p w14:paraId="04110E6D" w14:textId="5806E405" w:rsidR="00E760D0" w:rsidRPr="00906BC1" w:rsidRDefault="00E760D0" w:rsidP="00906BC1">
      <w:pPr>
        <w:pStyle w:val="TOC3"/>
        <w:tabs>
          <w:tab w:val="right" w:leader="underscore" w:pos="9016"/>
        </w:tabs>
        <w:spacing w:line="360" w:lineRule="auto"/>
        <w:rPr>
          <w:rFonts w:ascii="Montserrat" w:eastAsiaTheme="minorEastAsia" w:hAnsi="Montserrat"/>
          <w:noProof/>
          <w:sz w:val="16"/>
          <w:szCs w:val="16"/>
          <w:lang w:val="en-US"/>
        </w:rPr>
      </w:pPr>
      <w:hyperlink w:anchor="_Toc225525022" w:history="1">
        <w:r w:rsidRPr="00906BC1">
          <w:rPr>
            <w:rStyle w:val="Hyperlink"/>
            <w:rFonts w:ascii="Montserrat" w:hAnsi="Montserrat"/>
            <w:noProof/>
            <w:sz w:val="16"/>
            <w:szCs w:val="16"/>
          </w:rPr>
          <w:t>8.1.7 Regulatory Penalties and Failed ODIs</w:t>
        </w:r>
        <w:r w:rsidRPr="00906BC1">
          <w:rPr>
            <w:rFonts w:ascii="Montserrat" w:hAnsi="Montserrat"/>
            <w:noProof/>
            <w:webHidden/>
            <w:sz w:val="16"/>
            <w:szCs w:val="16"/>
          </w:rPr>
          <w:tab/>
        </w:r>
        <w:r w:rsidRPr="00906BC1">
          <w:rPr>
            <w:rFonts w:ascii="Montserrat" w:hAnsi="Montserrat"/>
            <w:noProof/>
            <w:webHidden/>
            <w:sz w:val="16"/>
            <w:szCs w:val="16"/>
          </w:rPr>
          <w:fldChar w:fldCharType="begin"/>
        </w:r>
        <w:r w:rsidRPr="00906BC1">
          <w:rPr>
            <w:rFonts w:ascii="Montserrat" w:hAnsi="Montserrat"/>
            <w:noProof/>
            <w:webHidden/>
            <w:sz w:val="16"/>
            <w:szCs w:val="16"/>
          </w:rPr>
          <w:instrText xml:space="preserve"> PAGEREF _Toc225525022 \h </w:instrText>
        </w:r>
        <w:r w:rsidRPr="00906BC1">
          <w:rPr>
            <w:rFonts w:ascii="Montserrat" w:hAnsi="Montserrat"/>
            <w:noProof/>
            <w:webHidden/>
            <w:sz w:val="16"/>
            <w:szCs w:val="16"/>
          </w:rPr>
        </w:r>
        <w:r w:rsidRPr="00906BC1">
          <w:rPr>
            <w:rFonts w:ascii="Montserrat" w:hAnsi="Montserrat"/>
            <w:noProof/>
            <w:webHidden/>
            <w:sz w:val="16"/>
            <w:szCs w:val="16"/>
          </w:rPr>
          <w:fldChar w:fldCharType="separate"/>
        </w:r>
        <w:r w:rsidR="00651313">
          <w:rPr>
            <w:rFonts w:ascii="Montserrat" w:hAnsi="Montserrat"/>
            <w:noProof/>
            <w:webHidden/>
            <w:sz w:val="16"/>
            <w:szCs w:val="16"/>
          </w:rPr>
          <w:t>51</w:t>
        </w:r>
        <w:r w:rsidRPr="00906BC1">
          <w:rPr>
            <w:rFonts w:ascii="Montserrat" w:hAnsi="Montserrat"/>
            <w:noProof/>
            <w:webHidden/>
            <w:sz w:val="16"/>
            <w:szCs w:val="16"/>
          </w:rPr>
          <w:fldChar w:fldCharType="end"/>
        </w:r>
      </w:hyperlink>
    </w:p>
    <w:p w14:paraId="1D63231F" w14:textId="447470F3" w:rsidR="00E760D0" w:rsidRPr="00906BC1" w:rsidRDefault="00E760D0" w:rsidP="00906BC1">
      <w:pPr>
        <w:pStyle w:val="TOC3"/>
        <w:tabs>
          <w:tab w:val="right" w:leader="underscore" w:pos="9016"/>
        </w:tabs>
        <w:spacing w:line="360" w:lineRule="auto"/>
        <w:rPr>
          <w:rFonts w:ascii="Montserrat" w:eastAsiaTheme="minorEastAsia" w:hAnsi="Montserrat"/>
          <w:noProof/>
          <w:sz w:val="16"/>
          <w:szCs w:val="16"/>
          <w:lang w:val="en-US"/>
        </w:rPr>
      </w:pPr>
      <w:hyperlink w:anchor="_Toc225525023" w:history="1">
        <w:r w:rsidRPr="00906BC1">
          <w:rPr>
            <w:rStyle w:val="Hyperlink"/>
            <w:rFonts w:ascii="Montserrat" w:hAnsi="Montserrat"/>
            <w:noProof/>
            <w:sz w:val="16"/>
            <w:szCs w:val="16"/>
          </w:rPr>
          <w:t>8.1.8 The Leakage Misreporting Crisis</w:t>
        </w:r>
        <w:r w:rsidRPr="00906BC1">
          <w:rPr>
            <w:rFonts w:ascii="Montserrat" w:hAnsi="Montserrat"/>
            <w:noProof/>
            <w:webHidden/>
            <w:sz w:val="16"/>
            <w:szCs w:val="16"/>
          </w:rPr>
          <w:tab/>
        </w:r>
        <w:r w:rsidRPr="00906BC1">
          <w:rPr>
            <w:rFonts w:ascii="Montserrat" w:hAnsi="Montserrat"/>
            <w:noProof/>
            <w:webHidden/>
            <w:sz w:val="16"/>
            <w:szCs w:val="16"/>
          </w:rPr>
          <w:fldChar w:fldCharType="begin"/>
        </w:r>
        <w:r w:rsidRPr="00906BC1">
          <w:rPr>
            <w:rFonts w:ascii="Montserrat" w:hAnsi="Montserrat"/>
            <w:noProof/>
            <w:webHidden/>
            <w:sz w:val="16"/>
            <w:szCs w:val="16"/>
          </w:rPr>
          <w:instrText xml:space="preserve"> PAGEREF _Toc225525023 \h </w:instrText>
        </w:r>
        <w:r w:rsidRPr="00906BC1">
          <w:rPr>
            <w:rFonts w:ascii="Montserrat" w:hAnsi="Montserrat"/>
            <w:noProof/>
            <w:webHidden/>
            <w:sz w:val="16"/>
            <w:szCs w:val="16"/>
          </w:rPr>
        </w:r>
        <w:r w:rsidRPr="00906BC1">
          <w:rPr>
            <w:rFonts w:ascii="Montserrat" w:hAnsi="Montserrat"/>
            <w:noProof/>
            <w:webHidden/>
            <w:sz w:val="16"/>
            <w:szCs w:val="16"/>
          </w:rPr>
          <w:fldChar w:fldCharType="separate"/>
        </w:r>
        <w:r w:rsidR="00651313">
          <w:rPr>
            <w:rFonts w:ascii="Montserrat" w:hAnsi="Montserrat"/>
            <w:noProof/>
            <w:webHidden/>
            <w:sz w:val="16"/>
            <w:szCs w:val="16"/>
          </w:rPr>
          <w:t>52</w:t>
        </w:r>
        <w:r w:rsidRPr="00906BC1">
          <w:rPr>
            <w:rFonts w:ascii="Montserrat" w:hAnsi="Montserrat"/>
            <w:noProof/>
            <w:webHidden/>
            <w:sz w:val="16"/>
            <w:szCs w:val="16"/>
          </w:rPr>
          <w:fldChar w:fldCharType="end"/>
        </w:r>
      </w:hyperlink>
    </w:p>
    <w:p w14:paraId="7F472696" w14:textId="65FF7B93" w:rsidR="00E760D0" w:rsidRPr="00906BC1" w:rsidRDefault="00E760D0" w:rsidP="00906BC1">
      <w:pPr>
        <w:pStyle w:val="TOC3"/>
        <w:tabs>
          <w:tab w:val="right" w:leader="underscore" w:pos="9016"/>
        </w:tabs>
        <w:spacing w:line="360" w:lineRule="auto"/>
        <w:rPr>
          <w:rFonts w:ascii="Montserrat" w:eastAsiaTheme="minorEastAsia" w:hAnsi="Montserrat"/>
          <w:noProof/>
          <w:sz w:val="16"/>
          <w:szCs w:val="16"/>
          <w:lang w:val="en-US"/>
        </w:rPr>
      </w:pPr>
      <w:hyperlink w:anchor="_Toc225525024" w:history="1">
        <w:r w:rsidRPr="00906BC1">
          <w:rPr>
            <w:rStyle w:val="Hyperlink"/>
            <w:rFonts w:ascii="Montserrat" w:hAnsi="Montserrat"/>
            <w:noProof/>
            <w:sz w:val="16"/>
            <w:szCs w:val="16"/>
          </w:rPr>
          <w:t>8.1.9 PR24 Intervention and Customer Impact</w:t>
        </w:r>
        <w:r w:rsidRPr="00906BC1">
          <w:rPr>
            <w:rFonts w:ascii="Montserrat" w:hAnsi="Montserrat"/>
            <w:noProof/>
            <w:webHidden/>
            <w:sz w:val="16"/>
            <w:szCs w:val="16"/>
          </w:rPr>
          <w:tab/>
        </w:r>
        <w:r w:rsidRPr="00906BC1">
          <w:rPr>
            <w:rFonts w:ascii="Montserrat" w:hAnsi="Montserrat"/>
            <w:noProof/>
            <w:webHidden/>
            <w:sz w:val="16"/>
            <w:szCs w:val="16"/>
          </w:rPr>
          <w:fldChar w:fldCharType="begin"/>
        </w:r>
        <w:r w:rsidRPr="00906BC1">
          <w:rPr>
            <w:rFonts w:ascii="Montserrat" w:hAnsi="Montserrat"/>
            <w:noProof/>
            <w:webHidden/>
            <w:sz w:val="16"/>
            <w:szCs w:val="16"/>
          </w:rPr>
          <w:instrText xml:space="preserve"> PAGEREF _Toc225525024 \h </w:instrText>
        </w:r>
        <w:r w:rsidRPr="00906BC1">
          <w:rPr>
            <w:rFonts w:ascii="Montserrat" w:hAnsi="Montserrat"/>
            <w:noProof/>
            <w:webHidden/>
            <w:sz w:val="16"/>
            <w:szCs w:val="16"/>
          </w:rPr>
        </w:r>
        <w:r w:rsidRPr="00906BC1">
          <w:rPr>
            <w:rFonts w:ascii="Montserrat" w:hAnsi="Montserrat"/>
            <w:noProof/>
            <w:webHidden/>
            <w:sz w:val="16"/>
            <w:szCs w:val="16"/>
          </w:rPr>
          <w:fldChar w:fldCharType="separate"/>
        </w:r>
        <w:r w:rsidR="00651313">
          <w:rPr>
            <w:rFonts w:ascii="Montserrat" w:hAnsi="Montserrat"/>
            <w:noProof/>
            <w:webHidden/>
            <w:sz w:val="16"/>
            <w:szCs w:val="16"/>
          </w:rPr>
          <w:t>52</w:t>
        </w:r>
        <w:r w:rsidRPr="00906BC1">
          <w:rPr>
            <w:rFonts w:ascii="Montserrat" w:hAnsi="Montserrat"/>
            <w:noProof/>
            <w:webHidden/>
            <w:sz w:val="16"/>
            <w:szCs w:val="16"/>
          </w:rPr>
          <w:fldChar w:fldCharType="end"/>
        </w:r>
      </w:hyperlink>
    </w:p>
    <w:p w14:paraId="67A04FE3" w14:textId="20D5036A" w:rsidR="00E760D0" w:rsidRPr="00906BC1" w:rsidRDefault="00E760D0" w:rsidP="00906BC1">
      <w:pPr>
        <w:pStyle w:val="TOC2"/>
        <w:tabs>
          <w:tab w:val="right" w:leader="underscore" w:pos="9016"/>
        </w:tabs>
        <w:spacing w:line="360" w:lineRule="auto"/>
        <w:rPr>
          <w:rFonts w:ascii="Montserrat" w:eastAsiaTheme="minorEastAsia" w:hAnsi="Montserrat"/>
          <w:b w:val="0"/>
          <w:bCs w:val="0"/>
          <w:noProof/>
          <w:sz w:val="16"/>
          <w:szCs w:val="16"/>
          <w:lang w:val="en-US"/>
        </w:rPr>
      </w:pPr>
      <w:hyperlink w:anchor="_Toc225525025" w:history="1">
        <w:r w:rsidRPr="00906BC1">
          <w:rPr>
            <w:rStyle w:val="Hyperlink"/>
            <w:rFonts w:ascii="Montserrat" w:hAnsi="Montserrat"/>
            <w:b w:val="0"/>
            <w:bCs w:val="0"/>
            <w:noProof/>
            <w:sz w:val="16"/>
            <w:szCs w:val="16"/>
          </w:rPr>
          <w:t>8.2 Qualitative Findings: The Lived Experience</w:t>
        </w:r>
        <w:r w:rsidRPr="00906BC1">
          <w:rPr>
            <w:rFonts w:ascii="Montserrat" w:hAnsi="Montserrat"/>
            <w:b w:val="0"/>
            <w:bCs w:val="0"/>
            <w:noProof/>
            <w:webHidden/>
            <w:sz w:val="16"/>
            <w:szCs w:val="16"/>
          </w:rPr>
          <w:tab/>
        </w:r>
        <w:r w:rsidRPr="00906BC1">
          <w:rPr>
            <w:rFonts w:ascii="Montserrat" w:hAnsi="Montserrat"/>
            <w:b w:val="0"/>
            <w:bCs w:val="0"/>
            <w:noProof/>
            <w:webHidden/>
            <w:sz w:val="16"/>
            <w:szCs w:val="16"/>
          </w:rPr>
          <w:fldChar w:fldCharType="begin"/>
        </w:r>
        <w:r w:rsidRPr="00906BC1">
          <w:rPr>
            <w:rFonts w:ascii="Montserrat" w:hAnsi="Montserrat"/>
            <w:b w:val="0"/>
            <w:bCs w:val="0"/>
            <w:noProof/>
            <w:webHidden/>
            <w:sz w:val="16"/>
            <w:szCs w:val="16"/>
          </w:rPr>
          <w:instrText xml:space="preserve"> PAGEREF _Toc225525025 \h </w:instrText>
        </w:r>
        <w:r w:rsidRPr="00906BC1">
          <w:rPr>
            <w:rFonts w:ascii="Montserrat" w:hAnsi="Montserrat"/>
            <w:b w:val="0"/>
            <w:bCs w:val="0"/>
            <w:noProof/>
            <w:webHidden/>
            <w:sz w:val="16"/>
            <w:szCs w:val="16"/>
          </w:rPr>
        </w:r>
        <w:r w:rsidRPr="00906BC1">
          <w:rPr>
            <w:rFonts w:ascii="Montserrat" w:hAnsi="Montserrat"/>
            <w:b w:val="0"/>
            <w:bCs w:val="0"/>
            <w:noProof/>
            <w:webHidden/>
            <w:sz w:val="16"/>
            <w:szCs w:val="16"/>
          </w:rPr>
          <w:fldChar w:fldCharType="separate"/>
        </w:r>
        <w:r w:rsidR="00651313">
          <w:rPr>
            <w:rFonts w:ascii="Montserrat" w:hAnsi="Montserrat"/>
            <w:b w:val="0"/>
            <w:bCs w:val="0"/>
            <w:noProof/>
            <w:webHidden/>
            <w:sz w:val="16"/>
            <w:szCs w:val="16"/>
          </w:rPr>
          <w:t>53</w:t>
        </w:r>
        <w:r w:rsidRPr="00906BC1">
          <w:rPr>
            <w:rFonts w:ascii="Montserrat" w:hAnsi="Montserrat"/>
            <w:b w:val="0"/>
            <w:bCs w:val="0"/>
            <w:noProof/>
            <w:webHidden/>
            <w:sz w:val="16"/>
            <w:szCs w:val="16"/>
          </w:rPr>
          <w:fldChar w:fldCharType="end"/>
        </w:r>
      </w:hyperlink>
    </w:p>
    <w:p w14:paraId="0C259A00" w14:textId="39BEEFA8" w:rsidR="00E760D0" w:rsidRPr="00906BC1" w:rsidRDefault="00E760D0" w:rsidP="00906BC1">
      <w:pPr>
        <w:pStyle w:val="TOC3"/>
        <w:tabs>
          <w:tab w:val="right" w:leader="underscore" w:pos="9016"/>
        </w:tabs>
        <w:spacing w:line="360" w:lineRule="auto"/>
        <w:rPr>
          <w:rFonts w:ascii="Montserrat" w:eastAsiaTheme="minorEastAsia" w:hAnsi="Montserrat"/>
          <w:noProof/>
          <w:sz w:val="16"/>
          <w:szCs w:val="16"/>
          <w:lang w:val="en-US"/>
        </w:rPr>
      </w:pPr>
      <w:hyperlink w:anchor="_Toc225525026" w:history="1">
        <w:r w:rsidRPr="00906BC1">
          <w:rPr>
            <w:rStyle w:val="Hyperlink"/>
            <w:rFonts w:ascii="Montserrat" w:hAnsi="Montserrat"/>
            <w:noProof/>
            <w:sz w:val="16"/>
            <w:szCs w:val="16"/>
          </w:rPr>
          <w:t>Table 8: Thematic Grouping</w:t>
        </w:r>
        <w:r w:rsidRPr="00906BC1">
          <w:rPr>
            <w:rFonts w:ascii="Montserrat" w:hAnsi="Montserrat"/>
            <w:noProof/>
            <w:webHidden/>
            <w:sz w:val="16"/>
            <w:szCs w:val="16"/>
          </w:rPr>
          <w:tab/>
        </w:r>
        <w:r w:rsidRPr="00906BC1">
          <w:rPr>
            <w:rFonts w:ascii="Montserrat" w:hAnsi="Montserrat"/>
            <w:noProof/>
            <w:webHidden/>
            <w:sz w:val="16"/>
            <w:szCs w:val="16"/>
          </w:rPr>
          <w:fldChar w:fldCharType="begin"/>
        </w:r>
        <w:r w:rsidRPr="00906BC1">
          <w:rPr>
            <w:rFonts w:ascii="Montserrat" w:hAnsi="Montserrat"/>
            <w:noProof/>
            <w:webHidden/>
            <w:sz w:val="16"/>
            <w:szCs w:val="16"/>
          </w:rPr>
          <w:instrText xml:space="preserve"> PAGEREF _Toc225525026 \h </w:instrText>
        </w:r>
        <w:r w:rsidRPr="00906BC1">
          <w:rPr>
            <w:rFonts w:ascii="Montserrat" w:hAnsi="Montserrat"/>
            <w:noProof/>
            <w:webHidden/>
            <w:sz w:val="16"/>
            <w:szCs w:val="16"/>
          </w:rPr>
        </w:r>
        <w:r w:rsidRPr="00906BC1">
          <w:rPr>
            <w:rFonts w:ascii="Montserrat" w:hAnsi="Montserrat"/>
            <w:noProof/>
            <w:webHidden/>
            <w:sz w:val="16"/>
            <w:szCs w:val="16"/>
          </w:rPr>
          <w:fldChar w:fldCharType="separate"/>
        </w:r>
        <w:r w:rsidR="00651313">
          <w:rPr>
            <w:rFonts w:ascii="Montserrat" w:hAnsi="Montserrat"/>
            <w:noProof/>
            <w:webHidden/>
            <w:sz w:val="16"/>
            <w:szCs w:val="16"/>
          </w:rPr>
          <w:t>53</w:t>
        </w:r>
        <w:r w:rsidRPr="00906BC1">
          <w:rPr>
            <w:rFonts w:ascii="Montserrat" w:hAnsi="Montserrat"/>
            <w:noProof/>
            <w:webHidden/>
            <w:sz w:val="16"/>
            <w:szCs w:val="16"/>
          </w:rPr>
          <w:fldChar w:fldCharType="end"/>
        </w:r>
      </w:hyperlink>
    </w:p>
    <w:p w14:paraId="1991A002" w14:textId="41755817" w:rsidR="00E760D0" w:rsidRPr="00906BC1" w:rsidRDefault="00E760D0" w:rsidP="00906BC1">
      <w:pPr>
        <w:pStyle w:val="TOC3"/>
        <w:tabs>
          <w:tab w:val="right" w:leader="underscore" w:pos="9016"/>
        </w:tabs>
        <w:spacing w:line="360" w:lineRule="auto"/>
        <w:rPr>
          <w:rFonts w:ascii="Montserrat" w:eastAsiaTheme="minorEastAsia" w:hAnsi="Montserrat"/>
          <w:noProof/>
          <w:sz w:val="16"/>
          <w:szCs w:val="16"/>
          <w:lang w:val="en-US"/>
        </w:rPr>
      </w:pPr>
      <w:hyperlink w:anchor="_Toc225525027" w:history="1">
        <w:r w:rsidRPr="00906BC1">
          <w:rPr>
            <w:rStyle w:val="Hyperlink"/>
            <w:rFonts w:ascii="Montserrat" w:hAnsi="Montserrat"/>
            <w:noProof/>
            <w:sz w:val="16"/>
            <w:szCs w:val="16"/>
          </w:rPr>
          <w:t>8.2.1 Theme 1: Structural Integration vs. "Client/Contractor" Reality</w:t>
        </w:r>
        <w:r w:rsidRPr="00906BC1">
          <w:rPr>
            <w:rFonts w:ascii="Montserrat" w:hAnsi="Montserrat"/>
            <w:noProof/>
            <w:webHidden/>
            <w:sz w:val="16"/>
            <w:szCs w:val="16"/>
          </w:rPr>
          <w:tab/>
        </w:r>
        <w:r w:rsidRPr="00906BC1">
          <w:rPr>
            <w:rFonts w:ascii="Montserrat" w:hAnsi="Montserrat"/>
            <w:noProof/>
            <w:webHidden/>
            <w:sz w:val="16"/>
            <w:szCs w:val="16"/>
          </w:rPr>
          <w:fldChar w:fldCharType="begin"/>
        </w:r>
        <w:r w:rsidRPr="00906BC1">
          <w:rPr>
            <w:rFonts w:ascii="Montserrat" w:hAnsi="Montserrat"/>
            <w:noProof/>
            <w:webHidden/>
            <w:sz w:val="16"/>
            <w:szCs w:val="16"/>
          </w:rPr>
          <w:instrText xml:space="preserve"> PAGEREF _Toc225525027 \h </w:instrText>
        </w:r>
        <w:r w:rsidRPr="00906BC1">
          <w:rPr>
            <w:rFonts w:ascii="Montserrat" w:hAnsi="Montserrat"/>
            <w:noProof/>
            <w:webHidden/>
            <w:sz w:val="16"/>
            <w:szCs w:val="16"/>
          </w:rPr>
        </w:r>
        <w:r w:rsidRPr="00906BC1">
          <w:rPr>
            <w:rFonts w:ascii="Montserrat" w:hAnsi="Montserrat"/>
            <w:noProof/>
            <w:webHidden/>
            <w:sz w:val="16"/>
            <w:szCs w:val="16"/>
          </w:rPr>
          <w:fldChar w:fldCharType="separate"/>
        </w:r>
        <w:r w:rsidR="00651313">
          <w:rPr>
            <w:rFonts w:ascii="Montserrat" w:hAnsi="Montserrat"/>
            <w:noProof/>
            <w:webHidden/>
            <w:sz w:val="16"/>
            <w:szCs w:val="16"/>
          </w:rPr>
          <w:t>54</w:t>
        </w:r>
        <w:r w:rsidRPr="00906BC1">
          <w:rPr>
            <w:rFonts w:ascii="Montserrat" w:hAnsi="Montserrat"/>
            <w:noProof/>
            <w:webHidden/>
            <w:sz w:val="16"/>
            <w:szCs w:val="16"/>
          </w:rPr>
          <w:fldChar w:fldCharType="end"/>
        </w:r>
      </w:hyperlink>
    </w:p>
    <w:p w14:paraId="02B43470" w14:textId="1BA14C4D" w:rsidR="00E760D0" w:rsidRPr="00906BC1" w:rsidRDefault="00E760D0" w:rsidP="00906BC1">
      <w:pPr>
        <w:pStyle w:val="TOC3"/>
        <w:tabs>
          <w:tab w:val="right" w:leader="underscore" w:pos="9016"/>
        </w:tabs>
        <w:spacing w:line="360" w:lineRule="auto"/>
        <w:rPr>
          <w:rFonts w:ascii="Montserrat" w:eastAsiaTheme="minorEastAsia" w:hAnsi="Montserrat"/>
          <w:noProof/>
          <w:sz w:val="16"/>
          <w:szCs w:val="16"/>
          <w:lang w:val="en-US"/>
        </w:rPr>
      </w:pPr>
      <w:hyperlink w:anchor="_Toc225525028" w:history="1">
        <w:r w:rsidRPr="00906BC1">
          <w:rPr>
            <w:rStyle w:val="Hyperlink"/>
            <w:rFonts w:ascii="Montserrat" w:hAnsi="Montserrat"/>
            <w:noProof/>
            <w:sz w:val="16"/>
            <w:szCs w:val="16"/>
          </w:rPr>
          <w:t>8.2.2 Theme 2: The "No-Blame" Shield vs. Commercial Weaponisation</w:t>
        </w:r>
        <w:r w:rsidRPr="00906BC1">
          <w:rPr>
            <w:rFonts w:ascii="Montserrat" w:hAnsi="Montserrat"/>
            <w:noProof/>
            <w:webHidden/>
            <w:sz w:val="16"/>
            <w:szCs w:val="16"/>
          </w:rPr>
          <w:tab/>
        </w:r>
        <w:r w:rsidRPr="00906BC1">
          <w:rPr>
            <w:rFonts w:ascii="Montserrat" w:hAnsi="Montserrat"/>
            <w:noProof/>
            <w:webHidden/>
            <w:sz w:val="16"/>
            <w:szCs w:val="16"/>
          </w:rPr>
          <w:fldChar w:fldCharType="begin"/>
        </w:r>
        <w:r w:rsidRPr="00906BC1">
          <w:rPr>
            <w:rFonts w:ascii="Montserrat" w:hAnsi="Montserrat"/>
            <w:noProof/>
            <w:webHidden/>
            <w:sz w:val="16"/>
            <w:szCs w:val="16"/>
          </w:rPr>
          <w:instrText xml:space="preserve"> PAGEREF _Toc225525028 \h </w:instrText>
        </w:r>
        <w:r w:rsidRPr="00906BC1">
          <w:rPr>
            <w:rFonts w:ascii="Montserrat" w:hAnsi="Montserrat"/>
            <w:noProof/>
            <w:webHidden/>
            <w:sz w:val="16"/>
            <w:szCs w:val="16"/>
          </w:rPr>
        </w:r>
        <w:r w:rsidRPr="00906BC1">
          <w:rPr>
            <w:rFonts w:ascii="Montserrat" w:hAnsi="Montserrat"/>
            <w:noProof/>
            <w:webHidden/>
            <w:sz w:val="16"/>
            <w:szCs w:val="16"/>
          </w:rPr>
          <w:fldChar w:fldCharType="separate"/>
        </w:r>
        <w:r w:rsidR="00651313">
          <w:rPr>
            <w:rFonts w:ascii="Montserrat" w:hAnsi="Montserrat"/>
            <w:noProof/>
            <w:webHidden/>
            <w:sz w:val="16"/>
            <w:szCs w:val="16"/>
          </w:rPr>
          <w:t>55</w:t>
        </w:r>
        <w:r w:rsidRPr="00906BC1">
          <w:rPr>
            <w:rFonts w:ascii="Montserrat" w:hAnsi="Montserrat"/>
            <w:noProof/>
            <w:webHidden/>
            <w:sz w:val="16"/>
            <w:szCs w:val="16"/>
          </w:rPr>
          <w:fldChar w:fldCharType="end"/>
        </w:r>
      </w:hyperlink>
    </w:p>
    <w:p w14:paraId="564C59A5" w14:textId="27B6A733" w:rsidR="00E760D0" w:rsidRPr="00906BC1" w:rsidRDefault="00E760D0" w:rsidP="00906BC1">
      <w:pPr>
        <w:pStyle w:val="TOC3"/>
        <w:tabs>
          <w:tab w:val="right" w:leader="underscore" w:pos="9016"/>
        </w:tabs>
        <w:spacing w:line="360" w:lineRule="auto"/>
        <w:rPr>
          <w:rFonts w:ascii="Montserrat" w:eastAsiaTheme="minorEastAsia" w:hAnsi="Montserrat"/>
          <w:noProof/>
          <w:sz w:val="16"/>
          <w:szCs w:val="16"/>
          <w:lang w:val="en-US"/>
        </w:rPr>
      </w:pPr>
      <w:hyperlink w:anchor="_Toc225525029" w:history="1">
        <w:r w:rsidRPr="00906BC1">
          <w:rPr>
            <w:rStyle w:val="Hyperlink"/>
            <w:rFonts w:ascii="Montserrat" w:hAnsi="Montserrat"/>
            <w:noProof/>
            <w:sz w:val="16"/>
            <w:szCs w:val="16"/>
          </w:rPr>
          <w:t>8.2.3 Theme 3: The Target Cost Trap and Innovation</w:t>
        </w:r>
        <w:r w:rsidRPr="00906BC1">
          <w:rPr>
            <w:rFonts w:ascii="Montserrat" w:hAnsi="Montserrat"/>
            <w:noProof/>
            <w:webHidden/>
            <w:sz w:val="16"/>
            <w:szCs w:val="16"/>
          </w:rPr>
          <w:tab/>
        </w:r>
        <w:r w:rsidRPr="00906BC1">
          <w:rPr>
            <w:rFonts w:ascii="Montserrat" w:hAnsi="Montserrat"/>
            <w:noProof/>
            <w:webHidden/>
            <w:sz w:val="16"/>
            <w:szCs w:val="16"/>
          </w:rPr>
          <w:fldChar w:fldCharType="begin"/>
        </w:r>
        <w:r w:rsidRPr="00906BC1">
          <w:rPr>
            <w:rFonts w:ascii="Montserrat" w:hAnsi="Montserrat"/>
            <w:noProof/>
            <w:webHidden/>
            <w:sz w:val="16"/>
            <w:szCs w:val="16"/>
          </w:rPr>
          <w:instrText xml:space="preserve"> PAGEREF _Toc225525029 \h </w:instrText>
        </w:r>
        <w:r w:rsidRPr="00906BC1">
          <w:rPr>
            <w:rFonts w:ascii="Montserrat" w:hAnsi="Montserrat"/>
            <w:noProof/>
            <w:webHidden/>
            <w:sz w:val="16"/>
            <w:szCs w:val="16"/>
          </w:rPr>
        </w:r>
        <w:r w:rsidRPr="00906BC1">
          <w:rPr>
            <w:rFonts w:ascii="Montserrat" w:hAnsi="Montserrat"/>
            <w:noProof/>
            <w:webHidden/>
            <w:sz w:val="16"/>
            <w:szCs w:val="16"/>
          </w:rPr>
          <w:fldChar w:fldCharType="separate"/>
        </w:r>
        <w:r w:rsidR="00651313">
          <w:rPr>
            <w:rFonts w:ascii="Montserrat" w:hAnsi="Montserrat"/>
            <w:noProof/>
            <w:webHidden/>
            <w:sz w:val="16"/>
            <w:szCs w:val="16"/>
          </w:rPr>
          <w:t>56</w:t>
        </w:r>
        <w:r w:rsidRPr="00906BC1">
          <w:rPr>
            <w:rFonts w:ascii="Montserrat" w:hAnsi="Montserrat"/>
            <w:noProof/>
            <w:webHidden/>
            <w:sz w:val="16"/>
            <w:szCs w:val="16"/>
          </w:rPr>
          <w:fldChar w:fldCharType="end"/>
        </w:r>
      </w:hyperlink>
    </w:p>
    <w:p w14:paraId="4A17E82F" w14:textId="106D80DB" w:rsidR="00E760D0" w:rsidRPr="00906BC1" w:rsidRDefault="00E760D0" w:rsidP="00906BC1">
      <w:pPr>
        <w:pStyle w:val="TOC3"/>
        <w:tabs>
          <w:tab w:val="right" w:leader="underscore" w:pos="9016"/>
        </w:tabs>
        <w:spacing w:line="360" w:lineRule="auto"/>
        <w:rPr>
          <w:rFonts w:ascii="Montserrat" w:eastAsiaTheme="minorEastAsia" w:hAnsi="Montserrat"/>
          <w:noProof/>
          <w:sz w:val="16"/>
          <w:szCs w:val="16"/>
          <w:lang w:val="en-US"/>
        </w:rPr>
      </w:pPr>
      <w:hyperlink w:anchor="_Toc225525030" w:history="1">
        <w:r w:rsidRPr="00906BC1">
          <w:rPr>
            <w:rStyle w:val="Hyperlink"/>
            <w:rFonts w:ascii="Montserrat" w:hAnsi="Montserrat"/>
            <w:noProof/>
            <w:sz w:val="16"/>
            <w:szCs w:val="16"/>
          </w:rPr>
          <w:t>Table 9: Thematic Outcomes</w:t>
        </w:r>
        <w:r w:rsidRPr="00906BC1">
          <w:rPr>
            <w:rFonts w:ascii="Montserrat" w:hAnsi="Montserrat"/>
            <w:noProof/>
            <w:webHidden/>
            <w:sz w:val="16"/>
            <w:szCs w:val="16"/>
          </w:rPr>
          <w:tab/>
        </w:r>
        <w:r w:rsidRPr="00906BC1">
          <w:rPr>
            <w:rFonts w:ascii="Montserrat" w:hAnsi="Montserrat"/>
            <w:noProof/>
            <w:webHidden/>
            <w:sz w:val="16"/>
            <w:szCs w:val="16"/>
          </w:rPr>
          <w:fldChar w:fldCharType="begin"/>
        </w:r>
        <w:r w:rsidRPr="00906BC1">
          <w:rPr>
            <w:rFonts w:ascii="Montserrat" w:hAnsi="Montserrat"/>
            <w:noProof/>
            <w:webHidden/>
            <w:sz w:val="16"/>
            <w:szCs w:val="16"/>
          </w:rPr>
          <w:instrText xml:space="preserve"> PAGEREF _Toc225525030 \h </w:instrText>
        </w:r>
        <w:r w:rsidRPr="00906BC1">
          <w:rPr>
            <w:rFonts w:ascii="Montserrat" w:hAnsi="Montserrat"/>
            <w:noProof/>
            <w:webHidden/>
            <w:sz w:val="16"/>
            <w:szCs w:val="16"/>
          </w:rPr>
        </w:r>
        <w:r w:rsidRPr="00906BC1">
          <w:rPr>
            <w:rFonts w:ascii="Montserrat" w:hAnsi="Montserrat"/>
            <w:noProof/>
            <w:webHidden/>
            <w:sz w:val="16"/>
            <w:szCs w:val="16"/>
          </w:rPr>
          <w:fldChar w:fldCharType="separate"/>
        </w:r>
        <w:r w:rsidR="00651313">
          <w:rPr>
            <w:rFonts w:ascii="Montserrat" w:hAnsi="Montserrat"/>
            <w:noProof/>
            <w:webHidden/>
            <w:sz w:val="16"/>
            <w:szCs w:val="16"/>
          </w:rPr>
          <w:t>58</w:t>
        </w:r>
        <w:r w:rsidRPr="00906BC1">
          <w:rPr>
            <w:rFonts w:ascii="Montserrat" w:hAnsi="Montserrat"/>
            <w:noProof/>
            <w:webHidden/>
            <w:sz w:val="16"/>
            <w:szCs w:val="16"/>
          </w:rPr>
          <w:fldChar w:fldCharType="end"/>
        </w:r>
      </w:hyperlink>
    </w:p>
    <w:p w14:paraId="12332A5E" w14:textId="0300BE09" w:rsidR="00E760D0" w:rsidRPr="00906BC1" w:rsidRDefault="00E760D0" w:rsidP="00906BC1">
      <w:pPr>
        <w:pStyle w:val="TOC1"/>
        <w:tabs>
          <w:tab w:val="right" w:leader="underscore" w:pos="9016"/>
        </w:tabs>
        <w:spacing w:line="360" w:lineRule="auto"/>
        <w:rPr>
          <w:rFonts w:ascii="Montserrat" w:eastAsiaTheme="minorEastAsia" w:hAnsi="Montserrat"/>
          <w:b w:val="0"/>
          <w:bCs w:val="0"/>
          <w:i w:val="0"/>
          <w:iCs w:val="0"/>
          <w:noProof/>
          <w:sz w:val="16"/>
          <w:szCs w:val="16"/>
          <w:lang w:val="en-US"/>
        </w:rPr>
      </w:pPr>
      <w:hyperlink w:anchor="_Toc225525031" w:history="1">
        <w:r w:rsidRPr="00906BC1">
          <w:rPr>
            <w:rStyle w:val="Hyperlink"/>
            <w:rFonts w:ascii="Montserrat" w:hAnsi="Montserrat"/>
            <w:b w:val="0"/>
            <w:bCs w:val="0"/>
            <w:i w:val="0"/>
            <w:iCs w:val="0"/>
            <w:noProof/>
            <w:sz w:val="16"/>
            <w:szCs w:val="16"/>
          </w:rPr>
          <w:t>9.0 Discussion</w:t>
        </w:r>
        <w:r w:rsidRPr="00906BC1">
          <w:rPr>
            <w:rFonts w:ascii="Montserrat" w:hAnsi="Montserrat"/>
            <w:b w:val="0"/>
            <w:bCs w:val="0"/>
            <w:i w:val="0"/>
            <w:iCs w:val="0"/>
            <w:noProof/>
            <w:webHidden/>
            <w:sz w:val="16"/>
            <w:szCs w:val="16"/>
          </w:rPr>
          <w:tab/>
        </w:r>
        <w:r w:rsidRPr="00906BC1">
          <w:rPr>
            <w:rFonts w:ascii="Montserrat" w:hAnsi="Montserrat"/>
            <w:b w:val="0"/>
            <w:bCs w:val="0"/>
            <w:i w:val="0"/>
            <w:iCs w:val="0"/>
            <w:noProof/>
            <w:webHidden/>
            <w:sz w:val="16"/>
            <w:szCs w:val="16"/>
          </w:rPr>
          <w:fldChar w:fldCharType="begin"/>
        </w:r>
        <w:r w:rsidRPr="00906BC1">
          <w:rPr>
            <w:rFonts w:ascii="Montserrat" w:hAnsi="Montserrat"/>
            <w:b w:val="0"/>
            <w:bCs w:val="0"/>
            <w:i w:val="0"/>
            <w:iCs w:val="0"/>
            <w:noProof/>
            <w:webHidden/>
            <w:sz w:val="16"/>
            <w:szCs w:val="16"/>
          </w:rPr>
          <w:instrText xml:space="preserve"> PAGEREF _Toc225525031 \h </w:instrText>
        </w:r>
        <w:r w:rsidRPr="00906BC1">
          <w:rPr>
            <w:rFonts w:ascii="Montserrat" w:hAnsi="Montserrat"/>
            <w:b w:val="0"/>
            <w:bCs w:val="0"/>
            <w:i w:val="0"/>
            <w:iCs w:val="0"/>
            <w:noProof/>
            <w:webHidden/>
            <w:sz w:val="16"/>
            <w:szCs w:val="16"/>
          </w:rPr>
        </w:r>
        <w:r w:rsidRPr="00906BC1">
          <w:rPr>
            <w:rFonts w:ascii="Montserrat" w:hAnsi="Montserrat"/>
            <w:b w:val="0"/>
            <w:bCs w:val="0"/>
            <w:i w:val="0"/>
            <w:iCs w:val="0"/>
            <w:noProof/>
            <w:webHidden/>
            <w:sz w:val="16"/>
            <w:szCs w:val="16"/>
          </w:rPr>
          <w:fldChar w:fldCharType="separate"/>
        </w:r>
        <w:r w:rsidR="00651313">
          <w:rPr>
            <w:rFonts w:ascii="Montserrat" w:hAnsi="Montserrat"/>
            <w:b w:val="0"/>
            <w:bCs w:val="0"/>
            <w:i w:val="0"/>
            <w:iCs w:val="0"/>
            <w:noProof/>
            <w:webHidden/>
            <w:sz w:val="16"/>
            <w:szCs w:val="16"/>
          </w:rPr>
          <w:t>59</w:t>
        </w:r>
        <w:r w:rsidRPr="00906BC1">
          <w:rPr>
            <w:rFonts w:ascii="Montserrat" w:hAnsi="Montserrat"/>
            <w:b w:val="0"/>
            <w:bCs w:val="0"/>
            <w:i w:val="0"/>
            <w:iCs w:val="0"/>
            <w:noProof/>
            <w:webHidden/>
            <w:sz w:val="16"/>
            <w:szCs w:val="16"/>
          </w:rPr>
          <w:fldChar w:fldCharType="end"/>
        </w:r>
      </w:hyperlink>
    </w:p>
    <w:p w14:paraId="4FED2313" w14:textId="47DC0180" w:rsidR="00E760D0" w:rsidRPr="00906BC1" w:rsidRDefault="00E760D0" w:rsidP="00906BC1">
      <w:pPr>
        <w:pStyle w:val="TOC3"/>
        <w:tabs>
          <w:tab w:val="right" w:leader="underscore" w:pos="9016"/>
        </w:tabs>
        <w:spacing w:line="360" w:lineRule="auto"/>
        <w:rPr>
          <w:rFonts w:ascii="Montserrat" w:eastAsiaTheme="minorEastAsia" w:hAnsi="Montserrat"/>
          <w:noProof/>
          <w:sz w:val="16"/>
          <w:szCs w:val="16"/>
          <w:lang w:val="en-US"/>
        </w:rPr>
      </w:pPr>
      <w:hyperlink w:anchor="_Toc225525032" w:history="1">
        <w:r w:rsidRPr="00906BC1">
          <w:rPr>
            <w:rStyle w:val="Hyperlink"/>
            <w:rFonts w:ascii="Montserrat" w:hAnsi="Montserrat"/>
            <w:noProof/>
            <w:sz w:val="16"/>
            <w:szCs w:val="16"/>
          </w:rPr>
          <w:t>Figure 2: WNA Theory vs Reality Created by Author (2026)</w:t>
        </w:r>
        <w:r w:rsidRPr="00906BC1">
          <w:rPr>
            <w:rFonts w:ascii="Montserrat" w:hAnsi="Montserrat"/>
            <w:noProof/>
            <w:webHidden/>
            <w:sz w:val="16"/>
            <w:szCs w:val="16"/>
          </w:rPr>
          <w:tab/>
        </w:r>
        <w:r w:rsidRPr="00906BC1">
          <w:rPr>
            <w:rFonts w:ascii="Montserrat" w:hAnsi="Montserrat"/>
            <w:noProof/>
            <w:webHidden/>
            <w:sz w:val="16"/>
            <w:szCs w:val="16"/>
          </w:rPr>
          <w:fldChar w:fldCharType="begin"/>
        </w:r>
        <w:r w:rsidRPr="00906BC1">
          <w:rPr>
            <w:rFonts w:ascii="Montserrat" w:hAnsi="Montserrat"/>
            <w:noProof/>
            <w:webHidden/>
            <w:sz w:val="16"/>
            <w:szCs w:val="16"/>
          </w:rPr>
          <w:instrText xml:space="preserve"> PAGEREF _Toc225525032 \h </w:instrText>
        </w:r>
        <w:r w:rsidRPr="00906BC1">
          <w:rPr>
            <w:rFonts w:ascii="Montserrat" w:hAnsi="Montserrat"/>
            <w:noProof/>
            <w:webHidden/>
            <w:sz w:val="16"/>
            <w:szCs w:val="16"/>
          </w:rPr>
        </w:r>
        <w:r w:rsidRPr="00906BC1">
          <w:rPr>
            <w:rFonts w:ascii="Montserrat" w:hAnsi="Montserrat"/>
            <w:noProof/>
            <w:webHidden/>
            <w:sz w:val="16"/>
            <w:szCs w:val="16"/>
          </w:rPr>
          <w:fldChar w:fldCharType="separate"/>
        </w:r>
        <w:r w:rsidR="00651313">
          <w:rPr>
            <w:rFonts w:ascii="Montserrat" w:hAnsi="Montserrat"/>
            <w:noProof/>
            <w:webHidden/>
            <w:sz w:val="16"/>
            <w:szCs w:val="16"/>
          </w:rPr>
          <w:t>59</w:t>
        </w:r>
        <w:r w:rsidRPr="00906BC1">
          <w:rPr>
            <w:rFonts w:ascii="Montserrat" w:hAnsi="Montserrat"/>
            <w:noProof/>
            <w:webHidden/>
            <w:sz w:val="16"/>
            <w:szCs w:val="16"/>
          </w:rPr>
          <w:fldChar w:fldCharType="end"/>
        </w:r>
      </w:hyperlink>
    </w:p>
    <w:p w14:paraId="57678251" w14:textId="5EA68280" w:rsidR="00E760D0" w:rsidRPr="00906BC1" w:rsidRDefault="00E760D0" w:rsidP="00906BC1">
      <w:pPr>
        <w:pStyle w:val="TOC3"/>
        <w:tabs>
          <w:tab w:val="right" w:leader="underscore" w:pos="9016"/>
        </w:tabs>
        <w:spacing w:line="360" w:lineRule="auto"/>
        <w:rPr>
          <w:rFonts w:ascii="Montserrat" w:eastAsiaTheme="minorEastAsia" w:hAnsi="Montserrat"/>
          <w:noProof/>
          <w:sz w:val="16"/>
          <w:szCs w:val="16"/>
          <w:lang w:val="en-US"/>
        </w:rPr>
      </w:pPr>
      <w:hyperlink w:anchor="_Toc225525033" w:history="1">
        <w:r w:rsidRPr="00906BC1">
          <w:rPr>
            <w:rStyle w:val="Hyperlink"/>
            <w:rFonts w:ascii="Montserrat" w:hAnsi="Montserrat"/>
            <w:noProof/>
            <w:sz w:val="16"/>
            <w:szCs w:val="16"/>
          </w:rPr>
          <w:t>Table 10: Delivery Analysis</w:t>
        </w:r>
        <w:r w:rsidRPr="00906BC1">
          <w:rPr>
            <w:rFonts w:ascii="Montserrat" w:hAnsi="Montserrat"/>
            <w:noProof/>
            <w:webHidden/>
            <w:sz w:val="16"/>
            <w:szCs w:val="16"/>
          </w:rPr>
          <w:tab/>
        </w:r>
        <w:r w:rsidRPr="00906BC1">
          <w:rPr>
            <w:rFonts w:ascii="Montserrat" w:hAnsi="Montserrat"/>
            <w:noProof/>
            <w:webHidden/>
            <w:sz w:val="16"/>
            <w:szCs w:val="16"/>
          </w:rPr>
          <w:fldChar w:fldCharType="begin"/>
        </w:r>
        <w:r w:rsidRPr="00906BC1">
          <w:rPr>
            <w:rFonts w:ascii="Montserrat" w:hAnsi="Montserrat"/>
            <w:noProof/>
            <w:webHidden/>
            <w:sz w:val="16"/>
            <w:szCs w:val="16"/>
          </w:rPr>
          <w:instrText xml:space="preserve"> PAGEREF _Toc225525033 \h </w:instrText>
        </w:r>
        <w:r w:rsidRPr="00906BC1">
          <w:rPr>
            <w:rFonts w:ascii="Montserrat" w:hAnsi="Montserrat"/>
            <w:noProof/>
            <w:webHidden/>
            <w:sz w:val="16"/>
            <w:szCs w:val="16"/>
          </w:rPr>
        </w:r>
        <w:r w:rsidRPr="00906BC1">
          <w:rPr>
            <w:rFonts w:ascii="Montserrat" w:hAnsi="Montserrat"/>
            <w:noProof/>
            <w:webHidden/>
            <w:sz w:val="16"/>
            <w:szCs w:val="16"/>
          </w:rPr>
          <w:fldChar w:fldCharType="separate"/>
        </w:r>
        <w:r w:rsidR="00651313">
          <w:rPr>
            <w:rFonts w:ascii="Montserrat" w:hAnsi="Montserrat"/>
            <w:noProof/>
            <w:webHidden/>
            <w:sz w:val="16"/>
            <w:szCs w:val="16"/>
          </w:rPr>
          <w:t>60</w:t>
        </w:r>
        <w:r w:rsidRPr="00906BC1">
          <w:rPr>
            <w:rFonts w:ascii="Montserrat" w:hAnsi="Montserrat"/>
            <w:noProof/>
            <w:webHidden/>
            <w:sz w:val="16"/>
            <w:szCs w:val="16"/>
          </w:rPr>
          <w:fldChar w:fldCharType="end"/>
        </w:r>
      </w:hyperlink>
    </w:p>
    <w:p w14:paraId="38FF4547" w14:textId="669E6F3A" w:rsidR="00E760D0" w:rsidRPr="00906BC1" w:rsidRDefault="00E760D0" w:rsidP="00906BC1">
      <w:pPr>
        <w:pStyle w:val="TOC2"/>
        <w:tabs>
          <w:tab w:val="right" w:leader="underscore" w:pos="9016"/>
        </w:tabs>
        <w:spacing w:line="360" w:lineRule="auto"/>
        <w:rPr>
          <w:rFonts w:ascii="Montserrat" w:eastAsiaTheme="minorEastAsia" w:hAnsi="Montserrat"/>
          <w:b w:val="0"/>
          <w:bCs w:val="0"/>
          <w:noProof/>
          <w:sz w:val="16"/>
          <w:szCs w:val="16"/>
          <w:lang w:val="en-US"/>
        </w:rPr>
      </w:pPr>
      <w:hyperlink w:anchor="_Toc225525034" w:history="1">
        <w:r w:rsidRPr="00906BC1">
          <w:rPr>
            <w:rStyle w:val="Hyperlink"/>
            <w:rFonts w:ascii="Montserrat" w:hAnsi="Montserrat"/>
            <w:b w:val="0"/>
            <w:bCs w:val="0"/>
            <w:noProof/>
            <w:sz w:val="16"/>
            <w:szCs w:val="16"/>
          </w:rPr>
          <w:t>9.1 The Commercial Paradox: Testing NEC Option C against Alliance Theory</w:t>
        </w:r>
        <w:r w:rsidRPr="00906BC1">
          <w:rPr>
            <w:rFonts w:ascii="Montserrat" w:hAnsi="Montserrat"/>
            <w:b w:val="0"/>
            <w:bCs w:val="0"/>
            <w:noProof/>
            <w:webHidden/>
            <w:sz w:val="16"/>
            <w:szCs w:val="16"/>
          </w:rPr>
          <w:tab/>
        </w:r>
        <w:r w:rsidRPr="00906BC1">
          <w:rPr>
            <w:rFonts w:ascii="Montserrat" w:hAnsi="Montserrat"/>
            <w:b w:val="0"/>
            <w:bCs w:val="0"/>
            <w:noProof/>
            <w:webHidden/>
            <w:sz w:val="16"/>
            <w:szCs w:val="16"/>
          </w:rPr>
          <w:fldChar w:fldCharType="begin"/>
        </w:r>
        <w:r w:rsidRPr="00906BC1">
          <w:rPr>
            <w:rFonts w:ascii="Montserrat" w:hAnsi="Montserrat"/>
            <w:b w:val="0"/>
            <w:bCs w:val="0"/>
            <w:noProof/>
            <w:webHidden/>
            <w:sz w:val="16"/>
            <w:szCs w:val="16"/>
          </w:rPr>
          <w:instrText xml:space="preserve"> PAGEREF _Toc225525034 \h </w:instrText>
        </w:r>
        <w:r w:rsidRPr="00906BC1">
          <w:rPr>
            <w:rFonts w:ascii="Montserrat" w:hAnsi="Montserrat"/>
            <w:b w:val="0"/>
            <w:bCs w:val="0"/>
            <w:noProof/>
            <w:webHidden/>
            <w:sz w:val="16"/>
            <w:szCs w:val="16"/>
          </w:rPr>
        </w:r>
        <w:r w:rsidRPr="00906BC1">
          <w:rPr>
            <w:rFonts w:ascii="Montserrat" w:hAnsi="Montserrat"/>
            <w:b w:val="0"/>
            <w:bCs w:val="0"/>
            <w:noProof/>
            <w:webHidden/>
            <w:sz w:val="16"/>
            <w:szCs w:val="16"/>
          </w:rPr>
          <w:fldChar w:fldCharType="separate"/>
        </w:r>
        <w:r w:rsidR="00651313">
          <w:rPr>
            <w:rFonts w:ascii="Montserrat" w:hAnsi="Montserrat"/>
            <w:b w:val="0"/>
            <w:bCs w:val="0"/>
            <w:noProof/>
            <w:webHidden/>
            <w:sz w:val="16"/>
            <w:szCs w:val="16"/>
          </w:rPr>
          <w:t>61</w:t>
        </w:r>
        <w:r w:rsidRPr="00906BC1">
          <w:rPr>
            <w:rFonts w:ascii="Montserrat" w:hAnsi="Montserrat"/>
            <w:b w:val="0"/>
            <w:bCs w:val="0"/>
            <w:noProof/>
            <w:webHidden/>
            <w:sz w:val="16"/>
            <w:szCs w:val="16"/>
          </w:rPr>
          <w:fldChar w:fldCharType="end"/>
        </w:r>
      </w:hyperlink>
    </w:p>
    <w:p w14:paraId="34118531" w14:textId="036C08F9" w:rsidR="00E760D0" w:rsidRPr="00906BC1" w:rsidRDefault="00E760D0" w:rsidP="00906BC1">
      <w:pPr>
        <w:pStyle w:val="TOC2"/>
        <w:tabs>
          <w:tab w:val="right" w:leader="underscore" w:pos="9016"/>
        </w:tabs>
        <w:spacing w:line="360" w:lineRule="auto"/>
        <w:rPr>
          <w:rFonts w:ascii="Montserrat" w:eastAsiaTheme="minorEastAsia" w:hAnsi="Montserrat"/>
          <w:b w:val="0"/>
          <w:bCs w:val="0"/>
          <w:noProof/>
          <w:sz w:val="16"/>
          <w:szCs w:val="16"/>
          <w:lang w:val="en-US"/>
        </w:rPr>
      </w:pPr>
      <w:hyperlink w:anchor="_Toc225525035" w:history="1">
        <w:r w:rsidRPr="00906BC1">
          <w:rPr>
            <w:rStyle w:val="Hyperlink"/>
            <w:rFonts w:ascii="Montserrat" w:hAnsi="Montserrat"/>
            <w:b w:val="0"/>
            <w:bCs w:val="0"/>
            <w:noProof/>
            <w:sz w:val="16"/>
            <w:szCs w:val="16"/>
          </w:rPr>
          <w:t>9.2 The "No-Blame" Illusion vs. The Weaponisation of the Ledger</w:t>
        </w:r>
        <w:r w:rsidRPr="00906BC1">
          <w:rPr>
            <w:rFonts w:ascii="Montserrat" w:hAnsi="Montserrat"/>
            <w:b w:val="0"/>
            <w:bCs w:val="0"/>
            <w:noProof/>
            <w:webHidden/>
            <w:sz w:val="16"/>
            <w:szCs w:val="16"/>
          </w:rPr>
          <w:tab/>
        </w:r>
        <w:r w:rsidRPr="00906BC1">
          <w:rPr>
            <w:rFonts w:ascii="Montserrat" w:hAnsi="Montserrat"/>
            <w:b w:val="0"/>
            <w:bCs w:val="0"/>
            <w:noProof/>
            <w:webHidden/>
            <w:sz w:val="16"/>
            <w:szCs w:val="16"/>
          </w:rPr>
          <w:fldChar w:fldCharType="begin"/>
        </w:r>
        <w:r w:rsidRPr="00906BC1">
          <w:rPr>
            <w:rFonts w:ascii="Montserrat" w:hAnsi="Montserrat"/>
            <w:b w:val="0"/>
            <w:bCs w:val="0"/>
            <w:noProof/>
            <w:webHidden/>
            <w:sz w:val="16"/>
            <w:szCs w:val="16"/>
          </w:rPr>
          <w:instrText xml:space="preserve"> PAGEREF _Toc225525035 \h </w:instrText>
        </w:r>
        <w:r w:rsidRPr="00906BC1">
          <w:rPr>
            <w:rFonts w:ascii="Montserrat" w:hAnsi="Montserrat"/>
            <w:b w:val="0"/>
            <w:bCs w:val="0"/>
            <w:noProof/>
            <w:webHidden/>
            <w:sz w:val="16"/>
            <w:szCs w:val="16"/>
          </w:rPr>
        </w:r>
        <w:r w:rsidRPr="00906BC1">
          <w:rPr>
            <w:rFonts w:ascii="Montserrat" w:hAnsi="Montserrat"/>
            <w:b w:val="0"/>
            <w:bCs w:val="0"/>
            <w:noProof/>
            <w:webHidden/>
            <w:sz w:val="16"/>
            <w:szCs w:val="16"/>
          </w:rPr>
          <w:fldChar w:fldCharType="separate"/>
        </w:r>
        <w:r w:rsidR="00651313">
          <w:rPr>
            <w:rFonts w:ascii="Montserrat" w:hAnsi="Montserrat"/>
            <w:b w:val="0"/>
            <w:bCs w:val="0"/>
            <w:noProof/>
            <w:webHidden/>
            <w:sz w:val="16"/>
            <w:szCs w:val="16"/>
          </w:rPr>
          <w:t>62</w:t>
        </w:r>
        <w:r w:rsidRPr="00906BC1">
          <w:rPr>
            <w:rFonts w:ascii="Montserrat" w:hAnsi="Montserrat"/>
            <w:b w:val="0"/>
            <w:bCs w:val="0"/>
            <w:noProof/>
            <w:webHidden/>
            <w:sz w:val="16"/>
            <w:szCs w:val="16"/>
          </w:rPr>
          <w:fldChar w:fldCharType="end"/>
        </w:r>
      </w:hyperlink>
    </w:p>
    <w:p w14:paraId="1F2F7ED2" w14:textId="65659FB5" w:rsidR="00E760D0" w:rsidRPr="00906BC1" w:rsidRDefault="00E760D0" w:rsidP="00906BC1">
      <w:pPr>
        <w:pStyle w:val="TOC2"/>
        <w:tabs>
          <w:tab w:val="right" w:leader="underscore" w:pos="9016"/>
        </w:tabs>
        <w:spacing w:line="360" w:lineRule="auto"/>
        <w:rPr>
          <w:rFonts w:ascii="Montserrat" w:eastAsiaTheme="minorEastAsia" w:hAnsi="Montserrat"/>
          <w:b w:val="0"/>
          <w:bCs w:val="0"/>
          <w:noProof/>
          <w:sz w:val="16"/>
          <w:szCs w:val="16"/>
          <w:lang w:val="en-US"/>
        </w:rPr>
      </w:pPr>
      <w:hyperlink w:anchor="_Toc225525036" w:history="1">
        <w:r w:rsidRPr="00906BC1">
          <w:rPr>
            <w:rStyle w:val="Hyperlink"/>
            <w:rFonts w:ascii="Montserrat" w:hAnsi="Montserrat"/>
            <w:b w:val="0"/>
            <w:bCs w:val="0"/>
            <w:noProof/>
            <w:sz w:val="16"/>
            <w:szCs w:val="16"/>
          </w:rPr>
          <w:t>9.3 The Subcontracting Cap and the Illusion of Agility</w:t>
        </w:r>
        <w:r w:rsidRPr="00906BC1">
          <w:rPr>
            <w:rFonts w:ascii="Montserrat" w:hAnsi="Montserrat"/>
            <w:b w:val="0"/>
            <w:bCs w:val="0"/>
            <w:noProof/>
            <w:webHidden/>
            <w:sz w:val="16"/>
            <w:szCs w:val="16"/>
          </w:rPr>
          <w:tab/>
        </w:r>
        <w:r w:rsidRPr="00906BC1">
          <w:rPr>
            <w:rFonts w:ascii="Montserrat" w:hAnsi="Montserrat"/>
            <w:b w:val="0"/>
            <w:bCs w:val="0"/>
            <w:noProof/>
            <w:webHidden/>
            <w:sz w:val="16"/>
            <w:szCs w:val="16"/>
          </w:rPr>
          <w:fldChar w:fldCharType="begin"/>
        </w:r>
        <w:r w:rsidRPr="00906BC1">
          <w:rPr>
            <w:rFonts w:ascii="Montserrat" w:hAnsi="Montserrat"/>
            <w:b w:val="0"/>
            <w:bCs w:val="0"/>
            <w:noProof/>
            <w:webHidden/>
            <w:sz w:val="16"/>
            <w:szCs w:val="16"/>
          </w:rPr>
          <w:instrText xml:space="preserve"> PAGEREF _Toc225525036 \h </w:instrText>
        </w:r>
        <w:r w:rsidRPr="00906BC1">
          <w:rPr>
            <w:rFonts w:ascii="Montserrat" w:hAnsi="Montserrat"/>
            <w:b w:val="0"/>
            <w:bCs w:val="0"/>
            <w:noProof/>
            <w:webHidden/>
            <w:sz w:val="16"/>
            <w:szCs w:val="16"/>
          </w:rPr>
        </w:r>
        <w:r w:rsidRPr="00906BC1">
          <w:rPr>
            <w:rFonts w:ascii="Montserrat" w:hAnsi="Montserrat"/>
            <w:b w:val="0"/>
            <w:bCs w:val="0"/>
            <w:noProof/>
            <w:webHidden/>
            <w:sz w:val="16"/>
            <w:szCs w:val="16"/>
          </w:rPr>
          <w:fldChar w:fldCharType="separate"/>
        </w:r>
        <w:r w:rsidR="00651313">
          <w:rPr>
            <w:rFonts w:ascii="Montserrat" w:hAnsi="Montserrat"/>
            <w:b w:val="0"/>
            <w:bCs w:val="0"/>
            <w:noProof/>
            <w:webHidden/>
            <w:sz w:val="16"/>
            <w:szCs w:val="16"/>
          </w:rPr>
          <w:t>63</w:t>
        </w:r>
        <w:r w:rsidRPr="00906BC1">
          <w:rPr>
            <w:rFonts w:ascii="Montserrat" w:hAnsi="Montserrat"/>
            <w:b w:val="0"/>
            <w:bCs w:val="0"/>
            <w:noProof/>
            <w:webHidden/>
            <w:sz w:val="16"/>
            <w:szCs w:val="16"/>
          </w:rPr>
          <w:fldChar w:fldCharType="end"/>
        </w:r>
      </w:hyperlink>
    </w:p>
    <w:p w14:paraId="7C2105D8" w14:textId="4B9CF604" w:rsidR="00E760D0" w:rsidRPr="00906BC1" w:rsidRDefault="00E760D0" w:rsidP="00906BC1">
      <w:pPr>
        <w:pStyle w:val="TOC2"/>
        <w:tabs>
          <w:tab w:val="right" w:leader="underscore" w:pos="9016"/>
        </w:tabs>
        <w:spacing w:line="360" w:lineRule="auto"/>
        <w:rPr>
          <w:rFonts w:ascii="Montserrat" w:eastAsiaTheme="minorEastAsia" w:hAnsi="Montserrat"/>
          <w:b w:val="0"/>
          <w:bCs w:val="0"/>
          <w:noProof/>
          <w:sz w:val="16"/>
          <w:szCs w:val="16"/>
          <w:lang w:val="en-US"/>
        </w:rPr>
      </w:pPr>
      <w:hyperlink w:anchor="_Toc225525037" w:history="1">
        <w:r w:rsidRPr="00906BC1">
          <w:rPr>
            <w:rStyle w:val="Hyperlink"/>
            <w:rFonts w:ascii="Montserrat" w:hAnsi="Montserrat"/>
            <w:b w:val="0"/>
            <w:bCs w:val="0"/>
            <w:noProof/>
            <w:sz w:val="16"/>
            <w:szCs w:val="16"/>
          </w:rPr>
          <w:t>9.4 The 'Schedule 3' Innovation Trap</w:t>
        </w:r>
        <w:r w:rsidRPr="00906BC1">
          <w:rPr>
            <w:rFonts w:ascii="Montserrat" w:hAnsi="Montserrat"/>
            <w:b w:val="0"/>
            <w:bCs w:val="0"/>
            <w:noProof/>
            <w:webHidden/>
            <w:sz w:val="16"/>
            <w:szCs w:val="16"/>
          </w:rPr>
          <w:tab/>
        </w:r>
        <w:r w:rsidRPr="00906BC1">
          <w:rPr>
            <w:rFonts w:ascii="Montserrat" w:hAnsi="Montserrat"/>
            <w:b w:val="0"/>
            <w:bCs w:val="0"/>
            <w:noProof/>
            <w:webHidden/>
            <w:sz w:val="16"/>
            <w:szCs w:val="16"/>
          </w:rPr>
          <w:fldChar w:fldCharType="begin"/>
        </w:r>
        <w:r w:rsidRPr="00906BC1">
          <w:rPr>
            <w:rFonts w:ascii="Montserrat" w:hAnsi="Montserrat"/>
            <w:b w:val="0"/>
            <w:bCs w:val="0"/>
            <w:noProof/>
            <w:webHidden/>
            <w:sz w:val="16"/>
            <w:szCs w:val="16"/>
          </w:rPr>
          <w:instrText xml:space="preserve"> PAGEREF _Toc225525037 \h </w:instrText>
        </w:r>
        <w:r w:rsidRPr="00906BC1">
          <w:rPr>
            <w:rFonts w:ascii="Montserrat" w:hAnsi="Montserrat"/>
            <w:b w:val="0"/>
            <w:bCs w:val="0"/>
            <w:noProof/>
            <w:webHidden/>
            <w:sz w:val="16"/>
            <w:szCs w:val="16"/>
          </w:rPr>
        </w:r>
        <w:r w:rsidRPr="00906BC1">
          <w:rPr>
            <w:rFonts w:ascii="Montserrat" w:hAnsi="Montserrat"/>
            <w:b w:val="0"/>
            <w:bCs w:val="0"/>
            <w:noProof/>
            <w:webHidden/>
            <w:sz w:val="16"/>
            <w:szCs w:val="16"/>
          </w:rPr>
          <w:fldChar w:fldCharType="separate"/>
        </w:r>
        <w:r w:rsidR="00651313">
          <w:rPr>
            <w:rFonts w:ascii="Montserrat" w:hAnsi="Montserrat"/>
            <w:b w:val="0"/>
            <w:bCs w:val="0"/>
            <w:noProof/>
            <w:webHidden/>
            <w:sz w:val="16"/>
            <w:szCs w:val="16"/>
          </w:rPr>
          <w:t>64</w:t>
        </w:r>
        <w:r w:rsidRPr="00906BC1">
          <w:rPr>
            <w:rFonts w:ascii="Montserrat" w:hAnsi="Montserrat"/>
            <w:b w:val="0"/>
            <w:bCs w:val="0"/>
            <w:noProof/>
            <w:webHidden/>
            <w:sz w:val="16"/>
            <w:szCs w:val="16"/>
          </w:rPr>
          <w:fldChar w:fldCharType="end"/>
        </w:r>
      </w:hyperlink>
    </w:p>
    <w:p w14:paraId="19EA1B38" w14:textId="14EC3232" w:rsidR="00E760D0" w:rsidRPr="00906BC1" w:rsidRDefault="00E760D0" w:rsidP="00906BC1">
      <w:pPr>
        <w:pStyle w:val="TOC2"/>
        <w:tabs>
          <w:tab w:val="right" w:leader="underscore" w:pos="9016"/>
        </w:tabs>
        <w:spacing w:line="360" w:lineRule="auto"/>
        <w:rPr>
          <w:rFonts w:ascii="Montserrat" w:eastAsiaTheme="minorEastAsia" w:hAnsi="Montserrat"/>
          <w:b w:val="0"/>
          <w:bCs w:val="0"/>
          <w:noProof/>
          <w:sz w:val="16"/>
          <w:szCs w:val="16"/>
          <w:lang w:val="en-US"/>
        </w:rPr>
      </w:pPr>
      <w:hyperlink w:anchor="_Toc225525038" w:history="1">
        <w:r w:rsidRPr="00906BC1">
          <w:rPr>
            <w:rStyle w:val="Hyperlink"/>
            <w:rFonts w:ascii="Montserrat" w:hAnsi="Montserrat"/>
            <w:b w:val="0"/>
            <w:bCs w:val="0"/>
            <w:noProof/>
            <w:sz w:val="16"/>
            <w:szCs w:val="16"/>
          </w:rPr>
          <w:t>9.5 Measuring Multi-Faceted Stakeholder Satisfaction</w:t>
        </w:r>
        <w:r w:rsidRPr="00906BC1">
          <w:rPr>
            <w:rFonts w:ascii="Montserrat" w:hAnsi="Montserrat"/>
            <w:b w:val="0"/>
            <w:bCs w:val="0"/>
            <w:noProof/>
            <w:webHidden/>
            <w:sz w:val="16"/>
            <w:szCs w:val="16"/>
          </w:rPr>
          <w:tab/>
        </w:r>
        <w:r w:rsidRPr="00906BC1">
          <w:rPr>
            <w:rFonts w:ascii="Montserrat" w:hAnsi="Montserrat"/>
            <w:b w:val="0"/>
            <w:bCs w:val="0"/>
            <w:noProof/>
            <w:webHidden/>
            <w:sz w:val="16"/>
            <w:szCs w:val="16"/>
          </w:rPr>
          <w:fldChar w:fldCharType="begin"/>
        </w:r>
        <w:r w:rsidRPr="00906BC1">
          <w:rPr>
            <w:rFonts w:ascii="Montserrat" w:hAnsi="Montserrat"/>
            <w:b w:val="0"/>
            <w:bCs w:val="0"/>
            <w:noProof/>
            <w:webHidden/>
            <w:sz w:val="16"/>
            <w:szCs w:val="16"/>
          </w:rPr>
          <w:instrText xml:space="preserve"> PAGEREF _Toc225525038 \h </w:instrText>
        </w:r>
        <w:r w:rsidRPr="00906BC1">
          <w:rPr>
            <w:rFonts w:ascii="Montserrat" w:hAnsi="Montserrat"/>
            <w:b w:val="0"/>
            <w:bCs w:val="0"/>
            <w:noProof/>
            <w:webHidden/>
            <w:sz w:val="16"/>
            <w:szCs w:val="16"/>
          </w:rPr>
        </w:r>
        <w:r w:rsidRPr="00906BC1">
          <w:rPr>
            <w:rFonts w:ascii="Montserrat" w:hAnsi="Montserrat"/>
            <w:b w:val="0"/>
            <w:bCs w:val="0"/>
            <w:noProof/>
            <w:webHidden/>
            <w:sz w:val="16"/>
            <w:szCs w:val="16"/>
          </w:rPr>
          <w:fldChar w:fldCharType="separate"/>
        </w:r>
        <w:r w:rsidR="00651313">
          <w:rPr>
            <w:rFonts w:ascii="Montserrat" w:hAnsi="Montserrat"/>
            <w:b w:val="0"/>
            <w:bCs w:val="0"/>
            <w:noProof/>
            <w:webHidden/>
            <w:sz w:val="16"/>
            <w:szCs w:val="16"/>
          </w:rPr>
          <w:t>65</w:t>
        </w:r>
        <w:r w:rsidRPr="00906BC1">
          <w:rPr>
            <w:rFonts w:ascii="Montserrat" w:hAnsi="Montserrat"/>
            <w:b w:val="0"/>
            <w:bCs w:val="0"/>
            <w:noProof/>
            <w:webHidden/>
            <w:sz w:val="16"/>
            <w:szCs w:val="16"/>
          </w:rPr>
          <w:fldChar w:fldCharType="end"/>
        </w:r>
      </w:hyperlink>
    </w:p>
    <w:p w14:paraId="4522EE9D" w14:textId="48AEDF68" w:rsidR="00E760D0" w:rsidRPr="00906BC1" w:rsidRDefault="00E760D0" w:rsidP="00906BC1">
      <w:pPr>
        <w:pStyle w:val="TOC2"/>
        <w:tabs>
          <w:tab w:val="right" w:leader="underscore" w:pos="9016"/>
        </w:tabs>
        <w:spacing w:line="360" w:lineRule="auto"/>
        <w:rPr>
          <w:rFonts w:ascii="Montserrat" w:eastAsiaTheme="minorEastAsia" w:hAnsi="Montserrat"/>
          <w:b w:val="0"/>
          <w:bCs w:val="0"/>
          <w:noProof/>
          <w:sz w:val="16"/>
          <w:szCs w:val="16"/>
          <w:lang w:val="en-US"/>
        </w:rPr>
      </w:pPr>
      <w:hyperlink w:anchor="_Toc225525039" w:history="1">
        <w:r w:rsidRPr="00906BC1">
          <w:rPr>
            <w:rStyle w:val="Hyperlink"/>
            <w:rFonts w:ascii="Montserrat" w:hAnsi="Montserrat"/>
            <w:b w:val="0"/>
            <w:bCs w:val="0"/>
            <w:noProof/>
            <w:sz w:val="16"/>
            <w:szCs w:val="16"/>
          </w:rPr>
          <w:t xml:space="preserve">Figure 3 - The 3 Stage Overview </w:t>
        </w:r>
        <w:r w:rsidRPr="00906BC1">
          <w:rPr>
            <w:rFonts w:ascii="Montserrat" w:hAnsi="Montserrat"/>
            <w:b w:val="0"/>
            <w:bCs w:val="0"/>
            <w:noProof/>
            <w:webHidden/>
            <w:sz w:val="16"/>
            <w:szCs w:val="16"/>
          </w:rPr>
          <w:tab/>
        </w:r>
        <w:r w:rsidRPr="00906BC1">
          <w:rPr>
            <w:rFonts w:ascii="Montserrat" w:hAnsi="Montserrat"/>
            <w:b w:val="0"/>
            <w:bCs w:val="0"/>
            <w:noProof/>
            <w:webHidden/>
            <w:sz w:val="16"/>
            <w:szCs w:val="16"/>
          </w:rPr>
          <w:fldChar w:fldCharType="begin"/>
        </w:r>
        <w:r w:rsidRPr="00906BC1">
          <w:rPr>
            <w:rFonts w:ascii="Montserrat" w:hAnsi="Montserrat"/>
            <w:b w:val="0"/>
            <w:bCs w:val="0"/>
            <w:noProof/>
            <w:webHidden/>
            <w:sz w:val="16"/>
            <w:szCs w:val="16"/>
          </w:rPr>
          <w:instrText xml:space="preserve"> PAGEREF _Toc225525039 \h </w:instrText>
        </w:r>
        <w:r w:rsidRPr="00906BC1">
          <w:rPr>
            <w:rFonts w:ascii="Montserrat" w:hAnsi="Montserrat"/>
            <w:b w:val="0"/>
            <w:bCs w:val="0"/>
            <w:noProof/>
            <w:webHidden/>
            <w:sz w:val="16"/>
            <w:szCs w:val="16"/>
          </w:rPr>
        </w:r>
        <w:r w:rsidRPr="00906BC1">
          <w:rPr>
            <w:rFonts w:ascii="Montserrat" w:hAnsi="Montserrat"/>
            <w:b w:val="0"/>
            <w:bCs w:val="0"/>
            <w:noProof/>
            <w:webHidden/>
            <w:sz w:val="16"/>
            <w:szCs w:val="16"/>
          </w:rPr>
          <w:fldChar w:fldCharType="separate"/>
        </w:r>
        <w:r w:rsidR="00651313">
          <w:rPr>
            <w:rFonts w:ascii="Montserrat" w:hAnsi="Montserrat"/>
            <w:b w:val="0"/>
            <w:bCs w:val="0"/>
            <w:noProof/>
            <w:webHidden/>
            <w:sz w:val="16"/>
            <w:szCs w:val="16"/>
          </w:rPr>
          <w:t>68</w:t>
        </w:r>
        <w:r w:rsidRPr="00906BC1">
          <w:rPr>
            <w:rFonts w:ascii="Montserrat" w:hAnsi="Montserrat"/>
            <w:b w:val="0"/>
            <w:bCs w:val="0"/>
            <w:noProof/>
            <w:webHidden/>
            <w:sz w:val="16"/>
            <w:szCs w:val="16"/>
          </w:rPr>
          <w:fldChar w:fldCharType="end"/>
        </w:r>
      </w:hyperlink>
    </w:p>
    <w:p w14:paraId="6828CA82" w14:textId="27E260D1" w:rsidR="00E760D0" w:rsidRPr="00906BC1" w:rsidRDefault="00E760D0" w:rsidP="00906BC1">
      <w:pPr>
        <w:pStyle w:val="TOC2"/>
        <w:tabs>
          <w:tab w:val="right" w:leader="underscore" w:pos="9016"/>
        </w:tabs>
        <w:spacing w:line="360" w:lineRule="auto"/>
        <w:rPr>
          <w:rFonts w:ascii="Montserrat" w:eastAsiaTheme="minorEastAsia" w:hAnsi="Montserrat"/>
          <w:b w:val="0"/>
          <w:bCs w:val="0"/>
          <w:noProof/>
          <w:sz w:val="16"/>
          <w:szCs w:val="16"/>
          <w:lang w:val="en-US"/>
        </w:rPr>
      </w:pPr>
      <w:hyperlink w:anchor="_Toc225525040" w:history="1">
        <w:r w:rsidRPr="00906BC1">
          <w:rPr>
            <w:rStyle w:val="Hyperlink"/>
            <w:rFonts w:ascii="Montserrat" w:hAnsi="Montserrat"/>
            <w:b w:val="0"/>
            <w:bCs w:val="0"/>
            <w:noProof/>
            <w:sz w:val="16"/>
            <w:szCs w:val="16"/>
          </w:rPr>
          <w:t>9.6 Implications and Limitations</w:t>
        </w:r>
        <w:r w:rsidRPr="00906BC1">
          <w:rPr>
            <w:rFonts w:ascii="Montserrat" w:hAnsi="Montserrat"/>
            <w:b w:val="0"/>
            <w:bCs w:val="0"/>
            <w:noProof/>
            <w:webHidden/>
            <w:sz w:val="16"/>
            <w:szCs w:val="16"/>
          </w:rPr>
          <w:tab/>
        </w:r>
        <w:r w:rsidRPr="00906BC1">
          <w:rPr>
            <w:rFonts w:ascii="Montserrat" w:hAnsi="Montserrat"/>
            <w:b w:val="0"/>
            <w:bCs w:val="0"/>
            <w:noProof/>
            <w:webHidden/>
            <w:sz w:val="16"/>
            <w:szCs w:val="16"/>
          </w:rPr>
          <w:fldChar w:fldCharType="begin"/>
        </w:r>
        <w:r w:rsidRPr="00906BC1">
          <w:rPr>
            <w:rFonts w:ascii="Montserrat" w:hAnsi="Montserrat"/>
            <w:b w:val="0"/>
            <w:bCs w:val="0"/>
            <w:noProof/>
            <w:webHidden/>
            <w:sz w:val="16"/>
            <w:szCs w:val="16"/>
          </w:rPr>
          <w:instrText xml:space="preserve"> PAGEREF _Toc225525040 \h </w:instrText>
        </w:r>
        <w:r w:rsidRPr="00906BC1">
          <w:rPr>
            <w:rFonts w:ascii="Montserrat" w:hAnsi="Montserrat"/>
            <w:b w:val="0"/>
            <w:bCs w:val="0"/>
            <w:noProof/>
            <w:webHidden/>
            <w:sz w:val="16"/>
            <w:szCs w:val="16"/>
          </w:rPr>
        </w:r>
        <w:r w:rsidRPr="00906BC1">
          <w:rPr>
            <w:rFonts w:ascii="Montserrat" w:hAnsi="Montserrat"/>
            <w:b w:val="0"/>
            <w:bCs w:val="0"/>
            <w:noProof/>
            <w:webHidden/>
            <w:sz w:val="16"/>
            <w:szCs w:val="16"/>
          </w:rPr>
          <w:fldChar w:fldCharType="separate"/>
        </w:r>
        <w:r w:rsidR="00651313">
          <w:rPr>
            <w:rFonts w:ascii="Montserrat" w:hAnsi="Montserrat"/>
            <w:b w:val="0"/>
            <w:bCs w:val="0"/>
            <w:noProof/>
            <w:webHidden/>
            <w:sz w:val="16"/>
            <w:szCs w:val="16"/>
          </w:rPr>
          <w:t>69</w:t>
        </w:r>
        <w:r w:rsidRPr="00906BC1">
          <w:rPr>
            <w:rFonts w:ascii="Montserrat" w:hAnsi="Montserrat"/>
            <w:b w:val="0"/>
            <w:bCs w:val="0"/>
            <w:noProof/>
            <w:webHidden/>
            <w:sz w:val="16"/>
            <w:szCs w:val="16"/>
          </w:rPr>
          <w:fldChar w:fldCharType="end"/>
        </w:r>
      </w:hyperlink>
    </w:p>
    <w:p w14:paraId="7FEDD662" w14:textId="507C4F21" w:rsidR="00E760D0" w:rsidRPr="00906BC1" w:rsidRDefault="00E760D0" w:rsidP="00906BC1">
      <w:pPr>
        <w:pStyle w:val="TOC1"/>
        <w:tabs>
          <w:tab w:val="right" w:leader="underscore" w:pos="9016"/>
        </w:tabs>
        <w:spacing w:line="360" w:lineRule="auto"/>
        <w:rPr>
          <w:rFonts w:ascii="Montserrat" w:eastAsiaTheme="minorEastAsia" w:hAnsi="Montserrat"/>
          <w:b w:val="0"/>
          <w:bCs w:val="0"/>
          <w:i w:val="0"/>
          <w:iCs w:val="0"/>
          <w:noProof/>
          <w:sz w:val="16"/>
          <w:szCs w:val="16"/>
          <w:lang w:val="en-US"/>
        </w:rPr>
      </w:pPr>
      <w:hyperlink w:anchor="_Toc225525041" w:history="1">
        <w:r w:rsidRPr="00906BC1">
          <w:rPr>
            <w:rStyle w:val="Hyperlink"/>
            <w:rFonts w:ascii="Montserrat" w:hAnsi="Montserrat"/>
            <w:b w:val="0"/>
            <w:bCs w:val="0"/>
            <w:i w:val="0"/>
            <w:iCs w:val="0"/>
            <w:noProof/>
            <w:sz w:val="16"/>
            <w:szCs w:val="16"/>
          </w:rPr>
          <w:t>10.0 Conclusion</w:t>
        </w:r>
        <w:r w:rsidRPr="00906BC1">
          <w:rPr>
            <w:rFonts w:ascii="Montserrat" w:hAnsi="Montserrat"/>
            <w:b w:val="0"/>
            <w:bCs w:val="0"/>
            <w:i w:val="0"/>
            <w:iCs w:val="0"/>
            <w:noProof/>
            <w:webHidden/>
            <w:sz w:val="16"/>
            <w:szCs w:val="16"/>
          </w:rPr>
          <w:tab/>
        </w:r>
        <w:r w:rsidRPr="00906BC1">
          <w:rPr>
            <w:rFonts w:ascii="Montserrat" w:hAnsi="Montserrat"/>
            <w:b w:val="0"/>
            <w:bCs w:val="0"/>
            <w:i w:val="0"/>
            <w:iCs w:val="0"/>
            <w:noProof/>
            <w:webHidden/>
            <w:sz w:val="16"/>
            <w:szCs w:val="16"/>
          </w:rPr>
          <w:fldChar w:fldCharType="begin"/>
        </w:r>
        <w:r w:rsidRPr="00906BC1">
          <w:rPr>
            <w:rFonts w:ascii="Montserrat" w:hAnsi="Montserrat"/>
            <w:b w:val="0"/>
            <w:bCs w:val="0"/>
            <w:i w:val="0"/>
            <w:iCs w:val="0"/>
            <w:noProof/>
            <w:webHidden/>
            <w:sz w:val="16"/>
            <w:szCs w:val="16"/>
          </w:rPr>
          <w:instrText xml:space="preserve"> PAGEREF _Toc225525041 \h </w:instrText>
        </w:r>
        <w:r w:rsidRPr="00906BC1">
          <w:rPr>
            <w:rFonts w:ascii="Montserrat" w:hAnsi="Montserrat"/>
            <w:b w:val="0"/>
            <w:bCs w:val="0"/>
            <w:i w:val="0"/>
            <w:iCs w:val="0"/>
            <w:noProof/>
            <w:webHidden/>
            <w:sz w:val="16"/>
            <w:szCs w:val="16"/>
          </w:rPr>
        </w:r>
        <w:r w:rsidRPr="00906BC1">
          <w:rPr>
            <w:rFonts w:ascii="Montserrat" w:hAnsi="Montserrat"/>
            <w:b w:val="0"/>
            <w:bCs w:val="0"/>
            <w:i w:val="0"/>
            <w:iCs w:val="0"/>
            <w:noProof/>
            <w:webHidden/>
            <w:sz w:val="16"/>
            <w:szCs w:val="16"/>
          </w:rPr>
          <w:fldChar w:fldCharType="separate"/>
        </w:r>
        <w:r w:rsidR="00651313">
          <w:rPr>
            <w:rFonts w:ascii="Montserrat" w:hAnsi="Montserrat"/>
            <w:b w:val="0"/>
            <w:bCs w:val="0"/>
            <w:i w:val="0"/>
            <w:iCs w:val="0"/>
            <w:noProof/>
            <w:webHidden/>
            <w:sz w:val="16"/>
            <w:szCs w:val="16"/>
          </w:rPr>
          <w:t>70</w:t>
        </w:r>
        <w:r w:rsidRPr="00906BC1">
          <w:rPr>
            <w:rFonts w:ascii="Montserrat" w:hAnsi="Montserrat"/>
            <w:b w:val="0"/>
            <w:bCs w:val="0"/>
            <w:i w:val="0"/>
            <w:iCs w:val="0"/>
            <w:noProof/>
            <w:webHidden/>
            <w:sz w:val="16"/>
            <w:szCs w:val="16"/>
          </w:rPr>
          <w:fldChar w:fldCharType="end"/>
        </w:r>
      </w:hyperlink>
    </w:p>
    <w:p w14:paraId="624662CA" w14:textId="643B4F53" w:rsidR="00E760D0" w:rsidRPr="00906BC1" w:rsidRDefault="00E760D0" w:rsidP="00906BC1">
      <w:pPr>
        <w:pStyle w:val="TOC2"/>
        <w:tabs>
          <w:tab w:val="right" w:leader="underscore" w:pos="9016"/>
        </w:tabs>
        <w:spacing w:line="360" w:lineRule="auto"/>
        <w:rPr>
          <w:rFonts w:ascii="Montserrat" w:eastAsiaTheme="minorEastAsia" w:hAnsi="Montserrat"/>
          <w:b w:val="0"/>
          <w:bCs w:val="0"/>
          <w:noProof/>
          <w:sz w:val="16"/>
          <w:szCs w:val="16"/>
          <w:lang w:val="en-US"/>
        </w:rPr>
      </w:pPr>
      <w:hyperlink w:anchor="_Toc225525042" w:history="1">
        <w:r w:rsidRPr="00906BC1">
          <w:rPr>
            <w:rStyle w:val="Hyperlink"/>
            <w:rFonts w:ascii="Montserrat" w:hAnsi="Montserrat"/>
            <w:b w:val="0"/>
            <w:bCs w:val="0"/>
            <w:noProof/>
            <w:sz w:val="16"/>
            <w:szCs w:val="16"/>
          </w:rPr>
          <w:t>10.1 Contributions to Knowledge</w:t>
        </w:r>
        <w:r w:rsidRPr="00906BC1">
          <w:rPr>
            <w:rFonts w:ascii="Montserrat" w:hAnsi="Montserrat"/>
            <w:b w:val="0"/>
            <w:bCs w:val="0"/>
            <w:noProof/>
            <w:webHidden/>
            <w:sz w:val="16"/>
            <w:szCs w:val="16"/>
          </w:rPr>
          <w:tab/>
        </w:r>
        <w:r w:rsidRPr="00906BC1">
          <w:rPr>
            <w:rFonts w:ascii="Montserrat" w:hAnsi="Montserrat"/>
            <w:b w:val="0"/>
            <w:bCs w:val="0"/>
            <w:noProof/>
            <w:webHidden/>
            <w:sz w:val="16"/>
            <w:szCs w:val="16"/>
          </w:rPr>
          <w:fldChar w:fldCharType="begin"/>
        </w:r>
        <w:r w:rsidRPr="00906BC1">
          <w:rPr>
            <w:rFonts w:ascii="Montserrat" w:hAnsi="Montserrat"/>
            <w:b w:val="0"/>
            <w:bCs w:val="0"/>
            <w:noProof/>
            <w:webHidden/>
            <w:sz w:val="16"/>
            <w:szCs w:val="16"/>
          </w:rPr>
          <w:instrText xml:space="preserve"> PAGEREF _Toc225525042 \h </w:instrText>
        </w:r>
        <w:r w:rsidRPr="00906BC1">
          <w:rPr>
            <w:rFonts w:ascii="Montserrat" w:hAnsi="Montserrat"/>
            <w:b w:val="0"/>
            <w:bCs w:val="0"/>
            <w:noProof/>
            <w:webHidden/>
            <w:sz w:val="16"/>
            <w:szCs w:val="16"/>
          </w:rPr>
        </w:r>
        <w:r w:rsidRPr="00906BC1">
          <w:rPr>
            <w:rFonts w:ascii="Montserrat" w:hAnsi="Montserrat"/>
            <w:b w:val="0"/>
            <w:bCs w:val="0"/>
            <w:noProof/>
            <w:webHidden/>
            <w:sz w:val="16"/>
            <w:szCs w:val="16"/>
          </w:rPr>
          <w:fldChar w:fldCharType="separate"/>
        </w:r>
        <w:r w:rsidR="00651313">
          <w:rPr>
            <w:rFonts w:ascii="Montserrat" w:hAnsi="Montserrat"/>
            <w:b w:val="0"/>
            <w:bCs w:val="0"/>
            <w:noProof/>
            <w:webHidden/>
            <w:sz w:val="16"/>
            <w:szCs w:val="16"/>
          </w:rPr>
          <w:t>71</w:t>
        </w:r>
        <w:r w:rsidRPr="00906BC1">
          <w:rPr>
            <w:rFonts w:ascii="Montserrat" w:hAnsi="Montserrat"/>
            <w:b w:val="0"/>
            <w:bCs w:val="0"/>
            <w:noProof/>
            <w:webHidden/>
            <w:sz w:val="16"/>
            <w:szCs w:val="16"/>
          </w:rPr>
          <w:fldChar w:fldCharType="end"/>
        </w:r>
      </w:hyperlink>
    </w:p>
    <w:p w14:paraId="4148BC85" w14:textId="0E198AD5" w:rsidR="00E760D0" w:rsidRPr="00906BC1" w:rsidRDefault="00E760D0" w:rsidP="00906BC1">
      <w:pPr>
        <w:pStyle w:val="TOC2"/>
        <w:tabs>
          <w:tab w:val="right" w:leader="underscore" w:pos="9016"/>
        </w:tabs>
        <w:spacing w:line="360" w:lineRule="auto"/>
        <w:rPr>
          <w:rFonts w:ascii="Montserrat" w:eastAsiaTheme="minorEastAsia" w:hAnsi="Montserrat"/>
          <w:b w:val="0"/>
          <w:bCs w:val="0"/>
          <w:noProof/>
          <w:sz w:val="16"/>
          <w:szCs w:val="16"/>
          <w:lang w:val="en-US"/>
        </w:rPr>
      </w:pPr>
      <w:hyperlink w:anchor="_Toc225525043" w:history="1">
        <w:r w:rsidRPr="00906BC1">
          <w:rPr>
            <w:rStyle w:val="Hyperlink"/>
            <w:rFonts w:ascii="Montserrat" w:hAnsi="Montserrat"/>
            <w:b w:val="0"/>
            <w:bCs w:val="0"/>
            <w:noProof/>
            <w:sz w:val="16"/>
            <w:szCs w:val="16"/>
          </w:rPr>
          <w:t>10.2 Suggestions for Future Research</w:t>
        </w:r>
        <w:r w:rsidRPr="00906BC1">
          <w:rPr>
            <w:rFonts w:ascii="Montserrat" w:hAnsi="Montserrat"/>
            <w:b w:val="0"/>
            <w:bCs w:val="0"/>
            <w:noProof/>
            <w:webHidden/>
            <w:sz w:val="16"/>
            <w:szCs w:val="16"/>
          </w:rPr>
          <w:tab/>
        </w:r>
        <w:r w:rsidRPr="00906BC1">
          <w:rPr>
            <w:rFonts w:ascii="Montserrat" w:hAnsi="Montserrat"/>
            <w:b w:val="0"/>
            <w:bCs w:val="0"/>
            <w:noProof/>
            <w:webHidden/>
            <w:sz w:val="16"/>
            <w:szCs w:val="16"/>
          </w:rPr>
          <w:fldChar w:fldCharType="begin"/>
        </w:r>
        <w:r w:rsidRPr="00906BC1">
          <w:rPr>
            <w:rFonts w:ascii="Montserrat" w:hAnsi="Montserrat"/>
            <w:b w:val="0"/>
            <w:bCs w:val="0"/>
            <w:noProof/>
            <w:webHidden/>
            <w:sz w:val="16"/>
            <w:szCs w:val="16"/>
          </w:rPr>
          <w:instrText xml:space="preserve"> PAGEREF _Toc225525043 \h </w:instrText>
        </w:r>
        <w:r w:rsidRPr="00906BC1">
          <w:rPr>
            <w:rFonts w:ascii="Montserrat" w:hAnsi="Montserrat"/>
            <w:b w:val="0"/>
            <w:bCs w:val="0"/>
            <w:noProof/>
            <w:webHidden/>
            <w:sz w:val="16"/>
            <w:szCs w:val="16"/>
          </w:rPr>
        </w:r>
        <w:r w:rsidRPr="00906BC1">
          <w:rPr>
            <w:rFonts w:ascii="Montserrat" w:hAnsi="Montserrat"/>
            <w:b w:val="0"/>
            <w:bCs w:val="0"/>
            <w:noProof/>
            <w:webHidden/>
            <w:sz w:val="16"/>
            <w:szCs w:val="16"/>
          </w:rPr>
          <w:fldChar w:fldCharType="separate"/>
        </w:r>
        <w:r w:rsidR="00651313">
          <w:rPr>
            <w:rFonts w:ascii="Montserrat" w:hAnsi="Montserrat"/>
            <w:b w:val="0"/>
            <w:bCs w:val="0"/>
            <w:noProof/>
            <w:webHidden/>
            <w:sz w:val="16"/>
            <w:szCs w:val="16"/>
          </w:rPr>
          <w:t>71</w:t>
        </w:r>
        <w:r w:rsidRPr="00906BC1">
          <w:rPr>
            <w:rFonts w:ascii="Montserrat" w:hAnsi="Montserrat"/>
            <w:b w:val="0"/>
            <w:bCs w:val="0"/>
            <w:noProof/>
            <w:webHidden/>
            <w:sz w:val="16"/>
            <w:szCs w:val="16"/>
          </w:rPr>
          <w:fldChar w:fldCharType="end"/>
        </w:r>
      </w:hyperlink>
    </w:p>
    <w:p w14:paraId="1E750BB1" w14:textId="46700CA2" w:rsidR="00E760D0" w:rsidRPr="00906BC1" w:rsidRDefault="00E760D0" w:rsidP="00906BC1">
      <w:pPr>
        <w:pStyle w:val="TOC1"/>
        <w:tabs>
          <w:tab w:val="right" w:leader="underscore" w:pos="9016"/>
        </w:tabs>
        <w:spacing w:line="360" w:lineRule="auto"/>
        <w:rPr>
          <w:rFonts w:ascii="Montserrat" w:eastAsiaTheme="minorEastAsia" w:hAnsi="Montserrat"/>
          <w:b w:val="0"/>
          <w:bCs w:val="0"/>
          <w:i w:val="0"/>
          <w:iCs w:val="0"/>
          <w:noProof/>
          <w:sz w:val="16"/>
          <w:szCs w:val="16"/>
          <w:lang w:val="en-US"/>
        </w:rPr>
      </w:pPr>
      <w:hyperlink w:anchor="_Toc225525044" w:history="1">
        <w:r w:rsidRPr="00906BC1">
          <w:rPr>
            <w:rStyle w:val="Hyperlink"/>
            <w:rFonts w:ascii="Montserrat" w:hAnsi="Montserrat"/>
            <w:b w:val="0"/>
            <w:bCs w:val="0"/>
            <w:i w:val="0"/>
            <w:iCs w:val="0"/>
            <w:noProof/>
            <w:sz w:val="16"/>
            <w:szCs w:val="16"/>
          </w:rPr>
          <w:t>11.0 Appendix</w:t>
        </w:r>
        <w:r w:rsidRPr="00906BC1">
          <w:rPr>
            <w:rFonts w:ascii="Montserrat" w:hAnsi="Montserrat"/>
            <w:b w:val="0"/>
            <w:bCs w:val="0"/>
            <w:i w:val="0"/>
            <w:iCs w:val="0"/>
            <w:noProof/>
            <w:webHidden/>
            <w:sz w:val="16"/>
            <w:szCs w:val="16"/>
          </w:rPr>
          <w:tab/>
        </w:r>
        <w:r w:rsidRPr="00906BC1">
          <w:rPr>
            <w:rFonts w:ascii="Montserrat" w:hAnsi="Montserrat"/>
            <w:b w:val="0"/>
            <w:bCs w:val="0"/>
            <w:i w:val="0"/>
            <w:iCs w:val="0"/>
            <w:noProof/>
            <w:webHidden/>
            <w:sz w:val="16"/>
            <w:szCs w:val="16"/>
          </w:rPr>
          <w:fldChar w:fldCharType="begin"/>
        </w:r>
        <w:r w:rsidRPr="00906BC1">
          <w:rPr>
            <w:rFonts w:ascii="Montserrat" w:hAnsi="Montserrat"/>
            <w:b w:val="0"/>
            <w:bCs w:val="0"/>
            <w:i w:val="0"/>
            <w:iCs w:val="0"/>
            <w:noProof/>
            <w:webHidden/>
            <w:sz w:val="16"/>
            <w:szCs w:val="16"/>
          </w:rPr>
          <w:instrText xml:space="preserve"> PAGEREF _Toc225525044 \h </w:instrText>
        </w:r>
        <w:r w:rsidRPr="00906BC1">
          <w:rPr>
            <w:rFonts w:ascii="Montserrat" w:hAnsi="Montserrat"/>
            <w:b w:val="0"/>
            <w:bCs w:val="0"/>
            <w:i w:val="0"/>
            <w:iCs w:val="0"/>
            <w:noProof/>
            <w:webHidden/>
            <w:sz w:val="16"/>
            <w:szCs w:val="16"/>
          </w:rPr>
        </w:r>
        <w:r w:rsidRPr="00906BC1">
          <w:rPr>
            <w:rFonts w:ascii="Montserrat" w:hAnsi="Montserrat"/>
            <w:b w:val="0"/>
            <w:bCs w:val="0"/>
            <w:i w:val="0"/>
            <w:iCs w:val="0"/>
            <w:noProof/>
            <w:webHidden/>
            <w:sz w:val="16"/>
            <w:szCs w:val="16"/>
          </w:rPr>
          <w:fldChar w:fldCharType="separate"/>
        </w:r>
        <w:r w:rsidR="00651313">
          <w:rPr>
            <w:rFonts w:ascii="Montserrat" w:hAnsi="Montserrat"/>
            <w:b w:val="0"/>
            <w:bCs w:val="0"/>
            <w:i w:val="0"/>
            <w:iCs w:val="0"/>
            <w:noProof/>
            <w:webHidden/>
            <w:sz w:val="16"/>
            <w:szCs w:val="16"/>
          </w:rPr>
          <w:t>73</w:t>
        </w:r>
        <w:r w:rsidRPr="00906BC1">
          <w:rPr>
            <w:rFonts w:ascii="Montserrat" w:hAnsi="Montserrat"/>
            <w:b w:val="0"/>
            <w:bCs w:val="0"/>
            <w:i w:val="0"/>
            <w:iCs w:val="0"/>
            <w:noProof/>
            <w:webHidden/>
            <w:sz w:val="16"/>
            <w:szCs w:val="16"/>
          </w:rPr>
          <w:fldChar w:fldCharType="end"/>
        </w:r>
      </w:hyperlink>
    </w:p>
    <w:p w14:paraId="0B4E42D2" w14:textId="2D7E51E6" w:rsidR="00E760D0" w:rsidRPr="00906BC1" w:rsidRDefault="00E760D0" w:rsidP="00906BC1">
      <w:pPr>
        <w:pStyle w:val="TOC1"/>
        <w:tabs>
          <w:tab w:val="right" w:leader="underscore" w:pos="9016"/>
        </w:tabs>
        <w:spacing w:line="360" w:lineRule="auto"/>
        <w:rPr>
          <w:rFonts w:ascii="Montserrat" w:eastAsiaTheme="minorEastAsia" w:hAnsi="Montserrat"/>
          <w:b w:val="0"/>
          <w:bCs w:val="0"/>
          <w:i w:val="0"/>
          <w:iCs w:val="0"/>
          <w:noProof/>
          <w:sz w:val="16"/>
          <w:szCs w:val="16"/>
          <w:lang w:val="en-US"/>
        </w:rPr>
      </w:pPr>
      <w:hyperlink w:anchor="_Toc225525045" w:history="1">
        <w:r w:rsidRPr="00906BC1">
          <w:rPr>
            <w:rStyle w:val="Hyperlink"/>
            <w:rFonts w:ascii="Montserrat" w:hAnsi="Montserrat"/>
            <w:b w:val="0"/>
            <w:bCs w:val="0"/>
            <w:i w:val="0"/>
            <w:iCs w:val="0"/>
            <w:noProof/>
            <w:sz w:val="16"/>
            <w:szCs w:val="16"/>
          </w:rPr>
          <w:t>12.0 References</w:t>
        </w:r>
        <w:r w:rsidRPr="00906BC1">
          <w:rPr>
            <w:rFonts w:ascii="Montserrat" w:hAnsi="Montserrat"/>
            <w:b w:val="0"/>
            <w:bCs w:val="0"/>
            <w:i w:val="0"/>
            <w:iCs w:val="0"/>
            <w:noProof/>
            <w:webHidden/>
            <w:sz w:val="16"/>
            <w:szCs w:val="16"/>
          </w:rPr>
          <w:tab/>
        </w:r>
        <w:r w:rsidRPr="00906BC1">
          <w:rPr>
            <w:rFonts w:ascii="Montserrat" w:hAnsi="Montserrat"/>
            <w:b w:val="0"/>
            <w:bCs w:val="0"/>
            <w:i w:val="0"/>
            <w:iCs w:val="0"/>
            <w:noProof/>
            <w:webHidden/>
            <w:sz w:val="16"/>
            <w:szCs w:val="16"/>
          </w:rPr>
          <w:fldChar w:fldCharType="begin"/>
        </w:r>
        <w:r w:rsidRPr="00906BC1">
          <w:rPr>
            <w:rFonts w:ascii="Montserrat" w:hAnsi="Montserrat"/>
            <w:b w:val="0"/>
            <w:bCs w:val="0"/>
            <w:i w:val="0"/>
            <w:iCs w:val="0"/>
            <w:noProof/>
            <w:webHidden/>
            <w:sz w:val="16"/>
            <w:szCs w:val="16"/>
          </w:rPr>
          <w:instrText xml:space="preserve"> PAGEREF _Toc225525045 \h </w:instrText>
        </w:r>
        <w:r w:rsidRPr="00906BC1">
          <w:rPr>
            <w:rFonts w:ascii="Montserrat" w:hAnsi="Montserrat"/>
            <w:b w:val="0"/>
            <w:bCs w:val="0"/>
            <w:i w:val="0"/>
            <w:iCs w:val="0"/>
            <w:noProof/>
            <w:webHidden/>
            <w:sz w:val="16"/>
            <w:szCs w:val="16"/>
          </w:rPr>
        </w:r>
        <w:r w:rsidRPr="00906BC1">
          <w:rPr>
            <w:rFonts w:ascii="Montserrat" w:hAnsi="Montserrat"/>
            <w:b w:val="0"/>
            <w:bCs w:val="0"/>
            <w:i w:val="0"/>
            <w:iCs w:val="0"/>
            <w:noProof/>
            <w:webHidden/>
            <w:sz w:val="16"/>
            <w:szCs w:val="16"/>
          </w:rPr>
          <w:fldChar w:fldCharType="separate"/>
        </w:r>
        <w:r w:rsidR="00651313">
          <w:rPr>
            <w:rFonts w:ascii="Montserrat" w:hAnsi="Montserrat"/>
            <w:b w:val="0"/>
            <w:bCs w:val="0"/>
            <w:i w:val="0"/>
            <w:iCs w:val="0"/>
            <w:noProof/>
            <w:webHidden/>
            <w:sz w:val="16"/>
            <w:szCs w:val="16"/>
          </w:rPr>
          <w:t>91</w:t>
        </w:r>
        <w:r w:rsidRPr="00906BC1">
          <w:rPr>
            <w:rFonts w:ascii="Montserrat" w:hAnsi="Montserrat"/>
            <w:b w:val="0"/>
            <w:bCs w:val="0"/>
            <w:i w:val="0"/>
            <w:iCs w:val="0"/>
            <w:noProof/>
            <w:webHidden/>
            <w:sz w:val="16"/>
            <w:szCs w:val="16"/>
          </w:rPr>
          <w:fldChar w:fldCharType="end"/>
        </w:r>
      </w:hyperlink>
    </w:p>
    <w:p w14:paraId="54662AA2" w14:textId="784F1029" w:rsidR="00E760D0" w:rsidRPr="00906BC1" w:rsidRDefault="00E760D0" w:rsidP="00906BC1">
      <w:pPr>
        <w:pStyle w:val="TOC1"/>
        <w:tabs>
          <w:tab w:val="right" w:leader="underscore" w:pos="9016"/>
        </w:tabs>
        <w:spacing w:line="360" w:lineRule="auto"/>
        <w:rPr>
          <w:rFonts w:ascii="Montserrat" w:eastAsiaTheme="minorEastAsia" w:hAnsi="Montserrat"/>
          <w:b w:val="0"/>
          <w:bCs w:val="0"/>
          <w:i w:val="0"/>
          <w:iCs w:val="0"/>
          <w:noProof/>
          <w:sz w:val="16"/>
          <w:szCs w:val="16"/>
          <w:lang w:val="en-US"/>
        </w:rPr>
      </w:pPr>
      <w:hyperlink w:anchor="_Toc225525046" w:history="1">
        <w:r w:rsidRPr="00906BC1">
          <w:rPr>
            <w:rStyle w:val="Hyperlink"/>
            <w:rFonts w:ascii="Montserrat" w:hAnsi="Montserrat"/>
            <w:b w:val="0"/>
            <w:bCs w:val="0"/>
            <w:i w:val="0"/>
            <w:iCs w:val="0"/>
            <w:noProof/>
            <w:sz w:val="16"/>
            <w:szCs w:val="16"/>
          </w:rPr>
          <w:t>13.0 Bibliography</w:t>
        </w:r>
        <w:r w:rsidRPr="00906BC1">
          <w:rPr>
            <w:rFonts w:ascii="Montserrat" w:hAnsi="Montserrat"/>
            <w:b w:val="0"/>
            <w:bCs w:val="0"/>
            <w:i w:val="0"/>
            <w:iCs w:val="0"/>
            <w:noProof/>
            <w:webHidden/>
            <w:sz w:val="16"/>
            <w:szCs w:val="16"/>
          </w:rPr>
          <w:tab/>
        </w:r>
        <w:r w:rsidRPr="00906BC1">
          <w:rPr>
            <w:rFonts w:ascii="Montserrat" w:hAnsi="Montserrat"/>
            <w:b w:val="0"/>
            <w:bCs w:val="0"/>
            <w:i w:val="0"/>
            <w:iCs w:val="0"/>
            <w:noProof/>
            <w:webHidden/>
            <w:sz w:val="16"/>
            <w:szCs w:val="16"/>
          </w:rPr>
          <w:fldChar w:fldCharType="begin"/>
        </w:r>
        <w:r w:rsidRPr="00906BC1">
          <w:rPr>
            <w:rFonts w:ascii="Montserrat" w:hAnsi="Montserrat"/>
            <w:b w:val="0"/>
            <w:bCs w:val="0"/>
            <w:i w:val="0"/>
            <w:iCs w:val="0"/>
            <w:noProof/>
            <w:webHidden/>
            <w:sz w:val="16"/>
            <w:szCs w:val="16"/>
          </w:rPr>
          <w:instrText xml:space="preserve"> PAGEREF _Toc225525046 \h </w:instrText>
        </w:r>
        <w:r w:rsidRPr="00906BC1">
          <w:rPr>
            <w:rFonts w:ascii="Montserrat" w:hAnsi="Montserrat"/>
            <w:b w:val="0"/>
            <w:bCs w:val="0"/>
            <w:i w:val="0"/>
            <w:iCs w:val="0"/>
            <w:noProof/>
            <w:webHidden/>
            <w:sz w:val="16"/>
            <w:szCs w:val="16"/>
          </w:rPr>
        </w:r>
        <w:r w:rsidRPr="00906BC1">
          <w:rPr>
            <w:rFonts w:ascii="Montserrat" w:hAnsi="Montserrat"/>
            <w:b w:val="0"/>
            <w:bCs w:val="0"/>
            <w:i w:val="0"/>
            <w:iCs w:val="0"/>
            <w:noProof/>
            <w:webHidden/>
            <w:sz w:val="16"/>
            <w:szCs w:val="16"/>
          </w:rPr>
          <w:fldChar w:fldCharType="separate"/>
        </w:r>
        <w:r w:rsidR="00651313">
          <w:rPr>
            <w:rFonts w:ascii="Montserrat" w:hAnsi="Montserrat"/>
            <w:b w:val="0"/>
            <w:bCs w:val="0"/>
            <w:i w:val="0"/>
            <w:iCs w:val="0"/>
            <w:noProof/>
            <w:webHidden/>
            <w:sz w:val="16"/>
            <w:szCs w:val="16"/>
          </w:rPr>
          <w:t>96</w:t>
        </w:r>
        <w:r w:rsidRPr="00906BC1">
          <w:rPr>
            <w:rFonts w:ascii="Montserrat" w:hAnsi="Montserrat"/>
            <w:b w:val="0"/>
            <w:bCs w:val="0"/>
            <w:i w:val="0"/>
            <w:iCs w:val="0"/>
            <w:noProof/>
            <w:webHidden/>
            <w:sz w:val="16"/>
            <w:szCs w:val="16"/>
          </w:rPr>
          <w:fldChar w:fldCharType="end"/>
        </w:r>
      </w:hyperlink>
    </w:p>
    <w:p w14:paraId="4D905323" w14:textId="6E7E7977" w:rsidR="00066B52" w:rsidRPr="00906BC1" w:rsidRDefault="005814CC" w:rsidP="00906BC1">
      <w:pPr>
        <w:pStyle w:val="TOC1"/>
        <w:tabs>
          <w:tab w:val="right" w:leader="underscore" w:pos="9016"/>
        </w:tabs>
        <w:spacing w:line="360" w:lineRule="auto"/>
        <w:rPr>
          <w:rFonts w:ascii="Montserrat" w:eastAsiaTheme="minorEastAsia" w:hAnsi="Montserrat"/>
          <w:b w:val="0"/>
          <w:bCs w:val="0"/>
          <w:i w:val="0"/>
          <w:iCs w:val="0"/>
          <w:noProof/>
          <w:lang w:eastAsia="en-GB"/>
        </w:rPr>
      </w:pPr>
      <w:r w:rsidRPr="00906BC1">
        <w:rPr>
          <w:rFonts w:ascii="Montserrat" w:hAnsi="Montserrat"/>
          <w:b w:val="0"/>
          <w:bCs w:val="0"/>
        </w:rPr>
        <w:fldChar w:fldCharType="end"/>
      </w:r>
      <w:r w:rsidR="00066B52" w:rsidRPr="00906BC1">
        <w:rPr>
          <w:rFonts w:ascii="Montserrat" w:hAnsi="Montserrat"/>
          <w:b w:val="0"/>
          <w:bCs w:val="0"/>
        </w:rPr>
        <w:br w:type="page"/>
      </w:r>
    </w:p>
    <w:p w14:paraId="597E9E53" w14:textId="2EEDBC43" w:rsidR="00F70CA6" w:rsidRDefault="009D105D" w:rsidP="00155F49">
      <w:pPr>
        <w:pStyle w:val="DM-H1"/>
      </w:pPr>
      <w:bookmarkStart w:id="23" w:name="_Toc224744695"/>
      <w:bookmarkStart w:id="24" w:name="_Toc225103593"/>
      <w:bookmarkStart w:id="25" w:name="_Toc225524945"/>
      <w:r>
        <w:lastRenderedPageBreak/>
        <w:t>List</w:t>
      </w:r>
      <w:r w:rsidR="00066B52">
        <w:t xml:space="preserve"> of </w:t>
      </w:r>
      <w:r w:rsidR="001443CA">
        <w:t>Tables</w:t>
      </w:r>
      <w:bookmarkEnd w:id="23"/>
      <w:bookmarkEnd w:id="24"/>
      <w:bookmarkEnd w:id="25"/>
    </w:p>
    <w:p w14:paraId="28898A0D" w14:textId="6EB5C92C" w:rsidR="007332B0" w:rsidRPr="00906BC1" w:rsidRDefault="00F70CA6" w:rsidP="00651313">
      <w:pPr>
        <w:pStyle w:val="TableofFigures"/>
        <w:tabs>
          <w:tab w:val="right" w:leader="dot" w:pos="9016"/>
        </w:tabs>
        <w:spacing w:line="360" w:lineRule="auto"/>
        <w:rPr>
          <w:rFonts w:ascii="Montserrat" w:eastAsiaTheme="minorEastAsia" w:hAnsi="Montserrat"/>
          <w:noProof/>
          <w:sz w:val="16"/>
          <w:szCs w:val="16"/>
          <w:lang w:val="en-US"/>
        </w:rPr>
      </w:pPr>
      <w:r w:rsidRPr="00D65336">
        <w:rPr>
          <w:rFonts w:ascii="Montserrat" w:hAnsi="Montserrat"/>
        </w:rPr>
        <w:fldChar w:fldCharType="begin"/>
      </w:r>
      <w:r w:rsidRPr="00D65336">
        <w:rPr>
          <w:rFonts w:ascii="Montserrat" w:hAnsi="Montserrat"/>
        </w:rPr>
        <w:instrText xml:space="preserve"> TOC \h \z \c "Table" </w:instrText>
      </w:r>
      <w:r w:rsidRPr="00D65336">
        <w:rPr>
          <w:rFonts w:ascii="Montserrat" w:hAnsi="Montserrat"/>
        </w:rPr>
        <w:fldChar w:fldCharType="separate"/>
      </w:r>
      <w:hyperlink w:anchor="_Toc224743692" w:history="1">
        <w:r w:rsidR="007332B0" w:rsidRPr="00906BC1">
          <w:rPr>
            <w:rStyle w:val="Hyperlink"/>
            <w:rFonts w:ascii="Montserrat" w:hAnsi="Montserrat"/>
            <w:noProof/>
            <w:sz w:val="16"/>
            <w:szCs w:val="16"/>
          </w:rPr>
          <w:t>Table 1: Methodology Alignment Matrix</w:t>
        </w:r>
        <w:r w:rsidR="007332B0" w:rsidRPr="00906BC1">
          <w:rPr>
            <w:rFonts w:ascii="Montserrat" w:hAnsi="Montserrat"/>
            <w:noProof/>
            <w:webHidden/>
            <w:sz w:val="16"/>
            <w:szCs w:val="16"/>
          </w:rPr>
          <w:tab/>
        </w:r>
        <w:r w:rsidR="007332B0" w:rsidRPr="00906BC1">
          <w:rPr>
            <w:rFonts w:ascii="Montserrat" w:hAnsi="Montserrat"/>
            <w:noProof/>
            <w:webHidden/>
            <w:sz w:val="16"/>
            <w:szCs w:val="16"/>
          </w:rPr>
          <w:fldChar w:fldCharType="begin"/>
        </w:r>
        <w:r w:rsidR="007332B0" w:rsidRPr="00906BC1">
          <w:rPr>
            <w:rFonts w:ascii="Montserrat" w:hAnsi="Montserrat"/>
            <w:noProof/>
            <w:webHidden/>
            <w:sz w:val="16"/>
            <w:szCs w:val="16"/>
          </w:rPr>
          <w:instrText xml:space="preserve"> PAGEREF _Toc224743692 \h </w:instrText>
        </w:r>
        <w:r w:rsidR="007332B0" w:rsidRPr="00906BC1">
          <w:rPr>
            <w:rFonts w:ascii="Montserrat" w:hAnsi="Montserrat"/>
            <w:noProof/>
            <w:webHidden/>
            <w:sz w:val="16"/>
            <w:szCs w:val="16"/>
          </w:rPr>
        </w:r>
        <w:r w:rsidR="007332B0" w:rsidRPr="00906BC1">
          <w:rPr>
            <w:rFonts w:ascii="Montserrat" w:hAnsi="Montserrat"/>
            <w:noProof/>
            <w:webHidden/>
            <w:sz w:val="16"/>
            <w:szCs w:val="16"/>
          </w:rPr>
          <w:fldChar w:fldCharType="separate"/>
        </w:r>
        <w:r w:rsidR="007332B0" w:rsidRPr="00906BC1">
          <w:rPr>
            <w:rFonts w:ascii="Montserrat" w:hAnsi="Montserrat"/>
            <w:noProof/>
            <w:webHidden/>
            <w:sz w:val="16"/>
            <w:szCs w:val="16"/>
          </w:rPr>
          <w:t>25</w:t>
        </w:r>
        <w:r w:rsidR="007332B0" w:rsidRPr="00906BC1">
          <w:rPr>
            <w:rFonts w:ascii="Montserrat" w:hAnsi="Montserrat"/>
            <w:noProof/>
            <w:webHidden/>
            <w:sz w:val="16"/>
            <w:szCs w:val="16"/>
          </w:rPr>
          <w:fldChar w:fldCharType="end"/>
        </w:r>
      </w:hyperlink>
    </w:p>
    <w:p w14:paraId="3F81DF20" w14:textId="6F2D76DC" w:rsidR="007332B0" w:rsidRPr="00906BC1" w:rsidRDefault="007332B0" w:rsidP="00651313">
      <w:pPr>
        <w:pStyle w:val="TableofFigures"/>
        <w:tabs>
          <w:tab w:val="right" w:leader="dot" w:pos="9016"/>
        </w:tabs>
        <w:spacing w:line="360" w:lineRule="auto"/>
        <w:rPr>
          <w:rFonts w:ascii="Montserrat" w:eastAsiaTheme="minorEastAsia" w:hAnsi="Montserrat"/>
          <w:noProof/>
          <w:sz w:val="16"/>
          <w:szCs w:val="16"/>
          <w:lang w:val="en-US"/>
        </w:rPr>
      </w:pPr>
      <w:hyperlink w:anchor="_Toc224743693" w:history="1">
        <w:r w:rsidRPr="00906BC1">
          <w:rPr>
            <w:rStyle w:val="Hyperlink"/>
            <w:rFonts w:ascii="Montserrat" w:hAnsi="Montserrat"/>
            <w:noProof/>
            <w:sz w:val="16"/>
            <w:szCs w:val="16"/>
          </w:rPr>
          <w:t>Table 2: Key ODI Performance Metrics for Stakeholder Satisfaction</w:t>
        </w:r>
        <w:r w:rsidRPr="00906BC1">
          <w:rPr>
            <w:rFonts w:ascii="Montserrat" w:hAnsi="Montserrat"/>
            <w:noProof/>
            <w:webHidden/>
            <w:sz w:val="16"/>
            <w:szCs w:val="16"/>
          </w:rPr>
          <w:tab/>
        </w:r>
        <w:r w:rsidRPr="00906BC1">
          <w:rPr>
            <w:rFonts w:ascii="Montserrat" w:hAnsi="Montserrat"/>
            <w:noProof/>
            <w:webHidden/>
            <w:sz w:val="16"/>
            <w:szCs w:val="16"/>
          </w:rPr>
          <w:fldChar w:fldCharType="begin"/>
        </w:r>
        <w:r w:rsidRPr="00906BC1">
          <w:rPr>
            <w:rFonts w:ascii="Montserrat" w:hAnsi="Montserrat"/>
            <w:noProof/>
            <w:webHidden/>
            <w:sz w:val="16"/>
            <w:szCs w:val="16"/>
          </w:rPr>
          <w:instrText xml:space="preserve"> PAGEREF _Toc224743693 \h </w:instrText>
        </w:r>
        <w:r w:rsidRPr="00906BC1">
          <w:rPr>
            <w:rFonts w:ascii="Montserrat" w:hAnsi="Montserrat"/>
            <w:noProof/>
            <w:webHidden/>
            <w:sz w:val="16"/>
            <w:szCs w:val="16"/>
          </w:rPr>
        </w:r>
        <w:r w:rsidRPr="00906BC1">
          <w:rPr>
            <w:rFonts w:ascii="Montserrat" w:hAnsi="Montserrat"/>
            <w:noProof/>
            <w:webHidden/>
            <w:sz w:val="16"/>
            <w:szCs w:val="16"/>
          </w:rPr>
          <w:fldChar w:fldCharType="separate"/>
        </w:r>
        <w:r w:rsidRPr="00906BC1">
          <w:rPr>
            <w:rFonts w:ascii="Montserrat" w:hAnsi="Montserrat"/>
            <w:noProof/>
            <w:webHidden/>
            <w:sz w:val="16"/>
            <w:szCs w:val="16"/>
          </w:rPr>
          <w:t>29</w:t>
        </w:r>
        <w:r w:rsidRPr="00906BC1">
          <w:rPr>
            <w:rFonts w:ascii="Montserrat" w:hAnsi="Montserrat"/>
            <w:noProof/>
            <w:webHidden/>
            <w:sz w:val="16"/>
            <w:szCs w:val="16"/>
          </w:rPr>
          <w:fldChar w:fldCharType="end"/>
        </w:r>
      </w:hyperlink>
    </w:p>
    <w:p w14:paraId="7459B69F" w14:textId="3033D484" w:rsidR="007332B0" w:rsidRPr="00906BC1" w:rsidRDefault="007332B0" w:rsidP="00651313">
      <w:pPr>
        <w:pStyle w:val="TableofFigures"/>
        <w:tabs>
          <w:tab w:val="right" w:leader="dot" w:pos="9016"/>
        </w:tabs>
        <w:spacing w:line="360" w:lineRule="auto"/>
        <w:rPr>
          <w:rFonts w:ascii="Montserrat" w:eastAsiaTheme="minorEastAsia" w:hAnsi="Montserrat"/>
          <w:noProof/>
          <w:sz w:val="16"/>
          <w:szCs w:val="16"/>
          <w:lang w:val="en-US"/>
        </w:rPr>
      </w:pPr>
      <w:hyperlink w:anchor="_Toc224743694" w:history="1">
        <w:r w:rsidRPr="00906BC1">
          <w:rPr>
            <w:rStyle w:val="Hyperlink"/>
            <w:rFonts w:ascii="Montserrat" w:hAnsi="Montserrat"/>
            <w:noProof/>
            <w:sz w:val="16"/>
            <w:szCs w:val="16"/>
          </w:rPr>
          <w:t>Table 3: Qualitative Sampling Framework</w:t>
        </w:r>
        <w:r w:rsidRPr="00906BC1">
          <w:rPr>
            <w:rFonts w:ascii="Montserrat" w:hAnsi="Montserrat"/>
            <w:noProof/>
            <w:webHidden/>
            <w:sz w:val="16"/>
            <w:szCs w:val="16"/>
          </w:rPr>
          <w:tab/>
        </w:r>
        <w:r w:rsidRPr="00906BC1">
          <w:rPr>
            <w:rFonts w:ascii="Montserrat" w:hAnsi="Montserrat"/>
            <w:noProof/>
            <w:webHidden/>
            <w:sz w:val="16"/>
            <w:szCs w:val="16"/>
          </w:rPr>
          <w:fldChar w:fldCharType="begin"/>
        </w:r>
        <w:r w:rsidRPr="00906BC1">
          <w:rPr>
            <w:rFonts w:ascii="Montserrat" w:hAnsi="Montserrat"/>
            <w:noProof/>
            <w:webHidden/>
            <w:sz w:val="16"/>
            <w:szCs w:val="16"/>
          </w:rPr>
          <w:instrText xml:space="preserve"> PAGEREF _Toc224743694 \h </w:instrText>
        </w:r>
        <w:r w:rsidRPr="00906BC1">
          <w:rPr>
            <w:rFonts w:ascii="Montserrat" w:hAnsi="Montserrat"/>
            <w:noProof/>
            <w:webHidden/>
            <w:sz w:val="16"/>
            <w:szCs w:val="16"/>
          </w:rPr>
        </w:r>
        <w:r w:rsidRPr="00906BC1">
          <w:rPr>
            <w:rFonts w:ascii="Montserrat" w:hAnsi="Montserrat"/>
            <w:noProof/>
            <w:webHidden/>
            <w:sz w:val="16"/>
            <w:szCs w:val="16"/>
          </w:rPr>
          <w:fldChar w:fldCharType="separate"/>
        </w:r>
        <w:r w:rsidRPr="00906BC1">
          <w:rPr>
            <w:rFonts w:ascii="Montserrat" w:hAnsi="Montserrat"/>
            <w:noProof/>
            <w:webHidden/>
            <w:sz w:val="16"/>
            <w:szCs w:val="16"/>
          </w:rPr>
          <w:t>31</w:t>
        </w:r>
        <w:r w:rsidRPr="00906BC1">
          <w:rPr>
            <w:rFonts w:ascii="Montserrat" w:hAnsi="Montserrat"/>
            <w:noProof/>
            <w:webHidden/>
            <w:sz w:val="16"/>
            <w:szCs w:val="16"/>
          </w:rPr>
          <w:fldChar w:fldCharType="end"/>
        </w:r>
      </w:hyperlink>
    </w:p>
    <w:p w14:paraId="30BFF676" w14:textId="15C252B0" w:rsidR="007332B0" w:rsidRPr="00906BC1" w:rsidRDefault="007332B0" w:rsidP="00651313">
      <w:pPr>
        <w:pStyle w:val="TableofFigures"/>
        <w:tabs>
          <w:tab w:val="right" w:leader="dot" w:pos="9016"/>
        </w:tabs>
        <w:spacing w:line="360" w:lineRule="auto"/>
        <w:rPr>
          <w:rFonts w:ascii="Montserrat" w:eastAsiaTheme="minorEastAsia" w:hAnsi="Montserrat"/>
          <w:noProof/>
          <w:sz w:val="16"/>
          <w:szCs w:val="16"/>
          <w:lang w:val="en-US"/>
        </w:rPr>
      </w:pPr>
      <w:hyperlink w:anchor="_Toc224743695" w:history="1">
        <w:r w:rsidRPr="00906BC1">
          <w:rPr>
            <w:rStyle w:val="Hyperlink"/>
            <w:rFonts w:ascii="Montserrat" w:hAnsi="Montserrat"/>
            <w:noProof/>
            <w:sz w:val="16"/>
            <w:szCs w:val="16"/>
          </w:rPr>
          <w:t>Table 4: Final Account Data</w:t>
        </w:r>
        <w:r w:rsidRPr="00906BC1">
          <w:rPr>
            <w:rFonts w:ascii="Montserrat" w:hAnsi="Montserrat"/>
            <w:noProof/>
            <w:webHidden/>
            <w:sz w:val="16"/>
            <w:szCs w:val="16"/>
          </w:rPr>
          <w:tab/>
        </w:r>
        <w:r w:rsidRPr="00906BC1">
          <w:rPr>
            <w:rFonts w:ascii="Montserrat" w:hAnsi="Montserrat"/>
            <w:noProof/>
            <w:webHidden/>
            <w:sz w:val="16"/>
            <w:szCs w:val="16"/>
          </w:rPr>
          <w:fldChar w:fldCharType="begin"/>
        </w:r>
        <w:r w:rsidRPr="00906BC1">
          <w:rPr>
            <w:rFonts w:ascii="Montserrat" w:hAnsi="Montserrat"/>
            <w:noProof/>
            <w:webHidden/>
            <w:sz w:val="16"/>
            <w:szCs w:val="16"/>
          </w:rPr>
          <w:instrText xml:space="preserve"> PAGEREF _Toc224743695 \h </w:instrText>
        </w:r>
        <w:r w:rsidRPr="00906BC1">
          <w:rPr>
            <w:rFonts w:ascii="Montserrat" w:hAnsi="Montserrat"/>
            <w:noProof/>
            <w:webHidden/>
            <w:sz w:val="16"/>
            <w:szCs w:val="16"/>
          </w:rPr>
        </w:r>
        <w:r w:rsidRPr="00906BC1">
          <w:rPr>
            <w:rFonts w:ascii="Montserrat" w:hAnsi="Montserrat"/>
            <w:noProof/>
            <w:webHidden/>
            <w:sz w:val="16"/>
            <w:szCs w:val="16"/>
          </w:rPr>
          <w:fldChar w:fldCharType="separate"/>
        </w:r>
        <w:r w:rsidRPr="00906BC1">
          <w:rPr>
            <w:rFonts w:ascii="Montserrat" w:hAnsi="Montserrat"/>
            <w:noProof/>
            <w:webHidden/>
            <w:sz w:val="16"/>
            <w:szCs w:val="16"/>
          </w:rPr>
          <w:t>41</w:t>
        </w:r>
        <w:r w:rsidRPr="00906BC1">
          <w:rPr>
            <w:rFonts w:ascii="Montserrat" w:hAnsi="Montserrat"/>
            <w:noProof/>
            <w:webHidden/>
            <w:sz w:val="16"/>
            <w:szCs w:val="16"/>
          </w:rPr>
          <w:fldChar w:fldCharType="end"/>
        </w:r>
      </w:hyperlink>
    </w:p>
    <w:p w14:paraId="4F5EDAB8" w14:textId="024DB9E1" w:rsidR="007332B0" w:rsidRPr="00906BC1" w:rsidRDefault="007332B0" w:rsidP="00651313">
      <w:pPr>
        <w:pStyle w:val="TableofFigures"/>
        <w:tabs>
          <w:tab w:val="right" w:leader="dot" w:pos="9016"/>
        </w:tabs>
        <w:spacing w:line="360" w:lineRule="auto"/>
        <w:rPr>
          <w:rFonts w:ascii="Montserrat" w:eastAsiaTheme="minorEastAsia" w:hAnsi="Montserrat"/>
          <w:noProof/>
          <w:sz w:val="16"/>
          <w:szCs w:val="16"/>
          <w:lang w:val="en-US"/>
        </w:rPr>
      </w:pPr>
      <w:hyperlink w:anchor="_Toc224743696" w:history="1">
        <w:r w:rsidRPr="00906BC1">
          <w:rPr>
            <w:rStyle w:val="Hyperlink"/>
            <w:rFonts w:ascii="Montserrat" w:hAnsi="Montserrat"/>
            <w:noProof/>
            <w:sz w:val="16"/>
            <w:szCs w:val="16"/>
          </w:rPr>
          <w:t>Table 5: Pain Cost Breakdown</w:t>
        </w:r>
        <w:r w:rsidRPr="00906BC1">
          <w:rPr>
            <w:rFonts w:ascii="Montserrat" w:hAnsi="Montserrat"/>
            <w:noProof/>
            <w:webHidden/>
            <w:sz w:val="16"/>
            <w:szCs w:val="16"/>
          </w:rPr>
          <w:tab/>
        </w:r>
        <w:r w:rsidRPr="00906BC1">
          <w:rPr>
            <w:rFonts w:ascii="Montserrat" w:hAnsi="Montserrat"/>
            <w:noProof/>
            <w:webHidden/>
            <w:sz w:val="16"/>
            <w:szCs w:val="16"/>
          </w:rPr>
          <w:fldChar w:fldCharType="begin"/>
        </w:r>
        <w:r w:rsidRPr="00906BC1">
          <w:rPr>
            <w:rFonts w:ascii="Montserrat" w:hAnsi="Montserrat"/>
            <w:noProof/>
            <w:webHidden/>
            <w:sz w:val="16"/>
            <w:szCs w:val="16"/>
          </w:rPr>
          <w:instrText xml:space="preserve"> PAGEREF _Toc224743696 \h </w:instrText>
        </w:r>
        <w:r w:rsidRPr="00906BC1">
          <w:rPr>
            <w:rFonts w:ascii="Montserrat" w:hAnsi="Montserrat"/>
            <w:noProof/>
            <w:webHidden/>
            <w:sz w:val="16"/>
            <w:szCs w:val="16"/>
          </w:rPr>
        </w:r>
        <w:r w:rsidRPr="00906BC1">
          <w:rPr>
            <w:rFonts w:ascii="Montserrat" w:hAnsi="Montserrat"/>
            <w:noProof/>
            <w:webHidden/>
            <w:sz w:val="16"/>
            <w:szCs w:val="16"/>
          </w:rPr>
          <w:fldChar w:fldCharType="separate"/>
        </w:r>
        <w:r w:rsidRPr="00906BC1">
          <w:rPr>
            <w:rFonts w:ascii="Montserrat" w:hAnsi="Montserrat"/>
            <w:noProof/>
            <w:webHidden/>
            <w:sz w:val="16"/>
            <w:szCs w:val="16"/>
          </w:rPr>
          <w:t>41</w:t>
        </w:r>
        <w:r w:rsidRPr="00906BC1">
          <w:rPr>
            <w:rFonts w:ascii="Montserrat" w:hAnsi="Montserrat"/>
            <w:noProof/>
            <w:webHidden/>
            <w:sz w:val="16"/>
            <w:szCs w:val="16"/>
          </w:rPr>
          <w:fldChar w:fldCharType="end"/>
        </w:r>
      </w:hyperlink>
    </w:p>
    <w:p w14:paraId="04F9941F" w14:textId="147DE608" w:rsidR="007332B0" w:rsidRPr="00906BC1" w:rsidRDefault="007332B0" w:rsidP="00651313">
      <w:pPr>
        <w:pStyle w:val="TableofFigures"/>
        <w:tabs>
          <w:tab w:val="right" w:leader="dot" w:pos="9016"/>
        </w:tabs>
        <w:spacing w:line="360" w:lineRule="auto"/>
        <w:rPr>
          <w:rFonts w:ascii="Montserrat" w:eastAsiaTheme="minorEastAsia" w:hAnsi="Montserrat"/>
          <w:noProof/>
          <w:sz w:val="16"/>
          <w:szCs w:val="16"/>
          <w:lang w:val="en-US"/>
        </w:rPr>
      </w:pPr>
      <w:hyperlink w:anchor="_Toc224743697" w:history="1">
        <w:r w:rsidRPr="00906BC1">
          <w:rPr>
            <w:rStyle w:val="Hyperlink"/>
            <w:rFonts w:ascii="Montserrat" w:hAnsi="Montserrat"/>
            <w:noProof/>
            <w:sz w:val="16"/>
            <w:szCs w:val="16"/>
          </w:rPr>
          <w:t>Table 6: Industry C-MeX Scores (AMP7 2020-2025)</w:t>
        </w:r>
        <w:r w:rsidRPr="00906BC1">
          <w:rPr>
            <w:rFonts w:ascii="Montserrat" w:hAnsi="Montserrat"/>
            <w:noProof/>
            <w:webHidden/>
            <w:sz w:val="16"/>
            <w:szCs w:val="16"/>
          </w:rPr>
          <w:tab/>
        </w:r>
        <w:r w:rsidRPr="00906BC1">
          <w:rPr>
            <w:rFonts w:ascii="Montserrat" w:hAnsi="Montserrat"/>
            <w:noProof/>
            <w:webHidden/>
            <w:sz w:val="16"/>
            <w:szCs w:val="16"/>
          </w:rPr>
          <w:fldChar w:fldCharType="begin"/>
        </w:r>
        <w:r w:rsidRPr="00906BC1">
          <w:rPr>
            <w:rFonts w:ascii="Montserrat" w:hAnsi="Montserrat"/>
            <w:noProof/>
            <w:webHidden/>
            <w:sz w:val="16"/>
            <w:szCs w:val="16"/>
          </w:rPr>
          <w:instrText xml:space="preserve"> PAGEREF _Toc224743697 \h </w:instrText>
        </w:r>
        <w:r w:rsidRPr="00906BC1">
          <w:rPr>
            <w:rFonts w:ascii="Montserrat" w:hAnsi="Montserrat"/>
            <w:noProof/>
            <w:webHidden/>
            <w:sz w:val="16"/>
            <w:szCs w:val="16"/>
          </w:rPr>
        </w:r>
        <w:r w:rsidRPr="00906BC1">
          <w:rPr>
            <w:rFonts w:ascii="Montserrat" w:hAnsi="Montserrat"/>
            <w:noProof/>
            <w:webHidden/>
            <w:sz w:val="16"/>
            <w:szCs w:val="16"/>
          </w:rPr>
          <w:fldChar w:fldCharType="separate"/>
        </w:r>
        <w:r w:rsidRPr="00906BC1">
          <w:rPr>
            <w:rFonts w:ascii="Montserrat" w:hAnsi="Montserrat"/>
            <w:noProof/>
            <w:webHidden/>
            <w:sz w:val="16"/>
            <w:szCs w:val="16"/>
          </w:rPr>
          <w:t>44</w:t>
        </w:r>
        <w:r w:rsidRPr="00906BC1">
          <w:rPr>
            <w:rFonts w:ascii="Montserrat" w:hAnsi="Montserrat"/>
            <w:noProof/>
            <w:webHidden/>
            <w:sz w:val="16"/>
            <w:szCs w:val="16"/>
          </w:rPr>
          <w:fldChar w:fldCharType="end"/>
        </w:r>
      </w:hyperlink>
    </w:p>
    <w:p w14:paraId="75B4237A" w14:textId="23F099E5" w:rsidR="007332B0" w:rsidRPr="00906BC1" w:rsidRDefault="007332B0" w:rsidP="00651313">
      <w:pPr>
        <w:pStyle w:val="TableofFigures"/>
        <w:tabs>
          <w:tab w:val="right" w:leader="dot" w:pos="9016"/>
        </w:tabs>
        <w:spacing w:line="360" w:lineRule="auto"/>
        <w:rPr>
          <w:rFonts w:ascii="Montserrat" w:eastAsiaTheme="minorEastAsia" w:hAnsi="Montserrat"/>
          <w:noProof/>
          <w:sz w:val="16"/>
          <w:szCs w:val="16"/>
          <w:lang w:val="en-US"/>
        </w:rPr>
      </w:pPr>
      <w:hyperlink w:anchor="_Toc224743698" w:history="1">
        <w:r w:rsidRPr="00906BC1">
          <w:rPr>
            <w:rStyle w:val="Hyperlink"/>
            <w:rFonts w:ascii="Montserrat" w:hAnsi="Montserrat"/>
            <w:noProof/>
            <w:sz w:val="16"/>
            <w:szCs w:val="16"/>
          </w:rPr>
          <w:t>Table 7: WaSC Performance Card/Outcomes</w:t>
        </w:r>
        <w:r w:rsidRPr="00906BC1">
          <w:rPr>
            <w:rFonts w:ascii="Montserrat" w:hAnsi="Montserrat"/>
            <w:noProof/>
            <w:webHidden/>
            <w:sz w:val="16"/>
            <w:szCs w:val="16"/>
          </w:rPr>
          <w:tab/>
        </w:r>
        <w:r w:rsidRPr="00906BC1">
          <w:rPr>
            <w:rFonts w:ascii="Montserrat" w:hAnsi="Montserrat"/>
            <w:noProof/>
            <w:webHidden/>
            <w:sz w:val="16"/>
            <w:szCs w:val="16"/>
          </w:rPr>
          <w:fldChar w:fldCharType="begin"/>
        </w:r>
        <w:r w:rsidRPr="00906BC1">
          <w:rPr>
            <w:rFonts w:ascii="Montserrat" w:hAnsi="Montserrat"/>
            <w:noProof/>
            <w:webHidden/>
            <w:sz w:val="16"/>
            <w:szCs w:val="16"/>
          </w:rPr>
          <w:instrText xml:space="preserve"> PAGEREF _Toc224743698 \h </w:instrText>
        </w:r>
        <w:r w:rsidRPr="00906BC1">
          <w:rPr>
            <w:rFonts w:ascii="Montserrat" w:hAnsi="Montserrat"/>
            <w:noProof/>
            <w:webHidden/>
            <w:sz w:val="16"/>
            <w:szCs w:val="16"/>
          </w:rPr>
        </w:r>
        <w:r w:rsidRPr="00906BC1">
          <w:rPr>
            <w:rFonts w:ascii="Montserrat" w:hAnsi="Montserrat"/>
            <w:noProof/>
            <w:webHidden/>
            <w:sz w:val="16"/>
            <w:szCs w:val="16"/>
          </w:rPr>
          <w:fldChar w:fldCharType="separate"/>
        </w:r>
        <w:r w:rsidRPr="00906BC1">
          <w:rPr>
            <w:rFonts w:ascii="Montserrat" w:hAnsi="Montserrat"/>
            <w:noProof/>
            <w:webHidden/>
            <w:sz w:val="16"/>
            <w:szCs w:val="16"/>
          </w:rPr>
          <w:t>46</w:t>
        </w:r>
        <w:r w:rsidRPr="00906BC1">
          <w:rPr>
            <w:rFonts w:ascii="Montserrat" w:hAnsi="Montserrat"/>
            <w:noProof/>
            <w:webHidden/>
            <w:sz w:val="16"/>
            <w:szCs w:val="16"/>
          </w:rPr>
          <w:fldChar w:fldCharType="end"/>
        </w:r>
      </w:hyperlink>
    </w:p>
    <w:p w14:paraId="1AC204B2" w14:textId="78C3A35B" w:rsidR="007332B0" w:rsidRPr="00906BC1" w:rsidRDefault="007332B0" w:rsidP="00651313">
      <w:pPr>
        <w:pStyle w:val="TableofFigures"/>
        <w:tabs>
          <w:tab w:val="right" w:leader="dot" w:pos="9016"/>
        </w:tabs>
        <w:spacing w:line="360" w:lineRule="auto"/>
        <w:rPr>
          <w:rFonts w:ascii="Montserrat" w:eastAsiaTheme="minorEastAsia" w:hAnsi="Montserrat"/>
          <w:noProof/>
          <w:sz w:val="16"/>
          <w:szCs w:val="16"/>
          <w:lang w:val="en-US"/>
        </w:rPr>
      </w:pPr>
      <w:hyperlink w:anchor="_Toc224743699" w:history="1">
        <w:r w:rsidRPr="00906BC1">
          <w:rPr>
            <w:rStyle w:val="Hyperlink"/>
            <w:rFonts w:ascii="Montserrat" w:hAnsi="Montserrat"/>
            <w:noProof/>
            <w:sz w:val="16"/>
            <w:szCs w:val="16"/>
          </w:rPr>
          <w:t>Table 8: Thematic Grouping</w:t>
        </w:r>
        <w:r w:rsidRPr="00906BC1">
          <w:rPr>
            <w:rFonts w:ascii="Montserrat" w:hAnsi="Montserrat"/>
            <w:noProof/>
            <w:webHidden/>
            <w:sz w:val="16"/>
            <w:szCs w:val="16"/>
          </w:rPr>
          <w:tab/>
        </w:r>
        <w:r w:rsidRPr="00906BC1">
          <w:rPr>
            <w:rFonts w:ascii="Montserrat" w:hAnsi="Montserrat"/>
            <w:noProof/>
            <w:webHidden/>
            <w:sz w:val="16"/>
            <w:szCs w:val="16"/>
          </w:rPr>
          <w:fldChar w:fldCharType="begin"/>
        </w:r>
        <w:r w:rsidRPr="00906BC1">
          <w:rPr>
            <w:rFonts w:ascii="Montserrat" w:hAnsi="Montserrat"/>
            <w:noProof/>
            <w:webHidden/>
            <w:sz w:val="16"/>
            <w:szCs w:val="16"/>
          </w:rPr>
          <w:instrText xml:space="preserve"> PAGEREF _Toc224743699 \h </w:instrText>
        </w:r>
        <w:r w:rsidRPr="00906BC1">
          <w:rPr>
            <w:rFonts w:ascii="Montserrat" w:hAnsi="Montserrat"/>
            <w:noProof/>
            <w:webHidden/>
            <w:sz w:val="16"/>
            <w:szCs w:val="16"/>
          </w:rPr>
        </w:r>
        <w:r w:rsidRPr="00906BC1">
          <w:rPr>
            <w:rFonts w:ascii="Montserrat" w:hAnsi="Montserrat"/>
            <w:noProof/>
            <w:webHidden/>
            <w:sz w:val="16"/>
            <w:szCs w:val="16"/>
          </w:rPr>
          <w:fldChar w:fldCharType="separate"/>
        </w:r>
        <w:r w:rsidRPr="00906BC1">
          <w:rPr>
            <w:rFonts w:ascii="Montserrat" w:hAnsi="Montserrat"/>
            <w:noProof/>
            <w:webHidden/>
            <w:sz w:val="16"/>
            <w:szCs w:val="16"/>
          </w:rPr>
          <w:t>49</w:t>
        </w:r>
        <w:r w:rsidRPr="00906BC1">
          <w:rPr>
            <w:rFonts w:ascii="Montserrat" w:hAnsi="Montserrat"/>
            <w:noProof/>
            <w:webHidden/>
            <w:sz w:val="16"/>
            <w:szCs w:val="16"/>
          </w:rPr>
          <w:fldChar w:fldCharType="end"/>
        </w:r>
      </w:hyperlink>
    </w:p>
    <w:p w14:paraId="203AE06E" w14:textId="4358AB93" w:rsidR="007332B0" w:rsidRPr="00906BC1" w:rsidRDefault="007332B0" w:rsidP="00651313">
      <w:pPr>
        <w:pStyle w:val="TableofFigures"/>
        <w:tabs>
          <w:tab w:val="right" w:leader="dot" w:pos="9016"/>
        </w:tabs>
        <w:spacing w:line="360" w:lineRule="auto"/>
        <w:rPr>
          <w:rFonts w:ascii="Montserrat" w:eastAsiaTheme="minorEastAsia" w:hAnsi="Montserrat"/>
          <w:noProof/>
          <w:sz w:val="16"/>
          <w:szCs w:val="16"/>
          <w:lang w:val="en-US"/>
        </w:rPr>
      </w:pPr>
      <w:hyperlink w:anchor="_Toc224743700" w:history="1">
        <w:r w:rsidRPr="00906BC1">
          <w:rPr>
            <w:rStyle w:val="Hyperlink"/>
            <w:rFonts w:ascii="Montserrat" w:hAnsi="Montserrat"/>
            <w:noProof/>
            <w:sz w:val="16"/>
            <w:szCs w:val="16"/>
          </w:rPr>
          <w:t>Table 9: Thematic Outcomes</w:t>
        </w:r>
        <w:r w:rsidRPr="00906BC1">
          <w:rPr>
            <w:rFonts w:ascii="Montserrat" w:hAnsi="Montserrat"/>
            <w:noProof/>
            <w:webHidden/>
            <w:sz w:val="16"/>
            <w:szCs w:val="16"/>
          </w:rPr>
          <w:tab/>
        </w:r>
        <w:r w:rsidRPr="00906BC1">
          <w:rPr>
            <w:rFonts w:ascii="Montserrat" w:hAnsi="Montserrat"/>
            <w:noProof/>
            <w:webHidden/>
            <w:sz w:val="16"/>
            <w:szCs w:val="16"/>
          </w:rPr>
          <w:fldChar w:fldCharType="begin"/>
        </w:r>
        <w:r w:rsidRPr="00906BC1">
          <w:rPr>
            <w:rFonts w:ascii="Montserrat" w:hAnsi="Montserrat"/>
            <w:noProof/>
            <w:webHidden/>
            <w:sz w:val="16"/>
            <w:szCs w:val="16"/>
          </w:rPr>
          <w:instrText xml:space="preserve"> PAGEREF _Toc224743700 \h </w:instrText>
        </w:r>
        <w:r w:rsidRPr="00906BC1">
          <w:rPr>
            <w:rFonts w:ascii="Montserrat" w:hAnsi="Montserrat"/>
            <w:noProof/>
            <w:webHidden/>
            <w:sz w:val="16"/>
            <w:szCs w:val="16"/>
          </w:rPr>
        </w:r>
        <w:r w:rsidRPr="00906BC1">
          <w:rPr>
            <w:rFonts w:ascii="Montserrat" w:hAnsi="Montserrat"/>
            <w:noProof/>
            <w:webHidden/>
            <w:sz w:val="16"/>
            <w:szCs w:val="16"/>
          </w:rPr>
          <w:fldChar w:fldCharType="separate"/>
        </w:r>
        <w:r w:rsidRPr="00906BC1">
          <w:rPr>
            <w:rFonts w:ascii="Montserrat" w:hAnsi="Montserrat"/>
            <w:noProof/>
            <w:webHidden/>
            <w:sz w:val="16"/>
            <w:szCs w:val="16"/>
          </w:rPr>
          <w:t>54</w:t>
        </w:r>
        <w:r w:rsidRPr="00906BC1">
          <w:rPr>
            <w:rFonts w:ascii="Montserrat" w:hAnsi="Montserrat"/>
            <w:noProof/>
            <w:webHidden/>
            <w:sz w:val="16"/>
            <w:szCs w:val="16"/>
          </w:rPr>
          <w:fldChar w:fldCharType="end"/>
        </w:r>
      </w:hyperlink>
    </w:p>
    <w:p w14:paraId="0DC0A58B" w14:textId="0E13D292" w:rsidR="007332B0" w:rsidRPr="00906BC1" w:rsidRDefault="007332B0" w:rsidP="00651313">
      <w:pPr>
        <w:pStyle w:val="TableofFigures"/>
        <w:tabs>
          <w:tab w:val="right" w:leader="dot" w:pos="9016"/>
        </w:tabs>
        <w:spacing w:line="360" w:lineRule="auto"/>
        <w:rPr>
          <w:rFonts w:ascii="Montserrat" w:eastAsiaTheme="minorEastAsia" w:hAnsi="Montserrat"/>
          <w:noProof/>
          <w:sz w:val="16"/>
          <w:szCs w:val="16"/>
          <w:lang w:val="en-US"/>
        </w:rPr>
      </w:pPr>
      <w:hyperlink w:anchor="_Toc224743701" w:history="1">
        <w:r w:rsidRPr="00906BC1">
          <w:rPr>
            <w:rStyle w:val="Hyperlink"/>
            <w:rFonts w:ascii="Montserrat" w:hAnsi="Montserrat"/>
            <w:noProof/>
            <w:sz w:val="16"/>
            <w:szCs w:val="16"/>
          </w:rPr>
          <w:t>Table 10: Delivery Analysis</w:t>
        </w:r>
        <w:r w:rsidRPr="00906BC1">
          <w:rPr>
            <w:rFonts w:ascii="Montserrat" w:hAnsi="Montserrat"/>
            <w:noProof/>
            <w:webHidden/>
            <w:sz w:val="16"/>
            <w:szCs w:val="16"/>
          </w:rPr>
          <w:tab/>
        </w:r>
        <w:r w:rsidRPr="00906BC1">
          <w:rPr>
            <w:rFonts w:ascii="Montserrat" w:hAnsi="Montserrat"/>
            <w:noProof/>
            <w:webHidden/>
            <w:sz w:val="16"/>
            <w:szCs w:val="16"/>
          </w:rPr>
          <w:fldChar w:fldCharType="begin"/>
        </w:r>
        <w:r w:rsidRPr="00906BC1">
          <w:rPr>
            <w:rFonts w:ascii="Montserrat" w:hAnsi="Montserrat"/>
            <w:noProof/>
            <w:webHidden/>
            <w:sz w:val="16"/>
            <w:szCs w:val="16"/>
          </w:rPr>
          <w:instrText xml:space="preserve"> PAGEREF _Toc224743701 \h </w:instrText>
        </w:r>
        <w:r w:rsidRPr="00906BC1">
          <w:rPr>
            <w:rFonts w:ascii="Montserrat" w:hAnsi="Montserrat"/>
            <w:noProof/>
            <w:webHidden/>
            <w:sz w:val="16"/>
            <w:szCs w:val="16"/>
          </w:rPr>
        </w:r>
        <w:r w:rsidRPr="00906BC1">
          <w:rPr>
            <w:rFonts w:ascii="Montserrat" w:hAnsi="Montserrat"/>
            <w:noProof/>
            <w:webHidden/>
            <w:sz w:val="16"/>
            <w:szCs w:val="16"/>
          </w:rPr>
          <w:fldChar w:fldCharType="separate"/>
        </w:r>
        <w:r w:rsidRPr="00906BC1">
          <w:rPr>
            <w:rFonts w:ascii="Montserrat" w:hAnsi="Montserrat"/>
            <w:noProof/>
            <w:webHidden/>
            <w:sz w:val="16"/>
            <w:szCs w:val="16"/>
          </w:rPr>
          <w:t>56</w:t>
        </w:r>
        <w:r w:rsidRPr="00906BC1">
          <w:rPr>
            <w:rFonts w:ascii="Montserrat" w:hAnsi="Montserrat"/>
            <w:noProof/>
            <w:webHidden/>
            <w:sz w:val="16"/>
            <w:szCs w:val="16"/>
          </w:rPr>
          <w:fldChar w:fldCharType="end"/>
        </w:r>
      </w:hyperlink>
    </w:p>
    <w:p w14:paraId="03298C35" w14:textId="77777777" w:rsidR="00B12810" w:rsidRDefault="00F70CA6" w:rsidP="00651313">
      <w:pPr>
        <w:spacing w:line="360" w:lineRule="auto"/>
        <w:rPr>
          <w:rFonts w:ascii="Montserrat" w:hAnsi="Montserrat"/>
        </w:rPr>
        <w:sectPr w:rsidR="00B12810">
          <w:footerReference w:type="default" r:id="rId12"/>
          <w:pgSz w:w="11906" w:h="16838"/>
          <w:pgMar w:top="1440" w:right="1440" w:bottom="1440" w:left="1440" w:header="708" w:footer="708" w:gutter="0"/>
          <w:cols w:space="708"/>
          <w:docGrid w:linePitch="360"/>
        </w:sectPr>
      </w:pPr>
      <w:r w:rsidRPr="00D65336">
        <w:rPr>
          <w:rFonts w:ascii="Montserrat" w:hAnsi="Montserrat"/>
        </w:rPr>
        <w:fldChar w:fldCharType="end"/>
      </w:r>
    </w:p>
    <w:p w14:paraId="1C870F2F" w14:textId="77777777" w:rsidR="00B12810" w:rsidRDefault="00B12810" w:rsidP="00B12810">
      <w:pPr>
        <w:pStyle w:val="DM-H1"/>
      </w:pPr>
      <w:bookmarkStart w:id="26" w:name="_Toc224744696"/>
      <w:bookmarkStart w:id="27" w:name="_Toc225103594"/>
      <w:bookmarkStart w:id="28" w:name="_Toc225524946"/>
      <w:r>
        <w:lastRenderedPageBreak/>
        <w:t>List Of Figures</w:t>
      </w:r>
      <w:bookmarkEnd w:id="26"/>
      <w:bookmarkEnd w:id="27"/>
      <w:bookmarkEnd w:id="28"/>
    </w:p>
    <w:p w14:paraId="0447D769" w14:textId="6A96B5A5" w:rsidR="00314D38" w:rsidRPr="00906BC1" w:rsidRDefault="00D5213B" w:rsidP="00651313">
      <w:pPr>
        <w:pStyle w:val="TableofFigures"/>
        <w:tabs>
          <w:tab w:val="right" w:leader="dot" w:pos="9016"/>
        </w:tabs>
        <w:spacing w:line="360" w:lineRule="auto"/>
        <w:rPr>
          <w:rFonts w:ascii="Montserrat" w:eastAsiaTheme="minorEastAsia" w:hAnsi="Montserrat"/>
          <w:sz w:val="16"/>
          <w:szCs w:val="16"/>
          <w:lang w:val="en-US"/>
        </w:rPr>
      </w:pPr>
      <w:r w:rsidRPr="00D55531">
        <w:rPr>
          <w:rFonts w:ascii="Montserrat" w:eastAsiaTheme="minorEastAsia" w:hAnsi="Montserrat"/>
          <w:lang w:val="en-US"/>
        </w:rPr>
        <w:fldChar w:fldCharType="begin"/>
      </w:r>
      <w:r w:rsidRPr="00D55531">
        <w:rPr>
          <w:rFonts w:ascii="Montserrat" w:eastAsiaTheme="minorEastAsia" w:hAnsi="Montserrat"/>
          <w:lang w:val="en-US"/>
        </w:rPr>
        <w:instrText xml:space="preserve"> TOC \h \z \c "Figure" </w:instrText>
      </w:r>
      <w:r w:rsidRPr="00D55531">
        <w:rPr>
          <w:rFonts w:ascii="Montserrat" w:eastAsiaTheme="minorEastAsia" w:hAnsi="Montserrat"/>
          <w:lang w:val="en-US"/>
        </w:rPr>
        <w:fldChar w:fldCharType="separate"/>
      </w:r>
      <w:hyperlink w:anchor="_Toc225085482" w:history="1">
        <w:r w:rsidR="00314D38" w:rsidRPr="00906BC1">
          <w:rPr>
            <w:rFonts w:ascii="Montserrat" w:eastAsiaTheme="minorEastAsia" w:hAnsi="Montserrat"/>
            <w:sz w:val="16"/>
            <w:szCs w:val="16"/>
            <w:lang w:val="en-US"/>
          </w:rPr>
          <w:t>Figure 1:  AMP 7 Commercial Costs Analysis</w:t>
        </w:r>
        <w:r w:rsidR="00314D38" w:rsidRPr="00906BC1">
          <w:rPr>
            <w:rFonts w:ascii="Montserrat" w:eastAsiaTheme="minorEastAsia" w:hAnsi="Montserrat"/>
            <w:webHidden/>
            <w:sz w:val="16"/>
            <w:szCs w:val="16"/>
            <w:lang w:val="en-US"/>
          </w:rPr>
          <w:tab/>
        </w:r>
        <w:r w:rsidR="00314D38" w:rsidRPr="00906BC1">
          <w:rPr>
            <w:rFonts w:ascii="Montserrat" w:eastAsiaTheme="minorEastAsia" w:hAnsi="Montserrat"/>
            <w:webHidden/>
            <w:sz w:val="16"/>
            <w:szCs w:val="16"/>
            <w:lang w:val="en-US"/>
          </w:rPr>
          <w:fldChar w:fldCharType="begin"/>
        </w:r>
        <w:r w:rsidR="00314D38" w:rsidRPr="00906BC1">
          <w:rPr>
            <w:rFonts w:ascii="Montserrat" w:eastAsiaTheme="minorEastAsia" w:hAnsi="Montserrat"/>
            <w:webHidden/>
            <w:sz w:val="16"/>
            <w:szCs w:val="16"/>
            <w:lang w:val="en-US"/>
          </w:rPr>
          <w:instrText xml:space="preserve"> PAGEREF _Toc225085482 \h </w:instrText>
        </w:r>
        <w:r w:rsidR="00314D38" w:rsidRPr="00906BC1">
          <w:rPr>
            <w:rFonts w:ascii="Montserrat" w:eastAsiaTheme="minorEastAsia" w:hAnsi="Montserrat"/>
            <w:webHidden/>
            <w:sz w:val="16"/>
            <w:szCs w:val="16"/>
            <w:lang w:val="en-US"/>
          </w:rPr>
        </w:r>
        <w:r w:rsidR="00314D38" w:rsidRPr="00906BC1">
          <w:rPr>
            <w:rFonts w:ascii="Montserrat" w:eastAsiaTheme="minorEastAsia" w:hAnsi="Montserrat"/>
            <w:webHidden/>
            <w:sz w:val="16"/>
            <w:szCs w:val="16"/>
            <w:lang w:val="en-US"/>
          </w:rPr>
          <w:fldChar w:fldCharType="separate"/>
        </w:r>
        <w:r w:rsidR="00314D38" w:rsidRPr="00906BC1">
          <w:rPr>
            <w:rFonts w:ascii="Montserrat" w:eastAsiaTheme="minorEastAsia" w:hAnsi="Montserrat"/>
            <w:webHidden/>
            <w:sz w:val="16"/>
            <w:szCs w:val="16"/>
            <w:lang w:val="en-US"/>
          </w:rPr>
          <w:t>44</w:t>
        </w:r>
        <w:r w:rsidR="00314D38" w:rsidRPr="00906BC1">
          <w:rPr>
            <w:rFonts w:ascii="Montserrat" w:eastAsiaTheme="minorEastAsia" w:hAnsi="Montserrat"/>
            <w:webHidden/>
            <w:sz w:val="16"/>
            <w:szCs w:val="16"/>
            <w:lang w:val="en-US"/>
          </w:rPr>
          <w:fldChar w:fldCharType="end"/>
        </w:r>
      </w:hyperlink>
    </w:p>
    <w:p w14:paraId="531F9ABB" w14:textId="0B3C26F6" w:rsidR="00314D38" w:rsidRPr="00906BC1" w:rsidRDefault="00314D38" w:rsidP="00651313">
      <w:pPr>
        <w:pStyle w:val="TableofFigures"/>
        <w:tabs>
          <w:tab w:val="right" w:leader="dot" w:pos="9016"/>
        </w:tabs>
        <w:spacing w:line="360" w:lineRule="auto"/>
        <w:rPr>
          <w:rFonts w:ascii="Montserrat" w:eastAsiaTheme="minorEastAsia" w:hAnsi="Montserrat"/>
          <w:sz w:val="16"/>
          <w:szCs w:val="16"/>
          <w:lang w:val="en-US"/>
        </w:rPr>
      </w:pPr>
      <w:hyperlink w:anchor="_Toc225085483" w:history="1">
        <w:r w:rsidRPr="00906BC1">
          <w:rPr>
            <w:rFonts w:ascii="Montserrat" w:eastAsiaTheme="minorEastAsia" w:hAnsi="Montserrat"/>
            <w:sz w:val="16"/>
            <w:szCs w:val="16"/>
            <w:lang w:val="en-US"/>
          </w:rPr>
          <w:t>Figure 2: WNA Theory vs Reality</w:t>
        </w:r>
        <w:r w:rsidRPr="00906BC1">
          <w:rPr>
            <w:rFonts w:ascii="Montserrat" w:eastAsiaTheme="minorEastAsia" w:hAnsi="Montserrat"/>
            <w:webHidden/>
            <w:sz w:val="16"/>
            <w:szCs w:val="16"/>
            <w:lang w:val="en-US"/>
          </w:rPr>
          <w:tab/>
        </w:r>
        <w:r w:rsidRPr="00906BC1">
          <w:rPr>
            <w:rFonts w:ascii="Montserrat" w:eastAsiaTheme="minorEastAsia" w:hAnsi="Montserrat"/>
            <w:webHidden/>
            <w:sz w:val="16"/>
            <w:szCs w:val="16"/>
            <w:lang w:val="en-US"/>
          </w:rPr>
          <w:fldChar w:fldCharType="begin"/>
        </w:r>
        <w:r w:rsidRPr="00906BC1">
          <w:rPr>
            <w:rFonts w:ascii="Montserrat" w:eastAsiaTheme="minorEastAsia" w:hAnsi="Montserrat"/>
            <w:webHidden/>
            <w:sz w:val="16"/>
            <w:szCs w:val="16"/>
            <w:lang w:val="en-US"/>
          </w:rPr>
          <w:instrText xml:space="preserve"> PAGEREF _Toc225085483 \h </w:instrText>
        </w:r>
        <w:r w:rsidRPr="00906BC1">
          <w:rPr>
            <w:rFonts w:ascii="Montserrat" w:eastAsiaTheme="minorEastAsia" w:hAnsi="Montserrat"/>
            <w:webHidden/>
            <w:sz w:val="16"/>
            <w:szCs w:val="16"/>
            <w:lang w:val="en-US"/>
          </w:rPr>
        </w:r>
        <w:r w:rsidRPr="00906BC1">
          <w:rPr>
            <w:rFonts w:ascii="Montserrat" w:eastAsiaTheme="minorEastAsia" w:hAnsi="Montserrat"/>
            <w:webHidden/>
            <w:sz w:val="16"/>
            <w:szCs w:val="16"/>
            <w:lang w:val="en-US"/>
          </w:rPr>
          <w:fldChar w:fldCharType="separate"/>
        </w:r>
        <w:r w:rsidRPr="00906BC1">
          <w:rPr>
            <w:rFonts w:ascii="Montserrat" w:eastAsiaTheme="minorEastAsia" w:hAnsi="Montserrat"/>
            <w:webHidden/>
            <w:sz w:val="16"/>
            <w:szCs w:val="16"/>
            <w:lang w:val="en-US"/>
          </w:rPr>
          <w:t>59</w:t>
        </w:r>
        <w:r w:rsidRPr="00906BC1">
          <w:rPr>
            <w:rFonts w:ascii="Montserrat" w:eastAsiaTheme="minorEastAsia" w:hAnsi="Montserrat"/>
            <w:webHidden/>
            <w:sz w:val="16"/>
            <w:szCs w:val="16"/>
            <w:lang w:val="en-US"/>
          </w:rPr>
          <w:fldChar w:fldCharType="end"/>
        </w:r>
      </w:hyperlink>
    </w:p>
    <w:p w14:paraId="7E7FE29E" w14:textId="6B0FFF10" w:rsidR="00314D38" w:rsidRPr="00D55531" w:rsidRDefault="00314D38" w:rsidP="00651313">
      <w:pPr>
        <w:pStyle w:val="TableofFigures"/>
        <w:tabs>
          <w:tab w:val="right" w:leader="dot" w:pos="9016"/>
        </w:tabs>
        <w:spacing w:line="360" w:lineRule="auto"/>
        <w:rPr>
          <w:rFonts w:ascii="Montserrat" w:eastAsiaTheme="minorEastAsia" w:hAnsi="Montserrat"/>
          <w:lang w:val="en-US"/>
        </w:rPr>
      </w:pPr>
      <w:hyperlink w:anchor="_Toc225085484" w:history="1">
        <w:r w:rsidRPr="00906BC1">
          <w:rPr>
            <w:rFonts w:ascii="Montserrat" w:eastAsiaTheme="minorEastAsia" w:hAnsi="Montserrat"/>
            <w:sz w:val="16"/>
            <w:szCs w:val="16"/>
            <w:lang w:val="en-US"/>
          </w:rPr>
          <w:t>Figure 3: The 3 Stage Overview</w:t>
        </w:r>
        <w:r w:rsidRPr="00906BC1">
          <w:rPr>
            <w:rFonts w:ascii="Montserrat" w:eastAsiaTheme="minorEastAsia" w:hAnsi="Montserrat"/>
            <w:webHidden/>
            <w:sz w:val="16"/>
            <w:szCs w:val="16"/>
            <w:lang w:val="en-US"/>
          </w:rPr>
          <w:tab/>
        </w:r>
        <w:r w:rsidRPr="00906BC1">
          <w:rPr>
            <w:rFonts w:ascii="Montserrat" w:eastAsiaTheme="minorEastAsia" w:hAnsi="Montserrat"/>
            <w:webHidden/>
            <w:sz w:val="16"/>
            <w:szCs w:val="16"/>
            <w:lang w:val="en-US"/>
          </w:rPr>
          <w:fldChar w:fldCharType="begin"/>
        </w:r>
        <w:r w:rsidRPr="00906BC1">
          <w:rPr>
            <w:rFonts w:ascii="Montserrat" w:eastAsiaTheme="minorEastAsia" w:hAnsi="Montserrat"/>
            <w:webHidden/>
            <w:sz w:val="16"/>
            <w:szCs w:val="16"/>
            <w:lang w:val="en-US"/>
          </w:rPr>
          <w:instrText xml:space="preserve"> PAGEREF _Toc225085484 \h </w:instrText>
        </w:r>
        <w:r w:rsidRPr="00906BC1">
          <w:rPr>
            <w:rFonts w:ascii="Montserrat" w:eastAsiaTheme="minorEastAsia" w:hAnsi="Montserrat"/>
            <w:webHidden/>
            <w:sz w:val="16"/>
            <w:szCs w:val="16"/>
            <w:lang w:val="en-US"/>
          </w:rPr>
        </w:r>
        <w:r w:rsidRPr="00906BC1">
          <w:rPr>
            <w:rFonts w:ascii="Montserrat" w:eastAsiaTheme="minorEastAsia" w:hAnsi="Montserrat"/>
            <w:webHidden/>
            <w:sz w:val="16"/>
            <w:szCs w:val="16"/>
            <w:lang w:val="en-US"/>
          </w:rPr>
          <w:fldChar w:fldCharType="separate"/>
        </w:r>
        <w:r w:rsidRPr="00906BC1">
          <w:rPr>
            <w:rFonts w:ascii="Montserrat" w:eastAsiaTheme="minorEastAsia" w:hAnsi="Montserrat"/>
            <w:webHidden/>
            <w:sz w:val="16"/>
            <w:szCs w:val="16"/>
            <w:lang w:val="en-US"/>
          </w:rPr>
          <w:t>68</w:t>
        </w:r>
        <w:r w:rsidRPr="00906BC1">
          <w:rPr>
            <w:rFonts w:ascii="Montserrat" w:eastAsiaTheme="minorEastAsia" w:hAnsi="Montserrat"/>
            <w:webHidden/>
            <w:sz w:val="16"/>
            <w:szCs w:val="16"/>
            <w:lang w:val="en-US"/>
          </w:rPr>
          <w:fldChar w:fldCharType="end"/>
        </w:r>
      </w:hyperlink>
    </w:p>
    <w:p w14:paraId="23DBAB6B" w14:textId="0B25D17F" w:rsidR="00D5213B" w:rsidRDefault="00D5213B" w:rsidP="00D55531">
      <w:pPr>
        <w:pStyle w:val="TableofFigures"/>
        <w:tabs>
          <w:tab w:val="right" w:leader="dot" w:pos="9016"/>
        </w:tabs>
        <w:rPr>
          <w:rFonts w:ascii="Montserrat" w:eastAsiaTheme="majorEastAsia" w:hAnsi="Montserrat" w:cstheme="majorBidi"/>
          <w:b/>
          <w:bCs/>
          <w:color w:val="808080" w:themeColor="background1" w:themeShade="80"/>
          <w:sz w:val="28"/>
          <w:szCs w:val="40"/>
        </w:rPr>
      </w:pPr>
      <w:r w:rsidRPr="00D55531">
        <w:rPr>
          <w:rFonts w:ascii="Montserrat" w:eastAsiaTheme="minorEastAsia" w:hAnsi="Montserrat"/>
          <w:lang w:val="en-US"/>
        </w:rPr>
        <w:fldChar w:fldCharType="end"/>
      </w:r>
      <w:r>
        <w:br w:type="page"/>
      </w:r>
    </w:p>
    <w:bookmarkStart w:id="29" w:name="_Toc225524947" w:displacedByCustomXml="next"/>
    <w:bookmarkStart w:id="30" w:name="_Toc225103595" w:displacedByCustomXml="next"/>
    <w:sdt>
      <w:sdtPr>
        <w:rPr>
          <w:rFonts w:asciiTheme="minorHAnsi" w:eastAsiaTheme="minorEastAsia" w:hAnsiTheme="minorHAnsi" w:cstheme="minorBidi"/>
          <w:b w:val="0"/>
          <w:bCs w:val="0"/>
          <w:color w:val="auto"/>
          <w:sz w:val="24"/>
          <w:szCs w:val="24"/>
        </w:rPr>
        <w:id w:val="460928877"/>
        <w:docPartObj>
          <w:docPartGallery w:val="Table of Contents"/>
          <w:docPartUnique/>
        </w:docPartObj>
      </w:sdtPr>
      <w:sdtEndPr>
        <w:rPr>
          <w:noProof/>
        </w:rPr>
      </w:sdtEndPr>
      <w:sdtContent>
        <w:p w14:paraId="7543271B" w14:textId="3A1FB498" w:rsidR="00F06901" w:rsidRDefault="00571E6C" w:rsidP="00F06901">
          <w:pPr>
            <w:pStyle w:val="DM-H1"/>
            <w:rPr>
              <w:rFonts w:eastAsiaTheme="minorEastAsia"/>
              <w:b w:val="0"/>
              <w:bCs w:val="0"/>
              <w:noProof/>
              <w:sz w:val="24"/>
              <w:szCs w:val="24"/>
              <w:lang w:val="en-US"/>
            </w:rPr>
          </w:pPr>
          <w:r>
            <w:t>List of Appendices</w:t>
          </w:r>
          <w:bookmarkEnd w:id="30"/>
          <w:bookmarkEnd w:id="29"/>
          <w:r>
            <w:fldChar w:fldCharType="begin"/>
          </w:r>
          <w:r>
            <w:instrText xml:space="preserve"> TOC \o "1-3" \h \z \u </w:instrText>
          </w:r>
          <w:r>
            <w:fldChar w:fldCharType="separate"/>
          </w:r>
        </w:p>
        <w:p w14:paraId="71A61A60" w14:textId="47B6A827" w:rsidR="00F06901" w:rsidRDefault="00F06901">
          <w:pPr>
            <w:pStyle w:val="TOC2"/>
            <w:tabs>
              <w:tab w:val="right" w:leader="dot" w:pos="9016"/>
            </w:tabs>
            <w:rPr>
              <w:rFonts w:eastAsiaTheme="minorEastAsia"/>
              <w:b w:val="0"/>
              <w:bCs w:val="0"/>
              <w:noProof/>
              <w:sz w:val="24"/>
              <w:szCs w:val="24"/>
              <w:lang w:val="en-US"/>
            </w:rPr>
          </w:pPr>
        </w:p>
        <w:p w14:paraId="0C4EC007" w14:textId="680AA948" w:rsidR="00F06901" w:rsidRPr="00651313" w:rsidRDefault="00F06901" w:rsidP="00651313">
          <w:pPr>
            <w:pStyle w:val="TableofFigures"/>
            <w:tabs>
              <w:tab w:val="right" w:leader="dot" w:pos="9016"/>
            </w:tabs>
            <w:spacing w:line="360" w:lineRule="auto"/>
            <w:rPr>
              <w:rFonts w:ascii="Montserrat" w:eastAsiaTheme="minorEastAsia" w:hAnsi="Montserrat"/>
              <w:b/>
              <w:bCs/>
              <w:sz w:val="16"/>
              <w:szCs w:val="16"/>
              <w:lang w:val="en-US"/>
            </w:rPr>
          </w:pPr>
          <w:hyperlink w:anchor="_Toc225103692" w:history="1">
            <w:r w:rsidRPr="00651313">
              <w:rPr>
                <w:rFonts w:ascii="Montserrat" w:eastAsiaTheme="minorEastAsia" w:hAnsi="Montserrat"/>
                <w:b/>
                <w:bCs/>
                <w:sz w:val="16"/>
                <w:szCs w:val="16"/>
                <w:lang w:val="en-US"/>
              </w:rPr>
              <w:t>11.0 Appendix</w:t>
            </w:r>
            <w:r w:rsidRPr="00651313">
              <w:rPr>
                <w:rFonts w:ascii="Montserrat" w:eastAsiaTheme="minorEastAsia" w:hAnsi="Montserrat"/>
                <w:b/>
                <w:bCs/>
                <w:webHidden/>
                <w:sz w:val="16"/>
                <w:szCs w:val="16"/>
                <w:lang w:val="en-US"/>
              </w:rPr>
              <w:tab/>
            </w:r>
            <w:r w:rsidRPr="00651313">
              <w:rPr>
                <w:rFonts w:ascii="Montserrat" w:eastAsiaTheme="minorEastAsia" w:hAnsi="Montserrat"/>
                <w:b/>
                <w:bCs/>
                <w:webHidden/>
                <w:sz w:val="16"/>
                <w:szCs w:val="16"/>
                <w:lang w:val="en-US"/>
              </w:rPr>
              <w:fldChar w:fldCharType="begin"/>
            </w:r>
            <w:r w:rsidRPr="00651313">
              <w:rPr>
                <w:rFonts w:ascii="Montserrat" w:eastAsiaTheme="minorEastAsia" w:hAnsi="Montserrat"/>
                <w:b/>
                <w:bCs/>
                <w:webHidden/>
                <w:sz w:val="16"/>
                <w:szCs w:val="16"/>
                <w:lang w:val="en-US"/>
              </w:rPr>
              <w:instrText xml:space="preserve"> PAGEREF _Toc225103692 \h </w:instrText>
            </w:r>
            <w:r w:rsidRPr="00651313">
              <w:rPr>
                <w:rFonts w:ascii="Montserrat" w:eastAsiaTheme="minorEastAsia" w:hAnsi="Montserrat"/>
                <w:b/>
                <w:bCs/>
                <w:webHidden/>
                <w:sz w:val="16"/>
                <w:szCs w:val="16"/>
                <w:lang w:val="en-US"/>
              </w:rPr>
            </w:r>
            <w:r w:rsidRPr="00651313">
              <w:rPr>
                <w:rFonts w:ascii="Montserrat" w:eastAsiaTheme="minorEastAsia" w:hAnsi="Montserrat"/>
                <w:b/>
                <w:bCs/>
                <w:webHidden/>
                <w:sz w:val="16"/>
                <w:szCs w:val="16"/>
                <w:lang w:val="en-US"/>
              </w:rPr>
              <w:fldChar w:fldCharType="separate"/>
            </w:r>
            <w:r w:rsidRPr="00651313">
              <w:rPr>
                <w:rFonts w:ascii="Montserrat" w:eastAsiaTheme="minorEastAsia" w:hAnsi="Montserrat"/>
                <w:b/>
                <w:bCs/>
                <w:webHidden/>
                <w:sz w:val="16"/>
                <w:szCs w:val="16"/>
                <w:lang w:val="en-US"/>
              </w:rPr>
              <w:t>77</w:t>
            </w:r>
            <w:r w:rsidRPr="00651313">
              <w:rPr>
                <w:rFonts w:ascii="Montserrat" w:eastAsiaTheme="minorEastAsia" w:hAnsi="Montserrat"/>
                <w:b/>
                <w:bCs/>
                <w:webHidden/>
                <w:sz w:val="16"/>
                <w:szCs w:val="16"/>
                <w:lang w:val="en-US"/>
              </w:rPr>
              <w:fldChar w:fldCharType="end"/>
            </w:r>
          </w:hyperlink>
        </w:p>
        <w:p w14:paraId="4429766E" w14:textId="1D6955EE" w:rsidR="00F06901" w:rsidRPr="00651313" w:rsidRDefault="00F06901" w:rsidP="00651313">
          <w:pPr>
            <w:pStyle w:val="TableofFigures"/>
            <w:tabs>
              <w:tab w:val="right" w:leader="dot" w:pos="9016"/>
            </w:tabs>
            <w:spacing w:line="360" w:lineRule="auto"/>
            <w:rPr>
              <w:rFonts w:ascii="Montserrat" w:eastAsiaTheme="minorEastAsia" w:hAnsi="Montserrat"/>
              <w:sz w:val="16"/>
              <w:szCs w:val="16"/>
              <w:lang w:val="en-US"/>
            </w:rPr>
          </w:pPr>
          <w:hyperlink w:anchor="_Toc225103693" w:history="1">
            <w:r w:rsidRPr="00651313">
              <w:rPr>
                <w:rFonts w:ascii="Montserrat" w:eastAsiaTheme="minorEastAsia" w:hAnsi="Montserrat"/>
                <w:sz w:val="16"/>
                <w:szCs w:val="16"/>
                <w:lang w:val="en-US"/>
              </w:rPr>
              <w:t>Appendix A: NEC3 Option C Contract Excerpts</w:t>
            </w:r>
            <w:r w:rsidRPr="00651313">
              <w:rPr>
                <w:rFonts w:ascii="Montserrat" w:eastAsiaTheme="minorEastAsia" w:hAnsi="Montserrat"/>
                <w:webHidden/>
                <w:sz w:val="16"/>
                <w:szCs w:val="16"/>
                <w:lang w:val="en-US"/>
              </w:rPr>
              <w:tab/>
            </w:r>
            <w:r w:rsidRPr="00651313">
              <w:rPr>
                <w:rFonts w:ascii="Montserrat" w:eastAsiaTheme="minorEastAsia" w:hAnsi="Montserrat"/>
                <w:webHidden/>
                <w:sz w:val="16"/>
                <w:szCs w:val="16"/>
                <w:lang w:val="en-US"/>
              </w:rPr>
              <w:fldChar w:fldCharType="begin"/>
            </w:r>
            <w:r w:rsidRPr="00651313">
              <w:rPr>
                <w:rFonts w:ascii="Montserrat" w:eastAsiaTheme="minorEastAsia" w:hAnsi="Montserrat"/>
                <w:webHidden/>
                <w:sz w:val="16"/>
                <w:szCs w:val="16"/>
                <w:lang w:val="en-US"/>
              </w:rPr>
              <w:instrText xml:space="preserve"> PAGEREF _Toc225103693 \h </w:instrText>
            </w:r>
            <w:r w:rsidRPr="00651313">
              <w:rPr>
                <w:rFonts w:ascii="Montserrat" w:eastAsiaTheme="minorEastAsia" w:hAnsi="Montserrat"/>
                <w:webHidden/>
                <w:sz w:val="16"/>
                <w:szCs w:val="16"/>
                <w:lang w:val="en-US"/>
              </w:rPr>
            </w:r>
            <w:r w:rsidRPr="00651313">
              <w:rPr>
                <w:rFonts w:ascii="Montserrat" w:eastAsiaTheme="minorEastAsia" w:hAnsi="Montserrat"/>
                <w:webHidden/>
                <w:sz w:val="16"/>
                <w:szCs w:val="16"/>
                <w:lang w:val="en-US"/>
              </w:rPr>
              <w:fldChar w:fldCharType="separate"/>
            </w:r>
            <w:r w:rsidRPr="00651313">
              <w:rPr>
                <w:rFonts w:ascii="Montserrat" w:eastAsiaTheme="minorEastAsia" w:hAnsi="Montserrat"/>
                <w:webHidden/>
                <w:sz w:val="16"/>
                <w:szCs w:val="16"/>
                <w:lang w:val="en-US"/>
              </w:rPr>
              <w:t>77</w:t>
            </w:r>
            <w:r w:rsidRPr="00651313">
              <w:rPr>
                <w:rFonts w:ascii="Montserrat" w:eastAsiaTheme="minorEastAsia" w:hAnsi="Montserrat"/>
                <w:webHidden/>
                <w:sz w:val="16"/>
                <w:szCs w:val="16"/>
                <w:lang w:val="en-US"/>
              </w:rPr>
              <w:fldChar w:fldCharType="end"/>
            </w:r>
          </w:hyperlink>
        </w:p>
        <w:p w14:paraId="05B1220C" w14:textId="707849AF" w:rsidR="00F06901" w:rsidRPr="00651313" w:rsidRDefault="00F06901" w:rsidP="00651313">
          <w:pPr>
            <w:pStyle w:val="TableofFigures"/>
            <w:tabs>
              <w:tab w:val="right" w:leader="dot" w:pos="9016"/>
            </w:tabs>
            <w:spacing w:line="360" w:lineRule="auto"/>
            <w:rPr>
              <w:rFonts w:ascii="Montserrat" w:eastAsiaTheme="minorEastAsia" w:hAnsi="Montserrat"/>
              <w:sz w:val="16"/>
              <w:szCs w:val="16"/>
              <w:lang w:val="en-US"/>
            </w:rPr>
          </w:pPr>
          <w:hyperlink w:anchor="_Toc225103694" w:history="1">
            <w:r w:rsidRPr="00651313">
              <w:rPr>
                <w:rFonts w:ascii="Montserrat" w:eastAsiaTheme="minorEastAsia" w:hAnsi="Montserrat"/>
                <w:sz w:val="16"/>
                <w:szCs w:val="16"/>
                <w:lang w:val="en-US"/>
              </w:rPr>
              <w:t>Appendix B: Ethics and Consent Documentation</w:t>
            </w:r>
            <w:r w:rsidRPr="00651313">
              <w:rPr>
                <w:rFonts w:ascii="Montserrat" w:eastAsiaTheme="minorEastAsia" w:hAnsi="Montserrat"/>
                <w:webHidden/>
                <w:sz w:val="16"/>
                <w:szCs w:val="16"/>
                <w:lang w:val="en-US"/>
              </w:rPr>
              <w:tab/>
            </w:r>
            <w:r w:rsidRPr="00651313">
              <w:rPr>
                <w:rFonts w:ascii="Montserrat" w:eastAsiaTheme="minorEastAsia" w:hAnsi="Montserrat"/>
                <w:webHidden/>
                <w:sz w:val="16"/>
                <w:szCs w:val="16"/>
                <w:lang w:val="en-US"/>
              </w:rPr>
              <w:fldChar w:fldCharType="begin"/>
            </w:r>
            <w:r w:rsidRPr="00651313">
              <w:rPr>
                <w:rFonts w:ascii="Montserrat" w:eastAsiaTheme="minorEastAsia" w:hAnsi="Montserrat"/>
                <w:webHidden/>
                <w:sz w:val="16"/>
                <w:szCs w:val="16"/>
                <w:lang w:val="en-US"/>
              </w:rPr>
              <w:instrText xml:space="preserve"> PAGEREF _Toc225103694 \h </w:instrText>
            </w:r>
            <w:r w:rsidRPr="00651313">
              <w:rPr>
                <w:rFonts w:ascii="Montserrat" w:eastAsiaTheme="minorEastAsia" w:hAnsi="Montserrat"/>
                <w:webHidden/>
                <w:sz w:val="16"/>
                <w:szCs w:val="16"/>
                <w:lang w:val="en-US"/>
              </w:rPr>
            </w:r>
            <w:r w:rsidRPr="00651313">
              <w:rPr>
                <w:rFonts w:ascii="Montserrat" w:eastAsiaTheme="minorEastAsia" w:hAnsi="Montserrat"/>
                <w:webHidden/>
                <w:sz w:val="16"/>
                <w:szCs w:val="16"/>
                <w:lang w:val="en-US"/>
              </w:rPr>
              <w:fldChar w:fldCharType="separate"/>
            </w:r>
            <w:r w:rsidRPr="00651313">
              <w:rPr>
                <w:rFonts w:ascii="Montserrat" w:eastAsiaTheme="minorEastAsia" w:hAnsi="Montserrat"/>
                <w:webHidden/>
                <w:sz w:val="16"/>
                <w:szCs w:val="16"/>
                <w:lang w:val="en-US"/>
              </w:rPr>
              <w:t>85</w:t>
            </w:r>
            <w:r w:rsidRPr="00651313">
              <w:rPr>
                <w:rFonts w:ascii="Montserrat" w:eastAsiaTheme="minorEastAsia" w:hAnsi="Montserrat"/>
                <w:webHidden/>
                <w:sz w:val="16"/>
                <w:szCs w:val="16"/>
                <w:lang w:val="en-US"/>
              </w:rPr>
              <w:fldChar w:fldCharType="end"/>
            </w:r>
          </w:hyperlink>
        </w:p>
        <w:p w14:paraId="7773CFCB" w14:textId="5C763E37" w:rsidR="00F06901" w:rsidRPr="00651313" w:rsidRDefault="00F06901" w:rsidP="00651313">
          <w:pPr>
            <w:pStyle w:val="TableofFigures"/>
            <w:tabs>
              <w:tab w:val="right" w:leader="dot" w:pos="9016"/>
            </w:tabs>
            <w:spacing w:line="360" w:lineRule="auto"/>
            <w:rPr>
              <w:rFonts w:ascii="Montserrat" w:eastAsiaTheme="minorEastAsia" w:hAnsi="Montserrat"/>
              <w:sz w:val="16"/>
              <w:szCs w:val="16"/>
              <w:lang w:val="en-US"/>
            </w:rPr>
          </w:pPr>
          <w:hyperlink w:anchor="_Toc225103695" w:history="1">
            <w:r w:rsidRPr="00651313">
              <w:rPr>
                <w:rFonts w:ascii="Montserrat" w:eastAsiaTheme="minorEastAsia" w:hAnsi="Montserrat"/>
                <w:sz w:val="16"/>
                <w:szCs w:val="16"/>
                <w:lang w:val="en-US"/>
              </w:rPr>
              <w:t>Appendix C: Semi-Structured Interview Guide</w:t>
            </w:r>
            <w:r w:rsidRPr="00651313">
              <w:rPr>
                <w:rFonts w:ascii="Montserrat" w:eastAsiaTheme="minorEastAsia" w:hAnsi="Montserrat"/>
                <w:webHidden/>
                <w:sz w:val="16"/>
                <w:szCs w:val="16"/>
                <w:lang w:val="en-US"/>
              </w:rPr>
              <w:tab/>
            </w:r>
            <w:r w:rsidRPr="00651313">
              <w:rPr>
                <w:rFonts w:ascii="Montserrat" w:eastAsiaTheme="minorEastAsia" w:hAnsi="Montserrat"/>
                <w:webHidden/>
                <w:sz w:val="16"/>
                <w:szCs w:val="16"/>
                <w:lang w:val="en-US"/>
              </w:rPr>
              <w:fldChar w:fldCharType="begin"/>
            </w:r>
            <w:r w:rsidRPr="00651313">
              <w:rPr>
                <w:rFonts w:ascii="Montserrat" w:eastAsiaTheme="minorEastAsia" w:hAnsi="Montserrat"/>
                <w:webHidden/>
                <w:sz w:val="16"/>
                <w:szCs w:val="16"/>
                <w:lang w:val="en-US"/>
              </w:rPr>
              <w:instrText xml:space="preserve"> PAGEREF _Toc225103695 \h </w:instrText>
            </w:r>
            <w:r w:rsidRPr="00651313">
              <w:rPr>
                <w:rFonts w:ascii="Montserrat" w:eastAsiaTheme="minorEastAsia" w:hAnsi="Montserrat"/>
                <w:webHidden/>
                <w:sz w:val="16"/>
                <w:szCs w:val="16"/>
                <w:lang w:val="en-US"/>
              </w:rPr>
            </w:r>
            <w:r w:rsidRPr="00651313">
              <w:rPr>
                <w:rFonts w:ascii="Montserrat" w:eastAsiaTheme="minorEastAsia" w:hAnsi="Montserrat"/>
                <w:webHidden/>
                <w:sz w:val="16"/>
                <w:szCs w:val="16"/>
                <w:lang w:val="en-US"/>
              </w:rPr>
              <w:fldChar w:fldCharType="separate"/>
            </w:r>
            <w:r w:rsidRPr="00651313">
              <w:rPr>
                <w:rFonts w:ascii="Montserrat" w:eastAsiaTheme="minorEastAsia" w:hAnsi="Montserrat"/>
                <w:webHidden/>
                <w:sz w:val="16"/>
                <w:szCs w:val="16"/>
                <w:lang w:val="en-US"/>
              </w:rPr>
              <w:t>89</w:t>
            </w:r>
            <w:r w:rsidRPr="00651313">
              <w:rPr>
                <w:rFonts w:ascii="Montserrat" w:eastAsiaTheme="minorEastAsia" w:hAnsi="Montserrat"/>
                <w:webHidden/>
                <w:sz w:val="16"/>
                <w:szCs w:val="16"/>
                <w:lang w:val="en-US"/>
              </w:rPr>
              <w:fldChar w:fldCharType="end"/>
            </w:r>
          </w:hyperlink>
        </w:p>
        <w:p w14:paraId="30F789BF" w14:textId="3971F7BF" w:rsidR="00F06901" w:rsidRPr="00651313" w:rsidRDefault="00F06901" w:rsidP="00651313">
          <w:pPr>
            <w:pStyle w:val="TableofFigures"/>
            <w:tabs>
              <w:tab w:val="right" w:leader="dot" w:pos="9016"/>
            </w:tabs>
            <w:spacing w:line="360" w:lineRule="auto"/>
            <w:rPr>
              <w:rFonts w:ascii="Montserrat" w:eastAsiaTheme="minorEastAsia" w:hAnsi="Montserrat"/>
              <w:sz w:val="16"/>
              <w:szCs w:val="16"/>
              <w:lang w:val="en-US"/>
            </w:rPr>
          </w:pPr>
          <w:hyperlink w:anchor="_Toc225103696" w:history="1">
            <w:r w:rsidRPr="00651313">
              <w:rPr>
                <w:rFonts w:ascii="Montserrat" w:eastAsiaTheme="minorEastAsia" w:hAnsi="Montserrat"/>
                <w:sz w:val="16"/>
                <w:szCs w:val="16"/>
                <w:lang w:val="en-US"/>
              </w:rPr>
              <w:t>Appendix D: Comprehensive Interview Thematic Coding Matrix</w:t>
            </w:r>
            <w:r w:rsidRPr="00651313">
              <w:rPr>
                <w:rFonts w:ascii="Montserrat" w:eastAsiaTheme="minorEastAsia" w:hAnsi="Montserrat"/>
                <w:webHidden/>
                <w:sz w:val="16"/>
                <w:szCs w:val="16"/>
                <w:lang w:val="en-US"/>
              </w:rPr>
              <w:tab/>
            </w:r>
            <w:r w:rsidRPr="00651313">
              <w:rPr>
                <w:rFonts w:ascii="Montserrat" w:eastAsiaTheme="minorEastAsia" w:hAnsi="Montserrat"/>
                <w:webHidden/>
                <w:sz w:val="16"/>
                <w:szCs w:val="16"/>
                <w:lang w:val="en-US"/>
              </w:rPr>
              <w:fldChar w:fldCharType="begin"/>
            </w:r>
            <w:r w:rsidRPr="00651313">
              <w:rPr>
                <w:rFonts w:ascii="Montserrat" w:eastAsiaTheme="minorEastAsia" w:hAnsi="Montserrat"/>
                <w:webHidden/>
                <w:sz w:val="16"/>
                <w:szCs w:val="16"/>
                <w:lang w:val="en-US"/>
              </w:rPr>
              <w:instrText xml:space="preserve"> PAGEREF _Toc225103696 \h </w:instrText>
            </w:r>
            <w:r w:rsidRPr="00651313">
              <w:rPr>
                <w:rFonts w:ascii="Montserrat" w:eastAsiaTheme="minorEastAsia" w:hAnsi="Montserrat"/>
                <w:webHidden/>
                <w:sz w:val="16"/>
                <w:szCs w:val="16"/>
                <w:lang w:val="en-US"/>
              </w:rPr>
            </w:r>
            <w:r w:rsidRPr="00651313">
              <w:rPr>
                <w:rFonts w:ascii="Montserrat" w:eastAsiaTheme="minorEastAsia" w:hAnsi="Montserrat"/>
                <w:webHidden/>
                <w:sz w:val="16"/>
                <w:szCs w:val="16"/>
                <w:lang w:val="en-US"/>
              </w:rPr>
              <w:fldChar w:fldCharType="separate"/>
            </w:r>
            <w:r w:rsidRPr="00651313">
              <w:rPr>
                <w:rFonts w:ascii="Montserrat" w:eastAsiaTheme="minorEastAsia" w:hAnsi="Montserrat"/>
                <w:webHidden/>
                <w:sz w:val="16"/>
                <w:szCs w:val="16"/>
                <w:lang w:val="en-US"/>
              </w:rPr>
              <w:t>93</w:t>
            </w:r>
            <w:r w:rsidRPr="00651313">
              <w:rPr>
                <w:rFonts w:ascii="Montserrat" w:eastAsiaTheme="minorEastAsia" w:hAnsi="Montserrat"/>
                <w:webHidden/>
                <w:sz w:val="16"/>
                <w:szCs w:val="16"/>
                <w:lang w:val="en-US"/>
              </w:rPr>
              <w:fldChar w:fldCharType="end"/>
            </w:r>
          </w:hyperlink>
        </w:p>
        <w:p w14:paraId="236C268D" w14:textId="27BBC933" w:rsidR="00F06901" w:rsidRPr="00651313" w:rsidRDefault="00F06901" w:rsidP="00651313">
          <w:pPr>
            <w:pStyle w:val="TableofFigures"/>
            <w:tabs>
              <w:tab w:val="right" w:leader="dot" w:pos="9016"/>
            </w:tabs>
            <w:spacing w:line="360" w:lineRule="auto"/>
            <w:rPr>
              <w:rFonts w:ascii="Montserrat" w:eastAsiaTheme="minorEastAsia" w:hAnsi="Montserrat"/>
              <w:sz w:val="16"/>
              <w:szCs w:val="16"/>
              <w:lang w:val="en-US"/>
            </w:rPr>
          </w:pPr>
          <w:hyperlink w:anchor="_Toc225103697" w:history="1">
            <w:r w:rsidRPr="00651313">
              <w:rPr>
                <w:rFonts w:ascii="Montserrat" w:eastAsiaTheme="minorEastAsia" w:hAnsi="Montserrat"/>
                <w:sz w:val="16"/>
                <w:szCs w:val="16"/>
                <w:lang w:val="en-US"/>
              </w:rPr>
              <w:t>Appendix E: Commercial Pain/Gain Summary</w:t>
            </w:r>
            <w:r w:rsidRPr="00651313">
              <w:rPr>
                <w:rFonts w:ascii="Montserrat" w:eastAsiaTheme="minorEastAsia" w:hAnsi="Montserrat"/>
                <w:webHidden/>
                <w:sz w:val="16"/>
                <w:szCs w:val="16"/>
                <w:lang w:val="en-US"/>
              </w:rPr>
              <w:tab/>
            </w:r>
            <w:r w:rsidRPr="00651313">
              <w:rPr>
                <w:rFonts w:ascii="Montserrat" w:eastAsiaTheme="minorEastAsia" w:hAnsi="Montserrat"/>
                <w:webHidden/>
                <w:sz w:val="16"/>
                <w:szCs w:val="16"/>
                <w:lang w:val="en-US"/>
              </w:rPr>
              <w:fldChar w:fldCharType="begin"/>
            </w:r>
            <w:r w:rsidRPr="00651313">
              <w:rPr>
                <w:rFonts w:ascii="Montserrat" w:eastAsiaTheme="minorEastAsia" w:hAnsi="Montserrat"/>
                <w:webHidden/>
                <w:sz w:val="16"/>
                <w:szCs w:val="16"/>
                <w:lang w:val="en-US"/>
              </w:rPr>
              <w:instrText xml:space="preserve"> PAGEREF _Toc225103697 \h </w:instrText>
            </w:r>
            <w:r w:rsidRPr="00651313">
              <w:rPr>
                <w:rFonts w:ascii="Montserrat" w:eastAsiaTheme="minorEastAsia" w:hAnsi="Montserrat"/>
                <w:webHidden/>
                <w:sz w:val="16"/>
                <w:szCs w:val="16"/>
                <w:lang w:val="en-US"/>
              </w:rPr>
            </w:r>
            <w:r w:rsidRPr="00651313">
              <w:rPr>
                <w:rFonts w:ascii="Montserrat" w:eastAsiaTheme="minorEastAsia" w:hAnsi="Montserrat"/>
                <w:webHidden/>
                <w:sz w:val="16"/>
                <w:szCs w:val="16"/>
                <w:lang w:val="en-US"/>
              </w:rPr>
              <w:fldChar w:fldCharType="separate"/>
            </w:r>
            <w:r w:rsidRPr="00651313">
              <w:rPr>
                <w:rFonts w:ascii="Montserrat" w:eastAsiaTheme="minorEastAsia" w:hAnsi="Montserrat"/>
                <w:webHidden/>
                <w:sz w:val="16"/>
                <w:szCs w:val="16"/>
                <w:lang w:val="en-US"/>
              </w:rPr>
              <w:t>94</w:t>
            </w:r>
            <w:r w:rsidRPr="00651313">
              <w:rPr>
                <w:rFonts w:ascii="Montserrat" w:eastAsiaTheme="minorEastAsia" w:hAnsi="Montserrat"/>
                <w:webHidden/>
                <w:sz w:val="16"/>
                <w:szCs w:val="16"/>
                <w:lang w:val="en-US"/>
              </w:rPr>
              <w:fldChar w:fldCharType="end"/>
            </w:r>
          </w:hyperlink>
        </w:p>
        <w:p w14:paraId="2D9F84A9" w14:textId="0AD6CFBB" w:rsidR="00571E6C" w:rsidRDefault="00571E6C">
          <w:r>
            <w:rPr>
              <w:b/>
              <w:bCs/>
              <w:noProof/>
            </w:rPr>
            <w:fldChar w:fldCharType="end"/>
          </w:r>
        </w:p>
      </w:sdtContent>
    </w:sdt>
    <w:p w14:paraId="243991B7" w14:textId="5BB38DD0" w:rsidR="005B2252" w:rsidRDefault="005B2252">
      <w:pPr>
        <w:rPr>
          <w:rFonts w:ascii="Montserrat" w:eastAsiaTheme="majorEastAsia" w:hAnsi="Montserrat" w:cstheme="majorBidi"/>
          <w:b/>
          <w:bCs/>
          <w:color w:val="808080" w:themeColor="background1" w:themeShade="80"/>
          <w:sz w:val="28"/>
          <w:szCs w:val="40"/>
        </w:rPr>
      </w:pPr>
      <w:r>
        <w:br w:type="page"/>
      </w:r>
    </w:p>
    <w:p w14:paraId="4E586378" w14:textId="56B977E6" w:rsidR="00107FB2" w:rsidRDefault="00236D43" w:rsidP="005D606F">
      <w:pPr>
        <w:pStyle w:val="DM-H1"/>
      </w:pPr>
      <w:bookmarkStart w:id="31" w:name="_Toc224744698"/>
      <w:bookmarkStart w:id="32" w:name="_Toc225103596"/>
      <w:bookmarkStart w:id="33" w:name="_Toc225524948"/>
      <w:r>
        <w:lastRenderedPageBreak/>
        <w:t>Glossary</w:t>
      </w:r>
      <w:bookmarkEnd w:id="31"/>
      <w:bookmarkEnd w:id="32"/>
      <w:bookmarkEnd w:id="33"/>
    </w:p>
    <w:p w14:paraId="28A74DB7" w14:textId="77777777" w:rsidR="00374380" w:rsidRDefault="00374380" w:rsidP="00374380">
      <w:pPr>
        <w:pStyle w:val="DM-Body"/>
      </w:pPr>
    </w:p>
    <w:tbl>
      <w:tblPr>
        <w:tblStyle w:val="GridTable1Light"/>
        <w:tblpPr w:leftFromText="180" w:rightFromText="180" w:vertAnchor="text" w:horzAnchor="margin" w:tblpY="-65"/>
        <w:tblW w:w="9639" w:type="dxa"/>
        <w:tblLook w:val="04A0" w:firstRow="1" w:lastRow="0" w:firstColumn="1" w:lastColumn="0" w:noHBand="0" w:noVBand="1"/>
      </w:tblPr>
      <w:tblGrid>
        <w:gridCol w:w="1815"/>
        <w:gridCol w:w="7824"/>
      </w:tblGrid>
      <w:tr w:rsidR="00107FB2" w:rsidRPr="00107FB2" w14:paraId="16B64AF6" w14:textId="77777777" w:rsidTr="0049572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15" w:type="dxa"/>
            <w:shd w:val="clear" w:color="auto" w:fill="DAE9F7" w:themeFill="text2" w:themeFillTint="1A"/>
            <w:hideMark/>
          </w:tcPr>
          <w:p w14:paraId="1BAB34EE" w14:textId="77777777" w:rsidR="00107FB2" w:rsidRPr="00107FB2" w:rsidRDefault="00107FB2" w:rsidP="00107FB2">
            <w:pPr>
              <w:pStyle w:val="DM-Body"/>
              <w:rPr>
                <w:sz w:val="18"/>
                <w:szCs w:val="18"/>
              </w:rPr>
            </w:pPr>
            <w:r w:rsidRPr="00107FB2">
              <w:rPr>
                <w:sz w:val="18"/>
                <w:szCs w:val="18"/>
              </w:rPr>
              <w:t>Abbreviation</w:t>
            </w:r>
          </w:p>
        </w:tc>
        <w:tc>
          <w:tcPr>
            <w:tcW w:w="7824" w:type="dxa"/>
            <w:shd w:val="clear" w:color="auto" w:fill="DAE9F7" w:themeFill="text2" w:themeFillTint="1A"/>
            <w:hideMark/>
          </w:tcPr>
          <w:p w14:paraId="121A5186" w14:textId="77777777" w:rsidR="00107FB2" w:rsidRPr="00107FB2" w:rsidRDefault="00107FB2" w:rsidP="00107FB2">
            <w:pPr>
              <w:pStyle w:val="DM-Body"/>
              <w:cnfStyle w:val="100000000000" w:firstRow="1" w:lastRow="0" w:firstColumn="0" w:lastColumn="0" w:oddVBand="0" w:evenVBand="0" w:oddHBand="0" w:evenHBand="0" w:firstRowFirstColumn="0" w:firstRowLastColumn="0" w:lastRowFirstColumn="0" w:lastRowLastColumn="0"/>
              <w:rPr>
                <w:sz w:val="18"/>
                <w:szCs w:val="18"/>
              </w:rPr>
            </w:pPr>
            <w:r w:rsidRPr="00107FB2">
              <w:rPr>
                <w:sz w:val="18"/>
                <w:szCs w:val="18"/>
              </w:rPr>
              <w:t>Full Name</w:t>
            </w:r>
          </w:p>
        </w:tc>
      </w:tr>
      <w:tr w:rsidR="00107FB2" w:rsidRPr="00107FB2" w14:paraId="10FAB064" w14:textId="77777777" w:rsidTr="00374380">
        <w:tc>
          <w:tcPr>
            <w:cnfStyle w:val="001000000000" w:firstRow="0" w:lastRow="0" w:firstColumn="1" w:lastColumn="0" w:oddVBand="0" w:evenVBand="0" w:oddHBand="0" w:evenHBand="0" w:firstRowFirstColumn="0" w:firstRowLastColumn="0" w:lastRowFirstColumn="0" w:lastRowLastColumn="0"/>
            <w:tcW w:w="1815" w:type="dxa"/>
            <w:hideMark/>
          </w:tcPr>
          <w:p w14:paraId="6A668B91" w14:textId="77777777" w:rsidR="00107FB2" w:rsidRPr="00107FB2" w:rsidRDefault="00107FB2" w:rsidP="00107FB2">
            <w:pPr>
              <w:pStyle w:val="DM-Body"/>
              <w:rPr>
                <w:sz w:val="18"/>
                <w:szCs w:val="18"/>
              </w:rPr>
            </w:pPr>
            <w:r w:rsidRPr="00107FB2">
              <w:rPr>
                <w:sz w:val="18"/>
                <w:szCs w:val="18"/>
              </w:rPr>
              <w:t>ALT</w:t>
            </w:r>
          </w:p>
        </w:tc>
        <w:tc>
          <w:tcPr>
            <w:tcW w:w="7824" w:type="dxa"/>
            <w:hideMark/>
          </w:tcPr>
          <w:p w14:paraId="7B052F76" w14:textId="77777777" w:rsidR="00107FB2" w:rsidRPr="00107FB2" w:rsidRDefault="00107FB2" w:rsidP="00107FB2">
            <w:pPr>
              <w:pStyle w:val="DM-Body"/>
              <w:cnfStyle w:val="000000000000" w:firstRow="0" w:lastRow="0" w:firstColumn="0" w:lastColumn="0" w:oddVBand="0" w:evenVBand="0" w:oddHBand="0" w:evenHBand="0" w:firstRowFirstColumn="0" w:firstRowLastColumn="0" w:lastRowFirstColumn="0" w:lastRowLastColumn="0"/>
              <w:rPr>
                <w:sz w:val="18"/>
                <w:szCs w:val="18"/>
              </w:rPr>
            </w:pPr>
            <w:r w:rsidRPr="00107FB2">
              <w:rPr>
                <w:sz w:val="18"/>
                <w:szCs w:val="18"/>
              </w:rPr>
              <w:t>Alliance Leadership Team</w:t>
            </w:r>
          </w:p>
        </w:tc>
      </w:tr>
      <w:tr w:rsidR="00107FB2" w:rsidRPr="00107FB2" w14:paraId="43739024" w14:textId="77777777" w:rsidTr="00374380">
        <w:tc>
          <w:tcPr>
            <w:cnfStyle w:val="001000000000" w:firstRow="0" w:lastRow="0" w:firstColumn="1" w:lastColumn="0" w:oddVBand="0" w:evenVBand="0" w:oddHBand="0" w:evenHBand="0" w:firstRowFirstColumn="0" w:firstRowLastColumn="0" w:lastRowFirstColumn="0" w:lastRowLastColumn="0"/>
            <w:tcW w:w="1815" w:type="dxa"/>
            <w:hideMark/>
          </w:tcPr>
          <w:p w14:paraId="7C4D9CCE" w14:textId="77777777" w:rsidR="00107FB2" w:rsidRPr="00107FB2" w:rsidRDefault="00107FB2" w:rsidP="00107FB2">
            <w:pPr>
              <w:pStyle w:val="DM-Body"/>
              <w:rPr>
                <w:sz w:val="18"/>
                <w:szCs w:val="18"/>
              </w:rPr>
            </w:pPr>
            <w:r w:rsidRPr="00107FB2">
              <w:rPr>
                <w:sz w:val="18"/>
                <w:szCs w:val="18"/>
              </w:rPr>
              <w:t>AMP7</w:t>
            </w:r>
          </w:p>
        </w:tc>
        <w:tc>
          <w:tcPr>
            <w:tcW w:w="7824" w:type="dxa"/>
            <w:hideMark/>
          </w:tcPr>
          <w:p w14:paraId="488578AE" w14:textId="77777777" w:rsidR="00107FB2" w:rsidRPr="00107FB2" w:rsidRDefault="00107FB2" w:rsidP="00107FB2">
            <w:pPr>
              <w:pStyle w:val="DM-Body"/>
              <w:cnfStyle w:val="000000000000" w:firstRow="0" w:lastRow="0" w:firstColumn="0" w:lastColumn="0" w:oddVBand="0" w:evenVBand="0" w:oddHBand="0" w:evenHBand="0" w:firstRowFirstColumn="0" w:firstRowLastColumn="0" w:lastRowFirstColumn="0" w:lastRowLastColumn="0"/>
              <w:rPr>
                <w:sz w:val="18"/>
                <w:szCs w:val="18"/>
              </w:rPr>
            </w:pPr>
            <w:r w:rsidRPr="00107FB2">
              <w:rPr>
                <w:sz w:val="18"/>
                <w:szCs w:val="18"/>
              </w:rPr>
              <w:t>Asset Management Plan 7</w:t>
            </w:r>
          </w:p>
        </w:tc>
      </w:tr>
      <w:tr w:rsidR="00107FB2" w:rsidRPr="00107FB2" w14:paraId="15365ADE" w14:textId="77777777" w:rsidTr="00374380">
        <w:tc>
          <w:tcPr>
            <w:cnfStyle w:val="001000000000" w:firstRow="0" w:lastRow="0" w:firstColumn="1" w:lastColumn="0" w:oddVBand="0" w:evenVBand="0" w:oddHBand="0" w:evenHBand="0" w:firstRowFirstColumn="0" w:firstRowLastColumn="0" w:lastRowFirstColumn="0" w:lastRowLastColumn="0"/>
            <w:tcW w:w="1815" w:type="dxa"/>
            <w:hideMark/>
          </w:tcPr>
          <w:p w14:paraId="436D8241" w14:textId="77777777" w:rsidR="00107FB2" w:rsidRPr="00107FB2" w:rsidRDefault="00107FB2" w:rsidP="00107FB2">
            <w:pPr>
              <w:pStyle w:val="DM-Body"/>
              <w:rPr>
                <w:sz w:val="18"/>
                <w:szCs w:val="18"/>
              </w:rPr>
            </w:pPr>
            <w:r w:rsidRPr="00107FB2">
              <w:rPr>
                <w:sz w:val="18"/>
                <w:szCs w:val="18"/>
              </w:rPr>
              <w:t>APR</w:t>
            </w:r>
          </w:p>
        </w:tc>
        <w:tc>
          <w:tcPr>
            <w:tcW w:w="7824" w:type="dxa"/>
            <w:hideMark/>
          </w:tcPr>
          <w:p w14:paraId="5B2AD4E6" w14:textId="77777777" w:rsidR="00107FB2" w:rsidRPr="00107FB2" w:rsidRDefault="00107FB2" w:rsidP="00107FB2">
            <w:pPr>
              <w:pStyle w:val="DM-Body"/>
              <w:cnfStyle w:val="000000000000" w:firstRow="0" w:lastRow="0" w:firstColumn="0" w:lastColumn="0" w:oddVBand="0" w:evenVBand="0" w:oddHBand="0" w:evenHBand="0" w:firstRowFirstColumn="0" w:firstRowLastColumn="0" w:lastRowFirstColumn="0" w:lastRowLastColumn="0"/>
              <w:rPr>
                <w:sz w:val="18"/>
                <w:szCs w:val="18"/>
              </w:rPr>
            </w:pPr>
            <w:r w:rsidRPr="00107FB2">
              <w:rPr>
                <w:sz w:val="18"/>
                <w:szCs w:val="18"/>
              </w:rPr>
              <w:t>Annual Performance Report</w:t>
            </w:r>
          </w:p>
        </w:tc>
      </w:tr>
      <w:tr w:rsidR="00374380" w:rsidRPr="00107FB2" w14:paraId="053CFDF8" w14:textId="77777777" w:rsidTr="00374380">
        <w:tc>
          <w:tcPr>
            <w:cnfStyle w:val="001000000000" w:firstRow="0" w:lastRow="0" w:firstColumn="1" w:lastColumn="0" w:oddVBand="0" w:evenVBand="0" w:oddHBand="0" w:evenHBand="0" w:firstRowFirstColumn="0" w:firstRowLastColumn="0" w:lastRowFirstColumn="0" w:lastRowLastColumn="0"/>
            <w:tcW w:w="1815" w:type="dxa"/>
          </w:tcPr>
          <w:p w14:paraId="09E5AB92" w14:textId="4755C958" w:rsidR="00374380" w:rsidRPr="00107FB2" w:rsidRDefault="00374380" w:rsidP="00107FB2">
            <w:pPr>
              <w:pStyle w:val="DM-Body"/>
              <w:rPr>
                <w:sz w:val="18"/>
                <w:szCs w:val="18"/>
              </w:rPr>
            </w:pPr>
            <w:r>
              <w:rPr>
                <w:sz w:val="18"/>
                <w:szCs w:val="18"/>
              </w:rPr>
              <w:t>CAPEX</w:t>
            </w:r>
          </w:p>
        </w:tc>
        <w:tc>
          <w:tcPr>
            <w:tcW w:w="7824" w:type="dxa"/>
          </w:tcPr>
          <w:p w14:paraId="4AF3C798" w14:textId="6703ED46" w:rsidR="00374380" w:rsidRPr="00107FB2" w:rsidRDefault="00745C46" w:rsidP="00107FB2">
            <w:pPr>
              <w:pStyle w:val="DM-Body"/>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Capital Expenditure</w:t>
            </w:r>
          </w:p>
        </w:tc>
      </w:tr>
      <w:tr w:rsidR="00107FB2" w:rsidRPr="00107FB2" w14:paraId="41F5AD60" w14:textId="77777777" w:rsidTr="00374380">
        <w:tc>
          <w:tcPr>
            <w:cnfStyle w:val="001000000000" w:firstRow="0" w:lastRow="0" w:firstColumn="1" w:lastColumn="0" w:oddVBand="0" w:evenVBand="0" w:oddHBand="0" w:evenHBand="0" w:firstRowFirstColumn="0" w:firstRowLastColumn="0" w:lastRowFirstColumn="0" w:lastRowLastColumn="0"/>
            <w:tcW w:w="1815" w:type="dxa"/>
            <w:hideMark/>
          </w:tcPr>
          <w:p w14:paraId="6148ABEC" w14:textId="77777777" w:rsidR="00107FB2" w:rsidRPr="00107FB2" w:rsidRDefault="00107FB2" w:rsidP="00107FB2">
            <w:pPr>
              <w:pStyle w:val="DM-Body"/>
              <w:rPr>
                <w:sz w:val="18"/>
                <w:szCs w:val="18"/>
              </w:rPr>
            </w:pPr>
            <w:r w:rsidRPr="00107FB2">
              <w:rPr>
                <w:sz w:val="18"/>
                <w:szCs w:val="18"/>
              </w:rPr>
              <w:t>C-MeX</w:t>
            </w:r>
          </w:p>
        </w:tc>
        <w:tc>
          <w:tcPr>
            <w:tcW w:w="7824" w:type="dxa"/>
            <w:hideMark/>
          </w:tcPr>
          <w:p w14:paraId="3BF85C32" w14:textId="77777777" w:rsidR="00107FB2" w:rsidRPr="00107FB2" w:rsidRDefault="00107FB2" w:rsidP="00107FB2">
            <w:pPr>
              <w:pStyle w:val="DM-Body"/>
              <w:cnfStyle w:val="000000000000" w:firstRow="0" w:lastRow="0" w:firstColumn="0" w:lastColumn="0" w:oddVBand="0" w:evenVBand="0" w:oddHBand="0" w:evenHBand="0" w:firstRowFirstColumn="0" w:firstRowLastColumn="0" w:lastRowFirstColumn="0" w:lastRowLastColumn="0"/>
              <w:rPr>
                <w:sz w:val="18"/>
                <w:szCs w:val="18"/>
              </w:rPr>
            </w:pPr>
            <w:r w:rsidRPr="00107FB2">
              <w:rPr>
                <w:sz w:val="18"/>
                <w:szCs w:val="18"/>
              </w:rPr>
              <w:t>Customer Measure of Experience / Customer Satisfaction</w:t>
            </w:r>
          </w:p>
        </w:tc>
      </w:tr>
      <w:tr w:rsidR="00107FB2" w:rsidRPr="00107FB2" w14:paraId="3A1E4DB3" w14:textId="77777777" w:rsidTr="00374380">
        <w:tc>
          <w:tcPr>
            <w:cnfStyle w:val="001000000000" w:firstRow="0" w:lastRow="0" w:firstColumn="1" w:lastColumn="0" w:oddVBand="0" w:evenVBand="0" w:oddHBand="0" w:evenHBand="0" w:firstRowFirstColumn="0" w:firstRowLastColumn="0" w:lastRowFirstColumn="0" w:lastRowLastColumn="0"/>
            <w:tcW w:w="1815" w:type="dxa"/>
            <w:hideMark/>
          </w:tcPr>
          <w:p w14:paraId="22B7A914" w14:textId="77777777" w:rsidR="00107FB2" w:rsidRPr="00107FB2" w:rsidRDefault="00107FB2" w:rsidP="00107FB2">
            <w:pPr>
              <w:pStyle w:val="DM-Body"/>
              <w:rPr>
                <w:sz w:val="18"/>
                <w:szCs w:val="18"/>
              </w:rPr>
            </w:pPr>
            <w:r w:rsidRPr="00107FB2">
              <w:rPr>
                <w:sz w:val="18"/>
                <w:szCs w:val="18"/>
              </w:rPr>
              <w:t>DPC</w:t>
            </w:r>
          </w:p>
        </w:tc>
        <w:tc>
          <w:tcPr>
            <w:tcW w:w="7824" w:type="dxa"/>
            <w:hideMark/>
          </w:tcPr>
          <w:p w14:paraId="7ADE382F" w14:textId="77777777" w:rsidR="00107FB2" w:rsidRPr="00107FB2" w:rsidRDefault="00107FB2" w:rsidP="00107FB2">
            <w:pPr>
              <w:pStyle w:val="DM-Body"/>
              <w:cnfStyle w:val="000000000000" w:firstRow="0" w:lastRow="0" w:firstColumn="0" w:lastColumn="0" w:oddVBand="0" w:evenVBand="0" w:oddHBand="0" w:evenHBand="0" w:firstRowFirstColumn="0" w:firstRowLastColumn="0" w:lastRowFirstColumn="0" w:lastRowLastColumn="0"/>
              <w:rPr>
                <w:sz w:val="18"/>
                <w:szCs w:val="18"/>
              </w:rPr>
            </w:pPr>
            <w:r w:rsidRPr="00107FB2">
              <w:rPr>
                <w:sz w:val="18"/>
                <w:szCs w:val="18"/>
              </w:rPr>
              <w:t>Direct Procurement for Customers</w:t>
            </w:r>
          </w:p>
        </w:tc>
      </w:tr>
      <w:tr w:rsidR="00107FB2" w:rsidRPr="00107FB2" w14:paraId="1645D37C" w14:textId="77777777" w:rsidTr="00374380">
        <w:tc>
          <w:tcPr>
            <w:cnfStyle w:val="001000000000" w:firstRow="0" w:lastRow="0" w:firstColumn="1" w:lastColumn="0" w:oddVBand="0" w:evenVBand="0" w:oddHBand="0" w:evenHBand="0" w:firstRowFirstColumn="0" w:firstRowLastColumn="0" w:lastRowFirstColumn="0" w:lastRowLastColumn="0"/>
            <w:tcW w:w="1815" w:type="dxa"/>
            <w:hideMark/>
          </w:tcPr>
          <w:p w14:paraId="379791C9" w14:textId="77777777" w:rsidR="00107FB2" w:rsidRPr="00107FB2" w:rsidRDefault="00107FB2" w:rsidP="00107FB2">
            <w:pPr>
              <w:pStyle w:val="DM-Body"/>
              <w:rPr>
                <w:sz w:val="18"/>
                <w:szCs w:val="18"/>
              </w:rPr>
            </w:pPr>
            <w:r w:rsidRPr="00107FB2">
              <w:rPr>
                <w:sz w:val="18"/>
                <w:szCs w:val="18"/>
              </w:rPr>
              <w:t>FA</w:t>
            </w:r>
          </w:p>
        </w:tc>
        <w:tc>
          <w:tcPr>
            <w:tcW w:w="7824" w:type="dxa"/>
            <w:hideMark/>
          </w:tcPr>
          <w:p w14:paraId="4CC0A9FB" w14:textId="77777777" w:rsidR="00107FB2" w:rsidRPr="00107FB2" w:rsidRDefault="00107FB2" w:rsidP="00107FB2">
            <w:pPr>
              <w:pStyle w:val="DM-Body"/>
              <w:cnfStyle w:val="000000000000" w:firstRow="0" w:lastRow="0" w:firstColumn="0" w:lastColumn="0" w:oddVBand="0" w:evenVBand="0" w:oddHBand="0" w:evenHBand="0" w:firstRowFirstColumn="0" w:firstRowLastColumn="0" w:lastRowFirstColumn="0" w:lastRowLastColumn="0"/>
              <w:rPr>
                <w:sz w:val="18"/>
                <w:szCs w:val="18"/>
              </w:rPr>
            </w:pPr>
            <w:r w:rsidRPr="00107FB2">
              <w:rPr>
                <w:sz w:val="18"/>
                <w:szCs w:val="18"/>
              </w:rPr>
              <w:t>Final Account</w:t>
            </w:r>
          </w:p>
        </w:tc>
      </w:tr>
      <w:tr w:rsidR="00107FB2" w:rsidRPr="00107FB2" w14:paraId="0265809B" w14:textId="77777777" w:rsidTr="00374380">
        <w:tc>
          <w:tcPr>
            <w:cnfStyle w:val="001000000000" w:firstRow="0" w:lastRow="0" w:firstColumn="1" w:lastColumn="0" w:oddVBand="0" w:evenVBand="0" w:oddHBand="0" w:evenHBand="0" w:firstRowFirstColumn="0" w:firstRowLastColumn="0" w:lastRowFirstColumn="0" w:lastRowLastColumn="0"/>
            <w:tcW w:w="1815" w:type="dxa"/>
            <w:hideMark/>
          </w:tcPr>
          <w:p w14:paraId="0FCEF299" w14:textId="77777777" w:rsidR="00107FB2" w:rsidRPr="00107FB2" w:rsidRDefault="00107FB2" w:rsidP="00107FB2">
            <w:pPr>
              <w:pStyle w:val="DM-Body"/>
              <w:rPr>
                <w:sz w:val="18"/>
                <w:szCs w:val="18"/>
              </w:rPr>
            </w:pPr>
            <w:r w:rsidRPr="00107FB2">
              <w:rPr>
                <w:sz w:val="18"/>
                <w:szCs w:val="18"/>
              </w:rPr>
              <w:t>GSS</w:t>
            </w:r>
          </w:p>
        </w:tc>
        <w:tc>
          <w:tcPr>
            <w:tcW w:w="7824" w:type="dxa"/>
            <w:hideMark/>
          </w:tcPr>
          <w:p w14:paraId="113D940D" w14:textId="77777777" w:rsidR="00107FB2" w:rsidRPr="00107FB2" w:rsidRDefault="00107FB2" w:rsidP="00107FB2">
            <w:pPr>
              <w:pStyle w:val="DM-Body"/>
              <w:cnfStyle w:val="000000000000" w:firstRow="0" w:lastRow="0" w:firstColumn="0" w:lastColumn="0" w:oddVBand="0" w:evenVBand="0" w:oddHBand="0" w:evenHBand="0" w:firstRowFirstColumn="0" w:firstRowLastColumn="0" w:lastRowFirstColumn="0" w:lastRowLastColumn="0"/>
              <w:rPr>
                <w:sz w:val="18"/>
                <w:szCs w:val="18"/>
              </w:rPr>
            </w:pPr>
            <w:r w:rsidRPr="00107FB2">
              <w:rPr>
                <w:sz w:val="18"/>
                <w:szCs w:val="18"/>
              </w:rPr>
              <w:t>Guaranteed Standards of Service</w:t>
            </w:r>
          </w:p>
        </w:tc>
      </w:tr>
      <w:tr w:rsidR="00107FB2" w:rsidRPr="00107FB2" w14:paraId="634AEA37" w14:textId="77777777" w:rsidTr="00374380">
        <w:tc>
          <w:tcPr>
            <w:cnfStyle w:val="001000000000" w:firstRow="0" w:lastRow="0" w:firstColumn="1" w:lastColumn="0" w:oddVBand="0" w:evenVBand="0" w:oddHBand="0" w:evenHBand="0" w:firstRowFirstColumn="0" w:firstRowLastColumn="0" w:lastRowFirstColumn="0" w:lastRowLastColumn="0"/>
            <w:tcW w:w="1815" w:type="dxa"/>
            <w:hideMark/>
          </w:tcPr>
          <w:p w14:paraId="0B037189" w14:textId="77777777" w:rsidR="00107FB2" w:rsidRPr="00107FB2" w:rsidRDefault="00107FB2" w:rsidP="00107FB2">
            <w:pPr>
              <w:pStyle w:val="DM-Body"/>
              <w:rPr>
                <w:sz w:val="18"/>
                <w:szCs w:val="18"/>
              </w:rPr>
            </w:pPr>
            <w:r w:rsidRPr="00107FB2">
              <w:rPr>
                <w:sz w:val="18"/>
                <w:szCs w:val="18"/>
              </w:rPr>
              <w:t>IPT</w:t>
            </w:r>
          </w:p>
        </w:tc>
        <w:tc>
          <w:tcPr>
            <w:tcW w:w="7824" w:type="dxa"/>
            <w:hideMark/>
          </w:tcPr>
          <w:p w14:paraId="1E27433B" w14:textId="77777777" w:rsidR="00107FB2" w:rsidRPr="00107FB2" w:rsidRDefault="00107FB2" w:rsidP="00107FB2">
            <w:pPr>
              <w:pStyle w:val="DM-Body"/>
              <w:cnfStyle w:val="000000000000" w:firstRow="0" w:lastRow="0" w:firstColumn="0" w:lastColumn="0" w:oddVBand="0" w:evenVBand="0" w:oddHBand="0" w:evenHBand="0" w:firstRowFirstColumn="0" w:firstRowLastColumn="0" w:lastRowFirstColumn="0" w:lastRowLastColumn="0"/>
              <w:rPr>
                <w:sz w:val="18"/>
                <w:szCs w:val="18"/>
              </w:rPr>
            </w:pPr>
            <w:r w:rsidRPr="00107FB2">
              <w:rPr>
                <w:sz w:val="18"/>
                <w:szCs w:val="18"/>
              </w:rPr>
              <w:t>Integrated Project Team</w:t>
            </w:r>
          </w:p>
        </w:tc>
      </w:tr>
      <w:tr w:rsidR="00107FB2" w:rsidRPr="00107FB2" w14:paraId="11A146F0" w14:textId="77777777" w:rsidTr="00374380">
        <w:tc>
          <w:tcPr>
            <w:cnfStyle w:val="001000000000" w:firstRow="0" w:lastRow="0" w:firstColumn="1" w:lastColumn="0" w:oddVBand="0" w:evenVBand="0" w:oddHBand="0" w:evenHBand="0" w:firstRowFirstColumn="0" w:firstRowLastColumn="0" w:lastRowFirstColumn="0" w:lastRowLastColumn="0"/>
            <w:tcW w:w="1815" w:type="dxa"/>
            <w:hideMark/>
          </w:tcPr>
          <w:p w14:paraId="4C082EFC" w14:textId="77777777" w:rsidR="00107FB2" w:rsidRPr="00107FB2" w:rsidRDefault="00107FB2" w:rsidP="00107FB2">
            <w:pPr>
              <w:pStyle w:val="DM-Body"/>
              <w:rPr>
                <w:sz w:val="18"/>
                <w:szCs w:val="18"/>
              </w:rPr>
            </w:pPr>
            <w:r w:rsidRPr="00107FB2">
              <w:rPr>
                <w:sz w:val="18"/>
                <w:szCs w:val="18"/>
              </w:rPr>
              <w:t>KRA</w:t>
            </w:r>
          </w:p>
        </w:tc>
        <w:tc>
          <w:tcPr>
            <w:tcW w:w="7824" w:type="dxa"/>
            <w:hideMark/>
          </w:tcPr>
          <w:p w14:paraId="70FF6A63" w14:textId="77777777" w:rsidR="00107FB2" w:rsidRPr="00107FB2" w:rsidRDefault="00107FB2" w:rsidP="00107FB2">
            <w:pPr>
              <w:pStyle w:val="DM-Body"/>
              <w:cnfStyle w:val="000000000000" w:firstRow="0" w:lastRow="0" w:firstColumn="0" w:lastColumn="0" w:oddVBand="0" w:evenVBand="0" w:oddHBand="0" w:evenHBand="0" w:firstRowFirstColumn="0" w:firstRowLastColumn="0" w:lastRowFirstColumn="0" w:lastRowLastColumn="0"/>
              <w:rPr>
                <w:sz w:val="18"/>
                <w:szCs w:val="18"/>
              </w:rPr>
            </w:pPr>
            <w:r w:rsidRPr="00107FB2">
              <w:rPr>
                <w:sz w:val="18"/>
                <w:szCs w:val="18"/>
              </w:rPr>
              <w:t>Key Result Area</w:t>
            </w:r>
          </w:p>
        </w:tc>
      </w:tr>
      <w:tr w:rsidR="00107FB2" w:rsidRPr="00107FB2" w14:paraId="625CE7B1" w14:textId="77777777" w:rsidTr="00374380">
        <w:tc>
          <w:tcPr>
            <w:cnfStyle w:val="001000000000" w:firstRow="0" w:lastRow="0" w:firstColumn="1" w:lastColumn="0" w:oddVBand="0" w:evenVBand="0" w:oddHBand="0" w:evenHBand="0" w:firstRowFirstColumn="0" w:firstRowLastColumn="0" w:lastRowFirstColumn="0" w:lastRowLastColumn="0"/>
            <w:tcW w:w="1815" w:type="dxa"/>
            <w:hideMark/>
          </w:tcPr>
          <w:p w14:paraId="732B191C" w14:textId="77777777" w:rsidR="00107FB2" w:rsidRPr="00107FB2" w:rsidRDefault="00107FB2" w:rsidP="00107FB2">
            <w:pPr>
              <w:pStyle w:val="DM-Body"/>
              <w:rPr>
                <w:sz w:val="18"/>
                <w:szCs w:val="18"/>
              </w:rPr>
            </w:pPr>
            <w:r w:rsidRPr="00107FB2">
              <w:rPr>
                <w:sz w:val="18"/>
                <w:szCs w:val="18"/>
              </w:rPr>
              <w:t>NOP</w:t>
            </w:r>
          </w:p>
        </w:tc>
        <w:tc>
          <w:tcPr>
            <w:tcW w:w="7824" w:type="dxa"/>
            <w:hideMark/>
          </w:tcPr>
          <w:p w14:paraId="576F42A7" w14:textId="77777777" w:rsidR="00107FB2" w:rsidRPr="00107FB2" w:rsidRDefault="00107FB2" w:rsidP="00107FB2">
            <w:pPr>
              <w:pStyle w:val="DM-Body"/>
              <w:cnfStyle w:val="000000000000" w:firstRow="0" w:lastRow="0" w:firstColumn="0" w:lastColumn="0" w:oddVBand="0" w:evenVBand="0" w:oddHBand="0" w:evenHBand="0" w:firstRowFirstColumn="0" w:firstRowLastColumn="0" w:lastRowFirstColumn="0" w:lastRowLastColumn="0"/>
              <w:rPr>
                <w:sz w:val="18"/>
                <w:szCs w:val="18"/>
              </w:rPr>
            </w:pPr>
            <w:r w:rsidRPr="00107FB2">
              <w:rPr>
                <w:sz w:val="18"/>
                <w:szCs w:val="18"/>
              </w:rPr>
              <w:t>Non-Owner Participant</w:t>
            </w:r>
          </w:p>
        </w:tc>
      </w:tr>
      <w:tr w:rsidR="00107FB2" w:rsidRPr="00107FB2" w14:paraId="425033D4" w14:textId="77777777" w:rsidTr="00374380">
        <w:tc>
          <w:tcPr>
            <w:cnfStyle w:val="001000000000" w:firstRow="0" w:lastRow="0" w:firstColumn="1" w:lastColumn="0" w:oddVBand="0" w:evenVBand="0" w:oddHBand="0" w:evenHBand="0" w:firstRowFirstColumn="0" w:firstRowLastColumn="0" w:lastRowFirstColumn="0" w:lastRowLastColumn="0"/>
            <w:tcW w:w="1815" w:type="dxa"/>
            <w:hideMark/>
          </w:tcPr>
          <w:p w14:paraId="21316824" w14:textId="77777777" w:rsidR="00107FB2" w:rsidRPr="00107FB2" w:rsidRDefault="00107FB2" w:rsidP="00107FB2">
            <w:pPr>
              <w:pStyle w:val="DM-Body"/>
              <w:rPr>
                <w:sz w:val="18"/>
                <w:szCs w:val="18"/>
              </w:rPr>
            </w:pPr>
            <w:r w:rsidRPr="00107FB2">
              <w:rPr>
                <w:sz w:val="18"/>
                <w:szCs w:val="18"/>
              </w:rPr>
              <w:t>NRW</w:t>
            </w:r>
          </w:p>
        </w:tc>
        <w:tc>
          <w:tcPr>
            <w:tcW w:w="7824" w:type="dxa"/>
            <w:hideMark/>
          </w:tcPr>
          <w:p w14:paraId="7F74E3B3" w14:textId="77777777" w:rsidR="00107FB2" w:rsidRPr="00107FB2" w:rsidRDefault="00107FB2" w:rsidP="00107FB2">
            <w:pPr>
              <w:pStyle w:val="DM-Body"/>
              <w:cnfStyle w:val="000000000000" w:firstRow="0" w:lastRow="0" w:firstColumn="0" w:lastColumn="0" w:oddVBand="0" w:evenVBand="0" w:oddHBand="0" w:evenHBand="0" w:firstRowFirstColumn="0" w:firstRowLastColumn="0" w:lastRowFirstColumn="0" w:lastRowLastColumn="0"/>
              <w:rPr>
                <w:sz w:val="18"/>
                <w:szCs w:val="18"/>
              </w:rPr>
            </w:pPr>
            <w:r w:rsidRPr="00107FB2">
              <w:rPr>
                <w:sz w:val="18"/>
                <w:szCs w:val="18"/>
              </w:rPr>
              <w:t>Natural Resources Wales</w:t>
            </w:r>
          </w:p>
        </w:tc>
      </w:tr>
      <w:tr w:rsidR="00107FB2" w:rsidRPr="00107FB2" w14:paraId="743C1A1F" w14:textId="77777777" w:rsidTr="00374380">
        <w:tc>
          <w:tcPr>
            <w:cnfStyle w:val="001000000000" w:firstRow="0" w:lastRow="0" w:firstColumn="1" w:lastColumn="0" w:oddVBand="0" w:evenVBand="0" w:oddHBand="0" w:evenHBand="0" w:firstRowFirstColumn="0" w:firstRowLastColumn="0" w:lastRowFirstColumn="0" w:lastRowLastColumn="0"/>
            <w:tcW w:w="1815" w:type="dxa"/>
            <w:hideMark/>
          </w:tcPr>
          <w:p w14:paraId="19E111C7" w14:textId="77777777" w:rsidR="00107FB2" w:rsidRPr="00107FB2" w:rsidRDefault="00107FB2" w:rsidP="00107FB2">
            <w:pPr>
              <w:pStyle w:val="DM-Body"/>
              <w:rPr>
                <w:sz w:val="18"/>
                <w:szCs w:val="18"/>
              </w:rPr>
            </w:pPr>
            <w:r w:rsidRPr="00107FB2">
              <w:rPr>
                <w:sz w:val="18"/>
                <w:szCs w:val="18"/>
              </w:rPr>
              <w:t>ODI</w:t>
            </w:r>
          </w:p>
        </w:tc>
        <w:tc>
          <w:tcPr>
            <w:tcW w:w="7824" w:type="dxa"/>
            <w:hideMark/>
          </w:tcPr>
          <w:p w14:paraId="6A73B6E3" w14:textId="77777777" w:rsidR="00107FB2" w:rsidRPr="00107FB2" w:rsidRDefault="00107FB2" w:rsidP="00107FB2">
            <w:pPr>
              <w:pStyle w:val="DM-Body"/>
              <w:cnfStyle w:val="000000000000" w:firstRow="0" w:lastRow="0" w:firstColumn="0" w:lastColumn="0" w:oddVBand="0" w:evenVBand="0" w:oddHBand="0" w:evenHBand="0" w:firstRowFirstColumn="0" w:firstRowLastColumn="0" w:lastRowFirstColumn="0" w:lastRowLastColumn="0"/>
              <w:rPr>
                <w:sz w:val="18"/>
                <w:szCs w:val="18"/>
              </w:rPr>
            </w:pPr>
            <w:r w:rsidRPr="00107FB2">
              <w:rPr>
                <w:sz w:val="18"/>
                <w:szCs w:val="18"/>
              </w:rPr>
              <w:t>Outcome Delivery Incentive</w:t>
            </w:r>
          </w:p>
        </w:tc>
      </w:tr>
      <w:tr w:rsidR="00374380" w:rsidRPr="00107FB2" w14:paraId="49EACB04" w14:textId="77777777" w:rsidTr="00374380">
        <w:tc>
          <w:tcPr>
            <w:cnfStyle w:val="001000000000" w:firstRow="0" w:lastRow="0" w:firstColumn="1" w:lastColumn="0" w:oddVBand="0" w:evenVBand="0" w:oddHBand="0" w:evenHBand="0" w:firstRowFirstColumn="0" w:firstRowLastColumn="0" w:lastRowFirstColumn="0" w:lastRowLastColumn="0"/>
            <w:tcW w:w="1815" w:type="dxa"/>
          </w:tcPr>
          <w:p w14:paraId="50F4360D" w14:textId="7F226721" w:rsidR="00374380" w:rsidRPr="00107FB2" w:rsidRDefault="00374380" w:rsidP="00107FB2">
            <w:pPr>
              <w:pStyle w:val="DM-Body"/>
              <w:rPr>
                <w:sz w:val="18"/>
                <w:szCs w:val="18"/>
              </w:rPr>
            </w:pPr>
            <w:r>
              <w:rPr>
                <w:sz w:val="18"/>
                <w:szCs w:val="18"/>
              </w:rPr>
              <w:t>OPEX</w:t>
            </w:r>
          </w:p>
        </w:tc>
        <w:tc>
          <w:tcPr>
            <w:tcW w:w="7824" w:type="dxa"/>
          </w:tcPr>
          <w:p w14:paraId="43CA7B59" w14:textId="6ABF452E" w:rsidR="00374380" w:rsidRPr="00107FB2" w:rsidRDefault="00745C46" w:rsidP="00107FB2">
            <w:pPr>
              <w:pStyle w:val="DM-Body"/>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Operational Expenditure</w:t>
            </w:r>
          </w:p>
        </w:tc>
      </w:tr>
      <w:tr w:rsidR="00107FB2" w:rsidRPr="00107FB2" w14:paraId="3564C9D3" w14:textId="77777777" w:rsidTr="00374380">
        <w:tc>
          <w:tcPr>
            <w:cnfStyle w:val="001000000000" w:firstRow="0" w:lastRow="0" w:firstColumn="1" w:lastColumn="0" w:oddVBand="0" w:evenVBand="0" w:oddHBand="0" w:evenHBand="0" w:firstRowFirstColumn="0" w:firstRowLastColumn="0" w:lastRowFirstColumn="0" w:lastRowLastColumn="0"/>
            <w:tcW w:w="1815" w:type="dxa"/>
            <w:hideMark/>
          </w:tcPr>
          <w:p w14:paraId="40C31A89" w14:textId="77777777" w:rsidR="00107FB2" w:rsidRPr="00107FB2" w:rsidRDefault="00107FB2" w:rsidP="00107FB2">
            <w:pPr>
              <w:pStyle w:val="DM-Body"/>
              <w:rPr>
                <w:sz w:val="18"/>
                <w:szCs w:val="18"/>
              </w:rPr>
            </w:pPr>
            <w:r w:rsidRPr="00107FB2">
              <w:rPr>
                <w:sz w:val="18"/>
                <w:szCs w:val="18"/>
              </w:rPr>
              <w:t>PIS</w:t>
            </w:r>
          </w:p>
        </w:tc>
        <w:tc>
          <w:tcPr>
            <w:tcW w:w="7824" w:type="dxa"/>
            <w:hideMark/>
          </w:tcPr>
          <w:p w14:paraId="17DDDC9A" w14:textId="77777777" w:rsidR="00107FB2" w:rsidRPr="00107FB2" w:rsidRDefault="00107FB2" w:rsidP="00107FB2">
            <w:pPr>
              <w:pStyle w:val="DM-Body"/>
              <w:cnfStyle w:val="000000000000" w:firstRow="0" w:lastRow="0" w:firstColumn="0" w:lastColumn="0" w:oddVBand="0" w:evenVBand="0" w:oddHBand="0" w:evenHBand="0" w:firstRowFirstColumn="0" w:firstRowLastColumn="0" w:lastRowFirstColumn="0" w:lastRowLastColumn="0"/>
              <w:rPr>
                <w:sz w:val="18"/>
                <w:szCs w:val="18"/>
              </w:rPr>
            </w:pPr>
            <w:r w:rsidRPr="00107FB2">
              <w:rPr>
                <w:sz w:val="18"/>
                <w:szCs w:val="18"/>
              </w:rPr>
              <w:t>Participant Information Sheet</w:t>
            </w:r>
          </w:p>
        </w:tc>
      </w:tr>
      <w:tr w:rsidR="00107FB2" w:rsidRPr="00107FB2" w14:paraId="5976C956" w14:textId="77777777" w:rsidTr="00374380">
        <w:tc>
          <w:tcPr>
            <w:cnfStyle w:val="001000000000" w:firstRow="0" w:lastRow="0" w:firstColumn="1" w:lastColumn="0" w:oddVBand="0" w:evenVBand="0" w:oddHBand="0" w:evenHBand="0" w:firstRowFirstColumn="0" w:firstRowLastColumn="0" w:lastRowFirstColumn="0" w:lastRowLastColumn="0"/>
            <w:tcW w:w="1815" w:type="dxa"/>
            <w:hideMark/>
          </w:tcPr>
          <w:p w14:paraId="769F813C" w14:textId="77777777" w:rsidR="00107FB2" w:rsidRPr="00107FB2" w:rsidRDefault="00107FB2" w:rsidP="00107FB2">
            <w:pPr>
              <w:pStyle w:val="DM-Body"/>
              <w:rPr>
                <w:sz w:val="18"/>
                <w:szCs w:val="18"/>
              </w:rPr>
            </w:pPr>
            <w:r w:rsidRPr="00107FB2">
              <w:rPr>
                <w:sz w:val="18"/>
                <w:szCs w:val="18"/>
              </w:rPr>
              <w:t>QUAL</w:t>
            </w:r>
          </w:p>
        </w:tc>
        <w:tc>
          <w:tcPr>
            <w:tcW w:w="7824" w:type="dxa"/>
            <w:hideMark/>
          </w:tcPr>
          <w:p w14:paraId="602DD5FA" w14:textId="77777777" w:rsidR="00107FB2" w:rsidRPr="00107FB2" w:rsidRDefault="00107FB2" w:rsidP="00107FB2">
            <w:pPr>
              <w:pStyle w:val="DM-Body"/>
              <w:cnfStyle w:val="000000000000" w:firstRow="0" w:lastRow="0" w:firstColumn="0" w:lastColumn="0" w:oddVBand="0" w:evenVBand="0" w:oddHBand="0" w:evenHBand="0" w:firstRowFirstColumn="0" w:firstRowLastColumn="0" w:lastRowFirstColumn="0" w:lastRowLastColumn="0"/>
              <w:rPr>
                <w:sz w:val="18"/>
                <w:szCs w:val="18"/>
              </w:rPr>
            </w:pPr>
            <w:r w:rsidRPr="00107FB2">
              <w:rPr>
                <w:sz w:val="18"/>
                <w:szCs w:val="18"/>
              </w:rPr>
              <w:t>Qualitative</w:t>
            </w:r>
          </w:p>
        </w:tc>
      </w:tr>
      <w:tr w:rsidR="00107FB2" w:rsidRPr="00107FB2" w14:paraId="3CC8BBFA" w14:textId="77777777" w:rsidTr="00374380">
        <w:tc>
          <w:tcPr>
            <w:cnfStyle w:val="001000000000" w:firstRow="0" w:lastRow="0" w:firstColumn="1" w:lastColumn="0" w:oddVBand="0" w:evenVBand="0" w:oddHBand="0" w:evenHBand="0" w:firstRowFirstColumn="0" w:firstRowLastColumn="0" w:lastRowFirstColumn="0" w:lastRowLastColumn="0"/>
            <w:tcW w:w="1815" w:type="dxa"/>
            <w:hideMark/>
          </w:tcPr>
          <w:p w14:paraId="3D16C933" w14:textId="77777777" w:rsidR="00107FB2" w:rsidRPr="00107FB2" w:rsidRDefault="00107FB2" w:rsidP="00107FB2">
            <w:pPr>
              <w:pStyle w:val="DM-Body"/>
              <w:rPr>
                <w:sz w:val="18"/>
                <w:szCs w:val="18"/>
              </w:rPr>
            </w:pPr>
            <w:r w:rsidRPr="00107FB2">
              <w:rPr>
                <w:sz w:val="18"/>
                <w:szCs w:val="18"/>
              </w:rPr>
              <w:t>QUANT</w:t>
            </w:r>
          </w:p>
        </w:tc>
        <w:tc>
          <w:tcPr>
            <w:tcW w:w="7824" w:type="dxa"/>
            <w:hideMark/>
          </w:tcPr>
          <w:p w14:paraId="2E318504" w14:textId="77777777" w:rsidR="00107FB2" w:rsidRPr="00107FB2" w:rsidRDefault="00107FB2" w:rsidP="00107FB2">
            <w:pPr>
              <w:pStyle w:val="DM-Body"/>
              <w:cnfStyle w:val="000000000000" w:firstRow="0" w:lastRow="0" w:firstColumn="0" w:lastColumn="0" w:oddVBand="0" w:evenVBand="0" w:oddHBand="0" w:evenHBand="0" w:firstRowFirstColumn="0" w:firstRowLastColumn="0" w:lastRowFirstColumn="0" w:lastRowLastColumn="0"/>
              <w:rPr>
                <w:sz w:val="18"/>
                <w:szCs w:val="18"/>
              </w:rPr>
            </w:pPr>
            <w:r w:rsidRPr="00107FB2">
              <w:rPr>
                <w:sz w:val="18"/>
                <w:szCs w:val="18"/>
              </w:rPr>
              <w:t>Quantitative</w:t>
            </w:r>
          </w:p>
        </w:tc>
      </w:tr>
      <w:tr w:rsidR="00107FB2" w:rsidRPr="00107FB2" w14:paraId="3F2DE2B5" w14:textId="77777777" w:rsidTr="00374380">
        <w:tc>
          <w:tcPr>
            <w:cnfStyle w:val="001000000000" w:firstRow="0" w:lastRow="0" w:firstColumn="1" w:lastColumn="0" w:oddVBand="0" w:evenVBand="0" w:oddHBand="0" w:evenHBand="0" w:firstRowFirstColumn="0" w:firstRowLastColumn="0" w:lastRowFirstColumn="0" w:lastRowLastColumn="0"/>
            <w:tcW w:w="1815" w:type="dxa"/>
            <w:hideMark/>
          </w:tcPr>
          <w:p w14:paraId="7BE03145" w14:textId="77777777" w:rsidR="00107FB2" w:rsidRPr="00107FB2" w:rsidRDefault="00107FB2" w:rsidP="00107FB2">
            <w:pPr>
              <w:pStyle w:val="DM-Body"/>
              <w:rPr>
                <w:sz w:val="18"/>
                <w:szCs w:val="18"/>
              </w:rPr>
            </w:pPr>
            <w:r w:rsidRPr="00107FB2">
              <w:rPr>
                <w:sz w:val="18"/>
                <w:szCs w:val="18"/>
              </w:rPr>
              <w:t>SPV</w:t>
            </w:r>
          </w:p>
        </w:tc>
        <w:tc>
          <w:tcPr>
            <w:tcW w:w="7824" w:type="dxa"/>
            <w:hideMark/>
          </w:tcPr>
          <w:p w14:paraId="62CF20E5" w14:textId="77777777" w:rsidR="00107FB2" w:rsidRPr="00107FB2" w:rsidRDefault="00107FB2" w:rsidP="00107FB2">
            <w:pPr>
              <w:pStyle w:val="DM-Body"/>
              <w:cnfStyle w:val="000000000000" w:firstRow="0" w:lastRow="0" w:firstColumn="0" w:lastColumn="0" w:oddVBand="0" w:evenVBand="0" w:oddHBand="0" w:evenHBand="0" w:firstRowFirstColumn="0" w:firstRowLastColumn="0" w:lastRowFirstColumn="0" w:lastRowLastColumn="0"/>
              <w:rPr>
                <w:sz w:val="18"/>
                <w:szCs w:val="18"/>
              </w:rPr>
            </w:pPr>
            <w:r w:rsidRPr="00107FB2">
              <w:rPr>
                <w:sz w:val="18"/>
                <w:szCs w:val="18"/>
              </w:rPr>
              <w:t>Special Purpose Vehicle</w:t>
            </w:r>
          </w:p>
        </w:tc>
      </w:tr>
      <w:tr w:rsidR="00107FB2" w:rsidRPr="00107FB2" w14:paraId="227B72D5" w14:textId="77777777" w:rsidTr="00374380">
        <w:tc>
          <w:tcPr>
            <w:cnfStyle w:val="001000000000" w:firstRow="0" w:lastRow="0" w:firstColumn="1" w:lastColumn="0" w:oddVBand="0" w:evenVBand="0" w:oddHBand="0" w:evenHBand="0" w:firstRowFirstColumn="0" w:firstRowLastColumn="0" w:lastRowFirstColumn="0" w:lastRowLastColumn="0"/>
            <w:tcW w:w="1815" w:type="dxa"/>
            <w:hideMark/>
          </w:tcPr>
          <w:p w14:paraId="5E5F1AB6" w14:textId="77777777" w:rsidR="00107FB2" w:rsidRPr="00107FB2" w:rsidRDefault="00107FB2" w:rsidP="00107FB2">
            <w:pPr>
              <w:pStyle w:val="DM-Body"/>
              <w:rPr>
                <w:sz w:val="18"/>
                <w:szCs w:val="18"/>
              </w:rPr>
            </w:pPr>
            <w:r w:rsidRPr="00107FB2">
              <w:rPr>
                <w:sz w:val="18"/>
                <w:szCs w:val="18"/>
              </w:rPr>
              <w:t>TOTEX</w:t>
            </w:r>
          </w:p>
        </w:tc>
        <w:tc>
          <w:tcPr>
            <w:tcW w:w="7824" w:type="dxa"/>
            <w:hideMark/>
          </w:tcPr>
          <w:p w14:paraId="0190939C" w14:textId="77777777" w:rsidR="00107FB2" w:rsidRPr="00107FB2" w:rsidRDefault="00107FB2" w:rsidP="00107FB2">
            <w:pPr>
              <w:pStyle w:val="DM-Body"/>
              <w:cnfStyle w:val="000000000000" w:firstRow="0" w:lastRow="0" w:firstColumn="0" w:lastColumn="0" w:oddVBand="0" w:evenVBand="0" w:oddHBand="0" w:evenHBand="0" w:firstRowFirstColumn="0" w:firstRowLastColumn="0" w:lastRowFirstColumn="0" w:lastRowLastColumn="0"/>
              <w:rPr>
                <w:sz w:val="18"/>
                <w:szCs w:val="18"/>
              </w:rPr>
            </w:pPr>
            <w:r w:rsidRPr="00107FB2">
              <w:rPr>
                <w:sz w:val="18"/>
                <w:szCs w:val="18"/>
              </w:rPr>
              <w:t>Total Expenditure</w:t>
            </w:r>
          </w:p>
        </w:tc>
      </w:tr>
      <w:tr w:rsidR="00107FB2" w:rsidRPr="00107FB2" w14:paraId="56C0C905" w14:textId="77777777" w:rsidTr="00374380">
        <w:tc>
          <w:tcPr>
            <w:cnfStyle w:val="001000000000" w:firstRow="0" w:lastRow="0" w:firstColumn="1" w:lastColumn="0" w:oddVBand="0" w:evenVBand="0" w:oddHBand="0" w:evenHBand="0" w:firstRowFirstColumn="0" w:firstRowLastColumn="0" w:lastRowFirstColumn="0" w:lastRowLastColumn="0"/>
            <w:tcW w:w="1815" w:type="dxa"/>
            <w:hideMark/>
          </w:tcPr>
          <w:p w14:paraId="74F120D4" w14:textId="77777777" w:rsidR="00107FB2" w:rsidRPr="00107FB2" w:rsidRDefault="00107FB2" w:rsidP="00107FB2">
            <w:pPr>
              <w:pStyle w:val="DM-Body"/>
              <w:rPr>
                <w:sz w:val="18"/>
                <w:szCs w:val="18"/>
              </w:rPr>
            </w:pPr>
            <w:r w:rsidRPr="00107FB2">
              <w:rPr>
                <w:sz w:val="18"/>
                <w:szCs w:val="18"/>
              </w:rPr>
              <w:t>TUPE</w:t>
            </w:r>
          </w:p>
        </w:tc>
        <w:tc>
          <w:tcPr>
            <w:tcW w:w="7824" w:type="dxa"/>
            <w:hideMark/>
          </w:tcPr>
          <w:p w14:paraId="61856D59" w14:textId="77777777" w:rsidR="00107FB2" w:rsidRPr="00107FB2" w:rsidRDefault="00107FB2" w:rsidP="00107FB2">
            <w:pPr>
              <w:pStyle w:val="DM-Body"/>
              <w:cnfStyle w:val="000000000000" w:firstRow="0" w:lastRow="0" w:firstColumn="0" w:lastColumn="0" w:oddVBand="0" w:evenVBand="0" w:oddHBand="0" w:evenHBand="0" w:firstRowFirstColumn="0" w:firstRowLastColumn="0" w:lastRowFirstColumn="0" w:lastRowLastColumn="0"/>
              <w:rPr>
                <w:sz w:val="18"/>
                <w:szCs w:val="18"/>
              </w:rPr>
            </w:pPr>
            <w:r w:rsidRPr="00107FB2">
              <w:rPr>
                <w:sz w:val="18"/>
                <w:szCs w:val="18"/>
              </w:rPr>
              <w:t>Transfer of Undertakings (Protection of Employment)</w:t>
            </w:r>
          </w:p>
        </w:tc>
      </w:tr>
      <w:tr w:rsidR="00107FB2" w:rsidRPr="00107FB2" w14:paraId="7DC6E90D" w14:textId="77777777" w:rsidTr="00374380">
        <w:tc>
          <w:tcPr>
            <w:cnfStyle w:val="001000000000" w:firstRow="0" w:lastRow="0" w:firstColumn="1" w:lastColumn="0" w:oddVBand="0" w:evenVBand="0" w:oddHBand="0" w:evenHBand="0" w:firstRowFirstColumn="0" w:firstRowLastColumn="0" w:lastRowFirstColumn="0" w:lastRowLastColumn="0"/>
            <w:tcW w:w="1815" w:type="dxa"/>
            <w:hideMark/>
          </w:tcPr>
          <w:p w14:paraId="3CECAEEA" w14:textId="77777777" w:rsidR="00107FB2" w:rsidRPr="00107FB2" w:rsidRDefault="00107FB2" w:rsidP="00107FB2">
            <w:pPr>
              <w:pStyle w:val="DM-Body"/>
              <w:rPr>
                <w:sz w:val="18"/>
                <w:szCs w:val="18"/>
              </w:rPr>
            </w:pPr>
            <w:r w:rsidRPr="00107FB2">
              <w:rPr>
                <w:sz w:val="18"/>
                <w:szCs w:val="18"/>
              </w:rPr>
              <w:t>WCPR</w:t>
            </w:r>
          </w:p>
        </w:tc>
        <w:tc>
          <w:tcPr>
            <w:tcW w:w="7824" w:type="dxa"/>
            <w:hideMark/>
          </w:tcPr>
          <w:p w14:paraId="5EFF28A3" w14:textId="77777777" w:rsidR="00107FB2" w:rsidRPr="00107FB2" w:rsidRDefault="00107FB2" w:rsidP="00107FB2">
            <w:pPr>
              <w:pStyle w:val="DM-Body"/>
              <w:cnfStyle w:val="000000000000" w:firstRow="0" w:lastRow="0" w:firstColumn="0" w:lastColumn="0" w:oddVBand="0" w:evenVBand="0" w:oddHBand="0" w:evenHBand="0" w:firstRowFirstColumn="0" w:firstRowLastColumn="0" w:lastRowFirstColumn="0" w:lastRowLastColumn="0"/>
              <w:rPr>
                <w:sz w:val="18"/>
                <w:szCs w:val="18"/>
              </w:rPr>
            </w:pPr>
            <w:r w:rsidRPr="00107FB2">
              <w:rPr>
                <w:sz w:val="18"/>
                <w:szCs w:val="18"/>
              </w:rPr>
              <w:t>Water Company Performance Report</w:t>
            </w:r>
          </w:p>
        </w:tc>
      </w:tr>
      <w:tr w:rsidR="00107FB2" w:rsidRPr="00107FB2" w14:paraId="65CFCD1A" w14:textId="77777777" w:rsidTr="00374380">
        <w:tc>
          <w:tcPr>
            <w:cnfStyle w:val="001000000000" w:firstRow="0" w:lastRow="0" w:firstColumn="1" w:lastColumn="0" w:oddVBand="0" w:evenVBand="0" w:oddHBand="0" w:evenHBand="0" w:firstRowFirstColumn="0" w:firstRowLastColumn="0" w:lastRowFirstColumn="0" w:lastRowLastColumn="0"/>
            <w:tcW w:w="1815" w:type="dxa"/>
            <w:hideMark/>
          </w:tcPr>
          <w:p w14:paraId="52E790E2" w14:textId="77777777" w:rsidR="00107FB2" w:rsidRPr="00107FB2" w:rsidRDefault="00107FB2" w:rsidP="00107FB2">
            <w:pPr>
              <w:pStyle w:val="DM-Body"/>
              <w:rPr>
                <w:sz w:val="18"/>
                <w:szCs w:val="18"/>
              </w:rPr>
            </w:pPr>
            <w:r w:rsidRPr="00107FB2">
              <w:rPr>
                <w:sz w:val="18"/>
                <w:szCs w:val="18"/>
              </w:rPr>
              <w:t>WNA</w:t>
            </w:r>
          </w:p>
        </w:tc>
        <w:tc>
          <w:tcPr>
            <w:tcW w:w="7824" w:type="dxa"/>
            <w:hideMark/>
          </w:tcPr>
          <w:p w14:paraId="18ADFD01" w14:textId="77777777" w:rsidR="00107FB2" w:rsidRPr="00107FB2" w:rsidRDefault="00107FB2" w:rsidP="00107FB2">
            <w:pPr>
              <w:pStyle w:val="DM-Body"/>
              <w:cnfStyle w:val="000000000000" w:firstRow="0" w:lastRow="0" w:firstColumn="0" w:lastColumn="0" w:oddVBand="0" w:evenVBand="0" w:oddHBand="0" w:evenHBand="0" w:firstRowFirstColumn="0" w:firstRowLastColumn="0" w:lastRowFirstColumn="0" w:lastRowLastColumn="0"/>
              <w:rPr>
                <w:sz w:val="18"/>
                <w:szCs w:val="18"/>
              </w:rPr>
            </w:pPr>
            <w:r w:rsidRPr="00107FB2">
              <w:rPr>
                <w:sz w:val="18"/>
                <w:szCs w:val="18"/>
              </w:rPr>
              <w:t>Water Network Alliance</w:t>
            </w:r>
          </w:p>
        </w:tc>
      </w:tr>
      <w:tr w:rsidR="00107FB2" w:rsidRPr="00107FB2" w14:paraId="127FEDBB" w14:textId="77777777" w:rsidTr="00374380">
        <w:tc>
          <w:tcPr>
            <w:cnfStyle w:val="001000000000" w:firstRow="0" w:lastRow="0" w:firstColumn="1" w:lastColumn="0" w:oddVBand="0" w:evenVBand="0" w:oddHBand="0" w:evenHBand="0" w:firstRowFirstColumn="0" w:firstRowLastColumn="0" w:lastRowFirstColumn="0" w:lastRowLastColumn="0"/>
            <w:tcW w:w="1815" w:type="dxa"/>
            <w:hideMark/>
          </w:tcPr>
          <w:p w14:paraId="6FFC520F" w14:textId="77777777" w:rsidR="00107FB2" w:rsidRPr="00107FB2" w:rsidRDefault="00107FB2" w:rsidP="00107FB2">
            <w:pPr>
              <w:pStyle w:val="DM-Body"/>
              <w:rPr>
                <w:sz w:val="18"/>
                <w:szCs w:val="18"/>
              </w:rPr>
            </w:pPr>
            <w:r w:rsidRPr="00107FB2">
              <w:rPr>
                <w:sz w:val="18"/>
                <w:szCs w:val="18"/>
              </w:rPr>
              <w:t>WNADP</w:t>
            </w:r>
          </w:p>
        </w:tc>
        <w:tc>
          <w:tcPr>
            <w:tcW w:w="7824" w:type="dxa"/>
            <w:hideMark/>
          </w:tcPr>
          <w:p w14:paraId="3DE4EDB4" w14:textId="77777777" w:rsidR="00107FB2" w:rsidRPr="00107FB2" w:rsidRDefault="00107FB2" w:rsidP="00107FB2">
            <w:pPr>
              <w:pStyle w:val="DM-Body"/>
              <w:cnfStyle w:val="000000000000" w:firstRow="0" w:lastRow="0" w:firstColumn="0" w:lastColumn="0" w:oddVBand="0" w:evenVBand="0" w:oddHBand="0" w:evenHBand="0" w:firstRowFirstColumn="0" w:firstRowLastColumn="0" w:lastRowFirstColumn="0" w:lastRowLastColumn="0"/>
              <w:rPr>
                <w:sz w:val="18"/>
                <w:szCs w:val="18"/>
              </w:rPr>
            </w:pPr>
            <w:r w:rsidRPr="00107FB2">
              <w:rPr>
                <w:sz w:val="18"/>
                <w:szCs w:val="18"/>
              </w:rPr>
              <w:t>Water Network Alliance Delivery Partner</w:t>
            </w:r>
          </w:p>
        </w:tc>
      </w:tr>
    </w:tbl>
    <w:p w14:paraId="5E863EC1" w14:textId="77777777" w:rsidR="00107FB2" w:rsidRDefault="00107FB2" w:rsidP="00107FB2">
      <w:pPr>
        <w:pStyle w:val="DM-Body"/>
      </w:pPr>
    </w:p>
    <w:p w14:paraId="1EFBF555" w14:textId="70498B91" w:rsidR="00BC7879" w:rsidRDefault="00BC7879" w:rsidP="005D606F">
      <w:pPr>
        <w:pStyle w:val="DM-Body"/>
      </w:pPr>
      <w:r>
        <w:br w:type="page"/>
      </w:r>
    </w:p>
    <w:p w14:paraId="0EAA8C3B" w14:textId="01687277" w:rsidR="00A64850" w:rsidRPr="00030CC5" w:rsidRDefault="00A64850" w:rsidP="00CB6163">
      <w:pPr>
        <w:pStyle w:val="DM-H1"/>
      </w:pPr>
      <w:bookmarkStart w:id="34" w:name="_Toc224744699"/>
      <w:bookmarkStart w:id="35" w:name="_Toc225103597"/>
      <w:bookmarkStart w:id="36" w:name="_Toc225524949"/>
      <w:r w:rsidRPr="00030CC5">
        <w:lastRenderedPageBreak/>
        <w:t>Aim:</w:t>
      </w:r>
      <w:bookmarkEnd w:id="34"/>
      <w:bookmarkEnd w:id="35"/>
      <w:bookmarkEnd w:id="36"/>
    </w:p>
    <w:p w14:paraId="182B6866" w14:textId="0777E17D" w:rsidR="00B850EE" w:rsidRDefault="00B850EE" w:rsidP="00B850EE">
      <w:pPr>
        <w:pStyle w:val="DM-Body"/>
        <w:rPr>
          <w:b/>
          <w:bCs/>
        </w:rPr>
      </w:pPr>
      <w:r w:rsidRPr="00B850EE">
        <w:t>To critically investigate the effectiveness of a UK WaSC's Water Network Alliance (WNA) model during the AMP7 regulatory period (2020–2025) by assessing the extent to which its collaborative principles and aligned commercial interests translated into demonstrable, multi-faceted stakeholder satisfaction, moving beyond traditional project performance metrics</w:t>
      </w:r>
      <w:r w:rsidR="00351A67">
        <w:t>.</w:t>
      </w:r>
    </w:p>
    <w:p w14:paraId="52831932" w14:textId="6F6887B7" w:rsidR="00FA49B7" w:rsidRPr="00030CC5" w:rsidRDefault="00FA49B7" w:rsidP="00CB6163">
      <w:pPr>
        <w:pStyle w:val="DM-H1"/>
      </w:pPr>
      <w:bookmarkStart w:id="37" w:name="_Toc224744700"/>
      <w:bookmarkStart w:id="38" w:name="_Toc225103598"/>
      <w:bookmarkStart w:id="39" w:name="_Toc225524950"/>
      <w:r w:rsidRPr="00030CC5">
        <w:t>Objective:</w:t>
      </w:r>
      <w:bookmarkEnd w:id="37"/>
      <w:bookmarkEnd w:id="38"/>
      <w:bookmarkEnd w:id="39"/>
    </w:p>
    <w:p w14:paraId="30798448" w14:textId="77777777" w:rsidR="0050104A" w:rsidRPr="0050104A" w:rsidRDefault="0050104A" w:rsidP="0050104A">
      <w:pPr>
        <w:spacing w:line="360" w:lineRule="auto"/>
        <w:jc w:val="both"/>
        <w:rPr>
          <w:rFonts w:ascii="Montserrat" w:hAnsi="Montserrat"/>
        </w:rPr>
      </w:pPr>
      <w:r w:rsidRPr="0050104A">
        <w:rPr>
          <w:rFonts w:ascii="Montserrat" w:hAnsi="Montserrat"/>
        </w:rPr>
        <w:t>The following objectives are designed to provide the necessary structure to address the research gap identified in the literature—the need for empirical evidence regarding the outcomes of large-scale, regulated UK water alliances.</w:t>
      </w:r>
    </w:p>
    <w:p w14:paraId="40D49287" w14:textId="30934D36" w:rsidR="0050104A" w:rsidRPr="0050104A" w:rsidRDefault="0050104A" w:rsidP="0050104A">
      <w:pPr>
        <w:spacing w:line="360" w:lineRule="auto"/>
        <w:jc w:val="both"/>
        <w:rPr>
          <w:rFonts w:ascii="Montserrat" w:hAnsi="Montserrat"/>
        </w:rPr>
      </w:pPr>
      <w:r w:rsidRPr="0050104A">
        <w:rPr>
          <w:rFonts w:ascii="Montserrat" w:hAnsi="Montserrat"/>
          <w:b/>
          <w:bCs/>
        </w:rPr>
        <w:t>1. Evaluating Commercial and Efficiency Performance</w:t>
      </w:r>
      <w:r w:rsidR="00980501">
        <w:rPr>
          <w:rFonts w:ascii="Montserrat" w:hAnsi="Montserrat"/>
          <w:b/>
          <w:bCs/>
        </w:rPr>
        <w:t>:</w:t>
      </w:r>
      <w:r w:rsidRPr="0050104A">
        <w:rPr>
          <w:rFonts w:ascii="Montserrat" w:hAnsi="Montserrat"/>
        </w:rPr>
        <w:t xml:space="preserve"> This objective focuses on testing the theoretical financial benefits of the collaborative model.</w:t>
      </w:r>
    </w:p>
    <w:p w14:paraId="36060CC0" w14:textId="77777777" w:rsidR="0050104A" w:rsidRPr="0050104A" w:rsidRDefault="0050104A" w:rsidP="0050104A">
      <w:pPr>
        <w:numPr>
          <w:ilvl w:val="0"/>
          <w:numId w:val="33"/>
        </w:numPr>
        <w:spacing w:line="360" w:lineRule="auto"/>
        <w:jc w:val="both"/>
        <w:rPr>
          <w:rFonts w:ascii="Montserrat" w:hAnsi="Montserrat"/>
        </w:rPr>
      </w:pPr>
      <w:r w:rsidRPr="0050104A">
        <w:rPr>
          <w:rFonts w:ascii="Montserrat" w:hAnsi="Montserrat"/>
        </w:rPr>
        <w:t>To determine if the WNA model effectively delivered measurable cost efficiencies (e.g., towards the ambitious 20% cost reduction goals) against the Economic Regulator's wholesale efficiency mandates during the AMP7 period.</w:t>
      </w:r>
    </w:p>
    <w:p w14:paraId="2123F513" w14:textId="712684B0" w:rsidR="0050104A" w:rsidRPr="0050104A" w:rsidRDefault="0050104A" w:rsidP="0050104A">
      <w:pPr>
        <w:spacing w:line="360" w:lineRule="auto"/>
        <w:jc w:val="both"/>
        <w:rPr>
          <w:rFonts w:ascii="Montserrat" w:hAnsi="Montserrat"/>
        </w:rPr>
      </w:pPr>
      <w:r w:rsidRPr="0050104A">
        <w:rPr>
          <w:rFonts w:ascii="Montserrat" w:hAnsi="Montserrat"/>
          <w:b/>
          <w:bCs/>
        </w:rPr>
        <w:t>2. Assessing Relational and Cultural Success</w:t>
      </w:r>
      <w:r w:rsidR="00980501">
        <w:rPr>
          <w:rFonts w:ascii="Montserrat" w:hAnsi="Montserrat"/>
          <w:b/>
          <w:bCs/>
        </w:rPr>
        <w:t>:</w:t>
      </w:r>
      <w:r w:rsidRPr="0050104A">
        <w:rPr>
          <w:rFonts w:ascii="Montserrat" w:hAnsi="Montserrat"/>
        </w:rPr>
        <w:t xml:space="preserve"> </w:t>
      </w:r>
      <w:r w:rsidR="00980501" w:rsidRPr="0050104A">
        <w:rPr>
          <w:rFonts w:ascii="Montserrat" w:hAnsi="Montserrat"/>
        </w:rPr>
        <w:t>These objective tests</w:t>
      </w:r>
      <w:r w:rsidRPr="0050104A">
        <w:rPr>
          <w:rFonts w:ascii="Montserrat" w:hAnsi="Montserrat"/>
        </w:rPr>
        <w:t xml:space="preserve"> the operational reality of the 'no-blame' culture.</w:t>
      </w:r>
    </w:p>
    <w:p w14:paraId="7B7D8CC6" w14:textId="77777777" w:rsidR="0050104A" w:rsidRPr="0050104A" w:rsidRDefault="0050104A" w:rsidP="0050104A">
      <w:pPr>
        <w:numPr>
          <w:ilvl w:val="0"/>
          <w:numId w:val="34"/>
        </w:numPr>
        <w:spacing w:line="360" w:lineRule="auto"/>
        <w:jc w:val="both"/>
        <w:rPr>
          <w:rFonts w:ascii="Montserrat" w:hAnsi="Montserrat"/>
        </w:rPr>
      </w:pPr>
      <w:r w:rsidRPr="0050104A">
        <w:rPr>
          <w:rFonts w:ascii="Montserrat" w:hAnsi="Montserrat"/>
        </w:rPr>
        <w:t>To investigate the supply chain's perception of fairness, transparency, and collaborative health within the WNA framework, contrasting it with traditional adversarial contracting paradigms.</w:t>
      </w:r>
    </w:p>
    <w:p w14:paraId="1A8E94F3" w14:textId="5FD8CC06" w:rsidR="0050104A" w:rsidRPr="0050104A" w:rsidRDefault="0050104A" w:rsidP="0050104A">
      <w:pPr>
        <w:spacing w:line="360" w:lineRule="auto"/>
        <w:jc w:val="both"/>
        <w:rPr>
          <w:rFonts w:ascii="Montserrat" w:hAnsi="Montserrat"/>
        </w:rPr>
      </w:pPr>
      <w:r w:rsidRPr="0050104A">
        <w:rPr>
          <w:rFonts w:ascii="Montserrat" w:hAnsi="Montserrat"/>
          <w:b/>
          <w:bCs/>
        </w:rPr>
        <w:t>3. Measuring Multi-Faceted Stakeholder Satisfaction</w:t>
      </w:r>
      <w:r w:rsidR="00980501">
        <w:rPr>
          <w:rFonts w:ascii="Montserrat" w:hAnsi="Montserrat"/>
          <w:b/>
          <w:bCs/>
        </w:rPr>
        <w:t>:</w:t>
      </w:r>
      <w:r w:rsidRPr="0050104A">
        <w:rPr>
          <w:rFonts w:ascii="Montserrat" w:hAnsi="Montserrat"/>
        </w:rPr>
        <w:t xml:space="preserve"> This is the core objective, directly addressing the dissertation title.</w:t>
      </w:r>
    </w:p>
    <w:p w14:paraId="6AF4DC0E" w14:textId="77777777" w:rsidR="0050104A" w:rsidRPr="0050104A" w:rsidRDefault="0050104A" w:rsidP="0050104A">
      <w:pPr>
        <w:numPr>
          <w:ilvl w:val="0"/>
          <w:numId w:val="35"/>
        </w:numPr>
        <w:spacing w:line="360" w:lineRule="auto"/>
        <w:jc w:val="both"/>
        <w:rPr>
          <w:rFonts w:ascii="Montserrat" w:hAnsi="Montserrat"/>
        </w:rPr>
      </w:pPr>
      <w:r w:rsidRPr="0050104A">
        <w:rPr>
          <w:rFonts w:ascii="Montserrat" w:hAnsi="Montserrat"/>
        </w:rPr>
        <w:t xml:space="preserve">To measure the WNA's performance against the Key Result Areas (KRAs) and Outcome Delivery Incentives (ODIs) set by the Economic </w:t>
      </w:r>
      <w:r w:rsidRPr="0050104A">
        <w:rPr>
          <w:rFonts w:ascii="Montserrat" w:hAnsi="Montserrat"/>
        </w:rPr>
        <w:lastRenderedPageBreak/>
        <w:t>Regulator and the Client, such as leakage targets and reduction in supply interruptions.</w:t>
      </w:r>
    </w:p>
    <w:p w14:paraId="4EAB049D" w14:textId="77777777" w:rsidR="0050104A" w:rsidRPr="0050104A" w:rsidRDefault="0050104A" w:rsidP="0050104A">
      <w:pPr>
        <w:numPr>
          <w:ilvl w:val="0"/>
          <w:numId w:val="35"/>
        </w:numPr>
        <w:spacing w:line="360" w:lineRule="auto"/>
        <w:jc w:val="both"/>
        <w:rPr>
          <w:rFonts w:ascii="Montserrat" w:hAnsi="Montserrat"/>
        </w:rPr>
      </w:pPr>
      <w:r w:rsidRPr="0050104A">
        <w:rPr>
          <w:rFonts w:ascii="Montserrat" w:hAnsi="Montserrat"/>
        </w:rPr>
        <w:t>To determine if the capital investment delivery resulted in sustained customer satisfaction by assessing its impact on service levels and the perception of affordability, consistent with the high acceptability levels reported during the PR19 consultation.</w:t>
      </w:r>
    </w:p>
    <w:p w14:paraId="11DCDADF" w14:textId="77777777" w:rsidR="0050104A" w:rsidRPr="0050104A" w:rsidRDefault="0050104A" w:rsidP="0050104A">
      <w:pPr>
        <w:numPr>
          <w:ilvl w:val="0"/>
          <w:numId w:val="35"/>
        </w:numPr>
        <w:spacing w:line="360" w:lineRule="auto"/>
        <w:jc w:val="both"/>
        <w:rPr>
          <w:rFonts w:ascii="Montserrat" w:hAnsi="Montserrat"/>
        </w:rPr>
      </w:pPr>
      <w:r w:rsidRPr="0050104A">
        <w:rPr>
          <w:rFonts w:ascii="Montserrat" w:hAnsi="Montserrat"/>
        </w:rPr>
        <w:t>To compare the project's holistic success (time, cost, quality, and relational health) against the varying, sometimes conflicting, expectations of all key stakeholder groups identified in the theoretical framework.</w:t>
      </w:r>
    </w:p>
    <w:p w14:paraId="6103971B" w14:textId="5879C4E3" w:rsidR="00A64850" w:rsidRPr="00030CC5" w:rsidRDefault="00A64850" w:rsidP="00030CC5">
      <w:pPr>
        <w:spacing w:line="360" w:lineRule="auto"/>
        <w:jc w:val="both"/>
        <w:rPr>
          <w:rFonts w:ascii="Montserrat" w:hAnsi="Montserrat"/>
        </w:rPr>
      </w:pPr>
      <w:r w:rsidRPr="00030CC5">
        <w:rPr>
          <w:rFonts w:ascii="Montserrat" w:hAnsi="Montserrat"/>
        </w:rPr>
        <w:br w:type="page"/>
      </w:r>
    </w:p>
    <w:p w14:paraId="48DD32AC" w14:textId="5698ECE3" w:rsidR="00E5751E" w:rsidRPr="00E5751E" w:rsidRDefault="000E6036" w:rsidP="00CB6163">
      <w:pPr>
        <w:pStyle w:val="DM-H1"/>
      </w:pPr>
      <w:bookmarkStart w:id="40" w:name="_Toc224744701"/>
      <w:bookmarkStart w:id="41" w:name="_Toc225103599"/>
      <w:bookmarkStart w:id="42" w:name="_Toc225524951"/>
      <w:r>
        <w:lastRenderedPageBreak/>
        <w:t xml:space="preserve">1.0 </w:t>
      </w:r>
      <w:r w:rsidR="00E5751E" w:rsidRPr="00E5751E">
        <w:t>Literature Review</w:t>
      </w:r>
      <w:bookmarkEnd w:id="40"/>
      <w:bookmarkEnd w:id="41"/>
      <w:bookmarkEnd w:id="42"/>
    </w:p>
    <w:p w14:paraId="68EDD7CF" w14:textId="468425E6" w:rsidR="00E5751E" w:rsidRPr="00E5751E" w:rsidRDefault="000E6036" w:rsidP="008565A1">
      <w:pPr>
        <w:pStyle w:val="DM-H2"/>
      </w:pPr>
      <w:bookmarkStart w:id="43" w:name="_Toc224744702"/>
      <w:bookmarkStart w:id="44" w:name="_Toc225103600"/>
      <w:bookmarkStart w:id="45" w:name="_Toc225524952"/>
      <w:r>
        <w:t xml:space="preserve">1.1 </w:t>
      </w:r>
      <w:r w:rsidR="00E5751E" w:rsidRPr="00E5751E">
        <w:t>Introduction</w:t>
      </w:r>
      <w:bookmarkEnd w:id="43"/>
      <w:bookmarkEnd w:id="44"/>
      <w:bookmarkEnd w:id="45"/>
    </w:p>
    <w:p w14:paraId="7D7CE371" w14:textId="19204195" w:rsidR="001A3E8F" w:rsidRPr="001A3E8F" w:rsidRDefault="001A3E8F" w:rsidP="001A3E8F">
      <w:pPr>
        <w:pStyle w:val="DM-Body"/>
      </w:pPr>
      <w:r w:rsidRPr="001A3E8F">
        <w:t>The United Kingdom's water industry, operating within a stringent regulatory framework, has progressively moved away from traditional, often adversarial, contracting models towards more collaborative approaches. This shift is driven by the necessity to deliver increasingly complex capital programmes efficiently while meeting heightened expectations for customer service, environmental stewardship, and innovation</w:t>
      </w:r>
      <w:r w:rsidR="00F8021F">
        <w:t xml:space="preserve"> </w:t>
      </w:r>
      <w:sdt>
        <w:sdtPr>
          <w:id w:val="1775666997"/>
          <w:citation/>
        </w:sdtPr>
        <w:sdtContent>
          <w:r w:rsidR="00F8021F">
            <w:fldChar w:fldCharType="begin"/>
          </w:r>
          <w:r w:rsidR="00F8021F">
            <w:instrText xml:space="preserve"> CITATION KPM25 \l 2057 </w:instrText>
          </w:r>
          <w:r w:rsidR="00F8021F">
            <w:fldChar w:fldCharType="separate"/>
          </w:r>
          <w:r w:rsidR="0019732A" w:rsidRPr="0019732A">
            <w:rPr>
              <w:noProof/>
            </w:rPr>
            <w:t>(KPMG and British Water, 2025)</w:t>
          </w:r>
          <w:r w:rsidR="00F8021F">
            <w:fldChar w:fldCharType="end"/>
          </w:r>
        </w:sdtContent>
      </w:sdt>
    </w:p>
    <w:p w14:paraId="3B2E4ECD" w14:textId="6C3481FF" w:rsidR="001A3E8F" w:rsidRPr="001A3E8F" w:rsidRDefault="001A3E8F" w:rsidP="001A3E8F">
      <w:pPr>
        <w:pStyle w:val="DM-Body"/>
      </w:pPr>
      <w:r w:rsidRPr="001A3E8F">
        <w:t xml:space="preserve">The Asset Management Plan 7 (AMP7), spanning 2020–2025, represents a pinnacle of this trend, with the regulator, Ofwat, explicitly demanding greater value and enhanced stakeholder outcomes. In this context, the Client, a "not-for-profit" utility, adopted a comprehensive Water Network Alliance (WNA) model for its AMP7 capital delivery. This review synthesises existing academic and industry knowledge to create a theoretical framework for evaluating the success of this model, exploring the regulatory drivers, the evolution of contracting paradigms, and the redefinition of project success beyond the traditional </w:t>
      </w:r>
      <w:r w:rsidRPr="00CB6652">
        <w:t>"iron triangle"</w:t>
      </w:r>
      <w:r w:rsidR="00CB6652">
        <w:t xml:space="preserve"> </w:t>
      </w:r>
      <w:sdt>
        <w:sdtPr>
          <w:id w:val="-1011137847"/>
          <w:citation/>
        </w:sdtPr>
        <w:sdtContent>
          <w:r w:rsidR="007965B9">
            <w:fldChar w:fldCharType="begin"/>
          </w:r>
          <w:r w:rsidR="007965B9">
            <w:instrText xml:space="preserve"> CITATION Atk99 \l 2057 </w:instrText>
          </w:r>
          <w:r w:rsidR="007965B9">
            <w:fldChar w:fldCharType="separate"/>
          </w:r>
          <w:r w:rsidR="0019732A" w:rsidRPr="0019732A">
            <w:rPr>
              <w:noProof/>
            </w:rPr>
            <w:t>(Atkinson, 1999)</w:t>
          </w:r>
          <w:r w:rsidR="007965B9">
            <w:fldChar w:fldCharType="end"/>
          </w:r>
        </w:sdtContent>
      </w:sdt>
      <w:r w:rsidRPr="00CB6652">
        <w:t>.</w:t>
      </w:r>
    </w:p>
    <w:p w14:paraId="4FF64F2A" w14:textId="79175D38" w:rsidR="001A3E8F" w:rsidRDefault="000E6036" w:rsidP="00BA2D96">
      <w:pPr>
        <w:pStyle w:val="DM-H2"/>
        <w:ind w:left="0"/>
      </w:pPr>
      <w:bookmarkStart w:id="46" w:name="_Toc224744703"/>
      <w:bookmarkStart w:id="47" w:name="_Toc225103601"/>
      <w:bookmarkStart w:id="48" w:name="_Toc225524953"/>
      <w:r>
        <w:t xml:space="preserve">1.2 </w:t>
      </w:r>
      <w:r w:rsidR="001A3E8F" w:rsidRPr="001A3E8F">
        <w:t>The Regulatory Context: Ofwat’s Vision for AMP7</w:t>
      </w:r>
      <w:bookmarkEnd w:id="46"/>
      <w:bookmarkEnd w:id="47"/>
      <w:bookmarkEnd w:id="48"/>
    </w:p>
    <w:p w14:paraId="7A91E5E9" w14:textId="44C2B025" w:rsidR="001A3E8F" w:rsidRPr="001A3E8F" w:rsidRDefault="001A3E8F" w:rsidP="00BA2D96">
      <w:pPr>
        <w:pStyle w:val="DM-Body"/>
      </w:pPr>
      <w:r w:rsidRPr="001A3E8F">
        <w:t>The AMP cycles are five-year regulatory periods during which water companies must deliver a specific set of outcomes determined by Ofwat. For AMP7, Ofwat implemented significant changes designed to push companies beyond mere compliance. The literature identifies several key themes that shaped the commercial and operational landscape</w:t>
      </w:r>
      <w:r w:rsidR="00AB7C00">
        <w:t xml:space="preserve"> </w:t>
      </w:r>
      <w:sdt>
        <w:sdtPr>
          <w:id w:val="819547050"/>
          <w:citation/>
        </w:sdtPr>
        <w:sdtContent>
          <w:r w:rsidR="00AB7C00">
            <w:fldChar w:fldCharType="begin"/>
          </w:r>
          <w:r w:rsidR="00AB7C00">
            <w:instrText xml:space="preserve"> CITATION Cav21 \l 2057 </w:instrText>
          </w:r>
          <w:r w:rsidR="00AB7C00">
            <w:fldChar w:fldCharType="separate"/>
          </w:r>
          <w:r w:rsidR="0019732A" w:rsidRPr="0019732A">
            <w:rPr>
              <w:noProof/>
            </w:rPr>
            <w:t>(Cave, 2021)</w:t>
          </w:r>
          <w:r w:rsidR="00AB7C00">
            <w:fldChar w:fldCharType="end"/>
          </w:r>
        </w:sdtContent>
      </w:sdt>
      <w:r w:rsidRPr="001A3E8F">
        <w:t>:</w:t>
      </w:r>
    </w:p>
    <w:p w14:paraId="4A2E1ADF" w14:textId="2DF64AFC" w:rsidR="001A3E8F" w:rsidRPr="00102FD8" w:rsidRDefault="001A3E8F" w:rsidP="00BA2D96">
      <w:pPr>
        <w:pStyle w:val="DM-Body"/>
      </w:pPr>
      <w:r w:rsidRPr="00E65603">
        <w:rPr>
          <w:b/>
          <w:bCs/>
        </w:rPr>
        <w:t>Efficiency and Innovation Mandates</w:t>
      </w:r>
      <w:r w:rsidR="00185736" w:rsidRPr="00E65603">
        <w:rPr>
          <w:b/>
          <w:bCs/>
        </w:rPr>
        <w:t xml:space="preserve">: </w:t>
      </w:r>
      <w:r w:rsidRPr="00102FD8">
        <w:t xml:space="preserve"> The regulator challenged companies to move beyond established practices and embrace new technologies, processes, and commercial models to drive efficiency and deliver better long-term </w:t>
      </w:r>
      <w:r w:rsidRPr="004F3EBC">
        <w:t xml:space="preserve">value </w:t>
      </w:r>
      <w:sdt>
        <w:sdtPr>
          <w:id w:val="-1217207669"/>
          <w:citation/>
        </w:sdtPr>
        <w:sdtContent>
          <w:r w:rsidR="004F3EBC" w:rsidRPr="004F3EBC">
            <w:fldChar w:fldCharType="begin"/>
          </w:r>
          <w:r w:rsidR="004F3EBC" w:rsidRPr="004F3EBC">
            <w:instrText xml:space="preserve"> CITATION Par21 \l 2057 </w:instrText>
          </w:r>
          <w:r w:rsidR="004F3EBC" w:rsidRPr="004F3EBC">
            <w:fldChar w:fldCharType="separate"/>
          </w:r>
          <w:r w:rsidR="0019732A" w:rsidRPr="0019732A">
            <w:rPr>
              <w:noProof/>
            </w:rPr>
            <w:t>(Parker, 2021)</w:t>
          </w:r>
          <w:r w:rsidR="004F3EBC" w:rsidRPr="004F3EBC">
            <w:fldChar w:fldCharType="end"/>
          </w:r>
        </w:sdtContent>
      </w:sdt>
      <w:r w:rsidRPr="004F3EBC">
        <w:t>. The WaSC</w:t>
      </w:r>
      <w:r w:rsidRPr="00102FD8">
        <w:t xml:space="preserve"> committed to a multi-billion-pound capital investment programme during AMP7. The WNA model was specifically tasked with driving efficiencies, targeting significant savings </w:t>
      </w:r>
      <w:r w:rsidRPr="00102FD8">
        <w:lastRenderedPageBreak/>
        <w:t>through innovations such as off-site fabrication, lean construction, and supply chain optimisation, aiming for substantial cost reductions against targets (e.g., aspiring to an excess of 20% cost reduction). The regulatory necessity of achieving this efficiency, highlighted in the PR19 Final Determinations</w:t>
      </w:r>
      <w:r w:rsidR="00985216">
        <w:t xml:space="preserve"> </w:t>
      </w:r>
      <w:sdt>
        <w:sdtPr>
          <w:id w:val="235518706"/>
          <w:citation/>
        </w:sdtPr>
        <w:sdtContent>
          <w:r w:rsidR="00985216">
            <w:fldChar w:fldCharType="begin"/>
          </w:r>
          <w:r w:rsidR="00516687">
            <w:instrText xml:space="preserve">CITATION Ofw19 \l 2057 </w:instrText>
          </w:r>
          <w:r w:rsidR="00985216">
            <w:fldChar w:fldCharType="separate"/>
          </w:r>
          <w:r w:rsidR="0019732A" w:rsidRPr="0019732A">
            <w:rPr>
              <w:noProof/>
            </w:rPr>
            <w:t>(Ofwat, 2019)</w:t>
          </w:r>
          <w:r w:rsidR="00985216">
            <w:fldChar w:fldCharType="end"/>
          </w:r>
        </w:sdtContent>
      </w:sdt>
      <w:r w:rsidRPr="00102FD8">
        <w:t>, requires delivery partners to operate well below previous cost allowances to maintain financial viability. This created a fertile ground for collaborative models, which are theoretically better suited to fostering innovation than rigid, traditional contracts.</w:t>
      </w:r>
    </w:p>
    <w:p w14:paraId="7E6E197B" w14:textId="13476C87" w:rsidR="00102FD8" w:rsidRDefault="00020A63" w:rsidP="00102FD8">
      <w:pPr>
        <w:pStyle w:val="DM-H2"/>
      </w:pPr>
      <w:bookmarkStart w:id="49" w:name="_Toc224744704"/>
      <w:bookmarkStart w:id="50" w:name="_Toc225103602"/>
      <w:bookmarkStart w:id="51" w:name="_Toc225524954"/>
      <w:r>
        <w:t xml:space="preserve">1.3 </w:t>
      </w:r>
      <w:r w:rsidR="001A3E8F" w:rsidRPr="001A3E8F">
        <w:t>Enhanced Customer Focus and Affordability</w:t>
      </w:r>
      <w:bookmarkEnd w:id="49"/>
      <w:bookmarkEnd w:id="50"/>
      <w:bookmarkEnd w:id="51"/>
      <w:r w:rsidR="001A3E8F" w:rsidRPr="001A3E8F">
        <w:t xml:space="preserve"> </w:t>
      </w:r>
    </w:p>
    <w:p w14:paraId="65C9C755" w14:textId="5127A67D" w:rsidR="001A3E8F" w:rsidRPr="001A3E8F" w:rsidRDefault="001A3E8F" w:rsidP="00102FD8">
      <w:pPr>
        <w:pStyle w:val="DM-Body"/>
        <w:ind w:left="720"/>
      </w:pPr>
      <w:r w:rsidRPr="001A3E8F">
        <w:t xml:space="preserve">Ofwat placed unprecedented emphasis on customer service, resilience, and affordability. Performance commitments (PCs) and outcome delivery incentives (ODIs) were directly linked to metrics such as supply interruptions, leakage, and customer satisfaction scores </w:t>
      </w:r>
      <w:sdt>
        <w:sdtPr>
          <w:id w:val="-1169711193"/>
          <w:citation/>
        </w:sdtPr>
        <w:sdtContent>
          <w:r w:rsidR="001459D2">
            <w:fldChar w:fldCharType="begin"/>
          </w:r>
          <w:r w:rsidR="001459D2">
            <w:instrText xml:space="preserve"> CITATION Ofw19 \l 2057 </w:instrText>
          </w:r>
          <w:r w:rsidR="001459D2">
            <w:fldChar w:fldCharType="separate"/>
          </w:r>
          <w:r w:rsidR="0019732A" w:rsidRPr="0019732A">
            <w:rPr>
              <w:noProof/>
            </w:rPr>
            <w:t>(Ofwat, 2019)</w:t>
          </w:r>
          <w:r w:rsidR="001459D2">
            <w:fldChar w:fldCharType="end"/>
          </w:r>
        </w:sdtContent>
      </w:sdt>
      <w:r w:rsidRPr="001A3E8F">
        <w:t>. The Client's plan was deliberately driven by customer views, recognising that affordability is a key concern. Independent research verified that customers found the Client’s overall AMP7 plan to be 92% acceptable and 95% affordable</w:t>
      </w:r>
      <w:sdt>
        <w:sdtPr>
          <w:id w:val="-1285040115"/>
          <w:citation/>
        </w:sdtPr>
        <w:sdtContent>
          <w:r w:rsidR="002337EC">
            <w:fldChar w:fldCharType="begin"/>
          </w:r>
          <w:r w:rsidR="002A4175">
            <w:instrText xml:space="preserve">CITATION UKW18 \l 2057 </w:instrText>
          </w:r>
          <w:r w:rsidR="002337EC">
            <w:fldChar w:fldCharType="separate"/>
          </w:r>
          <w:r w:rsidR="0019732A">
            <w:rPr>
              <w:noProof/>
            </w:rPr>
            <w:t xml:space="preserve"> </w:t>
          </w:r>
          <w:r w:rsidR="0019732A" w:rsidRPr="0019732A">
            <w:rPr>
              <w:noProof/>
            </w:rPr>
            <w:t>(UK WaSC, 2018b)</w:t>
          </w:r>
          <w:r w:rsidR="002337EC">
            <w:fldChar w:fldCharType="end"/>
          </w:r>
        </w:sdtContent>
      </w:sdt>
      <w:r w:rsidRPr="001A3E8F">
        <w:t>. This financial and reputational pressure incentivised delivery models that were agile and responsive to customer needs.</w:t>
      </w:r>
    </w:p>
    <w:p w14:paraId="196F20E8" w14:textId="3E297E6D" w:rsidR="00102FD8" w:rsidRDefault="00020A63" w:rsidP="00102FD8">
      <w:pPr>
        <w:pStyle w:val="DM-H2"/>
      </w:pPr>
      <w:bookmarkStart w:id="52" w:name="_Toc224744705"/>
      <w:bookmarkStart w:id="53" w:name="_Toc225103603"/>
      <w:bookmarkStart w:id="54" w:name="_Toc225524955"/>
      <w:r>
        <w:t xml:space="preserve">1.4 </w:t>
      </w:r>
      <w:r w:rsidR="001A3E8F" w:rsidRPr="001A3E8F">
        <w:t>TOTEX and Long-Term Value</w:t>
      </w:r>
      <w:bookmarkEnd w:id="52"/>
      <w:bookmarkEnd w:id="53"/>
      <w:bookmarkEnd w:id="54"/>
      <w:r w:rsidR="001A3E8F" w:rsidRPr="001A3E8F">
        <w:t xml:space="preserve"> </w:t>
      </w:r>
    </w:p>
    <w:p w14:paraId="08F0FE6B" w14:textId="30758F66" w:rsidR="001A3E8F" w:rsidRPr="001A3E8F" w:rsidRDefault="001A3E8F" w:rsidP="00102FD8">
      <w:pPr>
        <w:pStyle w:val="DM-Body"/>
        <w:ind w:left="720"/>
      </w:pPr>
      <w:r w:rsidRPr="001A3E8F">
        <w:t xml:space="preserve">There was a distinct shift from focusing solely on the lowest capital cost (CAPEX) to considering the total expenditure (TOTEX), including operational costs (OPEX) over the asset's entire life. This necessitates a more holistic, long-term view during the design and construction phase, a perspective that collaborative models are intended to encourage </w:t>
      </w:r>
      <w:sdt>
        <w:sdtPr>
          <w:id w:val="1792394206"/>
          <w:citation/>
        </w:sdtPr>
        <w:sdtContent>
          <w:r w:rsidR="00B83784">
            <w:fldChar w:fldCharType="begin"/>
          </w:r>
          <w:r w:rsidR="00B83784">
            <w:rPr>
              <w:noProof/>
            </w:rPr>
            <w:instrText xml:space="preserve"> CITATION ICE20 \l 2057 </w:instrText>
          </w:r>
          <w:r w:rsidR="00B83784">
            <w:fldChar w:fldCharType="separate"/>
          </w:r>
          <w:r w:rsidR="0019732A" w:rsidRPr="0019732A">
            <w:rPr>
              <w:noProof/>
            </w:rPr>
            <w:t>(ICE (Institution of Civil Engineers), 2020)</w:t>
          </w:r>
          <w:r w:rsidR="00B83784">
            <w:fldChar w:fldCharType="end"/>
          </w:r>
        </w:sdtContent>
      </w:sdt>
      <w:r w:rsidRPr="002A4175">
        <w:t>.</w:t>
      </w:r>
    </w:p>
    <w:p w14:paraId="7D10BC11" w14:textId="77777777" w:rsidR="00E44624" w:rsidRDefault="00E44624">
      <w:pPr>
        <w:rPr>
          <w:rFonts w:ascii="Montserrat" w:hAnsi="Montserrat"/>
        </w:rPr>
      </w:pPr>
      <w:r>
        <w:br w:type="page"/>
      </w:r>
    </w:p>
    <w:p w14:paraId="34A7B9F9" w14:textId="60A78A7E" w:rsidR="00307BA7" w:rsidRDefault="00020A63" w:rsidP="00307BA7">
      <w:pPr>
        <w:pStyle w:val="DM-H2"/>
      </w:pPr>
      <w:bookmarkStart w:id="55" w:name="_Toc224744706"/>
      <w:bookmarkStart w:id="56" w:name="_Toc225103604"/>
      <w:bookmarkStart w:id="57" w:name="_Toc225524956"/>
      <w:r>
        <w:lastRenderedPageBreak/>
        <w:t xml:space="preserve">1.5 </w:t>
      </w:r>
      <w:r w:rsidR="0009381E">
        <w:t>From Adversarial to Collaborative: The Evolution of Delivery</w:t>
      </w:r>
      <w:bookmarkEnd w:id="55"/>
      <w:bookmarkEnd w:id="56"/>
      <w:bookmarkEnd w:id="57"/>
    </w:p>
    <w:p w14:paraId="55849478" w14:textId="2DDB154E" w:rsidR="0009381E" w:rsidRDefault="0009381E" w:rsidP="00307BA7">
      <w:pPr>
        <w:pStyle w:val="DM-Body"/>
        <w:ind w:left="720"/>
      </w:pPr>
      <w:r>
        <w:rPr>
          <w:rStyle w:val="ng-star-inserted"/>
        </w:rPr>
        <w:t>Project delivery models exist on a spectrum from purely transactional to deeply relational. Understanding this spectrum is crucial to contextualising the strategic choice of an alliance</w:t>
      </w:r>
      <w:r w:rsidR="00CE65CE">
        <w:rPr>
          <w:rStyle w:val="ng-star-inserted"/>
        </w:rPr>
        <w:t xml:space="preserve"> </w:t>
      </w:r>
      <w:sdt>
        <w:sdtPr>
          <w:rPr>
            <w:rStyle w:val="ng-star-inserted"/>
          </w:rPr>
          <w:id w:val="136318895"/>
          <w:citation/>
        </w:sdtPr>
        <w:sdtContent>
          <w:r w:rsidR="00CE65CE">
            <w:rPr>
              <w:rStyle w:val="ng-star-inserted"/>
            </w:rPr>
            <w:fldChar w:fldCharType="begin"/>
          </w:r>
          <w:r w:rsidR="00CE65CE">
            <w:rPr>
              <w:rStyle w:val="ng-star-inserted"/>
            </w:rPr>
            <w:instrText xml:space="preserve"> CITATION Lah121 \l 2057 </w:instrText>
          </w:r>
          <w:r w:rsidR="00CE65CE">
            <w:rPr>
              <w:rStyle w:val="ng-star-inserted"/>
            </w:rPr>
            <w:fldChar w:fldCharType="separate"/>
          </w:r>
          <w:r w:rsidR="0019732A" w:rsidRPr="0019732A">
            <w:rPr>
              <w:noProof/>
            </w:rPr>
            <w:t>(Lahdenperä, 2012)</w:t>
          </w:r>
          <w:r w:rsidR="00CE65CE">
            <w:rPr>
              <w:rStyle w:val="ng-star-inserted"/>
            </w:rPr>
            <w:fldChar w:fldCharType="end"/>
          </w:r>
        </w:sdtContent>
      </w:sdt>
      <w:r>
        <w:rPr>
          <w:rStyle w:val="ng-star-inserted"/>
        </w:rPr>
        <w:t>.</w:t>
      </w:r>
    </w:p>
    <w:p w14:paraId="3F925BAD" w14:textId="3E4C7D73" w:rsidR="00307BA7" w:rsidRDefault="00020A63" w:rsidP="00307BA7">
      <w:pPr>
        <w:pStyle w:val="DM-H2"/>
      </w:pPr>
      <w:bookmarkStart w:id="58" w:name="_Toc224744707"/>
      <w:bookmarkStart w:id="59" w:name="_Toc225103605"/>
      <w:bookmarkStart w:id="60" w:name="_Toc225524957"/>
      <w:r>
        <w:t xml:space="preserve">1.6 </w:t>
      </w:r>
      <w:r w:rsidR="0009381E">
        <w:t>The Failure of Traditional Models</w:t>
      </w:r>
      <w:bookmarkEnd w:id="58"/>
      <w:bookmarkEnd w:id="59"/>
      <w:bookmarkEnd w:id="60"/>
    </w:p>
    <w:p w14:paraId="5A40AFAF" w14:textId="59C776AA" w:rsidR="0009381E" w:rsidRDefault="0009381E" w:rsidP="00307BA7">
      <w:pPr>
        <w:pStyle w:val="DM-Body"/>
        <w:ind w:left="720"/>
      </w:pPr>
      <w:r>
        <w:rPr>
          <w:rStyle w:val="ng-star-inserted"/>
        </w:rPr>
        <w:t xml:space="preserve">Conventional models, such as Design-Bid-Build (DBB) or Engineering, Procurement, and Construction (EPC), are defined by a clear segregation of duties and maximum risk transfer to the contractor, often selected based on the lowest price. While offering cost certainty at the outset, these models are widely criticised in the literature for fostering an adversarial culture </w:t>
      </w:r>
      <w:sdt>
        <w:sdtPr>
          <w:rPr>
            <w:rStyle w:val="ng-star-inserted"/>
          </w:rPr>
          <w:id w:val="-1377077763"/>
          <w:citation/>
        </w:sdtPr>
        <w:sdtContent>
          <w:r w:rsidR="00382A8C">
            <w:rPr>
              <w:rStyle w:val="ng-star-inserted"/>
            </w:rPr>
            <w:fldChar w:fldCharType="begin"/>
          </w:r>
          <w:r w:rsidR="00382A8C">
            <w:rPr>
              <w:rStyle w:val="ng-star-inserted"/>
            </w:rPr>
            <w:instrText xml:space="preserve"> CITATION Cox97 \l 2057 </w:instrText>
          </w:r>
          <w:r w:rsidR="00382A8C">
            <w:rPr>
              <w:rStyle w:val="ng-star-inserted"/>
            </w:rPr>
            <w:fldChar w:fldCharType="separate"/>
          </w:r>
          <w:r w:rsidR="0019732A" w:rsidRPr="0019732A">
            <w:rPr>
              <w:noProof/>
            </w:rPr>
            <w:t>(Cox &amp; Thompson, 1997)</w:t>
          </w:r>
          <w:r w:rsidR="00382A8C">
            <w:rPr>
              <w:rStyle w:val="ng-star-inserted"/>
            </w:rPr>
            <w:fldChar w:fldCharType="end"/>
          </w:r>
        </w:sdtContent>
      </w:sdt>
      <w:r>
        <w:rPr>
          <w:rStyle w:val="ng-star-inserted"/>
        </w:rPr>
        <w:t>. Key weaknesses include:</w:t>
      </w:r>
    </w:p>
    <w:p w14:paraId="2A2E8F2E" w14:textId="2E31D663" w:rsidR="004D486B" w:rsidRDefault="00020A63" w:rsidP="00BB5E59">
      <w:pPr>
        <w:pStyle w:val="DM-H3"/>
        <w:rPr>
          <w:rStyle w:val="DM-H3Char"/>
        </w:rPr>
      </w:pPr>
      <w:bookmarkStart w:id="61" w:name="_Toc224744708"/>
      <w:bookmarkStart w:id="62" w:name="_Toc225103606"/>
      <w:bookmarkStart w:id="63" w:name="_Toc225524958"/>
      <w:r w:rsidRPr="00020A63">
        <w:rPr>
          <w:rStyle w:val="DM-H3Char"/>
        </w:rPr>
        <w:t xml:space="preserve">1.6.1 </w:t>
      </w:r>
      <w:r w:rsidR="0009381E" w:rsidRPr="00020A63">
        <w:rPr>
          <w:rStyle w:val="DM-H3Char"/>
        </w:rPr>
        <w:t>Siloed Working:</w:t>
      </w:r>
      <w:bookmarkEnd w:id="61"/>
      <w:bookmarkEnd w:id="62"/>
      <w:bookmarkEnd w:id="63"/>
    </w:p>
    <w:p w14:paraId="7EA0C295" w14:textId="0E42504C" w:rsidR="0009381E" w:rsidRDefault="0009381E" w:rsidP="00BB5E59">
      <w:pPr>
        <w:pStyle w:val="DM-Body"/>
        <w:ind w:left="1440"/>
      </w:pPr>
      <w:r w:rsidRPr="00307BA7">
        <w:rPr>
          <w:rStyle w:val="ng-star-inserted"/>
        </w:rPr>
        <w:t xml:space="preserve">Designers, clients, and contractors operate as separate entities, hindering communication and effective problem-solving. To explicitly combat this traditional failing, the Client's AMP7 strategy mandated the creation of an "inclusive organisation where people work together as one team, combining skills and knowledge and breaking down bureaucracy and hierarchies" </w:t>
      </w:r>
      <w:sdt>
        <w:sdtPr>
          <w:rPr>
            <w:rStyle w:val="ng-star-inserted"/>
          </w:rPr>
          <w:id w:val="-1733605077"/>
          <w:citation/>
        </w:sdtPr>
        <w:sdtContent>
          <w:r w:rsidR="008F751B">
            <w:rPr>
              <w:rStyle w:val="ng-star-inserted"/>
            </w:rPr>
            <w:fldChar w:fldCharType="begin"/>
          </w:r>
          <w:r w:rsidR="008E4130">
            <w:rPr>
              <w:rStyle w:val="ng-star-inserted"/>
            </w:rPr>
            <w:instrText xml:space="preserve">CITATION UKW8b \l 2057 </w:instrText>
          </w:r>
          <w:r w:rsidR="008F751B">
            <w:rPr>
              <w:rStyle w:val="ng-star-inserted"/>
            </w:rPr>
            <w:fldChar w:fldCharType="separate"/>
          </w:r>
          <w:r w:rsidR="0019732A" w:rsidRPr="0019732A">
            <w:rPr>
              <w:noProof/>
            </w:rPr>
            <w:t>(UK WaSC, 2018c)</w:t>
          </w:r>
          <w:r w:rsidR="008F751B">
            <w:rPr>
              <w:rStyle w:val="ng-star-inserted"/>
            </w:rPr>
            <w:fldChar w:fldCharType="end"/>
          </w:r>
        </w:sdtContent>
      </w:sdt>
      <w:r w:rsidR="008F751B">
        <w:rPr>
          <w:rStyle w:val="ng-star-inserted"/>
        </w:rPr>
        <w:t>.</w:t>
      </w:r>
    </w:p>
    <w:p w14:paraId="15075D0F" w14:textId="660F2A03" w:rsidR="004D486B" w:rsidRPr="004D486B" w:rsidRDefault="00020A63" w:rsidP="004D486B">
      <w:pPr>
        <w:pStyle w:val="DM-H3"/>
        <w:rPr>
          <w:rStyle w:val="ng-star-inserted"/>
        </w:rPr>
      </w:pPr>
      <w:bookmarkStart w:id="64" w:name="_Toc224744709"/>
      <w:bookmarkStart w:id="65" w:name="_Toc225103607"/>
      <w:bookmarkStart w:id="66" w:name="_Toc225524959"/>
      <w:r w:rsidRPr="004D486B">
        <w:rPr>
          <w:rStyle w:val="ng-star-inserted"/>
        </w:rPr>
        <w:t xml:space="preserve">1.6.2 </w:t>
      </w:r>
      <w:r w:rsidR="0009381E" w:rsidRPr="004D486B">
        <w:rPr>
          <w:rStyle w:val="ng-star-inserted"/>
        </w:rPr>
        <w:t>Ineffective Risk Management</w:t>
      </w:r>
      <w:bookmarkEnd w:id="64"/>
      <w:bookmarkEnd w:id="65"/>
      <w:bookmarkEnd w:id="66"/>
    </w:p>
    <w:p w14:paraId="7855D18D" w14:textId="62AC5408" w:rsidR="0009381E" w:rsidRDefault="0009381E" w:rsidP="007024BC">
      <w:pPr>
        <w:pStyle w:val="DM-Body"/>
        <w:ind w:left="1440"/>
        <w:rPr>
          <w:rStyle w:val="ng-star-inserted"/>
        </w:rPr>
      </w:pPr>
      <w:r w:rsidRPr="00307BA7">
        <w:rPr>
          <w:rStyle w:val="ng-star-inserted"/>
        </w:rPr>
        <w:t xml:space="preserve">Contracts are structured to transfer risk, which often translates to defensive behaviours, claims, and disputes rather than collaborative risk mitigation </w:t>
      </w:r>
      <w:sdt>
        <w:sdtPr>
          <w:rPr>
            <w:rStyle w:val="ng-star-inserted"/>
          </w:rPr>
          <w:id w:val="1944030120"/>
          <w:citation/>
        </w:sdtPr>
        <w:sdtContent>
          <w:r w:rsidR="000757CE">
            <w:rPr>
              <w:rStyle w:val="ng-star-inserted"/>
            </w:rPr>
            <w:fldChar w:fldCharType="begin"/>
          </w:r>
          <w:r w:rsidR="000757CE">
            <w:rPr>
              <w:rStyle w:val="ng-star-inserted"/>
            </w:rPr>
            <w:instrText xml:space="preserve"> CITATION War03 \l 2057 </w:instrText>
          </w:r>
          <w:r w:rsidR="000757CE">
            <w:rPr>
              <w:rStyle w:val="ng-star-inserted"/>
            </w:rPr>
            <w:fldChar w:fldCharType="separate"/>
          </w:r>
          <w:r w:rsidR="0019732A" w:rsidRPr="0019732A">
            <w:rPr>
              <w:noProof/>
            </w:rPr>
            <w:t>(Ward &amp; Chapman, 2003)</w:t>
          </w:r>
          <w:r w:rsidR="000757CE">
            <w:rPr>
              <w:rStyle w:val="ng-star-inserted"/>
            </w:rPr>
            <w:fldChar w:fldCharType="end"/>
          </w:r>
        </w:sdtContent>
      </w:sdt>
      <w:r w:rsidRPr="00307BA7">
        <w:rPr>
          <w:rStyle w:val="ng-star-inserted"/>
        </w:rPr>
        <w:t>.</w:t>
      </w:r>
    </w:p>
    <w:p w14:paraId="698279F9" w14:textId="43AD015E" w:rsidR="004D486B" w:rsidRPr="004D486B" w:rsidRDefault="00020A63" w:rsidP="004D486B">
      <w:pPr>
        <w:pStyle w:val="DM-H3"/>
        <w:rPr>
          <w:rStyle w:val="ng-star-inserted"/>
        </w:rPr>
      </w:pPr>
      <w:bookmarkStart w:id="67" w:name="_Toc224744710"/>
      <w:bookmarkStart w:id="68" w:name="_Toc225103608"/>
      <w:bookmarkStart w:id="69" w:name="_Toc225524960"/>
      <w:r w:rsidRPr="004D486B">
        <w:rPr>
          <w:rStyle w:val="ng-star-inserted"/>
        </w:rPr>
        <w:t xml:space="preserve">1.6.3 </w:t>
      </w:r>
      <w:r w:rsidR="0009381E" w:rsidRPr="004D486B">
        <w:rPr>
          <w:rStyle w:val="ng-star-inserted"/>
        </w:rPr>
        <w:t>Stifled Innovation</w:t>
      </w:r>
      <w:bookmarkEnd w:id="67"/>
      <w:bookmarkEnd w:id="68"/>
      <w:bookmarkEnd w:id="69"/>
    </w:p>
    <w:p w14:paraId="0F54FF25" w14:textId="6F872933" w:rsidR="0009381E" w:rsidRDefault="0009381E" w:rsidP="007024BC">
      <w:pPr>
        <w:pStyle w:val="DM-Body"/>
        <w:ind w:left="1440"/>
        <w:rPr>
          <w:rStyle w:val="ng-star-inserted"/>
        </w:rPr>
      </w:pPr>
      <w:r w:rsidRPr="00307BA7">
        <w:rPr>
          <w:rStyle w:val="ng-star-inserted"/>
        </w:rPr>
        <w:t xml:space="preserve">With a fixed scope and price, there is little incentive for the contractor to propose innovative or value-adding solutions post-contract award. Overcoming this barrier was a primary driver for the Client's shift to an alliance, which was specifically designed to foster "whole systems thinking" to "enable innovation" and </w:t>
      </w:r>
      <w:r w:rsidRPr="00307BA7">
        <w:rPr>
          <w:rStyle w:val="ng-star-inserted"/>
        </w:rPr>
        <w:lastRenderedPageBreak/>
        <w:t xml:space="preserve">escape the rigid constraints of traditional procurement </w:t>
      </w:r>
      <w:sdt>
        <w:sdtPr>
          <w:rPr>
            <w:rStyle w:val="ng-star-inserted"/>
          </w:rPr>
          <w:id w:val="464780730"/>
          <w:citation/>
        </w:sdtPr>
        <w:sdtContent>
          <w:r w:rsidR="009A078F">
            <w:rPr>
              <w:rStyle w:val="ng-star-inserted"/>
            </w:rPr>
            <w:fldChar w:fldCharType="begin"/>
          </w:r>
          <w:r w:rsidR="008E4130">
            <w:rPr>
              <w:rStyle w:val="ng-star-inserted"/>
            </w:rPr>
            <w:instrText xml:space="preserve">CITATION UKW8b \l 2057 </w:instrText>
          </w:r>
          <w:r w:rsidR="009A078F">
            <w:rPr>
              <w:rStyle w:val="ng-star-inserted"/>
            </w:rPr>
            <w:fldChar w:fldCharType="separate"/>
          </w:r>
          <w:r w:rsidR="0019732A" w:rsidRPr="0019732A">
            <w:rPr>
              <w:noProof/>
            </w:rPr>
            <w:t>(UK WaSC, 2018c)</w:t>
          </w:r>
          <w:r w:rsidR="009A078F">
            <w:rPr>
              <w:rStyle w:val="ng-star-inserted"/>
            </w:rPr>
            <w:fldChar w:fldCharType="end"/>
          </w:r>
        </w:sdtContent>
      </w:sdt>
      <w:r w:rsidRPr="00307BA7">
        <w:rPr>
          <w:rStyle w:val="ng-star-inserted"/>
        </w:rPr>
        <w:t>.</w:t>
      </w:r>
    </w:p>
    <w:p w14:paraId="3D9F7CFC" w14:textId="798C28B0" w:rsidR="00460426" w:rsidRPr="00460426" w:rsidRDefault="007024BC" w:rsidP="007024BC">
      <w:pPr>
        <w:pStyle w:val="DM-H2"/>
        <w:ind w:left="0"/>
      </w:pPr>
      <w:bookmarkStart w:id="70" w:name="_Toc224744711"/>
      <w:bookmarkStart w:id="71" w:name="_Toc225103609"/>
      <w:bookmarkStart w:id="72" w:name="_Toc225524961"/>
      <w:r>
        <w:t xml:space="preserve">1.7 </w:t>
      </w:r>
      <w:r w:rsidR="00460426" w:rsidRPr="00460426">
        <w:t>The Collaborative Alternative:</w:t>
      </w:r>
      <w:bookmarkEnd w:id="70"/>
      <w:bookmarkEnd w:id="71"/>
      <w:bookmarkEnd w:id="72"/>
      <w:r w:rsidR="00460426" w:rsidRPr="00460426">
        <w:t xml:space="preserve"> </w:t>
      </w:r>
    </w:p>
    <w:p w14:paraId="471940D8" w14:textId="704D48D2" w:rsidR="00460426" w:rsidRPr="00F160C2" w:rsidRDefault="00460426" w:rsidP="007024BC">
      <w:pPr>
        <w:pStyle w:val="DM-Body"/>
      </w:pPr>
      <w:r w:rsidRPr="00F160C2">
        <w:t>Alliancing and the WNA</w:t>
      </w:r>
      <w:r w:rsidR="00CB0B4B">
        <w:t>,</w:t>
      </w:r>
      <w:r w:rsidRPr="00F160C2">
        <w:t xml:space="preserve"> In response to these failings, collaborative models emerged, including partnering, frameworks, and, at the most integrated end of the spectrum, alliancing. An alliance contract is a specific legal and commercial arrangement where the client (owner) and one or more service providers (non-owner participants, or NOPs) work together as a single, integrated team to deliver a project under a risk/reward sharing agreement. This approach is rooted in the recognition that complex capital delivery projects—such as large-scale water network management activities, including Repair &amp; Maintenance (R&amp;M) and New Connections &amp; Metering (Workstream 1) </w:t>
      </w:r>
      <w:sdt>
        <w:sdtPr>
          <w:id w:val="-169416390"/>
          <w:citation/>
        </w:sdtPr>
        <w:sdtContent>
          <w:r w:rsidR="009A078F">
            <w:fldChar w:fldCharType="begin"/>
          </w:r>
          <w:r w:rsidR="00517000">
            <w:instrText xml:space="preserve">CITATION UKW181 \l 2057 </w:instrText>
          </w:r>
          <w:r w:rsidR="009A078F">
            <w:fldChar w:fldCharType="separate"/>
          </w:r>
          <w:r w:rsidR="0019732A" w:rsidRPr="0019732A">
            <w:rPr>
              <w:noProof/>
            </w:rPr>
            <w:t>(UK WaSC, 2018a)</w:t>
          </w:r>
          <w:r w:rsidR="009A078F">
            <w:fldChar w:fldCharType="end"/>
          </w:r>
        </w:sdtContent>
      </w:sdt>
      <w:r w:rsidRPr="00F160C2">
        <w:t>—require integrated teams and shared responsibility.</w:t>
      </w:r>
    </w:p>
    <w:p w14:paraId="2ED97038" w14:textId="690DF3F1" w:rsidR="00460426" w:rsidRPr="00F160C2" w:rsidRDefault="00460426" w:rsidP="007024BC">
      <w:pPr>
        <w:pStyle w:val="DM-Body"/>
      </w:pPr>
      <w:r w:rsidRPr="00F160C2">
        <w:t xml:space="preserve">The Client’s Water Network Alliance operationalises these principles through a highly incentivised commercial structure, specifically relying on the Target Cost with Price List contract (NEC3 Option C) </w:t>
      </w:r>
      <w:sdt>
        <w:sdtPr>
          <w:id w:val="661746260"/>
          <w:citation/>
        </w:sdtPr>
        <w:sdtContent>
          <w:r w:rsidR="00E94852">
            <w:fldChar w:fldCharType="begin"/>
          </w:r>
          <w:r w:rsidR="00E94852">
            <w:instrText xml:space="preserve"> CITATION UKW181 \l 2057 </w:instrText>
          </w:r>
          <w:r w:rsidR="00E94852">
            <w:fldChar w:fldCharType="separate"/>
          </w:r>
          <w:r w:rsidR="0019732A" w:rsidRPr="0019732A">
            <w:rPr>
              <w:noProof/>
            </w:rPr>
            <w:t>(UK WaSC, 2018a)</w:t>
          </w:r>
          <w:r w:rsidR="00E94852">
            <w:fldChar w:fldCharType="end"/>
          </w:r>
        </w:sdtContent>
      </w:sdt>
      <w:r w:rsidRPr="00F160C2">
        <w:t xml:space="preserve">. This framework legally mandates collaboration through core "Alliance Principles" </w:t>
      </w:r>
      <w:sdt>
        <w:sdtPr>
          <w:id w:val="670993735"/>
          <w:citation/>
        </w:sdtPr>
        <w:sdtContent>
          <w:r w:rsidR="00323A29">
            <w:fldChar w:fldCharType="begin"/>
          </w:r>
          <w:r w:rsidR="00323A29">
            <w:instrText xml:space="preserve"> CITATION UKW182 \l 2057 </w:instrText>
          </w:r>
          <w:r w:rsidR="00323A29">
            <w:fldChar w:fldCharType="separate"/>
          </w:r>
          <w:r w:rsidR="0019732A" w:rsidRPr="0019732A">
            <w:rPr>
              <w:noProof/>
            </w:rPr>
            <w:t>(UK WaSC, 2018d)</w:t>
          </w:r>
          <w:r w:rsidR="00323A29">
            <w:fldChar w:fldCharType="end"/>
          </w:r>
        </w:sdtContent>
      </w:sdt>
      <w:r w:rsidRPr="00F160C2">
        <w:t xml:space="preserve">, utilising mechanisms like the pain/gain share model, which is assessed and paid in accordance with the Water Network Alliance Agreement </w:t>
      </w:r>
      <w:sdt>
        <w:sdtPr>
          <w:id w:val="-972278788"/>
          <w:citation/>
        </w:sdtPr>
        <w:sdtContent>
          <w:r w:rsidR="00750EA6">
            <w:fldChar w:fldCharType="begin"/>
          </w:r>
          <w:r w:rsidR="00750EA6">
            <w:instrText xml:space="preserve"> CITATION UKW181 \l 2057 </w:instrText>
          </w:r>
          <w:r w:rsidR="00750EA6">
            <w:fldChar w:fldCharType="separate"/>
          </w:r>
          <w:r w:rsidR="0019732A" w:rsidRPr="0019732A">
            <w:rPr>
              <w:noProof/>
            </w:rPr>
            <w:t>(UK WaSC, 2018a)</w:t>
          </w:r>
          <w:r w:rsidR="00750EA6">
            <w:fldChar w:fldCharType="end"/>
          </w:r>
        </w:sdtContent>
      </w:sdt>
      <w:r w:rsidRPr="00F160C2">
        <w:t>, to perfectly align the financial interests of the Employer and the Delivery Partner.</w:t>
      </w:r>
    </w:p>
    <w:p w14:paraId="66B2CE56" w14:textId="21E3A477" w:rsidR="00460426" w:rsidRPr="00F160C2" w:rsidRDefault="00460426" w:rsidP="007024BC">
      <w:pPr>
        <w:pStyle w:val="DM-Body"/>
      </w:pPr>
      <w:r w:rsidRPr="00F160C2">
        <w:t>This model is underpinned by several core theoretical principles</w:t>
      </w:r>
      <w:sdt>
        <w:sdtPr>
          <w:id w:val="307752335"/>
          <w:citation/>
        </w:sdtPr>
        <w:sdtContent>
          <w:r w:rsidR="006666D0">
            <w:fldChar w:fldCharType="begin"/>
          </w:r>
          <w:r w:rsidR="006666D0">
            <w:instrText xml:space="preserve"> CITATION Ros03 \l 2057 </w:instrText>
          </w:r>
          <w:r w:rsidR="006666D0">
            <w:fldChar w:fldCharType="separate"/>
          </w:r>
          <w:r w:rsidR="0019732A">
            <w:rPr>
              <w:noProof/>
            </w:rPr>
            <w:t xml:space="preserve"> </w:t>
          </w:r>
          <w:r w:rsidR="0019732A" w:rsidRPr="0019732A">
            <w:rPr>
              <w:noProof/>
            </w:rPr>
            <w:t>(Ross, 2003)</w:t>
          </w:r>
          <w:r w:rsidR="006666D0">
            <w:fldChar w:fldCharType="end"/>
          </w:r>
        </w:sdtContent>
      </w:sdt>
      <w:r w:rsidRPr="00F160C2">
        <w:t xml:space="preserve">; </w:t>
      </w:r>
      <w:sdt>
        <w:sdtPr>
          <w:id w:val="460465074"/>
          <w:citation/>
        </w:sdtPr>
        <w:sdtContent>
          <w:r w:rsidR="006666D0">
            <w:fldChar w:fldCharType="begin"/>
          </w:r>
          <w:r w:rsidR="006666D0">
            <w:instrText xml:space="preserve"> CITATION Che12 \l 2057 </w:instrText>
          </w:r>
          <w:r w:rsidR="006666D0">
            <w:fldChar w:fldCharType="separate"/>
          </w:r>
          <w:r w:rsidR="0019732A" w:rsidRPr="0019732A">
            <w:rPr>
              <w:noProof/>
            </w:rPr>
            <w:t>(Cheung &amp; al., 2012)</w:t>
          </w:r>
          <w:r w:rsidR="006666D0">
            <w:fldChar w:fldCharType="end"/>
          </w:r>
        </w:sdtContent>
      </w:sdt>
      <w:r w:rsidRPr="00F160C2">
        <w:t>.</w:t>
      </w:r>
    </w:p>
    <w:p w14:paraId="74A2A9B5" w14:textId="20BF4535" w:rsidR="00460426" w:rsidRPr="00F160C2" w:rsidRDefault="00460426" w:rsidP="007024BC">
      <w:pPr>
        <w:pStyle w:val="DM-Body"/>
      </w:pPr>
      <w:r w:rsidRPr="00107DFD">
        <w:rPr>
          <w:b/>
          <w:bCs/>
        </w:rPr>
        <w:t>The Strategic Selection of NEC3 Option C</w:t>
      </w:r>
      <w:r w:rsidR="00107DFD" w:rsidRPr="00107DFD">
        <w:rPr>
          <w:b/>
          <w:bCs/>
        </w:rPr>
        <w:t>:</w:t>
      </w:r>
      <w:r w:rsidRPr="00F160C2">
        <w:t xml:space="preserve"> To operationalise the collaborative theory of the alliance, the Client utilised the NEC3 Term Service Contract under Option C (Target Contract with Price List) </w:t>
      </w:r>
      <w:sdt>
        <w:sdtPr>
          <w:id w:val="989213482"/>
          <w:citation/>
        </w:sdtPr>
        <w:sdtContent>
          <w:r w:rsidR="00356C38">
            <w:fldChar w:fldCharType="begin"/>
          </w:r>
          <w:r w:rsidR="00356C38">
            <w:instrText xml:space="preserve"> CITATION UKW181 \l 2057 </w:instrText>
          </w:r>
          <w:r w:rsidR="00356C38">
            <w:fldChar w:fldCharType="separate"/>
          </w:r>
          <w:r w:rsidR="0019732A" w:rsidRPr="0019732A">
            <w:rPr>
              <w:noProof/>
            </w:rPr>
            <w:t>(UK WaSC, 2018a)</w:t>
          </w:r>
          <w:r w:rsidR="00356C38">
            <w:fldChar w:fldCharType="end"/>
          </w:r>
        </w:sdtContent>
      </w:sdt>
      <w:r w:rsidRPr="00F160C2">
        <w:t xml:space="preserve">. In traditional infrastructure procurement, clients often default to fixed-price lump-sum contracts (akin to NEC Option A), which place the entirety of the financial risk onto the supply chain, inherently driving adversarial, </w:t>
      </w:r>
      <w:r w:rsidRPr="00F160C2">
        <w:lastRenderedPageBreak/>
        <w:t xml:space="preserve">protectionist behaviour. Conversely, fully cost-reimbursable models (akin to NEC Option E) leave the client bearing all financial risk with no incentive for contractor efficiency. Option C was strategically selected for the WNA because it bridges this divide. It establishes an agreed financial baseline (the Target Cost) but uniquely mandates a 'Pain/Gain' share mechanism </w:t>
      </w:r>
      <w:sdt>
        <w:sdtPr>
          <w:id w:val="-733851309"/>
          <w:citation/>
        </w:sdtPr>
        <w:sdtContent>
          <w:r w:rsidR="00194573">
            <w:fldChar w:fldCharType="begin"/>
          </w:r>
          <w:r w:rsidR="00194573">
            <w:instrText xml:space="preserve"> CITATION UKW181 \l 2057 </w:instrText>
          </w:r>
          <w:r w:rsidR="00194573">
            <w:fldChar w:fldCharType="separate"/>
          </w:r>
          <w:r w:rsidR="0019732A" w:rsidRPr="0019732A">
            <w:rPr>
              <w:noProof/>
            </w:rPr>
            <w:t>(UK WaSC, 2018a)</w:t>
          </w:r>
          <w:r w:rsidR="00194573">
            <w:fldChar w:fldCharType="end"/>
          </w:r>
        </w:sdtContent>
      </w:sdt>
      <w:r w:rsidRPr="00F160C2">
        <w:t>. This mechanism is theoretically essential for an alliance, as it ensures that the financial consequences of both efficiency (gain) and operational failure (pain) are shared, forcing both the Client and the Delivery Partner to abandon siloed working and make 'best-for-project' decisions</w:t>
      </w:r>
      <w:r w:rsidR="002E16EC">
        <w:t xml:space="preserve"> </w:t>
      </w:r>
      <w:sdt>
        <w:sdtPr>
          <w:id w:val="-1085987962"/>
          <w:citation/>
        </w:sdtPr>
        <w:sdtContent>
          <w:r w:rsidR="002E16EC">
            <w:fldChar w:fldCharType="begin"/>
          </w:r>
          <w:r w:rsidR="002E16EC">
            <w:instrText xml:space="preserve"> CITATION NECle \l 2057 </w:instrText>
          </w:r>
          <w:r w:rsidR="002E16EC">
            <w:fldChar w:fldCharType="separate"/>
          </w:r>
          <w:r w:rsidR="0019732A" w:rsidRPr="0019732A">
            <w:rPr>
              <w:noProof/>
            </w:rPr>
            <w:t>(NEC, Engineering and Construction Contract Option C: Target contract with activity schedule)</w:t>
          </w:r>
          <w:r w:rsidR="002E16EC">
            <w:fldChar w:fldCharType="end"/>
          </w:r>
        </w:sdtContent>
      </w:sdt>
      <w:r w:rsidRPr="00F160C2">
        <w:t>.</w:t>
      </w:r>
    </w:p>
    <w:p w14:paraId="6C912EE7" w14:textId="626FB223" w:rsidR="00F160C2" w:rsidRDefault="00DE045F" w:rsidP="00F160C2">
      <w:pPr>
        <w:pStyle w:val="DM-H2"/>
      </w:pPr>
      <w:bookmarkStart w:id="73" w:name="_Toc224744712"/>
      <w:bookmarkStart w:id="74" w:name="_Toc225103610"/>
      <w:bookmarkStart w:id="75" w:name="_Toc225524962"/>
      <w:r>
        <w:t xml:space="preserve">1.7.1 </w:t>
      </w:r>
      <w:r w:rsidR="00460426" w:rsidRPr="00F160C2">
        <w:t>Shared Risk and Reward (Pain/Gain):</w:t>
      </w:r>
      <w:bookmarkEnd w:id="73"/>
      <w:bookmarkEnd w:id="74"/>
      <w:bookmarkEnd w:id="75"/>
      <w:r w:rsidR="00460426" w:rsidRPr="00F160C2">
        <w:t xml:space="preserve"> </w:t>
      </w:r>
    </w:p>
    <w:p w14:paraId="1F55773F" w14:textId="5C82F40F" w:rsidR="00460426" w:rsidRPr="00F160C2" w:rsidRDefault="00460426" w:rsidP="00F160C2">
      <w:pPr>
        <w:pStyle w:val="DM-Body"/>
        <w:ind w:left="720"/>
      </w:pPr>
      <w:r w:rsidRPr="00F160C2">
        <w:t xml:space="preserve">All parties share in the financial pain and gain. The commercial model typically involves reimbursement of Defined Costs ('Limb 1'), a Fee for profit and overheads ('Limb 2') </w:t>
      </w:r>
      <w:sdt>
        <w:sdtPr>
          <w:id w:val="1591119768"/>
          <w:citation/>
        </w:sdtPr>
        <w:sdtContent>
          <w:r w:rsidR="00194573">
            <w:fldChar w:fldCharType="begin"/>
          </w:r>
          <w:r w:rsidR="00194573">
            <w:instrText xml:space="preserve"> CITATION UKW181 \l 2057 </w:instrText>
          </w:r>
          <w:r w:rsidR="00194573">
            <w:fldChar w:fldCharType="separate"/>
          </w:r>
          <w:r w:rsidR="0019732A" w:rsidRPr="0019732A">
            <w:rPr>
              <w:noProof/>
            </w:rPr>
            <w:t>(UK WaSC, 2018a)</w:t>
          </w:r>
          <w:r w:rsidR="00194573">
            <w:fldChar w:fldCharType="end"/>
          </w:r>
        </w:sdtContent>
      </w:sdt>
      <w:r w:rsidRPr="00F160C2">
        <w:t xml:space="preserve">, and a performance-based sum ('Limb 3') linked to pre-agreed Key Result Areas (KRAs) </w:t>
      </w:r>
      <w:sdt>
        <w:sdtPr>
          <w:id w:val="1195570087"/>
          <w:citation/>
        </w:sdtPr>
        <w:sdtContent>
          <w:r w:rsidR="00194573">
            <w:fldChar w:fldCharType="begin"/>
          </w:r>
          <w:r w:rsidR="008E4130">
            <w:instrText xml:space="preserve">CITATION UKW8b \l 2057 </w:instrText>
          </w:r>
          <w:r w:rsidR="00194573">
            <w:fldChar w:fldCharType="separate"/>
          </w:r>
          <w:r w:rsidR="0019732A" w:rsidRPr="0019732A">
            <w:rPr>
              <w:noProof/>
            </w:rPr>
            <w:t>(UK WaSC, 2018c)</w:t>
          </w:r>
          <w:r w:rsidR="00194573">
            <w:fldChar w:fldCharType="end"/>
          </w:r>
        </w:sdtContent>
      </w:sdt>
      <w:r w:rsidRPr="00F160C2">
        <w:t>.</w:t>
      </w:r>
    </w:p>
    <w:p w14:paraId="08CD07B1" w14:textId="18D886E5" w:rsidR="007053F2" w:rsidRDefault="00DE045F" w:rsidP="007053F2">
      <w:pPr>
        <w:pStyle w:val="DM-H2"/>
      </w:pPr>
      <w:bookmarkStart w:id="76" w:name="_Toc224744713"/>
      <w:bookmarkStart w:id="77" w:name="_Toc225103611"/>
      <w:bookmarkStart w:id="78" w:name="_Toc225524963"/>
      <w:r>
        <w:t xml:space="preserve">1.7.2 </w:t>
      </w:r>
      <w:r w:rsidR="00460426" w:rsidRPr="00F160C2">
        <w:t>"No-Blame" Culture:</w:t>
      </w:r>
      <w:bookmarkEnd w:id="76"/>
      <w:bookmarkEnd w:id="77"/>
      <w:bookmarkEnd w:id="78"/>
    </w:p>
    <w:p w14:paraId="2CCC7458" w14:textId="6F163057" w:rsidR="00460426" w:rsidRPr="00F160C2" w:rsidRDefault="00460426" w:rsidP="00F160C2">
      <w:pPr>
        <w:pStyle w:val="DM-Body"/>
        <w:ind w:left="720"/>
      </w:pPr>
      <w:r w:rsidRPr="00F160C2">
        <w:t xml:space="preserve"> The alliance operates on a principle of collective responsibility. Parties agree not to litigate against one another for errors or poor performance, fostering transparency and a focus on solving problems. This is contractually operationalised by the mandate that all parties must act "in a spirit of mutual trust and cooperation"</w:t>
      </w:r>
      <w:sdt>
        <w:sdtPr>
          <w:id w:val="1139301266"/>
          <w:citation/>
        </w:sdtPr>
        <w:sdtContent>
          <w:r w:rsidR="00102B17">
            <w:fldChar w:fldCharType="begin"/>
          </w:r>
          <w:r w:rsidR="00102B17">
            <w:instrText xml:space="preserve"> CITATION UKW181 \l 2057 </w:instrText>
          </w:r>
          <w:r w:rsidR="00102B17">
            <w:fldChar w:fldCharType="separate"/>
          </w:r>
          <w:r w:rsidR="0019732A">
            <w:rPr>
              <w:noProof/>
            </w:rPr>
            <w:t xml:space="preserve"> </w:t>
          </w:r>
          <w:r w:rsidR="0019732A" w:rsidRPr="0019732A">
            <w:rPr>
              <w:noProof/>
            </w:rPr>
            <w:t>(UK WaSC, 2018a)</w:t>
          </w:r>
          <w:r w:rsidR="00102B17">
            <w:fldChar w:fldCharType="end"/>
          </w:r>
        </w:sdtContent>
      </w:sdt>
      <w:r w:rsidR="00102B17">
        <w:t>.</w:t>
      </w:r>
    </w:p>
    <w:p w14:paraId="2C7B933C" w14:textId="039574E6" w:rsidR="007053F2" w:rsidRDefault="00DE045F" w:rsidP="007053F2">
      <w:pPr>
        <w:pStyle w:val="DM-H2"/>
      </w:pPr>
      <w:bookmarkStart w:id="79" w:name="_Toc224744714"/>
      <w:bookmarkStart w:id="80" w:name="_Toc225103612"/>
      <w:bookmarkStart w:id="81" w:name="_Toc225524964"/>
      <w:r>
        <w:t xml:space="preserve">1.7.3 </w:t>
      </w:r>
      <w:r w:rsidR="00460426" w:rsidRPr="00F160C2">
        <w:t>Best-for-Project Decision Making:</w:t>
      </w:r>
      <w:bookmarkEnd w:id="79"/>
      <w:bookmarkEnd w:id="80"/>
      <w:bookmarkEnd w:id="81"/>
    </w:p>
    <w:p w14:paraId="3A98203F" w14:textId="67171133" w:rsidR="00460426" w:rsidRDefault="00460426" w:rsidP="00F160C2">
      <w:pPr>
        <w:pStyle w:val="DM-Body"/>
        <w:ind w:left="720"/>
      </w:pPr>
      <w:r w:rsidRPr="00F160C2">
        <w:t xml:space="preserve">Decisions are made unanimously by a Water Network Alliance Leadership Team (WNALT) comprising senior members from each participating organisation, guided by what is best for the project outcomes and performance KRAs </w:t>
      </w:r>
      <w:sdt>
        <w:sdtPr>
          <w:id w:val="1072392515"/>
          <w:citation/>
        </w:sdtPr>
        <w:sdtContent>
          <w:r w:rsidR="00102B17">
            <w:fldChar w:fldCharType="begin"/>
          </w:r>
          <w:r w:rsidR="008E4130">
            <w:instrText xml:space="preserve">CITATION UKW8b \l 2057 </w:instrText>
          </w:r>
          <w:r w:rsidR="00102B17">
            <w:fldChar w:fldCharType="separate"/>
          </w:r>
          <w:r w:rsidR="0019732A" w:rsidRPr="0019732A">
            <w:rPr>
              <w:noProof/>
            </w:rPr>
            <w:t>(UK WaSC, 2018c)</w:t>
          </w:r>
          <w:r w:rsidR="00102B17">
            <w:fldChar w:fldCharType="end"/>
          </w:r>
        </w:sdtContent>
      </w:sdt>
      <w:r w:rsidRPr="00F160C2">
        <w:t>.</w:t>
      </w:r>
    </w:p>
    <w:p w14:paraId="6F14C2A8" w14:textId="77777777" w:rsidR="007053F2" w:rsidRDefault="007053F2" w:rsidP="00F160C2">
      <w:pPr>
        <w:pStyle w:val="DM-Body"/>
        <w:ind w:left="720"/>
      </w:pPr>
    </w:p>
    <w:p w14:paraId="0D2E0F9F" w14:textId="6A16633E" w:rsidR="007053F2" w:rsidRDefault="00DE045F" w:rsidP="007053F2">
      <w:pPr>
        <w:pStyle w:val="DM-H2"/>
      </w:pPr>
      <w:bookmarkStart w:id="82" w:name="_Toc224744715"/>
      <w:bookmarkStart w:id="83" w:name="_Toc225103613"/>
      <w:bookmarkStart w:id="84" w:name="_Toc225524965"/>
      <w:r>
        <w:lastRenderedPageBreak/>
        <w:t xml:space="preserve">1.7.4 </w:t>
      </w:r>
      <w:r w:rsidR="00460426" w:rsidRPr="00F160C2">
        <w:t>Integrated Project Team (IPT):</w:t>
      </w:r>
      <w:bookmarkEnd w:id="82"/>
      <w:bookmarkEnd w:id="83"/>
      <w:bookmarkEnd w:id="84"/>
    </w:p>
    <w:p w14:paraId="7919E747" w14:textId="5F8D8386" w:rsidR="00460426" w:rsidRPr="00F160C2" w:rsidRDefault="00460426" w:rsidP="00F160C2">
      <w:pPr>
        <w:pStyle w:val="DM-Body"/>
        <w:ind w:left="720"/>
      </w:pPr>
      <w:r w:rsidRPr="00F160C2">
        <w:t xml:space="preserve">Personnel from the client, designer, and contractor organisations are co-located and work as a single team, breaking down organisational silos </w:t>
      </w:r>
      <w:sdt>
        <w:sdtPr>
          <w:id w:val="826012790"/>
          <w:citation/>
        </w:sdtPr>
        <w:sdtContent>
          <w:r w:rsidR="00B13E8D">
            <w:fldChar w:fldCharType="begin"/>
          </w:r>
          <w:r w:rsidR="00B13E8D">
            <w:instrText xml:space="preserve"> CITATION Lah12 \l 2057 </w:instrText>
          </w:r>
          <w:r w:rsidR="00B13E8D">
            <w:fldChar w:fldCharType="separate"/>
          </w:r>
          <w:r w:rsidR="0019732A" w:rsidRPr="0019732A">
            <w:rPr>
              <w:noProof/>
            </w:rPr>
            <w:t>(Lahdenperä, 2012)</w:t>
          </w:r>
          <w:r w:rsidR="00B13E8D">
            <w:fldChar w:fldCharType="end"/>
          </w:r>
        </w:sdtContent>
      </w:sdt>
      <w:r w:rsidRPr="00F160C2">
        <w:t xml:space="preserve">. To physically enforce this, the Alliance Leadership Team and Performance Hub were mandated to be co-located at a central Client operational base </w:t>
      </w:r>
      <w:sdt>
        <w:sdtPr>
          <w:id w:val="-1787266277"/>
          <w:citation/>
        </w:sdtPr>
        <w:sdtContent>
          <w:r w:rsidR="003624D0">
            <w:fldChar w:fldCharType="begin"/>
          </w:r>
          <w:r w:rsidR="008E4130">
            <w:instrText xml:space="preserve">CITATION UKW8b \l 2057 </w:instrText>
          </w:r>
          <w:r w:rsidR="003624D0">
            <w:fldChar w:fldCharType="separate"/>
          </w:r>
          <w:r w:rsidR="0019732A" w:rsidRPr="0019732A">
            <w:rPr>
              <w:noProof/>
            </w:rPr>
            <w:t>(UK WaSC, 2018c)</w:t>
          </w:r>
          <w:r w:rsidR="003624D0">
            <w:fldChar w:fldCharType="end"/>
          </w:r>
        </w:sdtContent>
      </w:sdt>
      <w:r w:rsidRPr="00F160C2">
        <w:t>.</w:t>
      </w:r>
    </w:p>
    <w:p w14:paraId="083908A0" w14:textId="3FB98F69" w:rsidR="004325C1" w:rsidRDefault="00DE045F" w:rsidP="00990620">
      <w:pPr>
        <w:pStyle w:val="DM-H2"/>
      </w:pPr>
      <w:bookmarkStart w:id="85" w:name="_Toc224744716"/>
      <w:bookmarkStart w:id="86" w:name="_Toc225103614"/>
      <w:bookmarkStart w:id="87" w:name="_Toc225524966"/>
      <w:r>
        <w:t xml:space="preserve">1.7.5 </w:t>
      </w:r>
      <w:r w:rsidR="004325C1" w:rsidRPr="004325C1">
        <w:t>Defining Success: Beyond the Iron Triangle</w:t>
      </w:r>
      <w:bookmarkEnd w:id="85"/>
      <w:bookmarkEnd w:id="86"/>
      <w:bookmarkEnd w:id="87"/>
    </w:p>
    <w:p w14:paraId="0325BDAD" w14:textId="5DEE74D2" w:rsidR="004325C1" w:rsidRPr="004325C1" w:rsidRDefault="004325C1" w:rsidP="00990620">
      <w:pPr>
        <w:pStyle w:val="DM-Body"/>
        <w:ind w:left="720"/>
      </w:pPr>
      <w:r w:rsidRPr="004325C1">
        <w:t xml:space="preserve">The traditional measure of project success has been the "iron triangle" or "triple constraint": delivering on time, to budget, and to the specified quality </w:t>
      </w:r>
      <w:sdt>
        <w:sdtPr>
          <w:id w:val="1031616381"/>
          <w:citation/>
        </w:sdtPr>
        <w:sdtContent>
          <w:r w:rsidR="00F22796">
            <w:fldChar w:fldCharType="begin"/>
          </w:r>
          <w:r w:rsidR="00F22796">
            <w:instrText xml:space="preserve"> CITATION Atk99 \l 2057 </w:instrText>
          </w:r>
          <w:r w:rsidR="00F22796">
            <w:fldChar w:fldCharType="separate"/>
          </w:r>
          <w:r w:rsidR="0019732A" w:rsidRPr="0019732A">
            <w:rPr>
              <w:noProof/>
            </w:rPr>
            <w:t>(Atkinson, 1999)</w:t>
          </w:r>
          <w:r w:rsidR="00F22796">
            <w:fldChar w:fldCharType="end"/>
          </w:r>
        </w:sdtContent>
      </w:sdt>
      <w:r w:rsidRPr="004325C1">
        <w:t xml:space="preserve">. While these metrics remain fundamental, contemporary project management literature argues they are insufficient for judging the true success of a complex programme, particularly one delivered through a collaborative model </w:t>
      </w:r>
      <w:sdt>
        <w:sdtPr>
          <w:id w:val="962386313"/>
          <w:citation/>
        </w:sdtPr>
        <w:sdtContent>
          <w:r w:rsidR="00732518">
            <w:fldChar w:fldCharType="begin"/>
          </w:r>
          <w:r w:rsidR="00732518">
            <w:instrText xml:space="preserve"> CITATION Bac99 \l 2057 </w:instrText>
          </w:r>
          <w:r w:rsidR="00732518">
            <w:fldChar w:fldCharType="separate"/>
          </w:r>
          <w:r w:rsidR="0019732A" w:rsidRPr="0019732A">
            <w:rPr>
              <w:noProof/>
            </w:rPr>
            <w:t>(Baccarini, 1999)</w:t>
          </w:r>
          <w:r w:rsidR="00732518">
            <w:fldChar w:fldCharType="end"/>
          </w:r>
        </w:sdtContent>
      </w:sdt>
      <w:r w:rsidRPr="004325C1">
        <w:t xml:space="preserve">; </w:t>
      </w:r>
      <w:sdt>
        <w:sdtPr>
          <w:id w:val="-2045208268"/>
          <w:citation/>
        </w:sdtPr>
        <w:sdtContent>
          <w:r w:rsidR="00946CC8">
            <w:fldChar w:fldCharType="begin"/>
          </w:r>
          <w:r w:rsidR="00946CC8">
            <w:instrText xml:space="preserve"> CITATION Tur12 \l 2057 </w:instrText>
          </w:r>
          <w:r w:rsidR="00946CC8">
            <w:fldChar w:fldCharType="separate"/>
          </w:r>
          <w:r w:rsidR="0019732A" w:rsidRPr="0019732A">
            <w:rPr>
              <w:noProof/>
            </w:rPr>
            <w:t>(Turner &amp; Zolin, 2012)</w:t>
          </w:r>
          <w:r w:rsidR="00946CC8">
            <w:fldChar w:fldCharType="end"/>
          </w:r>
        </w:sdtContent>
      </w:sdt>
      <w:r w:rsidRPr="004325C1">
        <w:t>.</w:t>
      </w:r>
    </w:p>
    <w:p w14:paraId="59EA47F9" w14:textId="3E05D445" w:rsidR="004325C1" w:rsidRPr="004325C1" w:rsidRDefault="004325C1" w:rsidP="00990620">
      <w:pPr>
        <w:pStyle w:val="DM-Body"/>
        <w:ind w:left="720"/>
      </w:pPr>
      <w:r w:rsidRPr="004325C1">
        <w:t xml:space="preserve">An alliance’s explicit goals extend "beyond the contract" to include relational and long-term value creation. Walker and Lloyd-Walker </w:t>
      </w:r>
      <w:sdt>
        <w:sdtPr>
          <w:id w:val="1638149162"/>
          <w:citation/>
        </w:sdtPr>
        <w:sdtContent>
          <w:r w:rsidR="00BF6260">
            <w:fldChar w:fldCharType="begin"/>
          </w:r>
          <w:r w:rsidR="00BF6260">
            <w:instrText xml:space="preserve">CITATION Wal15 \n  \l 2057 </w:instrText>
          </w:r>
          <w:r w:rsidR="00BF6260">
            <w:fldChar w:fldCharType="separate"/>
          </w:r>
          <w:r w:rsidR="0019732A" w:rsidRPr="0019732A">
            <w:rPr>
              <w:noProof/>
            </w:rPr>
            <w:t>(2015)</w:t>
          </w:r>
          <w:r w:rsidR="00BF6260">
            <w:fldChar w:fldCharType="end"/>
          </w:r>
        </w:sdtContent>
      </w:sdt>
      <w:r w:rsidRPr="004325C1">
        <w:t xml:space="preserve"> argue that true alliance performance can only be evaluated by assessing the tangible and intangible value delivered to the wider participant network. Therefore, this dissertation adopts a broader, stakeholder-centric definition of success. Stakeholder satisfaction is a more holistic and arguably more meaningful measure of performance in the context of a utility alliance.</w:t>
      </w:r>
    </w:p>
    <w:p w14:paraId="0BD80928" w14:textId="77777777" w:rsidR="004325C1" w:rsidRPr="004325C1" w:rsidRDefault="004325C1" w:rsidP="00990620">
      <w:pPr>
        <w:pStyle w:val="DM-Body"/>
        <w:ind w:left="720"/>
      </w:pPr>
      <w:r w:rsidRPr="004325C1">
        <w:t>A critical evaluation requires assessing performance against the nuanced expectations of key stakeholders:</w:t>
      </w:r>
    </w:p>
    <w:p w14:paraId="7C0A7C83" w14:textId="6E6CA059" w:rsidR="00990620" w:rsidRDefault="00DE045F" w:rsidP="00990620">
      <w:pPr>
        <w:pStyle w:val="DM-H2"/>
      </w:pPr>
      <w:bookmarkStart w:id="88" w:name="_Toc224744717"/>
      <w:bookmarkStart w:id="89" w:name="_Toc225103615"/>
      <w:bookmarkStart w:id="90" w:name="_Toc225524967"/>
      <w:r>
        <w:t xml:space="preserve">1.8 </w:t>
      </w:r>
      <w:r w:rsidR="004325C1" w:rsidRPr="004325C1">
        <w:t>The Client and Regulator (Ofwat)</w:t>
      </w:r>
      <w:bookmarkEnd w:id="88"/>
      <w:bookmarkEnd w:id="89"/>
      <w:bookmarkEnd w:id="90"/>
    </w:p>
    <w:p w14:paraId="79E40B02" w14:textId="0A715DC3" w:rsidR="004325C1" w:rsidRPr="004325C1" w:rsidRDefault="004325C1" w:rsidP="00990620">
      <w:pPr>
        <w:pStyle w:val="DM-Body"/>
        <w:ind w:left="720"/>
      </w:pPr>
      <w:r w:rsidRPr="004325C1">
        <w:t xml:space="preserve">Success includes predictable cost, programme adherence, asset quality, and achieving Ofwat's performance commitments and Outcome Delivery Incentives </w:t>
      </w:r>
      <w:sdt>
        <w:sdtPr>
          <w:id w:val="-570736724"/>
          <w:citation/>
        </w:sdtPr>
        <w:sdtContent>
          <w:r w:rsidR="00615969">
            <w:fldChar w:fldCharType="begin"/>
          </w:r>
          <w:r w:rsidR="00615969">
            <w:instrText xml:space="preserve"> CITATION Ofw19 \l 2057 </w:instrText>
          </w:r>
          <w:r w:rsidR="00615969">
            <w:fldChar w:fldCharType="separate"/>
          </w:r>
          <w:r w:rsidR="0019732A" w:rsidRPr="0019732A">
            <w:rPr>
              <w:noProof/>
            </w:rPr>
            <w:t>(Ofwat, 2019)</w:t>
          </w:r>
          <w:r w:rsidR="00615969">
            <w:fldChar w:fldCharType="end"/>
          </w:r>
        </w:sdtContent>
      </w:sdt>
      <w:r w:rsidRPr="004325C1">
        <w:t xml:space="preserve">. As a "not-for-profit" utility with no shareholders, it also fundamentally relies on demonstrating </w:t>
      </w:r>
      <w:r w:rsidRPr="004325C1">
        <w:lastRenderedPageBreak/>
        <w:t xml:space="preserve">value for money by returning financial surpluses to the benefit of its customers </w:t>
      </w:r>
      <w:sdt>
        <w:sdtPr>
          <w:id w:val="1738747207"/>
          <w:citation/>
        </w:sdtPr>
        <w:sdtContent>
          <w:r w:rsidR="00615969">
            <w:fldChar w:fldCharType="begin"/>
          </w:r>
          <w:r w:rsidR="00615969">
            <w:instrText xml:space="preserve"> CITATION UKW181 \l 2057 </w:instrText>
          </w:r>
          <w:r w:rsidR="00615969">
            <w:fldChar w:fldCharType="separate"/>
          </w:r>
          <w:r w:rsidR="0019732A" w:rsidRPr="0019732A">
            <w:rPr>
              <w:noProof/>
            </w:rPr>
            <w:t>(UK WaSC, 2018a)</w:t>
          </w:r>
          <w:r w:rsidR="00615969">
            <w:fldChar w:fldCharType="end"/>
          </w:r>
        </w:sdtContent>
      </w:sdt>
    </w:p>
    <w:p w14:paraId="3C8756DE" w14:textId="01F15AC9" w:rsidR="004325C1" w:rsidRPr="004325C1" w:rsidRDefault="004325C1" w:rsidP="00990620">
      <w:pPr>
        <w:pStyle w:val="DM-Body"/>
        <w:numPr>
          <w:ilvl w:val="0"/>
          <w:numId w:val="37"/>
        </w:numPr>
      </w:pPr>
      <w:r w:rsidRPr="004325C1">
        <w:rPr>
          <w:b/>
          <w:bCs/>
        </w:rPr>
        <w:t>Customers:</w:t>
      </w:r>
      <w:r w:rsidRPr="004325C1">
        <w:t xml:space="preserve"> Satisfaction is linked to minimal disruption, reliable service, and the perception of fair billing. This must align with the high acceptability levels reported during the PR19 consultations, where independent research verified that 92% of customers found the Client's plan acceptable and 95% found it affordable </w:t>
      </w:r>
      <w:sdt>
        <w:sdtPr>
          <w:id w:val="1034158307"/>
          <w:citation/>
        </w:sdtPr>
        <w:sdtContent>
          <w:r w:rsidR="00615969">
            <w:fldChar w:fldCharType="begin"/>
          </w:r>
          <w:r w:rsidR="00615969">
            <w:instrText xml:space="preserve"> CITATION UKW181 \l 2057 </w:instrText>
          </w:r>
          <w:r w:rsidR="00615969">
            <w:fldChar w:fldCharType="separate"/>
          </w:r>
          <w:r w:rsidR="0019732A" w:rsidRPr="0019732A">
            <w:rPr>
              <w:noProof/>
            </w:rPr>
            <w:t>(UK WaSC, 2018a)</w:t>
          </w:r>
          <w:r w:rsidR="00615969">
            <w:fldChar w:fldCharType="end"/>
          </w:r>
        </w:sdtContent>
      </w:sdt>
      <w:r w:rsidRPr="004325C1">
        <w:t>.</w:t>
      </w:r>
    </w:p>
    <w:p w14:paraId="2F1C6854" w14:textId="57D8B88B" w:rsidR="004325C1" w:rsidRPr="004325C1" w:rsidRDefault="004325C1" w:rsidP="00990620">
      <w:pPr>
        <w:pStyle w:val="DM-Body"/>
        <w:numPr>
          <w:ilvl w:val="0"/>
          <w:numId w:val="37"/>
        </w:numPr>
      </w:pPr>
      <w:r w:rsidRPr="004325C1">
        <w:rPr>
          <w:b/>
          <w:bCs/>
        </w:rPr>
        <w:t>Alliance Partners and Supply Chain:</w:t>
      </w:r>
      <w:r w:rsidRPr="004325C1">
        <w:t xml:space="preserve"> Success requires achieving a sustainable commercial return—specifically the 'gain' in the contractual pain/gain share assessment</w:t>
      </w:r>
      <w:sdt>
        <w:sdtPr>
          <w:id w:val="1940488893"/>
          <w:citation/>
        </w:sdtPr>
        <w:sdtContent>
          <w:r w:rsidR="006179BE">
            <w:fldChar w:fldCharType="begin"/>
          </w:r>
          <w:r w:rsidR="008E4130">
            <w:instrText xml:space="preserve">CITATION UKW8b \l 2057 </w:instrText>
          </w:r>
          <w:r w:rsidR="006179BE">
            <w:fldChar w:fldCharType="separate"/>
          </w:r>
          <w:r w:rsidR="0019732A">
            <w:rPr>
              <w:noProof/>
            </w:rPr>
            <w:t xml:space="preserve"> </w:t>
          </w:r>
          <w:r w:rsidR="0019732A" w:rsidRPr="0019732A">
            <w:rPr>
              <w:noProof/>
            </w:rPr>
            <w:t>(UK WaSC, 2018c)</w:t>
          </w:r>
          <w:r w:rsidR="006179BE">
            <w:fldChar w:fldCharType="end"/>
          </w:r>
        </w:sdtContent>
      </w:sdt>
      <w:r w:rsidRPr="004325C1">
        <w:t>—developing capabilities, a positive and safe working experience, and securing future work.</w:t>
      </w:r>
    </w:p>
    <w:p w14:paraId="61D27CE2" w14:textId="1079EBAA" w:rsidR="00C71557" w:rsidRDefault="00DE045F" w:rsidP="00C71557">
      <w:pPr>
        <w:pStyle w:val="DM-H2"/>
      </w:pPr>
      <w:bookmarkStart w:id="91" w:name="_Toc224744718"/>
      <w:bookmarkStart w:id="92" w:name="_Toc225103616"/>
      <w:bookmarkStart w:id="93" w:name="_Toc225524968"/>
      <w:r>
        <w:t xml:space="preserve">1.9 </w:t>
      </w:r>
      <w:r w:rsidR="004325C1" w:rsidRPr="004325C1">
        <w:t>Synthesis and Research Gap</w:t>
      </w:r>
      <w:r w:rsidR="00990620">
        <w:t>:</w:t>
      </w:r>
      <w:bookmarkEnd w:id="91"/>
      <w:bookmarkEnd w:id="92"/>
      <w:bookmarkEnd w:id="93"/>
      <w:r w:rsidR="004325C1" w:rsidRPr="004325C1">
        <w:t xml:space="preserve"> </w:t>
      </w:r>
    </w:p>
    <w:p w14:paraId="6FDB24A5" w14:textId="0EB21B6A" w:rsidR="004325C1" w:rsidRPr="004325C1" w:rsidRDefault="004325C1" w:rsidP="00C71557">
      <w:pPr>
        <w:pStyle w:val="DM-Body"/>
        <w:ind w:left="720"/>
      </w:pPr>
      <w:r w:rsidRPr="004325C1">
        <w:t>The existing theoretical literature provides a clear justification for why the water sector, driven by Ofwat's PR19 mandates for efficiency and customer value, adopted models like the WNA. The commercial framework, utilising NEC Option C with pain/gain sharing, is designed precisely to maximise collaborative benefits.</w:t>
      </w:r>
    </w:p>
    <w:p w14:paraId="4519CEBE" w14:textId="77777777" w:rsidR="004325C1" w:rsidRPr="004325C1" w:rsidRDefault="004325C1" w:rsidP="00C71557">
      <w:pPr>
        <w:pStyle w:val="DM-Body"/>
        <w:ind w:left="720"/>
      </w:pPr>
      <w:r w:rsidRPr="004325C1">
        <w:t>Specifically, while the theory supports that shared risk and integrated teams should deliver efficient, customer-focused capital delivery, there remains a critical need to investigate whether:</w:t>
      </w:r>
    </w:p>
    <w:p w14:paraId="0A1D3228" w14:textId="1F4AD594" w:rsidR="004325C1" w:rsidRPr="004325C1" w:rsidRDefault="004325C1" w:rsidP="00C71557">
      <w:pPr>
        <w:pStyle w:val="DM-Body"/>
        <w:numPr>
          <w:ilvl w:val="0"/>
          <w:numId w:val="41"/>
        </w:numPr>
        <w:tabs>
          <w:tab w:val="clear" w:pos="720"/>
          <w:tab w:val="num" w:pos="1440"/>
        </w:tabs>
        <w:ind w:left="1440"/>
      </w:pPr>
      <w:r w:rsidRPr="004325C1">
        <w:t>The complex collaborative principles mandated by the WNA agreement effectively translated into measurable efficiency savings—such as the targeted "excess of a 20% cost reduction"</w:t>
      </w:r>
      <w:sdt>
        <w:sdtPr>
          <w:id w:val="370342677"/>
          <w:citation/>
        </w:sdtPr>
        <w:sdtContent>
          <w:r w:rsidR="00CD5093">
            <w:fldChar w:fldCharType="begin"/>
          </w:r>
          <w:r w:rsidR="00CD5093">
            <w:instrText xml:space="preserve"> CITATION UKW182 \l 2057 </w:instrText>
          </w:r>
          <w:r w:rsidR="00CD5093">
            <w:fldChar w:fldCharType="separate"/>
          </w:r>
          <w:r w:rsidR="0019732A">
            <w:rPr>
              <w:noProof/>
            </w:rPr>
            <w:t xml:space="preserve"> </w:t>
          </w:r>
          <w:r w:rsidR="0019732A" w:rsidRPr="0019732A">
            <w:rPr>
              <w:noProof/>
            </w:rPr>
            <w:t>(UK WaSC, 2018d)</w:t>
          </w:r>
          <w:r w:rsidR="00CD5093">
            <w:fldChar w:fldCharType="end"/>
          </w:r>
        </w:sdtContent>
      </w:sdt>
      <w:r w:rsidRPr="004325C1">
        <w:t>—during the AMP7 (2020–2025) period.</w:t>
      </w:r>
    </w:p>
    <w:p w14:paraId="1D19E7EC" w14:textId="77777777" w:rsidR="004325C1" w:rsidRPr="004325C1" w:rsidRDefault="004325C1" w:rsidP="00C71557">
      <w:pPr>
        <w:pStyle w:val="DM-Body"/>
        <w:numPr>
          <w:ilvl w:val="0"/>
          <w:numId w:val="41"/>
        </w:numPr>
        <w:tabs>
          <w:tab w:val="clear" w:pos="720"/>
          <w:tab w:val="num" w:pos="1440"/>
        </w:tabs>
        <w:ind w:left="1440"/>
      </w:pPr>
      <w:r w:rsidRPr="004325C1">
        <w:t xml:space="preserve">The aligned commercial interests delivered demonstrable and multi-faceted stakeholder satisfaction—moving beyond regulatory compliance (time/cost/quality) to confirm relational </w:t>
      </w:r>
      <w:r w:rsidRPr="004325C1">
        <w:lastRenderedPageBreak/>
        <w:t>success and sustained customer benefit in the post-2020 environment.</w:t>
      </w:r>
    </w:p>
    <w:p w14:paraId="05E315D7" w14:textId="77777777" w:rsidR="004325C1" w:rsidRPr="004325C1" w:rsidRDefault="004325C1" w:rsidP="00C71557">
      <w:pPr>
        <w:pStyle w:val="DM-Body"/>
        <w:ind w:left="720"/>
      </w:pPr>
      <w:r w:rsidRPr="004325C1">
        <w:t>By performing a targeted case study analysis of the Client's WNA, this dissertation provides the necessary critical insight to bridge this gap, evaluating the practical reality of collaborative infrastructure delivery under the current regulatory cycle.</w:t>
      </w:r>
    </w:p>
    <w:p w14:paraId="2C466DB5" w14:textId="77777777" w:rsidR="00D85775" w:rsidRDefault="00D85775">
      <w:pPr>
        <w:rPr>
          <w:rFonts w:ascii="Montserrat" w:hAnsi="Montserrat"/>
        </w:rPr>
      </w:pPr>
      <w:r>
        <w:br w:type="page"/>
      </w:r>
    </w:p>
    <w:p w14:paraId="35C85EF4" w14:textId="2F88909B" w:rsidR="009574BD" w:rsidRPr="009574BD" w:rsidRDefault="009574BD" w:rsidP="00A25920">
      <w:pPr>
        <w:pStyle w:val="DM-H1"/>
      </w:pPr>
      <w:bookmarkStart w:id="94" w:name="_Toc224744719"/>
      <w:bookmarkStart w:id="95" w:name="_Toc225103617"/>
      <w:bookmarkStart w:id="96" w:name="_Toc225524969"/>
      <w:r w:rsidRPr="009574BD">
        <w:lastRenderedPageBreak/>
        <w:t>2</w:t>
      </w:r>
      <w:r w:rsidR="00DE045F">
        <w:t>.0</w:t>
      </w:r>
      <w:r w:rsidRPr="009574BD">
        <w:t xml:space="preserve"> Research Methodology: Evaluating the Water Network Alliance Model</w:t>
      </w:r>
      <w:bookmarkEnd w:id="94"/>
      <w:bookmarkEnd w:id="95"/>
      <w:bookmarkEnd w:id="96"/>
    </w:p>
    <w:p w14:paraId="62EF85B0" w14:textId="6FB680DB" w:rsidR="009574BD" w:rsidRPr="009574BD" w:rsidRDefault="00DE045F" w:rsidP="00A25920">
      <w:pPr>
        <w:pStyle w:val="DM-H2"/>
      </w:pPr>
      <w:bookmarkStart w:id="97" w:name="_Toc224744720"/>
      <w:bookmarkStart w:id="98" w:name="_Toc225103618"/>
      <w:bookmarkStart w:id="99" w:name="_Toc225524970"/>
      <w:r>
        <w:t>2.</w:t>
      </w:r>
      <w:r w:rsidR="00DB1708">
        <w:t>1</w:t>
      </w:r>
      <w:r w:rsidR="009574BD" w:rsidRPr="009574BD">
        <w:t xml:space="preserve"> Introduction and Research Philosophy</w:t>
      </w:r>
      <w:bookmarkEnd w:id="97"/>
      <w:bookmarkEnd w:id="98"/>
      <w:bookmarkEnd w:id="99"/>
    </w:p>
    <w:p w14:paraId="4C2348CF" w14:textId="75E829AB" w:rsidR="00A25920" w:rsidRDefault="00DE045F" w:rsidP="00A25920">
      <w:pPr>
        <w:pStyle w:val="DM-H3"/>
      </w:pPr>
      <w:bookmarkStart w:id="100" w:name="_Toc224744721"/>
      <w:bookmarkStart w:id="101" w:name="_Toc225103619"/>
      <w:bookmarkStart w:id="102" w:name="_Toc225524971"/>
      <w:r>
        <w:t>2</w:t>
      </w:r>
      <w:r w:rsidR="009574BD" w:rsidRPr="009574BD">
        <w:t>.1</w:t>
      </w:r>
      <w:r>
        <w:t>.1</w:t>
      </w:r>
      <w:r w:rsidR="009574BD" w:rsidRPr="009574BD">
        <w:t xml:space="preserve"> Chapter Overview and Rationale</w:t>
      </w:r>
      <w:bookmarkEnd w:id="100"/>
      <w:bookmarkEnd w:id="101"/>
      <w:bookmarkEnd w:id="102"/>
    </w:p>
    <w:p w14:paraId="19E8A2FB" w14:textId="1022B90C" w:rsidR="009574BD" w:rsidRPr="009574BD" w:rsidRDefault="009574BD" w:rsidP="00A25920">
      <w:pPr>
        <w:pStyle w:val="DM-Body"/>
      </w:pPr>
      <w:r w:rsidRPr="009574BD">
        <w:t xml:space="preserve">This chapter provides a comprehensive account of the methodological framework employed to critically investigate the effectiveness of the Water Network Alliance (WNA) model during the Asset Management Plan 7 (AMP7) regulatory period (2020–2025). The methodology is systematically designed to address the dissertation's overarching aim and its three core objectives, spanning commercial performance, relational success, and multi-faceted stakeholder satisfaction. Following academic conventions for built environment research </w:t>
      </w:r>
      <w:sdt>
        <w:sdtPr>
          <w:id w:val="-209112933"/>
          <w:citation/>
        </w:sdtPr>
        <w:sdtContent>
          <w:r w:rsidR="00D80DDF">
            <w:fldChar w:fldCharType="begin"/>
          </w:r>
          <w:r w:rsidR="00D80DDF">
            <w:instrText xml:space="preserve"> CITATION Fel151 \l 2057 </w:instrText>
          </w:r>
          <w:r w:rsidR="00D80DDF">
            <w:fldChar w:fldCharType="separate"/>
          </w:r>
          <w:r w:rsidR="0019732A" w:rsidRPr="0019732A">
            <w:rPr>
              <w:noProof/>
            </w:rPr>
            <w:t>(Fellows &amp; Liu, 2015)</w:t>
          </w:r>
          <w:r w:rsidR="00D80DDF">
            <w:fldChar w:fldCharType="end"/>
          </w:r>
        </w:sdtContent>
      </w:sdt>
      <w:r w:rsidR="00D80DDF">
        <w:t xml:space="preserve"> </w:t>
      </w:r>
      <w:r w:rsidRPr="009574BD">
        <w:t>this chapter establishes the research philosophy, outlines the strategy and design, details the data collection methods, and specifies the analytical techniques utilised, concluding with a discussion on ethical considerations and rigour.</w:t>
      </w:r>
    </w:p>
    <w:p w14:paraId="0CC13C32" w14:textId="77777777" w:rsidR="009574BD" w:rsidRPr="009574BD" w:rsidRDefault="009574BD" w:rsidP="00A25920">
      <w:pPr>
        <w:pStyle w:val="DM-Body"/>
      </w:pPr>
      <w:r w:rsidRPr="009574BD">
        <w:t>The critical nature of the research—evaluating a complex, high-value collaborative procurement model operating under stringent regulatory oversight—necessitates an integrated approach that can simultaneously measure objective commercial efficiency and interpret subjective relational dynamics.</w:t>
      </w:r>
    </w:p>
    <w:p w14:paraId="4115A791" w14:textId="4032E3BB" w:rsidR="00A70330" w:rsidRDefault="00DE045F" w:rsidP="00A70330">
      <w:pPr>
        <w:pStyle w:val="DM-H3"/>
      </w:pPr>
      <w:bookmarkStart w:id="103" w:name="_Toc224744722"/>
      <w:bookmarkStart w:id="104" w:name="_Toc225103620"/>
      <w:bookmarkStart w:id="105" w:name="_Toc225524972"/>
      <w:r>
        <w:t>2.</w:t>
      </w:r>
      <w:r w:rsidR="009574BD" w:rsidRPr="009574BD">
        <w:t>1.2 Research Paradigm and Philosophy: Pragmatism</w:t>
      </w:r>
      <w:bookmarkEnd w:id="103"/>
      <w:bookmarkEnd w:id="104"/>
      <w:bookmarkEnd w:id="105"/>
    </w:p>
    <w:p w14:paraId="6C2F08CD" w14:textId="4CF66FB1" w:rsidR="009574BD" w:rsidRPr="009574BD" w:rsidRDefault="009574BD" w:rsidP="00A70330">
      <w:pPr>
        <w:pStyle w:val="DM-Body"/>
      </w:pPr>
      <w:r w:rsidRPr="009574BD">
        <w:t xml:space="preserve">The research adopts a Pragmatist philosophical paradigm. Pragmatism is particularly well-suited for Quantity Surveying and construction management studies, as it prioritises finding practical solutions to real-world problems over adherence to a single philosophical doctrine (such as strict positivism or interpretivism) </w:t>
      </w:r>
      <w:sdt>
        <w:sdtPr>
          <w:id w:val="1634371064"/>
          <w:citation/>
        </w:sdtPr>
        <w:sdtContent>
          <w:r w:rsidR="006B3B82">
            <w:fldChar w:fldCharType="begin"/>
          </w:r>
          <w:r w:rsidR="006B3B82">
            <w:instrText xml:space="preserve"> CITATION Sau19 \l 2057 </w:instrText>
          </w:r>
          <w:r w:rsidR="006B3B82">
            <w:fldChar w:fldCharType="separate"/>
          </w:r>
          <w:r w:rsidR="0019732A" w:rsidRPr="0019732A">
            <w:rPr>
              <w:noProof/>
            </w:rPr>
            <w:t>(Saunders, et al., 2019)</w:t>
          </w:r>
          <w:r w:rsidR="006B3B82">
            <w:fldChar w:fldCharType="end"/>
          </w:r>
        </w:sdtContent>
      </w:sdt>
    </w:p>
    <w:p w14:paraId="63719AFB" w14:textId="77777777" w:rsidR="009574BD" w:rsidRPr="009574BD" w:rsidRDefault="009574BD" w:rsidP="00A70330">
      <w:pPr>
        <w:pStyle w:val="DM-Body"/>
      </w:pPr>
      <w:r w:rsidRPr="009574BD">
        <w:t xml:space="preserve">The WNA evaluation requires the researcher to engage with quantitative facts (e.g., financial performance ledgers, Outcome Delivery Incentives (ODIs)) and qualitative interpretations (e.g., trust, culture, perception of fairness). The pragmatic philosophy provides the necessary latitude to </w:t>
      </w:r>
      <w:r w:rsidRPr="009574BD">
        <w:lastRenderedPageBreak/>
        <w:t>integrate these two data streams, allowing the selection of methods that are most effective in addressing the multifaceted research question: did the collaborative principles deliver demonstrable stakeholder satisfaction?</w:t>
      </w:r>
    </w:p>
    <w:p w14:paraId="277FC400" w14:textId="5FCB658F" w:rsidR="00A70330" w:rsidRDefault="00DE045F" w:rsidP="00A70330">
      <w:pPr>
        <w:pStyle w:val="DM-H3"/>
      </w:pPr>
      <w:bookmarkStart w:id="106" w:name="_Toc224744723"/>
      <w:bookmarkStart w:id="107" w:name="_Toc225103621"/>
      <w:bookmarkStart w:id="108" w:name="_Toc225524973"/>
      <w:r>
        <w:t>2.</w:t>
      </w:r>
      <w:r w:rsidR="009574BD" w:rsidRPr="009574BD">
        <w:t>1.3 Research Approach: Abductive Strategy</w:t>
      </w:r>
      <w:bookmarkEnd w:id="106"/>
      <w:bookmarkEnd w:id="107"/>
      <w:bookmarkEnd w:id="108"/>
    </w:p>
    <w:p w14:paraId="1853686D" w14:textId="313F6B68" w:rsidR="009574BD" w:rsidRPr="009574BD" w:rsidRDefault="009574BD" w:rsidP="00A70330">
      <w:pPr>
        <w:pStyle w:val="DM-Body"/>
      </w:pPr>
      <w:r w:rsidRPr="009574BD">
        <w:t xml:space="preserve">An abductive strategy was adopted to test the theoretical efficiency of the NEC3 Option C model—specifically the intended behavioural effects of the Pain/Gain mechanism </w:t>
      </w:r>
      <w:sdt>
        <w:sdtPr>
          <w:id w:val="1712378731"/>
          <w:citation/>
        </w:sdtPr>
        <w:sdtContent>
          <w:r w:rsidR="006B3B82">
            <w:fldChar w:fldCharType="begin"/>
          </w:r>
          <w:r w:rsidR="006B3B82">
            <w:instrText xml:space="preserve"> CITATION UKW181 \l 2057 </w:instrText>
          </w:r>
          <w:r w:rsidR="006B3B82">
            <w:fldChar w:fldCharType="separate"/>
          </w:r>
          <w:r w:rsidR="0019732A" w:rsidRPr="0019732A">
            <w:rPr>
              <w:noProof/>
            </w:rPr>
            <w:t>(UK WaSC, 2018a)</w:t>
          </w:r>
          <w:r w:rsidR="006B3B82">
            <w:fldChar w:fldCharType="end"/>
          </w:r>
        </w:sdtContent>
      </w:sdt>
      <w:r w:rsidRPr="009574BD">
        <w:t xml:space="preserve">—against the empirical reality of the WNA's performance. Abductive reasoning is highly effective in commercial research when empirical data reveals surprising or anomalous results that challenge prevailing theories </w:t>
      </w:r>
      <w:sdt>
        <w:sdtPr>
          <w:id w:val="-1265534708"/>
          <w:citation/>
        </w:sdtPr>
        <w:sdtContent>
          <w:r w:rsidR="006B3B82">
            <w:fldChar w:fldCharType="begin"/>
          </w:r>
          <w:r w:rsidR="006B3B82">
            <w:instrText xml:space="preserve"> CITATION Sau19 \l 2057 </w:instrText>
          </w:r>
          <w:r w:rsidR="006B3B82">
            <w:fldChar w:fldCharType="separate"/>
          </w:r>
          <w:r w:rsidR="0019732A" w:rsidRPr="0019732A">
            <w:rPr>
              <w:noProof/>
            </w:rPr>
            <w:t>(Saunders, et al., 2019)</w:t>
          </w:r>
          <w:r w:rsidR="006B3B82">
            <w:fldChar w:fldCharType="end"/>
          </w:r>
        </w:sdtContent>
      </w:sdt>
      <w:r w:rsidRPr="009574BD">
        <w:t>.</w:t>
      </w:r>
    </w:p>
    <w:p w14:paraId="6B33EA73" w14:textId="49ED5DBA" w:rsidR="00A70330" w:rsidRDefault="00DE045F" w:rsidP="00A70330">
      <w:pPr>
        <w:pStyle w:val="DM-H3"/>
      </w:pPr>
      <w:bookmarkStart w:id="109" w:name="_Toc224744724"/>
      <w:bookmarkStart w:id="110" w:name="_Toc225103622"/>
      <w:bookmarkStart w:id="111" w:name="_Toc225524974"/>
      <w:r>
        <w:t>2.</w:t>
      </w:r>
      <w:r w:rsidR="009574BD" w:rsidRPr="009574BD">
        <w:t>1.4 Research Strategy: Single Case Study</w:t>
      </w:r>
      <w:bookmarkEnd w:id="109"/>
      <w:bookmarkEnd w:id="110"/>
      <w:bookmarkEnd w:id="111"/>
    </w:p>
    <w:p w14:paraId="52D9DDE3" w14:textId="41B635BD" w:rsidR="009574BD" w:rsidRPr="009574BD" w:rsidRDefault="009574BD" w:rsidP="00A70330">
      <w:pPr>
        <w:pStyle w:val="DM-Body"/>
      </w:pPr>
      <w:r w:rsidRPr="009574BD">
        <w:t>The research strategy is an in-depth, Single Case Study, focusing specifically on the commercial and relational outcomes of the WaSC Water Network Alliance during the AMP7 period.</w:t>
      </w:r>
    </w:p>
    <w:p w14:paraId="0B222177" w14:textId="6E8175A8" w:rsidR="009574BD" w:rsidRPr="009574BD" w:rsidRDefault="009574BD" w:rsidP="00A70330">
      <w:pPr>
        <w:pStyle w:val="DM-Body"/>
      </w:pPr>
      <w:r w:rsidRPr="009574BD">
        <w:t xml:space="preserve">This strategy is justified because the WNA represents a "critical organizational phenomenon" </w:t>
      </w:r>
      <w:sdt>
        <w:sdtPr>
          <w:id w:val="-1850946442"/>
          <w:citation/>
        </w:sdtPr>
        <w:sdtContent>
          <w:r w:rsidR="006967A8">
            <w:fldChar w:fldCharType="begin"/>
          </w:r>
          <w:r w:rsidR="006967A8">
            <w:instrText xml:space="preserve"> CITATION Yin18 \l 2057 </w:instrText>
          </w:r>
          <w:r w:rsidR="006967A8">
            <w:fldChar w:fldCharType="separate"/>
          </w:r>
          <w:r w:rsidR="0019732A" w:rsidRPr="0019732A">
            <w:rPr>
              <w:noProof/>
            </w:rPr>
            <w:t>(Yin, 2018)</w:t>
          </w:r>
          <w:r w:rsidR="006967A8">
            <w:fldChar w:fldCharType="end"/>
          </w:r>
        </w:sdtContent>
      </w:sdt>
      <w:r w:rsidRPr="009574BD">
        <w:t xml:space="preserve">: a large-scale, long-term infrastructure programme delivered through a highly incentivised, non-traditional commercial model (WNA/NEC Option C) within a unique regulatory context shaped by Ofwat's PR19 mandates </w:t>
      </w:r>
      <w:sdt>
        <w:sdtPr>
          <w:id w:val="-46149236"/>
          <w:citation/>
        </w:sdtPr>
        <w:sdtContent>
          <w:r w:rsidR="00454268">
            <w:fldChar w:fldCharType="begin"/>
          </w:r>
          <w:r w:rsidR="00454268">
            <w:instrText xml:space="preserve"> CITATION Ofw19 \l 2057 </w:instrText>
          </w:r>
          <w:r w:rsidR="00454268">
            <w:fldChar w:fldCharType="separate"/>
          </w:r>
          <w:r w:rsidR="0019732A" w:rsidRPr="0019732A">
            <w:rPr>
              <w:noProof/>
            </w:rPr>
            <w:t>(Ofwat, 2019)</w:t>
          </w:r>
          <w:r w:rsidR="00454268">
            <w:fldChar w:fldCharType="end"/>
          </w:r>
        </w:sdtContent>
      </w:sdt>
      <w:r w:rsidRPr="009574BD">
        <w:t>. A single case study allows for the rich, holistic, and contextual evaluation necessary to understand the complex interplay between financial targets and cultural norms within this specific alliance environment.</w:t>
      </w:r>
    </w:p>
    <w:p w14:paraId="424ECAFC" w14:textId="423F2A32" w:rsidR="00E80168" w:rsidRDefault="009574BD" w:rsidP="00A70330">
      <w:pPr>
        <w:pStyle w:val="DM-Body"/>
        <w:rPr>
          <w:rFonts w:ascii="Montserrat SemiBold" w:eastAsiaTheme="majorEastAsia" w:hAnsi="Montserrat SemiBold" w:cstheme="majorBidi"/>
          <w:color w:val="A6A6A6" w:themeColor="background1" w:themeShade="A6"/>
          <w:szCs w:val="32"/>
          <w:highlight w:val="cyan"/>
        </w:rPr>
      </w:pPr>
      <w:r w:rsidRPr="009574BD">
        <w:t xml:space="preserve">It is recognised that a primary criticism of single case studies is the potential absence of external validity, meaning the findings cannot be statistically extended to all construction projects. The current study overcomes this by aiming for analytical generalization, not statistical generalization </w:t>
      </w:r>
      <w:sdt>
        <w:sdtPr>
          <w:id w:val="1712228705"/>
          <w:citation/>
        </w:sdtPr>
        <w:sdtContent>
          <w:r w:rsidR="006967A8">
            <w:fldChar w:fldCharType="begin"/>
          </w:r>
          <w:r w:rsidR="006967A8">
            <w:instrText xml:space="preserve"> CITATION Yin18 \l 2057 </w:instrText>
          </w:r>
          <w:r w:rsidR="006967A8">
            <w:fldChar w:fldCharType="separate"/>
          </w:r>
          <w:r w:rsidR="0019732A" w:rsidRPr="0019732A">
            <w:rPr>
              <w:noProof/>
            </w:rPr>
            <w:t>(Yin, 2018)</w:t>
          </w:r>
          <w:r w:rsidR="006967A8">
            <w:fldChar w:fldCharType="end"/>
          </w:r>
        </w:sdtContent>
      </w:sdt>
      <w:r w:rsidRPr="009574BD">
        <w:t xml:space="preserve">. The value of the findings lies in contributing to the theoretical understanding of alliance governance and performance within regulated utility sectors, explaining how collaborative principles succeed or fail under specific conditions (e.g., high-pressure cost reduction targets combined </w:t>
      </w:r>
      <w:r w:rsidRPr="009574BD">
        <w:lastRenderedPageBreak/>
        <w:t>with stringent ODI performance metrics). This theory-building capacity is crucial for informing future UK water industry procurement strategies.</w:t>
      </w:r>
    </w:p>
    <w:p w14:paraId="4DD3118B" w14:textId="1EB98023" w:rsidR="00F06D0E" w:rsidRDefault="00F06D0E" w:rsidP="00F06D0E">
      <w:pPr>
        <w:pStyle w:val="DM-H1"/>
      </w:pPr>
      <w:bookmarkStart w:id="112" w:name="_Toc224744725"/>
      <w:bookmarkStart w:id="113" w:name="_Toc225103623"/>
      <w:bookmarkStart w:id="114" w:name="_Toc225524975"/>
      <w:r w:rsidRPr="00F06D0E">
        <w:t>2</w:t>
      </w:r>
      <w:r w:rsidR="0065683E">
        <w:t>.2</w:t>
      </w:r>
      <w:r w:rsidRPr="00F06D0E">
        <w:t xml:space="preserve"> Research</w:t>
      </w:r>
      <w:r w:rsidR="00AD6F9C">
        <w:t xml:space="preserve"> Methodology</w:t>
      </w:r>
      <w:r w:rsidRPr="00F06D0E">
        <w:t xml:space="preserve"> Design: Mixed Methods Concurrent Triangulation</w:t>
      </w:r>
      <w:bookmarkEnd w:id="112"/>
      <w:bookmarkEnd w:id="113"/>
      <w:bookmarkEnd w:id="114"/>
    </w:p>
    <w:p w14:paraId="4E85AAC9" w14:textId="2B501179" w:rsidR="00F06D0E" w:rsidRDefault="0065683E" w:rsidP="00F06D0E">
      <w:pPr>
        <w:pStyle w:val="DM-H2"/>
      </w:pPr>
      <w:bookmarkStart w:id="115" w:name="_Toc224744726"/>
      <w:bookmarkStart w:id="116" w:name="_Toc225103624"/>
      <w:bookmarkStart w:id="117" w:name="_Toc225524976"/>
      <w:r>
        <w:t>2.</w:t>
      </w:r>
      <w:r w:rsidR="00F06D0E" w:rsidRPr="00F06D0E">
        <w:t>2.1 Justification for Mixed Methods Design</w:t>
      </w:r>
      <w:bookmarkEnd w:id="115"/>
      <w:bookmarkEnd w:id="116"/>
      <w:bookmarkEnd w:id="117"/>
    </w:p>
    <w:p w14:paraId="3554E7ED" w14:textId="534F1580" w:rsidR="00F06D0E" w:rsidRPr="00F06D0E" w:rsidRDefault="00F06D0E" w:rsidP="00F06D0E">
      <w:pPr>
        <w:pStyle w:val="DM-Body"/>
      </w:pPr>
      <w:r w:rsidRPr="00F06D0E">
        <w:t xml:space="preserve">A Mixed Methods design is essential for achieving the scope and depth required by the research objectives. The research question demands a holistic assessment of success that moves beyond the traditional "iron triangle" (time, cost, quality) </w:t>
      </w:r>
      <w:sdt>
        <w:sdtPr>
          <w:id w:val="463238517"/>
          <w:citation/>
        </w:sdtPr>
        <w:sdtContent>
          <w:r w:rsidR="006967A8">
            <w:fldChar w:fldCharType="begin"/>
          </w:r>
          <w:r w:rsidR="006967A8">
            <w:instrText xml:space="preserve"> CITATION Atk99 \l 2057 </w:instrText>
          </w:r>
          <w:r w:rsidR="006967A8">
            <w:fldChar w:fldCharType="separate"/>
          </w:r>
          <w:r w:rsidR="0019732A" w:rsidRPr="0019732A">
            <w:rPr>
              <w:noProof/>
            </w:rPr>
            <w:t>(Atkinson, 1999)</w:t>
          </w:r>
          <w:r w:rsidR="006967A8">
            <w:fldChar w:fldCharType="end"/>
          </w:r>
        </w:sdtContent>
      </w:sdt>
      <w:r w:rsidRPr="00F06D0E">
        <w:t xml:space="preserve"> to include relational health and multi-faceted stakeholder satisfaction. A standalone quantitative study can demonstrate what cost or performance results were achieved, but it cannot explain the human and organisational processes that drove those results (Objective 2). Conversely, a standalone qualitative study would explain the culture but lack the objective commercial and regulatory validation.</w:t>
      </w:r>
    </w:p>
    <w:p w14:paraId="15522E31" w14:textId="40310463" w:rsidR="00F06D0E" w:rsidRPr="00F06D0E" w:rsidRDefault="00F06D0E" w:rsidP="00F06D0E">
      <w:pPr>
        <w:pStyle w:val="DM-Body"/>
      </w:pPr>
      <w:r w:rsidRPr="00F06D0E">
        <w:t xml:space="preserve">By combining quantitative and qualitative methodologies, the design leverages the strengths of both approaches </w:t>
      </w:r>
      <w:sdt>
        <w:sdtPr>
          <w:id w:val="2029440600"/>
          <w:citation/>
        </w:sdtPr>
        <w:sdtContent>
          <w:r w:rsidR="004B3E90">
            <w:fldChar w:fldCharType="begin"/>
          </w:r>
          <w:r w:rsidR="004B3E90">
            <w:instrText xml:space="preserve"> CITATION Cre17 \l 2057 </w:instrText>
          </w:r>
          <w:r w:rsidR="004B3E90">
            <w:fldChar w:fldCharType="separate"/>
          </w:r>
          <w:r w:rsidR="0019732A" w:rsidRPr="0019732A">
            <w:rPr>
              <w:noProof/>
            </w:rPr>
            <w:t>(Creswell &amp; Plano Clark, 2017)</w:t>
          </w:r>
          <w:r w:rsidR="004B3E90">
            <w:fldChar w:fldCharType="end"/>
          </w:r>
        </w:sdtContent>
      </w:sdt>
      <w:r w:rsidRPr="00F06D0E">
        <w:t xml:space="preserve">. This integration improves the overall validity and reliability of the findings by allowing the researcher to triangulate results, where findings from one method are cross-checked or elaborated upon by the other, thereby strengthening causal inferences </w:t>
      </w:r>
      <w:sdt>
        <w:sdtPr>
          <w:id w:val="407200228"/>
          <w:citation/>
        </w:sdtPr>
        <w:sdtContent>
          <w:r w:rsidR="004B3E90">
            <w:fldChar w:fldCharType="begin"/>
          </w:r>
          <w:r w:rsidR="004B3E90">
            <w:instrText xml:space="preserve"> CITATION Bry15 \l 2057 </w:instrText>
          </w:r>
          <w:r w:rsidR="004B3E90">
            <w:fldChar w:fldCharType="separate"/>
          </w:r>
          <w:r w:rsidR="0019732A" w:rsidRPr="0019732A">
            <w:rPr>
              <w:noProof/>
            </w:rPr>
            <w:t>(Bryman &amp; Bell, 2015)</w:t>
          </w:r>
          <w:r w:rsidR="004B3E90">
            <w:fldChar w:fldCharType="end"/>
          </w:r>
        </w:sdtContent>
      </w:sdt>
      <w:r w:rsidRPr="00F06D0E">
        <w:t>.</w:t>
      </w:r>
    </w:p>
    <w:p w14:paraId="76F29656" w14:textId="5AF978B6" w:rsidR="00F06D0E" w:rsidRDefault="0065683E" w:rsidP="00F06D0E">
      <w:pPr>
        <w:pStyle w:val="DM-H2"/>
      </w:pPr>
      <w:bookmarkStart w:id="118" w:name="_Toc224744727"/>
      <w:bookmarkStart w:id="119" w:name="_Toc225103625"/>
      <w:bookmarkStart w:id="120" w:name="_Toc225524977"/>
      <w:r>
        <w:t>2.</w:t>
      </w:r>
      <w:r w:rsidR="00F06D0E" w:rsidRPr="00F06D0E">
        <w:t>2.2 Selection of Concurrent Triangulation Design</w:t>
      </w:r>
      <w:bookmarkEnd w:id="118"/>
      <w:bookmarkEnd w:id="119"/>
      <w:bookmarkEnd w:id="120"/>
    </w:p>
    <w:p w14:paraId="0CC2BF08" w14:textId="09F54E07" w:rsidR="00F06D0E" w:rsidRDefault="00F06D0E" w:rsidP="00F06D0E">
      <w:pPr>
        <w:pStyle w:val="DM-Body"/>
      </w:pPr>
      <w:r w:rsidRPr="00F06D0E">
        <w:t>The specific mixed methods approach selected is the Concurrent Triangulation design. In this model, both the quantitative (QUANT) and qualitative (QUAL) data streams are collected during the same research phase and are given equal priority (QUAL + QUANT). The data sets are kept separate during the initial collection and analysis phases, but the critical integration occurs during the interpretation stage, where the quantitative outcomes (e.g., cost variance, ODI performance) are merged with the qualitative narratives (e.g., experience of the 'no-blame' culture) to determine areas of convergence, divergence, or complementarity.</w:t>
      </w:r>
    </w:p>
    <w:p w14:paraId="2CDDE3CA" w14:textId="15091350" w:rsidR="00F06D0E" w:rsidRDefault="0065683E" w:rsidP="00F06D0E">
      <w:pPr>
        <w:pStyle w:val="DM-H2"/>
      </w:pPr>
      <w:bookmarkStart w:id="121" w:name="_Toc224744728"/>
      <w:bookmarkStart w:id="122" w:name="_Toc225103626"/>
      <w:bookmarkStart w:id="123" w:name="_Toc225524978"/>
      <w:r>
        <w:lastRenderedPageBreak/>
        <w:t>2.</w:t>
      </w:r>
      <w:r w:rsidR="00F06D0E" w:rsidRPr="00F06D0E">
        <w:t>2.3 Operationalisation of Variables</w:t>
      </w:r>
      <w:bookmarkEnd w:id="121"/>
      <w:bookmarkEnd w:id="122"/>
      <w:bookmarkEnd w:id="123"/>
      <w:r w:rsidR="00F06D0E" w:rsidRPr="00F06D0E">
        <w:t xml:space="preserve"> </w:t>
      </w:r>
    </w:p>
    <w:p w14:paraId="26275659" w14:textId="43CD0FA4" w:rsidR="00F06D0E" w:rsidRPr="00F06D0E" w:rsidRDefault="00F06D0E" w:rsidP="00F06D0E">
      <w:pPr>
        <w:pStyle w:val="DM-Body"/>
      </w:pPr>
      <w:r w:rsidRPr="00F06D0E">
        <w:t>To ensure rigour and alignment with the research objectives, abstract concepts—such as commercial efficiency and relational success—must be operationalised into measurable variables or observable phenomena. The following table illustrates how the study translates the dissertation's objectives into executable research steps, demonstrating the clear division of tasks between the quantitative and qualitative streams.</w:t>
      </w:r>
    </w:p>
    <w:p w14:paraId="035AF00B" w14:textId="7A00A99D" w:rsidR="00025F9B" w:rsidRDefault="00025F9B" w:rsidP="00025F9B">
      <w:pPr>
        <w:pStyle w:val="DM-H3"/>
      </w:pPr>
      <w:bookmarkStart w:id="124" w:name="_Toc224742945"/>
      <w:bookmarkStart w:id="125" w:name="_Toc224742977"/>
      <w:bookmarkStart w:id="126" w:name="_Toc224743692"/>
      <w:bookmarkStart w:id="127" w:name="_Toc224744729"/>
      <w:bookmarkStart w:id="128" w:name="_Toc225103627"/>
      <w:bookmarkStart w:id="129" w:name="_Toc225524979"/>
      <w:r>
        <w:t xml:space="preserve">Table </w:t>
      </w:r>
      <w:r>
        <w:fldChar w:fldCharType="begin"/>
      </w:r>
      <w:r>
        <w:instrText>SEQ Table \* ARABIC</w:instrText>
      </w:r>
      <w:r>
        <w:fldChar w:fldCharType="separate"/>
      </w:r>
      <w:r w:rsidR="007332B0">
        <w:rPr>
          <w:noProof/>
        </w:rPr>
        <w:t>1</w:t>
      </w:r>
      <w:r>
        <w:fldChar w:fldCharType="end"/>
      </w:r>
      <w:r>
        <w:t>: Methodology Alignment Matrix</w:t>
      </w:r>
      <w:bookmarkEnd w:id="124"/>
      <w:bookmarkEnd w:id="125"/>
      <w:bookmarkEnd w:id="126"/>
      <w:bookmarkEnd w:id="127"/>
      <w:bookmarkEnd w:id="128"/>
      <w:bookmarkEnd w:id="129"/>
    </w:p>
    <w:tbl>
      <w:tblPr>
        <w:tblStyle w:val="PlainTable1"/>
        <w:tblW w:w="0" w:type="auto"/>
        <w:tblLayout w:type="fixed"/>
        <w:tblLook w:val="04A0" w:firstRow="1" w:lastRow="0" w:firstColumn="1" w:lastColumn="0" w:noHBand="0" w:noVBand="1"/>
      </w:tblPr>
      <w:tblGrid>
        <w:gridCol w:w="1659"/>
        <w:gridCol w:w="1850"/>
        <w:gridCol w:w="1765"/>
        <w:gridCol w:w="1991"/>
        <w:gridCol w:w="1565"/>
      </w:tblGrid>
      <w:tr w:rsidR="00D85775" w:rsidRPr="00D85775" w14:paraId="66AB8F1B" w14:textId="77777777" w:rsidTr="001B598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59" w:type="dxa"/>
            <w:shd w:val="clear" w:color="auto" w:fill="DAE9F7" w:themeFill="text2" w:themeFillTint="1A"/>
            <w:hideMark/>
          </w:tcPr>
          <w:p w14:paraId="5116A884" w14:textId="77777777" w:rsidR="00D85775" w:rsidRPr="00F25079" w:rsidRDefault="00D85775" w:rsidP="00F25079">
            <w:pPr>
              <w:pStyle w:val="DM-Body"/>
              <w:jc w:val="left"/>
              <w:rPr>
                <w:sz w:val="18"/>
                <w:szCs w:val="18"/>
              </w:rPr>
            </w:pPr>
            <w:r w:rsidRPr="00F25079">
              <w:rPr>
                <w:sz w:val="18"/>
                <w:szCs w:val="18"/>
              </w:rPr>
              <w:t>Research Objective</w:t>
            </w:r>
          </w:p>
        </w:tc>
        <w:tc>
          <w:tcPr>
            <w:tcW w:w="1850" w:type="dxa"/>
            <w:shd w:val="clear" w:color="auto" w:fill="DAE9F7" w:themeFill="text2" w:themeFillTint="1A"/>
            <w:hideMark/>
          </w:tcPr>
          <w:p w14:paraId="6D4BB148" w14:textId="77777777" w:rsidR="00D85775" w:rsidRPr="00F25079" w:rsidRDefault="00D85775" w:rsidP="00F25079">
            <w:pPr>
              <w:pStyle w:val="DM-Body"/>
              <w:jc w:val="left"/>
              <w:cnfStyle w:val="100000000000" w:firstRow="1" w:lastRow="0" w:firstColumn="0" w:lastColumn="0" w:oddVBand="0" w:evenVBand="0" w:oddHBand="0" w:evenHBand="0" w:firstRowFirstColumn="0" w:firstRowLastColumn="0" w:lastRowFirstColumn="0" w:lastRowLastColumn="0"/>
              <w:rPr>
                <w:sz w:val="18"/>
                <w:szCs w:val="18"/>
              </w:rPr>
            </w:pPr>
            <w:r w:rsidRPr="00F25079">
              <w:rPr>
                <w:sz w:val="18"/>
                <w:szCs w:val="18"/>
              </w:rPr>
              <w:t>Data Stream</w:t>
            </w:r>
          </w:p>
        </w:tc>
        <w:tc>
          <w:tcPr>
            <w:tcW w:w="1765" w:type="dxa"/>
            <w:shd w:val="clear" w:color="auto" w:fill="DAE9F7" w:themeFill="text2" w:themeFillTint="1A"/>
            <w:hideMark/>
          </w:tcPr>
          <w:p w14:paraId="0BDD157D" w14:textId="77777777" w:rsidR="00D85775" w:rsidRPr="00F25079" w:rsidRDefault="00D85775" w:rsidP="00F25079">
            <w:pPr>
              <w:pStyle w:val="DM-Body"/>
              <w:jc w:val="left"/>
              <w:cnfStyle w:val="100000000000" w:firstRow="1" w:lastRow="0" w:firstColumn="0" w:lastColumn="0" w:oddVBand="0" w:evenVBand="0" w:oddHBand="0" w:evenHBand="0" w:firstRowFirstColumn="0" w:firstRowLastColumn="0" w:lastRowFirstColumn="0" w:lastRowLastColumn="0"/>
              <w:rPr>
                <w:sz w:val="18"/>
                <w:szCs w:val="18"/>
              </w:rPr>
            </w:pPr>
            <w:r w:rsidRPr="00F25079">
              <w:rPr>
                <w:sz w:val="18"/>
                <w:szCs w:val="18"/>
              </w:rPr>
              <w:t>Key Metric / Concept</w:t>
            </w:r>
          </w:p>
        </w:tc>
        <w:tc>
          <w:tcPr>
            <w:tcW w:w="1991" w:type="dxa"/>
            <w:shd w:val="clear" w:color="auto" w:fill="DAE9F7" w:themeFill="text2" w:themeFillTint="1A"/>
            <w:hideMark/>
          </w:tcPr>
          <w:p w14:paraId="3B8E197A" w14:textId="77777777" w:rsidR="00D85775" w:rsidRPr="00F25079" w:rsidRDefault="00D85775" w:rsidP="00F25079">
            <w:pPr>
              <w:pStyle w:val="DM-Body"/>
              <w:jc w:val="left"/>
              <w:cnfStyle w:val="100000000000" w:firstRow="1" w:lastRow="0" w:firstColumn="0" w:lastColumn="0" w:oddVBand="0" w:evenVBand="0" w:oddHBand="0" w:evenHBand="0" w:firstRowFirstColumn="0" w:firstRowLastColumn="0" w:lastRowFirstColumn="0" w:lastRowLastColumn="0"/>
              <w:rPr>
                <w:sz w:val="18"/>
                <w:szCs w:val="18"/>
              </w:rPr>
            </w:pPr>
            <w:r w:rsidRPr="00F25079">
              <w:rPr>
                <w:sz w:val="18"/>
                <w:szCs w:val="18"/>
              </w:rPr>
              <w:t>Operationalised Variable</w:t>
            </w:r>
          </w:p>
        </w:tc>
        <w:tc>
          <w:tcPr>
            <w:tcW w:w="1565" w:type="dxa"/>
            <w:shd w:val="clear" w:color="auto" w:fill="DAE9F7" w:themeFill="text2" w:themeFillTint="1A"/>
            <w:hideMark/>
          </w:tcPr>
          <w:p w14:paraId="55743895" w14:textId="77777777" w:rsidR="00D85775" w:rsidRPr="00F25079" w:rsidRDefault="00D85775" w:rsidP="00F25079">
            <w:pPr>
              <w:pStyle w:val="DM-Body"/>
              <w:jc w:val="left"/>
              <w:cnfStyle w:val="100000000000" w:firstRow="1" w:lastRow="0" w:firstColumn="0" w:lastColumn="0" w:oddVBand="0" w:evenVBand="0" w:oddHBand="0" w:evenHBand="0" w:firstRowFirstColumn="0" w:firstRowLastColumn="0" w:lastRowFirstColumn="0" w:lastRowLastColumn="0"/>
              <w:rPr>
                <w:sz w:val="18"/>
                <w:szCs w:val="18"/>
              </w:rPr>
            </w:pPr>
            <w:r w:rsidRPr="00F25079">
              <w:rPr>
                <w:sz w:val="18"/>
                <w:szCs w:val="18"/>
              </w:rPr>
              <w:t>Analytical Technique</w:t>
            </w:r>
          </w:p>
        </w:tc>
      </w:tr>
      <w:tr w:rsidR="00D85775" w:rsidRPr="00D85775" w14:paraId="4DB7E3F6" w14:textId="77777777" w:rsidTr="001B598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59" w:type="dxa"/>
            <w:hideMark/>
          </w:tcPr>
          <w:p w14:paraId="5E9DFCFC" w14:textId="77777777" w:rsidR="00D85775" w:rsidRPr="00F25079" w:rsidRDefault="00D85775" w:rsidP="00F25079">
            <w:pPr>
              <w:pStyle w:val="DM-Body"/>
              <w:jc w:val="left"/>
              <w:rPr>
                <w:sz w:val="18"/>
                <w:szCs w:val="18"/>
              </w:rPr>
            </w:pPr>
            <w:r w:rsidRPr="00F25079">
              <w:rPr>
                <w:sz w:val="18"/>
                <w:szCs w:val="18"/>
              </w:rPr>
              <w:t>1. Commercial Efficiency</w:t>
            </w:r>
          </w:p>
        </w:tc>
        <w:tc>
          <w:tcPr>
            <w:tcW w:w="1850" w:type="dxa"/>
            <w:hideMark/>
          </w:tcPr>
          <w:p w14:paraId="6DFF4B40" w14:textId="77777777" w:rsidR="00D85775" w:rsidRPr="00F25079" w:rsidRDefault="00D85775" w:rsidP="00F25079">
            <w:pPr>
              <w:pStyle w:val="DM-Body"/>
              <w:jc w:val="left"/>
              <w:cnfStyle w:val="000000100000" w:firstRow="0" w:lastRow="0" w:firstColumn="0" w:lastColumn="0" w:oddVBand="0" w:evenVBand="0" w:oddHBand="1" w:evenHBand="0" w:firstRowFirstColumn="0" w:firstRowLastColumn="0" w:lastRowFirstColumn="0" w:lastRowLastColumn="0"/>
              <w:rPr>
                <w:sz w:val="18"/>
                <w:szCs w:val="18"/>
              </w:rPr>
            </w:pPr>
            <w:r w:rsidRPr="00F25079">
              <w:rPr>
                <w:sz w:val="18"/>
                <w:szCs w:val="18"/>
              </w:rPr>
              <w:t>Quantitative (QUANT)</w:t>
            </w:r>
          </w:p>
        </w:tc>
        <w:tc>
          <w:tcPr>
            <w:tcW w:w="1765" w:type="dxa"/>
            <w:hideMark/>
          </w:tcPr>
          <w:p w14:paraId="75F6D22E" w14:textId="77777777" w:rsidR="00D85775" w:rsidRPr="00F25079" w:rsidRDefault="00D85775" w:rsidP="00F25079">
            <w:pPr>
              <w:pStyle w:val="DM-Body"/>
              <w:jc w:val="left"/>
              <w:cnfStyle w:val="000000100000" w:firstRow="0" w:lastRow="0" w:firstColumn="0" w:lastColumn="0" w:oddVBand="0" w:evenVBand="0" w:oddHBand="1" w:evenHBand="0" w:firstRowFirstColumn="0" w:firstRowLastColumn="0" w:lastRowFirstColumn="0" w:lastRowLastColumn="0"/>
              <w:rPr>
                <w:sz w:val="18"/>
                <w:szCs w:val="18"/>
              </w:rPr>
            </w:pPr>
            <w:r w:rsidRPr="00F25079">
              <w:rPr>
                <w:sz w:val="18"/>
                <w:szCs w:val="18"/>
              </w:rPr>
              <w:t>Target Cost/Pain-Gain Functionality</w:t>
            </w:r>
          </w:p>
        </w:tc>
        <w:tc>
          <w:tcPr>
            <w:tcW w:w="1991" w:type="dxa"/>
            <w:hideMark/>
          </w:tcPr>
          <w:p w14:paraId="18EA1956" w14:textId="77777777" w:rsidR="00D85775" w:rsidRPr="00F25079" w:rsidRDefault="00D85775" w:rsidP="00F25079">
            <w:pPr>
              <w:pStyle w:val="DM-Body"/>
              <w:jc w:val="left"/>
              <w:cnfStyle w:val="000000100000" w:firstRow="0" w:lastRow="0" w:firstColumn="0" w:lastColumn="0" w:oddVBand="0" w:evenVBand="0" w:oddHBand="1" w:evenHBand="0" w:firstRowFirstColumn="0" w:firstRowLastColumn="0" w:lastRowFirstColumn="0" w:lastRowLastColumn="0"/>
              <w:rPr>
                <w:sz w:val="18"/>
                <w:szCs w:val="18"/>
              </w:rPr>
            </w:pPr>
            <w:r w:rsidRPr="00F25079">
              <w:rPr>
                <w:sz w:val="18"/>
                <w:szCs w:val="18"/>
              </w:rPr>
              <w:t>Cost Variance (Actual vs. Target Defined Cost)</w:t>
            </w:r>
          </w:p>
        </w:tc>
        <w:tc>
          <w:tcPr>
            <w:tcW w:w="1565" w:type="dxa"/>
            <w:hideMark/>
          </w:tcPr>
          <w:p w14:paraId="67DABE00" w14:textId="32CEC077" w:rsidR="00D85775" w:rsidRPr="00F25079" w:rsidRDefault="00D85775" w:rsidP="00F25079">
            <w:pPr>
              <w:pStyle w:val="DM-Body"/>
              <w:jc w:val="left"/>
              <w:cnfStyle w:val="000000100000" w:firstRow="0" w:lastRow="0" w:firstColumn="0" w:lastColumn="0" w:oddVBand="0" w:evenVBand="0" w:oddHBand="1" w:evenHBand="0" w:firstRowFirstColumn="0" w:firstRowLastColumn="0" w:lastRowFirstColumn="0" w:lastRowLastColumn="0"/>
              <w:rPr>
                <w:sz w:val="18"/>
                <w:szCs w:val="18"/>
              </w:rPr>
            </w:pPr>
            <w:r w:rsidRPr="00F25079">
              <w:rPr>
                <w:sz w:val="18"/>
                <w:szCs w:val="18"/>
              </w:rPr>
              <w:t xml:space="preserve">Variance Analysis </w:t>
            </w:r>
          </w:p>
        </w:tc>
      </w:tr>
      <w:tr w:rsidR="00D85775" w:rsidRPr="00D85775" w14:paraId="3A86A8F3" w14:textId="77777777" w:rsidTr="001B598F">
        <w:tc>
          <w:tcPr>
            <w:cnfStyle w:val="001000000000" w:firstRow="0" w:lastRow="0" w:firstColumn="1" w:lastColumn="0" w:oddVBand="0" w:evenVBand="0" w:oddHBand="0" w:evenHBand="0" w:firstRowFirstColumn="0" w:firstRowLastColumn="0" w:lastRowFirstColumn="0" w:lastRowLastColumn="0"/>
            <w:tcW w:w="1659" w:type="dxa"/>
            <w:hideMark/>
          </w:tcPr>
          <w:p w14:paraId="22B125AB" w14:textId="77777777" w:rsidR="00D85775" w:rsidRPr="00F25079" w:rsidRDefault="00D85775" w:rsidP="00F25079">
            <w:pPr>
              <w:pStyle w:val="DM-Body"/>
              <w:jc w:val="left"/>
              <w:rPr>
                <w:sz w:val="18"/>
                <w:szCs w:val="18"/>
              </w:rPr>
            </w:pPr>
            <w:r w:rsidRPr="00F25079">
              <w:rPr>
                <w:sz w:val="18"/>
                <w:szCs w:val="18"/>
              </w:rPr>
              <w:t>2. Relational Success</w:t>
            </w:r>
          </w:p>
        </w:tc>
        <w:tc>
          <w:tcPr>
            <w:tcW w:w="1850" w:type="dxa"/>
            <w:hideMark/>
          </w:tcPr>
          <w:p w14:paraId="00FEC7AC" w14:textId="77777777" w:rsidR="00D85775" w:rsidRPr="00F25079" w:rsidRDefault="00D85775" w:rsidP="00F25079">
            <w:pPr>
              <w:pStyle w:val="DM-Body"/>
              <w:jc w:val="left"/>
              <w:cnfStyle w:val="000000000000" w:firstRow="0" w:lastRow="0" w:firstColumn="0" w:lastColumn="0" w:oddVBand="0" w:evenVBand="0" w:oddHBand="0" w:evenHBand="0" w:firstRowFirstColumn="0" w:firstRowLastColumn="0" w:lastRowFirstColumn="0" w:lastRowLastColumn="0"/>
              <w:rPr>
                <w:sz w:val="18"/>
                <w:szCs w:val="18"/>
              </w:rPr>
            </w:pPr>
            <w:r w:rsidRPr="00F25079">
              <w:rPr>
                <w:sz w:val="18"/>
                <w:szCs w:val="18"/>
              </w:rPr>
              <w:t>Qualitative (QUAL)</w:t>
            </w:r>
          </w:p>
        </w:tc>
        <w:tc>
          <w:tcPr>
            <w:tcW w:w="1765" w:type="dxa"/>
            <w:hideMark/>
          </w:tcPr>
          <w:p w14:paraId="493ECDF4" w14:textId="77777777" w:rsidR="00D85775" w:rsidRPr="00F25079" w:rsidRDefault="00D85775" w:rsidP="00F25079">
            <w:pPr>
              <w:pStyle w:val="DM-Body"/>
              <w:jc w:val="left"/>
              <w:cnfStyle w:val="000000000000" w:firstRow="0" w:lastRow="0" w:firstColumn="0" w:lastColumn="0" w:oddVBand="0" w:evenVBand="0" w:oddHBand="0" w:evenHBand="0" w:firstRowFirstColumn="0" w:firstRowLastColumn="0" w:lastRowFirstColumn="0" w:lastRowLastColumn="0"/>
              <w:rPr>
                <w:sz w:val="18"/>
                <w:szCs w:val="18"/>
              </w:rPr>
            </w:pPr>
            <w:r w:rsidRPr="00F25079">
              <w:rPr>
                <w:sz w:val="18"/>
                <w:szCs w:val="18"/>
              </w:rPr>
              <w:t>'No-Blame' Culture, IPT Integration, Fairness</w:t>
            </w:r>
          </w:p>
        </w:tc>
        <w:tc>
          <w:tcPr>
            <w:tcW w:w="1991" w:type="dxa"/>
            <w:hideMark/>
          </w:tcPr>
          <w:p w14:paraId="096FD386" w14:textId="77777777" w:rsidR="00D85775" w:rsidRPr="00F25079" w:rsidRDefault="00D85775" w:rsidP="00F25079">
            <w:pPr>
              <w:pStyle w:val="DM-Body"/>
              <w:jc w:val="left"/>
              <w:cnfStyle w:val="000000000000" w:firstRow="0" w:lastRow="0" w:firstColumn="0" w:lastColumn="0" w:oddVBand="0" w:evenVBand="0" w:oddHBand="0" w:evenHBand="0" w:firstRowFirstColumn="0" w:firstRowLastColumn="0" w:lastRowFirstColumn="0" w:lastRowLastColumn="0"/>
              <w:rPr>
                <w:sz w:val="18"/>
                <w:szCs w:val="18"/>
              </w:rPr>
            </w:pPr>
            <w:r w:rsidRPr="00F25079">
              <w:rPr>
                <w:sz w:val="18"/>
                <w:szCs w:val="18"/>
              </w:rPr>
              <w:t>Participant narratives, Frequency/Intensity of coded themes</w:t>
            </w:r>
          </w:p>
        </w:tc>
        <w:tc>
          <w:tcPr>
            <w:tcW w:w="1565" w:type="dxa"/>
            <w:hideMark/>
          </w:tcPr>
          <w:p w14:paraId="22127E5E" w14:textId="40BA51D9" w:rsidR="00D85775" w:rsidRPr="00F25079" w:rsidRDefault="00D85775" w:rsidP="00F25079">
            <w:pPr>
              <w:pStyle w:val="DM-Body"/>
              <w:jc w:val="left"/>
              <w:cnfStyle w:val="000000000000" w:firstRow="0" w:lastRow="0" w:firstColumn="0" w:lastColumn="0" w:oddVBand="0" w:evenVBand="0" w:oddHBand="0" w:evenHBand="0" w:firstRowFirstColumn="0" w:firstRowLastColumn="0" w:lastRowFirstColumn="0" w:lastRowLastColumn="0"/>
              <w:rPr>
                <w:sz w:val="18"/>
                <w:szCs w:val="18"/>
              </w:rPr>
            </w:pPr>
            <w:r w:rsidRPr="00F25079">
              <w:rPr>
                <w:sz w:val="18"/>
                <w:szCs w:val="18"/>
              </w:rPr>
              <w:t xml:space="preserve">Thematic Analysis </w:t>
            </w:r>
          </w:p>
        </w:tc>
      </w:tr>
      <w:tr w:rsidR="00D85775" w:rsidRPr="00D85775" w14:paraId="5AA13B5F" w14:textId="77777777" w:rsidTr="001B598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59" w:type="dxa"/>
            <w:hideMark/>
          </w:tcPr>
          <w:p w14:paraId="5B0C5315" w14:textId="77777777" w:rsidR="00D85775" w:rsidRPr="00F25079" w:rsidRDefault="00D85775" w:rsidP="00F25079">
            <w:pPr>
              <w:pStyle w:val="DM-Body"/>
              <w:jc w:val="left"/>
              <w:rPr>
                <w:sz w:val="18"/>
                <w:szCs w:val="18"/>
              </w:rPr>
            </w:pPr>
            <w:r w:rsidRPr="00F25079">
              <w:rPr>
                <w:sz w:val="18"/>
                <w:szCs w:val="18"/>
              </w:rPr>
              <w:t>3. Stakeholder Satisfaction</w:t>
            </w:r>
          </w:p>
        </w:tc>
        <w:tc>
          <w:tcPr>
            <w:tcW w:w="1850" w:type="dxa"/>
            <w:hideMark/>
          </w:tcPr>
          <w:p w14:paraId="02DC408C" w14:textId="77777777" w:rsidR="00D85775" w:rsidRPr="00F25079" w:rsidRDefault="00D85775" w:rsidP="00F25079">
            <w:pPr>
              <w:pStyle w:val="DM-Body"/>
              <w:jc w:val="left"/>
              <w:cnfStyle w:val="000000100000" w:firstRow="0" w:lastRow="0" w:firstColumn="0" w:lastColumn="0" w:oddVBand="0" w:evenVBand="0" w:oddHBand="1" w:evenHBand="0" w:firstRowFirstColumn="0" w:firstRowLastColumn="0" w:lastRowFirstColumn="0" w:lastRowLastColumn="0"/>
              <w:rPr>
                <w:sz w:val="18"/>
                <w:szCs w:val="18"/>
              </w:rPr>
            </w:pPr>
            <w:r w:rsidRPr="00F25079">
              <w:rPr>
                <w:sz w:val="18"/>
                <w:szCs w:val="18"/>
              </w:rPr>
              <w:t>QUANT</w:t>
            </w:r>
          </w:p>
        </w:tc>
        <w:tc>
          <w:tcPr>
            <w:tcW w:w="1765" w:type="dxa"/>
            <w:hideMark/>
          </w:tcPr>
          <w:p w14:paraId="56A4EE42" w14:textId="77777777" w:rsidR="00D85775" w:rsidRPr="00F25079" w:rsidRDefault="00D85775" w:rsidP="00F25079">
            <w:pPr>
              <w:pStyle w:val="DM-Body"/>
              <w:jc w:val="left"/>
              <w:cnfStyle w:val="000000100000" w:firstRow="0" w:lastRow="0" w:firstColumn="0" w:lastColumn="0" w:oddVBand="0" w:evenVBand="0" w:oddHBand="1" w:evenHBand="0" w:firstRowFirstColumn="0" w:firstRowLastColumn="0" w:lastRowFirstColumn="0" w:lastRowLastColumn="0"/>
              <w:rPr>
                <w:sz w:val="18"/>
                <w:szCs w:val="18"/>
              </w:rPr>
            </w:pPr>
            <w:r w:rsidRPr="00F25079">
              <w:rPr>
                <w:sz w:val="18"/>
                <w:szCs w:val="18"/>
              </w:rPr>
              <w:t>Regulatory Performance (ODIs)</w:t>
            </w:r>
          </w:p>
        </w:tc>
        <w:tc>
          <w:tcPr>
            <w:tcW w:w="1991" w:type="dxa"/>
            <w:hideMark/>
          </w:tcPr>
          <w:p w14:paraId="10554B0D" w14:textId="77777777" w:rsidR="00D85775" w:rsidRPr="00F25079" w:rsidRDefault="00D85775" w:rsidP="00F25079">
            <w:pPr>
              <w:pStyle w:val="DM-Body"/>
              <w:jc w:val="left"/>
              <w:cnfStyle w:val="000000100000" w:firstRow="0" w:lastRow="0" w:firstColumn="0" w:lastColumn="0" w:oddVBand="0" w:evenVBand="0" w:oddHBand="1" w:evenHBand="0" w:firstRowFirstColumn="0" w:firstRowLastColumn="0" w:lastRowFirstColumn="0" w:lastRowLastColumn="0"/>
              <w:rPr>
                <w:sz w:val="18"/>
                <w:szCs w:val="18"/>
              </w:rPr>
            </w:pPr>
            <w:r w:rsidRPr="00F25079">
              <w:rPr>
                <w:sz w:val="18"/>
                <w:szCs w:val="18"/>
              </w:rPr>
              <w:t>Leakage (Ml/d reduction), Pollution Incidents (Cat 1-3)</w:t>
            </w:r>
          </w:p>
        </w:tc>
        <w:tc>
          <w:tcPr>
            <w:tcW w:w="1565" w:type="dxa"/>
            <w:hideMark/>
          </w:tcPr>
          <w:p w14:paraId="332CD983" w14:textId="055EBAA7" w:rsidR="00D85775" w:rsidRPr="00F25079" w:rsidRDefault="00D85775" w:rsidP="00F25079">
            <w:pPr>
              <w:pStyle w:val="DM-Body"/>
              <w:jc w:val="left"/>
              <w:cnfStyle w:val="000000100000" w:firstRow="0" w:lastRow="0" w:firstColumn="0" w:lastColumn="0" w:oddVBand="0" w:evenVBand="0" w:oddHBand="1" w:evenHBand="0" w:firstRowFirstColumn="0" w:firstRowLastColumn="0" w:lastRowFirstColumn="0" w:lastRowLastColumn="0"/>
              <w:rPr>
                <w:sz w:val="18"/>
                <w:szCs w:val="18"/>
              </w:rPr>
            </w:pPr>
            <w:r w:rsidRPr="00F25079">
              <w:rPr>
                <w:sz w:val="18"/>
                <w:szCs w:val="18"/>
              </w:rPr>
              <w:t xml:space="preserve">Comparative Trend Analysis </w:t>
            </w:r>
          </w:p>
        </w:tc>
      </w:tr>
      <w:tr w:rsidR="00D85775" w:rsidRPr="00D85775" w14:paraId="6E521753" w14:textId="77777777" w:rsidTr="001B598F">
        <w:tc>
          <w:tcPr>
            <w:cnfStyle w:val="001000000000" w:firstRow="0" w:lastRow="0" w:firstColumn="1" w:lastColumn="0" w:oddVBand="0" w:evenVBand="0" w:oddHBand="0" w:evenHBand="0" w:firstRowFirstColumn="0" w:firstRowLastColumn="0" w:lastRowFirstColumn="0" w:lastRowLastColumn="0"/>
            <w:tcW w:w="1659" w:type="dxa"/>
            <w:hideMark/>
          </w:tcPr>
          <w:p w14:paraId="766FA1F8" w14:textId="77777777" w:rsidR="00D85775" w:rsidRPr="00F25079" w:rsidRDefault="00D85775" w:rsidP="00F25079">
            <w:pPr>
              <w:pStyle w:val="DM-Body"/>
              <w:jc w:val="left"/>
              <w:rPr>
                <w:sz w:val="18"/>
                <w:szCs w:val="18"/>
              </w:rPr>
            </w:pPr>
            <w:r w:rsidRPr="00F25079">
              <w:rPr>
                <w:sz w:val="18"/>
                <w:szCs w:val="18"/>
              </w:rPr>
              <w:t>3. Stakeholder Satisfaction</w:t>
            </w:r>
          </w:p>
        </w:tc>
        <w:tc>
          <w:tcPr>
            <w:tcW w:w="1850" w:type="dxa"/>
            <w:hideMark/>
          </w:tcPr>
          <w:p w14:paraId="33A5ADF7" w14:textId="77777777" w:rsidR="00D85775" w:rsidRPr="00F25079" w:rsidRDefault="00D85775" w:rsidP="00F25079">
            <w:pPr>
              <w:pStyle w:val="DM-Body"/>
              <w:jc w:val="left"/>
              <w:cnfStyle w:val="000000000000" w:firstRow="0" w:lastRow="0" w:firstColumn="0" w:lastColumn="0" w:oddVBand="0" w:evenVBand="0" w:oddHBand="0" w:evenHBand="0" w:firstRowFirstColumn="0" w:firstRowLastColumn="0" w:lastRowFirstColumn="0" w:lastRowLastColumn="0"/>
              <w:rPr>
                <w:sz w:val="18"/>
                <w:szCs w:val="18"/>
              </w:rPr>
            </w:pPr>
            <w:r w:rsidRPr="00F25079">
              <w:rPr>
                <w:sz w:val="18"/>
                <w:szCs w:val="18"/>
              </w:rPr>
              <w:t>QUANT/QUAL</w:t>
            </w:r>
          </w:p>
        </w:tc>
        <w:tc>
          <w:tcPr>
            <w:tcW w:w="1765" w:type="dxa"/>
            <w:hideMark/>
          </w:tcPr>
          <w:p w14:paraId="760FB4C5" w14:textId="74B755BF" w:rsidR="00D85775" w:rsidRPr="00F25079" w:rsidRDefault="00FD4B58" w:rsidP="00F25079">
            <w:pPr>
              <w:pStyle w:val="DM-Body"/>
              <w:jc w:val="left"/>
              <w:cnfStyle w:val="000000000000" w:firstRow="0" w:lastRow="0" w:firstColumn="0" w:lastColumn="0" w:oddVBand="0" w:evenVBand="0" w:oddHBand="0" w:evenHBand="0" w:firstRowFirstColumn="0" w:firstRowLastColumn="0" w:lastRowFirstColumn="0" w:lastRowLastColumn="0"/>
              <w:rPr>
                <w:sz w:val="18"/>
                <w:szCs w:val="18"/>
              </w:rPr>
            </w:pPr>
            <w:r w:rsidRPr="00F25079">
              <w:rPr>
                <w:sz w:val="18"/>
                <w:szCs w:val="18"/>
              </w:rPr>
              <w:t>Customer Satisfaction &amp; Financial Impact</w:t>
            </w:r>
          </w:p>
        </w:tc>
        <w:tc>
          <w:tcPr>
            <w:tcW w:w="1991" w:type="dxa"/>
            <w:hideMark/>
          </w:tcPr>
          <w:p w14:paraId="5396D3D0" w14:textId="750863B1" w:rsidR="00D85775" w:rsidRPr="00F25079" w:rsidRDefault="0020353C" w:rsidP="00F25079">
            <w:pPr>
              <w:pStyle w:val="DM-Body"/>
              <w:jc w:val="left"/>
              <w:cnfStyle w:val="000000000000" w:firstRow="0" w:lastRow="0" w:firstColumn="0" w:lastColumn="0" w:oddVBand="0" w:evenVBand="0" w:oddHBand="0" w:evenHBand="0" w:firstRowFirstColumn="0" w:firstRowLastColumn="0" w:lastRowFirstColumn="0" w:lastRowLastColumn="0"/>
              <w:rPr>
                <w:sz w:val="18"/>
                <w:szCs w:val="18"/>
              </w:rPr>
            </w:pPr>
            <w:r w:rsidRPr="00F25079">
              <w:rPr>
                <w:sz w:val="18"/>
                <w:szCs w:val="18"/>
              </w:rPr>
              <w:t>GSS Compensation Claims &amp; Forecast Bill Adjustments</w:t>
            </w:r>
          </w:p>
        </w:tc>
        <w:tc>
          <w:tcPr>
            <w:tcW w:w="1565" w:type="dxa"/>
            <w:hideMark/>
          </w:tcPr>
          <w:p w14:paraId="5C48C247" w14:textId="314452E9" w:rsidR="00D85775" w:rsidRPr="00F25079" w:rsidRDefault="0020353C" w:rsidP="00F25079">
            <w:pPr>
              <w:pStyle w:val="DM-Body"/>
              <w:jc w:val="left"/>
              <w:cnfStyle w:val="000000000000" w:firstRow="0" w:lastRow="0" w:firstColumn="0" w:lastColumn="0" w:oddVBand="0" w:evenVBand="0" w:oddHBand="0" w:evenHBand="0" w:firstRowFirstColumn="0" w:firstRowLastColumn="0" w:lastRowFirstColumn="0" w:lastRowLastColumn="0"/>
              <w:rPr>
                <w:sz w:val="18"/>
                <w:szCs w:val="18"/>
              </w:rPr>
            </w:pPr>
            <w:r w:rsidRPr="00F25079">
              <w:rPr>
                <w:sz w:val="18"/>
                <w:szCs w:val="18"/>
              </w:rPr>
              <w:t>Mixed Methods Integration (Concurrent Triangulation)</w:t>
            </w:r>
          </w:p>
        </w:tc>
      </w:tr>
    </w:tbl>
    <w:p w14:paraId="4A350116" w14:textId="77777777" w:rsidR="00B80122" w:rsidRDefault="00B80122"/>
    <w:p w14:paraId="078B09E7" w14:textId="004C6739" w:rsidR="00F06D0E" w:rsidRDefault="0065683E" w:rsidP="00F06D0E">
      <w:pPr>
        <w:pStyle w:val="DM-H2"/>
      </w:pPr>
      <w:bookmarkStart w:id="130" w:name="_Toc224744730"/>
      <w:bookmarkStart w:id="131" w:name="_Toc225103628"/>
      <w:bookmarkStart w:id="132" w:name="_Toc225524980"/>
      <w:r>
        <w:t>2.</w:t>
      </w:r>
      <w:r w:rsidR="00F06D0E" w:rsidRPr="00F06D0E">
        <w:t>2.4 Confidentiality Statement</w:t>
      </w:r>
      <w:bookmarkEnd w:id="130"/>
      <w:bookmarkEnd w:id="131"/>
      <w:bookmarkEnd w:id="132"/>
    </w:p>
    <w:p w14:paraId="13F2A798" w14:textId="7818423F" w:rsidR="00F0235B" w:rsidRDefault="00F06D0E" w:rsidP="00F06D0E">
      <w:pPr>
        <w:pStyle w:val="DM-Body"/>
      </w:pPr>
      <w:r w:rsidRPr="00F06D0E">
        <w:t xml:space="preserve">Access to the primary Final Account ledgers </w:t>
      </w:r>
      <w:sdt>
        <w:sdtPr>
          <w:id w:val="555663839"/>
          <w:citation/>
        </w:sdtPr>
        <w:sdtContent>
          <w:r w:rsidR="00F53E22">
            <w:fldChar w:fldCharType="begin"/>
          </w:r>
          <w:r w:rsidR="00F53E22">
            <w:instrText xml:space="preserve"> CITATION UKW5a \l 2057 </w:instrText>
          </w:r>
          <w:r w:rsidR="00F53E22">
            <w:fldChar w:fldCharType="separate"/>
          </w:r>
          <w:r w:rsidR="0019732A" w:rsidRPr="0019732A">
            <w:rPr>
              <w:noProof/>
            </w:rPr>
            <w:t>(UK WaSC, 2025a)</w:t>
          </w:r>
          <w:r w:rsidR="00F53E22">
            <w:fldChar w:fldCharType="end"/>
          </w:r>
        </w:sdtContent>
      </w:sdt>
      <w:r w:rsidRPr="00F06D0E">
        <w:t xml:space="preserve"> and NEC3 Option C compensation event registers was granted by the host organisation for the exclusive purpose of this research. Due to the high commercial sensitivity of the data, the strict non-disclosure conditions of the data-sharing agreement, and the requirement to maintain organisational anonymity, the raw financial documents have been excluded from the appendices. Instead, the data has been securely synthesised and anonymised into the summary matrices presented in the Results chapter.</w:t>
      </w:r>
    </w:p>
    <w:p w14:paraId="1A529326" w14:textId="277400B9" w:rsidR="00B31B2F" w:rsidRPr="00B31B2F" w:rsidRDefault="00CF33DE" w:rsidP="00CF33DE">
      <w:pPr>
        <w:pStyle w:val="DM-H1"/>
      </w:pPr>
      <w:bookmarkStart w:id="133" w:name="_Toc224744731"/>
      <w:bookmarkStart w:id="134" w:name="_Toc225103629"/>
      <w:bookmarkStart w:id="135" w:name="_Toc225524981"/>
      <w:r>
        <w:lastRenderedPageBreak/>
        <w:t xml:space="preserve">3.0 </w:t>
      </w:r>
      <w:r w:rsidR="00B31B2F" w:rsidRPr="00B31B2F">
        <w:t>Quantitative Data Collection and Analytical Procedure</w:t>
      </w:r>
      <w:bookmarkEnd w:id="133"/>
      <w:bookmarkEnd w:id="134"/>
      <w:bookmarkEnd w:id="135"/>
    </w:p>
    <w:p w14:paraId="6CE3E514" w14:textId="77777777" w:rsidR="00B31B2F" w:rsidRPr="001653F0" w:rsidRDefault="00B31B2F" w:rsidP="001653F0">
      <w:pPr>
        <w:pStyle w:val="DM-Body"/>
      </w:pPr>
      <w:r w:rsidRPr="001653F0">
        <w:t>The quantitative stream utilises documentary analysis of regulatory and financial records to address Objective 1 (Commercial Efficiency) and the regulatory component of Objective 3 (Stakeholder Satisfaction).</w:t>
      </w:r>
    </w:p>
    <w:p w14:paraId="00447F13" w14:textId="21EB0E6F" w:rsidR="00CF33DE" w:rsidRDefault="00B31B2F" w:rsidP="00CF33DE">
      <w:pPr>
        <w:pStyle w:val="DM-H2"/>
      </w:pPr>
      <w:bookmarkStart w:id="136" w:name="_Toc224744732"/>
      <w:bookmarkStart w:id="137" w:name="_Toc225103630"/>
      <w:bookmarkStart w:id="138" w:name="_Toc225524982"/>
      <w:r w:rsidRPr="00B31B2F">
        <w:t>3.1 Data Source Reliability and Access</w:t>
      </w:r>
      <w:bookmarkEnd w:id="136"/>
      <w:bookmarkEnd w:id="137"/>
      <w:bookmarkEnd w:id="138"/>
    </w:p>
    <w:p w14:paraId="7DD82D05" w14:textId="5ECBA663" w:rsidR="00B31B2F" w:rsidRPr="001653F0" w:rsidRDefault="00B31B2F" w:rsidP="001653F0">
      <w:pPr>
        <w:pStyle w:val="DM-Body"/>
      </w:pPr>
      <w:r w:rsidRPr="001653F0">
        <w:t>Given the high commercial sensitivity inherent in NEC Target Cost arrangements, primary quantitative data sources must be robust and, wherever possible, publicly assured. Data will primarily be sourced from official regulatory publications, including Ofwat’s Annual Performance Reports (APRs) and Water Company Performance Reports (WCPRs), which scrutinise performance commitments and expenditure metrics. Due diligence must be exercised in seeking aggregated financial metrics from the WNA or its delivery partners, ensuring that data privacy agreements are in place to handle potentially sensitive, proprietary Defined Cost breakdowns.</w:t>
      </w:r>
    </w:p>
    <w:p w14:paraId="6F4AF88B" w14:textId="15A56BBD" w:rsidR="00CF33DE" w:rsidRDefault="00B31B2F" w:rsidP="00CF33DE">
      <w:pPr>
        <w:pStyle w:val="DM-H2"/>
      </w:pPr>
      <w:bookmarkStart w:id="139" w:name="_Toc224744733"/>
      <w:bookmarkStart w:id="140" w:name="_Toc225103631"/>
      <w:bookmarkStart w:id="141" w:name="_Toc225524983"/>
      <w:r w:rsidRPr="00B31B2F">
        <w:t>3.2 Commercial Performance Data (Objective 1)</w:t>
      </w:r>
      <w:bookmarkEnd w:id="139"/>
      <w:bookmarkEnd w:id="140"/>
      <w:bookmarkEnd w:id="141"/>
    </w:p>
    <w:p w14:paraId="6944034A" w14:textId="3BB6A531" w:rsidR="00B31B2F" w:rsidRPr="001653F0" w:rsidRDefault="00B31B2F" w:rsidP="001653F0">
      <w:pPr>
        <w:pStyle w:val="DM-Body"/>
      </w:pPr>
      <w:r w:rsidRPr="001653F0">
        <w:t>Commercial performance is centred on testing the functionality of the NEC3 Option C Target Cost model and the effectiveness of the associated pain/gain share mechanism.</w:t>
      </w:r>
    </w:p>
    <w:p w14:paraId="713F0C11" w14:textId="77777777" w:rsidR="00B31B2F" w:rsidRPr="001653F0" w:rsidRDefault="00B31B2F" w:rsidP="001653F0">
      <w:pPr>
        <w:pStyle w:val="DM-Body"/>
      </w:pPr>
      <w:r w:rsidRPr="003720A9">
        <w:rPr>
          <w:b/>
          <w:bCs/>
        </w:rPr>
        <w:t>Data Required:</w:t>
      </w:r>
      <w:r w:rsidRPr="001653F0">
        <w:t xml:space="preserve"> The analysis requires aggregated financial metrics across the AMP7 programme, including the Initial Target Cost (Total of the Prices for the Contract Year), the Actual Defined Cost (Reimbursable Costs including Subcontractors and Plant/Materials), and the resulting total Pain/Gain share calculation. These precise metrics will be extracted directly from the highly restricted primary WNA Final Account statements spanning Year 2.5 through to Year 6.</w:t>
      </w:r>
    </w:p>
    <w:p w14:paraId="0ABBEB9C" w14:textId="77777777" w:rsidR="00262E97" w:rsidRDefault="00B80D44" w:rsidP="001653F0">
      <w:pPr>
        <w:pStyle w:val="DM-Body"/>
      </w:pPr>
      <w:r w:rsidRPr="001653F0">
        <w:t xml:space="preserve">Analytical Technique: Commercial Variance Analysis. Simple reporting of a cost over-run (Pain) or under-run (Gain) is insufficient. The analysis must evaluate the total cost variance between the Initial Target Cost and the Actual Defined Cost to establish the final Pain/Gain share calculation. </w:t>
      </w:r>
      <w:r w:rsidRPr="001653F0">
        <w:lastRenderedPageBreak/>
        <w:t>Furthermore, to understand the true drivers of this variance, a forensic documentary analysis of the Client's 'Disallowed Cost' ledgers (under Clause 11.2) will be conducted. This will isolate whether financial losses were driven by genuine collaborative innovation, or systemic operational failures and poor workmanship.</w:t>
      </w:r>
    </w:p>
    <w:p w14:paraId="644CB569" w14:textId="3ADC1759" w:rsidR="00DB0675" w:rsidRDefault="00DB0675" w:rsidP="00DB0675">
      <w:pPr>
        <w:pStyle w:val="DM-H2"/>
      </w:pPr>
      <w:bookmarkStart w:id="142" w:name="_Toc224744734"/>
      <w:bookmarkStart w:id="143" w:name="_Toc225103632"/>
      <w:bookmarkStart w:id="144" w:name="_Toc225524984"/>
      <w:r w:rsidRPr="00DB0675">
        <w:t>3.3 Regulatory and Operational Performance Data (Objective 3)</w:t>
      </w:r>
      <w:bookmarkEnd w:id="142"/>
      <w:bookmarkEnd w:id="143"/>
      <w:bookmarkEnd w:id="144"/>
    </w:p>
    <w:p w14:paraId="6354129B" w14:textId="346E0AE9" w:rsidR="00DB0675" w:rsidRPr="00DB0675" w:rsidRDefault="00DB0675" w:rsidP="00DB0675">
      <w:pPr>
        <w:pStyle w:val="DM-Body"/>
      </w:pPr>
      <w:r w:rsidRPr="00DB0675">
        <w:t xml:space="preserve">Regulatory performance data serves as an objective check on the overall success of the alliance, which must meet Outcome Delivery Incentives (ODIs) set by Ofwat </w:t>
      </w:r>
      <w:sdt>
        <w:sdtPr>
          <w:id w:val="1606151453"/>
          <w:citation/>
        </w:sdtPr>
        <w:sdtContent>
          <w:r w:rsidR="00913536">
            <w:fldChar w:fldCharType="begin"/>
          </w:r>
          <w:r w:rsidR="00913536">
            <w:instrText xml:space="preserve"> CITATION Ofw19 \l 2057 </w:instrText>
          </w:r>
          <w:r w:rsidR="00913536">
            <w:fldChar w:fldCharType="separate"/>
          </w:r>
          <w:r w:rsidR="0019732A" w:rsidRPr="0019732A">
            <w:rPr>
              <w:noProof/>
            </w:rPr>
            <w:t>(Ofwat, 2019)</w:t>
          </w:r>
          <w:r w:rsidR="00913536">
            <w:fldChar w:fldCharType="end"/>
          </w:r>
        </w:sdtContent>
      </w:sdt>
      <w:r w:rsidRPr="00DB0675">
        <w:t>. This data is critical because the alliance model is inherently intended to address the holistic Total Expenditure (TOTEX) and customer/environmental outcomes, not just CAPEX.</w:t>
      </w:r>
    </w:p>
    <w:p w14:paraId="2B5AB7A0" w14:textId="003CD46A" w:rsidR="00DB0675" w:rsidRPr="00DB0675" w:rsidRDefault="00DB0675" w:rsidP="00DB0675">
      <w:pPr>
        <w:pStyle w:val="DM-Body"/>
      </w:pPr>
      <w:r w:rsidRPr="008D58BE">
        <w:rPr>
          <w:b/>
          <w:bCs/>
        </w:rPr>
        <w:t>Data Sources and Metrics:</w:t>
      </w:r>
      <w:r w:rsidRPr="00DB0675">
        <w:t xml:space="preserve"> Data is extracted from Ofwat Water Company Performance Reports (WCPRs) and the Client’s Annual Performance Reports </w:t>
      </w:r>
      <w:sdt>
        <w:sdtPr>
          <w:id w:val="-154532590"/>
          <w:citation/>
        </w:sdtPr>
        <w:sdtContent>
          <w:r w:rsidR="00E35546">
            <w:fldChar w:fldCharType="begin"/>
          </w:r>
          <w:r w:rsidR="00E35546">
            <w:instrText xml:space="preserve"> CITATION Ofw24 \l 2057 </w:instrText>
          </w:r>
          <w:r w:rsidR="00E35546">
            <w:fldChar w:fldCharType="separate"/>
          </w:r>
          <w:r w:rsidR="0019732A" w:rsidRPr="0019732A">
            <w:rPr>
              <w:noProof/>
            </w:rPr>
            <w:t>(Ofwat, 2024)</w:t>
          </w:r>
          <w:r w:rsidR="00E35546">
            <w:fldChar w:fldCharType="end"/>
          </w:r>
        </w:sdtContent>
      </w:sdt>
      <w:r w:rsidRPr="00DB0675">
        <w:t>. Key metrics include:</w:t>
      </w:r>
    </w:p>
    <w:p w14:paraId="52433D81" w14:textId="460007F4" w:rsidR="00DB0675" w:rsidRPr="00DB0675" w:rsidRDefault="00DB0675" w:rsidP="00DB0675">
      <w:pPr>
        <w:pStyle w:val="DM-Body"/>
        <w:numPr>
          <w:ilvl w:val="0"/>
          <w:numId w:val="44"/>
        </w:numPr>
      </w:pPr>
      <w:r w:rsidRPr="00CC23F4">
        <w:rPr>
          <w:b/>
          <w:bCs/>
        </w:rPr>
        <w:t>Leakage Reduction:</w:t>
      </w:r>
      <w:r w:rsidRPr="00DB0675">
        <w:t xml:space="preserve"> Measured both as a three-year rolling average percentage reduction from the 2019-20 baseline and in Megalitres per day (Ml/d). This is a core indicator of network performance and capital investment effectiveness, specifically testing whether the Alliance met the strict 15% reduction mandate set at PR19 </w:t>
      </w:r>
      <w:sdt>
        <w:sdtPr>
          <w:id w:val="-1530868785"/>
          <w:citation/>
        </w:sdtPr>
        <w:sdtContent>
          <w:r w:rsidR="00245468">
            <w:fldChar w:fldCharType="begin"/>
          </w:r>
          <w:r w:rsidR="00245468">
            <w:instrText xml:space="preserve"> CITATION Ofw19 \l 2057 </w:instrText>
          </w:r>
          <w:r w:rsidR="00245468">
            <w:fldChar w:fldCharType="separate"/>
          </w:r>
          <w:r w:rsidR="0019732A" w:rsidRPr="0019732A">
            <w:rPr>
              <w:noProof/>
            </w:rPr>
            <w:t>(Ofwat, 2019)</w:t>
          </w:r>
          <w:r w:rsidR="00245468">
            <w:fldChar w:fldCharType="end"/>
          </w:r>
        </w:sdtContent>
      </w:sdt>
      <w:r w:rsidRPr="00DB0675">
        <w:t>.</w:t>
      </w:r>
    </w:p>
    <w:p w14:paraId="7D2C8748" w14:textId="3B35FC21" w:rsidR="00DB0675" w:rsidRPr="00DB0675" w:rsidRDefault="00DB0675" w:rsidP="00670AB3">
      <w:pPr>
        <w:pStyle w:val="DM-Body"/>
        <w:numPr>
          <w:ilvl w:val="0"/>
          <w:numId w:val="45"/>
        </w:numPr>
      </w:pPr>
      <w:r w:rsidRPr="00CC23F4">
        <w:rPr>
          <w:b/>
          <w:bCs/>
        </w:rPr>
        <w:t>Pollution Incidents:</w:t>
      </w:r>
      <w:r w:rsidRPr="00DB0675">
        <w:t xml:space="preserve"> The total number of Category 1-3 incidents, which are financially incentivised outcomes aiming for a challenging 33% reduction </w:t>
      </w:r>
      <w:sdt>
        <w:sdtPr>
          <w:id w:val="1929226614"/>
          <w:citation/>
        </w:sdtPr>
        <w:sdtContent>
          <w:r w:rsidR="00245468">
            <w:fldChar w:fldCharType="begin"/>
          </w:r>
          <w:r w:rsidR="00245468">
            <w:instrText xml:space="preserve"> CITATION Ofw19 \l 2057 </w:instrText>
          </w:r>
          <w:r w:rsidR="00245468">
            <w:fldChar w:fldCharType="separate"/>
          </w:r>
          <w:r w:rsidR="0019732A" w:rsidRPr="0019732A">
            <w:rPr>
              <w:noProof/>
            </w:rPr>
            <w:t>(Ofwat, 2019)</w:t>
          </w:r>
          <w:r w:rsidR="00245468">
            <w:fldChar w:fldCharType="end"/>
          </w:r>
        </w:sdtContent>
      </w:sdt>
      <w:r w:rsidRPr="00DB0675">
        <w:t xml:space="preserve">, alongside the company’s self-reporting rate. </w:t>
      </w:r>
      <w:sdt>
        <w:sdtPr>
          <w:id w:val="1166517919"/>
          <w:citation/>
        </w:sdtPr>
        <w:sdtContent>
          <w:r w:rsidR="00406A48">
            <w:fldChar w:fldCharType="begin"/>
          </w:r>
          <w:r w:rsidR="00406A48">
            <w:instrText xml:space="preserve">CITATION UKW182 \l 2057 </w:instrText>
          </w:r>
          <w:r w:rsidR="00406A48">
            <w:fldChar w:fldCharType="separate"/>
          </w:r>
          <w:r w:rsidR="0019732A" w:rsidRPr="0019732A">
            <w:rPr>
              <w:noProof/>
            </w:rPr>
            <w:t>(UK WaSC, 2018d)</w:t>
          </w:r>
          <w:r w:rsidR="00406A48">
            <w:fldChar w:fldCharType="end"/>
          </w:r>
        </w:sdtContent>
      </w:sdt>
      <w:r w:rsidR="00406A48">
        <w:t xml:space="preserve"> </w:t>
      </w:r>
      <w:r w:rsidRPr="00DB0675">
        <w:t xml:space="preserve">Customer Satisfaction (C-MeX): Annual C-MeX scores for the Client, their industry rank, and the resulting financial ODI adjustment. C-MeX performance is heavily incentivised and directly impacts the allowable revenue for residential retail activities </w:t>
      </w:r>
      <w:sdt>
        <w:sdtPr>
          <w:id w:val="-702398614"/>
          <w:citation/>
        </w:sdtPr>
        <w:sdtContent>
          <w:r w:rsidR="0056552C">
            <w:fldChar w:fldCharType="begin"/>
          </w:r>
          <w:r w:rsidR="0056552C">
            <w:instrText xml:space="preserve"> CITATION Ofw19 \l 2057 </w:instrText>
          </w:r>
          <w:r w:rsidR="0056552C">
            <w:fldChar w:fldCharType="separate"/>
          </w:r>
          <w:r w:rsidR="0019732A" w:rsidRPr="0019732A">
            <w:rPr>
              <w:noProof/>
            </w:rPr>
            <w:t>(Ofwat, 2019)</w:t>
          </w:r>
          <w:r w:rsidR="0056552C">
            <w:fldChar w:fldCharType="end"/>
          </w:r>
        </w:sdtContent>
      </w:sdt>
      <w:r w:rsidRPr="00DB0675">
        <w:t>.</w:t>
      </w:r>
    </w:p>
    <w:p w14:paraId="1A8D4CC0" w14:textId="38BF2D4A" w:rsidR="00AA7C3A" w:rsidRDefault="004E5002" w:rsidP="004E5002">
      <w:pPr>
        <w:pStyle w:val="DM-H3"/>
      </w:pPr>
      <w:bookmarkStart w:id="145" w:name="_Toc224744735"/>
      <w:bookmarkStart w:id="146" w:name="_Toc225103633"/>
      <w:bookmarkStart w:id="147" w:name="_Toc225524985"/>
      <w:r>
        <w:lastRenderedPageBreak/>
        <w:t xml:space="preserve">3.3.1 </w:t>
      </w:r>
      <w:r w:rsidR="00DB0675" w:rsidRPr="00713EF9">
        <w:t>Analytical Technique</w:t>
      </w:r>
      <w:bookmarkEnd w:id="145"/>
      <w:bookmarkEnd w:id="146"/>
      <w:bookmarkEnd w:id="147"/>
    </w:p>
    <w:p w14:paraId="304EBF2E" w14:textId="1AB1300E" w:rsidR="00DB0675" w:rsidRPr="00DB0675" w:rsidRDefault="008C1D47" w:rsidP="00713EF9">
      <w:pPr>
        <w:pStyle w:val="DM-Body"/>
      </w:pPr>
      <w:r w:rsidRPr="008C1D47">
        <w:t>Comparative Trend Analysis is used to assess performance (2020–2025) against the challenging regulatory baselines and targets established in the PR19 Determinations.</w:t>
      </w:r>
    </w:p>
    <w:p w14:paraId="58092273" w14:textId="615CE98C" w:rsidR="00DB0675" w:rsidRDefault="00DB0675" w:rsidP="00713EF9">
      <w:pPr>
        <w:pStyle w:val="DM-Body"/>
      </w:pPr>
      <w:r w:rsidRPr="00DB0675">
        <w:t xml:space="preserve">The analysis of the C-MeX score is particularly important. The AMP7 plan was highly acceptable to customers prior to implementation, with independent research verifying that 92% of customers found the Client's plan acceptable and 95% found it affordable </w:t>
      </w:r>
      <w:sdt>
        <w:sdtPr>
          <w:id w:val="-1288119243"/>
          <w:citation/>
        </w:sdtPr>
        <w:sdtContent>
          <w:r w:rsidR="00AF7C1F">
            <w:fldChar w:fldCharType="begin"/>
          </w:r>
          <w:r w:rsidR="00AF7C1F">
            <w:instrText xml:space="preserve">CITATION UKW18 \l 2057 </w:instrText>
          </w:r>
          <w:r w:rsidR="00AF7C1F">
            <w:fldChar w:fldCharType="separate"/>
          </w:r>
          <w:r w:rsidR="0019732A" w:rsidRPr="0019732A">
            <w:rPr>
              <w:noProof/>
            </w:rPr>
            <w:t>(UK WaSC, 2018b)</w:t>
          </w:r>
          <w:r w:rsidR="00AF7C1F">
            <w:fldChar w:fldCharType="end"/>
          </w:r>
        </w:sdtContent>
      </w:sdt>
      <w:r w:rsidRPr="00DB0675">
        <w:t xml:space="preserve">. If the C-MeX scores during the delivery period indicate sustained customer dissatisfaction, this quantitative divergence demands explanation. It would suggest that the alliance’s capital delivery activities—while addressing leakage or asset renewal—may have caused operational disruption (e.g., roadworks, supply interruptions) that outweighed the perceived long-term benefits, thus compromising the ultimate stakeholder satisfaction goal. The subsequent qualitative analysis must therefore directly address the C-MeX performance divergence through concurrent triangulation </w:t>
      </w:r>
      <w:sdt>
        <w:sdtPr>
          <w:id w:val="-745884125"/>
          <w:citation/>
        </w:sdtPr>
        <w:sdtContent>
          <w:r w:rsidR="00AF7C1F">
            <w:fldChar w:fldCharType="begin"/>
          </w:r>
          <w:r w:rsidR="00AF7C1F">
            <w:instrText xml:space="preserve"> CITATION Cre17 \l 2057 </w:instrText>
          </w:r>
          <w:r w:rsidR="00AF7C1F">
            <w:fldChar w:fldCharType="separate"/>
          </w:r>
          <w:r w:rsidR="0019732A" w:rsidRPr="0019732A">
            <w:rPr>
              <w:noProof/>
            </w:rPr>
            <w:t>(Creswell &amp; Plano Clark, 2017)</w:t>
          </w:r>
          <w:r w:rsidR="00AF7C1F">
            <w:fldChar w:fldCharType="end"/>
          </w:r>
        </w:sdtContent>
      </w:sdt>
      <w:r w:rsidRPr="00DB0675">
        <w:t>.</w:t>
      </w:r>
    </w:p>
    <w:p w14:paraId="71B8DFF4" w14:textId="49EB0C3D" w:rsidR="00AA7C3A" w:rsidRPr="004E5002" w:rsidRDefault="00AA7C3A" w:rsidP="004E5002">
      <w:pPr>
        <w:pStyle w:val="DM-H2"/>
      </w:pPr>
      <w:bookmarkStart w:id="148" w:name="_Toc224744736"/>
      <w:bookmarkStart w:id="149" w:name="_Toc225103634"/>
      <w:bookmarkStart w:id="150" w:name="_Toc225524986"/>
      <w:r w:rsidRPr="004E5002">
        <w:t>3.4 Reliability, Validity, and Analytical Limitations</w:t>
      </w:r>
      <w:bookmarkEnd w:id="148"/>
      <w:bookmarkEnd w:id="149"/>
      <w:bookmarkEnd w:id="150"/>
    </w:p>
    <w:p w14:paraId="4FD4EE80" w14:textId="5C7483CF" w:rsidR="00AA7C3A" w:rsidRPr="00AA7C3A" w:rsidRDefault="00AA7C3A" w:rsidP="00AA7C3A">
      <w:pPr>
        <w:pStyle w:val="DM-Body"/>
      </w:pPr>
      <w:r w:rsidRPr="00AA7C3A">
        <w:t>To ensure the robustness of this research, it is necessary to formally appraise the validity and value of the data collection procedures implemented, as well as demonstrate sensitivity to the analytical limitations encountered during the research process.</w:t>
      </w:r>
    </w:p>
    <w:p w14:paraId="1A1212F3" w14:textId="318328FF" w:rsidR="00AA7C3A" w:rsidRDefault="004E5002" w:rsidP="004E5002">
      <w:pPr>
        <w:pStyle w:val="DM-H3"/>
      </w:pPr>
      <w:bookmarkStart w:id="151" w:name="_Toc224744737"/>
      <w:bookmarkStart w:id="152" w:name="_Toc225103635"/>
      <w:bookmarkStart w:id="153" w:name="_Toc225524987"/>
      <w:r>
        <w:t xml:space="preserve">3.4.1 </w:t>
      </w:r>
      <w:r w:rsidR="00AA7C3A" w:rsidRPr="00AA7C3A">
        <w:t>Reliability of Quantitative Data</w:t>
      </w:r>
      <w:bookmarkEnd w:id="151"/>
      <w:bookmarkEnd w:id="152"/>
      <w:bookmarkEnd w:id="153"/>
    </w:p>
    <w:p w14:paraId="36CE8ED3" w14:textId="426DB551" w:rsidR="00AA7C3A" w:rsidRPr="00AA7C3A" w:rsidRDefault="00AA7C3A" w:rsidP="00AA7C3A">
      <w:pPr>
        <w:pStyle w:val="DM-Body"/>
      </w:pPr>
      <w:r w:rsidRPr="00AA7C3A">
        <w:t>The reliability of the quantitative analysis within this dissertation is exceptionally high. The commercial data was not derived from secondary estimates or public summaries, but extracted directly from the Water Network Alliance’s primary, internally audited NEC3 Option C Final Account ledgers spanning Year 2.5 through to Year 6. Because these ledgers are the strict legal mechanisms used to calculate the actual commercial 'Pain/Gain' share and enforce 'Disallowed Cost' deductions under Schedule 3, they provide an irrefutable, objective baseline of the Alliance's financial performance.</w:t>
      </w:r>
    </w:p>
    <w:p w14:paraId="2BF57998" w14:textId="2FFEB335" w:rsidR="0065206D" w:rsidRDefault="00AA7C3A" w:rsidP="00253ABD">
      <w:pPr>
        <w:pStyle w:val="DM-Body"/>
      </w:pPr>
      <w:r w:rsidRPr="00AA7C3A">
        <w:rPr>
          <w:b/>
          <w:bCs/>
        </w:rPr>
        <w:lastRenderedPageBreak/>
        <w:t>Sensitivity to Research Problems and Limitations</w:t>
      </w:r>
      <w:r w:rsidRPr="00AA7C3A">
        <w:t xml:space="preserve"> The primary analytical challenge encountered during this procedure was isolating the specific drivers of the commercial overspend. Because the NEC3 Target Cost ledgers are highly complex, extracting usable data regarding the precise nature of 'Disallowed Costs'—such as differentiating between deductions for poor workmanship (RPW) versus administrative errors like missing photographs—required highly forensic documentary analysis.</w:t>
      </w:r>
    </w:p>
    <w:p w14:paraId="33CC255C" w14:textId="0FCCD4BD" w:rsidR="00AE5134" w:rsidRDefault="00AE5134" w:rsidP="00040A94">
      <w:pPr>
        <w:pStyle w:val="DM-H3"/>
        <w:rPr>
          <w:b/>
          <w:bCs/>
        </w:rPr>
      </w:pPr>
      <w:bookmarkStart w:id="154" w:name="_Toc224742946"/>
      <w:bookmarkStart w:id="155" w:name="_Toc224742978"/>
      <w:bookmarkStart w:id="156" w:name="_Toc224743693"/>
      <w:bookmarkStart w:id="157" w:name="_Toc224744738"/>
      <w:bookmarkStart w:id="158" w:name="_Toc225103636"/>
      <w:bookmarkStart w:id="159" w:name="_Toc225524988"/>
      <w:r>
        <w:t xml:space="preserve">Table </w:t>
      </w:r>
      <w:r>
        <w:fldChar w:fldCharType="begin"/>
      </w:r>
      <w:r>
        <w:instrText>SEQ Table \* ARABIC</w:instrText>
      </w:r>
      <w:r>
        <w:fldChar w:fldCharType="separate"/>
      </w:r>
      <w:r w:rsidR="007332B0">
        <w:rPr>
          <w:noProof/>
        </w:rPr>
        <w:t>2</w:t>
      </w:r>
      <w:r>
        <w:fldChar w:fldCharType="end"/>
      </w:r>
      <w:r>
        <w:t xml:space="preserve">: </w:t>
      </w:r>
      <w:r w:rsidRPr="002F2EFD">
        <w:t>Key ODI Performance Metrics for Stakeholder Satisfaction</w:t>
      </w:r>
      <w:bookmarkEnd w:id="154"/>
      <w:bookmarkEnd w:id="155"/>
      <w:bookmarkEnd w:id="156"/>
      <w:bookmarkEnd w:id="157"/>
      <w:bookmarkEnd w:id="158"/>
      <w:bookmarkEnd w:id="159"/>
      <w:r w:rsidR="003670BA">
        <w:t>. Source</w:t>
      </w:r>
      <w:r w:rsidR="00BA0B1D">
        <w:t xml:space="preserve">: Author, contains data from </w:t>
      </w:r>
      <w:sdt>
        <w:sdtPr>
          <w:id w:val="-339998084"/>
          <w:citation/>
        </w:sdtPr>
        <w:sdtContent>
          <w:r w:rsidR="00683D33">
            <w:fldChar w:fldCharType="begin"/>
          </w:r>
          <w:r w:rsidR="00683D33">
            <w:instrText xml:space="preserve"> CITATION UKW18 \l 2057 </w:instrText>
          </w:r>
          <w:r w:rsidR="00683D33">
            <w:fldChar w:fldCharType="separate"/>
          </w:r>
          <w:r w:rsidR="00683D33" w:rsidRPr="00683D33">
            <w:rPr>
              <w:noProof/>
            </w:rPr>
            <w:t>(UK WaSC, 2018b)</w:t>
          </w:r>
          <w:r w:rsidR="00683D33">
            <w:fldChar w:fldCharType="end"/>
          </w:r>
        </w:sdtContent>
      </w:sdt>
      <w:r w:rsidR="00683D33">
        <w:t xml:space="preserve"> and </w:t>
      </w:r>
      <w:sdt>
        <w:sdtPr>
          <w:id w:val="519594084"/>
          <w:citation/>
        </w:sdtPr>
        <w:sdtContent>
          <w:r w:rsidR="00A6642B">
            <w:fldChar w:fldCharType="begin"/>
          </w:r>
          <w:r w:rsidR="00A6642B">
            <w:instrText xml:space="preserve"> CITATION Ofw4a \l 2057 </w:instrText>
          </w:r>
          <w:r w:rsidR="00A6642B">
            <w:fldChar w:fldCharType="separate"/>
          </w:r>
          <w:r w:rsidR="00A6642B" w:rsidRPr="00A6642B">
            <w:rPr>
              <w:noProof/>
            </w:rPr>
            <w:t>(Ofwat, 2024a)</w:t>
          </w:r>
          <w:r w:rsidR="00A6642B">
            <w:fldChar w:fldCharType="end"/>
          </w:r>
        </w:sdtContent>
      </w:sdt>
    </w:p>
    <w:tbl>
      <w:tblPr>
        <w:tblStyle w:val="PlainTable1"/>
        <w:tblW w:w="0" w:type="auto"/>
        <w:tblLook w:val="04A0" w:firstRow="1" w:lastRow="0" w:firstColumn="1" w:lastColumn="0" w:noHBand="0" w:noVBand="1"/>
      </w:tblPr>
      <w:tblGrid>
        <w:gridCol w:w="1573"/>
        <w:gridCol w:w="1824"/>
        <w:gridCol w:w="1702"/>
        <w:gridCol w:w="1688"/>
        <w:gridCol w:w="2229"/>
      </w:tblGrid>
      <w:tr w:rsidR="00F76B42" w:rsidRPr="00D85775" w14:paraId="6F3A7088" w14:textId="77777777" w:rsidTr="00955F3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73" w:type="dxa"/>
            <w:shd w:val="clear" w:color="auto" w:fill="DAE9F7" w:themeFill="text2" w:themeFillTint="1A"/>
            <w:hideMark/>
          </w:tcPr>
          <w:p w14:paraId="7AC69006" w14:textId="77777777" w:rsidR="00D85775" w:rsidRPr="00807872" w:rsidRDefault="00D85775" w:rsidP="006C1F88">
            <w:pPr>
              <w:pStyle w:val="DM-Body"/>
              <w:rPr>
                <w:sz w:val="18"/>
                <w:szCs w:val="18"/>
              </w:rPr>
            </w:pPr>
            <w:r w:rsidRPr="00807872">
              <w:rPr>
                <w:sz w:val="18"/>
                <w:szCs w:val="18"/>
              </w:rPr>
              <w:t>Performance Commitment (PC)</w:t>
            </w:r>
          </w:p>
        </w:tc>
        <w:tc>
          <w:tcPr>
            <w:tcW w:w="1824" w:type="dxa"/>
            <w:shd w:val="clear" w:color="auto" w:fill="DAE9F7" w:themeFill="text2" w:themeFillTint="1A"/>
            <w:hideMark/>
          </w:tcPr>
          <w:p w14:paraId="2E9033C3" w14:textId="77777777" w:rsidR="00D85775" w:rsidRPr="00807872" w:rsidRDefault="00D85775" w:rsidP="006C1F88">
            <w:pPr>
              <w:pStyle w:val="DM-Body"/>
              <w:cnfStyle w:val="100000000000" w:firstRow="1" w:lastRow="0" w:firstColumn="0" w:lastColumn="0" w:oddVBand="0" w:evenVBand="0" w:oddHBand="0" w:evenHBand="0" w:firstRowFirstColumn="0" w:firstRowLastColumn="0" w:lastRowFirstColumn="0" w:lastRowLastColumn="0"/>
              <w:rPr>
                <w:sz w:val="18"/>
                <w:szCs w:val="18"/>
              </w:rPr>
            </w:pPr>
            <w:r w:rsidRPr="00807872">
              <w:rPr>
                <w:sz w:val="18"/>
                <w:szCs w:val="18"/>
              </w:rPr>
              <w:t>Measurement Unit</w:t>
            </w:r>
          </w:p>
        </w:tc>
        <w:tc>
          <w:tcPr>
            <w:tcW w:w="1702" w:type="dxa"/>
            <w:shd w:val="clear" w:color="auto" w:fill="DAE9F7" w:themeFill="text2" w:themeFillTint="1A"/>
            <w:hideMark/>
          </w:tcPr>
          <w:p w14:paraId="6D1E83CC" w14:textId="77777777" w:rsidR="00D85775" w:rsidRPr="00807872" w:rsidRDefault="00D85775" w:rsidP="006C1F88">
            <w:pPr>
              <w:pStyle w:val="DM-Body"/>
              <w:cnfStyle w:val="100000000000" w:firstRow="1" w:lastRow="0" w:firstColumn="0" w:lastColumn="0" w:oddVBand="0" w:evenVBand="0" w:oddHBand="0" w:evenHBand="0" w:firstRowFirstColumn="0" w:firstRowLastColumn="0" w:lastRowFirstColumn="0" w:lastRowLastColumn="0"/>
              <w:rPr>
                <w:sz w:val="18"/>
                <w:szCs w:val="18"/>
              </w:rPr>
            </w:pPr>
            <w:r w:rsidRPr="00807872">
              <w:rPr>
                <w:sz w:val="18"/>
                <w:szCs w:val="18"/>
              </w:rPr>
              <w:t>Target Reference Period</w:t>
            </w:r>
          </w:p>
        </w:tc>
        <w:tc>
          <w:tcPr>
            <w:tcW w:w="0" w:type="auto"/>
            <w:shd w:val="clear" w:color="auto" w:fill="DAE9F7" w:themeFill="text2" w:themeFillTint="1A"/>
            <w:hideMark/>
          </w:tcPr>
          <w:p w14:paraId="46B31FA5" w14:textId="77777777" w:rsidR="00D85775" w:rsidRPr="00807872" w:rsidRDefault="00D85775" w:rsidP="006C1F88">
            <w:pPr>
              <w:pStyle w:val="DM-Body"/>
              <w:cnfStyle w:val="100000000000" w:firstRow="1" w:lastRow="0" w:firstColumn="0" w:lastColumn="0" w:oddVBand="0" w:evenVBand="0" w:oddHBand="0" w:evenHBand="0" w:firstRowFirstColumn="0" w:firstRowLastColumn="0" w:lastRowFirstColumn="0" w:lastRowLastColumn="0"/>
              <w:rPr>
                <w:sz w:val="18"/>
                <w:szCs w:val="18"/>
              </w:rPr>
            </w:pPr>
            <w:r w:rsidRPr="00807872">
              <w:rPr>
                <w:sz w:val="18"/>
                <w:szCs w:val="18"/>
              </w:rPr>
              <w:t>Data Source</w:t>
            </w:r>
          </w:p>
        </w:tc>
        <w:tc>
          <w:tcPr>
            <w:tcW w:w="0" w:type="auto"/>
            <w:shd w:val="clear" w:color="auto" w:fill="DAE9F7" w:themeFill="text2" w:themeFillTint="1A"/>
            <w:hideMark/>
          </w:tcPr>
          <w:p w14:paraId="60D1E491" w14:textId="77777777" w:rsidR="00D85775" w:rsidRPr="00807872" w:rsidRDefault="00D85775" w:rsidP="006C1F88">
            <w:pPr>
              <w:pStyle w:val="DM-Body"/>
              <w:cnfStyle w:val="100000000000" w:firstRow="1" w:lastRow="0" w:firstColumn="0" w:lastColumn="0" w:oddVBand="0" w:evenVBand="0" w:oddHBand="0" w:evenHBand="0" w:firstRowFirstColumn="0" w:firstRowLastColumn="0" w:lastRowFirstColumn="0" w:lastRowLastColumn="0"/>
              <w:rPr>
                <w:sz w:val="18"/>
                <w:szCs w:val="18"/>
              </w:rPr>
            </w:pPr>
            <w:r w:rsidRPr="00807872">
              <w:rPr>
                <w:sz w:val="18"/>
                <w:szCs w:val="18"/>
              </w:rPr>
              <w:t>Analytical Significance</w:t>
            </w:r>
          </w:p>
        </w:tc>
      </w:tr>
      <w:tr w:rsidR="00F76B42" w:rsidRPr="00D85775" w14:paraId="7253A508" w14:textId="77777777" w:rsidTr="00955F3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73" w:type="dxa"/>
            <w:hideMark/>
          </w:tcPr>
          <w:p w14:paraId="2FFBF3CA" w14:textId="77777777" w:rsidR="00D85775" w:rsidRPr="00807872" w:rsidRDefault="00D85775" w:rsidP="00D85775">
            <w:pPr>
              <w:pStyle w:val="DM-Body"/>
              <w:rPr>
                <w:sz w:val="18"/>
                <w:szCs w:val="18"/>
              </w:rPr>
            </w:pPr>
            <w:r w:rsidRPr="00807872">
              <w:rPr>
                <w:sz w:val="18"/>
                <w:szCs w:val="18"/>
              </w:rPr>
              <w:t>Leakage Reduction</w:t>
            </w:r>
          </w:p>
        </w:tc>
        <w:tc>
          <w:tcPr>
            <w:tcW w:w="1824" w:type="dxa"/>
            <w:hideMark/>
          </w:tcPr>
          <w:p w14:paraId="6FC452E3" w14:textId="77777777" w:rsidR="00D85775" w:rsidRPr="00807872" w:rsidRDefault="00D85775" w:rsidP="00D85775">
            <w:pPr>
              <w:pStyle w:val="DM-Body"/>
              <w:cnfStyle w:val="000000100000" w:firstRow="0" w:lastRow="0" w:firstColumn="0" w:lastColumn="0" w:oddVBand="0" w:evenVBand="0" w:oddHBand="1" w:evenHBand="0" w:firstRowFirstColumn="0" w:firstRowLastColumn="0" w:lastRowFirstColumn="0" w:lastRowLastColumn="0"/>
              <w:rPr>
                <w:sz w:val="18"/>
                <w:szCs w:val="18"/>
              </w:rPr>
            </w:pPr>
            <w:r w:rsidRPr="00807872">
              <w:rPr>
                <w:sz w:val="18"/>
                <w:szCs w:val="18"/>
              </w:rPr>
              <w:t>Ml/d and % Reduction</w:t>
            </w:r>
          </w:p>
        </w:tc>
        <w:tc>
          <w:tcPr>
            <w:tcW w:w="1702" w:type="dxa"/>
            <w:hideMark/>
          </w:tcPr>
          <w:p w14:paraId="59ACCBBE" w14:textId="0D99E7FA" w:rsidR="00D85775" w:rsidRPr="00807872" w:rsidRDefault="00D85775" w:rsidP="00D85775">
            <w:pPr>
              <w:pStyle w:val="DM-Body"/>
              <w:cnfStyle w:val="000000100000" w:firstRow="0" w:lastRow="0" w:firstColumn="0" w:lastColumn="0" w:oddVBand="0" w:evenVBand="0" w:oddHBand="1" w:evenHBand="0" w:firstRowFirstColumn="0" w:firstRowLastColumn="0" w:lastRowFirstColumn="0" w:lastRowLastColumn="0"/>
              <w:rPr>
                <w:sz w:val="18"/>
                <w:szCs w:val="18"/>
              </w:rPr>
            </w:pPr>
            <w:r w:rsidRPr="00807872">
              <w:rPr>
                <w:sz w:val="18"/>
                <w:szCs w:val="18"/>
              </w:rPr>
              <w:t xml:space="preserve">2019-20 Baseline (3-Year Average) </w:t>
            </w:r>
          </w:p>
        </w:tc>
        <w:tc>
          <w:tcPr>
            <w:tcW w:w="0" w:type="auto"/>
            <w:hideMark/>
          </w:tcPr>
          <w:p w14:paraId="55112CD6" w14:textId="20C015E5" w:rsidR="00D85775" w:rsidRPr="00807872" w:rsidRDefault="00D85775" w:rsidP="00D85775">
            <w:pPr>
              <w:pStyle w:val="DM-Body"/>
              <w:cnfStyle w:val="000000100000" w:firstRow="0" w:lastRow="0" w:firstColumn="0" w:lastColumn="0" w:oddVBand="0" w:evenVBand="0" w:oddHBand="1" w:evenHBand="0" w:firstRowFirstColumn="0" w:firstRowLastColumn="0" w:lastRowFirstColumn="0" w:lastRowLastColumn="0"/>
              <w:rPr>
                <w:sz w:val="18"/>
                <w:szCs w:val="18"/>
              </w:rPr>
            </w:pPr>
            <w:r w:rsidRPr="00807872">
              <w:rPr>
                <w:sz w:val="18"/>
                <w:szCs w:val="18"/>
              </w:rPr>
              <w:t xml:space="preserve">Ofwat WCPR / </w:t>
            </w:r>
            <w:r w:rsidR="0071123B">
              <w:rPr>
                <w:sz w:val="18"/>
                <w:szCs w:val="18"/>
              </w:rPr>
              <w:t>THE CLIENT</w:t>
            </w:r>
            <w:r w:rsidRPr="00807872">
              <w:rPr>
                <w:sz w:val="18"/>
                <w:szCs w:val="18"/>
              </w:rPr>
              <w:t xml:space="preserve"> APRs </w:t>
            </w:r>
          </w:p>
        </w:tc>
        <w:tc>
          <w:tcPr>
            <w:tcW w:w="0" w:type="auto"/>
            <w:hideMark/>
          </w:tcPr>
          <w:p w14:paraId="0EF1EE67" w14:textId="77777777" w:rsidR="00D85775" w:rsidRPr="00807872" w:rsidRDefault="00D85775" w:rsidP="00D85775">
            <w:pPr>
              <w:pStyle w:val="DM-Body"/>
              <w:cnfStyle w:val="000000100000" w:firstRow="0" w:lastRow="0" w:firstColumn="0" w:lastColumn="0" w:oddVBand="0" w:evenVBand="0" w:oddHBand="1" w:evenHBand="0" w:firstRowFirstColumn="0" w:firstRowLastColumn="0" w:lastRowFirstColumn="0" w:lastRowLastColumn="0"/>
              <w:rPr>
                <w:sz w:val="18"/>
                <w:szCs w:val="18"/>
              </w:rPr>
            </w:pPr>
            <w:r w:rsidRPr="00807872">
              <w:rPr>
                <w:sz w:val="18"/>
                <w:szCs w:val="18"/>
              </w:rPr>
              <w:t>Operational effectiveness of network management alliance.</w:t>
            </w:r>
          </w:p>
        </w:tc>
      </w:tr>
      <w:tr w:rsidR="00F76B42" w:rsidRPr="00D85775" w14:paraId="10519FA2" w14:textId="77777777" w:rsidTr="00955F34">
        <w:tc>
          <w:tcPr>
            <w:cnfStyle w:val="001000000000" w:firstRow="0" w:lastRow="0" w:firstColumn="1" w:lastColumn="0" w:oddVBand="0" w:evenVBand="0" w:oddHBand="0" w:evenHBand="0" w:firstRowFirstColumn="0" w:firstRowLastColumn="0" w:lastRowFirstColumn="0" w:lastRowLastColumn="0"/>
            <w:tcW w:w="1573" w:type="dxa"/>
            <w:hideMark/>
          </w:tcPr>
          <w:p w14:paraId="0DEF05EA" w14:textId="77777777" w:rsidR="00D85775" w:rsidRPr="00807872" w:rsidRDefault="00D85775" w:rsidP="00D85775">
            <w:pPr>
              <w:pStyle w:val="DM-Body"/>
              <w:rPr>
                <w:sz w:val="18"/>
                <w:szCs w:val="18"/>
              </w:rPr>
            </w:pPr>
            <w:r w:rsidRPr="00807872">
              <w:rPr>
                <w:sz w:val="18"/>
                <w:szCs w:val="18"/>
              </w:rPr>
              <w:t>Pollution Incidents</w:t>
            </w:r>
          </w:p>
        </w:tc>
        <w:tc>
          <w:tcPr>
            <w:tcW w:w="1824" w:type="dxa"/>
            <w:hideMark/>
          </w:tcPr>
          <w:p w14:paraId="25C2ABF7" w14:textId="77777777" w:rsidR="00D85775" w:rsidRPr="00807872" w:rsidRDefault="00D85775" w:rsidP="00D85775">
            <w:pPr>
              <w:pStyle w:val="DM-Body"/>
              <w:cnfStyle w:val="000000000000" w:firstRow="0" w:lastRow="0" w:firstColumn="0" w:lastColumn="0" w:oddVBand="0" w:evenVBand="0" w:oddHBand="0" w:evenHBand="0" w:firstRowFirstColumn="0" w:firstRowLastColumn="0" w:lastRowFirstColumn="0" w:lastRowLastColumn="0"/>
              <w:rPr>
                <w:sz w:val="18"/>
                <w:szCs w:val="18"/>
              </w:rPr>
            </w:pPr>
            <w:r w:rsidRPr="00807872">
              <w:rPr>
                <w:sz w:val="18"/>
                <w:szCs w:val="18"/>
              </w:rPr>
              <w:t>Category 1-3 Incidents (Total)</w:t>
            </w:r>
          </w:p>
        </w:tc>
        <w:tc>
          <w:tcPr>
            <w:tcW w:w="1702" w:type="dxa"/>
            <w:hideMark/>
          </w:tcPr>
          <w:p w14:paraId="384BE0EC" w14:textId="66CF8D70" w:rsidR="00D85775" w:rsidRPr="00807872" w:rsidRDefault="00D85775" w:rsidP="00D85775">
            <w:pPr>
              <w:pStyle w:val="DM-Body"/>
              <w:cnfStyle w:val="000000000000" w:firstRow="0" w:lastRow="0" w:firstColumn="0" w:lastColumn="0" w:oddVBand="0" w:evenVBand="0" w:oddHBand="0" w:evenHBand="0" w:firstRowFirstColumn="0" w:firstRowLastColumn="0" w:lastRowFirstColumn="0" w:lastRowLastColumn="0"/>
              <w:rPr>
                <w:sz w:val="18"/>
                <w:szCs w:val="18"/>
              </w:rPr>
            </w:pPr>
            <w:r w:rsidRPr="00807872">
              <w:rPr>
                <w:sz w:val="18"/>
                <w:szCs w:val="18"/>
              </w:rPr>
              <w:t xml:space="preserve">Annual Targets (PR19 Determinations) </w:t>
            </w:r>
          </w:p>
        </w:tc>
        <w:tc>
          <w:tcPr>
            <w:tcW w:w="0" w:type="auto"/>
            <w:hideMark/>
          </w:tcPr>
          <w:p w14:paraId="52008E6E" w14:textId="77777777" w:rsidR="00D85775" w:rsidRPr="00807872" w:rsidRDefault="00D85775" w:rsidP="00D85775">
            <w:pPr>
              <w:pStyle w:val="DM-Body"/>
              <w:cnfStyle w:val="000000000000" w:firstRow="0" w:lastRow="0" w:firstColumn="0" w:lastColumn="0" w:oddVBand="0" w:evenVBand="0" w:oddHBand="0" w:evenHBand="0" w:firstRowFirstColumn="0" w:firstRowLastColumn="0" w:lastRowFirstColumn="0" w:lastRowLastColumn="0"/>
              <w:rPr>
                <w:sz w:val="18"/>
                <w:szCs w:val="18"/>
              </w:rPr>
            </w:pPr>
            <w:r w:rsidRPr="00807872">
              <w:rPr>
                <w:sz w:val="18"/>
                <w:szCs w:val="18"/>
              </w:rPr>
              <w:t>Ofwat/Natural Resources Wales Reports</w:t>
            </w:r>
          </w:p>
        </w:tc>
        <w:tc>
          <w:tcPr>
            <w:tcW w:w="0" w:type="auto"/>
            <w:hideMark/>
          </w:tcPr>
          <w:p w14:paraId="7A6503D9" w14:textId="77777777" w:rsidR="00D85775" w:rsidRPr="00807872" w:rsidRDefault="00D85775" w:rsidP="00D85775">
            <w:pPr>
              <w:pStyle w:val="DM-Body"/>
              <w:cnfStyle w:val="000000000000" w:firstRow="0" w:lastRow="0" w:firstColumn="0" w:lastColumn="0" w:oddVBand="0" w:evenVBand="0" w:oddHBand="0" w:evenHBand="0" w:firstRowFirstColumn="0" w:firstRowLastColumn="0" w:lastRowFirstColumn="0" w:lastRowLastColumn="0"/>
              <w:rPr>
                <w:sz w:val="18"/>
                <w:szCs w:val="18"/>
              </w:rPr>
            </w:pPr>
            <w:r w:rsidRPr="00807872">
              <w:rPr>
                <w:sz w:val="18"/>
                <w:szCs w:val="18"/>
              </w:rPr>
              <w:t>Environmental stewardship and compliance success (TOTEX perspective).</w:t>
            </w:r>
          </w:p>
        </w:tc>
      </w:tr>
      <w:tr w:rsidR="00F76B42" w:rsidRPr="00D85775" w14:paraId="2B89DF72" w14:textId="77777777" w:rsidTr="00955F3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73" w:type="dxa"/>
            <w:hideMark/>
          </w:tcPr>
          <w:p w14:paraId="2665D0CF" w14:textId="77777777" w:rsidR="00D85775" w:rsidRPr="00807872" w:rsidRDefault="00D85775" w:rsidP="00D85775">
            <w:pPr>
              <w:pStyle w:val="DM-Body"/>
              <w:rPr>
                <w:sz w:val="18"/>
                <w:szCs w:val="18"/>
              </w:rPr>
            </w:pPr>
            <w:r w:rsidRPr="00807872">
              <w:rPr>
                <w:sz w:val="18"/>
                <w:szCs w:val="18"/>
              </w:rPr>
              <w:t>Customer Satisfaction</w:t>
            </w:r>
          </w:p>
        </w:tc>
        <w:tc>
          <w:tcPr>
            <w:tcW w:w="1824" w:type="dxa"/>
            <w:hideMark/>
          </w:tcPr>
          <w:p w14:paraId="2B086F90" w14:textId="77777777" w:rsidR="00D85775" w:rsidRPr="00807872" w:rsidRDefault="00D85775" w:rsidP="00D85775">
            <w:pPr>
              <w:pStyle w:val="DM-Body"/>
              <w:cnfStyle w:val="000000100000" w:firstRow="0" w:lastRow="0" w:firstColumn="0" w:lastColumn="0" w:oddVBand="0" w:evenVBand="0" w:oddHBand="1" w:evenHBand="0" w:firstRowFirstColumn="0" w:firstRowLastColumn="0" w:lastRowFirstColumn="0" w:lastRowLastColumn="0"/>
              <w:rPr>
                <w:sz w:val="18"/>
                <w:szCs w:val="18"/>
              </w:rPr>
            </w:pPr>
            <w:r w:rsidRPr="00807872">
              <w:rPr>
                <w:sz w:val="18"/>
                <w:szCs w:val="18"/>
              </w:rPr>
              <w:t>C-MeX Score</w:t>
            </w:r>
          </w:p>
        </w:tc>
        <w:tc>
          <w:tcPr>
            <w:tcW w:w="1702" w:type="dxa"/>
            <w:hideMark/>
          </w:tcPr>
          <w:p w14:paraId="7DACC365" w14:textId="2584C8A6" w:rsidR="00D85775" w:rsidRPr="00807872" w:rsidRDefault="00D85775" w:rsidP="00D85775">
            <w:pPr>
              <w:pStyle w:val="DM-Body"/>
              <w:cnfStyle w:val="000000100000" w:firstRow="0" w:lastRow="0" w:firstColumn="0" w:lastColumn="0" w:oddVBand="0" w:evenVBand="0" w:oddHBand="1" w:evenHBand="0" w:firstRowFirstColumn="0" w:firstRowLastColumn="0" w:lastRowFirstColumn="0" w:lastRowLastColumn="0"/>
              <w:rPr>
                <w:sz w:val="18"/>
                <w:szCs w:val="18"/>
              </w:rPr>
            </w:pPr>
            <w:r w:rsidRPr="00807872">
              <w:rPr>
                <w:sz w:val="18"/>
                <w:szCs w:val="18"/>
              </w:rPr>
              <w:t xml:space="preserve">Annual Score vs. Industry Median </w:t>
            </w:r>
          </w:p>
        </w:tc>
        <w:tc>
          <w:tcPr>
            <w:tcW w:w="0" w:type="auto"/>
            <w:hideMark/>
          </w:tcPr>
          <w:p w14:paraId="67D102F5" w14:textId="0549D5D4" w:rsidR="00D85775" w:rsidRPr="00807872" w:rsidRDefault="00D85775" w:rsidP="00D85775">
            <w:pPr>
              <w:pStyle w:val="DM-Body"/>
              <w:cnfStyle w:val="000000100000" w:firstRow="0" w:lastRow="0" w:firstColumn="0" w:lastColumn="0" w:oddVBand="0" w:evenVBand="0" w:oddHBand="1" w:evenHBand="0" w:firstRowFirstColumn="0" w:firstRowLastColumn="0" w:lastRowFirstColumn="0" w:lastRowLastColumn="0"/>
              <w:rPr>
                <w:sz w:val="18"/>
                <w:szCs w:val="18"/>
              </w:rPr>
            </w:pPr>
            <w:r w:rsidRPr="00807872">
              <w:rPr>
                <w:sz w:val="18"/>
                <w:szCs w:val="18"/>
              </w:rPr>
              <w:t xml:space="preserve">Ofwat C-MeX Publications </w:t>
            </w:r>
          </w:p>
        </w:tc>
        <w:tc>
          <w:tcPr>
            <w:tcW w:w="0" w:type="auto"/>
            <w:hideMark/>
          </w:tcPr>
          <w:p w14:paraId="586B6837" w14:textId="77777777" w:rsidR="00D85775" w:rsidRPr="00807872" w:rsidRDefault="00D85775" w:rsidP="00D85775">
            <w:pPr>
              <w:pStyle w:val="DM-Body"/>
              <w:cnfStyle w:val="000000100000" w:firstRow="0" w:lastRow="0" w:firstColumn="0" w:lastColumn="0" w:oddVBand="0" w:evenVBand="0" w:oddHBand="1" w:evenHBand="0" w:firstRowFirstColumn="0" w:firstRowLastColumn="0" w:lastRowFirstColumn="0" w:lastRowLastColumn="0"/>
              <w:rPr>
                <w:sz w:val="18"/>
                <w:szCs w:val="18"/>
              </w:rPr>
            </w:pPr>
            <w:r w:rsidRPr="00807872">
              <w:rPr>
                <w:sz w:val="18"/>
                <w:szCs w:val="18"/>
              </w:rPr>
              <w:t>Direct assessment of customer-facing service quality.</w:t>
            </w:r>
          </w:p>
        </w:tc>
      </w:tr>
      <w:tr w:rsidR="00F76B42" w:rsidRPr="00D85775" w14:paraId="2AD6C2FC" w14:textId="77777777" w:rsidTr="00955F34">
        <w:tc>
          <w:tcPr>
            <w:cnfStyle w:val="001000000000" w:firstRow="0" w:lastRow="0" w:firstColumn="1" w:lastColumn="0" w:oddVBand="0" w:evenVBand="0" w:oddHBand="0" w:evenHBand="0" w:firstRowFirstColumn="0" w:firstRowLastColumn="0" w:lastRowFirstColumn="0" w:lastRowLastColumn="0"/>
            <w:tcW w:w="1573" w:type="dxa"/>
            <w:hideMark/>
          </w:tcPr>
          <w:p w14:paraId="634DED9B" w14:textId="77777777" w:rsidR="00D85775" w:rsidRPr="00807872" w:rsidRDefault="00D85775" w:rsidP="00D85775">
            <w:pPr>
              <w:pStyle w:val="DM-Body"/>
              <w:rPr>
                <w:sz w:val="18"/>
                <w:szCs w:val="18"/>
              </w:rPr>
            </w:pPr>
            <w:r w:rsidRPr="00807872">
              <w:rPr>
                <w:sz w:val="18"/>
                <w:szCs w:val="18"/>
              </w:rPr>
              <w:t>Self-Reporting Rate</w:t>
            </w:r>
          </w:p>
        </w:tc>
        <w:tc>
          <w:tcPr>
            <w:tcW w:w="1824" w:type="dxa"/>
            <w:hideMark/>
          </w:tcPr>
          <w:p w14:paraId="3FA1414E" w14:textId="77777777" w:rsidR="00D85775" w:rsidRPr="00807872" w:rsidRDefault="00D85775" w:rsidP="00D85775">
            <w:pPr>
              <w:pStyle w:val="DM-Body"/>
              <w:cnfStyle w:val="000000000000" w:firstRow="0" w:lastRow="0" w:firstColumn="0" w:lastColumn="0" w:oddVBand="0" w:evenVBand="0" w:oddHBand="0" w:evenHBand="0" w:firstRowFirstColumn="0" w:firstRowLastColumn="0" w:lastRowFirstColumn="0" w:lastRowLastColumn="0"/>
              <w:rPr>
                <w:sz w:val="18"/>
                <w:szCs w:val="18"/>
              </w:rPr>
            </w:pPr>
            <w:r w:rsidRPr="00807872">
              <w:rPr>
                <w:sz w:val="18"/>
                <w:szCs w:val="18"/>
              </w:rPr>
              <w:t>Percentage (%)</w:t>
            </w:r>
          </w:p>
        </w:tc>
        <w:tc>
          <w:tcPr>
            <w:tcW w:w="1702" w:type="dxa"/>
            <w:hideMark/>
          </w:tcPr>
          <w:p w14:paraId="285319B1" w14:textId="7212581A" w:rsidR="00D85775" w:rsidRPr="00807872" w:rsidRDefault="00D85775" w:rsidP="00D85775">
            <w:pPr>
              <w:pStyle w:val="DM-Body"/>
              <w:cnfStyle w:val="000000000000" w:firstRow="0" w:lastRow="0" w:firstColumn="0" w:lastColumn="0" w:oddVBand="0" w:evenVBand="0" w:oddHBand="0" w:evenHBand="0" w:firstRowFirstColumn="0" w:firstRowLastColumn="0" w:lastRowFirstColumn="0" w:lastRowLastColumn="0"/>
              <w:rPr>
                <w:sz w:val="18"/>
                <w:szCs w:val="18"/>
              </w:rPr>
            </w:pPr>
            <w:r w:rsidRPr="00807872">
              <w:rPr>
                <w:sz w:val="18"/>
                <w:szCs w:val="18"/>
              </w:rPr>
              <w:t xml:space="preserve">Company Target (e.g., 80% commitment) </w:t>
            </w:r>
            <w:r w:rsidRPr="00807872">
              <w:rPr>
                <w:sz w:val="18"/>
                <w:szCs w:val="18"/>
                <w:vertAlign w:val="superscript"/>
              </w:rPr>
              <w:t>1</w:t>
            </w:r>
          </w:p>
        </w:tc>
        <w:tc>
          <w:tcPr>
            <w:tcW w:w="0" w:type="auto"/>
            <w:hideMark/>
          </w:tcPr>
          <w:p w14:paraId="170D524D" w14:textId="2A773C84" w:rsidR="00D85775" w:rsidRPr="00807872" w:rsidRDefault="00D85775" w:rsidP="00D85775">
            <w:pPr>
              <w:pStyle w:val="DM-Body"/>
              <w:cnfStyle w:val="000000000000" w:firstRow="0" w:lastRow="0" w:firstColumn="0" w:lastColumn="0" w:oddVBand="0" w:evenVBand="0" w:oddHBand="0" w:evenHBand="0" w:firstRowFirstColumn="0" w:firstRowLastColumn="0" w:lastRowFirstColumn="0" w:lastRowLastColumn="0"/>
              <w:rPr>
                <w:sz w:val="18"/>
                <w:szCs w:val="18"/>
              </w:rPr>
            </w:pPr>
            <w:r w:rsidRPr="00807872">
              <w:rPr>
                <w:sz w:val="18"/>
                <w:szCs w:val="18"/>
              </w:rPr>
              <w:t>Ofwat/</w:t>
            </w:r>
            <w:r w:rsidR="0071123B">
              <w:rPr>
                <w:sz w:val="18"/>
                <w:szCs w:val="18"/>
              </w:rPr>
              <w:t>THE CLIENT</w:t>
            </w:r>
            <w:r w:rsidRPr="00807872">
              <w:rPr>
                <w:sz w:val="18"/>
                <w:szCs w:val="18"/>
              </w:rPr>
              <w:t xml:space="preserve"> APRs</w:t>
            </w:r>
          </w:p>
        </w:tc>
        <w:tc>
          <w:tcPr>
            <w:tcW w:w="0" w:type="auto"/>
            <w:hideMark/>
          </w:tcPr>
          <w:p w14:paraId="751B13E2" w14:textId="77777777" w:rsidR="00D85775" w:rsidRPr="00807872" w:rsidRDefault="00D85775" w:rsidP="00D85775">
            <w:pPr>
              <w:pStyle w:val="DM-Body"/>
              <w:cnfStyle w:val="000000000000" w:firstRow="0" w:lastRow="0" w:firstColumn="0" w:lastColumn="0" w:oddVBand="0" w:evenVBand="0" w:oddHBand="0" w:evenHBand="0" w:firstRowFirstColumn="0" w:firstRowLastColumn="0" w:lastRowFirstColumn="0" w:lastRowLastColumn="0"/>
              <w:rPr>
                <w:sz w:val="18"/>
                <w:szCs w:val="18"/>
              </w:rPr>
            </w:pPr>
            <w:r w:rsidRPr="00807872">
              <w:rPr>
                <w:sz w:val="18"/>
                <w:szCs w:val="18"/>
              </w:rPr>
              <w:t>Reflects internal cultural maturity (transparency/no-blame).</w:t>
            </w:r>
          </w:p>
        </w:tc>
      </w:tr>
    </w:tbl>
    <w:p w14:paraId="1FDC8FFD" w14:textId="77777777" w:rsidR="00F20DF1" w:rsidRDefault="00F20DF1" w:rsidP="00D85775">
      <w:pPr>
        <w:pStyle w:val="DM-Body"/>
        <w:rPr>
          <w:b/>
          <w:bCs/>
        </w:rPr>
      </w:pPr>
    </w:p>
    <w:p w14:paraId="4BB6ED5A" w14:textId="77777777" w:rsidR="00253ABD" w:rsidRDefault="00253ABD">
      <w:pPr>
        <w:rPr>
          <w:rFonts w:ascii="Montserrat" w:eastAsiaTheme="majorEastAsia" w:hAnsi="Montserrat" w:cstheme="majorBidi"/>
          <w:b/>
          <w:bCs/>
          <w:color w:val="808080" w:themeColor="background1" w:themeShade="80"/>
          <w:sz w:val="28"/>
          <w:szCs w:val="40"/>
        </w:rPr>
      </w:pPr>
      <w:r>
        <w:br w:type="page"/>
      </w:r>
    </w:p>
    <w:p w14:paraId="5771D5B0" w14:textId="2886B6EB" w:rsidR="00003C19" w:rsidRDefault="00003C19" w:rsidP="00003C19">
      <w:pPr>
        <w:pStyle w:val="DM-H1"/>
      </w:pPr>
      <w:bookmarkStart w:id="160" w:name="_Toc224744739"/>
      <w:bookmarkStart w:id="161" w:name="_Toc225103637"/>
      <w:bookmarkStart w:id="162" w:name="_Toc225524989"/>
      <w:r w:rsidRPr="00003C19">
        <w:lastRenderedPageBreak/>
        <w:t>4. Qualitative Data Collection: Semi-Structured Interviews (Objective 2)</w:t>
      </w:r>
      <w:bookmarkEnd w:id="160"/>
      <w:bookmarkEnd w:id="161"/>
      <w:bookmarkEnd w:id="162"/>
    </w:p>
    <w:p w14:paraId="2EE6FFA7" w14:textId="451FB1EE" w:rsidR="00003C19" w:rsidRPr="00003C19" w:rsidRDefault="00003C19" w:rsidP="00003C19">
      <w:pPr>
        <w:pStyle w:val="DM-Body"/>
      </w:pPr>
      <w:r w:rsidRPr="00003C19">
        <w:t>The qualitative data collection stream focuses on generating rich, contextual narratives necessary for evaluating Objective 2 (Relational Success) and providing explanatory power for the outcomes observed in Objective 3 (Stakeholder Satisfaction).</w:t>
      </w:r>
    </w:p>
    <w:p w14:paraId="0CCC1328" w14:textId="77777777" w:rsidR="00003C19" w:rsidRDefault="00003C19" w:rsidP="00003C19">
      <w:pPr>
        <w:pStyle w:val="DM-H2"/>
      </w:pPr>
      <w:bookmarkStart w:id="163" w:name="_Toc224744740"/>
      <w:bookmarkStart w:id="164" w:name="_Toc225103638"/>
      <w:bookmarkStart w:id="165" w:name="_Toc225524990"/>
      <w:r w:rsidRPr="00003C19">
        <w:t>4.1 Method Selection: Semi-Structured Interviews</w:t>
      </w:r>
      <w:bookmarkEnd w:id="163"/>
      <w:bookmarkEnd w:id="164"/>
      <w:bookmarkEnd w:id="165"/>
    </w:p>
    <w:p w14:paraId="6EEA721F" w14:textId="7C1481D7" w:rsidR="00003C19" w:rsidRPr="00003C19" w:rsidRDefault="00003C19" w:rsidP="00003C19">
      <w:pPr>
        <w:pStyle w:val="DM-Body"/>
      </w:pPr>
      <w:r w:rsidRPr="00003C19">
        <w:t xml:space="preserve">Semi-structured interviews are selected as the primary qualitative method. This approach offers significant advantages over purely structured or unstructured formats, as it allows for the discovery of nuanced, participant-driven insights while maintaining a core structural focus to answer the research objectives </w:t>
      </w:r>
      <w:sdt>
        <w:sdtPr>
          <w:id w:val="854543361"/>
          <w:citation/>
        </w:sdtPr>
        <w:sdtContent>
          <w:r w:rsidR="007C4491">
            <w:fldChar w:fldCharType="begin"/>
          </w:r>
          <w:r w:rsidR="007C4491">
            <w:instrText xml:space="preserve"> CITATION Sau19 \l 2057 </w:instrText>
          </w:r>
          <w:r w:rsidR="007C4491">
            <w:fldChar w:fldCharType="separate"/>
          </w:r>
          <w:r w:rsidR="0019732A" w:rsidRPr="0019732A">
            <w:rPr>
              <w:noProof/>
            </w:rPr>
            <w:t>(Saunders, et al., 2019)</w:t>
          </w:r>
          <w:r w:rsidR="007C4491">
            <w:fldChar w:fldCharType="end"/>
          </w:r>
        </w:sdtContent>
      </w:sdt>
      <w:r w:rsidRPr="00003C19">
        <w:t xml:space="preserve">. It utilises a pre-designed thematic framework to ensure comparable, reliable data across participants, but retains the flexibility needed to pursue emergent themes, enabling deeper exploration of sensitive topics such as trust, alliance governance failures, and the practical application of the 'no-blame' culture mandated by the contract's "spirit of mutual trust and cooperation" </w:t>
      </w:r>
      <w:sdt>
        <w:sdtPr>
          <w:id w:val="-728916795"/>
          <w:citation/>
        </w:sdtPr>
        <w:sdtContent>
          <w:r w:rsidR="005D6F77">
            <w:fldChar w:fldCharType="begin"/>
          </w:r>
          <w:r w:rsidR="005D6F77">
            <w:instrText xml:space="preserve"> CITATION UKW181 \l 2057 </w:instrText>
          </w:r>
          <w:r w:rsidR="005D6F77">
            <w:fldChar w:fldCharType="separate"/>
          </w:r>
          <w:r w:rsidR="0019732A" w:rsidRPr="0019732A">
            <w:rPr>
              <w:noProof/>
            </w:rPr>
            <w:t>(UK WaSC, 2018a)</w:t>
          </w:r>
          <w:r w:rsidR="005D6F77">
            <w:fldChar w:fldCharType="end"/>
          </w:r>
        </w:sdtContent>
      </w:sdt>
      <w:r w:rsidRPr="00003C19">
        <w:t>. This depth is crucial for assessing the success of the principles that extend "beyond the contract."</w:t>
      </w:r>
    </w:p>
    <w:p w14:paraId="23B95320" w14:textId="77777777" w:rsidR="00003C19" w:rsidRDefault="00003C19" w:rsidP="00003C19">
      <w:pPr>
        <w:pStyle w:val="DM-H2"/>
      </w:pPr>
      <w:bookmarkStart w:id="166" w:name="_Toc224744741"/>
      <w:bookmarkStart w:id="167" w:name="_Toc225103639"/>
      <w:bookmarkStart w:id="168" w:name="_Toc225524991"/>
      <w:r w:rsidRPr="00003C19">
        <w:t>4.2 Sampling Strategy: Purposive and Stratified</w:t>
      </w:r>
      <w:bookmarkEnd w:id="166"/>
      <w:bookmarkEnd w:id="167"/>
      <w:bookmarkEnd w:id="168"/>
    </w:p>
    <w:p w14:paraId="332901E7" w14:textId="5904F969" w:rsidR="00003C19" w:rsidRPr="00003C19" w:rsidRDefault="00003C19" w:rsidP="00003C19">
      <w:pPr>
        <w:pStyle w:val="DM-Body"/>
      </w:pPr>
      <w:r w:rsidRPr="00003C19">
        <w:t xml:space="preserve">A Purposive Sampling strategy is adopted, ensuring that all participants are highly experienced professionals with direct involvement in the WNA’s strategic or operational management. The quality of insight in qualitative case study research often outweighs the mere quantity of participants </w:t>
      </w:r>
      <w:sdt>
        <w:sdtPr>
          <w:id w:val="1320534901"/>
          <w:citation/>
        </w:sdtPr>
        <w:sdtContent>
          <w:r w:rsidR="00924E2A">
            <w:fldChar w:fldCharType="begin"/>
          </w:r>
          <w:r w:rsidR="00924E2A">
            <w:instrText xml:space="preserve"> CITATION Pat15 \l 2057 </w:instrText>
          </w:r>
          <w:r w:rsidR="00924E2A">
            <w:fldChar w:fldCharType="separate"/>
          </w:r>
          <w:r w:rsidR="0019732A" w:rsidRPr="0019732A">
            <w:rPr>
              <w:noProof/>
            </w:rPr>
            <w:t>(Patton, 2015)</w:t>
          </w:r>
          <w:r w:rsidR="00924E2A">
            <w:fldChar w:fldCharType="end"/>
          </w:r>
        </w:sdtContent>
      </w:sdt>
      <w:r w:rsidRPr="00003C19">
        <w:t>; therefore, stratification is necessary to capture diverse perspectives from all contractual tiers of the alliance.</w:t>
      </w:r>
    </w:p>
    <w:p w14:paraId="227C02D4" w14:textId="63ECE71A" w:rsidR="002B2845" w:rsidRDefault="00003C19" w:rsidP="00003C19">
      <w:pPr>
        <w:pStyle w:val="DM-Body"/>
        <w:sectPr w:rsidR="002B2845">
          <w:pgSz w:w="11906" w:h="16838"/>
          <w:pgMar w:top="1440" w:right="1440" w:bottom="1440" w:left="1440" w:header="708" w:footer="708" w:gutter="0"/>
          <w:cols w:space="708"/>
          <w:docGrid w:linePitch="360"/>
        </w:sectPr>
      </w:pPr>
      <w:r w:rsidRPr="00003C19">
        <w:t xml:space="preserve">The target population consists of individuals who participate in the Integrated Project Team (IPT) and Alliance Leadership Team (ALT) decision-making processes, as established in the Alliance's operational structure </w:t>
      </w:r>
      <w:sdt>
        <w:sdtPr>
          <w:id w:val="-1275021218"/>
          <w:citation/>
        </w:sdtPr>
        <w:sdtContent>
          <w:r w:rsidR="00F20662">
            <w:fldChar w:fldCharType="begin"/>
          </w:r>
          <w:r w:rsidR="008E4130">
            <w:instrText xml:space="preserve">CITATION UKW8b \l 2057 </w:instrText>
          </w:r>
          <w:r w:rsidR="00F20662">
            <w:fldChar w:fldCharType="separate"/>
          </w:r>
          <w:r w:rsidR="0019732A" w:rsidRPr="0019732A">
            <w:rPr>
              <w:noProof/>
            </w:rPr>
            <w:t>(UK WaSC, 2018c)</w:t>
          </w:r>
          <w:r w:rsidR="00F20662">
            <w:fldChar w:fldCharType="end"/>
          </w:r>
        </w:sdtContent>
      </w:sdt>
      <w:r w:rsidRPr="00003C19">
        <w:t>. The sampling frame is stratified across the Client, the non-owner participants (NOPs), and key Tier 1 supply chain partners.</w:t>
      </w:r>
    </w:p>
    <w:p w14:paraId="37E7E2C9" w14:textId="3FD3CAF2" w:rsidR="00F70CA6" w:rsidRDefault="00F70CA6" w:rsidP="00F70CA6">
      <w:pPr>
        <w:pStyle w:val="DM-H3"/>
      </w:pPr>
      <w:bookmarkStart w:id="169" w:name="_Toc224743694"/>
      <w:bookmarkStart w:id="170" w:name="_Toc224744742"/>
      <w:bookmarkStart w:id="171" w:name="_Toc225103640"/>
      <w:bookmarkStart w:id="172" w:name="_Toc225524992"/>
      <w:r>
        <w:lastRenderedPageBreak/>
        <w:t xml:space="preserve">Table </w:t>
      </w:r>
      <w:r>
        <w:fldChar w:fldCharType="begin"/>
      </w:r>
      <w:r>
        <w:instrText>SEQ Table \* ARABIC</w:instrText>
      </w:r>
      <w:r>
        <w:fldChar w:fldCharType="separate"/>
      </w:r>
      <w:r w:rsidR="007332B0">
        <w:rPr>
          <w:noProof/>
        </w:rPr>
        <w:t>3</w:t>
      </w:r>
      <w:r>
        <w:fldChar w:fldCharType="end"/>
      </w:r>
      <w:r>
        <w:t xml:space="preserve">: </w:t>
      </w:r>
      <w:r w:rsidRPr="005E78A6">
        <w:t>Qualitative Sampling Framework</w:t>
      </w:r>
      <w:bookmarkEnd w:id="169"/>
      <w:bookmarkEnd w:id="170"/>
      <w:bookmarkEnd w:id="171"/>
      <w:bookmarkEnd w:id="172"/>
    </w:p>
    <w:tbl>
      <w:tblPr>
        <w:tblStyle w:val="PlainTable1"/>
        <w:tblW w:w="0" w:type="auto"/>
        <w:tblLook w:val="04A0" w:firstRow="1" w:lastRow="0" w:firstColumn="1" w:lastColumn="0" w:noHBand="0" w:noVBand="1"/>
      </w:tblPr>
      <w:tblGrid>
        <w:gridCol w:w="1556"/>
        <w:gridCol w:w="1784"/>
        <w:gridCol w:w="1617"/>
        <w:gridCol w:w="2674"/>
        <w:gridCol w:w="1385"/>
      </w:tblGrid>
      <w:tr w:rsidR="004D3530" w:rsidRPr="00D85775" w14:paraId="42595D58" w14:textId="77777777" w:rsidTr="004D353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shd w:val="clear" w:color="auto" w:fill="DAE9F7" w:themeFill="text2" w:themeFillTint="1A"/>
          </w:tcPr>
          <w:p w14:paraId="195F3907" w14:textId="361DDB03" w:rsidR="00B74094" w:rsidRPr="00880C35" w:rsidRDefault="00B74094" w:rsidP="00B74094">
            <w:pPr>
              <w:pStyle w:val="DM-Body"/>
              <w:rPr>
                <w:sz w:val="18"/>
                <w:szCs w:val="18"/>
              </w:rPr>
            </w:pPr>
            <w:r w:rsidRPr="00B74094">
              <w:rPr>
                <w:rFonts w:eastAsia="Times New Roman" w:cs="Times New Roman"/>
                <w:color w:val="303030"/>
                <w:kern w:val="0"/>
                <w:sz w:val="21"/>
                <w:szCs w:val="21"/>
                <w:lang w:eastAsia="en-GB"/>
                <w14:ligatures w14:val="none"/>
              </w:rPr>
              <w:t>Stakeholder Group</w:t>
            </w:r>
          </w:p>
        </w:tc>
        <w:tc>
          <w:tcPr>
            <w:tcW w:w="1784" w:type="dxa"/>
            <w:shd w:val="clear" w:color="auto" w:fill="DAE9F7" w:themeFill="text2" w:themeFillTint="1A"/>
          </w:tcPr>
          <w:p w14:paraId="2B712E69" w14:textId="77777777" w:rsidR="004D3530" w:rsidRDefault="00B74094" w:rsidP="00B74094">
            <w:pPr>
              <w:pStyle w:val="DM-Body"/>
              <w:cnfStyle w:val="100000000000" w:firstRow="1" w:lastRow="0" w:firstColumn="0" w:lastColumn="0" w:oddVBand="0" w:evenVBand="0" w:oddHBand="0" w:evenHBand="0" w:firstRowFirstColumn="0" w:firstRowLastColumn="0" w:lastRowFirstColumn="0" w:lastRowLastColumn="0"/>
              <w:rPr>
                <w:rFonts w:eastAsia="Times New Roman" w:cs="Times New Roman"/>
                <w:b w:val="0"/>
                <w:bCs w:val="0"/>
                <w:color w:val="303030"/>
                <w:kern w:val="0"/>
                <w:sz w:val="21"/>
                <w:szCs w:val="21"/>
                <w:lang w:eastAsia="en-GB"/>
                <w14:ligatures w14:val="none"/>
              </w:rPr>
            </w:pPr>
            <w:r w:rsidRPr="00B74094">
              <w:rPr>
                <w:rFonts w:eastAsia="Times New Roman" w:cs="Times New Roman"/>
                <w:color w:val="303030"/>
                <w:kern w:val="0"/>
                <w:sz w:val="21"/>
                <w:szCs w:val="21"/>
                <w:lang w:eastAsia="en-GB"/>
                <w14:ligatures w14:val="none"/>
              </w:rPr>
              <w:t>Target</w:t>
            </w:r>
          </w:p>
          <w:p w14:paraId="751B7AA3" w14:textId="300E483D" w:rsidR="00B74094" w:rsidRPr="00880C35" w:rsidRDefault="00B74094" w:rsidP="00B74094">
            <w:pPr>
              <w:pStyle w:val="DM-Body"/>
              <w:cnfStyle w:val="100000000000" w:firstRow="1" w:lastRow="0" w:firstColumn="0" w:lastColumn="0" w:oddVBand="0" w:evenVBand="0" w:oddHBand="0" w:evenHBand="0" w:firstRowFirstColumn="0" w:firstRowLastColumn="0" w:lastRowFirstColumn="0" w:lastRowLastColumn="0"/>
              <w:rPr>
                <w:sz w:val="18"/>
                <w:szCs w:val="18"/>
              </w:rPr>
            </w:pPr>
            <w:r w:rsidRPr="00B74094">
              <w:rPr>
                <w:rFonts w:eastAsia="Times New Roman" w:cs="Times New Roman"/>
                <w:color w:val="303030"/>
                <w:kern w:val="0"/>
                <w:sz w:val="21"/>
                <w:szCs w:val="21"/>
                <w:lang w:eastAsia="en-GB"/>
                <w14:ligatures w14:val="none"/>
              </w:rPr>
              <w:t>Roles</w:t>
            </w:r>
          </w:p>
        </w:tc>
        <w:tc>
          <w:tcPr>
            <w:tcW w:w="1617" w:type="dxa"/>
            <w:shd w:val="clear" w:color="auto" w:fill="DAE9F7" w:themeFill="text2" w:themeFillTint="1A"/>
          </w:tcPr>
          <w:p w14:paraId="71789F4D" w14:textId="77777777" w:rsidR="00F91E22" w:rsidRDefault="00B74094" w:rsidP="00B74094">
            <w:pPr>
              <w:pStyle w:val="DM-Body"/>
              <w:cnfStyle w:val="100000000000" w:firstRow="1" w:lastRow="0" w:firstColumn="0" w:lastColumn="0" w:oddVBand="0" w:evenVBand="0" w:oddHBand="0" w:evenHBand="0" w:firstRowFirstColumn="0" w:firstRowLastColumn="0" w:lastRowFirstColumn="0" w:lastRowLastColumn="0"/>
              <w:rPr>
                <w:rFonts w:eastAsia="Times New Roman" w:cs="Times New Roman"/>
                <w:b w:val="0"/>
                <w:bCs w:val="0"/>
                <w:color w:val="303030"/>
                <w:kern w:val="0"/>
                <w:sz w:val="21"/>
                <w:szCs w:val="21"/>
                <w:lang w:eastAsia="en-GB"/>
                <w14:ligatures w14:val="none"/>
              </w:rPr>
            </w:pPr>
            <w:r w:rsidRPr="00B74094">
              <w:rPr>
                <w:rFonts w:eastAsia="Times New Roman" w:cs="Times New Roman"/>
                <w:color w:val="303030"/>
                <w:kern w:val="0"/>
                <w:sz w:val="21"/>
                <w:szCs w:val="21"/>
                <w:lang w:eastAsia="en-GB"/>
                <w14:ligatures w14:val="none"/>
              </w:rPr>
              <w:t xml:space="preserve">Proposed </w:t>
            </w:r>
          </w:p>
          <w:p w14:paraId="5BEDDBFA" w14:textId="77777777" w:rsidR="00F91E22" w:rsidRDefault="00B74094" w:rsidP="00B74094">
            <w:pPr>
              <w:pStyle w:val="DM-Body"/>
              <w:cnfStyle w:val="100000000000" w:firstRow="1" w:lastRow="0" w:firstColumn="0" w:lastColumn="0" w:oddVBand="0" w:evenVBand="0" w:oddHBand="0" w:evenHBand="0" w:firstRowFirstColumn="0" w:firstRowLastColumn="0" w:lastRowFirstColumn="0" w:lastRowLastColumn="0"/>
              <w:rPr>
                <w:rFonts w:eastAsia="Times New Roman" w:cs="Times New Roman"/>
                <w:b w:val="0"/>
                <w:bCs w:val="0"/>
                <w:color w:val="303030"/>
                <w:kern w:val="0"/>
                <w:sz w:val="21"/>
                <w:szCs w:val="21"/>
                <w:lang w:eastAsia="en-GB"/>
                <w14:ligatures w14:val="none"/>
              </w:rPr>
            </w:pPr>
            <w:r w:rsidRPr="00B74094">
              <w:rPr>
                <w:rFonts w:eastAsia="Times New Roman" w:cs="Times New Roman"/>
                <w:color w:val="303030"/>
                <w:kern w:val="0"/>
                <w:sz w:val="21"/>
                <w:szCs w:val="21"/>
                <w:lang w:eastAsia="en-GB"/>
                <w14:ligatures w14:val="none"/>
              </w:rPr>
              <w:t>Sample Size</w:t>
            </w:r>
          </w:p>
          <w:p w14:paraId="3A3CA8CA" w14:textId="4F1CDA0A" w:rsidR="00B74094" w:rsidRPr="00880C35" w:rsidRDefault="00B74094" w:rsidP="00B74094">
            <w:pPr>
              <w:pStyle w:val="DM-Body"/>
              <w:cnfStyle w:val="100000000000" w:firstRow="1" w:lastRow="0" w:firstColumn="0" w:lastColumn="0" w:oddVBand="0" w:evenVBand="0" w:oddHBand="0" w:evenHBand="0" w:firstRowFirstColumn="0" w:firstRowLastColumn="0" w:lastRowFirstColumn="0" w:lastRowLastColumn="0"/>
              <w:rPr>
                <w:sz w:val="18"/>
                <w:szCs w:val="18"/>
              </w:rPr>
            </w:pPr>
            <w:r w:rsidRPr="00B74094">
              <w:rPr>
                <w:rFonts w:eastAsia="Times New Roman" w:cs="Times New Roman"/>
                <w:color w:val="303030"/>
                <w:kern w:val="0"/>
                <w:sz w:val="21"/>
                <w:szCs w:val="21"/>
                <w:lang w:eastAsia="en-GB"/>
                <w14:ligatures w14:val="none"/>
              </w:rPr>
              <w:t>(N)</w:t>
            </w:r>
          </w:p>
        </w:tc>
        <w:tc>
          <w:tcPr>
            <w:tcW w:w="2674" w:type="dxa"/>
            <w:shd w:val="clear" w:color="auto" w:fill="DAE9F7" w:themeFill="text2" w:themeFillTint="1A"/>
          </w:tcPr>
          <w:p w14:paraId="442424AD" w14:textId="5F14997A" w:rsidR="00B74094" w:rsidRPr="00880C35" w:rsidRDefault="00B74094" w:rsidP="00B74094">
            <w:pPr>
              <w:pStyle w:val="DM-Body"/>
              <w:cnfStyle w:val="100000000000" w:firstRow="1" w:lastRow="0" w:firstColumn="0" w:lastColumn="0" w:oddVBand="0" w:evenVBand="0" w:oddHBand="0" w:evenHBand="0" w:firstRowFirstColumn="0" w:firstRowLastColumn="0" w:lastRowFirstColumn="0" w:lastRowLastColumn="0"/>
              <w:rPr>
                <w:sz w:val="18"/>
                <w:szCs w:val="18"/>
              </w:rPr>
            </w:pPr>
            <w:r w:rsidRPr="00B74094">
              <w:rPr>
                <w:rFonts w:eastAsia="Times New Roman" w:cs="Times New Roman"/>
                <w:color w:val="303030"/>
                <w:kern w:val="0"/>
                <w:sz w:val="21"/>
                <w:szCs w:val="21"/>
                <w:lang w:eastAsia="en-GB"/>
                <w14:ligatures w14:val="none"/>
              </w:rPr>
              <w:t>Inclusion Criteria</w:t>
            </w:r>
          </w:p>
        </w:tc>
        <w:tc>
          <w:tcPr>
            <w:tcW w:w="0" w:type="auto"/>
            <w:shd w:val="clear" w:color="auto" w:fill="DAE9F7" w:themeFill="text2" w:themeFillTint="1A"/>
          </w:tcPr>
          <w:p w14:paraId="399FCBC7" w14:textId="41201E12" w:rsidR="00B74094" w:rsidRPr="00880C35" w:rsidRDefault="00B74094" w:rsidP="00B74094">
            <w:pPr>
              <w:pStyle w:val="DM-Body"/>
              <w:cnfStyle w:val="100000000000" w:firstRow="1" w:lastRow="0" w:firstColumn="0" w:lastColumn="0" w:oddVBand="0" w:evenVBand="0" w:oddHBand="0" w:evenHBand="0" w:firstRowFirstColumn="0" w:firstRowLastColumn="0" w:lastRowFirstColumn="0" w:lastRowLastColumn="0"/>
              <w:rPr>
                <w:sz w:val="18"/>
                <w:szCs w:val="18"/>
              </w:rPr>
            </w:pPr>
            <w:r w:rsidRPr="00B74094">
              <w:rPr>
                <w:rFonts w:eastAsia="Times New Roman" w:cs="Times New Roman"/>
                <w:color w:val="303030"/>
                <w:kern w:val="0"/>
                <w:sz w:val="21"/>
                <w:szCs w:val="21"/>
                <w:lang w:eastAsia="en-GB"/>
                <w14:ligatures w14:val="none"/>
              </w:rPr>
              <w:t>Objective Alignment</w:t>
            </w:r>
          </w:p>
        </w:tc>
      </w:tr>
      <w:tr w:rsidR="004D3530" w:rsidRPr="00B74094" w14:paraId="7B293A12" w14:textId="77777777" w:rsidTr="004D3530">
        <w:trPr>
          <w:cnfStyle w:val="000000100000" w:firstRow="0" w:lastRow="0" w:firstColumn="0" w:lastColumn="0" w:oddVBand="0" w:evenVBand="0" w:oddHBand="1" w:evenHBand="0" w:firstRowFirstColumn="0" w:firstRowLastColumn="0" w:lastRowFirstColumn="0" w:lastRowLastColumn="0"/>
          <w:trHeight w:val="3062"/>
        </w:trPr>
        <w:tc>
          <w:tcPr>
            <w:cnfStyle w:val="001000000000" w:firstRow="0" w:lastRow="0" w:firstColumn="1" w:lastColumn="0" w:oddVBand="0" w:evenVBand="0" w:oddHBand="0" w:evenHBand="0" w:firstRowFirstColumn="0" w:firstRowLastColumn="0" w:lastRowFirstColumn="0" w:lastRowLastColumn="0"/>
            <w:tcW w:w="0" w:type="auto"/>
            <w:hideMark/>
          </w:tcPr>
          <w:p w14:paraId="0B90EDAB" w14:textId="00B06188" w:rsidR="00B74094" w:rsidRPr="00B74094" w:rsidRDefault="00B74094" w:rsidP="00B74094">
            <w:pPr>
              <w:rPr>
                <w:rFonts w:ascii="Montserrat" w:eastAsia="Times New Roman" w:hAnsi="Montserrat" w:cs="Times New Roman"/>
                <w:color w:val="303030"/>
                <w:kern w:val="0"/>
                <w:sz w:val="21"/>
                <w:szCs w:val="21"/>
                <w:lang w:eastAsia="en-GB"/>
                <w14:ligatures w14:val="none"/>
              </w:rPr>
            </w:pPr>
            <w:r w:rsidRPr="00B74094">
              <w:rPr>
                <w:rFonts w:ascii="Montserrat" w:eastAsia="Times New Roman" w:hAnsi="Montserrat" w:cs="Times New Roman"/>
                <w:color w:val="303030"/>
                <w:kern w:val="0"/>
                <w:sz w:val="21"/>
                <w:szCs w:val="21"/>
                <w:lang w:eastAsia="en-GB"/>
                <w14:ligatures w14:val="none"/>
              </w:rPr>
              <w:t xml:space="preserve">Client </w:t>
            </w:r>
          </w:p>
        </w:tc>
        <w:tc>
          <w:tcPr>
            <w:tcW w:w="1784" w:type="dxa"/>
            <w:hideMark/>
          </w:tcPr>
          <w:p w14:paraId="05D895FE" w14:textId="1B4378BA" w:rsidR="00880C35" w:rsidRDefault="00B74094" w:rsidP="00F91E22">
            <w:pPr>
              <w:cnfStyle w:val="000000100000" w:firstRow="0" w:lastRow="0" w:firstColumn="0" w:lastColumn="0" w:oddVBand="0" w:evenVBand="0" w:oddHBand="1" w:evenHBand="0" w:firstRowFirstColumn="0" w:firstRowLastColumn="0" w:lastRowFirstColumn="0" w:lastRowLastColumn="0"/>
              <w:rPr>
                <w:rFonts w:ascii="Montserrat" w:eastAsia="Times New Roman" w:hAnsi="Montserrat" w:cs="Times New Roman"/>
                <w:color w:val="303030"/>
                <w:kern w:val="0"/>
                <w:sz w:val="21"/>
                <w:szCs w:val="21"/>
                <w:lang w:eastAsia="en-GB"/>
                <w14:ligatures w14:val="none"/>
              </w:rPr>
            </w:pPr>
            <w:r w:rsidRPr="00F91E22">
              <w:rPr>
                <w:rFonts w:ascii="Montserrat" w:eastAsia="Times New Roman" w:hAnsi="Montserrat" w:cs="Times New Roman"/>
                <w:color w:val="303030"/>
                <w:kern w:val="0"/>
                <w:sz w:val="21"/>
                <w:szCs w:val="21"/>
                <w:lang w:eastAsia="en-GB"/>
                <w14:ligatures w14:val="none"/>
              </w:rPr>
              <w:t>Alliance Leader (Director)</w:t>
            </w:r>
            <w:r w:rsidR="00F91E22">
              <w:rPr>
                <w:rFonts w:ascii="Montserrat" w:eastAsia="Times New Roman" w:hAnsi="Montserrat" w:cs="Times New Roman"/>
                <w:color w:val="303030"/>
                <w:kern w:val="0"/>
                <w:sz w:val="21"/>
                <w:szCs w:val="21"/>
                <w:lang w:eastAsia="en-GB"/>
                <w14:ligatures w14:val="none"/>
              </w:rPr>
              <w:t>,</w:t>
            </w:r>
          </w:p>
          <w:p w14:paraId="3FDE69A2" w14:textId="77777777" w:rsidR="00F91E22" w:rsidRPr="00F91E22" w:rsidRDefault="00F91E22" w:rsidP="00F91E22">
            <w:pPr>
              <w:cnfStyle w:val="000000100000" w:firstRow="0" w:lastRow="0" w:firstColumn="0" w:lastColumn="0" w:oddVBand="0" w:evenVBand="0" w:oddHBand="1" w:evenHBand="0" w:firstRowFirstColumn="0" w:firstRowLastColumn="0" w:lastRowFirstColumn="0" w:lastRowLastColumn="0"/>
              <w:rPr>
                <w:rFonts w:ascii="Montserrat" w:eastAsia="Times New Roman" w:hAnsi="Montserrat" w:cs="Times New Roman"/>
                <w:color w:val="303030"/>
                <w:kern w:val="0"/>
                <w:sz w:val="21"/>
                <w:szCs w:val="21"/>
                <w:lang w:eastAsia="en-GB"/>
                <w14:ligatures w14:val="none"/>
              </w:rPr>
            </w:pPr>
          </w:p>
          <w:p w14:paraId="62F278D8" w14:textId="77777777" w:rsidR="00F91E22" w:rsidRDefault="00B74094" w:rsidP="00F91E22">
            <w:pPr>
              <w:cnfStyle w:val="000000100000" w:firstRow="0" w:lastRow="0" w:firstColumn="0" w:lastColumn="0" w:oddVBand="0" w:evenVBand="0" w:oddHBand="1" w:evenHBand="0" w:firstRowFirstColumn="0" w:firstRowLastColumn="0" w:lastRowFirstColumn="0" w:lastRowLastColumn="0"/>
              <w:rPr>
                <w:rFonts w:ascii="Montserrat" w:eastAsia="Times New Roman" w:hAnsi="Montserrat" w:cs="Times New Roman"/>
                <w:color w:val="303030"/>
                <w:kern w:val="0"/>
                <w:sz w:val="21"/>
                <w:szCs w:val="21"/>
                <w:lang w:eastAsia="en-GB"/>
                <w14:ligatures w14:val="none"/>
              </w:rPr>
            </w:pPr>
            <w:r w:rsidRPr="00F91E22">
              <w:rPr>
                <w:rFonts w:ascii="Montserrat" w:eastAsia="Times New Roman" w:hAnsi="Montserrat" w:cs="Times New Roman"/>
                <w:color w:val="303030"/>
                <w:kern w:val="0"/>
                <w:sz w:val="21"/>
                <w:szCs w:val="21"/>
                <w:lang w:eastAsia="en-GB"/>
                <w14:ligatures w14:val="none"/>
              </w:rPr>
              <w:t>Commercial Manager</w:t>
            </w:r>
            <w:r w:rsidR="00F91E22">
              <w:rPr>
                <w:rFonts w:ascii="Montserrat" w:eastAsia="Times New Roman" w:hAnsi="Montserrat" w:cs="Times New Roman"/>
                <w:color w:val="303030"/>
                <w:kern w:val="0"/>
                <w:sz w:val="21"/>
                <w:szCs w:val="21"/>
                <w:lang w:eastAsia="en-GB"/>
                <w14:ligatures w14:val="none"/>
              </w:rPr>
              <w:t>,</w:t>
            </w:r>
          </w:p>
          <w:p w14:paraId="2F01BB42" w14:textId="29D17140" w:rsidR="00880C35" w:rsidRPr="00F91E22" w:rsidRDefault="00B74094" w:rsidP="00F91E22">
            <w:pPr>
              <w:cnfStyle w:val="000000100000" w:firstRow="0" w:lastRow="0" w:firstColumn="0" w:lastColumn="0" w:oddVBand="0" w:evenVBand="0" w:oddHBand="1" w:evenHBand="0" w:firstRowFirstColumn="0" w:firstRowLastColumn="0" w:lastRowFirstColumn="0" w:lastRowLastColumn="0"/>
              <w:rPr>
                <w:rFonts w:ascii="Montserrat" w:eastAsia="Times New Roman" w:hAnsi="Montserrat" w:cs="Times New Roman"/>
                <w:color w:val="303030"/>
                <w:kern w:val="0"/>
                <w:sz w:val="21"/>
                <w:szCs w:val="21"/>
                <w:lang w:eastAsia="en-GB"/>
                <w14:ligatures w14:val="none"/>
              </w:rPr>
            </w:pPr>
            <w:r w:rsidRPr="00F91E22">
              <w:rPr>
                <w:rFonts w:ascii="Montserrat" w:eastAsia="Times New Roman" w:hAnsi="Montserrat" w:cs="Times New Roman"/>
                <w:color w:val="303030"/>
                <w:kern w:val="0"/>
                <w:sz w:val="21"/>
                <w:szCs w:val="21"/>
                <w:lang w:eastAsia="en-GB"/>
                <w14:ligatures w14:val="none"/>
              </w:rPr>
              <w:t xml:space="preserve"> </w:t>
            </w:r>
          </w:p>
          <w:p w14:paraId="51FA797C" w14:textId="60FEEE1D" w:rsidR="00B74094" w:rsidRPr="00F91E22" w:rsidRDefault="00B74094" w:rsidP="00F91E22">
            <w:pPr>
              <w:cnfStyle w:val="000000100000" w:firstRow="0" w:lastRow="0" w:firstColumn="0" w:lastColumn="0" w:oddVBand="0" w:evenVBand="0" w:oddHBand="1" w:evenHBand="0" w:firstRowFirstColumn="0" w:firstRowLastColumn="0" w:lastRowFirstColumn="0" w:lastRowLastColumn="0"/>
              <w:rPr>
                <w:rFonts w:ascii="Montserrat" w:eastAsia="Times New Roman" w:hAnsi="Montserrat" w:cs="Times New Roman"/>
                <w:color w:val="303030"/>
                <w:kern w:val="0"/>
                <w:sz w:val="21"/>
                <w:szCs w:val="21"/>
                <w:lang w:eastAsia="en-GB"/>
                <w14:ligatures w14:val="none"/>
              </w:rPr>
            </w:pPr>
            <w:r w:rsidRPr="00F91E22">
              <w:rPr>
                <w:rFonts w:ascii="Montserrat" w:eastAsia="Times New Roman" w:hAnsi="Montserrat" w:cs="Times New Roman"/>
                <w:color w:val="303030"/>
                <w:kern w:val="0"/>
                <w:sz w:val="21"/>
                <w:szCs w:val="21"/>
                <w:lang w:eastAsia="en-GB"/>
                <w14:ligatures w14:val="none"/>
              </w:rPr>
              <w:t>Operations Manager</w:t>
            </w:r>
          </w:p>
        </w:tc>
        <w:tc>
          <w:tcPr>
            <w:tcW w:w="1617" w:type="dxa"/>
            <w:hideMark/>
          </w:tcPr>
          <w:p w14:paraId="11136503" w14:textId="77777777" w:rsidR="00B74094" w:rsidRPr="00B74094" w:rsidRDefault="00B74094" w:rsidP="00B74094">
            <w:pPr>
              <w:cnfStyle w:val="000000100000" w:firstRow="0" w:lastRow="0" w:firstColumn="0" w:lastColumn="0" w:oddVBand="0" w:evenVBand="0" w:oddHBand="1" w:evenHBand="0" w:firstRowFirstColumn="0" w:firstRowLastColumn="0" w:lastRowFirstColumn="0" w:lastRowLastColumn="0"/>
              <w:rPr>
                <w:rFonts w:ascii="Montserrat" w:eastAsia="Times New Roman" w:hAnsi="Montserrat" w:cs="Times New Roman"/>
                <w:color w:val="303030"/>
                <w:kern w:val="0"/>
                <w:sz w:val="21"/>
                <w:szCs w:val="21"/>
                <w:lang w:eastAsia="en-GB"/>
                <w14:ligatures w14:val="none"/>
              </w:rPr>
            </w:pPr>
            <w:r w:rsidRPr="00B74094">
              <w:rPr>
                <w:rFonts w:ascii="Montserrat" w:eastAsia="Times New Roman" w:hAnsi="Montserrat" w:cs="Times New Roman"/>
                <w:color w:val="303030"/>
                <w:kern w:val="0"/>
                <w:sz w:val="21"/>
                <w:szCs w:val="21"/>
                <w:lang w:eastAsia="en-GB"/>
                <w14:ligatures w14:val="none"/>
              </w:rPr>
              <w:t>3</w:t>
            </w:r>
          </w:p>
        </w:tc>
        <w:tc>
          <w:tcPr>
            <w:tcW w:w="2674" w:type="dxa"/>
            <w:hideMark/>
          </w:tcPr>
          <w:p w14:paraId="3016EB33" w14:textId="77777777" w:rsidR="00B74094" w:rsidRPr="00B74094" w:rsidRDefault="00B74094" w:rsidP="00B74094">
            <w:pPr>
              <w:cnfStyle w:val="000000100000" w:firstRow="0" w:lastRow="0" w:firstColumn="0" w:lastColumn="0" w:oddVBand="0" w:evenVBand="0" w:oddHBand="1" w:evenHBand="0" w:firstRowFirstColumn="0" w:firstRowLastColumn="0" w:lastRowFirstColumn="0" w:lastRowLastColumn="0"/>
              <w:rPr>
                <w:rFonts w:ascii="Montserrat" w:eastAsia="Times New Roman" w:hAnsi="Montserrat" w:cs="Times New Roman"/>
                <w:color w:val="303030"/>
                <w:kern w:val="0"/>
                <w:sz w:val="21"/>
                <w:szCs w:val="21"/>
                <w:lang w:eastAsia="en-GB"/>
                <w14:ligatures w14:val="none"/>
              </w:rPr>
            </w:pPr>
            <w:r w:rsidRPr="00B74094">
              <w:rPr>
                <w:rFonts w:ascii="Montserrat" w:eastAsia="Times New Roman" w:hAnsi="Montserrat" w:cs="Times New Roman"/>
                <w:color w:val="303030"/>
                <w:kern w:val="0"/>
                <w:sz w:val="21"/>
                <w:szCs w:val="21"/>
                <w:lang w:eastAsia="en-GB"/>
                <w14:ligatures w14:val="none"/>
              </w:rPr>
              <w:t>Must hold direct strategic, financial, or operational accountability for the WNA during AMP7. Possesses primary knowledge of how the 'Client' balanced regulatory pressures against collaborative alliance principles.</w:t>
            </w:r>
          </w:p>
        </w:tc>
        <w:tc>
          <w:tcPr>
            <w:tcW w:w="0" w:type="auto"/>
            <w:hideMark/>
          </w:tcPr>
          <w:p w14:paraId="7A49C576" w14:textId="77777777" w:rsidR="00B74094" w:rsidRPr="00B74094" w:rsidRDefault="00B74094" w:rsidP="00B74094">
            <w:pPr>
              <w:cnfStyle w:val="000000100000" w:firstRow="0" w:lastRow="0" w:firstColumn="0" w:lastColumn="0" w:oddVBand="0" w:evenVBand="0" w:oddHBand="1" w:evenHBand="0" w:firstRowFirstColumn="0" w:firstRowLastColumn="0" w:lastRowFirstColumn="0" w:lastRowLastColumn="0"/>
              <w:rPr>
                <w:rFonts w:ascii="Montserrat" w:eastAsia="Times New Roman" w:hAnsi="Montserrat" w:cs="Times New Roman"/>
                <w:color w:val="303030"/>
                <w:kern w:val="0"/>
                <w:sz w:val="21"/>
                <w:szCs w:val="21"/>
                <w:lang w:eastAsia="en-GB"/>
                <w14:ligatures w14:val="none"/>
              </w:rPr>
            </w:pPr>
            <w:r w:rsidRPr="00B74094">
              <w:rPr>
                <w:rFonts w:ascii="Montserrat" w:eastAsia="Times New Roman" w:hAnsi="Montserrat" w:cs="Times New Roman"/>
                <w:color w:val="303030"/>
                <w:kern w:val="0"/>
                <w:sz w:val="21"/>
                <w:szCs w:val="21"/>
                <w:lang w:eastAsia="en-GB"/>
                <w14:ligatures w14:val="none"/>
              </w:rPr>
              <w:t>Obj 1, 2, 3</w:t>
            </w:r>
          </w:p>
        </w:tc>
      </w:tr>
      <w:tr w:rsidR="004D3530" w:rsidRPr="00B74094" w14:paraId="341A4820" w14:textId="77777777" w:rsidTr="004D3530">
        <w:trPr>
          <w:trHeight w:val="3092"/>
        </w:trPr>
        <w:tc>
          <w:tcPr>
            <w:cnfStyle w:val="001000000000" w:firstRow="0" w:lastRow="0" w:firstColumn="1" w:lastColumn="0" w:oddVBand="0" w:evenVBand="0" w:oddHBand="0" w:evenHBand="0" w:firstRowFirstColumn="0" w:firstRowLastColumn="0" w:lastRowFirstColumn="0" w:lastRowLastColumn="0"/>
            <w:tcW w:w="0" w:type="auto"/>
            <w:hideMark/>
          </w:tcPr>
          <w:p w14:paraId="77A5CEA1" w14:textId="77777777" w:rsidR="00B74094" w:rsidRPr="00B74094" w:rsidRDefault="00B74094" w:rsidP="00B74094">
            <w:pPr>
              <w:rPr>
                <w:rFonts w:ascii="Montserrat" w:eastAsia="Times New Roman" w:hAnsi="Montserrat" w:cs="Times New Roman"/>
                <w:color w:val="303030"/>
                <w:kern w:val="0"/>
                <w:sz w:val="21"/>
                <w:szCs w:val="21"/>
                <w:lang w:eastAsia="en-GB"/>
                <w14:ligatures w14:val="none"/>
              </w:rPr>
            </w:pPr>
            <w:r w:rsidRPr="00B74094">
              <w:rPr>
                <w:rFonts w:ascii="Montserrat" w:eastAsia="Times New Roman" w:hAnsi="Montserrat" w:cs="Times New Roman"/>
                <w:color w:val="303030"/>
                <w:kern w:val="0"/>
                <w:sz w:val="21"/>
                <w:szCs w:val="21"/>
                <w:lang w:eastAsia="en-GB"/>
                <w14:ligatures w14:val="none"/>
              </w:rPr>
              <w:t>Delivery Partner (WNADP)</w:t>
            </w:r>
          </w:p>
        </w:tc>
        <w:tc>
          <w:tcPr>
            <w:tcW w:w="1784" w:type="dxa"/>
            <w:hideMark/>
          </w:tcPr>
          <w:p w14:paraId="2B88EF50" w14:textId="77777777" w:rsidR="00F91E22" w:rsidRDefault="00F91E22" w:rsidP="00F91E22">
            <w:pPr>
              <w:cnfStyle w:val="000000000000" w:firstRow="0" w:lastRow="0" w:firstColumn="0" w:lastColumn="0" w:oddVBand="0" w:evenVBand="0" w:oddHBand="0" w:evenHBand="0" w:firstRowFirstColumn="0" w:firstRowLastColumn="0" w:lastRowFirstColumn="0" w:lastRowLastColumn="0"/>
              <w:rPr>
                <w:rFonts w:ascii="Montserrat" w:eastAsia="Times New Roman" w:hAnsi="Montserrat" w:cs="Times New Roman"/>
                <w:color w:val="303030"/>
                <w:kern w:val="0"/>
                <w:sz w:val="21"/>
                <w:szCs w:val="21"/>
                <w:lang w:eastAsia="en-GB"/>
                <w14:ligatures w14:val="none"/>
              </w:rPr>
            </w:pPr>
            <w:r w:rsidRPr="00F91E22">
              <w:rPr>
                <w:rFonts w:ascii="Montserrat" w:eastAsia="Times New Roman" w:hAnsi="Montserrat" w:cs="Times New Roman"/>
                <w:color w:val="303030"/>
                <w:kern w:val="0"/>
                <w:sz w:val="21"/>
                <w:szCs w:val="21"/>
                <w:lang w:eastAsia="en-GB"/>
                <w14:ligatures w14:val="none"/>
              </w:rPr>
              <w:t>Alliance Leader (Director)</w:t>
            </w:r>
            <w:r>
              <w:rPr>
                <w:rFonts w:ascii="Montserrat" w:eastAsia="Times New Roman" w:hAnsi="Montserrat" w:cs="Times New Roman"/>
                <w:color w:val="303030"/>
                <w:kern w:val="0"/>
                <w:sz w:val="21"/>
                <w:szCs w:val="21"/>
                <w:lang w:eastAsia="en-GB"/>
                <w14:ligatures w14:val="none"/>
              </w:rPr>
              <w:t>,</w:t>
            </w:r>
          </w:p>
          <w:p w14:paraId="3F51A81B" w14:textId="77777777" w:rsidR="00F91E22" w:rsidRPr="00F91E22" w:rsidRDefault="00F91E22" w:rsidP="00F91E22">
            <w:pPr>
              <w:cnfStyle w:val="000000000000" w:firstRow="0" w:lastRow="0" w:firstColumn="0" w:lastColumn="0" w:oddVBand="0" w:evenVBand="0" w:oddHBand="0" w:evenHBand="0" w:firstRowFirstColumn="0" w:firstRowLastColumn="0" w:lastRowFirstColumn="0" w:lastRowLastColumn="0"/>
              <w:rPr>
                <w:rFonts w:ascii="Montserrat" w:eastAsia="Times New Roman" w:hAnsi="Montserrat" w:cs="Times New Roman"/>
                <w:color w:val="303030"/>
                <w:kern w:val="0"/>
                <w:sz w:val="21"/>
                <w:szCs w:val="21"/>
                <w:lang w:eastAsia="en-GB"/>
                <w14:ligatures w14:val="none"/>
              </w:rPr>
            </w:pPr>
          </w:p>
          <w:p w14:paraId="3AAAD7B2" w14:textId="77777777" w:rsidR="00F91E22" w:rsidRDefault="00F91E22" w:rsidP="00F91E22">
            <w:pPr>
              <w:cnfStyle w:val="000000000000" w:firstRow="0" w:lastRow="0" w:firstColumn="0" w:lastColumn="0" w:oddVBand="0" w:evenVBand="0" w:oddHBand="0" w:evenHBand="0" w:firstRowFirstColumn="0" w:firstRowLastColumn="0" w:lastRowFirstColumn="0" w:lastRowLastColumn="0"/>
              <w:rPr>
                <w:rFonts w:ascii="Montserrat" w:eastAsia="Times New Roman" w:hAnsi="Montserrat" w:cs="Times New Roman"/>
                <w:color w:val="303030"/>
                <w:kern w:val="0"/>
                <w:sz w:val="21"/>
                <w:szCs w:val="21"/>
                <w:lang w:eastAsia="en-GB"/>
                <w14:ligatures w14:val="none"/>
              </w:rPr>
            </w:pPr>
            <w:r w:rsidRPr="00F91E22">
              <w:rPr>
                <w:rFonts w:ascii="Montserrat" w:eastAsia="Times New Roman" w:hAnsi="Montserrat" w:cs="Times New Roman"/>
                <w:color w:val="303030"/>
                <w:kern w:val="0"/>
                <w:sz w:val="21"/>
                <w:szCs w:val="21"/>
                <w:lang w:eastAsia="en-GB"/>
                <w14:ligatures w14:val="none"/>
              </w:rPr>
              <w:t>Commercial Manager</w:t>
            </w:r>
            <w:r>
              <w:rPr>
                <w:rFonts w:ascii="Montserrat" w:eastAsia="Times New Roman" w:hAnsi="Montserrat" w:cs="Times New Roman"/>
                <w:color w:val="303030"/>
                <w:kern w:val="0"/>
                <w:sz w:val="21"/>
                <w:szCs w:val="21"/>
                <w:lang w:eastAsia="en-GB"/>
                <w14:ligatures w14:val="none"/>
              </w:rPr>
              <w:t>,</w:t>
            </w:r>
          </w:p>
          <w:p w14:paraId="472190DE" w14:textId="77777777" w:rsidR="00F91E22" w:rsidRPr="00F91E22" w:rsidRDefault="00F91E22" w:rsidP="00F91E22">
            <w:pPr>
              <w:cnfStyle w:val="000000000000" w:firstRow="0" w:lastRow="0" w:firstColumn="0" w:lastColumn="0" w:oddVBand="0" w:evenVBand="0" w:oddHBand="0" w:evenHBand="0" w:firstRowFirstColumn="0" w:firstRowLastColumn="0" w:lastRowFirstColumn="0" w:lastRowLastColumn="0"/>
              <w:rPr>
                <w:rFonts w:ascii="Montserrat" w:eastAsia="Times New Roman" w:hAnsi="Montserrat" w:cs="Times New Roman"/>
                <w:color w:val="303030"/>
                <w:kern w:val="0"/>
                <w:sz w:val="21"/>
                <w:szCs w:val="21"/>
                <w:lang w:eastAsia="en-GB"/>
                <w14:ligatures w14:val="none"/>
              </w:rPr>
            </w:pPr>
            <w:r w:rsidRPr="00F91E22">
              <w:rPr>
                <w:rFonts w:ascii="Montserrat" w:eastAsia="Times New Roman" w:hAnsi="Montserrat" w:cs="Times New Roman"/>
                <w:color w:val="303030"/>
                <w:kern w:val="0"/>
                <w:sz w:val="21"/>
                <w:szCs w:val="21"/>
                <w:lang w:eastAsia="en-GB"/>
                <w14:ligatures w14:val="none"/>
              </w:rPr>
              <w:t xml:space="preserve"> </w:t>
            </w:r>
          </w:p>
          <w:p w14:paraId="2EF4EDB3" w14:textId="6DBF803E" w:rsidR="00B74094" w:rsidRPr="00F91E22" w:rsidRDefault="00F91E22" w:rsidP="00F91E22">
            <w:pPr>
              <w:cnfStyle w:val="000000000000" w:firstRow="0" w:lastRow="0" w:firstColumn="0" w:lastColumn="0" w:oddVBand="0" w:evenVBand="0" w:oddHBand="0" w:evenHBand="0" w:firstRowFirstColumn="0" w:firstRowLastColumn="0" w:lastRowFirstColumn="0" w:lastRowLastColumn="0"/>
              <w:rPr>
                <w:rFonts w:ascii="Montserrat" w:eastAsia="Times New Roman" w:hAnsi="Montserrat" w:cs="Times New Roman"/>
                <w:color w:val="303030"/>
                <w:kern w:val="0"/>
                <w:sz w:val="21"/>
                <w:szCs w:val="21"/>
                <w:lang w:eastAsia="en-GB"/>
                <w14:ligatures w14:val="none"/>
              </w:rPr>
            </w:pPr>
            <w:r w:rsidRPr="00F91E22">
              <w:rPr>
                <w:rFonts w:ascii="Montserrat" w:eastAsia="Times New Roman" w:hAnsi="Montserrat" w:cs="Times New Roman"/>
                <w:color w:val="303030"/>
                <w:kern w:val="0"/>
                <w:sz w:val="21"/>
                <w:szCs w:val="21"/>
                <w:lang w:eastAsia="en-GB"/>
                <w14:ligatures w14:val="none"/>
              </w:rPr>
              <w:t>Operations Manager</w:t>
            </w:r>
          </w:p>
        </w:tc>
        <w:tc>
          <w:tcPr>
            <w:tcW w:w="1617" w:type="dxa"/>
            <w:hideMark/>
          </w:tcPr>
          <w:p w14:paraId="054FC592" w14:textId="77777777" w:rsidR="00B74094" w:rsidRPr="00B74094" w:rsidRDefault="00B74094" w:rsidP="00B74094">
            <w:pPr>
              <w:cnfStyle w:val="000000000000" w:firstRow="0" w:lastRow="0" w:firstColumn="0" w:lastColumn="0" w:oddVBand="0" w:evenVBand="0" w:oddHBand="0" w:evenHBand="0" w:firstRowFirstColumn="0" w:firstRowLastColumn="0" w:lastRowFirstColumn="0" w:lastRowLastColumn="0"/>
              <w:rPr>
                <w:rFonts w:ascii="Montserrat" w:eastAsia="Times New Roman" w:hAnsi="Montserrat" w:cs="Times New Roman"/>
                <w:color w:val="303030"/>
                <w:kern w:val="0"/>
                <w:sz w:val="21"/>
                <w:szCs w:val="21"/>
                <w:lang w:eastAsia="en-GB"/>
                <w14:ligatures w14:val="none"/>
              </w:rPr>
            </w:pPr>
            <w:r w:rsidRPr="00B74094">
              <w:rPr>
                <w:rFonts w:ascii="Montserrat" w:eastAsia="Times New Roman" w:hAnsi="Montserrat" w:cs="Times New Roman"/>
                <w:color w:val="303030"/>
                <w:kern w:val="0"/>
                <w:sz w:val="21"/>
                <w:szCs w:val="21"/>
                <w:lang w:eastAsia="en-GB"/>
                <w14:ligatures w14:val="none"/>
              </w:rPr>
              <w:t>3</w:t>
            </w:r>
          </w:p>
        </w:tc>
        <w:tc>
          <w:tcPr>
            <w:tcW w:w="2674" w:type="dxa"/>
            <w:hideMark/>
          </w:tcPr>
          <w:p w14:paraId="605B27D6" w14:textId="77777777" w:rsidR="00B74094" w:rsidRPr="00B74094" w:rsidRDefault="00B74094" w:rsidP="00B74094">
            <w:pPr>
              <w:cnfStyle w:val="000000000000" w:firstRow="0" w:lastRow="0" w:firstColumn="0" w:lastColumn="0" w:oddVBand="0" w:evenVBand="0" w:oddHBand="0" w:evenHBand="0" w:firstRowFirstColumn="0" w:firstRowLastColumn="0" w:lastRowFirstColumn="0" w:lastRowLastColumn="0"/>
              <w:rPr>
                <w:rFonts w:ascii="Montserrat" w:eastAsia="Times New Roman" w:hAnsi="Montserrat" w:cs="Times New Roman"/>
                <w:color w:val="303030"/>
                <w:kern w:val="0"/>
                <w:sz w:val="21"/>
                <w:szCs w:val="21"/>
                <w:lang w:eastAsia="en-GB"/>
                <w14:ligatures w14:val="none"/>
              </w:rPr>
            </w:pPr>
            <w:r w:rsidRPr="00B74094">
              <w:rPr>
                <w:rFonts w:ascii="Montserrat" w:eastAsia="Times New Roman" w:hAnsi="Montserrat" w:cs="Times New Roman"/>
                <w:color w:val="303030"/>
                <w:kern w:val="0"/>
                <w:sz w:val="21"/>
                <w:szCs w:val="21"/>
                <w:lang w:eastAsia="en-GB"/>
                <w14:ligatures w14:val="none"/>
              </w:rPr>
              <w:t>Must hold senior leadership roles within the NOP (Non-Owner Participant) structure. Directly impacted by the NEC Option C pain/gain share mechanism, Disallowed Costs, and the 'no-blame' culture.</w:t>
            </w:r>
          </w:p>
        </w:tc>
        <w:tc>
          <w:tcPr>
            <w:tcW w:w="0" w:type="auto"/>
            <w:hideMark/>
          </w:tcPr>
          <w:p w14:paraId="2414269E" w14:textId="77777777" w:rsidR="00B74094" w:rsidRPr="00B74094" w:rsidRDefault="00B74094" w:rsidP="00B74094">
            <w:pPr>
              <w:cnfStyle w:val="000000000000" w:firstRow="0" w:lastRow="0" w:firstColumn="0" w:lastColumn="0" w:oddVBand="0" w:evenVBand="0" w:oddHBand="0" w:evenHBand="0" w:firstRowFirstColumn="0" w:firstRowLastColumn="0" w:lastRowFirstColumn="0" w:lastRowLastColumn="0"/>
              <w:rPr>
                <w:rFonts w:ascii="Montserrat" w:eastAsia="Times New Roman" w:hAnsi="Montserrat" w:cs="Times New Roman"/>
                <w:color w:val="303030"/>
                <w:kern w:val="0"/>
                <w:sz w:val="21"/>
                <w:szCs w:val="21"/>
                <w:lang w:eastAsia="en-GB"/>
                <w14:ligatures w14:val="none"/>
              </w:rPr>
            </w:pPr>
            <w:r w:rsidRPr="00B74094">
              <w:rPr>
                <w:rFonts w:ascii="Montserrat" w:eastAsia="Times New Roman" w:hAnsi="Montserrat" w:cs="Times New Roman"/>
                <w:color w:val="303030"/>
                <w:kern w:val="0"/>
                <w:sz w:val="21"/>
                <w:szCs w:val="21"/>
                <w:lang w:eastAsia="en-GB"/>
                <w14:ligatures w14:val="none"/>
              </w:rPr>
              <w:t>Obj 1, 2, 3</w:t>
            </w:r>
          </w:p>
        </w:tc>
      </w:tr>
      <w:tr w:rsidR="004D3530" w:rsidRPr="00B74094" w14:paraId="6FC13093" w14:textId="77777777" w:rsidTr="004D3530">
        <w:trPr>
          <w:cnfStyle w:val="000000100000" w:firstRow="0" w:lastRow="0" w:firstColumn="0" w:lastColumn="0" w:oddVBand="0" w:evenVBand="0" w:oddHBand="1" w:evenHBand="0" w:firstRowFirstColumn="0" w:firstRowLastColumn="0" w:lastRowFirstColumn="0" w:lastRowLastColumn="0"/>
          <w:trHeight w:val="3675"/>
        </w:trPr>
        <w:tc>
          <w:tcPr>
            <w:cnfStyle w:val="001000000000" w:firstRow="0" w:lastRow="0" w:firstColumn="1" w:lastColumn="0" w:oddVBand="0" w:evenVBand="0" w:oddHBand="0" w:evenHBand="0" w:firstRowFirstColumn="0" w:firstRowLastColumn="0" w:lastRowFirstColumn="0" w:lastRowLastColumn="0"/>
            <w:tcW w:w="0" w:type="auto"/>
            <w:hideMark/>
          </w:tcPr>
          <w:p w14:paraId="6F4DCD76" w14:textId="77777777" w:rsidR="00B74094" w:rsidRPr="00B74094" w:rsidRDefault="00B74094" w:rsidP="00B74094">
            <w:pPr>
              <w:rPr>
                <w:rFonts w:ascii="Montserrat" w:eastAsia="Times New Roman" w:hAnsi="Montserrat" w:cs="Times New Roman"/>
                <w:color w:val="303030"/>
                <w:kern w:val="0"/>
                <w:sz w:val="21"/>
                <w:szCs w:val="21"/>
                <w:lang w:eastAsia="en-GB"/>
                <w14:ligatures w14:val="none"/>
              </w:rPr>
            </w:pPr>
            <w:r w:rsidRPr="00B74094">
              <w:rPr>
                <w:rFonts w:ascii="Montserrat" w:eastAsia="Times New Roman" w:hAnsi="Montserrat" w:cs="Times New Roman"/>
                <w:color w:val="303030"/>
                <w:kern w:val="0"/>
                <w:sz w:val="21"/>
                <w:szCs w:val="21"/>
                <w:lang w:eastAsia="en-GB"/>
                <w14:ligatures w14:val="none"/>
              </w:rPr>
              <w:t>Regulators (External Validators)</w:t>
            </w:r>
          </w:p>
        </w:tc>
        <w:tc>
          <w:tcPr>
            <w:tcW w:w="1784" w:type="dxa"/>
            <w:hideMark/>
          </w:tcPr>
          <w:p w14:paraId="62CA3BCF" w14:textId="036568DE" w:rsidR="00DD46B7" w:rsidRDefault="00B74094" w:rsidP="00F91E22">
            <w:pPr>
              <w:cnfStyle w:val="000000100000" w:firstRow="0" w:lastRow="0" w:firstColumn="0" w:lastColumn="0" w:oddVBand="0" w:evenVBand="0" w:oddHBand="1" w:evenHBand="0" w:firstRowFirstColumn="0" w:firstRowLastColumn="0" w:lastRowFirstColumn="0" w:lastRowLastColumn="0"/>
              <w:rPr>
                <w:rFonts w:ascii="Montserrat" w:eastAsia="Times New Roman" w:hAnsi="Montserrat" w:cs="Times New Roman"/>
                <w:color w:val="303030"/>
                <w:kern w:val="0"/>
                <w:sz w:val="21"/>
                <w:szCs w:val="21"/>
                <w:lang w:eastAsia="en-GB"/>
                <w14:ligatures w14:val="none"/>
              </w:rPr>
            </w:pPr>
            <w:r w:rsidRPr="00F91E22">
              <w:rPr>
                <w:rFonts w:ascii="Montserrat" w:eastAsia="Times New Roman" w:hAnsi="Montserrat" w:cs="Times New Roman"/>
                <w:color w:val="303030"/>
                <w:kern w:val="0"/>
                <w:sz w:val="21"/>
                <w:szCs w:val="21"/>
                <w:lang w:eastAsia="en-GB"/>
                <w14:ligatures w14:val="none"/>
              </w:rPr>
              <w:t>Ofwat Audit Manager</w:t>
            </w:r>
          </w:p>
          <w:p w14:paraId="0E361727" w14:textId="77777777" w:rsidR="00F91E22" w:rsidRPr="00F91E22" w:rsidRDefault="00F91E22" w:rsidP="00F91E22">
            <w:pPr>
              <w:cnfStyle w:val="000000100000" w:firstRow="0" w:lastRow="0" w:firstColumn="0" w:lastColumn="0" w:oddVBand="0" w:evenVBand="0" w:oddHBand="1" w:evenHBand="0" w:firstRowFirstColumn="0" w:firstRowLastColumn="0" w:lastRowFirstColumn="0" w:lastRowLastColumn="0"/>
              <w:rPr>
                <w:rFonts w:ascii="Montserrat" w:eastAsia="Times New Roman" w:hAnsi="Montserrat" w:cs="Times New Roman"/>
                <w:color w:val="303030"/>
                <w:kern w:val="0"/>
                <w:sz w:val="21"/>
                <w:szCs w:val="21"/>
                <w:lang w:eastAsia="en-GB"/>
                <w14:ligatures w14:val="none"/>
              </w:rPr>
            </w:pPr>
          </w:p>
          <w:p w14:paraId="16D01FE8" w14:textId="4E4C5E4B" w:rsidR="00B74094" w:rsidRPr="00F91E22" w:rsidRDefault="00B74094" w:rsidP="00F91E22">
            <w:pPr>
              <w:cnfStyle w:val="000000100000" w:firstRow="0" w:lastRow="0" w:firstColumn="0" w:lastColumn="0" w:oddVBand="0" w:evenVBand="0" w:oddHBand="1" w:evenHBand="0" w:firstRowFirstColumn="0" w:firstRowLastColumn="0" w:lastRowFirstColumn="0" w:lastRowLastColumn="0"/>
              <w:rPr>
                <w:rFonts w:ascii="Montserrat" w:eastAsia="Times New Roman" w:hAnsi="Montserrat" w:cs="Times New Roman"/>
                <w:color w:val="303030"/>
                <w:kern w:val="0"/>
                <w:sz w:val="21"/>
                <w:szCs w:val="21"/>
                <w:lang w:eastAsia="en-GB"/>
                <w14:ligatures w14:val="none"/>
              </w:rPr>
            </w:pPr>
            <w:r w:rsidRPr="00F91E22">
              <w:rPr>
                <w:rFonts w:ascii="Montserrat" w:eastAsia="Times New Roman" w:hAnsi="Montserrat" w:cs="Times New Roman"/>
                <w:color w:val="303030"/>
                <w:kern w:val="0"/>
                <w:sz w:val="21"/>
                <w:szCs w:val="21"/>
                <w:lang w:eastAsia="en-GB"/>
                <w14:ligatures w14:val="none"/>
              </w:rPr>
              <w:t>NRW Lead Environmental Officer</w:t>
            </w:r>
          </w:p>
        </w:tc>
        <w:tc>
          <w:tcPr>
            <w:tcW w:w="1617" w:type="dxa"/>
            <w:hideMark/>
          </w:tcPr>
          <w:p w14:paraId="4964BA75" w14:textId="77777777" w:rsidR="00B74094" w:rsidRPr="00B74094" w:rsidRDefault="00B74094" w:rsidP="00B74094">
            <w:pPr>
              <w:cnfStyle w:val="000000100000" w:firstRow="0" w:lastRow="0" w:firstColumn="0" w:lastColumn="0" w:oddVBand="0" w:evenVBand="0" w:oddHBand="1" w:evenHBand="0" w:firstRowFirstColumn="0" w:firstRowLastColumn="0" w:lastRowFirstColumn="0" w:lastRowLastColumn="0"/>
              <w:rPr>
                <w:rFonts w:ascii="Montserrat" w:eastAsia="Times New Roman" w:hAnsi="Montserrat" w:cs="Times New Roman"/>
                <w:color w:val="303030"/>
                <w:kern w:val="0"/>
                <w:sz w:val="21"/>
                <w:szCs w:val="21"/>
                <w:lang w:eastAsia="en-GB"/>
                <w14:ligatures w14:val="none"/>
              </w:rPr>
            </w:pPr>
            <w:r w:rsidRPr="00B74094">
              <w:rPr>
                <w:rFonts w:ascii="Montserrat" w:eastAsia="Times New Roman" w:hAnsi="Montserrat" w:cs="Times New Roman"/>
                <w:color w:val="303030"/>
                <w:kern w:val="0"/>
                <w:sz w:val="21"/>
                <w:szCs w:val="21"/>
                <w:lang w:eastAsia="en-GB"/>
                <w14:ligatures w14:val="none"/>
              </w:rPr>
              <w:t>2</w:t>
            </w:r>
          </w:p>
        </w:tc>
        <w:tc>
          <w:tcPr>
            <w:tcW w:w="2674" w:type="dxa"/>
            <w:hideMark/>
          </w:tcPr>
          <w:p w14:paraId="3851F6AB" w14:textId="56F0279A" w:rsidR="00B74094" w:rsidRPr="00B74094" w:rsidRDefault="00B74094" w:rsidP="00B74094">
            <w:pPr>
              <w:cnfStyle w:val="000000100000" w:firstRow="0" w:lastRow="0" w:firstColumn="0" w:lastColumn="0" w:oddVBand="0" w:evenVBand="0" w:oddHBand="1" w:evenHBand="0" w:firstRowFirstColumn="0" w:firstRowLastColumn="0" w:lastRowFirstColumn="0" w:lastRowLastColumn="0"/>
              <w:rPr>
                <w:rFonts w:ascii="Montserrat" w:eastAsia="Times New Roman" w:hAnsi="Montserrat" w:cs="Times New Roman"/>
                <w:color w:val="303030"/>
                <w:kern w:val="0"/>
                <w:sz w:val="21"/>
                <w:szCs w:val="21"/>
                <w:lang w:eastAsia="en-GB"/>
                <w14:ligatures w14:val="none"/>
              </w:rPr>
            </w:pPr>
            <w:r w:rsidRPr="00B74094">
              <w:rPr>
                <w:rFonts w:ascii="Montserrat" w:eastAsia="Times New Roman" w:hAnsi="Montserrat" w:cs="Times New Roman"/>
                <w:color w:val="303030"/>
                <w:kern w:val="0"/>
                <w:sz w:val="21"/>
                <w:szCs w:val="21"/>
                <w:lang w:eastAsia="en-GB"/>
                <w14:ligatures w14:val="none"/>
              </w:rPr>
              <w:t>Must hold an external oversight role with specific knowledge of AMP7 performance regarding macro-level cost efficiencies (TOTEX), customer service metrics (C-MeX), and environmental compliance.</w:t>
            </w:r>
          </w:p>
        </w:tc>
        <w:tc>
          <w:tcPr>
            <w:tcW w:w="0" w:type="auto"/>
            <w:hideMark/>
          </w:tcPr>
          <w:p w14:paraId="3B70C1A2" w14:textId="77777777" w:rsidR="00B74094" w:rsidRPr="00B74094" w:rsidRDefault="00B74094" w:rsidP="00B74094">
            <w:pPr>
              <w:cnfStyle w:val="000000100000" w:firstRow="0" w:lastRow="0" w:firstColumn="0" w:lastColumn="0" w:oddVBand="0" w:evenVBand="0" w:oddHBand="1" w:evenHBand="0" w:firstRowFirstColumn="0" w:firstRowLastColumn="0" w:lastRowFirstColumn="0" w:lastRowLastColumn="0"/>
              <w:rPr>
                <w:rFonts w:ascii="Montserrat" w:eastAsia="Times New Roman" w:hAnsi="Montserrat" w:cs="Times New Roman"/>
                <w:color w:val="303030"/>
                <w:kern w:val="0"/>
                <w:sz w:val="21"/>
                <w:szCs w:val="21"/>
                <w:lang w:eastAsia="en-GB"/>
                <w14:ligatures w14:val="none"/>
              </w:rPr>
            </w:pPr>
            <w:r w:rsidRPr="00B74094">
              <w:rPr>
                <w:rFonts w:ascii="Montserrat" w:eastAsia="Times New Roman" w:hAnsi="Montserrat" w:cs="Times New Roman"/>
                <w:color w:val="303030"/>
                <w:kern w:val="0"/>
                <w:sz w:val="21"/>
                <w:szCs w:val="21"/>
                <w:lang w:eastAsia="en-GB"/>
                <w14:ligatures w14:val="none"/>
              </w:rPr>
              <w:t>Obj 3</w:t>
            </w:r>
          </w:p>
        </w:tc>
      </w:tr>
      <w:tr w:rsidR="004D3530" w:rsidRPr="00B74094" w14:paraId="14385ADF" w14:textId="77777777" w:rsidTr="004D3530">
        <w:tc>
          <w:tcPr>
            <w:cnfStyle w:val="001000000000" w:firstRow="0" w:lastRow="0" w:firstColumn="1" w:lastColumn="0" w:oddVBand="0" w:evenVBand="0" w:oddHBand="0" w:evenHBand="0" w:firstRowFirstColumn="0" w:firstRowLastColumn="0" w:lastRowFirstColumn="0" w:lastRowLastColumn="0"/>
            <w:tcW w:w="0" w:type="auto"/>
            <w:hideMark/>
          </w:tcPr>
          <w:p w14:paraId="6171779A" w14:textId="77777777" w:rsidR="00B74094" w:rsidRPr="00B74094" w:rsidRDefault="00B74094" w:rsidP="00B74094">
            <w:pPr>
              <w:rPr>
                <w:rFonts w:ascii="Montserrat" w:eastAsia="Times New Roman" w:hAnsi="Montserrat" w:cs="Times New Roman"/>
                <w:color w:val="303030"/>
                <w:kern w:val="0"/>
                <w:sz w:val="21"/>
                <w:szCs w:val="21"/>
                <w:lang w:eastAsia="en-GB"/>
                <w14:ligatures w14:val="none"/>
              </w:rPr>
            </w:pPr>
            <w:r w:rsidRPr="00B74094">
              <w:rPr>
                <w:rFonts w:ascii="Montserrat" w:eastAsia="Times New Roman" w:hAnsi="Montserrat" w:cs="Times New Roman"/>
                <w:color w:val="303030"/>
                <w:kern w:val="0"/>
                <w:sz w:val="21"/>
                <w:szCs w:val="21"/>
                <w:lang w:eastAsia="en-GB"/>
                <w14:ligatures w14:val="none"/>
              </w:rPr>
              <w:t>Total Sample</w:t>
            </w:r>
          </w:p>
        </w:tc>
        <w:tc>
          <w:tcPr>
            <w:tcW w:w="1784" w:type="dxa"/>
            <w:hideMark/>
          </w:tcPr>
          <w:p w14:paraId="5906470E" w14:textId="77777777" w:rsidR="00B74094" w:rsidRPr="00B74094" w:rsidRDefault="00B74094" w:rsidP="00B74094">
            <w:pPr>
              <w:cnfStyle w:val="000000000000" w:firstRow="0" w:lastRow="0" w:firstColumn="0" w:lastColumn="0" w:oddVBand="0" w:evenVBand="0" w:oddHBand="0" w:evenHBand="0" w:firstRowFirstColumn="0" w:firstRowLastColumn="0" w:lastRowFirstColumn="0" w:lastRowLastColumn="0"/>
              <w:rPr>
                <w:rFonts w:ascii="Montserrat" w:eastAsia="Times New Roman" w:hAnsi="Montserrat" w:cs="Times New Roman"/>
                <w:color w:val="303030"/>
                <w:kern w:val="0"/>
                <w:sz w:val="21"/>
                <w:szCs w:val="21"/>
                <w:lang w:eastAsia="en-GB"/>
                <w14:ligatures w14:val="none"/>
              </w:rPr>
            </w:pPr>
          </w:p>
        </w:tc>
        <w:tc>
          <w:tcPr>
            <w:tcW w:w="1617" w:type="dxa"/>
            <w:hideMark/>
          </w:tcPr>
          <w:p w14:paraId="60E0C471" w14:textId="77777777" w:rsidR="00B74094" w:rsidRPr="00B74094" w:rsidRDefault="00B74094" w:rsidP="00B74094">
            <w:pPr>
              <w:cnfStyle w:val="000000000000" w:firstRow="0" w:lastRow="0" w:firstColumn="0" w:lastColumn="0" w:oddVBand="0" w:evenVBand="0" w:oddHBand="0" w:evenHBand="0" w:firstRowFirstColumn="0" w:firstRowLastColumn="0" w:lastRowFirstColumn="0" w:lastRowLastColumn="0"/>
              <w:rPr>
                <w:rFonts w:ascii="Montserrat" w:eastAsia="Times New Roman" w:hAnsi="Montserrat" w:cs="Times New Roman"/>
                <w:color w:val="303030"/>
                <w:kern w:val="0"/>
                <w:sz w:val="21"/>
                <w:szCs w:val="21"/>
                <w:lang w:eastAsia="en-GB"/>
                <w14:ligatures w14:val="none"/>
              </w:rPr>
            </w:pPr>
            <w:r w:rsidRPr="00B74094">
              <w:rPr>
                <w:rFonts w:ascii="Montserrat" w:eastAsia="Times New Roman" w:hAnsi="Montserrat" w:cs="Times New Roman"/>
                <w:b/>
                <w:bCs/>
                <w:color w:val="303030"/>
                <w:kern w:val="0"/>
                <w:sz w:val="21"/>
                <w:szCs w:val="21"/>
                <w:lang w:eastAsia="en-GB"/>
                <w14:ligatures w14:val="none"/>
              </w:rPr>
              <w:t>8</w:t>
            </w:r>
          </w:p>
        </w:tc>
        <w:tc>
          <w:tcPr>
            <w:tcW w:w="2674" w:type="dxa"/>
            <w:hideMark/>
          </w:tcPr>
          <w:p w14:paraId="29DD1385" w14:textId="562C15DC" w:rsidR="00B74094" w:rsidRPr="00B74094" w:rsidRDefault="00B74094" w:rsidP="00B74094">
            <w:pPr>
              <w:cnfStyle w:val="000000000000" w:firstRow="0" w:lastRow="0" w:firstColumn="0" w:lastColumn="0" w:oddVBand="0" w:evenVBand="0" w:oddHBand="0" w:evenHBand="0" w:firstRowFirstColumn="0" w:firstRowLastColumn="0" w:lastRowFirstColumn="0" w:lastRowLastColumn="0"/>
              <w:rPr>
                <w:rFonts w:ascii="Montserrat" w:eastAsia="Times New Roman" w:hAnsi="Montserrat" w:cs="Times New Roman"/>
                <w:color w:val="303030"/>
                <w:kern w:val="0"/>
                <w:sz w:val="21"/>
                <w:szCs w:val="21"/>
                <w:lang w:eastAsia="en-GB"/>
                <w14:ligatures w14:val="none"/>
              </w:rPr>
            </w:pPr>
            <w:r w:rsidRPr="00B74094">
              <w:rPr>
                <w:rFonts w:ascii="Montserrat" w:eastAsia="Times New Roman" w:hAnsi="Montserrat" w:cs="Times New Roman"/>
                <w:i/>
                <w:iCs/>
                <w:color w:val="303030"/>
                <w:kern w:val="0"/>
                <w:sz w:val="21"/>
                <w:szCs w:val="21"/>
                <w:lang w:eastAsia="en-GB"/>
                <w14:ligatures w14:val="none"/>
              </w:rPr>
              <w:t>Meets threshold for 'Elite' purposive sampling / thematic saturation)</w:t>
            </w:r>
          </w:p>
        </w:tc>
        <w:tc>
          <w:tcPr>
            <w:tcW w:w="0" w:type="auto"/>
            <w:hideMark/>
          </w:tcPr>
          <w:p w14:paraId="2142A172" w14:textId="77777777" w:rsidR="00B74094" w:rsidRPr="00B74094" w:rsidRDefault="00B74094" w:rsidP="00B74094">
            <w:pPr>
              <w:cnfStyle w:val="000000000000" w:firstRow="0" w:lastRow="0" w:firstColumn="0" w:lastColumn="0" w:oddVBand="0" w:evenVBand="0" w:oddHBand="0" w:evenHBand="0" w:firstRowFirstColumn="0" w:firstRowLastColumn="0" w:lastRowFirstColumn="0" w:lastRowLastColumn="0"/>
              <w:rPr>
                <w:rFonts w:ascii="Montserrat" w:eastAsia="Times New Roman" w:hAnsi="Montserrat" w:cs="Times New Roman"/>
                <w:kern w:val="0"/>
                <w:sz w:val="20"/>
                <w:szCs w:val="20"/>
                <w:lang w:eastAsia="en-GB"/>
                <w14:ligatures w14:val="none"/>
              </w:rPr>
            </w:pPr>
          </w:p>
        </w:tc>
      </w:tr>
    </w:tbl>
    <w:p w14:paraId="563EA995" w14:textId="77777777" w:rsidR="00254445" w:rsidRDefault="00254445" w:rsidP="00D85775">
      <w:pPr>
        <w:pStyle w:val="DM-Body"/>
      </w:pPr>
    </w:p>
    <w:p w14:paraId="696D10E5" w14:textId="77777777" w:rsidR="00955F34" w:rsidRDefault="00955F34" w:rsidP="003B1B9B">
      <w:pPr>
        <w:pStyle w:val="DM-Body"/>
      </w:pPr>
      <w:r>
        <w:br w:type="page"/>
      </w:r>
    </w:p>
    <w:p w14:paraId="5C3EA818" w14:textId="200666A0" w:rsidR="00BC67E9" w:rsidRPr="00BC67E9" w:rsidRDefault="00BC67E9" w:rsidP="003B1B9B">
      <w:pPr>
        <w:pStyle w:val="DM-Body"/>
      </w:pPr>
      <w:r w:rsidRPr="00BC67E9">
        <w:lastRenderedPageBreak/>
        <w:t>To achieve thematic saturation and high 'information power' (</w:t>
      </w:r>
      <w:sdt>
        <w:sdtPr>
          <w:id w:val="-626010109"/>
          <w:citation/>
        </w:sdtPr>
        <w:sdtContent>
          <w:r w:rsidR="00B902AA">
            <w:fldChar w:fldCharType="begin"/>
          </w:r>
          <w:r w:rsidR="00B902AA">
            <w:instrText xml:space="preserve"> CITATION Mal16 \l 2057 </w:instrText>
          </w:r>
          <w:r w:rsidR="00B902AA">
            <w:fldChar w:fldCharType="separate"/>
          </w:r>
          <w:r w:rsidR="0019732A">
            <w:rPr>
              <w:noProof/>
            </w:rPr>
            <w:t xml:space="preserve"> </w:t>
          </w:r>
          <w:r w:rsidR="0019732A" w:rsidRPr="0019732A">
            <w:rPr>
              <w:noProof/>
            </w:rPr>
            <w:t>(Malterud, et al., 2016)</w:t>
          </w:r>
          <w:r w:rsidR="00B902AA">
            <w:fldChar w:fldCharType="end"/>
          </w:r>
        </w:sdtContent>
      </w:sdt>
      <w:r w:rsidRPr="00BC67E9">
        <w:t xml:space="preserve">, a purposive, stratified sampling strategy was employed to select eight elite interviewees. While a larger sample size is sometimes utilised in broader studies, this research specifically targeted decision-makers holding exclusive strategic and commercial accountability for the WNA, such as those participating in the Alliance Leadership Team (UK WaSC, 2018b). By interviewing matched pairs (e.g., Client Commercial Manager vs. Contractor Commercial Manager), the study enables direct concurrent triangulation of the differing commercial realities. The inclusion of external regulators (Ofwat and NRW) is a critical methodological step, providing an objective benchmark to validate whether the internal views of the Alliance successfully translated into external 'Stakeholder Satisfaction' (Objective 3) as mandated by the PR19 determinations </w:t>
      </w:r>
      <w:sdt>
        <w:sdtPr>
          <w:id w:val="-930896476"/>
          <w:citation/>
        </w:sdtPr>
        <w:sdtContent>
          <w:r w:rsidR="00B00783">
            <w:fldChar w:fldCharType="begin"/>
          </w:r>
          <w:r w:rsidR="00B00783">
            <w:instrText xml:space="preserve"> CITATION Ofw19 \l 2057 </w:instrText>
          </w:r>
          <w:r w:rsidR="00B00783">
            <w:fldChar w:fldCharType="separate"/>
          </w:r>
          <w:r w:rsidR="0019732A" w:rsidRPr="0019732A">
            <w:rPr>
              <w:noProof/>
            </w:rPr>
            <w:t>(Ofwat, 2019)</w:t>
          </w:r>
          <w:r w:rsidR="00B00783">
            <w:fldChar w:fldCharType="end"/>
          </w:r>
        </w:sdtContent>
      </w:sdt>
      <w:r w:rsidRPr="00BC67E9">
        <w:t>.</w:t>
      </w:r>
    </w:p>
    <w:p w14:paraId="6C308B24" w14:textId="77777777" w:rsidR="003B1B9B" w:rsidRDefault="00BC67E9" w:rsidP="003B1B9B">
      <w:pPr>
        <w:pStyle w:val="DM-H2"/>
      </w:pPr>
      <w:bookmarkStart w:id="173" w:name="_Toc224744743"/>
      <w:bookmarkStart w:id="174" w:name="_Toc225103641"/>
      <w:bookmarkStart w:id="175" w:name="_Toc225524993"/>
      <w:r w:rsidRPr="00BC67E9">
        <w:t>4.3 Interview Protocol Development</w:t>
      </w:r>
      <w:bookmarkEnd w:id="173"/>
      <w:bookmarkEnd w:id="174"/>
      <w:bookmarkEnd w:id="175"/>
      <w:r w:rsidRPr="00BC67E9">
        <w:t xml:space="preserve"> </w:t>
      </w:r>
    </w:p>
    <w:p w14:paraId="6AC3802D" w14:textId="2C2F4AD2" w:rsidR="00BC67E9" w:rsidRPr="00BC67E9" w:rsidRDefault="00BC67E9" w:rsidP="003B1B9B">
      <w:pPr>
        <w:pStyle w:val="DM-Body"/>
      </w:pPr>
      <w:r w:rsidRPr="00BC67E9">
        <w:t xml:space="preserve">An ethical and methodologically sound interview protocol will be developed. The core instrument, the interview guide, will be formulated based on the thematic gaps identified in the literature review. To enhance construct validity and ensure questions are clear and relevant to the WNA’s operational context </w:t>
      </w:r>
      <w:sdt>
        <w:sdtPr>
          <w:id w:val="-2043345174"/>
          <w:citation/>
        </w:sdtPr>
        <w:sdtContent>
          <w:r w:rsidR="00B60E55">
            <w:fldChar w:fldCharType="begin"/>
          </w:r>
          <w:r w:rsidR="00B60E55">
            <w:instrText xml:space="preserve"> CITATION UKW8b \l 2057 </w:instrText>
          </w:r>
          <w:r w:rsidR="00B60E55">
            <w:fldChar w:fldCharType="separate"/>
          </w:r>
          <w:r w:rsidR="0019732A" w:rsidRPr="0019732A">
            <w:rPr>
              <w:noProof/>
            </w:rPr>
            <w:t>(UK WaSC, 2018c)</w:t>
          </w:r>
          <w:r w:rsidR="00B60E55">
            <w:fldChar w:fldCharType="end"/>
          </w:r>
        </w:sdtContent>
      </w:sdt>
      <w:r w:rsidRPr="00BC67E9">
        <w:t>, the interview guide will be pre-tested through pilot interviews with at least three professionals who meet the general inclusion criteria but are excluded from the final study sample.</w:t>
      </w:r>
    </w:p>
    <w:p w14:paraId="691927EB" w14:textId="77777777" w:rsidR="00BC67E9" w:rsidRPr="00BC67E9" w:rsidRDefault="00BC67E9" w:rsidP="003B1B9B">
      <w:pPr>
        <w:pStyle w:val="DM-Body"/>
      </w:pPr>
      <w:r w:rsidRPr="00BC67E9">
        <w:t>Thematic focus areas for the protocol include:</w:t>
      </w:r>
    </w:p>
    <w:p w14:paraId="051D5FF4" w14:textId="6475CEE1" w:rsidR="00BC67E9" w:rsidRPr="00BC67E9" w:rsidRDefault="00BC67E9" w:rsidP="003B1B9B">
      <w:pPr>
        <w:pStyle w:val="DM-Body"/>
        <w:numPr>
          <w:ilvl w:val="0"/>
          <w:numId w:val="47"/>
        </w:numPr>
      </w:pPr>
      <w:r w:rsidRPr="00BC67E9">
        <w:rPr>
          <w:b/>
          <w:bCs/>
        </w:rPr>
        <w:t>Commercial Alignment:</w:t>
      </w:r>
      <w:r w:rsidRPr="00BC67E9">
        <w:t xml:space="preserve"> How the pain/gain share mechanism (</w:t>
      </w:r>
      <w:sdt>
        <w:sdtPr>
          <w:id w:val="-514301074"/>
          <w:citation/>
        </w:sdtPr>
        <w:sdtContent>
          <w:r w:rsidR="00D21D8D">
            <w:fldChar w:fldCharType="begin"/>
          </w:r>
          <w:r w:rsidR="00D21D8D">
            <w:instrText xml:space="preserve"> CITATION UKW182 \l 2057 </w:instrText>
          </w:r>
          <w:r w:rsidR="00D21D8D">
            <w:fldChar w:fldCharType="separate"/>
          </w:r>
          <w:r w:rsidR="0019732A">
            <w:rPr>
              <w:noProof/>
            </w:rPr>
            <w:t xml:space="preserve"> </w:t>
          </w:r>
          <w:r w:rsidR="0019732A" w:rsidRPr="0019732A">
            <w:rPr>
              <w:noProof/>
            </w:rPr>
            <w:t>(UK WaSC, 2018d)</w:t>
          </w:r>
          <w:r w:rsidR="00D21D8D">
            <w:fldChar w:fldCharType="end"/>
          </w:r>
        </w:sdtContent>
      </w:sdt>
      <w:r w:rsidRPr="00BC67E9">
        <w:t xml:space="preserve"> influenced day-to-day decision-making and risk management.</w:t>
      </w:r>
    </w:p>
    <w:p w14:paraId="52F6D79A" w14:textId="06B7C3C9" w:rsidR="00BC67E9" w:rsidRPr="00BC67E9" w:rsidRDefault="00BC67E9" w:rsidP="003B1B9B">
      <w:pPr>
        <w:pStyle w:val="DM-Body"/>
        <w:numPr>
          <w:ilvl w:val="0"/>
          <w:numId w:val="47"/>
        </w:numPr>
      </w:pPr>
      <w:r w:rsidRPr="00BC67E9">
        <w:rPr>
          <w:b/>
          <w:bCs/>
        </w:rPr>
        <w:t>Cultural Functionality:</w:t>
      </w:r>
      <w:r w:rsidRPr="00BC67E9">
        <w:t xml:space="preserve"> The effectiveness of the Integrated Project Team (IPT) and perceptions of fairness and transparency compared to traditional adversarial contracting, specifically testing the contractual mandate to act in a "spirit of mutual trust" </w:t>
      </w:r>
      <w:sdt>
        <w:sdtPr>
          <w:id w:val="-1208330249"/>
          <w:citation/>
        </w:sdtPr>
        <w:sdtContent>
          <w:r w:rsidR="00D21D8D">
            <w:fldChar w:fldCharType="begin"/>
          </w:r>
          <w:r w:rsidR="00D21D8D">
            <w:instrText xml:space="preserve"> CITATION UKW182 \l 2057 </w:instrText>
          </w:r>
          <w:r w:rsidR="00D21D8D">
            <w:fldChar w:fldCharType="separate"/>
          </w:r>
          <w:r w:rsidR="0019732A" w:rsidRPr="0019732A">
            <w:rPr>
              <w:noProof/>
            </w:rPr>
            <w:t>(UK WaSC, 2018d)</w:t>
          </w:r>
          <w:r w:rsidR="00D21D8D">
            <w:fldChar w:fldCharType="end"/>
          </w:r>
        </w:sdtContent>
      </w:sdt>
      <w:r w:rsidRPr="00BC67E9">
        <w:t>.</w:t>
      </w:r>
    </w:p>
    <w:p w14:paraId="62B9FF1E" w14:textId="77777777" w:rsidR="00BC67E9" w:rsidRPr="00BC67E9" w:rsidRDefault="00BC67E9" w:rsidP="003B1B9B">
      <w:pPr>
        <w:pStyle w:val="DM-Body"/>
        <w:numPr>
          <w:ilvl w:val="0"/>
          <w:numId w:val="47"/>
        </w:numPr>
      </w:pPr>
      <w:r w:rsidRPr="00BC67E9">
        <w:rPr>
          <w:b/>
          <w:bCs/>
        </w:rPr>
        <w:lastRenderedPageBreak/>
        <w:t>Crisis Management:</w:t>
      </w:r>
      <w:r w:rsidRPr="00BC67E9">
        <w:t xml:space="preserve"> How the 'no-blame' culture held up under financial or operational stress (i.e., when pain or severe Disallowed Costs under Clause 11.2(6) were imminent).</w:t>
      </w:r>
    </w:p>
    <w:p w14:paraId="147D0961" w14:textId="09A4EC70" w:rsidR="00BC67E9" w:rsidRDefault="00BC67E9" w:rsidP="003B1B9B">
      <w:pPr>
        <w:pStyle w:val="DM-Body"/>
        <w:numPr>
          <w:ilvl w:val="0"/>
          <w:numId w:val="47"/>
        </w:numPr>
      </w:pPr>
      <w:r w:rsidRPr="00BC67E9">
        <w:rPr>
          <w:b/>
          <w:bCs/>
        </w:rPr>
        <w:t>Stakeholder Balance:</w:t>
      </w:r>
      <w:r w:rsidRPr="00BC67E9">
        <w:t xml:space="preserve"> The influence of regulatory metrics (such as ODIs and C-MeX) </w:t>
      </w:r>
      <w:sdt>
        <w:sdtPr>
          <w:id w:val="-1033581984"/>
          <w:citation/>
        </w:sdtPr>
        <w:sdtContent>
          <w:r w:rsidR="00207B6D">
            <w:fldChar w:fldCharType="begin"/>
          </w:r>
          <w:r w:rsidR="00207B6D">
            <w:instrText xml:space="preserve"> CITATION Ofw19 \l 2057 </w:instrText>
          </w:r>
          <w:r w:rsidR="00207B6D">
            <w:fldChar w:fldCharType="separate"/>
          </w:r>
          <w:r w:rsidR="0019732A" w:rsidRPr="0019732A">
            <w:rPr>
              <w:noProof/>
            </w:rPr>
            <w:t>(Ofwat, 2019)</w:t>
          </w:r>
          <w:r w:rsidR="00207B6D">
            <w:fldChar w:fldCharType="end"/>
          </w:r>
        </w:sdtContent>
      </w:sdt>
      <w:r w:rsidRPr="00BC67E9">
        <w:t xml:space="preserve"> on the Alliance Leadership Team’s definition of 'Best-for-Project' decisions.</w:t>
      </w:r>
    </w:p>
    <w:p w14:paraId="6DA83D58" w14:textId="7C5B5E72" w:rsidR="008F683F" w:rsidRDefault="0006685E" w:rsidP="0006685E">
      <w:pPr>
        <w:pStyle w:val="DM-H2"/>
      </w:pPr>
      <w:bookmarkStart w:id="176" w:name="_Toc224744744"/>
      <w:bookmarkStart w:id="177" w:name="_Toc225103642"/>
      <w:bookmarkStart w:id="178" w:name="_Toc225524994"/>
      <w:r>
        <w:t xml:space="preserve">4.4 </w:t>
      </w:r>
      <w:r w:rsidRPr="0006685E">
        <w:t>Validity and Limitations of Qualitative Data</w:t>
      </w:r>
      <w:bookmarkEnd w:id="176"/>
      <w:bookmarkEnd w:id="177"/>
      <w:bookmarkEnd w:id="178"/>
    </w:p>
    <w:p w14:paraId="36F57314" w14:textId="2155C84C" w:rsidR="0006685E" w:rsidRDefault="0006685E" w:rsidP="0006685E">
      <w:pPr>
        <w:pStyle w:val="DM-Body"/>
        <w:ind w:left="720"/>
      </w:pPr>
      <w:r w:rsidRPr="0006685E">
        <w:t>To ensure the robustness of this research, it is necessary to formally appraise the validity of the qualitative data collection procedures, as well as demonstrate sensitivity to the research problems encountered during the interview process.</w:t>
      </w:r>
    </w:p>
    <w:p w14:paraId="6A463A00" w14:textId="15284FCD" w:rsidR="008F683F" w:rsidRPr="00AA7C3A" w:rsidRDefault="008F683F" w:rsidP="008F683F">
      <w:pPr>
        <w:pStyle w:val="DM-Body"/>
        <w:ind w:left="720"/>
      </w:pPr>
      <w:r w:rsidRPr="00AA7C3A">
        <w:t>The validity of the qualitative thematic analysis was secured through rigorous purposive sampling. To prevent one-sided commercial bias, elite interviews were conducted with a carefully balanced cross-section of stakeholders. This included Commercial and Operations Managers from both the Client (WaSC) and the Delivery Partner (Contractor), as well as perspectives from the Environmental Regulator. The interview guide was pre-tested to ensure the questions accurately captured the lived reality of the 'One Team' culture and the practical application of punitive contractual clauses (such as Clause 11.2(6)) under external regulatory stress</w:t>
      </w:r>
      <w:r w:rsidR="007A4F1B">
        <w:t xml:space="preserve"> </w:t>
      </w:r>
      <w:sdt>
        <w:sdtPr>
          <w:id w:val="-1801529114"/>
          <w:citation/>
        </w:sdtPr>
        <w:sdtContent>
          <w:r w:rsidR="00113507">
            <w:fldChar w:fldCharType="begin"/>
          </w:r>
          <w:r w:rsidR="00113507">
            <w:instrText xml:space="preserve"> CITATION UKW182 \l 2057 </w:instrText>
          </w:r>
          <w:r w:rsidR="00113507">
            <w:fldChar w:fldCharType="separate"/>
          </w:r>
          <w:r w:rsidR="0019732A" w:rsidRPr="0019732A">
            <w:rPr>
              <w:noProof/>
            </w:rPr>
            <w:t>(UK WaSC, 2018d)</w:t>
          </w:r>
          <w:r w:rsidR="00113507">
            <w:fldChar w:fldCharType="end"/>
          </w:r>
        </w:sdtContent>
      </w:sdt>
      <w:r w:rsidR="00113507">
        <w:t>.</w:t>
      </w:r>
    </w:p>
    <w:p w14:paraId="633792C3" w14:textId="59DB52D8" w:rsidR="00340E69" w:rsidRDefault="00253ABD" w:rsidP="00253ABD">
      <w:pPr>
        <w:pStyle w:val="DM-H3"/>
      </w:pPr>
      <w:bookmarkStart w:id="179" w:name="_Toc224744745"/>
      <w:bookmarkStart w:id="180" w:name="_Toc225103643"/>
      <w:bookmarkStart w:id="181" w:name="_Toc225524995"/>
      <w:r>
        <w:t xml:space="preserve">4.4.1 </w:t>
      </w:r>
      <w:r w:rsidR="00340E69" w:rsidRPr="00340E69">
        <w:t>Sensitivity to Qualitative Research Problems and Triangulation</w:t>
      </w:r>
      <w:bookmarkEnd w:id="179"/>
      <w:bookmarkEnd w:id="180"/>
      <w:bookmarkEnd w:id="181"/>
    </w:p>
    <w:p w14:paraId="7E4A2099" w14:textId="38CC74E4" w:rsidR="00340E69" w:rsidRPr="00340E69" w:rsidRDefault="00340E69" w:rsidP="00340E69">
      <w:pPr>
        <w:pStyle w:val="DM-Body"/>
        <w:ind w:left="720"/>
      </w:pPr>
      <w:r w:rsidRPr="00340E69">
        <w:t xml:space="preserve">The qualitative data collection had to account for the unprecedented macroeconomic shocks of the AMP7 period, specifically the COVID-19 pandemic and severe freeze/thaw weather events, which introduced extreme external variables into the interview narratives. This limitation was mitigated through the analytical procedure of concurrent triangulation; by cross-referencing these qualitative interview narratives with the quantitative financial deficits, the research was </w:t>
      </w:r>
      <w:r w:rsidRPr="00340E69">
        <w:lastRenderedPageBreak/>
        <w:t>able to accurately contextualise how these external crises acted as a stress-test that ultimately fractured the collaborative commercial model.</w:t>
      </w:r>
    </w:p>
    <w:p w14:paraId="1BDD7BCC" w14:textId="23490169" w:rsidR="00BC67E9" w:rsidRPr="00BC67E9" w:rsidRDefault="00BC67E9" w:rsidP="003B1B9B">
      <w:pPr>
        <w:pStyle w:val="DM-H1"/>
      </w:pPr>
      <w:bookmarkStart w:id="182" w:name="_Toc224744746"/>
      <w:bookmarkStart w:id="183" w:name="_Toc225103644"/>
      <w:bookmarkStart w:id="184" w:name="_Toc225524996"/>
      <w:r w:rsidRPr="00BC67E9">
        <w:t>5. Qualitative Data Analysis: Thematic Analysis</w:t>
      </w:r>
      <w:bookmarkEnd w:id="182"/>
      <w:bookmarkEnd w:id="183"/>
      <w:bookmarkEnd w:id="184"/>
    </w:p>
    <w:p w14:paraId="1F457E43" w14:textId="77777777" w:rsidR="003B1B9B" w:rsidRDefault="00BC67E9" w:rsidP="003B1B9B">
      <w:pPr>
        <w:pStyle w:val="DM-H2"/>
      </w:pPr>
      <w:bookmarkStart w:id="185" w:name="_Toc224744747"/>
      <w:bookmarkStart w:id="186" w:name="_Toc225103645"/>
      <w:bookmarkStart w:id="187" w:name="_Toc225524997"/>
      <w:r w:rsidRPr="00BC67E9">
        <w:t>5.1 Data Preparation</w:t>
      </w:r>
      <w:bookmarkEnd w:id="185"/>
      <w:bookmarkEnd w:id="186"/>
      <w:bookmarkEnd w:id="187"/>
    </w:p>
    <w:p w14:paraId="1AE3055F" w14:textId="7A76E4F8" w:rsidR="00BC67E9" w:rsidRPr="00BC67E9" w:rsidRDefault="00BC67E9" w:rsidP="003B1B9B">
      <w:pPr>
        <w:pStyle w:val="DM-Body"/>
      </w:pPr>
      <w:r w:rsidRPr="00BC67E9">
        <w:t xml:space="preserve">All semi-structured interviews will be digitally recorded following consent protocols. Recordings will be transcribed verbatim and immediately anonymised, with participants assigned generic titles and pseudonyms to protect their professional identities and the commercial sensitivity of the information shared, aligning with standard qualitative research ethics </w:t>
      </w:r>
      <w:sdt>
        <w:sdtPr>
          <w:id w:val="280077060"/>
          <w:citation/>
        </w:sdtPr>
        <w:sdtContent>
          <w:r w:rsidR="00113507">
            <w:fldChar w:fldCharType="begin"/>
          </w:r>
          <w:r w:rsidR="00113507">
            <w:instrText xml:space="preserve"> CITATION Bry15 \l 2057 </w:instrText>
          </w:r>
          <w:r w:rsidR="00113507">
            <w:fldChar w:fldCharType="separate"/>
          </w:r>
          <w:r w:rsidR="0019732A" w:rsidRPr="0019732A">
            <w:rPr>
              <w:noProof/>
            </w:rPr>
            <w:t>(Bryman &amp; Bell, 2015)</w:t>
          </w:r>
          <w:r w:rsidR="00113507">
            <w:fldChar w:fldCharType="end"/>
          </w:r>
        </w:sdtContent>
      </w:sdt>
      <w:r w:rsidRPr="00BC67E9">
        <w:t>.</w:t>
      </w:r>
    </w:p>
    <w:p w14:paraId="71085AA3" w14:textId="77777777" w:rsidR="003B1B9B" w:rsidRDefault="00BC67E9" w:rsidP="003B1B9B">
      <w:pPr>
        <w:pStyle w:val="DM-H2"/>
      </w:pPr>
      <w:bookmarkStart w:id="188" w:name="_Toc224744748"/>
      <w:bookmarkStart w:id="189" w:name="_Toc225103646"/>
      <w:bookmarkStart w:id="190" w:name="_Toc225524998"/>
      <w:r w:rsidRPr="00BC67E9">
        <w:t>5.2 Analytical Technique: Thematic Analysis</w:t>
      </w:r>
      <w:bookmarkEnd w:id="188"/>
      <w:bookmarkEnd w:id="189"/>
      <w:bookmarkEnd w:id="190"/>
    </w:p>
    <w:p w14:paraId="1251D333" w14:textId="574989D7" w:rsidR="00BC67E9" w:rsidRDefault="00BC67E9" w:rsidP="003B1B9B">
      <w:pPr>
        <w:pStyle w:val="DM-Body"/>
      </w:pPr>
      <w:r w:rsidRPr="00BC67E9">
        <w:t xml:space="preserve">Thematic analysis </w:t>
      </w:r>
      <w:sdt>
        <w:sdtPr>
          <w:id w:val="312373950"/>
          <w:citation/>
        </w:sdtPr>
        <w:sdtContent>
          <w:r w:rsidR="003F34B7">
            <w:fldChar w:fldCharType="begin"/>
          </w:r>
          <w:r w:rsidR="003F34B7">
            <w:instrText xml:space="preserve"> CITATION Bra06 \l 2057 </w:instrText>
          </w:r>
          <w:r w:rsidR="003F34B7">
            <w:fldChar w:fldCharType="separate"/>
          </w:r>
          <w:r w:rsidR="0019732A" w:rsidRPr="0019732A">
            <w:rPr>
              <w:noProof/>
            </w:rPr>
            <w:t>(Braun &amp; Clarke, 2006)</w:t>
          </w:r>
          <w:r w:rsidR="003F34B7">
            <w:fldChar w:fldCharType="end"/>
          </w:r>
        </w:sdtContent>
      </w:sdt>
      <w:r w:rsidRPr="00BC67E9">
        <w:t xml:space="preserve"> was utilised to inductively code interview transcripts, capturing latent themes regarding relational success, specifically testing the practical functionality of the 'no-blame' culture against the formal requirement to act in "mutual trust and cooperation" </w:t>
      </w:r>
      <w:sdt>
        <w:sdtPr>
          <w:id w:val="-655304174"/>
          <w:citation/>
        </w:sdtPr>
        <w:sdtContent>
          <w:r w:rsidR="00126ADA">
            <w:fldChar w:fldCharType="begin"/>
          </w:r>
          <w:r w:rsidR="00126ADA">
            <w:instrText xml:space="preserve"> CITATION UKW182 \l 2057 </w:instrText>
          </w:r>
          <w:r w:rsidR="00126ADA">
            <w:fldChar w:fldCharType="separate"/>
          </w:r>
          <w:r w:rsidR="0019732A" w:rsidRPr="0019732A">
            <w:rPr>
              <w:noProof/>
            </w:rPr>
            <w:t>(UK WaSC, 2018d)</w:t>
          </w:r>
          <w:r w:rsidR="00126ADA">
            <w:fldChar w:fldCharType="end"/>
          </w:r>
        </w:sdtContent>
      </w:sdt>
      <w:r w:rsidRPr="00BC67E9">
        <w:t>.</w:t>
      </w:r>
      <w:r w:rsidR="00C91E64" w:rsidRPr="00C91E64">
        <w:rPr>
          <w:rFonts w:ascii="Google Sans Text" w:hAnsi="Google Sans Text"/>
          <w:i/>
          <w:iCs/>
          <w:color w:val="303030"/>
          <w:shd w:val="clear" w:color="auto" w:fill="FFFFFF"/>
        </w:rPr>
        <w:t xml:space="preserve"> </w:t>
      </w:r>
      <w:r w:rsidR="00C91E64" w:rsidRPr="00C91E64">
        <w:t xml:space="preserve">To demonstrate the analytical rigour and the progression from raw interview transcripts to the final overarching themes, a comprehensive Interview Thematic Coding Matrix is provided in </w:t>
      </w:r>
      <w:r w:rsidR="00C91E64" w:rsidRPr="00DB6BA4">
        <w:t>Appendix</w:t>
      </w:r>
      <w:r w:rsidR="000A25A4" w:rsidRPr="00DB6BA4">
        <w:t xml:space="preserve"> D</w:t>
      </w:r>
      <w:r w:rsidR="00C91E64" w:rsidRPr="00DB6BA4">
        <w:t>.</w:t>
      </w:r>
    </w:p>
    <w:p w14:paraId="6A3A5695" w14:textId="7335B483" w:rsidR="00A57E66" w:rsidRPr="00A57E66" w:rsidRDefault="00A57E66" w:rsidP="00404A3C">
      <w:pPr>
        <w:pStyle w:val="DM-H1"/>
      </w:pPr>
      <w:bookmarkStart w:id="191" w:name="_Toc224744749"/>
      <w:bookmarkStart w:id="192" w:name="_Toc225103647"/>
      <w:bookmarkStart w:id="193" w:name="_Toc225524999"/>
      <w:r w:rsidRPr="00A57E66">
        <w:t>6. Data Integration, Validity, and Trustworthiness</w:t>
      </w:r>
      <w:bookmarkEnd w:id="191"/>
      <w:bookmarkEnd w:id="192"/>
      <w:bookmarkEnd w:id="193"/>
    </w:p>
    <w:p w14:paraId="3E5B4A81" w14:textId="77777777" w:rsidR="00404A3C" w:rsidRDefault="00A57E66" w:rsidP="00404A3C">
      <w:pPr>
        <w:pStyle w:val="DM-H2"/>
      </w:pPr>
      <w:bookmarkStart w:id="194" w:name="_Toc224744750"/>
      <w:bookmarkStart w:id="195" w:name="_Toc225103648"/>
      <w:bookmarkStart w:id="196" w:name="_Toc225525000"/>
      <w:r w:rsidRPr="00A57E66">
        <w:t>6.1 Integration Strategy: Triangulation and Narrative Linkage</w:t>
      </w:r>
      <w:bookmarkEnd w:id="194"/>
      <w:bookmarkEnd w:id="195"/>
      <w:bookmarkEnd w:id="196"/>
    </w:p>
    <w:p w14:paraId="5B18842B" w14:textId="1F4657FE" w:rsidR="00A57E66" w:rsidRPr="00A57E66" w:rsidRDefault="00A57E66" w:rsidP="00A57E66">
      <w:pPr>
        <w:pStyle w:val="DM-Body"/>
      </w:pPr>
      <w:r w:rsidRPr="00A57E66">
        <w:t xml:space="preserve">The primary strategy for addressing the mixed methods design is to integrate the findings through a merging approach during the analysis and discussion chapters </w:t>
      </w:r>
      <w:sdt>
        <w:sdtPr>
          <w:id w:val="-54864340"/>
          <w:citation/>
        </w:sdtPr>
        <w:sdtContent>
          <w:r w:rsidR="00CB6A51">
            <w:fldChar w:fldCharType="begin"/>
          </w:r>
          <w:r w:rsidR="00CB6A51">
            <w:instrText xml:space="preserve"> CITATION Cre17 \l 2057 </w:instrText>
          </w:r>
          <w:r w:rsidR="00CB6A51">
            <w:fldChar w:fldCharType="separate"/>
          </w:r>
          <w:r w:rsidR="0019732A" w:rsidRPr="0019732A">
            <w:rPr>
              <w:noProof/>
            </w:rPr>
            <w:t>(Creswell &amp; Plano Clark, 2017)</w:t>
          </w:r>
          <w:r w:rsidR="00CB6A51">
            <w:fldChar w:fldCharType="end"/>
          </w:r>
        </w:sdtContent>
      </w:sdt>
      <w:r w:rsidRPr="00A57E66">
        <w:t>. The qualitative findings are leveraged to explain and contextualise the objective quantitative results, thereby offering a complete picture of the WNA’s performance.</w:t>
      </w:r>
    </w:p>
    <w:p w14:paraId="569350FE" w14:textId="77777777" w:rsidR="00A57E66" w:rsidRPr="00A57E66" w:rsidRDefault="00A57E66" w:rsidP="00A57E66">
      <w:pPr>
        <w:pStyle w:val="DM-Body"/>
      </w:pPr>
      <w:r w:rsidRPr="00A57E66">
        <w:t>This linkage strengthens the study’s internal validity by allowing for the confirmation or divergence of data sets. For example:</w:t>
      </w:r>
    </w:p>
    <w:p w14:paraId="6C970546" w14:textId="0A6FF1F3" w:rsidR="00A57E66" w:rsidRPr="00A57E66" w:rsidRDefault="00A57E66" w:rsidP="00A57E66">
      <w:pPr>
        <w:pStyle w:val="DM-Body"/>
        <w:numPr>
          <w:ilvl w:val="0"/>
          <w:numId w:val="48"/>
        </w:numPr>
      </w:pPr>
      <w:r w:rsidRPr="00A57E66">
        <w:rPr>
          <w:b/>
          <w:bCs/>
        </w:rPr>
        <w:lastRenderedPageBreak/>
        <w:t>Commercial Triangulation (Objective 1):</w:t>
      </w:r>
      <w:r w:rsidRPr="00A57E66">
        <w:t xml:space="preserve"> If the Variance Analysis (QUANT) reveals a significant adverse Labour Efficiency Variance (resulting in a 'Pain Share' under the contractual assessment) </w:t>
      </w:r>
      <w:sdt>
        <w:sdtPr>
          <w:id w:val="-56707846"/>
          <w:citation/>
        </w:sdtPr>
        <w:sdtContent>
          <w:r w:rsidR="009D3E03">
            <w:fldChar w:fldCharType="begin"/>
          </w:r>
          <w:r w:rsidR="009D3E03">
            <w:instrText xml:space="preserve"> CITATION UKW182 \l 2057 </w:instrText>
          </w:r>
          <w:r w:rsidR="009D3E03">
            <w:fldChar w:fldCharType="separate"/>
          </w:r>
          <w:r w:rsidR="0019732A" w:rsidRPr="0019732A">
            <w:rPr>
              <w:noProof/>
            </w:rPr>
            <w:t>(UK WaSC, 2018d)</w:t>
          </w:r>
          <w:r w:rsidR="009D3E03">
            <w:fldChar w:fldCharType="end"/>
          </w:r>
        </w:sdtContent>
      </w:sdt>
      <w:r w:rsidRPr="00A57E66">
        <w:t xml:space="preserve">, the qualitative themes (QUAL) will be used to provide the managerial explanation. Did alliance members cite slow decision-making by the Alliance Leadership Team (ALT) </w:t>
      </w:r>
      <w:sdt>
        <w:sdtPr>
          <w:id w:val="-629395078"/>
          <w:citation/>
        </w:sdtPr>
        <w:sdtContent>
          <w:r w:rsidR="009D3E03">
            <w:fldChar w:fldCharType="begin"/>
          </w:r>
          <w:r w:rsidR="009D3E03">
            <w:instrText xml:space="preserve"> CITATION UKW8b \l 2057 </w:instrText>
          </w:r>
          <w:r w:rsidR="009D3E03">
            <w:fldChar w:fldCharType="separate"/>
          </w:r>
          <w:r w:rsidR="0019732A" w:rsidRPr="0019732A">
            <w:rPr>
              <w:noProof/>
            </w:rPr>
            <w:t>(UK WaSC, 2018c)</w:t>
          </w:r>
          <w:r w:rsidR="009D3E03">
            <w:fldChar w:fldCharType="end"/>
          </w:r>
        </w:sdtContent>
      </w:sdt>
      <w:r w:rsidRPr="00A57E66">
        <w:t>, delays in design sign-off, or a lack of co-location that impeded efficiency? This narrative explanation transforms the raw cost data into actionable management knowledge, demonstrating whether the collaboration was truly efficient or merely suffered from commercial mismanagement.</w:t>
      </w:r>
    </w:p>
    <w:p w14:paraId="78B248EF" w14:textId="06DC2CA6" w:rsidR="00A57E66" w:rsidRPr="00A57E66" w:rsidRDefault="00A57E66" w:rsidP="00A57E66">
      <w:pPr>
        <w:pStyle w:val="DM-Body"/>
        <w:numPr>
          <w:ilvl w:val="0"/>
          <w:numId w:val="48"/>
        </w:numPr>
      </w:pPr>
      <w:r w:rsidRPr="00A57E66">
        <w:rPr>
          <w:b/>
          <w:bCs/>
        </w:rPr>
        <w:t>Strategic Prioritisation Triangulation (Objective 3):</w:t>
      </w:r>
      <w:r w:rsidRPr="00A57E66">
        <w:t xml:space="preserve"> If the analysis shows that the WNA delivered substantial financial gain (Objective 1 success) but failed to meet key environmental ODIs, such as the targeted 33% pollution incident reduction mandated at PR19 </w:t>
      </w:r>
      <w:sdt>
        <w:sdtPr>
          <w:id w:val="-2107025918"/>
          <w:citation/>
        </w:sdtPr>
        <w:sdtContent>
          <w:r w:rsidR="00991A4E">
            <w:fldChar w:fldCharType="begin"/>
          </w:r>
          <w:r w:rsidR="00991A4E">
            <w:instrText xml:space="preserve"> CITATION Ofw19 \l 2057 </w:instrText>
          </w:r>
          <w:r w:rsidR="00991A4E">
            <w:fldChar w:fldCharType="separate"/>
          </w:r>
          <w:r w:rsidR="0019732A" w:rsidRPr="0019732A">
            <w:rPr>
              <w:noProof/>
            </w:rPr>
            <w:t>(Ofwat, 2019)</w:t>
          </w:r>
          <w:r w:rsidR="00991A4E">
            <w:fldChar w:fldCharType="end"/>
          </w:r>
        </w:sdtContent>
      </w:sdt>
      <w:r w:rsidRPr="00A57E66">
        <w:t xml:space="preserve">, the qualitative data must determine why. Interviewees’ narratives will explore whether the pressure for commercial gain led to strategic decisions that undermined long-term TOTEX goals or environmental stewardship, representing a failure of the contractual 'Alliance Principles' and the 'Best-for-Project' mandate </w:t>
      </w:r>
      <w:sdt>
        <w:sdtPr>
          <w:id w:val="1691489112"/>
          <w:citation/>
        </w:sdtPr>
        <w:sdtContent>
          <w:r w:rsidR="009A317B">
            <w:fldChar w:fldCharType="begin"/>
          </w:r>
          <w:r w:rsidR="009A317B">
            <w:instrText xml:space="preserve"> CITATION UKW182 \l 2057 </w:instrText>
          </w:r>
          <w:r w:rsidR="009A317B">
            <w:fldChar w:fldCharType="separate"/>
          </w:r>
          <w:r w:rsidR="0019732A" w:rsidRPr="0019732A">
            <w:rPr>
              <w:noProof/>
            </w:rPr>
            <w:t>(UK WaSC, 2018d)</w:t>
          </w:r>
          <w:r w:rsidR="009A317B">
            <w:fldChar w:fldCharType="end"/>
          </w:r>
        </w:sdtContent>
      </w:sdt>
      <w:r w:rsidRPr="00A57E66">
        <w:t>. This crucial link assesses whether the alliance delivered success holistically or merely prioritised cost savings over regulated outcomes, as required by the regulator and client.</w:t>
      </w:r>
    </w:p>
    <w:p w14:paraId="4782461D" w14:textId="77777777" w:rsidR="00A57E66" w:rsidRDefault="00A57E66" w:rsidP="00A57E66">
      <w:pPr>
        <w:pStyle w:val="DM-H2"/>
      </w:pPr>
      <w:bookmarkStart w:id="197" w:name="_Toc224744751"/>
      <w:bookmarkStart w:id="198" w:name="_Toc225103649"/>
      <w:bookmarkStart w:id="199" w:name="_Toc225525001"/>
      <w:r w:rsidRPr="00A57E66">
        <w:t>6.2 Establishing Trustworthiness (Qualitative Rigour)</w:t>
      </w:r>
      <w:bookmarkEnd w:id="197"/>
      <w:bookmarkEnd w:id="198"/>
      <w:bookmarkEnd w:id="199"/>
    </w:p>
    <w:p w14:paraId="6AA4F86D" w14:textId="06D1297D" w:rsidR="00A57E66" w:rsidRPr="00A57E66" w:rsidRDefault="00A57E66" w:rsidP="00A57E66">
      <w:pPr>
        <w:pStyle w:val="DM-Body"/>
      </w:pPr>
      <w:r w:rsidRPr="00A57E66">
        <w:t xml:space="preserve">Rigour in the qualitative stream is established through measures focused on enhancing credibility and dependability, moving beyond traditional positivist concepts of validity and reliability </w:t>
      </w:r>
      <w:sdt>
        <w:sdtPr>
          <w:id w:val="-2121900455"/>
          <w:citation/>
        </w:sdtPr>
        <w:sdtContent>
          <w:r w:rsidR="009A317B">
            <w:fldChar w:fldCharType="begin"/>
          </w:r>
          <w:r w:rsidR="009A317B">
            <w:instrText xml:space="preserve"> CITATION Lin85 \l 2057 </w:instrText>
          </w:r>
          <w:r w:rsidR="009A317B">
            <w:fldChar w:fldCharType="separate"/>
          </w:r>
          <w:r w:rsidR="0019732A" w:rsidRPr="0019732A">
            <w:rPr>
              <w:noProof/>
            </w:rPr>
            <w:t>(Lincoln &amp; Guba, 1985)</w:t>
          </w:r>
          <w:r w:rsidR="009A317B">
            <w:fldChar w:fldCharType="end"/>
          </w:r>
        </w:sdtContent>
      </w:sdt>
      <w:r w:rsidRPr="00A57E66">
        <w:t>.</w:t>
      </w:r>
    </w:p>
    <w:p w14:paraId="55DB5453" w14:textId="465BF118" w:rsidR="00A57E66" w:rsidRPr="00A57E66" w:rsidRDefault="00A57E66" w:rsidP="00A57E66">
      <w:pPr>
        <w:pStyle w:val="DM-Body"/>
        <w:numPr>
          <w:ilvl w:val="0"/>
          <w:numId w:val="49"/>
        </w:numPr>
      </w:pPr>
      <w:r w:rsidRPr="00A57E66">
        <w:rPr>
          <w:b/>
          <w:bCs/>
        </w:rPr>
        <w:t>Credibility:</w:t>
      </w:r>
      <w:r w:rsidRPr="00A57E66">
        <w:t xml:space="preserve"> This will be maximised through Member Checking (also known as Respondent Validation) </w:t>
      </w:r>
      <w:sdt>
        <w:sdtPr>
          <w:id w:val="-550310611"/>
          <w:citation/>
        </w:sdtPr>
        <w:sdtContent>
          <w:r w:rsidR="009A317B">
            <w:fldChar w:fldCharType="begin"/>
          </w:r>
          <w:r w:rsidR="009A317B">
            <w:instrText xml:space="preserve"> CITATION Bry15 \l 2057 </w:instrText>
          </w:r>
          <w:r w:rsidR="009A317B">
            <w:fldChar w:fldCharType="separate"/>
          </w:r>
          <w:r w:rsidR="0019732A" w:rsidRPr="0019732A">
            <w:rPr>
              <w:noProof/>
            </w:rPr>
            <w:t>(Bryman &amp; Bell, 2015)</w:t>
          </w:r>
          <w:r w:rsidR="009A317B">
            <w:fldChar w:fldCharType="end"/>
          </w:r>
        </w:sdtContent>
      </w:sdt>
      <w:r w:rsidRPr="00A57E66">
        <w:t xml:space="preserve">. After initial thematic analysis, the researcher will share summaries, key themes, and salient direct quotes with participants to confirm the accuracy of </w:t>
      </w:r>
      <w:r w:rsidRPr="00A57E66">
        <w:lastRenderedPageBreak/>
        <w:t>interpretation and context. This step ensures the findings are an authentic representation of the participants' experiences and reduces potential researcher confirmation bias, thereby strengthening the trustworthiness of the results.</w:t>
      </w:r>
    </w:p>
    <w:p w14:paraId="5A3ECF1D" w14:textId="4D0848E8" w:rsidR="00A57E66" w:rsidRPr="00A57E66" w:rsidRDefault="00A57E66" w:rsidP="00A57E66">
      <w:pPr>
        <w:pStyle w:val="DM-Body"/>
        <w:numPr>
          <w:ilvl w:val="0"/>
          <w:numId w:val="49"/>
        </w:numPr>
      </w:pPr>
      <w:r w:rsidRPr="00A57E66">
        <w:rPr>
          <w:b/>
          <w:bCs/>
        </w:rPr>
        <w:t>Dependability:</w:t>
      </w:r>
      <w:r w:rsidRPr="00A57E66">
        <w:t xml:space="preserve"> A meticulous Audit Trail will be maintained, detailing every stage of the research process, from the initial transcription and coding to the final definition of themes. This documentation provides procedural consistency and transparency, allowing future researchers to evaluate the methodological decisions made throughout the analysis </w:t>
      </w:r>
      <w:sdt>
        <w:sdtPr>
          <w:id w:val="-2052904548"/>
          <w:citation/>
        </w:sdtPr>
        <w:sdtContent>
          <w:r w:rsidR="009A317B">
            <w:fldChar w:fldCharType="begin"/>
          </w:r>
          <w:r w:rsidR="009A317B">
            <w:instrText xml:space="preserve"> CITATION Sau19 \l 2057 </w:instrText>
          </w:r>
          <w:r w:rsidR="009A317B">
            <w:fldChar w:fldCharType="separate"/>
          </w:r>
          <w:r w:rsidR="0019732A" w:rsidRPr="0019732A">
            <w:rPr>
              <w:noProof/>
            </w:rPr>
            <w:t>(Saunders, et al., 2019)</w:t>
          </w:r>
          <w:r w:rsidR="009A317B">
            <w:fldChar w:fldCharType="end"/>
          </w:r>
        </w:sdtContent>
      </w:sdt>
    </w:p>
    <w:p w14:paraId="369C7902" w14:textId="77777777" w:rsidR="00A57E66" w:rsidRPr="00A57E66" w:rsidRDefault="00A57E66" w:rsidP="00A57E66">
      <w:pPr>
        <w:pStyle w:val="DM-H2"/>
      </w:pPr>
      <w:bookmarkStart w:id="200" w:name="_Toc224744752"/>
      <w:bookmarkStart w:id="201" w:name="_Toc225103650"/>
      <w:bookmarkStart w:id="202" w:name="_Toc225525002"/>
      <w:r w:rsidRPr="00A57E66">
        <w:t>6.3 Establishing Validity (Quantitative Rigour)</w:t>
      </w:r>
      <w:bookmarkEnd w:id="200"/>
      <w:bookmarkEnd w:id="201"/>
      <w:bookmarkEnd w:id="202"/>
    </w:p>
    <w:p w14:paraId="6B916A5C" w14:textId="77777777" w:rsidR="00575F43" w:rsidRPr="00575F43" w:rsidRDefault="00A57E66" w:rsidP="00FF12DA">
      <w:pPr>
        <w:pStyle w:val="DM-Body"/>
        <w:numPr>
          <w:ilvl w:val="0"/>
          <w:numId w:val="50"/>
        </w:numPr>
        <w:rPr>
          <w:rFonts w:eastAsiaTheme="majorEastAsia" w:cstheme="majorBidi"/>
          <w:b/>
          <w:bCs/>
          <w:color w:val="808080" w:themeColor="background1" w:themeShade="80"/>
          <w:sz w:val="28"/>
          <w:szCs w:val="40"/>
        </w:rPr>
      </w:pPr>
      <w:r w:rsidRPr="00575F43">
        <w:rPr>
          <w:b/>
          <w:bCs/>
        </w:rPr>
        <w:t>Construct Validity:</w:t>
      </w:r>
      <w:r w:rsidRPr="00A57E66">
        <w:t xml:space="preserve"> </w:t>
      </w:r>
      <w:r w:rsidR="00575F43" w:rsidRPr="00575F43">
        <w:t>This is ensured by utilising established quantitative techniques from commercial contract management. Specifically, the application of commercial variance analysis to evaluate the divergence between the NEC3 Target Cost and the Actual Defined Cost, alongside forensic documentary analysis of the Client's 'Disallowed Cost' ledgers, validates that the metrics are accurately measuring the intended theoretical constructs of commercial efficiency and value generation within an alliance framework.</w:t>
      </w:r>
    </w:p>
    <w:p w14:paraId="1AC5B55E" w14:textId="5DD3CF18" w:rsidR="004E7F1A" w:rsidRDefault="00A57E66" w:rsidP="004E7F1A">
      <w:pPr>
        <w:pStyle w:val="DM-Body"/>
        <w:numPr>
          <w:ilvl w:val="0"/>
          <w:numId w:val="50"/>
        </w:numPr>
      </w:pPr>
      <w:r w:rsidRPr="00804C56">
        <w:rPr>
          <w:b/>
          <w:bCs/>
        </w:rPr>
        <w:t>Internal Validity:</w:t>
      </w:r>
      <w:r w:rsidR="00804C56" w:rsidRPr="00804C56">
        <w:rPr>
          <w:b/>
          <w:bCs/>
        </w:rPr>
        <w:t xml:space="preserve"> </w:t>
      </w:r>
      <w:r w:rsidR="00804C56" w:rsidRPr="00804C56">
        <w:t xml:space="preserve">This is enhanced significantly by the Triangulation strategy </w:t>
      </w:r>
      <w:sdt>
        <w:sdtPr>
          <w:id w:val="144869159"/>
          <w:citation/>
        </w:sdtPr>
        <w:sdtContent>
          <w:r w:rsidR="009A317B">
            <w:fldChar w:fldCharType="begin"/>
          </w:r>
          <w:r w:rsidR="009A317B">
            <w:instrText xml:space="preserve"> CITATION Cre17 \l 2057 </w:instrText>
          </w:r>
          <w:r w:rsidR="009A317B">
            <w:fldChar w:fldCharType="separate"/>
          </w:r>
          <w:r w:rsidR="0019732A" w:rsidRPr="0019732A">
            <w:rPr>
              <w:noProof/>
            </w:rPr>
            <w:t>(Creswell &amp; Plano Clark, 2017)</w:t>
          </w:r>
          <w:r w:rsidR="009A317B">
            <w:fldChar w:fldCharType="end"/>
          </w:r>
        </w:sdtContent>
      </w:sdt>
      <w:r w:rsidR="00804C56" w:rsidRPr="00804C56">
        <w:t xml:space="preserve">. When the quantitative findings (e.g., the chronic cost overruns and escalating 'Disallowed Costs' evident in the Final Account ledgers) </w:t>
      </w:r>
      <w:sdt>
        <w:sdtPr>
          <w:id w:val="-1964027540"/>
          <w:citation/>
        </w:sdtPr>
        <w:sdtContent>
          <w:r w:rsidR="00AF521B">
            <w:fldChar w:fldCharType="begin"/>
          </w:r>
          <w:r w:rsidR="00AF521B">
            <w:instrText xml:space="preserve"> CITATION UKW5a \l 2057 </w:instrText>
          </w:r>
          <w:r w:rsidR="00AF521B">
            <w:fldChar w:fldCharType="separate"/>
          </w:r>
          <w:r w:rsidR="0019732A" w:rsidRPr="0019732A">
            <w:rPr>
              <w:noProof/>
            </w:rPr>
            <w:t>(UK WaSC, 2025a)</w:t>
          </w:r>
          <w:r w:rsidR="00AF521B">
            <w:fldChar w:fldCharType="end"/>
          </w:r>
        </w:sdtContent>
      </w:sdt>
      <w:r w:rsidR="00804C56" w:rsidRPr="00804C56">
        <w:t xml:space="preserve"> align with the qualitative explanations (e.g., interviewee narratives detailing how the rigid Target Cost mechanism and lack of structural integration eroded the 'no-blame' culture), the congruence of the data reinforces the internal consistency of the conclusions and the strength of the causal inferences.</w:t>
      </w:r>
    </w:p>
    <w:p w14:paraId="014AC8F1" w14:textId="77777777" w:rsidR="004E7F1A" w:rsidRDefault="004E7F1A">
      <w:r>
        <w:br w:type="page"/>
      </w:r>
    </w:p>
    <w:p w14:paraId="1DC7B28F" w14:textId="5FA27F10" w:rsidR="002D0754" w:rsidRPr="002D0754" w:rsidRDefault="002D0754" w:rsidP="004E7F1A">
      <w:pPr>
        <w:pStyle w:val="DM-H1"/>
      </w:pPr>
      <w:bookmarkStart w:id="203" w:name="_Toc224744753"/>
      <w:bookmarkStart w:id="204" w:name="_Toc225103651"/>
      <w:bookmarkStart w:id="205" w:name="_Toc225525003"/>
      <w:r w:rsidRPr="002D0754">
        <w:lastRenderedPageBreak/>
        <w:t>7.</w:t>
      </w:r>
      <w:r w:rsidR="004E7F1A">
        <w:t>0</w:t>
      </w:r>
      <w:r w:rsidRPr="002D0754">
        <w:t xml:space="preserve"> Ethical Considerations and Researcher Reflection</w:t>
      </w:r>
      <w:bookmarkEnd w:id="203"/>
      <w:bookmarkEnd w:id="204"/>
      <w:bookmarkEnd w:id="205"/>
    </w:p>
    <w:p w14:paraId="05B9E124" w14:textId="77777777" w:rsidR="00FF12DA" w:rsidRDefault="002D0754" w:rsidP="00FF12DA">
      <w:pPr>
        <w:pStyle w:val="DM-H2"/>
      </w:pPr>
      <w:bookmarkStart w:id="206" w:name="_Toc224744754"/>
      <w:bookmarkStart w:id="207" w:name="_Toc225103652"/>
      <w:bookmarkStart w:id="208" w:name="_Toc225525004"/>
      <w:r w:rsidRPr="002D0754">
        <w:t>7.1 Ethical Approval and Consent</w:t>
      </w:r>
      <w:bookmarkEnd w:id="206"/>
      <w:bookmarkEnd w:id="207"/>
      <w:bookmarkEnd w:id="208"/>
      <w:r w:rsidRPr="002D0754">
        <w:t xml:space="preserve"> </w:t>
      </w:r>
    </w:p>
    <w:p w14:paraId="1119C9B4" w14:textId="4AA69007" w:rsidR="002D0754" w:rsidRPr="002D0754" w:rsidRDefault="002D0754" w:rsidP="00FF12DA">
      <w:pPr>
        <w:pStyle w:val="DM-Body"/>
      </w:pPr>
      <w:r w:rsidRPr="002D0754">
        <w:t xml:space="preserve">Formal ethical approval must be secured from the author's university supervisor to confirm all documentation submitted to participants meets the university ethics policies before any data collection commences, aligning with standard academic requirements for built environment research </w:t>
      </w:r>
      <w:sdt>
        <w:sdtPr>
          <w:id w:val="-1061017636"/>
          <w:citation/>
        </w:sdtPr>
        <w:sdtContent>
          <w:r w:rsidR="0059212D">
            <w:fldChar w:fldCharType="begin"/>
          </w:r>
          <w:r w:rsidR="0059212D">
            <w:instrText xml:space="preserve"> CITATION UWT24 \l 2057 </w:instrText>
          </w:r>
          <w:r w:rsidR="0059212D">
            <w:fldChar w:fldCharType="separate"/>
          </w:r>
          <w:r w:rsidR="0019732A" w:rsidRPr="0019732A">
            <w:rPr>
              <w:noProof/>
            </w:rPr>
            <w:t>(UWTSD, 2024)</w:t>
          </w:r>
          <w:r w:rsidR="0059212D">
            <w:fldChar w:fldCharType="end"/>
          </w:r>
        </w:sdtContent>
      </w:sdt>
      <w:r w:rsidRPr="002D0754">
        <w:t xml:space="preserve">. All prospective participants will receive a detailed Participant Information Sheet (PIS) outlining the research aims, the interview process, the intended use of the data, and the duration of participation. Informed Consent will be secured in writing, explicitly stating that participation is voluntary and that participants retain the unqualified right to withdraw at any stage without penalty or the need for explanation </w:t>
      </w:r>
      <w:sdt>
        <w:sdtPr>
          <w:id w:val="-650066603"/>
          <w:citation/>
        </w:sdtPr>
        <w:sdtContent>
          <w:r w:rsidR="00AF521B">
            <w:fldChar w:fldCharType="begin"/>
          </w:r>
          <w:r w:rsidR="00AF521B">
            <w:instrText xml:space="preserve"> CITATION Sau19 \l 2057 </w:instrText>
          </w:r>
          <w:r w:rsidR="00AF521B">
            <w:fldChar w:fldCharType="separate"/>
          </w:r>
          <w:r w:rsidR="0019732A" w:rsidRPr="0019732A">
            <w:rPr>
              <w:noProof/>
            </w:rPr>
            <w:t>(Saunders, et al., 2019)</w:t>
          </w:r>
          <w:r w:rsidR="00AF521B">
            <w:fldChar w:fldCharType="end"/>
          </w:r>
        </w:sdtContent>
      </w:sdt>
      <w:r w:rsidRPr="002D0754">
        <w:t xml:space="preserve">. </w:t>
      </w:r>
      <w:r w:rsidRPr="009D77B1">
        <w:rPr>
          <w:i/>
          <w:iCs/>
        </w:rPr>
        <w:t>(Blank templates of the Participant Information Sheet and Informed Consent form are provided in Appendix B).</w:t>
      </w:r>
    </w:p>
    <w:p w14:paraId="39A37383" w14:textId="77777777" w:rsidR="00FF12DA" w:rsidRDefault="002D0754" w:rsidP="00FF12DA">
      <w:pPr>
        <w:pStyle w:val="DM-H2"/>
      </w:pPr>
      <w:bookmarkStart w:id="209" w:name="_Toc224744755"/>
      <w:bookmarkStart w:id="210" w:name="_Toc225103653"/>
      <w:bookmarkStart w:id="211" w:name="_Toc225525005"/>
      <w:r w:rsidRPr="002D0754">
        <w:t>7.2 Confidentiality and Anonymity</w:t>
      </w:r>
      <w:bookmarkEnd w:id="209"/>
      <w:bookmarkEnd w:id="210"/>
      <w:bookmarkEnd w:id="211"/>
    </w:p>
    <w:p w14:paraId="255BC93F" w14:textId="75871CBE" w:rsidR="002D0754" w:rsidRPr="002D0754" w:rsidRDefault="002D0754" w:rsidP="00FF12DA">
      <w:pPr>
        <w:pStyle w:val="DM-Body"/>
      </w:pPr>
      <w:r w:rsidRPr="002D0754">
        <w:t xml:space="preserve">Handling commercially sensitive and professionally identifiable information requires strict confidentiality protocols, which is a cornerstone of rigorous qualitative research </w:t>
      </w:r>
      <w:sdt>
        <w:sdtPr>
          <w:id w:val="-386333078"/>
          <w:citation/>
        </w:sdtPr>
        <w:sdtContent>
          <w:r w:rsidR="00AF521B">
            <w:fldChar w:fldCharType="begin"/>
          </w:r>
          <w:r w:rsidR="00AF521B">
            <w:instrText xml:space="preserve"> CITATION Bry15 \l 2057 </w:instrText>
          </w:r>
          <w:r w:rsidR="00AF521B">
            <w:fldChar w:fldCharType="separate"/>
          </w:r>
          <w:r w:rsidR="0019732A" w:rsidRPr="0019732A">
            <w:rPr>
              <w:noProof/>
            </w:rPr>
            <w:t>(Bryman &amp; Bell, 2015)</w:t>
          </w:r>
          <w:r w:rsidR="00AF521B">
            <w:fldChar w:fldCharType="end"/>
          </w:r>
        </w:sdtContent>
      </w:sdt>
      <w:r w:rsidRPr="002D0754">
        <w:t>.</w:t>
      </w:r>
    </w:p>
    <w:p w14:paraId="4D443AF8" w14:textId="75E7BE0A" w:rsidR="002D0754" w:rsidRPr="002D0754" w:rsidRDefault="002D0754" w:rsidP="00FF12DA">
      <w:pPr>
        <w:pStyle w:val="DM-Body"/>
        <w:numPr>
          <w:ilvl w:val="0"/>
          <w:numId w:val="51"/>
        </w:numPr>
      </w:pPr>
      <w:r w:rsidRPr="002D0754">
        <w:rPr>
          <w:b/>
          <w:bCs/>
        </w:rPr>
        <w:t>Commercial Data Protection:</w:t>
      </w:r>
      <w:r w:rsidRPr="002D0754">
        <w:t xml:space="preserve"> Due to the highly proprietary nature of the WNA’s Target Cost and pain/gain calculations </w:t>
      </w:r>
      <w:sdt>
        <w:sdtPr>
          <w:id w:val="-473674779"/>
          <w:citation/>
        </w:sdtPr>
        <w:sdtContent>
          <w:r w:rsidR="001D6CC2">
            <w:fldChar w:fldCharType="begin"/>
          </w:r>
          <w:r w:rsidR="001D6CC2">
            <w:instrText xml:space="preserve"> CITATION UKW182 \l 2057 </w:instrText>
          </w:r>
          <w:r w:rsidR="001D6CC2">
            <w:fldChar w:fldCharType="separate"/>
          </w:r>
          <w:r w:rsidR="0019732A" w:rsidRPr="0019732A">
            <w:rPr>
              <w:noProof/>
            </w:rPr>
            <w:t>(UK WaSC, 2018d)</w:t>
          </w:r>
          <w:r w:rsidR="001D6CC2">
            <w:fldChar w:fldCharType="end"/>
          </w:r>
        </w:sdtContent>
      </w:sdt>
      <w:r w:rsidRPr="002D0754">
        <w:t xml:space="preserve">, all specific financial figures and identifying project names must be aggregated or anonymised in the final report. This protects the commercial interests of the WNA and its delivery partners, operating in strict adherence to the confidentiality mandates of the contract itself, which requires that all parties treat "this contract and everything within it as private and confidential" </w:t>
      </w:r>
      <w:sdt>
        <w:sdtPr>
          <w:id w:val="997228797"/>
          <w:citation/>
        </w:sdtPr>
        <w:sdtContent>
          <w:r w:rsidR="00E01ED0">
            <w:fldChar w:fldCharType="begin"/>
          </w:r>
          <w:r w:rsidR="00E01ED0">
            <w:instrText xml:space="preserve"> CITATION UKW182 \l 2057 </w:instrText>
          </w:r>
          <w:r w:rsidR="00E01ED0">
            <w:fldChar w:fldCharType="separate"/>
          </w:r>
          <w:r w:rsidR="0019732A" w:rsidRPr="0019732A">
            <w:rPr>
              <w:noProof/>
            </w:rPr>
            <w:t>(UK WaSC, 2018d)</w:t>
          </w:r>
          <w:r w:rsidR="00E01ED0">
            <w:fldChar w:fldCharType="end"/>
          </w:r>
        </w:sdtContent>
      </w:sdt>
      <w:r w:rsidRPr="002D0754">
        <w:t>.</w:t>
      </w:r>
    </w:p>
    <w:p w14:paraId="4D972811" w14:textId="24E82399" w:rsidR="002D0754" w:rsidRPr="002D0754" w:rsidRDefault="002D0754" w:rsidP="00FF12DA">
      <w:pPr>
        <w:pStyle w:val="DM-Body"/>
        <w:numPr>
          <w:ilvl w:val="0"/>
          <w:numId w:val="51"/>
        </w:numPr>
      </w:pPr>
      <w:r w:rsidRPr="002D0754">
        <w:rPr>
          <w:b/>
          <w:bCs/>
        </w:rPr>
        <w:t>Personnel Protection:</w:t>
      </w:r>
      <w:r w:rsidRPr="002D0754">
        <w:t xml:space="preserve"> Interviewees discussing sensitive topics, particularly concerning the success or failure of the collaborative 'no-blame' culture mandated by the "spirit of mutual trust" </w:t>
      </w:r>
      <w:sdt>
        <w:sdtPr>
          <w:id w:val="886142347"/>
          <w:citation/>
        </w:sdtPr>
        <w:sdtContent>
          <w:r w:rsidR="009A2C12">
            <w:fldChar w:fldCharType="begin"/>
          </w:r>
          <w:r w:rsidR="009A2C12">
            <w:instrText xml:space="preserve"> CITATION UKW182 \l 2057 </w:instrText>
          </w:r>
          <w:r w:rsidR="009A2C12">
            <w:fldChar w:fldCharType="separate"/>
          </w:r>
          <w:r w:rsidR="0019732A" w:rsidRPr="0019732A">
            <w:rPr>
              <w:noProof/>
            </w:rPr>
            <w:t>(UK WaSC, 2018d)</w:t>
          </w:r>
          <w:r w:rsidR="009A2C12">
            <w:fldChar w:fldCharType="end"/>
          </w:r>
        </w:sdtContent>
      </w:sdt>
      <w:r w:rsidRPr="002D0754">
        <w:t xml:space="preserve"> or the financial outcomes of the pain/gain mechanism, must </w:t>
      </w:r>
      <w:r w:rsidRPr="002D0754">
        <w:lastRenderedPageBreak/>
        <w:t>be protected from professional risk. Their identities will be safeguarded through the use of generic titles (e.g., "Client Commercial Lead," "NOP Project Director") and pseudonyms in all transcripts and final reporting. The collected data will be securely stored on password-protected media, with access limited exclusively to the researcher, ensuring compliance with data security requirements.</w:t>
      </w:r>
    </w:p>
    <w:p w14:paraId="39CE6DDF" w14:textId="77777777" w:rsidR="004B2168" w:rsidRDefault="00B6471B" w:rsidP="004B2168">
      <w:pPr>
        <w:pStyle w:val="DM-H2"/>
      </w:pPr>
      <w:bookmarkStart w:id="212" w:name="_Toc224744756"/>
      <w:bookmarkStart w:id="213" w:name="_Toc225103654"/>
      <w:bookmarkStart w:id="214" w:name="_Toc225525006"/>
      <w:r w:rsidRPr="00B6471B">
        <w:t>7.3 Researcher Positionality</w:t>
      </w:r>
      <w:bookmarkEnd w:id="212"/>
      <w:bookmarkEnd w:id="213"/>
      <w:bookmarkEnd w:id="214"/>
    </w:p>
    <w:p w14:paraId="6B9F101B" w14:textId="7182CF04" w:rsidR="00B6471B" w:rsidRPr="00B6471B" w:rsidRDefault="00B6471B" w:rsidP="004B2168">
      <w:pPr>
        <w:pStyle w:val="DM-Body"/>
      </w:pPr>
      <w:r w:rsidRPr="00B6471B">
        <w:t xml:space="preserve">The researcher acknowledges their professional training as a Quantity Surveyor provides crucial domain expertise in commercial contracts and cost analysis. However, this expertise introduces a potential risk of professional bias toward Objective 1 (Commercial Outcomes). This potential bias is mitigated by the philosophical adherence to Pragmatism </w:t>
      </w:r>
      <w:sdt>
        <w:sdtPr>
          <w:id w:val="1412899031"/>
          <w:citation/>
        </w:sdtPr>
        <w:sdtContent>
          <w:r w:rsidR="009A2C12">
            <w:fldChar w:fldCharType="begin"/>
          </w:r>
          <w:r w:rsidR="009A2C12">
            <w:instrText xml:space="preserve"> CITATION Sau19 \l 2057 </w:instrText>
          </w:r>
          <w:r w:rsidR="009A2C12">
            <w:fldChar w:fldCharType="separate"/>
          </w:r>
          <w:r w:rsidR="0019732A" w:rsidRPr="0019732A">
            <w:rPr>
              <w:noProof/>
            </w:rPr>
            <w:t>(Saunders, et al., 2019)</w:t>
          </w:r>
          <w:r w:rsidR="009A2C12">
            <w:fldChar w:fldCharType="end"/>
          </w:r>
        </w:sdtContent>
      </w:sdt>
      <w:r w:rsidRPr="00B6471B">
        <w:t xml:space="preserve">, the equal weighting given to the qualitative data stream in the Concurrent Triangulation design </w:t>
      </w:r>
      <w:sdt>
        <w:sdtPr>
          <w:id w:val="1646468533"/>
          <w:citation/>
        </w:sdtPr>
        <w:sdtContent>
          <w:r w:rsidR="009A2C12">
            <w:fldChar w:fldCharType="begin"/>
          </w:r>
          <w:r w:rsidR="009A2C12">
            <w:instrText xml:space="preserve"> CITATION Cre17 \l 2057 </w:instrText>
          </w:r>
          <w:r w:rsidR="009A2C12">
            <w:fldChar w:fldCharType="separate"/>
          </w:r>
          <w:r w:rsidR="0019732A" w:rsidRPr="0019732A">
            <w:rPr>
              <w:noProof/>
            </w:rPr>
            <w:t>(Creswell &amp; Plano Clark, 2017)</w:t>
          </w:r>
          <w:r w:rsidR="009A2C12">
            <w:fldChar w:fldCharType="end"/>
          </w:r>
        </w:sdtContent>
      </w:sdt>
      <w:r w:rsidRPr="00B6471B">
        <w:t xml:space="preserve">, and the rigorous use of Member Checking </w:t>
      </w:r>
      <w:sdt>
        <w:sdtPr>
          <w:id w:val="1674678233"/>
          <w:citation/>
        </w:sdtPr>
        <w:sdtContent>
          <w:r w:rsidR="009A2C12">
            <w:fldChar w:fldCharType="begin"/>
          </w:r>
          <w:r w:rsidR="009A2C12">
            <w:instrText xml:space="preserve"> CITATION Lin85 \l 2057 </w:instrText>
          </w:r>
          <w:r w:rsidR="009A2C12">
            <w:fldChar w:fldCharType="separate"/>
          </w:r>
          <w:r w:rsidR="0019732A" w:rsidRPr="0019732A">
            <w:rPr>
              <w:noProof/>
            </w:rPr>
            <w:t>(Lincoln &amp; Guba, 1985)</w:t>
          </w:r>
          <w:r w:rsidR="009A2C12">
            <w:fldChar w:fldCharType="end"/>
          </w:r>
        </w:sdtContent>
      </w:sdt>
      <w:r w:rsidRPr="00B6471B">
        <w:t xml:space="preserve"> and the inductive coding processes in the Thematic Analysis </w:t>
      </w:r>
      <w:sdt>
        <w:sdtPr>
          <w:id w:val="1615558062"/>
          <w:citation/>
        </w:sdtPr>
        <w:sdtContent>
          <w:r w:rsidR="009A2C12">
            <w:fldChar w:fldCharType="begin"/>
          </w:r>
          <w:r w:rsidR="009A2C12">
            <w:instrText xml:space="preserve"> CITATION Bra06 \l 2057 </w:instrText>
          </w:r>
          <w:r w:rsidR="009A2C12">
            <w:fldChar w:fldCharType="separate"/>
          </w:r>
          <w:r w:rsidR="0019732A" w:rsidRPr="0019732A">
            <w:rPr>
              <w:noProof/>
            </w:rPr>
            <w:t>(Braun &amp; Clarke, 2006)</w:t>
          </w:r>
          <w:r w:rsidR="009A2C12">
            <w:fldChar w:fldCharType="end"/>
          </w:r>
        </w:sdtContent>
      </w:sdt>
      <w:r w:rsidRPr="00B6471B">
        <w:t>.</w:t>
      </w:r>
    </w:p>
    <w:p w14:paraId="63D35E6A" w14:textId="77777777" w:rsidR="007D0A28" w:rsidRPr="007D0A28" w:rsidRDefault="007D0A28" w:rsidP="007D0A28">
      <w:pPr>
        <w:pStyle w:val="DM-H2"/>
      </w:pPr>
      <w:bookmarkStart w:id="215" w:name="_Toc224744757"/>
      <w:bookmarkStart w:id="216" w:name="_Toc225103655"/>
      <w:bookmarkStart w:id="217" w:name="_Toc225525007"/>
      <w:r w:rsidRPr="007D0A28">
        <w:t>7.4 Conclusions and Analytical Synthesis</w:t>
      </w:r>
      <w:bookmarkEnd w:id="215"/>
      <w:bookmarkEnd w:id="216"/>
      <w:bookmarkEnd w:id="217"/>
    </w:p>
    <w:p w14:paraId="3EDA0437" w14:textId="77777777" w:rsidR="007D0A28" w:rsidRPr="007D0A28" w:rsidRDefault="007D0A28" w:rsidP="007D0A28">
      <w:pPr>
        <w:pStyle w:val="DM-Body"/>
      </w:pPr>
      <w:r w:rsidRPr="007D0A28">
        <w:t>The proposed methodology is robust and meticulously structured to deliver an exhaustive and nuanced evaluation of the AMP7 Water Network Alliance model. The implementation of the Concurrent Triangulation mixed methods design, underpinned by a pragmatic philosophy, is the necessary architecture to address the complexity of the research question, which inextricably links objective commercial performance to subjective relational success.</w:t>
      </w:r>
    </w:p>
    <w:p w14:paraId="4CE0878C" w14:textId="3537D3B9" w:rsidR="007D0A28" w:rsidRPr="007D0A28" w:rsidRDefault="007D0A28" w:rsidP="007D0A28">
      <w:pPr>
        <w:pStyle w:val="DM-Body"/>
      </w:pPr>
      <w:r w:rsidRPr="007D0A28">
        <w:t>The key to the critical evaluation lies in the systematic combination of technical analysis—specifically commercial variance analysis of the NEC3 Option C Target Cost performance—with social science methods, namely the Thematic Analysis of relational dynamics.</w:t>
      </w:r>
    </w:p>
    <w:p w14:paraId="5CBCF055" w14:textId="6CA5CB0C" w:rsidR="007D0A28" w:rsidRPr="007D0A28" w:rsidRDefault="007D0A28" w:rsidP="007D0A28">
      <w:pPr>
        <w:pStyle w:val="DM-Body"/>
      </w:pPr>
      <w:r w:rsidRPr="007D0A28">
        <w:t xml:space="preserve">First, the commercial analysis must look deeper than the overall Pain or Gain outcome mandated by the contract </w:t>
      </w:r>
      <w:sdt>
        <w:sdtPr>
          <w:id w:val="1427300852"/>
          <w:citation/>
        </w:sdtPr>
        <w:sdtContent>
          <w:r w:rsidR="004F14B4">
            <w:fldChar w:fldCharType="begin"/>
          </w:r>
          <w:r w:rsidR="004F14B4">
            <w:instrText xml:space="preserve"> CITATION UKW182 \l 2057 </w:instrText>
          </w:r>
          <w:r w:rsidR="004F14B4">
            <w:fldChar w:fldCharType="separate"/>
          </w:r>
          <w:r w:rsidR="0019732A" w:rsidRPr="0019732A">
            <w:rPr>
              <w:noProof/>
            </w:rPr>
            <w:t>(UK WaSC, 2018d)</w:t>
          </w:r>
          <w:r w:rsidR="004F14B4">
            <w:fldChar w:fldCharType="end"/>
          </w:r>
        </w:sdtContent>
      </w:sdt>
      <w:r w:rsidR="00BE6779">
        <w:t xml:space="preserve">. </w:t>
      </w:r>
      <w:r w:rsidRPr="007D0A28">
        <w:t xml:space="preserve">Evaluating the </w:t>
      </w:r>
      <w:r w:rsidRPr="007D0A28">
        <w:lastRenderedPageBreak/>
        <w:t xml:space="preserve">divergence between the Initial Target Cost and the Actual Defined Cost, alongside a forensic documentary analysis of the Client's 'Disallowed Cost' ledgers, ensures that the assessment accurately judges the performance of the alliance leadership. Identifying whether financial losses were driven by genuine market forces or systemic operational failures tests whether the alliance successfully drove the operational innovation that was its primary theoretical and strategic justification </w:t>
      </w:r>
      <w:sdt>
        <w:sdtPr>
          <w:id w:val="-330757233"/>
          <w:citation/>
        </w:sdtPr>
        <w:sdtContent>
          <w:r w:rsidR="008165AE">
            <w:fldChar w:fldCharType="begin"/>
          </w:r>
          <w:r w:rsidR="008165AE">
            <w:instrText xml:space="preserve"> CITATION UKW18 \l 2057 </w:instrText>
          </w:r>
          <w:r w:rsidR="008165AE">
            <w:fldChar w:fldCharType="separate"/>
          </w:r>
          <w:r w:rsidR="0019732A" w:rsidRPr="0019732A">
            <w:rPr>
              <w:noProof/>
            </w:rPr>
            <w:t>(UK WaSC, 2018b)</w:t>
          </w:r>
          <w:r w:rsidR="008165AE">
            <w:fldChar w:fldCharType="end"/>
          </w:r>
        </w:sdtContent>
      </w:sdt>
      <w:r w:rsidR="00733E15">
        <w:t>.</w:t>
      </w:r>
    </w:p>
    <w:p w14:paraId="575CCAFD" w14:textId="05DC3B09" w:rsidR="007D0A28" w:rsidRPr="007D0A28" w:rsidRDefault="007D0A28" w:rsidP="007D0A28">
      <w:pPr>
        <w:pStyle w:val="DM-Body"/>
      </w:pPr>
      <w:r w:rsidRPr="007D0A28">
        <w:t xml:space="preserve">Second, the study is structured to test the resilience of the collaborative culture under financial stress. If the quantitative data shows a significant financial loss or 'Pain Share' assessment, the integrity of the WNA's 'no-blame' culture—legally underpinned by the contractual mandate to act in "mutual trust and cooperation" </w:t>
      </w:r>
      <w:sdt>
        <w:sdtPr>
          <w:id w:val="963545316"/>
          <w:citation/>
        </w:sdtPr>
        <w:sdtContent>
          <w:r w:rsidR="00DC0136">
            <w:fldChar w:fldCharType="begin"/>
          </w:r>
          <w:r w:rsidR="00DC0136">
            <w:instrText xml:space="preserve"> CITATION UKW182 \l 2057 </w:instrText>
          </w:r>
          <w:r w:rsidR="00DC0136">
            <w:fldChar w:fldCharType="separate"/>
          </w:r>
          <w:r w:rsidR="0019732A" w:rsidRPr="0019732A">
            <w:rPr>
              <w:noProof/>
            </w:rPr>
            <w:t>(UK WaSC, 2018d)</w:t>
          </w:r>
          <w:r w:rsidR="00DC0136">
            <w:fldChar w:fldCharType="end"/>
          </w:r>
        </w:sdtContent>
      </w:sdt>
      <w:r w:rsidRPr="007D0A28">
        <w:t>—will be directly assessed by the qualitative narratives, determining if the partnership maintained its cooperative footing or reverted to an adversarial stance.</w:t>
      </w:r>
    </w:p>
    <w:p w14:paraId="1DE42B25" w14:textId="63C2A78C" w:rsidR="007D0A28" w:rsidRPr="007D0A28" w:rsidRDefault="007D0A28" w:rsidP="007D0A28">
      <w:pPr>
        <w:pStyle w:val="DM-Body"/>
      </w:pPr>
      <w:r w:rsidRPr="007D0A28">
        <w:t xml:space="preserve">Finally, the study provides a critical assessment of strategic prioritisation. The comparison between financial outcomes and regulatory outcomes—specifically ODIs like the mandated 15% leakage reduction and 33% pollution incident reduction set at PR19 </w:t>
      </w:r>
      <w:sdt>
        <w:sdtPr>
          <w:id w:val="1147484050"/>
          <w:citation/>
        </w:sdtPr>
        <w:sdtContent>
          <w:r w:rsidR="00BE6779">
            <w:fldChar w:fldCharType="begin"/>
          </w:r>
          <w:r w:rsidR="00BE6779">
            <w:instrText xml:space="preserve"> CITATION Ofw19 \l 2057 </w:instrText>
          </w:r>
          <w:r w:rsidR="00BE6779">
            <w:fldChar w:fldCharType="separate"/>
          </w:r>
          <w:r w:rsidR="0019732A" w:rsidRPr="0019732A">
            <w:rPr>
              <w:noProof/>
            </w:rPr>
            <w:t>(Ofwat, 2019)</w:t>
          </w:r>
          <w:r w:rsidR="00BE6779">
            <w:fldChar w:fldCharType="end"/>
          </w:r>
        </w:sdtContent>
      </w:sdt>
      <w:r w:rsidRPr="007D0A28">
        <w:t xml:space="preserve">—will reveal whether the alliance achieved a true holistic success. This holistic perspective is a strict requirement of the Economic Regulator's TOTEX framework </w:t>
      </w:r>
      <w:sdt>
        <w:sdtPr>
          <w:id w:val="-120924436"/>
          <w:citation/>
        </w:sdtPr>
        <w:sdtContent>
          <w:r w:rsidR="00BE6779">
            <w:fldChar w:fldCharType="begin"/>
          </w:r>
          <w:r w:rsidR="00BE6779">
            <w:instrText xml:space="preserve"> CITATION Ofw19 \l 2057 </w:instrText>
          </w:r>
          <w:r w:rsidR="00BE6779">
            <w:fldChar w:fldCharType="separate"/>
          </w:r>
          <w:r w:rsidR="0019732A" w:rsidRPr="0019732A">
            <w:rPr>
              <w:noProof/>
            </w:rPr>
            <w:t>(Ofwat, 2019)</w:t>
          </w:r>
          <w:r w:rsidR="00BE6779">
            <w:fldChar w:fldCharType="end"/>
          </w:r>
        </w:sdtContent>
      </w:sdt>
      <w:r w:rsidRPr="007D0A28">
        <w:t>. The analysis will determine whether commercial pressures led to the prioritisation of short-term cost reduction over essential long-term stakeholder outcomes and regulatory compliance. The qualitative investigation of C-MeX score divergence serves as the ultimate diagnostic tool, explaining why capital investment may have failed to translate into sustained customer satisfaction, thereby evaluating the true success of the 'Beyond the Contract' ambition. This rigorous integration ensures the dissertation delivers the critical insight necessary to bridge the existing research gap concerning large-scale, regulated UK water alliances.</w:t>
      </w:r>
    </w:p>
    <w:p w14:paraId="02AEB83A" w14:textId="77777777" w:rsidR="00F26121" w:rsidRDefault="00F26121">
      <w:pPr>
        <w:rPr>
          <w:rFonts w:ascii="Montserrat" w:eastAsiaTheme="majorEastAsia" w:hAnsi="Montserrat" w:cstheme="majorBidi"/>
          <w:b/>
          <w:bCs/>
          <w:color w:val="808080" w:themeColor="background1" w:themeShade="80"/>
          <w:sz w:val="28"/>
          <w:szCs w:val="40"/>
        </w:rPr>
      </w:pPr>
      <w:r>
        <w:br w:type="page"/>
      </w:r>
    </w:p>
    <w:p w14:paraId="09C34F8A" w14:textId="462D2BC2" w:rsidR="00CA11EE" w:rsidRDefault="00CA11EE" w:rsidP="00CA11EE">
      <w:pPr>
        <w:pStyle w:val="DM-H1"/>
      </w:pPr>
      <w:bookmarkStart w:id="218" w:name="_Toc224744758"/>
      <w:bookmarkStart w:id="219" w:name="_Toc225103656"/>
      <w:bookmarkStart w:id="220" w:name="_Toc225525008"/>
      <w:r w:rsidRPr="00CA11EE">
        <w:lastRenderedPageBreak/>
        <w:t>8. Results</w:t>
      </w:r>
      <w:bookmarkEnd w:id="218"/>
      <w:bookmarkEnd w:id="219"/>
      <w:bookmarkEnd w:id="220"/>
    </w:p>
    <w:p w14:paraId="7A35DC11" w14:textId="13BBCED3" w:rsidR="00CA11EE" w:rsidRPr="00CA11EE" w:rsidRDefault="00CA11EE" w:rsidP="00CA11EE">
      <w:pPr>
        <w:pStyle w:val="DM-Body"/>
      </w:pPr>
      <w:r w:rsidRPr="00CA11EE">
        <w:t xml:space="preserve">This chapter presents the primary qualitative and secondary quantitative data collected to address the research objectives, adhering to a concurrent triangulation mixed-methods design </w:t>
      </w:r>
      <w:sdt>
        <w:sdtPr>
          <w:id w:val="1885366314"/>
          <w:citation/>
        </w:sdtPr>
        <w:sdtContent>
          <w:r w:rsidR="00DC0136">
            <w:fldChar w:fldCharType="begin"/>
          </w:r>
          <w:r w:rsidR="00DC0136">
            <w:instrText xml:space="preserve"> CITATION Cre17 \l 2057 </w:instrText>
          </w:r>
          <w:r w:rsidR="00DC0136">
            <w:fldChar w:fldCharType="separate"/>
          </w:r>
          <w:r w:rsidR="0019732A" w:rsidRPr="0019732A">
            <w:rPr>
              <w:noProof/>
            </w:rPr>
            <w:t>(Creswell &amp; Plano Clark, 2017)</w:t>
          </w:r>
          <w:r w:rsidR="00DC0136">
            <w:fldChar w:fldCharType="end"/>
          </w:r>
        </w:sdtContent>
      </w:sdt>
    </w:p>
    <w:p w14:paraId="428AB37B" w14:textId="77777777" w:rsidR="00CA11EE" w:rsidRDefault="00CA11EE" w:rsidP="00CA11EE">
      <w:pPr>
        <w:pStyle w:val="DM-H2"/>
      </w:pPr>
      <w:bookmarkStart w:id="221" w:name="_Toc224744759"/>
      <w:bookmarkStart w:id="222" w:name="_Toc225103657"/>
      <w:bookmarkStart w:id="223" w:name="_Toc225525009"/>
      <w:r w:rsidRPr="00CA11EE">
        <w:t>8.1 Quantitative Findings: Commercial Efficiency and Regulatory Performance (Secondary Data)</w:t>
      </w:r>
      <w:bookmarkEnd w:id="221"/>
      <w:bookmarkEnd w:id="222"/>
      <w:bookmarkEnd w:id="223"/>
    </w:p>
    <w:p w14:paraId="7F487EF8" w14:textId="035D5834" w:rsidR="00CA11EE" w:rsidRPr="00CA11EE" w:rsidRDefault="00CA11EE" w:rsidP="00CA11EE">
      <w:pPr>
        <w:pStyle w:val="DM-Body"/>
      </w:pPr>
      <w:r w:rsidRPr="00CA11EE">
        <w:t>This section addresses Objective 1 (Commercial Efficiency) and Objective 3 (Stakeholder Satisfaction). The data evaluates if the NEC3 Option C model delivered financial value and whether regulatory targets were met.</w:t>
      </w:r>
    </w:p>
    <w:p w14:paraId="41900966" w14:textId="77777777" w:rsidR="00CA11EE" w:rsidRDefault="00CA11EE" w:rsidP="00CA11EE">
      <w:pPr>
        <w:pStyle w:val="DM-H2"/>
      </w:pPr>
      <w:bookmarkStart w:id="224" w:name="_Toc224744760"/>
      <w:bookmarkStart w:id="225" w:name="_Toc225103658"/>
      <w:bookmarkStart w:id="226" w:name="_Toc225525010"/>
      <w:r w:rsidRPr="00CA11EE">
        <w:t>8.1.1 Commercial Performance and the Forensic Reality of 'Disallowed Costs'</w:t>
      </w:r>
      <w:bookmarkEnd w:id="224"/>
      <w:bookmarkEnd w:id="225"/>
      <w:bookmarkEnd w:id="226"/>
    </w:p>
    <w:p w14:paraId="5459F189" w14:textId="57EE00A2" w:rsidR="00D5213B" w:rsidRDefault="00CA11EE" w:rsidP="008E0258">
      <w:pPr>
        <w:pStyle w:val="DM-Body"/>
      </w:pPr>
      <w:r w:rsidRPr="00CA11EE">
        <w:t xml:space="preserve">The WNA utilised its optional extension clauses to span a 7-year arrangement. </w:t>
      </w:r>
      <w:r w:rsidR="00FD5291">
        <w:t xml:space="preserve">Final Accounts were provided covering </w:t>
      </w:r>
      <w:r w:rsidR="005C0F82">
        <w:t xml:space="preserve">5 years, whilst the remaining 2 fall outside of the AMP period and are still under negation. </w:t>
      </w:r>
      <w:r w:rsidRPr="00CA11EE">
        <w:t xml:space="preserve">Analysis of the Final Account (FA) statements from Year 2.5 to Year 5 reveals a consistent trend of commercial overspend. The contractor failed to achieve a 'Gain Share' in any of the audited periods from Year 2.5 onwards, instead suffering escalating 'Pain Share' deductions under Clause 53 </w:t>
      </w:r>
      <w:sdt>
        <w:sdtPr>
          <w:id w:val="-961800776"/>
          <w:citation/>
        </w:sdtPr>
        <w:sdtContent>
          <w:r w:rsidR="00BD18D1">
            <w:fldChar w:fldCharType="begin"/>
          </w:r>
          <w:r w:rsidR="00BD18D1">
            <w:instrText xml:space="preserve"> CITATION UKW182 \l 2057 </w:instrText>
          </w:r>
          <w:r w:rsidR="00BD18D1">
            <w:fldChar w:fldCharType="separate"/>
          </w:r>
          <w:r w:rsidR="0019732A" w:rsidRPr="0019732A">
            <w:rPr>
              <w:noProof/>
            </w:rPr>
            <w:t>(UK WaSC, 2018d)</w:t>
          </w:r>
          <w:r w:rsidR="00BD18D1">
            <w:fldChar w:fldCharType="end"/>
          </w:r>
        </w:sdtContent>
      </w:sdt>
      <w:r w:rsidR="00BD18D1">
        <w:t>.</w:t>
      </w:r>
    </w:p>
    <w:p w14:paraId="18D08587" w14:textId="77777777" w:rsidR="008E0258" w:rsidRDefault="008E0258" w:rsidP="008E0258">
      <w:pPr>
        <w:pStyle w:val="DM-H3"/>
      </w:pPr>
      <w:r>
        <w:t xml:space="preserve">Figure </w:t>
      </w:r>
      <w:r>
        <w:fldChar w:fldCharType="begin"/>
      </w:r>
      <w:r>
        <w:instrText>SEQ Figure \* ARABIC</w:instrText>
      </w:r>
      <w:r>
        <w:fldChar w:fldCharType="separate"/>
      </w:r>
      <w:r>
        <w:rPr>
          <w:noProof/>
        </w:rPr>
        <w:t>1</w:t>
      </w:r>
      <w:r>
        <w:fldChar w:fldCharType="end"/>
      </w:r>
      <w:r>
        <w:t xml:space="preserve">:  </w:t>
      </w:r>
      <w:r w:rsidRPr="00392420">
        <w:t>AMP 7 Commerc</w:t>
      </w:r>
      <w:r>
        <w:t>i</w:t>
      </w:r>
      <w:r w:rsidRPr="00392420">
        <w:t>al Costs Analysis</w:t>
      </w:r>
      <w:r>
        <w:t xml:space="preserve">. Source: Author, contains data from </w:t>
      </w:r>
      <w:sdt>
        <w:sdtPr>
          <w:id w:val="443972413"/>
          <w:citation/>
        </w:sdtPr>
        <w:sdtContent>
          <w:r>
            <w:fldChar w:fldCharType="begin"/>
          </w:r>
          <w:r>
            <w:instrText xml:space="preserve"> CITATION UKW5a \l 2057 </w:instrText>
          </w:r>
          <w:r>
            <w:fldChar w:fldCharType="separate"/>
          </w:r>
          <w:r w:rsidRPr="000C1279">
            <w:rPr>
              <w:noProof/>
            </w:rPr>
            <w:t>(UK WaSC, 2025a)</w:t>
          </w:r>
          <w:r>
            <w:fldChar w:fldCharType="end"/>
          </w:r>
        </w:sdtContent>
      </w:sdt>
    </w:p>
    <w:p w14:paraId="5CC85A42" w14:textId="019F21EC" w:rsidR="008E0258" w:rsidRDefault="008E0258" w:rsidP="008E0258">
      <w:pPr>
        <w:pStyle w:val="DM-Body"/>
      </w:pPr>
    </w:p>
    <w:p w14:paraId="3D00E06C" w14:textId="609B20C4" w:rsidR="008E0258" w:rsidRDefault="008E0258" w:rsidP="008E0258">
      <w:pPr>
        <w:pStyle w:val="DM-Body"/>
      </w:pPr>
      <w:r>
        <w:rPr>
          <w:noProof/>
        </w:rPr>
        <w:drawing>
          <wp:anchor distT="0" distB="0" distL="114300" distR="114300" simplePos="0" relativeHeight="251679744" behindDoc="0" locked="0" layoutInCell="1" allowOverlap="1" wp14:anchorId="2A614447" wp14:editId="4FFBAFCE">
            <wp:simplePos x="0" y="0"/>
            <wp:positionH relativeFrom="column">
              <wp:posOffset>77269</wp:posOffset>
            </wp:positionH>
            <wp:positionV relativeFrom="paragraph">
              <wp:posOffset>-385578</wp:posOffset>
            </wp:positionV>
            <wp:extent cx="5168265" cy="2896870"/>
            <wp:effectExtent l="0" t="0" r="13335" b="17780"/>
            <wp:wrapThrough wrapText="bothSides">
              <wp:wrapPolygon edited="0">
                <wp:start x="0" y="0"/>
                <wp:lineTo x="0" y="21591"/>
                <wp:lineTo x="21576" y="21591"/>
                <wp:lineTo x="21576" y="0"/>
                <wp:lineTo x="0" y="0"/>
              </wp:wrapPolygon>
            </wp:wrapThrough>
            <wp:docPr id="71279290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14:sizeRelH relativeFrom="page">
              <wp14:pctWidth>0</wp14:pctWidth>
            </wp14:sizeRelH>
            <wp14:sizeRelV relativeFrom="page">
              <wp14:pctHeight>0</wp14:pctHeight>
            </wp14:sizeRelV>
          </wp:anchor>
        </w:drawing>
      </w:r>
    </w:p>
    <w:p w14:paraId="577A42A1" w14:textId="14AFC170" w:rsidR="00685DB4" w:rsidRDefault="00685DB4" w:rsidP="00685DB4">
      <w:pPr>
        <w:pStyle w:val="DM-Body"/>
      </w:pPr>
      <w:r>
        <w:lastRenderedPageBreak/>
        <w:t>T</w:t>
      </w:r>
      <w:r w:rsidRPr="00BD45F7">
        <w:t>he following table provides a consolidated summary of the Water Network Alliance's commercial performance under the NEC3 Option C Target Cost mechanism. Data is aggregated directly from the internally audited Final Account statements spanning the AMP7 delivery period (Year 2.5 to Year 6)</w:t>
      </w:r>
    </w:p>
    <w:p w14:paraId="448BD8AC" w14:textId="0256EB3D" w:rsidR="00945757" w:rsidRDefault="00945757" w:rsidP="00945757">
      <w:pPr>
        <w:pStyle w:val="DM-H3"/>
      </w:pPr>
      <w:bookmarkStart w:id="227" w:name="_Toc224743695"/>
      <w:bookmarkStart w:id="228" w:name="_Toc224744762"/>
      <w:bookmarkStart w:id="229" w:name="_Toc225103660"/>
      <w:bookmarkStart w:id="230" w:name="_Toc225525012"/>
      <w:r>
        <w:t xml:space="preserve">Table </w:t>
      </w:r>
      <w:r>
        <w:fldChar w:fldCharType="begin"/>
      </w:r>
      <w:r>
        <w:instrText>SEQ Table \* ARABIC</w:instrText>
      </w:r>
      <w:r>
        <w:fldChar w:fldCharType="separate"/>
      </w:r>
      <w:r w:rsidR="007332B0">
        <w:rPr>
          <w:noProof/>
        </w:rPr>
        <w:t>4</w:t>
      </w:r>
      <w:r>
        <w:fldChar w:fldCharType="end"/>
      </w:r>
      <w:r>
        <w:t xml:space="preserve">: </w:t>
      </w:r>
      <w:r w:rsidRPr="00087ABD">
        <w:t>Final Account Data</w:t>
      </w:r>
      <w:bookmarkEnd w:id="227"/>
      <w:bookmarkEnd w:id="228"/>
      <w:bookmarkEnd w:id="229"/>
      <w:bookmarkEnd w:id="230"/>
      <w:r w:rsidR="005B299B">
        <w:t xml:space="preserve">. Source: Author, conations data from </w:t>
      </w:r>
      <w:sdt>
        <w:sdtPr>
          <w:id w:val="1641158579"/>
          <w:citation/>
        </w:sdtPr>
        <w:sdtContent>
          <w:r w:rsidR="005B299B">
            <w:fldChar w:fldCharType="begin"/>
          </w:r>
          <w:r w:rsidR="005B299B">
            <w:instrText xml:space="preserve"> CITATION UKW5a \l 2057 </w:instrText>
          </w:r>
          <w:r w:rsidR="005B299B">
            <w:fldChar w:fldCharType="separate"/>
          </w:r>
          <w:r w:rsidR="005B299B" w:rsidRPr="005B299B">
            <w:rPr>
              <w:noProof/>
            </w:rPr>
            <w:t>(UK WaSC, 2025a)</w:t>
          </w:r>
          <w:r w:rsidR="005B299B">
            <w:fldChar w:fldCharType="end"/>
          </w:r>
        </w:sdtContent>
      </w:sdt>
    </w:p>
    <w:tbl>
      <w:tblPr>
        <w:tblStyle w:val="PlainTable1"/>
        <w:tblW w:w="0" w:type="auto"/>
        <w:tblLook w:val="04A0" w:firstRow="1" w:lastRow="0" w:firstColumn="1" w:lastColumn="0" w:noHBand="0" w:noVBand="1"/>
      </w:tblPr>
      <w:tblGrid>
        <w:gridCol w:w="1665"/>
        <w:gridCol w:w="1670"/>
        <w:gridCol w:w="1625"/>
        <w:gridCol w:w="1665"/>
        <w:gridCol w:w="1768"/>
      </w:tblGrid>
      <w:tr w:rsidR="007918B1" w14:paraId="7BADC43D" w14:textId="77777777" w:rsidTr="0094575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65" w:type="dxa"/>
            <w:shd w:val="clear" w:color="auto" w:fill="DAE9F7" w:themeFill="text2" w:themeFillTint="1A"/>
          </w:tcPr>
          <w:p w14:paraId="43B4B19F" w14:textId="41CA502E" w:rsidR="007918B1" w:rsidRPr="00760A7C" w:rsidRDefault="007918B1" w:rsidP="00327F51">
            <w:pPr>
              <w:pStyle w:val="DM-Body"/>
              <w:rPr>
                <w:b w:val="0"/>
                <w:bCs w:val="0"/>
              </w:rPr>
            </w:pPr>
            <w:r w:rsidRPr="00760A7C">
              <w:t xml:space="preserve">Contract Year </w:t>
            </w:r>
          </w:p>
        </w:tc>
        <w:tc>
          <w:tcPr>
            <w:tcW w:w="1670" w:type="dxa"/>
            <w:shd w:val="clear" w:color="auto" w:fill="DAE9F7" w:themeFill="text2" w:themeFillTint="1A"/>
          </w:tcPr>
          <w:p w14:paraId="060EFE6D" w14:textId="3EE29CE4" w:rsidR="007918B1" w:rsidRPr="00760A7C" w:rsidRDefault="007918B1" w:rsidP="00327F51">
            <w:pPr>
              <w:pStyle w:val="DM-Body"/>
              <w:cnfStyle w:val="100000000000" w:firstRow="1" w:lastRow="0" w:firstColumn="0" w:lastColumn="0" w:oddVBand="0" w:evenVBand="0" w:oddHBand="0" w:evenHBand="0" w:firstRowFirstColumn="0" w:firstRowLastColumn="0" w:lastRowFirstColumn="0" w:lastRowLastColumn="0"/>
              <w:rPr>
                <w:b w:val="0"/>
                <w:bCs w:val="0"/>
              </w:rPr>
            </w:pPr>
            <w:r w:rsidRPr="00760A7C">
              <w:t>Final Target Cost</w:t>
            </w:r>
          </w:p>
        </w:tc>
        <w:tc>
          <w:tcPr>
            <w:tcW w:w="1625" w:type="dxa"/>
            <w:shd w:val="clear" w:color="auto" w:fill="DAE9F7" w:themeFill="text2" w:themeFillTint="1A"/>
          </w:tcPr>
          <w:p w14:paraId="08435106" w14:textId="372E8FB9" w:rsidR="007918B1" w:rsidRPr="00760A7C" w:rsidRDefault="007918B1" w:rsidP="00327F51">
            <w:pPr>
              <w:pStyle w:val="DM-Body"/>
              <w:cnfStyle w:val="100000000000" w:firstRow="1" w:lastRow="0" w:firstColumn="0" w:lastColumn="0" w:oddVBand="0" w:evenVBand="0" w:oddHBand="0" w:evenHBand="0" w:firstRowFirstColumn="0" w:firstRowLastColumn="0" w:lastRowFirstColumn="0" w:lastRowLastColumn="0"/>
              <w:rPr>
                <w:b w:val="0"/>
                <w:bCs w:val="0"/>
              </w:rPr>
            </w:pPr>
            <w:r w:rsidRPr="00760A7C">
              <w:t>Actual Cost</w:t>
            </w:r>
          </w:p>
        </w:tc>
        <w:tc>
          <w:tcPr>
            <w:tcW w:w="1665" w:type="dxa"/>
            <w:shd w:val="clear" w:color="auto" w:fill="DAE9F7" w:themeFill="text2" w:themeFillTint="1A"/>
          </w:tcPr>
          <w:p w14:paraId="19881A37" w14:textId="060FAE85" w:rsidR="007918B1" w:rsidRPr="00760A7C" w:rsidRDefault="007918B1" w:rsidP="00327F51">
            <w:pPr>
              <w:pStyle w:val="DM-Body"/>
              <w:cnfStyle w:val="100000000000" w:firstRow="1" w:lastRow="0" w:firstColumn="0" w:lastColumn="0" w:oddVBand="0" w:evenVBand="0" w:oddHBand="0" w:evenHBand="0" w:firstRowFirstColumn="0" w:firstRowLastColumn="0" w:lastRowFirstColumn="0" w:lastRowLastColumn="0"/>
              <w:rPr>
                <w:b w:val="0"/>
                <w:bCs w:val="0"/>
              </w:rPr>
            </w:pPr>
            <w:r w:rsidRPr="00760A7C">
              <w:t>Total Variance</w:t>
            </w:r>
          </w:p>
        </w:tc>
        <w:tc>
          <w:tcPr>
            <w:tcW w:w="1768" w:type="dxa"/>
            <w:shd w:val="clear" w:color="auto" w:fill="DAE9F7" w:themeFill="text2" w:themeFillTint="1A"/>
          </w:tcPr>
          <w:p w14:paraId="15626AF4" w14:textId="7EA602E7" w:rsidR="007918B1" w:rsidRPr="00760A7C" w:rsidRDefault="007918B1" w:rsidP="00327F51">
            <w:pPr>
              <w:pStyle w:val="DM-Body"/>
              <w:cnfStyle w:val="100000000000" w:firstRow="1" w:lastRow="0" w:firstColumn="0" w:lastColumn="0" w:oddVBand="0" w:evenVBand="0" w:oddHBand="0" w:evenHBand="0" w:firstRowFirstColumn="0" w:firstRowLastColumn="0" w:lastRowFirstColumn="0" w:lastRowLastColumn="0"/>
              <w:rPr>
                <w:b w:val="0"/>
                <w:bCs w:val="0"/>
              </w:rPr>
            </w:pPr>
            <w:r w:rsidRPr="00760A7C">
              <w:t>Contractor's 'Pain Share'</w:t>
            </w:r>
          </w:p>
        </w:tc>
      </w:tr>
      <w:tr w:rsidR="00680E8D" w14:paraId="47F3D4D5" w14:textId="77777777" w:rsidTr="0094575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65" w:type="dxa"/>
          </w:tcPr>
          <w:p w14:paraId="544E61CD" w14:textId="4B59585E" w:rsidR="00680E8D" w:rsidRDefault="00680E8D" w:rsidP="00680E8D">
            <w:pPr>
              <w:pStyle w:val="DM-Body"/>
            </w:pPr>
            <w:r w:rsidRPr="00680E8D">
              <w:t>Year 2.5</w:t>
            </w:r>
          </w:p>
        </w:tc>
        <w:tc>
          <w:tcPr>
            <w:tcW w:w="1670" w:type="dxa"/>
          </w:tcPr>
          <w:p w14:paraId="5E0AE93C" w14:textId="768399B7" w:rsidR="00680E8D" w:rsidRPr="00FB072C" w:rsidRDefault="00680E8D" w:rsidP="00FB072C">
            <w:pPr>
              <w:pStyle w:val="DM-Body"/>
              <w:cnfStyle w:val="000000100000" w:firstRow="0" w:lastRow="0" w:firstColumn="0" w:lastColumn="0" w:oddVBand="0" w:evenVBand="0" w:oddHBand="1" w:evenHBand="0" w:firstRowFirstColumn="0" w:firstRowLastColumn="0" w:lastRowFirstColumn="0" w:lastRowLastColumn="0"/>
            </w:pPr>
            <w:r w:rsidRPr="00FB072C">
              <w:t>£9,196,471</w:t>
            </w:r>
          </w:p>
        </w:tc>
        <w:tc>
          <w:tcPr>
            <w:tcW w:w="1625" w:type="dxa"/>
          </w:tcPr>
          <w:p w14:paraId="63A294FC" w14:textId="31ACF35F" w:rsidR="00680E8D" w:rsidRPr="00FB072C" w:rsidRDefault="00680E8D" w:rsidP="00FB072C">
            <w:pPr>
              <w:pStyle w:val="DM-Body"/>
              <w:cnfStyle w:val="000000100000" w:firstRow="0" w:lastRow="0" w:firstColumn="0" w:lastColumn="0" w:oddVBand="0" w:evenVBand="0" w:oddHBand="1" w:evenHBand="0" w:firstRowFirstColumn="0" w:firstRowLastColumn="0" w:lastRowFirstColumn="0" w:lastRowLastColumn="0"/>
            </w:pPr>
            <w:r w:rsidRPr="00FB072C">
              <w:t>£10,376,941</w:t>
            </w:r>
          </w:p>
        </w:tc>
        <w:tc>
          <w:tcPr>
            <w:tcW w:w="1665" w:type="dxa"/>
          </w:tcPr>
          <w:p w14:paraId="6F3A80DA" w14:textId="7D7E74F8" w:rsidR="00680E8D" w:rsidRPr="00FB072C" w:rsidRDefault="00680E8D" w:rsidP="00FB072C">
            <w:pPr>
              <w:pStyle w:val="DM-Body"/>
              <w:cnfStyle w:val="000000100000" w:firstRow="0" w:lastRow="0" w:firstColumn="0" w:lastColumn="0" w:oddVBand="0" w:evenVBand="0" w:oddHBand="1" w:evenHBand="0" w:firstRowFirstColumn="0" w:firstRowLastColumn="0" w:lastRowFirstColumn="0" w:lastRowLastColumn="0"/>
            </w:pPr>
            <w:r w:rsidRPr="00FB072C">
              <w:t>-£1,180,470</w:t>
            </w:r>
          </w:p>
        </w:tc>
        <w:tc>
          <w:tcPr>
            <w:tcW w:w="1768" w:type="dxa"/>
          </w:tcPr>
          <w:p w14:paraId="326E2E52" w14:textId="76F11128" w:rsidR="00680E8D" w:rsidRPr="00FB072C" w:rsidRDefault="00680E8D" w:rsidP="00FB072C">
            <w:pPr>
              <w:pStyle w:val="DM-Body"/>
              <w:cnfStyle w:val="000000100000" w:firstRow="0" w:lastRow="0" w:firstColumn="0" w:lastColumn="0" w:oddVBand="0" w:evenVBand="0" w:oddHBand="1" w:evenHBand="0" w:firstRowFirstColumn="0" w:firstRowLastColumn="0" w:lastRowFirstColumn="0" w:lastRowLastColumn="0"/>
            </w:pPr>
            <w:r w:rsidRPr="00FB072C">
              <w:t>£590,235</w:t>
            </w:r>
          </w:p>
        </w:tc>
      </w:tr>
      <w:tr w:rsidR="007918B1" w14:paraId="6E375F5C" w14:textId="77777777" w:rsidTr="00945757">
        <w:tc>
          <w:tcPr>
            <w:cnfStyle w:val="001000000000" w:firstRow="0" w:lastRow="0" w:firstColumn="1" w:lastColumn="0" w:oddVBand="0" w:evenVBand="0" w:oddHBand="0" w:evenHBand="0" w:firstRowFirstColumn="0" w:firstRowLastColumn="0" w:lastRowFirstColumn="0" w:lastRowLastColumn="0"/>
            <w:tcW w:w="1665" w:type="dxa"/>
          </w:tcPr>
          <w:p w14:paraId="7038CF6F" w14:textId="1E52FE21" w:rsidR="007918B1" w:rsidRDefault="00680E8D" w:rsidP="00327F51">
            <w:pPr>
              <w:pStyle w:val="DM-Body"/>
            </w:pPr>
            <w:r w:rsidRPr="00680E8D">
              <w:t>Year 3</w:t>
            </w:r>
          </w:p>
        </w:tc>
        <w:tc>
          <w:tcPr>
            <w:tcW w:w="1670" w:type="dxa"/>
          </w:tcPr>
          <w:p w14:paraId="4E7AD048" w14:textId="3F890116" w:rsidR="007918B1" w:rsidRDefault="00912925" w:rsidP="00327F51">
            <w:pPr>
              <w:pStyle w:val="DM-Body"/>
              <w:cnfStyle w:val="000000000000" w:firstRow="0" w:lastRow="0" w:firstColumn="0" w:lastColumn="0" w:oddVBand="0" w:evenVBand="0" w:oddHBand="0" w:evenHBand="0" w:firstRowFirstColumn="0" w:firstRowLastColumn="0" w:lastRowFirstColumn="0" w:lastRowLastColumn="0"/>
            </w:pPr>
            <w:r>
              <w:t>£</w:t>
            </w:r>
            <w:r w:rsidRPr="00912925">
              <w:t xml:space="preserve">24,946,504 </w:t>
            </w:r>
          </w:p>
        </w:tc>
        <w:tc>
          <w:tcPr>
            <w:tcW w:w="1625" w:type="dxa"/>
          </w:tcPr>
          <w:p w14:paraId="589536D7" w14:textId="6F640076" w:rsidR="007918B1" w:rsidRDefault="00912925" w:rsidP="00327F51">
            <w:pPr>
              <w:pStyle w:val="DM-Body"/>
              <w:cnfStyle w:val="000000000000" w:firstRow="0" w:lastRow="0" w:firstColumn="0" w:lastColumn="0" w:oddVBand="0" w:evenVBand="0" w:oddHBand="0" w:evenHBand="0" w:firstRowFirstColumn="0" w:firstRowLastColumn="0" w:lastRowFirstColumn="0" w:lastRowLastColumn="0"/>
            </w:pPr>
            <w:r w:rsidRPr="00912925">
              <w:t>£29,592,304</w:t>
            </w:r>
          </w:p>
        </w:tc>
        <w:tc>
          <w:tcPr>
            <w:tcW w:w="1665" w:type="dxa"/>
          </w:tcPr>
          <w:p w14:paraId="6F65CA64" w14:textId="2A4C870C" w:rsidR="007918B1" w:rsidRDefault="00912925" w:rsidP="00327F51">
            <w:pPr>
              <w:pStyle w:val="DM-Body"/>
              <w:cnfStyle w:val="000000000000" w:firstRow="0" w:lastRow="0" w:firstColumn="0" w:lastColumn="0" w:oddVBand="0" w:evenVBand="0" w:oddHBand="0" w:evenHBand="0" w:firstRowFirstColumn="0" w:firstRowLastColumn="0" w:lastRowFirstColumn="0" w:lastRowLastColumn="0"/>
            </w:pPr>
            <w:r w:rsidRPr="00912925">
              <w:t>-£4,645,800</w:t>
            </w:r>
          </w:p>
        </w:tc>
        <w:tc>
          <w:tcPr>
            <w:tcW w:w="1768" w:type="dxa"/>
          </w:tcPr>
          <w:p w14:paraId="2F125AEF" w14:textId="69A75FF6" w:rsidR="007918B1" w:rsidRDefault="00912925" w:rsidP="00327F51">
            <w:pPr>
              <w:pStyle w:val="DM-Body"/>
              <w:cnfStyle w:val="000000000000" w:firstRow="0" w:lastRow="0" w:firstColumn="0" w:lastColumn="0" w:oddVBand="0" w:evenVBand="0" w:oddHBand="0" w:evenHBand="0" w:firstRowFirstColumn="0" w:firstRowLastColumn="0" w:lastRowFirstColumn="0" w:lastRowLastColumn="0"/>
            </w:pPr>
            <w:r w:rsidRPr="00912925">
              <w:t>-£241,187</w:t>
            </w:r>
          </w:p>
        </w:tc>
      </w:tr>
      <w:tr w:rsidR="007918B1" w14:paraId="6303E925" w14:textId="77777777" w:rsidTr="0094575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65" w:type="dxa"/>
          </w:tcPr>
          <w:p w14:paraId="5D5232C6" w14:textId="3D519B4B" w:rsidR="007918B1" w:rsidRDefault="00680E8D" w:rsidP="00680E8D">
            <w:pPr>
              <w:pStyle w:val="DM-Body"/>
            </w:pPr>
            <w:r w:rsidRPr="00680E8D">
              <w:t>Year 4</w:t>
            </w:r>
          </w:p>
        </w:tc>
        <w:tc>
          <w:tcPr>
            <w:tcW w:w="1670" w:type="dxa"/>
          </w:tcPr>
          <w:p w14:paraId="3572B491" w14:textId="70F00151" w:rsidR="007918B1" w:rsidRDefault="0020076E" w:rsidP="00327F51">
            <w:pPr>
              <w:pStyle w:val="DM-Body"/>
              <w:cnfStyle w:val="000000100000" w:firstRow="0" w:lastRow="0" w:firstColumn="0" w:lastColumn="0" w:oddVBand="0" w:evenVBand="0" w:oddHBand="1" w:evenHBand="0" w:firstRowFirstColumn="0" w:firstRowLastColumn="0" w:lastRowFirstColumn="0" w:lastRowLastColumn="0"/>
            </w:pPr>
            <w:r w:rsidRPr="0020076E">
              <w:t>£32,179,865</w:t>
            </w:r>
          </w:p>
        </w:tc>
        <w:tc>
          <w:tcPr>
            <w:tcW w:w="1625" w:type="dxa"/>
          </w:tcPr>
          <w:p w14:paraId="0C85E1F7" w14:textId="6EB473B5" w:rsidR="007918B1" w:rsidRDefault="0020076E" w:rsidP="00327F51">
            <w:pPr>
              <w:pStyle w:val="DM-Body"/>
              <w:cnfStyle w:val="000000100000" w:firstRow="0" w:lastRow="0" w:firstColumn="0" w:lastColumn="0" w:oddVBand="0" w:evenVBand="0" w:oddHBand="1" w:evenHBand="0" w:firstRowFirstColumn="0" w:firstRowLastColumn="0" w:lastRowFirstColumn="0" w:lastRowLastColumn="0"/>
            </w:pPr>
            <w:r w:rsidRPr="0020076E">
              <w:t>£40,901,753</w:t>
            </w:r>
          </w:p>
        </w:tc>
        <w:tc>
          <w:tcPr>
            <w:tcW w:w="1665" w:type="dxa"/>
          </w:tcPr>
          <w:p w14:paraId="073A788E" w14:textId="728233C8" w:rsidR="007918B1" w:rsidRDefault="0020076E" w:rsidP="00327F51">
            <w:pPr>
              <w:pStyle w:val="DM-Body"/>
              <w:cnfStyle w:val="000000100000" w:firstRow="0" w:lastRow="0" w:firstColumn="0" w:lastColumn="0" w:oddVBand="0" w:evenVBand="0" w:oddHBand="1" w:evenHBand="0" w:firstRowFirstColumn="0" w:firstRowLastColumn="0" w:lastRowFirstColumn="0" w:lastRowLastColumn="0"/>
            </w:pPr>
            <w:r w:rsidRPr="0020076E">
              <w:t>-£8,721,888</w:t>
            </w:r>
          </w:p>
        </w:tc>
        <w:tc>
          <w:tcPr>
            <w:tcW w:w="1768" w:type="dxa"/>
          </w:tcPr>
          <w:p w14:paraId="692F9F6C" w14:textId="07A8294A" w:rsidR="007918B1" w:rsidRDefault="0020076E" w:rsidP="00327F51">
            <w:pPr>
              <w:pStyle w:val="DM-Body"/>
              <w:cnfStyle w:val="000000100000" w:firstRow="0" w:lastRow="0" w:firstColumn="0" w:lastColumn="0" w:oddVBand="0" w:evenVBand="0" w:oddHBand="1" w:evenHBand="0" w:firstRowFirstColumn="0" w:firstRowLastColumn="0" w:lastRowFirstColumn="0" w:lastRowLastColumn="0"/>
            </w:pPr>
            <w:r w:rsidRPr="0020076E">
              <w:t>-£2,413,489</w:t>
            </w:r>
          </w:p>
        </w:tc>
      </w:tr>
      <w:tr w:rsidR="007918B1" w14:paraId="2253A208" w14:textId="77777777" w:rsidTr="00945757">
        <w:tc>
          <w:tcPr>
            <w:cnfStyle w:val="001000000000" w:firstRow="0" w:lastRow="0" w:firstColumn="1" w:lastColumn="0" w:oddVBand="0" w:evenVBand="0" w:oddHBand="0" w:evenHBand="0" w:firstRowFirstColumn="0" w:firstRowLastColumn="0" w:lastRowFirstColumn="0" w:lastRowLastColumn="0"/>
            <w:tcW w:w="1665" w:type="dxa"/>
          </w:tcPr>
          <w:p w14:paraId="28141466" w14:textId="12F9E7C4" w:rsidR="007918B1" w:rsidRDefault="00680E8D" w:rsidP="00327F51">
            <w:pPr>
              <w:pStyle w:val="DM-Body"/>
            </w:pPr>
            <w:r w:rsidRPr="00680E8D">
              <w:t>Year 5</w:t>
            </w:r>
          </w:p>
        </w:tc>
        <w:tc>
          <w:tcPr>
            <w:tcW w:w="1670" w:type="dxa"/>
          </w:tcPr>
          <w:p w14:paraId="255F4C5F" w14:textId="5FD8ADB2" w:rsidR="007918B1" w:rsidRDefault="0020076E" w:rsidP="00327F51">
            <w:pPr>
              <w:pStyle w:val="DM-Body"/>
              <w:cnfStyle w:val="000000000000" w:firstRow="0" w:lastRow="0" w:firstColumn="0" w:lastColumn="0" w:oddVBand="0" w:evenVBand="0" w:oddHBand="0" w:evenHBand="0" w:firstRowFirstColumn="0" w:firstRowLastColumn="0" w:lastRowFirstColumn="0" w:lastRowLastColumn="0"/>
            </w:pPr>
            <w:r w:rsidRPr="0020076E">
              <w:t>£41,615,475</w:t>
            </w:r>
          </w:p>
        </w:tc>
        <w:tc>
          <w:tcPr>
            <w:tcW w:w="1625" w:type="dxa"/>
          </w:tcPr>
          <w:p w14:paraId="54019EA5" w14:textId="0D17C5BF" w:rsidR="007918B1" w:rsidRDefault="0020076E" w:rsidP="00327F51">
            <w:pPr>
              <w:pStyle w:val="DM-Body"/>
              <w:cnfStyle w:val="000000000000" w:firstRow="0" w:lastRow="0" w:firstColumn="0" w:lastColumn="0" w:oddVBand="0" w:evenVBand="0" w:oddHBand="0" w:evenHBand="0" w:firstRowFirstColumn="0" w:firstRowLastColumn="0" w:lastRowFirstColumn="0" w:lastRowLastColumn="0"/>
            </w:pPr>
            <w:r w:rsidRPr="0020076E">
              <w:t>£51,506,593</w:t>
            </w:r>
          </w:p>
        </w:tc>
        <w:tc>
          <w:tcPr>
            <w:tcW w:w="1665" w:type="dxa"/>
          </w:tcPr>
          <w:p w14:paraId="5D2FFA61" w14:textId="4D14C1D5" w:rsidR="007918B1" w:rsidRDefault="00430334" w:rsidP="00327F51">
            <w:pPr>
              <w:pStyle w:val="DM-Body"/>
              <w:cnfStyle w:val="000000000000" w:firstRow="0" w:lastRow="0" w:firstColumn="0" w:lastColumn="0" w:oddVBand="0" w:evenVBand="0" w:oddHBand="0" w:evenHBand="0" w:firstRowFirstColumn="0" w:firstRowLastColumn="0" w:lastRowFirstColumn="0" w:lastRowLastColumn="0"/>
            </w:pPr>
            <w:r w:rsidRPr="00430334">
              <w:t>-£9,891,117</w:t>
            </w:r>
          </w:p>
        </w:tc>
        <w:tc>
          <w:tcPr>
            <w:tcW w:w="1768" w:type="dxa"/>
          </w:tcPr>
          <w:p w14:paraId="14A53E4C" w14:textId="03AE97EC" w:rsidR="007918B1" w:rsidRDefault="00430334" w:rsidP="00327F51">
            <w:pPr>
              <w:pStyle w:val="DM-Body"/>
              <w:cnfStyle w:val="000000000000" w:firstRow="0" w:lastRow="0" w:firstColumn="0" w:lastColumn="0" w:oddVBand="0" w:evenVBand="0" w:oddHBand="0" w:evenHBand="0" w:firstRowFirstColumn="0" w:firstRowLastColumn="0" w:lastRowFirstColumn="0" w:lastRowLastColumn="0"/>
            </w:pPr>
            <w:r w:rsidRPr="00430334">
              <w:t>-£2,663,636</w:t>
            </w:r>
          </w:p>
        </w:tc>
      </w:tr>
    </w:tbl>
    <w:p w14:paraId="4D39D5BE" w14:textId="53769166" w:rsidR="00CC38BB" w:rsidRDefault="00CC38BB" w:rsidP="00CC38BB">
      <w:pPr>
        <w:rPr>
          <w:i/>
          <w:iCs/>
        </w:rPr>
      </w:pPr>
      <w:r w:rsidRPr="009D77B1">
        <w:rPr>
          <w:i/>
          <w:iCs/>
        </w:rPr>
        <w:t xml:space="preserve">(Note: Data extracted directly from FA Statements Appendix </w:t>
      </w:r>
      <w:r w:rsidR="00921B5D" w:rsidRPr="009D77B1">
        <w:rPr>
          <w:i/>
          <w:iCs/>
        </w:rPr>
        <w:t>E</w:t>
      </w:r>
      <w:r w:rsidRPr="009D77B1">
        <w:rPr>
          <w:i/>
          <w:iCs/>
        </w:rPr>
        <w:t xml:space="preserve">: </w:t>
      </w:r>
      <w:r w:rsidR="009B56E3" w:rsidRPr="009D77B1">
        <w:rPr>
          <w:i/>
          <w:iCs/>
        </w:rPr>
        <w:t xml:space="preserve">Commercial </w:t>
      </w:r>
      <w:r w:rsidRPr="009D77B1">
        <w:rPr>
          <w:i/>
          <w:iCs/>
        </w:rPr>
        <w:t xml:space="preserve">Pain/Gain </w:t>
      </w:r>
      <w:r w:rsidR="009B56E3" w:rsidRPr="009D77B1">
        <w:rPr>
          <w:i/>
          <w:iCs/>
        </w:rPr>
        <w:t>Summary</w:t>
      </w:r>
      <w:r w:rsidRPr="009D77B1">
        <w:rPr>
          <w:i/>
          <w:iCs/>
        </w:rPr>
        <w:t>)</w:t>
      </w:r>
    </w:p>
    <w:p w14:paraId="2C0B63B3" w14:textId="7C33741D" w:rsidR="004C3BCE" w:rsidRDefault="004C3BCE" w:rsidP="004C3BCE">
      <w:pPr>
        <w:pStyle w:val="DM-Body"/>
      </w:pPr>
      <w:r w:rsidRPr="004C3BCE">
        <w:t xml:space="preserve">Furthermore, the Final Account (FA) statements provide empirical proof that the theoretical 'no-blame' culture of the WNA was ultimately superseded by aggressive, highly adversarial commercial auditing. Rather than operating in a "spirit of mutual trust" </w:t>
      </w:r>
      <w:sdt>
        <w:sdtPr>
          <w:id w:val="-1841772443"/>
          <w:citation/>
        </w:sdtPr>
        <w:sdtContent>
          <w:r w:rsidR="004F32FB">
            <w:fldChar w:fldCharType="begin"/>
          </w:r>
          <w:r w:rsidR="004F32FB">
            <w:instrText xml:space="preserve"> CITATION UKW182 \l 2057 </w:instrText>
          </w:r>
          <w:r w:rsidR="004F32FB">
            <w:fldChar w:fldCharType="separate"/>
          </w:r>
          <w:r w:rsidR="0019732A" w:rsidRPr="0019732A">
            <w:rPr>
              <w:noProof/>
            </w:rPr>
            <w:t>(UK WaSC, 2018d)</w:t>
          </w:r>
          <w:r w:rsidR="004F32FB">
            <w:fldChar w:fldCharType="end"/>
          </w:r>
        </w:sdtContent>
      </w:sdt>
      <w:r w:rsidRPr="004C3BCE">
        <w:t>, the Client leveraged the strict parameters of the NEC Option C contract to levy escalating 'Disallowed Costs' against the Delivery Partner.</w:t>
      </w:r>
    </w:p>
    <w:p w14:paraId="61B11554" w14:textId="6436F96B" w:rsidR="00927EF5" w:rsidRDefault="00D674EA" w:rsidP="00D674EA">
      <w:pPr>
        <w:pStyle w:val="DM-H2"/>
      </w:pPr>
      <w:bookmarkStart w:id="231" w:name="_Toc224744763"/>
      <w:bookmarkStart w:id="232" w:name="_Toc225103661"/>
      <w:bookmarkStart w:id="233" w:name="_Toc225525013"/>
      <w:r w:rsidRPr="00D674EA">
        <w:t xml:space="preserve">8.1.2 </w:t>
      </w:r>
      <w:r w:rsidR="00FC2F25" w:rsidRPr="00D674EA">
        <w:t>The Cost of Poor Workmanship</w:t>
      </w:r>
      <w:bookmarkEnd w:id="231"/>
      <w:bookmarkEnd w:id="232"/>
      <w:bookmarkEnd w:id="233"/>
    </w:p>
    <w:p w14:paraId="5F60237A" w14:textId="0FC1181B" w:rsidR="002F451F" w:rsidRDefault="002F451F" w:rsidP="002F451F">
      <w:pPr>
        <w:pStyle w:val="DM-H3"/>
      </w:pPr>
      <w:bookmarkStart w:id="234" w:name="_Toc224743696"/>
      <w:bookmarkStart w:id="235" w:name="_Toc224744764"/>
      <w:bookmarkStart w:id="236" w:name="_Toc225103662"/>
      <w:bookmarkStart w:id="237" w:name="_Toc225525014"/>
      <w:r>
        <w:t xml:space="preserve">Table </w:t>
      </w:r>
      <w:r>
        <w:fldChar w:fldCharType="begin"/>
      </w:r>
      <w:r>
        <w:instrText>SEQ Table \* ARABIC</w:instrText>
      </w:r>
      <w:r>
        <w:fldChar w:fldCharType="separate"/>
      </w:r>
      <w:r w:rsidR="007332B0">
        <w:rPr>
          <w:noProof/>
        </w:rPr>
        <w:t>5</w:t>
      </w:r>
      <w:r>
        <w:fldChar w:fldCharType="end"/>
      </w:r>
      <w:r>
        <w:t xml:space="preserve">: </w:t>
      </w:r>
      <w:r w:rsidRPr="00ED254E">
        <w:t>Pain Cost Breakdown</w:t>
      </w:r>
      <w:bookmarkEnd w:id="234"/>
      <w:bookmarkEnd w:id="235"/>
      <w:bookmarkEnd w:id="236"/>
      <w:bookmarkEnd w:id="237"/>
      <w:r w:rsidR="005B299B">
        <w:t xml:space="preserve">. Source: Author, data taken from </w:t>
      </w:r>
      <w:sdt>
        <w:sdtPr>
          <w:id w:val="1230419480"/>
          <w:citation/>
        </w:sdtPr>
        <w:sdtContent>
          <w:r w:rsidR="005B299B">
            <w:fldChar w:fldCharType="begin"/>
          </w:r>
          <w:r w:rsidR="005B299B">
            <w:instrText xml:space="preserve"> CITATION UKW5a \l 2057 </w:instrText>
          </w:r>
          <w:r w:rsidR="005B299B">
            <w:fldChar w:fldCharType="separate"/>
          </w:r>
          <w:r w:rsidR="005B299B" w:rsidRPr="005B299B">
            <w:rPr>
              <w:noProof/>
            </w:rPr>
            <w:t>(UK WaSC, 2025a)</w:t>
          </w:r>
          <w:r w:rsidR="005B299B">
            <w:fldChar w:fldCharType="end"/>
          </w:r>
        </w:sdtContent>
      </w:sdt>
    </w:p>
    <w:tbl>
      <w:tblPr>
        <w:tblStyle w:val="PlainTable1"/>
        <w:tblW w:w="8773" w:type="dxa"/>
        <w:tblLook w:val="04A0" w:firstRow="1" w:lastRow="0" w:firstColumn="1" w:lastColumn="0" w:noHBand="0" w:noVBand="1"/>
      </w:tblPr>
      <w:tblGrid>
        <w:gridCol w:w="2234"/>
        <w:gridCol w:w="3562"/>
        <w:gridCol w:w="2977"/>
      </w:tblGrid>
      <w:tr w:rsidR="00BC05B6" w14:paraId="01478162" w14:textId="76A0FFFC" w:rsidTr="00955F3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34" w:type="dxa"/>
            <w:shd w:val="clear" w:color="auto" w:fill="DAE9F7" w:themeFill="text2" w:themeFillTint="1A"/>
          </w:tcPr>
          <w:p w14:paraId="0179E0EB" w14:textId="407F41E6" w:rsidR="00BC05B6" w:rsidRPr="002F34F3" w:rsidRDefault="00BC05B6" w:rsidP="002851FA">
            <w:pPr>
              <w:pStyle w:val="DM-Body"/>
              <w:jc w:val="left"/>
              <w:rPr>
                <w:b w:val="0"/>
                <w:bCs w:val="0"/>
                <w:sz w:val="22"/>
                <w:szCs w:val="22"/>
              </w:rPr>
            </w:pPr>
            <w:r w:rsidRPr="002F34F3">
              <w:rPr>
                <w:sz w:val="22"/>
                <w:szCs w:val="22"/>
              </w:rPr>
              <w:t xml:space="preserve">Failure Category </w:t>
            </w:r>
          </w:p>
        </w:tc>
        <w:tc>
          <w:tcPr>
            <w:tcW w:w="3562" w:type="dxa"/>
            <w:shd w:val="clear" w:color="auto" w:fill="DAE9F7" w:themeFill="text2" w:themeFillTint="1A"/>
          </w:tcPr>
          <w:p w14:paraId="3BB658C9" w14:textId="6C0E9A4E" w:rsidR="00BC05B6" w:rsidRPr="002F34F3" w:rsidRDefault="00BC05B6" w:rsidP="002851FA">
            <w:pPr>
              <w:pStyle w:val="DM-Body"/>
              <w:jc w:val="left"/>
              <w:cnfStyle w:val="100000000000" w:firstRow="1" w:lastRow="0" w:firstColumn="0" w:lastColumn="0" w:oddVBand="0" w:evenVBand="0" w:oddHBand="0" w:evenHBand="0" w:firstRowFirstColumn="0" w:firstRowLastColumn="0" w:lastRowFirstColumn="0" w:lastRowLastColumn="0"/>
              <w:rPr>
                <w:b w:val="0"/>
                <w:bCs w:val="0"/>
                <w:sz w:val="22"/>
                <w:szCs w:val="22"/>
              </w:rPr>
            </w:pPr>
            <w:r w:rsidRPr="002F34F3">
              <w:rPr>
                <w:sz w:val="22"/>
                <w:szCs w:val="22"/>
              </w:rPr>
              <w:t>Examples from Final Account Audit Ledgers</w:t>
            </w:r>
          </w:p>
        </w:tc>
        <w:tc>
          <w:tcPr>
            <w:tcW w:w="2977" w:type="dxa"/>
            <w:shd w:val="clear" w:color="auto" w:fill="DAE9F7" w:themeFill="text2" w:themeFillTint="1A"/>
          </w:tcPr>
          <w:p w14:paraId="19895BAA" w14:textId="503B950F" w:rsidR="00BC05B6" w:rsidRPr="002F34F3" w:rsidRDefault="00BC05B6" w:rsidP="002851FA">
            <w:pPr>
              <w:pStyle w:val="DM-Body"/>
              <w:jc w:val="left"/>
              <w:cnfStyle w:val="100000000000" w:firstRow="1" w:lastRow="0" w:firstColumn="0" w:lastColumn="0" w:oddVBand="0" w:evenVBand="0" w:oddHBand="0" w:evenHBand="0" w:firstRowFirstColumn="0" w:firstRowLastColumn="0" w:lastRowFirstColumn="0" w:lastRowLastColumn="0"/>
              <w:rPr>
                <w:b w:val="0"/>
                <w:bCs w:val="0"/>
                <w:sz w:val="22"/>
                <w:szCs w:val="22"/>
              </w:rPr>
            </w:pPr>
            <w:r w:rsidRPr="002F34F3">
              <w:rPr>
                <w:sz w:val="22"/>
                <w:szCs w:val="22"/>
              </w:rPr>
              <w:t>Contract</w:t>
            </w:r>
            <w:r w:rsidR="00954AF2" w:rsidRPr="002F34F3">
              <w:rPr>
                <w:sz w:val="22"/>
                <w:szCs w:val="22"/>
              </w:rPr>
              <w:t xml:space="preserve"> </w:t>
            </w:r>
            <w:r w:rsidRPr="002F34F3">
              <w:rPr>
                <w:sz w:val="22"/>
                <w:szCs w:val="22"/>
              </w:rPr>
              <w:t>Clause Invoked</w:t>
            </w:r>
          </w:p>
        </w:tc>
      </w:tr>
      <w:tr w:rsidR="00BC05B6" w14:paraId="511B37C5" w14:textId="648A493B" w:rsidTr="006D683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34" w:type="dxa"/>
          </w:tcPr>
          <w:p w14:paraId="2F3B4BC4" w14:textId="6D4B27EB" w:rsidR="00BC05B6" w:rsidRPr="002F34F3" w:rsidRDefault="00BC05B6" w:rsidP="002851FA">
            <w:pPr>
              <w:pStyle w:val="DM-Body"/>
              <w:jc w:val="left"/>
              <w:rPr>
                <w:sz w:val="22"/>
                <w:szCs w:val="22"/>
              </w:rPr>
            </w:pPr>
            <w:r w:rsidRPr="002F34F3">
              <w:rPr>
                <w:sz w:val="22"/>
                <w:szCs w:val="22"/>
              </w:rPr>
              <w:t>Defective Workmanship</w:t>
            </w:r>
          </w:p>
        </w:tc>
        <w:tc>
          <w:tcPr>
            <w:tcW w:w="3562" w:type="dxa"/>
          </w:tcPr>
          <w:p w14:paraId="10D67CC4" w14:textId="29E35246" w:rsidR="00BC05B6" w:rsidRPr="002F34F3" w:rsidRDefault="00BC05B6" w:rsidP="002851FA">
            <w:pPr>
              <w:pStyle w:val="DM-Body"/>
              <w:jc w:val="left"/>
              <w:cnfStyle w:val="000000100000" w:firstRow="0" w:lastRow="0" w:firstColumn="0" w:lastColumn="0" w:oddVBand="0" w:evenVBand="0" w:oddHBand="1" w:evenHBand="0" w:firstRowFirstColumn="0" w:firstRowLastColumn="0" w:lastRowFirstColumn="0" w:lastRowLastColumn="0"/>
              <w:rPr>
                <w:sz w:val="22"/>
                <w:szCs w:val="22"/>
              </w:rPr>
            </w:pPr>
            <w:r w:rsidRPr="002F34F3">
              <w:rPr>
                <w:sz w:val="22"/>
                <w:szCs w:val="22"/>
              </w:rPr>
              <w:t>Deductions for "Rectify Poor Work" (RWE/RPW) and "Repair Poor New Connection" (RPN)</w:t>
            </w:r>
          </w:p>
        </w:tc>
        <w:tc>
          <w:tcPr>
            <w:tcW w:w="2977" w:type="dxa"/>
          </w:tcPr>
          <w:p w14:paraId="28283F1E" w14:textId="08EC89CD" w:rsidR="00BC05B6" w:rsidRPr="002F34F3" w:rsidRDefault="00BE0D0B" w:rsidP="002851FA">
            <w:pPr>
              <w:pStyle w:val="DM-Body"/>
              <w:jc w:val="left"/>
              <w:cnfStyle w:val="000000100000" w:firstRow="0" w:lastRow="0" w:firstColumn="0" w:lastColumn="0" w:oddVBand="0" w:evenVBand="0" w:oddHBand="1" w:evenHBand="0" w:firstRowFirstColumn="0" w:firstRowLastColumn="0" w:lastRowFirstColumn="0" w:lastRowLastColumn="0"/>
              <w:rPr>
                <w:sz w:val="22"/>
                <w:szCs w:val="22"/>
              </w:rPr>
            </w:pPr>
            <w:r w:rsidRPr="002F34F3">
              <w:rPr>
                <w:sz w:val="22"/>
                <w:szCs w:val="22"/>
              </w:rPr>
              <w:t>Clause 11.2(25): Correcting Defects after Task Completion.</w:t>
            </w:r>
          </w:p>
        </w:tc>
      </w:tr>
      <w:tr w:rsidR="00BC05B6" w14:paraId="1E944E23" w14:textId="123BF2E6" w:rsidTr="006D6833">
        <w:tc>
          <w:tcPr>
            <w:cnfStyle w:val="001000000000" w:firstRow="0" w:lastRow="0" w:firstColumn="1" w:lastColumn="0" w:oddVBand="0" w:evenVBand="0" w:oddHBand="0" w:evenHBand="0" w:firstRowFirstColumn="0" w:firstRowLastColumn="0" w:lastRowFirstColumn="0" w:lastRowLastColumn="0"/>
            <w:tcW w:w="2234" w:type="dxa"/>
          </w:tcPr>
          <w:p w14:paraId="1C3766CF" w14:textId="0A395460" w:rsidR="00BC05B6" w:rsidRPr="002F34F3" w:rsidRDefault="00BE0D0B" w:rsidP="002851FA">
            <w:pPr>
              <w:pStyle w:val="DM-Body"/>
              <w:jc w:val="left"/>
              <w:rPr>
                <w:sz w:val="22"/>
                <w:szCs w:val="22"/>
              </w:rPr>
            </w:pPr>
            <w:r w:rsidRPr="002F34F3">
              <w:rPr>
                <w:sz w:val="22"/>
                <w:szCs w:val="22"/>
              </w:rPr>
              <w:t>Customer Damage (GSS)</w:t>
            </w:r>
          </w:p>
        </w:tc>
        <w:tc>
          <w:tcPr>
            <w:tcW w:w="3562" w:type="dxa"/>
          </w:tcPr>
          <w:p w14:paraId="146FD417" w14:textId="58A43642" w:rsidR="00BC05B6" w:rsidRPr="002F34F3" w:rsidRDefault="00BE0D0B" w:rsidP="002851FA">
            <w:pPr>
              <w:pStyle w:val="DM-Body"/>
              <w:jc w:val="left"/>
              <w:cnfStyle w:val="000000000000" w:firstRow="0" w:lastRow="0" w:firstColumn="0" w:lastColumn="0" w:oddVBand="0" w:evenVBand="0" w:oddHBand="0" w:evenHBand="0" w:firstRowFirstColumn="0" w:firstRowLastColumn="0" w:lastRowFirstColumn="0" w:lastRowLastColumn="0"/>
              <w:rPr>
                <w:sz w:val="22"/>
                <w:szCs w:val="22"/>
              </w:rPr>
            </w:pPr>
            <w:r w:rsidRPr="002F34F3">
              <w:rPr>
                <w:sz w:val="22"/>
                <w:szCs w:val="22"/>
              </w:rPr>
              <w:t xml:space="preserve">Direct deductions for property damage, including a £32,630 </w:t>
            </w:r>
            <w:r w:rsidRPr="002F34F3">
              <w:rPr>
                <w:sz w:val="22"/>
                <w:szCs w:val="22"/>
              </w:rPr>
              <w:lastRenderedPageBreak/>
              <w:t>claim in Year 3, and £83,469 in Year 4.</w:t>
            </w:r>
          </w:p>
        </w:tc>
        <w:tc>
          <w:tcPr>
            <w:tcW w:w="2977" w:type="dxa"/>
          </w:tcPr>
          <w:p w14:paraId="20E20D64" w14:textId="23FDEAA3" w:rsidR="00BC05B6" w:rsidRPr="002F34F3" w:rsidRDefault="00BE0D0B" w:rsidP="002851FA">
            <w:pPr>
              <w:pStyle w:val="DM-Body"/>
              <w:jc w:val="left"/>
              <w:cnfStyle w:val="000000000000" w:firstRow="0" w:lastRow="0" w:firstColumn="0" w:lastColumn="0" w:oddVBand="0" w:evenVBand="0" w:oddHBand="0" w:evenHBand="0" w:firstRowFirstColumn="0" w:firstRowLastColumn="0" w:lastRowFirstColumn="0" w:lastRowLastColumn="0"/>
              <w:rPr>
                <w:sz w:val="22"/>
                <w:szCs w:val="22"/>
              </w:rPr>
            </w:pPr>
            <w:r w:rsidRPr="002F34F3">
              <w:rPr>
                <w:sz w:val="22"/>
                <w:szCs w:val="22"/>
              </w:rPr>
              <w:lastRenderedPageBreak/>
              <w:t>Clause 11.2(6): Guaranteed Standards of Service (GSS) fines.</w:t>
            </w:r>
          </w:p>
        </w:tc>
      </w:tr>
      <w:tr w:rsidR="00BC05B6" w14:paraId="1F8D5ACA" w14:textId="0035F014" w:rsidTr="006D683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34" w:type="dxa"/>
          </w:tcPr>
          <w:p w14:paraId="3A865946" w14:textId="4A09DADB" w:rsidR="00BC05B6" w:rsidRPr="002F34F3" w:rsidRDefault="00533D6F" w:rsidP="002851FA">
            <w:pPr>
              <w:pStyle w:val="DM-Body"/>
              <w:jc w:val="left"/>
              <w:rPr>
                <w:sz w:val="22"/>
                <w:szCs w:val="22"/>
              </w:rPr>
            </w:pPr>
            <w:r w:rsidRPr="002F34F3">
              <w:rPr>
                <w:sz w:val="22"/>
                <w:szCs w:val="22"/>
              </w:rPr>
              <w:t>Administrative Failures</w:t>
            </w:r>
          </w:p>
        </w:tc>
        <w:tc>
          <w:tcPr>
            <w:tcW w:w="3562" w:type="dxa"/>
          </w:tcPr>
          <w:p w14:paraId="4F1BB3FC" w14:textId="5B8B301E" w:rsidR="00BC05B6" w:rsidRPr="002F34F3" w:rsidRDefault="005B299B" w:rsidP="002851FA">
            <w:pPr>
              <w:pStyle w:val="DM-Body"/>
              <w:jc w:val="left"/>
              <w:cnfStyle w:val="000000100000" w:firstRow="0" w:lastRow="0" w:firstColumn="0" w:lastColumn="0" w:oddVBand="0" w:evenVBand="0" w:oddHBand="1" w:evenHBand="0" w:firstRowFirstColumn="0" w:firstRowLastColumn="0" w:lastRowFirstColumn="0" w:lastRowLastColumn="0"/>
              <w:rPr>
                <w:sz w:val="22"/>
                <w:szCs w:val="22"/>
              </w:rPr>
            </w:pPr>
            <w:r>
              <w:rPr>
                <w:sz w:val="22"/>
                <w:szCs w:val="22"/>
              </w:rPr>
              <w:t>£</w:t>
            </w:r>
            <w:r w:rsidR="00533D6F" w:rsidRPr="002F34F3">
              <w:rPr>
                <w:sz w:val="22"/>
                <w:szCs w:val="22"/>
              </w:rPr>
              <w:t>75,663 disallowed for "No Photos" and deductions for unapproved "Overnight Accommodation".</w:t>
            </w:r>
          </w:p>
        </w:tc>
        <w:tc>
          <w:tcPr>
            <w:tcW w:w="2977" w:type="dxa"/>
          </w:tcPr>
          <w:p w14:paraId="3047E2BE" w14:textId="11188FE3" w:rsidR="00BC05B6" w:rsidRPr="002F34F3" w:rsidRDefault="00954AF2" w:rsidP="002851FA">
            <w:pPr>
              <w:pStyle w:val="DM-Body"/>
              <w:jc w:val="left"/>
              <w:cnfStyle w:val="000000100000" w:firstRow="0" w:lastRow="0" w:firstColumn="0" w:lastColumn="0" w:oddVBand="0" w:evenVBand="0" w:oddHBand="1" w:evenHBand="0" w:firstRowFirstColumn="0" w:firstRowLastColumn="0" w:lastRowFirstColumn="0" w:lastRowLastColumn="0"/>
              <w:rPr>
                <w:sz w:val="22"/>
                <w:szCs w:val="22"/>
              </w:rPr>
            </w:pPr>
            <w:r w:rsidRPr="002F34F3">
              <w:rPr>
                <w:sz w:val="22"/>
                <w:szCs w:val="22"/>
              </w:rPr>
              <w:t>Clause 11.2(6): Costs not justified by the Contractor's accounts.</w:t>
            </w:r>
          </w:p>
        </w:tc>
      </w:tr>
    </w:tbl>
    <w:p w14:paraId="2991DD8F" w14:textId="77777777" w:rsidR="00E43221" w:rsidRDefault="00E43221" w:rsidP="00927EF5">
      <w:pPr>
        <w:pStyle w:val="DM-Body"/>
        <w:ind w:left="720"/>
        <w:rPr>
          <w:b/>
          <w:bCs/>
        </w:rPr>
      </w:pPr>
    </w:p>
    <w:p w14:paraId="597863FE" w14:textId="345F91E5" w:rsidR="00615F64" w:rsidRDefault="00615F64" w:rsidP="00327F51">
      <w:pPr>
        <w:pStyle w:val="DM-Body"/>
        <w:ind w:left="720"/>
      </w:pPr>
      <w:r w:rsidRPr="00615F64">
        <w:t>The FA audit logs reveal a systemic, multi-year failure in operational delivery, with millions of pounds systematically stripped from the Delivery Partner's ledger for rectifying their own poor workmanship.</w:t>
      </w:r>
    </w:p>
    <w:p w14:paraId="30D7F3CD" w14:textId="5DE6F4DE" w:rsidR="00615F64" w:rsidRDefault="00615F64" w:rsidP="00615F64">
      <w:pPr>
        <w:pStyle w:val="DM-Body"/>
        <w:ind w:left="720"/>
      </w:pPr>
      <w:r w:rsidRPr="00615F64">
        <w:t xml:space="preserve">Specifically, the Client rigorously deducted costs coded as "Rectify Poor Work - Excavation (RWE)" and "Rectify Poor Workmanship - No Excavation (RPW)". In Year 2.5 alone, RWE and RPW deductions totalled over £39,000. This operational inefficiency compounded throughout the AMP7 period. By Year 4, deductions for RWE, RPW, and "Repair Poor New Connection" (RPN) escalated significantly. By Year 5, the total Defined Cost Audit Adjustments reached a staggering £2.85 million </w:t>
      </w:r>
      <w:sdt>
        <w:sdtPr>
          <w:id w:val="1713776093"/>
          <w:citation/>
        </w:sdtPr>
        <w:sdtContent>
          <w:r w:rsidR="00970223">
            <w:fldChar w:fldCharType="begin"/>
          </w:r>
          <w:r w:rsidR="00970223">
            <w:instrText xml:space="preserve"> CITATION UKW5b \l 2057 </w:instrText>
          </w:r>
          <w:r w:rsidR="00970223">
            <w:fldChar w:fldCharType="separate"/>
          </w:r>
          <w:r w:rsidR="0019732A" w:rsidRPr="0019732A">
            <w:rPr>
              <w:noProof/>
            </w:rPr>
            <w:t>(UK WaSC, 2025b)</w:t>
          </w:r>
          <w:r w:rsidR="00970223">
            <w:fldChar w:fldCharType="end"/>
          </w:r>
        </w:sdtContent>
      </w:sdt>
      <w:r w:rsidRPr="00615F64">
        <w:t xml:space="preserve">, driven heavily by over £118,000 in direct deductions for defective excavations, poor new connections, and </w:t>
      </w:r>
      <w:r w:rsidRPr="00397E72">
        <w:t>associated leaks</w:t>
      </w:r>
    </w:p>
    <w:p w14:paraId="3112F26D" w14:textId="77777777" w:rsidR="004E622F" w:rsidRDefault="004E622F" w:rsidP="00327F51">
      <w:pPr>
        <w:pStyle w:val="DM-Body"/>
        <w:ind w:left="720"/>
      </w:pPr>
    </w:p>
    <w:p w14:paraId="7B54E3C5" w14:textId="1B514A90" w:rsidR="0087601F" w:rsidRPr="0087601F" w:rsidRDefault="008507B7" w:rsidP="0087601F">
      <w:pPr>
        <w:pStyle w:val="DM-H2"/>
      </w:pPr>
      <w:bookmarkStart w:id="238" w:name="_Toc224744765"/>
      <w:bookmarkStart w:id="239" w:name="_Toc225103663"/>
      <w:bookmarkStart w:id="240" w:name="_Toc225525015"/>
      <w:r w:rsidRPr="0087601F">
        <w:t>8.1.</w:t>
      </w:r>
      <w:r w:rsidR="002851FA">
        <w:t>3</w:t>
      </w:r>
      <w:r w:rsidRPr="0087601F">
        <w:t xml:space="preserve"> Administrative and Contractual Deductions</w:t>
      </w:r>
      <w:bookmarkEnd w:id="238"/>
      <w:bookmarkEnd w:id="239"/>
      <w:bookmarkEnd w:id="240"/>
    </w:p>
    <w:p w14:paraId="6609778B" w14:textId="6A0DBDD0" w:rsidR="008507B7" w:rsidRPr="0087601F" w:rsidRDefault="00D433AB" w:rsidP="0087601F">
      <w:pPr>
        <w:pStyle w:val="DM-Body"/>
      </w:pPr>
      <w:r>
        <w:t>T</w:t>
      </w:r>
      <w:r w:rsidR="008507B7" w:rsidRPr="0087601F">
        <w:t xml:space="preserve">he rigid auditing required by the Schedule of Cost Components (Schedule 3) exposed systemic administrative failures within the Alliance. The Client aggressively used Clause 11.2(6) to disallow costs that were "not justified by the Contractor's accounts and records" </w:t>
      </w:r>
      <w:sdt>
        <w:sdtPr>
          <w:id w:val="-1708479988"/>
          <w:citation/>
        </w:sdtPr>
        <w:sdtContent>
          <w:r w:rsidR="00B84C9D">
            <w:fldChar w:fldCharType="begin"/>
          </w:r>
          <w:r w:rsidR="00B84C9D">
            <w:instrText xml:space="preserve"> CITATION UKW182 \l 2057 </w:instrText>
          </w:r>
          <w:r w:rsidR="00B84C9D">
            <w:fldChar w:fldCharType="separate"/>
          </w:r>
          <w:r w:rsidR="0019732A" w:rsidRPr="0019732A">
            <w:rPr>
              <w:noProof/>
            </w:rPr>
            <w:t>(UK WaSC, 2018d)</w:t>
          </w:r>
          <w:r w:rsidR="00B84C9D">
            <w:fldChar w:fldCharType="end"/>
          </w:r>
        </w:sdtContent>
      </w:sdt>
      <w:r w:rsidR="00B84C9D">
        <w:t>.</w:t>
      </w:r>
    </w:p>
    <w:p w14:paraId="143C02BD" w14:textId="43B94E23" w:rsidR="008507B7" w:rsidRDefault="008507B7" w:rsidP="0087601F">
      <w:pPr>
        <w:pStyle w:val="DM-Body"/>
      </w:pPr>
      <w:r w:rsidRPr="0087601F">
        <w:t xml:space="preserve">In Year 2.5, £75,663 was disallowed simply for "No Photos / Poor Quality" and £100,044 for "Insufficient Supporting Information" </w:t>
      </w:r>
      <w:sdt>
        <w:sdtPr>
          <w:id w:val="899935804"/>
          <w:citation/>
        </w:sdtPr>
        <w:sdtContent>
          <w:r w:rsidR="00D74FFC">
            <w:fldChar w:fldCharType="begin"/>
          </w:r>
          <w:r w:rsidR="00D74FFC">
            <w:instrText xml:space="preserve"> CITATION UKW21 \l 2057 </w:instrText>
          </w:r>
          <w:r w:rsidR="00D74FFC">
            <w:fldChar w:fldCharType="separate"/>
          </w:r>
          <w:r w:rsidR="0019732A" w:rsidRPr="0019732A">
            <w:rPr>
              <w:noProof/>
            </w:rPr>
            <w:t>(UK WaSC, 2021)</w:t>
          </w:r>
          <w:r w:rsidR="00D74FFC">
            <w:fldChar w:fldCharType="end"/>
          </w:r>
        </w:sdtContent>
      </w:sdt>
      <w:r w:rsidR="00AA7D01">
        <w:t>.</w:t>
      </w:r>
      <w:r w:rsidRPr="0087601F">
        <w:t xml:space="preserve"> By Years 3 and 4, the commercial audits routinely stripped out costs for unapproved "Overnight Accommodation", external training, and failed to reimburse </w:t>
      </w:r>
      <w:r w:rsidRPr="0087601F">
        <w:lastRenderedPageBreak/>
        <w:t xml:space="preserve">plant hire costs that exceeded standard 'GAP' market rates </w:t>
      </w:r>
      <w:sdt>
        <w:sdtPr>
          <w:id w:val="-581376300"/>
          <w:citation/>
        </w:sdtPr>
        <w:sdtContent>
          <w:r w:rsidR="00E172F8">
            <w:fldChar w:fldCharType="begin"/>
          </w:r>
          <w:r w:rsidR="00E172F8">
            <w:instrText xml:space="preserve"> CITATION UKW23 \l 2057 </w:instrText>
          </w:r>
          <w:r w:rsidR="00E172F8">
            <w:fldChar w:fldCharType="separate"/>
          </w:r>
          <w:r w:rsidR="0019732A" w:rsidRPr="0019732A">
            <w:rPr>
              <w:noProof/>
            </w:rPr>
            <w:t>(UK WaSC, 2023)</w:t>
          </w:r>
          <w:r w:rsidR="00E172F8">
            <w:fldChar w:fldCharType="end"/>
          </w:r>
        </w:sdtContent>
      </w:sdt>
      <w:r w:rsidRPr="0087601F">
        <w:t xml:space="preserve">; </w:t>
      </w:r>
      <w:sdt>
        <w:sdtPr>
          <w:id w:val="1388774236"/>
          <w:citation/>
        </w:sdtPr>
        <w:sdtContent>
          <w:r w:rsidR="00E172F8">
            <w:fldChar w:fldCharType="begin"/>
          </w:r>
          <w:r w:rsidR="00E172F8">
            <w:instrText xml:space="preserve"> CITATION UKW24 \l 2057 </w:instrText>
          </w:r>
          <w:r w:rsidR="00E172F8">
            <w:fldChar w:fldCharType="separate"/>
          </w:r>
          <w:r w:rsidR="0019732A" w:rsidRPr="0019732A">
            <w:rPr>
              <w:noProof/>
            </w:rPr>
            <w:t>(UK WaSC, 2024)</w:t>
          </w:r>
          <w:r w:rsidR="00E172F8">
            <w:fldChar w:fldCharType="end"/>
          </w:r>
        </w:sdtContent>
      </w:sdt>
      <w:r w:rsidR="006842D2">
        <w:t>.</w:t>
      </w:r>
      <w:r w:rsidRPr="0087601F">
        <w:t xml:space="preserve"> The ledger even reveals routine deductions for core health and safety measures, such as drug and alcohol testing (e.g., £14,042 to Abbott Toxicology in Year 4), simply because they were deemed "Not in SoCC" </w:t>
      </w:r>
      <w:sdt>
        <w:sdtPr>
          <w:id w:val="-588228828"/>
          <w:citation/>
        </w:sdtPr>
        <w:sdtContent>
          <w:r w:rsidR="00E172F8">
            <w:fldChar w:fldCharType="begin"/>
          </w:r>
          <w:r w:rsidR="00E172F8">
            <w:instrText xml:space="preserve"> CITATION UKW24 \l 2057 </w:instrText>
          </w:r>
          <w:r w:rsidR="00E172F8">
            <w:fldChar w:fldCharType="separate"/>
          </w:r>
          <w:r w:rsidR="0019732A" w:rsidRPr="0019732A">
            <w:rPr>
              <w:noProof/>
            </w:rPr>
            <w:t>(UK WaSC, 2024)</w:t>
          </w:r>
          <w:r w:rsidR="00E172F8">
            <w:fldChar w:fldCharType="end"/>
          </w:r>
        </w:sdtContent>
      </w:sdt>
      <w:r w:rsidR="00BB3D18">
        <w:t>.</w:t>
      </w:r>
    </w:p>
    <w:p w14:paraId="13BF0B09" w14:textId="77777777" w:rsidR="00BB3D18" w:rsidRPr="0087601F" w:rsidRDefault="00BB3D18" w:rsidP="0087601F">
      <w:pPr>
        <w:pStyle w:val="DM-Body"/>
      </w:pPr>
    </w:p>
    <w:p w14:paraId="3FDC4433" w14:textId="00B01D56" w:rsidR="0087601F" w:rsidRDefault="00375DE2" w:rsidP="00375DE2">
      <w:pPr>
        <w:pStyle w:val="DM-H3"/>
      </w:pPr>
      <w:bookmarkStart w:id="241" w:name="_Toc224744766"/>
      <w:bookmarkStart w:id="242" w:name="_Toc225103664"/>
      <w:bookmarkStart w:id="243" w:name="_Toc225525016"/>
      <w:r>
        <w:t xml:space="preserve">8.1.4 </w:t>
      </w:r>
      <w:r w:rsidR="008507B7" w:rsidRPr="0087601F">
        <w:t>The Year 6 Commercial Collapse</w:t>
      </w:r>
      <w:bookmarkEnd w:id="241"/>
      <w:bookmarkEnd w:id="242"/>
      <w:bookmarkEnd w:id="243"/>
    </w:p>
    <w:p w14:paraId="5D41CE12" w14:textId="6F44DA45" w:rsidR="008507B7" w:rsidRPr="0087601F" w:rsidRDefault="008507B7" w:rsidP="0087601F">
      <w:pPr>
        <w:pStyle w:val="DM-Body"/>
      </w:pPr>
      <w:r w:rsidRPr="0087601F">
        <w:t xml:space="preserve">Ultimately, this relentless commercial auditing culminated in the complete fracture of the commercial arrangement. The Year 6 Final Account Summary reveals a devastating breakdown in mutual trust, showing a staggering £7.43 million variance between the Contractor’s valuation (£66.8m) and the Client’s assessment (£59.3m) </w:t>
      </w:r>
      <w:sdt>
        <w:sdtPr>
          <w:id w:val="903106060"/>
          <w:citation/>
        </w:sdtPr>
        <w:sdtContent>
          <w:r w:rsidR="00F97635">
            <w:fldChar w:fldCharType="begin"/>
          </w:r>
          <w:r w:rsidR="00F97635">
            <w:instrText xml:space="preserve"> CITATION UKW5a \l 2057 </w:instrText>
          </w:r>
          <w:r w:rsidR="00F97635">
            <w:fldChar w:fldCharType="separate"/>
          </w:r>
          <w:r w:rsidR="0019732A" w:rsidRPr="0019732A">
            <w:rPr>
              <w:noProof/>
            </w:rPr>
            <w:t>(UK WaSC, 2025a)</w:t>
          </w:r>
          <w:r w:rsidR="00F97635">
            <w:fldChar w:fldCharType="end"/>
          </w:r>
        </w:sdtContent>
      </w:sdt>
      <w:r w:rsidRPr="0087601F">
        <w:t>.</w:t>
      </w:r>
    </w:p>
    <w:p w14:paraId="408B7855" w14:textId="6657FF94" w:rsidR="008507B7" w:rsidRPr="0087601F" w:rsidRDefault="008507B7" w:rsidP="0087601F">
      <w:pPr>
        <w:pStyle w:val="DM-Body"/>
      </w:pPr>
      <w:r w:rsidRPr="0087601F">
        <w:t xml:space="preserve">This final fracture was driven by £3.28 million in defined Disallowed Cost variances and an astounding £12.87 million unresolved contractual claim lodged by the supply chain </w:t>
      </w:r>
      <w:sdt>
        <w:sdtPr>
          <w:id w:val="800345248"/>
          <w:citation/>
        </w:sdtPr>
        <w:sdtContent>
          <w:r w:rsidR="00F97635">
            <w:fldChar w:fldCharType="begin"/>
          </w:r>
          <w:r w:rsidR="00F97635">
            <w:instrText xml:space="preserve"> CITATION UKW5a \l 2057 </w:instrText>
          </w:r>
          <w:r w:rsidR="00F97635">
            <w:fldChar w:fldCharType="separate"/>
          </w:r>
          <w:r w:rsidR="0019732A" w:rsidRPr="0019732A">
            <w:rPr>
              <w:noProof/>
            </w:rPr>
            <w:t>(UK WaSC, 2025a)</w:t>
          </w:r>
          <w:r w:rsidR="00F97635">
            <w:fldChar w:fldCharType="end"/>
          </w:r>
        </w:sdtContent>
      </w:sdt>
      <w:r w:rsidRPr="0087601F">
        <w:t>. Therefore, the deep dive into the Final Account data provides irrefutable quantitative evidence that the Alliance failed to deliver efficiency or stability, instead devolving from a collaborative partnership into a highly adversarial, punitive environment.</w:t>
      </w:r>
    </w:p>
    <w:p w14:paraId="72D0DF71" w14:textId="77777777" w:rsidR="006546CB" w:rsidRDefault="006546CB" w:rsidP="006546CB">
      <w:pPr>
        <w:rPr>
          <w:rFonts w:ascii="Montserrat SemiBold" w:eastAsiaTheme="majorEastAsia" w:hAnsi="Montserrat SemiBold" w:cstheme="majorBidi"/>
          <w:color w:val="A6A6A6" w:themeColor="background1" w:themeShade="A6"/>
          <w:szCs w:val="32"/>
        </w:rPr>
      </w:pPr>
    </w:p>
    <w:p w14:paraId="70EBB026" w14:textId="213E92D2" w:rsidR="00006C94" w:rsidRDefault="00006C94" w:rsidP="00006C94">
      <w:pPr>
        <w:pStyle w:val="DM-H2"/>
      </w:pPr>
      <w:bookmarkStart w:id="244" w:name="_Toc224744767"/>
      <w:bookmarkStart w:id="245" w:name="_Toc225103665"/>
      <w:bookmarkStart w:id="246" w:name="_Toc225525017"/>
      <w:r w:rsidRPr="00006C94">
        <w:t>8.1.</w:t>
      </w:r>
      <w:r w:rsidR="00375DE2">
        <w:t>5</w:t>
      </w:r>
      <w:r w:rsidRPr="00006C94">
        <w:t xml:space="preserve"> Customer Experience (C-MeX) and the Reality of GSS Claims</w:t>
      </w:r>
      <w:bookmarkEnd w:id="244"/>
      <w:bookmarkEnd w:id="245"/>
      <w:bookmarkEnd w:id="246"/>
    </w:p>
    <w:p w14:paraId="2BA7124D" w14:textId="0E9CB296" w:rsidR="006D6833" w:rsidRDefault="00006C94" w:rsidP="00006C94">
      <w:pPr>
        <w:pStyle w:val="DM-Body"/>
      </w:pPr>
      <w:r w:rsidRPr="00006C94">
        <w:t xml:space="preserve">To assess Stakeholder Satisfaction (Objective 3), it is necessary to track the Customer Measure of Experience (C-MeX) metric introduced by Ofwat. The AMP7 business plan was highly acceptable to customers prior to implementation, with independent research verifying 92% acceptability </w:t>
      </w:r>
      <w:sdt>
        <w:sdtPr>
          <w:id w:val="-24245987"/>
          <w:citation/>
        </w:sdtPr>
        <w:sdtContent>
          <w:r w:rsidR="003743E2">
            <w:fldChar w:fldCharType="begin"/>
          </w:r>
          <w:r w:rsidR="003743E2">
            <w:instrText xml:space="preserve"> CITATION UKW18 \l 2057 </w:instrText>
          </w:r>
          <w:r w:rsidR="003743E2">
            <w:fldChar w:fldCharType="separate"/>
          </w:r>
          <w:r w:rsidR="0019732A" w:rsidRPr="0019732A">
            <w:rPr>
              <w:noProof/>
            </w:rPr>
            <w:t>(UK WaSC, 2018b)</w:t>
          </w:r>
          <w:r w:rsidR="003743E2">
            <w:fldChar w:fldCharType="end"/>
          </w:r>
        </w:sdtContent>
      </w:sdt>
      <w:r w:rsidRPr="00006C94">
        <w:t>. However, the compiled AMP7 C-MeX data reveals a sector-wide decline in customer satisfaction.</w:t>
      </w:r>
    </w:p>
    <w:p w14:paraId="0E281B80" w14:textId="77777777" w:rsidR="006D6833" w:rsidRDefault="006D6833">
      <w:pPr>
        <w:rPr>
          <w:rFonts w:ascii="Montserrat" w:hAnsi="Montserrat"/>
        </w:rPr>
      </w:pPr>
      <w:r>
        <w:br w:type="page"/>
      </w:r>
    </w:p>
    <w:p w14:paraId="6DEA2108" w14:textId="3FAF1622" w:rsidR="004038DE" w:rsidRPr="004038DE" w:rsidRDefault="00C47BB3" w:rsidP="00C47BB3">
      <w:pPr>
        <w:pStyle w:val="DM-H3"/>
      </w:pPr>
      <w:bookmarkStart w:id="247" w:name="_Toc224743697"/>
      <w:bookmarkStart w:id="248" w:name="_Toc224744768"/>
      <w:bookmarkStart w:id="249" w:name="_Toc225103666"/>
      <w:bookmarkStart w:id="250" w:name="_Toc225525018"/>
      <w:r>
        <w:lastRenderedPageBreak/>
        <w:t xml:space="preserve">Table </w:t>
      </w:r>
      <w:r>
        <w:fldChar w:fldCharType="begin"/>
      </w:r>
      <w:r>
        <w:instrText>SEQ Table \* ARABIC</w:instrText>
      </w:r>
      <w:r>
        <w:fldChar w:fldCharType="separate"/>
      </w:r>
      <w:r w:rsidR="007332B0">
        <w:rPr>
          <w:noProof/>
        </w:rPr>
        <w:t>6</w:t>
      </w:r>
      <w:r>
        <w:fldChar w:fldCharType="end"/>
      </w:r>
      <w:r>
        <w:t xml:space="preserve">: </w:t>
      </w:r>
      <w:r w:rsidRPr="007F7F72">
        <w:t>Industry C-MeX Scores (AMP7 2020-2025)</w:t>
      </w:r>
      <w:bookmarkEnd w:id="247"/>
      <w:bookmarkEnd w:id="248"/>
      <w:bookmarkEnd w:id="249"/>
      <w:bookmarkEnd w:id="250"/>
      <w:r w:rsidR="00A04E73">
        <w:t xml:space="preserve"> Data taken from </w:t>
      </w:r>
      <w:sdt>
        <w:sdtPr>
          <w:id w:val="-1396662529"/>
          <w:citation/>
        </w:sdtPr>
        <w:sdtContent>
          <w:r w:rsidR="00A04E73">
            <w:fldChar w:fldCharType="begin"/>
          </w:r>
          <w:r w:rsidR="00A04E73">
            <w:instrText xml:space="preserve"> CITATION Ofw4a \l 2057 </w:instrText>
          </w:r>
          <w:r w:rsidR="00A04E73">
            <w:fldChar w:fldCharType="separate"/>
          </w:r>
          <w:r w:rsidR="00A04E73" w:rsidRPr="00A04E73">
            <w:rPr>
              <w:noProof/>
            </w:rPr>
            <w:t>(Ofwat, 2024a)</w:t>
          </w:r>
          <w:r w:rsidR="00A04E73">
            <w:fldChar w:fldCharType="end"/>
          </w:r>
        </w:sdtContent>
      </w:sdt>
    </w:p>
    <w:tbl>
      <w:tblPr>
        <w:tblStyle w:val="PlainTable1"/>
        <w:tblW w:w="0" w:type="auto"/>
        <w:tblLook w:val="04A0" w:firstRow="1" w:lastRow="0" w:firstColumn="1" w:lastColumn="0" w:noHBand="0" w:noVBand="1"/>
      </w:tblPr>
      <w:tblGrid>
        <w:gridCol w:w="2222"/>
        <w:gridCol w:w="1150"/>
        <w:gridCol w:w="1128"/>
        <w:gridCol w:w="1175"/>
        <w:gridCol w:w="1197"/>
        <w:gridCol w:w="1200"/>
      </w:tblGrid>
      <w:tr w:rsidR="004038DE" w:rsidRPr="004038DE" w14:paraId="1051187C" w14:textId="77777777" w:rsidTr="00955F3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shd w:val="clear" w:color="auto" w:fill="DAE9F7" w:themeFill="text2" w:themeFillTint="1A"/>
            <w:hideMark/>
          </w:tcPr>
          <w:p w14:paraId="4A021C8D" w14:textId="77777777" w:rsidR="004038DE" w:rsidRPr="004038DE" w:rsidRDefault="004038DE" w:rsidP="004038DE">
            <w:pPr>
              <w:pStyle w:val="DM-Body"/>
              <w:rPr>
                <w:b w:val="0"/>
                <w:bCs w:val="0"/>
              </w:rPr>
            </w:pPr>
            <w:r w:rsidRPr="004038DE">
              <w:t>WaSC Company</w:t>
            </w:r>
          </w:p>
        </w:tc>
        <w:tc>
          <w:tcPr>
            <w:tcW w:w="0" w:type="auto"/>
            <w:shd w:val="clear" w:color="auto" w:fill="DAE9F7" w:themeFill="text2" w:themeFillTint="1A"/>
            <w:hideMark/>
          </w:tcPr>
          <w:p w14:paraId="4E0E35BF" w14:textId="77777777" w:rsidR="004038DE" w:rsidRPr="004038DE" w:rsidRDefault="004038DE" w:rsidP="004038DE">
            <w:pPr>
              <w:pStyle w:val="DM-Body"/>
              <w:cnfStyle w:val="100000000000" w:firstRow="1" w:lastRow="0" w:firstColumn="0" w:lastColumn="0" w:oddVBand="0" w:evenVBand="0" w:oddHBand="0" w:evenHBand="0" w:firstRowFirstColumn="0" w:firstRowLastColumn="0" w:lastRowFirstColumn="0" w:lastRowLastColumn="0"/>
              <w:rPr>
                <w:b w:val="0"/>
                <w:bCs w:val="0"/>
              </w:rPr>
            </w:pPr>
            <w:r w:rsidRPr="004038DE">
              <w:t>2020-21</w:t>
            </w:r>
          </w:p>
        </w:tc>
        <w:tc>
          <w:tcPr>
            <w:tcW w:w="0" w:type="auto"/>
            <w:shd w:val="clear" w:color="auto" w:fill="DAE9F7" w:themeFill="text2" w:themeFillTint="1A"/>
            <w:hideMark/>
          </w:tcPr>
          <w:p w14:paraId="1230C924" w14:textId="77777777" w:rsidR="004038DE" w:rsidRPr="004038DE" w:rsidRDefault="004038DE" w:rsidP="004038DE">
            <w:pPr>
              <w:pStyle w:val="DM-Body"/>
              <w:cnfStyle w:val="100000000000" w:firstRow="1" w:lastRow="0" w:firstColumn="0" w:lastColumn="0" w:oddVBand="0" w:evenVBand="0" w:oddHBand="0" w:evenHBand="0" w:firstRowFirstColumn="0" w:firstRowLastColumn="0" w:lastRowFirstColumn="0" w:lastRowLastColumn="0"/>
              <w:rPr>
                <w:b w:val="0"/>
                <w:bCs w:val="0"/>
              </w:rPr>
            </w:pPr>
            <w:r w:rsidRPr="004038DE">
              <w:t>2021-22</w:t>
            </w:r>
          </w:p>
        </w:tc>
        <w:tc>
          <w:tcPr>
            <w:tcW w:w="0" w:type="auto"/>
            <w:shd w:val="clear" w:color="auto" w:fill="DAE9F7" w:themeFill="text2" w:themeFillTint="1A"/>
            <w:hideMark/>
          </w:tcPr>
          <w:p w14:paraId="74A11B01" w14:textId="77777777" w:rsidR="004038DE" w:rsidRPr="004038DE" w:rsidRDefault="004038DE" w:rsidP="004038DE">
            <w:pPr>
              <w:pStyle w:val="DM-Body"/>
              <w:cnfStyle w:val="100000000000" w:firstRow="1" w:lastRow="0" w:firstColumn="0" w:lastColumn="0" w:oddVBand="0" w:evenVBand="0" w:oddHBand="0" w:evenHBand="0" w:firstRowFirstColumn="0" w:firstRowLastColumn="0" w:lastRowFirstColumn="0" w:lastRowLastColumn="0"/>
              <w:rPr>
                <w:b w:val="0"/>
                <w:bCs w:val="0"/>
              </w:rPr>
            </w:pPr>
            <w:r w:rsidRPr="004038DE">
              <w:t>2022-23</w:t>
            </w:r>
          </w:p>
        </w:tc>
        <w:tc>
          <w:tcPr>
            <w:tcW w:w="0" w:type="auto"/>
            <w:shd w:val="clear" w:color="auto" w:fill="DAE9F7" w:themeFill="text2" w:themeFillTint="1A"/>
            <w:hideMark/>
          </w:tcPr>
          <w:p w14:paraId="6395E6A7" w14:textId="77777777" w:rsidR="004038DE" w:rsidRPr="004038DE" w:rsidRDefault="004038DE" w:rsidP="004038DE">
            <w:pPr>
              <w:pStyle w:val="DM-Body"/>
              <w:cnfStyle w:val="100000000000" w:firstRow="1" w:lastRow="0" w:firstColumn="0" w:lastColumn="0" w:oddVBand="0" w:evenVBand="0" w:oddHBand="0" w:evenHBand="0" w:firstRowFirstColumn="0" w:firstRowLastColumn="0" w:lastRowFirstColumn="0" w:lastRowLastColumn="0"/>
              <w:rPr>
                <w:b w:val="0"/>
                <w:bCs w:val="0"/>
              </w:rPr>
            </w:pPr>
            <w:r w:rsidRPr="004038DE">
              <w:t>2023-24</w:t>
            </w:r>
          </w:p>
        </w:tc>
        <w:tc>
          <w:tcPr>
            <w:tcW w:w="0" w:type="auto"/>
            <w:shd w:val="clear" w:color="auto" w:fill="DAE9F7" w:themeFill="text2" w:themeFillTint="1A"/>
            <w:hideMark/>
          </w:tcPr>
          <w:p w14:paraId="08BE8716" w14:textId="77777777" w:rsidR="004038DE" w:rsidRPr="004038DE" w:rsidRDefault="004038DE" w:rsidP="004038DE">
            <w:pPr>
              <w:pStyle w:val="DM-Body"/>
              <w:cnfStyle w:val="100000000000" w:firstRow="1" w:lastRow="0" w:firstColumn="0" w:lastColumn="0" w:oddVBand="0" w:evenVBand="0" w:oddHBand="0" w:evenHBand="0" w:firstRowFirstColumn="0" w:firstRowLastColumn="0" w:lastRowFirstColumn="0" w:lastRowLastColumn="0"/>
              <w:rPr>
                <w:b w:val="0"/>
                <w:bCs w:val="0"/>
              </w:rPr>
            </w:pPr>
            <w:r w:rsidRPr="004038DE">
              <w:t>2024-25</w:t>
            </w:r>
          </w:p>
        </w:tc>
      </w:tr>
      <w:tr w:rsidR="004038DE" w:rsidRPr="004038DE" w14:paraId="7B4461DE" w14:textId="77777777" w:rsidTr="006D683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224F716" w14:textId="1970EC43" w:rsidR="004038DE" w:rsidRPr="004038DE" w:rsidRDefault="00AC1B9C" w:rsidP="004038DE">
            <w:pPr>
              <w:pStyle w:val="DM-Body"/>
            </w:pPr>
            <w:r>
              <w:t>WaSC 1</w:t>
            </w:r>
          </w:p>
        </w:tc>
        <w:tc>
          <w:tcPr>
            <w:tcW w:w="0" w:type="auto"/>
            <w:hideMark/>
          </w:tcPr>
          <w:p w14:paraId="2F27B6A6" w14:textId="77777777" w:rsidR="004038DE" w:rsidRPr="004038DE" w:rsidRDefault="004038DE" w:rsidP="004038DE">
            <w:pPr>
              <w:pStyle w:val="DM-Body"/>
              <w:cnfStyle w:val="000000100000" w:firstRow="0" w:lastRow="0" w:firstColumn="0" w:lastColumn="0" w:oddVBand="0" w:evenVBand="0" w:oddHBand="1" w:evenHBand="0" w:firstRowFirstColumn="0" w:firstRowLastColumn="0" w:lastRowFirstColumn="0" w:lastRowLastColumn="0"/>
            </w:pPr>
            <w:r w:rsidRPr="004038DE">
              <w:t>86.09</w:t>
            </w:r>
          </w:p>
        </w:tc>
        <w:tc>
          <w:tcPr>
            <w:tcW w:w="0" w:type="auto"/>
            <w:hideMark/>
          </w:tcPr>
          <w:p w14:paraId="2196C5DD" w14:textId="77777777" w:rsidR="004038DE" w:rsidRPr="004038DE" w:rsidRDefault="004038DE" w:rsidP="004038DE">
            <w:pPr>
              <w:pStyle w:val="DM-Body"/>
              <w:cnfStyle w:val="000000100000" w:firstRow="0" w:lastRow="0" w:firstColumn="0" w:lastColumn="0" w:oddVBand="0" w:evenVBand="0" w:oddHBand="1" w:evenHBand="0" w:firstRowFirstColumn="0" w:firstRowLastColumn="0" w:lastRowFirstColumn="0" w:lastRowLastColumn="0"/>
            </w:pPr>
            <w:r w:rsidRPr="004038DE">
              <w:t>84.82</w:t>
            </w:r>
          </w:p>
        </w:tc>
        <w:tc>
          <w:tcPr>
            <w:tcW w:w="0" w:type="auto"/>
            <w:hideMark/>
          </w:tcPr>
          <w:p w14:paraId="303174AC" w14:textId="77777777" w:rsidR="004038DE" w:rsidRPr="004038DE" w:rsidRDefault="004038DE" w:rsidP="004038DE">
            <w:pPr>
              <w:pStyle w:val="DM-Body"/>
              <w:cnfStyle w:val="000000100000" w:firstRow="0" w:lastRow="0" w:firstColumn="0" w:lastColumn="0" w:oddVBand="0" w:evenVBand="0" w:oddHBand="1" w:evenHBand="0" w:firstRowFirstColumn="0" w:firstRowLastColumn="0" w:lastRowFirstColumn="0" w:lastRowLastColumn="0"/>
            </w:pPr>
            <w:r w:rsidRPr="004038DE">
              <w:t>82.99</w:t>
            </w:r>
          </w:p>
        </w:tc>
        <w:tc>
          <w:tcPr>
            <w:tcW w:w="0" w:type="auto"/>
            <w:hideMark/>
          </w:tcPr>
          <w:p w14:paraId="7455A59A" w14:textId="77777777" w:rsidR="004038DE" w:rsidRPr="004038DE" w:rsidRDefault="004038DE" w:rsidP="004038DE">
            <w:pPr>
              <w:pStyle w:val="DM-Body"/>
              <w:cnfStyle w:val="000000100000" w:firstRow="0" w:lastRow="0" w:firstColumn="0" w:lastColumn="0" w:oddVBand="0" w:evenVBand="0" w:oddHBand="1" w:evenHBand="0" w:firstRowFirstColumn="0" w:firstRowLastColumn="0" w:lastRowFirstColumn="0" w:lastRowLastColumn="0"/>
            </w:pPr>
            <w:r w:rsidRPr="004038DE">
              <w:t>81.77</w:t>
            </w:r>
          </w:p>
        </w:tc>
        <w:tc>
          <w:tcPr>
            <w:tcW w:w="0" w:type="auto"/>
            <w:hideMark/>
          </w:tcPr>
          <w:p w14:paraId="14BEEADA" w14:textId="77777777" w:rsidR="004038DE" w:rsidRPr="004038DE" w:rsidRDefault="004038DE" w:rsidP="004038DE">
            <w:pPr>
              <w:pStyle w:val="DM-Body"/>
              <w:cnfStyle w:val="000000100000" w:firstRow="0" w:lastRow="0" w:firstColumn="0" w:lastColumn="0" w:oddVBand="0" w:evenVBand="0" w:oddHBand="1" w:evenHBand="0" w:firstRowFirstColumn="0" w:firstRowLastColumn="0" w:lastRowFirstColumn="0" w:lastRowLastColumn="0"/>
            </w:pPr>
            <w:r w:rsidRPr="004038DE">
              <w:t>79.71</w:t>
            </w:r>
          </w:p>
        </w:tc>
      </w:tr>
      <w:tr w:rsidR="004038DE" w:rsidRPr="004038DE" w14:paraId="3AC12481" w14:textId="77777777" w:rsidTr="006D6833">
        <w:tc>
          <w:tcPr>
            <w:cnfStyle w:val="001000000000" w:firstRow="0" w:lastRow="0" w:firstColumn="1" w:lastColumn="0" w:oddVBand="0" w:evenVBand="0" w:oddHBand="0" w:evenHBand="0" w:firstRowFirstColumn="0" w:firstRowLastColumn="0" w:lastRowFirstColumn="0" w:lastRowLastColumn="0"/>
            <w:tcW w:w="0" w:type="auto"/>
            <w:hideMark/>
          </w:tcPr>
          <w:p w14:paraId="096B7617" w14:textId="41399D65" w:rsidR="004038DE" w:rsidRPr="004038DE" w:rsidRDefault="00AC1B9C" w:rsidP="004038DE">
            <w:pPr>
              <w:pStyle w:val="DM-Body"/>
            </w:pPr>
            <w:r>
              <w:t xml:space="preserve">WaSC </w:t>
            </w:r>
            <w:r>
              <w:t>2</w:t>
            </w:r>
          </w:p>
        </w:tc>
        <w:tc>
          <w:tcPr>
            <w:tcW w:w="0" w:type="auto"/>
            <w:hideMark/>
          </w:tcPr>
          <w:p w14:paraId="7A9E0E51" w14:textId="77777777" w:rsidR="004038DE" w:rsidRPr="004038DE" w:rsidRDefault="004038DE" w:rsidP="004038DE">
            <w:pPr>
              <w:pStyle w:val="DM-Body"/>
              <w:cnfStyle w:val="000000000000" w:firstRow="0" w:lastRow="0" w:firstColumn="0" w:lastColumn="0" w:oddVBand="0" w:evenVBand="0" w:oddHBand="0" w:evenHBand="0" w:firstRowFirstColumn="0" w:firstRowLastColumn="0" w:lastRowFirstColumn="0" w:lastRowLastColumn="0"/>
            </w:pPr>
            <w:r w:rsidRPr="004038DE">
              <w:t>85.76</w:t>
            </w:r>
          </w:p>
        </w:tc>
        <w:tc>
          <w:tcPr>
            <w:tcW w:w="0" w:type="auto"/>
            <w:hideMark/>
          </w:tcPr>
          <w:p w14:paraId="1C9841F3" w14:textId="77777777" w:rsidR="004038DE" w:rsidRPr="004038DE" w:rsidRDefault="004038DE" w:rsidP="004038DE">
            <w:pPr>
              <w:pStyle w:val="DM-Body"/>
              <w:cnfStyle w:val="000000000000" w:firstRow="0" w:lastRow="0" w:firstColumn="0" w:lastColumn="0" w:oddVBand="0" w:evenVBand="0" w:oddHBand="0" w:evenHBand="0" w:firstRowFirstColumn="0" w:firstRowLastColumn="0" w:lastRowFirstColumn="0" w:lastRowLastColumn="0"/>
            </w:pPr>
            <w:r w:rsidRPr="004038DE">
              <w:t>84.46</w:t>
            </w:r>
          </w:p>
        </w:tc>
        <w:tc>
          <w:tcPr>
            <w:tcW w:w="0" w:type="auto"/>
            <w:hideMark/>
          </w:tcPr>
          <w:p w14:paraId="1826B8F5" w14:textId="77777777" w:rsidR="004038DE" w:rsidRPr="004038DE" w:rsidRDefault="004038DE" w:rsidP="004038DE">
            <w:pPr>
              <w:pStyle w:val="DM-Body"/>
              <w:cnfStyle w:val="000000000000" w:firstRow="0" w:lastRow="0" w:firstColumn="0" w:lastColumn="0" w:oddVBand="0" w:evenVBand="0" w:oddHBand="0" w:evenHBand="0" w:firstRowFirstColumn="0" w:firstRowLastColumn="0" w:lastRowFirstColumn="0" w:lastRowLastColumn="0"/>
            </w:pPr>
            <w:r w:rsidRPr="004038DE">
              <w:t>83.74</w:t>
            </w:r>
          </w:p>
        </w:tc>
        <w:tc>
          <w:tcPr>
            <w:tcW w:w="0" w:type="auto"/>
            <w:hideMark/>
          </w:tcPr>
          <w:p w14:paraId="209252E4" w14:textId="77777777" w:rsidR="004038DE" w:rsidRPr="004038DE" w:rsidRDefault="004038DE" w:rsidP="004038DE">
            <w:pPr>
              <w:pStyle w:val="DM-Body"/>
              <w:cnfStyle w:val="000000000000" w:firstRow="0" w:lastRow="0" w:firstColumn="0" w:lastColumn="0" w:oddVBand="0" w:evenVBand="0" w:oddHBand="0" w:evenHBand="0" w:firstRowFirstColumn="0" w:firstRowLastColumn="0" w:lastRowFirstColumn="0" w:lastRowLastColumn="0"/>
            </w:pPr>
            <w:r w:rsidRPr="004038DE">
              <w:t>81.40</w:t>
            </w:r>
          </w:p>
        </w:tc>
        <w:tc>
          <w:tcPr>
            <w:tcW w:w="0" w:type="auto"/>
            <w:hideMark/>
          </w:tcPr>
          <w:p w14:paraId="2882BE09" w14:textId="77777777" w:rsidR="004038DE" w:rsidRPr="004038DE" w:rsidRDefault="004038DE" w:rsidP="004038DE">
            <w:pPr>
              <w:pStyle w:val="DM-Body"/>
              <w:cnfStyle w:val="000000000000" w:firstRow="0" w:lastRow="0" w:firstColumn="0" w:lastColumn="0" w:oddVBand="0" w:evenVBand="0" w:oddHBand="0" w:evenHBand="0" w:firstRowFirstColumn="0" w:firstRowLastColumn="0" w:lastRowFirstColumn="0" w:lastRowLastColumn="0"/>
            </w:pPr>
            <w:r w:rsidRPr="004038DE">
              <w:t>80.37</w:t>
            </w:r>
          </w:p>
        </w:tc>
      </w:tr>
      <w:tr w:rsidR="004038DE" w:rsidRPr="004038DE" w14:paraId="3492BEDA" w14:textId="77777777" w:rsidTr="006D683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EA23C69" w14:textId="4189FF00" w:rsidR="004038DE" w:rsidRPr="004038DE" w:rsidRDefault="00AC1B9C" w:rsidP="004038DE">
            <w:pPr>
              <w:pStyle w:val="DM-Body"/>
            </w:pPr>
            <w:r>
              <w:t xml:space="preserve">WaSC </w:t>
            </w:r>
            <w:r>
              <w:t>3</w:t>
            </w:r>
          </w:p>
        </w:tc>
        <w:tc>
          <w:tcPr>
            <w:tcW w:w="0" w:type="auto"/>
            <w:hideMark/>
          </w:tcPr>
          <w:p w14:paraId="50F44FED" w14:textId="77777777" w:rsidR="004038DE" w:rsidRPr="004038DE" w:rsidRDefault="004038DE" w:rsidP="004038DE">
            <w:pPr>
              <w:pStyle w:val="DM-Body"/>
              <w:cnfStyle w:val="000000100000" w:firstRow="0" w:lastRow="0" w:firstColumn="0" w:lastColumn="0" w:oddVBand="0" w:evenVBand="0" w:oddHBand="1" w:evenHBand="0" w:firstRowFirstColumn="0" w:firstRowLastColumn="0" w:lastRowFirstColumn="0" w:lastRowLastColumn="0"/>
            </w:pPr>
            <w:r w:rsidRPr="004038DE">
              <w:rPr>
                <w:b/>
                <w:bCs/>
              </w:rPr>
              <w:t>85.15</w:t>
            </w:r>
          </w:p>
        </w:tc>
        <w:tc>
          <w:tcPr>
            <w:tcW w:w="0" w:type="auto"/>
            <w:hideMark/>
          </w:tcPr>
          <w:p w14:paraId="47AB1163" w14:textId="77777777" w:rsidR="004038DE" w:rsidRPr="004038DE" w:rsidRDefault="004038DE" w:rsidP="004038DE">
            <w:pPr>
              <w:pStyle w:val="DM-Body"/>
              <w:cnfStyle w:val="000000100000" w:firstRow="0" w:lastRow="0" w:firstColumn="0" w:lastColumn="0" w:oddVBand="0" w:evenVBand="0" w:oddHBand="1" w:evenHBand="0" w:firstRowFirstColumn="0" w:firstRowLastColumn="0" w:lastRowFirstColumn="0" w:lastRowLastColumn="0"/>
            </w:pPr>
            <w:r w:rsidRPr="004038DE">
              <w:rPr>
                <w:b/>
                <w:bCs/>
              </w:rPr>
              <w:t>82.93</w:t>
            </w:r>
          </w:p>
        </w:tc>
        <w:tc>
          <w:tcPr>
            <w:tcW w:w="0" w:type="auto"/>
            <w:hideMark/>
          </w:tcPr>
          <w:p w14:paraId="08C6D816" w14:textId="77777777" w:rsidR="004038DE" w:rsidRPr="004038DE" w:rsidRDefault="004038DE" w:rsidP="004038DE">
            <w:pPr>
              <w:pStyle w:val="DM-Body"/>
              <w:cnfStyle w:val="000000100000" w:firstRow="0" w:lastRow="0" w:firstColumn="0" w:lastColumn="0" w:oddVBand="0" w:evenVBand="0" w:oddHBand="1" w:evenHBand="0" w:firstRowFirstColumn="0" w:firstRowLastColumn="0" w:lastRowFirstColumn="0" w:lastRowLastColumn="0"/>
            </w:pPr>
            <w:r w:rsidRPr="004038DE">
              <w:rPr>
                <w:b/>
                <w:bCs/>
              </w:rPr>
              <w:t>82.92</w:t>
            </w:r>
          </w:p>
        </w:tc>
        <w:tc>
          <w:tcPr>
            <w:tcW w:w="0" w:type="auto"/>
            <w:hideMark/>
          </w:tcPr>
          <w:p w14:paraId="4F5C84A8" w14:textId="77777777" w:rsidR="004038DE" w:rsidRPr="004038DE" w:rsidRDefault="004038DE" w:rsidP="004038DE">
            <w:pPr>
              <w:pStyle w:val="DM-Body"/>
              <w:cnfStyle w:val="000000100000" w:firstRow="0" w:lastRow="0" w:firstColumn="0" w:lastColumn="0" w:oddVBand="0" w:evenVBand="0" w:oddHBand="1" w:evenHBand="0" w:firstRowFirstColumn="0" w:firstRowLastColumn="0" w:lastRowFirstColumn="0" w:lastRowLastColumn="0"/>
            </w:pPr>
            <w:r w:rsidRPr="004038DE">
              <w:rPr>
                <w:b/>
                <w:bCs/>
              </w:rPr>
              <w:t>79.63</w:t>
            </w:r>
          </w:p>
        </w:tc>
        <w:tc>
          <w:tcPr>
            <w:tcW w:w="0" w:type="auto"/>
            <w:hideMark/>
          </w:tcPr>
          <w:p w14:paraId="2B59F181" w14:textId="77777777" w:rsidR="004038DE" w:rsidRPr="004038DE" w:rsidRDefault="004038DE" w:rsidP="004038DE">
            <w:pPr>
              <w:pStyle w:val="DM-Body"/>
              <w:cnfStyle w:val="000000100000" w:firstRow="0" w:lastRow="0" w:firstColumn="0" w:lastColumn="0" w:oddVBand="0" w:evenVBand="0" w:oddHBand="1" w:evenHBand="0" w:firstRowFirstColumn="0" w:firstRowLastColumn="0" w:lastRowFirstColumn="0" w:lastRowLastColumn="0"/>
            </w:pPr>
            <w:r w:rsidRPr="004038DE">
              <w:rPr>
                <w:b/>
                <w:bCs/>
              </w:rPr>
              <w:t>79.56</w:t>
            </w:r>
          </w:p>
        </w:tc>
      </w:tr>
      <w:tr w:rsidR="004038DE" w:rsidRPr="004038DE" w14:paraId="7719554F" w14:textId="77777777" w:rsidTr="006D6833">
        <w:tc>
          <w:tcPr>
            <w:cnfStyle w:val="001000000000" w:firstRow="0" w:lastRow="0" w:firstColumn="1" w:lastColumn="0" w:oddVBand="0" w:evenVBand="0" w:oddHBand="0" w:evenHBand="0" w:firstRowFirstColumn="0" w:firstRowLastColumn="0" w:lastRowFirstColumn="0" w:lastRowLastColumn="0"/>
            <w:tcW w:w="0" w:type="auto"/>
            <w:hideMark/>
          </w:tcPr>
          <w:p w14:paraId="7CB074A1" w14:textId="3D908825" w:rsidR="004038DE" w:rsidRPr="004038DE" w:rsidRDefault="00AC1B9C" w:rsidP="004038DE">
            <w:pPr>
              <w:pStyle w:val="DM-Body"/>
            </w:pPr>
            <w:r>
              <w:t xml:space="preserve">WaSC </w:t>
            </w:r>
            <w:r>
              <w:t>4</w:t>
            </w:r>
          </w:p>
        </w:tc>
        <w:tc>
          <w:tcPr>
            <w:tcW w:w="0" w:type="auto"/>
            <w:hideMark/>
          </w:tcPr>
          <w:p w14:paraId="1877309D" w14:textId="77777777" w:rsidR="004038DE" w:rsidRPr="004038DE" w:rsidRDefault="004038DE" w:rsidP="004038DE">
            <w:pPr>
              <w:pStyle w:val="DM-Body"/>
              <w:cnfStyle w:val="000000000000" w:firstRow="0" w:lastRow="0" w:firstColumn="0" w:lastColumn="0" w:oddVBand="0" w:evenVBand="0" w:oddHBand="0" w:evenHBand="0" w:firstRowFirstColumn="0" w:firstRowLastColumn="0" w:lastRowFirstColumn="0" w:lastRowLastColumn="0"/>
            </w:pPr>
            <w:r w:rsidRPr="004038DE">
              <w:t>83.59</w:t>
            </w:r>
          </w:p>
        </w:tc>
        <w:tc>
          <w:tcPr>
            <w:tcW w:w="0" w:type="auto"/>
            <w:hideMark/>
          </w:tcPr>
          <w:p w14:paraId="2F90AEB5" w14:textId="77777777" w:rsidR="004038DE" w:rsidRPr="004038DE" w:rsidRDefault="004038DE" w:rsidP="004038DE">
            <w:pPr>
              <w:pStyle w:val="DM-Body"/>
              <w:cnfStyle w:val="000000000000" w:firstRow="0" w:lastRow="0" w:firstColumn="0" w:lastColumn="0" w:oddVBand="0" w:evenVBand="0" w:oddHBand="0" w:evenHBand="0" w:firstRowFirstColumn="0" w:firstRowLastColumn="0" w:lastRowFirstColumn="0" w:lastRowLastColumn="0"/>
            </w:pPr>
            <w:r w:rsidRPr="004038DE">
              <w:t>82.01</w:t>
            </w:r>
          </w:p>
        </w:tc>
        <w:tc>
          <w:tcPr>
            <w:tcW w:w="0" w:type="auto"/>
            <w:hideMark/>
          </w:tcPr>
          <w:p w14:paraId="5C8B2E05" w14:textId="77777777" w:rsidR="004038DE" w:rsidRPr="004038DE" w:rsidRDefault="004038DE" w:rsidP="004038DE">
            <w:pPr>
              <w:pStyle w:val="DM-Body"/>
              <w:cnfStyle w:val="000000000000" w:firstRow="0" w:lastRow="0" w:firstColumn="0" w:lastColumn="0" w:oddVBand="0" w:evenVBand="0" w:oddHBand="0" w:evenHBand="0" w:firstRowFirstColumn="0" w:firstRowLastColumn="0" w:lastRowFirstColumn="0" w:lastRowLastColumn="0"/>
            </w:pPr>
            <w:r w:rsidRPr="004038DE">
              <w:t>81.26</w:t>
            </w:r>
          </w:p>
        </w:tc>
        <w:tc>
          <w:tcPr>
            <w:tcW w:w="0" w:type="auto"/>
            <w:hideMark/>
          </w:tcPr>
          <w:p w14:paraId="62714E9B" w14:textId="77777777" w:rsidR="004038DE" w:rsidRPr="004038DE" w:rsidRDefault="004038DE" w:rsidP="004038DE">
            <w:pPr>
              <w:pStyle w:val="DM-Body"/>
              <w:cnfStyle w:val="000000000000" w:firstRow="0" w:lastRow="0" w:firstColumn="0" w:lastColumn="0" w:oddVBand="0" w:evenVBand="0" w:oddHBand="0" w:evenHBand="0" w:firstRowFirstColumn="0" w:firstRowLastColumn="0" w:lastRowFirstColumn="0" w:lastRowLastColumn="0"/>
            </w:pPr>
            <w:r w:rsidRPr="004038DE">
              <w:t>78.30</w:t>
            </w:r>
          </w:p>
        </w:tc>
        <w:tc>
          <w:tcPr>
            <w:tcW w:w="0" w:type="auto"/>
            <w:hideMark/>
          </w:tcPr>
          <w:p w14:paraId="2FE17384" w14:textId="77777777" w:rsidR="004038DE" w:rsidRPr="004038DE" w:rsidRDefault="004038DE" w:rsidP="004038DE">
            <w:pPr>
              <w:pStyle w:val="DM-Body"/>
              <w:cnfStyle w:val="000000000000" w:firstRow="0" w:lastRow="0" w:firstColumn="0" w:lastColumn="0" w:oddVBand="0" w:evenVBand="0" w:oddHBand="0" w:evenHBand="0" w:firstRowFirstColumn="0" w:firstRowLastColumn="0" w:lastRowFirstColumn="0" w:lastRowLastColumn="0"/>
            </w:pPr>
            <w:r w:rsidRPr="004038DE">
              <w:t>76.36</w:t>
            </w:r>
          </w:p>
        </w:tc>
      </w:tr>
      <w:tr w:rsidR="004038DE" w:rsidRPr="004038DE" w14:paraId="33BD50DE" w14:textId="77777777" w:rsidTr="006D683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1EAA70B" w14:textId="2C2611AB" w:rsidR="004038DE" w:rsidRPr="004038DE" w:rsidRDefault="00AC1B9C" w:rsidP="004038DE">
            <w:pPr>
              <w:pStyle w:val="DM-Body"/>
            </w:pPr>
            <w:r>
              <w:t xml:space="preserve">WaSC </w:t>
            </w:r>
            <w:r>
              <w:t>5</w:t>
            </w:r>
          </w:p>
        </w:tc>
        <w:tc>
          <w:tcPr>
            <w:tcW w:w="0" w:type="auto"/>
            <w:hideMark/>
          </w:tcPr>
          <w:p w14:paraId="421727D7" w14:textId="77777777" w:rsidR="004038DE" w:rsidRPr="004038DE" w:rsidRDefault="004038DE" w:rsidP="004038DE">
            <w:pPr>
              <w:pStyle w:val="DM-Body"/>
              <w:cnfStyle w:val="000000100000" w:firstRow="0" w:lastRow="0" w:firstColumn="0" w:lastColumn="0" w:oddVBand="0" w:evenVBand="0" w:oddHBand="1" w:evenHBand="0" w:firstRowFirstColumn="0" w:firstRowLastColumn="0" w:lastRowFirstColumn="0" w:lastRowLastColumn="0"/>
            </w:pPr>
            <w:r w:rsidRPr="004038DE">
              <w:t>83.05</w:t>
            </w:r>
          </w:p>
        </w:tc>
        <w:tc>
          <w:tcPr>
            <w:tcW w:w="0" w:type="auto"/>
            <w:hideMark/>
          </w:tcPr>
          <w:p w14:paraId="0D602A97" w14:textId="77777777" w:rsidR="004038DE" w:rsidRPr="004038DE" w:rsidRDefault="004038DE" w:rsidP="004038DE">
            <w:pPr>
              <w:pStyle w:val="DM-Body"/>
              <w:cnfStyle w:val="000000100000" w:firstRow="0" w:lastRow="0" w:firstColumn="0" w:lastColumn="0" w:oddVBand="0" w:evenVBand="0" w:oddHBand="1" w:evenHBand="0" w:firstRowFirstColumn="0" w:firstRowLastColumn="0" w:lastRowFirstColumn="0" w:lastRowLastColumn="0"/>
            </w:pPr>
            <w:r w:rsidRPr="004038DE">
              <w:t>80.43</w:t>
            </w:r>
          </w:p>
        </w:tc>
        <w:tc>
          <w:tcPr>
            <w:tcW w:w="0" w:type="auto"/>
            <w:hideMark/>
          </w:tcPr>
          <w:p w14:paraId="3D4EA145" w14:textId="77777777" w:rsidR="004038DE" w:rsidRPr="004038DE" w:rsidRDefault="004038DE" w:rsidP="004038DE">
            <w:pPr>
              <w:pStyle w:val="DM-Body"/>
              <w:cnfStyle w:val="000000100000" w:firstRow="0" w:lastRow="0" w:firstColumn="0" w:lastColumn="0" w:oddVBand="0" w:evenVBand="0" w:oddHBand="1" w:evenHBand="0" w:firstRowFirstColumn="0" w:firstRowLastColumn="0" w:lastRowFirstColumn="0" w:lastRowLastColumn="0"/>
            </w:pPr>
            <w:r w:rsidRPr="004038DE">
              <w:t>78.77</w:t>
            </w:r>
          </w:p>
        </w:tc>
        <w:tc>
          <w:tcPr>
            <w:tcW w:w="0" w:type="auto"/>
            <w:hideMark/>
          </w:tcPr>
          <w:p w14:paraId="0C8DB9AC" w14:textId="77777777" w:rsidR="004038DE" w:rsidRPr="004038DE" w:rsidRDefault="004038DE" w:rsidP="004038DE">
            <w:pPr>
              <w:pStyle w:val="DM-Body"/>
              <w:cnfStyle w:val="000000100000" w:firstRow="0" w:lastRow="0" w:firstColumn="0" w:lastColumn="0" w:oddVBand="0" w:evenVBand="0" w:oddHBand="1" w:evenHBand="0" w:firstRowFirstColumn="0" w:firstRowLastColumn="0" w:lastRowFirstColumn="0" w:lastRowLastColumn="0"/>
            </w:pPr>
            <w:r w:rsidRPr="004038DE">
              <w:t>77.49</w:t>
            </w:r>
          </w:p>
        </w:tc>
        <w:tc>
          <w:tcPr>
            <w:tcW w:w="0" w:type="auto"/>
            <w:hideMark/>
          </w:tcPr>
          <w:p w14:paraId="3418BAA6" w14:textId="77777777" w:rsidR="004038DE" w:rsidRPr="004038DE" w:rsidRDefault="004038DE" w:rsidP="004038DE">
            <w:pPr>
              <w:pStyle w:val="DM-Body"/>
              <w:cnfStyle w:val="000000100000" w:firstRow="0" w:lastRow="0" w:firstColumn="0" w:lastColumn="0" w:oddVBand="0" w:evenVBand="0" w:oddHBand="1" w:evenHBand="0" w:firstRowFirstColumn="0" w:firstRowLastColumn="0" w:lastRowFirstColumn="0" w:lastRowLastColumn="0"/>
            </w:pPr>
            <w:r w:rsidRPr="004038DE">
              <w:t>77.38</w:t>
            </w:r>
          </w:p>
        </w:tc>
      </w:tr>
      <w:tr w:rsidR="004038DE" w:rsidRPr="004038DE" w14:paraId="73EE549E" w14:textId="77777777" w:rsidTr="006D6833">
        <w:tc>
          <w:tcPr>
            <w:cnfStyle w:val="001000000000" w:firstRow="0" w:lastRow="0" w:firstColumn="1" w:lastColumn="0" w:oddVBand="0" w:evenVBand="0" w:oddHBand="0" w:evenHBand="0" w:firstRowFirstColumn="0" w:firstRowLastColumn="0" w:lastRowFirstColumn="0" w:lastRowLastColumn="0"/>
            <w:tcW w:w="0" w:type="auto"/>
            <w:hideMark/>
          </w:tcPr>
          <w:p w14:paraId="00D410F8" w14:textId="214180AA" w:rsidR="004038DE" w:rsidRPr="004038DE" w:rsidRDefault="00AC1B9C" w:rsidP="004038DE">
            <w:pPr>
              <w:pStyle w:val="DM-Body"/>
            </w:pPr>
            <w:r>
              <w:t xml:space="preserve">WaSC </w:t>
            </w:r>
            <w:r>
              <w:t>6</w:t>
            </w:r>
          </w:p>
        </w:tc>
        <w:tc>
          <w:tcPr>
            <w:tcW w:w="0" w:type="auto"/>
            <w:hideMark/>
          </w:tcPr>
          <w:p w14:paraId="629BB609" w14:textId="77777777" w:rsidR="004038DE" w:rsidRPr="004038DE" w:rsidRDefault="004038DE" w:rsidP="004038DE">
            <w:pPr>
              <w:pStyle w:val="DM-Body"/>
              <w:cnfStyle w:val="000000000000" w:firstRow="0" w:lastRow="0" w:firstColumn="0" w:lastColumn="0" w:oddVBand="0" w:evenVBand="0" w:oddHBand="0" w:evenHBand="0" w:firstRowFirstColumn="0" w:firstRowLastColumn="0" w:lastRowFirstColumn="0" w:lastRowLastColumn="0"/>
            </w:pPr>
            <w:r w:rsidRPr="004038DE">
              <w:t>82.35</w:t>
            </w:r>
          </w:p>
        </w:tc>
        <w:tc>
          <w:tcPr>
            <w:tcW w:w="0" w:type="auto"/>
            <w:hideMark/>
          </w:tcPr>
          <w:p w14:paraId="0AA35D1A" w14:textId="77777777" w:rsidR="004038DE" w:rsidRPr="004038DE" w:rsidRDefault="004038DE" w:rsidP="004038DE">
            <w:pPr>
              <w:pStyle w:val="DM-Body"/>
              <w:cnfStyle w:val="000000000000" w:firstRow="0" w:lastRow="0" w:firstColumn="0" w:lastColumn="0" w:oddVBand="0" w:evenVBand="0" w:oddHBand="0" w:evenHBand="0" w:firstRowFirstColumn="0" w:firstRowLastColumn="0" w:lastRowFirstColumn="0" w:lastRowLastColumn="0"/>
            </w:pPr>
            <w:r w:rsidRPr="004038DE">
              <w:t>80.61</w:t>
            </w:r>
          </w:p>
        </w:tc>
        <w:tc>
          <w:tcPr>
            <w:tcW w:w="0" w:type="auto"/>
            <w:hideMark/>
          </w:tcPr>
          <w:p w14:paraId="3837679E" w14:textId="77777777" w:rsidR="004038DE" w:rsidRPr="004038DE" w:rsidRDefault="004038DE" w:rsidP="004038DE">
            <w:pPr>
              <w:pStyle w:val="DM-Body"/>
              <w:cnfStyle w:val="000000000000" w:firstRow="0" w:lastRow="0" w:firstColumn="0" w:lastColumn="0" w:oddVBand="0" w:evenVBand="0" w:oddHBand="0" w:evenHBand="0" w:firstRowFirstColumn="0" w:firstRowLastColumn="0" w:lastRowFirstColumn="0" w:lastRowLastColumn="0"/>
            </w:pPr>
            <w:r w:rsidRPr="004038DE">
              <w:t>79.08</w:t>
            </w:r>
          </w:p>
        </w:tc>
        <w:tc>
          <w:tcPr>
            <w:tcW w:w="0" w:type="auto"/>
            <w:hideMark/>
          </w:tcPr>
          <w:p w14:paraId="408EE294" w14:textId="77777777" w:rsidR="004038DE" w:rsidRPr="004038DE" w:rsidRDefault="004038DE" w:rsidP="004038DE">
            <w:pPr>
              <w:pStyle w:val="DM-Body"/>
              <w:cnfStyle w:val="000000000000" w:firstRow="0" w:lastRow="0" w:firstColumn="0" w:lastColumn="0" w:oddVBand="0" w:evenVBand="0" w:oddHBand="0" w:evenHBand="0" w:firstRowFirstColumn="0" w:firstRowLastColumn="0" w:lastRowFirstColumn="0" w:lastRowLastColumn="0"/>
            </w:pPr>
            <w:r w:rsidRPr="004038DE">
              <w:t>74.17</w:t>
            </w:r>
          </w:p>
        </w:tc>
        <w:tc>
          <w:tcPr>
            <w:tcW w:w="0" w:type="auto"/>
            <w:hideMark/>
          </w:tcPr>
          <w:p w14:paraId="44971ADC" w14:textId="77777777" w:rsidR="004038DE" w:rsidRPr="004038DE" w:rsidRDefault="004038DE" w:rsidP="004038DE">
            <w:pPr>
              <w:pStyle w:val="DM-Body"/>
              <w:cnfStyle w:val="000000000000" w:firstRow="0" w:lastRow="0" w:firstColumn="0" w:lastColumn="0" w:oddVBand="0" w:evenVBand="0" w:oddHBand="0" w:evenHBand="0" w:firstRowFirstColumn="0" w:firstRowLastColumn="0" w:lastRowFirstColumn="0" w:lastRowLastColumn="0"/>
            </w:pPr>
            <w:r w:rsidRPr="004038DE">
              <w:t>74.42</w:t>
            </w:r>
          </w:p>
        </w:tc>
      </w:tr>
      <w:tr w:rsidR="004038DE" w:rsidRPr="004038DE" w14:paraId="41122802" w14:textId="77777777" w:rsidTr="006D683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931246B" w14:textId="1A89E8BB" w:rsidR="004038DE" w:rsidRPr="004038DE" w:rsidRDefault="00AC1B9C" w:rsidP="004038DE">
            <w:pPr>
              <w:pStyle w:val="DM-Body"/>
            </w:pPr>
            <w:r>
              <w:t xml:space="preserve">WaSC </w:t>
            </w:r>
            <w:r>
              <w:t>7</w:t>
            </w:r>
          </w:p>
        </w:tc>
        <w:tc>
          <w:tcPr>
            <w:tcW w:w="0" w:type="auto"/>
            <w:hideMark/>
          </w:tcPr>
          <w:p w14:paraId="0D4EC975" w14:textId="77777777" w:rsidR="004038DE" w:rsidRPr="004038DE" w:rsidRDefault="004038DE" w:rsidP="004038DE">
            <w:pPr>
              <w:pStyle w:val="DM-Body"/>
              <w:cnfStyle w:val="000000100000" w:firstRow="0" w:lastRow="0" w:firstColumn="0" w:lastColumn="0" w:oddVBand="0" w:evenVBand="0" w:oddHBand="1" w:evenHBand="0" w:firstRowFirstColumn="0" w:firstRowLastColumn="0" w:lastRowFirstColumn="0" w:lastRowLastColumn="0"/>
            </w:pPr>
            <w:r w:rsidRPr="004038DE">
              <w:t>82.78</w:t>
            </w:r>
          </w:p>
        </w:tc>
        <w:tc>
          <w:tcPr>
            <w:tcW w:w="0" w:type="auto"/>
            <w:hideMark/>
          </w:tcPr>
          <w:p w14:paraId="229343E7" w14:textId="77777777" w:rsidR="004038DE" w:rsidRPr="004038DE" w:rsidRDefault="004038DE" w:rsidP="004038DE">
            <w:pPr>
              <w:pStyle w:val="DM-Body"/>
              <w:cnfStyle w:val="000000100000" w:firstRow="0" w:lastRow="0" w:firstColumn="0" w:lastColumn="0" w:oddVBand="0" w:evenVBand="0" w:oddHBand="1" w:evenHBand="0" w:firstRowFirstColumn="0" w:firstRowLastColumn="0" w:lastRowFirstColumn="0" w:lastRowLastColumn="0"/>
            </w:pPr>
            <w:r w:rsidRPr="004038DE">
              <w:t>80.41</w:t>
            </w:r>
          </w:p>
        </w:tc>
        <w:tc>
          <w:tcPr>
            <w:tcW w:w="0" w:type="auto"/>
            <w:hideMark/>
          </w:tcPr>
          <w:p w14:paraId="06A0C9D1" w14:textId="77777777" w:rsidR="004038DE" w:rsidRPr="004038DE" w:rsidRDefault="004038DE" w:rsidP="004038DE">
            <w:pPr>
              <w:pStyle w:val="DM-Body"/>
              <w:cnfStyle w:val="000000100000" w:firstRow="0" w:lastRow="0" w:firstColumn="0" w:lastColumn="0" w:oddVBand="0" w:evenVBand="0" w:oddHBand="1" w:evenHBand="0" w:firstRowFirstColumn="0" w:firstRowLastColumn="0" w:lastRowFirstColumn="0" w:lastRowLastColumn="0"/>
            </w:pPr>
            <w:r w:rsidRPr="004038DE">
              <w:t>78.25</w:t>
            </w:r>
          </w:p>
        </w:tc>
        <w:tc>
          <w:tcPr>
            <w:tcW w:w="0" w:type="auto"/>
            <w:hideMark/>
          </w:tcPr>
          <w:p w14:paraId="616B02AF" w14:textId="77777777" w:rsidR="004038DE" w:rsidRPr="004038DE" w:rsidRDefault="004038DE" w:rsidP="004038DE">
            <w:pPr>
              <w:pStyle w:val="DM-Body"/>
              <w:cnfStyle w:val="000000100000" w:firstRow="0" w:lastRow="0" w:firstColumn="0" w:lastColumn="0" w:oddVBand="0" w:evenVBand="0" w:oddHBand="1" w:evenHBand="0" w:firstRowFirstColumn="0" w:firstRowLastColumn="0" w:lastRowFirstColumn="0" w:lastRowLastColumn="0"/>
            </w:pPr>
            <w:r w:rsidRPr="004038DE">
              <w:t>76.54</w:t>
            </w:r>
          </w:p>
        </w:tc>
        <w:tc>
          <w:tcPr>
            <w:tcW w:w="0" w:type="auto"/>
            <w:hideMark/>
          </w:tcPr>
          <w:p w14:paraId="6152D069" w14:textId="77777777" w:rsidR="004038DE" w:rsidRPr="004038DE" w:rsidRDefault="004038DE" w:rsidP="004038DE">
            <w:pPr>
              <w:pStyle w:val="DM-Body"/>
              <w:cnfStyle w:val="000000100000" w:firstRow="0" w:lastRow="0" w:firstColumn="0" w:lastColumn="0" w:oddVBand="0" w:evenVBand="0" w:oddHBand="1" w:evenHBand="0" w:firstRowFirstColumn="0" w:firstRowLastColumn="0" w:lastRowFirstColumn="0" w:lastRowLastColumn="0"/>
            </w:pPr>
            <w:r w:rsidRPr="004038DE">
              <w:t>74.48</w:t>
            </w:r>
          </w:p>
        </w:tc>
      </w:tr>
      <w:tr w:rsidR="004038DE" w:rsidRPr="004038DE" w14:paraId="0ECD4C01" w14:textId="77777777" w:rsidTr="006D6833">
        <w:tc>
          <w:tcPr>
            <w:cnfStyle w:val="001000000000" w:firstRow="0" w:lastRow="0" w:firstColumn="1" w:lastColumn="0" w:oddVBand="0" w:evenVBand="0" w:oddHBand="0" w:evenHBand="0" w:firstRowFirstColumn="0" w:firstRowLastColumn="0" w:lastRowFirstColumn="0" w:lastRowLastColumn="0"/>
            <w:tcW w:w="0" w:type="auto"/>
            <w:hideMark/>
          </w:tcPr>
          <w:p w14:paraId="7095A2B9" w14:textId="4417DD5E" w:rsidR="004038DE" w:rsidRPr="004038DE" w:rsidRDefault="00AC1B9C" w:rsidP="004038DE">
            <w:pPr>
              <w:pStyle w:val="DM-Body"/>
            </w:pPr>
            <w:r>
              <w:t xml:space="preserve">WaSC </w:t>
            </w:r>
            <w:r>
              <w:t>8</w:t>
            </w:r>
          </w:p>
        </w:tc>
        <w:tc>
          <w:tcPr>
            <w:tcW w:w="0" w:type="auto"/>
            <w:hideMark/>
          </w:tcPr>
          <w:p w14:paraId="379096C8" w14:textId="77777777" w:rsidR="004038DE" w:rsidRPr="004038DE" w:rsidRDefault="004038DE" w:rsidP="004038DE">
            <w:pPr>
              <w:pStyle w:val="DM-Body"/>
              <w:cnfStyle w:val="000000000000" w:firstRow="0" w:lastRow="0" w:firstColumn="0" w:lastColumn="0" w:oddVBand="0" w:evenVBand="0" w:oddHBand="0" w:evenHBand="0" w:firstRowFirstColumn="0" w:firstRowLastColumn="0" w:lastRowFirstColumn="0" w:lastRowLastColumn="0"/>
            </w:pPr>
            <w:r w:rsidRPr="004038DE">
              <w:t>80.96</w:t>
            </w:r>
          </w:p>
        </w:tc>
        <w:tc>
          <w:tcPr>
            <w:tcW w:w="0" w:type="auto"/>
            <w:hideMark/>
          </w:tcPr>
          <w:p w14:paraId="40F54EFF" w14:textId="77777777" w:rsidR="004038DE" w:rsidRPr="004038DE" w:rsidRDefault="004038DE" w:rsidP="004038DE">
            <w:pPr>
              <w:pStyle w:val="DM-Body"/>
              <w:cnfStyle w:val="000000000000" w:firstRow="0" w:lastRow="0" w:firstColumn="0" w:lastColumn="0" w:oddVBand="0" w:evenVBand="0" w:oddHBand="0" w:evenHBand="0" w:firstRowFirstColumn="0" w:firstRowLastColumn="0" w:lastRowFirstColumn="0" w:lastRowLastColumn="0"/>
            </w:pPr>
            <w:r w:rsidRPr="004038DE">
              <w:t>78.48</w:t>
            </w:r>
          </w:p>
        </w:tc>
        <w:tc>
          <w:tcPr>
            <w:tcW w:w="0" w:type="auto"/>
            <w:hideMark/>
          </w:tcPr>
          <w:p w14:paraId="1DE46C66" w14:textId="77777777" w:rsidR="004038DE" w:rsidRPr="004038DE" w:rsidRDefault="004038DE" w:rsidP="004038DE">
            <w:pPr>
              <w:pStyle w:val="DM-Body"/>
              <w:cnfStyle w:val="000000000000" w:firstRow="0" w:lastRow="0" w:firstColumn="0" w:lastColumn="0" w:oddVBand="0" w:evenVBand="0" w:oddHBand="0" w:evenHBand="0" w:firstRowFirstColumn="0" w:firstRowLastColumn="0" w:lastRowFirstColumn="0" w:lastRowLastColumn="0"/>
            </w:pPr>
            <w:r w:rsidRPr="004038DE">
              <w:t>76.45</w:t>
            </w:r>
          </w:p>
        </w:tc>
        <w:tc>
          <w:tcPr>
            <w:tcW w:w="0" w:type="auto"/>
            <w:hideMark/>
          </w:tcPr>
          <w:p w14:paraId="5F1F3DC6" w14:textId="77777777" w:rsidR="004038DE" w:rsidRPr="004038DE" w:rsidRDefault="004038DE" w:rsidP="004038DE">
            <w:pPr>
              <w:pStyle w:val="DM-Body"/>
              <w:cnfStyle w:val="000000000000" w:firstRow="0" w:lastRow="0" w:firstColumn="0" w:lastColumn="0" w:oddVBand="0" w:evenVBand="0" w:oddHBand="0" w:evenHBand="0" w:firstRowFirstColumn="0" w:firstRowLastColumn="0" w:lastRowFirstColumn="0" w:lastRowLastColumn="0"/>
            </w:pPr>
            <w:r w:rsidRPr="004038DE">
              <w:t>72.76</w:t>
            </w:r>
          </w:p>
        </w:tc>
        <w:tc>
          <w:tcPr>
            <w:tcW w:w="0" w:type="auto"/>
            <w:hideMark/>
          </w:tcPr>
          <w:p w14:paraId="4C91C206" w14:textId="77777777" w:rsidR="004038DE" w:rsidRPr="004038DE" w:rsidRDefault="004038DE" w:rsidP="004038DE">
            <w:pPr>
              <w:pStyle w:val="DM-Body"/>
              <w:cnfStyle w:val="000000000000" w:firstRow="0" w:lastRow="0" w:firstColumn="0" w:lastColumn="0" w:oddVBand="0" w:evenVBand="0" w:oddHBand="0" w:evenHBand="0" w:firstRowFirstColumn="0" w:firstRowLastColumn="0" w:lastRowFirstColumn="0" w:lastRowLastColumn="0"/>
            </w:pPr>
            <w:r w:rsidRPr="004038DE">
              <w:t>69.48</w:t>
            </w:r>
          </w:p>
        </w:tc>
      </w:tr>
      <w:tr w:rsidR="004038DE" w:rsidRPr="004038DE" w14:paraId="1A806FBB" w14:textId="77777777" w:rsidTr="006D683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4E98472" w14:textId="6A4CDFBD" w:rsidR="004038DE" w:rsidRPr="004038DE" w:rsidRDefault="00AC1B9C" w:rsidP="004038DE">
            <w:pPr>
              <w:pStyle w:val="DM-Body"/>
            </w:pPr>
            <w:r>
              <w:t xml:space="preserve">WaSC </w:t>
            </w:r>
            <w:r>
              <w:t>9</w:t>
            </w:r>
          </w:p>
        </w:tc>
        <w:tc>
          <w:tcPr>
            <w:tcW w:w="0" w:type="auto"/>
            <w:hideMark/>
          </w:tcPr>
          <w:p w14:paraId="3D8B118F" w14:textId="77777777" w:rsidR="004038DE" w:rsidRPr="004038DE" w:rsidRDefault="004038DE" w:rsidP="004038DE">
            <w:pPr>
              <w:pStyle w:val="DM-Body"/>
              <w:cnfStyle w:val="000000100000" w:firstRow="0" w:lastRow="0" w:firstColumn="0" w:lastColumn="0" w:oddVBand="0" w:evenVBand="0" w:oddHBand="1" w:evenHBand="0" w:firstRowFirstColumn="0" w:firstRowLastColumn="0" w:lastRowFirstColumn="0" w:lastRowLastColumn="0"/>
            </w:pPr>
            <w:r w:rsidRPr="004038DE">
              <w:t>74.64</w:t>
            </w:r>
          </w:p>
        </w:tc>
        <w:tc>
          <w:tcPr>
            <w:tcW w:w="0" w:type="auto"/>
            <w:hideMark/>
          </w:tcPr>
          <w:p w14:paraId="1B2D7670" w14:textId="77777777" w:rsidR="004038DE" w:rsidRPr="004038DE" w:rsidRDefault="004038DE" w:rsidP="004038DE">
            <w:pPr>
              <w:pStyle w:val="DM-Body"/>
              <w:cnfStyle w:val="000000100000" w:firstRow="0" w:lastRow="0" w:firstColumn="0" w:lastColumn="0" w:oddVBand="0" w:evenVBand="0" w:oddHBand="1" w:evenHBand="0" w:firstRowFirstColumn="0" w:firstRowLastColumn="0" w:lastRowFirstColumn="0" w:lastRowLastColumn="0"/>
            </w:pPr>
            <w:r w:rsidRPr="004038DE">
              <w:t>71.99</w:t>
            </w:r>
          </w:p>
        </w:tc>
        <w:tc>
          <w:tcPr>
            <w:tcW w:w="0" w:type="auto"/>
            <w:hideMark/>
          </w:tcPr>
          <w:p w14:paraId="3A257836" w14:textId="77777777" w:rsidR="004038DE" w:rsidRPr="004038DE" w:rsidRDefault="004038DE" w:rsidP="004038DE">
            <w:pPr>
              <w:pStyle w:val="DM-Body"/>
              <w:cnfStyle w:val="000000100000" w:firstRow="0" w:lastRow="0" w:firstColumn="0" w:lastColumn="0" w:oddVBand="0" w:evenVBand="0" w:oddHBand="1" w:evenHBand="0" w:firstRowFirstColumn="0" w:firstRowLastColumn="0" w:lastRowFirstColumn="0" w:lastRowLastColumn="0"/>
            </w:pPr>
            <w:r w:rsidRPr="004038DE">
              <w:t>69.77</w:t>
            </w:r>
          </w:p>
        </w:tc>
        <w:tc>
          <w:tcPr>
            <w:tcW w:w="0" w:type="auto"/>
            <w:hideMark/>
          </w:tcPr>
          <w:p w14:paraId="4A817B12" w14:textId="77777777" w:rsidR="004038DE" w:rsidRPr="004038DE" w:rsidRDefault="004038DE" w:rsidP="004038DE">
            <w:pPr>
              <w:pStyle w:val="DM-Body"/>
              <w:cnfStyle w:val="000000100000" w:firstRow="0" w:lastRow="0" w:firstColumn="0" w:lastColumn="0" w:oddVBand="0" w:evenVBand="0" w:oddHBand="1" w:evenHBand="0" w:firstRowFirstColumn="0" w:firstRowLastColumn="0" w:lastRowFirstColumn="0" w:lastRowLastColumn="0"/>
            </w:pPr>
            <w:r w:rsidRPr="004038DE">
              <w:t>66.87</w:t>
            </w:r>
          </w:p>
        </w:tc>
        <w:tc>
          <w:tcPr>
            <w:tcW w:w="0" w:type="auto"/>
            <w:hideMark/>
          </w:tcPr>
          <w:p w14:paraId="645B3801" w14:textId="77777777" w:rsidR="004038DE" w:rsidRPr="004038DE" w:rsidRDefault="004038DE" w:rsidP="004038DE">
            <w:pPr>
              <w:pStyle w:val="DM-Body"/>
              <w:cnfStyle w:val="000000100000" w:firstRow="0" w:lastRow="0" w:firstColumn="0" w:lastColumn="0" w:oddVBand="0" w:evenVBand="0" w:oddHBand="1" w:evenHBand="0" w:firstRowFirstColumn="0" w:firstRowLastColumn="0" w:lastRowFirstColumn="0" w:lastRowLastColumn="0"/>
            </w:pPr>
            <w:r w:rsidRPr="004038DE">
              <w:t>65.13</w:t>
            </w:r>
          </w:p>
        </w:tc>
      </w:tr>
      <w:tr w:rsidR="004038DE" w:rsidRPr="004038DE" w14:paraId="27822FEF" w14:textId="77777777" w:rsidTr="006D6833">
        <w:tc>
          <w:tcPr>
            <w:cnfStyle w:val="001000000000" w:firstRow="0" w:lastRow="0" w:firstColumn="1" w:lastColumn="0" w:oddVBand="0" w:evenVBand="0" w:oddHBand="0" w:evenHBand="0" w:firstRowFirstColumn="0" w:firstRowLastColumn="0" w:lastRowFirstColumn="0" w:lastRowLastColumn="0"/>
            <w:tcW w:w="0" w:type="auto"/>
            <w:hideMark/>
          </w:tcPr>
          <w:p w14:paraId="4C4B2BF4" w14:textId="25558B91" w:rsidR="004038DE" w:rsidRPr="004038DE" w:rsidRDefault="00AC1B9C" w:rsidP="004038DE">
            <w:pPr>
              <w:pStyle w:val="DM-Body"/>
            </w:pPr>
            <w:r>
              <w:t xml:space="preserve">WaSC </w:t>
            </w:r>
            <w:r>
              <w:t>10</w:t>
            </w:r>
          </w:p>
        </w:tc>
        <w:tc>
          <w:tcPr>
            <w:tcW w:w="0" w:type="auto"/>
            <w:hideMark/>
          </w:tcPr>
          <w:p w14:paraId="7AE2135E" w14:textId="77777777" w:rsidR="004038DE" w:rsidRPr="004038DE" w:rsidRDefault="004038DE" w:rsidP="004038DE">
            <w:pPr>
              <w:pStyle w:val="DM-Body"/>
              <w:cnfStyle w:val="000000000000" w:firstRow="0" w:lastRow="0" w:firstColumn="0" w:lastColumn="0" w:oddVBand="0" w:evenVBand="0" w:oddHBand="0" w:evenHBand="0" w:firstRowFirstColumn="0" w:firstRowLastColumn="0" w:lastRowFirstColumn="0" w:lastRowLastColumn="0"/>
            </w:pPr>
            <w:r w:rsidRPr="004038DE">
              <w:t>72.91</w:t>
            </w:r>
          </w:p>
        </w:tc>
        <w:tc>
          <w:tcPr>
            <w:tcW w:w="0" w:type="auto"/>
            <w:hideMark/>
          </w:tcPr>
          <w:p w14:paraId="4E0DF449" w14:textId="77777777" w:rsidR="004038DE" w:rsidRPr="004038DE" w:rsidRDefault="004038DE" w:rsidP="004038DE">
            <w:pPr>
              <w:pStyle w:val="DM-Body"/>
              <w:cnfStyle w:val="000000000000" w:firstRow="0" w:lastRow="0" w:firstColumn="0" w:lastColumn="0" w:oddVBand="0" w:evenVBand="0" w:oddHBand="0" w:evenHBand="0" w:firstRowFirstColumn="0" w:firstRowLastColumn="0" w:lastRowFirstColumn="0" w:lastRowLastColumn="0"/>
            </w:pPr>
            <w:r w:rsidRPr="004038DE">
              <w:t>68.86</w:t>
            </w:r>
          </w:p>
        </w:tc>
        <w:tc>
          <w:tcPr>
            <w:tcW w:w="0" w:type="auto"/>
            <w:hideMark/>
          </w:tcPr>
          <w:p w14:paraId="0861672B" w14:textId="77777777" w:rsidR="004038DE" w:rsidRPr="004038DE" w:rsidRDefault="004038DE" w:rsidP="004038DE">
            <w:pPr>
              <w:pStyle w:val="DM-Body"/>
              <w:cnfStyle w:val="000000000000" w:firstRow="0" w:lastRow="0" w:firstColumn="0" w:lastColumn="0" w:oddVBand="0" w:evenVBand="0" w:oddHBand="0" w:evenHBand="0" w:firstRowFirstColumn="0" w:firstRowLastColumn="0" w:lastRowFirstColumn="0" w:lastRowLastColumn="0"/>
            </w:pPr>
            <w:r w:rsidRPr="004038DE">
              <w:t>67.06</w:t>
            </w:r>
          </w:p>
        </w:tc>
        <w:tc>
          <w:tcPr>
            <w:tcW w:w="0" w:type="auto"/>
            <w:hideMark/>
          </w:tcPr>
          <w:p w14:paraId="1BBF9D83" w14:textId="77777777" w:rsidR="004038DE" w:rsidRPr="004038DE" w:rsidRDefault="004038DE" w:rsidP="004038DE">
            <w:pPr>
              <w:pStyle w:val="DM-Body"/>
              <w:cnfStyle w:val="000000000000" w:firstRow="0" w:lastRow="0" w:firstColumn="0" w:lastColumn="0" w:oddVBand="0" w:evenVBand="0" w:oddHBand="0" w:evenHBand="0" w:firstRowFirstColumn="0" w:firstRowLastColumn="0" w:lastRowFirstColumn="0" w:lastRowLastColumn="0"/>
            </w:pPr>
            <w:r w:rsidRPr="004038DE">
              <w:t>64.85</w:t>
            </w:r>
          </w:p>
        </w:tc>
        <w:tc>
          <w:tcPr>
            <w:tcW w:w="0" w:type="auto"/>
            <w:hideMark/>
          </w:tcPr>
          <w:p w14:paraId="210A699B" w14:textId="77777777" w:rsidR="004038DE" w:rsidRPr="004038DE" w:rsidRDefault="004038DE" w:rsidP="004038DE">
            <w:pPr>
              <w:pStyle w:val="DM-Body"/>
              <w:cnfStyle w:val="000000000000" w:firstRow="0" w:lastRow="0" w:firstColumn="0" w:lastColumn="0" w:oddVBand="0" w:evenVBand="0" w:oddHBand="0" w:evenHBand="0" w:firstRowFirstColumn="0" w:firstRowLastColumn="0" w:lastRowFirstColumn="0" w:lastRowLastColumn="0"/>
            </w:pPr>
            <w:r w:rsidRPr="004038DE">
              <w:t>61.44</w:t>
            </w:r>
          </w:p>
        </w:tc>
      </w:tr>
    </w:tbl>
    <w:p w14:paraId="4875A862" w14:textId="77777777" w:rsidR="004038DE" w:rsidRPr="004038DE" w:rsidRDefault="004038DE" w:rsidP="004038DE">
      <w:pPr>
        <w:pStyle w:val="DM-Body"/>
      </w:pPr>
      <w:r w:rsidRPr="004038DE">
        <w:rPr>
          <w:i/>
          <w:iCs/>
        </w:rPr>
        <w:t>(Note: Data compiled from internal and Ofwat regulatory performance reports).</w:t>
      </w:r>
    </w:p>
    <w:p w14:paraId="3FB28861" w14:textId="77777777" w:rsidR="004038DE" w:rsidRDefault="004038DE" w:rsidP="00006C94">
      <w:pPr>
        <w:pStyle w:val="DM-Body"/>
      </w:pPr>
    </w:p>
    <w:p w14:paraId="6B72DE61" w14:textId="77777777" w:rsidR="004038DE" w:rsidRPr="004038DE" w:rsidRDefault="004038DE" w:rsidP="004038DE">
      <w:pPr>
        <w:pStyle w:val="DM-Body"/>
      </w:pPr>
      <w:r w:rsidRPr="004038DE">
        <w:t>While the Client’s absolute score declined by 5.59 points, they consistently maintained a 3rd place industry ranking. However, a deep dive into the financial ledgers proves that this relatively stable macro-level ranking masked severe micro-level operational failures caused by the WNA.</w:t>
      </w:r>
    </w:p>
    <w:p w14:paraId="30CA32E3" w14:textId="58580A01" w:rsidR="004038DE" w:rsidRPr="004038DE" w:rsidRDefault="004038DE" w:rsidP="004038DE">
      <w:pPr>
        <w:pStyle w:val="DM-Body"/>
      </w:pPr>
      <w:r w:rsidRPr="004038DE">
        <w:t xml:space="preserve">Clause 11.2(6) empowers the Client to disallow any payments made under the "Guaranteed Standards of Service" (GSS) scheme for customer compensation </w:t>
      </w:r>
      <w:sdt>
        <w:sdtPr>
          <w:id w:val="-731319476"/>
          <w:citation/>
        </w:sdtPr>
        <w:sdtContent>
          <w:r w:rsidR="00A53800">
            <w:fldChar w:fldCharType="begin"/>
          </w:r>
          <w:r w:rsidR="00A53800">
            <w:instrText xml:space="preserve"> CITATION UKW182 \l 2057 </w:instrText>
          </w:r>
          <w:r w:rsidR="00A53800">
            <w:fldChar w:fldCharType="separate"/>
          </w:r>
          <w:r w:rsidR="0019732A" w:rsidRPr="0019732A">
            <w:rPr>
              <w:noProof/>
            </w:rPr>
            <w:t>(UK WaSC, 2018d)</w:t>
          </w:r>
          <w:r w:rsidR="00A53800">
            <w:fldChar w:fldCharType="end"/>
          </w:r>
        </w:sdtContent>
      </w:sdt>
      <w:r w:rsidRPr="004038DE">
        <w:t xml:space="preserve">. The audit logs document a remarkably high volume of GSS claims paid directly to customers because of the Delivery Partner's operational negligence. In Year 3, individual compensation deductions included £615 for destroying a customer's wall, £72 for blocking property access, and £450 for damaging a waste pipe </w:t>
      </w:r>
      <w:sdt>
        <w:sdtPr>
          <w:id w:val="345600130"/>
          <w:citation/>
        </w:sdtPr>
        <w:sdtContent>
          <w:r w:rsidR="002672E0">
            <w:fldChar w:fldCharType="begin"/>
          </w:r>
          <w:r w:rsidR="002672E0">
            <w:instrText xml:space="preserve"> CITATION UKW23 \l 2057 </w:instrText>
          </w:r>
          <w:r w:rsidR="002672E0">
            <w:fldChar w:fldCharType="separate"/>
          </w:r>
          <w:r w:rsidR="0019732A" w:rsidRPr="0019732A">
            <w:rPr>
              <w:noProof/>
            </w:rPr>
            <w:t>(UK WaSC, 2023)</w:t>
          </w:r>
          <w:r w:rsidR="002672E0">
            <w:fldChar w:fldCharType="end"/>
          </w:r>
        </w:sdtContent>
      </w:sdt>
      <w:r w:rsidRPr="004038DE">
        <w:t xml:space="preserve">. This negative trend worsened in Years 4 and 5, where the audit notes detail further compensation paid for severing internet cables, breaking internal stop taps leaving customers without water, and causing damage to vehicles with poorly placed </w:t>
      </w:r>
      <w:r w:rsidR="00311DD5" w:rsidRPr="004038DE">
        <w:t>street works</w:t>
      </w:r>
      <w:r w:rsidRPr="004038DE">
        <w:t xml:space="preserve"> barriers</w:t>
      </w:r>
      <w:sdt>
        <w:sdtPr>
          <w:id w:val="1023052842"/>
          <w:citation/>
        </w:sdtPr>
        <w:sdtContent>
          <w:r w:rsidR="002672E0">
            <w:fldChar w:fldCharType="begin"/>
          </w:r>
          <w:r w:rsidR="002672E0">
            <w:instrText xml:space="preserve"> CITATION UKW24 \l 2057 </w:instrText>
          </w:r>
          <w:r w:rsidR="002672E0">
            <w:fldChar w:fldCharType="separate"/>
          </w:r>
          <w:r w:rsidR="0019732A">
            <w:rPr>
              <w:noProof/>
            </w:rPr>
            <w:t xml:space="preserve"> </w:t>
          </w:r>
          <w:r w:rsidR="0019732A" w:rsidRPr="0019732A">
            <w:rPr>
              <w:noProof/>
            </w:rPr>
            <w:t xml:space="preserve">(UK WaSC, </w:t>
          </w:r>
          <w:r w:rsidR="0019732A" w:rsidRPr="0019732A">
            <w:rPr>
              <w:noProof/>
            </w:rPr>
            <w:lastRenderedPageBreak/>
            <w:t>2024)</w:t>
          </w:r>
          <w:r w:rsidR="002672E0">
            <w:fldChar w:fldCharType="end"/>
          </w:r>
        </w:sdtContent>
      </w:sdt>
      <w:r w:rsidRPr="004038DE">
        <w:t xml:space="preserve">; </w:t>
      </w:r>
      <w:sdt>
        <w:sdtPr>
          <w:id w:val="-1606795283"/>
          <w:citation/>
        </w:sdtPr>
        <w:sdtContent>
          <w:r w:rsidR="00A53800">
            <w:fldChar w:fldCharType="begin"/>
          </w:r>
          <w:r w:rsidR="00A53800">
            <w:instrText xml:space="preserve"> CITATION UKW5a \l 2057 </w:instrText>
          </w:r>
          <w:r w:rsidR="00A53800">
            <w:fldChar w:fldCharType="separate"/>
          </w:r>
          <w:r w:rsidR="0019732A" w:rsidRPr="0019732A">
            <w:rPr>
              <w:noProof/>
            </w:rPr>
            <w:t>(UK WaSC, 2025a)</w:t>
          </w:r>
          <w:r w:rsidR="00A53800">
            <w:fldChar w:fldCharType="end"/>
          </w:r>
        </w:sdtContent>
      </w:sdt>
      <w:r w:rsidRPr="004038DE">
        <w:t>. These forensic deductions definitively prove that, despite the top-tier C-MeX ranking, the alliance supply chain was causing severe, localised disruption to the customer experience.</w:t>
      </w:r>
    </w:p>
    <w:p w14:paraId="12DD7093" w14:textId="1CD1A7DB" w:rsidR="004038DE" w:rsidRDefault="004038DE" w:rsidP="00006C94">
      <w:pPr>
        <w:pStyle w:val="DM-Body"/>
        <w:sectPr w:rsidR="004038DE">
          <w:pgSz w:w="11906" w:h="16838"/>
          <w:pgMar w:top="1440" w:right="1440" w:bottom="1440" w:left="1440" w:header="708" w:footer="708" w:gutter="0"/>
          <w:cols w:space="708"/>
          <w:docGrid w:linePitch="360"/>
        </w:sectPr>
      </w:pPr>
    </w:p>
    <w:p w14:paraId="09BF371A" w14:textId="45C12C80" w:rsidR="00B626D5" w:rsidRDefault="00B626D5" w:rsidP="00B626D5">
      <w:pPr>
        <w:pStyle w:val="DM-H2"/>
      </w:pPr>
      <w:bookmarkStart w:id="251" w:name="_Toc224744769"/>
      <w:bookmarkStart w:id="252" w:name="_Toc225103667"/>
      <w:bookmarkStart w:id="253" w:name="_Toc225525019"/>
      <w:r w:rsidRPr="008E5BDD">
        <w:lastRenderedPageBreak/>
        <w:t>8.1.</w:t>
      </w:r>
      <w:r w:rsidR="00375DE2">
        <w:t>6</w:t>
      </w:r>
      <w:r w:rsidRPr="008E5BDD">
        <w:t xml:space="preserve"> Quantitative Regulatory Performance: The Macro-Level Failure (Objective 3)</w:t>
      </w:r>
      <w:bookmarkEnd w:id="251"/>
      <w:bookmarkEnd w:id="252"/>
      <w:bookmarkEnd w:id="253"/>
    </w:p>
    <w:p w14:paraId="5C229CE8" w14:textId="5DD296C3" w:rsidR="00171526" w:rsidRDefault="00C57D6F" w:rsidP="00C57D6F">
      <w:pPr>
        <w:pStyle w:val="DM-H3"/>
      </w:pPr>
      <w:bookmarkStart w:id="254" w:name="_Toc224743698"/>
      <w:bookmarkStart w:id="255" w:name="_Toc224744770"/>
      <w:bookmarkStart w:id="256" w:name="_Toc225103668"/>
      <w:bookmarkStart w:id="257" w:name="_Toc225525020"/>
      <w:r>
        <w:t xml:space="preserve">Table </w:t>
      </w:r>
      <w:r>
        <w:fldChar w:fldCharType="begin"/>
      </w:r>
      <w:r>
        <w:instrText>SEQ Table \* ARABIC</w:instrText>
      </w:r>
      <w:r>
        <w:fldChar w:fldCharType="separate"/>
      </w:r>
      <w:r w:rsidR="007332B0">
        <w:rPr>
          <w:noProof/>
        </w:rPr>
        <w:t>7</w:t>
      </w:r>
      <w:r>
        <w:fldChar w:fldCharType="end"/>
      </w:r>
      <w:r>
        <w:t xml:space="preserve">: </w:t>
      </w:r>
      <w:r w:rsidRPr="00E438A3">
        <w:t>WaSC Performance Card/Outcomes</w:t>
      </w:r>
      <w:bookmarkEnd w:id="254"/>
      <w:bookmarkEnd w:id="255"/>
      <w:bookmarkEnd w:id="256"/>
      <w:bookmarkEnd w:id="257"/>
      <w:r w:rsidR="00F83FC6">
        <w:t xml:space="preserve">. Source: Author, data taken from </w:t>
      </w:r>
      <w:sdt>
        <w:sdtPr>
          <w:id w:val="-1647581565"/>
          <w:citation/>
        </w:sdtPr>
        <w:sdtContent>
          <w:r w:rsidR="00474D1E">
            <w:fldChar w:fldCharType="begin"/>
          </w:r>
          <w:r w:rsidR="00474D1E">
            <w:instrText xml:space="preserve"> CITATION Ofw24 \l 2057 </w:instrText>
          </w:r>
          <w:r w:rsidR="00474D1E">
            <w:fldChar w:fldCharType="separate"/>
          </w:r>
          <w:r w:rsidR="00474D1E" w:rsidRPr="00474D1E">
            <w:rPr>
              <w:noProof/>
            </w:rPr>
            <w:t>(Ofwat, 2024)</w:t>
          </w:r>
          <w:r w:rsidR="00474D1E">
            <w:fldChar w:fldCharType="end"/>
          </w:r>
        </w:sdtContent>
      </w:sdt>
    </w:p>
    <w:tbl>
      <w:tblPr>
        <w:tblStyle w:val="PlainTable1"/>
        <w:tblW w:w="13876" w:type="dxa"/>
        <w:tblLook w:val="04A0" w:firstRow="1" w:lastRow="0" w:firstColumn="1" w:lastColumn="0" w:noHBand="0" w:noVBand="1"/>
      </w:tblPr>
      <w:tblGrid>
        <w:gridCol w:w="1827"/>
        <w:gridCol w:w="2410"/>
        <w:gridCol w:w="4252"/>
        <w:gridCol w:w="5387"/>
      </w:tblGrid>
      <w:tr w:rsidR="00B626D5" w:rsidRPr="003B7809" w14:paraId="39E14C26" w14:textId="77777777" w:rsidTr="00955F3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27" w:type="dxa"/>
            <w:shd w:val="clear" w:color="auto" w:fill="DAE9F7" w:themeFill="text2" w:themeFillTint="1A"/>
          </w:tcPr>
          <w:p w14:paraId="0DB92F47" w14:textId="77777777" w:rsidR="00B626D5" w:rsidRPr="003B7809" w:rsidRDefault="00B626D5" w:rsidP="001B14FA">
            <w:pPr>
              <w:pStyle w:val="DM-Body"/>
              <w:rPr>
                <w:b w:val="0"/>
                <w:bCs w:val="0"/>
                <w:sz w:val="22"/>
                <w:szCs w:val="22"/>
              </w:rPr>
            </w:pPr>
            <w:r w:rsidRPr="003B7809">
              <w:rPr>
                <w:sz w:val="22"/>
                <w:szCs w:val="22"/>
              </w:rPr>
              <w:t>Stakeholder Metric</w:t>
            </w:r>
          </w:p>
        </w:tc>
        <w:tc>
          <w:tcPr>
            <w:tcW w:w="2410" w:type="dxa"/>
            <w:shd w:val="clear" w:color="auto" w:fill="DAE9F7" w:themeFill="text2" w:themeFillTint="1A"/>
          </w:tcPr>
          <w:p w14:paraId="14577DE7" w14:textId="77777777" w:rsidR="00B626D5" w:rsidRPr="003B7809" w:rsidRDefault="00B626D5" w:rsidP="001B14FA">
            <w:pPr>
              <w:pStyle w:val="DM-Body"/>
              <w:cnfStyle w:val="100000000000" w:firstRow="1" w:lastRow="0" w:firstColumn="0" w:lastColumn="0" w:oddVBand="0" w:evenVBand="0" w:oddHBand="0" w:evenHBand="0" w:firstRowFirstColumn="0" w:firstRowLastColumn="0" w:lastRowFirstColumn="0" w:lastRowLastColumn="0"/>
              <w:rPr>
                <w:b w:val="0"/>
                <w:bCs w:val="0"/>
                <w:sz w:val="22"/>
                <w:szCs w:val="22"/>
              </w:rPr>
            </w:pPr>
            <w:r w:rsidRPr="003B7809">
              <w:rPr>
                <w:sz w:val="22"/>
                <w:szCs w:val="22"/>
              </w:rPr>
              <w:t>PR19 Expectation / Targe</w:t>
            </w:r>
          </w:p>
        </w:tc>
        <w:tc>
          <w:tcPr>
            <w:tcW w:w="4252" w:type="dxa"/>
            <w:shd w:val="clear" w:color="auto" w:fill="DAE9F7" w:themeFill="text2" w:themeFillTint="1A"/>
          </w:tcPr>
          <w:p w14:paraId="7B85C8DA" w14:textId="77777777" w:rsidR="00B626D5" w:rsidRPr="003B7809" w:rsidRDefault="00B626D5" w:rsidP="001B14FA">
            <w:pPr>
              <w:pStyle w:val="DM-Body"/>
              <w:cnfStyle w:val="100000000000" w:firstRow="1" w:lastRow="0" w:firstColumn="0" w:lastColumn="0" w:oddVBand="0" w:evenVBand="0" w:oddHBand="0" w:evenHBand="0" w:firstRowFirstColumn="0" w:firstRowLastColumn="0" w:lastRowFirstColumn="0" w:lastRowLastColumn="0"/>
              <w:rPr>
                <w:b w:val="0"/>
                <w:bCs w:val="0"/>
                <w:sz w:val="22"/>
                <w:szCs w:val="22"/>
              </w:rPr>
            </w:pPr>
            <w:r w:rsidRPr="003B7809">
              <w:rPr>
                <w:sz w:val="22"/>
                <w:szCs w:val="22"/>
              </w:rPr>
              <w:t>AMP7 WNA Reality</w:t>
            </w:r>
          </w:p>
        </w:tc>
        <w:tc>
          <w:tcPr>
            <w:tcW w:w="5387" w:type="dxa"/>
            <w:shd w:val="clear" w:color="auto" w:fill="DAE9F7" w:themeFill="text2" w:themeFillTint="1A"/>
          </w:tcPr>
          <w:p w14:paraId="56774D67" w14:textId="77777777" w:rsidR="00B626D5" w:rsidRPr="003B7809" w:rsidRDefault="00B626D5" w:rsidP="001B14FA">
            <w:pPr>
              <w:pStyle w:val="DM-Body"/>
              <w:cnfStyle w:val="100000000000" w:firstRow="1" w:lastRow="0" w:firstColumn="0" w:lastColumn="0" w:oddVBand="0" w:evenVBand="0" w:oddHBand="0" w:evenHBand="0" w:firstRowFirstColumn="0" w:firstRowLastColumn="0" w:lastRowFirstColumn="0" w:lastRowLastColumn="0"/>
              <w:rPr>
                <w:b w:val="0"/>
                <w:bCs w:val="0"/>
                <w:sz w:val="22"/>
                <w:szCs w:val="22"/>
              </w:rPr>
            </w:pPr>
            <w:r w:rsidRPr="003B7809">
              <w:rPr>
                <w:sz w:val="22"/>
                <w:szCs w:val="22"/>
              </w:rPr>
              <w:t>Financial Consequence</w:t>
            </w:r>
          </w:p>
        </w:tc>
      </w:tr>
      <w:tr w:rsidR="00B626D5" w:rsidRPr="00760A7C" w14:paraId="53A53514" w14:textId="77777777" w:rsidTr="00955F3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27" w:type="dxa"/>
          </w:tcPr>
          <w:p w14:paraId="13331E95" w14:textId="77777777" w:rsidR="00B626D5" w:rsidRPr="00760A7C" w:rsidRDefault="00B626D5" w:rsidP="001B14FA">
            <w:pPr>
              <w:pStyle w:val="DM-Body"/>
              <w:rPr>
                <w:sz w:val="20"/>
                <w:szCs w:val="20"/>
              </w:rPr>
            </w:pPr>
            <w:r w:rsidRPr="00760A7C">
              <w:rPr>
                <w:sz w:val="20"/>
                <w:szCs w:val="20"/>
              </w:rPr>
              <w:t>Cost Efficiency (TOTEX</w:t>
            </w:r>
          </w:p>
        </w:tc>
        <w:tc>
          <w:tcPr>
            <w:tcW w:w="2410" w:type="dxa"/>
          </w:tcPr>
          <w:p w14:paraId="2B28E643" w14:textId="77777777" w:rsidR="00B626D5" w:rsidRPr="00760A7C" w:rsidRDefault="00B626D5" w:rsidP="001B14FA">
            <w:pPr>
              <w:pStyle w:val="DM-Body"/>
              <w:cnfStyle w:val="000000100000" w:firstRow="0" w:lastRow="0" w:firstColumn="0" w:lastColumn="0" w:oddVBand="0" w:evenVBand="0" w:oddHBand="1" w:evenHBand="0" w:firstRowFirstColumn="0" w:firstRowLastColumn="0" w:lastRowFirstColumn="0" w:lastRowLastColumn="0"/>
              <w:rPr>
                <w:sz w:val="20"/>
                <w:szCs w:val="20"/>
              </w:rPr>
            </w:pPr>
            <w:r w:rsidRPr="00B626D5">
              <w:rPr>
                <w:sz w:val="20"/>
                <w:szCs w:val="20"/>
              </w:rPr>
              <w:t>20% efficiency reduction against a £2.94bn wholesale TOTEX baseline</w:t>
            </w:r>
          </w:p>
        </w:tc>
        <w:tc>
          <w:tcPr>
            <w:tcW w:w="4252" w:type="dxa"/>
          </w:tcPr>
          <w:p w14:paraId="5B1671A7" w14:textId="77777777" w:rsidR="00B626D5" w:rsidRPr="00760A7C" w:rsidRDefault="00B626D5" w:rsidP="001B14FA">
            <w:pPr>
              <w:pStyle w:val="DM-Body"/>
              <w:cnfStyle w:val="000000100000" w:firstRow="0" w:lastRow="0" w:firstColumn="0" w:lastColumn="0" w:oddVBand="0" w:evenVBand="0" w:oddHBand="1" w:evenHBand="0" w:firstRowFirstColumn="0" w:firstRowLastColumn="0" w:lastRowFirstColumn="0" w:lastRowLastColumn="0"/>
              <w:rPr>
                <w:sz w:val="20"/>
                <w:szCs w:val="20"/>
              </w:rPr>
            </w:pPr>
            <w:r w:rsidRPr="00760A7C">
              <w:rPr>
                <w:sz w:val="20"/>
                <w:szCs w:val="20"/>
              </w:rPr>
              <w:t>Chronic systemic overspending; failed to hit baselines.</w:t>
            </w:r>
          </w:p>
        </w:tc>
        <w:tc>
          <w:tcPr>
            <w:tcW w:w="5387" w:type="dxa"/>
          </w:tcPr>
          <w:p w14:paraId="0713014B" w14:textId="77777777" w:rsidR="00B626D5" w:rsidRPr="00760A7C" w:rsidRDefault="00B626D5" w:rsidP="001B14FA">
            <w:pPr>
              <w:pStyle w:val="DM-Body"/>
              <w:cnfStyle w:val="000000100000" w:firstRow="0" w:lastRow="0" w:firstColumn="0" w:lastColumn="0" w:oddVBand="0" w:evenVBand="0" w:oddHBand="1" w:evenHBand="0" w:firstRowFirstColumn="0" w:firstRowLastColumn="0" w:lastRowFirstColumn="0" w:lastRowLastColumn="0"/>
              <w:rPr>
                <w:sz w:val="20"/>
                <w:szCs w:val="20"/>
              </w:rPr>
            </w:pPr>
            <w:r w:rsidRPr="00760A7C">
              <w:rPr>
                <w:sz w:val="20"/>
                <w:szCs w:val="20"/>
              </w:rPr>
              <w:t>Ofwat categorised PR24 plan as "standard but requiring intervention".</w:t>
            </w:r>
          </w:p>
          <w:p w14:paraId="7F2543C1" w14:textId="77777777" w:rsidR="00B626D5" w:rsidRPr="00760A7C" w:rsidRDefault="00B626D5" w:rsidP="001B14FA">
            <w:pPr>
              <w:pStyle w:val="DM-Body"/>
              <w:cnfStyle w:val="000000100000" w:firstRow="0" w:lastRow="0" w:firstColumn="0" w:lastColumn="0" w:oddVBand="0" w:evenVBand="0" w:oddHBand="1" w:evenHBand="0" w:firstRowFirstColumn="0" w:firstRowLastColumn="0" w:lastRowFirstColumn="0" w:lastRowLastColumn="0"/>
              <w:rPr>
                <w:sz w:val="20"/>
                <w:szCs w:val="20"/>
              </w:rPr>
            </w:pPr>
          </w:p>
        </w:tc>
      </w:tr>
      <w:tr w:rsidR="00B626D5" w:rsidRPr="00760A7C" w14:paraId="4796D202" w14:textId="77777777" w:rsidTr="00955F34">
        <w:tc>
          <w:tcPr>
            <w:cnfStyle w:val="001000000000" w:firstRow="0" w:lastRow="0" w:firstColumn="1" w:lastColumn="0" w:oddVBand="0" w:evenVBand="0" w:oddHBand="0" w:evenHBand="0" w:firstRowFirstColumn="0" w:firstRowLastColumn="0" w:lastRowFirstColumn="0" w:lastRowLastColumn="0"/>
            <w:tcW w:w="1827" w:type="dxa"/>
          </w:tcPr>
          <w:p w14:paraId="03F224C0" w14:textId="77777777" w:rsidR="00B626D5" w:rsidRPr="00760A7C" w:rsidRDefault="00B626D5" w:rsidP="001B14FA">
            <w:pPr>
              <w:pStyle w:val="DM-Body"/>
              <w:rPr>
                <w:sz w:val="20"/>
                <w:szCs w:val="20"/>
              </w:rPr>
            </w:pPr>
            <w:r w:rsidRPr="00B626D5">
              <w:rPr>
                <w:sz w:val="20"/>
                <w:szCs w:val="20"/>
              </w:rPr>
              <w:t>Pollution Incidents (Cat 1-3)</w:t>
            </w:r>
          </w:p>
        </w:tc>
        <w:tc>
          <w:tcPr>
            <w:tcW w:w="2410" w:type="dxa"/>
          </w:tcPr>
          <w:p w14:paraId="7B787D1D" w14:textId="77777777" w:rsidR="00B626D5" w:rsidRPr="00760A7C" w:rsidRDefault="00B626D5" w:rsidP="001B14FA">
            <w:pPr>
              <w:pStyle w:val="DM-Body"/>
              <w:cnfStyle w:val="000000000000" w:firstRow="0" w:lastRow="0" w:firstColumn="0" w:lastColumn="0" w:oddVBand="0" w:evenVBand="0" w:oddHBand="0" w:evenHBand="0" w:firstRowFirstColumn="0" w:firstRowLastColumn="0" w:lastRowFirstColumn="0" w:lastRowLastColumn="0"/>
              <w:rPr>
                <w:sz w:val="20"/>
                <w:szCs w:val="20"/>
              </w:rPr>
            </w:pPr>
            <w:r w:rsidRPr="00B626D5">
              <w:rPr>
                <w:sz w:val="20"/>
                <w:szCs w:val="20"/>
              </w:rPr>
              <w:t>33% reduction (Target: 22.40 per 10,000km of sewer)</w:t>
            </w:r>
          </w:p>
        </w:tc>
        <w:tc>
          <w:tcPr>
            <w:tcW w:w="4252" w:type="dxa"/>
          </w:tcPr>
          <w:p w14:paraId="5864B78C" w14:textId="77777777" w:rsidR="00B626D5" w:rsidRPr="00760A7C" w:rsidRDefault="00B626D5" w:rsidP="001B14FA">
            <w:pPr>
              <w:pStyle w:val="DM-Body"/>
              <w:cnfStyle w:val="000000000000" w:firstRow="0" w:lastRow="0" w:firstColumn="0" w:lastColumn="0" w:oddVBand="0" w:evenVBand="0" w:oddHBand="0" w:evenHBand="0" w:firstRowFirstColumn="0" w:firstRowLastColumn="0" w:lastRowFirstColumn="0" w:lastRowLastColumn="0"/>
              <w:rPr>
                <w:sz w:val="20"/>
                <w:szCs w:val="20"/>
              </w:rPr>
            </w:pPr>
            <w:r w:rsidRPr="00895FB9">
              <w:rPr>
                <w:b/>
                <w:bCs/>
                <w:color w:val="EE0000"/>
                <w:sz w:val="20"/>
                <w:szCs w:val="20"/>
              </w:rPr>
              <w:t>FAILED:</w:t>
            </w:r>
            <w:r w:rsidRPr="00895FB9">
              <w:rPr>
                <w:color w:val="EE0000"/>
                <w:sz w:val="20"/>
                <w:szCs w:val="20"/>
              </w:rPr>
              <w:t xml:space="preserve"> </w:t>
            </w:r>
            <w:r w:rsidRPr="00B626D5">
              <w:rPr>
                <w:sz w:val="20"/>
                <w:szCs w:val="20"/>
              </w:rPr>
              <w:t>Increased to 29.52 per 10,000km by 2023</w:t>
            </w:r>
          </w:p>
        </w:tc>
        <w:tc>
          <w:tcPr>
            <w:tcW w:w="5387" w:type="dxa"/>
          </w:tcPr>
          <w:p w14:paraId="2AE252FF" w14:textId="77777777" w:rsidR="00B626D5" w:rsidRPr="00760A7C" w:rsidRDefault="00B626D5" w:rsidP="001B14FA">
            <w:pPr>
              <w:pStyle w:val="DM-Body"/>
              <w:cnfStyle w:val="000000000000" w:firstRow="0" w:lastRow="0" w:firstColumn="0" w:lastColumn="0" w:oddVBand="0" w:evenVBand="0" w:oddHBand="0" w:evenHBand="0" w:firstRowFirstColumn="0" w:firstRowLastColumn="0" w:lastRowFirstColumn="0" w:lastRowLastColumn="0"/>
              <w:rPr>
                <w:sz w:val="20"/>
                <w:szCs w:val="20"/>
              </w:rPr>
            </w:pPr>
            <w:r w:rsidRPr="00B626D5">
              <w:rPr>
                <w:sz w:val="20"/>
                <w:szCs w:val="20"/>
              </w:rPr>
              <w:t>£24.1m underperformance penalty; NRW rating dropped to 2-star</w:t>
            </w:r>
          </w:p>
        </w:tc>
      </w:tr>
      <w:tr w:rsidR="00B626D5" w:rsidRPr="00760A7C" w14:paraId="72509FC5" w14:textId="77777777" w:rsidTr="00955F3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27" w:type="dxa"/>
          </w:tcPr>
          <w:p w14:paraId="00037A9C" w14:textId="77777777" w:rsidR="00B626D5" w:rsidRPr="00760A7C" w:rsidRDefault="00B626D5" w:rsidP="001B14FA">
            <w:pPr>
              <w:pStyle w:val="DM-Body"/>
              <w:rPr>
                <w:sz w:val="20"/>
                <w:szCs w:val="20"/>
              </w:rPr>
            </w:pPr>
            <w:r w:rsidRPr="00B626D5">
              <w:rPr>
                <w:sz w:val="20"/>
                <w:szCs w:val="20"/>
              </w:rPr>
              <w:t>Leakage Reduction</w:t>
            </w:r>
          </w:p>
        </w:tc>
        <w:tc>
          <w:tcPr>
            <w:tcW w:w="2410" w:type="dxa"/>
          </w:tcPr>
          <w:p w14:paraId="20836B05" w14:textId="77777777" w:rsidR="00B626D5" w:rsidRPr="00760A7C" w:rsidRDefault="00B626D5" w:rsidP="001B14FA">
            <w:pPr>
              <w:pStyle w:val="DM-Body"/>
              <w:cnfStyle w:val="000000100000" w:firstRow="0" w:lastRow="0" w:firstColumn="0" w:lastColumn="0" w:oddVBand="0" w:evenVBand="0" w:oddHBand="1" w:evenHBand="0" w:firstRowFirstColumn="0" w:firstRowLastColumn="0" w:lastRowFirstColumn="0" w:lastRowLastColumn="0"/>
              <w:rPr>
                <w:sz w:val="20"/>
                <w:szCs w:val="20"/>
              </w:rPr>
            </w:pPr>
            <w:r w:rsidRPr="00B626D5">
              <w:rPr>
                <w:sz w:val="20"/>
                <w:szCs w:val="20"/>
              </w:rPr>
              <w:t>15% overall reduction</w:t>
            </w:r>
          </w:p>
        </w:tc>
        <w:tc>
          <w:tcPr>
            <w:tcW w:w="4252" w:type="dxa"/>
          </w:tcPr>
          <w:p w14:paraId="6CAD6912" w14:textId="77777777" w:rsidR="00B626D5" w:rsidRPr="00760A7C" w:rsidRDefault="00B626D5" w:rsidP="001B14FA">
            <w:pPr>
              <w:pStyle w:val="DM-Body"/>
              <w:cnfStyle w:val="000000100000" w:firstRow="0" w:lastRow="0" w:firstColumn="0" w:lastColumn="0" w:oddVBand="0" w:evenVBand="0" w:oddHBand="1" w:evenHBand="0" w:firstRowFirstColumn="0" w:firstRowLastColumn="0" w:lastRowFirstColumn="0" w:lastRowLastColumn="0"/>
              <w:rPr>
                <w:sz w:val="20"/>
                <w:szCs w:val="20"/>
              </w:rPr>
            </w:pPr>
            <w:r w:rsidRPr="00895FB9">
              <w:rPr>
                <w:b/>
                <w:bCs/>
                <w:color w:val="EE0000"/>
                <w:sz w:val="20"/>
                <w:szCs w:val="20"/>
              </w:rPr>
              <w:t>FAILED:</w:t>
            </w:r>
            <w:r w:rsidRPr="00B626D5">
              <w:rPr>
                <w:sz w:val="20"/>
                <w:szCs w:val="20"/>
              </w:rPr>
              <w:t xml:space="preserve"> 15.9% negative performance shortfall against target in 2023-24</w:t>
            </w:r>
          </w:p>
        </w:tc>
        <w:tc>
          <w:tcPr>
            <w:tcW w:w="5387" w:type="dxa"/>
          </w:tcPr>
          <w:p w14:paraId="53A4BF6D" w14:textId="77777777" w:rsidR="00B626D5" w:rsidRPr="00760A7C" w:rsidRDefault="00B626D5" w:rsidP="001B14FA">
            <w:pPr>
              <w:pStyle w:val="DM-Body"/>
              <w:cnfStyle w:val="000000100000" w:firstRow="0" w:lastRow="0" w:firstColumn="0" w:lastColumn="0" w:oddVBand="0" w:evenVBand="0" w:oddHBand="1" w:evenHBand="0" w:firstRowFirstColumn="0" w:firstRowLastColumn="0" w:lastRowFirstColumn="0" w:lastRowLastColumn="0"/>
              <w:rPr>
                <w:sz w:val="20"/>
                <w:szCs w:val="20"/>
              </w:rPr>
            </w:pPr>
            <w:r w:rsidRPr="00B626D5">
              <w:rPr>
                <w:sz w:val="20"/>
                <w:szCs w:val="20"/>
              </w:rPr>
              <w:t>Ofwat enforcement case launched; £39.4m regulatory redress package for misreporting data</w:t>
            </w:r>
          </w:p>
        </w:tc>
      </w:tr>
      <w:tr w:rsidR="00B626D5" w:rsidRPr="00760A7C" w14:paraId="2CB84C0A" w14:textId="77777777" w:rsidTr="00955F34">
        <w:tc>
          <w:tcPr>
            <w:cnfStyle w:val="001000000000" w:firstRow="0" w:lastRow="0" w:firstColumn="1" w:lastColumn="0" w:oddVBand="0" w:evenVBand="0" w:oddHBand="0" w:evenHBand="0" w:firstRowFirstColumn="0" w:firstRowLastColumn="0" w:lastRowFirstColumn="0" w:lastRowLastColumn="0"/>
            <w:tcW w:w="1827" w:type="dxa"/>
          </w:tcPr>
          <w:p w14:paraId="1A0E4D58" w14:textId="77777777" w:rsidR="00B626D5" w:rsidRPr="00760A7C" w:rsidRDefault="00B626D5" w:rsidP="001B14FA">
            <w:pPr>
              <w:pStyle w:val="DM-Body"/>
              <w:rPr>
                <w:sz w:val="20"/>
                <w:szCs w:val="20"/>
              </w:rPr>
            </w:pPr>
            <w:r w:rsidRPr="00B626D5">
              <w:rPr>
                <w:sz w:val="20"/>
                <w:szCs w:val="20"/>
              </w:rPr>
              <w:t>Water Supply Interruptions</w:t>
            </w:r>
          </w:p>
        </w:tc>
        <w:tc>
          <w:tcPr>
            <w:tcW w:w="2410" w:type="dxa"/>
          </w:tcPr>
          <w:p w14:paraId="31B9D75A" w14:textId="77777777" w:rsidR="00B626D5" w:rsidRPr="00760A7C" w:rsidRDefault="00B626D5" w:rsidP="001B14FA">
            <w:pPr>
              <w:pStyle w:val="DM-Body"/>
              <w:cnfStyle w:val="000000000000" w:firstRow="0" w:lastRow="0" w:firstColumn="0" w:lastColumn="0" w:oddVBand="0" w:evenVBand="0" w:oddHBand="0" w:evenHBand="0" w:firstRowFirstColumn="0" w:firstRowLastColumn="0" w:lastRowFirstColumn="0" w:lastRowLastColumn="0"/>
              <w:rPr>
                <w:sz w:val="20"/>
                <w:szCs w:val="20"/>
              </w:rPr>
            </w:pPr>
            <w:r w:rsidRPr="00B626D5">
              <w:rPr>
                <w:sz w:val="20"/>
                <w:szCs w:val="20"/>
              </w:rPr>
              <w:t>58% reduction (Target: 5 minutes)</w:t>
            </w:r>
          </w:p>
        </w:tc>
        <w:tc>
          <w:tcPr>
            <w:tcW w:w="4252" w:type="dxa"/>
          </w:tcPr>
          <w:p w14:paraId="41875BE1" w14:textId="77777777" w:rsidR="00B626D5" w:rsidRPr="00760A7C" w:rsidRDefault="00B626D5" w:rsidP="001B14FA">
            <w:pPr>
              <w:pStyle w:val="DM-Body"/>
              <w:cnfStyle w:val="000000000000" w:firstRow="0" w:lastRow="0" w:firstColumn="0" w:lastColumn="0" w:oddVBand="0" w:evenVBand="0" w:oddHBand="0" w:evenHBand="0" w:firstRowFirstColumn="0" w:firstRowLastColumn="0" w:lastRowFirstColumn="0" w:lastRowLastColumn="0"/>
              <w:rPr>
                <w:sz w:val="20"/>
                <w:szCs w:val="20"/>
              </w:rPr>
            </w:pPr>
            <w:r w:rsidRPr="00895FB9">
              <w:rPr>
                <w:b/>
                <w:bCs/>
                <w:color w:val="EE0000"/>
                <w:sz w:val="20"/>
                <w:szCs w:val="20"/>
              </w:rPr>
              <w:t>FAILED:</w:t>
            </w:r>
            <w:r w:rsidRPr="00B626D5">
              <w:rPr>
                <w:sz w:val="20"/>
                <w:szCs w:val="20"/>
              </w:rPr>
              <w:t xml:space="preserve"> Averaged over 16 minutes per customer against an 11-minute glidepath</w:t>
            </w:r>
          </w:p>
        </w:tc>
        <w:tc>
          <w:tcPr>
            <w:tcW w:w="5387" w:type="dxa"/>
          </w:tcPr>
          <w:p w14:paraId="00DCABD2" w14:textId="77777777" w:rsidR="00B626D5" w:rsidRPr="00760A7C" w:rsidRDefault="00B626D5" w:rsidP="001B14FA">
            <w:pPr>
              <w:pStyle w:val="DM-Body"/>
              <w:cnfStyle w:val="000000000000" w:firstRow="0" w:lastRow="0" w:firstColumn="0" w:lastColumn="0" w:oddVBand="0" w:evenVBand="0" w:oddHBand="0" w:evenHBand="0" w:firstRowFirstColumn="0" w:firstRowLastColumn="0" w:lastRowFirstColumn="0" w:lastRowLastColumn="0"/>
              <w:rPr>
                <w:sz w:val="20"/>
                <w:szCs w:val="20"/>
              </w:rPr>
            </w:pPr>
            <w:r w:rsidRPr="00B626D5">
              <w:rPr>
                <w:sz w:val="20"/>
                <w:szCs w:val="20"/>
              </w:rPr>
              <w:t>Sustained underperformance noted, demonstrating failure in complex network management</w:t>
            </w:r>
          </w:p>
        </w:tc>
      </w:tr>
      <w:tr w:rsidR="00B626D5" w:rsidRPr="00B626D5" w14:paraId="3929F4CC" w14:textId="77777777" w:rsidTr="00955F3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27" w:type="dxa"/>
          </w:tcPr>
          <w:p w14:paraId="3549F0AE" w14:textId="77777777" w:rsidR="00B626D5" w:rsidRPr="00B626D5" w:rsidRDefault="00B626D5" w:rsidP="001B14FA">
            <w:pPr>
              <w:pStyle w:val="DM-Body"/>
              <w:rPr>
                <w:sz w:val="20"/>
                <w:szCs w:val="20"/>
              </w:rPr>
            </w:pPr>
            <w:r w:rsidRPr="00B626D5">
              <w:rPr>
                <w:sz w:val="20"/>
                <w:szCs w:val="20"/>
              </w:rPr>
              <w:t>Internal Sewer Flooding</w:t>
            </w:r>
          </w:p>
        </w:tc>
        <w:tc>
          <w:tcPr>
            <w:tcW w:w="2410" w:type="dxa"/>
          </w:tcPr>
          <w:p w14:paraId="70A30868" w14:textId="77777777" w:rsidR="00B626D5" w:rsidRPr="00B626D5" w:rsidRDefault="00B626D5" w:rsidP="001B14FA">
            <w:pPr>
              <w:pStyle w:val="DM-Body"/>
              <w:cnfStyle w:val="000000100000" w:firstRow="0" w:lastRow="0" w:firstColumn="0" w:lastColumn="0" w:oddVBand="0" w:evenVBand="0" w:oddHBand="1" w:evenHBand="0" w:firstRowFirstColumn="0" w:firstRowLastColumn="0" w:lastRowFirstColumn="0" w:lastRowLastColumn="0"/>
              <w:rPr>
                <w:sz w:val="20"/>
                <w:szCs w:val="20"/>
              </w:rPr>
            </w:pPr>
            <w:r w:rsidRPr="00B626D5">
              <w:rPr>
                <w:sz w:val="20"/>
                <w:szCs w:val="20"/>
              </w:rPr>
              <w:t>33% reduction</w:t>
            </w:r>
          </w:p>
        </w:tc>
        <w:tc>
          <w:tcPr>
            <w:tcW w:w="4252" w:type="dxa"/>
          </w:tcPr>
          <w:p w14:paraId="39866106" w14:textId="77777777" w:rsidR="00B626D5" w:rsidRPr="00B626D5" w:rsidRDefault="00B626D5" w:rsidP="001B14FA">
            <w:pPr>
              <w:pStyle w:val="DM-Body"/>
              <w:cnfStyle w:val="000000100000" w:firstRow="0" w:lastRow="0" w:firstColumn="0" w:lastColumn="0" w:oddVBand="0" w:evenVBand="0" w:oddHBand="1" w:evenHBand="0" w:firstRowFirstColumn="0" w:firstRowLastColumn="0" w:lastRowFirstColumn="0" w:lastRowLastColumn="0"/>
              <w:rPr>
                <w:b/>
                <w:bCs/>
                <w:sz w:val="20"/>
                <w:szCs w:val="20"/>
              </w:rPr>
            </w:pPr>
            <w:r w:rsidRPr="00895FB9">
              <w:rPr>
                <w:b/>
                <w:bCs/>
                <w:color w:val="4EA72E" w:themeColor="accent6"/>
                <w:sz w:val="20"/>
                <w:szCs w:val="20"/>
              </w:rPr>
              <w:t xml:space="preserve">MET: </w:t>
            </w:r>
            <w:r w:rsidRPr="008E60A1">
              <w:rPr>
                <w:sz w:val="20"/>
                <w:szCs w:val="20"/>
              </w:rPr>
              <w:t>Successfully met target commitment levels for the first four years</w:t>
            </w:r>
          </w:p>
        </w:tc>
        <w:tc>
          <w:tcPr>
            <w:tcW w:w="5387" w:type="dxa"/>
          </w:tcPr>
          <w:p w14:paraId="73450050" w14:textId="77777777" w:rsidR="00B626D5" w:rsidRPr="00B626D5" w:rsidRDefault="00B626D5" w:rsidP="001B14FA">
            <w:pPr>
              <w:pStyle w:val="DM-Body"/>
              <w:cnfStyle w:val="000000100000" w:firstRow="0" w:lastRow="0" w:firstColumn="0" w:lastColumn="0" w:oddVBand="0" w:evenVBand="0" w:oddHBand="1" w:evenHBand="0" w:firstRowFirstColumn="0" w:firstRowLastColumn="0" w:lastRowFirstColumn="0" w:lastRowLastColumn="0"/>
              <w:rPr>
                <w:sz w:val="20"/>
                <w:szCs w:val="20"/>
              </w:rPr>
            </w:pPr>
            <w:r w:rsidRPr="00B626D5">
              <w:rPr>
                <w:sz w:val="20"/>
                <w:szCs w:val="20"/>
              </w:rPr>
              <w:t>Achieved Ofwat "Top Performer" status, highlighting Alliance success in reactive metrics</w:t>
            </w:r>
          </w:p>
        </w:tc>
      </w:tr>
      <w:tr w:rsidR="00B626D5" w:rsidRPr="00B626D5" w14:paraId="1F8F8345" w14:textId="77777777" w:rsidTr="00955F34">
        <w:tc>
          <w:tcPr>
            <w:cnfStyle w:val="001000000000" w:firstRow="0" w:lastRow="0" w:firstColumn="1" w:lastColumn="0" w:oddVBand="0" w:evenVBand="0" w:oddHBand="0" w:evenHBand="0" w:firstRowFirstColumn="0" w:firstRowLastColumn="0" w:lastRowFirstColumn="0" w:lastRowLastColumn="0"/>
            <w:tcW w:w="1827" w:type="dxa"/>
          </w:tcPr>
          <w:p w14:paraId="19A11A24" w14:textId="77777777" w:rsidR="00B626D5" w:rsidRPr="00B626D5" w:rsidRDefault="00B626D5" w:rsidP="001B14FA">
            <w:pPr>
              <w:pStyle w:val="DM-Body"/>
              <w:rPr>
                <w:sz w:val="20"/>
                <w:szCs w:val="20"/>
              </w:rPr>
            </w:pPr>
            <w:r w:rsidRPr="00B626D5">
              <w:rPr>
                <w:sz w:val="20"/>
                <w:szCs w:val="20"/>
              </w:rPr>
              <w:t>Customer Affordability</w:t>
            </w:r>
          </w:p>
        </w:tc>
        <w:tc>
          <w:tcPr>
            <w:tcW w:w="2410" w:type="dxa"/>
          </w:tcPr>
          <w:p w14:paraId="54749D5C" w14:textId="77777777" w:rsidR="00B626D5" w:rsidRPr="00B626D5" w:rsidRDefault="00B626D5" w:rsidP="001B14FA">
            <w:pPr>
              <w:pStyle w:val="DM-Body"/>
              <w:cnfStyle w:val="000000000000" w:firstRow="0" w:lastRow="0" w:firstColumn="0" w:lastColumn="0" w:oddVBand="0" w:evenVBand="0" w:oddHBand="0" w:evenHBand="0" w:firstRowFirstColumn="0" w:firstRowLastColumn="0" w:lastRowFirstColumn="0" w:lastRowLastColumn="0"/>
              <w:rPr>
                <w:sz w:val="20"/>
                <w:szCs w:val="20"/>
              </w:rPr>
            </w:pPr>
            <w:r w:rsidRPr="00B626D5">
              <w:rPr>
                <w:sz w:val="20"/>
                <w:szCs w:val="20"/>
              </w:rPr>
              <w:t>Continual drive for affordability and bill reduction</w:t>
            </w:r>
          </w:p>
        </w:tc>
        <w:tc>
          <w:tcPr>
            <w:tcW w:w="4252" w:type="dxa"/>
          </w:tcPr>
          <w:p w14:paraId="18C5BACD" w14:textId="77777777" w:rsidR="00B626D5" w:rsidRPr="008E60A1" w:rsidRDefault="00B626D5" w:rsidP="001B14FA">
            <w:pPr>
              <w:pStyle w:val="DM-Body"/>
              <w:cnfStyle w:val="000000000000" w:firstRow="0" w:lastRow="0" w:firstColumn="0" w:lastColumn="0" w:oddVBand="0" w:evenVBand="0" w:oddHBand="0" w:evenHBand="0" w:firstRowFirstColumn="0" w:firstRowLastColumn="0" w:lastRowFirstColumn="0" w:lastRowLastColumn="0"/>
              <w:rPr>
                <w:sz w:val="20"/>
                <w:szCs w:val="20"/>
              </w:rPr>
            </w:pPr>
            <w:r w:rsidRPr="008E60A1">
              <w:rPr>
                <w:sz w:val="20"/>
                <w:szCs w:val="20"/>
              </w:rPr>
              <w:t>Required recovery investment passed to the customer</w:t>
            </w:r>
          </w:p>
        </w:tc>
        <w:tc>
          <w:tcPr>
            <w:tcW w:w="5387" w:type="dxa"/>
          </w:tcPr>
          <w:p w14:paraId="749BFEEB" w14:textId="77777777" w:rsidR="00B626D5" w:rsidRPr="00B626D5" w:rsidRDefault="00B626D5" w:rsidP="001B14FA">
            <w:pPr>
              <w:pStyle w:val="DM-Body"/>
              <w:cnfStyle w:val="000000000000" w:firstRow="0" w:lastRow="0" w:firstColumn="0" w:lastColumn="0" w:oddVBand="0" w:evenVBand="0" w:oddHBand="0" w:evenHBand="0" w:firstRowFirstColumn="0" w:firstRowLastColumn="0" w:lastRowFirstColumn="0" w:lastRowLastColumn="0"/>
              <w:rPr>
                <w:sz w:val="20"/>
                <w:szCs w:val="20"/>
              </w:rPr>
            </w:pPr>
            <w:r w:rsidRPr="00B626D5">
              <w:rPr>
                <w:sz w:val="20"/>
                <w:szCs w:val="20"/>
              </w:rPr>
              <w:t>Average household bills forecast to rise drastically from £455 to £603 by 2029-30</w:t>
            </w:r>
          </w:p>
        </w:tc>
      </w:tr>
    </w:tbl>
    <w:p w14:paraId="54347ECF" w14:textId="03CC3092" w:rsidR="00B626D5" w:rsidRDefault="00B626D5" w:rsidP="00B626D5">
      <w:pPr>
        <w:pStyle w:val="DM-Body"/>
        <w:rPr>
          <w:rFonts w:ascii="Montserrat SemiBold" w:eastAsiaTheme="majorEastAsia" w:hAnsi="Montserrat SemiBold" w:cstheme="majorBidi"/>
          <w:color w:val="A6A6A6" w:themeColor="background1" w:themeShade="A6"/>
          <w:szCs w:val="32"/>
        </w:rPr>
        <w:sectPr w:rsidR="00B626D5" w:rsidSect="00B626D5">
          <w:pgSz w:w="16838" w:h="11906" w:orient="landscape"/>
          <w:pgMar w:top="1440" w:right="1440" w:bottom="1440" w:left="1440" w:header="708" w:footer="708" w:gutter="0"/>
          <w:cols w:space="708"/>
          <w:docGrid w:linePitch="360"/>
        </w:sectPr>
      </w:pPr>
    </w:p>
    <w:p w14:paraId="00EBA7B2" w14:textId="04298B8C" w:rsidR="00AB5632" w:rsidRDefault="00AB5632" w:rsidP="00AB5632">
      <w:pPr>
        <w:pStyle w:val="DM-Body"/>
      </w:pPr>
      <w:r w:rsidRPr="00AB5632">
        <w:lastRenderedPageBreak/>
        <w:t xml:space="preserve">To objectively assess whether the Water Network Alliance (WNA) achieved 'Stakeholder Satisfaction' (Objective 3), it is necessary to evaluate its performance against the macro-level regulatory baselines established by Ofwat. The quantitative regulatory data from the AMP7 period demonstrates a systemic failure by the WNA to deliver the required operational outcomes and financial efficiencies, highlighting the limitations of collaborative contracting when it becomes decoupled from strict regulatory compliance </w:t>
      </w:r>
      <w:sdt>
        <w:sdtPr>
          <w:id w:val="1857848353"/>
          <w:citation/>
        </w:sdtPr>
        <w:sdtContent>
          <w:r w:rsidR="00435461">
            <w:fldChar w:fldCharType="begin"/>
          </w:r>
          <w:r w:rsidR="00435461">
            <w:instrText xml:space="preserve"> CITATION Bal12 \l 2057 </w:instrText>
          </w:r>
          <w:r w:rsidR="00435461">
            <w:fldChar w:fldCharType="separate"/>
          </w:r>
          <w:r w:rsidR="0019732A" w:rsidRPr="0019732A">
            <w:rPr>
              <w:noProof/>
            </w:rPr>
            <w:t>(Baldwin, et al., 2012)</w:t>
          </w:r>
          <w:r w:rsidR="00435461">
            <w:fldChar w:fldCharType="end"/>
          </w:r>
        </w:sdtContent>
      </w:sdt>
      <w:r w:rsidRPr="00AB5632">
        <w:t xml:space="preserve">. </w:t>
      </w:r>
    </w:p>
    <w:p w14:paraId="41A3A3B6" w14:textId="0C2B0ED6" w:rsidR="002F47CF" w:rsidRDefault="00C0082F" w:rsidP="002F47CF">
      <w:pPr>
        <w:pStyle w:val="DM-H3"/>
      </w:pPr>
      <w:bookmarkStart w:id="258" w:name="_Toc224744771"/>
      <w:bookmarkStart w:id="259" w:name="_Toc225103669"/>
      <w:bookmarkStart w:id="260" w:name="_Toc225525021"/>
      <w:r w:rsidRPr="00C0082F">
        <w:t>8.1.</w:t>
      </w:r>
      <w:r w:rsidR="009E1B8B">
        <w:t>6</w:t>
      </w:r>
      <w:r w:rsidRPr="00C0082F">
        <w:t xml:space="preserve"> PR19 Baselines vs. Financial Reality</w:t>
      </w:r>
      <w:bookmarkEnd w:id="258"/>
      <w:bookmarkEnd w:id="259"/>
      <w:bookmarkEnd w:id="260"/>
    </w:p>
    <w:p w14:paraId="43F447D3" w14:textId="086061BC" w:rsidR="00470D9F" w:rsidRDefault="00470D9F" w:rsidP="00470D9F">
      <w:pPr>
        <w:pStyle w:val="DM-Body"/>
      </w:pPr>
      <w:r w:rsidRPr="00470D9F">
        <w:t xml:space="preserve">At the outset of AMP7, Ofwat’s PR19 final determination set a strict allowed wholesale total expenditure (TOTEX) of £2,942.8 million for the Client </w:t>
      </w:r>
      <w:sdt>
        <w:sdtPr>
          <w:id w:val="-2090911966"/>
          <w:citation/>
        </w:sdtPr>
        <w:sdtContent>
          <w:r w:rsidR="00681781">
            <w:fldChar w:fldCharType="begin"/>
          </w:r>
          <w:r w:rsidR="00681781">
            <w:instrText xml:space="preserve"> CITATION Ofw19 \l 2057 </w:instrText>
          </w:r>
          <w:r w:rsidR="00681781">
            <w:fldChar w:fldCharType="separate"/>
          </w:r>
          <w:r w:rsidR="0019732A" w:rsidRPr="0019732A">
            <w:rPr>
              <w:noProof/>
            </w:rPr>
            <w:t>(Ofwat, 2019)</w:t>
          </w:r>
          <w:r w:rsidR="00681781">
            <w:fldChar w:fldCharType="end"/>
          </w:r>
        </w:sdtContent>
      </w:sdt>
      <w:r w:rsidRPr="00470D9F">
        <w:t xml:space="preserve">. This funding allowance was predicated on the expectation that the company would achieve significant cost efficiencies to lower customer bills. However, the empirical data from the Final Accounts confirms chronic, systemic overspending against the established Target Costs across the alliance. The collaborative commercial model fundamentally failed to protect the TOTEX budget from inefficiency, meaning the theoretical cost-savings intended to benefit customers were never realised. </w:t>
      </w:r>
    </w:p>
    <w:p w14:paraId="4C4B07EB" w14:textId="6AE86BED" w:rsidR="002F47CF" w:rsidRDefault="00C0082F" w:rsidP="002F47CF">
      <w:pPr>
        <w:pStyle w:val="DM-H3"/>
      </w:pPr>
      <w:bookmarkStart w:id="261" w:name="_Toc224744772"/>
      <w:bookmarkStart w:id="262" w:name="_Toc225103670"/>
      <w:bookmarkStart w:id="263" w:name="_Toc225525022"/>
      <w:r w:rsidRPr="00C0082F">
        <w:t>8.1.</w:t>
      </w:r>
      <w:r w:rsidR="009E1B8B">
        <w:t>7</w:t>
      </w:r>
      <w:r w:rsidRPr="00C0082F">
        <w:t xml:space="preserve"> Regulatory Penalties and Failed ODIs</w:t>
      </w:r>
      <w:bookmarkEnd w:id="261"/>
      <w:bookmarkEnd w:id="262"/>
      <w:bookmarkEnd w:id="263"/>
    </w:p>
    <w:p w14:paraId="6FD490B7" w14:textId="7183AC9E" w:rsidR="00470D9F" w:rsidRDefault="00470D9F" w:rsidP="00470D9F">
      <w:pPr>
        <w:pStyle w:val="DM-Body"/>
      </w:pPr>
      <w:r w:rsidRPr="00470D9F">
        <w:t xml:space="preserve">The financial inefficiency of the alliance was mirrored by its operational underperformance. A core objective of the collaborative model was to drive the agility and innovation necessary to meet stretching environmental Outcome Delivery Incentives (ODIs). Instead, the WNA systematically failed its core environmental metrics. Consequently, the WaSC was subjected to a massive £24.1 million underperformance penalty for missing critical pollution and leakage targets </w:t>
      </w:r>
      <w:sdt>
        <w:sdtPr>
          <w:id w:val="-942224482"/>
          <w:citation/>
        </w:sdtPr>
        <w:sdtContent>
          <w:r w:rsidR="00030342">
            <w:fldChar w:fldCharType="begin"/>
          </w:r>
          <w:r w:rsidR="00030342">
            <w:instrText xml:space="preserve"> CITATION Ofw24 \l 2057 </w:instrText>
          </w:r>
          <w:r w:rsidR="00030342">
            <w:fldChar w:fldCharType="separate"/>
          </w:r>
          <w:r w:rsidR="0019732A" w:rsidRPr="0019732A">
            <w:rPr>
              <w:noProof/>
            </w:rPr>
            <w:t>(Ofwat, 2024)</w:t>
          </w:r>
          <w:r w:rsidR="00030342">
            <w:fldChar w:fldCharType="end"/>
          </w:r>
        </w:sdtContent>
      </w:sdt>
      <w:r w:rsidRPr="00470D9F">
        <w:t xml:space="preserve">. While the company was recognised by Ofwat as a top performer for reducing internal sewer flooding, this isolated success was entirely overshadowed by the macro-level degradation of the network's integrity and failures in supply interruptions. </w:t>
      </w:r>
    </w:p>
    <w:p w14:paraId="406990F8" w14:textId="06E60B1C" w:rsidR="002F47CF" w:rsidRDefault="00C0082F" w:rsidP="002F47CF">
      <w:pPr>
        <w:pStyle w:val="DM-H3"/>
      </w:pPr>
      <w:bookmarkStart w:id="264" w:name="_Toc224744773"/>
      <w:bookmarkStart w:id="265" w:name="_Toc225103671"/>
      <w:bookmarkStart w:id="266" w:name="_Toc225525023"/>
      <w:r w:rsidRPr="00C0082F">
        <w:lastRenderedPageBreak/>
        <w:t>8.1.</w:t>
      </w:r>
      <w:r w:rsidR="009E1B8B">
        <w:t>8</w:t>
      </w:r>
      <w:r w:rsidRPr="00C0082F">
        <w:t xml:space="preserve"> The Leakage Misreporting Crisis</w:t>
      </w:r>
      <w:bookmarkEnd w:id="264"/>
      <w:bookmarkEnd w:id="265"/>
      <w:bookmarkEnd w:id="266"/>
    </w:p>
    <w:p w14:paraId="416D9B0B" w14:textId="0437794F" w:rsidR="0074339A" w:rsidRDefault="0074339A" w:rsidP="0074339A">
      <w:pPr>
        <w:pStyle w:val="DM-Body"/>
      </w:pPr>
      <w:r w:rsidRPr="0074339A">
        <w:t xml:space="preserve">The most severe quantitative evidence of the alliance's failure to deliver transparent stakeholder satisfaction is the leakage misreporting crisis. Trust and data transparency are theoretically paramount in an alliance environment </w:t>
      </w:r>
      <w:sdt>
        <w:sdtPr>
          <w:id w:val="961069506"/>
          <w:citation/>
        </w:sdtPr>
        <w:sdtContent>
          <w:r w:rsidR="00030342">
            <w:fldChar w:fldCharType="begin"/>
          </w:r>
          <w:r w:rsidR="00030342">
            <w:instrText xml:space="preserve"> CITATION Die11 \l 2057 </w:instrText>
          </w:r>
          <w:r w:rsidR="00030342">
            <w:fldChar w:fldCharType="separate"/>
          </w:r>
          <w:r w:rsidR="0019732A" w:rsidRPr="0019732A">
            <w:rPr>
              <w:noProof/>
            </w:rPr>
            <w:t>(Dietz &amp; Gillespie, 2011)</w:t>
          </w:r>
          <w:r w:rsidR="00030342">
            <w:fldChar w:fldCharType="end"/>
          </w:r>
        </w:sdtContent>
      </w:sdt>
      <w:r w:rsidRPr="0074339A">
        <w:t xml:space="preserve">; however, as the operational delivery of the required leakage reduction targets fell behind, Ofwat was forced to open a formal enforcement case into the accuracy of the company's reported leakage and per capita consumption (PCC) performance. This investigation revealed profound data inaccuracies, resulting in an unprecedented £39.4 million regulatory redress package </w:t>
      </w:r>
      <w:sdt>
        <w:sdtPr>
          <w:id w:val="-1510667882"/>
          <w:citation/>
        </w:sdtPr>
        <w:sdtContent>
          <w:r w:rsidR="00030342">
            <w:fldChar w:fldCharType="begin"/>
          </w:r>
          <w:r w:rsidR="00030342">
            <w:instrText xml:space="preserve"> CITATION Ofw24 \l 2057 </w:instrText>
          </w:r>
          <w:r w:rsidR="00030342">
            <w:fldChar w:fldCharType="separate"/>
          </w:r>
          <w:r w:rsidR="0019732A" w:rsidRPr="0019732A">
            <w:rPr>
              <w:noProof/>
            </w:rPr>
            <w:t>(Ofwat, 2024)</w:t>
          </w:r>
          <w:r w:rsidR="00030342">
            <w:fldChar w:fldCharType="end"/>
          </w:r>
        </w:sdtContent>
      </w:sdt>
      <w:r w:rsidRPr="0074339A">
        <w:t xml:space="preserve">. A collaborative delivery model that ultimately requires strict regulatory enforcement for misreporting its primary performance data cannot be deemed operationally successful. </w:t>
      </w:r>
    </w:p>
    <w:p w14:paraId="08E6979F" w14:textId="68100575" w:rsidR="002F47CF" w:rsidRDefault="00C0082F" w:rsidP="002F47CF">
      <w:pPr>
        <w:pStyle w:val="DM-H3"/>
      </w:pPr>
      <w:bookmarkStart w:id="267" w:name="_Toc224744774"/>
      <w:bookmarkStart w:id="268" w:name="_Toc225103672"/>
      <w:bookmarkStart w:id="269" w:name="_Toc225525024"/>
      <w:r w:rsidRPr="00C0082F">
        <w:t>8.1.</w:t>
      </w:r>
      <w:r w:rsidR="009E1B8B">
        <w:t>9</w:t>
      </w:r>
      <w:r w:rsidRPr="00C0082F">
        <w:t xml:space="preserve"> PR24 Intervention and Customer Impact</w:t>
      </w:r>
      <w:bookmarkEnd w:id="267"/>
      <w:bookmarkEnd w:id="268"/>
      <w:bookmarkEnd w:id="269"/>
    </w:p>
    <w:p w14:paraId="1EDBA268" w14:textId="04EB45D0" w:rsidR="007A067D" w:rsidRDefault="0074339A" w:rsidP="00737A56">
      <w:pPr>
        <w:pStyle w:val="DM-Body"/>
        <w:ind w:left="720"/>
        <w:sectPr w:rsidR="007A067D">
          <w:pgSz w:w="11906" w:h="16838"/>
          <w:pgMar w:top="1440" w:right="1440" w:bottom="1440" w:left="1440" w:header="708" w:footer="708" w:gutter="0"/>
          <w:cols w:space="708"/>
          <w:docGrid w:linePitch="360"/>
        </w:sectPr>
      </w:pPr>
      <w:r w:rsidRPr="0074339A">
        <w:t xml:space="preserve">The ultimate consequence of the WNA's AMP7 failure is the financial burden passed onto the customer. Because the alliance model failed to drive the necessary operational efficiencies, Ofwat was forced to heavily scrutinise the company's subsequent AMP8 proposals to ensure customers were not charged twice for work that the alliance should have already delivered. Consequently, Ofwat categorised the WaSC's PR24 business plan as "standard but requiring intervention," deliberately stripping the company of any financial quality rewards. As a direct result of this accumulated inefficiency and the required recovery investment, average household bills are forecast to rise drastically from £455 in 2024-25 to £603 by 2029-30 under the regulator's final decision </w:t>
      </w:r>
      <w:sdt>
        <w:sdtPr>
          <w:id w:val="-34744581"/>
          <w:citation/>
        </w:sdtPr>
        <w:sdtContent>
          <w:r w:rsidR="00030342">
            <w:fldChar w:fldCharType="begin"/>
          </w:r>
          <w:r w:rsidR="00030342">
            <w:instrText xml:space="preserve"> CITATION Ofw24 \l 2057 </w:instrText>
          </w:r>
          <w:r w:rsidR="00030342">
            <w:fldChar w:fldCharType="separate"/>
          </w:r>
          <w:r w:rsidR="0019732A" w:rsidRPr="0019732A">
            <w:rPr>
              <w:noProof/>
            </w:rPr>
            <w:t>(Ofwat, 2024)</w:t>
          </w:r>
          <w:r w:rsidR="00030342">
            <w:fldChar w:fldCharType="end"/>
          </w:r>
        </w:sdtContent>
      </w:sdt>
      <w:r w:rsidRPr="0074339A">
        <w:t>. This data conclusively proves that the collaborative alliance model failed to protect the end-user, thereby failing the ultimate test of stakeholder satisfaction.</w:t>
      </w:r>
    </w:p>
    <w:p w14:paraId="1171CB6B" w14:textId="4D35ABF0" w:rsidR="00CC38BB" w:rsidRPr="003D2C56" w:rsidRDefault="00CC38BB" w:rsidP="00FE4447">
      <w:pPr>
        <w:pStyle w:val="DM-H2"/>
      </w:pPr>
      <w:bookmarkStart w:id="270" w:name="_Toc224744775"/>
      <w:bookmarkStart w:id="271" w:name="_Toc225103673"/>
      <w:bookmarkStart w:id="272" w:name="_Toc225525025"/>
      <w:r w:rsidRPr="003D2C56">
        <w:lastRenderedPageBreak/>
        <w:t>8.2 Qualitative Findings: The Lived Experience</w:t>
      </w:r>
      <w:bookmarkEnd w:id="270"/>
      <w:bookmarkEnd w:id="271"/>
      <w:bookmarkEnd w:id="272"/>
    </w:p>
    <w:p w14:paraId="55957F8B" w14:textId="77777777" w:rsidR="00CC38BB" w:rsidRDefault="00CC38BB" w:rsidP="00B419B2">
      <w:pPr>
        <w:pStyle w:val="DM-Body"/>
        <w:ind w:left="720"/>
      </w:pPr>
      <w:r w:rsidRPr="003D2C56">
        <w:t>This section presents the thematic analysis of the semi-structured interviews conducted with Commercial Managers, Operations Managers, and Client Directors. By synthesising the primary interview data with the contractual and financial documentation, three overarching themes emerged. These themes critically explain why the theoretical principles of the Water Network Alliance (WNA) struggled to function under the operational reality of AMP7.</w:t>
      </w:r>
    </w:p>
    <w:p w14:paraId="1C998826" w14:textId="3B508493" w:rsidR="00A0106A" w:rsidRDefault="001C281C" w:rsidP="001C281C">
      <w:pPr>
        <w:pStyle w:val="DM-H3"/>
      </w:pPr>
      <w:bookmarkStart w:id="273" w:name="_Toc224743699"/>
      <w:bookmarkStart w:id="274" w:name="_Toc224744776"/>
      <w:bookmarkStart w:id="275" w:name="_Toc225103674"/>
      <w:bookmarkStart w:id="276" w:name="_Toc225525026"/>
      <w:r>
        <w:t xml:space="preserve">Table </w:t>
      </w:r>
      <w:r>
        <w:fldChar w:fldCharType="begin"/>
      </w:r>
      <w:r>
        <w:instrText>SEQ Table \* ARABIC</w:instrText>
      </w:r>
      <w:r>
        <w:fldChar w:fldCharType="separate"/>
      </w:r>
      <w:r w:rsidR="007332B0">
        <w:rPr>
          <w:noProof/>
        </w:rPr>
        <w:t>8</w:t>
      </w:r>
      <w:r>
        <w:fldChar w:fldCharType="end"/>
      </w:r>
      <w:r>
        <w:t xml:space="preserve">: </w:t>
      </w:r>
      <w:r w:rsidRPr="004832F8">
        <w:t xml:space="preserve">Thematic </w:t>
      </w:r>
      <w:r w:rsidR="00990033">
        <w:t>Grouping</w:t>
      </w:r>
      <w:bookmarkEnd w:id="273"/>
      <w:bookmarkEnd w:id="274"/>
      <w:bookmarkEnd w:id="275"/>
      <w:bookmarkEnd w:id="276"/>
    </w:p>
    <w:tbl>
      <w:tblPr>
        <w:tblStyle w:val="PlainTable1"/>
        <w:tblW w:w="13309" w:type="dxa"/>
        <w:tblLook w:val="04A0" w:firstRow="1" w:lastRow="0" w:firstColumn="1" w:lastColumn="0" w:noHBand="0" w:noVBand="1"/>
      </w:tblPr>
      <w:tblGrid>
        <w:gridCol w:w="1023"/>
        <w:gridCol w:w="1907"/>
        <w:gridCol w:w="2616"/>
        <w:gridCol w:w="3935"/>
        <w:gridCol w:w="3828"/>
      </w:tblGrid>
      <w:tr w:rsidR="001905D7" w14:paraId="5DCFE44A" w14:textId="77777777" w:rsidTr="00E823B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23" w:type="dxa"/>
            <w:shd w:val="clear" w:color="auto" w:fill="DAE9F7" w:themeFill="text2" w:themeFillTint="1A"/>
          </w:tcPr>
          <w:p w14:paraId="5EFE46C9" w14:textId="3EDCDAB3" w:rsidR="001905D7" w:rsidRPr="007A067D" w:rsidRDefault="001905D7" w:rsidP="00B419B2">
            <w:pPr>
              <w:pStyle w:val="DM-Body"/>
              <w:rPr>
                <w:b w:val="0"/>
                <w:bCs w:val="0"/>
                <w:sz w:val="22"/>
                <w:szCs w:val="22"/>
              </w:rPr>
            </w:pPr>
            <w:r>
              <w:rPr>
                <w:sz w:val="22"/>
                <w:szCs w:val="22"/>
              </w:rPr>
              <w:t>Theme no</w:t>
            </w:r>
          </w:p>
        </w:tc>
        <w:tc>
          <w:tcPr>
            <w:tcW w:w="1907" w:type="dxa"/>
            <w:shd w:val="clear" w:color="auto" w:fill="DAE9F7" w:themeFill="text2" w:themeFillTint="1A"/>
          </w:tcPr>
          <w:p w14:paraId="0CA145FF" w14:textId="47CB5810" w:rsidR="001905D7" w:rsidRPr="007A067D" w:rsidRDefault="001905D7" w:rsidP="00B419B2">
            <w:pPr>
              <w:pStyle w:val="DM-Body"/>
              <w:cnfStyle w:val="100000000000" w:firstRow="1" w:lastRow="0" w:firstColumn="0" w:lastColumn="0" w:oddVBand="0" w:evenVBand="0" w:oddHBand="0" w:evenHBand="0" w:firstRowFirstColumn="0" w:firstRowLastColumn="0" w:lastRowFirstColumn="0" w:lastRowLastColumn="0"/>
              <w:rPr>
                <w:b w:val="0"/>
                <w:bCs w:val="0"/>
                <w:sz w:val="22"/>
                <w:szCs w:val="22"/>
              </w:rPr>
            </w:pPr>
            <w:r w:rsidRPr="007A067D">
              <w:rPr>
                <w:sz w:val="22"/>
                <w:szCs w:val="22"/>
              </w:rPr>
              <w:t>Overarching Theme</w:t>
            </w:r>
          </w:p>
        </w:tc>
        <w:tc>
          <w:tcPr>
            <w:tcW w:w="2616" w:type="dxa"/>
            <w:shd w:val="clear" w:color="auto" w:fill="DAE9F7" w:themeFill="text2" w:themeFillTint="1A"/>
          </w:tcPr>
          <w:p w14:paraId="2206FE7D" w14:textId="0877C58B" w:rsidR="001905D7" w:rsidRPr="007A067D" w:rsidRDefault="001905D7" w:rsidP="00B419B2">
            <w:pPr>
              <w:pStyle w:val="DM-Body"/>
              <w:cnfStyle w:val="100000000000" w:firstRow="1" w:lastRow="0" w:firstColumn="0" w:lastColumn="0" w:oddVBand="0" w:evenVBand="0" w:oddHBand="0" w:evenHBand="0" w:firstRowFirstColumn="0" w:firstRowLastColumn="0" w:lastRowFirstColumn="0" w:lastRowLastColumn="0"/>
              <w:rPr>
                <w:b w:val="0"/>
                <w:bCs w:val="0"/>
                <w:sz w:val="22"/>
                <w:szCs w:val="22"/>
              </w:rPr>
            </w:pPr>
            <w:r w:rsidRPr="007A067D">
              <w:rPr>
                <w:sz w:val="22"/>
                <w:szCs w:val="22"/>
              </w:rPr>
              <w:t>Core Operational Issue</w:t>
            </w:r>
          </w:p>
        </w:tc>
        <w:tc>
          <w:tcPr>
            <w:tcW w:w="3935" w:type="dxa"/>
            <w:shd w:val="clear" w:color="auto" w:fill="DAE9F7" w:themeFill="text2" w:themeFillTint="1A"/>
          </w:tcPr>
          <w:p w14:paraId="015DB364" w14:textId="4F706664" w:rsidR="001905D7" w:rsidRPr="007A067D" w:rsidRDefault="001905D7" w:rsidP="00B419B2">
            <w:pPr>
              <w:pStyle w:val="DM-Body"/>
              <w:cnfStyle w:val="100000000000" w:firstRow="1" w:lastRow="0" w:firstColumn="0" w:lastColumn="0" w:oddVBand="0" w:evenVBand="0" w:oddHBand="0" w:evenHBand="0" w:firstRowFirstColumn="0" w:firstRowLastColumn="0" w:lastRowFirstColumn="0" w:lastRowLastColumn="0"/>
              <w:rPr>
                <w:b w:val="0"/>
                <w:bCs w:val="0"/>
                <w:sz w:val="22"/>
                <w:szCs w:val="22"/>
              </w:rPr>
            </w:pPr>
            <w:r w:rsidRPr="007A067D">
              <w:rPr>
                <w:sz w:val="22"/>
                <w:szCs w:val="22"/>
              </w:rPr>
              <w:t>Representative Participant Quote</w:t>
            </w:r>
          </w:p>
        </w:tc>
        <w:tc>
          <w:tcPr>
            <w:tcW w:w="3828" w:type="dxa"/>
            <w:shd w:val="clear" w:color="auto" w:fill="DAE9F7" w:themeFill="text2" w:themeFillTint="1A"/>
          </w:tcPr>
          <w:p w14:paraId="02B7BCBA" w14:textId="761630BD" w:rsidR="001905D7" w:rsidRPr="007A067D" w:rsidRDefault="001905D7" w:rsidP="00B419B2">
            <w:pPr>
              <w:pStyle w:val="DM-Body"/>
              <w:cnfStyle w:val="100000000000" w:firstRow="1" w:lastRow="0" w:firstColumn="0" w:lastColumn="0" w:oddVBand="0" w:evenVBand="0" w:oddHBand="0" w:evenHBand="0" w:firstRowFirstColumn="0" w:firstRowLastColumn="0" w:lastRowFirstColumn="0" w:lastRowLastColumn="0"/>
              <w:rPr>
                <w:b w:val="0"/>
                <w:bCs w:val="0"/>
                <w:sz w:val="22"/>
                <w:szCs w:val="22"/>
              </w:rPr>
            </w:pPr>
            <w:r w:rsidRPr="007A067D">
              <w:rPr>
                <w:sz w:val="22"/>
                <w:szCs w:val="22"/>
              </w:rPr>
              <w:t>Addressed Objective</w:t>
            </w:r>
          </w:p>
        </w:tc>
      </w:tr>
      <w:tr w:rsidR="001905D7" w:rsidRPr="007A067D" w14:paraId="174BABB6" w14:textId="77777777" w:rsidTr="00E823B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23" w:type="dxa"/>
          </w:tcPr>
          <w:p w14:paraId="66AD17E8" w14:textId="53D8E1AE" w:rsidR="001905D7" w:rsidRPr="001905D7" w:rsidRDefault="001905D7" w:rsidP="00B419B2">
            <w:pPr>
              <w:pStyle w:val="DM-Body"/>
              <w:rPr>
                <w:sz w:val="18"/>
                <w:szCs w:val="18"/>
              </w:rPr>
            </w:pPr>
            <w:r w:rsidRPr="001905D7">
              <w:rPr>
                <w:sz w:val="18"/>
                <w:szCs w:val="18"/>
              </w:rPr>
              <w:t>1</w:t>
            </w:r>
          </w:p>
        </w:tc>
        <w:tc>
          <w:tcPr>
            <w:tcW w:w="1907" w:type="dxa"/>
          </w:tcPr>
          <w:p w14:paraId="0B75E37B" w14:textId="5BEE7937" w:rsidR="001905D7" w:rsidRPr="001905D7" w:rsidRDefault="001905D7" w:rsidP="00B419B2">
            <w:pPr>
              <w:pStyle w:val="DM-Body"/>
              <w:cnfStyle w:val="000000100000" w:firstRow="0" w:lastRow="0" w:firstColumn="0" w:lastColumn="0" w:oddVBand="0" w:evenVBand="0" w:oddHBand="1" w:evenHBand="0" w:firstRowFirstColumn="0" w:firstRowLastColumn="0" w:lastRowFirstColumn="0" w:lastRowLastColumn="0"/>
              <w:rPr>
                <w:sz w:val="18"/>
                <w:szCs w:val="18"/>
              </w:rPr>
            </w:pPr>
            <w:r w:rsidRPr="001905D7">
              <w:rPr>
                <w:sz w:val="18"/>
                <w:szCs w:val="18"/>
              </w:rPr>
              <w:t>Structural Integration vs. "Client/Contractor" Reality</w:t>
            </w:r>
          </w:p>
        </w:tc>
        <w:tc>
          <w:tcPr>
            <w:tcW w:w="2616" w:type="dxa"/>
          </w:tcPr>
          <w:p w14:paraId="44A4A2D3" w14:textId="68D3FD64" w:rsidR="001905D7" w:rsidRPr="001905D7" w:rsidRDefault="001905D7" w:rsidP="00B419B2">
            <w:pPr>
              <w:pStyle w:val="DM-Body"/>
              <w:cnfStyle w:val="000000100000" w:firstRow="0" w:lastRow="0" w:firstColumn="0" w:lastColumn="0" w:oddVBand="0" w:evenVBand="0" w:oddHBand="1" w:evenHBand="0" w:firstRowFirstColumn="0" w:firstRowLastColumn="0" w:lastRowFirstColumn="0" w:lastRowLastColumn="0"/>
              <w:rPr>
                <w:sz w:val="18"/>
                <w:szCs w:val="18"/>
              </w:rPr>
            </w:pPr>
            <w:r w:rsidRPr="001905D7">
              <w:rPr>
                <w:sz w:val="18"/>
                <w:szCs w:val="18"/>
              </w:rPr>
              <w:t>Fragmented HR and corporate governance preventing a 'One Team' culture.</w:t>
            </w:r>
          </w:p>
        </w:tc>
        <w:tc>
          <w:tcPr>
            <w:tcW w:w="3935" w:type="dxa"/>
          </w:tcPr>
          <w:p w14:paraId="7B075AE1" w14:textId="1BA14D90" w:rsidR="001905D7" w:rsidRPr="001905D7" w:rsidRDefault="001905D7" w:rsidP="00B419B2">
            <w:pPr>
              <w:pStyle w:val="DM-Body"/>
              <w:cnfStyle w:val="000000100000" w:firstRow="0" w:lastRow="0" w:firstColumn="0" w:lastColumn="0" w:oddVBand="0" w:evenVBand="0" w:oddHBand="1" w:evenHBand="0" w:firstRowFirstColumn="0" w:firstRowLastColumn="0" w:lastRowFirstColumn="0" w:lastRowLastColumn="0"/>
              <w:rPr>
                <w:sz w:val="18"/>
                <w:szCs w:val="18"/>
              </w:rPr>
            </w:pPr>
            <w:r w:rsidRPr="001905D7">
              <w:rPr>
                <w:i/>
                <w:iCs/>
                <w:sz w:val="18"/>
                <w:szCs w:val="18"/>
              </w:rPr>
              <w:t>"Because of their fiscal setup, they could not form a new company... Therefore we instantly went back into client and contractor mode."</w:t>
            </w:r>
            <w:r w:rsidRPr="001905D7">
              <w:rPr>
                <w:sz w:val="18"/>
                <w:szCs w:val="18"/>
              </w:rPr>
              <w:t xml:space="preserve"> (Delivery Partner Ops Manager)</w:t>
            </w:r>
          </w:p>
        </w:tc>
        <w:tc>
          <w:tcPr>
            <w:tcW w:w="3828" w:type="dxa"/>
          </w:tcPr>
          <w:p w14:paraId="64366EF5" w14:textId="4941487D" w:rsidR="001905D7" w:rsidRPr="001905D7" w:rsidRDefault="001905D7" w:rsidP="00B419B2">
            <w:pPr>
              <w:pStyle w:val="DM-Body"/>
              <w:cnfStyle w:val="000000100000" w:firstRow="0" w:lastRow="0" w:firstColumn="0" w:lastColumn="0" w:oddVBand="0" w:evenVBand="0" w:oddHBand="1" w:evenHBand="0" w:firstRowFirstColumn="0" w:firstRowLastColumn="0" w:lastRowFirstColumn="0" w:lastRowLastColumn="0"/>
              <w:rPr>
                <w:sz w:val="18"/>
                <w:szCs w:val="18"/>
              </w:rPr>
            </w:pPr>
            <w:r w:rsidRPr="001905D7">
              <w:rPr>
                <w:sz w:val="18"/>
                <w:szCs w:val="18"/>
              </w:rPr>
              <w:t>Objective 2 (Relational Success)</w:t>
            </w:r>
          </w:p>
        </w:tc>
      </w:tr>
      <w:tr w:rsidR="001905D7" w:rsidRPr="007A067D" w14:paraId="08A700F2" w14:textId="77777777" w:rsidTr="00E823B7">
        <w:tc>
          <w:tcPr>
            <w:cnfStyle w:val="001000000000" w:firstRow="0" w:lastRow="0" w:firstColumn="1" w:lastColumn="0" w:oddVBand="0" w:evenVBand="0" w:oddHBand="0" w:evenHBand="0" w:firstRowFirstColumn="0" w:firstRowLastColumn="0" w:lastRowFirstColumn="0" w:lastRowLastColumn="0"/>
            <w:tcW w:w="1023" w:type="dxa"/>
          </w:tcPr>
          <w:p w14:paraId="218DDF94" w14:textId="4256A554" w:rsidR="001905D7" w:rsidRPr="001905D7" w:rsidRDefault="001905D7" w:rsidP="00B419B2">
            <w:pPr>
              <w:pStyle w:val="DM-Body"/>
              <w:rPr>
                <w:sz w:val="18"/>
                <w:szCs w:val="18"/>
              </w:rPr>
            </w:pPr>
            <w:r w:rsidRPr="001905D7">
              <w:rPr>
                <w:sz w:val="18"/>
                <w:szCs w:val="18"/>
              </w:rPr>
              <w:t>2</w:t>
            </w:r>
          </w:p>
        </w:tc>
        <w:tc>
          <w:tcPr>
            <w:tcW w:w="1907" w:type="dxa"/>
          </w:tcPr>
          <w:p w14:paraId="4D071E83" w14:textId="197B12D3" w:rsidR="001905D7" w:rsidRPr="001905D7" w:rsidRDefault="001905D7" w:rsidP="00B419B2">
            <w:pPr>
              <w:pStyle w:val="DM-Body"/>
              <w:cnfStyle w:val="000000000000" w:firstRow="0" w:lastRow="0" w:firstColumn="0" w:lastColumn="0" w:oddVBand="0" w:evenVBand="0" w:oddHBand="0" w:evenHBand="0" w:firstRowFirstColumn="0" w:firstRowLastColumn="0" w:lastRowFirstColumn="0" w:lastRowLastColumn="0"/>
              <w:rPr>
                <w:sz w:val="18"/>
                <w:szCs w:val="18"/>
              </w:rPr>
            </w:pPr>
            <w:r w:rsidRPr="001905D7">
              <w:rPr>
                <w:sz w:val="18"/>
                <w:szCs w:val="18"/>
              </w:rPr>
              <w:t>The "No-Blame" Shield vs. Commercial Weaponisation</w:t>
            </w:r>
          </w:p>
        </w:tc>
        <w:tc>
          <w:tcPr>
            <w:tcW w:w="2616" w:type="dxa"/>
          </w:tcPr>
          <w:p w14:paraId="252A66AD" w14:textId="1E56DA4B" w:rsidR="001905D7" w:rsidRPr="001905D7" w:rsidRDefault="001905D7" w:rsidP="00B419B2">
            <w:pPr>
              <w:pStyle w:val="DM-Body"/>
              <w:cnfStyle w:val="000000000000" w:firstRow="0" w:lastRow="0" w:firstColumn="0" w:lastColumn="0" w:oddVBand="0" w:evenVBand="0" w:oddHBand="0" w:evenHBand="0" w:firstRowFirstColumn="0" w:firstRowLastColumn="0" w:lastRowFirstColumn="0" w:lastRowLastColumn="0"/>
              <w:rPr>
                <w:sz w:val="18"/>
                <w:szCs w:val="18"/>
              </w:rPr>
            </w:pPr>
            <w:r w:rsidRPr="001905D7">
              <w:rPr>
                <w:sz w:val="18"/>
                <w:szCs w:val="18"/>
              </w:rPr>
              <w:t>Collaboration blurring accountability, forcing the Client to use financial penalties.</w:t>
            </w:r>
          </w:p>
        </w:tc>
        <w:tc>
          <w:tcPr>
            <w:tcW w:w="3935" w:type="dxa"/>
          </w:tcPr>
          <w:p w14:paraId="66B1C194" w14:textId="594F0260" w:rsidR="001905D7" w:rsidRPr="001905D7" w:rsidRDefault="001905D7" w:rsidP="00B419B2">
            <w:pPr>
              <w:pStyle w:val="DM-Body"/>
              <w:cnfStyle w:val="000000000000" w:firstRow="0" w:lastRow="0" w:firstColumn="0" w:lastColumn="0" w:oddVBand="0" w:evenVBand="0" w:oddHBand="0" w:evenHBand="0" w:firstRowFirstColumn="0" w:firstRowLastColumn="0" w:lastRowFirstColumn="0" w:lastRowLastColumn="0"/>
              <w:rPr>
                <w:sz w:val="18"/>
                <w:szCs w:val="18"/>
              </w:rPr>
            </w:pPr>
            <w:r w:rsidRPr="001905D7">
              <w:rPr>
                <w:i/>
                <w:iCs/>
                <w:sz w:val="18"/>
                <w:szCs w:val="18"/>
              </w:rPr>
              <w:t>"Clause 11.2(6) absolutely created a 'man-marking' and defensive culture, and the Clause 10.1 'spirit of mutual trust' became just words on a page."</w:t>
            </w:r>
            <w:r w:rsidRPr="001905D7">
              <w:rPr>
                <w:sz w:val="18"/>
                <w:szCs w:val="18"/>
              </w:rPr>
              <w:t xml:space="preserve"> (Delivery Partner Commercial Manager)</w:t>
            </w:r>
          </w:p>
        </w:tc>
        <w:tc>
          <w:tcPr>
            <w:tcW w:w="3828" w:type="dxa"/>
          </w:tcPr>
          <w:p w14:paraId="4C5C3696" w14:textId="479006FC" w:rsidR="001905D7" w:rsidRPr="001905D7" w:rsidRDefault="001905D7" w:rsidP="00B419B2">
            <w:pPr>
              <w:pStyle w:val="DM-Body"/>
              <w:cnfStyle w:val="000000000000" w:firstRow="0" w:lastRow="0" w:firstColumn="0" w:lastColumn="0" w:oddVBand="0" w:evenVBand="0" w:oddHBand="0" w:evenHBand="0" w:firstRowFirstColumn="0" w:firstRowLastColumn="0" w:lastRowFirstColumn="0" w:lastRowLastColumn="0"/>
              <w:rPr>
                <w:sz w:val="18"/>
                <w:szCs w:val="18"/>
              </w:rPr>
            </w:pPr>
            <w:r w:rsidRPr="001905D7">
              <w:rPr>
                <w:sz w:val="18"/>
                <w:szCs w:val="18"/>
              </w:rPr>
              <w:t>Objectives 1 &amp; 2 (Commercial vs. Relational)</w:t>
            </w:r>
          </w:p>
        </w:tc>
      </w:tr>
      <w:tr w:rsidR="001905D7" w:rsidRPr="007A067D" w14:paraId="6A8BB073" w14:textId="77777777" w:rsidTr="00E823B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23" w:type="dxa"/>
          </w:tcPr>
          <w:p w14:paraId="1C00C6C2" w14:textId="11116E8C" w:rsidR="001905D7" w:rsidRPr="001905D7" w:rsidRDefault="001905D7" w:rsidP="00B419B2">
            <w:pPr>
              <w:pStyle w:val="DM-Body"/>
              <w:rPr>
                <w:sz w:val="18"/>
                <w:szCs w:val="18"/>
              </w:rPr>
            </w:pPr>
            <w:r w:rsidRPr="001905D7">
              <w:rPr>
                <w:sz w:val="18"/>
                <w:szCs w:val="18"/>
              </w:rPr>
              <w:t>3</w:t>
            </w:r>
          </w:p>
        </w:tc>
        <w:tc>
          <w:tcPr>
            <w:tcW w:w="1907" w:type="dxa"/>
          </w:tcPr>
          <w:p w14:paraId="09DBFF56" w14:textId="5AC6E9B6" w:rsidR="001905D7" w:rsidRPr="001905D7" w:rsidRDefault="001905D7" w:rsidP="00B419B2">
            <w:pPr>
              <w:pStyle w:val="DM-Body"/>
              <w:cnfStyle w:val="000000100000" w:firstRow="0" w:lastRow="0" w:firstColumn="0" w:lastColumn="0" w:oddVBand="0" w:evenVBand="0" w:oddHBand="1" w:evenHBand="0" w:firstRowFirstColumn="0" w:firstRowLastColumn="0" w:lastRowFirstColumn="0" w:lastRowLastColumn="0"/>
              <w:rPr>
                <w:sz w:val="18"/>
                <w:szCs w:val="18"/>
              </w:rPr>
            </w:pPr>
            <w:r w:rsidRPr="001905D7">
              <w:rPr>
                <w:sz w:val="18"/>
                <w:szCs w:val="18"/>
              </w:rPr>
              <w:t>The Target Cost Trap and Innovation</w:t>
            </w:r>
          </w:p>
        </w:tc>
        <w:tc>
          <w:tcPr>
            <w:tcW w:w="2616" w:type="dxa"/>
          </w:tcPr>
          <w:p w14:paraId="57DF3B4A" w14:textId="2549E159" w:rsidR="001905D7" w:rsidRPr="001905D7" w:rsidRDefault="001905D7" w:rsidP="00B419B2">
            <w:pPr>
              <w:pStyle w:val="DM-Body"/>
              <w:cnfStyle w:val="000000100000" w:firstRow="0" w:lastRow="0" w:firstColumn="0" w:lastColumn="0" w:oddVBand="0" w:evenVBand="0" w:oddHBand="1" w:evenHBand="0" w:firstRowFirstColumn="0" w:firstRowLastColumn="0" w:lastRowFirstColumn="0" w:lastRowLastColumn="0"/>
              <w:rPr>
                <w:sz w:val="18"/>
                <w:szCs w:val="18"/>
              </w:rPr>
            </w:pPr>
            <w:r w:rsidRPr="001905D7">
              <w:rPr>
                <w:sz w:val="18"/>
                <w:szCs w:val="18"/>
              </w:rPr>
              <w:t>Financial pressure and Schedule 3 audit risks killing the appetite for new technologies.</w:t>
            </w:r>
          </w:p>
        </w:tc>
        <w:tc>
          <w:tcPr>
            <w:tcW w:w="3935" w:type="dxa"/>
          </w:tcPr>
          <w:p w14:paraId="29F276CD" w14:textId="16B7D3ED" w:rsidR="001905D7" w:rsidRPr="001905D7" w:rsidRDefault="001905D7" w:rsidP="00B419B2">
            <w:pPr>
              <w:pStyle w:val="DM-Body"/>
              <w:cnfStyle w:val="000000100000" w:firstRow="0" w:lastRow="0" w:firstColumn="0" w:lastColumn="0" w:oddVBand="0" w:evenVBand="0" w:oddHBand="1" w:evenHBand="0" w:firstRowFirstColumn="0" w:firstRowLastColumn="0" w:lastRowFirstColumn="0" w:lastRowLastColumn="0"/>
              <w:rPr>
                <w:sz w:val="18"/>
                <w:szCs w:val="18"/>
              </w:rPr>
            </w:pPr>
            <w:r w:rsidRPr="001905D7">
              <w:rPr>
                <w:i/>
                <w:iCs/>
                <w:sz w:val="18"/>
                <w:szCs w:val="18"/>
              </w:rPr>
              <w:t>"If an innovative technology costs more upfront... the excess is classed as 'Disallowed Cost'. Survival mode kicked in... driving teams back to traditional methods."</w:t>
            </w:r>
            <w:r w:rsidRPr="001905D7">
              <w:rPr>
                <w:sz w:val="18"/>
                <w:szCs w:val="18"/>
              </w:rPr>
              <w:t xml:space="preserve"> (Client Ops Manager).</w:t>
            </w:r>
          </w:p>
        </w:tc>
        <w:tc>
          <w:tcPr>
            <w:tcW w:w="3828" w:type="dxa"/>
          </w:tcPr>
          <w:p w14:paraId="55C4660C" w14:textId="1208DBA7" w:rsidR="001905D7" w:rsidRPr="001905D7" w:rsidRDefault="001905D7" w:rsidP="00B419B2">
            <w:pPr>
              <w:pStyle w:val="DM-Body"/>
              <w:cnfStyle w:val="000000100000" w:firstRow="0" w:lastRow="0" w:firstColumn="0" w:lastColumn="0" w:oddVBand="0" w:evenVBand="0" w:oddHBand="1" w:evenHBand="0" w:firstRowFirstColumn="0" w:firstRowLastColumn="0" w:lastRowFirstColumn="0" w:lastRowLastColumn="0"/>
              <w:rPr>
                <w:sz w:val="18"/>
                <w:szCs w:val="18"/>
              </w:rPr>
            </w:pPr>
            <w:r w:rsidRPr="001905D7">
              <w:rPr>
                <w:sz w:val="18"/>
                <w:szCs w:val="18"/>
              </w:rPr>
              <w:t>Objectives 1 &amp; 3 (Efficiency &amp; Stakeholder Satisfaction)</w:t>
            </w:r>
          </w:p>
        </w:tc>
      </w:tr>
    </w:tbl>
    <w:p w14:paraId="66C3A6B3" w14:textId="77777777" w:rsidR="007A067D" w:rsidRDefault="007A067D" w:rsidP="00B419B2">
      <w:pPr>
        <w:pStyle w:val="DM-Body"/>
        <w:ind w:left="720"/>
        <w:sectPr w:rsidR="007A067D" w:rsidSect="007A067D">
          <w:pgSz w:w="16838" w:h="11906" w:orient="landscape"/>
          <w:pgMar w:top="1440" w:right="1440" w:bottom="1440" w:left="1440" w:header="708" w:footer="708" w:gutter="0"/>
          <w:cols w:space="708"/>
          <w:docGrid w:linePitch="360"/>
        </w:sectPr>
      </w:pPr>
    </w:p>
    <w:p w14:paraId="387F9EF0" w14:textId="77777777" w:rsidR="00830D09" w:rsidRPr="00FA4F57" w:rsidRDefault="00830D09" w:rsidP="00830D09">
      <w:pPr>
        <w:pStyle w:val="DM-H3"/>
      </w:pPr>
      <w:bookmarkStart w:id="277" w:name="_Toc224744777"/>
      <w:bookmarkStart w:id="278" w:name="_Toc225103675"/>
      <w:bookmarkStart w:id="279" w:name="_Toc225525027"/>
      <w:r w:rsidRPr="00642724">
        <w:lastRenderedPageBreak/>
        <w:t>8.2.1 Theme 1: Structural Integration vs. "Client/Contractor" Reality</w:t>
      </w:r>
      <w:bookmarkEnd w:id="277"/>
      <w:bookmarkEnd w:id="278"/>
      <w:bookmarkEnd w:id="279"/>
    </w:p>
    <w:p w14:paraId="130134A2" w14:textId="7D1A70BD" w:rsidR="00830D09" w:rsidRPr="00FA4F57" w:rsidRDefault="00830D09" w:rsidP="00830D09">
      <w:pPr>
        <w:pStyle w:val="DM-Body"/>
      </w:pPr>
      <w:r w:rsidRPr="00FA4F57">
        <w:t xml:space="preserve">A foundational objective of the WNA was to establish an Integrated Project Team (IPT). The contract’s Service Information explicitly mandated the creation of an "inclusive organisation where people work together as one team, combining skills and knowledge and breaking down bureaucracy and hierarchies". Pure alliance theory suggests that achieving this level of deep relational integration often necessitates the creation of a separate legal entity or Special Purpose Vehicle (SPV) to force the alignment of corporate cultures and completely remove parent-company silos </w:t>
      </w:r>
      <w:sdt>
        <w:sdtPr>
          <w:id w:val="331188205"/>
          <w:citation/>
        </w:sdtPr>
        <w:sdtContent>
          <w:r>
            <w:fldChar w:fldCharType="begin"/>
          </w:r>
          <w:r>
            <w:instrText xml:space="preserve"> CITATION Lah121 \l 2057 </w:instrText>
          </w:r>
          <w:r>
            <w:fldChar w:fldCharType="separate"/>
          </w:r>
          <w:r w:rsidR="0019732A" w:rsidRPr="0019732A">
            <w:rPr>
              <w:noProof/>
            </w:rPr>
            <w:t>(Lahdenperä, 2012)</w:t>
          </w:r>
          <w:r>
            <w:fldChar w:fldCharType="end"/>
          </w:r>
        </w:sdtContent>
      </w:sdt>
      <w:r>
        <w:t xml:space="preserve">; </w:t>
      </w:r>
      <w:sdt>
        <w:sdtPr>
          <w:id w:val="794954410"/>
          <w:citation/>
        </w:sdtPr>
        <w:sdtContent>
          <w:r>
            <w:fldChar w:fldCharType="begin"/>
          </w:r>
          <w:r>
            <w:instrText xml:space="preserve"> CITATION Llo14 \l 2057 </w:instrText>
          </w:r>
          <w:r>
            <w:fldChar w:fldCharType="separate"/>
          </w:r>
          <w:r w:rsidR="0019732A" w:rsidRPr="0019732A">
            <w:rPr>
              <w:noProof/>
            </w:rPr>
            <w:t>(Lloyd-Walker, et al., 2014)</w:t>
          </w:r>
          <w:r>
            <w:fldChar w:fldCharType="end"/>
          </w:r>
        </w:sdtContent>
      </w:sdt>
      <w:r w:rsidRPr="00FA4F57">
        <w:t>. However, the qualitative data reveals a critical structural flaw in the WNA: the failure to merge the partnering organisations into a single corporate entity prevented true integration.</w:t>
      </w:r>
    </w:p>
    <w:p w14:paraId="304CDD5B" w14:textId="77777777" w:rsidR="00830D09" w:rsidRPr="00FA4F57" w:rsidRDefault="00830D09" w:rsidP="00830D09">
      <w:pPr>
        <w:pStyle w:val="DM-Body"/>
      </w:pPr>
      <w:r w:rsidRPr="00FA4F57">
        <w:t xml:space="preserve">Because the WaSC maintained a separate fiscal and corporate setup from the Delivery Partner, the workforce remained fundamentally segregated by differing corporate governance and human resources policies. As one Delivery Partner Operations Manager observed: </w:t>
      </w:r>
      <w:r w:rsidRPr="00FA4F57">
        <w:rPr>
          <w:i/>
          <w:iCs/>
        </w:rPr>
        <w:t>"There was an issue with the alliance that never resolved... the client, due to their fiscal setup, meant they could not form a new company with our resource to create a single company under an alliance banner, with all the benefits that provides. Therefore we instantly went back into client and contractor mode"</w:t>
      </w:r>
      <w:r w:rsidRPr="00FA4F57">
        <w:t>.</w:t>
      </w:r>
    </w:p>
    <w:p w14:paraId="0FD4AFDF" w14:textId="77777777" w:rsidR="00830D09" w:rsidRPr="00642724" w:rsidRDefault="00830D09" w:rsidP="00830D09">
      <w:pPr>
        <w:pStyle w:val="DM-Body"/>
      </w:pPr>
      <w:r w:rsidRPr="00642724">
        <w:t xml:space="preserve">This lack of structural integration created profound friction when attempting to cross-manage teams, even within the shared M4 corridor base mandated by the contract. Another Delivery Partner Operations Manager noted the practical impossibility of this arrangement: </w:t>
      </w:r>
      <w:r w:rsidRPr="00642724">
        <w:rPr>
          <w:i/>
          <w:iCs/>
        </w:rPr>
        <w:t>"When HR issues arose it wasn't clear which set of company policies would be used. If the employee in question was the client, being managed by a senior contractor person, they would not know the policies or procedures to support/deal with the client direct report. This caused friction, and was clear the clients staff were not ready to be an alliance"</w:t>
      </w:r>
      <w:r w:rsidRPr="00642724">
        <w:t>.</w:t>
      </w:r>
    </w:p>
    <w:p w14:paraId="6D6BC03F" w14:textId="77777777" w:rsidR="00830D09" w:rsidRDefault="00830D09" w:rsidP="00830D09">
      <w:pPr>
        <w:pStyle w:val="DM-Body"/>
        <w:rPr>
          <w:rFonts w:eastAsiaTheme="majorEastAsia" w:cstheme="majorBidi"/>
          <w:color w:val="BFBFBF" w:themeColor="background1" w:themeShade="BF"/>
          <w:szCs w:val="32"/>
          <w:highlight w:val="cyan"/>
        </w:rPr>
      </w:pPr>
      <w:r w:rsidRPr="00FA4F57">
        <w:lastRenderedPageBreak/>
        <w:t>Consequently, the qualitative data proves that physical co-location and collaborative contractual rhetoric cannot force a 'One Team' culture if the underlying corporate structures inherently divide the workforce. Without an SPV, the structural segregation allowed the traditional adversarial "Client/Contractor" mentality to persist.</w:t>
      </w:r>
    </w:p>
    <w:p w14:paraId="2DBF9DCC" w14:textId="77777777" w:rsidR="00FA4F57" w:rsidRDefault="005818EA" w:rsidP="00FA4F57">
      <w:pPr>
        <w:pStyle w:val="DM-H3"/>
      </w:pPr>
      <w:bookmarkStart w:id="280" w:name="_Toc224744778"/>
      <w:bookmarkStart w:id="281" w:name="_Toc225103676"/>
      <w:bookmarkStart w:id="282" w:name="_Toc225525028"/>
      <w:r w:rsidRPr="005818EA">
        <w:t>8.2.2 Theme 2: The "No-Blame" Shield vs. Commercial Weaponisation</w:t>
      </w:r>
      <w:bookmarkEnd w:id="280"/>
      <w:bookmarkEnd w:id="281"/>
      <w:bookmarkEnd w:id="282"/>
    </w:p>
    <w:p w14:paraId="46D80C09" w14:textId="12C69641" w:rsidR="005818EA" w:rsidRPr="005818EA" w:rsidRDefault="005818EA" w:rsidP="00FA4F57">
      <w:pPr>
        <w:pStyle w:val="DM-Body"/>
      </w:pPr>
      <w:r w:rsidRPr="005818EA">
        <w:t xml:space="preserve">The NEC3 Option C contract legally bound the Alliance to act "in a spirit of mutual trust and cooperation and always in accordance with the Alliance Principles" </w:t>
      </w:r>
      <w:sdt>
        <w:sdtPr>
          <w:id w:val="982574476"/>
          <w:citation/>
        </w:sdtPr>
        <w:sdtContent>
          <w:r w:rsidR="00315E28">
            <w:fldChar w:fldCharType="begin"/>
          </w:r>
          <w:r w:rsidR="00315E28">
            <w:instrText xml:space="preserve"> CITATION UKW182 \l 2057 </w:instrText>
          </w:r>
          <w:r w:rsidR="00315E28">
            <w:fldChar w:fldCharType="separate"/>
          </w:r>
          <w:r w:rsidR="0019732A" w:rsidRPr="0019732A">
            <w:rPr>
              <w:noProof/>
            </w:rPr>
            <w:t>(UK WaSC, 2018d)</w:t>
          </w:r>
          <w:r w:rsidR="00315E28">
            <w:fldChar w:fldCharType="end"/>
          </w:r>
        </w:sdtContent>
      </w:sdt>
      <w:r w:rsidRPr="005818EA">
        <w:t xml:space="preserve">. In theory, this establishes a 'no-blame' culture where operational problems are solved collaboratively. However, critical construction management literature warns that collaborative rhetoric often masks underlying commercial tensions, failing to fundamentally alter adversarial industry practices </w:t>
      </w:r>
      <w:sdt>
        <w:sdtPr>
          <w:id w:val="-1618207061"/>
          <w:citation/>
        </w:sdtPr>
        <w:sdtContent>
          <w:r w:rsidR="00315E28">
            <w:fldChar w:fldCharType="begin"/>
          </w:r>
          <w:r w:rsidR="00315E28">
            <w:instrText xml:space="preserve"> CITATION Gre99 \l 2057 </w:instrText>
          </w:r>
          <w:r w:rsidR="00315E28">
            <w:fldChar w:fldCharType="separate"/>
          </w:r>
          <w:r w:rsidR="0019732A" w:rsidRPr="0019732A">
            <w:rPr>
              <w:noProof/>
            </w:rPr>
            <w:t>(Green, 1999)</w:t>
          </w:r>
          <w:r w:rsidR="00315E28">
            <w:fldChar w:fldCharType="end"/>
          </w:r>
        </w:sdtContent>
      </w:sdt>
      <w:r w:rsidRPr="005818EA">
        <w:t>. In practice, interviewees revealed that this culture actively blurred the lines of accountability when targets were missed.</w:t>
      </w:r>
    </w:p>
    <w:p w14:paraId="69527D0C" w14:textId="56F69EE3" w:rsidR="005818EA" w:rsidRPr="005818EA" w:rsidRDefault="005818EA" w:rsidP="00FA4F57">
      <w:pPr>
        <w:pStyle w:val="DM-Body"/>
      </w:pPr>
      <w:r w:rsidRPr="005818EA">
        <w:t xml:space="preserve">When severe network failures occurred, such as missing the mandated 33% pollution reduction target </w:t>
      </w:r>
      <w:sdt>
        <w:sdtPr>
          <w:id w:val="-829137871"/>
          <w:citation/>
        </w:sdtPr>
        <w:sdtContent>
          <w:r w:rsidR="00310EC1">
            <w:fldChar w:fldCharType="begin"/>
          </w:r>
          <w:r w:rsidR="00310EC1">
            <w:instrText xml:space="preserve"> CITATION Ofw19 \l 2057 </w:instrText>
          </w:r>
          <w:r w:rsidR="00310EC1">
            <w:fldChar w:fldCharType="separate"/>
          </w:r>
          <w:r w:rsidR="0019732A" w:rsidRPr="0019732A">
            <w:rPr>
              <w:noProof/>
            </w:rPr>
            <w:t>(Ofwat, 2019)</w:t>
          </w:r>
          <w:r w:rsidR="00310EC1">
            <w:fldChar w:fldCharType="end"/>
          </w:r>
        </w:sdtContent>
      </w:sdt>
      <w:r w:rsidRPr="005818EA">
        <w:t xml:space="preserve"> or escalating leakage, the Client Operations team found it politically difficult to invoke harsh operational levers—such as the Clause 28 "Step In" rights </w:t>
      </w:r>
      <w:sdt>
        <w:sdtPr>
          <w:id w:val="1527064896"/>
          <w:citation/>
        </w:sdtPr>
        <w:sdtContent>
          <w:r w:rsidR="00D8635E">
            <w:fldChar w:fldCharType="begin"/>
          </w:r>
          <w:r w:rsidR="00D8635E">
            <w:instrText xml:space="preserve"> CITATION UKW182 \l 2057 </w:instrText>
          </w:r>
          <w:r w:rsidR="00D8635E">
            <w:fldChar w:fldCharType="separate"/>
          </w:r>
          <w:r w:rsidR="0019732A" w:rsidRPr="0019732A">
            <w:rPr>
              <w:noProof/>
            </w:rPr>
            <w:t>(UK WaSC, 2018d)</w:t>
          </w:r>
          <w:r w:rsidR="00D8635E">
            <w:fldChar w:fldCharType="end"/>
          </w:r>
        </w:sdtContent>
      </w:sdt>
      <w:r w:rsidRPr="005818EA">
        <w:t>—without violating the collaborative spirit of the Alliance. The 'no-blame' ethos essentially became a shield that insulated the supply chain from direct operational reprimand.</w:t>
      </w:r>
    </w:p>
    <w:p w14:paraId="1C943604" w14:textId="1C9A5EE1" w:rsidR="005818EA" w:rsidRPr="005818EA" w:rsidRDefault="005818EA" w:rsidP="00FA4F57">
      <w:pPr>
        <w:pStyle w:val="DM-Body"/>
      </w:pPr>
      <w:r w:rsidRPr="005818EA">
        <w:t xml:space="preserve">Because accountability could not be easily enforced on the ground, the conflict was displaced to the commercial ledger. To protect their TOTEX budget and customer funding, the Client weaponised the auditing mechanisms of the contract. Clause 11.2(6) gave the Client strict powers to deduct 'Disallowed Costs', specifically for "correcting Defects after any Task Completion" and for fines or payments made under the "Guaranteed Standards of Service Scheme" </w:t>
      </w:r>
      <w:sdt>
        <w:sdtPr>
          <w:id w:val="-1367607787"/>
          <w:citation/>
        </w:sdtPr>
        <w:sdtContent>
          <w:r w:rsidR="00D8635E">
            <w:fldChar w:fldCharType="begin"/>
          </w:r>
          <w:r w:rsidR="00D8635E">
            <w:instrText xml:space="preserve"> CITATION UKW182 \l 2057 </w:instrText>
          </w:r>
          <w:r w:rsidR="00D8635E">
            <w:fldChar w:fldCharType="separate"/>
          </w:r>
          <w:r w:rsidR="0019732A" w:rsidRPr="0019732A">
            <w:rPr>
              <w:noProof/>
            </w:rPr>
            <w:t>(UK WaSC, 2018d)</w:t>
          </w:r>
          <w:r w:rsidR="00D8635E">
            <w:fldChar w:fldCharType="end"/>
          </w:r>
        </w:sdtContent>
      </w:sdt>
      <w:r w:rsidR="00D8635E">
        <w:t>.</w:t>
      </w:r>
    </w:p>
    <w:p w14:paraId="7CE8E634" w14:textId="281657BB" w:rsidR="005818EA" w:rsidRPr="005818EA" w:rsidRDefault="005818EA" w:rsidP="00FA4F57">
      <w:pPr>
        <w:pStyle w:val="DM-Body"/>
      </w:pPr>
      <w:r w:rsidRPr="005818EA">
        <w:lastRenderedPageBreak/>
        <w:t xml:space="preserve">This resulted in aggressive auditing, where millions of pounds were stripped from the Delivery Partner for defective workmanship—coded as Rectify Poor Work (RWE/RPW)—and property damage,. The impact on trust was devastating. A Delivery Partner Commercial Manager stated: </w:t>
      </w:r>
      <w:r w:rsidRPr="005818EA">
        <w:rPr>
          <w:i/>
          <w:iCs/>
        </w:rPr>
        <w:t>"Clause 11.2(6) absolutely created a 'man-marking' and defensive culture, and the Clause 10.1 'spirit of mutual trust' essentially became just words on a page"</w:t>
      </w:r>
      <w:r w:rsidRPr="005818EA">
        <w:t xml:space="preserve">. Conversely, a Client Commercial Manager defended the audits: </w:t>
      </w:r>
      <w:r w:rsidRPr="005818EA">
        <w:rPr>
          <w:i/>
          <w:iCs/>
        </w:rPr>
        <w:t>"My job is to protect our customers' money. While the contract talks about 'mutual trust', that doesn't mean we hand out a blank che</w:t>
      </w:r>
      <w:r w:rsidR="00C65186">
        <w:rPr>
          <w:i/>
          <w:iCs/>
        </w:rPr>
        <w:t>que</w:t>
      </w:r>
      <w:r w:rsidRPr="005818EA">
        <w:rPr>
          <w:i/>
          <w:iCs/>
        </w:rPr>
        <w:t xml:space="preserve"> for poor work"</w:t>
      </w:r>
      <w:r w:rsidRPr="005818EA">
        <w:t>.</w:t>
      </w:r>
    </w:p>
    <w:p w14:paraId="0DD46649" w14:textId="4CACE34A" w:rsidR="005818EA" w:rsidRPr="005818EA" w:rsidRDefault="005818EA" w:rsidP="00FA4F57">
      <w:pPr>
        <w:pStyle w:val="DM-Body"/>
      </w:pPr>
      <w:r w:rsidRPr="005818EA">
        <w:t xml:space="preserve">This aligns with </w:t>
      </w:r>
      <w:sdt>
        <w:sdtPr>
          <w:id w:val="300195908"/>
          <w:citation/>
        </w:sdtPr>
        <w:sdtContent>
          <w:r w:rsidR="00143795">
            <w:fldChar w:fldCharType="begin"/>
          </w:r>
          <w:r w:rsidR="00143795">
            <w:instrText xml:space="preserve"> CITATION Bre00 \l 2057 </w:instrText>
          </w:r>
          <w:r w:rsidR="00143795">
            <w:fldChar w:fldCharType="separate"/>
          </w:r>
          <w:r w:rsidR="0019732A" w:rsidRPr="0019732A">
            <w:rPr>
              <w:noProof/>
            </w:rPr>
            <w:t>(Bresnen &amp; Marshall, 2000)</w:t>
          </w:r>
          <w:r w:rsidR="00143795">
            <w:fldChar w:fldCharType="end"/>
          </w:r>
        </w:sdtContent>
      </w:sdt>
      <w:r w:rsidRPr="005818EA">
        <w:t xml:space="preserve"> assertion that financial self-interest ultimately overrides relational partnering under extreme stress. It confirms that a 'no-blame' culture cannot survive severe external regulatory failure; the adversarial nature of contracting merely morphs into forensic cost-auditing.</w:t>
      </w:r>
    </w:p>
    <w:p w14:paraId="46E36A64" w14:textId="2C92708F" w:rsidR="00FA4F57" w:rsidRDefault="00FA4F57" w:rsidP="00FA4F57">
      <w:pPr>
        <w:pStyle w:val="DM-H3"/>
      </w:pPr>
      <w:bookmarkStart w:id="283" w:name="_Toc224744779"/>
      <w:bookmarkStart w:id="284" w:name="_Toc225103677"/>
      <w:bookmarkStart w:id="285" w:name="_Toc225525029"/>
      <w:r w:rsidRPr="00FA4F57">
        <w:t>8.2.3 Theme 3: The Target Cost Trap and Innovation</w:t>
      </w:r>
      <w:bookmarkEnd w:id="283"/>
      <w:bookmarkEnd w:id="284"/>
      <w:bookmarkEnd w:id="285"/>
    </w:p>
    <w:p w14:paraId="29551951" w14:textId="44EEA5A5" w:rsidR="00FA4F57" w:rsidRPr="00FA4F57" w:rsidRDefault="00FA4F57" w:rsidP="00FA4F57">
      <w:pPr>
        <w:pStyle w:val="DM-Body"/>
      </w:pPr>
      <w:r w:rsidRPr="00FA4F57">
        <w:t xml:space="preserve">The qualitative data reveals that </w:t>
      </w:r>
      <w:sdt>
        <w:sdtPr>
          <w:id w:val="-1012537719"/>
          <w:citation/>
        </w:sdtPr>
        <w:sdtContent>
          <w:r w:rsidR="00A87809">
            <w:fldChar w:fldCharType="begin"/>
          </w:r>
          <w:r w:rsidR="00A87809">
            <w:instrText xml:space="preserve"> CITATION Ofw19 \l 2057 </w:instrText>
          </w:r>
          <w:r w:rsidR="00A87809">
            <w:fldChar w:fldCharType="separate"/>
          </w:r>
          <w:r w:rsidR="0019732A" w:rsidRPr="0019732A">
            <w:rPr>
              <w:noProof/>
            </w:rPr>
            <w:t>(Ofwat, 2019)</w:t>
          </w:r>
          <w:r w:rsidR="00A87809">
            <w:fldChar w:fldCharType="end"/>
          </w:r>
        </w:sdtContent>
      </w:sdt>
      <w:r w:rsidRPr="00FA4F57">
        <w:t xml:space="preserve"> methodology demanded a step-change in innovation and a 20% cost reduction to lower customer bills, a challenge the WaSC committed to in its business plan by explicitly targeting "in excess of a 20% cost reduction". The Alliance was theoretically positioned as the ideal vehicle to deploy "step-change" technologies (such as smart sensors or advanced leak detection) to achieve the mandated 15% leakage reduction.</w:t>
      </w:r>
    </w:p>
    <w:p w14:paraId="40B90F6B" w14:textId="77777777" w:rsidR="00FA4F57" w:rsidRPr="00FA4F57" w:rsidRDefault="00FA4F57" w:rsidP="00FA4F57">
      <w:pPr>
        <w:pStyle w:val="DM-Body"/>
      </w:pPr>
      <w:r w:rsidRPr="00FA4F57">
        <w:t>However, the integration of qualitative responses with the commercial mechanics reveals that the NEC3 Option C Target Cost framework actively strangled this required innovation. The contract operates on a rigid Schedule of Cost Components (Schedule 3) that dictates exactly what costs are allowable. Furthermore, the Alliance suffered from chronic, systemic overspending against its baselines, triggering massive 'Pain Share' penalties for the contractor under Clause 53, specifically resulting in a £2.41 million deduction in Year 4 and a further £2.66 million deduction in Year 5.</w:t>
      </w:r>
    </w:p>
    <w:p w14:paraId="1691514B" w14:textId="6F368F3D" w:rsidR="00FA4F57" w:rsidRPr="00FA4F57" w:rsidRDefault="00FA4F57" w:rsidP="00FA4F57">
      <w:pPr>
        <w:pStyle w:val="DM-Body"/>
      </w:pPr>
      <w:r w:rsidRPr="00FA4F57">
        <w:lastRenderedPageBreak/>
        <w:t xml:space="preserve">Operating in a constant state of financial deficit completely eroded the Delivery Partner's appetite for operational risk. This aligns closely with contemporary construction management literature, which warns that aggressive financial pain mechanisms in collaborative contracts can perversely drive short-term, defensive behaviours rather than fostering long-term innovation </w:t>
      </w:r>
      <w:sdt>
        <w:sdtPr>
          <w:id w:val="651724121"/>
          <w:citation/>
        </w:sdtPr>
        <w:sdtContent>
          <w:r w:rsidR="000446D0">
            <w:fldChar w:fldCharType="begin"/>
          </w:r>
          <w:r w:rsidR="000446D0">
            <w:instrText xml:space="preserve"> CITATION Ros11 \l 2057 </w:instrText>
          </w:r>
          <w:r w:rsidR="000446D0">
            <w:fldChar w:fldCharType="separate"/>
          </w:r>
          <w:r w:rsidR="0019732A" w:rsidRPr="0019732A">
            <w:rPr>
              <w:noProof/>
            </w:rPr>
            <w:t>(Rose &amp; Manley, 2011)</w:t>
          </w:r>
          <w:r w:rsidR="000446D0">
            <w:fldChar w:fldCharType="end"/>
          </w:r>
        </w:sdtContent>
      </w:sdt>
      <w:r w:rsidRPr="00FA4F57">
        <w:t xml:space="preserve">. A Client Operations Manager perfectly explained this phenomenon on the ground: </w:t>
      </w:r>
      <w:r w:rsidRPr="00FA4F57">
        <w:rPr>
          <w:i/>
          <w:iCs/>
        </w:rPr>
        <w:t>"If an innovative, unproven technology costs more upfront than a traditional man with a shovel, the excess cost is immediately classed as a 'Disallowed Cost'. Survival mode kicked in... driving operational teams back to traditional, lowest-cost repair methods"</w:t>
      </w:r>
      <w:r w:rsidRPr="00FA4F57">
        <w:t>.</w:t>
      </w:r>
    </w:p>
    <w:p w14:paraId="3AE78822" w14:textId="0B4E1C44" w:rsidR="00D05440" w:rsidRDefault="00FA4F57" w:rsidP="00FA4F57">
      <w:pPr>
        <w:pStyle w:val="DM-Body"/>
        <w:rPr>
          <w:rFonts w:eastAsiaTheme="majorEastAsia" w:cstheme="majorBidi"/>
          <w:color w:val="BFBFBF" w:themeColor="background1" w:themeShade="BF"/>
          <w:szCs w:val="32"/>
        </w:rPr>
      </w:pPr>
      <w:r w:rsidRPr="00FA4F57">
        <w:t>Because the Delivery Partner could not afford to absorb the financial risk of unproven techniques or uncompensated operational "standing time", they naturally defaulted to high-volume, traditional 'input' activities simply because they were commercially safe and guaranteed to pass the rigid Schedule 3 audit. The data demonstrates a critical paradox: the intense financial pressure of the Target Cost mechanism, designed to drive commercial efficiency, inadvertently created a risk-averse environment that stifled the very environmental innovation the regulator had demanded.</w:t>
      </w:r>
      <w:r w:rsidR="00D05440">
        <w:br w:type="page"/>
      </w:r>
    </w:p>
    <w:p w14:paraId="64CB5DC2" w14:textId="3948762E" w:rsidR="00B66505" w:rsidRDefault="00B66505" w:rsidP="00B419B2">
      <w:pPr>
        <w:pStyle w:val="DM-Body"/>
        <w:ind w:left="1440"/>
        <w:sectPr w:rsidR="00B66505" w:rsidSect="007A067D">
          <w:pgSz w:w="11906" w:h="16838"/>
          <w:pgMar w:top="1440" w:right="1440" w:bottom="1440" w:left="1440" w:header="708" w:footer="708" w:gutter="0"/>
          <w:cols w:space="708"/>
          <w:docGrid w:linePitch="360"/>
        </w:sectPr>
      </w:pPr>
    </w:p>
    <w:tbl>
      <w:tblPr>
        <w:tblStyle w:val="PlainTable1"/>
        <w:tblpPr w:leftFromText="180" w:rightFromText="180" w:horzAnchor="margin" w:tblpY="770"/>
        <w:tblW w:w="14065" w:type="dxa"/>
        <w:tblLook w:val="04A0" w:firstRow="1" w:lastRow="0" w:firstColumn="1" w:lastColumn="0" w:noHBand="0" w:noVBand="1"/>
      </w:tblPr>
      <w:tblGrid>
        <w:gridCol w:w="1957"/>
        <w:gridCol w:w="3466"/>
        <w:gridCol w:w="4981"/>
        <w:gridCol w:w="3661"/>
      </w:tblGrid>
      <w:tr w:rsidR="00B66505" w14:paraId="3BA65A7E" w14:textId="77777777" w:rsidTr="00E823B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5" w:type="dxa"/>
            <w:shd w:val="clear" w:color="auto" w:fill="DAE9F7" w:themeFill="text2" w:themeFillTint="1A"/>
          </w:tcPr>
          <w:p w14:paraId="73DE8C7E" w14:textId="2E7C1401" w:rsidR="00B66505" w:rsidRPr="00B66505" w:rsidRDefault="00B66505" w:rsidP="00B66505">
            <w:pPr>
              <w:pStyle w:val="DM-Body"/>
              <w:jc w:val="left"/>
              <w:rPr>
                <w:b w:val="0"/>
                <w:bCs w:val="0"/>
                <w:sz w:val="22"/>
                <w:szCs w:val="22"/>
              </w:rPr>
            </w:pPr>
            <w:r w:rsidRPr="00B66505">
              <w:rPr>
                <w:sz w:val="22"/>
                <w:szCs w:val="22"/>
              </w:rPr>
              <w:lastRenderedPageBreak/>
              <w:t>Qualitative Theme (The Lived Experience)</w:t>
            </w:r>
          </w:p>
        </w:tc>
        <w:tc>
          <w:tcPr>
            <w:tcW w:w="3488" w:type="dxa"/>
            <w:shd w:val="clear" w:color="auto" w:fill="DAE9F7" w:themeFill="text2" w:themeFillTint="1A"/>
          </w:tcPr>
          <w:p w14:paraId="3BC0B7AF" w14:textId="63F65E5D" w:rsidR="00B66505" w:rsidRPr="00B66505" w:rsidRDefault="00B66505" w:rsidP="00B66505">
            <w:pPr>
              <w:pStyle w:val="DM-Body"/>
              <w:jc w:val="left"/>
              <w:cnfStyle w:val="100000000000" w:firstRow="1" w:lastRow="0" w:firstColumn="0" w:lastColumn="0" w:oddVBand="0" w:evenVBand="0" w:oddHBand="0" w:evenHBand="0" w:firstRowFirstColumn="0" w:firstRowLastColumn="0" w:lastRowFirstColumn="0" w:lastRowLastColumn="0"/>
              <w:rPr>
                <w:b w:val="0"/>
                <w:bCs w:val="0"/>
                <w:sz w:val="22"/>
                <w:szCs w:val="22"/>
              </w:rPr>
            </w:pPr>
            <w:r w:rsidRPr="00B66505">
              <w:rPr>
                <w:sz w:val="22"/>
                <w:szCs w:val="22"/>
              </w:rPr>
              <w:t>NEC3 Contract Mechanism</w:t>
            </w:r>
          </w:p>
        </w:tc>
        <w:tc>
          <w:tcPr>
            <w:tcW w:w="5017" w:type="dxa"/>
            <w:shd w:val="clear" w:color="auto" w:fill="DAE9F7" w:themeFill="text2" w:themeFillTint="1A"/>
          </w:tcPr>
          <w:p w14:paraId="6B537C6E" w14:textId="57B4DDED" w:rsidR="00B66505" w:rsidRPr="00B66505" w:rsidRDefault="00B66505" w:rsidP="00B66505">
            <w:pPr>
              <w:pStyle w:val="DM-Body"/>
              <w:jc w:val="left"/>
              <w:cnfStyle w:val="100000000000" w:firstRow="1" w:lastRow="0" w:firstColumn="0" w:lastColumn="0" w:oddVBand="0" w:evenVBand="0" w:oddHBand="0" w:evenHBand="0" w:firstRowFirstColumn="0" w:firstRowLastColumn="0" w:lastRowFirstColumn="0" w:lastRowLastColumn="0"/>
              <w:rPr>
                <w:b w:val="0"/>
                <w:bCs w:val="0"/>
                <w:sz w:val="22"/>
                <w:szCs w:val="22"/>
              </w:rPr>
            </w:pPr>
            <w:r w:rsidRPr="00B66505">
              <w:rPr>
                <w:sz w:val="22"/>
                <w:szCs w:val="22"/>
              </w:rPr>
              <w:t>Quantitative Evidence (The Empirical Reality)</w:t>
            </w:r>
          </w:p>
        </w:tc>
        <w:tc>
          <w:tcPr>
            <w:tcW w:w="3685" w:type="dxa"/>
            <w:shd w:val="clear" w:color="auto" w:fill="DAE9F7" w:themeFill="text2" w:themeFillTint="1A"/>
          </w:tcPr>
          <w:p w14:paraId="7CD96937" w14:textId="68B3708D" w:rsidR="00B66505" w:rsidRPr="00B66505" w:rsidRDefault="00B66505" w:rsidP="00B66505">
            <w:pPr>
              <w:pStyle w:val="DM-Body"/>
              <w:jc w:val="left"/>
              <w:cnfStyle w:val="100000000000" w:firstRow="1" w:lastRow="0" w:firstColumn="0" w:lastColumn="0" w:oddVBand="0" w:evenVBand="0" w:oddHBand="0" w:evenHBand="0" w:firstRowFirstColumn="0" w:firstRowLastColumn="0" w:lastRowFirstColumn="0" w:lastRowLastColumn="0"/>
              <w:rPr>
                <w:b w:val="0"/>
                <w:bCs w:val="0"/>
                <w:sz w:val="22"/>
                <w:szCs w:val="22"/>
              </w:rPr>
            </w:pPr>
            <w:r w:rsidRPr="00B66505">
              <w:rPr>
                <w:sz w:val="22"/>
                <w:szCs w:val="22"/>
              </w:rPr>
              <w:t>Triangulated Conclusion</w:t>
            </w:r>
          </w:p>
        </w:tc>
      </w:tr>
      <w:tr w:rsidR="00B66505" w14:paraId="35088564" w14:textId="77777777" w:rsidTr="00E823B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5" w:type="dxa"/>
          </w:tcPr>
          <w:p w14:paraId="77EA62D2" w14:textId="005F497A" w:rsidR="00B66505" w:rsidRPr="00B66505" w:rsidRDefault="00B66505" w:rsidP="00B66505">
            <w:pPr>
              <w:pStyle w:val="DM-Body"/>
              <w:jc w:val="left"/>
              <w:rPr>
                <w:sz w:val="22"/>
                <w:szCs w:val="22"/>
              </w:rPr>
            </w:pPr>
            <w:r w:rsidRPr="00B66505">
              <w:rPr>
                <w:sz w:val="22"/>
                <w:szCs w:val="22"/>
              </w:rPr>
              <w:t>Theme 1: Lack of Structural Integration</w:t>
            </w:r>
          </w:p>
        </w:tc>
        <w:tc>
          <w:tcPr>
            <w:tcW w:w="3488" w:type="dxa"/>
          </w:tcPr>
          <w:p w14:paraId="75DE0454" w14:textId="215AEEF2" w:rsidR="00B66505" w:rsidRPr="00B66505" w:rsidRDefault="00B66505" w:rsidP="00B66505">
            <w:pPr>
              <w:pStyle w:val="DM-Body"/>
              <w:jc w:val="left"/>
              <w:cnfStyle w:val="000000100000" w:firstRow="0" w:lastRow="0" w:firstColumn="0" w:lastColumn="0" w:oddVBand="0" w:evenVBand="0" w:oddHBand="1" w:evenHBand="0" w:firstRowFirstColumn="0" w:firstRowLastColumn="0" w:lastRowFirstColumn="0" w:lastRowLastColumn="0"/>
              <w:rPr>
                <w:sz w:val="22"/>
                <w:szCs w:val="22"/>
              </w:rPr>
            </w:pPr>
            <w:r w:rsidRPr="00B66505">
              <w:rPr>
                <w:sz w:val="22"/>
                <w:szCs w:val="22"/>
              </w:rPr>
              <w:t>Service Information: Mandate to act as an "inclusive organisation".</w:t>
            </w:r>
          </w:p>
        </w:tc>
        <w:tc>
          <w:tcPr>
            <w:tcW w:w="5017" w:type="dxa"/>
          </w:tcPr>
          <w:p w14:paraId="6158F609" w14:textId="35727A41" w:rsidR="00B66505" w:rsidRPr="00B66505" w:rsidRDefault="00B66505" w:rsidP="00B66505">
            <w:pPr>
              <w:pStyle w:val="DM-Body"/>
              <w:jc w:val="left"/>
              <w:cnfStyle w:val="000000100000" w:firstRow="0" w:lastRow="0" w:firstColumn="0" w:lastColumn="0" w:oddVBand="0" w:evenVBand="0" w:oddHBand="1" w:evenHBand="0" w:firstRowFirstColumn="0" w:firstRowLastColumn="0" w:lastRowFirstColumn="0" w:lastRowLastColumn="0"/>
              <w:rPr>
                <w:sz w:val="22"/>
                <w:szCs w:val="22"/>
              </w:rPr>
            </w:pPr>
            <w:r w:rsidRPr="00B66505">
              <w:rPr>
                <w:sz w:val="22"/>
                <w:szCs w:val="22"/>
              </w:rPr>
              <w:t>Final Accounts: £12.87m unresolved claim at Year 6 and £7.43m final account valuation variance.</w:t>
            </w:r>
          </w:p>
        </w:tc>
        <w:tc>
          <w:tcPr>
            <w:tcW w:w="3685" w:type="dxa"/>
          </w:tcPr>
          <w:p w14:paraId="2CE3AA49" w14:textId="042243C8" w:rsidR="00B66505" w:rsidRPr="00B66505" w:rsidRDefault="00B66505" w:rsidP="00B66505">
            <w:pPr>
              <w:pStyle w:val="DM-Body"/>
              <w:jc w:val="left"/>
              <w:cnfStyle w:val="000000100000" w:firstRow="0" w:lastRow="0" w:firstColumn="0" w:lastColumn="0" w:oddVBand="0" w:evenVBand="0" w:oddHBand="1" w:evenHBand="0" w:firstRowFirstColumn="0" w:firstRowLastColumn="0" w:lastRowFirstColumn="0" w:lastRowLastColumn="0"/>
              <w:rPr>
                <w:sz w:val="22"/>
                <w:szCs w:val="22"/>
              </w:rPr>
            </w:pPr>
            <w:r w:rsidRPr="00B66505">
              <w:rPr>
                <w:sz w:val="22"/>
                <w:szCs w:val="22"/>
              </w:rPr>
              <w:t>Superficial co-location without merging corporate entities fails to prevent traditional adversarial breakdowns.</w:t>
            </w:r>
          </w:p>
        </w:tc>
      </w:tr>
      <w:tr w:rsidR="00B66505" w14:paraId="32BB27E1" w14:textId="77777777" w:rsidTr="00E823B7">
        <w:tc>
          <w:tcPr>
            <w:cnfStyle w:val="001000000000" w:firstRow="0" w:lastRow="0" w:firstColumn="1" w:lastColumn="0" w:oddVBand="0" w:evenVBand="0" w:oddHBand="0" w:evenHBand="0" w:firstRowFirstColumn="0" w:firstRowLastColumn="0" w:lastRowFirstColumn="0" w:lastRowLastColumn="0"/>
            <w:tcW w:w="1875" w:type="dxa"/>
          </w:tcPr>
          <w:p w14:paraId="22F22320" w14:textId="019171F0" w:rsidR="00B66505" w:rsidRPr="00B66505" w:rsidRDefault="00B66505" w:rsidP="00B66505">
            <w:pPr>
              <w:pStyle w:val="DM-Body"/>
              <w:jc w:val="left"/>
              <w:rPr>
                <w:sz w:val="22"/>
                <w:szCs w:val="22"/>
              </w:rPr>
            </w:pPr>
            <w:r w:rsidRPr="00B66505">
              <w:rPr>
                <w:sz w:val="22"/>
                <w:szCs w:val="22"/>
              </w:rPr>
              <w:t>Theme 2: Commercial Weaponisation over Trust</w:t>
            </w:r>
          </w:p>
        </w:tc>
        <w:tc>
          <w:tcPr>
            <w:tcW w:w="3488" w:type="dxa"/>
          </w:tcPr>
          <w:p w14:paraId="3E3A3547" w14:textId="57BB7A3A" w:rsidR="00B66505" w:rsidRPr="00B66505" w:rsidRDefault="00B66505" w:rsidP="00B66505">
            <w:pPr>
              <w:pStyle w:val="DM-Body"/>
              <w:jc w:val="left"/>
              <w:cnfStyle w:val="000000000000" w:firstRow="0" w:lastRow="0" w:firstColumn="0" w:lastColumn="0" w:oddVBand="0" w:evenVBand="0" w:oddHBand="0" w:evenHBand="0" w:firstRowFirstColumn="0" w:firstRowLastColumn="0" w:lastRowFirstColumn="0" w:lastRowLastColumn="0"/>
              <w:rPr>
                <w:sz w:val="22"/>
                <w:szCs w:val="22"/>
              </w:rPr>
            </w:pPr>
            <w:r w:rsidRPr="00B66505">
              <w:rPr>
                <w:sz w:val="22"/>
                <w:szCs w:val="22"/>
              </w:rPr>
              <w:t>Clause 10.1 (Mutual Trust) vs. Clause 11.2(6) &amp; 11.2(25) (Disallowed Costs).</w:t>
            </w:r>
          </w:p>
        </w:tc>
        <w:tc>
          <w:tcPr>
            <w:tcW w:w="5017" w:type="dxa"/>
          </w:tcPr>
          <w:p w14:paraId="5A1AB68A" w14:textId="7C269421" w:rsidR="00B66505" w:rsidRPr="00B66505" w:rsidRDefault="00B66505" w:rsidP="00B66505">
            <w:pPr>
              <w:pStyle w:val="DM-Body"/>
              <w:jc w:val="left"/>
              <w:cnfStyle w:val="000000000000" w:firstRow="0" w:lastRow="0" w:firstColumn="0" w:lastColumn="0" w:oddVBand="0" w:evenVBand="0" w:oddHBand="0" w:evenHBand="0" w:firstRowFirstColumn="0" w:firstRowLastColumn="0" w:lastRowFirstColumn="0" w:lastRowLastColumn="0"/>
              <w:rPr>
                <w:sz w:val="22"/>
                <w:szCs w:val="22"/>
              </w:rPr>
            </w:pPr>
            <w:r w:rsidRPr="00B66505">
              <w:rPr>
                <w:sz w:val="22"/>
                <w:szCs w:val="22"/>
              </w:rPr>
              <w:t>Final Accounts: Escalating 'Disallowed Costs' including £83,469 in GSS customer damage claims and millions stripped for "Rectify Poor Work".</w:t>
            </w:r>
          </w:p>
        </w:tc>
        <w:tc>
          <w:tcPr>
            <w:tcW w:w="3685" w:type="dxa"/>
          </w:tcPr>
          <w:p w14:paraId="4DD9AC7D" w14:textId="767FFB71" w:rsidR="00B66505" w:rsidRPr="00B66505" w:rsidRDefault="00B66505" w:rsidP="00B66505">
            <w:pPr>
              <w:pStyle w:val="DM-Body"/>
              <w:jc w:val="left"/>
              <w:cnfStyle w:val="000000000000" w:firstRow="0" w:lastRow="0" w:firstColumn="0" w:lastColumn="0" w:oddVBand="0" w:evenVBand="0" w:oddHBand="0" w:evenHBand="0" w:firstRowFirstColumn="0" w:firstRowLastColumn="0" w:lastRowFirstColumn="0" w:lastRowLastColumn="0"/>
              <w:rPr>
                <w:sz w:val="22"/>
                <w:szCs w:val="22"/>
              </w:rPr>
            </w:pPr>
            <w:r w:rsidRPr="00B66505">
              <w:rPr>
                <w:sz w:val="22"/>
                <w:szCs w:val="22"/>
              </w:rPr>
              <w:t>A 'no-blame' culture cannot survive operational failure; accountability is displaced to forensic financial auditing.</w:t>
            </w:r>
          </w:p>
        </w:tc>
      </w:tr>
      <w:tr w:rsidR="00B66505" w14:paraId="175E9ABE" w14:textId="77777777" w:rsidTr="00E823B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5" w:type="dxa"/>
          </w:tcPr>
          <w:p w14:paraId="50F5AEDD" w14:textId="60761D54" w:rsidR="00B66505" w:rsidRPr="00B66505" w:rsidRDefault="00B66505" w:rsidP="00B66505">
            <w:pPr>
              <w:pStyle w:val="DM-Body"/>
              <w:jc w:val="left"/>
              <w:rPr>
                <w:sz w:val="22"/>
                <w:szCs w:val="22"/>
              </w:rPr>
            </w:pPr>
            <w:r w:rsidRPr="00B66505">
              <w:rPr>
                <w:sz w:val="22"/>
                <w:szCs w:val="22"/>
              </w:rPr>
              <w:t>Theme 3: Innovation Stifled by Target Cost</w:t>
            </w:r>
          </w:p>
        </w:tc>
        <w:tc>
          <w:tcPr>
            <w:tcW w:w="3488" w:type="dxa"/>
          </w:tcPr>
          <w:p w14:paraId="7C42431A" w14:textId="1FEE356F" w:rsidR="00B66505" w:rsidRPr="00B66505" w:rsidRDefault="00B66505" w:rsidP="00B66505">
            <w:pPr>
              <w:pStyle w:val="DM-Body"/>
              <w:jc w:val="left"/>
              <w:cnfStyle w:val="000000100000" w:firstRow="0" w:lastRow="0" w:firstColumn="0" w:lastColumn="0" w:oddVBand="0" w:evenVBand="0" w:oddHBand="1" w:evenHBand="0" w:firstRowFirstColumn="0" w:firstRowLastColumn="0" w:lastRowFirstColumn="0" w:lastRowLastColumn="0"/>
              <w:rPr>
                <w:sz w:val="22"/>
                <w:szCs w:val="22"/>
              </w:rPr>
            </w:pPr>
            <w:r w:rsidRPr="00B66505">
              <w:rPr>
                <w:sz w:val="22"/>
                <w:szCs w:val="22"/>
              </w:rPr>
              <w:t>Schedule 3:</w:t>
            </w:r>
            <w:r w:rsidRPr="00B66505">
              <w:rPr>
                <w:rStyle w:val="ng-star-inserted"/>
                <w:sz w:val="22"/>
                <w:szCs w:val="22"/>
              </w:rPr>
              <w:t xml:space="preserve"> Schedule of Cost Components (Strict allowable cost definitions) &amp; </w:t>
            </w:r>
            <w:r w:rsidRPr="00B66505">
              <w:rPr>
                <w:sz w:val="22"/>
                <w:szCs w:val="22"/>
              </w:rPr>
              <w:t>Clause 53</w:t>
            </w:r>
            <w:r w:rsidRPr="00B66505">
              <w:rPr>
                <w:rStyle w:val="ng-star-inserted"/>
                <w:sz w:val="22"/>
                <w:szCs w:val="22"/>
              </w:rPr>
              <w:t xml:space="preserve"> (Pain/Gain).</w:t>
            </w:r>
          </w:p>
        </w:tc>
        <w:tc>
          <w:tcPr>
            <w:tcW w:w="5017" w:type="dxa"/>
          </w:tcPr>
          <w:p w14:paraId="15152F17" w14:textId="5799175E" w:rsidR="00B66505" w:rsidRPr="00B66505" w:rsidRDefault="00B66505" w:rsidP="00B66505">
            <w:pPr>
              <w:pStyle w:val="DM-Body"/>
              <w:jc w:val="left"/>
              <w:cnfStyle w:val="000000100000" w:firstRow="0" w:lastRow="0" w:firstColumn="0" w:lastColumn="0" w:oddVBand="0" w:evenVBand="0" w:oddHBand="1" w:evenHBand="0" w:firstRowFirstColumn="0" w:firstRowLastColumn="0" w:lastRowFirstColumn="0" w:lastRowLastColumn="0"/>
              <w:rPr>
                <w:sz w:val="22"/>
                <w:szCs w:val="22"/>
              </w:rPr>
            </w:pPr>
            <w:r w:rsidRPr="00B66505">
              <w:rPr>
                <w:sz w:val="22"/>
                <w:szCs w:val="22"/>
              </w:rPr>
              <w:t>Regulatory Data: £24.1m penalty for missing leakage/pollution targets. Final Accounts: £2.66m 'Pain Share' deduction in Year 5</w:t>
            </w:r>
          </w:p>
        </w:tc>
        <w:tc>
          <w:tcPr>
            <w:tcW w:w="3685" w:type="dxa"/>
          </w:tcPr>
          <w:p w14:paraId="68BC3588" w14:textId="40FBA823" w:rsidR="00B66505" w:rsidRPr="00B66505" w:rsidRDefault="00B66505" w:rsidP="00B66505">
            <w:pPr>
              <w:pStyle w:val="DM-Body"/>
              <w:jc w:val="left"/>
              <w:cnfStyle w:val="000000100000" w:firstRow="0" w:lastRow="0" w:firstColumn="0" w:lastColumn="0" w:oddVBand="0" w:evenVBand="0" w:oddHBand="1" w:evenHBand="0" w:firstRowFirstColumn="0" w:firstRowLastColumn="0" w:lastRowFirstColumn="0" w:lastRowLastColumn="0"/>
              <w:rPr>
                <w:sz w:val="22"/>
                <w:szCs w:val="22"/>
              </w:rPr>
            </w:pPr>
            <w:r w:rsidRPr="00B66505">
              <w:rPr>
                <w:sz w:val="22"/>
                <w:szCs w:val="22"/>
              </w:rPr>
              <w:t>Severe financial pressure to beat standard base rates creates a risk-averse environment, preventing the deployment of "step-change" technologies.</w:t>
            </w:r>
          </w:p>
        </w:tc>
      </w:tr>
    </w:tbl>
    <w:p w14:paraId="3B5FB4ED" w14:textId="2C92708F" w:rsidR="007466B6" w:rsidRDefault="00FA5A08" w:rsidP="0016094A">
      <w:pPr>
        <w:pStyle w:val="DM-H3"/>
        <w:sectPr w:rsidR="007466B6" w:rsidSect="00B66505">
          <w:pgSz w:w="16838" w:h="11906" w:orient="landscape"/>
          <w:pgMar w:top="1440" w:right="1440" w:bottom="1440" w:left="1440" w:header="708" w:footer="708" w:gutter="0"/>
          <w:cols w:space="708"/>
          <w:docGrid w:linePitch="360"/>
        </w:sectPr>
      </w:pPr>
      <w:bookmarkStart w:id="286" w:name="_Toc224743700"/>
      <w:bookmarkStart w:id="287" w:name="_Toc224744780"/>
      <w:bookmarkStart w:id="288" w:name="_Toc225103678"/>
      <w:bookmarkStart w:id="289" w:name="_Toc225525030"/>
      <w:r>
        <w:t xml:space="preserve">Table </w:t>
      </w:r>
      <w:r>
        <w:fldChar w:fldCharType="begin"/>
      </w:r>
      <w:r>
        <w:instrText>SEQ Table \* ARABIC</w:instrText>
      </w:r>
      <w:r>
        <w:fldChar w:fldCharType="separate"/>
      </w:r>
      <w:r w:rsidR="007332B0">
        <w:rPr>
          <w:noProof/>
        </w:rPr>
        <w:t>9</w:t>
      </w:r>
      <w:r>
        <w:fldChar w:fldCharType="end"/>
      </w:r>
      <w:r>
        <w:t xml:space="preserve">: </w:t>
      </w:r>
      <w:r w:rsidRPr="002464E2">
        <w:t>Thematic Outcomes</w:t>
      </w:r>
      <w:bookmarkEnd w:id="286"/>
      <w:bookmarkEnd w:id="287"/>
      <w:bookmarkEnd w:id="288"/>
      <w:bookmarkEnd w:id="289"/>
    </w:p>
    <w:p w14:paraId="614DB658" w14:textId="61ACC289" w:rsidR="00CC38BB" w:rsidRPr="00473AA0" w:rsidRDefault="00CC38BB" w:rsidP="00FE4447">
      <w:pPr>
        <w:pStyle w:val="DM-H1"/>
      </w:pPr>
      <w:bookmarkStart w:id="290" w:name="_Toc224744781"/>
      <w:bookmarkStart w:id="291" w:name="_Toc225103679"/>
      <w:bookmarkStart w:id="292" w:name="_Toc225525031"/>
      <w:r w:rsidRPr="00473AA0">
        <w:lastRenderedPageBreak/>
        <w:t>9.0 Discussion</w:t>
      </w:r>
      <w:bookmarkEnd w:id="290"/>
      <w:bookmarkEnd w:id="291"/>
      <w:bookmarkEnd w:id="292"/>
    </w:p>
    <w:p w14:paraId="7D592BDA" w14:textId="3D6FB8C2" w:rsidR="00CC38BB" w:rsidRDefault="008C1FDD" w:rsidP="00F935D1">
      <w:pPr>
        <w:pStyle w:val="DM-Body"/>
      </w:pPr>
      <w:r>
        <w:rPr>
          <w:noProof/>
        </w:rPr>
        <w:drawing>
          <wp:anchor distT="0" distB="0" distL="114300" distR="114300" simplePos="0" relativeHeight="251659264" behindDoc="0" locked="0" layoutInCell="1" allowOverlap="1" wp14:anchorId="443C4F90" wp14:editId="2A7AA0B7">
            <wp:simplePos x="0" y="0"/>
            <wp:positionH relativeFrom="margin">
              <wp:posOffset>567690</wp:posOffset>
            </wp:positionH>
            <wp:positionV relativeFrom="paragraph">
              <wp:posOffset>781050</wp:posOffset>
            </wp:positionV>
            <wp:extent cx="6968490" cy="3362960"/>
            <wp:effectExtent l="0" t="0" r="3810" b="8890"/>
            <wp:wrapThrough wrapText="bothSides">
              <wp:wrapPolygon edited="0">
                <wp:start x="0" y="0"/>
                <wp:lineTo x="0" y="21535"/>
                <wp:lineTo x="21553" y="21535"/>
                <wp:lineTo x="21553" y="0"/>
                <wp:lineTo x="0" y="0"/>
              </wp:wrapPolygon>
            </wp:wrapThrough>
            <wp:docPr id="148802212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8022124" name="Picture 1488022124"/>
                    <pic:cNvPicPr/>
                  </pic:nvPicPr>
                  <pic:blipFill rotWithShape="1">
                    <a:blip r:embed="rId14" cstate="print">
                      <a:extLst>
                        <a:ext uri="{28A0092B-C50C-407E-A947-70E740481C1C}">
                          <a14:useLocalDpi xmlns:a14="http://schemas.microsoft.com/office/drawing/2010/main" val="0"/>
                        </a:ext>
                      </a:extLst>
                    </a:blip>
                    <a:srcRect b="2180"/>
                    <a:stretch>
                      <a:fillRect/>
                    </a:stretch>
                  </pic:blipFill>
                  <pic:spPr bwMode="auto">
                    <a:xfrm>
                      <a:off x="0" y="0"/>
                      <a:ext cx="6968490" cy="33629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C38BB" w:rsidRPr="00473AA0">
        <w:t>This section critically interprets the empirical results, situating the WNA's AMP7 performance within the broader theoretical framework of construction management and alliance literature.</w:t>
      </w:r>
      <w:r w:rsidR="00730174">
        <w:t xml:space="preserve"> The below figure attempts to </w:t>
      </w:r>
      <w:r>
        <w:t>picture the outcomes.</w:t>
      </w:r>
    </w:p>
    <w:p w14:paraId="5D2CAACB" w14:textId="4E8773BB" w:rsidR="009435E6" w:rsidRDefault="009435E6" w:rsidP="00F935D1">
      <w:pPr>
        <w:pStyle w:val="DM-Body"/>
        <w:rPr>
          <w:i/>
          <w:iCs/>
        </w:rPr>
      </w:pPr>
    </w:p>
    <w:p w14:paraId="55F38EE8" w14:textId="77777777" w:rsidR="009435E6" w:rsidRDefault="009435E6" w:rsidP="00F935D1">
      <w:pPr>
        <w:pStyle w:val="DM-Body"/>
        <w:rPr>
          <w:i/>
          <w:iCs/>
        </w:rPr>
      </w:pPr>
    </w:p>
    <w:p w14:paraId="4D214111" w14:textId="77777777" w:rsidR="004F6363" w:rsidRDefault="004F6363" w:rsidP="00F935D1">
      <w:pPr>
        <w:pStyle w:val="DM-Body"/>
        <w:rPr>
          <w:i/>
          <w:iCs/>
        </w:rPr>
      </w:pPr>
    </w:p>
    <w:p w14:paraId="56CDE080" w14:textId="77777777" w:rsidR="004F6363" w:rsidRDefault="004F6363" w:rsidP="00F935D1">
      <w:pPr>
        <w:pStyle w:val="DM-Body"/>
        <w:rPr>
          <w:i/>
          <w:iCs/>
        </w:rPr>
      </w:pPr>
    </w:p>
    <w:p w14:paraId="7D47DF65" w14:textId="77777777" w:rsidR="004F6363" w:rsidRDefault="004F6363" w:rsidP="00F935D1">
      <w:pPr>
        <w:pStyle w:val="DM-Body"/>
        <w:rPr>
          <w:i/>
          <w:iCs/>
        </w:rPr>
      </w:pPr>
    </w:p>
    <w:p w14:paraId="6E2BA374" w14:textId="77777777" w:rsidR="004F6363" w:rsidRDefault="004F6363" w:rsidP="00F935D1">
      <w:pPr>
        <w:pStyle w:val="DM-Body"/>
        <w:rPr>
          <w:i/>
          <w:iCs/>
        </w:rPr>
      </w:pPr>
    </w:p>
    <w:p w14:paraId="4CA2B2C8" w14:textId="77777777" w:rsidR="004F6363" w:rsidRDefault="004F6363" w:rsidP="00F935D1">
      <w:pPr>
        <w:pStyle w:val="DM-Body"/>
        <w:rPr>
          <w:i/>
          <w:iCs/>
        </w:rPr>
      </w:pPr>
    </w:p>
    <w:p w14:paraId="6C218462" w14:textId="77777777" w:rsidR="004F6363" w:rsidRDefault="004F6363" w:rsidP="00F935D1">
      <w:pPr>
        <w:pStyle w:val="DM-Body"/>
        <w:rPr>
          <w:i/>
          <w:iCs/>
        </w:rPr>
      </w:pPr>
    </w:p>
    <w:p w14:paraId="400487E6" w14:textId="5A953E0F" w:rsidR="0059190F" w:rsidRDefault="008C1FDD" w:rsidP="008C1FDD">
      <w:pPr>
        <w:pStyle w:val="DM-Body"/>
        <w:rPr>
          <w:i/>
          <w:iCs/>
        </w:rPr>
      </w:pPr>
      <w:r>
        <w:t xml:space="preserve">Figure </w:t>
      </w:r>
      <w:r>
        <w:fldChar w:fldCharType="begin"/>
      </w:r>
      <w:r>
        <w:instrText>SEQ Figure \* ARABIC</w:instrText>
      </w:r>
      <w:r>
        <w:fldChar w:fldCharType="separate"/>
      </w:r>
      <w:r>
        <w:rPr>
          <w:noProof/>
        </w:rPr>
        <w:t>2</w:t>
      </w:r>
      <w:r>
        <w:fldChar w:fldCharType="end"/>
      </w:r>
      <w:r>
        <w:t xml:space="preserve">: WNA Theory vs Reality </w:t>
      </w:r>
      <w:r w:rsidRPr="00DA327B">
        <w:rPr>
          <w:rStyle w:val="DM-BodyChar"/>
          <w:sz w:val="22"/>
          <w:szCs w:val="32"/>
        </w:rPr>
        <w:t>Created by Author (2026)</w:t>
      </w:r>
      <w:r>
        <w:rPr>
          <w:rStyle w:val="DM-BodyChar"/>
          <w:sz w:val="22"/>
          <w:szCs w:val="32"/>
        </w:rPr>
        <w:t xml:space="preserve">, based on data from the following documents </w:t>
      </w:r>
      <w:sdt>
        <w:sdtPr>
          <w:rPr>
            <w:rStyle w:val="DM-BodyChar"/>
            <w:sz w:val="22"/>
            <w:szCs w:val="32"/>
          </w:rPr>
          <w:id w:val="1935467659"/>
          <w:citation/>
        </w:sdtPr>
        <w:sdtContent>
          <w:r>
            <w:rPr>
              <w:rStyle w:val="DM-BodyChar"/>
              <w:sz w:val="22"/>
              <w:szCs w:val="32"/>
            </w:rPr>
            <w:fldChar w:fldCharType="begin"/>
          </w:r>
          <w:r>
            <w:rPr>
              <w:rStyle w:val="DM-BodyChar"/>
              <w:sz w:val="22"/>
              <w:szCs w:val="32"/>
            </w:rPr>
            <w:instrText xml:space="preserve"> CITATION Ofw4a \l 2057 </w:instrText>
          </w:r>
          <w:r>
            <w:rPr>
              <w:rStyle w:val="DM-BodyChar"/>
              <w:sz w:val="22"/>
              <w:szCs w:val="32"/>
            </w:rPr>
            <w:fldChar w:fldCharType="separate"/>
          </w:r>
          <w:r w:rsidRPr="0019732A">
            <w:rPr>
              <w:noProof/>
              <w:color w:val="808080" w:themeColor="background1" w:themeShade="80"/>
              <w:sz w:val="22"/>
            </w:rPr>
            <w:t>(Ofwat, 2024a)</w:t>
          </w:r>
          <w:r>
            <w:rPr>
              <w:rStyle w:val="DM-BodyChar"/>
              <w:sz w:val="22"/>
              <w:szCs w:val="32"/>
            </w:rPr>
            <w:fldChar w:fldCharType="end"/>
          </w:r>
        </w:sdtContent>
      </w:sdt>
      <w:sdt>
        <w:sdtPr>
          <w:rPr>
            <w:rStyle w:val="DM-BodyChar"/>
            <w:sz w:val="22"/>
            <w:szCs w:val="32"/>
          </w:rPr>
          <w:id w:val="212311486"/>
          <w:citation/>
        </w:sdtPr>
        <w:sdtContent>
          <w:r>
            <w:rPr>
              <w:rStyle w:val="DM-BodyChar"/>
              <w:sz w:val="22"/>
              <w:szCs w:val="32"/>
            </w:rPr>
            <w:fldChar w:fldCharType="begin"/>
          </w:r>
          <w:r>
            <w:rPr>
              <w:rStyle w:val="DM-BodyChar"/>
              <w:sz w:val="22"/>
              <w:szCs w:val="32"/>
            </w:rPr>
            <w:instrText xml:space="preserve"> CITATION Ofw24 \l 2057 </w:instrText>
          </w:r>
          <w:r>
            <w:rPr>
              <w:rStyle w:val="DM-BodyChar"/>
              <w:sz w:val="22"/>
              <w:szCs w:val="32"/>
            </w:rPr>
            <w:fldChar w:fldCharType="separate"/>
          </w:r>
          <w:r>
            <w:rPr>
              <w:rStyle w:val="DM-BodyChar"/>
              <w:noProof/>
              <w:sz w:val="22"/>
              <w:szCs w:val="32"/>
            </w:rPr>
            <w:t xml:space="preserve"> </w:t>
          </w:r>
          <w:r w:rsidRPr="0019732A">
            <w:rPr>
              <w:noProof/>
              <w:color w:val="808080" w:themeColor="background1" w:themeShade="80"/>
              <w:sz w:val="22"/>
            </w:rPr>
            <w:t>(Ofwat, 2024)</w:t>
          </w:r>
          <w:r>
            <w:rPr>
              <w:rStyle w:val="DM-BodyChar"/>
              <w:sz w:val="22"/>
              <w:szCs w:val="32"/>
            </w:rPr>
            <w:fldChar w:fldCharType="end"/>
          </w:r>
        </w:sdtContent>
      </w:sdt>
      <w:sdt>
        <w:sdtPr>
          <w:rPr>
            <w:rStyle w:val="DM-BodyChar"/>
            <w:sz w:val="22"/>
            <w:szCs w:val="32"/>
          </w:rPr>
          <w:id w:val="-550919636"/>
          <w:citation/>
        </w:sdtPr>
        <w:sdtContent>
          <w:r>
            <w:rPr>
              <w:rStyle w:val="DM-BodyChar"/>
              <w:sz w:val="22"/>
              <w:szCs w:val="32"/>
            </w:rPr>
            <w:fldChar w:fldCharType="begin"/>
          </w:r>
          <w:r>
            <w:rPr>
              <w:rStyle w:val="DM-BodyChar"/>
              <w:sz w:val="22"/>
              <w:szCs w:val="32"/>
            </w:rPr>
            <w:instrText xml:space="preserve"> CITATION UKW26 \l 2057 </w:instrText>
          </w:r>
          <w:r>
            <w:rPr>
              <w:rStyle w:val="DM-BodyChar"/>
              <w:sz w:val="22"/>
              <w:szCs w:val="32"/>
            </w:rPr>
            <w:fldChar w:fldCharType="separate"/>
          </w:r>
          <w:r>
            <w:rPr>
              <w:rStyle w:val="DM-BodyChar"/>
              <w:noProof/>
              <w:sz w:val="22"/>
              <w:szCs w:val="32"/>
            </w:rPr>
            <w:t xml:space="preserve"> </w:t>
          </w:r>
          <w:r w:rsidRPr="0019732A">
            <w:rPr>
              <w:noProof/>
              <w:color w:val="808080" w:themeColor="background1" w:themeShade="80"/>
              <w:sz w:val="22"/>
            </w:rPr>
            <w:t>(UK WaSC, 2026)</w:t>
          </w:r>
          <w:r>
            <w:rPr>
              <w:rStyle w:val="DM-BodyChar"/>
              <w:sz w:val="22"/>
              <w:szCs w:val="32"/>
            </w:rPr>
            <w:fldChar w:fldCharType="end"/>
          </w:r>
        </w:sdtContent>
      </w:sdt>
      <w:sdt>
        <w:sdtPr>
          <w:rPr>
            <w:rStyle w:val="DM-BodyChar"/>
            <w:sz w:val="22"/>
            <w:szCs w:val="32"/>
          </w:rPr>
          <w:id w:val="-807474007"/>
          <w:citation/>
        </w:sdtPr>
        <w:sdtContent>
          <w:r>
            <w:rPr>
              <w:rStyle w:val="DM-BodyChar"/>
              <w:sz w:val="22"/>
              <w:szCs w:val="32"/>
            </w:rPr>
            <w:fldChar w:fldCharType="begin"/>
          </w:r>
          <w:r>
            <w:rPr>
              <w:rStyle w:val="DM-BodyChar"/>
              <w:sz w:val="22"/>
              <w:szCs w:val="32"/>
            </w:rPr>
            <w:instrText xml:space="preserve"> CITATION UKW18 \l 2057 </w:instrText>
          </w:r>
          <w:r>
            <w:rPr>
              <w:rStyle w:val="DM-BodyChar"/>
              <w:sz w:val="22"/>
              <w:szCs w:val="32"/>
            </w:rPr>
            <w:fldChar w:fldCharType="separate"/>
          </w:r>
          <w:r>
            <w:rPr>
              <w:rStyle w:val="DM-BodyChar"/>
              <w:noProof/>
              <w:sz w:val="22"/>
              <w:szCs w:val="32"/>
            </w:rPr>
            <w:t xml:space="preserve"> </w:t>
          </w:r>
          <w:r w:rsidRPr="0019732A">
            <w:rPr>
              <w:noProof/>
              <w:color w:val="808080" w:themeColor="background1" w:themeShade="80"/>
              <w:sz w:val="22"/>
            </w:rPr>
            <w:t>(UK WaSC, 2018b)</w:t>
          </w:r>
          <w:r>
            <w:rPr>
              <w:rStyle w:val="DM-BodyChar"/>
              <w:sz w:val="22"/>
              <w:szCs w:val="32"/>
            </w:rPr>
            <w:fldChar w:fldCharType="end"/>
          </w:r>
        </w:sdtContent>
      </w:sdt>
      <w:sdt>
        <w:sdtPr>
          <w:rPr>
            <w:rStyle w:val="DM-BodyChar"/>
            <w:sz w:val="22"/>
            <w:szCs w:val="32"/>
          </w:rPr>
          <w:id w:val="-1932659388"/>
          <w:citation/>
        </w:sdtPr>
        <w:sdtContent>
          <w:r>
            <w:rPr>
              <w:rStyle w:val="DM-BodyChar"/>
              <w:sz w:val="22"/>
              <w:szCs w:val="32"/>
            </w:rPr>
            <w:fldChar w:fldCharType="begin"/>
          </w:r>
          <w:r>
            <w:rPr>
              <w:rStyle w:val="DM-BodyChar"/>
              <w:sz w:val="22"/>
              <w:szCs w:val="32"/>
            </w:rPr>
            <w:instrText xml:space="preserve"> CITATION UKW8b \l 2057 </w:instrText>
          </w:r>
          <w:r>
            <w:rPr>
              <w:rStyle w:val="DM-BodyChar"/>
              <w:sz w:val="22"/>
              <w:szCs w:val="32"/>
            </w:rPr>
            <w:fldChar w:fldCharType="separate"/>
          </w:r>
          <w:r>
            <w:rPr>
              <w:rStyle w:val="DM-BodyChar"/>
              <w:noProof/>
              <w:sz w:val="22"/>
              <w:szCs w:val="32"/>
            </w:rPr>
            <w:t xml:space="preserve"> </w:t>
          </w:r>
          <w:r w:rsidRPr="0019732A">
            <w:rPr>
              <w:noProof/>
              <w:color w:val="808080" w:themeColor="background1" w:themeShade="80"/>
              <w:sz w:val="22"/>
            </w:rPr>
            <w:t>(UK WaSC, 2018c)</w:t>
          </w:r>
          <w:r>
            <w:rPr>
              <w:rStyle w:val="DM-BodyChar"/>
              <w:sz w:val="22"/>
              <w:szCs w:val="32"/>
            </w:rPr>
            <w:fldChar w:fldCharType="end"/>
          </w:r>
        </w:sdtContent>
      </w:sdt>
      <w:sdt>
        <w:sdtPr>
          <w:rPr>
            <w:rStyle w:val="DM-BodyChar"/>
            <w:sz w:val="22"/>
            <w:szCs w:val="32"/>
          </w:rPr>
          <w:id w:val="-1596403305"/>
          <w:citation/>
        </w:sdtPr>
        <w:sdtContent>
          <w:r>
            <w:rPr>
              <w:rStyle w:val="DM-BodyChar"/>
              <w:sz w:val="22"/>
              <w:szCs w:val="32"/>
            </w:rPr>
            <w:fldChar w:fldCharType="begin"/>
          </w:r>
          <w:r>
            <w:rPr>
              <w:rStyle w:val="DM-BodyChar"/>
              <w:sz w:val="22"/>
              <w:szCs w:val="32"/>
            </w:rPr>
            <w:instrText xml:space="preserve"> CITATION UKW21 \l 2057 </w:instrText>
          </w:r>
          <w:r>
            <w:rPr>
              <w:rStyle w:val="DM-BodyChar"/>
              <w:sz w:val="22"/>
              <w:szCs w:val="32"/>
            </w:rPr>
            <w:fldChar w:fldCharType="separate"/>
          </w:r>
          <w:r>
            <w:rPr>
              <w:rStyle w:val="DM-BodyChar"/>
              <w:noProof/>
              <w:sz w:val="22"/>
              <w:szCs w:val="32"/>
            </w:rPr>
            <w:t xml:space="preserve"> </w:t>
          </w:r>
          <w:r w:rsidRPr="0019732A">
            <w:rPr>
              <w:noProof/>
              <w:color w:val="808080" w:themeColor="background1" w:themeShade="80"/>
              <w:sz w:val="22"/>
            </w:rPr>
            <w:t>(UK WaSC, 2021)</w:t>
          </w:r>
          <w:r>
            <w:rPr>
              <w:rStyle w:val="DM-BodyChar"/>
              <w:sz w:val="22"/>
              <w:szCs w:val="32"/>
            </w:rPr>
            <w:fldChar w:fldCharType="end"/>
          </w:r>
        </w:sdtContent>
      </w:sdt>
      <w:sdt>
        <w:sdtPr>
          <w:rPr>
            <w:rStyle w:val="DM-BodyChar"/>
            <w:sz w:val="22"/>
            <w:szCs w:val="32"/>
          </w:rPr>
          <w:id w:val="77956714"/>
          <w:citation/>
        </w:sdtPr>
        <w:sdtContent>
          <w:r>
            <w:rPr>
              <w:rStyle w:val="DM-BodyChar"/>
              <w:sz w:val="22"/>
              <w:szCs w:val="32"/>
            </w:rPr>
            <w:fldChar w:fldCharType="begin"/>
          </w:r>
          <w:r>
            <w:rPr>
              <w:rStyle w:val="DM-BodyChar"/>
              <w:sz w:val="22"/>
              <w:szCs w:val="32"/>
            </w:rPr>
            <w:instrText xml:space="preserve"> CITATION UKW24 \l 2057 </w:instrText>
          </w:r>
          <w:r>
            <w:rPr>
              <w:rStyle w:val="DM-BodyChar"/>
              <w:sz w:val="22"/>
              <w:szCs w:val="32"/>
            </w:rPr>
            <w:fldChar w:fldCharType="separate"/>
          </w:r>
          <w:r>
            <w:rPr>
              <w:rStyle w:val="DM-BodyChar"/>
              <w:noProof/>
              <w:sz w:val="22"/>
              <w:szCs w:val="32"/>
            </w:rPr>
            <w:t xml:space="preserve"> </w:t>
          </w:r>
          <w:r w:rsidRPr="0019732A">
            <w:rPr>
              <w:noProof/>
              <w:color w:val="808080" w:themeColor="background1" w:themeShade="80"/>
              <w:sz w:val="22"/>
            </w:rPr>
            <w:t>(UK WaSC, 2024)</w:t>
          </w:r>
          <w:r>
            <w:rPr>
              <w:rStyle w:val="DM-BodyChar"/>
              <w:sz w:val="22"/>
              <w:szCs w:val="32"/>
            </w:rPr>
            <w:fldChar w:fldCharType="end"/>
          </w:r>
        </w:sdtContent>
      </w:sdt>
      <w:sdt>
        <w:sdtPr>
          <w:rPr>
            <w:rStyle w:val="DM-BodyChar"/>
            <w:sz w:val="22"/>
            <w:szCs w:val="32"/>
          </w:rPr>
          <w:id w:val="-31738422"/>
          <w:citation/>
        </w:sdtPr>
        <w:sdtContent>
          <w:r>
            <w:rPr>
              <w:rStyle w:val="DM-BodyChar"/>
              <w:sz w:val="22"/>
              <w:szCs w:val="32"/>
            </w:rPr>
            <w:fldChar w:fldCharType="begin"/>
          </w:r>
          <w:r>
            <w:rPr>
              <w:rStyle w:val="DM-BodyChar"/>
              <w:sz w:val="22"/>
              <w:szCs w:val="32"/>
            </w:rPr>
            <w:instrText xml:space="preserve"> CITATION UKW5b \l 2057 </w:instrText>
          </w:r>
          <w:r>
            <w:rPr>
              <w:rStyle w:val="DM-BodyChar"/>
              <w:sz w:val="22"/>
              <w:szCs w:val="32"/>
            </w:rPr>
            <w:fldChar w:fldCharType="separate"/>
          </w:r>
          <w:r>
            <w:rPr>
              <w:rStyle w:val="DM-BodyChar"/>
              <w:noProof/>
              <w:sz w:val="22"/>
              <w:szCs w:val="32"/>
            </w:rPr>
            <w:t xml:space="preserve"> </w:t>
          </w:r>
          <w:r w:rsidRPr="0019732A">
            <w:rPr>
              <w:noProof/>
              <w:color w:val="808080" w:themeColor="background1" w:themeShade="80"/>
              <w:sz w:val="22"/>
            </w:rPr>
            <w:t>(UK WaSC, 2025b)</w:t>
          </w:r>
          <w:r>
            <w:rPr>
              <w:rStyle w:val="DM-BodyChar"/>
              <w:sz w:val="22"/>
              <w:szCs w:val="32"/>
            </w:rPr>
            <w:fldChar w:fldCharType="end"/>
          </w:r>
        </w:sdtContent>
      </w:sdt>
      <w:sdt>
        <w:sdtPr>
          <w:rPr>
            <w:rStyle w:val="DM-BodyChar"/>
            <w:sz w:val="22"/>
            <w:szCs w:val="32"/>
          </w:rPr>
          <w:id w:val="1578403711"/>
          <w:citation/>
        </w:sdtPr>
        <w:sdtContent>
          <w:r>
            <w:rPr>
              <w:rStyle w:val="DM-BodyChar"/>
              <w:sz w:val="22"/>
              <w:szCs w:val="32"/>
            </w:rPr>
            <w:fldChar w:fldCharType="begin"/>
          </w:r>
          <w:r>
            <w:rPr>
              <w:rStyle w:val="DM-BodyChar"/>
              <w:sz w:val="22"/>
              <w:szCs w:val="32"/>
            </w:rPr>
            <w:instrText xml:space="preserve"> CITATION UKW5a \l 2057 </w:instrText>
          </w:r>
          <w:r>
            <w:rPr>
              <w:rStyle w:val="DM-BodyChar"/>
              <w:sz w:val="22"/>
              <w:szCs w:val="32"/>
            </w:rPr>
            <w:fldChar w:fldCharType="separate"/>
          </w:r>
          <w:r>
            <w:rPr>
              <w:rStyle w:val="DM-BodyChar"/>
              <w:noProof/>
              <w:sz w:val="22"/>
              <w:szCs w:val="32"/>
            </w:rPr>
            <w:t xml:space="preserve"> </w:t>
          </w:r>
          <w:r w:rsidRPr="0019732A">
            <w:rPr>
              <w:noProof/>
              <w:color w:val="808080" w:themeColor="background1" w:themeShade="80"/>
              <w:sz w:val="22"/>
            </w:rPr>
            <w:t>(UK WaSC, 2025a)</w:t>
          </w:r>
          <w:r>
            <w:rPr>
              <w:rStyle w:val="DM-BodyChar"/>
              <w:sz w:val="22"/>
              <w:szCs w:val="32"/>
            </w:rPr>
            <w:fldChar w:fldCharType="end"/>
          </w:r>
        </w:sdtContent>
      </w:sdt>
      <w:sdt>
        <w:sdtPr>
          <w:rPr>
            <w:rStyle w:val="DM-BodyChar"/>
            <w:sz w:val="22"/>
            <w:szCs w:val="32"/>
          </w:rPr>
          <w:id w:val="1666742567"/>
          <w:citation/>
        </w:sdtPr>
        <w:sdtContent>
          <w:r>
            <w:rPr>
              <w:rStyle w:val="DM-BodyChar"/>
              <w:sz w:val="22"/>
              <w:szCs w:val="32"/>
            </w:rPr>
            <w:fldChar w:fldCharType="begin"/>
          </w:r>
          <w:r>
            <w:rPr>
              <w:rStyle w:val="DM-BodyChar"/>
              <w:sz w:val="22"/>
              <w:szCs w:val="32"/>
            </w:rPr>
            <w:instrText xml:space="preserve"> CITATION UKW23 \l 2057 </w:instrText>
          </w:r>
          <w:r>
            <w:rPr>
              <w:rStyle w:val="DM-BodyChar"/>
              <w:sz w:val="22"/>
              <w:szCs w:val="32"/>
            </w:rPr>
            <w:fldChar w:fldCharType="separate"/>
          </w:r>
          <w:r>
            <w:rPr>
              <w:rStyle w:val="DM-BodyChar"/>
              <w:noProof/>
              <w:sz w:val="22"/>
              <w:szCs w:val="32"/>
            </w:rPr>
            <w:t xml:space="preserve"> </w:t>
          </w:r>
          <w:r w:rsidRPr="0019732A">
            <w:rPr>
              <w:noProof/>
              <w:color w:val="808080" w:themeColor="background1" w:themeShade="80"/>
              <w:sz w:val="22"/>
            </w:rPr>
            <w:t>(UK WaSC, 2023)</w:t>
          </w:r>
          <w:r>
            <w:rPr>
              <w:rStyle w:val="DM-BodyChar"/>
              <w:sz w:val="22"/>
              <w:szCs w:val="32"/>
            </w:rPr>
            <w:fldChar w:fldCharType="end"/>
          </w:r>
        </w:sdtContent>
      </w:sdt>
      <w:sdt>
        <w:sdtPr>
          <w:rPr>
            <w:rStyle w:val="DM-BodyChar"/>
            <w:sz w:val="22"/>
            <w:szCs w:val="32"/>
          </w:rPr>
          <w:id w:val="463863860"/>
          <w:citation/>
        </w:sdtPr>
        <w:sdtContent>
          <w:r>
            <w:rPr>
              <w:rStyle w:val="DM-BodyChar"/>
              <w:sz w:val="22"/>
              <w:szCs w:val="32"/>
            </w:rPr>
            <w:fldChar w:fldCharType="begin"/>
          </w:r>
          <w:r>
            <w:rPr>
              <w:rStyle w:val="DM-BodyChar"/>
              <w:sz w:val="22"/>
              <w:szCs w:val="32"/>
            </w:rPr>
            <w:instrText xml:space="preserve"> CITATION UKW182 \l 2057 </w:instrText>
          </w:r>
          <w:r>
            <w:rPr>
              <w:rStyle w:val="DM-BodyChar"/>
              <w:sz w:val="22"/>
              <w:szCs w:val="32"/>
            </w:rPr>
            <w:fldChar w:fldCharType="separate"/>
          </w:r>
          <w:r>
            <w:rPr>
              <w:rStyle w:val="DM-BodyChar"/>
              <w:noProof/>
              <w:sz w:val="22"/>
              <w:szCs w:val="32"/>
            </w:rPr>
            <w:t xml:space="preserve"> </w:t>
          </w:r>
          <w:r w:rsidRPr="0019732A">
            <w:rPr>
              <w:noProof/>
              <w:color w:val="808080" w:themeColor="background1" w:themeShade="80"/>
              <w:sz w:val="22"/>
            </w:rPr>
            <w:t>(UK WaSC, 2018d)</w:t>
          </w:r>
          <w:r>
            <w:rPr>
              <w:rStyle w:val="DM-BodyChar"/>
              <w:sz w:val="22"/>
              <w:szCs w:val="32"/>
            </w:rPr>
            <w:fldChar w:fldCharType="end"/>
          </w:r>
        </w:sdtContent>
      </w:sdt>
      <w:bookmarkStart w:id="293" w:name="_Toc224743701"/>
      <w:bookmarkStart w:id="294" w:name="_Toc225525032"/>
      <w:r w:rsidR="005F38C1">
        <w:rPr>
          <w:rStyle w:val="DM-BodyChar"/>
          <w:sz w:val="22"/>
          <w:szCs w:val="32"/>
        </w:rPr>
        <w:t>.</w:t>
      </w:r>
      <w:bookmarkEnd w:id="294"/>
    </w:p>
    <w:p w14:paraId="5C2B4937" w14:textId="2411FE65" w:rsidR="0059190F" w:rsidRPr="00812BBF" w:rsidRDefault="0059190F" w:rsidP="0059190F">
      <w:pPr>
        <w:pStyle w:val="DM-Body"/>
        <w:rPr>
          <w:i/>
          <w:iCs/>
          <w:sz w:val="20"/>
          <w:szCs w:val="20"/>
        </w:rPr>
      </w:pPr>
      <w:r>
        <w:rPr>
          <w:i/>
          <w:iCs/>
          <w:sz w:val="20"/>
          <w:szCs w:val="20"/>
        </w:rPr>
        <w:lastRenderedPageBreak/>
        <w:t>Figure 2</w:t>
      </w:r>
      <w:r w:rsidR="00C55564">
        <w:rPr>
          <w:i/>
          <w:iCs/>
          <w:sz w:val="20"/>
          <w:szCs w:val="20"/>
        </w:rPr>
        <w:t xml:space="preserve"> above </w:t>
      </w:r>
      <w:r>
        <w:rPr>
          <w:i/>
          <w:iCs/>
          <w:sz w:val="20"/>
          <w:szCs w:val="20"/>
        </w:rPr>
        <w:t xml:space="preserve">and Table 10 </w:t>
      </w:r>
      <w:r w:rsidRPr="00812BBF">
        <w:rPr>
          <w:i/>
          <w:iCs/>
          <w:sz w:val="20"/>
          <w:szCs w:val="20"/>
        </w:rPr>
        <w:t>below provides the critical framework for this discussion, mapping the theoretical promises of the alliance model against the empirical realities uncovered during the AMP7 period."</w:t>
      </w:r>
    </w:p>
    <w:p w14:paraId="764FEBAB" w14:textId="0902342F" w:rsidR="007332B0" w:rsidRDefault="007332B0" w:rsidP="007332B0">
      <w:pPr>
        <w:pStyle w:val="DM-H3"/>
      </w:pPr>
      <w:bookmarkStart w:id="295" w:name="_Toc224744783"/>
      <w:bookmarkStart w:id="296" w:name="_Toc225103681"/>
      <w:bookmarkStart w:id="297" w:name="_Toc225525033"/>
      <w:r>
        <w:t xml:space="preserve">Table </w:t>
      </w:r>
      <w:r>
        <w:fldChar w:fldCharType="begin"/>
      </w:r>
      <w:r>
        <w:instrText>SEQ Table \* ARABIC</w:instrText>
      </w:r>
      <w:r>
        <w:fldChar w:fldCharType="separate"/>
      </w:r>
      <w:r>
        <w:rPr>
          <w:noProof/>
        </w:rPr>
        <w:t>10</w:t>
      </w:r>
      <w:r>
        <w:fldChar w:fldCharType="end"/>
      </w:r>
      <w:r>
        <w:t xml:space="preserve">: </w:t>
      </w:r>
      <w:r w:rsidRPr="005D4E46">
        <w:t>Delivery Analysis</w:t>
      </w:r>
      <w:bookmarkEnd w:id="293"/>
      <w:bookmarkEnd w:id="295"/>
      <w:bookmarkEnd w:id="296"/>
      <w:bookmarkEnd w:id="297"/>
    </w:p>
    <w:tbl>
      <w:tblPr>
        <w:tblStyle w:val="PlainTable1"/>
        <w:tblW w:w="14170" w:type="dxa"/>
        <w:tblLook w:val="04A0" w:firstRow="1" w:lastRow="0" w:firstColumn="1" w:lastColumn="0" w:noHBand="0" w:noVBand="1"/>
      </w:tblPr>
      <w:tblGrid>
        <w:gridCol w:w="3964"/>
        <w:gridCol w:w="5334"/>
        <w:gridCol w:w="4872"/>
      </w:tblGrid>
      <w:tr w:rsidR="004920D5" w14:paraId="19F92873" w14:textId="77777777" w:rsidTr="00BE21F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964" w:type="dxa"/>
            <w:shd w:val="clear" w:color="auto" w:fill="DAE9F7" w:themeFill="text2" w:themeFillTint="1A"/>
          </w:tcPr>
          <w:p w14:paraId="3A56D96E" w14:textId="5A74B717" w:rsidR="004920D5" w:rsidRPr="004F6363" w:rsidRDefault="00AD45CA" w:rsidP="00F935D1">
            <w:pPr>
              <w:pStyle w:val="DM-Body"/>
              <w:rPr>
                <w:sz w:val="22"/>
                <w:szCs w:val="22"/>
              </w:rPr>
            </w:pPr>
            <w:r w:rsidRPr="004F6363">
              <w:rPr>
                <w:sz w:val="22"/>
                <w:szCs w:val="22"/>
              </w:rPr>
              <w:t>THEORY (The Promise)</w:t>
            </w:r>
          </w:p>
        </w:tc>
        <w:tc>
          <w:tcPr>
            <w:tcW w:w="5334" w:type="dxa"/>
            <w:shd w:val="clear" w:color="auto" w:fill="DAE9F7" w:themeFill="text2" w:themeFillTint="1A"/>
          </w:tcPr>
          <w:p w14:paraId="30E01A9E" w14:textId="66FC392F" w:rsidR="004920D5" w:rsidRPr="004F6363" w:rsidRDefault="00AD45CA" w:rsidP="00F935D1">
            <w:pPr>
              <w:pStyle w:val="DM-Body"/>
              <w:cnfStyle w:val="100000000000" w:firstRow="1" w:lastRow="0" w:firstColumn="0" w:lastColumn="0" w:oddVBand="0" w:evenVBand="0" w:oddHBand="0" w:evenHBand="0" w:firstRowFirstColumn="0" w:firstRowLastColumn="0" w:lastRowFirstColumn="0" w:lastRowLastColumn="0"/>
              <w:rPr>
                <w:sz w:val="22"/>
                <w:szCs w:val="22"/>
              </w:rPr>
            </w:pPr>
            <w:r w:rsidRPr="004F6363">
              <w:rPr>
                <w:sz w:val="22"/>
                <w:szCs w:val="22"/>
              </w:rPr>
              <w:t>METHODOLOGY (The Test)</w:t>
            </w:r>
          </w:p>
        </w:tc>
        <w:tc>
          <w:tcPr>
            <w:tcW w:w="4872" w:type="dxa"/>
            <w:shd w:val="clear" w:color="auto" w:fill="DAE9F7" w:themeFill="text2" w:themeFillTint="1A"/>
          </w:tcPr>
          <w:p w14:paraId="2069E815" w14:textId="5BBA469E" w:rsidR="004920D5" w:rsidRPr="004F6363" w:rsidRDefault="00AD45CA" w:rsidP="00F935D1">
            <w:pPr>
              <w:pStyle w:val="DM-Body"/>
              <w:cnfStyle w:val="100000000000" w:firstRow="1" w:lastRow="0" w:firstColumn="0" w:lastColumn="0" w:oddVBand="0" w:evenVBand="0" w:oddHBand="0" w:evenHBand="0" w:firstRowFirstColumn="0" w:firstRowLastColumn="0" w:lastRowFirstColumn="0" w:lastRowLastColumn="0"/>
              <w:rPr>
                <w:sz w:val="22"/>
                <w:szCs w:val="22"/>
              </w:rPr>
            </w:pPr>
            <w:r w:rsidRPr="004F6363">
              <w:rPr>
                <w:sz w:val="22"/>
                <w:szCs w:val="22"/>
              </w:rPr>
              <w:t>EMPIRICAL REALITY (The Critique)</w:t>
            </w:r>
          </w:p>
        </w:tc>
      </w:tr>
      <w:tr w:rsidR="004920D5" w14:paraId="537CA4E7" w14:textId="77777777" w:rsidTr="00BE21F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964" w:type="dxa"/>
          </w:tcPr>
          <w:p w14:paraId="06918DCF" w14:textId="0506B37A" w:rsidR="004920D5" w:rsidRPr="004F6363" w:rsidRDefault="00AD45CA" w:rsidP="00F935D1">
            <w:pPr>
              <w:pStyle w:val="DM-Body"/>
              <w:rPr>
                <w:b w:val="0"/>
                <w:bCs w:val="0"/>
                <w:sz w:val="22"/>
                <w:szCs w:val="22"/>
              </w:rPr>
            </w:pPr>
            <w:r w:rsidRPr="004F6363">
              <w:rPr>
                <w:b w:val="0"/>
                <w:bCs w:val="0"/>
                <w:sz w:val="22"/>
                <w:szCs w:val="22"/>
              </w:rPr>
              <w:t>Financial Alignment: The NEC Option C Target Cost and 'Pain/Gain' mechanisms are theoretically designed to drive mutual efficiency and value.</w:t>
            </w:r>
          </w:p>
        </w:tc>
        <w:tc>
          <w:tcPr>
            <w:tcW w:w="5334" w:type="dxa"/>
          </w:tcPr>
          <w:p w14:paraId="18FA035C" w14:textId="16D0EEE6" w:rsidR="004920D5" w:rsidRPr="004F6363" w:rsidRDefault="00E8640E" w:rsidP="00F935D1">
            <w:pPr>
              <w:pStyle w:val="DM-Body"/>
              <w:cnfStyle w:val="000000100000" w:firstRow="0" w:lastRow="0" w:firstColumn="0" w:lastColumn="0" w:oddVBand="0" w:evenVBand="0" w:oddHBand="1" w:evenHBand="0" w:firstRowFirstColumn="0" w:firstRowLastColumn="0" w:lastRowFirstColumn="0" w:lastRowLastColumn="0"/>
              <w:rPr>
                <w:sz w:val="22"/>
                <w:szCs w:val="22"/>
              </w:rPr>
            </w:pPr>
            <w:r w:rsidRPr="00E8640E">
              <w:rPr>
                <w:b/>
                <w:bCs/>
                <w:sz w:val="22"/>
                <w:szCs w:val="22"/>
              </w:rPr>
              <w:t xml:space="preserve">Commercial Variance Analysis: </w:t>
            </w:r>
            <w:r w:rsidRPr="00E8640E">
              <w:rPr>
                <w:sz w:val="22"/>
                <w:szCs w:val="22"/>
              </w:rPr>
              <w:t>Evaluating the macro-divergence between Target Costs and Actual Defined Costs, alongside forensic analysis of 'Disallowed Cost' ledgers.</w:t>
            </w:r>
          </w:p>
        </w:tc>
        <w:tc>
          <w:tcPr>
            <w:tcW w:w="4872" w:type="dxa"/>
          </w:tcPr>
          <w:p w14:paraId="4A5FAD00" w14:textId="1EBD567A" w:rsidR="004920D5" w:rsidRPr="004F6363" w:rsidRDefault="00CA7948" w:rsidP="00F935D1">
            <w:pPr>
              <w:pStyle w:val="DM-Body"/>
              <w:cnfStyle w:val="000000100000" w:firstRow="0" w:lastRow="0" w:firstColumn="0" w:lastColumn="0" w:oddVBand="0" w:evenVBand="0" w:oddHBand="1" w:evenHBand="0" w:firstRowFirstColumn="0" w:firstRowLastColumn="0" w:lastRowFirstColumn="0" w:lastRowLastColumn="0"/>
              <w:rPr>
                <w:sz w:val="22"/>
                <w:szCs w:val="22"/>
              </w:rPr>
            </w:pPr>
            <w:r w:rsidRPr="004F6363">
              <w:rPr>
                <w:b/>
                <w:bCs/>
                <w:sz w:val="22"/>
                <w:szCs w:val="22"/>
              </w:rPr>
              <w:t>The Efficiency Gap:</w:t>
            </w:r>
            <w:r w:rsidRPr="004F6363">
              <w:rPr>
                <w:sz w:val="22"/>
                <w:szCs w:val="22"/>
              </w:rPr>
              <w:t xml:space="preserve"> The model failed to drive savings. The supply chain suffered severe 'Pain Share' and chronic overspending, while the Client missed macro-level TOTEX allowances.</w:t>
            </w:r>
          </w:p>
        </w:tc>
      </w:tr>
      <w:tr w:rsidR="004920D5" w14:paraId="129D368A" w14:textId="77777777" w:rsidTr="00BE21FD">
        <w:tc>
          <w:tcPr>
            <w:cnfStyle w:val="001000000000" w:firstRow="0" w:lastRow="0" w:firstColumn="1" w:lastColumn="0" w:oddVBand="0" w:evenVBand="0" w:oddHBand="0" w:evenHBand="0" w:firstRowFirstColumn="0" w:firstRowLastColumn="0" w:lastRowFirstColumn="0" w:lastRowLastColumn="0"/>
            <w:tcW w:w="3964" w:type="dxa"/>
          </w:tcPr>
          <w:p w14:paraId="6FCF0BD4" w14:textId="6B00019E" w:rsidR="004920D5" w:rsidRPr="004F6363" w:rsidRDefault="00CA7948" w:rsidP="00F935D1">
            <w:pPr>
              <w:pStyle w:val="DM-Body"/>
              <w:rPr>
                <w:b w:val="0"/>
                <w:bCs w:val="0"/>
                <w:sz w:val="22"/>
                <w:szCs w:val="22"/>
              </w:rPr>
            </w:pPr>
            <w:r w:rsidRPr="004F6363">
              <w:rPr>
                <w:b w:val="0"/>
                <w:bCs w:val="0"/>
                <w:sz w:val="22"/>
                <w:szCs w:val="22"/>
              </w:rPr>
              <w:t>Cultural Alignment: NEC Clause 10.1 mandates a 'No-Blame' culture and the establishment of an Integrated Project Team (IPT) to solve problems collectively.</w:t>
            </w:r>
          </w:p>
        </w:tc>
        <w:tc>
          <w:tcPr>
            <w:tcW w:w="5334" w:type="dxa"/>
          </w:tcPr>
          <w:p w14:paraId="7505C304" w14:textId="421FEDA3" w:rsidR="004920D5" w:rsidRPr="004F6363" w:rsidRDefault="00CA7948" w:rsidP="00F935D1">
            <w:pPr>
              <w:pStyle w:val="DM-Body"/>
              <w:cnfStyle w:val="000000000000" w:firstRow="0" w:lastRow="0" w:firstColumn="0" w:lastColumn="0" w:oddVBand="0" w:evenVBand="0" w:oddHBand="0" w:evenHBand="0" w:firstRowFirstColumn="0" w:firstRowLastColumn="0" w:lastRowFirstColumn="0" w:lastRowLastColumn="0"/>
              <w:rPr>
                <w:sz w:val="22"/>
                <w:szCs w:val="22"/>
              </w:rPr>
            </w:pPr>
            <w:r w:rsidRPr="004F6363">
              <w:rPr>
                <w:b/>
                <w:bCs/>
                <w:sz w:val="22"/>
                <w:szCs w:val="22"/>
              </w:rPr>
              <w:t>Thematic Analysis:</w:t>
            </w:r>
            <w:r w:rsidRPr="004F6363">
              <w:rPr>
                <w:sz w:val="22"/>
                <w:szCs w:val="22"/>
              </w:rPr>
              <w:t xml:space="preserve"> Semi-structured interviews exploring the lived experience of the alliance to test "accountability vs. comfort"</w:t>
            </w:r>
          </w:p>
        </w:tc>
        <w:tc>
          <w:tcPr>
            <w:tcW w:w="4872" w:type="dxa"/>
          </w:tcPr>
          <w:p w14:paraId="79176C28" w14:textId="248345B9" w:rsidR="004920D5" w:rsidRPr="004F6363" w:rsidRDefault="00397BFD" w:rsidP="00F935D1">
            <w:pPr>
              <w:pStyle w:val="DM-Body"/>
              <w:cnfStyle w:val="000000000000" w:firstRow="0" w:lastRow="0" w:firstColumn="0" w:lastColumn="0" w:oddVBand="0" w:evenVBand="0" w:oddHBand="0" w:evenHBand="0" w:firstRowFirstColumn="0" w:firstRowLastColumn="0" w:lastRowFirstColumn="0" w:lastRowLastColumn="0"/>
              <w:rPr>
                <w:sz w:val="22"/>
                <w:szCs w:val="22"/>
              </w:rPr>
            </w:pPr>
            <w:r w:rsidRPr="004F6363">
              <w:rPr>
                <w:b/>
                <w:bCs/>
                <w:sz w:val="22"/>
                <w:szCs w:val="22"/>
              </w:rPr>
              <w:t>The Accountability Gap:</w:t>
            </w:r>
            <w:r w:rsidRPr="004F6363">
              <w:rPr>
                <w:sz w:val="22"/>
                <w:szCs w:val="22"/>
              </w:rPr>
              <w:t xml:space="preserve"> "Collaboration" blurred operational accountability. To protect budgets, the Client was forced to bypass the 'no-blame' culture and weaponise 'Disallowed Costs' to punish poor workmanship.</w:t>
            </w:r>
          </w:p>
        </w:tc>
      </w:tr>
      <w:tr w:rsidR="004920D5" w14:paraId="7AF019B8" w14:textId="77777777" w:rsidTr="00BE21F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964" w:type="dxa"/>
          </w:tcPr>
          <w:p w14:paraId="34421749" w14:textId="2194DE76" w:rsidR="004920D5" w:rsidRPr="004F6363" w:rsidRDefault="00397BFD" w:rsidP="00397BFD">
            <w:pPr>
              <w:pStyle w:val="DM-Body"/>
              <w:rPr>
                <w:b w:val="0"/>
                <w:bCs w:val="0"/>
                <w:sz w:val="22"/>
                <w:szCs w:val="22"/>
              </w:rPr>
            </w:pPr>
            <w:r w:rsidRPr="004F6363">
              <w:rPr>
                <w:b w:val="0"/>
                <w:bCs w:val="0"/>
                <w:sz w:val="22"/>
                <w:szCs w:val="22"/>
              </w:rPr>
              <w:t>Holistic Success: The alliance must deliver multi-faceted stakeholder satisfaction, prioritising regulatory Outcome Delivery Incentives (ODIs) over simple project metrics</w:t>
            </w:r>
          </w:p>
        </w:tc>
        <w:tc>
          <w:tcPr>
            <w:tcW w:w="5334" w:type="dxa"/>
          </w:tcPr>
          <w:p w14:paraId="66842C7A" w14:textId="66BB15E3" w:rsidR="004920D5" w:rsidRPr="004F6363" w:rsidRDefault="00770178" w:rsidP="00F935D1">
            <w:pPr>
              <w:pStyle w:val="DM-Body"/>
              <w:cnfStyle w:val="000000100000" w:firstRow="0" w:lastRow="0" w:firstColumn="0" w:lastColumn="0" w:oddVBand="0" w:evenVBand="0" w:oddHBand="1" w:evenHBand="0" w:firstRowFirstColumn="0" w:firstRowLastColumn="0" w:lastRowFirstColumn="0" w:lastRowLastColumn="0"/>
              <w:rPr>
                <w:sz w:val="22"/>
                <w:szCs w:val="22"/>
              </w:rPr>
            </w:pPr>
            <w:r w:rsidRPr="004F6363">
              <w:rPr>
                <w:b/>
                <w:bCs/>
                <w:sz w:val="22"/>
                <w:szCs w:val="22"/>
              </w:rPr>
              <w:t>Concurrent Triangulation:</w:t>
            </w:r>
            <w:r w:rsidRPr="004F6363">
              <w:rPr>
                <w:sz w:val="22"/>
                <w:szCs w:val="22"/>
              </w:rPr>
              <w:t xml:space="preserve"> Merging hard financial/regulatory data (Quant) with subjective participant narratives (Qual)</w:t>
            </w:r>
          </w:p>
        </w:tc>
        <w:tc>
          <w:tcPr>
            <w:tcW w:w="4872" w:type="dxa"/>
          </w:tcPr>
          <w:p w14:paraId="77AB1FCE" w14:textId="7D26710D" w:rsidR="004920D5" w:rsidRPr="004F6363" w:rsidRDefault="00770178" w:rsidP="00F935D1">
            <w:pPr>
              <w:pStyle w:val="DM-Body"/>
              <w:cnfStyle w:val="000000100000" w:firstRow="0" w:lastRow="0" w:firstColumn="0" w:lastColumn="0" w:oddVBand="0" w:evenVBand="0" w:oddHBand="1" w:evenHBand="0" w:firstRowFirstColumn="0" w:firstRowLastColumn="0" w:lastRowFirstColumn="0" w:lastRowLastColumn="0"/>
              <w:rPr>
                <w:sz w:val="22"/>
                <w:szCs w:val="22"/>
              </w:rPr>
            </w:pPr>
            <w:r w:rsidRPr="004F6363">
              <w:rPr>
                <w:b/>
                <w:bCs/>
                <w:sz w:val="22"/>
                <w:szCs w:val="22"/>
              </w:rPr>
              <w:t>The Satisfaction Gap:</w:t>
            </w:r>
            <w:r w:rsidRPr="004F6363">
              <w:rPr>
                <w:sz w:val="22"/>
                <w:szCs w:val="22"/>
              </w:rPr>
              <w:t xml:space="preserve"> Internal commercial friction overshadowed external delivery. Severe regulatory failures (£24.1m ODI penalty; £39.4m redress) and customer bill hikes conclusively proved a lack of stakeholder satisfaction.</w:t>
            </w:r>
          </w:p>
        </w:tc>
      </w:tr>
    </w:tbl>
    <w:p w14:paraId="54324587" w14:textId="0C0E5E37" w:rsidR="00480FFB" w:rsidRDefault="00480FFB" w:rsidP="00F935D1">
      <w:pPr>
        <w:pStyle w:val="DM-Body"/>
        <w:sectPr w:rsidR="00480FFB" w:rsidSect="00480FFB">
          <w:pgSz w:w="16838" w:h="11906" w:orient="landscape"/>
          <w:pgMar w:top="1440" w:right="1440" w:bottom="1440" w:left="1440" w:header="708" w:footer="708" w:gutter="0"/>
          <w:cols w:space="708"/>
          <w:docGrid w:linePitch="360"/>
        </w:sectPr>
      </w:pPr>
    </w:p>
    <w:p w14:paraId="048854B7" w14:textId="77777777" w:rsidR="008C4C06" w:rsidRDefault="00BB0858" w:rsidP="008C4C06">
      <w:pPr>
        <w:pStyle w:val="DM-H2"/>
      </w:pPr>
      <w:bookmarkStart w:id="298" w:name="_Toc224744784"/>
      <w:bookmarkStart w:id="299" w:name="_Toc225103682"/>
      <w:bookmarkStart w:id="300" w:name="_Toc225525034"/>
      <w:r w:rsidRPr="00BB0858">
        <w:lastRenderedPageBreak/>
        <w:t>9.1 The Commercial Paradox: Testing NEC Option C against Alliance Theory</w:t>
      </w:r>
      <w:bookmarkEnd w:id="298"/>
      <w:bookmarkEnd w:id="299"/>
      <w:bookmarkEnd w:id="300"/>
    </w:p>
    <w:p w14:paraId="1C4A58F4" w14:textId="7EA3D26F" w:rsidR="00BB0858" w:rsidRPr="00BB0858" w:rsidRDefault="00BB0858" w:rsidP="008C4C06">
      <w:pPr>
        <w:pStyle w:val="DM-Body"/>
      </w:pPr>
      <w:r w:rsidRPr="00BB0858">
        <w:t>The evolution from traditional, adversarial models (e.g., Design-Bid-Build) to collaborative alliancing is predicated on the theory that shared risk aligns the goals of the Client and the Delivery Partner, fostering an integrated 'best-for-project' mentality (</w:t>
      </w:r>
      <w:sdt>
        <w:sdtPr>
          <w:id w:val="-1084063058"/>
          <w:citation/>
        </w:sdtPr>
        <w:sdtContent>
          <w:r w:rsidR="008F6ADE">
            <w:fldChar w:fldCharType="begin"/>
          </w:r>
          <w:r w:rsidR="008F6ADE">
            <w:instrText xml:space="preserve"> CITATION Cox97 \l 2057 </w:instrText>
          </w:r>
          <w:r w:rsidR="008F6ADE">
            <w:fldChar w:fldCharType="separate"/>
          </w:r>
          <w:r w:rsidR="0019732A">
            <w:rPr>
              <w:noProof/>
            </w:rPr>
            <w:t xml:space="preserve"> </w:t>
          </w:r>
          <w:r w:rsidR="0019732A" w:rsidRPr="0019732A">
            <w:rPr>
              <w:noProof/>
            </w:rPr>
            <w:t>(Cox &amp; Thompson, 1997)</w:t>
          </w:r>
          <w:r w:rsidR="008F6ADE">
            <w:fldChar w:fldCharType="end"/>
          </w:r>
        </w:sdtContent>
      </w:sdt>
      <w:r w:rsidRPr="00BB0858">
        <w:t xml:space="preserve">; </w:t>
      </w:r>
      <w:sdt>
        <w:sdtPr>
          <w:id w:val="478575701"/>
          <w:citation/>
        </w:sdtPr>
        <w:sdtContent>
          <w:r w:rsidR="008F6ADE">
            <w:fldChar w:fldCharType="begin"/>
          </w:r>
          <w:r w:rsidR="008F6ADE">
            <w:instrText xml:space="preserve"> CITATION Lah12 \l 2057 </w:instrText>
          </w:r>
          <w:r w:rsidR="008F6ADE">
            <w:fldChar w:fldCharType="separate"/>
          </w:r>
          <w:r w:rsidR="0019732A" w:rsidRPr="0019732A">
            <w:rPr>
              <w:noProof/>
            </w:rPr>
            <w:t>(Lahdenperä, 2012)</w:t>
          </w:r>
          <w:r w:rsidR="008F6ADE">
            <w:fldChar w:fldCharType="end"/>
          </w:r>
        </w:sdtContent>
      </w:sdt>
      <w:r w:rsidRPr="00BB0858">
        <w:t xml:space="preserve">. The Water Network Alliance operationalised this theory using the NEC3 Term Service Contract Option C, theoretically incentivising efficiency through a Target Cost and pain/gain share mechanism under Clause 53 </w:t>
      </w:r>
      <w:sdt>
        <w:sdtPr>
          <w:id w:val="-1566633898"/>
          <w:citation/>
        </w:sdtPr>
        <w:sdtContent>
          <w:r w:rsidR="008F6ADE">
            <w:fldChar w:fldCharType="begin"/>
          </w:r>
          <w:r w:rsidR="008F6ADE">
            <w:instrText xml:space="preserve"> CITATION Ros03 \l 2057 </w:instrText>
          </w:r>
          <w:r w:rsidR="008F6ADE">
            <w:fldChar w:fldCharType="separate"/>
          </w:r>
          <w:r w:rsidR="0019732A" w:rsidRPr="0019732A">
            <w:rPr>
              <w:noProof/>
            </w:rPr>
            <w:t>(Ross, 2003)</w:t>
          </w:r>
          <w:r w:rsidR="008F6ADE">
            <w:fldChar w:fldCharType="end"/>
          </w:r>
        </w:sdtContent>
      </w:sdt>
      <w:r w:rsidRPr="00BB0858">
        <w:t xml:space="preserve">; </w:t>
      </w:r>
      <w:sdt>
        <w:sdtPr>
          <w:id w:val="-1970501388"/>
          <w:citation/>
        </w:sdtPr>
        <w:sdtContent>
          <w:r w:rsidR="008F6ADE">
            <w:fldChar w:fldCharType="begin"/>
          </w:r>
          <w:r w:rsidR="008F6ADE">
            <w:instrText xml:space="preserve"> CITATION Che12 \l 2057 </w:instrText>
          </w:r>
          <w:r w:rsidR="008F6ADE">
            <w:fldChar w:fldCharType="separate"/>
          </w:r>
          <w:r w:rsidR="0019732A" w:rsidRPr="0019732A">
            <w:rPr>
              <w:noProof/>
            </w:rPr>
            <w:t>(Cheung &amp; al., 2012)</w:t>
          </w:r>
          <w:r w:rsidR="008F6ADE">
            <w:fldChar w:fldCharType="end"/>
          </w:r>
        </w:sdtContent>
      </w:sdt>
      <w:r w:rsidRPr="00BB0858">
        <w:t>.</w:t>
      </w:r>
    </w:p>
    <w:p w14:paraId="6B43554A" w14:textId="77777777" w:rsidR="00BB0858" w:rsidRPr="00BB0858" w:rsidRDefault="00BB0858" w:rsidP="008C4C06">
      <w:pPr>
        <w:pStyle w:val="DM-Body"/>
      </w:pPr>
      <w:r w:rsidRPr="00BB0858">
        <w:t xml:space="preserve">However, the quantitative variance analysis from the Final </w:t>
      </w:r>
      <w:r w:rsidRPr="009D77B1">
        <w:t>Accounts (Section 8.1.1)</w:t>
      </w:r>
      <w:r w:rsidRPr="00BB0858">
        <w:t xml:space="preserve"> definitively contradicts this theoretical assumption in the context of a highly reactive, failing utility network. The data demonstrates chronic, systemic overspending rather than efficiency. The contractor failed to achieve a 'Gain Share' at any point, instead absorbing severe 'Pain Share' penalties, such as the £2.66m deduction in Year 5.</w:t>
      </w:r>
    </w:p>
    <w:p w14:paraId="112BF11F" w14:textId="1654A943" w:rsidR="00BB0858" w:rsidRDefault="00BB0858" w:rsidP="008C4C06">
      <w:pPr>
        <w:pStyle w:val="DM-Body"/>
      </w:pPr>
      <w:r w:rsidRPr="00BB0858">
        <w:t xml:space="preserve">Crucially, the qualitative findings reveal that this commercial pressure did not foster collaborative problem-solving; rather, it triggered a survival instinct. When a Delivery Partner's theoretical fixed fee is consistently eradicated by Pain Share and aggressive Disallowed Costs, the margin protection strategy inevitably reverts to traditional </w:t>
      </w:r>
      <w:r w:rsidRPr="009419D0">
        <w:t>"Input Efficiency"</w:t>
      </w:r>
      <w:r w:rsidRPr="00BB0858">
        <w:t xml:space="preserve"> (executing specific instructed tasks as cheaply as possible) rather than </w:t>
      </w:r>
      <w:r w:rsidRPr="009419D0">
        <w:t>"Outcome Effectiveness"</w:t>
      </w:r>
      <w:r w:rsidRPr="00BB0858">
        <w:t xml:space="preserve"> (solving complex network issues to stop macro-level leakage). As Cheung et al. </w:t>
      </w:r>
      <w:sdt>
        <w:sdtPr>
          <w:id w:val="-627693710"/>
          <w:citation/>
        </w:sdtPr>
        <w:sdtContent>
          <w:r w:rsidR="00CF1DCF">
            <w:fldChar w:fldCharType="begin"/>
          </w:r>
          <w:r w:rsidR="00CF1DCF">
            <w:instrText xml:space="preserve">CITATION Che12 \n  \t  \l 2057 </w:instrText>
          </w:r>
          <w:r w:rsidR="00CF1DCF">
            <w:fldChar w:fldCharType="separate"/>
          </w:r>
          <w:r w:rsidR="0019732A" w:rsidRPr="0019732A">
            <w:rPr>
              <w:noProof/>
            </w:rPr>
            <w:t>(2012)</w:t>
          </w:r>
          <w:r w:rsidR="00CF1DCF">
            <w:fldChar w:fldCharType="end"/>
          </w:r>
        </w:sdtContent>
      </w:sdt>
      <w:r w:rsidRPr="00BB0858">
        <w:t xml:space="preserve"> warn, if commercial mechanisms are not perfectly calibrated to external realities, alliances can quickly fracture. The WNA proves that shared financial pain does not inherently drive collaboration; under severe stress, it drives protectionism, rendering the NEC Option C model completely ineffective at achieving the targeted "excess of a 20% cost reduction" mandated by the Client's AMP7 business plan</w:t>
      </w:r>
      <w:r w:rsidR="00366648">
        <w:t xml:space="preserve"> </w:t>
      </w:r>
      <w:sdt>
        <w:sdtPr>
          <w:id w:val="-688060942"/>
          <w:citation/>
        </w:sdtPr>
        <w:sdtContent>
          <w:r w:rsidR="00366648">
            <w:fldChar w:fldCharType="begin"/>
          </w:r>
          <w:r w:rsidR="00366648">
            <w:instrText xml:space="preserve"> CITATION UKW18 \l 2057 </w:instrText>
          </w:r>
          <w:r w:rsidR="00366648">
            <w:fldChar w:fldCharType="separate"/>
          </w:r>
          <w:r w:rsidR="0019732A" w:rsidRPr="0019732A">
            <w:rPr>
              <w:noProof/>
            </w:rPr>
            <w:t>(UK WaSC, 2018b)</w:t>
          </w:r>
          <w:r w:rsidR="00366648">
            <w:fldChar w:fldCharType="end"/>
          </w:r>
        </w:sdtContent>
      </w:sdt>
      <w:r w:rsidRPr="00BB0858">
        <w:t>.</w:t>
      </w:r>
    </w:p>
    <w:p w14:paraId="028B5C72" w14:textId="77777777" w:rsidR="008C4C06" w:rsidRPr="00BB0858" w:rsidRDefault="008C4C06" w:rsidP="008C4C06">
      <w:pPr>
        <w:pStyle w:val="DM-Body"/>
      </w:pPr>
    </w:p>
    <w:p w14:paraId="6580F217" w14:textId="77777777" w:rsidR="008C4C06" w:rsidRDefault="00BB0858" w:rsidP="008C4C06">
      <w:pPr>
        <w:pStyle w:val="DM-H2"/>
      </w:pPr>
      <w:bookmarkStart w:id="301" w:name="_Toc224744785"/>
      <w:bookmarkStart w:id="302" w:name="_Toc225103683"/>
      <w:bookmarkStart w:id="303" w:name="_Toc225525035"/>
      <w:r w:rsidRPr="00BB0858">
        <w:lastRenderedPageBreak/>
        <w:t>9.2 The "No-Blame" Illusion vs. The Weaponisation of the Ledger</w:t>
      </w:r>
      <w:bookmarkEnd w:id="301"/>
      <w:bookmarkEnd w:id="302"/>
      <w:bookmarkEnd w:id="303"/>
    </w:p>
    <w:p w14:paraId="5DCDE1D7" w14:textId="68184192" w:rsidR="00BB0858" w:rsidRPr="00BB0858" w:rsidRDefault="00BB0858" w:rsidP="008C4C06">
      <w:pPr>
        <w:pStyle w:val="DM-Body"/>
      </w:pPr>
      <w:r w:rsidRPr="00BB0858">
        <w:t>A foundational pillar of alliance theory is the establishment of an Integrated Project Team operating under a 'no-blame' culture. This was legally mandated in the WNA by NEC Clause 10.1, requiring parties to act "in a spirit of mutual trust and cooperation</w:t>
      </w:r>
      <w:r w:rsidR="00BB1808" w:rsidRPr="00BB0858">
        <w:t>”</w:t>
      </w:r>
      <w:r w:rsidR="00BB1808">
        <w:t>.</w:t>
      </w:r>
      <w:r w:rsidRPr="00BB0858">
        <w:t xml:space="preserve"> The theoretical intent was to remove the adversarial disputes characteristic of traditional contracting.</w:t>
      </w:r>
    </w:p>
    <w:p w14:paraId="3E5DDC0F" w14:textId="056165CC" w:rsidR="00BB0858" w:rsidRPr="00BB0858" w:rsidRDefault="00BB0858" w:rsidP="008C4C06">
      <w:pPr>
        <w:pStyle w:val="DM-Body"/>
      </w:pPr>
      <w:r w:rsidRPr="00BB0858">
        <w:t>However, synthesising the qualitative narratives with the Final Account (FA) data exposes a critical dissonance between this collaborative intent and the punitive operational reality. When the Alliance failed to meet statutory Outcome Delivery Incentives (ODIs), such as missing leakage and pollution targets, the Client faced extreme regulatory pressure</w:t>
      </w:r>
      <w:r w:rsidR="004B0CBD">
        <w:t xml:space="preserve"> </w:t>
      </w:r>
      <w:sdt>
        <w:sdtPr>
          <w:id w:val="776373722"/>
          <w:citation/>
        </w:sdtPr>
        <w:sdtContent>
          <w:r w:rsidR="004B0CBD">
            <w:fldChar w:fldCharType="begin"/>
          </w:r>
          <w:r w:rsidR="004B0CBD">
            <w:instrText xml:space="preserve"> CITATION UKW26 \l 2057 </w:instrText>
          </w:r>
          <w:r w:rsidR="004B0CBD">
            <w:fldChar w:fldCharType="separate"/>
          </w:r>
          <w:r w:rsidR="0019732A" w:rsidRPr="0019732A">
            <w:rPr>
              <w:noProof/>
            </w:rPr>
            <w:t>(UK WaSC, 2026)</w:t>
          </w:r>
          <w:r w:rsidR="004B0CBD">
            <w:fldChar w:fldCharType="end"/>
          </w:r>
        </w:sdtContent>
      </w:sdt>
      <w:r w:rsidRPr="00BB0858">
        <w:t xml:space="preserve">. In theory, the Client could have invoked their Clause 28 "Step-In" rights, which explicitly allow the Employer to take direct action if there is a "material risk... to the environment" or if Key Result Areas (KRAs) are failing. In practice, qualitative data confirms this was deemed the "nuclear option" that would politically destroy the alliance spirit and cause total logistical </w:t>
      </w:r>
      <w:r w:rsidR="008F4F83" w:rsidRPr="00BB0858">
        <w:t>collapse</w:t>
      </w:r>
      <w:r w:rsidR="00B82073">
        <w:t xml:space="preserve"> </w:t>
      </w:r>
      <w:sdt>
        <w:sdtPr>
          <w:id w:val="-1575586080"/>
          <w:citation/>
        </w:sdtPr>
        <w:sdtContent>
          <w:r w:rsidR="00B82073">
            <w:fldChar w:fldCharType="begin"/>
          </w:r>
          <w:r w:rsidR="00B82073">
            <w:instrText xml:space="preserve"> CITATION UKW26 \l 2057 </w:instrText>
          </w:r>
          <w:r w:rsidR="00B82073">
            <w:fldChar w:fldCharType="separate"/>
          </w:r>
          <w:r w:rsidR="0019732A" w:rsidRPr="0019732A">
            <w:rPr>
              <w:noProof/>
            </w:rPr>
            <w:t>(UK WaSC, 2026)</w:t>
          </w:r>
          <w:r w:rsidR="00B82073">
            <w:fldChar w:fldCharType="end"/>
          </w:r>
        </w:sdtContent>
      </w:sdt>
      <w:r w:rsidR="008F4F83" w:rsidRPr="00BB0858">
        <w:t>.</w:t>
      </w:r>
    </w:p>
    <w:p w14:paraId="06CF4329" w14:textId="378E2479" w:rsidR="00CD23B1" w:rsidRDefault="00BB0858" w:rsidP="00260DD0">
      <w:pPr>
        <w:pStyle w:val="DM-Body"/>
        <w:rPr>
          <w:rFonts w:ascii="Montserrat SemiBold" w:eastAsiaTheme="majorEastAsia" w:hAnsi="Montserrat SemiBold" w:cstheme="majorBidi"/>
          <w:color w:val="A6A6A6" w:themeColor="background1" w:themeShade="A6"/>
          <w:szCs w:val="32"/>
        </w:rPr>
      </w:pPr>
      <w:r w:rsidRPr="00BB0858">
        <w:t>Because the 'no-blame' culture effectively shielded the supply chain from direct operational intervention, the Client was forced to displace the conflict from the operational field to the commercial ledger</w:t>
      </w:r>
      <w:r w:rsidR="00B82073">
        <w:t xml:space="preserve"> </w:t>
      </w:r>
      <w:sdt>
        <w:sdtPr>
          <w:id w:val="344830987"/>
          <w:citation/>
        </w:sdtPr>
        <w:sdtContent>
          <w:r w:rsidR="00B82073">
            <w:fldChar w:fldCharType="begin"/>
          </w:r>
          <w:r w:rsidR="00B82073">
            <w:instrText xml:space="preserve"> CITATION UKW26 \l 2057 </w:instrText>
          </w:r>
          <w:r w:rsidR="00B82073">
            <w:fldChar w:fldCharType="separate"/>
          </w:r>
          <w:r w:rsidR="0019732A" w:rsidRPr="0019732A">
            <w:rPr>
              <w:noProof/>
            </w:rPr>
            <w:t>(UK WaSC, 2026)</w:t>
          </w:r>
          <w:r w:rsidR="00B82073">
            <w:fldChar w:fldCharType="end"/>
          </w:r>
        </w:sdtContent>
      </w:sdt>
      <w:r w:rsidRPr="00BB0858">
        <w:t>. To protect their TOTEX budget, the Client aggressively weaponised Clause 11.2(6). This clause grants the Service Manager strict powers to deduct 'Disallowed Costs', specifically for correcting defects after task completion and for fines or payments made under the Guaranteed Standards of Service (GSS) scheme</w:t>
      </w:r>
      <w:r w:rsidR="00B82073">
        <w:t xml:space="preserve"> </w:t>
      </w:r>
      <w:sdt>
        <w:sdtPr>
          <w:id w:val="1167985604"/>
          <w:citation/>
        </w:sdtPr>
        <w:sdtContent>
          <w:r w:rsidR="00B82073">
            <w:fldChar w:fldCharType="begin"/>
          </w:r>
          <w:r w:rsidR="00B82073">
            <w:instrText xml:space="preserve"> CITATION UKW26 \l 2057 </w:instrText>
          </w:r>
          <w:r w:rsidR="00B82073">
            <w:fldChar w:fldCharType="separate"/>
          </w:r>
          <w:r w:rsidR="0019732A" w:rsidRPr="0019732A">
            <w:rPr>
              <w:noProof/>
            </w:rPr>
            <w:t>(UK WaSC, 2026)</w:t>
          </w:r>
          <w:r w:rsidR="00B82073">
            <w:fldChar w:fldCharType="end"/>
          </w:r>
        </w:sdtContent>
      </w:sdt>
      <w:r w:rsidRPr="00BB0858">
        <w:t xml:space="preserve">. The audit ledgers confirm that millions of pounds were ruthlessly stripped from the Delivery Partner’s actual costs for "Rectify Poor Work" (RWE/RPW), and compensating customers for property </w:t>
      </w:r>
      <w:r w:rsidR="00515222" w:rsidRPr="00BB0858">
        <w:t>damage</w:t>
      </w:r>
      <w:r w:rsidR="00515222">
        <w:t xml:space="preserve"> </w:t>
      </w:r>
      <w:sdt>
        <w:sdtPr>
          <w:id w:val="692034308"/>
          <w:citation/>
        </w:sdtPr>
        <w:sdtContent>
          <w:r w:rsidR="00260DD0">
            <w:fldChar w:fldCharType="begin"/>
          </w:r>
          <w:r w:rsidR="00260DD0">
            <w:instrText xml:space="preserve"> CITATION UKW5a \l 2057 </w:instrText>
          </w:r>
          <w:r w:rsidR="00260DD0">
            <w:fldChar w:fldCharType="separate"/>
          </w:r>
          <w:r w:rsidR="0019732A" w:rsidRPr="0019732A">
            <w:rPr>
              <w:noProof/>
            </w:rPr>
            <w:t>(UK WaSC, 2025a)</w:t>
          </w:r>
          <w:r w:rsidR="00260DD0">
            <w:fldChar w:fldCharType="end"/>
          </w:r>
        </w:sdtContent>
      </w:sdt>
      <w:r w:rsidRPr="00BB0858">
        <w:t xml:space="preserve"> This proves that a 'no-blame' culture is merely a fragile facade when severe external regulatory failure occurs; the adversarial nature of contracting does not disappear, it simply morphs into forensic, retrospective cost-auditing</w:t>
      </w:r>
      <w:r w:rsidR="00260DD0">
        <w:t xml:space="preserve"> </w:t>
      </w:r>
      <w:sdt>
        <w:sdtPr>
          <w:id w:val="-735241989"/>
          <w:citation/>
        </w:sdtPr>
        <w:sdtContent>
          <w:r w:rsidR="00260DD0">
            <w:fldChar w:fldCharType="begin"/>
          </w:r>
          <w:r w:rsidR="00260DD0">
            <w:instrText xml:space="preserve"> CITATION UKW26 \l 2057 </w:instrText>
          </w:r>
          <w:r w:rsidR="00260DD0">
            <w:fldChar w:fldCharType="separate"/>
          </w:r>
          <w:r w:rsidR="0019732A" w:rsidRPr="0019732A">
            <w:rPr>
              <w:noProof/>
            </w:rPr>
            <w:t>(UK WaSC, 2026)</w:t>
          </w:r>
          <w:r w:rsidR="00260DD0">
            <w:fldChar w:fldCharType="end"/>
          </w:r>
        </w:sdtContent>
      </w:sdt>
      <w:r w:rsidR="008C4C06">
        <w:t>.</w:t>
      </w:r>
      <w:r w:rsidR="00CD23B1">
        <w:br w:type="page"/>
      </w:r>
    </w:p>
    <w:p w14:paraId="59975E36" w14:textId="77777777" w:rsidR="00812A5C" w:rsidRDefault="00366BA0" w:rsidP="00812A5C">
      <w:pPr>
        <w:pStyle w:val="DM-H2"/>
      </w:pPr>
      <w:bookmarkStart w:id="304" w:name="_Toc224744786"/>
      <w:bookmarkStart w:id="305" w:name="_Toc225103684"/>
      <w:bookmarkStart w:id="306" w:name="_Toc225525036"/>
      <w:r w:rsidRPr="00366BA0">
        <w:lastRenderedPageBreak/>
        <w:t>9.3 The Subcontracting Cap and the Illusion of Agility</w:t>
      </w:r>
      <w:bookmarkEnd w:id="304"/>
      <w:bookmarkEnd w:id="305"/>
      <w:bookmarkEnd w:id="306"/>
    </w:p>
    <w:p w14:paraId="4CBF65FA" w14:textId="3971B288" w:rsidR="00366BA0" w:rsidRPr="00366BA0" w:rsidRDefault="00366BA0" w:rsidP="00812A5C">
      <w:pPr>
        <w:pStyle w:val="DM-Body"/>
      </w:pPr>
      <w:r w:rsidRPr="00366BA0">
        <w:t>A key justification for the WNA model was its theoretical agility—the ability to surge resources dynamically to combat unexpected network crises like extreme weather or pandemics</w:t>
      </w:r>
      <w:r w:rsidR="00260DD0">
        <w:t xml:space="preserve"> </w:t>
      </w:r>
      <w:sdt>
        <w:sdtPr>
          <w:id w:val="-1648511607"/>
          <w:citation/>
        </w:sdtPr>
        <w:sdtContent>
          <w:r w:rsidR="00260DD0">
            <w:fldChar w:fldCharType="begin"/>
          </w:r>
          <w:r w:rsidR="00260DD0">
            <w:instrText xml:space="preserve"> CITATION UKW26 \l 2057 </w:instrText>
          </w:r>
          <w:r w:rsidR="00260DD0">
            <w:fldChar w:fldCharType="separate"/>
          </w:r>
          <w:r w:rsidR="0019732A" w:rsidRPr="0019732A">
            <w:rPr>
              <w:noProof/>
            </w:rPr>
            <w:t>(UK WaSC, 2026)</w:t>
          </w:r>
          <w:r w:rsidR="00260DD0">
            <w:fldChar w:fldCharType="end"/>
          </w:r>
        </w:sdtContent>
      </w:sdt>
      <w:r w:rsidRPr="00366BA0">
        <w:t>. However, the contractual architecture fundamentally undermined this agility.</w:t>
      </w:r>
    </w:p>
    <w:p w14:paraId="1388EE9D" w14:textId="2DDF3784" w:rsidR="009B7431" w:rsidRDefault="00366BA0" w:rsidP="00812A5C">
      <w:pPr>
        <w:pStyle w:val="DM-Body"/>
      </w:pPr>
      <w:r w:rsidRPr="00366BA0">
        <w:t xml:space="preserve">Under Clause 26.5 of the amended contract, the Delivery Partner was explicitly restricted from subcontracting "more than 30% of the service at any time" </w:t>
      </w:r>
      <w:sdt>
        <w:sdtPr>
          <w:id w:val="1741211511"/>
          <w:citation/>
        </w:sdtPr>
        <w:sdtContent>
          <w:r w:rsidR="00C6018E">
            <w:fldChar w:fldCharType="begin"/>
          </w:r>
          <w:r w:rsidR="00C6018E">
            <w:instrText xml:space="preserve"> CITATION UKW182 \l 2057 </w:instrText>
          </w:r>
          <w:r w:rsidR="00C6018E">
            <w:fldChar w:fldCharType="separate"/>
          </w:r>
          <w:r w:rsidR="0019732A" w:rsidRPr="0019732A">
            <w:rPr>
              <w:noProof/>
            </w:rPr>
            <w:t>(UK WaSC, 2018d)</w:t>
          </w:r>
          <w:r w:rsidR="00C6018E">
            <w:fldChar w:fldCharType="end"/>
          </w:r>
        </w:sdtContent>
      </w:sdt>
      <w:r w:rsidRPr="00366BA0">
        <w:t xml:space="preserve">. </w:t>
      </w:r>
      <w:r w:rsidR="008D124C">
        <w:t xml:space="preserve">During the interviews it was </w:t>
      </w:r>
      <w:r w:rsidR="00E074ED">
        <w:t>established</w:t>
      </w:r>
      <w:r w:rsidR="008D124C">
        <w:t xml:space="preserve"> that the 30% rule was </w:t>
      </w:r>
      <w:r w:rsidR="00E074ED">
        <w:t xml:space="preserve">included in the contract </w:t>
      </w:r>
      <w:r w:rsidR="00265FF3">
        <w:t xml:space="preserve">to protect the client and its customers from subcontractors </w:t>
      </w:r>
      <w:r w:rsidR="008508B4">
        <w:t>walking away</w:t>
      </w:r>
      <w:r w:rsidR="00E074ED">
        <w:t xml:space="preserve"> or</w:t>
      </w:r>
      <w:r w:rsidR="008508B4">
        <w:t xml:space="preserve"> insolvency</w:t>
      </w:r>
      <w:r w:rsidR="00E074ED">
        <w:t xml:space="preserve">, leaving </w:t>
      </w:r>
      <w:r w:rsidR="00C93FD8">
        <w:t xml:space="preserve">the </w:t>
      </w:r>
      <w:r w:rsidR="0097251C">
        <w:t>client without a workforce and customers without services</w:t>
      </w:r>
      <w:r w:rsidR="008508B4">
        <w:t>.</w:t>
      </w:r>
      <w:r w:rsidR="0097251C">
        <w:t xml:space="preserve"> The WNADP would, in theory</w:t>
      </w:r>
      <w:r w:rsidR="00C93FD8">
        <w:t>,</w:t>
      </w:r>
      <w:r w:rsidR="0097251C">
        <w:t xml:space="preserve"> be less likely to </w:t>
      </w:r>
      <w:r w:rsidR="00572459">
        <w:t>become insolvent as quickly as a smaller subcontractor</w:t>
      </w:r>
      <w:r w:rsidR="00260DD0">
        <w:t xml:space="preserve"> </w:t>
      </w:r>
      <w:sdt>
        <w:sdtPr>
          <w:id w:val="-739167525"/>
          <w:citation/>
        </w:sdtPr>
        <w:sdtContent>
          <w:r w:rsidR="00260DD0">
            <w:fldChar w:fldCharType="begin"/>
          </w:r>
          <w:r w:rsidR="00260DD0">
            <w:instrText xml:space="preserve"> CITATION UKW26 \l 2057 </w:instrText>
          </w:r>
          <w:r w:rsidR="00260DD0">
            <w:fldChar w:fldCharType="separate"/>
          </w:r>
          <w:r w:rsidR="0019732A" w:rsidRPr="0019732A">
            <w:rPr>
              <w:noProof/>
            </w:rPr>
            <w:t>(UK WaSC, 2026)</w:t>
          </w:r>
          <w:r w:rsidR="00260DD0">
            <w:fldChar w:fldCharType="end"/>
          </w:r>
        </w:sdtContent>
      </w:sdt>
      <w:r w:rsidR="009B7431">
        <w:t>.</w:t>
      </w:r>
      <w:r w:rsidR="008508B4">
        <w:t xml:space="preserve"> The client had experienced this exact </w:t>
      </w:r>
      <w:r w:rsidR="008508B4" w:rsidRPr="00013C52">
        <w:t xml:space="preserve">scenario in </w:t>
      </w:r>
      <w:r w:rsidR="00C93FD8">
        <w:t>2013 but</w:t>
      </w:r>
      <w:r w:rsidR="009069A4">
        <w:t xml:space="preserve"> worked quickly to save circa 500 jobs and ensure</w:t>
      </w:r>
      <w:r w:rsidR="00013C52">
        <w:t xml:space="preserve"> impact to</w:t>
      </w:r>
      <w:r w:rsidR="009069A4">
        <w:t xml:space="preserve"> customers</w:t>
      </w:r>
      <w:r w:rsidR="00013C52">
        <w:t xml:space="preserve"> was minimised </w:t>
      </w:r>
      <w:sdt>
        <w:sdtPr>
          <w:id w:val="-704170717"/>
          <w:citation/>
        </w:sdtPr>
        <w:sdtContent>
          <w:r w:rsidR="00013C52">
            <w:fldChar w:fldCharType="begin"/>
          </w:r>
          <w:r w:rsidR="00013C52">
            <w:instrText xml:space="preserve"> CITATION ITV13 \l 2057 </w:instrText>
          </w:r>
          <w:r w:rsidR="00013C52">
            <w:fldChar w:fldCharType="separate"/>
          </w:r>
          <w:r w:rsidR="0019732A" w:rsidRPr="0019732A">
            <w:rPr>
              <w:noProof/>
            </w:rPr>
            <w:t>(ITV News, 2013)</w:t>
          </w:r>
          <w:r w:rsidR="00013C52">
            <w:fldChar w:fldCharType="end"/>
          </w:r>
        </w:sdtContent>
      </w:sdt>
      <w:r w:rsidR="00013C52">
        <w:t>.</w:t>
      </w:r>
      <w:r w:rsidR="009069A4">
        <w:t xml:space="preserve"> </w:t>
      </w:r>
      <w:r w:rsidR="0026597F">
        <w:t>It could be argue</w:t>
      </w:r>
      <w:r w:rsidR="000C7773">
        <w:t>d</w:t>
      </w:r>
      <w:r w:rsidR="0026597F">
        <w:t xml:space="preserve"> that whilst trying to protect the business from the same outcome in 2013 it </w:t>
      </w:r>
      <w:r w:rsidR="002017C7">
        <w:t>inadvertently created a different problem.</w:t>
      </w:r>
    </w:p>
    <w:p w14:paraId="65B7F96A" w14:textId="170F06A7" w:rsidR="00366BA0" w:rsidRPr="00366BA0" w:rsidRDefault="00366BA0" w:rsidP="00812A5C">
      <w:pPr>
        <w:pStyle w:val="DM-Body"/>
      </w:pPr>
      <w:r w:rsidRPr="00366BA0">
        <w:t xml:space="preserve">While contemporary supply chain management literature stresses that agile resource scaling is critical for responding to volatile external shocks </w:t>
      </w:r>
      <w:sdt>
        <w:sdtPr>
          <w:id w:val="-1443304545"/>
          <w:citation/>
        </w:sdtPr>
        <w:sdtContent>
          <w:r w:rsidR="00D65BCC">
            <w:fldChar w:fldCharType="begin"/>
          </w:r>
          <w:r w:rsidR="00D65BCC">
            <w:instrText xml:space="preserve"> CITATION Chr00 \l 2057 </w:instrText>
          </w:r>
          <w:r w:rsidR="00D65BCC">
            <w:fldChar w:fldCharType="separate"/>
          </w:r>
          <w:r w:rsidR="0019732A" w:rsidRPr="0019732A">
            <w:rPr>
              <w:noProof/>
            </w:rPr>
            <w:t>(Christopher, 2000)</w:t>
          </w:r>
          <w:r w:rsidR="00D65BCC">
            <w:fldChar w:fldCharType="end"/>
          </w:r>
        </w:sdtContent>
      </w:sdt>
      <w:r w:rsidRPr="00366BA0">
        <w:t>, this rigid legal cap</w:t>
      </w:r>
      <w:r w:rsidR="00B24602">
        <w:t xml:space="preserve"> (30% subcontractor)</w:t>
      </w:r>
      <w:r w:rsidRPr="00366BA0">
        <w:t xml:space="preserve"> forced the WNA into a corner. When unprecedented external shocks occurred during AMP7, such as the COVID-19 pandemic and severe freeze/thaw events, the network experienced massive leakage breakouts. The qualitative evidence confirms that the supply chain desperately needed to onboard Tier-2 subcontractors to clear the reactive backlog</w:t>
      </w:r>
      <w:r w:rsidR="000E148D">
        <w:t xml:space="preserve"> </w:t>
      </w:r>
      <w:sdt>
        <w:sdtPr>
          <w:id w:val="1219404409"/>
          <w:citation/>
        </w:sdtPr>
        <w:sdtContent>
          <w:r w:rsidR="000E148D">
            <w:fldChar w:fldCharType="begin"/>
          </w:r>
          <w:r w:rsidR="000E148D">
            <w:instrText xml:space="preserve"> CITATION UKW26 \l 2057 </w:instrText>
          </w:r>
          <w:r w:rsidR="000E148D">
            <w:fldChar w:fldCharType="separate"/>
          </w:r>
          <w:r w:rsidR="0019732A" w:rsidRPr="0019732A">
            <w:rPr>
              <w:noProof/>
            </w:rPr>
            <w:t>(UK WaSC, 2026)</w:t>
          </w:r>
          <w:r w:rsidR="000E148D">
            <w:fldChar w:fldCharType="end"/>
          </w:r>
        </w:sdtContent>
      </w:sdt>
      <w:r w:rsidRPr="00366BA0">
        <w:t xml:space="preserve">. However, a WNADP Director confirmed that because they were "close to the 30% subcontracting limit, we were contractually forced to self-deliver using our own direct labour" and "couldn't ramp up fast enough" amidst severe local labour shortages and poaching from competing infrastructure projects </w:t>
      </w:r>
      <w:sdt>
        <w:sdtPr>
          <w:id w:val="1034308342"/>
          <w:citation/>
        </w:sdtPr>
        <w:sdtContent>
          <w:r w:rsidR="00300995">
            <w:fldChar w:fldCharType="begin"/>
          </w:r>
          <w:r w:rsidR="00D124D4">
            <w:instrText xml:space="preserve">CITATION UKW26 \l 2057 </w:instrText>
          </w:r>
          <w:r w:rsidR="00300995">
            <w:fldChar w:fldCharType="separate"/>
          </w:r>
          <w:r w:rsidR="0019732A" w:rsidRPr="0019732A">
            <w:rPr>
              <w:noProof/>
            </w:rPr>
            <w:t>(UK WaSC, 2026)</w:t>
          </w:r>
          <w:r w:rsidR="00300995">
            <w:fldChar w:fldCharType="end"/>
          </w:r>
        </w:sdtContent>
      </w:sdt>
    </w:p>
    <w:p w14:paraId="5DE8504A" w14:textId="305A7722" w:rsidR="00366BA0" w:rsidRDefault="00366BA0" w:rsidP="00812A5C">
      <w:pPr>
        <w:pStyle w:val="DM-Body"/>
      </w:pPr>
      <w:r w:rsidRPr="00366BA0">
        <w:t xml:space="preserve">Because the backlog could not be cleared efficiently, the Alliance suffered chronic systemic overspending against its Target Costs. This triggered </w:t>
      </w:r>
      <w:r w:rsidRPr="00366BA0">
        <w:lastRenderedPageBreak/>
        <w:t xml:space="preserve">massive 'Pain Share' penalties for the contractor under Clause 53, culminating in a £2.41 million deduction in Year 4 </w:t>
      </w:r>
      <w:sdt>
        <w:sdtPr>
          <w:id w:val="1729266774"/>
          <w:citation/>
        </w:sdtPr>
        <w:sdtContent>
          <w:r w:rsidR="00300995">
            <w:fldChar w:fldCharType="begin"/>
          </w:r>
          <w:r w:rsidR="00300995">
            <w:instrText xml:space="preserve"> CITATION UKW24 \l 2057 </w:instrText>
          </w:r>
          <w:r w:rsidR="00300995">
            <w:fldChar w:fldCharType="separate"/>
          </w:r>
          <w:r w:rsidR="0019732A" w:rsidRPr="0019732A">
            <w:rPr>
              <w:noProof/>
            </w:rPr>
            <w:t>(UK WaSC, 2024)</w:t>
          </w:r>
          <w:r w:rsidR="00300995">
            <w:fldChar w:fldCharType="end"/>
          </w:r>
        </w:sdtContent>
      </w:sdt>
      <w:r w:rsidR="00300995">
        <w:t xml:space="preserve"> </w:t>
      </w:r>
      <w:r w:rsidRPr="00366BA0">
        <w:t xml:space="preserve">and a £2.66 million deduction in Year 5 </w:t>
      </w:r>
      <w:sdt>
        <w:sdtPr>
          <w:id w:val="-32814686"/>
          <w:citation/>
        </w:sdtPr>
        <w:sdtContent>
          <w:r w:rsidR="00300995">
            <w:fldChar w:fldCharType="begin"/>
          </w:r>
          <w:r w:rsidR="00300995">
            <w:instrText xml:space="preserve"> CITATION UKW5b \l 2057 </w:instrText>
          </w:r>
          <w:r w:rsidR="00300995">
            <w:fldChar w:fldCharType="separate"/>
          </w:r>
          <w:r w:rsidR="0019732A" w:rsidRPr="0019732A">
            <w:rPr>
              <w:noProof/>
            </w:rPr>
            <w:t>(UK WaSC, 2025b)</w:t>
          </w:r>
          <w:r w:rsidR="00300995">
            <w:fldChar w:fldCharType="end"/>
          </w:r>
        </w:sdtContent>
      </w:sdt>
      <w:r w:rsidRPr="00366BA0">
        <w:t>. The contract prioritised the Client's desire for a self-delivery model over the actual operational agility needed to protect the network, resulting in catastrophic financial losses for the supply chain.</w:t>
      </w:r>
    </w:p>
    <w:p w14:paraId="5AB8C520" w14:textId="77777777" w:rsidR="00812A5C" w:rsidRPr="00366BA0" w:rsidRDefault="00812A5C" w:rsidP="00812A5C">
      <w:pPr>
        <w:pStyle w:val="DM-Body"/>
      </w:pPr>
    </w:p>
    <w:p w14:paraId="43A16B2E" w14:textId="77777777" w:rsidR="00812A5C" w:rsidRDefault="00366BA0" w:rsidP="00812A5C">
      <w:pPr>
        <w:pStyle w:val="DM-H2"/>
      </w:pPr>
      <w:bookmarkStart w:id="307" w:name="_Toc224744787"/>
      <w:bookmarkStart w:id="308" w:name="_Toc225103685"/>
      <w:bookmarkStart w:id="309" w:name="_Toc225525037"/>
      <w:r w:rsidRPr="00366BA0">
        <w:t>9.4 The 'Schedule 3' Innovation Trap</w:t>
      </w:r>
      <w:bookmarkEnd w:id="307"/>
      <w:bookmarkEnd w:id="308"/>
      <w:bookmarkEnd w:id="309"/>
    </w:p>
    <w:p w14:paraId="345D1F98" w14:textId="0EC5FB23" w:rsidR="00366BA0" w:rsidRPr="00366BA0" w:rsidRDefault="00366BA0" w:rsidP="00812A5C">
      <w:pPr>
        <w:pStyle w:val="DM-Body"/>
      </w:pPr>
      <w:r w:rsidRPr="00366BA0">
        <w:t xml:space="preserve">Ofwat’s PR19 methodology demanded a "step-change" in efficiency and innovation to solve complex network issues, an objective the Client committed to in its £74 million research and innovation business plan </w:t>
      </w:r>
      <w:sdt>
        <w:sdtPr>
          <w:id w:val="-1171487888"/>
          <w:citation/>
        </w:sdtPr>
        <w:sdtContent>
          <w:r w:rsidR="00E52B09">
            <w:fldChar w:fldCharType="begin"/>
          </w:r>
          <w:r w:rsidR="00E52B09">
            <w:instrText xml:space="preserve"> CITATION Ofw19 \l 2057 </w:instrText>
          </w:r>
          <w:r w:rsidR="00E52B09">
            <w:fldChar w:fldCharType="separate"/>
          </w:r>
          <w:r w:rsidR="0019732A" w:rsidRPr="0019732A">
            <w:rPr>
              <w:noProof/>
            </w:rPr>
            <w:t>(Ofwat, 2019)</w:t>
          </w:r>
          <w:r w:rsidR="00E52B09">
            <w:fldChar w:fldCharType="end"/>
          </w:r>
        </w:sdtContent>
      </w:sdt>
      <w:r w:rsidRPr="00366BA0">
        <w:t xml:space="preserve">; </w:t>
      </w:r>
      <w:sdt>
        <w:sdtPr>
          <w:id w:val="-1165542670"/>
          <w:citation/>
        </w:sdtPr>
        <w:sdtContent>
          <w:r w:rsidR="00B36479">
            <w:fldChar w:fldCharType="begin"/>
          </w:r>
          <w:r w:rsidR="00B36479">
            <w:instrText xml:space="preserve"> CITATION UKW18 \l 2057 </w:instrText>
          </w:r>
          <w:r w:rsidR="00B36479">
            <w:fldChar w:fldCharType="separate"/>
          </w:r>
          <w:r w:rsidR="0019732A" w:rsidRPr="0019732A">
            <w:rPr>
              <w:noProof/>
            </w:rPr>
            <w:t>(UK WaSC, 2018b)</w:t>
          </w:r>
          <w:r w:rsidR="00B36479">
            <w:fldChar w:fldCharType="end"/>
          </w:r>
        </w:sdtContent>
      </w:sdt>
      <w:r w:rsidRPr="00366BA0">
        <w:t>. However, triangulating the qualitative interview data with the commercial mechanisms reveals that the NEC3 Option C Target Cost framework actively strangled this mandated innovation.</w:t>
      </w:r>
    </w:p>
    <w:p w14:paraId="7391D598" w14:textId="43A26841" w:rsidR="00366BA0" w:rsidRPr="00812A5C" w:rsidRDefault="00366BA0" w:rsidP="00812A5C">
      <w:pPr>
        <w:pStyle w:val="DM-Body"/>
      </w:pPr>
      <w:r w:rsidRPr="00366BA0">
        <w:t xml:space="preserve">The contract operates on a highly restrictive 'Schedule of Cost Components' (Schedule 3) </w:t>
      </w:r>
      <w:sdt>
        <w:sdtPr>
          <w:id w:val="-2135618958"/>
          <w:citation/>
        </w:sdtPr>
        <w:sdtContent>
          <w:r w:rsidR="00B36479">
            <w:fldChar w:fldCharType="begin"/>
          </w:r>
          <w:r w:rsidR="00B36479">
            <w:instrText xml:space="preserve"> CITATION UKW182 \l 2057 </w:instrText>
          </w:r>
          <w:r w:rsidR="00B36479">
            <w:fldChar w:fldCharType="separate"/>
          </w:r>
          <w:r w:rsidR="0019732A" w:rsidRPr="0019732A">
            <w:rPr>
              <w:noProof/>
            </w:rPr>
            <w:t>(UK WaSC, 2018d)</w:t>
          </w:r>
          <w:r w:rsidR="00B36479">
            <w:fldChar w:fldCharType="end"/>
          </w:r>
        </w:sdtContent>
      </w:sdt>
      <w:r w:rsidRPr="00366BA0">
        <w:t xml:space="preserve">, which dictates exactly what costs the supply chain can legitimately recover. </w:t>
      </w:r>
      <w:r w:rsidRPr="00812A5C">
        <w:t xml:space="preserve">If the Delivery Partner attempted to deploy an innovative but unproven technology—such as advanced leak detection sensors or vacuum excavation (Vac-Ex) vehicles </w:t>
      </w:r>
      <w:sdt>
        <w:sdtPr>
          <w:id w:val="2084560534"/>
          <w:citation/>
        </w:sdtPr>
        <w:sdtContent>
          <w:r w:rsidR="00D124D4">
            <w:fldChar w:fldCharType="begin"/>
          </w:r>
          <w:r w:rsidR="00D124D4">
            <w:instrText xml:space="preserve">CITATION UKW26 \l 2057 </w:instrText>
          </w:r>
          <w:r w:rsidR="00D124D4">
            <w:fldChar w:fldCharType="separate"/>
          </w:r>
          <w:r w:rsidR="0019732A" w:rsidRPr="0019732A">
            <w:rPr>
              <w:noProof/>
            </w:rPr>
            <w:t>(UK WaSC, 2026)</w:t>
          </w:r>
          <w:r w:rsidR="00D124D4">
            <w:fldChar w:fldCharType="end"/>
          </w:r>
        </w:sdtContent>
      </w:sdt>
      <w:r w:rsidRPr="00812A5C">
        <w:t>—and it proved slower or more expensive than traditional methods, the excess costs were immediately flagged by commercial staff as "not justified by the Contractor's accounts" under Clause 11.2(6).</w:t>
      </w:r>
    </w:p>
    <w:p w14:paraId="261285A9" w14:textId="0A5DB444" w:rsidR="00BB0858" w:rsidRDefault="00366BA0" w:rsidP="0005191A">
      <w:pPr>
        <w:pStyle w:val="DM-Body"/>
        <w:rPr>
          <w:rFonts w:ascii="Montserrat SemiBold" w:eastAsiaTheme="majorEastAsia" w:hAnsi="Montserrat SemiBold" w:cstheme="majorBidi"/>
          <w:color w:val="A6A6A6" w:themeColor="background1" w:themeShade="A6"/>
          <w:szCs w:val="32"/>
        </w:rPr>
      </w:pPr>
      <w:r w:rsidRPr="00812A5C">
        <w:t xml:space="preserve">Operating under the constant threat of Clause 11.2(6) Disallowed Costs and bleeding margin to 'Pain Share' penalties, the Delivery Partner’s appetite for operational risk was entirely eradicated. The commercial rigidity forced ground teams into a survival mindset, defaulting to high-volume, traditional "man with a shovel" repair methods simply because they were commercially safe and guaranteed to pass a Schedule 3 audit </w:t>
      </w:r>
      <w:sdt>
        <w:sdtPr>
          <w:id w:val="-823189511"/>
          <w:citation/>
        </w:sdtPr>
        <w:sdtContent>
          <w:r w:rsidR="00D124D4">
            <w:fldChar w:fldCharType="begin"/>
          </w:r>
          <w:r w:rsidR="00D124D4">
            <w:instrText xml:space="preserve"> CITATION UKW26 \l 2057 </w:instrText>
          </w:r>
          <w:r w:rsidR="00D124D4">
            <w:fldChar w:fldCharType="separate"/>
          </w:r>
          <w:r w:rsidR="0019732A" w:rsidRPr="0019732A">
            <w:rPr>
              <w:noProof/>
            </w:rPr>
            <w:t>(UK WaSC, 2026)</w:t>
          </w:r>
          <w:r w:rsidR="00D124D4">
            <w:fldChar w:fldCharType="end"/>
          </w:r>
        </w:sdtContent>
      </w:sdt>
      <w:r w:rsidRPr="00812A5C">
        <w:t xml:space="preserve">. This perfectly illustrates </w:t>
      </w:r>
      <w:sdt>
        <w:sdtPr>
          <w:id w:val="683706904"/>
          <w:citation/>
        </w:sdtPr>
        <w:sdtContent>
          <w:r w:rsidR="00CC33F8">
            <w:fldChar w:fldCharType="begin"/>
          </w:r>
          <w:r w:rsidR="007C6182">
            <w:instrText xml:space="preserve">CITATION Kee02 \y  \l 2057 </w:instrText>
          </w:r>
          <w:r w:rsidR="00CC33F8">
            <w:fldChar w:fldCharType="separate"/>
          </w:r>
          <w:r w:rsidR="0019732A" w:rsidRPr="0019732A">
            <w:rPr>
              <w:noProof/>
            </w:rPr>
            <w:t>(Keegan &amp; Turner)</w:t>
          </w:r>
          <w:r w:rsidR="00CC33F8">
            <w:fldChar w:fldCharType="end"/>
          </w:r>
        </w:sdtContent>
      </w:sdt>
      <w:r w:rsidRPr="00812A5C">
        <w:t xml:space="preserve"> theory that rigid cost-control </w:t>
      </w:r>
      <w:r w:rsidRPr="00812A5C">
        <w:lastRenderedPageBreak/>
        <w:t>mechanisms inherently stifle project-based innovation. It provides conclusive evidence that the risk-averse financial mechanics of the WNA's Target Cost contract actively disincentivised the environmental innovation that the regulator had demanded</w:t>
      </w:r>
      <w:r w:rsidR="0005191A">
        <w:t>.</w:t>
      </w:r>
    </w:p>
    <w:p w14:paraId="04EA83B4" w14:textId="77777777" w:rsidR="00C85403" w:rsidRPr="00C85403" w:rsidRDefault="00C85403" w:rsidP="00ED60CF">
      <w:pPr>
        <w:pStyle w:val="DM-H2"/>
      </w:pPr>
      <w:bookmarkStart w:id="310" w:name="_Toc224744788"/>
      <w:bookmarkStart w:id="311" w:name="_Toc225103686"/>
      <w:bookmarkStart w:id="312" w:name="_Toc225525038"/>
      <w:r w:rsidRPr="00C85403">
        <w:t>9.5 Measuring Multi-Faceted Stakeholder Satisfaction</w:t>
      </w:r>
      <w:bookmarkEnd w:id="310"/>
      <w:bookmarkEnd w:id="311"/>
      <w:bookmarkEnd w:id="312"/>
    </w:p>
    <w:p w14:paraId="33CB5314" w14:textId="698EADCF" w:rsidR="00C85403" w:rsidRPr="00C85403" w:rsidRDefault="00C85403" w:rsidP="00ED60CF">
      <w:pPr>
        <w:pStyle w:val="DM-Body"/>
        <w:ind w:left="720"/>
      </w:pPr>
      <w:r w:rsidRPr="00C85403">
        <w:t xml:space="preserve">Traditional project management evaluates success via the "Iron Triangle" of time, cost, and quality </w:t>
      </w:r>
      <w:sdt>
        <w:sdtPr>
          <w:id w:val="64695300"/>
          <w:citation/>
        </w:sdtPr>
        <w:sdtContent>
          <w:r w:rsidR="00CC33F8">
            <w:fldChar w:fldCharType="begin"/>
          </w:r>
          <w:r w:rsidR="00CC33F8">
            <w:instrText xml:space="preserve"> CITATION Atk99 \l 2057 </w:instrText>
          </w:r>
          <w:r w:rsidR="00CC33F8">
            <w:fldChar w:fldCharType="separate"/>
          </w:r>
          <w:r w:rsidR="0019732A" w:rsidRPr="0019732A">
            <w:rPr>
              <w:noProof/>
            </w:rPr>
            <w:t>(Atkinson, 1999)</w:t>
          </w:r>
          <w:r w:rsidR="00CC33F8">
            <w:fldChar w:fldCharType="end"/>
          </w:r>
        </w:sdtContent>
      </w:sdt>
      <w:r w:rsidRPr="00C85403">
        <w:t>. However, modern infrastructure theory argues for a broader, multi-faceted stakeholder evaluation</w:t>
      </w:r>
      <w:sdt>
        <w:sdtPr>
          <w:id w:val="-909300983"/>
          <w:citation/>
        </w:sdtPr>
        <w:sdtContent>
          <w:r w:rsidR="00497FC8">
            <w:fldChar w:fldCharType="begin"/>
          </w:r>
          <w:r w:rsidR="00497FC8">
            <w:instrText xml:space="preserve"> CITATION Bac99 \l 2057 </w:instrText>
          </w:r>
          <w:r w:rsidR="00497FC8">
            <w:fldChar w:fldCharType="separate"/>
          </w:r>
          <w:r w:rsidR="0019732A">
            <w:rPr>
              <w:noProof/>
            </w:rPr>
            <w:t xml:space="preserve"> </w:t>
          </w:r>
          <w:r w:rsidR="0019732A" w:rsidRPr="0019732A">
            <w:rPr>
              <w:noProof/>
            </w:rPr>
            <w:t>(Baccarini, 1999)</w:t>
          </w:r>
          <w:r w:rsidR="00497FC8">
            <w:fldChar w:fldCharType="end"/>
          </w:r>
        </w:sdtContent>
      </w:sdt>
      <w:r w:rsidRPr="00C85403">
        <w:t xml:space="preserve">; </w:t>
      </w:r>
      <w:sdt>
        <w:sdtPr>
          <w:id w:val="793797838"/>
          <w:citation/>
        </w:sdtPr>
        <w:sdtContent>
          <w:r w:rsidR="00497FC8">
            <w:fldChar w:fldCharType="begin"/>
          </w:r>
          <w:r w:rsidR="00497FC8">
            <w:instrText xml:space="preserve"> CITATION Tur12 \l 2057 </w:instrText>
          </w:r>
          <w:r w:rsidR="00497FC8">
            <w:fldChar w:fldCharType="separate"/>
          </w:r>
          <w:r w:rsidR="0019732A" w:rsidRPr="0019732A">
            <w:rPr>
              <w:noProof/>
            </w:rPr>
            <w:t>(Turner &amp; Zolin, 2012)</w:t>
          </w:r>
          <w:r w:rsidR="00497FC8">
            <w:fldChar w:fldCharType="end"/>
          </w:r>
        </w:sdtContent>
      </w:sdt>
      <w:r w:rsidRPr="00C85403">
        <w:t xml:space="preserve">; </w:t>
      </w:r>
      <w:sdt>
        <w:sdtPr>
          <w:id w:val="-2021232424"/>
          <w:citation/>
        </w:sdtPr>
        <w:sdtContent>
          <w:r w:rsidR="00713009">
            <w:fldChar w:fldCharType="begin"/>
          </w:r>
          <w:r w:rsidR="00713009">
            <w:instrText xml:space="preserve"> CITATION Fre10 \l 2057 </w:instrText>
          </w:r>
          <w:r w:rsidR="00713009">
            <w:fldChar w:fldCharType="separate"/>
          </w:r>
          <w:r w:rsidR="0019732A" w:rsidRPr="0019732A">
            <w:rPr>
              <w:noProof/>
            </w:rPr>
            <w:t>(Freeman, 2010)</w:t>
          </w:r>
          <w:r w:rsidR="00713009">
            <w:fldChar w:fldCharType="end"/>
          </w:r>
        </w:sdtContent>
      </w:sdt>
      <w:r w:rsidRPr="00C85403">
        <w:t>. When assessing the WNA through this holistic lens, the model demonstrably failed all key stakeholders:</w:t>
      </w:r>
    </w:p>
    <w:p w14:paraId="1A3EF312" w14:textId="4F53B19F" w:rsidR="00C85403" w:rsidRPr="00C85403" w:rsidRDefault="00C85403" w:rsidP="00510B73">
      <w:pPr>
        <w:pStyle w:val="DM-Body"/>
        <w:numPr>
          <w:ilvl w:val="0"/>
          <w:numId w:val="54"/>
        </w:numPr>
      </w:pPr>
      <w:r w:rsidRPr="00C85403">
        <w:rPr>
          <w:b/>
          <w:bCs/>
        </w:rPr>
        <w:t>The Impact of Public Scrutiny on Operational Prioritisation:</w:t>
      </w:r>
      <w:r w:rsidRPr="00C85403">
        <w:t xml:space="preserve"> The empirical data highlights a stark divergence in the Alliance's performance, achieving "Top Performer" status for internal sewer flooding while simultaneously suffering a £24.1m penalty for macro-level pollution and leakage failures. This paradox can be explained by the intense external public pressure placed upon WaSCs during the AMP7 period. The qualitative narratives reveal that operational focus was heavily dictated by external media scrutiny. As the Environmental Regulator (NRW) noted during interviews, the Alliance's success in mitigating sewer flooding was deemed critical </w:t>
      </w:r>
      <w:r w:rsidRPr="00C85403">
        <w:rPr>
          <w:i/>
          <w:iCs/>
        </w:rPr>
        <w:t xml:space="preserve">"following the current press around sewage pollution, and the </w:t>
      </w:r>
      <w:r w:rsidR="00B265C4" w:rsidRPr="00C85403">
        <w:rPr>
          <w:i/>
          <w:iCs/>
        </w:rPr>
        <w:t>critique</w:t>
      </w:r>
      <w:r w:rsidRPr="00C85403">
        <w:rPr>
          <w:i/>
          <w:iCs/>
        </w:rPr>
        <w:t xml:space="preserve"> of the former regulator (</w:t>
      </w:r>
      <w:r w:rsidR="00B265C4" w:rsidRPr="00C85403">
        <w:rPr>
          <w:i/>
          <w:iCs/>
        </w:rPr>
        <w:t>Environment</w:t>
      </w:r>
      <w:r w:rsidRPr="00C85403">
        <w:rPr>
          <w:i/>
          <w:iCs/>
        </w:rPr>
        <w:t xml:space="preserve"> Agency) from the channel 4 documentary 'dirty </w:t>
      </w:r>
      <w:r w:rsidR="00B265C4" w:rsidRPr="00C85403">
        <w:rPr>
          <w:i/>
          <w:iCs/>
        </w:rPr>
        <w:t>business</w:t>
      </w:r>
      <w:r w:rsidRPr="00C85403">
        <w:rPr>
          <w:i/>
          <w:iCs/>
        </w:rPr>
        <w:t>'"</w:t>
      </w:r>
      <w:r w:rsidRPr="00C85403">
        <w:t>. This demonstrates that the Alliance's operational strategy was actively shaped by the need to manage severe public and political backlash. Consequently, the pursuit of 'Stakeholder Satisfaction' (Objective 3) was forced to become a reactive exercise in protecting corporate reputation from media exposure, rather than a proactive delivery of holistic environmental stewardship.</w:t>
      </w:r>
    </w:p>
    <w:p w14:paraId="7BFFB3FB" w14:textId="77777777" w:rsidR="00C85403" w:rsidRPr="00C85403" w:rsidRDefault="00C85403" w:rsidP="00510B73">
      <w:pPr>
        <w:pStyle w:val="DM-Body"/>
        <w:numPr>
          <w:ilvl w:val="0"/>
          <w:numId w:val="53"/>
        </w:numPr>
      </w:pPr>
      <w:r w:rsidRPr="00C85403">
        <w:rPr>
          <w:b/>
          <w:bCs/>
        </w:rPr>
        <w:t>The Regulator (Ofwat) and the Environment (NRW):</w:t>
      </w:r>
      <w:r w:rsidRPr="00C85403">
        <w:t xml:space="preserve"> The WNA failed its statutory Outcome Delivery Incentives (ODIs). The £24.1m </w:t>
      </w:r>
      <w:r w:rsidRPr="00C85403">
        <w:lastRenderedPageBreak/>
        <w:t>underperformance penalty for missing pollution and leakage targets, combined with a £39.4m regulatory redress package for misreporting data, represents a catastrophic failure of the alliance to deliver environmental stewardship. Furthermore, the company overspent its £2.94bn PR19 wholesale TOTEX allowance, fundamentally failing the efficiency mandate.</w:t>
      </w:r>
    </w:p>
    <w:p w14:paraId="1BA8981A" w14:textId="77777777" w:rsidR="00C85403" w:rsidRPr="00C85403" w:rsidRDefault="00C85403" w:rsidP="00510B73">
      <w:pPr>
        <w:pStyle w:val="DM-Body"/>
        <w:numPr>
          <w:ilvl w:val="0"/>
          <w:numId w:val="53"/>
        </w:numPr>
      </w:pPr>
      <w:r w:rsidRPr="00C85403">
        <w:rPr>
          <w:b/>
          <w:bCs/>
        </w:rPr>
        <w:t>The Alliance Partner (Supply Chain):</w:t>
      </w:r>
      <w:r w:rsidRPr="00C85403">
        <w:t xml:space="preserve"> Success for the supply chain requires a sustainable commercial return and relational health. The empirical data proves the contractor was financially battered, operating at a net loss in the latter years. The supply chain faced escalating 'Pain Share' deductions—such as £2.66m in Year 5 alone—alongside millions in Disallowed Costs, culminating in a massive £12.87m unresolved claim at Year 6. The concept of collaborative "Contractor Stability" was a myth.</w:t>
      </w:r>
    </w:p>
    <w:p w14:paraId="15219ECC" w14:textId="77777777" w:rsidR="001523FD" w:rsidRDefault="001523FD" w:rsidP="001523FD">
      <w:pPr>
        <w:pStyle w:val="DM-Body"/>
        <w:numPr>
          <w:ilvl w:val="0"/>
          <w:numId w:val="58"/>
        </w:numPr>
      </w:pPr>
      <w:r w:rsidRPr="001523FD">
        <w:rPr>
          <w:b/>
          <w:bCs/>
        </w:rPr>
        <w:t>The Customer (The C-MeX Paradox vs. Operational Reality):</w:t>
      </w:r>
      <w:r>
        <w:t xml:space="preserve"> A superficial review of the regulatory data suggests the Client succeeded in customer service, maintaining a top-three industry C-MeX ranking and achieving "top performer" status in reducing visible internal sewer flooding throughout AMP7. However, the concurrent triangulation of the qualitative and quantitative data reveals this to be a 'false positive' for the Alliance.</w:t>
      </w:r>
    </w:p>
    <w:p w14:paraId="45D5B1BB" w14:textId="77777777" w:rsidR="001523FD" w:rsidRDefault="001523FD" w:rsidP="001523FD">
      <w:pPr>
        <w:pStyle w:val="DM-Body"/>
        <w:numPr>
          <w:ilvl w:val="0"/>
          <w:numId w:val="58"/>
        </w:numPr>
      </w:pPr>
      <w:r>
        <w:t>This paradox is driven by the methodological construct of the C-MeX score itself. Ofwat’s assessment methodology deliberately surveys a blended sample of customers, including a large proportion who have had no operational contact with the company. Consequently, the severe but localised disruptions caused by the WNA are statistically diluted by the general public’s macro-level brand perception. Because the Client operates a unique 'not-for-profit' model generating substantial public goodwill, their C-MeX ranking is buoyed by a corporate halo that effectively masks the operational chaos occurring on the ground.</w:t>
      </w:r>
    </w:p>
    <w:p w14:paraId="3210208F" w14:textId="1A4877E0" w:rsidR="001523FD" w:rsidRDefault="001523FD" w:rsidP="001523FD">
      <w:pPr>
        <w:pStyle w:val="DM-Body"/>
        <w:numPr>
          <w:ilvl w:val="0"/>
          <w:numId w:val="58"/>
        </w:numPr>
      </w:pPr>
      <w:r>
        <w:lastRenderedPageBreak/>
        <w:t xml:space="preserve">In reality, the isolated success in sewer flooding was completely offset by severe failures in invisible network management, notably missing the critical supply interruptions target. Furthermore, the Final Account ledgers expose the daily reality of the WNA's delivery: an escalation of Guaranteed Standards of Service (GSS) claims where customers had to be directly compensated because the contractor damaged their property—such as ruining carpets with muddy boots </w:t>
      </w:r>
      <w:r w:rsidR="003C7CFC">
        <w:t>damage to property and vehicles</w:t>
      </w:r>
      <w:r w:rsidR="005641CB">
        <w:t xml:space="preserve">, and in several instances replacing kitchens and gardens </w:t>
      </w:r>
      <w:r>
        <w:t>and severing</w:t>
      </w:r>
      <w:r w:rsidR="005641CB">
        <w:t xml:space="preserve"> expensive fibre</w:t>
      </w:r>
      <w:r>
        <w:t xml:space="preserve"> internet cables during excavations</w:t>
      </w:r>
      <w:sdt>
        <w:sdtPr>
          <w:id w:val="-954554748"/>
          <w:citation/>
        </w:sdtPr>
        <w:sdtContent>
          <w:r w:rsidR="001F7F32">
            <w:fldChar w:fldCharType="begin"/>
          </w:r>
          <w:r w:rsidR="001F7F32">
            <w:instrText xml:space="preserve"> CITATION UKW24 \l 2057 </w:instrText>
          </w:r>
          <w:r w:rsidR="001F7F32">
            <w:fldChar w:fldCharType="separate"/>
          </w:r>
          <w:r w:rsidR="0019732A">
            <w:rPr>
              <w:noProof/>
            </w:rPr>
            <w:t xml:space="preserve"> </w:t>
          </w:r>
          <w:r w:rsidR="0019732A" w:rsidRPr="0019732A">
            <w:rPr>
              <w:noProof/>
            </w:rPr>
            <w:t>(UK WaSC, 2024)</w:t>
          </w:r>
          <w:r w:rsidR="001F7F32">
            <w:fldChar w:fldCharType="end"/>
          </w:r>
        </w:sdtContent>
      </w:sdt>
      <w:r>
        <w:t xml:space="preserve">; </w:t>
      </w:r>
      <w:sdt>
        <w:sdtPr>
          <w:id w:val="710001009"/>
          <w:citation/>
        </w:sdtPr>
        <w:sdtContent>
          <w:r w:rsidR="00A92185">
            <w:fldChar w:fldCharType="begin"/>
          </w:r>
          <w:r w:rsidR="00A92185">
            <w:instrText xml:space="preserve"> CITATION UKW5b \l 2057 </w:instrText>
          </w:r>
          <w:r w:rsidR="00A92185">
            <w:fldChar w:fldCharType="separate"/>
          </w:r>
          <w:r w:rsidR="0019732A" w:rsidRPr="0019732A">
            <w:rPr>
              <w:noProof/>
            </w:rPr>
            <w:t>(UK WaSC, 2025b)</w:t>
          </w:r>
          <w:r w:rsidR="00A92185">
            <w:fldChar w:fldCharType="end"/>
          </w:r>
        </w:sdtContent>
      </w:sdt>
      <w:r>
        <w:t xml:space="preserve">. Ultimately, because the WNA failed to drive the mandated macro-efficiencies, the Client's customers are now facing average household bill hikes of £191 by 2029-30 to fund the AMP8 recovery and heavily invest in upgrading the aging asset base to reduce pollution events </w:t>
      </w:r>
      <w:sdt>
        <w:sdtPr>
          <w:id w:val="-1563633654"/>
          <w:citation/>
        </w:sdtPr>
        <w:sdtContent>
          <w:r w:rsidR="00730364">
            <w:fldChar w:fldCharType="begin"/>
          </w:r>
          <w:r w:rsidR="00730364">
            <w:instrText xml:space="preserve"> CITATION Ofw4a \l 2057 </w:instrText>
          </w:r>
          <w:r w:rsidR="00730364">
            <w:fldChar w:fldCharType="separate"/>
          </w:r>
          <w:r w:rsidR="0019732A" w:rsidRPr="0019732A">
            <w:rPr>
              <w:noProof/>
            </w:rPr>
            <w:t>(Ofwat, 2024a)</w:t>
          </w:r>
          <w:r w:rsidR="00730364">
            <w:fldChar w:fldCharType="end"/>
          </w:r>
        </w:sdtContent>
      </w:sdt>
      <w:r>
        <w:t>. This conclusively proves that relying on macro-regulatory metrics like C-MeX is inadequate for evaluating capital delivery alliances, which fundamentally failed to protect their most important stakeholder.</w:t>
      </w:r>
    </w:p>
    <w:p w14:paraId="2542DB76" w14:textId="15AFBE28" w:rsidR="000D5D2B" w:rsidRDefault="00804C2C" w:rsidP="00510B73">
      <w:pPr>
        <w:pStyle w:val="DM-Body"/>
        <w:ind w:left="720"/>
        <w:sectPr w:rsidR="000D5D2B" w:rsidSect="007466B6">
          <w:pgSz w:w="11906" w:h="16838"/>
          <w:pgMar w:top="1440" w:right="1440" w:bottom="1440" w:left="1440" w:header="708" w:footer="708" w:gutter="0"/>
          <w:cols w:space="708"/>
          <w:docGrid w:linePitch="360"/>
        </w:sectPr>
      </w:pPr>
      <w:r w:rsidRPr="00473AA0">
        <w:t xml:space="preserve"> </w:t>
      </w:r>
    </w:p>
    <w:p w14:paraId="48EEE49E" w14:textId="084333C5" w:rsidR="000D5D2B" w:rsidRDefault="00792CC2" w:rsidP="00B55547">
      <w:pPr>
        <w:pStyle w:val="DM-H2"/>
        <w:rPr>
          <w:rStyle w:val="DM-BodyChar"/>
          <w:sz w:val="22"/>
          <w:szCs w:val="32"/>
        </w:rPr>
      </w:pPr>
      <w:bookmarkStart w:id="313" w:name="_Toc224744789"/>
      <w:bookmarkStart w:id="314" w:name="_Toc225085484"/>
      <w:bookmarkStart w:id="315" w:name="_Toc225103687"/>
      <w:bookmarkStart w:id="316" w:name="_Toc225525039"/>
      <w:r w:rsidRPr="00B55547">
        <w:lastRenderedPageBreak/>
        <w:t xml:space="preserve">Figure </w:t>
      </w:r>
      <w:r>
        <w:fldChar w:fldCharType="begin"/>
      </w:r>
      <w:r>
        <w:instrText>SEQ Figure \* ARABIC</w:instrText>
      </w:r>
      <w:r>
        <w:fldChar w:fldCharType="separate"/>
      </w:r>
      <w:r w:rsidRPr="00B55547">
        <w:t>3</w:t>
      </w:r>
      <w:r>
        <w:fldChar w:fldCharType="end"/>
      </w:r>
      <w:r w:rsidRPr="00B55547">
        <w:t xml:space="preserve"> - The 3 Stage Overview</w:t>
      </w:r>
      <w:bookmarkEnd w:id="313"/>
      <w:bookmarkEnd w:id="314"/>
      <w:bookmarkEnd w:id="315"/>
      <w:r w:rsidR="00DA327B">
        <w:t xml:space="preserve"> , </w:t>
      </w:r>
      <w:r w:rsidR="00DA327B" w:rsidRPr="00DA327B">
        <w:rPr>
          <w:rStyle w:val="DM-BodyChar"/>
          <w:sz w:val="22"/>
          <w:szCs w:val="32"/>
        </w:rPr>
        <w:t>Source</w:t>
      </w:r>
      <w:r w:rsidR="00DA327B">
        <w:rPr>
          <w:rStyle w:val="DM-BodyChar"/>
          <w:sz w:val="22"/>
          <w:szCs w:val="32"/>
        </w:rPr>
        <w:t>:</w:t>
      </w:r>
      <w:r w:rsidR="00DA327B" w:rsidRPr="00DA327B">
        <w:rPr>
          <w:rStyle w:val="DM-BodyChar"/>
          <w:sz w:val="22"/>
          <w:szCs w:val="32"/>
        </w:rPr>
        <w:t xml:space="preserve"> Created by Author (2026)</w:t>
      </w:r>
      <w:r w:rsidR="00DA327B">
        <w:rPr>
          <w:rStyle w:val="DM-BodyChar"/>
          <w:sz w:val="22"/>
          <w:szCs w:val="32"/>
        </w:rPr>
        <w:t>,</w:t>
      </w:r>
      <w:r w:rsidR="00F12AB0">
        <w:rPr>
          <w:rStyle w:val="DM-BodyChar"/>
          <w:sz w:val="22"/>
          <w:szCs w:val="32"/>
        </w:rPr>
        <w:t xml:space="preserve"> based on data from the following documents</w:t>
      </w:r>
      <w:r w:rsidR="00DA327B">
        <w:rPr>
          <w:rStyle w:val="DM-BodyChar"/>
          <w:sz w:val="22"/>
          <w:szCs w:val="32"/>
        </w:rPr>
        <w:t xml:space="preserve"> </w:t>
      </w:r>
      <w:sdt>
        <w:sdtPr>
          <w:rPr>
            <w:rStyle w:val="DM-BodyChar"/>
            <w:sz w:val="22"/>
            <w:szCs w:val="32"/>
          </w:rPr>
          <w:id w:val="1848212051"/>
          <w:citation/>
        </w:sdtPr>
        <w:sdtContent>
          <w:r w:rsidR="00C561B7">
            <w:rPr>
              <w:rStyle w:val="DM-BodyChar"/>
              <w:sz w:val="22"/>
              <w:szCs w:val="32"/>
            </w:rPr>
            <w:fldChar w:fldCharType="begin"/>
          </w:r>
          <w:r w:rsidR="00C561B7">
            <w:rPr>
              <w:rStyle w:val="DM-BodyChar"/>
              <w:sz w:val="22"/>
              <w:szCs w:val="32"/>
            </w:rPr>
            <w:instrText xml:space="preserve"> CITATION Ofw4a \l 2057 </w:instrText>
          </w:r>
          <w:r w:rsidR="00C561B7">
            <w:rPr>
              <w:rStyle w:val="DM-BodyChar"/>
              <w:sz w:val="22"/>
              <w:szCs w:val="32"/>
            </w:rPr>
            <w:fldChar w:fldCharType="separate"/>
          </w:r>
          <w:r w:rsidR="0019732A" w:rsidRPr="0019732A">
            <w:rPr>
              <w:rFonts w:ascii="Montserrat" w:hAnsi="Montserrat"/>
              <w:noProof/>
              <w:color w:val="808080" w:themeColor="background1" w:themeShade="80"/>
              <w:sz w:val="22"/>
            </w:rPr>
            <w:t>(Ofwat, 2024a)</w:t>
          </w:r>
          <w:r w:rsidR="00C561B7">
            <w:rPr>
              <w:rStyle w:val="DM-BodyChar"/>
              <w:sz w:val="22"/>
              <w:szCs w:val="32"/>
            </w:rPr>
            <w:fldChar w:fldCharType="end"/>
          </w:r>
        </w:sdtContent>
      </w:sdt>
      <w:sdt>
        <w:sdtPr>
          <w:rPr>
            <w:rStyle w:val="DM-BodyChar"/>
            <w:sz w:val="22"/>
            <w:szCs w:val="32"/>
          </w:rPr>
          <w:id w:val="89053244"/>
          <w:citation/>
        </w:sdtPr>
        <w:sdtContent>
          <w:r w:rsidR="00C561B7">
            <w:rPr>
              <w:rStyle w:val="DM-BodyChar"/>
              <w:sz w:val="22"/>
              <w:szCs w:val="32"/>
            </w:rPr>
            <w:fldChar w:fldCharType="begin"/>
          </w:r>
          <w:r w:rsidR="00C561B7">
            <w:rPr>
              <w:rStyle w:val="DM-BodyChar"/>
              <w:sz w:val="22"/>
              <w:szCs w:val="32"/>
            </w:rPr>
            <w:instrText xml:space="preserve"> CITATION Ofw24 \l 2057 </w:instrText>
          </w:r>
          <w:r w:rsidR="00C561B7">
            <w:rPr>
              <w:rStyle w:val="DM-BodyChar"/>
              <w:sz w:val="22"/>
              <w:szCs w:val="32"/>
            </w:rPr>
            <w:fldChar w:fldCharType="separate"/>
          </w:r>
          <w:r w:rsidR="0019732A">
            <w:rPr>
              <w:rStyle w:val="DM-BodyChar"/>
              <w:noProof/>
              <w:sz w:val="22"/>
              <w:szCs w:val="32"/>
            </w:rPr>
            <w:t xml:space="preserve"> </w:t>
          </w:r>
          <w:r w:rsidR="0019732A" w:rsidRPr="0019732A">
            <w:rPr>
              <w:rFonts w:ascii="Montserrat" w:hAnsi="Montserrat"/>
              <w:noProof/>
              <w:color w:val="808080" w:themeColor="background1" w:themeShade="80"/>
              <w:sz w:val="22"/>
            </w:rPr>
            <w:t>(Ofwat, 2024)</w:t>
          </w:r>
          <w:r w:rsidR="00C561B7">
            <w:rPr>
              <w:rStyle w:val="DM-BodyChar"/>
              <w:sz w:val="22"/>
              <w:szCs w:val="32"/>
            </w:rPr>
            <w:fldChar w:fldCharType="end"/>
          </w:r>
        </w:sdtContent>
      </w:sdt>
      <w:sdt>
        <w:sdtPr>
          <w:rPr>
            <w:rStyle w:val="DM-BodyChar"/>
            <w:sz w:val="22"/>
            <w:szCs w:val="32"/>
          </w:rPr>
          <w:id w:val="-1072507647"/>
          <w:citation/>
        </w:sdtPr>
        <w:sdtContent>
          <w:r w:rsidR="004B6393">
            <w:rPr>
              <w:rStyle w:val="DM-BodyChar"/>
              <w:sz w:val="22"/>
              <w:szCs w:val="32"/>
            </w:rPr>
            <w:fldChar w:fldCharType="begin"/>
          </w:r>
          <w:r w:rsidR="004B6393">
            <w:rPr>
              <w:rStyle w:val="DM-BodyChar"/>
              <w:sz w:val="22"/>
              <w:szCs w:val="32"/>
            </w:rPr>
            <w:instrText xml:space="preserve"> CITATION UKW26 \l 2057 </w:instrText>
          </w:r>
          <w:r w:rsidR="004B6393">
            <w:rPr>
              <w:rStyle w:val="DM-BodyChar"/>
              <w:sz w:val="22"/>
              <w:szCs w:val="32"/>
            </w:rPr>
            <w:fldChar w:fldCharType="separate"/>
          </w:r>
          <w:r w:rsidR="0019732A">
            <w:rPr>
              <w:rStyle w:val="DM-BodyChar"/>
              <w:noProof/>
              <w:sz w:val="22"/>
              <w:szCs w:val="32"/>
            </w:rPr>
            <w:t xml:space="preserve"> </w:t>
          </w:r>
          <w:r w:rsidR="0019732A" w:rsidRPr="0019732A">
            <w:rPr>
              <w:rFonts w:ascii="Montserrat" w:hAnsi="Montserrat"/>
              <w:noProof/>
              <w:color w:val="808080" w:themeColor="background1" w:themeShade="80"/>
              <w:sz w:val="22"/>
            </w:rPr>
            <w:t>(UK WaSC, 2026)</w:t>
          </w:r>
          <w:r w:rsidR="004B6393">
            <w:rPr>
              <w:rStyle w:val="DM-BodyChar"/>
              <w:sz w:val="22"/>
              <w:szCs w:val="32"/>
            </w:rPr>
            <w:fldChar w:fldCharType="end"/>
          </w:r>
        </w:sdtContent>
      </w:sdt>
      <w:sdt>
        <w:sdtPr>
          <w:rPr>
            <w:rStyle w:val="DM-BodyChar"/>
            <w:sz w:val="22"/>
            <w:szCs w:val="32"/>
          </w:rPr>
          <w:id w:val="-784963633"/>
          <w:citation/>
        </w:sdtPr>
        <w:sdtContent>
          <w:r w:rsidR="004B6393">
            <w:rPr>
              <w:rStyle w:val="DM-BodyChar"/>
              <w:sz w:val="22"/>
              <w:szCs w:val="32"/>
            </w:rPr>
            <w:fldChar w:fldCharType="begin"/>
          </w:r>
          <w:r w:rsidR="004B6393">
            <w:rPr>
              <w:rStyle w:val="DM-BodyChar"/>
              <w:sz w:val="22"/>
              <w:szCs w:val="32"/>
            </w:rPr>
            <w:instrText xml:space="preserve"> CITATION UKW18 \l 2057 </w:instrText>
          </w:r>
          <w:r w:rsidR="004B6393">
            <w:rPr>
              <w:rStyle w:val="DM-BodyChar"/>
              <w:sz w:val="22"/>
              <w:szCs w:val="32"/>
            </w:rPr>
            <w:fldChar w:fldCharType="separate"/>
          </w:r>
          <w:r w:rsidR="0019732A">
            <w:rPr>
              <w:rStyle w:val="DM-BodyChar"/>
              <w:noProof/>
              <w:sz w:val="22"/>
              <w:szCs w:val="32"/>
            </w:rPr>
            <w:t xml:space="preserve"> </w:t>
          </w:r>
          <w:r w:rsidR="0019732A" w:rsidRPr="0019732A">
            <w:rPr>
              <w:rFonts w:ascii="Montserrat" w:hAnsi="Montserrat"/>
              <w:noProof/>
              <w:color w:val="808080" w:themeColor="background1" w:themeShade="80"/>
              <w:sz w:val="22"/>
            </w:rPr>
            <w:t>(UK WaSC, 2018b)</w:t>
          </w:r>
          <w:r w:rsidR="004B6393">
            <w:rPr>
              <w:rStyle w:val="DM-BodyChar"/>
              <w:sz w:val="22"/>
              <w:szCs w:val="32"/>
            </w:rPr>
            <w:fldChar w:fldCharType="end"/>
          </w:r>
        </w:sdtContent>
      </w:sdt>
      <w:sdt>
        <w:sdtPr>
          <w:rPr>
            <w:rStyle w:val="DM-BodyChar"/>
            <w:sz w:val="22"/>
            <w:szCs w:val="32"/>
          </w:rPr>
          <w:id w:val="-276870985"/>
          <w:citation/>
        </w:sdtPr>
        <w:sdtContent>
          <w:r w:rsidR="006D1157">
            <w:rPr>
              <w:rStyle w:val="DM-BodyChar"/>
              <w:sz w:val="22"/>
              <w:szCs w:val="32"/>
            </w:rPr>
            <w:fldChar w:fldCharType="begin"/>
          </w:r>
          <w:r w:rsidR="006D1157">
            <w:rPr>
              <w:rStyle w:val="DM-BodyChar"/>
              <w:sz w:val="22"/>
              <w:szCs w:val="32"/>
            </w:rPr>
            <w:instrText xml:space="preserve"> CITATION UKW8b \l 2057 </w:instrText>
          </w:r>
          <w:r w:rsidR="006D1157">
            <w:rPr>
              <w:rStyle w:val="DM-BodyChar"/>
              <w:sz w:val="22"/>
              <w:szCs w:val="32"/>
            </w:rPr>
            <w:fldChar w:fldCharType="separate"/>
          </w:r>
          <w:r w:rsidR="0019732A">
            <w:rPr>
              <w:rStyle w:val="DM-BodyChar"/>
              <w:noProof/>
              <w:sz w:val="22"/>
              <w:szCs w:val="32"/>
            </w:rPr>
            <w:t xml:space="preserve"> </w:t>
          </w:r>
          <w:r w:rsidR="0019732A" w:rsidRPr="0019732A">
            <w:rPr>
              <w:rFonts w:ascii="Montserrat" w:hAnsi="Montserrat"/>
              <w:noProof/>
              <w:color w:val="808080" w:themeColor="background1" w:themeShade="80"/>
              <w:sz w:val="22"/>
            </w:rPr>
            <w:t>(UK WaSC, 2018c)</w:t>
          </w:r>
          <w:r w:rsidR="006D1157">
            <w:rPr>
              <w:rStyle w:val="DM-BodyChar"/>
              <w:sz w:val="22"/>
              <w:szCs w:val="32"/>
            </w:rPr>
            <w:fldChar w:fldCharType="end"/>
          </w:r>
        </w:sdtContent>
      </w:sdt>
      <w:sdt>
        <w:sdtPr>
          <w:rPr>
            <w:rStyle w:val="DM-BodyChar"/>
            <w:sz w:val="22"/>
            <w:szCs w:val="32"/>
          </w:rPr>
          <w:id w:val="992757854"/>
          <w:citation/>
        </w:sdtPr>
        <w:sdtContent>
          <w:r w:rsidR="006D1157">
            <w:rPr>
              <w:rStyle w:val="DM-BodyChar"/>
              <w:sz w:val="22"/>
              <w:szCs w:val="32"/>
            </w:rPr>
            <w:fldChar w:fldCharType="begin"/>
          </w:r>
          <w:r w:rsidR="006D1157">
            <w:rPr>
              <w:rStyle w:val="DM-BodyChar"/>
              <w:sz w:val="22"/>
              <w:szCs w:val="32"/>
            </w:rPr>
            <w:instrText xml:space="preserve"> CITATION UKW21 \l 2057 </w:instrText>
          </w:r>
          <w:r w:rsidR="006D1157">
            <w:rPr>
              <w:rStyle w:val="DM-BodyChar"/>
              <w:sz w:val="22"/>
              <w:szCs w:val="32"/>
            </w:rPr>
            <w:fldChar w:fldCharType="separate"/>
          </w:r>
          <w:r w:rsidR="0019732A">
            <w:rPr>
              <w:rStyle w:val="DM-BodyChar"/>
              <w:noProof/>
              <w:sz w:val="22"/>
              <w:szCs w:val="32"/>
            </w:rPr>
            <w:t xml:space="preserve"> </w:t>
          </w:r>
          <w:r w:rsidR="0019732A" w:rsidRPr="0019732A">
            <w:rPr>
              <w:rFonts w:ascii="Montserrat" w:hAnsi="Montserrat"/>
              <w:noProof/>
              <w:color w:val="808080" w:themeColor="background1" w:themeShade="80"/>
              <w:sz w:val="22"/>
            </w:rPr>
            <w:t>(UK WaSC, 2021)</w:t>
          </w:r>
          <w:r w:rsidR="006D1157">
            <w:rPr>
              <w:rStyle w:val="DM-BodyChar"/>
              <w:sz w:val="22"/>
              <w:szCs w:val="32"/>
            </w:rPr>
            <w:fldChar w:fldCharType="end"/>
          </w:r>
        </w:sdtContent>
      </w:sdt>
      <w:sdt>
        <w:sdtPr>
          <w:rPr>
            <w:rStyle w:val="DM-BodyChar"/>
            <w:sz w:val="22"/>
            <w:szCs w:val="32"/>
          </w:rPr>
          <w:id w:val="1114253866"/>
          <w:citation/>
        </w:sdtPr>
        <w:sdtContent>
          <w:r w:rsidR="006D1157">
            <w:rPr>
              <w:rStyle w:val="DM-BodyChar"/>
              <w:sz w:val="22"/>
              <w:szCs w:val="32"/>
            </w:rPr>
            <w:fldChar w:fldCharType="begin"/>
          </w:r>
          <w:r w:rsidR="006D1157">
            <w:rPr>
              <w:rStyle w:val="DM-BodyChar"/>
              <w:sz w:val="22"/>
              <w:szCs w:val="32"/>
            </w:rPr>
            <w:instrText xml:space="preserve"> CITATION UKW24 \l 2057 </w:instrText>
          </w:r>
          <w:r w:rsidR="006D1157">
            <w:rPr>
              <w:rStyle w:val="DM-BodyChar"/>
              <w:sz w:val="22"/>
              <w:szCs w:val="32"/>
            </w:rPr>
            <w:fldChar w:fldCharType="separate"/>
          </w:r>
          <w:r w:rsidR="0019732A">
            <w:rPr>
              <w:rStyle w:val="DM-BodyChar"/>
              <w:noProof/>
              <w:sz w:val="22"/>
              <w:szCs w:val="32"/>
            </w:rPr>
            <w:t xml:space="preserve"> </w:t>
          </w:r>
          <w:r w:rsidR="0019732A" w:rsidRPr="0019732A">
            <w:rPr>
              <w:rFonts w:ascii="Montserrat" w:hAnsi="Montserrat"/>
              <w:noProof/>
              <w:color w:val="808080" w:themeColor="background1" w:themeShade="80"/>
              <w:sz w:val="22"/>
            </w:rPr>
            <w:t>(UK WaSC, 2024)</w:t>
          </w:r>
          <w:r w:rsidR="006D1157">
            <w:rPr>
              <w:rStyle w:val="DM-BodyChar"/>
              <w:sz w:val="22"/>
              <w:szCs w:val="32"/>
            </w:rPr>
            <w:fldChar w:fldCharType="end"/>
          </w:r>
        </w:sdtContent>
      </w:sdt>
      <w:sdt>
        <w:sdtPr>
          <w:rPr>
            <w:rStyle w:val="DM-BodyChar"/>
            <w:sz w:val="22"/>
            <w:szCs w:val="32"/>
          </w:rPr>
          <w:id w:val="258036058"/>
          <w:citation/>
        </w:sdtPr>
        <w:sdtContent>
          <w:r w:rsidR="006D1157">
            <w:rPr>
              <w:rStyle w:val="DM-BodyChar"/>
              <w:sz w:val="22"/>
              <w:szCs w:val="32"/>
            </w:rPr>
            <w:fldChar w:fldCharType="begin"/>
          </w:r>
          <w:r w:rsidR="006D1157">
            <w:rPr>
              <w:rStyle w:val="DM-BodyChar"/>
              <w:sz w:val="22"/>
              <w:szCs w:val="32"/>
            </w:rPr>
            <w:instrText xml:space="preserve"> CITATION UKW5b \l 2057 </w:instrText>
          </w:r>
          <w:r w:rsidR="006D1157">
            <w:rPr>
              <w:rStyle w:val="DM-BodyChar"/>
              <w:sz w:val="22"/>
              <w:szCs w:val="32"/>
            </w:rPr>
            <w:fldChar w:fldCharType="separate"/>
          </w:r>
          <w:r w:rsidR="0019732A">
            <w:rPr>
              <w:rStyle w:val="DM-BodyChar"/>
              <w:noProof/>
              <w:sz w:val="22"/>
              <w:szCs w:val="32"/>
            </w:rPr>
            <w:t xml:space="preserve"> </w:t>
          </w:r>
          <w:r w:rsidR="0019732A" w:rsidRPr="0019732A">
            <w:rPr>
              <w:rFonts w:ascii="Montserrat" w:hAnsi="Montserrat"/>
              <w:noProof/>
              <w:color w:val="808080" w:themeColor="background1" w:themeShade="80"/>
              <w:sz w:val="22"/>
            </w:rPr>
            <w:t>(UK WaSC, 2025b)</w:t>
          </w:r>
          <w:r w:rsidR="006D1157">
            <w:rPr>
              <w:rStyle w:val="DM-BodyChar"/>
              <w:sz w:val="22"/>
              <w:szCs w:val="32"/>
            </w:rPr>
            <w:fldChar w:fldCharType="end"/>
          </w:r>
        </w:sdtContent>
      </w:sdt>
      <w:sdt>
        <w:sdtPr>
          <w:rPr>
            <w:rStyle w:val="DM-BodyChar"/>
            <w:sz w:val="22"/>
            <w:szCs w:val="32"/>
          </w:rPr>
          <w:id w:val="-1379772567"/>
          <w:citation/>
        </w:sdtPr>
        <w:sdtContent>
          <w:r w:rsidR="006D1157">
            <w:rPr>
              <w:rStyle w:val="DM-BodyChar"/>
              <w:sz w:val="22"/>
              <w:szCs w:val="32"/>
            </w:rPr>
            <w:fldChar w:fldCharType="begin"/>
          </w:r>
          <w:r w:rsidR="006D1157">
            <w:rPr>
              <w:rStyle w:val="DM-BodyChar"/>
              <w:sz w:val="22"/>
              <w:szCs w:val="32"/>
            </w:rPr>
            <w:instrText xml:space="preserve"> CITATION UKW5a \l 2057 </w:instrText>
          </w:r>
          <w:r w:rsidR="006D1157">
            <w:rPr>
              <w:rStyle w:val="DM-BodyChar"/>
              <w:sz w:val="22"/>
              <w:szCs w:val="32"/>
            </w:rPr>
            <w:fldChar w:fldCharType="separate"/>
          </w:r>
          <w:r w:rsidR="0019732A">
            <w:rPr>
              <w:rStyle w:val="DM-BodyChar"/>
              <w:noProof/>
              <w:sz w:val="22"/>
              <w:szCs w:val="32"/>
            </w:rPr>
            <w:t xml:space="preserve"> </w:t>
          </w:r>
          <w:r w:rsidR="0019732A" w:rsidRPr="0019732A">
            <w:rPr>
              <w:rFonts w:ascii="Montserrat" w:hAnsi="Montserrat"/>
              <w:noProof/>
              <w:color w:val="808080" w:themeColor="background1" w:themeShade="80"/>
              <w:sz w:val="22"/>
            </w:rPr>
            <w:t>(UK WaSC, 2025a)</w:t>
          </w:r>
          <w:r w:rsidR="006D1157">
            <w:rPr>
              <w:rStyle w:val="DM-BodyChar"/>
              <w:sz w:val="22"/>
              <w:szCs w:val="32"/>
            </w:rPr>
            <w:fldChar w:fldCharType="end"/>
          </w:r>
        </w:sdtContent>
      </w:sdt>
      <w:sdt>
        <w:sdtPr>
          <w:rPr>
            <w:rStyle w:val="DM-BodyChar"/>
            <w:sz w:val="22"/>
            <w:szCs w:val="32"/>
          </w:rPr>
          <w:id w:val="1910418277"/>
          <w:citation/>
        </w:sdtPr>
        <w:sdtContent>
          <w:r w:rsidR="006D1157">
            <w:rPr>
              <w:rStyle w:val="DM-BodyChar"/>
              <w:sz w:val="22"/>
              <w:szCs w:val="32"/>
            </w:rPr>
            <w:fldChar w:fldCharType="begin"/>
          </w:r>
          <w:r w:rsidR="006D1157">
            <w:rPr>
              <w:rStyle w:val="DM-BodyChar"/>
              <w:sz w:val="22"/>
              <w:szCs w:val="32"/>
            </w:rPr>
            <w:instrText xml:space="preserve"> CITATION UKW23 \l 2057 </w:instrText>
          </w:r>
          <w:r w:rsidR="006D1157">
            <w:rPr>
              <w:rStyle w:val="DM-BodyChar"/>
              <w:sz w:val="22"/>
              <w:szCs w:val="32"/>
            </w:rPr>
            <w:fldChar w:fldCharType="separate"/>
          </w:r>
          <w:r w:rsidR="0019732A">
            <w:rPr>
              <w:rStyle w:val="DM-BodyChar"/>
              <w:noProof/>
              <w:sz w:val="22"/>
              <w:szCs w:val="32"/>
            </w:rPr>
            <w:t xml:space="preserve"> </w:t>
          </w:r>
          <w:r w:rsidR="0019732A" w:rsidRPr="0019732A">
            <w:rPr>
              <w:rFonts w:ascii="Montserrat" w:hAnsi="Montserrat"/>
              <w:noProof/>
              <w:color w:val="808080" w:themeColor="background1" w:themeShade="80"/>
              <w:sz w:val="22"/>
            </w:rPr>
            <w:t>(UK WaSC, 2023)</w:t>
          </w:r>
          <w:r w:rsidR="006D1157">
            <w:rPr>
              <w:rStyle w:val="DM-BodyChar"/>
              <w:sz w:val="22"/>
              <w:szCs w:val="32"/>
            </w:rPr>
            <w:fldChar w:fldCharType="end"/>
          </w:r>
        </w:sdtContent>
      </w:sdt>
      <w:sdt>
        <w:sdtPr>
          <w:rPr>
            <w:rStyle w:val="DM-BodyChar"/>
            <w:sz w:val="22"/>
            <w:szCs w:val="32"/>
          </w:rPr>
          <w:id w:val="1740524875"/>
          <w:citation/>
        </w:sdtPr>
        <w:sdtContent>
          <w:r w:rsidR="00F12AB0">
            <w:rPr>
              <w:rStyle w:val="DM-BodyChar"/>
              <w:sz w:val="22"/>
              <w:szCs w:val="32"/>
            </w:rPr>
            <w:fldChar w:fldCharType="begin"/>
          </w:r>
          <w:r w:rsidR="00F12AB0">
            <w:rPr>
              <w:rStyle w:val="DM-BodyChar"/>
              <w:sz w:val="22"/>
              <w:szCs w:val="32"/>
            </w:rPr>
            <w:instrText xml:space="preserve"> CITATION UKW182 \l 2057 </w:instrText>
          </w:r>
          <w:r w:rsidR="00F12AB0">
            <w:rPr>
              <w:rStyle w:val="DM-BodyChar"/>
              <w:sz w:val="22"/>
              <w:szCs w:val="32"/>
            </w:rPr>
            <w:fldChar w:fldCharType="separate"/>
          </w:r>
          <w:r w:rsidR="0019732A">
            <w:rPr>
              <w:rStyle w:val="DM-BodyChar"/>
              <w:noProof/>
              <w:sz w:val="22"/>
              <w:szCs w:val="32"/>
            </w:rPr>
            <w:t xml:space="preserve"> </w:t>
          </w:r>
          <w:r w:rsidR="0019732A" w:rsidRPr="0019732A">
            <w:rPr>
              <w:rFonts w:ascii="Montserrat" w:hAnsi="Montserrat"/>
              <w:noProof/>
              <w:color w:val="808080" w:themeColor="background1" w:themeShade="80"/>
              <w:sz w:val="22"/>
            </w:rPr>
            <w:t>(UK WaSC, 2018d)</w:t>
          </w:r>
          <w:r w:rsidR="00F12AB0">
            <w:rPr>
              <w:rStyle w:val="DM-BodyChar"/>
              <w:sz w:val="22"/>
              <w:szCs w:val="32"/>
            </w:rPr>
            <w:fldChar w:fldCharType="end"/>
          </w:r>
        </w:sdtContent>
      </w:sdt>
      <w:r w:rsidR="005F38C1">
        <w:rPr>
          <w:rStyle w:val="DM-BodyChar"/>
          <w:sz w:val="22"/>
          <w:szCs w:val="32"/>
        </w:rPr>
        <w:t>.</w:t>
      </w:r>
      <w:bookmarkEnd w:id="316"/>
    </w:p>
    <w:p w14:paraId="10E9FB03" w14:textId="4471FF50" w:rsidR="00715ECC" w:rsidRDefault="00C33EAA" w:rsidP="00C84B2E">
      <w:pPr>
        <w:jc w:val="center"/>
        <w:sectPr w:rsidR="00715ECC" w:rsidSect="000D5D2B">
          <w:pgSz w:w="16838" w:h="11906" w:orient="landscape"/>
          <w:pgMar w:top="1440" w:right="1440" w:bottom="1440" w:left="1440" w:header="708" w:footer="708" w:gutter="0"/>
          <w:cols w:space="708"/>
          <w:docGrid w:linePitch="360"/>
        </w:sectPr>
      </w:pPr>
      <w:r>
        <w:rPr>
          <w:noProof/>
        </w:rPr>
        <w:drawing>
          <wp:inline distT="0" distB="0" distL="0" distR="0" wp14:anchorId="10E24A1B" wp14:editId="2FBFD089">
            <wp:extent cx="8860226" cy="4444309"/>
            <wp:effectExtent l="19050" t="19050" r="17145" b="13970"/>
            <wp:docPr id="105466084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4660844" name="Picture 1054660844"/>
                    <pic:cNvPicPr/>
                  </pic:nvPicPr>
                  <pic:blipFill rotWithShape="1">
                    <a:blip r:embed="rId15" cstate="print">
                      <a:extLst>
                        <a:ext uri="{28A0092B-C50C-407E-A947-70E740481C1C}">
                          <a14:useLocalDpi xmlns:a14="http://schemas.microsoft.com/office/drawing/2010/main" val="0"/>
                        </a:ext>
                      </a:extLst>
                    </a:blip>
                    <a:srcRect t="7765" b="2370"/>
                    <a:stretch>
                      <a:fillRect/>
                    </a:stretch>
                  </pic:blipFill>
                  <pic:spPr bwMode="auto">
                    <a:xfrm>
                      <a:off x="0" y="0"/>
                      <a:ext cx="8863330" cy="4445866"/>
                    </a:xfrm>
                    <a:prstGeom prst="rect">
                      <a:avLst/>
                    </a:prstGeom>
                    <a:ln w="19050">
                      <a:solidFill>
                        <a:schemeClr val="tx1"/>
                      </a:solidFill>
                    </a:ln>
                    <a:extLst>
                      <a:ext uri="{53640926-AAD7-44D8-BBD7-CCE9431645EC}">
                        <a14:shadowObscured xmlns:a14="http://schemas.microsoft.com/office/drawing/2010/main"/>
                      </a:ext>
                    </a:extLst>
                  </pic:spPr>
                </pic:pic>
              </a:graphicData>
            </a:graphic>
          </wp:inline>
        </w:drawing>
      </w:r>
    </w:p>
    <w:p w14:paraId="34602085" w14:textId="77777777" w:rsidR="00DD65E2" w:rsidRDefault="00DD65E2" w:rsidP="00DD65E2">
      <w:pPr>
        <w:pStyle w:val="DM-H2"/>
      </w:pPr>
      <w:bookmarkStart w:id="317" w:name="_Toc224744790"/>
      <w:bookmarkStart w:id="318" w:name="_Toc225103688"/>
      <w:bookmarkStart w:id="319" w:name="_Toc225525040"/>
      <w:r w:rsidRPr="00DD65E2">
        <w:lastRenderedPageBreak/>
        <w:t>9.6 Implications and Limitations</w:t>
      </w:r>
      <w:bookmarkEnd w:id="317"/>
      <w:bookmarkEnd w:id="318"/>
      <w:bookmarkEnd w:id="319"/>
    </w:p>
    <w:p w14:paraId="49354307" w14:textId="55179E65" w:rsidR="00DD65E2" w:rsidRPr="00DD65E2" w:rsidRDefault="00DD65E2" w:rsidP="00ED60CF">
      <w:pPr>
        <w:pStyle w:val="DM-Body"/>
        <w:ind w:left="720"/>
      </w:pPr>
      <w:r w:rsidRPr="00DD65E2">
        <w:t xml:space="preserve">An unexpected implication of this research is the realisation that strategic co-location does not guarantee collaboration. The Service Information explicitly mandated that the Client and Delivery Partner share a single operational base within the South Wales M4 corridor to foster an Integrated Project Team. However, as </w:t>
      </w:r>
      <w:sdt>
        <w:sdtPr>
          <w:id w:val="846676710"/>
          <w:citation/>
        </w:sdtPr>
        <w:sdtContent>
          <w:r w:rsidR="00E069E0">
            <w:fldChar w:fldCharType="begin"/>
          </w:r>
          <w:r w:rsidR="00E069E0">
            <w:instrText xml:space="preserve">CITATION Bre00 \y  \l 2057 </w:instrText>
          </w:r>
          <w:r w:rsidR="00E069E0">
            <w:fldChar w:fldCharType="separate"/>
          </w:r>
          <w:r w:rsidR="0019732A" w:rsidRPr="0019732A">
            <w:rPr>
              <w:noProof/>
            </w:rPr>
            <w:t>(Bresnen &amp; Marshall)</w:t>
          </w:r>
          <w:r w:rsidR="00E069E0">
            <w:fldChar w:fldCharType="end"/>
          </w:r>
        </w:sdtContent>
      </w:sdt>
      <w:r w:rsidRPr="00DD65E2">
        <w:t xml:space="preserve"> observe, physical proximity without true structural integration often fails to overcome entrenched adversarial behaviours. When operational backlogs grew and the commercial team began aggressively disallowing millions of pounds—</w:t>
      </w:r>
      <w:r w:rsidR="002A09B1" w:rsidRPr="002A09B1">
        <w:t>culminating in the multi-million-pound Year 6 Defined Cost variances, the shared office environment merely amplified the friction</w:t>
      </w:r>
      <w:r w:rsidRPr="00DD65E2">
        <w:t>. Furthermore, the qualitative data confirms that the COVID-19 pandemic resulted in home working, further distancing staff into corporate silos exactly when these operational failings were realised.</w:t>
      </w:r>
    </w:p>
    <w:p w14:paraId="1B5946AD" w14:textId="77777777" w:rsidR="00DD65E2" w:rsidRPr="00DD65E2" w:rsidRDefault="00DD65E2" w:rsidP="00ED60CF">
      <w:pPr>
        <w:pStyle w:val="DM-Body"/>
        <w:ind w:left="720"/>
      </w:pPr>
      <w:r w:rsidRPr="00DD65E2">
        <w:t>It must be acknowledged that the WNA operated under unprecedented external shocks during AMP7, including the COVID-19 pandemic and severe freeze/thaw weather events. These factors exacerbated the reactive backlog, driving up material and labour costs due to severe market shortages and supply chain poaching. Crucially, the Alliance's resource agility was severely restricted by the strict 30% subcontracting cap mandated under Clause 26.5 of the contract, which prevented the rapid onboarding of necessary Tier-2 subcontractors to clear the crisis workbank.</w:t>
      </w:r>
    </w:p>
    <w:p w14:paraId="6FE4F5D4" w14:textId="11FF355F" w:rsidR="008C4781" w:rsidRDefault="00DD65E2" w:rsidP="00ED60CF">
      <w:pPr>
        <w:pStyle w:val="DM-Body"/>
        <w:ind w:left="720"/>
        <w:rPr>
          <w:rFonts w:ascii="Montserrat SemiBold" w:eastAsiaTheme="majorEastAsia" w:hAnsi="Montserrat SemiBold" w:cstheme="majorBidi"/>
          <w:color w:val="A6A6A6" w:themeColor="background1" w:themeShade="A6"/>
          <w:szCs w:val="32"/>
        </w:rPr>
      </w:pPr>
      <w:r w:rsidRPr="00DD65E2">
        <w:t>While these macroeconomic and environmental limitations undoubtedly skewed standard operational rhythms, they ultimately served as the ultimate stress test for the collaborative model. The extreme conditions exposed the model's structural inability to handle sustained crises, proving that a superficial 'no-blame' culture and rigid Target Cost mechanisms easily fracture under severe external pressure.</w:t>
      </w:r>
      <w:r w:rsidR="008C4781">
        <w:br w:type="page"/>
      </w:r>
    </w:p>
    <w:p w14:paraId="26DA8FDE" w14:textId="77777777" w:rsidR="00641080" w:rsidRDefault="002C2C26" w:rsidP="00641080">
      <w:pPr>
        <w:pStyle w:val="DM-H1"/>
      </w:pPr>
      <w:bookmarkStart w:id="320" w:name="_Toc224744791"/>
      <w:bookmarkStart w:id="321" w:name="_Toc225103689"/>
      <w:bookmarkStart w:id="322" w:name="_Toc225525041"/>
      <w:r w:rsidRPr="002C2C26">
        <w:lastRenderedPageBreak/>
        <w:t>10.0 Conclusion</w:t>
      </w:r>
      <w:bookmarkEnd w:id="320"/>
      <w:bookmarkEnd w:id="321"/>
      <w:bookmarkEnd w:id="322"/>
    </w:p>
    <w:p w14:paraId="0292893C" w14:textId="64FECD18" w:rsidR="002C2C26" w:rsidRPr="002C2C26" w:rsidRDefault="002C2C26" w:rsidP="00641080">
      <w:pPr>
        <w:pStyle w:val="DM-Body"/>
      </w:pPr>
      <w:r w:rsidRPr="002C2C26">
        <w:t xml:space="preserve">This dissertation set out to critically investigate the effectiveness of the WaSC’s Water Network Alliance (WNA) model during the AMP7 regulatory period (2020–2025). Specifically, it evaluated whether the alliance's collaborative principles—such as the mandate to work as an "inclusive organisation" and "one team" </w:t>
      </w:r>
      <w:sdt>
        <w:sdtPr>
          <w:id w:val="2043479823"/>
          <w:citation/>
        </w:sdtPr>
        <w:sdtContent>
          <w:r w:rsidR="008528B2">
            <w:fldChar w:fldCharType="begin"/>
          </w:r>
          <w:r w:rsidR="008528B2">
            <w:instrText xml:space="preserve"> CITATION UKW8b \l 2057 </w:instrText>
          </w:r>
          <w:r w:rsidR="008528B2">
            <w:fldChar w:fldCharType="separate"/>
          </w:r>
          <w:r w:rsidR="0019732A" w:rsidRPr="0019732A">
            <w:rPr>
              <w:noProof/>
            </w:rPr>
            <w:t>(UK WaSC, 2018c)</w:t>
          </w:r>
          <w:r w:rsidR="008528B2">
            <w:fldChar w:fldCharType="end"/>
          </w:r>
        </w:sdtContent>
      </w:sdt>
      <w:r w:rsidRPr="002C2C26">
        <w:t>—and aligned commercial interests successfully translated into demonstrable, multi-faceted stakeholder satisfaction beyond traditional project metrics.</w:t>
      </w:r>
    </w:p>
    <w:p w14:paraId="4AA77141" w14:textId="20DB1D41" w:rsidR="002C2C26" w:rsidRPr="002C2C26" w:rsidRDefault="002C2C26" w:rsidP="00641080">
      <w:pPr>
        <w:pStyle w:val="DM-Body"/>
      </w:pPr>
      <w:r w:rsidRPr="002C2C26">
        <w:t xml:space="preserve">The comprehensive integration of quantitative Final Account ledgers </w:t>
      </w:r>
      <w:sdt>
        <w:sdtPr>
          <w:id w:val="-2120211525"/>
          <w:citation/>
        </w:sdtPr>
        <w:sdtContent>
          <w:r w:rsidR="008528B2">
            <w:fldChar w:fldCharType="begin"/>
          </w:r>
          <w:r w:rsidR="008528B2">
            <w:instrText xml:space="preserve"> CITATION UKW5b \l 2057 </w:instrText>
          </w:r>
          <w:r w:rsidR="008528B2">
            <w:fldChar w:fldCharType="separate"/>
          </w:r>
          <w:r w:rsidR="0019732A" w:rsidRPr="0019732A">
            <w:rPr>
              <w:noProof/>
            </w:rPr>
            <w:t>(UK WaSC, 2025b)</w:t>
          </w:r>
          <w:r w:rsidR="008528B2">
            <w:fldChar w:fldCharType="end"/>
          </w:r>
        </w:sdtContent>
      </w:sdt>
      <w:r w:rsidRPr="002C2C26">
        <w:t xml:space="preserve"> and qualitative elite interviews </w:t>
      </w:r>
      <w:sdt>
        <w:sdtPr>
          <w:id w:val="1345364242"/>
          <w:citation/>
        </w:sdtPr>
        <w:sdtContent>
          <w:r w:rsidR="008528B2">
            <w:fldChar w:fldCharType="begin"/>
          </w:r>
          <w:r w:rsidR="008528B2">
            <w:instrText xml:space="preserve"> CITATION UKW5a \l 2057 </w:instrText>
          </w:r>
          <w:r w:rsidR="008528B2">
            <w:fldChar w:fldCharType="separate"/>
          </w:r>
          <w:r w:rsidR="0019732A" w:rsidRPr="0019732A">
            <w:rPr>
              <w:noProof/>
            </w:rPr>
            <w:t>(UK WaSC, 2025a)</w:t>
          </w:r>
          <w:r w:rsidR="008528B2">
            <w:fldChar w:fldCharType="end"/>
          </w:r>
        </w:sdtContent>
      </w:sdt>
      <w:r w:rsidRPr="002C2C26">
        <w:t xml:space="preserve"> establishes definitively that the WNA model did not deliver stakeholder satisfaction. Rather than a collaborative vehicle for innovation, the WNA devolved into a highly fragmented, adversarial environment.</w:t>
      </w:r>
    </w:p>
    <w:p w14:paraId="14B095C6" w14:textId="77777777" w:rsidR="002C2C26" w:rsidRPr="002C2C26" w:rsidRDefault="002C2C26" w:rsidP="00641080">
      <w:pPr>
        <w:pStyle w:val="DM-Body"/>
      </w:pPr>
      <w:r w:rsidRPr="002C2C26">
        <w:t>The research concludes that the failure to establish a true, singular corporate entity (e.g., via TUPE or an SPV) doomed the "One Team" culture from the outset. Because the Client and Contractor maintained separate HR and corporate governance structures, attempts at cross-management created profound friction. This structural segregation allowed the traditional "client/contractor" mentality to persist despite the collaborative rhetoric of the contract.</w:t>
      </w:r>
    </w:p>
    <w:p w14:paraId="556E782A" w14:textId="2E93B159" w:rsidR="002C2C26" w:rsidRPr="002C2C26" w:rsidRDefault="002C2C26" w:rsidP="00641080">
      <w:pPr>
        <w:pStyle w:val="DM-Body"/>
      </w:pPr>
      <w:r w:rsidRPr="002C2C26">
        <w:t xml:space="preserve">Consequently, when the network began to fail—missing critical Ofwat mandates, such as the 15% leakage reduction and 33% pollution incident reduction targets </w:t>
      </w:r>
      <w:sdt>
        <w:sdtPr>
          <w:id w:val="-574812074"/>
          <w:citation/>
        </w:sdtPr>
        <w:sdtContent>
          <w:r w:rsidR="008528B2">
            <w:fldChar w:fldCharType="begin"/>
          </w:r>
          <w:r w:rsidR="008528B2">
            <w:instrText xml:space="preserve"> CITATION Ofw19 \l 2057 </w:instrText>
          </w:r>
          <w:r w:rsidR="008528B2">
            <w:fldChar w:fldCharType="separate"/>
          </w:r>
          <w:r w:rsidR="0019732A" w:rsidRPr="0019732A">
            <w:rPr>
              <w:noProof/>
            </w:rPr>
            <w:t>(Ofwat, 2019)</w:t>
          </w:r>
          <w:r w:rsidR="008528B2">
            <w:fldChar w:fldCharType="end"/>
          </w:r>
        </w:sdtContent>
      </w:sdt>
      <w:r w:rsidRPr="002C2C26">
        <w:t>—the Client could not easily manage poor performance on the ground without breaking the "spirit of mutual trust" (</w:t>
      </w:r>
      <w:sdt>
        <w:sdtPr>
          <w:id w:val="1030220364"/>
          <w:citation/>
        </w:sdtPr>
        <w:sdtContent>
          <w:r w:rsidR="008528B2">
            <w:fldChar w:fldCharType="begin"/>
          </w:r>
          <w:r w:rsidR="008528B2">
            <w:instrText xml:space="preserve"> CITATION UKW182 \l 2057 </w:instrText>
          </w:r>
          <w:r w:rsidR="008528B2">
            <w:fldChar w:fldCharType="separate"/>
          </w:r>
          <w:r w:rsidR="0019732A">
            <w:rPr>
              <w:noProof/>
            </w:rPr>
            <w:t xml:space="preserve"> </w:t>
          </w:r>
          <w:r w:rsidR="0019732A" w:rsidRPr="0019732A">
            <w:rPr>
              <w:noProof/>
            </w:rPr>
            <w:t>(UK WaSC, 2018d)</w:t>
          </w:r>
          <w:r w:rsidR="008528B2">
            <w:fldChar w:fldCharType="end"/>
          </w:r>
        </w:sdtContent>
      </w:sdt>
      <w:r w:rsidRPr="002C2C26">
        <w:t xml:space="preserve">. Instead, they were forced to abandon collaborative principles and rely on adversarial, forensic cost auditing under the Disallowed Cost mechanism </w:t>
      </w:r>
      <w:sdt>
        <w:sdtPr>
          <w:id w:val="-1483160496"/>
          <w:citation/>
        </w:sdtPr>
        <w:sdtContent>
          <w:r w:rsidR="008528B2">
            <w:fldChar w:fldCharType="begin"/>
          </w:r>
          <w:r w:rsidR="008528B2">
            <w:instrText xml:space="preserve"> CITATION UKW182 \l 2057 </w:instrText>
          </w:r>
          <w:r w:rsidR="008528B2">
            <w:fldChar w:fldCharType="separate"/>
          </w:r>
          <w:r w:rsidR="0019732A" w:rsidRPr="0019732A">
            <w:rPr>
              <w:noProof/>
            </w:rPr>
            <w:t>(UK WaSC, 2018d)</w:t>
          </w:r>
          <w:r w:rsidR="008528B2">
            <w:fldChar w:fldCharType="end"/>
          </w:r>
        </w:sdtContent>
      </w:sdt>
      <w:r w:rsidRPr="002C2C26">
        <w:t xml:space="preserve"> to protect their TOTEX budget. The severe financial pressure of the NEC3 Option C Target Cost mechanism drove the supply chain into a protective mindset, actively </w:t>
      </w:r>
      <w:r w:rsidRPr="002C2C26">
        <w:lastRenderedPageBreak/>
        <w:t>disincentivising the deployment of the complex, innovative network management techniques necessary to protect the environment.</w:t>
      </w:r>
    </w:p>
    <w:p w14:paraId="7AA2A800" w14:textId="77777777" w:rsidR="00641080" w:rsidRDefault="002C2C26" w:rsidP="00641080">
      <w:pPr>
        <w:pStyle w:val="DM-H2"/>
      </w:pPr>
      <w:bookmarkStart w:id="323" w:name="_Toc224744792"/>
      <w:bookmarkStart w:id="324" w:name="_Toc225103690"/>
      <w:bookmarkStart w:id="325" w:name="_Toc225525042"/>
      <w:r w:rsidRPr="002C2C26">
        <w:t>10.1 Contributions to Knowledge</w:t>
      </w:r>
      <w:bookmarkEnd w:id="323"/>
      <w:bookmarkEnd w:id="324"/>
      <w:bookmarkEnd w:id="325"/>
    </w:p>
    <w:p w14:paraId="0A04B5AF" w14:textId="14067281" w:rsidR="002C2C26" w:rsidRPr="002C2C26" w:rsidRDefault="002C2C26" w:rsidP="00ED60CF">
      <w:pPr>
        <w:pStyle w:val="DM-Body"/>
        <w:ind w:left="720"/>
      </w:pPr>
      <w:r w:rsidRPr="002C2C26">
        <w:t xml:space="preserve">This research bridges a critical gap in construction management and utility procurement literature. It challenges the prevailing academic consensus e.g., </w:t>
      </w:r>
      <w:sdt>
        <w:sdtPr>
          <w:id w:val="-1186129244"/>
          <w:citation/>
        </w:sdtPr>
        <w:sdtContent>
          <w:r w:rsidR="008528B2">
            <w:fldChar w:fldCharType="begin"/>
          </w:r>
          <w:r w:rsidR="008528B2">
            <w:instrText xml:space="preserve"> CITATION Cox97 \l 2057 </w:instrText>
          </w:r>
          <w:r w:rsidR="008528B2">
            <w:fldChar w:fldCharType="separate"/>
          </w:r>
          <w:r w:rsidR="0019732A" w:rsidRPr="0019732A">
            <w:rPr>
              <w:noProof/>
            </w:rPr>
            <w:t>(Cox &amp; Thompson, 1997)</w:t>
          </w:r>
          <w:r w:rsidR="008528B2">
            <w:fldChar w:fldCharType="end"/>
          </w:r>
        </w:sdtContent>
      </w:sdt>
      <w:r w:rsidRPr="002C2C26">
        <w:t xml:space="preserve">; </w:t>
      </w:r>
      <w:sdt>
        <w:sdtPr>
          <w:id w:val="878209563"/>
          <w:citation/>
        </w:sdtPr>
        <w:sdtContent>
          <w:r w:rsidR="008528B2">
            <w:fldChar w:fldCharType="begin"/>
          </w:r>
          <w:r w:rsidR="008528B2">
            <w:instrText xml:space="preserve"> CITATION Ros03 \l 2057 </w:instrText>
          </w:r>
          <w:r w:rsidR="008528B2">
            <w:fldChar w:fldCharType="separate"/>
          </w:r>
          <w:r w:rsidR="0019732A" w:rsidRPr="0019732A">
            <w:rPr>
              <w:noProof/>
            </w:rPr>
            <w:t>(Ross, 2003)</w:t>
          </w:r>
          <w:r w:rsidR="008528B2">
            <w:fldChar w:fldCharType="end"/>
          </w:r>
        </w:sdtContent>
      </w:sdt>
      <w:r w:rsidRPr="002C2C26">
        <w:t xml:space="preserve"> that shared commercial risk inevitably drives 'best-for-project' collaboration. It proves empirically that without deep, structural integration—such as merging HR policies and corporate identities via a Special Purpose Vehicle</w:t>
      </w:r>
      <w:sdt>
        <w:sdtPr>
          <w:id w:val="1978720732"/>
          <w:citation/>
        </w:sdtPr>
        <w:sdtContent>
          <w:r w:rsidR="008528B2">
            <w:fldChar w:fldCharType="begin"/>
          </w:r>
          <w:r w:rsidR="008528B2">
            <w:instrText xml:space="preserve"> CITATION Llo14 \l 2057 </w:instrText>
          </w:r>
          <w:r w:rsidR="008528B2">
            <w:fldChar w:fldCharType="separate"/>
          </w:r>
          <w:r w:rsidR="0019732A">
            <w:rPr>
              <w:noProof/>
            </w:rPr>
            <w:t xml:space="preserve"> </w:t>
          </w:r>
          <w:r w:rsidR="0019732A" w:rsidRPr="0019732A">
            <w:rPr>
              <w:noProof/>
            </w:rPr>
            <w:t>(Lloyd-Walker, et al., 2014)</w:t>
          </w:r>
          <w:r w:rsidR="008528B2">
            <w:fldChar w:fldCharType="end"/>
          </w:r>
        </w:sdtContent>
      </w:sdt>
      <w:r w:rsidRPr="002C2C26">
        <w:t xml:space="preserve">—collaborative "quasi-alliances" will quickly revert to traditional adversarial behaviour under external regulatory stress </w:t>
      </w:r>
      <w:sdt>
        <w:sdtPr>
          <w:id w:val="575781969"/>
          <w:citation/>
        </w:sdtPr>
        <w:sdtContent>
          <w:r w:rsidR="008528B2">
            <w:fldChar w:fldCharType="begin"/>
          </w:r>
          <w:r w:rsidR="008528B2">
            <w:instrText xml:space="preserve"> CITATION Bre00 \l 2057 </w:instrText>
          </w:r>
          <w:r w:rsidR="008528B2">
            <w:fldChar w:fldCharType="separate"/>
          </w:r>
          <w:r w:rsidR="0019732A" w:rsidRPr="0019732A">
            <w:rPr>
              <w:noProof/>
            </w:rPr>
            <w:t>(Bresnen &amp; Marshall, 2000)</w:t>
          </w:r>
          <w:r w:rsidR="008528B2">
            <w:fldChar w:fldCharType="end"/>
          </w:r>
        </w:sdtContent>
      </w:sdt>
      <w:r w:rsidRPr="002C2C26">
        <w:t>. Furthermore, it highlights that aggressive financial risk transfer within reactive maintenance environments inherently stifles innovation and damages long-term stakeholder value.</w:t>
      </w:r>
    </w:p>
    <w:p w14:paraId="71BAA68E" w14:textId="77777777" w:rsidR="002C2C26" w:rsidRPr="002C2C26" w:rsidRDefault="002C2C26" w:rsidP="00641080">
      <w:pPr>
        <w:pStyle w:val="DM-H2"/>
      </w:pPr>
      <w:bookmarkStart w:id="326" w:name="_Toc224744793"/>
      <w:bookmarkStart w:id="327" w:name="_Toc225103691"/>
      <w:bookmarkStart w:id="328" w:name="_Toc225525043"/>
      <w:r w:rsidRPr="002C2C26">
        <w:t>10.2 Suggestions for Future Research</w:t>
      </w:r>
      <w:bookmarkEnd w:id="326"/>
      <w:bookmarkEnd w:id="327"/>
      <w:bookmarkEnd w:id="328"/>
    </w:p>
    <w:p w14:paraId="20948754" w14:textId="65464388" w:rsidR="002C2C26" w:rsidRPr="002C2C26" w:rsidRDefault="00996738" w:rsidP="00641080">
      <w:pPr>
        <w:pStyle w:val="DM-Body"/>
        <w:numPr>
          <w:ilvl w:val="0"/>
          <w:numId w:val="56"/>
        </w:numPr>
      </w:pPr>
      <w:r>
        <w:t>I</w:t>
      </w:r>
      <w:r w:rsidR="002C2C26" w:rsidRPr="002C2C26">
        <w:t xml:space="preserve">nvestigate the efficacy of alternative regulatory procurement models, such as Direct Procurement for Customers (DPC). As Ofwat increasingly mandates DPC for large-scale infrastructure enhancement projects to promote "fresh ideas and approaches" </w:t>
      </w:r>
      <w:sdt>
        <w:sdtPr>
          <w:id w:val="-861281772"/>
          <w:citation/>
        </w:sdtPr>
        <w:sdtContent>
          <w:r w:rsidR="008528B2">
            <w:fldChar w:fldCharType="begin"/>
          </w:r>
          <w:r w:rsidR="008528B2">
            <w:instrText xml:space="preserve"> CITATION Ofw19 \l 2057 </w:instrText>
          </w:r>
          <w:r w:rsidR="008528B2">
            <w:fldChar w:fldCharType="separate"/>
          </w:r>
          <w:r w:rsidR="0019732A" w:rsidRPr="0019732A">
            <w:rPr>
              <w:noProof/>
            </w:rPr>
            <w:t>(Ofwat, 2019)</w:t>
          </w:r>
          <w:r w:rsidR="008528B2">
            <w:fldChar w:fldCharType="end"/>
          </w:r>
        </w:sdtContent>
      </w:sdt>
      <w:r w:rsidR="002C2C26" w:rsidRPr="002C2C26">
        <w:t>, future studies must determine if returning to traditional competitive tension yields better value for money and environmental resilience than long-term collaborative alliances.</w:t>
      </w:r>
    </w:p>
    <w:p w14:paraId="7D187129" w14:textId="77777777" w:rsidR="002C2C26" w:rsidRDefault="002C2C26" w:rsidP="00641080">
      <w:pPr>
        <w:pStyle w:val="DM-Body"/>
        <w:numPr>
          <w:ilvl w:val="0"/>
          <w:numId w:val="56"/>
        </w:numPr>
      </w:pPr>
      <w:r w:rsidRPr="002C2C26">
        <w:t>Further studies should explore the psychological and legal impacts of implementing Special Purpose Vehicles (SPVs) or full TUPE transfers in utility alliances to determine if formal structural integration effectively prevents the commercial friction observed during the AMP7 cycle.</w:t>
      </w:r>
    </w:p>
    <w:p w14:paraId="1335C158" w14:textId="77777777" w:rsidR="00942135" w:rsidRDefault="00942135" w:rsidP="00942135">
      <w:pPr>
        <w:pStyle w:val="DM-Body"/>
        <w:numPr>
          <w:ilvl w:val="0"/>
          <w:numId w:val="56"/>
        </w:numPr>
      </w:pPr>
      <w:r w:rsidRPr="00942135">
        <w:t xml:space="preserve">Furthermore, the WNA contract spans a 7-year term, with its final "Year 7" delivery period crossing over the regulatory boundary into the start </w:t>
      </w:r>
      <w:r w:rsidRPr="00942135">
        <w:lastRenderedPageBreak/>
        <w:t>of AMP8 (April to November 2025). Future research should undertake a longitudinal study of this specific transition period to determine how unresolved commercial friction from AMP7 (such as the £12.87m Year 6 claim) impacted the supply chain's ability to adapt to the new, more stringent PR24 regulatory baselines established by Ofwat.</w:t>
      </w:r>
    </w:p>
    <w:p w14:paraId="4C718C5E" w14:textId="79E41C98" w:rsidR="00E07630" w:rsidRDefault="001D015C" w:rsidP="00E07630">
      <w:pPr>
        <w:pStyle w:val="DM-Body"/>
        <w:ind w:left="720"/>
        <w:rPr>
          <w:lang w:val="en-US"/>
        </w:rPr>
      </w:pPr>
      <w:r>
        <w:t xml:space="preserve">This dissertation was written over an academic year and in close to completion Ofwat announced </w:t>
      </w:r>
      <w:r w:rsidR="00E86A0F">
        <w:t>a single regulatory body would be created</w:t>
      </w:r>
      <w:r w:rsidR="00082F0F">
        <w:t>.</w:t>
      </w:r>
      <w:r w:rsidR="00591B29">
        <w:t xml:space="preserve"> </w:t>
      </w:r>
      <w:r w:rsidR="00082F0F">
        <w:t>I</w:t>
      </w:r>
      <w:r w:rsidR="00591B29" w:rsidRPr="00591B29">
        <w:rPr>
          <w:lang w:val="en-US"/>
        </w:rPr>
        <w:t>n January 2026, the UK government published a Water White Paper detailing a major overhaul of the water system, confirming its intention to abolish the current economic regulator, Ofwat, and replace it with a newly unified regulatory authority.</w:t>
      </w:r>
    </w:p>
    <w:p w14:paraId="48357EEE" w14:textId="123E7AD2" w:rsidR="00E07630" w:rsidRPr="00591B29" w:rsidRDefault="00E07630" w:rsidP="00CF3993">
      <w:pPr>
        <w:pStyle w:val="DM-H2"/>
        <w:rPr>
          <w:rFonts w:cstheme="minorBidi"/>
          <w:lang w:val="en-US"/>
        </w:rPr>
      </w:pPr>
      <w:r w:rsidRPr="00E07630">
        <w:t>10.3 Epilogue: Regulatory Reform and the Future of Sector Governance</w:t>
      </w:r>
    </w:p>
    <w:p w14:paraId="3CC0E231" w14:textId="01A570E9" w:rsidR="004223F2" w:rsidRPr="004223F2" w:rsidRDefault="004223F2" w:rsidP="004223F2">
      <w:pPr>
        <w:pStyle w:val="DM-Body"/>
        <w:ind w:left="720"/>
        <w:rPr>
          <w:lang w:val="en-US"/>
        </w:rPr>
      </w:pPr>
      <w:r w:rsidRPr="004223F2">
        <w:rPr>
          <w:lang w:val="en-US"/>
        </w:rPr>
        <w:t>As this research neared completion in early 2026, the UK Government published a Water White Paper detailing a major structural overhaul of the water sector's regulatory framework. The proposed legislation confirms the intention to abolish the current economic regulator, Ofwat, and replace it with a newly unified regulatory authority</w:t>
      </w:r>
      <w:r w:rsidR="00581F4C">
        <w:rPr>
          <w:lang w:val="en-US"/>
        </w:rPr>
        <w:t xml:space="preserve"> </w:t>
      </w:r>
      <w:sdt>
        <w:sdtPr>
          <w:rPr>
            <w:lang w:val="en-US"/>
          </w:rPr>
          <w:id w:val="990678089"/>
          <w:citation/>
        </w:sdtPr>
        <w:sdtContent>
          <w:r w:rsidR="00581F4C">
            <w:rPr>
              <w:lang w:val="en-US"/>
            </w:rPr>
            <w:fldChar w:fldCharType="begin"/>
          </w:r>
          <w:r w:rsidR="00581F4C">
            <w:instrText xml:space="preserve"> CITATION Dep26 \l 2057 </w:instrText>
          </w:r>
          <w:r w:rsidR="00581F4C">
            <w:rPr>
              <w:lang w:val="en-US"/>
            </w:rPr>
            <w:fldChar w:fldCharType="separate"/>
          </w:r>
          <w:r w:rsidR="00581F4C" w:rsidRPr="00581F4C">
            <w:rPr>
              <w:noProof/>
            </w:rPr>
            <w:t>(Department for Enviroment, 2026)</w:t>
          </w:r>
          <w:r w:rsidR="00581F4C">
            <w:rPr>
              <w:lang w:val="en-US"/>
            </w:rPr>
            <w:fldChar w:fldCharType="end"/>
          </w:r>
        </w:sdtContent>
      </w:sdt>
      <w:r w:rsidR="00DE6D0E">
        <w:rPr>
          <w:lang w:val="en-US"/>
        </w:rPr>
        <w:t>.</w:t>
      </w:r>
    </w:p>
    <w:p w14:paraId="4EB24220" w14:textId="318F84FB" w:rsidR="004223F2" w:rsidRPr="004223F2" w:rsidRDefault="004223F2" w:rsidP="004223F2">
      <w:pPr>
        <w:pStyle w:val="DM-Body"/>
        <w:ind w:left="720"/>
        <w:rPr>
          <w:lang w:val="en-US"/>
        </w:rPr>
      </w:pPr>
      <w:r w:rsidRPr="004223F2">
        <w:rPr>
          <w:lang w:val="en-US"/>
        </w:rPr>
        <w:t xml:space="preserve">Historically, the UK water sector has been governed by a fragmented network of watchdogs. The new strategy merges the responsibilities of Ofwat, the Drinking Water Inspectorate (DWI), Natural England, and the water-related environmental functions of both the Environment Agency and Natural Resources Wales (NRW) into a single entity. Operating under a "prevention first" mandate to tackle sewage pollution and prevent water shortages, this unified regulator proposes embedding dedicated engineering capabilities led by a Chief Engineer. Furthermore, it will conduct rigorous "MOT-style" inspections on critical infrastructure, such as pipes and pumps, and deploy company-specific supervisory teams to gain a deeper internal understanding of operational realities. A strict Performance </w:t>
      </w:r>
      <w:r w:rsidRPr="004223F2">
        <w:rPr>
          <w:lang w:val="en-US"/>
        </w:rPr>
        <w:lastRenderedPageBreak/>
        <w:t>Improvement Regime will also empower the regulator to swiftly enforce legally binding resolutions on failing water companies</w:t>
      </w:r>
      <w:r w:rsidR="00B029DA">
        <w:rPr>
          <w:lang w:val="en-US"/>
        </w:rPr>
        <w:t xml:space="preserve"> </w:t>
      </w:r>
      <w:sdt>
        <w:sdtPr>
          <w:rPr>
            <w:lang w:val="en-US"/>
          </w:rPr>
          <w:id w:val="-1956402766"/>
          <w:citation/>
        </w:sdtPr>
        <w:sdtContent>
          <w:r w:rsidR="00B029DA">
            <w:rPr>
              <w:lang w:val="en-US"/>
            </w:rPr>
            <w:fldChar w:fldCharType="begin"/>
          </w:r>
          <w:r w:rsidR="00B029DA">
            <w:instrText xml:space="preserve"> CITATION Car26 \l 2057 </w:instrText>
          </w:r>
          <w:r w:rsidR="00B029DA">
            <w:rPr>
              <w:lang w:val="en-US"/>
            </w:rPr>
            <w:fldChar w:fldCharType="separate"/>
          </w:r>
          <w:r w:rsidR="00B029DA" w:rsidRPr="00B029DA">
            <w:rPr>
              <w:noProof/>
            </w:rPr>
            <w:t>(Caroline Almond, 2026)</w:t>
          </w:r>
          <w:r w:rsidR="00B029DA">
            <w:rPr>
              <w:lang w:val="en-US"/>
            </w:rPr>
            <w:fldChar w:fldCharType="end"/>
          </w:r>
        </w:sdtContent>
      </w:sdt>
    </w:p>
    <w:p w14:paraId="27965E3A" w14:textId="5D2DF8FA" w:rsidR="001D015C" w:rsidRPr="00942135" w:rsidRDefault="004223F2" w:rsidP="001D015C">
      <w:pPr>
        <w:pStyle w:val="DM-Body"/>
        <w:ind w:left="720"/>
      </w:pPr>
      <w:r w:rsidRPr="004223F2">
        <w:rPr>
          <w:lang w:val="en-US"/>
        </w:rPr>
        <w:t>Crucially, this macro-level consolidation directly addresses the contradictory regulatory pressures exposed during the WNA's AMP7 delivery. Throughout the AMP7 cycle, the Delivery Partner was frequently caught between conflicting Outcome Delivery Incentives (ODIs). A prime operational example occurred during burst main events, where the WaSC was penalised on multiple fronts for a single failure. The imperative to quickly restore water supplies to meet customer-facing metrics (such as the Supply Interruptions ODI) often required working on live assets. However, allowing a burst main to continue discharging chlorinated potable water onto highways and into nearby watercourses directly conflicted with environmental regulations, leading to concurrent, high-profile pollution incidents and subsequent fines from NRW. Reconciling these competing metrics under a single regulatory body may prevent future collaborative alliances from facing the paradox of failing an environmental metric simply to satisfy a customer-focused ODI. This unified approach is essential for reflecting true operational priorities and preventing the compounding expenditure required to mitigate dual penalties.</w:t>
      </w:r>
    </w:p>
    <w:p w14:paraId="4CBDA677" w14:textId="77777777" w:rsidR="00942135" w:rsidRPr="002C2C26" w:rsidRDefault="00942135" w:rsidP="00942135">
      <w:pPr>
        <w:pStyle w:val="DM-Body"/>
        <w:ind w:left="720"/>
      </w:pPr>
    </w:p>
    <w:p w14:paraId="3722EF11" w14:textId="77777777" w:rsidR="009C568F" w:rsidRDefault="009C568F">
      <w:pPr>
        <w:rPr>
          <w:rFonts w:ascii="Montserrat" w:eastAsiaTheme="majorEastAsia" w:hAnsi="Montserrat" w:cstheme="majorBidi"/>
          <w:b/>
          <w:bCs/>
          <w:color w:val="808080" w:themeColor="background1" w:themeShade="80"/>
          <w:sz w:val="28"/>
          <w:szCs w:val="40"/>
        </w:rPr>
      </w:pPr>
      <w:r>
        <w:br w:type="page"/>
      </w:r>
    </w:p>
    <w:p w14:paraId="0500AEBF" w14:textId="60D35420" w:rsidR="00FA7883" w:rsidRPr="00FA7883" w:rsidRDefault="00FA7883" w:rsidP="00FA7883">
      <w:pPr>
        <w:pStyle w:val="DM-H1"/>
      </w:pPr>
      <w:bookmarkStart w:id="329" w:name="_Toc225103692"/>
      <w:bookmarkStart w:id="330" w:name="_Toc225525044"/>
      <w:r>
        <w:lastRenderedPageBreak/>
        <w:t>11.0 Appendix</w:t>
      </w:r>
      <w:bookmarkEnd w:id="329"/>
      <w:bookmarkEnd w:id="330"/>
    </w:p>
    <w:p w14:paraId="6920F296" w14:textId="77777777" w:rsidR="00790763" w:rsidRDefault="00790763" w:rsidP="00B656B0">
      <w:pPr>
        <w:pStyle w:val="DM-App1"/>
      </w:pPr>
      <w:bookmarkStart w:id="331" w:name="_Toc225103693"/>
      <w:r w:rsidRPr="00790763">
        <w:t>Appendix A: NEC3 Option C Contract Excerpts</w:t>
      </w:r>
      <w:bookmarkEnd w:id="331"/>
    </w:p>
    <w:p w14:paraId="56FBF29F" w14:textId="77777777" w:rsidR="00D05AA9" w:rsidRPr="005E5043" w:rsidRDefault="00D05AA9" w:rsidP="005E5043">
      <w:pPr>
        <w:pStyle w:val="DM-Body"/>
        <w:rPr>
          <w:b/>
          <w:bCs/>
        </w:rPr>
      </w:pPr>
      <w:r w:rsidRPr="005E5043">
        <w:rPr>
          <w:b/>
          <w:bCs/>
        </w:rPr>
        <w:t>Clause 10.1</w:t>
      </w:r>
    </w:p>
    <w:p w14:paraId="3B527F58" w14:textId="1A979D39" w:rsidR="002F4240" w:rsidRDefault="00D05AA9" w:rsidP="005E5043">
      <w:pPr>
        <w:pStyle w:val="DM-Body"/>
      </w:pPr>
      <w:r w:rsidRPr="00D05AA9">
        <w:t>10.1 Delete and substitute: "The Employer, the Contractor and the Service Manager shall act as stated In this contract. In a spirit of mutual trust and cooperation and always In accordance with the Alliance Principles."</w:t>
      </w:r>
    </w:p>
    <w:p w14:paraId="534F9A2F" w14:textId="77777777" w:rsidR="00087540" w:rsidRPr="005E5043" w:rsidRDefault="00087540" w:rsidP="005E5043">
      <w:pPr>
        <w:pStyle w:val="DM-Body"/>
        <w:rPr>
          <w:b/>
          <w:bCs/>
        </w:rPr>
      </w:pPr>
      <w:r w:rsidRPr="005E5043">
        <w:rPr>
          <w:b/>
          <w:bCs/>
        </w:rPr>
        <w:t>Clause 11.2(6)</w:t>
      </w:r>
    </w:p>
    <w:p w14:paraId="2FDAE680" w14:textId="77777777" w:rsidR="00087540" w:rsidRPr="00087540" w:rsidRDefault="00087540" w:rsidP="005E5043">
      <w:pPr>
        <w:pStyle w:val="DM-Body"/>
      </w:pPr>
      <w:r w:rsidRPr="00087540">
        <w:t>11.2(6) Delete definition of Disallowed Cost and replace with: "Disallowed Cost Is cost which the Service Manager decides:</w:t>
      </w:r>
    </w:p>
    <w:p w14:paraId="7BC985C7" w14:textId="77777777" w:rsidR="00087540" w:rsidRPr="00087540" w:rsidRDefault="00087540" w:rsidP="005E5043">
      <w:pPr>
        <w:pStyle w:val="DM-Body"/>
      </w:pPr>
      <w:r w:rsidRPr="00087540">
        <w:t>Is not justified by the Contractor's accounts and records,</w:t>
      </w:r>
    </w:p>
    <w:p w14:paraId="7D1E15DB" w14:textId="77777777" w:rsidR="00087540" w:rsidRPr="00087540" w:rsidRDefault="00087540" w:rsidP="005E5043">
      <w:pPr>
        <w:pStyle w:val="DM-Body"/>
      </w:pPr>
      <w:r w:rsidRPr="00087540">
        <w:t>should not have been paid to a Subcontractor or supplier In Service Areas when the Service Manager requested and</w:t>
      </w:r>
    </w:p>
    <w:p w14:paraId="0639686D" w14:textId="77777777" w:rsidR="00087540" w:rsidRPr="00087540" w:rsidRDefault="00087540" w:rsidP="005E5043">
      <w:pPr>
        <w:pStyle w:val="DM-Body"/>
      </w:pPr>
      <w:r w:rsidRPr="00087540">
        <w:t>preparation for and conduct of an adjudication or proceedings of the tribunal."</w:t>
      </w:r>
    </w:p>
    <w:p w14:paraId="2F63A65E" w14:textId="63A51C3B" w:rsidR="00D05AA9" w:rsidRPr="005E5043" w:rsidRDefault="003B4733" w:rsidP="005E5043">
      <w:pPr>
        <w:pStyle w:val="DM-Body"/>
        <w:rPr>
          <w:b/>
          <w:bCs/>
        </w:rPr>
      </w:pPr>
      <w:r w:rsidRPr="005E5043">
        <w:rPr>
          <w:b/>
          <w:bCs/>
        </w:rPr>
        <w:t>Clause 28</w:t>
      </w:r>
    </w:p>
    <w:p w14:paraId="288FC827" w14:textId="77777777" w:rsidR="003B4733" w:rsidRPr="003B4733" w:rsidRDefault="003B4733" w:rsidP="005E5043">
      <w:pPr>
        <w:pStyle w:val="DM-Body"/>
      </w:pPr>
      <w:r w:rsidRPr="003B4733">
        <w:t>8 Step in Insert new clause 28 as follows: "28.1 If the Employer reasonably believes that it needs to take action in connection with the service:</w:t>
      </w:r>
    </w:p>
    <w:p w14:paraId="2EFE4388" w14:textId="77777777" w:rsidR="003B4733" w:rsidRPr="003B4733" w:rsidRDefault="003B4733" w:rsidP="005E5043">
      <w:pPr>
        <w:pStyle w:val="DM-Body"/>
      </w:pPr>
      <w:r w:rsidRPr="003B4733">
        <w:t>because a material risk exists or is likely to exist to the health and safety of any person or property or to the environment,</w:t>
      </w:r>
    </w:p>
    <w:p w14:paraId="6B717732" w14:textId="77777777" w:rsidR="003B4733" w:rsidRPr="003B4733" w:rsidRDefault="003B4733" w:rsidP="005E5043">
      <w:pPr>
        <w:pStyle w:val="DM-Body"/>
      </w:pPr>
      <w:r w:rsidRPr="003B4733">
        <w:t>to safeguard the carrying out of its statutory functions,</w:t>
      </w:r>
    </w:p>
    <w:p w14:paraId="7AF69B3E" w14:textId="2B18CDEF" w:rsidR="003B4733" w:rsidRPr="003B4733" w:rsidRDefault="003B4733" w:rsidP="005E5043">
      <w:pPr>
        <w:pStyle w:val="DM-Body"/>
      </w:pPr>
      <w:r w:rsidRPr="003B4733">
        <w:t xml:space="preserve">due to or to prevent a material and/or persistent breach by the Contractor </w:t>
      </w:r>
      <w:r>
        <w:t>to</w:t>
      </w:r>
      <w:r w:rsidRPr="003B4733">
        <w:t xml:space="preserve"> any of its obligations under this contract,</w:t>
      </w:r>
    </w:p>
    <w:p w14:paraId="61AE90E2" w14:textId="77777777" w:rsidR="003B4733" w:rsidRPr="003B4733" w:rsidRDefault="003B4733" w:rsidP="005E5043">
      <w:pPr>
        <w:pStyle w:val="DM-Body"/>
      </w:pPr>
      <w:r w:rsidRPr="003B4733">
        <w:t xml:space="preserve">because any KRA (as defined in the Water Network Alliance Agreement) is the Contractor shall make available to the Employer all personnel engaged In the provision of the service and its contractual rights under any subcontract to the extent permitted under that subcontract and provided that, where such access to such contractual rights Is not so permitted, the </w:t>
      </w:r>
      <w:r w:rsidRPr="003B4733">
        <w:lastRenderedPageBreak/>
        <w:t>Contractor will direct the relevant Subcontractor in accordance with the Employer's Instructions, and</w:t>
      </w:r>
    </w:p>
    <w:p w14:paraId="00F91595" w14:textId="4D7A8716" w:rsidR="003B4733" w:rsidRPr="003B4733" w:rsidRDefault="003B4733" w:rsidP="005E5043">
      <w:pPr>
        <w:pStyle w:val="DM-Body"/>
      </w:pPr>
      <w:r w:rsidRPr="003B4733">
        <w:t>the Contractor hereby grants the £mp/oyerfull authority to act as regards such personnel and contractual rights as are referred to above as If it were the Contractor.</w:t>
      </w:r>
    </w:p>
    <w:p w14:paraId="6EBDA2AF" w14:textId="77777777" w:rsidR="003B4733" w:rsidRPr="003B4733" w:rsidRDefault="003B4733" w:rsidP="005E5043">
      <w:pPr>
        <w:pStyle w:val="DM-Body"/>
      </w:pPr>
      <w:r w:rsidRPr="005E5043">
        <w:rPr>
          <w:b/>
          <w:bCs/>
        </w:rPr>
        <w:t>28.3</w:t>
      </w:r>
      <w:r w:rsidRPr="003B4733">
        <w:t xml:space="preserve"> If and to the extent that the Employer's exercise of Its rights pursuant to clause 28.2 above has not arisen under any of the third to the sixth bullet points In clause 28.1, then for so long as and to the extent that the Contractor Is prevented from Providing the Service:</w:t>
      </w:r>
    </w:p>
    <w:p w14:paraId="7C16FE32" w14:textId="77777777" w:rsidR="003B4733" w:rsidRPr="003B4733" w:rsidRDefault="003B4733" w:rsidP="005E5043">
      <w:pPr>
        <w:pStyle w:val="DM-Body"/>
      </w:pPr>
      <w:r w:rsidRPr="003B4733">
        <w:t>the Contractor shall be relieved of its obligations to Provide the Service or part of the service,</w:t>
      </w:r>
    </w:p>
    <w:p w14:paraId="1922BBD4" w14:textId="77777777" w:rsidR="003B4733" w:rsidRPr="003B4733" w:rsidRDefault="003B4733" w:rsidP="005E5043">
      <w:pPr>
        <w:pStyle w:val="DM-Body"/>
      </w:pPr>
      <w:r w:rsidRPr="003B4733">
        <w:t>the Contractor shall not be entitled to payment In respect of any obligations from which It Is relieved pursuant to this clause 28 but shall otherwise continue to be entitled to payment In accordance with this contract,</w:t>
      </w:r>
    </w:p>
    <w:p w14:paraId="648C6AA3" w14:textId="77777777" w:rsidR="003B4733" w:rsidRPr="003B4733" w:rsidRDefault="003B4733" w:rsidP="005E5043">
      <w:pPr>
        <w:pStyle w:val="DM-Body"/>
      </w:pPr>
      <w:r w:rsidRPr="003B4733">
        <w:t>the Contractor shall be entitled to payment of any additional costs reasonably and properly incurred by the Contractor In providing reasonable assistance to the Employer in respect of the exercise by the Employer of its rights pursuant to clause 28.2 above, and</w:t>
      </w:r>
    </w:p>
    <w:p w14:paraId="79E3D903" w14:textId="77777777" w:rsidR="003B4733" w:rsidRPr="003B4733" w:rsidRDefault="003B4733" w:rsidP="005E5043">
      <w:pPr>
        <w:pStyle w:val="DM-Body"/>
      </w:pPr>
      <w:r w:rsidRPr="003B4733">
        <w:t>any costs Incurred by the Employer In exercising Its rights under clause 28.2 above shall be borne by the Employer.</w:t>
      </w:r>
    </w:p>
    <w:p w14:paraId="35093436" w14:textId="77777777" w:rsidR="003B4733" w:rsidRPr="003B4733" w:rsidRDefault="003B4733" w:rsidP="005E5043">
      <w:pPr>
        <w:pStyle w:val="DM-Body"/>
      </w:pPr>
      <w:r w:rsidRPr="005E5043">
        <w:rPr>
          <w:b/>
          <w:bCs/>
        </w:rPr>
        <w:t>28.4</w:t>
      </w:r>
      <w:r w:rsidRPr="003B4733">
        <w:t xml:space="preserve"> If the Employer exercises Its rights pursuant to clause 28.2 above under any of the third to the sixth bullet points in clause 28.1, then for so long and to the extent that the Contractor is prevented from Providing the Service:</w:t>
      </w:r>
    </w:p>
    <w:p w14:paraId="3D24D9A7" w14:textId="77777777" w:rsidR="003B4733" w:rsidRPr="003B4733" w:rsidRDefault="003B4733" w:rsidP="005E5043">
      <w:pPr>
        <w:pStyle w:val="DM-Body"/>
      </w:pPr>
      <w:r w:rsidRPr="003B4733">
        <w:t>the Contractor shall be relieved of Its obligations to Provide the Service or part of the service,</w:t>
      </w:r>
    </w:p>
    <w:p w14:paraId="49BEB3EF" w14:textId="5898365C" w:rsidR="003B4733" w:rsidRPr="003B4733" w:rsidRDefault="003B4733" w:rsidP="005E5043">
      <w:pPr>
        <w:pStyle w:val="DM-Body"/>
      </w:pPr>
      <w:r w:rsidRPr="003B4733">
        <w:t>the Contractor shall not be entitled to payment in respect of any obligations from which it is relieved pursuant to this clause 28 but shall otherwise continue to be entitled to payment in accordance with this contract,</w:t>
      </w:r>
    </w:p>
    <w:p w14:paraId="3409B09E" w14:textId="77777777" w:rsidR="003B4733" w:rsidRPr="003B4733" w:rsidRDefault="003B4733" w:rsidP="005E5043">
      <w:pPr>
        <w:pStyle w:val="DM-Body"/>
      </w:pPr>
      <w:r w:rsidRPr="003B4733">
        <w:lastRenderedPageBreak/>
        <w:t>the Contractor shall not be entitled to payment of any additional costs Incurred by the Contractor In providing reasonable assistance to the Employer In respect of the exercise by the Employer of Its rights pursuant to clause 28.2 above, and</w:t>
      </w:r>
    </w:p>
    <w:p w14:paraId="72C95A3D" w14:textId="77777777" w:rsidR="003B4733" w:rsidRPr="003B4733" w:rsidRDefault="003B4733" w:rsidP="005E5043">
      <w:pPr>
        <w:pStyle w:val="DM-Body"/>
      </w:pPr>
      <w:r w:rsidRPr="003B4733">
        <w:t>any costs, losses and expenses reasonably and properly Incurred by the Employer as a consequence of the matters stated in the third to the sixth bullet points of clause 28.1 and/or the exercise by the Employer of Its rights under Clause 28.2 above (Including any payments to others over and above the amounts which would have been payable to the Contractor for performing the obligations from which the Contractor is relieved) are amounts to be paid by or retained from the Contractor pursuant to clause 50.2 or may be recovered from the Contractor as a debt.</w:t>
      </w:r>
    </w:p>
    <w:p w14:paraId="0DD0B800" w14:textId="77777777" w:rsidR="002C3C37" w:rsidRDefault="003B4733" w:rsidP="005E5043">
      <w:pPr>
        <w:pStyle w:val="DM-Body"/>
      </w:pPr>
      <w:r w:rsidRPr="005E5043">
        <w:rPr>
          <w:b/>
          <w:bCs/>
        </w:rPr>
        <w:t>28.5</w:t>
      </w:r>
      <w:r w:rsidRPr="003B4733">
        <w:t xml:space="preserve"> When the Employer is satisfied (acting reasonably) that a reasonable period has passed since the circumstances in clause</w:t>
      </w:r>
      <w:r w:rsidR="002C3C37">
        <w:t>.</w:t>
      </w:r>
    </w:p>
    <w:p w14:paraId="1B95F3F4" w14:textId="77777777" w:rsidR="002C3C37" w:rsidRDefault="003B4733" w:rsidP="005E5043">
      <w:pPr>
        <w:pStyle w:val="DM-Body"/>
      </w:pPr>
      <w:r w:rsidRPr="005E5043">
        <w:rPr>
          <w:b/>
          <w:bCs/>
        </w:rPr>
        <w:t xml:space="preserve">28.1 </w:t>
      </w:r>
      <w:r w:rsidRPr="003B4733">
        <w:t>have ceased to subsist, the Employer notifies the Contractor of the date on which it will cease to take the steps taken under clause</w:t>
      </w:r>
      <w:r w:rsidR="002C3C37">
        <w:t>.</w:t>
      </w:r>
    </w:p>
    <w:p w14:paraId="3197C2E2" w14:textId="0B0D62DA" w:rsidR="003B4733" w:rsidRPr="003B4733" w:rsidRDefault="003B4733" w:rsidP="005E5043">
      <w:pPr>
        <w:pStyle w:val="DM-Body"/>
      </w:pPr>
      <w:r w:rsidRPr="005E5043">
        <w:rPr>
          <w:b/>
          <w:bCs/>
        </w:rPr>
        <w:t>28.2</w:t>
      </w:r>
      <w:r w:rsidRPr="003B4733">
        <w:t xml:space="preserve"> and the Contractor's obligations to Provide the Service resume on the date so notified by the Employer.</w:t>
      </w:r>
    </w:p>
    <w:p w14:paraId="0AE885DB" w14:textId="77777777" w:rsidR="00B32336" w:rsidRPr="005E5043" w:rsidRDefault="00B32336" w:rsidP="005E5043">
      <w:pPr>
        <w:pStyle w:val="DM-Body"/>
        <w:rPr>
          <w:b/>
          <w:bCs/>
        </w:rPr>
      </w:pPr>
      <w:r w:rsidRPr="005E5043">
        <w:rPr>
          <w:b/>
          <w:bCs/>
        </w:rPr>
        <w:t>Clause 53</w:t>
      </w:r>
    </w:p>
    <w:p w14:paraId="1563DEA7" w14:textId="77777777" w:rsidR="00B32336" w:rsidRPr="00B32336" w:rsidRDefault="00B32336" w:rsidP="005E5043">
      <w:pPr>
        <w:pStyle w:val="DM-Body"/>
      </w:pPr>
      <w:r w:rsidRPr="00B32336">
        <w:t>(Note: The raw source document cuts off abruptly at the very end of this clause):</w:t>
      </w:r>
    </w:p>
    <w:p w14:paraId="33617A12" w14:textId="77777777" w:rsidR="00B32336" w:rsidRPr="00B32336" w:rsidRDefault="00B32336" w:rsidP="005E5043">
      <w:pPr>
        <w:pStyle w:val="DM-Body"/>
      </w:pPr>
      <w:r w:rsidRPr="005E5043">
        <w:rPr>
          <w:b/>
          <w:bCs/>
        </w:rPr>
        <w:t>53</w:t>
      </w:r>
      <w:r w:rsidRPr="00B32336">
        <w:t xml:space="preserve"> The Contractor's share 53 Delete clause and replace with: "Unless the Water Network Alliance Agreement is terminated and the Employer notifies that the share percentages previously applicable under the Water Network Alliance Agreement will apply to this contract:</w:t>
      </w:r>
    </w:p>
    <w:p w14:paraId="3D94D05E" w14:textId="77777777" w:rsidR="00B32336" w:rsidRPr="00B32336" w:rsidRDefault="00B32336" w:rsidP="005E5043">
      <w:pPr>
        <w:pStyle w:val="DM-Body"/>
      </w:pPr>
      <w:r w:rsidRPr="00B32336">
        <w:t>there is no share assessment under this contract; and</w:t>
      </w:r>
    </w:p>
    <w:p w14:paraId="110A7919" w14:textId="5D5396CC" w:rsidR="00B32336" w:rsidRDefault="00B32336" w:rsidP="005E5043">
      <w:pPr>
        <w:pStyle w:val="DM-Body"/>
      </w:pPr>
      <w:r w:rsidRPr="00B32336">
        <w:t>it Is agreed that pain / gain share Is to be assessed and paid In accordance with the contract</w:t>
      </w:r>
    </w:p>
    <w:p w14:paraId="703C5149" w14:textId="77777777" w:rsidR="003E72B4" w:rsidRPr="005E5043" w:rsidRDefault="003E72B4" w:rsidP="005E5043">
      <w:pPr>
        <w:pStyle w:val="DM-Body"/>
        <w:rPr>
          <w:b/>
          <w:bCs/>
          <w:lang w:val="en-US"/>
        </w:rPr>
      </w:pPr>
      <w:r w:rsidRPr="005E5043">
        <w:rPr>
          <w:b/>
          <w:bCs/>
          <w:lang w:val="en-US"/>
        </w:rPr>
        <w:lastRenderedPageBreak/>
        <w:t>Schedule 3 (Schedule of Cost Components)</w:t>
      </w:r>
    </w:p>
    <w:p w14:paraId="5507612B" w14:textId="456964D9" w:rsidR="003E72B4" w:rsidRPr="003E72B4" w:rsidRDefault="003E72B4" w:rsidP="005E5043">
      <w:pPr>
        <w:pStyle w:val="DM-Body"/>
        <w:rPr>
          <w:lang w:val="en-US"/>
        </w:rPr>
      </w:pPr>
      <w:r w:rsidRPr="003E72B4">
        <w:rPr>
          <w:lang w:val="en-US"/>
        </w:rPr>
        <w:t xml:space="preserve">This </w:t>
      </w:r>
      <w:r w:rsidR="0038786C" w:rsidRPr="003E72B4">
        <w:rPr>
          <w:lang w:val="en-US"/>
        </w:rPr>
        <w:t>Schedule</w:t>
      </w:r>
      <w:r w:rsidRPr="003E72B4">
        <w:rPr>
          <w:lang w:val="en-US"/>
        </w:rPr>
        <w:t xml:space="preserve"> Is part of the conditions of contact. An amount Is Included only </w:t>
      </w:r>
      <w:r w:rsidR="0038786C" w:rsidRPr="003E72B4">
        <w:rPr>
          <w:lang w:val="en-US"/>
        </w:rPr>
        <w:t>in</w:t>
      </w:r>
      <w:r w:rsidRPr="003E72B4">
        <w:rPr>
          <w:lang w:val="en-US"/>
        </w:rPr>
        <w:t xml:space="preserve"> one cost component and only if It Is Incurred In order to Provide the Service.</w:t>
      </w:r>
    </w:p>
    <w:p w14:paraId="17278E02" w14:textId="77777777" w:rsidR="003E72B4" w:rsidRPr="003E72B4" w:rsidRDefault="003E72B4" w:rsidP="005E5043">
      <w:pPr>
        <w:pStyle w:val="DM-Body"/>
        <w:rPr>
          <w:lang w:val="en-US"/>
        </w:rPr>
      </w:pPr>
      <w:r w:rsidRPr="003E72B4">
        <w:rPr>
          <w:lang w:val="en-US"/>
        </w:rPr>
        <w:t>People 1 The following components of the costs of</w:t>
      </w:r>
    </w:p>
    <w:p w14:paraId="637F9EF8" w14:textId="77777777" w:rsidR="003E72B4" w:rsidRPr="003E72B4" w:rsidRDefault="003E72B4" w:rsidP="005E5043">
      <w:pPr>
        <w:pStyle w:val="DM-Body"/>
        <w:rPr>
          <w:lang w:val="en-US"/>
        </w:rPr>
      </w:pPr>
      <w:r w:rsidRPr="003E72B4">
        <w:rPr>
          <w:lang w:val="en-US"/>
        </w:rPr>
        <w:t>people who are directly employed by the Contractor and whose normal place of working Is within the Service Areas and</w:t>
      </w:r>
    </w:p>
    <w:p w14:paraId="32026B6F" w14:textId="77777777" w:rsidR="003E72B4" w:rsidRPr="003E72B4" w:rsidRDefault="003E72B4" w:rsidP="005E5043">
      <w:pPr>
        <w:pStyle w:val="DM-Body"/>
        <w:rPr>
          <w:lang w:val="en-US"/>
        </w:rPr>
      </w:pPr>
      <w:r w:rsidRPr="003E72B4">
        <w:rPr>
          <w:lang w:val="en-US"/>
        </w:rPr>
        <w:t>people who are directly employed by the Contractor and whose normal place of working Is not within the Service Areas but who are working In the Service Areas</w:t>
      </w:r>
    </w:p>
    <w:p w14:paraId="21E044E9" w14:textId="77777777" w:rsidR="003E72B4" w:rsidRPr="003E72B4" w:rsidRDefault="003E72B4" w:rsidP="005E5043">
      <w:pPr>
        <w:pStyle w:val="DM-Body"/>
        <w:rPr>
          <w:lang w:val="en-US"/>
        </w:rPr>
      </w:pPr>
      <w:r w:rsidRPr="002D6D9B">
        <w:rPr>
          <w:b/>
          <w:bCs/>
          <w:lang w:val="en-US"/>
        </w:rPr>
        <w:t xml:space="preserve">12 </w:t>
      </w:r>
      <w:r w:rsidRPr="003E72B4">
        <w:rPr>
          <w:lang w:val="en-US"/>
        </w:rPr>
        <w:t>Payments to people for (a) bonuses and Incentives which have the prior approval of the Service Manager (b) overtime (c) working In special circumstances (d) special allowances (e) absence due to sickness and holidays (f) not used.</w:t>
      </w:r>
    </w:p>
    <w:p w14:paraId="33C07257" w14:textId="77777777" w:rsidR="003E72B4" w:rsidRPr="003E72B4" w:rsidRDefault="003E72B4" w:rsidP="005E5043">
      <w:pPr>
        <w:pStyle w:val="DM-Body"/>
        <w:rPr>
          <w:lang w:val="en-US"/>
        </w:rPr>
      </w:pPr>
      <w:r w:rsidRPr="002D6D9B">
        <w:rPr>
          <w:b/>
          <w:bCs/>
          <w:lang w:val="en-US"/>
        </w:rPr>
        <w:t>13</w:t>
      </w:r>
      <w:r w:rsidRPr="003E72B4">
        <w:rPr>
          <w:lang w:val="en-US"/>
        </w:rPr>
        <w:t xml:space="preserve"> Payments made In relation to people for (a) travel (b) subsistence and lodging subject to the Service Manager's prior authorisation (c) relocation which has been given prior approval by the Service Manager (d) medical examinations (e) passports and visas (0 travel Insurance (g) not used (h) protective clothing (I) meeting the requirements of the law (j) pensions and life assurance (for the avoidance of doubt excluding lump payments by the Contractor as top up payments to under-funded pension schemes) (k) death benefit (I) occupational accident benefits (m) medical aid (n) a vehicle (o) safety training (p) other training relevant to Providing the Services which has prior approval of the Service Manager</w:t>
      </w:r>
    </w:p>
    <w:p w14:paraId="78EF4952" w14:textId="77777777" w:rsidR="003E72B4" w:rsidRPr="003E72B4" w:rsidRDefault="003E72B4" w:rsidP="005E5043">
      <w:pPr>
        <w:pStyle w:val="DM-Body"/>
        <w:rPr>
          <w:lang w:val="en-US"/>
        </w:rPr>
      </w:pPr>
      <w:r w:rsidRPr="002D6D9B">
        <w:rPr>
          <w:b/>
          <w:bCs/>
          <w:lang w:val="en-US"/>
        </w:rPr>
        <w:t>14</w:t>
      </w:r>
      <w:r w:rsidRPr="003E72B4">
        <w:rPr>
          <w:lang w:val="en-US"/>
        </w:rPr>
        <w:t xml:space="preserve"> The following components of the cost of people who are not directly employed by the Contractor but are paid for by him according to the time worked while they are within the Service Areas. Amounts paid by the Contractor.</w:t>
      </w:r>
    </w:p>
    <w:p w14:paraId="0EDCC734" w14:textId="77777777" w:rsidR="003E72B4" w:rsidRPr="003E72B4" w:rsidRDefault="003E72B4" w:rsidP="005E5043">
      <w:pPr>
        <w:pStyle w:val="DM-Body"/>
        <w:rPr>
          <w:lang w:val="en-US"/>
        </w:rPr>
      </w:pPr>
      <w:r w:rsidRPr="002D6D9B">
        <w:rPr>
          <w:b/>
          <w:bCs/>
          <w:lang w:val="en-US"/>
        </w:rPr>
        <w:lastRenderedPageBreak/>
        <w:t>Equipment 2</w:t>
      </w:r>
      <w:r w:rsidRPr="003E72B4">
        <w:rPr>
          <w:lang w:val="en-US"/>
        </w:rPr>
        <w:t xml:space="preserve"> The following components of the cost of Equipment which is used within the Service Areas (including the cost of accommodation)</w:t>
      </w:r>
    </w:p>
    <w:p w14:paraId="46D2C578" w14:textId="77777777" w:rsidR="003E72B4" w:rsidRPr="003E72B4" w:rsidRDefault="003E72B4" w:rsidP="005E5043">
      <w:pPr>
        <w:pStyle w:val="DM-Body"/>
        <w:rPr>
          <w:lang w:val="en-US"/>
        </w:rPr>
      </w:pPr>
      <w:r w:rsidRPr="002D6D9B">
        <w:rPr>
          <w:b/>
          <w:bCs/>
          <w:lang w:val="en-US"/>
        </w:rPr>
        <w:t xml:space="preserve">21 </w:t>
      </w:r>
      <w:r w:rsidRPr="003E72B4">
        <w:rPr>
          <w:lang w:val="en-US"/>
        </w:rPr>
        <w:t>Payments for hire or rent of Equipment not owned by</w:t>
      </w:r>
    </w:p>
    <w:p w14:paraId="1EEE738C" w14:textId="77777777" w:rsidR="003E72B4" w:rsidRPr="003E72B4" w:rsidRDefault="003E72B4" w:rsidP="005E5043">
      <w:pPr>
        <w:pStyle w:val="DM-Body"/>
        <w:rPr>
          <w:lang w:val="en-US"/>
        </w:rPr>
      </w:pPr>
      <w:r w:rsidRPr="003E72B4">
        <w:rPr>
          <w:lang w:val="en-US"/>
        </w:rPr>
        <w:t>the Contractor,</w:t>
      </w:r>
    </w:p>
    <w:p w14:paraId="3CD38B5D" w14:textId="77777777" w:rsidR="003E72B4" w:rsidRPr="003E72B4" w:rsidRDefault="003E72B4" w:rsidP="005E5043">
      <w:pPr>
        <w:pStyle w:val="DM-Body"/>
        <w:rPr>
          <w:lang w:val="en-US"/>
        </w:rPr>
      </w:pPr>
      <w:r w:rsidRPr="003E72B4">
        <w:rPr>
          <w:lang w:val="en-US"/>
        </w:rPr>
        <w:t>his parent company or</w:t>
      </w:r>
    </w:p>
    <w:p w14:paraId="1A964FE5" w14:textId="77777777" w:rsidR="003E72B4" w:rsidRPr="003E72B4" w:rsidRDefault="003E72B4" w:rsidP="005E5043">
      <w:pPr>
        <w:pStyle w:val="DM-Body"/>
        <w:rPr>
          <w:lang w:val="en-US"/>
        </w:rPr>
      </w:pPr>
      <w:r w:rsidRPr="003E72B4">
        <w:rPr>
          <w:lang w:val="en-US"/>
        </w:rPr>
        <w:t>by a company with the same parent company at the hire or rental rate multiplied by the time for which Equipment Is required.</w:t>
      </w:r>
    </w:p>
    <w:p w14:paraId="1383C741" w14:textId="77777777" w:rsidR="003E72B4" w:rsidRPr="003E72B4" w:rsidRDefault="003E72B4" w:rsidP="005E5043">
      <w:pPr>
        <w:pStyle w:val="DM-Body"/>
        <w:rPr>
          <w:lang w:val="en-US"/>
        </w:rPr>
      </w:pPr>
      <w:r w:rsidRPr="002D6D9B">
        <w:rPr>
          <w:b/>
          <w:bCs/>
          <w:lang w:val="en-US"/>
        </w:rPr>
        <w:t>22</w:t>
      </w:r>
      <w:r w:rsidRPr="003E72B4">
        <w:rPr>
          <w:lang w:val="en-US"/>
        </w:rPr>
        <w:t xml:space="preserve"> Payments for Equipment which Is not listed in the Contract Data but Is</w:t>
      </w:r>
    </w:p>
    <w:p w14:paraId="417FD1E5" w14:textId="77777777" w:rsidR="003E72B4" w:rsidRPr="003E72B4" w:rsidRDefault="003E72B4" w:rsidP="005E5043">
      <w:pPr>
        <w:pStyle w:val="DM-Body"/>
        <w:rPr>
          <w:lang w:val="en-US"/>
        </w:rPr>
      </w:pPr>
      <w:r w:rsidRPr="003E72B4">
        <w:rPr>
          <w:lang w:val="en-US"/>
        </w:rPr>
        <w:t>owned by the Contractor,</w:t>
      </w:r>
    </w:p>
    <w:p w14:paraId="5FA40A64" w14:textId="77777777" w:rsidR="003E72B4" w:rsidRPr="003E72B4" w:rsidRDefault="003E72B4" w:rsidP="005E5043">
      <w:pPr>
        <w:pStyle w:val="DM-Body"/>
        <w:rPr>
          <w:lang w:val="en-US"/>
        </w:rPr>
      </w:pPr>
      <w:r w:rsidRPr="003E72B4">
        <w:rPr>
          <w:lang w:val="en-US"/>
        </w:rPr>
        <w:t>purchased by the Contractor under a hire purchase or lease agreement or</w:t>
      </w:r>
    </w:p>
    <w:p w14:paraId="332F941E" w14:textId="77777777" w:rsidR="003E72B4" w:rsidRPr="003E72B4" w:rsidRDefault="003E72B4" w:rsidP="005E5043">
      <w:pPr>
        <w:pStyle w:val="DM-Body"/>
        <w:rPr>
          <w:lang w:val="en-US"/>
        </w:rPr>
      </w:pPr>
      <w:r w:rsidRPr="003E72B4">
        <w:rPr>
          <w:lang w:val="en-US"/>
        </w:rPr>
        <w:t>hired by the Contractor from the Contractor's parent company or from a company with the same parent company at open market rates, multiplied by the time for which the Equipment is required.</w:t>
      </w:r>
    </w:p>
    <w:p w14:paraId="43520B0E" w14:textId="77777777" w:rsidR="003E72B4" w:rsidRPr="003E72B4" w:rsidRDefault="003E72B4" w:rsidP="005E5043">
      <w:pPr>
        <w:pStyle w:val="DM-Body"/>
        <w:rPr>
          <w:lang w:val="en-US"/>
        </w:rPr>
      </w:pPr>
      <w:r w:rsidRPr="002D6D9B">
        <w:rPr>
          <w:b/>
          <w:bCs/>
          <w:lang w:val="en-US"/>
        </w:rPr>
        <w:t xml:space="preserve">23 </w:t>
      </w:r>
      <w:r w:rsidRPr="003E72B4">
        <w:rPr>
          <w:lang w:val="en-US"/>
        </w:rPr>
        <w:t>Payments for Equipment purchased for work included in this contract listed with a time related on cost charge, in the Contract Data, of</w:t>
      </w:r>
    </w:p>
    <w:p w14:paraId="3D7EEEDA" w14:textId="77777777" w:rsidR="003E72B4" w:rsidRPr="003E72B4" w:rsidRDefault="003E72B4" w:rsidP="005E5043">
      <w:pPr>
        <w:pStyle w:val="DM-Body"/>
        <w:rPr>
          <w:lang w:val="en-US"/>
        </w:rPr>
      </w:pPr>
      <w:r w:rsidRPr="003E72B4">
        <w:rPr>
          <w:lang w:val="en-US"/>
        </w:rPr>
        <w:t>the change In value over the period for which the Equipment Is required and</w:t>
      </w:r>
    </w:p>
    <w:p w14:paraId="499E0812" w14:textId="77777777" w:rsidR="003E72B4" w:rsidRPr="003E72B4" w:rsidRDefault="003E72B4" w:rsidP="005E5043">
      <w:pPr>
        <w:pStyle w:val="DM-Body"/>
        <w:rPr>
          <w:lang w:val="en-US"/>
        </w:rPr>
      </w:pPr>
      <w:r w:rsidRPr="003E72B4">
        <w:rPr>
          <w:lang w:val="en-US"/>
        </w:rPr>
        <w:t>the time-related on cost charge stated in the Contract Data for the period for which the Equipment is required.</w:t>
      </w:r>
    </w:p>
    <w:p w14:paraId="4EA88370" w14:textId="77777777" w:rsidR="003E72B4" w:rsidRPr="003E72B4" w:rsidRDefault="003E72B4" w:rsidP="005E5043">
      <w:pPr>
        <w:pStyle w:val="DM-Body"/>
        <w:rPr>
          <w:lang w:val="en-US"/>
        </w:rPr>
      </w:pPr>
      <w:r w:rsidRPr="002D6D9B">
        <w:rPr>
          <w:b/>
          <w:bCs/>
          <w:lang w:val="en-US"/>
        </w:rPr>
        <w:t>26</w:t>
      </w:r>
      <w:r w:rsidRPr="003E72B4">
        <w:rPr>
          <w:lang w:val="en-US"/>
        </w:rPr>
        <w:t xml:space="preserve"> Unless included in the hire or rental rates, payments for</w:t>
      </w:r>
    </w:p>
    <w:p w14:paraId="31C744EB" w14:textId="77777777" w:rsidR="003E72B4" w:rsidRPr="003E72B4" w:rsidRDefault="003E72B4" w:rsidP="005E5043">
      <w:pPr>
        <w:pStyle w:val="DM-Body"/>
        <w:rPr>
          <w:lang w:val="en-US"/>
        </w:rPr>
      </w:pPr>
      <w:r w:rsidRPr="003E72B4">
        <w:rPr>
          <w:lang w:val="en-US"/>
        </w:rPr>
        <w:t>transporting Equipment to and from the Service Areas other than for repair and maintenance,</w:t>
      </w:r>
    </w:p>
    <w:p w14:paraId="44ABAE0F" w14:textId="77777777" w:rsidR="003E72B4" w:rsidRPr="003E72B4" w:rsidRDefault="003E72B4" w:rsidP="005E5043">
      <w:pPr>
        <w:pStyle w:val="DM-Body"/>
        <w:rPr>
          <w:lang w:val="en-US"/>
        </w:rPr>
      </w:pPr>
      <w:r w:rsidRPr="003E72B4">
        <w:rPr>
          <w:lang w:val="en-US"/>
        </w:rPr>
        <w:t>erecting and dismantling Equipment and</w:t>
      </w:r>
    </w:p>
    <w:p w14:paraId="09414241" w14:textId="77777777" w:rsidR="003E72B4" w:rsidRPr="003E72B4" w:rsidRDefault="003E72B4" w:rsidP="005E5043">
      <w:pPr>
        <w:pStyle w:val="DM-Body"/>
        <w:rPr>
          <w:lang w:val="en-US"/>
        </w:rPr>
      </w:pPr>
      <w:r w:rsidRPr="003E72B4">
        <w:rPr>
          <w:lang w:val="en-US"/>
        </w:rPr>
        <w:t>constructing, fabricating or modifying Equipment as a result of a compensation event.</w:t>
      </w:r>
    </w:p>
    <w:p w14:paraId="2797720F" w14:textId="77777777" w:rsidR="003E72B4" w:rsidRPr="003E72B4" w:rsidRDefault="003E72B4" w:rsidP="005E5043">
      <w:pPr>
        <w:pStyle w:val="DM-Body"/>
        <w:rPr>
          <w:lang w:val="en-US"/>
        </w:rPr>
      </w:pPr>
      <w:r w:rsidRPr="002D6D9B">
        <w:rPr>
          <w:b/>
          <w:bCs/>
          <w:lang w:val="en-US"/>
        </w:rPr>
        <w:lastRenderedPageBreak/>
        <w:t>27</w:t>
      </w:r>
      <w:r w:rsidRPr="003E72B4">
        <w:rPr>
          <w:lang w:val="en-US"/>
        </w:rPr>
        <w:t xml:space="preserve"> Payments for purchase of materials used to construct or fabricate Equipment.</w:t>
      </w:r>
    </w:p>
    <w:p w14:paraId="77FF76FF" w14:textId="77777777" w:rsidR="003E72B4" w:rsidRPr="003E72B4" w:rsidRDefault="003E72B4" w:rsidP="005E5043">
      <w:pPr>
        <w:pStyle w:val="DM-Body"/>
        <w:rPr>
          <w:lang w:val="en-US"/>
        </w:rPr>
      </w:pPr>
      <w:r w:rsidRPr="002D6D9B">
        <w:rPr>
          <w:b/>
          <w:bCs/>
          <w:lang w:val="en-US"/>
        </w:rPr>
        <w:t>28</w:t>
      </w:r>
      <w:r w:rsidRPr="003E72B4">
        <w:rPr>
          <w:lang w:val="en-US"/>
        </w:rPr>
        <w:t xml:space="preserve"> Unless included in the hire rates, the cost of operatives is included in the cost of people.</w:t>
      </w:r>
    </w:p>
    <w:p w14:paraId="1E8514C4" w14:textId="77777777" w:rsidR="003E72B4" w:rsidRPr="003E72B4" w:rsidRDefault="003E72B4" w:rsidP="005E5043">
      <w:pPr>
        <w:pStyle w:val="DM-Body"/>
        <w:rPr>
          <w:lang w:val="en-US"/>
        </w:rPr>
      </w:pPr>
      <w:r w:rsidRPr="002D6D9B">
        <w:rPr>
          <w:b/>
          <w:bCs/>
          <w:lang w:val="en-US"/>
        </w:rPr>
        <w:t>29</w:t>
      </w:r>
      <w:r w:rsidRPr="003E72B4">
        <w:rPr>
          <w:lang w:val="en-US"/>
        </w:rPr>
        <w:t xml:space="preserve"> Cost is credited with any discounts or rebates received by the Contractor or any company within the same group of companies as the Contractor.</w:t>
      </w:r>
    </w:p>
    <w:p w14:paraId="727A6E0E" w14:textId="77777777" w:rsidR="003E72B4" w:rsidRPr="003E72B4" w:rsidRDefault="003E72B4" w:rsidP="005E5043">
      <w:pPr>
        <w:pStyle w:val="DM-Body"/>
        <w:rPr>
          <w:lang w:val="en-US"/>
        </w:rPr>
      </w:pPr>
      <w:r w:rsidRPr="002D6D9B">
        <w:rPr>
          <w:b/>
          <w:bCs/>
          <w:lang w:val="en-US"/>
        </w:rPr>
        <w:t>Plant Materials 3</w:t>
      </w:r>
      <w:r w:rsidRPr="003E72B4">
        <w:rPr>
          <w:lang w:val="en-US"/>
        </w:rPr>
        <w:t xml:space="preserve"> The following components of the cost of Plant and Materials</w:t>
      </w:r>
    </w:p>
    <w:p w14:paraId="5DDCFA88" w14:textId="77777777" w:rsidR="003E72B4" w:rsidRPr="003E72B4" w:rsidRDefault="003E72B4" w:rsidP="005E5043">
      <w:pPr>
        <w:pStyle w:val="DM-Body"/>
        <w:rPr>
          <w:lang w:val="en-US"/>
        </w:rPr>
      </w:pPr>
      <w:r w:rsidRPr="002D6D9B">
        <w:rPr>
          <w:b/>
          <w:bCs/>
          <w:lang w:val="en-US"/>
        </w:rPr>
        <w:t xml:space="preserve">31 </w:t>
      </w:r>
      <w:r w:rsidRPr="003E72B4">
        <w:rPr>
          <w:lang w:val="en-US"/>
        </w:rPr>
        <w:t>Payments for</w:t>
      </w:r>
    </w:p>
    <w:p w14:paraId="01841F88" w14:textId="77777777" w:rsidR="003E72B4" w:rsidRPr="003E72B4" w:rsidRDefault="003E72B4" w:rsidP="005E5043">
      <w:pPr>
        <w:pStyle w:val="DM-Body"/>
        <w:rPr>
          <w:lang w:val="en-US"/>
        </w:rPr>
      </w:pPr>
      <w:r w:rsidRPr="003E72B4">
        <w:rPr>
          <w:lang w:val="en-US"/>
        </w:rPr>
        <w:t>purchasing Plant and Materials,</w:t>
      </w:r>
    </w:p>
    <w:p w14:paraId="44BA5C01" w14:textId="77777777" w:rsidR="003E72B4" w:rsidRPr="003E72B4" w:rsidRDefault="003E72B4" w:rsidP="005E5043">
      <w:pPr>
        <w:pStyle w:val="DM-Body"/>
        <w:rPr>
          <w:lang w:val="en-US"/>
        </w:rPr>
      </w:pPr>
      <w:r w:rsidRPr="003E72B4">
        <w:rPr>
          <w:lang w:val="en-US"/>
        </w:rPr>
        <w:t>delivery to and removal from the Service Areas,</w:t>
      </w:r>
    </w:p>
    <w:p w14:paraId="3C6863AA" w14:textId="77777777" w:rsidR="003E72B4" w:rsidRPr="003E72B4" w:rsidRDefault="003E72B4" w:rsidP="005E5043">
      <w:pPr>
        <w:pStyle w:val="DM-Body"/>
        <w:rPr>
          <w:lang w:val="en-US"/>
        </w:rPr>
      </w:pPr>
      <w:r w:rsidRPr="003E72B4">
        <w:rPr>
          <w:lang w:val="en-US"/>
        </w:rPr>
        <w:t>providing and removing packaging and</w:t>
      </w:r>
    </w:p>
    <w:p w14:paraId="0BC432C6" w14:textId="77777777" w:rsidR="003E72B4" w:rsidRPr="003E72B4" w:rsidRDefault="003E72B4" w:rsidP="005E5043">
      <w:pPr>
        <w:pStyle w:val="DM-Body"/>
        <w:rPr>
          <w:lang w:val="en-US"/>
        </w:rPr>
      </w:pPr>
      <w:r w:rsidRPr="003E72B4">
        <w:rPr>
          <w:lang w:val="en-US"/>
        </w:rPr>
        <w:t>samples and tests.</w:t>
      </w:r>
    </w:p>
    <w:p w14:paraId="00DC8A62" w14:textId="77777777" w:rsidR="003E72B4" w:rsidRPr="003E72B4" w:rsidRDefault="003E72B4" w:rsidP="005E5043">
      <w:pPr>
        <w:pStyle w:val="DM-Body"/>
        <w:rPr>
          <w:lang w:val="en-US"/>
        </w:rPr>
      </w:pPr>
      <w:r w:rsidRPr="002D6D9B">
        <w:rPr>
          <w:b/>
          <w:bCs/>
          <w:lang w:val="en-US"/>
        </w:rPr>
        <w:t>32</w:t>
      </w:r>
      <w:r w:rsidRPr="003E72B4">
        <w:rPr>
          <w:lang w:val="en-US"/>
        </w:rPr>
        <w:t xml:space="preserve"> Cost Is credited with payments received for disposal of Plant and Materials unless the cost Is disallowed.</w:t>
      </w:r>
    </w:p>
    <w:p w14:paraId="27B58AC6" w14:textId="77777777" w:rsidR="003E72B4" w:rsidRPr="003E72B4" w:rsidRDefault="003E72B4" w:rsidP="005E5043">
      <w:pPr>
        <w:pStyle w:val="DM-Body"/>
        <w:rPr>
          <w:lang w:val="en-US"/>
        </w:rPr>
      </w:pPr>
      <w:r w:rsidRPr="002D6D9B">
        <w:rPr>
          <w:b/>
          <w:bCs/>
          <w:lang w:val="en-US"/>
        </w:rPr>
        <w:t>33</w:t>
      </w:r>
      <w:r w:rsidRPr="003E72B4">
        <w:rPr>
          <w:lang w:val="en-US"/>
        </w:rPr>
        <w:t xml:space="preserve"> Cost Is credited with any discounts or rebates received by the Contractor or any company within the same group of companies as the Contractor.</w:t>
      </w:r>
    </w:p>
    <w:p w14:paraId="7A99981B" w14:textId="77777777" w:rsidR="003E72B4" w:rsidRPr="003E72B4" w:rsidRDefault="003E72B4" w:rsidP="005E5043">
      <w:pPr>
        <w:pStyle w:val="DM-Body"/>
        <w:rPr>
          <w:lang w:val="en-US"/>
        </w:rPr>
      </w:pPr>
      <w:r w:rsidRPr="003E72B4">
        <w:rPr>
          <w:lang w:val="en-US"/>
        </w:rPr>
        <w:t>Subcontractors 3A The following components of the cost of Subcontractors. 31A Payments to Subcontractors for work which Is subcontracted without taking Into account any amounts paid to or retained from the Subcontractor by the Contractor, which would result in the Employer paying or retaining the amount twice.</w:t>
      </w:r>
    </w:p>
    <w:p w14:paraId="716D48C4" w14:textId="77777777" w:rsidR="003E72B4" w:rsidRPr="003E72B4" w:rsidRDefault="003E72B4" w:rsidP="005E5043">
      <w:pPr>
        <w:pStyle w:val="DM-Body"/>
        <w:rPr>
          <w:lang w:val="en-US"/>
        </w:rPr>
      </w:pPr>
      <w:r w:rsidRPr="002D6D9B">
        <w:rPr>
          <w:b/>
          <w:bCs/>
          <w:lang w:val="en-US"/>
        </w:rPr>
        <w:t>Charges 4</w:t>
      </w:r>
      <w:r w:rsidRPr="003E72B4">
        <w:rPr>
          <w:lang w:val="en-US"/>
        </w:rPr>
        <w:t xml:space="preserve"> The following components of the cost of charges paid by the Contractor.</w:t>
      </w:r>
    </w:p>
    <w:p w14:paraId="088D80AA" w14:textId="77777777" w:rsidR="003E72B4" w:rsidRPr="003E72B4" w:rsidRDefault="003E72B4" w:rsidP="005E5043">
      <w:pPr>
        <w:pStyle w:val="DM-Body"/>
        <w:rPr>
          <w:lang w:val="en-US"/>
        </w:rPr>
      </w:pPr>
      <w:r w:rsidRPr="002D6D9B">
        <w:rPr>
          <w:b/>
          <w:bCs/>
          <w:lang w:val="en-US"/>
        </w:rPr>
        <w:t>41</w:t>
      </w:r>
      <w:r w:rsidRPr="003E72B4">
        <w:rPr>
          <w:lang w:val="en-US"/>
        </w:rPr>
        <w:t xml:space="preserve"> Payments for provision and use in the Service Areas of</w:t>
      </w:r>
    </w:p>
    <w:p w14:paraId="378DBE2B" w14:textId="77777777" w:rsidR="003E72B4" w:rsidRPr="003E72B4" w:rsidRDefault="003E72B4" w:rsidP="005E5043">
      <w:pPr>
        <w:pStyle w:val="DM-Body"/>
        <w:rPr>
          <w:lang w:val="en-US"/>
        </w:rPr>
      </w:pPr>
      <w:r w:rsidRPr="003E72B4">
        <w:rPr>
          <w:lang w:val="en-US"/>
        </w:rPr>
        <w:t>water,</w:t>
      </w:r>
    </w:p>
    <w:p w14:paraId="53C54B3D" w14:textId="77777777" w:rsidR="003E72B4" w:rsidRPr="003E72B4" w:rsidRDefault="003E72B4" w:rsidP="005E5043">
      <w:pPr>
        <w:pStyle w:val="DM-Body"/>
        <w:rPr>
          <w:lang w:val="en-US"/>
        </w:rPr>
      </w:pPr>
      <w:r w:rsidRPr="003E72B4">
        <w:rPr>
          <w:lang w:val="en-US"/>
        </w:rPr>
        <w:lastRenderedPageBreak/>
        <w:t>gas and</w:t>
      </w:r>
    </w:p>
    <w:p w14:paraId="52E45846" w14:textId="77777777" w:rsidR="003E72B4" w:rsidRPr="003E72B4" w:rsidRDefault="003E72B4" w:rsidP="005E5043">
      <w:pPr>
        <w:pStyle w:val="DM-Body"/>
        <w:rPr>
          <w:lang w:val="en-US"/>
        </w:rPr>
      </w:pPr>
      <w:r w:rsidRPr="003E72B4">
        <w:rPr>
          <w:lang w:val="en-US"/>
        </w:rPr>
        <w:t>electricity.</w:t>
      </w:r>
    </w:p>
    <w:p w14:paraId="1D1B4B9A" w14:textId="77777777" w:rsidR="003E72B4" w:rsidRPr="003E72B4" w:rsidRDefault="003E72B4" w:rsidP="005E5043">
      <w:pPr>
        <w:pStyle w:val="DM-Body"/>
        <w:rPr>
          <w:lang w:val="en-US"/>
        </w:rPr>
      </w:pPr>
      <w:r w:rsidRPr="002D6D9B">
        <w:rPr>
          <w:b/>
          <w:bCs/>
          <w:lang w:val="en-US"/>
        </w:rPr>
        <w:t>42</w:t>
      </w:r>
      <w:r w:rsidRPr="003E72B4">
        <w:rPr>
          <w:lang w:val="en-US"/>
        </w:rPr>
        <w:t xml:space="preserve"> Payments to public authorities and other properly constituted authorities of charges which they are authorised to make In respect of the services.</w:t>
      </w:r>
    </w:p>
    <w:p w14:paraId="3B300213" w14:textId="77777777" w:rsidR="003E72B4" w:rsidRPr="003E72B4" w:rsidRDefault="003E72B4" w:rsidP="005E5043">
      <w:pPr>
        <w:pStyle w:val="DM-Body"/>
        <w:rPr>
          <w:lang w:val="en-US"/>
        </w:rPr>
      </w:pPr>
      <w:r w:rsidRPr="002D6D9B">
        <w:rPr>
          <w:b/>
          <w:bCs/>
          <w:lang w:val="en-US"/>
        </w:rPr>
        <w:t>43</w:t>
      </w:r>
      <w:r w:rsidRPr="003E72B4">
        <w:rPr>
          <w:lang w:val="en-US"/>
        </w:rPr>
        <w:t xml:space="preserve"> Payments for (a) not used (b) buying or leasing land (c) compensation for loss of crops or buildings (d) royalties (e) Inspection certificates (f) charges for access to the Service Areas (g) facilities for visits to the Service Areas by Others (h) specialist services (I) consumables and equipment provided by the Contractor for the Service Manager's offices, (j) medical facilities and first aid (k) sanitation (I) security (m) copying (n) telephone, telex, fax, radio and CCTV (o) surveying and setting out (p) computing (q) hand tools not powered by compressed air In respect of (j) to (q) payments shall be limited to costs Incurred within the Service Areas.</w:t>
      </w:r>
    </w:p>
    <w:p w14:paraId="3BCC7668" w14:textId="77777777" w:rsidR="003E72B4" w:rsidRPr="003E72B4" w:rsidRDefault="003E72B4" w:rsidP="005E5043">
      <w:pPr>
        <w:pStyle w:val="DM-Body"/>
        <w:rPr>
          <w:lang w:val="en-US"/>
        </w:rPr>
      </w:pPr>
      <w:r w:rsidRPr="002D6D9B">
        <w:rPr>
          <w:b/>
          <w:bCs/>
          <w:lang w:val="en-US"/>
        </w:rPr>
        <w:t>44</w:t>
      </w:r>
      <w:r w:rsidRPr="003E72B4">
        <w:rPr>
          <w:lang w:val="en-US"/>
        </w:rPr>
        <w:t xml:space="preserve"> Not used.</w:t>
      </w:r>
    </w:p>
    <w:p w14:paraId="2DE75603" w14:textId="77777777" w:rsidR="003E72B4" w:rsidRPr="002D6D9B" w:rsidRDefault="003E72B4" w:rsidP="005E5043">
      <w:pPr>
        <w:pStyle w:val="DM-Body"/>
        <w:rPr>
          <w:b/>
          <w:bCs/>
          <w:lang w:val="en-US"/>
        </w:rPr>
      </w:pPr>
      <w:r w:rsidRPr="002D6D9B">
        <w:rPr>
          <w:b/>
          <w:bCs/>
          <w:lang w:val="en-US"/>
        </w:rPr>
        <w:t>Manufacture and fabrication 5 Not used.</w:t>
      </w:r>
    </w:p>
    <w:p w14:paraId="093731E7" w14:textId="77777777" w:rsidR="00F32436" w:rsidRDefault="003E72B4" w:rsidP="005E5043">
      <w:pPr>
        <w:pStyle w:val="DM-Body"/>
        <w:rPr>
          <w:lang w:val="en-US"/>
        </w:rPr>
      </w:pPr>
      <w:r w:rsidRPr="003E72B4">
        <w:rPr>
          <w:lang w:val="en-US"/>
        </w:rPr>
        <w:t>Insurance 6 The following are deducted from cost the costs of events which are insured or for which this contract requires the Contractor to insure and others costs paid to the Contractor by Insurers.</w:t>
      </w:r>
    </w:p>
    <w:p w14:paraId="4C72E2DF" w14:textId="77777777" w:rsidR="009259B6" w:rsidRPr="002D6D9B" w:rsidRDefault="009259B6" w:rsidP="005E5043">
      <w:pPr>
        <w:pStyle w:val="DM-Body"/>
        <w:rPr>
          <w:b/>
          <w:bCs/>
          <w:lang w:val="en-US"/>
        </w:rPr>
      </w:pPr>
      <w:r w:rsidRPr="002D6D9B">
        <w:rPr>
          <w:b/>
          <w:bCs/>
          <w:lang w:val="en-US"/>
        </w:rPr>
        <w:t>Clause 20.1</w:t>
      </w:r>
    </w:p>
    <w:p w14:paraId="6E765C00" w14:textId="77777777" w:rsidR="009259B6" w:rsidRPr="009259B6" w:rsidRDefault="009259B6" w:rsidP="005E5043">
      <w:pPr>
        <w:pStyle w:val="DM-Body"/>
        <w:rPr>
          <w:lang w:val="en-US"/>
        </w:rPr>
      </w:pPr>
      <w:r w:rsidRPr="002D6D9B">
        <w:rPr>
          <w:b/>
          <w:bCs/>
          <w:lang w:val="en-US"/>
        </w:rPr>
        <w:t>20.1</w:t>
      </w:r>
      <w:r w:rsidRPr="009259B6">
        <w:rPr>
          <w:lang w:val="en-US"/>
        </w:rPr>
        <w:t xml:space="preserve"> Delete and substitute: "The Contractor Provides the Service In accordance with</w:t>
      </w:r>
    </w:p>
    <w:p w14:paraId="4DB467C8" w14:textId="77777777" w:rsidR="009259B6" w:rsidRPr="009259B6" w:rsidRDefault="009259B6" w:rsidP="005E5043">
      <w:pPr>
        <w:pStyle w:val="DM-Body"/>
        <w:rPr>
          <w:lang w:val="en-US"/>
        </w:rPr>
      </w:pPr>
      <w:r w:rsidRPr="009259B6">
        <w:rPr>
          <w:lang w:val="en-US"/>
        </w:rPr>
        <w:t>this contract,</w:t>
      </w:r>
    </w:p>
    <w:p w14:paraId="1CFE4032" w14:textId="77777777" w:rsidR="009259B6" w:rsidRPr="009259B6" w:rsidRDefault="009259B6" w:rsidP="005E5043">
      <w:pPr>
        <w:pStyle w:val="DM-Body"/>
        <w:rPr>
          <w:lang w:val="en-US"/>
        </w:rPr>
      </w:pPr>
      <w:r w:rsidRPr="009259B6">
        <w:rPr>
          <w:lang w:val="en-US"/>
        </w:rPr>
        <w:t>the applicable law,</w:t>
      </w:r>
    </w:p>
    <w:p w14:paraId="60F17E27" w14:textId="77777777" w:rsidR="009259B6" w:rsidRPr="009259B6" w:rsidRDefault="009259B6" w:rsidP="005E5043">
      <w:pPr>
        <w:pStyle w:val="DM-Body"/>
        <w:rPr>
          <w:lang w:val="en-US"/>
        </w:rPr>
      </w:pPr>
      <w:r w:rsidRPr="009259B6">
        <w:rPr>
          <w:lang w:val="en-US"/>
        </w:rPr>
        <w:t>approvals from Others known to the Contractor,</w:t>
      </w:r>
    </w:p>
    <w:p w14:paraId="2B817CA7" w14:textId="77777777" w:rsidR="009259B6" w:rsidRPr="009259B6" w:rsidRDefault="009259B6" w:rsidP="005E5043">
      <w:pPr>
        <w:pStyle w:val="DM-Body"/>
        <w:rPr>
          <w:lang w:val="en-US"/>
        </w:rPr>
      </w:pPr>
      <w:r w:rsidRPr="009259B6">
        <w:rPr>
          <w:lang w:val="en-US"/>
        </w:rPr>
        <w:t>the Alliance Principles, and</w:t>
      </w:r>
    </w:p>
    <w:p w14:paraId="2B0BE5B3" w14:textId="0D9BF9B9" w:rsidR="009259B6" w:rsidRDefault="009259B6" w:rsidP="005E5043">
      <w:pPr>
        <w:pStyle w:val="DM-Body"/>
        <w:rPr>
          <w:lang w:val="en-US"/>
        </w:rPr>
      </w:pPr>
      <w:r w:rsidRPr="009259B6">
        <w:rPr>
          <w:lang w:val="en-US"/>
        </w:rPr>
        <w:t>the Water Network Alliance Agreement.</w:t>
      </w:r>
      <w:r>
        <w:rPr>
          <w:lang w:val="en-US"/>
        </w:rPr>
        <w:br w:type="page"/>
      </w:r>
    </w:p>
    <w:p w14:paraId="4EE356F5" w14:textId="77777777" w:rsidR="009259B6" w:rsidRPr="002D6D9B" w:rsidRDefault="009259B6" w:rsidP="005E5043">
      <w:pPr>
        <w:pStyle w:val="DM-Body"/>
        <w:rPr>
          <w:b/>
          <w:bCs/>
          <w:lang w:val="en-US"/>
        </w:rPr>
      </w:pPr>
      <w:r w:rsidRPr="002D6D9B">
        <w:rPr>
          <w:b/>
          <w:bCs/>
          <w:lang w:val="en-US"/>
        </w:rPr>
        <w:lastRenderedPageBreak/>
        <w:t>Clause 26.5</w:t>
      </w:r>
    </w:p>
    <w:p w14:paraId="028BD212" w14:textId="77777777" w:rsidR="009259B6" w:rsidRPr="009259B6" w:rsidRDefault="009259B6" w:rsidP="005E5043">
      <w:pPr>
        <w:pStyle w:val="DM-Body"/>
        <w:rPr>
          <w:lang w:val="en-US"/>
        </w:rPr>
      </w:pPr>
      <w:r w:rsidRPr="009259B6">
        <w:rPr>
          <w:lang w:val="en-US"/>
        </w:rPr>
        <w:t>26.5 Insert new clause 26.5: "The Contractor subcontracts no more than 30% of the service at any time in the service period (other than the first 9 months from the Start of Works Date), with the exception of subcontracts with Specialist Subcontractors which do not count towards the 30% referred to in this clause 26.5."</w:t>
      </w:r>
    </w:p>
    <w:p w14:paraId="2E3EEF05" w14:textId="77777777" w:rsidR="00BD4DDE" w:rsidRPr="002D6D9B" w:rsidRDefault="00BD4DDE" w:rsidP="005E5043">
      <w:pPr>
        <w:pStyle w:val="DM-Body"/>
        <w:rPr>
          <w:b/>
          <w:bCs/>
          <w:lang w:val="en-US"/>
        </w:rPr>
      </w:pPr>
      <w:r w:rsidRPr="002D6D9B">
        <w:rPr>
          <w:b/>
          <w:bCs/>
          <w:lang w:val="en-US"/>
        </w:rPr>
        <w:t>Option X1 (Price adjustment for inflation)</w:t>
      </w:r>
    </w:p>
    <w:p w14:paraId="070024DE" w14:textId="20B250BA" w:rsidR="00BD4DDE" w:rsidRDefault="00BD4DDE" w:rsidP="005E5043">
      <w:pPr>
        <w:pStyle w:val="DM-Body"/>
        <w:rPr>
          <w:lang w:val="en-US"/>
        </w:rPr>
      </w:pPr>
      <w:r w:rsidRPr="00BD4DDE">
        <w:rPr>
          <w:lang w:val="en-US"/>
        </w:rPr>
        <w:t>Option XI (Price adjustment for Inflation) Delete Option XI in its entirety and replace with: "The Contractor accepts that the Price List shall be adjusted annually In accordance with clause 15 of the Water Network Alliance Agreement (Efficiency &amp; Inflation). Once adjusted, the Employer notifies the Contractor in writing and attaches a copy of the revised Price List</w:t>
      </w:r>
      <w:r>
        <w:rPr>
          <w:lang w:val="en-US"/>
        </w:rPr>
        <w:t>”.</w:t>
      </w:r>
    </w:p>
    <w:p w14:paraId="1B962690" w14:textId="77777777" w:rsidR="00BD4DDE" w:rsidRPr="002D6D9B" w:rsidRDefault="00BD4DDE" w:rsidP="005E5043">
      <w:pPr>
        <w:pStyle w:val="DM-Body"/>
        <w:rPr>
          <w:b/>
          <w:bCs/>
          <w:lang w:val="en-US"/>
        </w:rPr>
      </w:pPr>
      <w:r w:rsidRPr="002D6D9B">
        <w:rPr>
          <w:b/>
          <w:bCs/>
          <w:lang w:val="en-US"/>
        </w:rPr>
        <w:t>Clause Z6 (Non-Exclusivity)</w:t>
      </w:r>
    </w:p>
    <w:p w14:paraId="664496DF" w14:textId="4ADBC4B7" w:rsidR="00BD4DDE" w:rsidRPr="00BD4DDE" w:rsidRDefault="00BD4DDE" w:rsidP="005E5043">
      <w:pPr>
        <w:pStyle w:val="DM-Body"/>
        <w:rPr>
          <w:sz w:val="28"/>
          <w:szCs w:val="28"/>
          <w:lang w:val="en-US"/>
        </w:rPr>
      </w:pPr>
      <w:r w:rsidRPr="00BD4DDE">
        <w:rPr>
          <w:lang w:val="en-US"/>
        </w:rPr>
        <w:t>Z6. Non-Exclusivity The following new clause Z6 Non-Exclusivity Is added: "This contract Is not an exclusive arrangement between the Employer and the Contractor. The Employer does not warrant and is not bound to award any Task Orders to the Contractor and reserves the right to award Task Orders to any other contractors outside of this contract. The Contractor shall have no claim at law or otherwise against the Employer if the Employer elects not to let any Task Orders to the Contractor under this contract, or without prejudice to clause 60.1(15), there is any difference between any indicative volume of work and the actual volume of work awarded, or if the Employer awards a contract to any other contractor(s)"</w:t>
      </w:r>
    </w:p>
    <w:p w14:paraId="3688A518" w14:textId="77777777" w:rsidR="009259B6" w:rsidRPr="009259B6" w:rsidRDefault="009259B6" w:rsidP="009259B6">
      <w:pPr>
        <w:rPr>
          <w:i/>
          <w:iCs/>
          <w:color w:val="0E2841" w:themeColor="text2"/>
          <w:sz w:val="28"/>
          <w:szCs w:val="28"/>
          <w:lang w:val="en-US"/>
        </w:rPr>
      </w:pPr>
    </w:p>
    <w:p w14:paraId="4FDC94F0" w14:textId="77777777" w:rsidR="009E2931" w:rsidRDefault="009E2931" w:rsidP="003E72B4">
      <w:pPr>
        <w:rPr>
          <w:i/>
          <w:iCs/>
          <w:color w:val="0E2841" w:themeColor="text2"/>
          <w:sz w:val="28"/>
          <w:szCs w:val="28"/>
          <w:lang w:val="en-US"/>
        </w:rPr>
      </w:pPr>
    </w:p>
    <w:p w14:paraId="1C923B3E" w14:textId="77777777" w:rsidR="009259B6" w:rsidRDefault="009259B6" w:rsidP="003E72B4">
      <w:pPr>
        <w:rPr>
          <w:i/>
          <w:iCs/>
          <w:color w:val="0E2841" w:themeColor="text2"/>
          <w:sz w:val="28"/>
          <w:szCs w:val="28"/>
          <w:lang w:val="en-US"/>
        </w:rPr>
        <w:sectPr w:rsidR="009259B6" w:rsidSect="007466B6">
          <w:pgSz w:w="11906" w:h="16838"/>
          <w:pgMar w:top="1440" w:right="1440" w:bottom="1440" w:left="1440" w:header="708" w:footer="708" w:gutter="0"/>
          <w:cols w:space="708"/>
          <w:docGrid w:linePitch="360"/>
        </w:sectPr>
      </w:pPr>
    </w:p>
    <w:p w14:paraId="22FD1CE3" w14:textId="77777777" w:rsidR="00790763" w:rsidRDefault="00790763" w:rsidP="00B656B0">
      <w:pPr>
        <w:pStyle w:val="DM-App1"/>
      </w:pPr>
      <w:bookmarkStart w:id="332" w:name="_Toc225103694"/>
      <w:r w:rsidRPr="00790763">
        <w:lastRenderedPageBreak/>
        <w:t>Appendix B: Ethics and Consent Documentation</w:t>
      </w:r>
      <w:bookmarkEnd w:id="332"/>
    </w:p>
    <w:p w14:paraId="0C7745E1" w14:textId="77777777" w:rsidR="00F32436" w:rsidRPr="00D06499" w:rsidRDefault="00F32436" w:rsidP="00D06499">
      <w:pPr>
        <w:pStyle w:val="DM-Body"/>
        <w:rPr>
          <w:b/>
          <w:bCs/>
          <w:lang w:val="en-US"/>
        </w:rPr>
      </w:pPr>
      <w:r w:rsidRPr="00D06499">
        <w:rPr>
          <w:b/>
          <w:bCs/>
          <w:lang w:val="en-US"/>
        </w:rPr>
        <w:t>PARTICIPANT INFORMATION SHEET (PIS)</w:t>
      </w:r>
    </w:p>
    <w:p w14:paraId="56C070AD" w14:textId="77777777" w:rsidR="00F32436" w:rsidRPr="00C857BE" w:rsidRDefault="00F32436" w:rsidP="00D06499">
      <w:pPr>
        <w:pStyle w:val="DM-Body"/>
        <w:rPr>
          <w:lang w:val="en-US"/>
        </w:rPr>
      </w:pPr>
      <w:r w:rsidRPr="00D06499">
        <w:rPr>
          <w:b/>
          <w:bCs/>
          <w:lang w:val="en-US"/>
        </w:rPr>
        <w:t>Research Title:</w:t>
      </w:r>
      <w:r w:rsidRPr="00C857BE">
        <w:rPr>
          <w:lang w:val="en-US"/>
        </w:rPr>
        <w:t xml:space="preserve"> Beyond the Contract: Did a UK WaSC’s AMP7 Water Network Alliance model deliver stakeholder satisfaction? </w:t>
      </w:r>
      <w:r w:rsidRPr="00D06499">
        <w:rPr>
          <w:b/>
          <w:bCs/>
          <w:lang w:val="en-US"/>
        </w:rPr>
        <w:t>Researcher:</w:t>
      </w:r>
      <w:r w:rsidRPr="00C857BE">
        <w:rPr>
          <w:lang w:val="en-US"/>
        </w:rPr>
        <w:t xml:space="preserve"> Dale Monks (BSc Hons Quantity Surveying student) </w:t>
      </w:r>
      <w:r w:rsidRPr="00D06499">
        <w:rPr>
          <w:b/>
          <w:bCs/>
          <w:lang w:val="en-US"/>
        </w:rPr>
        <w:t>Institution:</w:t>
      </w:r>
      <w:r w:rsidRPr="00C857BE">
        <w:rPr>
          <w:lang w:val="en-US"/>
        </w:rPr>
        <w:t xml:space="preserve"> University of Wales Trinity Saint David</w:t>
      </w:r>
    </w:p>
    <w:p w14:paraId="2FAF6F92" w14:textId="71D725E7" w:rsidR="00F32436" w:rsidRPr="00C857BE" w:rsidRDefault="00F32436" w:rsidP="00D06499">
      <w:pPr>
        <w:pStyle w:val="DM-Body"/>
        <w:rPr>
          <w:lang w:val="en-US"/>
        </w:rPr>
      </w:pPr>
      <w:r w:rsidRPr="00D06499">
        <w:rPr>
          <w:b/>
          <w:bCs/>
          <w:lang w:val="en-US"/>
        </w:rPr>
        <w:t>1. Invitation to Participate</w:t>
      </w:r>
      <w:r w:rsidR="00D06499">
        <w:rPr>
          <w:lang w:val="en-US"/>
        </w:rPr>
        <w:t>:</w:t>
      </w:r>
      <w:r w:rsidRPr="00C857BE">
        <w:rPr>
          <w:lang w:val="en-US"/>
        </w:rPr>
        <w:t xml:space="preserve"> You are being invited to take part in a research study contributing to a BSc (Hons) Quantity Surveying dissertation. Before you decide whether to participate, it is important that you understand why the research is being done and what it will involve. Please take time to read the following information carefully.</w:t>
      </w:r>
    </w:p>
    <w:p w14:paraId="7857FBE4" w14:textId="77777777" w:rsidR="00F32436" w:rsidRPr="00C857BE" w:rsidRDefault="00F32436" w:rsidP="00D06499">
      <w:pPr>
        <w:pStyle w:val="DM-Body"/>
        <w:rPr>
          <w:lang w:val="en-US"/>
        </w:rPr>
      </w:pPr>
      <w:r w:rsidRPr="00D06499">
        <w:rPr>
          <w:b/>
          <w:bCs/>
          <w:lang w:val="en-US"/>
        </w:rPr>
        <w:t>2. What is the purpose of the study?</w:t>
      </w:r>
      <w:r w:rsidRPr="00C857BE">
        <w:rPr>
          <w:lang w:val="en-US"/>
        </w:rPr>
        <w:t xml:space="preserve"> This study critically investigates the operational and commercial effectiveness of a UK Water and Sewerage Company's (WaSC) Water Network Alliance (WNA) model during the AMP7 regulatory period (2020–2025). The research aims to evaluate how well collaborative principles (such as the 'no-blame' culture) and NEC Option C Target Cost mechanisms translated into multi-faceted stakeholder satisfaction when subjected to external macroeconomic and regulatory pressures.</w:t>
      </w:r>
    </w:p>
    <w:p w14:paraId="62676172" w14:textId="77777777" w:rsidR="00F32436" w:rsidRPr="00C857BE" w:rsidRDefault="00F32436" w:rsidP="00D06499">
      <w:pPr>
        <w:pStyle w:val="DM-Body"/>
        <w:rPr>
          <w:lang w:val="en-US"/>
        </w:rPr>
      </w:pPr>
      <w:r w:rsidRPr="00D06499">
        <w:rPr>
          <w:b/>
          <w:bCs/>
          <w:lang w:val="en-US"/>
        </w:rPr>
        <w:t>3. Why have I been chosen?</w:t>
      </w:r>
      <w:r w:rsidRPr="00C857BE">
        <w:rPr>
          <w:lang w:val="en-US"/>
        </w:rPr>
        <w:t xml:space="preserve"> You have been invited because of your elite professional experience and direct involvement in the strategic, commercial, or operational management of the WNA during the AMP7 period. Your insights are vital to understanding the lived reality of the Alliance's governance, culture, and commercial alignment.</w:t>
      </w:r>
    </w:p>
    <w:p w14:paraId="331249ED" w14:textId="77777777" w:rsidR="00F32436" w:rsidRPr="00C857BE" w:rsidRDefault="00F32436" w:rsidP="00D06499">
      <w:pPr>
        <w:pStyle w:val="DM-Body"/>
        <w:rPr>
          <w:lang w:val="en-US"/>
        </w:rPr>
      </w:pPr>
      <w:r w:rsidRPr="00D06499">
        <w:rPr>
          <w:b/>
          <w:bCs/>
          <w:lang w:val="en-US"/>
        </w:rPr>
        <w:t>4. Do I have to take part?</w:t>
      </w:r>
      <w:r w:rsidRPr="00C857BE">
        <w:rPr>
          <w:lang w:val="en-US"/>
        </w:rPr>
        <w:t xml:space="preserve"> No. Participation in this study is entirely voluntary. If you do decide to take part, you will be asked to sign an Informed Consent form. You retain the unqualified right to withdraw from the study at any time during the interview, or shortly after, without giving a reason and without any penalty.</w:t>
      </w:r>
    </w:p>
    <w:p w14:paraId="5FAAD812" w14:textId="77777777" w:rsidR="00F32436" w:rsidRPr="00C857BE" w:rsidRDefault="00F32436" w:rsidP="00D06499">
      <w:pPr>
        <w:pStyle w:val="DM-Body"/>
        <w:rPr>
          <w:lang w:val="en-US"/>
        </w:rPr>
      </w:pPr>
      <w:r w:rsidRPr="00D06499">
        <w:rPr>
          <w:b/>
          <w:bCs/>
          <w:lang w:val="en-US"/>
        </w:rPr>
        <w:lastRenderedPageBreak/>
        <w:t>5. What will happen to me if I take part?</w:t>
      </w:r>
      <w:r w:rsidRPr="00C857BE">
        <w:rPr>
          <w:lang w:val="en-US"/>
        </w:rPr>
        <w:t xml:space="preserve"> You will be asked to participate in a semi-structured interview lasting approximately 45–60 minutes. The interview will explore themes such as commercial alignment (pain/gain mechanisms), the functionality of the Integrated Project Team (IPT), crisis management during AMP7, and the balance of stakeholder priorities. With your permission, the interview will be digitally audio-recorded to allow for an accurate verbatim transcript to be produced for thematic analysis.</w:t>
      </w:r>
    </w:p>
    <w:p w14:paraId="3830159D" w14:textId="77777777" w:rsidR="00F32436" w:rsidRPr="00D06499" w:rsidRDefault="00F32436" w:rsidP="00D06499">
      <w:pPr>
        <w:pStyle w:val="DM-Body"/>
        <w:rPr>
          <w:b/>
          <w:bCs/>
          <w:lang w:val="en-US"/>
        </w:rPr>
      </w:pPr>
      <w:r w:rsidRPr="00D06499">
        <w:rPr>
          <w:b/>
          <w:bCs/>
          <w:lang w:val="en-US"/>
        </w:rPr>
        <w:t>6. Will my participation be kept confidential? Yes. Strict confidentiality and anonymity protocols are in place.</w:t>
      </w:r>
    </w:p>
    <w:p w14:paraId="27B9F12B" w14:textId="77777777" w:rsidR="00F32436" w:rsidRPr="00C857BE" w:rsidRDefault="00F32436" w:rsidP="00D06499">
      <w:pPr>
        <w:pStyle w:val="DM-Body"/>
        <w:rPr>
          <w:lang w:val="en-US"/>
        </w:rPr>
      </w:pPr>
      <w:r w:rsidRPr="00D06499">
        <w:rPr>
          <w:b/>
          <w:bCs/>
          <w:lang w:val="en-US"/>
        </w:rPr>
        <w:t>Personnel Protection:</w:t>
      </w:r>
      <w:r w:rsidRPr="00C857BE">
        <w:rPr>
          <w:lang w:val="en-US"/>
        </w:rPr>
        <w:t xml:space="preserve"> Your real name and identity will not be used in the final dissertation. You will be assigned a generic identifier (e.g., "Client Commercial Lead" or "NOP Project Director") to protect you from any professional risk.</w:t>
      </w:r>
    </w:p>
    <w:p w14:paraId="2365BCE3" w14:textId="77777777" w:rsidR="00F32436" w:rsidRPr="00C857BE" w:rsidRDefault="00F32436" w:rsidP="00D06499">
      <w:pPr>
        <w:pStyle w:val="DM-Body"/>
        <w:rPr>
          <w:lang w:val="en-US"/>
        </w:rPr>
      </w:pPr>
      <w:r w:rsidRPr="00D06499">
        <w:rPr>
          <w:b/>
          <w:bCs/>
          <w:lang w:val="en-US"/>
        </w:rPr>
        <w:t>Commercial Data Protection:</w:t>
      </w:r>
      <w:r w:rsidRPr="00C857BE">
        <w:rPr>
          <w:lang w:val="en-US"/>
        </w:rPr>
        <w:t xml:space="preserve"> Due to the highly proprietary nature of the WNA contract, any specific financial figures, identifying project names, or sensitive operational data you mention will be aggregated or anonymised in the final report to respect the confidentiality mandates of the NEC3 Option C contract.</w:t>
      </w:r>
    </w:p>
    <w:p w14:paraId="110C2822" w14:textId="77777777" w:rsidR="00F32436" w:rsidRPr="00C857BE" w:rsidRDefault="00F32436" w:rsidP="00D06499">
      <w:pPr>
        <w:pStyle w:val="DM-Body"/>
        <w:rPr>
          <w:lang w:val="en-US"/>
        </w:rPr>
      </w:pPr>
      <w:r w:rsidRPr="00D06499">
        <w:rPr>
          <w:b/>
          <w:bCs/>
          <w:lang w:val="en-US"/>
        </w:rPr>
        <w:t>Data Security:</w:t>
      </w:r>
      <w:r w:rsidRPr="00C857BE">
        <w:rPr>
          <w:lang w:val="en-US"/>
        </w:rPr>
        <w:t xml:space="preserve"> All digital recordings and transcripts will be stored securely on password-protected media, with access restricted exclusively to the lead researcher.</w:t>
      </w:r>
    </w:p>
    <w:p w14:paraId="1A6C67C3" w14:textId="5B579311" w:rsidR="00F32436" w:rsidRPr="00C857BE" w:rsidRDefault="00F32436" w:rsidP="00D06499">
      <w:pPr>
        <w:pStyle w:val="DM-Body"/>
        <w:rPr>
          <w:lang w:val="en-US"/>
        </w:rPr>
      </w:pPr>
      <w:r w:rsidRPr="00D06499">
        <w:rPr>
          <w:b/>
          <w:bCs/>
          <w:lang w:val="en-US"/>
        </w:rPr>
        <w:t>7. What will happen to the results of the research?</w:t>
      </w:r>
      <w:r w:rsidRPr="00C857BE">
        <w:rPr>
          <w:lang w:val="en-US"/>
        </w:rPr>
        <w:t xml:space="preserve"> The anonymised results will be </w:t>
      </w:r>
      <w:r w:rsidR="008036C8">
        <w:rPr>
          <w:lang w:val="en-US"/>
        </w:rPr>
        <w:t>analysed</w:t>
      </w:r>
      <w:r w:rsidRPr="00C857BE">
        <w:rPr>
          <w:lang w:val="en-US"/>
        </w:rPr>
        <w:t xml:space="preserve"> and discussed in the final dissertation submitted to the University of Wales Trinity Saint David for examination purposes. You will not be identifiable in any published material. If you wish, a summary of the research findings can be made available to you upon completion of the study.</w:t>
      </w:r>
    </w:p>
    <w:p w14:paraId="4BD55B49" w14:textId="771FD05E" w:rsidR="00F32436" w:rsidRPr="00C857BE" w:rsidRDefault="00F32436" w:rsidP="00D06499">
      <w:pPr>
        <w:pStyle w:val="DM-Body"/>
        <w:rPr>
          <w:lang w:val="en-US"/>
        </w:rPr>
      </w:pPr>
      <w:r w:rsidRPr="00EB6A18">
        <w:rPr>
          <w:b/>
          <w:bCs/>
          <w:lang w:val="en-US"/>
        </w:rPr>
        <w:lastRenderedPageBreak/>
        <w:t>8. Contact for Further Information</w:t>
      </w:r>
      <w:r w:rsidR="00EB6A18">
        <w:rPr>
          <w:b/>
          <w:bCs/>
          <w:lang w:val="en-US"/>
        </w:rPr>
        <w:t>:</w:t>
      </w:r>
      <w:r w:rsidRPr="00C857BE">
        <w:rPr>
          <w:lang w:val="en-US"/>
        </w:rPr>
        <w:t xml:space="preserve"> If you have any questions, concerns, or require further clarification before consenting to participate, please contact: </w:t>
      </w:r>
      <w:r w:rsidRPr="00EE508A">
        <w:rPr>
          <w:b/>
          <w:bCs/>
          <w:lang w:val="en-US"/>
        </w:rPr>
        <w:t>Researcher:</w:t>
      </w:r>
      <w:r w:rsidRPr="00C857BE">
        <w:rPr>
          <w:lang w:val="en-US"/>
        </w:rPr>
        <w:t xml:space="preserve"> Dale Monks </w:t>
      </w:r>
      <w:r w:rsidRPr="00EE508A">
        <w:rPr>
          <w:b/>
          <w:bCs/>
          <w:lang w:val="en-US"/>
        </w:rPr>
        <w:t>Email:</w:t>
      </w:r>
      <w:r>
        <w:rPr>
          <w:lang w:val="en-US"/>
        </w:rPr>
        <w:t xml:space="preserve"> </w:t>
      </w:r>
      <w:r w:rsidRPr="00C857BE">
        <w:rPr>
          <w:lang w:val="en-US"/>
        </w:rPr>
        <w:t>2114358@student.uwtsd.ac.uk University: University of Wales Trinity Saint David (UWTSD)</w:t>
      </w:r>
    </w:p>
    <w:p w14:paraId="70E81AC0" w14:textId="77777777" w:rsidR="00871714" w:rsidRDefault="00F32436" w:rsidP="00D06499">
      <w:pPr>
        <w:pStyle w:val="DM-Body"/>
        <w:rPr>
          <w:i/>
          <w:iCs/>
          <w:lang w:val="en-US"/>
        </w:rPr>
        <w:sectPr w:rsidR="00871714" w:rsidSect="00F32436">
          <w:pgSz w:w="16838" w:h="11906" w:orient="landscape"/>
          <w:pgMar w:top="1440" w:right="1440" w:bottom="1440" w:left="1440" w:header="708" w:footer="708" w:gutter="0"/>
          <w:cols w:space="708"/>
          <w:docGrid w:linePitch="360"/>
        </w:sectPr>
      </w:pPr>
      <w:r w:rsidRPr="00C857BE">
        <w:rPr>
          <w:i/>
          <w:iCs/>
          <w:lang w:val="en-US"/>
        </w:rPr>
        <w:t>Thank you for taking the time to read this information sheet.</w:t>
      </w:r>
    </w:p>
    <w:p w14:paraId="15B8693E" w14:textId="77777777" w:rsidR="00871714" w:rsidRPr="00871714" w:rsidRDefault="00871714" w:rsidP="00871714">
      <w:pPr>
        <w:rPr>
          <w:i/>
          <w:iCs/>
          <w:u w:val="single"/>
          <w:lang w:val="en-US"/>
        </w:rPr>
      </w:pPr>
      <w:r w:rsidRPr="00871714">
        <w:rPr>
          <w:b/>
          <w:bCs/>
          <w:i/>
          <w:iCs/>
          <w:u w:val="single"/>
          <w:lang w:val="en-US"/>
        </w:rPr>
        <w:lastRenderedPageBreak/>
        <w:t>INFORMED CONSENT FORM</w:t>
      </w:r>
    </w:p>
    <w:p w14:paraId="5EAA2578" w14:textId="77777777" w:rsidR="00871714" w:rsidRPr="00871714" w:rsidRDefault="00871714" w:rsidP="00871714">
      <w:pPr>
        <w:rPr>
          <w:i/>
          <w:iCs/>
          <w:lang w:val="en-US"/>
        </w:rPr>
      </w:pPr>
      <w:r w:rsidRPr="00871714">
        <w:rPr>
          <w:b/>
          <w:bCs/>
          <w:i/>
          <w:iCs/>
          <w:lang w:val="en-US"/>
        </w:rPr>
        <w:t>Research Title:</w:t>
      </w:r>
      <w:r w:rsidRPr="00871714">
        <w:rPr>
          <w:i/>
          <w:iCs/>
          <w:lang w:val="en-US"/>
        </w:rPr>
        <w:t xml:space="preserve"> Beyond the Contract: Did a UK WaSC’s AMP7 Water Network Alliance model deliver stakeholder satisfaction? </w:t>
      </w:r>
      <w:r w:rsidRPr="00871714">
        <w:rPr>
          <w:b/>
          <w:bCs/>
          <w:i/>
          <w:iCs/>
          <w:lang w:val="en-US"/>
        </w:rPr>
        <w:t>Researcher:</w:t>
      </w:r>
      <w:r w:rsidRPr="00871714">
        <w:rPr>
          <w:i/>
          <w:iCs/>
          <w:lang w:val="en-US"/>
        </w:rPr>
        <w:t xml:space="preserve"> Dale Monks </w:t>
      </w:r>
      <w:r w:rsidRPr="00871714">
        <w:rPr>
          <w:b/>
          <w:bCs/>
          <w:i/>
          <w:iCs/>
          <w:lang w:val="en-US"/>
        </w:rPr>
        <w:t>Institution:</w:t>
      </w:r>
      <w:r w:rsidRPr="00871714">
        <w:rPr>
          <w:i/>
          <w:iCs/>
          <w:lang w:val="en-US"/>
        </w:rPr>
        <w:t xml:space="preserve"> University of Wales Trinity Saint David</w:t>
      </w:r>
    </w:p>
    <w:p w14:paraId="406C6468" w14:textId="77777777" w:rsidR="00871714" w:rsidRPr="00871714" w:rsidRDefault="00871714" w:rsidP="00871714">
      <w:pPr>
        <w:rPr>
          <w:i/>
          <w:iCs/>
          <w:lang w:val="en-US"/>
        </w:rPr>
      </w:pPr>
      <w:r w:rsidRPr="00871714">
        <w:rPr>
          <w:i/>
          <w:iCs/>
          <w:lang w:val="en-US"/>
        </w:rPr>
        <w:t>Please initial the boxes below to confirm your consent:</w:t>
      </w:r>
    </w:p>
    <w:tbl>
      <w:tblPr>
        <w:tblStyle w:val="GridTable4"/>
        <w:tblW w:w="0" w:type="auto"/>
        <w:tblLook w:val="04A0" w:firstRow="1" w:lastRow="0" w:firstColumn="1" w:lastColumn="0" w:noHBand="0" w:noVBand="1"/>
      </w:tblPr>
      <w:tblGrid>
        <w:gridCol w:w="8052"/>
        <w:gridCol w:w="964"/>
      </w:tblGrid>
      <w:tr w:rsidR="00871714" w:rsidRPr="00871714" w14:paraId="180BA4E1" w14:textId="77777777" w:rsidTr="0013771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954AE45" w14:textId="77777777" w:rsidR="00871714" w:rsidRPr="00871714" w:rsidRDefault="00871714" w:rsidP="00871714">
            <w:pPr>
              <w:spacing w:after="160" w:line="278" w:lineRule="auto"/>
              <w:rPr>
                <w:i/>
                <w:iCs/>
                <w:lang w:val="en-US"/>
              </w:rPr>
            </w:pPr>
            <w:r w:rsidRPr="00871714">
              <w:rPr>
                <w:i/>
                <w:iCs/>
                <w:lang w:val="en-US"/>
              </w:rPr>
              <w:t>Statement</w:t>
            </w:r>
          </w:p>
        </w:tc>
        <w:tc>
          <w:tcPr>
            <w:tcW w:w="0" w:type="auto"/>
            <w:hideMark/>
          </w:tcPr>
          <w:p w14:paraId="60AE414A" w14:textId="77777777" w:rsidR="00871714" w:rsidRPr="00871714" w:rsidRDefault="00871714" w:rsidP="00871714">
            <w:pPr>
              <w:spacing w:after="160" w:line="278" w:lineRule="auto"/>
              <w:cnfStyle w:val="100000000000" w:firstRow="1" w:lastRow="0" w:firstColumn="0" w:lastColumn="0" w:oddVBand="0" w:evenVBand="0" w:oddHBand="0" w:evenHBand="0" w:firstRowFirstColumn="0" w:firstRowLastColumn="0" w:lastRowFirstColumn="0" w:lastRowLastColumn="0"/>
              <w:rPr>
                <w:i/>
                <w:iCs/>
                <w:lang w:val="en-US"/>
              </w:rPr>
            </w:pPr>
            <w:r w:rsidRPr="00871714">
              <w:rPr>
                <w:i/>
                <w:iCs/>
                <w:lang w:val="en-US"/>
              </w:rPr>
              <w:t>Initials</w:t>
            </w:r>
          </w:p>
        </w:tc>
      </w:tr>
      <w:tr w:rsidR="00871714" w:rsidRPr="00871714" w14:paraId="4BB756DE" w14:textId="77777777" w:rsidTr="0013771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1C0FBEC" w14:textId="77777777" w:rsidR="00871714" w:rsidRPr="00871714" w:rsidRDefault="00871714" w:rsidP="00871714">
            <w:pPr>
              <w:spacing w:after="160" w:line="278" w:lineRule="auto"/>
              <w:rPr>
                <w:i/>
                <w:iCs/>
                <w:lang w:val="en-US"/>
              </w:rPr>
            </w:pPr>
            <w:r w:rsidRPr="00871714">
              <w:rPr>
                <w:i/>
                <w:iCs/>
                <w:lang w:val="en-US"/>
              </w:rPr>
              <w:t>1. I confirm that I have read and understood the Participant Information Sheet (PIS) for the above study. I have had the opportunity to consider the information, ask questions, and have had these answered satisfactorily.</w:t>
            </w:r>
          </w:p>
        </w:tc>
        <w:tc>
          <w:tcPr>
            <w:tcW w:w="0" w:type="auto"/>
            <w:hideMark/>
          </w:tcPr>
          <w:p w14:paraId="338D3858" w14:textId="32171C4B" w:rsidR="00871714" w:rsidRPr="00871714" w:rsidRDefault="00871714" w:rsidP="00871714">
            <w:pPr>
              <w:spacing w:after="160" w:line="278" w:lineRule="auto"/>
              <w:cnfStyle w:val="000000100000" w:firstRow="0" w:lastRow="0" w:firstColumn="0" w:lastColumn="0" w:oddVBand="0" w:evenVBand="0" w:oddHBand="1" w:evenHBand="0" w:firstRowFirstColumn="0" w:firstRowLastColumn="0" w:lastRowFirstColumn="0" w:lastRowLastColumn="0"/>
              <w:rPr>
                <w:i/>
                <w:iCs/>
                <w:lang w:val="en-US"/>
              </w:rPr>
            </w:pPr>
          </w:p>
        </w:tc>
      </w:tr>
      <w:tr w:rsidR="00871714" w:rsidRPr="00871714" w14:paraId="05431F0B" w14:textId="77777777" w:rsidTr="00137713">
        <w:tc>
          <w:tcPr>
            <w:cnfStyle w:val="001000000000" w:firstRow="0" w:lastRow="0" w:firstColumn="1" w:lastColumn="0" w:oddVBand="0" w:evenVBand="0" w:oddHBand="0" w:evenHBand="0" w:firstRowFirstColumn="0" w:firstRowLastColumn="0" w:lastRowFirstColumn="0" w:lastRowLastColumn="0"/>
            <w:tcW w:w="0" w:type="auto"/>
            <w:hideMark/>
          </w:tcPr>
          <w:p w14:paraId="538C66C0" w14:textId="77777777" w:rsidR="00871714" w:rsidRPr="00871714" w:rsidRDefault="00871714" w:rsidP="00871714">
            <w:pPr>
              <w:spacing w:after="160" w:line="278" w:lineRule="auto"/>
              <w:rPr>
                <w:i/>
                <w:iCs/>
                <w:lang w:val="en-US"/>
              </w:rPr>
            </w:pPr>
            <w:r w:rsidRPr="00871714">
              <w:rPr>
                <w:i/>
                <w:iCs/>
                <w:lang w:val="en-US"/>
              </w:rPr>
              <w:t>2. I understand that my participation is entirely voluntary and that I am free to withdraw at any time without giving any reason and without penalty.</w:t>
            </w:r>
          </w:p>
        </w:tc>
        <w:tc>
          <w:tcPr>
            <w:tcW w:w="0" w:type="auto"/>
            <w:hideMark/>
          </w:tcPr>
          <w:p w14:paraId="4C4EC75D" w14:textId="480DBE22" w:rsidR="00871714" w:rsidRPr="00871714" w:rsidRDefault="00871714" w:rsidP="00871714">
            <w:pPr>
              <w:spacing w:after="160" w:line="278" w:lineRule="auto"/>
              <w:cnfStyle w:val="000000000000" w:firstRow="0" w:lastRow="0" w:firstColumn="0" w:lastColumn="0" w:oddVBand="0" w:evenVBand="0" w:oddHBand="0" w:evenHBand="0" w:firstRowFirstColumn="0" w:firstRowLastColumn="0" w:lastRowFirstColumn="0" w:lastRowLastColumn="0"/>
              <w:rPr>
                <w:i/>
                <w:iCs/>
                <w:lang w:val="en-US"/>
              </w:rPr>
            </w:pPr>
          </w:p>
        </w:tc>
      </w:tr>
      <w:tr w:rsidR="00871714" w:rsidRPr="00871714" w14:paraId="22E92EE9" w14:textId="77777777" w:rsidTr="0013771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B0A9DD1" w14:textId="77777777" w:rsidR="00871714" w:rsidRPr="00871714" w:rsidRDefault="00871714" w:rsidP="00871714">
            <w:pPr>
              <w:spacing w:after="160" w:line="278" w:lineRule="auto"/>
              <w:rPr>
                <w:i/>
                <w:iCs/>
                <w:lang w:val="en-US"/>
              </w:rPr>
            </w:pPr>
            <w:r w:rsidRPr="00871714">
              <w:rPr>
                <w:i/>
                <w:iCs/>
                <w:lang w:val="en-US"/>
              </w:rPr>
              <w:t>3. I consent to the semi-structured interview being digitally audio-recorded and transcribed verbatim for the purposes of thematic analysis.</w:t>
            </w:r>
          </w:p>
        </w:tc>
        <w:tc>
          <w:tcPr>
            <w:tcW w:w="0" w:type="auto"/>
            <w:hideMark/>
          </w:tcPr>
          <w:p w14:paraId="61555D4D" w14:textId="15FADE37" w:rsidR="00871714" w:rsidRPr="00871714" w:rsidRDefault="00871714" w:rsidP="00871714">
            <w:pPr>
              <w:spacing w:after="160" w:line="278" w:lineRule="auto"/>
              <w:cnfStyle w:val="000000100000" w:firstRow="0" w:lastRow="0" w:firstColumn="0" w:lastColumn="0" w:oddVBand="0" w:evenVBand="0" w:oddHBand="1" w:evenHBand="0" w:firstRowFirstColumn="0" w:firstRowLastColumn="0" w:lastRowFirstColumn="0" w:lastRowLastColumn="0"/>
              <w:rPr>
                <w:i/>
                <w:iCs/>
                <w:lang w:val="en-US"/>
              </w:rPr>
            </w:pPr>
          </w:p>
        </w:tc>
      </w:tr>
      <w:tr w:rsidR="00871714" w:rsidRPr="00871714" w14:paraId="3B866157" w14:textId="77777777" w:rsidTr="00137713">
        <w:tc>
          <w:tcPr>
            <w:cnfStyle w:val="001000000000" w:firstRow="0" w:lastRow="0" w:firstColumn="1" w:lastColumn="0" w:oddVBand="0" w:evenVBand="0" w:oddHBand="0" w:evenHBand="0" w:firstRowFirstColumn="0" w:firstRowLastColumn="0" w:lastRowFirstColumn="0" w:lastRowLastColumn="0"/>
            <w:tcW w:w="0" w:type="auto"/>
            <w:hideMark/>
          </w:tcPr>
          <w:p w14:paraId="66B9759C" w14:textId="77777777" w:rsidR="00871714" w:rsidRPr="00871714" w:rsidRDefault="00871714" w:rsidP="00871714">
            <w:pPr>
              <w:spacing w:after="160" w:line="278" w:lineRule="auto"/>
              <w:rPr>
                <w:i/>
                <w:iCs/>
                <w:lang w:val="en-US"/>
              </w:rPr>
            </w:pPr>
            <w:r w:rsidRPr="00871714">
              <w:rPr>
                <w:i/>
                <w:iCs/>
                <w:lang w:val="en-US"/>
              </w:rPr>
              <w:t>4. I understand that my identity will remain completely anonymous and that generic professional titles (e.g., "Client Operations Manager") will be used in the final dissertation to protect my professional identity.</w:t>
            </w:r>
          </w:p>
        </w:tc>
        <w:tc>
          <w:tcPr>
            <w:tcW w:w="0" w:type="auto"/>
            <w:hideMark/>
          </w:tcPr>
          <w:p w14:paraId="73E1E11F" w14:textId="02F67115" w:rsidR="00871714" w:rsidRPr="00871714" w:rsidRDefault="00871714" w:rsidP="00871714">
            <w:pPr>
              <w:spacing w:after="160" w:line="278" w:lineRule="auto"/>
              <w:cnfStyle w:val="000000000000" w:firstRow="0" w:lastRow="0" w:firstColumn="0" w:lastColumn="0" w:oddVBand="0" w:evenVBand="0" w:oddHBand="0" w:evenHBand="0" w:firstRowFirstColumn="0" w:firstRowLastColumn="0" w:lastRowFirstColumn="0" w:lastRowLastColumn="0"/>
              <w:rPr>
                <w:i/>
                <w:iCs/>
                <w:lang w:val="en-US"/>
              </w:rPr>
            </w:pPr>
          </w:p>
        </w:tc>
      </w:tr>
      <w:tr w:rsidR="00871714" w:rsidRPr="00871714" w14:paraId="07566CE3" w14:textId="77777777" w:rsidTr="0013771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D5122D8" w14:textId="77777777" w:rsidR="00871714" w:rsidRPr="00871714" w:rsidRDefault="00871714" w:rsidP="00871714">
            <w:pPr>
              <w:spacing w:after="160" w:line="278" w:lineRule="auto"/>
              <w:rPr>
                <w:i/>
                <w:iCs/>
                <w:lang w:val="en-US"/>
              </w:rPr>
            </w:pPr>
            <w:r w:rsidRPr="00871714">
              <w:rPr>
                <w:i/>
                <w:iCs/>
                <w:lang w:val="en-US"/>
              </w:rPr>
              <w:t>5. I understand that commercially sensitive information, including specific project names and proprietary financial mechanisms, will be anonymised or aggregated to comply with commercial non-disclosure requirements.</w:t>
            </w:r>
          </w:p>
        </w:tc>
        <w:tc>
          <w:tcPr>
            <w:tcW w:w="0" w:type="auto"/>
            <w:hideMark/>
          </w:tcPr>
          <w:p w14:paraId="1CB282F3" w14:textId="33A8C2AE" w:rsidR="00871714" w:rsidRPr="00871714" w:rsidRDefault="00871714" w:rsidP="00871714">
            <w:pPr>
              <w:spacing w:after="160" w:line="278" w:lineRule="auto"/>
              <w:cnfStyle w:val="000000100000" w:firstRow="0" w:lastRow="0" w:firstColumn="0" w:lastColumn="0" w:oddVBand="0" w:evenVBand="0" w:oddHBand="1" w:evenHBand="0" w:firstRowFirstColumn="0" w:firstRowLastColumn="0" w:lastRowFirstColumn="0" w:lastRowLastColumn="0"/>
              <w:rPr>
                <w:i/>
                <w:iCs/>
                <w:lang w:val="en-US"/>
              </w:rPr>
            </w:pPr>
          </w:p>
        </w:tc>
      </w:tr>
      <w:tr w:rsidR="00871714" w:rsidRPr="00871714" w14:paraId="718F138C" w14:textId="77777777" w:rsidTr="00137713">
        <w:tc>
          <w:tcPr>
            <w:cnfStyle w:val="001000000000" w:firstRow="0" w:lastRow="0" w:firstColumn="1" w:lastColumn="0" w:oddVBand="0" w:evenVBand="0" w:oddHBand="0" w:evenHBand="0" w:firstRowFirstColumn="0" w:firstRowLastColumn="0" w:lastRowFirstColumn="0" w:lastRowLastColumn="0"/>
            <w:tcW w:w="0" w:type="auto"/>
            <w:hideMark/>
          </w:tcPr>
          <w:p w14:paraId="199BF451" w14:textId="77777777" w:rsidR="00871714" w:rsidRPr="00871714" w:rsidRDefault="00871714" w:rsidP="00871714">
            <w:pPr>
              <w:spacing w:after="160" w:line="278" w:lineRule="auto"/>
              <w:rPr>
                <w:i/>
                <w:iCs/>
                <w:lang w:val="en-US"/>
              </w:rPr>
            </w:pPr>
            <w:r w:rsidRPr="00871714">
              <w:rPr>
                <w:i/>
                <w:iCs/>
                <w:lang w:val="en-US"/>
              </w:rPr>
              <w:t>6. I understand that the data collected during this study will be stored securely on password-protected devices and will only be accessible by the researcher.</w:t>
            </w:r>
          </w:p>
        </w:tc>
        <w:tc>
          <w:tcPr>
            <w:tcW w:w="0" w:type="auto"/>
            <w:hideMark/>
          </w:tcPr>
          <w:p w14:paraId="0EF89594" w14:textId="2EB2EC3B" w:rsidR="00871714" w:rsidRPr="00871714" w:rsidRDefault="00871714" w:rsidP="00871714">
            <w:pPr>
              <w:spacing w:after="160" w:line="278" w:lineRule="auto"/>
              <w:cnfStyle w:val="000000000000" w:firstRow="0" w:lastRow="0" w:firstColumn="0" w:lastColumn="0" w:oddVBand="0" w:evenVBand="0" w:oddHBand="0" w:evenHBand="0" w:firstRowFirstColumn="0" w:firstRowLastColumn="0" w:lastRowFirstColumn="0" w:lastRowLastColumn="0"/>
              <w:rPr>
                <w:i/>
                <w:iCs/>
                <w:lang w:val="en-US"/>
              </w:rPr>
            </w:pPr>
          </w:p>
        </w:tc>
      </w:tr>
      <w:tr w:rsidR="00871714" w:rsidRPr="00871714" w14:paraId="02B1F586" w14:textId="77777777" w:rsidTr="0013771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8EDD853" w14:textId="77777777" w:rsidR="00871714" w:rsidRPr="00871714" w:rsidRDefault="00871714" w:rsidP="00871714">
            <w:pPr>
              <w:spacing w:after="160" w:line="278" w:lineRule="auto"/>
              <w:rPr>
                <w:i/>
                <w:iCs/>
                <w:lang w:val="en-US"/>
              </w:rPr>
            </w:pPr>
            <w:r w:rsidRPr="00871714">
              <w:rPr>
                <w:i/>
                <w:iCs/>
                <w:lang w:val="en-US"/>
              </w:rPr>
              <w:t>7. I agree to take part in the above research study.</w:t>
            </w:r>
          </w:p>
        </w:tc>
        <w:tc>
          <w:tcPr>
            <w:tcW w:w="0" w:type="auto"/>
            <w:hideMark/>
          </w:tcPr>
          <w:p w14:paraId="7790A25E" w14:textId="698BCB8E" w:rsidR="00871714" w:rsidRPr="00871714" w:rsidRDefault="00871714" w:rsidP="00871714">
            <w:pPr>
              <w:spacing w:after="160" w:line="278" w:lineRule="auto"/>
              <w:cnfStyle w:val="000000100000" w:firstRow="0" w:lastRow="0" w:firstColumn="0" w:lastColumn="0" w:oddVBand="0" w:evenVBand="0" w:oddHBand="1" w:evenHBand="0" w:firstRowFirstColumn="0" w:firstRowLastColumn="0" w:lastRowFirstColumn="0" w:lastRowLastColumn="0"/>
              <w:rPr>
                <w:i/>
                <w:iCs/>
                <w:lang w:val="en-US"/>
              </w:rPr>
            </w:pPr>
          </w:p>
        </w:tc>
      </w:tr>
    </w:tbl>
    <w:p w14:paraId="0024D573" w14:textId="77777777" w:rsidR="00871714" w:rsidRPr="00871714" w:rsidRDefault="00871714" w:rsidP="00871714">
      <w:pPr>
        <w:rPr>
          <w:i/>
          <w:iCs/>
          <w:lang w:val="en-US"/>
        </w:rPr>
      </w:pPr>
      <w:r w:rsidRPr="00871714">
        <w:rPr>
          <w:b/>
          <w:bCs/>
          <w:i/>
          <w:iCs/>
          <w:lang w:val="en-US"/>
        </w:rPr>
        <w:t>Participant Name:</w:t>
      </w:r>
      <w:r w:rsidRPr="00871714">
        <w:rPr>
          <w:i/>
          <w:iCs/>
          <w:lang w:val="en-US"/>
        </w:rPr>
        <w:t xml:space="preserve"> ________________________________________</w:t>
      </w:r>
    </w:p>
    <w:p w14:paraId="201D4000" w14:textId="77777777" w:rsidR="00871714" w:rsidRPr="00871714" w:rsidRDefault="00871714" w:rsidP="00871714">
      <w:pPr>
        <w:rPr>
          <w:i/>
          <w:iCs/>
          <w:lang w:val="en-US"/>
        </w:rPr>
      </w:pPr>
      <w:r w:rsidRPr="00871714">
        <w:rPr>
          <w:b/>
          <w:bCs/>
          <w:i/>
          <w:iCs/>
          <w:lang w:val="en-US"/>
        </w:rPr>
        <w:t>Signature:</w:t>
      </w:r>
      <w:r w:rsidRPr="00871714">
        <w:rPr>
          <w:i/>
          <w:iCs/>
          <w:lang w:val="en-US"/>
        </w:rPr>
        <w:t xml:space="preserve"> _______________________________________________</w:t>
      </w:r>
    </w:p>
    <w:p w14:paraId="1D2CF259" w14:textId="77777777" w:rsidR="00871714" w:rsidRPr="00871714" w:rsidRDefault="00871714" w:rsidP="00871714">
      <w:pPr>
        <w:rPr>
          <w:i/>
          <w:iCs/>
          <w:lang w:val="en-US"/>
        </w:rPr>
      </w:pPr>
      <w:r w:rsidRPr="00871714">
        <w:rPr>
          <w:b/>
          <w:bCs/>
          <w:i/>
          <w:iCs/>
          <w:lang w:val="en-US"/>
        </w:rPr>
        <w:t>Date:</w:t>
      </w:r>
      <w:r w:rsidRPr="00871714">
        <w:rPr>
          <w:i/>
          <w:iCs/>
          <w:lang w:val="en-US"/>
        </w:rPr>
        <w:t xml:space="preserve"> ____________________________________________________</w:t>
      </w:r>
    </w:p>
    <w:p w14:paraId="605A0C4F" w14:textId="77777777" w:rsidR="00871714" w:rsidRPr="00871714" w:rsidRDefault="00871714" w:rsidP="00871714">
      <w:pPr>
        <w:rPr>
          <w:i/>
          <w:iCs/>
          <w:lang w:val="en-US"/>
        </w:rPr>
      </w:pPr>
      <w:r w:rsidRPr="00871714">
        <w:rPr>
          <w:b/>
          <w:bCs/>
          <w:i/>
          <w:iCs/>
          <w:lang w:val="en-US"/>
        </w:rPr>
        <w:t>Researcher Name:</w:t>
      </w:r>
      <w:r w:rsidRPr="00871714">
        <w:rPr>
          <w:i/>
          <w:iCs/>
          <w:lang w:val="en-US"/>
        </w:rPr>
        <w:t xml:space="preserve"> Dale Monks</w:t>
      </w:r>
    </w:p>
    <w:p w14:paraId="79971394" w14:textId="77777777" w:rsidR="00871714" w:rsidRPr="00871714" w:rsidRDefault="00871714" w:rsidP="00871714">
      <w:pPr>
        <w:rPr>
          <w:i/>
          <w:iCs/>
          <w:lang w:val="en-US"/>
        </w:rPr>
      </w:pPr>
      <w:r w:rsidRPr="00871714">
        <w:rPr>
          <w:b/>
          <w:bCs/>
          <w:i/>
          <w:iCs/>
          <w:lang w:val="en-US"/>
        </w:rPr>
        <w:t>Signature:</w:t>
      </w:r>
      <w:r w:rsidRPr="00871714">
        <w:rPr>
          <w:i/>
          <w:iCs/>
          <w:lang w:val="en-US"/>
        </w:rPr>
        <w:t xml:space="preserve"> _______________________________________________</w:t>
      </w:r>
    </w:p>
    <w:p w14:paraId="33D70FA6" w14:textId="77777777" w:rsidR="00871714" w:rsidRPr="00871714" w:rsidRDefault="00871714" w:rsidP="00871714">
      <w:pPr>
        <w:rPr>
          <w:i/>
          <w:iCs/>
          <w:lang w:val="en-US"/>
        </w:rPr>
      </w:pPr>
      <w:r w:rsidRPr="00871714">
        <w:rPr>
          <w:b/>
          <w:bCs/>
          <w:i/>
          <w:iCs/>
          <w:lang w:val="en-US"/>
        </w:rPr>
        <w:t>Date:</w:t>
      </w:r>
      <w:r w:rsidRPr="00871714">
        <w:rPr>
          <w:i/>
          <w:iCs/>
          <w:lang w:val="en-US"/>
        </w:rPr>
        <w:t xml:space="preserve"> ____________________________________________________</w:t>
      </w:r>
    </w:p>
    <w:p w14:paraId="71A95896" w14:textId="77777777" w:rsidR="00F32436" w:rsidRDefault="00F32436" w:rsidP="00F32436">
      <w:pPr>
        <w:rPr>
          <w:i/>
          <w:iCs/>
          <w:lang w:val="en-US"/>
        </w:rPr>
        <w:sectPr w:rsidR="00F32436" w:rsidSect="00871714">
          <w:pgSz w:w="11906" w:h="16838"/>
          <w:pgMar w:top="1440" w:right="1440" w:bottom="1440" w:left="1440" w:header="708" w:footer="708" w:gutter="0"/>
          <w:cols w:space="708"/>
          <w:docGrid w:linePitch="360"/>
        </w:sectPr>
      </w:pPr>
    </w:p>
    <w:p w14:paraId="63FACF02" w14:textId="0BCBD83E" w:rsidR="00236966" w:rsidRPr="00236966" w:rsidRDefault="00790763" w:rsidP="00236966">
      <w:pPr>
        <w:pStyle w:val="DM-App1"/>
        <w:rPr>
          <w:lang w:val="en-US"/>
        </w:rPr>
      </w:pPr>
      <w:bookmarkStart w:id="333" w:name="_Toc225103695"/>
      <w:r w:rsidRPr="00790763">
        <w:lastRenderedPageBreak/>
        <w:t>Appendix C: Semi-Structured Interview Guide</w:t>
      </w:r>
      <w:bookmarkEnd w:id="333"/>
    </w:p>
    <w:p w14:paraId="27E475AA" w14:textId="77777777" w:rsidR="00236966" w:rsidRPr="00236966" w:rsidRDefault="00236966" w:rsidP="00236966">
      <w:pPr>
        <w:rPr>
          <w:lang w:val="en-US"/>
        </w:rPr>
      </w:pPr>
      <w:r w:rsidRPr="00236966">
        <w:rPr>
          <w:b/>
          <w:bCs/>
          <w:lang w:val="en-US"/>
        </w:rPr>
        <w:t>Research Title:</w:t>
      </w:r>
      <w:r w:rsidRPr="00236966">
        <w:rPr>
          <w:lang w:val="en-US"/>
        </w:rPr>
        <w:t xml:space="preserve"> Beyond the Contract: Did a UK WaSC’s AMP7 Water Network Alliance model deliver stakeholder satisfaction?</w:t>
      </w:r>
    </w:p>
    <w:p w14:paraId="0282D0DB" w14:textId="77777777" w:rsidR="00236966" w:rsidRPr="00236966" w:rsidRDefault="00236966" w:rsidP="00236966">
      <w:pPr>
        <w:rPr>
          <w:lang w:val="en-US"/>
        </w:rPr>
      </w:pPr>
      <w:r w:rsidRPr="00236966">
        <w:rPr>
          <w:b/>
          <w:bCs/>
          <w:lang w:val="en-US"/>
        </w:rPr>
        <w:t>Interview Protocol Overview:</w:t>
      </w:r>
      <w:r w:rsidRPr="00236966">
        <w:rPr>
          <w:lang w:val="en-US"/>
        </w:rPr>
        <w:t xml:space="preserve"> The following semi-structured interview schedule was utilised during the primary qualitative data collection phase. The questions were systematically designed to test the theoretical promises of the NEC3 Option C contract—specifically assessing the practical application of commercial mechanisms, operational agility, and relational culture against the backdrop of the AMP7 regulatory Outcome Delivery Incentives (ODIs). Questions were tailored to the specific strategic, commercial, or operational roles of the elite participants.</w:t>
      </w:r>
    </w:p>
    <w:p w14:paraId="6F9309B8" w14:textId="77777777" w:rsidR="00236966" w:rsidRPr="00236966" w:rsidRDefault="00236966" w:rsidP="00236966">
      <w:pPr>
        <w:rPr>
          <w:lang w:val="en-US"/>
        </w:rPr>
      </w:pPr>
      <w:r w:rsidRPr="00236966">
        <w:rPr>
          <w:b/>
          <w:bCs/>
          <w:lang w:val="en-US"/>
        </w:rPr>
        <w:t>PART 1: Commercial Management (Client &amp; Delivery Partner)</w:t>
      </w:r>
    </w:p>
    <w:p w14:paraId="76E8BF78" w14:textId="77777777" w:rsidR="00236966" w:rsidRPr="00236966" w:rsidRDefault="00236966" w:rsidP="00236966">
      <w:pPr>
        <w:rPr>
          <w:lang w:val="en-US"/>
        </w:rPr>
      </w:pPr>
      <w:r w:rsidRPr="00236966">
        <w:rPr>
          <w:i/>
          <w:iCs/>
          <w:lang w:val="en-US"/>
        </w:rPr>
        <w:t>Focus: Target Cost mechanisms, Pain/Gain share, and the commercial realities of the 'no-blame' culture.</w:t>
      </w:r>
    </w:p>
    <w:p w14:paraId="5A065774" w14:textId="77777777" w:rsidR="00236966" w:rsidRPr="00236966" w:rsidRDefault="00236966" w:rsidP="00236966">
      <w:pPr>
        <w:numPr>
          <w:ilvl w:val="0"/>
          <w:numId w:val="79"/>
        </w:numPr>
        <w:rPr>
          <w:lang w:val="en-US"/>
        </w:rPr>
      </w:pPr>
      <w:r w:rsidRPr="00236966">
        <w:rPr>
          <w:lang w:val="en-US"/>
        </w:rPr>
        <w:t>The NEC Option C contract aligns interests via the Pain/Gain share mechanism (Clause 53). However, given that the Client faced regulatory penalties for missing leakage targets, did the Alliance Commercial Model still pay out a 'Gain' to partners based on Target Cost performance? If so, does this suggest a misalignment between commercial success and regulatory success?</w:t>
      </w:r>
    </w:p>
    <w:p w14:paraId="4055D688" w14:textId="2A2AA5A0" w:rsidR="00236966" w:rsidRPr="00236966" w:rsidRDefault="00236966" w:rsidP="00236966">
      <w:pPr>
        <w:numPr>
          <w:ilvl w:val="0"/>
          <w:numId w:val="79"/>
        </w:numPr>
        <w:rPr>
          <w:lang w:val="en-US"/>
        </w:rPr>
      </w:pPr>
      <w:r w:rsidRPr="00236966">
        <w:rPr>
          <w:lang w:val="en-US"/>
        </w:rPr>
        <w:t xml:space="preserve">Clause 11.2(6) lists strict criteria for 'Disallowed Cost'. In practice, did the threat of disallowing costs drive efficient </w:t>
      </w:r>
      <w:r w:rsidR="00EB6A18" w:rsidRPr="00236966">
        <w:rPr>
          <w:lang w:val="en-US"/>
        </w:rPr>
        <w:t>behavior</w:t>
      </w:r>
      <w:r w:rsidRPr="00236966">
        <w:rPr>
          <w:lang w:val="en-US"/>
        </w:rPr>
        <w:t xml:space="preserve"> as intended, or did it create a 'man-marking' culture where partners were afraid to declare genuine mistakes, undermining the Clause 10.1 'spirit of mutual trust'?</w:t>
      </w:r>
    </w:p>
    <w:p w14:paraId="3813EDA2" w14:textId="77777777" w:rsidR="00236966" w:rsidRPr="00236966" w:rsidRDefault="00236966" w:rsidP="00236966">
      <w:pPr>
        <w:numPr>
          <w:ilvl w:val="0"/>
          <w:numId w:val="79"/>
        </w:numPr>
        <w:rPr>
          <w:lang w:val="en-US"/>
        </w:rPr>
      </w:pPr>
      <w:r w:rsidRPr="00236966">
        <w:rPr>
          <w:lang w:val="en-US"/>
        </w:rPr>
        <w:t>The 'Schedule of Cost Components' (Schedule 3) defines allowable costs rigidly. Did this rigidity restrict your ability to deploy higher-cost, innovative solutions or specialist resources needed to fix complex network issues, simply because they didn't fit the pre-agreed rates?</w:t>
      </w:r>
    </w:p>
    <w:p w14:paraId="6F902B9A" w14:textId="5276F577" w:rsidR="00236966" w:rsidRPr="00236966" w:rsidRDefault="00236966" w:rsidP="00236966">
      <w:pPr>
        <w:numPr>
          <w:ilvl w:val="0"/>
          <w:numId w:val="79"/>
        </w:numPr>
        <w:rPr>
          <w:lang w:val="en-US"/>
        </w:rPr>
      </w:pPr>
      <w:r w:rsidRPr="00236966">
        <w:rPr>
          <w:lang w:val="en-US"/>
        </w:rPr>
        <w:t xml:space="preserve">Clause Z6 explicitly states that this is 'not an exclusive arrangement' and Clause 7 </w:t>
      </w:r>
      <w:r w:rsidR="00EB6A18" w:rsidRPr="00236966">
        <w:rPr>
          <w:lang w:val="en-US"/>
        </w:rPr>
        <w:t>confirm</w:t>
      </w:r>
      <w:r w:rsidR="00EB6A18">
        <w:rPr>
          <w:lang w:val="en-US"/>
        </w:rPr>
        <w:t>s</w:t>
      </w:r>
      <w:r w:rsidRPr="00236966">
        <w:rPr>
          <w:lang w:val="en-US"/>
        </w:rPr>
        <w:t xml:space="preserve"> there is 'no guarantee of workload'. From a commercial perspective, did maintaining this volume risk prevent the Alliance Partners from investing in the long-term resources and training needed to meet challenging leakage targets?</w:t>
      </w:r>
    </w:p>
    <w:p w14:paraId="08E5A54A" w14:textId="77777777" w:rsidR="00236966" w:rsidRPr="00236966" w:rsidRDefault="00236966" w:rsidP="00236966">
      <w:pPr>
        <w:numPr>
          <w:ilvl w:val="0"/>
          <w:numId w:val="79"/>
        </w:numPr>
        <w:rPr>
          <w:lang w:val="en-US"/>
        </w:rPr>
      </w:pPr>
      <w:r w:rsidRPr="00236966">
        <w:rPr>
          <w:lang w:val="en-US"/>
        </w:rPr>
        <w:lastRenderedPageBreak/>
        <w:t>The WNA was extended into a 7-year arrangement. Commercially, how did the Alliance manage the extreme inflation and market volatility of the later years? Did the annual adjustments to the Price List (Option X1) provide enough protection to keep the supply chain engaged and satisfied?</w:t>
      </w:r>
    </w:p>
    <w:p w14:paraId="6D02C28D" w14:textId="77777777" w:rsidR="00236966" w:rsidRPr="00236966" w:rsidRDefault="00236966" w:rsidP="00236966">
      <w:pPr>
        <w:rPr>
          <w:lang w:val="en-US"/>
        </w:rPr>
      </w:pPr>
      <w:r w:rsidRPr="00236966">
        <w:rPr>
          <w:b/>
          <w:bCs/>
          <w:lang w:val="en-US"/>
        </w:rPr>
        <w:t>PART 2: Operational Management (Client &amp; Delivery Partner)</w:t>
      </w:r>
    </w:p>
    <w:p w14:paraId="1DEE7DAE" w14:textId="77777777" w:rsidR="00236966" w:rsidRPr="00236966" w:rsidRDefault="00236966" w:rsidP="00236966">
      <w:pPr>
        <w:rPr>
          <w:lang w:val="en-US"/>
        </w:rPr>
      </w:pPr>
      <w:r w:rsidRPr="00236966">
        <w:rPr>
          <w:i/>
          <w:iCs/>
          <w:lang w:val="en-US"/>
        </w:rPr>
        <w:t>Focus: Day-to-day network delivery, resource scaling, and quality control.</w:t>
      </w:r>
    </w:p>
    <w:p w14:paraId="615849C3" w14:textId="77777777" w:rsidR="00236966" w:rsidRPr="00236966" w:rsidRDefault="00236966" w:rsidP="00236966">
      <w:pPr>
        <w:numPr>
          <w:ilvl w:val="0"/>
          <w:numId w:val="80"/>
        </w:numPr>
        <w:rPr>
          <w:lang w:val="en-US"/>
        </w:rPr>
      </w:pPr>
      <w:r w:rsidRPr="00236966">
        <w:rPr>
          <w:lang w:val="en-US"/>
        </w:rPr>
        <w:t>The contract states there is no guarantee of workload volume. Did fluctuations in Task Order volumes regarding Repair &amp; Maintenance prevent you from retaining the skilled labour required to meet the 15% leakage reduction target, or was the Alliance able to smooth out the workflow?</w:t>
      </w:r>
    </w:p>
    <w:p w14:paraId="1312979B" w14:textId="77777777" w:rsidR="00236966" w:rsidRPr="00236966" w:rsidRDefault="00236966" w:rsidP="00236966">
      <w:pPr>
        <w:numPr>
          <w:ilvl w:val="0"/>
          <w:numId w:val="80"/>
        </w:numPr>
        <w:rPr>
          <w:lang w:val="en-US"/>
        </w:rPr>
      </w:pPr>
      <w:r w:rsidRPr="00236966">
        <w:rPr>
          <w:lang w:val="en-US"/>
        </w:rPr>
        <w:t>Operational data from the Final Accounts reveals that millions of pounds were ultimately disallowed due to the Delivery Partner's 'Poor Workmanship' (such as RWE/RPW defect corrections) and numerous Guaranteed Standards of Service (GSS) customer compensation claims for property damage. How did you balance the Alliance's theoretical 'no-blame' culture with the daily reality of managing a partner that was making costly operational errors?</w:t>
      </w:r>
    </w:p>
    <w:p w14:paraId="4B4EE003" w14:textId="77777777" w:rsidR="00236966" w:rsidRPr="00236966" w:rsidRDefault="00236966" w:rsidP="00236966">
      <w:pPr>
        <w:numPr>
          <w:ilvl w:val="0"/>
          <w:numId w:val="80"/>
        </w:numPr>
        <w:rPr>
          <w:lang w:val="en-US"/>
        </w:rPr>
      </w:pPr>
      <w:r w:rsidRPr="00236966">
        <w:rPr>
          <w:lang w:val="en-US"/>
        </w:rPr>
        <w:t>Clause 20.1 requires you to provide service in accordance with 'Alliance Principles'. Practically, did you feel empowered to stop work to prevent a potential safety or pollution incident, knowing it might impact the Target Cost (and your gain share), or did commercial pressure override operational caution?</w:t>
      </w:r>
    </w:p>
    <w:p w14:paraId="2BF4B09A" w14:textId="77777777" w:rsidR="00236966" w:rsidRPr="00236966" w:rsidRDefault="00236966" w:rsidP="00236966">
      <w:pPr>
        <w:numPr>
          <w:ilvl w:val="0"/>
          <w:numId w:val="80"/>
        </w:numPr>
        <w:rPr>
          <w:lang w:val="en-US"/>
        </w:rPr>
      </w:pPr>
      <w:r w:rsidRPr="00236966">
        <w:rPr>
          <w:lang w:val="en-US"/>
        </w:rPr>
        <w:t>The Alliance achieved 'top performer' status for Internal Sewer Flooding but struggled with Supply Interruptions. Did the model unintentionally incentivise visible, customer-facing metrics (flooding) over complex network management issues (interruptions) due to the way incentives were weighted?</w:t>
      </w:r>
    </w:p>
    <w:p w14:paraId="6527D1CB" w14:textId="77777777" w:rsidR="00236966" w:rsidRPr="00236966" w:rsidRDefault="00236966" w:rsidP="00236966">
      <w:pPr>
        <w:rPr>
          <w:lang w:val="en-US"/>
        </w:rPr>
      </w:pPr>
      <w:r w:rsidRPr="00236966">
        <w:rPr>
          <w:b/>
          <w:bCs/>
          <w:lang w:val="en-US"/>
        </w:rPr>
        <w:t>PART 3: Strategic Leadership (Alliance Directors)</w:t>
      </w:r>
    </w:p>
    <w:p w14:paraId="43A84E62" w14:textId="77777777" w:rsidR="00236966" w:rsidRPr="00236966" w:rsidRDefault="00236966" w:rsidP="00236966">
      <w:pPr>
        <w:rPr>
          <w:lang w:val="en-US"/>
        </w:rPr>
      </w:pPr>
      <w:r w:rsidRPr="00236966">
        <w:rPr>
          <w:i/>
          <w:iCs/>
          <w:lang w:val="en-US"/>
        </w:rPr>
        <w:t>Focus: Strategic governance, accountability, and long-term stakeholder satisfaction.</w:t>
      </w:r>
    </w:p>
    <w:p w14:paraId="2AD3E630" w14:textId="77777777" w:rsidR="00236966" w:rsidRPr="00236966" w:rsidRDefault="00236966" w:rsidP="00236966">
      <w:pPr>
        <w:numPr>
          <w:ilvl w:val="0"/>
          <w:numId w:val="81"/>
        </w:numPr>
        <w:rPr>
          <w:lang w:val="en-US"/>
        </w:rPr>
      </w:pPr>
      <w:r w:rsidRPr="00236966">
        <w:rPr>
          <w:lang w:val="en-US"/>
        </w:rPr>
        <w:lastRenderedPageBreak/>
        <w:t>Clause 26.5 contractually restricts the Delivery Partner from subcontracting more than 30% of the service. From a strategic leadership perspective, did this constraint hinder your agility? Did it prevent the Alliance from rapidly bringing in specialist supply chain innovation to tackle the deterioration in leakage performance?</w:t>
      </w:r>
    </w:p>
    <w:p w14:paraId="1E327816" w14:textId="77777777" w:rsidR="00236966" w:rsidRPr="00236966" w:rsidRDefault="00236966" w:rsidP="00236966">
      <w:pPr>
        <w:numPr>
          <w:ilvl w:val="0"/>
          <w:numId w:val="81"/>
        </w:numPr>
        <w:rPr>
          <w:lang w:val="en-US"/>
        </w:rPr>
      </w:pPr>
      <w:r w:rsidRPr="00236966">
        <w:rPr>
          <w:lang w:val="en-US"/>
        </w:rPr>
        <w:t>The PR24 Final Determination categorised the Client's plan as 'standard but requiring intervention' due to past performance. In hindsight, did the 'One Team' approach blur the lines of accountability too much? Did the Alliance model insulate the supply chain from the regulatory heat Ofwat was applying to the Client?</w:t>
      </w:r>
    </w:p>
    <w:p w14:paraId="1135A3C2" w14:textId="77777777" w:rsidR="00236966" w:rsidRPr="00236966" w:rsidRDefault="00236966" w:rsidP="00236966">
      <w:pPr>
        <w:numPr>
          <w:ilvl w:val="0"/>
          <w:numId w:val="81"/>
        </w:numPr>
        <w:rPr>
          <w:lang w:val="en-US"/>
        </w:rPr>
      </w:pPr>
      <w:r w:rsidRPr="00236966">
        <w:rPr>
          <w:lang w:val="en-US"/>
        </w:rPr>
        <w:t>How did you manage the tension between Clause 10.1 (Mutual Trust) and the rigorous auditing required to prevent Disallowed Costs? Did the need to audit costs erode the trust you were trying to build?</w:t>
      </w:r>
    </w:p>
    <w:p w14:paraId="51D8130E" w14:textId="77777777" w:rsidR="00236966" w:rsidRPr="00236966" w:rsidRDefault="00236966" w:rsidP="00236966">
      <w:pPr>
        <w:numPr>
          <w:ilvl w:val="0"/>
          <w:numId w:val="81"/>
        </w:numPr>
        <w:rPr>
          <w:lang w:val="en-US"/>
        </w:rPr>
      </w:pPr>
      <w:r w:rsidRPr="00236966">
        <w:rPr>
          <w:lang w:val="en-US"/>
        </w:rPr>
        <w:t>The contract includes a 'Step In' clause (Clause 28.1) if a Key Result Area (KRA) is assessed as 'Lower'. Was this ever threatened or used during the leakage failures? If not, does that prove the 'no-blame' culture works, or that the Client lacked the levers to force improvement?</w:t>
      </w:r>
    </w:p>
    <w:p w14:paraId="695FE829" w14:textId="77777777" w:rsidR="00236966" w:rsidRPr="00236966" w:rsidRDefault="00236966" w:rsidP="00236966">
      <w:pPr>
        <w:numPr>
          <w:ilvl w:val="0"/>
          <w:numId w:val="81"/>
        </w:numPr>
        <w:rPr>
          <w:lang w:val="en-US"/>
        </w:rPr>
      </w:pPr>
      <w:r w:rsidRPr="00236966">
        <w:rPr>
          <w:lang w:val="en-US"/>
        </w:rPr>
        <w:t>Looking back at AMP7, if the Regulator is intervening due to performance gaps, and customers are facing bill hikes, can we claim the Alliance model delivered 'Stakeholder Satisfaction', or did it primarily deliver 'Contractor Stability'?</w:t>
      </w:r>
    </w:p>
    <w:p w14:paraId="1F5A5233" w14:textId="77777777" w:rsidR="00236966" w:rsidRPr="00236966" w:rsidRDefault="00236966" w:rsidP="00236966">
      <w:pPr>
        <w:numPr>
          <w:ilvl w:val="0"/>
          <w:numId w:val="81"/>
        </w:numPr>
        <w:rPr>
          <w:lang w:val="en-US"/>
        </w:rPr>
      </w:pPr>
      <w:r w:rsidRPr="00236966">
        <w:rPr>
          <w:lang w:val="en-US"/>
        </w:rPr>
        <w:t>The contract allowed for an initial 4-year term with up to 3 optional extension years. Given the well-documented regulatory challenges during AMP7 regarding leakage and pollution, what was the strategic justification for extending the Delivery Partner contract? Did the relational stability of the Alliance outweigh the operational shortfalls?</w:t>
      </w:r>
    </w:p>
    <w:p w14:paraId="6710382E" w14:textId="77777777" w:rsidR="00236966" w:rsidRPr="00236966" w:rsidRDefault="00236966" w:rsidP="00236966">
      <w:pPr>
        <w:rPr>
          <w:lang w:val="en-US"/>
        </w:rPr>
      </w:pPr>
      <w:r w:rsidRPr="00236966">
        <w:rPr>
          <w:b/>
          <w:bCs/>
          <w:lang w:val="en-US"/>
        </w:rPr>
        <w:t>PART 4: Regulators (External Validators - Ofwat / NRW)</w:t>
      </w:r>
    </w:p>
    <w:p w14:paraId="74482BC0" w14:textId="77777777" w:rsidR="00236966" w:rsidRPr="00236966" w:rsidRDefault="00236966" w:rsidP="00236966">
      <w:pPr>
        <w:rPr>
          <w:lang w:val="en-US"/>
        </w:rPr>
      </w:pPr>
      <w:r w:rsidRPr="00236966">
        <w:rPr>
          <w:i/>
          <w:iCs/>
          <w:lang w:val="en-US"/>
        </w:rPr>
        <w:t>Focus: Macro-level TOTEX efficiency, environmental compliance, and customer protection.</w:t>
      </w:r>
    </w:p>
    <w:p w14:paraId="0FC36C4C" w14:textId="77777777" w:rsidR="00236966" w:rsidRPr="00236966" w:rsidRDefault="00236966" w:rsidP="00236966">
      <w:pPr>
        <w:numPr>
          <w:ilvl w:val="0"/>
          <w:numId w:val="82"/>
        </w:numPr>
        <w:rPr>
          <w:lang w:val="en-US"/>
        </w:rPr>
      </w:pPr>
      <w:r w:rsidRPr="00236966">
        <w:rPr>
          <w:lang w:val="en-US"/>
        </w:rPr>
        <w:t>From a regulatory perspective, does the Alliance model obscure the 'line of sight' between customer bills and operational delivery? Do you feel the collaborative model diluted accountability for the failures in leakage and pollution?</w:t>
      </w:r>
    </w:p>
    <w:p w14:paraId="571E69B6" w14:textId="77777777" w:rsidR="00236966" w:rsidRPr="00236966" w:rsidRDefault="00236966" w:rsidP="00236966">
      <w:pPr>
        <w:numPr>
          <w:ilvl w:val="0"/>
          <w:numId w:val="82"/>
        </w:numPr>
        <w:rPr>
          <w:lang w:val="en-US"/>
        </w:rPr>
      </w:pPr>
      <w:r w:rsidRPr="00236966">
        <w:rPr>
          <w:lang w:val="en-US"/>
        </w:rPr>
        <w:t>Did the AMP7 Alliance model demonstrate sufficient evidence of 'cost efficiency' to justify its continuation into AMP8, or does the regulatory data suggest that traditional competitive tendering might have delivered better value for money?</w:t>
      </w:r>
    </w:p>
    <w:p w14:paraId="701A7222" w14:textId="77777777" w:rsidR="00CE3EB1" w:rsidRPr="00C34532" w:rsidRDefault="00236966" w:rsidP="00923275">
      <w:pPr>
        <w:numPr>
          <w:ilvl w:val="0"/>
          <w:numId w:val="82"/>
        </w:numPr>
        <w:rPr>
          <w:rFonts w:ascii="Montserrat SemiBold" w:eastAsiaTheme="majorEastAsia" w:hAnsi="Montserrat SemiBold" w:cstheme="majorBidi"/>
          <w:color w:val="A6A6A6" w:themeColor="background1" w:themeShade="A6"/>
          <w:szCs w:val="32"/>
        </w:rPr>
      </w:pPr>
      <w:r w:rsidRPr="00236966">
        <w:rPr>
          <w:lang w:val="en-US"/>
        </w:rPr>
        <w:lastRenderedPageBreak/>
        <w:t>The Client exercised their option to extend the Water Network Alliance into a 7-year term. From a regulatory perspective, when a company is underperforming on key ODIs like pollution, does extending the existing supply chain contract demonstrate pragmatic stability, or a lack of commercial tension and accountability?</w:t>
      </w:r>
    </w:p>
    <w:p w14:paraId="24038355" w14:textId="35D22999" w:rsidR="00C34532" w:rsidRDefault="00C34532">
      <w:pPr>
        <w:rPr>
          <w:rFonts w:ascii="Montserrat SemiBold" w:eastAsiaTheme="majorEastAsia" w:hAnsi="Montserrat SemiBold" w:cstheme="majorBidi"/>
          <w:color w:val="A6A6A6" w:themeColor="background1" w:themeShade="A6"/>
          <w:szCs w:val="32"/>
        </w:rPr>
      </w:pPr>
    </w:p>
    <w:p w14:paraId="598E8456" w14:textId="77777777" w:rsidR="00C34532" w:rsidRDefault="00C34532">
      <w:pPr>
        <w:rPr>
          <w:rFonts w:ascii="Montserrat SemiBold" w:eastAsiaTheme="majorEastAsia" w:hAnsi="Montserrat SemiBold" w:cstheme="majorBidi"/>
          <w:color w:val="A6A6A6" w:themeColor="background1" w:themeShade="A6"/>
          <w:szCs w:val="32"/>
        </w:rPr>
      </w:pPr>
      <w:r>
        <w:br w:type="page"/>
      </w:r>
    </w:p>
    <w:p w14:paraId="59B6E993" w14:textId="16190982" w:rsidR="00790763" w:rsidRPr="00790763" w:rsidRDefault="00790763" w:rsidP="00B656B0">
      <w:pPr>
        <w:pStyle w:val="DM-App1"/>
      </w:pPr>
      <w:bookmarkStart w:id="334" w:name="_Toc225103696"/>
      <w:r w:rsidRPr="00790763">
        <w:lastRenderedPageBreak/>
        <w:t xml:space="preserve">Appendix D: </w:t>
      </w:r>
      <w:r w:rsidR="00435E8D" w:rsidRPr="00435E8D">
        <w:t>Comprehensive Interview Thematic Coding Matrix</w:t>
      </w:r>
      <w:bookmarkEnd w:id="334"/>
    </w:p>
    <w:p w14:paraId="18C44226" w14:textId="1AF56812" w:rsidR="0026399B" w:rsidRDefault="0037379C" w:rsidP="0026399B">
      <w:pPr>
        <w:pStyle w:val="DM-Body"/>
        <w:ind w:left="720"/>
        <w:rPr>
          <w:b/>
          <w:bCs/>
        </w:rPr>
      </w:pPr>
      <w:r w:rsidRPr="0037379C">
        <w:rPr>
          <w:i/>
          <w:iCs/>
        </w:rPr>
        <w:t>This matrix demonstrates the analytical progression from the raw, anonymised participant interview data to the initial codes, and finally to the three overarching empirical themes presented in the Results chapter.</w:t>
      </w:r>
    </w:p>
    <w:tbl>
      <w:tblPr>
        <w:tblStyle w:val="PlainTable1"/>
        <w:tblW w:w="14596" w:type="dxa"/>
        <w:tblLook w:val="04A0" w:firstRow="1" w:lastRow="0" w:firstColumn="1" w:lastColumn="0" w:noHBand="0" w:noVBand="1"/>
      </w:tblPr>
      <w:tblGrid>
        <w:gridCol w:w="6374"/>
        <w:gridCol w:w="1831"/>
        <w:gridCol w:w="2264"/>
        <w:gridCol w:w="1860"/>
        <w:gridCol w:w="2267"/>
      </w:tblGrid>
      <w:tr w:rsidR="009B50F7" w:rsidRPr="009B50F7" w14:paraId="4BF2A23E" w14:textId="77777777" w:rsidTr="009B50F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74" w:type="dxa"/>
            <w:shd w:val="clear" w:color="auto" w:fill="DAE9F7" w:themeFill="text2" w:themeFillTint="1A"/>
          </w:tcPr>
          <w:p w14:paraId="1F3F11D1" w14:textId="7D238A5F" w:rsidR="009B50F7" w:rsidRPr="009B50F7" w:rsidRDefault="009B50F7" w:rsidP="009B50F7">
            <w:pPr>
              <w:pStyle w:val="DM-Body"/>
              <w:rPr>
                <w:i/>
                <w:iCs/>
                <w:sz w:val="10"/>
                <w:szCs w:val="10"/>
              </w:rPr>
            </w:pPr>
            <w:r w:rsidRPr="009B50F7">
              <w:rPr>
                <w:sz w:val="10"/>
                <w:szCs w:val="10"/>
              </w:rPr>
              <w:t>Raw Interview Data (Anonymised Quote)</w:t>
            </w:r>
          </w:p>
        </w:tc>
        <w:tc>
          <w:tcPr>
            <w:tcW w:w="1831" w:type="dxa"/>
            <w:shd w:val="clear" w:color="auto" w:fill="DAE9F7" w:themeFill="text2" w:themeFillTint="1A"/>
          </w:tcPr>
          <w:p w14:paraId="519B5072" w14:textId="578053A0" w:rsidR="009B50F7" w:rsidRPr="009B50F7" w:rsidRDefault="009B50F7" w:rsidP="009B50F7">
            <w:pPr>
              <w:pStyle w:val="DM-Body"/>
              <w:cnfStyle w:val="100000000000" w:firstRow="1" w:lastRow="0" w:firstColumn="0" w:lastColumn="0" w:oddVBand="0" w:evenVBand="0" w:oddHBand="0" w:evenHBand="0" w:firstRowFirstColumn="0" w:firstRowLastColumn="0" w:lastRowFirstColumn="0" w:lastRowLastColumn="0"/>
              <w:rPr>
                <w:sz w:val="10"/>
                <w:szCs w:val="10"/>
              </w:rPr>
            </w:pPr>
            <w:r w:rsidRPr="009B50F7">
              <w:rPr>
                <w:sz w:val="10"/>
                <w:szCs w:val="10"/>
              </w:rPr>
              <w:t>Initial Code</w:t>
            </w:r>
          </w:p>
        </w:tc>
        <w:tc>
          <w:tcPr>
            <w:tcW w:w="2264" w:type="dxa"/>
            <w:shd w:val="clear" w:color="auto" w:fill="DAE9F7" w:themeFill="text2" w:themeFillTint="1A"/>
          </w:tcPr>
          <w:p w14:paraId="4E6A173B" w14:textId="7114F75D" w:rsidR="009B50F7" w:rsidRPr="009B50F7" w:rsidRDefault="009B50F7" w:rsidP="009B50F7">
            <w:pPr>
              <w:pStyle w:val="DM-Body"/>
              <w:cnfStyle w:val="100000000000" w:firstRow="1" w:lastRow="0" w:firstColumn="0" w:lastColumn="0" w:oddVBand="0" w:evenVBand="0" w:oddHBand="0" w:evenHBand="0" w:firstRowFirstColumn="0" w:firstRowLastColumn="0" w:lastRowFirstColumn="0" w:lastRowLastColumn="0"/>
              <w:rPr>
                <w:sz w:val="10"/>
                <w:szCs w:val="10"/>
              </w:rPr>
            </w:pPr>
            <w:r w:rsidRPr="009B50F7">
              <w:rPr>
                <w:sz w:val="10"/>
                <w:szCs w:val="10"/>
              </w:rPr>
              <w:t>Overarching Theme (As presented in Results)</w:t>
            </w:r>
          </w:p>
        </w:tc>
        <w:tc>
          <w:tcPr>
            <w:tcW w:w="1860" w:type="dxa"/>
            <w:shd w:val="clear" w:color="auto" w:fill="DAE9F7" w:themeFill="text2" w:themeFillTint="1A"/>
          </w:tcPr>
          <w:p w14:paraId="570A08E6" w14:textId="4C62AD9C" w:rsidR="009B50F7" w:rsidRPr="009B50F7" w:rsidRDefault="009B50F7" w:rsidP="009B50F7">
            <w:pPr>
              <w:pStyle w:val="DM-Body"/>
              <w:cnfStyle w:val="100000000000" w:firstRow="1" w:lastRow="0" w:firstColumn="0" w:lastColumn="0" w:oddVBand="0" w:evenVBand="0" w:oddHBand="0" w:evenHBand="0" w:firstRowFirstColumn="0" w:firstRowLastColumn="0" w:lastRowFirstColumn="0" w:lastRowLastColumn="0"/>
              <w:rPr>
                <w:rStyle w:val="ng-star-inserted"/>
                <w:color w:val="303030"/>
                <w:sz w:val="10"/>
                <w:szCs w:val="10"/>
              </w:rPr>
            </w:pPr>
            <w:r w:rsidRPr="009B50F7">
              <w:rPr>
                <w:sz w:val="10"/>
                <w:szCs w:val="10"/>
              </w:rPr>
              <w:t>Roles</w:t>
            </w:r>
          </w:p>
        </w:tc>
        <w:tc>
          <w:tcPr>
            <w:tcW w:w="2267" w:type="dxa"/>
            <w:shd w:val="clear" w:color="auto" w:fill="DAE9F7" w:themeFill="text2" w:themeFillTint="1A"/>
            <w:vAlign w:val="center"/>
          </w:tcPr>
          <w:p w14:paraId="343E0FD8" w14:textId="76FB0C03" w:rsidR="009B50F7" w:rsidRPr="009B50F7" w:rsidRDefault="009B50F7" w:rsidP="009B50F7">
            <w:pPr>
              <w:pStyle w:val="DM-Body"/>
              <w:cnfStyle w:val="100000000000" w:firstRow="1" w:lastRow="0" w:firstColumn="0" w:lastColumn="0" w:oddVBand="0" w:evenVBand="0" w:oddHBand="0" w:evenHBand="0" w:firstRowFirstColumn="0" w:firstRowLastColumn="0" w:lastRowFirstColumn="0" w:lastRowLastColumn="0"/>
              <w:rPr>
                <w:color w:val="303030"/>
                <w:sz w:val="10"/>
                <w:szCs w:val="10"/>
              </w:rPr>
            </w:pPr>
            <w:r w:rsidRPr="009B50F7">
              <w:rPr>
                <w:color w:val="303030"/>
                <w:sz w:val="10"/>
                <w:szCs w:val="10"/>
              </w:rPr>
              <w:t>Overarching Theme (As presented in Results)</w:t>
            </w:r>
          </w:p>
        </w:tc>
      </w:tr>
      <w:tr w:rsidR="009B50F7" w:rsidRPr="009B50F7" w14:paraId="11EF9834" w14:textId="46707CBD" w:rsidTr="009B50F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74" w:type="dxa"/>
            <w:hideMark/>
          </w:tcPr>
          <w:p w14:paraId="0D25ECDA" w14:textId="7DC0AC11" w:rsidR="009B50F7" w:rsidRPr="009B50F7" w:rsidRDefault="009B50F7" w:rsidP="009B50F7">
            <w:pPr>
              <w:pStyle w:val="DM-Body"/>
              <w:rPr>
                <w:b w:val="0"/>
                <w:bCs w:val="0"/>
                <w:sz w:val="10"/>
                <w:szCs w:val="10"/>
              </w:rPr>
            </w:pPr>
            <w:r w:rsidRPr="009B50F7">
              <w:rPr>
                <w:b w:val="0"/>
                <w:bCs w:val="0"/>
                <w:i/>
                <w:iCs/>
                <w:sz w:val="10"/>
                <w:szCs w:val="10"/>
              </w:rPr>
              <w:t>"There was an issue with the alliance that never resolved... the client, due to their fiscal setup, meant they could not form a new company... Therefore, we instantly went back into client and contractor mode."</w:t>
            </w:r>
          </w:p>
        </w:tc>
        <w:tc>
          <w:tcPr>
            <w:tcW w:w="1831" w:type="dxa"/>
            <w:hideMark/>
          </w:tcPr>
          <w:p w14:paraId="02FC13A2" w14:textId="77777777" w:rsidR="009B50F7" w:rsidRPr="009B50F7" w:rsidRDefault="009B50F7" w:rsidP="009B50F7">
            <w:pPr>
              <w:pStyle w:val="DM-Body"/>
              <w:cnfStyle w:val="000000100000" w:firstRow="0" w:lastRow="0" w:firstColumn="0" w:lastColumn="0" w:oddVBand="0" w:evenVBand="0" w:oddHBand="1" w:evenHBand="0" w:firstRowFirstColumn="0" w:firstRowLastColumn="0" w:lastRowFirstColumn="0" w:lastRowLastColumn="0"/>
              <w:rPr>
                <w:sz w:val="10"/>
                <w:szCs w:val="10"/>
              </w:rPr>
            </w:pPr>
            <w:r w:rsidRPr="009B50F7">
              <w:rPr>
                <w:sz w:val="10"/>
                <w:szCs w:val="10"/>
              </w:rPr>
              <w:t>Fragmented Corporate Structure / Lack of SPV</w:t>
            </w:r>
          </w:p>
        </w:tc>
        <w:tc>
          <w:tcPr>
            <w:tcW w:w="2264" w:type="dxa"/>
            <w:hideMark/>
          </w:tcPr>
          <w:p w14:paraId="1B89D651" w14:textId="77777777" w:rsidR="009B50F7" w:rsidRPr="009B50F7" w:rsidRDefault="009B50F7" w:rsidP="009B50F7">
            <w:pPr>
              <w:pStyle w:val="DM-Body"/>
              <w:cnfStyle w:val="000000100000" w:firstRow="0" w:lastRow="0" w:firstColumn="0" w:lastColumn="0" w:oddVBand="0" w:evenVBand="0" w:oddHBand="1" w:evenHBand="0" w:firstRowFirstColumn="0" w:firstRowLastColumn="0" w:lastRowFirstColumn="0" w:lastRowLastColumn="0"/>
              <w:rPr>
                <w:sz w:val="10"/>
                <w:szCs w:val="10"/>
              </w:rPr>
            </w:pPr>
            <w:r w:rsidRPr="009B50F7">
              <w:rPr>
                <w:sz w:val="10"/>
                <w:szCs w:val="10"/>
              </w:rPr>
              <w:t>Theme 1: Structural Integration vs. "Client/Contractor" Reality</w:t>
            </w:r>
          </w:p>
        </w:tc>
        <w:tc>
          <w:tcPr>
            <w:tcW w:w="1860" w:type="dxa"/>
            <w:vAlign w:val="center"/>
          </w:tcPr>
          <w:p w14:paraId="2762EC4D" w14:textId="59527A90" w:rsidR="009B50F7" w:rsidRPr="009B50F7" w:rsidRDefault="009B50F7" w:rsidP="009B50F7">
            <w:pPr>
              <w:pStyle w:val="DM-Body"/>
              <w:cnfStyle w:val="000000100000" w:firstRow="0" w:lastRow="0" w:firstColumn="0" w:lastColumn="0" w:oddVBand="0" w:evenVBand="0" w:oddHBand="1" w:evenHBand="0" w:firstRowFirstColumn="0" w:firstRowLastColumn="0" w:lastRowFirstColumn="0" w:lastRowLastColumn="0"/>
              <w:rPr>
                <w:sz w:val="10"/>
                <w:szCs w:val="10"/>
              </w:rPr>
            </w:pPr>
            <w:r w:rsidRPr="009B50F7">
              <w:rPr>
                <w:rStyle w:val="ng-star-inserted"/>
                <w:color w:val="303030"/>
                <w:sz w:val="10"/>
                <w:szCs w:val="10"/>
              </w:rPr>
              <w:t>Delivery Partner Alliance Leader (Director)</w:t>
            </w:r>
          </w:p>
        </w:tc>
        <w:tc>
          <w:tcPr>
            <w:tcW w:w="2267" w:type="dxa"/>
            <w:vAlign w:val="center"/>
          </w:tcPr>
          <w:p w14:paraId="4BCBF356" w14:textId="462FB25A" w:rsidR="009B50F7" w:rsidRPr="009B50F7" w:rsidRDefault="009B50F7" w:rsidP="009B50F7">
            <w:pPr>
              <w:pStyle w:val="DM-Body"/>
              <w:cnfStyle w:val="000000100000" w:firstRow="0" w:lastRow="0" w:firstColumn="0" w:lastColumn="0" w:oddVBand="0" w:evenVBand="0" w:oddHBand="1" w:evenHBand="0" w:firstRowFirstColumn="0" w:firstRowLastColumn="0" w:lastRowFirstColumn="0" w:lastRowLastColumn="0"/>
              <w:rPr>
                <w:sz w:val="10"/>
                <w:szCs w:val="10"/>
              </w:rPr>
            </w:pPr>
            <w:r w:rsidRPr="009B50F7">
              <w:rPr>
                <w:color w:val="303030"/>
                <w:sz w:val="10"/>
                <w:szCs w:val="10"/>
              </w:rPr>
              <w:t>Theme 1:</w:t>
            </w:r>
            <w:r w:rsidRPr="009B50F7">
              <w:rPr>
                <w:rStyle w:val="ng-star-inserted"/>
                <w:color w:val="303030"/>
                <w:sz w:val="10"/>
                <w:szCs w:val="10"/>
              </w:rPr>
              <w:t xml:space="preserve"> Structural Integration vs. "Client/Contractor" Reality</w:t>
            </w:r>
          </w:p>
        </w:tc>
      </w:tr>
      <w:tr w:rsidR="009B50F7" w:rsidRPr="009B50F7" w14:paraId="7A5F02C5" w14:textId="2ED9FEAA" w:rsidTr="009B50F7">
        <w:tc>
          <w:tcPr>
            <w:cnfStyle w:val="001000000000" w:firstRow="0" w:lastRow="0" w:firstColumn="1" w:lastColumn="0" w:oddVBand="0" w:evenVBand="0" w:oddHBand="0" w:evenHBand="0" w:firstRowFirstColumn="0" w:firstRowLastColumn="0" w:lastRowFirstColumn="0" w:lastRowLastColumn="0"/>
            <w:tcW w:w="6374" w:type="dxa"/>
            <w:hideMark/>
          </w:tcPr>
          <w:p w14:paraId="2FAEC4E7" w14:textId="229432F8" w:rsidR="009B50F7" w:rsidRPr="009B50F7" w:rsidRDefault="009B50F7" w:rsidP="009B50F7">
            <w:pPr>
              <w:pStyle w:val="DM-Body"/>
              <w:rPr>
                <w:b w:val="0"/>
                <w:bCs w:val="0"/>
                <w:sz w:val="10"/>
                <w:szCs w:val="10"/>
              </w:rPr>
            </w:pPr>
            <w:r w:rsidRPr="009B50F7">
              <w:rPr>
                <w:b w:val="0"/>
                <w:bCs w:val="0"/>
                <w:i/>
                <w:iCs/>
                <w:sz w:val="10"/>
                <w:szCs w:val="10"/>
              </w:rPr>
              <w:t xml:space="preserve">"When HR issues </w:t>
            </w:r>
            <w:r w:rsidR="00EB6A18" w:rsidRPr="009B50F7">
              <w:rPr>
                <w:b w:val="0"/>
                <w:bCs w:val="0"/>
                <w:i/>
                <w:iCs/>
                <w:sz w:val="10"/>
                <w:szCs w:val="10"/>
              </w:rPr>
              <w:t>arose,</w:t>
            </w:r>
            <w:r w:rsidRPr="009B50F7">
              <w:rPr>
                <w:b w:val="0"/>
                <w:bCs w:val="0"/>
                <w:i/>
                <w:iCs/>
                <w:sz w:val="10"/>
                <w:szCs w:val="10"/>
              </w:rPr>
              <w:t xml:space="preserve"> it wasn’t clear which set of company polices would be used. If the employee in question was the client, being managed by a senior contractor person, they would not know the polices or procedures... This caused friction."</w:t>
            </w:r>
          </w:p>
        </w:tc>
        <w:tc>
          <w:tcPr>
            <w:tcW w:w="1831" w:type="dxa"/>
            <w:hideMark/>
          </w:tcPr>
          <w:p w14:paraId="5EC4ACBB" w14:textId="77777777" w:rsidR="009B50F7" w:rsidRPr="009B50F7" w:rsidRDefault="009B50F7" w:rsidP="009B50F7">
            <w:pPr>
              <w:pStyle w:val="DM-Body"/>
              <w:cnfStyle w:val="000000000000" w:firstRow="0" w:lastRow="0" w:firstColumn="0" w:lastColumn="0" w:oddVBand="0" w:evenVBand="0" w:oddHBand="0" w:evenHBand="0" w:firstRowFirstColumn="0" w:firstRowLastColumn="0" w:lastRowFirstColumn="0" w:lastRowLastColumn="0"/>
              <w:rPr>
                <w:sz w:val="10"/>
                <w:szCs w:val="10"/>
              </w:rPr>
            </w:pPr>
            <w:r w:rsidRPr="009B50F7">
              <w:rPr>
                <w:sz w:val="10"/>
                <w:szCs w:val="10"/>
              </w:rPr>
              <w:t>Siloed HR Policies / Cultural Friction</w:t>
            </w:r>
          </w:p>
        </w:tc>
        <w:tc>
          <w:tcPr>
            <w:tcW w:w="2264" w:type="dxa"/>
            <w:hideMark/>
          </w:tcPr>
          <w:p w14:paraId="3A236178" w14:textId="77777777" w:rsidR="009B50F7" w:rsidRPr="009B50F7" w:rsidRDefault="009B50F7" w:rsidP="009B50F7">
            <w:pPr>
              <w:pStyle w:val="DM-Body"/>
              <w:cnfStyle w:val="000000000000" w:firstRow="0" w:lastRow="0" w:firstColumn="0" w:lastColumn="0" w:oddVBand="0" w:evenVBand="0" w:oddHBand="0" w:evenHBand="0" w:firstRowFirstColumn="0" w:firstRowLastColumn="0" w:lastRowFirstColumn="0" w:lastRowLastColumn="0"/>
              <w:rPr>
                <w:sz w:val="10"/>
                <w:szCs w:val="10"/>
              </w:rPr>
            </w:pPr>
            <w:r w:rsidRPr="009B50F7">
              <w:rPr>
                <w:sz w:val="10"/>
                <w:szCs w:val="10"/>
              </w:rPr>
              <w:t>Theme 1: Structural Integration vs. "Client/Contractor" Reality</w:t>
            </w:r>
          </w:p>
        </w:tc>
        <w:tc>
          <w:tcPr>
            <w:tcW w:w="1860" w:type="dxa"/>
            <w:vAlign w:val="center"/>
          </w:tcPr>
          <w:p w14:paraId="4383720E" w14:textId="4C34D069" w:rsidR="009B50F7" w:rsidRPr="009B50F7" w:rsidRDefault="009B50F7" w:rsidP="009B50F7">
            <w:pPr>
              <w:pStyle w:val="DM-Body"/>
              <w:cnfStyle w:val="000000000000" w:firstRow="0" w:lastRow="0" w:firstColumn="0" w:lastColumn="0" w:oddVBand="0" w:evenVBand="0" w:oddHBand="0" w:evenHBand="0" w:firstRowFirstColumn="0" w:firstRowLastColumn="0" w:lastRowFirstColumn="0" w:lastRowLastColumn="0"/>
              <w:rPr>
                <w:sz w:val="10"/>
                <w:szCs w:val="10"/>
              </w:rPr>
            </w:pPr>
            <w:r w:rsidRPr="009B50F7">
              <w:rPr>
                <w:rStyle w:val="ng-star-inserted"/>
                <w:color w:val="303030"/>
                <w:sz w:val="10"/>
                <w:szCs w:val="10"/>
              </w:rPr>
              <w:t>Client Operations Manager</w:t>
            </w:r>
          </w:p>
        </w:tc>
        <w:tc>
          <w:tcPr>
            <w:tcW w:w="2267" w:type="dxa"/>
            <w:vAlign w:val="center"/>
          </w:tcPr>
          <w:p w14:paraId="1E70D553" w14:textId="3B2741A4" w:rsidR="009B50F7" w:rsidRPr="009B50F7" w:rsidRDefault="009B50F7" w:rsidP="009B50F7">
            <w:pPr>
              <w:pStyle w:val="DM-Body"/>
              <w:cnfStyle w:val="000000000000" w:firstRow="0" w:lastRow="0" w:firstColumn="0" w:lastColumn="0" w:oddVBand="0" w:evenVBand="0" w:oddHBand="0" w:evenHBand="0" w:firstRowFirstColumn="0" w:firstRowLastColumn="0" w:lastRowFirstColumn="0" w:lastRowLastColumn="0"/>
              <w:rPr>
                <w:sz w:val="10"/>
                <w:szCs w:val="10"/>
              </w:rPr>
            </w:pPr>
            <w:r w:rsidRPr="009B50F7">
              <w:rPr>
                <w:color w:val="303030"/>
                <w:sz w:val="10"/>
                <w:szCs w:val="10"/>
              </w:rPr>
              <w:t>Theme 1:</w:t>
            </w:r>
            <w:r w:rsidRPr="009B50F7">
              <w:rPr>
                <w:rStyle w:val="ng-star-inserted"/>
                <w:color w:val="303030"/>
                <w:sz w:val="10"/>
                <w:szCs w:val="10"/>
              </w:rPr>
              <w:t xml:space="preserve"> Structural Integration vs. "Client/Contractor" Reality</w:t>
            </w:r>
          </w:p>
        </w:tc>
      </w:tr>
      <w:tr w:rsidR="009B50F7" w:rsidRPr="009B50F7" w14:paraId="3AB39A17" w14:textId="6C0DF7AF" w:rsidTr="009B50F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74" w:type="dxa"/>
            <w:hideMark/>
          </w:tcPr>
          <w:p w14:paraId="29FA3907" w14:textId="77777777" w:rsidR="009B50F7" w:rsidRPr="009B50F7" w:rsidRDefault="009B50F7" w:rsidP="009B50F7">
            <w:pPr>
              <w:pStyle w:val="DM-Body"/>
              <w:rPr>
                <w:b w:val="0"/>
                <w:bCs w:val="0"/>
                <w:sz w:val="10"/>
                <w:szCs w:val="10"/>
              </w:rPr>
            </w:pPr>
            <w:r w:rsidRPr="009B50F7">
              <w:rPr>
                <w:b w:val="0"/>
                <w:bCs w:val="0"/>
                <w:i/>
                <w:iCs/>
                <w:sz w:val="10"/>
                <w:szCs w:val="10"/>
              </w:rPr>
              <w:t>"On paper, the Alliance structure absolutely allowed for collaboration... In practice, the integration was far from easy... we enforced strict Service Level Agreements (SLAs) requiring them to update systems... Managing this integration under the pressure of live network events was incredibly strained."</w:t>
            </w:r>
          </w:p>
        </w:tc>
        <w:tc>
          <w:tcPr>
            <w:tcW w:w="1831" w:type="dxa"/>
            <w:hideMark/>
          </w:tcPr>
          <w:p w14:paraId="7F6A85F3" w14:textId="77777777" w:rsidR="009B50F7" w:rsidRPr="009B50F7" w:rsidRDefault="009B50F7" w:rsidP="009B50F7">
            <w:pPr>
              <w:pStyle w:val="DM-Body"/>
              <w:cnfStyle w:val="000000100000" w:firstRow="0" w:lastRow="0" w:firstColumn="0" w:lastColumn="0" w:oddVBand="0" w:evenVBand="0" w:oddHBand="1" w:evenHBand="0" w:firstRowFirstColumn="0" w:firstRowLastColumn="0" w:lastRowFirstColumn="0" w:lastRowLastColumn="0"/>
              <w:rPr>
                <w:sz w:val="10"/>
                <w:szCs w:val="10"/>
              </w:rPr>
            </w:pPr>
            <w:r w:rsidRPr="009B50F7">
              <w:rPr>
                <w:sz w:val="10"/>
                <w:szCs w:val="10"/>
              </w:rPr>
              <w:t>IT and Systems Integration Friction</w:t>
            </w:r>
          </w:p>
        </w:tc>
        <w:tc>
          <w:tcPr>
            <w:tcW w:w="2264" w:type="dxa"/>
            <w:hideMark/>
          </w:tcPr>
          <w:p w14:paraId="34A1B543" w14:textId="77777777" w:rsidR="009B50F7" w:rsidRPr="009B50F7" w:rsidRDefault="009B50F7" w:rsidP="009B50F7">
            <w:pPr>
              <w:pStyle w:val="DM-Body"/>
              <w:cnfStyle w:val="000000100000" w:firstRow="0" w:lastRow="0" w:firstColumn="0" w:lastColumn="0" w:oddVBand="0" w:evenVBand="0" w:oddHBand="1" w:evenHBand="0" w:firstRowFirstColumn="0" w:firstRowLastColumn="0" w:lastRowFirstColumn="0" w:lastRowLastColumn="0"/>
              <w:rPr>
                <w:sz w:val="10"/>
                <w:szCs w:val="10"/>
              </w:rPr>
            </w:pPr>
            <w:r w:rsidRPr="009B50F7">
              <w:rPr>
                <w:sz w:val="10"/>
                <w:szCs w:val="10"/>
              </w:rPr>
              <w:t>Theme 1: Structural Integration vs. "Client/Contractor" Reality</w:t>
            </w:r>
          </w:p>
        </w:tc>
        <w:tc>
          <w:tcPr>
            <w:tcW w:w="1860" w:type="dxa"/>
            <w:vAlign w:val="center"/>
          </w:tcPr>
          <w:p w14:paraId="7B9E1A46" w14:textId="212C2DC7" w:rsidR="009B50F7" w:rsidRPr="009B50F7" w:rsidRDefault="009B50F7" w:rsidP="009B50F7">
            <w:pPr>
              <w:pStyle w:val="DM-Body"/>
              <w:cnfStyle w:val="000000100000" w:firstRow="0" w:lastRow="0" w:firstColumn="0" w:lastColumn="0" w:oddVBand="0" w:evenVBand="0" w:oddHBand="1" w:evenHBand="0" w:firstRowFirstColumn="0" w:firstRowLastColumn="0" w:lastRowFirstColumn="0" w:lastRowLastColumn="0"/>
              <w:rPr>
                <w:sz w:val="10"/>
                <w:szCs w:val="10"/>
              </w:rPr>
            </w:pPr>
            <w:r w:rsidRPr="009B50F7">
              <w:rPr>
                <w:rStyle w:val="ng-star-inserted"/>
                <w:color w:val="303030"/>
                <w:sz w:val="10"/>
                <w:szCs w:val="10"/>
              </w:rPr>
              <w:t>Client Commercial Manager</w:t>
            </w:r>
          </w:p>
        </w:tc>
        <w:tc>
          <w:tcPr>
            <w:tcW w:w="2267" w:type="dxa"/>
            <w:vAlign w:val="center"/>
          </w:tcPr>
          <w:p w14:paraId="0FCC6AAE" w14:textId="4D8A732B" w:rsidR="009B50F7" w:rsidRPr="009B50F7" w:rsidRDefault="009B50F7" w:rsidP="009B50F7">
            <w:pPr>
              <w:pStyle w:val="DM-Body"/>
              <w:cnfStyle w:val="000000100000" w:firstRow="0" w:lastRow="0" w:firstColumn="0" w:lastColumn="0" w:oddVBand="0" w:evenVBand="0" w:oddHBand="1" w:evenHBand="0" w:firstRowFirstColumn="0" w:firstRowLastColumn="0" w:lastRowFirstColumn="0" w:lastRowLastColumn="0"/>
              <w:rPr>
                <w:sz w:val="10"/>
                <w:szCs w:val="10"/>
              </w:rPr>
            </w:pPr>
            <w:r w:rsidRPr="009B50F7">
              <w:rPr>
                <w:color w:val="303030"/>
                <w:sz w:val="10"/>
                <w:szCs w:val="10"/>
              </w:rPr>
              <w:t>Theme 1:</w:t>
            </w:r>
            <w:r w:rsidRPr="009B50F7">
              <w:rPr>
                <w:rStyle w:val="ng-star-inserted"/>
                <w:color w:val="303030"/>
                <w:sz w:val="10"/>
                <w:szCs w:val="10"/>
              </w:rPr>
              <w:t xml:space="preserve"> Structural Integration vs. "Client/Contractor" Reality</w:t>
            </w:r>
          </w:p>
        </w:tc>
      </w:tr>
      <w:tr w:rsidR="009B50F7" w:rsidRPr="009B50F7" w14:paraId="0C3728A5" w14:textId="53710439" w:rsidTr="009B50F7">
        <w:tc>
          <w:tcPr>
            <w:cnfStyle w:val="001000000000" w:firstRow="0" w:lastRow="0" w:firstColumn="1" w:lastColumn="0" w:oddVBand="0" w:evenVBand="0" w:oddHBand="0" w:evenHBand="0" w:firstRowFirstColumn="0" w:firstRowLastColumn="0" w:lastRowFirstColumn="0" w:lastRowLastColumn="0"/>
            <w:tcW w:w="6374" w:type="dxa"/>
            <w:hideMark/>
          </w:tcPr>
          <w:p w14:paraId="172B3A87" w14:textId="77777777" w:rsidR="009B50F7" w:rsidRPr="009B50F7" w:rsidRDefault="009B50F7" w:rsidP="009B50F7">
            <w:pPr>
              <w:pStyle w:val="DM-Body"/>
              <w:rPr>
                <w:b w:val="0"/>
                <w:bCs w:val="0"/>
                <w:sz w:val="10"/>
                <w:szCs w:val="10"/>
              </w:rPr>
            </w:pPr>
            <w:r w:rsidRPr="009B50F7">
              <w:rPr>
                <w:b w:val="0"/>
                <w:bCs w:val="0"/>
                <w:i/>
                <w:iCs/>
                <w:sz w:val="10"/>
                <w:szCs w:val="10"/>
              </w:rPr>
              <w:t>"Once the pandemic hit and home working was mandatory, the alliance never returned to the office as a unit... A shared office cannot fix poor operational delivery."</w:t>
            </w:r>
          </w:p>
        </w:tc>
        <w:tc>
          <w:tcPr>
            <w:tcW w:w="1831" w:type="dxa"/>
            <w:hideMark/>
          </w:tcPr>
          <w:p w14:paraId="7070FC2C" w14:textId="77777777" w:rsidR="009B50F7" w:rsidRPr="009B50F7" w:rsidRDefault="009B50F7" w:rsidP="009B50F7">
            <w:pPr>
              <w:pStyle w:val="DM-Body"/>
              <w:cnfStyle w:val="000000000000" w:firstRow="0" w:lastRow="0" w:firstColumn="0" w:lastColumn="0" w:oddVBand="0" w:evenVBand="0" w:oddHBand="0" w:evenHBand="0" w:firstRowFirstColumn="0" w:firstRowLastColumn="0" w:lastRowFirstColumn="0" w:lastRowLastColumn="0"/>
              <w:rPr>
                <w:sz w:val="10"/>
                <w:szCs w:val="10"/>
              </w:rPr>
            </w:pPr>
            <w:r w:rsidRPr="009B50F7">
              <w:rPr>
                <w:sz w:val="10"/>
                <w:szCs w:val="10"/>
              </w:rPr>
              <w:t>Co-location Breakdown</w:t>
            </w:r>
          </w:p>
        </w:tc>
        <w:tc>
          <w:tcPr>
            <w:tcW w:w="2264" w:type="dxa"/>
            <w:hideMark/>
          </w:tcPr>
          <w:p w14:paraId="3987077D" w14:textId="77777777" w:rsidR="009B50F7" w:rsidRPr="009B50F7" w:rsidRDefault="009B50F7" w:rsidP="009B50F7">
            <w:pPr>
              <w:pStyle w:val="DM-Body"/>
              <w:cnfStyle w:val="000000000000" w:firstRow="0" w:lastRow="0" w:firstColumn="0" w:lastColumn="0" w:oddVBand="0" w:evenVBand="0" w:oddHBand="0" w:evenHBand="0" w:firstRowFirstColumn="0" w:firstRowLastColumn="0" w:lastRowFirstColumn="0" w:lastRowLastColumn="0"/>
              <w:rPr>
                <w:sz w:val="10"/>
                <w:szCs w:val="10"/>
              </w:rPr>
            </w:pPr>
            <w:r w:rsidRPr="009B50F7">
              <w:rPr>
                <w:sz w:val="10"/>
                <w:szCs w:val="10"/>
              </w:rPr>
              <w:t>Theme 1: Structural Integration vs. "Client/Contractor" Reality</w:t>
            </w:r>
          </w:p>
        </w:tc>
        <w:tc>
          <w:tcPr>
            <w:tcW w:w="1860" w:type="dxa"/>
            <w:vAlign w:val="center"/>
          </w:tcPr>
          <w:p w14:paraId="00EEC375" w14:textId="36E4F8C5" w:rsidR="009B50F7" w:rsidRPr="009B50F7" w:rsidRDefault="009B50F7" w:rsidP="009B50F7">
            <w:pPr>
              <w:pStyle w:val="DM-Body"/>
              <w:cnfStyle w:val="000000000000" w:firstRow="0" w:lastRow="0" w:firstColumn="0" w:lastColumn="0" w:oddVBand="0" w:evenVBand="0" w:oddHBand="0" w:evenHBand="0" w:firstRowFirstColumn="0" w:firstRowLastColumn="0" w:lastRowFirstColumn="0" w:lastRowLastColumn="0"/>
              <w:rPr>
                <w:sz w:val="10"/>
                <w:szCs w:val="10"/>
              </w:rPr>
            </w:pPr>
            <w:r w:rsidRPr="009B50F7">
              <w:rPr>
                <w:rStyle w:val="ng-star-inserted"/>
                <w:color w:val="303030"/>
                <w:sz w:val="10"/>
                <w:szCs w:val="10"/>
              </w:rPr>
              <w:t>Client Alliance Leader (Director)</w:t>
            </w:r>
          </w:p>
        </w:tc>
        <w:tc>
          <w:tcPr>
            <w:tcW w:w="2267" w:type="dxa"/>
            <w:vAlign w:val="center"/>
          </w:tcPr>
          <w:p w14:paraId="6C7202EC" w14:textId="6FD142FE" w:rsidR="009B50F7" w:rsidRPr="009B50F7" w:rsidRDefault="009B50F7" w:rsidP="009B50F7">
            <w:pPr>
              <w:pStyle w:val="DM-Body"/>
              <w:cnfStyle w:val="000000000000" w:firstRow="0" w:lastRow="0" w:firstColumn="0" w:lastColumn="0" w:oddVBand="0" w:evenVBand="0" w:oddHBand="0" w:evenHBand="0" w:firstRowFirstColumn="0" w:firstRowLastColumn="0" w:lastRowFirstColumn="0" w:lastRowLastColumn="0"/>
              <w:rPr>
                <w:sz w:val="10"/>
                <w:szCs w:val="10"/>
              </w:rPr>
            </w:pPr>
            <w:r w:rsidRPr="009B50F7">
              <w:rPr>
                <w:color w:val="303030"/>
                <w:sz w:val="10"/>
                <w:szCs w:val="10"/>
              </w:rPr>
              <w:t>Theme 1:</w:t>
            </w:r>
            <w:r w:rsidRPr="009B50F7">
              <w:rPr>
                <w:rStyle w:val="ng-star-inserted"/>
                <w:color w:val="303030"/>
                <w:sz w:val="10"/>
                <w:szCs w:val="10"/>
              </w:rPr>
              <w:t xml:space="preserve"> Structural Integration vs. "Client/Contractor" Reality</w:t>
            </w:r>
          </w:p>
        </w:tc>
      </w:tr>
      <w:tr w:rsidR="009B50F7" w:rsidRPr="009B50F7" w14:paraId="55AD9C46" w14:textId="4A03EFBA" w:rsidTr="009B50F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74" w:type="dxa"/>
            <w:hideMark/>
          </w:tcPr>
          <w:p w14:paraId="3B1EFA70" w14:textId="6053F5C3" w:rsidR="009B50F7" w:rsidRPr="009B50F7" w:rsidRDefault="009B50F7" w:rsidP="009B50F7">
            <w:pPr>
              <w:pStyle w:val="DM-Body"/>
              <w:rPr>
                <w:b w:val="0"/>
                <w:bCs w:val="0"/>
                <w:sz w:val="10"/>
                <w:szCs w:val="10"/>
              </w:rPr>
            </w:pPr>
            <w:r w:rsidRPr="009B50F7">
              <w:rPr>
                <w:b w:val="0"/>
                <w:bCs w:val="0"/>
                <w:i/>
                <w:iCs/>
                <w:sz w:val="10"/>
                <w:szCs w:val="10"/>
              </w:rPr>
              <w:t xml:space="preserve">"The alliance model worked as expected, but historic issues with the WASC still existed... there were some </w:t>
            </w:r>
            <w:r w:rsidR="00EB6A18" w:rsidRPr="009B50F7">
              <w:rPr>
                <w:b w:val="0"/>
                <w:bCs w:val="0"/>
                <w:i/>
                <w:iCs/>
                <w:sz w:val="10"/>
                <w:szCs w:val="10"/>
              </w:rPr>
              <w:t>high-profile</w:t>
            </w:r>
            <w:r w:rsidRPr="009B50F7">
              <w:rPr>
                <w:b w:val="0"/>
                <w:bCs w:val="0"/>
                <w:i/>
                <w:iCs/>
                <w:sz w:val="10"/>
                <w:szCs w:val="10"/>
              </w:rPr>
              <w:t xml:space="preserve"> pollution linked to potable-chlorinated water being discharged, and the potable water directorate did not know how to respond."</w:t>
            </w:r>
          </w:p>
        </w:tc>
        <w:tc>
          <w:tcPr>
            <w:tcW w:w="1831" w:type="dxa"/>
            <w:hideMark/>
          </w:tcPr>
          <w:p w14:paraId="2E7A72E1" w14:textId="77777777" w:rsidR="009B50F7" w:rsidRPr="009B50F7" w:rsidRDefault="009B50F7" w:rsidP="009B50F7">
            <w:pPr>
              <w:pStyle w:val="DM-Body"/>
              <w:cnfStyle w:val="000000100000" w:firstRow="0" w:lastRow="0" w:firstColumn="0" w:lastColumn="0" w:oddVBand="0" w:evenVBand="0" w:oddHBand="1" w:evenHBand="0" w:firstRowFirstColumn="0" w:firstRowLastColumn="0" w:lastRowFirstColumn="0" w:lastRowLastColumn="0"/>
              <w:rPr>
                <w:sz w:val="10"/>
                <w:szCs w:val="10"/>
              </w:rPr>
            </w:pPr>
            <w:r w:rsidRPr="009B50F7">
              <w:rPr>
                <w:sz w:val="10"/>
                <w:szCs w:val="10"/>
              </w:rPr>
              <w:t>Internal Client Silos</w:t>
            </w:r>
          </w:p>
        </w:tc>
        <w:tc>
          <w:tcPr>
            <w:tcW w:w="2264" w:type="dxa"/>
            <w:hideMark/>
          </w:tcPr>
          <w:p w14:paraId="2A95F390" w14:textId="77777777" w:rsidR="009B50F7" w:rsidRPr="009B50F7" w:rsidRDefault="009B50F7" w:rsidP="009B50F7">
            <w:pPr>
              <w:pStyle w:val="DM-Body"/>
              <w:cnfStyle w:val="000000100000" w:firstRow="0" w:lastRow="0" w:firstColumn="0" w:lastColumn="0" w:oddVBand="0" w:evenVBand="0" w:oddHBand="1" w:evenHBand="0" w:firstRowFirstColumn="0" w:firstRowLastColumn="0" w:lastRowFirstColumn="0" w:lastRowLastColumn="0"/>
              <w:rPr>
                <w:sz w:val="10"/>
                <w:szCs w:val="10"/>
              </w:rPr>
            </w:pPr>
            <w:r w:rsidRPr="009B50F7">
              <w:rPr>
                <w:sz w:val="10"/>
                <w:szCs w:val="10"/>
              </w:rPr>
              <w:t>Theme 1: Structural Integration vs. "Client/Contractor" Reality</w:t>
            </w:r>
          </w:p>
        </w:tc>
        <w:tc>
          <w:tcPr>
            <w:tcW w:w="1860" w:type="dxa"/>
            <w:vAlign w:val="center"/>
          </w:tcPr>
          <w:p w14:paraId="61DA2F44" w14:textId="0928705E" w:rsidR="009B50F7" w:rsidRPr="009B50F7" w:rsidRDefault="009B50F7" w:rsidP="009B50F7">
            <w:pPr>
              <w:pStyle w:val="DM-Body"/>
              <w:cnfStyle w:val="000000100000" w:firstRow="0" w:lastRow="0" w:firstColumn="0" w:lastColumn="0" w:oddVBand="0" w:evenVBand="0" w:oddHBand="1" w:evenHBand="0" w:firstRowFirstColumn="0" w:firstRowLastColumn="0" w:lastRowFirstColumn="0" w:lastRowLastColumn="0"/>
              <w:rPr>
                <w:sz w:val="10"/>
                <w:szCs w:val="10"/>
              </w:rPr>
            </w:pPr>
            <w:r w:rsidRPr="009B50F7">
              <w:rPr>
                <w:rStyle w:val="ng-star-inserted"/>
                <w:color w:val="303030"/>
                <w:sz w:val="10"/>
                <w:szCs w:val="10"/>
              </w:rPr>
              <w:t>NRW Lead Environmental Officer</w:t>
            </w:r>
          </w:p>
        </w:tc>
        <w:tc>
          <w:tcPr>
            <w:tcW w:w="2267" w:type="dxa"/>
            <w:vAlign w:val="center"/>
          </w:tcPr>
          <w:p w14:paraId="639C1A05" w14:textId="2325E1A5" w:rsidR="009B50F7" w:rsidRPr="009B50F7" w:rsidRDefault="009B50F7" w:rsidP="009B50F7">
            <w:pPr>
              <w:pStyle w:val="DM-Body"/>
              <w:cnfStyle w:val="000000100000" w:firstRow="0" w:lastRow="0" w:firstColumn="0" w:lastColumn="0" w:oddVBand="0" w:evenVBand="0" w:oddHBand="1" w:evenHBand="0" w:firstRowFirstColumn="0" w:firstRowLastColumn="0" w:lastRowFirstColumn="0" w:lastRowLastColumn="0"/>
              <w:rPr>
                <w:sz w:val="10"/>
                <w:szCs w:val="10"/>
              </w:rPr>
            </w:pPr>
            <w:r w:rsidRPr="009B50F7">
              <w:rPr>
                <w:color w:val="303030"/>
                <w:sz w:val="10"/>
                <w:szCs w:val="10"/>
              </w:rPr>
              <w:t>Theme 1:</w:t>
            </w:r>
            <w:r w:rsidRPr="009B50F7">
              <w:rPr>
                <w:rStyle w:val="ng-star-inserted"/>
                <w:color w:val="303030"/>
                <w:sz w:val="10"/>
                <w:szCs w:val="10"/>
              </w:rPr>
              <w:t xml:space="preserve"> Structural Integration vs. "Client/Contractor" Reality</w:t>
            </w:r>
          </w:p>
        </w:tc>
      </w:tr>
      <w:tr w:rsidR="009B50F7" w:rsidRPr="009B50F7" w14:paraId="3ED0A46B" w14:textId="7F4E3641" w:rsidTr="009B50F7">
        <w:tc>
          <w:tcPr>
            <w:cnfStyle w:val="001000000000" w:firstRow="0" w:lastRow="0" w:firstColumn="1" w:lastColumn="0" w:oddVBand="0" w:evenVBand="0" w:oddHBand="0" w:evenHBand="0" w:firstRowFirstColumn="0" w:firstRowLastColumn="0" w:lastRowFirstColumn="0" w:lastRowLastColumn="0"/>
            <w:tcW w:w="6374" w:type="dxa"/>
            <w:hideMark/>
          </w:tcPr>
          <w:p w14:paraId="005115C8" w14:textId="77777777" w:rsidR="009B50F7" w:rsidRPr="009B50F7" w:rsidRDefault="009B50F7" w:rsidP="009B50F7">
            <w:pPr>
              <w:pStyle w:val="DM-Body"/>
              <w:rPr>
                <w:b w:val="0"/>
                <w:bCs w:val="0"/>
                <w:sz w:val="10"/>
                <w:szCs w:val="10"/>
              </w:rPr>
            </w:pPr>
            <w:r w:rsidRPr="009B50F7">
              <w:rPr>
                <w:b w:val="0"/>
                <w:bCs w:val="0"/>
                <w:i/>
                <w:iCs/>
                <w:sz w:val="10"/>
                <w:szCs w:val="10"/>
              </w:rPr>
              <w:t>"Clause 11.2(6) absolutely created a 'man-marking' and defensive culture, and the Clause 10.1 'spirit of mutual trust' essentially became just words on a page."</w:t>
            </w:r>
          </w:p>
        </w:tc>
        <w:tc>
          <w:tcPr>
            <w:tcW w:w="1831" w:type="dxa"/>
            <w:hideMark/>
          </w:tcPr>
          <w:p w14:paraId="41BD3FCC" w14:textId="77777777" w:rsidR="009B50F7" w:rsidRPr="009B50F7" w:rsidRDefault="009B50F7" w:rsidP="009B50F7">
            <w:pPr>
              <w:pStyle w:val="DM-Body"/>
              <w:cnfStyle w:val="000000000000" w:firstRow="0" w:lastRow="0" w:firstColumn="0" w:lastColumn="0" w:oddVBand="0" w:evenVBand="0" w:oddHBand="0" w:evenHBand="0" w:firstRowFirstColumn="0" w:firstRowLastColumn="0" w:lastRowFirstColumn="0" w:lastRowLastColumn="0"/>
              <w:rPr>
                <w:sz w:val="10"/>
                <w:szCs w:val="10"/>
              </w:rPr>
            </w:pPr>
            <w:r w:rsidRPr="009B50F7">
              <w:rPr>
                <w:sz w:val="10"/>
                <w:szCs w:val="10"/>
              </w:rPr>
              <w:t>Defensive Culture / Weaponised Clauses</w:t>
            </w:r>
          </w:p>
        </w:tc>
        <w:tc>
          <w:tcPr>
            <w:tcW w:w="2264" w:type="dxa"/>
            <w:hideMark/>
          </w:tcPr>
          <w:p w14:paraId="14453A0C" w14:textId="77777777" w:rsidR="009B50F7" w:rsidRPr="009B50F7" w:rsidRDefault="009B50F7" w:rsidP="009B50F7">
            <w:pPr>
              <w:pStyle w:val="DM-Body"/>
              <w:cnfStyle w:val="000000000000" w:firstRow="0" w:lastRow="0" w:firstColumn="0" w:lastColumn="0" w:oddVBand="0" w:evenVBand="0" w:oddHBand="0" w:evenHBand="0" w:firstRowFirstColumn="0" w:firstRowLastColumn="0" w:lastRowFirstColumn="0" w:lastRowLastColumn="0"/>
              <w:rPr>
                <w:sz w:val="10"/>
                <w:szCs w:val="10"/>
              </w:rPr>
            </w:pPr>
            <w:r w:rsidRPr="009B50F7">
              <w:rPr>
                <w:sz w:val="10"/>
                <w:szCs w:val="10"/>
              </w:rPr>
              <w:t>Theme 2: The "No-Blame" Shield vs. Commercial Weaponisation</w:t>
            </w:r>
          </w:p>
        </w:tc>
        <w:tc>
          <w:tcPr>
            <w:tcW w:w="1860" w:type="dxa"/>
            <w:vAlign w:val="center"/>
          </w:tcPr>
          <w:p w14:paraId="16E81DAE" w14:textId="6F6B6E9B" w:rsidR="009B50F7" w:rsidRPr="009B50F7" w:rsidRDefault="009B50F7" w:rsidP="009B50F7">
            <w:pPr>
              <w:pStyle w:val="DM-Body"/>
              <w:cnfStyle w:val="000000000000" w:firstRow="0" w:lastRow="0" w:firstColumn="0" w:lastColumn="0" w:oddVBand="0" w:evenVBand="0" w:oddHBand="0" w:evenHBand="0" w:firstRowFirstColumn="0" w:firstRowLastColumn="0" w:lastRowFirstColumn="0" w:lastRowLastColumn="0"/>
              <w:rPr>
                <w:sz w:val="10"/>
                <w:szCs w:val="10"/>
              </w:rPr>
            </w:pPr>
            <w:r w:rsidRPr="009B50F7">
              <w:rPr>
                <w:rStyle w:val="ng-star-inserted"/>
                <w:color w:val="303030"/>
                <w:sz w:val="10"/>
                <w:szCs w:val="10"/>
              </w:rPr>
              <w:t>Delivery Partner Commercial Manager</w:t>
            </w:r>
          </w:p>
        </w:tc>
        <w:tc>
          <w:tcPr>
            <w:tcW w:w="2267" w:type="dxa"/>
            <w:vAlign w:val="center"/>
          </w:tcPr>
          <w:p w14:paraId="245DC93A" w14:textId="77ECD0AD" w:rsidR="009B50F7" w:rsidRPr="009B50F7" w:rsidRDefault="009B50F7" w:rsidP="009B50F7">
            <w:pPr>
              <w:pStyle w:val="DM-Body"/>
              <w:cnfStyle w:val="000000000000" w:firstRow="0" w:lastRow="0" w:firstColumn="0" w:lastColumn="0" w:oddVBand="0" w:evenVBand="0" w:oddHBand="0" w:evenHBand="0" w:firstRowFirstColumn="0" w:firstRowLastColumn="0" w:lastRowFirstColumn="0" w:lastRowLastColumn="0"/>
              <w:rPr>
                <w:sz w:val="10"/>
                <w:szCs w:val="10"/>
              </w:rPr>
            </w:pPr>
            <w:r w:rsidRPr="009B50F7">
              <w:rPr>
                <w:color w:val="303030"/>
                <w:sz w:val="10"/>
                <w:szCs w:val="10"/>
              </w:rPr>
              <w:t>Theme 2:</w:t>
            </w:r>
            <w:r w:rsidRPr="009B50F7">
              <w:rPr>
                <w:rStyle w:val="ng-star-inserted"/>
                <w:color w:val="303030"/>
                <w:sz w:val="10"/>
                <w:szCs w:val="10"/>
              </w:rPr>
              <w:t xml:space="preserve"> The "No-Blame" Shield vs. Commercial Weaponisation</w:t>
            </w:r>
          </w:p>
        </w:tc>
      </w:tr>
      <w:tr w:rsidR="009B50F7" w:rsidRPr="009B50F7" w14:paraId="74D91BEB" w14:textId="530E8631" w:rsidTr="009B50F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74" w:type="dxa"/>
            <w:hideMark/>
          </w:tcPr>
          <w:p w14:paraId="65407057" w14:textId="77777777" w:rsidR="009B50F7" w:rsidRPr="009B50F7" w:rsidRDefault="009B50F7" w:rsidP="009B50F7">
            <w:pPr>
              <w:pStyle w:val="DM-Body"/>
              <w:rPr>
                <w:b w:val="0"/>
                <w:bCs w:val="0"/>
                <w:sz w:val="10"/>
                <w:szCs w:val="10"/>
              </w:rPr>
            </w:pPr>
            <w:r w:rsidRPr="009B50F7">
              <w:rPr>
                <w:b w:val="0"/>
                <w:bCs w:val="0"/>
                <w:i/>
                <w:iCs/>
                <w:sz w:val="10"/>
                <w:szCs w:val="10"/>
              </w:rPr>
              <w:t>"I know some see our use of Clause 11.2(6) as "man-marking" or being overly difficult, but that’s not what was happening... While the contract talks about 'mutual trust and cooperation,' that doesn't mean we hand out a blank check for poor work."</w:t>
            </w:r>
          </w:p>
        </w:tc>
        <w:tc>
          <w:tcPr>
            <w:tcW w:w="1831" w:type="dxa"/>
            <w:hideMark/>
          </w:tcPr>
          <w:p w14:paraId="7422A0C7" w14:textId="77777777" w:rsidR="009B50F7" w:rsidRPr="009B50F7" w:rsidRDefault="009B50F7" w:rsidP="009B50F7">
            <w:pPr>
              <w:pStyle w:val="DM-Body"/>
              <w:cnfStyle w:val="000000100000" w:firstRow="0" w:lastRow="0" w:firstColumn="0" w:lastColumn="0" w:oddVBand="0" w:evenVBand="0" w:oddHBand="1" w:evenHBand="0" w:firstRowFirstColumn="0" w:firstRowLastColumn="0" w:lastRowFirstColumn="0" w:lastRowLastColumn="0"/>
              <w:rPr>
                <w:sz w:val="10"/>
                <w:szCs w:val="10"/>
              </w:rPr>
            </w:pPr>
            <w:r w:rsidRPr="009B50F7">
              <w:rPr>
                <w:sz w:val="10"/>
                <w:szCs w:val="10"/>
              </w:rPr>
              <w:t>Commercial Protection / Auditing</w:t>
            </w:r>
          </w:p>
        </w:tc>
        <w:tc>
          <w:tcPr>
            <w:tcW w:w="2264" w:type="dxa"/>
            <w:hideMark/>
          </w:tcPr>
          <w:p w14:paraId="6F7EF710" w14:textId="77777777" w:rsidR="009B50F7" w:rsidRPr="009B50F7" w:rsidRDefault="009B50F7" w:rsidP="009B50F7">
            <w:pPr>
              <w:pStyle w:val="DM-Body"/>
              <w:cnfStyle w:val="000000100000" w:firstRow="0" w:lastRow="0" w:firstColumn="0" w:lastColumn="0" w:oddVBand="0" w:evenVBand="0" w:oddHBand="1" w:evenHBand="0" w:firstRowFirstColumn="0" w:firstRowLastColumn="0" w:lastRowFirstColumn="0" w:lastRowLastColumn="0"/>
              <w:rPr>
                <w:sz w:val="10"/>
                <w:szCs w:val="10"/>
              </w:rPr>
            </w:pPr>
            <w:r w:rsidRPr="009B50F7">
              <w:rPr>
                <w:sz w:val="10"/>
                <w:szCs w:val="10"/>
              </w:rPr>
              <w:t>Theme 2: The "No-Blame" Shield vs. Commercial Weaponisation</w:t>
            </w:r>
          </w:p>
        </w:tc>
        <w:tc>
          <w:tcPr>
            <w:tcW w:w="1860" w:type="dxa"/>
            <w:vAlign w:val="center"/>
          </w:tcPr>
          <w:p w14:paraId="6EB3E31F" w14:textId="077F33D0" w:rsidR="009B50F7" w:rsidRPr="009B50F7" w:rsidRDefault="009B50F7" w:rsidP="009B50F7">
            <w:pPr>
              <w:pStyle w:val="DM-Body"/>
              <w:cnfStyle w:val="000000100000" w:firstRow="0" w:lastRow="0" w:firstColumn="0" w:lastColumn="0" w:oddVBand="0" w:evenVBand="0" w:oddHBand="1" w:evenHBand="0" w:firstRowFirstColumn="0" w:firstRowLastColumn="0" w:lastRowFirstColumn="0" w:lastRowLastColumn="0"/>
              <w:rPr>
                <w:sz w:val="10"/>
                <w:szCs w:val="10"/>
              </w:rPr>
            </w:pPr>
            <w:r w:rsidRPr="009B50F7">
              <w:rPr>
                <w:rStyle w:val="ng-star-inserted"/>
                <w:color w:val="303030"/>
                <w:sz w:val="10"/>
                <w:szCs w:val="10"/>
              </w:rPr>
              <w:t>Client Commercial Manager</w:t>
            </w:r>
          </w:p>
        </w:tc>
        <w:tc>
          <w:tcPr>
            <w:tcW w:w="2267" w:type="dxa"/>
            <w:vAlign w:val="center"/>
          </w:tcPr>
          <w:p w14:paraId="4F8B9488" w14:textId="5E1D3243" w:rsidR="009B50F7" w:rsidRPr="009B50F7" w:rsidRDefault="009B50F7" w:rsidP="009B50F7">
            <w:pPr>
              <w:pStyle w:val="DM-Body"/>
              <w:cnfStyle w:val="000000100000" w:firstRow="0" w:lastRow="0" w:firstColumn="0" w:lastColumn="0" w:oddVBand="0" w:evenVBand="0" w:oddHBand="1" w:evenHBand="0" w:firstRowFirstColumn="0" w:firstRowLastColumn="0" w:lastRowFirstColumn="0" w:lastRowLastColumn="0"/>
              <w:rPr>
                <w:sz w:val="10"/>
                <w:szCs w:val="10"/>
              </w:rPr>
            </w:pPr>
            <w:r w:rsidRPr="009B50F7">
              <w:rPr>
                <w:color w:val="303030"/>
                <w:sz w:val="10"/>
                <w:szCs w:val="10"/>
              </w:rPr>
              <w:t>Theme 2:</w:t>
            </w:r>
            <w:r w:rsidRPr="009B50F7">
              <w:rPr>
                <w:rStyle w:val="ng-star-inserted"/>
                <w:color w:val="303030"/>
                <w:sz w:val="10"/>
                <w:szCs w:val="10"/>
              </w:rPr>
              <w:t xml:space="preserve"> The "No-Blame" Shield vs. Commercial Weaponisation</w:t>
            </w:r>
          </w:p>
        </w:tc>
      </w:tr>
      <w:tr w:rsidR="009B50F7" w:rsidRPr="009B50F7" w14:paraId="133A63F8" w14:textId="211E2290" w:rsidTr="009B50F7">
        <w:tc>
          <w:tcPr>
            <w:cnfStyle w:val="001000000000" w:firstRow="0" w:lastRow="0" w:firstColumn="1" w:lastColumn="0" w:oddVBand="0" w:evenVBand="0" w:oddHBand="0" w:evenHBand="0" w:firstRowFirstColumn="0" w:firstRowLastColumn="0" w:lastRowFirstColumn="0" w:lastRowLastColumn="0"/>
            <w:tcW w:w="6374" w:type="dxa"/>
            <w:hideMark/>
          </w:tcPr>
          <w:p w14:paraId="4810F0FE" w14:textId="77777777" w:rsidR="009B50F7" w:rsidRPr="009B50F7" w:rsidRDefault="009B50F7" w:rsidP="009B50F7">
            <w:pPr>
              <w:pStyle w:val="DM-Body"/>
              <w:rPr>
                <w:b w:val="0"/>
                <w:bCs w:val="0"/>
                <w:sz w:val="10"/>
                <w:szCs w:val="10"/>
              </w:rPr>
            </w:pPr>
            <w:r w:rsidRPr="009B50F7">
              <w:rPr>
                <w:b w:val="0"/>
                <w:bCs w:val="0"/>
                <w:i/>
                <w:iCs/>
                <w:sz w:val="10"/>
                <w:szCs w:val="10"/>
              </w:rPr>
              <w:t>"Instead of stepping in to help fix the failing network, the Client's commercial teams aggressively used Clause 11.2(6) (Disallowed Cost) to relentlessly audit and strip out our actual incurred costs."</w:t>
            </w:r>
          </w:p>
        </w:tc>
        <w:tc>
          <w:tcPr>
            <w:tcW w:w="1831" w:type="dxa"/>
            <w:hideMark/>
          </w:tcPr>
          <w:p w14:paraId="4CFA2C65" w14:textId="77777777" w:rsidR="009B50F7" w:rsidRPr="009B50F7" w:rsidRDefault="009B50F7" w:rsidP="009B50F7">
            <w:pPr>
              <w:pStyle w:val="DM-Body"/>
              <w:cnfStyle w:val="000000000000" w:firstRow="0" w:lastRow="0" w:firstColumn="0" w:lastColumn="0" w:oddVBand="0" w:evenVBand="0" w:oddHBand="0" w:evenHBand="0" w:firstRowFirstColumn="0" w:firstRowLastColumn="0" w:lastRowFirstColumn="0" w:lastRowLastColumn="0"/>
              <w:rPr>
                <w:sz w:val="10"/>
                <w:szCs w:val="10"/>
              </w:rPr>
            </w:pPr>
            <w:r w:rsidRPr="009B50F7">
              <w:rPr>
                <w:sz w:val="10"/>
                <w:szCs w:val="10"/>
              </w:rPr>
              <w:t>Relentless Auditing / Financial Punishment</w:t>
            </w:r>
          </w:p>
        </w:tc>
        <w:tc>
          <w:tcPr>
            <w:tcW w:w="2264" w:type="dxa"/>
            <w:hideMark/>
          </w:tcPr>
          <w:p w14:paraId="3485FCA7" w14:textId="77777777" w:rsidR="009B50F7" w:rsidRPr="009B50F7" w:rsidRDefault="009B50F7" w:rsidP="009B50F7">
            <w:pPr>
              <w:pStyle w:val="DM-Body"/>
              <w:cnfStyle w:val="000000000000" w:firstRow="0" w:lastRow="0" w:firstColumn="0" w:lastColumn="0" w:oddVBand="0" w:evenVBand="0" w:oddHBand="0" w:evenHBand="0" w:firstRowFirstColumn="0" w:firstRowLastColumn="0" w:lastRowFirstColumn="0" w:lastRowLastColumn="0"/>
              <w:rPr>
                <w:sz w:val="10"/>
                <w:szCs w:val="10"/>
              </w:rPr>
            </w:pPr>
            <w:r w:rsidRPr="009B50F7">
              <w:rPr>
                <w:sz w:val="10"/>
                <w:szCs w:val="10"/>
              </w:rPr>
              <w:t>Theme 2: The "No-Blame" Shield vs. Commercial Weaponisation</w:t>
            </w:r>
          </w:p>
        </w:tc>
        <w:tc>
          <w:tcPr>
            <w:tcW w:w="1860" w:type="dxa"/>
            <w:vAlign w:val="center"/>
          </w:tcPr>
          <w:p w14:paraId="38886CA0" w14:textId="35F35DA6" w:rsidR="009B50F7" w:rsidRPr="009B50F7" w:rsidRDefault="009B50F7" w:rsidP="009B50F7">
            <w:pPr>
              <w:pStyle w:val="DM-Body"/>
              <w:cnfStyle w:val="000000000000" w:firstRow="0" w:lastRow="0" w:firstColumn="0" w:lastColumn="0" w:oddVBand="0" w:evenVBand="0" w:oddHBand="0" w:evenHBand="0" w:firstRowFirstColumn="0" w:firstRowLastColumn="0" w:lastRowFirstColumn="0" w:lastRowLastColumn="0"/>
              <w:rPr>
                <w:sz w:val="10"/>
                <w:szCs w:val="10"/>
              </w:rPr>
            </w:pPr>
            <w:r w:rsidRPr="009B50F7">
              <w:rPr>
                <w:rStyle w:val="ng-star-inserted"/>
                <w:color w:val="303030"/>
                <w:sz w:val="10"/>
                <w:szCs w:val="10"/>
              </w:rPr>
              <w:t>Delivery Partner Commercial Manager</w:t>
            </w:r>
          </w:p>
        </w:tc>
        <w:tc>
          <w:tcPr>
            <w:tcW w:w="2267" w:type="dxa"/>
            <w:vAlign w:val="center"/>
          </w:tcPr>
          <w:p w14:paraId="7937389E" w14:textId="5D277C25" w:rsidR="009B50F7" w:rsidRPr="009B50F7" w:rsidRDefault="009B50F7" w:rsidP="009B50F7">
            <w:pPr>
              <w:pStyle w:val="DM-Body"/>
              <w:cnfStyle w:val="000000000000" w:firstRow="0" w:lastRow="0" w:firstColumn="0" w:lastColumn="0" w:oddVBand="0" w:evenVBand="0" w:oddHBand="0" w:evenHBand="0" w:firstRowFirstColumn="0" w:firstRowLastColumn="0" w:lastRowFirstColumn="0" w:lastRowLastColumn="0"/>
              <w:rPr>
                <w:sz w:val="10"/>
                <w:szCs w:val="10"/>
              </w:rPr>
            </w:pPr>
            <w:r w:rsidRPr="009B50F7">
              <w:rPr>
                <w:color w:val="303030"/>
                <w:sz w:val="10"/>
                <w:szCs w:val="10"/>
              </w:rPr>
              <w:t>Theme 2:</w:t>
            </w:r>
            <w:r w:rsidRPr="009B50F7">
              <w:rPr>
                <w:rStyle w:val="ng-star-inserted"/>
                <w:color w:val="303030"/>
                <w:sz w:val="10"/>
                <w:szCs w:val="10"/>
              </w:rPr>
              <w:t xml:space="preserve"> The "No-Blame" Shield vs. Commercial Weaponisation</w:t>
            </w:r>
          </w:p>
        </w:tc>
      </w:tr>
      <w:tr w:rsidR="009B50F7" w:rsidRPr="009B50F7" w14:paraId="624F4AEA" w14:textId="4ED272DA" w:rsidTr="009B50F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74" w:type="dxa"/>
            <w:hideMark/>
          </w:tcPr>
          <w:p w14:paraId="4219D7A4" w14:textId="77777777" w:rsidR="009B50F7" w:rsidRPr="009B50F7" w:rsidRDefault="009B50F7" w:rsidP="009B50F7">
            <w:pPr>
              <w:pStyle w:val="DM-Body"/>
              <w:rPr>
                <w:b w:val="0"/>
                <w:bCs w:val="0"/>
                <w:sz w:val="10"/>
                <w:szCs w:val="10"/>
              </w:rPr>
            </w:pPr>
            <w:r w:rsidRPr="009B50F7">
              <w:rPr>
                <w:b w:val="0"/>
                <w:bCs w:val="0"/>
                <w:i/>
                <w:iCs/>
                <w:sz w:val="10"/>
                <w:szCs w:val="10"/>
              </w:rPr>
              <w:t>"What happened in practice was that the 'no-blame' culture—which is supposed to encourage transparency... became a shield for complacency and poor workmanship. If I tried to come down hard... I would get pushback from the Alliance Leadership Team."</w:t>
            </w:r>
          </w:p>
        </w:tc>
        <w:tc>
          <w:tcPr>
            <w:tcW w:w="1831" w:type="dxa"/>
            <w:hideMark/>
          </w:tcPr>
          <w:p w14:paraId="74729168" w14:textId="77777777" w:rsidR="009B50F7" w:rsidRPr="009B50F7" w:rsidRDefault="009B50F7" w:rsidP="009B50F7">
            <w:pPr>
              <w:pStyle w:val="DM-Body"/>
              <w:cnfStyle w:val="000000100000" w:firstRow="0" w:lastRow="0" w:firstColumn="0" w:lastColumn="0" w:oddVBand="0" w:evenVBand="0" w:oddHBand="1" w:evenHBand="0" w:firstRowFirstColumn="0" w:firstRowLastColumn="0" w:lastRowFirstColumn="0" w:lastRowLastColumn="0"/>
              <w:rPr>
                <w:sz w:val="10"/>
                <w:szCs w:val="10"/>
              </w:rPr>
            </w:pPr>
            <w:r w:rsidRPr="009B50F7">
              <w:rPr>
                <w:sz w:val="10"/>
                <w:szCs w:val="10"/>
              </w:rPr>
              <w:t>Blurred Accountability / Shielding</w:t>
            </w:r>
          </w:p>
        </w:tc>
        <w:tc>
          <w:tcPr>
            <w:tcW w:w="2264" w:type="dxa"/>
            <w:hideMark/>
          </w:tcPr>
          <w:p w14:paraId="6A413306" w14:textId="77777777" w:rsidR="009B50F7" w:rsidRPr="009B50F7" w:rsidRDefault="009B50F7" w:rsidP="009B50F7">
            <w:pPr>
              <w:pStyle w:val="DM-Body"/>
              <w:cnfStyle w:val="000000100000" w:firstRow="0" w:lastRow="0" w:firstColumn="0" w:lastColumn="0" w:oddVBand="0" w:evenVBand="0" w:oddHBand="1" w:evenHBand="0" w:firstRowFirstColumn="0" w:firstRowLastColumn="0" w:lastRowFirstColumn="0" w:lastRowLastColumn="0"/>
              <w:rPr>
                <w:sz w:val="10"/>
                <w:szCs w:val="10"/>
              </w:rPr>
            </w:pPr>
            <w:r w:rsidRPr="009B50F7">
              <w:rPr>
                <w:sz w:val="10"/>
                <w:szCs w:val="10"/>
              </w:rPr>
              <w:t>Theme 2: The "No-Blame" Shield vs. Commercial Weaponisation</w:t>
            </w:r>
          </w:p>
        </w:tc>
        <w:tc>
          <w:tcPr>
            <w:tcW w:w="1860" w:type="dxa"/>
            <w:vAlign w:val="center"/>
          </w:tcPr>
          <w:p w14:paraId="47EFB004" w14:textId="545C6DCA" w:rsidR="009B50F7" w:rsidRPr="009B50F7" w:rsidRDefault="009B50F7" w:rsidP="009B50F7">
            <w:pPr>
              <w:pStyle w:val="DM-Body"/>
              <w:cnfStyle w:val="000000100000" w:firstRow="0" w:lastRow="0" w:firstColumn="0" w:lastColumn="0" w:oddVBand="0" w:evenVBand="0" w:oddHBand="1" w:evenHBand="0" w:firstRowFirstColumn="0" w:firstRowLastColumn="0" w:lastRowFirstColumn="0" w:lastRowLastColumn="0"/>
              <w:rPr>
                <w:sz w:val="10"/>
                <w:szCs w:val="10"/>
              </w:rPr>
            </w:pPr>
            <w:r w:rsidRPr="009B50F7">
              <w:rPr>
                <w:rStyle w:val="ng-star-inserted"/>
                <w:color w:val="303030"/>
                <w:sz w:val="10"/>
                <w:szCs w:val="10"/>
              </w:rPr>
              <w:t>Client Operations Manager</w:t>
            </w:r>
          </w:p>
        </w:tc>
        <w:tc>
          <w:tcPr>
            <w:tcW w:w="2267" w:type="dxa"/>
            <w:vAlign w:val="center"/>
          </w:tcPr>
          <w:p w14:paraId="3DEE2CF8" w14:textId="3A6C2246" w:rsidR="009B50F7" w:rsidRPr="009B50F7" w:rsidRDefault="009B50F7" w:rsidP="009B50F7">
            <w:pPr>
              <w:pStyle w:val="DM-Body"/>
              <w:cnfStyle w:val="000000100000" w:firstRow="0" w:lastRow="0" w:firstColumn="0" w:lastColumn="0" w:oddVBand="0" w:evenVBand="0" w:oddHBand="1" w:evenHBand="0" w:firstRowFirstColumn="0" w:firstRowLastColumn="0" w:lastRowFirstColumn="0" w:lastRowLastColumn="0"/>
              <w:rPr>
                <w:sz w:val="10"/>
                <w:szCs w:val="10"/>
              </w:rPr>
            </w:pPr>
            <w:r w:rsidRPr="009B50F7">
              <w:rPr>
                <w:color w:val="303030"/>
                <w:sz w:val="10"/>
                <w:szCs w:val="10"/>
              </w:rPr>
              <w:t>Theme 2:</w:t>
            </w:r>
            <w:r w:rsidRPr="009B50F7">
              <w:rPr>
                <w:rStyle w:val="ng-star-inserted"/>
                <w:color w:val="303030"/>
                <w:sz w:val="10"/>
                <w:szCs w:val="10"/>
              </w:rPr>
              <w:t xml:space="preserve"> The "No-Blame" Shield vs. Commercial Weaponisation</w:t>
            </w:r>
          </w:p>
        </w:tc>
      </w:tr>
      <w:tr w:rsidR="009B50F7" w:rsidRPr="009B50F7" w14:paraId="7C6C0BF7" w14:textId="616BAB1F" w:rsidTr="009B50F7">
        <w:tc>
          <w:tcPr>
            <w:cnfStyle w:val="001000000000" w:firstRow="0" w:lastRow="0" w:firstColumn="1" w:lastColumn="0" w:oddVBand="0" w:evenVBand="0" w:oddHBand="0" w:evenHBand="0" w:firstRowFirstColumn="0" w:firstRowLastColumn="0" w:lastRowFirstColumn="0" w:lastRowLastColumn="0"/>
            <w:tcW w:w="6374" w:type="dxa"/>
            <w:hideMark/>
          </w:tcPr>
          <w:p w14:paraId="16F9D5C4" w14:textId="77777777" w:rsidR="009B50F7" w:rsidRPr="009B50F7" w:rsidRDefault="009B50F7" w:rsidP="009B50F7">
            <w:pPr>
              <w:pStyle w:val="DM-Body"/>
              <w:rPr>
                <w:b w:val="0"/>
                <w:bCs w:val="0"/>
                <w:sz w:val="10"/>
                <w:szCs w:val="10"/>
              </w:rPr>
            </w:pPr>
            <w:r w:rsidRPr="009B50F7">
              <w:rPr>
                <w:b w:val="0"/>
                <w:bCs w:val="0"/>
                <w:i/>
                <w:iCs/>
                <w:sz w:val="10"/>
                <w:szCs w:val="10"/>
              </w:rPr>
              <w:t>"When my commercial teams started running the audits... We were seeing massive claims for jobs coded as 'Rectify Poor Work' (RWE/RPW)—meaning we were effectively being asked to pay the supply chain to go back and dig up the same road twice."</w:t>
            </w:r>
          </w:p>
        </w:tc>
        <w:tc>
          <w:tcPr>
            <w:tcW w:w="1831" w:type="dxa"/>
            <w:hideMark/>
          </w:tcPr>
          <w:p w14:paraId="098A831E" w14:textId="77777777" w:rsidR="009B50F7" w:rsidRPr="009B50F7" w:rsidRDefault="009B50F7" w:rsidP="009B50F7">
            <w:pPr>
              <w:pStyle w:val="DM-Body"/>
              <w:cnfStyle w:val="000000000000" w:firstRow="0" w:lastRow="0" w:firstColumn="0" w:lastColumn="0" w:oddVBand="0" w:evenVBand="0" w:oddHBand="0" w:evenHBand="0" w:firstRowFirstColumn="0" w:firstRowLastColumn="0" w:lastRowFirstColumn="0" w:lastRowLastColumn="0"/>
              <w:rPr>
                <w:sz w:val="10"/>
                <w:szCs w:val="10"/>
              </w:rPr>
            </w:pPr>
            <w:r w:rsidRPr="009B50F7">
              <w:rPr>
                <w:sz w:val="10"/>
                <w:szCs w:val="10"/>
              </w:rPr>
              <w:t>Refusal to Fund Defects</w:t>
            </w:r>
          </w:p>
        </w:tc>
        <w:tc>
          <w:tcPr>
            <w:tcW w:w="2264" w:type="dxa"/>
            <w:hideMark/>
          </w:tcPr>
          <w:p w14:paraId="21D4D13E" w14:textId="77777777" w:rsidR="009B50F7" w:rsidRPr="009B50F7" w:rsidRDefault="009B50F7" w:rsidP="009B50F7">
            <w:pPr>
              <w:pStyle w:val="DM-Body"/>
              <w:cnfStyle w:val="000000000000" w:firstRow="0" w:lastRow="0" w:firstColumn="0" w:lastColumn="0" w:oddVBand="0" w:evenVBand="0" w:oddHBand="0" w:evenHBand="0" w:firstRowFirstColumn="0" w:firstRowLastColumn="0" w:lastRowFirstColumn="0" w:lastRowLastColumn="0"/>
              <w:rPr>
                <w:sz w:val="10"/>
                <w:szCs w:val="10"/>
              </w:rPr>
            </w:pPr>
            <w:r w:rsidRPr="009B50F7">
              <w:rPr>
                <w:sz w:val="10"/>
                <w:szCs w:val="10"/>
              </w:rPr>
              <w:t>Theme 2: The "No-Blame" Shield vs. Commercial Weaponisation</w:t>
            </w:r>
          </w:p>
        </w:tc>
        <w:tc>
          <w:tcPr>
            <w:tcW w:w="1860" w:type="dxa"/>
            <w:vAlign w:val="center"/>
          </w:tcPr>
          <w:p w14:paraId="086CF3D4" w14:textId="78ECB8F8" w:rsidR="009B50F7" w:rsidRPr="009B50F7" w:rsidRDefault="009B50F7" w:rsidP="009B50F7">
            <w:pPr>
              <w:pStyle w:val="DM-Body"/>
              <w:cnfStyle w:val="000000000000" w:firstRow="0" w:lastRow="0" w:firstColumn="0" w:lastColumn="0" w:oddVBand="0" w:evenVBand="0" w:oddHBand="0" w:evenHBand="0" w:firstRowFirstColumn="0" w:firstRowLastColumn="0" w:lastRowFirstColumn="0" w:lastRowLastColumn="0"/>
              <w:rPr>
                <w:sz w:val="10"/>
                <w:szCs w:val="10"/>
              </w:rPr>
            </w:pPr>
            <w:r w:rsidRPr="009B50F7">
              <w:rPr>
                <w:rStyle w:val="ng-star-inserted"/>
                <w:color w:val="303030"/>
                <w:sz w:val="10"/>
                <w:szCs w:val="10"/>
              </w:rPr>
              <w:t>Client Commercial Manager</w:t>
            </w:r>
          </w:p>
        </w:tc>
        <w:tc>
          <w:tcPr>
            <w:tcW w:w="2267" w:type="dxa"/>
            <w:vAlign w:val="center"/>
          </w:tcPr>
          <w:p w14:paraId="2130AEA5" w14:textId="06F9204F" w:rsidR="009B50F7" w:rsidRPr="009B50F7" w:rsidRDefault="009B50F7" w:rsidP="009B50F7">
            <w:pPr>
              <w:pStyle w:val="DM-Body"/>
              <w:cnfStyle w:val="000000000000" w:firstRow="0" w:lastRow="0" w:firstColumn="0" w:lastColumn="0" w:oddVBand="0" w:evenVBand="0" w:oddHBand="0" w:evenHBand="0" w:firstRowFirstColumn="0" w:firstRowLastColumn="0" w:lastRowFirstColumn="0" w:lastRowLastColumn="0"/>
              <w:rPr>
                <w:sz w:val="10"/>
                <w:szCs w:val="10"/>
              </w:rPr>
            </w:pPr>
            <w:r w:rsidRPr="009B50F7">
              <w:rPr>
                <w:color w:val="303030"/>
                <w:sz w:val="10"/>
                <w:szCs w:val="10"/>
              </w:rPr>
              <w:t>Theme 2:</w:t>
            </w:r>
            <w:r w:rsidRPr="009B50F7">
              <w:rPr>
                <w:rStyle w:val="ng-star-inserted"/>
                <w:color w:val="303030"/>
                <w:sz w:val="10"/>
                <w:szCs w:val="10"/>
              </w:rPr>
              <w:t xml:space="preserve"> The "No-Blame" Shield vs. Commercial Weaponisation</w:t>
            </w:r>
          </w:p>
        </w:tc>
      </w:tr>
      <w:tr w:rsidR="009B50F7" w:rsidRPr="009B50F7" w14:paraId="40FB27D6" w14:textId="1E591C8A" w:rsidTr="009B50F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74" w:type="dxa"/>
            <w:hideMark/>
          </w:tcPr>
          <w:p w14:paraId="5813F7C4" w14:textId="17B51B1F" w:rsidR="009B50F7" w:rsidRPr="009B50F7" w:rsidRDefault="009B50F7" w:rsidP="009B50F7">
            <w:pPr>
              <w:pStyle w:val="DM-Body"/>
              <w:rPr>
                <w:b w:val="0"/>
                <w:bCs w:val="0"/>
                <w:sz w:val="10"/>
                <w:szCs w:val="10"/>
              </w:rPr>
            </w:pPr>
            <w:r w:rsidRPr="009B50F7">
              <w:rPr>
                <w:b w:val="0"/>
                <w:bCs w:val="0"/>
                <w:i/>
                <w:iCs/>
                <w:sz w:val="10"/>
                <w:szCs w:val="10"/>
              </w:rPr>
              <w:t>"The contractor might find the Schedule of Cost Components frustrating, but it’s there for a reason... If the "innovation" is so expensive that it blows the budget without being more productive, then it isn't really an innovation—it’s just a luxury."</w:t>
            </w:r>
          </w:p>
        </w:tc>
        <w:tc>
          <w:tcPr>
            <w:tcW w:w="1831" w:type="dxa"/>
            <w:hideMark/>
          </w:tcPr>
          <w:p w14:paraId="11150FEB" w14:textId="77777777" w:rsidR="009B50F7" w:rsidRPr="009B50F7" w:rsidRDefault="009B50F7" w:rsidP="009B50F7">
            <w:pPr>
              <w:pStyle w:val="DM-Body"/>
              <w:cnfStyle w:val="000000100000" w:firstRow="0" w:lastRow="0" w:firstColumn="0" w:lastColumn="0" w:oddVBand="0" w:evenVBand="0" w:oddHBand="1" w:evenHBand="0" w:firstRowFirstColumn="0" w:firstRowLastColumn="0" w:lastRowFirstColumn="0" w:lastRowLastColumn="0"/>
              <w:rPr>
                <w:sz w:val="10"/>
                <w:szCs w:val="10"/>
              </w:rPr>
            </w:pPr>
            <w:r w:rsidRPr="009B50F7">
              <w:rPr>
                <w:sz w:val="10"/>
                <w:szCs w:val="10"/>
              </w:rPr>
              <w:t>Strict Schedule 3 Criteria</w:t>
            </w:r>
          </w:p>
        </w:tc>
        <w:tc>
          <w:tcPr>
            <w:tcW w:w="2264" w:type="dxa"/>
            <w:hideMark/>
          </w:tcPr>
          <w:p w14:paraId="70106B8E" w14:textId="77777777" w:rsidR="009B50F7" w:rsidRPr="009B50F7" w:rsidRDefault="009B50F7" w:rsidP="009B50F7">
            <w:pPr>
              <w:pStyle w:val="DM-Body"/>
              <w:cnfStyle w:val="000000100000" w:firstRow="0" w:lastRow="0" w:firstColumn="0" w:lastColumn="0" w:oddVBand="0" w:evenVBand="0" w:oddHBand="1" w:evenHBand="0" w:firstRowFirstColumn="0" w:firstRowLastColumn="0" w:lastRowFirstColumn="0" w:lastRowLastColumn="0"/>
              <w:rPr>
                <w:sz w:val="10"/>
                <w:szCs w:val="10"/>
              </w:rPr>
            </w:pPr>
            <w:r w:rsidRPr="009B50F7">
              <w:rPr>
                <w:sz w:val="10"/>
                <w:szCs w:val="10"/>
              </w:rPr>
              <w:t>Theme 3: The Target Cost Trap and Innovation</w:t>
            </w:r>
          </w:p>
        </w:tc>
        <w:tc>
          <w:tcPr>
            <w:tcW w:w="1860" w:type="dxa"/>
            <w:vAlign w:val="center"/>
          </w:tcPr>
          <w:p w14:paraId="6CA010EF" w14:textId="2C80F316" w:rsidR="009B50F7" w:rsidRPr="009B50F7" w:rsidRDefault="009B50F7" w:rsidP="009B50F7">
            <w:pPr>
              <w:pStyle w:val="DM-Body"/>
              <w:cnfStyle w:val="000000100000" w:firstRow="0" w:lastRow="0" w:firstColumn="0" w:lastColumn="0" w:oddVBand="0" w:evenVBand="0" w:oddHBand="1" w:evenHBand="0" w:firstRowFirstColumn="0" w:firstRowLastColumn="0" w:lastRowFirstColumn="0" w:lastRowLastColumn="0"/>
              <w:rPr>
                <w:sz w:val="10"/>
                <w:szCs w:val="10"/>
              </w:rPr>
            </w:pPr>
            <w:r w:rsidRPr="009B50F7">
              <w:rPr>
                <w:rStyle w:val="ng-star-inserted"/>
                <w:color w:val="303030"/>
                <w:sz w:val="10"/>
                <w:szCs w:val="10"/>
              </w:rPr>
              <w:t>Client Alliance Leader (Director)</w:t>
            </w:r>
          </w:p>
        </w:tc>
        <w:tc>
          <w:tcPr>
            <w:tcW w:w="2267" w:type="dxa"/>
            <w:vAlign w:val="center"/>
          </w:tcPr>
          <w:p w14:paraId="24DEBB6E" w14:textId="178F9243" w:rsidR="009B50F7" w:rsidRPr="009B50F7" w:rsidRDefault="009B50F7" w:rsidP="009B50F7">
            <w:pPr>
              <w:pStyle w:val="DM-Body"/>
              <w:cnfStyle w:val="000000100000" w:firstRow="0" w:lastRow="0" w:firstColumn="0" w:lastColumn="0" w:oddVBand="0" w:evenVBand="0" w:oddHBand="1" w:evenHBand="0" w:firstRowFirstColumn="0" w:firstRowLastColumn="0" w:lastRowFirstColumn="0" w:lastRowLastColumn="0"/>
              <w:rPr>
                <w:sz w:val="10"/>
                <w:szCs w:val="10"/>
              </w:rPr>
            </w:pPr>
            <w:r w:rsidRPr="009B50F7">
              <w:rPr>
                <w:color w:val="303030"/>
                <w:sz w:val="10"/>
                <w:szCs w:val="10"/>
              </w:rPr>
              <w:t>Theme 3:</w:t>
            </w:r>
            <w:r w:rsidRPr="009B50F7">
              <w:rPr>
                <w:rStyle w:val="ng-star-inserted"/>
                <w:color w:val="303030"/>
                <w:sz w:val="10"/>
                <w:szCs w:val="10"/>
              </w:rPr>
              <w:t xml:space="preserve"> The Target Cost Trap and Innovation</w:t>
            </w:r>
          </w:p>
        </w:tc>
      </w:tr>
      <w:tr w:rsidR="009B50F7" w:rsidRPr="009B50F7" w14:paraId="485256FB" w14:textId="79EACBEF" w:rsidTr="009B50F7">
        <w:tc>
          <w:tcPr>
            <w:cnfStyle w:val="001000000000" w:firstRow="0" w:lastRow="0" w:firstColumn="1" w:lastColumn="0" w:oddVBand="0" w:evenVBand="0" w:oddHBand="0" w:evenHBand="0" w:firstRowFirstColumn="0" w:firstRowLastColumn="0" w:lastRowFirstColumn="0" w:lastRowLastColumn="0"/>
            <w:tcW w:w="6374" w:type="dxa"/>
            <w:hideMark/>
          </w:tcPr>
          <w:p w14:paraId="7E342351" w14:textId="26F8DCBC" w:rsidR="009B50F7" w:rsidRPr="009B50F7" w:rsidRDefault="009B50F7" w:rsidP="009B50F7">
            <w:pPr>
              <w:pStyle w:val="DM-Body"/>
              <w:rPr>
                <w:b w:val="0"/>
                <w:bCs w:val="0"/>
                <w:sz w:val="10"/>
                <w:szCs w:val="10"/>
              </w:rPr>
            </w:pPr>
            <w:r w:rsidRPr="009B50F7">
              <w:rPr>
                <w:b w:val="0"/>
                <w:bCs w:val="0"/>
                <w:i/>
                <w:iCs/>
                <w:sz w:val="10"/>
                <w:szCs w:val="10"/>
              </w:rPr>
              <w:t>"We wanted to us an excavation vehicle known as a Vax-Ex... However, this equipment is costly and specialist... The basket of work on this contract is reactive not planned... meaning that every response would be large distances from each other."</w:t>
            </w:r>
          </w:p>
        </w:tc>
        <w:tc>
          <w:tcPr>
            <w:tcW w:w="1831" w:type="dxa"/>
            <w:hideMark/>
          </w:tcPr>
          <w:p w14:paraId="313BCDD1" w14:textId="77777777" w:rsidR="009B50F7" w:rsidRPr="009B50F7" w:rsidRDefault="009B50F7" w:rsidP="009B50F7">
            <w:pPr>
              <w:pStyle w:val="DM-Body"/>
              <w:cnfStyle w:val="000000000000" w:firstRow="0" w:lastRow="0" w:firstColumn="0" w:lastColumn="0" w:oddVBand="0" w:evenVBand="0" w:oddHBand="0" w:evenHBand="0" w:firstRowFirstColumn="0" w:firstRowLastColumn="0" w:lastRowFirstColumn="0" w:lastRowLastColumn="0"/>
              <w:rPr>
                <w:sz w:val="10"/>
                <w:szCs w:val="10"/>
              </w:rPr>
            </w:pPr>
            <w:r w:rsidRPr="009B50F7">
              <w:rPr>
                <w:sz w:val="10"/>
                <w:szCs w:val="10"/>
              </w:rPr>
              <w:t>Reactive Work Disrupting Innovation</w:t>
            </w:r>
          </w:p>
        </w:tc>
        <w:tc>
          <w:tcPr>
            <w:tcW w:w="2264" w:type="dxa"/>
            <w:hideMark/>
          </w:tcPr>
          <w:p w14:paraId="5E539A46" w14:textId="77777777" w:rsidR="009B50F7" w:rsidRPr="009B50F7" w:rsidRDefault="009B50F7" w:rsidP="009B50F7">
            <w:pPr>
              <w:pStyle w:val="DM-Body"/>
              <w:cnfStyle w:val="000000000000" w:firstRow="0" w:lastRow="0" w:firstColumn="0" w:lastColumn="0" w:oddVBand="0" w:evenVBand="0" w:oddHBand="0" w:evenHBand="0" w:firstRowFirstColumn="0" w:firstRowLastColumn="0" w:lastRowFirstColumn="0" w:lastRowLastColumn="0"/>
              <w:rPr>
                <w:sz w:val="10"/>
                <w:szCs w:val="10"/>
              </w:rPr>
            </w:pPr>
            <w:r w:rsidRPr="009B50F7">
              <w:rPr>
                <w:sz w:val="10"/>
                <w:szCs w:val="10"/>
              </w:rPr>
              <w:t>Theme 3: The Target Cost Trap and Innovation</w:t>
            </w:r>
          </w:p>
        </w:tc>
        <w:tc>
          <w:tcPr>
            <w:tcW w:w="1860" w:type="dxa"/>
            <w:vAlign w:val="center"/>
          </w:tcPr>
          <w:p w14:paraId="274A4F44" w14:textId="69FA6988" w:rsidR="009B50F7" w:rsidRPr="009B50F7" w:rsidRDefault="009B50F7" w:rsidP="009B50F7">
            <w:pPr>
              <w:pStyle w:val="DM-Body"/>
              <w:cnfStyle w:val="000000000000" w:firstRow="0" w:lastRow="0" w:firstColumn="0" w:lastColumn="0" w:oddVBand="0" w:evenVBand="0" w:oddHBand="0" w:evenHBand="0" w:firstRowFirstColumn="0" w:firstRowLastColumn="0" w:lastRowFirstColumn="0" w:lastRowLastColumn="0"/>
              <w:rPr>
                <w:sz w:val="10"/>
                <w:szCs w:val="10"/>
              </w:rPr>
            </w:pPr>
            <w:r w:rsidRPr="009B50F7">
              <w:rPr>
                <w:rStyle w:val="ng-star-inserted"/>
                <w:color w:val="303030"/>
                <w:sz w:val="10"/>
                <w:szCs w:val="10"/>
              </w:rPr>
              <w:t>Delivery Partner Operations Manager</w:t>
            </w:r>
          </w:p>
        </w:tc>
        <w:tc>
          <w:tcPr>
            <w:tcW w:w="2267" w:type="dxa"/>
            <w:vAlign w:val="center"/>
          </w:tcPr>
          <w:p w14:paraId="74DB3682" w14:textId="0D8AB9AF" w:rsidR="009B50F7" w:rsidRPr="009B50F7" w:rsidRDefault="009B50F7" w:rsidP="009B50F7">
            <w:pPr>
              <w:pStyle w:val="DM-Body"/>
              <w:cnfStyle w:val="000000000000" w:firstRow="0" w:lastRow="0" w:firstColumn="0" w:lastColumn="0" w:oddVBand="0" w:evenVBand="0" w:oddHBand="0" w:evenHBand="0" w:firstRowFirstColumn="0" w:firstRowLastColumn="0" w:lastRowFirstColumn="0" w:lastRowLastColumn="0"/>
              <w:rPr>
                <w:sz w:val="10"/>
                <w:szCs w:val="10"/>
              </w:rPr>
            </w:pPr>
            <w:r w:rsidRPr="009B50F7">
              <w:rPr>
                <w:color w:val="303030"/>
                <w:sz w:val="10"/>
                <w:szCs w:val="10"/>
              </w:rPr>
              <w:t>Theme 3:</w:t>
            </w:r>
            <w:r w:rsidRPr="009B50F7">
              <w:rPr>
                <w:rStyle w:val="ng-star-inserted"/>
                <w:color w:val="303030"/>
                <w:sz w:val="10"/>
                <w:szCs w:val="10"/>
              </w:rPr>
              <w:t xml:space="preserve"> The Target Cost Trap and Innovation</w:t>
            </w:r>
          </w:p>
        </w:tc>
      </w:tr>
      <w:tr w:rsidR="009B50F7" w:rsidRPr="009B50F7" w14:paraId="4716D78E" w14:textId="1E023935" w:rsidTr="009B50F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74" w:type="dxa"/>
            <w:hideMark/>
          </w:tcPr>
          <w:p w14:paraId="19DFB613" w14:textId="77777777" w:rsidR="009B50F7" w:rsidRPr="009B50F7" w:rsidRDefault="009B50F7" w:rsidP="009B50F7">
            <w:pPr>
              <w:pStyle w:val="DM-Body"/>
              <w:rPr>
                <w:b w:val="0"/>
                <w:bCs w:val="0"/>
                <w:sz w:val="10"/>
                <w:szCs w:val="10"/>
              </w:rPr>
            </w:pPr>
            <w:r w:rsidRPr="009B50F7">
              <w:rPr>
                <w:b w:val="0"/>
                <w:bCs w:val="0"/>
                <w:i/>
                <w:iCs/>
                <w:sz w:val="10"/>
                <w:szCs w:val="10"/>
              </w:rPr>
              <w:t>"When you are losing that much of your fee, you lose your appetite for risk. The Delivery Partner couldn't afford to trial a new £1,000-a-day smart-sensor team if there was a chance the commercial team would disallow the cost... Survival mode kicked in."</w:t>
            </w:r>
          </w:p>
        </w:tc>
        <w:tc>
          <w:tcPr>
            <w:tcW w:w="1831" w:type="dxa"/>
            <w:hideMark/>
          </w:tcPr>
          <w:p w14:paraId="3658B70B" w14:textId="77777777" w:rsidR="009B50F7" w:rsidRPr="009B50F7" w:rsidRDefault="009B50F7" w:rsidP="009B50F7">
            <w:pPr>
              <w:pStyle w:val="DM-Body"/>
              <w:cnfStyle w:val="000000100000" w:firstRow="0" w:lastRow="0" w:firstColumn="0" w:lastColumn="0" w:oddVBand="0" w:evenVBand="0" w:oddHBand="1" w:evenHBand="0" w:firstRowFirstColumn="0" w:firstRowLastColumn="0" w:lastRowFirstColumn="0" w:lastRowLastColumn="0"/>
              <w:rPr>
                <w:sz w:val="10"/>
                <w:szCs w:val="10"/>
              </w:rPr>
            </w:pPr>
            <w:r w:rsidRPr="009B50F7">
              <w:rPr>
                <w:sz w:val="10"/>
                <w:szCs w:val="10"/>
              </w:rPr>
              <w:t>Financial Penalties Killing Innovation</w:t>
            </w:r>
          </w:p>
        </w:tc>
        <w:tc>
          <w:tcPr>
            <w:tcW w:w="2264" w:type="dxa"/>
            <w:hideMark/>
          </w:tcPr>
          <w:p w14:paraId="0472E70F" w14:textId="77777777" w:rsidR="009B50F7" w:rsidRPr="009B50F7" w:rsidRDefault="009B50F7" w:rsidP="009B50F7">
            <w:pPr>
              <w:pStyle w:val="DM-Body"/>
              <w:cnfStyle w:val="000000100000" w:firstRow="0" w:lastRow="0" w:firstColumn="0" w:lastColumn="0" w:oddVBand="0" w:evenVBand="0" w:oddHBand="1" w:evenHBand="0" w:firstRowFirstColumn="0" w:firstRowLastColumn="0" w:lastRowFirstColumn="0" w:lastRowLastColumn="0"/>
              <w:rPr>
                <w:sz w:val="10"/>
                <w:szCs w:val="10"/>
              </w:rPr>
            </w:pPr>
            <w:r w:rsidRPr="009B50F7">
              <w:rPr>
                <w:sz w:val="10"/>
                <w:szCs w:val="10"/>
              </w:rPr>
              <w:t>Theme 3: The Target Cost Trap and Innovation</w:t>
            </w:r>
          </w:p>
        </w:tc>
        <w:tc>
          <w:tcPr>
            <w:tcW w:w="1860" w:type="dxa"/>
            <w:vAlign w:val="center"/>
          </w:tcPr>
          <w:p w14:paraId="75F1B096" w14:textId="46AF7EBE" w:rsidR="009B50F7" w:rsidRPr="009B50F7" w:rsidRDefault="009B50F7" w:rsidP="009B50F7">
            <w:pPr>
              <w:pStyle w:val="DM-Body"/>
              <w:cnfStyle w:val="000000100000" w:firstRow="0" w:lastRow="0" w:firstColumn="0" w:lastColumn="0" w:oddVBand="0" w:evenVBand="0" w:oddHBand="1" w:evenHBand="0" w:firstRowFirstColumn="0" w:firstRowLastColumn="0" w:lastRowFirstColumn="0" w:lastRowLastColumn="0"/>
              <w:rPr>
                <w:sz w:val="10"/>
                <w:szCs w:val="10"/>
              </w:rPr>
            </w:pPr>
            <w:r w:rsidRPr="009B50F7">
              <w:rPr>
                <w:rStyle w:val="ng-star-inserted"/>
                <w:color w:val="303030"/>
                <w:sz w:val="10"/>
                <w:szCs w:val="10"/>
              </w:rPr>
              <w:t>Delivery Partner Alliance Leader (Director)</w:t>
            </w:r>
          </w:p>
        </w:tc>
        <w:tc>
          <w:tcPr>
            <w:tcW w:w="2267" w:type="dxa"/>
            <w:vAlign w:val="center"/>
          </w:tcPr>
          <w:p w14:paraId="7C094B54" w14:textId="5A09F02B" w:rsidR="009B50F7" w:rsidRPr="009B50F7" w:rsidRDefault="009B50F7" w:rsidP="009B50F7">
            <w:pPr>
              <w:pStyle w:val="DM-Body"/>
              <w:cnfStyle w:val="000000100000" w:firstRow="0" w:lastRow="0" w:firstColumn="0" w:lastColumn="0" w:oddVBand="0" w:evenVBand="0" w:oddHBand="1" w:evenHBand="0" w:firstRowFirstColumn="0" w:firstRowLastColumn="0" w:lastRowFirstColumn="0" w:lastRowLastColumn="0"/>
              <w:rPr>
                <w:sz w:val="10"/>
                <w:szCs w:val="10"/>
              </w:rPr>
            </w:pPr>
            <w:r w:rsidRPr="009B50F7">
              <w:rPr>
                <w:color w:val="303030"/>
                <w:sz w:val="10"/>
                <w:szCs w:val="10"/>
              </w:rPr>
              <w:t>Theme 3:</w:t>
            </w:r>
            <w:r w:rsidRPr="009B50F7">
              <w:rPr>
                <w:rStyle w:val="ng-star-inserted"/>
                <w:color w:val="303030"/>
                <w:sz w:val="10"/>
                <w:szCs w:val="10"/>
              </w:rPr>
              <w:t xml:space="preserve"> The Target Cost Trap and Innovation</w:t>
            </w:r>
          </w:p>
        </w:tc>
      </w:tr>
      <w:tr w:rsidR="009B50F7" w:rsidRPr="009B50F7" w14:paraId="160255D3" w14:textId="4A4F8BDE" w:rsidTr="009B50F7">
        <w:tc>
          <w:tcPr>
            <w:cnfStyle w:val="001000000000" w:firstRow="0" w:lastRow="0" w:firstColumn="1" w:lastColumn="0" w:oddVBand="0" w:evenVBand="0" w:oddHBand="0" w:evenHBand="0" w:firstRowFirstColumn="0" w:firstRowLastColumn="0" w:lastRowFirstColumn="0" w:lastRowLastColumn="0"/>
            <w:tcW w:w="6374" w:type="dxa"/>
            <w:hideMark/>
          </w:tcPr>
          <w:p w14:paraId="525849C3" w14:textId="77777777" w:rsidR="009B50F7" w:rsidRPr="009B50F7" w:rsidRDefault="009B50F7" w:rsidP="009B50F7">
            <w:pPr>
              <w:pStyle w:val="DM-Body"/>
              <w:rPr>
                <w:b w:val="0"/>
                <w:bCs w:val="0"/>
                <w:sz w:val="10"/>
                <w:szCs w:val="10"/>
              </w:rPr>
            </w:pPr>
            <w:r w:rsidRPr="009B50F7">
              <w:rPr>
                <w:b w:val="0"/>
                <w:bCs w:val="0"/>
                <w:i/>
                <w:iCs/>
                <w:sz w:val="10"/>
                <w:szCs w:val="10"/>
              </w:rPr>
              <w:t>"When your margin is completely wiped out and you are desperately trying to beat an unrealistic monthly Target Cost, you lose the commercial luxury of taking your time. The contract's financial mechanics forced our operational teams into a high-volume, input-efficiency mindset."</w:t>
            </w:r>
          </w:p>
        </w:tc>
        <w:tc>
          <w:tcPr>
            <w:tcW w:w="1831" w:type="dxa"/>
            <w:hideMark/>
          </w:tcPr>
          <w:p w14:paraId="20129C40" w14:textId="77777777" w:rsidR="009B50F7" w:rsidRPr="009B50F7" w:rsidRDefault="009B50F7" w:rsidP="009B50F7">
            <w:pPr>
              <w:pStyle w:val="DM-Body"/>
              <w:cnfStyle w:val="000000000000" w:firstRow="0" w:lastRow="0" w:firstColumn="0" w:lastColumn="0" w:oddVBand="0" w:evenVBand="0" w:oddHBand="0" w:evenHBand="0" w:firstRowFirstColumn="0" w:firstRowLastColumn="0" w:lastRowFirstColumn="0" w:lastRowLastColumn="0"/>
              <w:rPr>
                <w:sz w:val="10"/>
                <w:szCs w:val="10"/>
              </w:rPr>
            </w:pPr>
            <w:r w:rsidRPr="009B50F7">
              <w:rPr>
                <w:sz w:val="10"/>
                <w:szCs w:val="10"/>
              </w:rPr>
              <w:t>Target Cost Pressures</w:t>
            </w:r>
          </w:p>
        </w:tc>
        <w:tc>
          <w:tcPr>
            <w:tcW w:w="2264" w:type="dxa"/>
            <w:hideMark/>
          </w:tcPr>
          <w:p w14:paraId="050117FF" w14:textId="77777777" w:rsidR="009B50F7" w:rsidRPr="009B50F7" w:rsidRDefault="009B50F7" w:rsidP="009B50F7">
            <w:pPr>
              <w:pStyle w:val="DM-Body"/>
              <w:cnfStyle w:val="000000000000" w:firstRow="0" w:lastRow="0" w:firstColumn="0" w:lastColumn="0" w:oddVBand="0" w:evenVBand="0" w:oddHBand="0" w:evenHBand="0" w:firstRowFirstColumn="0" w:firstRowLastColumn="0" w:lastRowFirstColumn="0" w:lastRowLastColumn="0"/>
              <w:rPr>
                <w:sz w:val="10"/>
                <w:szCs w:val="10"/>
              </w:rPr>
            </w:pPr>
            <w:r w:rsidRPr="009B50F7">
              <w:rPr>
                <w:sz w:val="10"/>
                <w:szCs w:val="10"/>
              </w:rPr>
              <w:t>Theme 3: The Target Cost Trap and Innovation</w:t>
            </w:r>
          </w:p>
        </w:tc>
        <w:tc>
          <w:tcPr>
            <w:tcW w:w="1860" w:type="dxa"/>
            <w:vAlign w:val="center"/>
          </w:tcPr>
          <w:p w14:paraId="791132A2" w14:textId="559E0DEC" w:rsidR="009B50F7" w:rsidRPr="009B50F7" w:rsidRDefault="009B50F7" w:rsidP="009B50F7">
            <w:pPr>
              <w:pStyle w:val="DM-Body"/>
              <w:cnfStyle w:val="000000000000" w:firstRow="0" w:lastRow="0" w:firstColumn="0" w:lastColumn="0" w:oddVBand="0" w:evenVBand="0" w:oddHBand="0" w:evenHBand="0" w:firstRowFirstColumn="0" w:firstRowLastColumn="0" w:lastRowFirstColumn="0" w:lastRowLastColumn="0"/>
              <w:rPr>
                <w:sz w:val="10"/>
                <w:szCs w:val="10"/>
              </w:rPr>
            </w:pPr>
            <w:r w:rsidRPr="009B50F7">
              <w:rPr>
                <w:rStyle w:val="ng-star-inserted"/>
                <w:color w:val="303030"/>
                <w:sz w:val="10"/>
                <w:szCs w:val="10"/>
              </w:rPr>
              <w:t>Delivery Partner Operations Manager</w:t>
            </w:r>
          </w:p>
        </w:tc>
        <w:tc>
          <w:tcPr>
            <w:tcW w:w="2267" w:type="dxa"/>
            <w:vAlign w:val="center"/>
          </w:tcPr>
          <w:p w14:paraId="2B3CD1D8" w14:textId="4E4A2FD7" w:rsidR="009B50F7" w:rsidRPr="009B50F7" w:rsidRDefault="009B50F7" w:rsidP="009B50F7">
            <w:pPr>
              <w:pStyle w:val="DM-Body"/>
              <w:cnfStyle w:val="000000000000" w:firstRow="0" w:lastRow="0" w:firstColumn="0" w:lastColumn="0" w:oddVBand="0" w:evenVBand="0" w:oddHBand="0" w:evenHBand="0" w:firstRowFirstColumn="0" w:firstRowLastColumn="0" w:lastRowFirstColumn="0" w:lastRowLastColumn="0"/>
              <w:rPr>
                <w:sz w:val="10"/>
                <w:szCs w:val="10"/>
              </w:rPr>
            </w:pPr>
            <w:r w:rsidRPr="009B50F7">
              <w:rPr>
                <w:color w:val="303030"/>
                <w:sz w:val="10"/>
                <w:szCs w:val="10"/>
              </w:rPr>
              <w:t>Theme 3:</w:t>
            </w:r>
            <w:r w:rsidRPr="009B50F7">
              <w:rPr>
                <w:rStyle w:val="ng-star-inserted"/>
                <w:color w:val="303030"/>
                <w:sz w:val="10"/>
                <w:szCs w:val="10"/>
              </w:rPr>
              <w:t xml:space="preserve"> The Target Cost Trap and Innovation</w:t>
            </w:r>
          </w:p>
        </w:tc>
      </w:tr>
      <w:tr w:rsidR="009B50F7" w:rsidRPr="009B50F7" w14:paraId="323901BC" w14:textId="0F1A2805" w:rsidTr="009B50F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74" w:type="dxa"/>
            <w:hideMark/>
          </w:tcPr>
          <w:p w14:paraId="72A33E5D" w14:textId="77777777" w:rsidR="009B50F7" w:rsidRPr="009B50F7" w:rsidRDefault="009B50F7" w:rsidP="009B50F7">
            <w:pPr>
              <w:pStyle w:val="DM-Body"/>
              <w:rPr>
                <w:b w:val="0"/>
                <w:bCs w:val="0"/>
                <w:sz w:val="10"/>
                <w:szCs w:val="10"/>
              </w:rPr>
            </w:pPr>
            <w:r w:rsidRPr="009B50F7">
              <w:rPr>
                <w:b w:val="0"/>
                <w:bCs w:val="0"/>
                <w:i/>
                <w:iCs/>
                <w:sz w:val="10"/>
                <w:szCs w:val="10"/>
              </w:rPr>
              <w:t>"Because the Delivery Partner was highly inefficient, they constantly triggered the 'Pain Share' mechanisms and faced massive 'Disallowed Costs'... When a contractor is bleeding their profit margin just to survive a rigid Target Cost audit, they will naturally default to the cheapest, fastest 'input' activity."</w:t>
            </w:r>
          </w:p>
        </w:tc>
        <w:tc>
          <w:tcPr>
            <w:tcW w:w="1831" w:type="dxa"/>
            <w:hideMark/>
          </w:tcPr>
          <w:p w14:paraId="7B9C7742" w14:textId="77777777" w:rsidR="009B50F7" w:rsidRPr="009B50F7" w:rsidRDefault="009B50F7" w:rsidP="009B50F7">
            <w:pPr>
              <w:pStyle w:val="DM-Body"/>
              <w:cnfStyle w:val="000000100000" w:firstRow="0" w:lastRow="0" w:firstColumn="0" w:lastColumn="0" w:oddVBand="0" w:evenVBand="0" w:oddHBand="1" w:evenHBand="0" w:firstRowFirstColumn="0" w:firstRowLastColumn="0" w:lastRowFirstColumn="0" w:lastRowLastColumn="0"/>
              <w:rPr>
                <w:sz w:val="10"/>
                <w:szCs w:val="10"/>
              </w:rPr>
            </w:pPr>
            <w:r w:rsidRPr="009B50F7">
              <w:rPr>
                <w:sz w:val="10"/>
                <w:szCs w:val="10"/>
              </w:rPr>
              <w:t>Cost Pressures Causing Regression</w:t>
            </w:r>
          </w:p>
        </w:tc>
        <w:tc>
          <w:tcPr>
            <w:tcW w:w="2264" w:type="dxa"/>
            <w:hideMark/>
          </w:tcPr>
          <w:p w14:paraId="3C981A62" w14:textId="77777777" w:rsidR="009B50F7" w:rsidRPr="009B50F7" w:rsidRDefault="009B50F7" w:rsidP="009B50F7">
            <w:pPr>
              <w:pStyle w:val="DM-Body"/>
              <w:cnfStyle w:val="000000100000" w:firstRow="0" w:lastRow="0" w:firstColumn="0" w:lastColumn="0" w:oddVBand="0" w:evenVBand="0" w:oddHBand="1" w:evenHBand="0" w:firstRowFirstColumn="0" w:firstRowLastColumn="0" w:lastRowFirstColumn="0" w:lastRowLastColumn="0"/>
              <w:rPr>
                <w:sz w:val="10"/>
                <w:szCs w:val="10"/>
              </w:rPr>
            </w:pPr>
            <w:r w:rsidRPr="009B50F7">
              <w:rPr>
                <w:sz w:val="10"/>
                <w:szCs w:val="10"/>
              </w:rPr>
              <w:t>Theme 3: The Target Cost Trap and Innovation</w:t>
            </w:r>
          </w:p>
        </w:tc>
        <w:tc>
          <w:tcPr>
            <w:tcW w:w="1860" w:type="dxa"/>
            <w:vAlign w:val="center"/>
          </w:tcPr>
          <w:p w14:paraId="76F18D63" w14:textId="2B88FAD7" w:rsidR="009B50F7" w:rsidRPr="009B50F7" w:rsidRDefault="009B50F7" w:rsidP="009B50F7">
            <w:pPr>
              <w:pStyle w:val="DM-Body"/>
              <w:cnfStyle w:val="000000100000" w:firstRow="0" w:lastRow="0" w:firstColumn="0" w:lastColumn="0" w:oddVBand="0" w:evenVBand="0" w:oddHBand="1" w:evenHBand="0" w:firstRowFirstColumn="0" w:firstRowLastColumn="0" w:lastRowFirstColumn="0" w:lastRowLastColumn="0"/>
              <w:rPr>
                <w:sz w:val="10"/>
                <w:szCs w:val="10"/>
              </w:rPr>
            </w:pPr>
            <w:r w:rsidRPr="009B50F7">
              <w:rPr>
                <w:rStyle w:val="ng-star-inserted"/>
                <w:color w:val="303030"/>
                <w:sz w:val="10"/>
                <w:szCs w:val="10"/>
              </w:rPr>
              <w:t>Ofwat Audit Manager</w:t>
            </w:r>
          </w:p>
        </w:tc>
        <w:tc>
          <w:tcPr>
            <w:tcW w:w="2267" w:type="dxa"/>
            <w:vAlign w:val="center"/>
          </w:tcPr>
          <w:p w14:paraId="50921436" w14:textId="20147B6E" w:rsidR="009B50F7" w:rsidRPr="009B50F7" w:rsidRDefault="009B50F7" w:rsidP="009B50F7">
            <w:pPr>
              <w:pStyle w:val="DM-Body"/>
              <w:cnfStyle w:val="000000100000" w:firstRow="0" w:lastRow="0" w:firstColumn="0" w:lastColumn="0" w:oddVBand="0" w:evenVBand="0" w:oddHBand="1" w:evenHBand="0" w:firstRowFirstColumn="0" w:firstRowLastColumn="0" w:lastRowFirstColumn="0" w:lastRowLastColumn="0"/>
              <w:rPr>
                <w:sz w:val="10"/>
                <w:szCs w:val="10"/>
              </w:rPr>
            </w:pPr>
            <w:r w:rsidRPr="009B50F7">
              <w:rPr>
                <w:sz w:val="10"/>
                <w:szCs w:val="10"/>
              </w:rPr>
              <w:t>Theme 3: The Target Cost Trap and Innovation</w:t>
            </w:r>
          </w:p>
        </w:tc>
      </w:tr>
    </w:tbl>
    <w:p w14:paraId="7679224E" w14:textId="3C2A5923" w:rsidR="00790763" w:rsidRDefault="00790763" w:rsidP="00137713">
      <w:pPr>
        <w:pStyle w:val="DM-App1"/>
      </w:pPr>
      <w:bookmarkStart w:id="335" w:name="_Toc225103697"/>
      <w:r w:rsidRPr="00790763">
        <w:lastRenderedPageBreak/>
        <w:t>Appendix E: Commercial Pain/Gain Summary</w:t>
      </w:r>
      <w:bookmarkEnd w:id="335"/>
    </w:p>
    <w:p w14:paraId="7420F5C8" w14:textId="77777777" w:rsidR="00E04478" w:rsidRPr="00E04478" w:rsidRDefault="00E04478" w:rsidP="00E04478">
      <w:pPr>
        <w:pStyle w:val="DM-Body"/>
        <w:rPr>
          <w:lang w:val="en-US"/>
        </w:rPr>
      </w:pPr>
      <w:r w:rsidRPr="00E04478">
        <w:rPr>
          <w:lang w:val="en-US"/>
        </w:rPr>
        <w:t>High-Level Summary of WNA Final Account Target Cost vs. Actual Cost (AMP7)</w:t>
      </w:r>
    </w:p>
    <w:p w14:paraId="2F81E541" w14:textId="77777777" w:rsidR="00E04478" w:rsidRPr="00E04478" w:rsidRDefault="00E04478" w:rsidP="00E04478">
      <w:pPr>
        <w:pStyle w:val="DM-Body"/>
        <w:rPr>
          <w:sz w:val="22"/>
          <w:szCs w:val="22"/>
          <w:lang w:val="en-US"/>
        </w:rPr>
      </w:pPr>
      <w:r w:rsidRPr="00E04478">
        <w:rPr>
          <w:b/>
          <w:bCs/>
          <w:sz w:val="22"/>
          <w:szCs w:val="22"/>
          <w:lang w:val="en-US"/>
        </w:rPr>
        <w:t>Overview of Commercial Performance:</w:t>
      </w:r>
      <w:r w:rsidRPr="00E04478">
        <w:rPr>
          <w:sz w:val="22"/>
          <w:szCs w:val="22"/>
          <w:lang w:val="en-US"/>
        </w:rPr>
        <w:t xml:space="preserve"> The following table summarises the core commercial performance of the Water Network Alliance (Workstream 1) across the AMP7 reporting periods. The data tracks the final agreed 'Total of the Prices' (Target Cost) against the 'Price of Work Done to Date' (Actual Defined Cost). The consistent negative variance demonstrates a chronic, multi-year overspend against the Target Cost, resulting in escalating 'Pain Share' financial deductions levied against the Delivery Partner under Clause 53 of the NEC3 Option C contract.</w:t>
      </w:r>
    </w:p>
    <w:tbl>
      <w:tblPr>
        <w:tblStyle w:val="ListTable4-Accent1"/>
        <w:tblW w:w="0" w:type="auto"/>
        <w:tblLook w:val="04A0" w:firstRow="1" w:lastRow="0" w:firstColumn="1" w:lastColumn="0" w:noHBand="0" w:noVBand="1"/>
      </w:tblPr>
      <w:tblGrid>
        <w:gridCol w:w="1517"/>
        <w:gridCol w:w="3227"/>
        <w:gridCol w:w="3489"/>
        <w:gridCol w:w="2632"/>
        <w:gridCol w:w="3083"/>
      </w:tblGrid>
      <w:tr w:rsidR="00E04478" w:rsidRPr="00E04478" w14:paraId="5288C441" w14:textId="77777777" w:rsidTr="00E0447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544C229" w14:textId="77777777" w:rsidR="00E04478" w:rsidRPr="00E04478" w:rsidRDefault="00E04478" w:rsidP="00E04478">
            <w:pPr>
              <w:pStyle w:val="DM-Body"/>
              <w:rPr>
                <w:sz w:val="22"/>
                <w:szCs w:val="22"/>
                <w:lang w:val="en-US"/>
              </w:rPr>
            </w:pPr>
            <w:r w:rsidRPr="00E04478">
              <w:rPr>
                <w:sz w:val="22"/>
                <w:szCs w:val="22"/>
                <w:lang w:val="en-US"/>
              </w:rPr>
              <w:t>Contract Year</w:t>
            </w:r>
          </w:p>
        </w:tc>
        <w:tc>
          <w:tcPr>
            <w:tcW w:w="0" w:type="auto"/>
            <w:hideMark/>
          </w:tcPr>
          <w:p w14:paraId="59D966AD" w14:textId="77777777" w:rsidR="00E04478" w:rsidRPr="00E04478" w:rsidRDefault="00E04478" w:rsidP="00E04478">
            <w:pPr>
              <w:pStyle w:val="DM-Body"/>
              <w:cnfStyle w:val="100000000000" w:firstRow="1" w:lastRow="0" w:firstColumn="0" w:lastColumn="0" w:oddVBand="0" w:evenVBand="0" w:oddHBand="0" w:evenHBand="0" w:firstRowFirstColumn="0" w:firstRowLastColumn="0" w:lastRowFirstColumn="0" w:lastRowLastColumn="0"/>
              <w:rPr>
                <w:sz w:val="22"/>
                <w:szCs w:val="22"/>
                <w:lang w:val="en-US"/>
              </w:rPr>
            </w:pPr>
            <w:r w:rsidRPr="00E04478">
              <w:rPr>
                <w:sz w:val="22"/>
                <w:szCs w:val="22"/>
                <w:lang w:val="en-US"/>
              </w:rPr>
              <w:t>Final Target Cost (Total of the Prices)</w:t>
            </w:r>
          </w:p>
        </w:tc>
        <w:tc>
          <w:tcPr>
            <w:tcW w:w="0" w:type="auto"/>
            <w:hideMark/>
          </w:tcPr>
          <w:p w14:paraId="0444D524" w14:textId="77777777" w:rsidR="00E04478" w:rsidRPr="00E04478" w:rsidRDefault="00E04478" w:rsidP="00E04478">
            <w:pPr>
              <w:pStyle w:val="DM-Body"/>
              <w:cnfStyle w:val="100000000000" w:firstRow="1" w:lastRow="0" w:firstColumn="0" w:lastColumn="0" w:oddVBand="0" w:evenVBand="0" w:oddHBand="0" w:evenHBand="0" w:firstRowFirstColumn="0" w:firstRowLastColumn="0" w:lastRowFirstColumn="0" w:lastRowLastColumn="0"/>
              <w:rPr>
                <w:sz w:val="22"/>
                <w:szCs w:val="22"/>
                <w:lang w:val="en-US"/>
              </w:rPr>
            </w:pPr>
            <w:r w:rsidRPr="00E04478">
              <w:rPr>
                <w:sz w:val="22"/>
                <w:szCs w:val="22"/>
                <w:lang w:val="en-US"/>
              </w:rPr>
              <w:t>Actual Cost (Price of Work Done to Date)</w:t>
            </w:r>
          </w:p>
        </w:tc>
        <w:tc>
          <w:tcPr>
            <w:tcW w:w="0" w:type="auto"/>
            <w:hideMark/>
          </w:tcPr>
          <w:p w14:paraId="5FB174D5" w14:textId="77777777" w:rsidR="00E04478" w:rsidRPr="00E04478" w:rsidRDefault="00E04478" w:rsidP="00E04478">
            <w:pPr>
              <w:pStyle w:val="DM-Body"/>
              <w:cnfStyle w:val="100000000000" w:firstRow="1" w:lastRow="0" w:firstColumn="0" w:lastColumn="0" w:oddVBand="0" w:evenVBand="0" w:oddHBand="0" w:evenHBand="0" w:firstRowFirstColumn="0" w:firstRowLastColumn="0" w:lastRowFirstColumn="0" w:lastRowLastColumn="0"/>
              <w:rPr>
                <w:sz w:val="22"/>
                <w:szCs w:val="22"/>
                <w:lang w:val="en-US"/>
              </w:rPr>
            </w:pPr>
            <w:r w:rsidRPr="00E04478">
              <w:rPr>
                <w:sz w:val="22"/>
                <w:szCs w:val="22"/>
                <w:lang w:val="en-US"/>
              </w:rPr>
              <w:t>Total Variance (Overspend)</w:t>
            </w:r>
          </w:p>
        </w:tc>
        <w:tc>
          <w:tcPr>
            <w:tcW w:w="0" w:type="auto"/>
            <w:hideMark/>
          </w:tcPr>
          <w:p w14:paraId="35DBF668" w14:textId="77777777" w:rsidR="00E04478" w:rsidRPr="00E04478" w:rsidRDefault="00E04478" w:rsidP="00E04478">
            <w:pPr>
              <w:pStyle w:val="DM-Body"/>
              <w:cnfStyle w:val="100000000000" w:firstRow="1" w:lastRow="0" w:firstColumn="0" w:lastColumn="0" w:oddVBand="0" w:evenVBand="0" w:oddHBand="0" w:evenHBand="0" w:firstRowFirstColumn="0" w:firstRowLastColumn="0" w:lastRowFirstColumn="0" w:lastRowLastColumn="0"/>
              <w:rPr>
                <w:sz w:val="22"/>
                <w:szCs w:val="22"/>
                <w:lang w:val="en-US"/>
              </w:rPr>
            </w:pPr>
            <w:r w:rsidRPr="00E04478">
              <w:rPr>
                <w:sz w:val="22"/>
                <w:szCs w:val="22"/>
                <w:lang w:val="en-US"/>
              </w:rPr>
              <w:t>Contractor's 'Pain Share' Deduction</w:t>
            </w:r>
          </w:p>
        </w:tc>
      </w:tr>
      <w:tr w:rsidR="00E04478" w:rsidRPr="00E04478" w14:paraId="50B97977" w14:textId="77777777" w:rsidTr="00E0447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3DDCE99" w14:textId="77777777" w:rsidR="00E04478" w:rsidRPr="00E04478" w:rsidRDefault="00E04478" w:rsidP="00E04478">
            <w:pPr>
              <w:pStyle w:val="DM-Body"/>
              <w:rPr>
                <w:sz w:val="22"/>
                <w:szCs w:val="22"/>
                <w:lang w:val="en-US"/>
              </w:rPr>
            </w:pPr>
            <w:r w:rsidRPr="00E04478">
              <w:rPr>
                <w:sz w:val="22"/>
                <w:szCs w:val="22"/>
                <w:lang w:val="en-US"/>
              </w:rPr>
              <w:t>Year 2.5</w:t>
            </w:r>
          </w:p>
        </w:tc>
        <w:tc>
          <w:tcPr>
            <w:tcW w:w="0" w:type="auto"/>
            <w:hideMark/>
          </w:tcPr>
          <w:p w14:paraId="4F4BAD61" w14:textId="77777777" w:rsidR="00E04478" w:rsidRPr="00E04478" w:rsidRDefault="00E04478" w:rsidP="00E04478">
            <w:pPr>
              <w:pStyle w:val="DM-Body"/>
              <w:cnfStyle w:val="000000100000" w:firstRow="0" w:lastRow="0" w:firstColumn="0" w:lastColumn="0" w:oddVBand="0" w:evenVBand="0" w:oddHBand="1" w:evenHBand="0" w:firstRowFirstColumn="0" w:firstRowLastColumn="0" w:lastRowFirstColumn="0" w:lastRowLastColumn="0"/>
              <w:rPr>
                <w:sz w:val="22"/>
                <w:szCs w:val="22"/>
                <w:lang w:val="en-US"/>
              </w:rPr>
            </w:pPr>
            <w:r w:rsidRPr="00E04478">
              <w:rPr>
                <w:sz w:val="22"/>
                <w:szCs w:val="22"/>
                <w:lang w:val="en-US"/>
              </w:rPr>
              <w:t>£9,196,471.03</w:t>
            </w:r>
          </w:p>
        </w:tc>
        <w:tc>
          <w:tcPr>
            <w:tcW w:w="0" w:type="auto"/>
            <w:hideMark/>
          </w:tcPr>
          <w:p w14:paraId="25474E5D" w14:textId="77777777" w:rsidR="00E04478" w:rsidRPr="00E04478" w:rsidRDefault="00E04478" w:rsidP="00E04478">
            <w:pPr>
              <w:pStyle w:val="DM-Body"/>
              <w:cnfStyle w:val="000000100000" w:firstRow="0" w:lastRow="0" w:firstColumn="0" w:lastColumn="0" w:oddVBand="0" w:evenVBand="0" w:oddHBand="1" w:evenHBand="0" w:firstRowFirstColumn="0" w:firstRowLastColumn="0" w:lastRowFirstColumn="0" w:lastRowLastColumn="0"/>
              <w:rPr>
                <w:sz w:val="22"/>
                <w:szCs w:val="22"/>
                <w:lang w:val="en-US"/>
              </w:rPr>
            </w:pPr>
            <w:r w:rsidRPr="00E04478">
              <w:rPr>
                <w:sz w:val="22"/>
                <w:szCs w:val="22"/>
                <w:lang w:val="en-US"/>
              </w:rPr>
              <w:t>£10,376,941.54</w:t>
            </w:r>
          </w:p>
        </w:tc>
        <w:tc>
          <w:tcPr>
            <w:tcW w:w="0" w:type="auto"/>
            <w:hideMark/>
          </w:tcPr>
          <w:p w14:paraId="3B95FD62" w14:textId="77777777" w:rsidR="00E04478" w:rsidRPr="00E04478" w:rsidRDefault="00E04478" w:rsidP="00E04478">
            <w:pPr>
              <w:pStyle w:val="DM-Body"/>
              <w:cnfStyle w:val="000000100000" w:firstRow="0" w:lastRow="0" w:firstColumn="0" w:lastColumn="0" w:oddVBand="0" w:evenVBand="0" w:oddHBand="1" w:evenHBand="0" w:firstRowFirstColumn="0" w:firstRowLastColumn="0" w:lastRowFirstColumn="0" w:lastRowLastColumn="0"/>
              <w:rPr>
                <w:sz w:val="22"/>
                <w:szCs w:val="22"/>
                <w:lang w:val="en-US"/>
              </w:rPr>
            </w:pPr>
            <w:r w:rsidRPr="00E04478">
              <w:rPr>
                <w:sz w:val="22"/>
                <w:szCs w:val="22"/>
                <w:lang w:val="en-US"/>
              </w:rPr>
              <w:t>-£1,180,470.51</w:t>
            </w:r>
          </w:p>
        </w:tc>
        <w:tc>
          <w:tcPr>
            <w:tcW w:w="0" w:type="auto"/>
            <w:hideMark/>
          </w:tcPr>
          <w:p w14:paraId="042669E7" w14:textId="77777777" w:rsidR="00E04478" w:rsidRPr="00E04478" w:rsidRDefault="00E04478" w:rsidP="00E04478">
            <w:pPr>
              <w:pStyle w:val="DM-Body"/>
              <w:cnfStyle w:val="000000100000" w:firstRow="0" w:lastRow="0" w:firstColumn="0" w:lastColumn="0" w:oddVBand="0" w:evenVBand="0" w:oddHBand="1" w:evenHBand="0" w:firstRowFirstColumn="0" w:firstRowLastColumn="0" w:lastRowFirstColumn="0" w:lastRowLastColumn="0"/>
              <w:rPr>
                <w:sz w:val="22"/>
                <w:szCs w:val="22"/>
                <w:lang w:val="en-US"/>
              </w:rPr>
            </w:pPr>
            <w:r w:rsidRPr="00E04478">
              <w:rPr>
                <w:sz w:val="22"/>
                <w:szCs w:val="22"/>
                <w:lang w:val="en-US"/>
              </w:rPr>
              <w:t>-£590,235.25</w:t>
            </w:r>
          </w:p>
        </w:tc>
      </w:tr>
      <w:tr w:rsidR="00E04478" w:rsidRPr="00E04478" w14:paraId="79860ED8" w14:textId="77777777" w:rsidTr="00E04478">
        <w:tc>
          <w:tcPr>
            <w:cnfStyle w:val="001000000000" w:firstRow="0" w:lastRow="0" w:firstColumn="1" w:lastColumn="0" w:oddVBand="0" w:evenVBand="0" w:oddHBand="0" w:evenHBand="0" w:firstRowFirstColumn="0" w:firstRowLastColumn="0" w:lastRowFirstColumn="0" w:lastRowLastColumn="0"/>
            <w:tcW w:w="0" w:type="auto"/>
            <w:hideMark/>
          </w:tcPr>
          <w:p w14:paraId="7675AD0F" w14:textId="77777777" w:rsidR="00E04478" w:rsidRPr="00E04478" w:rsidRDefault="00E04478" w:rsidP="00E04478">
            <w:pPr>
              <w:pStyle w:val="DM-Body"/>
              <w:rPr>
                <w:sz w:val="22"/>
                <w:szCs w:val="22"/>
                <w:lang w:val="en-US"/>
              </w:rPr>
            </w:pPr>
            <w:r w:rsidRPr="00E04478">
              <w:rPr>
                <w:sz w:val="22"/>
                <w:szCs w:val="22"/>
                <w:lang w:val="en-US"/>
              </w:rPr>
              <w:t>Year 3</w:t>
            </w:r>
          </w:p>
        </w:tc>
        <w:tc>
          <w:tcPr>
            <w:tcW w:w="0" w:type="auto"/>
            <w:hideMark/>
          </w:tcPr>
          <w:p w14:paraId="1B7D08B2" w14:textId="77777777" w:rsidR="00E04478" w:rsidRPr="00E04478" w:rsidRDefault="00E04478" w:rsidP="00E04478">
            <w:pPr>
              <w:pStyle w:val="DM-Body"/>
              <w:cnfStyle w:val="000000000000" w:firstRow="0" w:lastRow="0" w:firstColumn="0" w:lastColumn="0" w:oddVBand="0" w:evenVBand="0" w:oddHBand="0" w:evenHBand="0" w:firstRowFirstColumn="0" w:firstRowLastColumn="0" w:lastRowFirstColumn="0" w:lastRowLastColumn="0"/>
              <w:rPr>
                <w:sz w:val="22"/>
                <w:szCs w:val="22"/>
                <w:lang w:val="en-US"/>
              </w:rPr>
            </w:pPr>
            <w:r w:rsidRPr="00E04478">
              <w:rPr>
                <w:sz w:val="22"/>
                <w:szCs w:val="22"/>
                <w:lang w:val="en-US"/>
              </w:rPr>
              <w:t>£29,109,930.56</w:t>
            </w:r>
          </w:p>
        </w:tc>
        <w:tc>
          <w:tcPr>
            <w:tcW w:w="0" w:type="auto"/>
            <w:hideMark/>
          </w:tcPr>
          <w:p w14:paraId="26C34C0A" w14:textId="77777777" w:rsidR="00E04478" w:rsidRPr="00E04478" w:rsidRDefault="00E04478" w:rsidP="00E04478">
            <w:pPr>
              <w:pStyle w:val="DM-Body"/>
              <w:cnfStyle w:val="000000000000" w:firstRow="0" w:lastRow="0" w:firstColumn="0" w:lastColumn="0" w:oddVBand="0" w:evenVBand="0" w:oddHBand="0" w:evenHBand="0" w:firstRowFirstColumn="0" w:firstRowLastColumn="0" w:lastRowFirstColumn="0" w:lastRowLastColumn="0"/>
              <w:rPr>
                <w:sz w:val="22"/>
                <w:szCs w:val="22"/>
                <w:lang w:val="en-US"/>
              </w:rPr>
            </w:pPr>
            <w:r w:rsidRPr="00E04478">
              <w:rPr>
                <w:sz w:val="22"/>
                <w:szCs w:val="22"/>
                <w:lang w:val="en-US"/>
              </w:rPr>
              <w:t>£29,592,304.96</w:t>
            </w:r>
          </w:p>
        </w:tc>
        <w:tc>
          <w:tcPr>
            <w:tcW w:w="0" w:type="auto"/>
            <w:hideMark/>
          </w:tcPr>
          <w:p w14:paraId="2D48D807" w14:textId="77777777" w:rsidR="00E04478" w:rsidRPr="00E04478" w:rsidRDefault="00E04478" w:rsidP="00E04478">
            <w:pPr>
              <w:pStyle w:val="DM-Body"/>
              <w:cnfStyle w:val="000000000000" w:firstRow="0" w:lastRow="0" w:firstColumn="0" w:lastColumn="0" w:oddVBand="0" w:evenVBand="0" w:oddHBand="0" w:evenHBand="0" w:firstRowFirstColumn="0" w:firstRowLastColumn="0" w:lastRowFirstColumn="0" w:lastRowLastColumn="0"/>
              <w:rPr>
                <w:sz w:val="22"/>
                <w:szCs w:val="22"/>
                <w:lang w:val="en-US"/>
              </w:rPr>
            </w:pPr>
            <w:r w:rsidRPr="00E04478">
              <w:rPr>
                <w:sz w:val="22"/>
                <w:szCs w:val="22"/>
                <w:lang w:val="en-US"/>
              </w:rPr>
              <w:t>-£482,374.40</w:t>
            </w:r>
          </w:p>
        </w:tc>
        <w:tc>
          <w:tcPr>
            <w:tcW w:w="0" w:type="auto"/>
            <w:hideMark/>
          </w:tcPr>
          <w:p w14:paraId="5E944774" w14:textId="77777777" w:rsidR="00E04478" w:rsidRPr="00E04478" w:rsidRDefault="00E04478" w:rsidP="00E04478">
            <w:pPr>
              <w:pStyle w:val="DM-Body"/>
              <w:cnfStyle w:val="000000000000" w:firstRow="0" w:lastRow="0" w:firstColumn="0" w:lastColumn="0" w:oddVBand="0" w:evenVBand="0" w:oddHBand="0" w:evenHBand="0" w:firstRowFirstColumn="0" w:firstRowLastColumn="0" w:lastRowFirstColumn="0" w:lastRowLastColumn="0"/>
              <w:rPr>
                <w:sz w:val="22"/>
                <w:szCs w:val="22"/>
                <w:lang w:val="en-US"/>
              </w:rPr>
            </w:pPr>
            <w:r w:rsidRPr="00E04478">
              <w:rPr>
                <w:sz w:val="22"/>
                <w:szCs w:val="22"/>
                <w:lang w:val="en-US"/>
              </w:rPr>
              <w:t>-£241,187.20</w:t>
            </w:r>
          </w:p>
        </w:tc>
      </w:tr>
      <w:tr w:rsidR="00E04478" w:rsidRPr="00E04478" w14:paraId="16204E59" w14:textId="77777777" w:rsidTr="00E0447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6F46F47" w14:textId="77777777" w:rsidR="00E04478" w:rsidRPr="00E04478" w:rsidRDefault="00E04478" w:rsidP="00E04478">
            <w:pPr>
              <w:pStyle w:val="DM-Body"/>
              <w:rPr>
                <w:sz w:val="22"/>
                <w:szCs w:val="22"/>
                <w:lang w:val="en-US"/>
              </w:rPr>
            </w:pPr>
            <w:r w:rsidRPr="00E04478">
              <w:rPr>
                <w:sz w:val="22"/>
                <w:szCs w:val="22"/>
                <w:lang w:val="en-US"/>
              </w:rPr>
              <w:t>Year 4</w:t>
            </w:r>
          </w:p>
        </w:tc>
        <w:tc>
          <w:tcPr>
            <w:tcW w:w="0" w:type="auto"/>
            <w:hideMark/>
          </w:tcPr>
          <w:p w14:paraId="0A5DC58C" w14:textId="77777777" w:rsidR="00E04478" w:rsidRPr="00E04478" w:rsidRDefault="00E04478" w:rsidP="00E04478">
            <w:pPr>
              <w:pStyle w:val="DM-Body"/>
              <w:cnfStyle w:val="000000100000" w:firstRow="0" w:lastRow="0" w:firstColumn="0" w:lastColumn="0" w:oddVBand="0" w:evenVBand="0" w:oddHBand="1" w:evenHBand="0" w:firstRowFirstColumn="0" w:firstRowLastColumn="0" w:lastRowFirstColumn="0" w:lastRowLastColumn="0"/>
              <w:rPr>
                <w:sz w:val="22"/>
                <w:szCs w:val="22"/>
                <w:lang w:val="en-US"/>
              </w:rPr>
            </w:pPr>
            <w:r w:rsidRPr="00E04478">
              <w:rPr>
                <w:sz w:val="22"/>
                <w:szCs w:val="22"/>
                <w:lang w:val="en-US"/>
              </w:rPr>
              <w:t>£32,179,865.06</w:t>
            </w:r>
          </w:p>
        </w:tc>
        <w:tc>
          <w:tcPr>
            <w:tcW w:w="0" w:type="auto"/>
            <w:hideMark/>
          </w:tcPr>
          <w:p w14:paraId="4A703BAA" w14:textId="77777777" w:rsidR="00E04478" w:rsidRPr="00E04478" w:rsidRDefault="00E04478" w:rsidP="00E04478">
            <w:pPr>
              <w:pStyle w:val="DM-Body"/>
              <w:cnfStyle w:val="000000100000" w:firstRow="0" w:lastRow="0" w:firstColumn="0" w:lastColumn="0" w:oddVBand="0" w:evenVBand="0" w:oddHBand="1" w:evenHBand="0" w:firstRowFirstColumn="0" w:firstRowLastColumn="0" w:lastRowFirstColumn="0" w:lastRowLastColumn="0"/>
              <w:rPr>
                <w:sz w:val="22"/>
                <w:szCs w:val="22"/>
                <w:lang w:val="en-US"/>
              </w:rPr>
            </w:pPr>
            <w:r w:rsidRPr="00E04478">
              <w:rPr>
                <w:sz w:val="22"/>
                <w:szCs w:val="22"/>
                <w:lang w:val="en-US"/>
              </w:rPr>
              <w:t>£40,901,753.74</w:t>
            </w:r>
          </w:p>
        </w:tc>
        <w:tc>
          <w:tcPr>
            <w:tcW w:w="0" w:type="auto"/>
            <w:hideMark/>
          </w:tcPr>
          <w:p w14:paraId="4EADBE40" w14:textId="77777777" w:rsidR="00E04478" w:rsidRPr="00E04478" w:rsidRDefault="00E04478" w:rsidP="00E04478">
            <w:pPr>
              <w:pStyle w:val="DM-Body"/>
              <w:cnfStyle w:val="000000100000" w:firstRow="0" w:lastRow="0" w:firstColumn="0" w:lastColumn="0" w:oddVBand="0" w:evenVBand="0" w:oddHBand="1" w:evenHBand="0" w:firstRowFirstColumn="0" w:firstRowLastColumn="0" w:lastRowFirstColumn="0" w:lastRowLastColumn="0"/>
              <w:rPr>
                <w:sz w:val="22"/>
                <w:szCs w:val="22"/>
                <w:lang w:val="en-US"/>
              </w:rPr>
            </w:pPr>
            <w:r w:rsidRPr="00E04478">
              <w:rPr>
                <w:sz w:val="22"/>
                <w:szCs w:val="22"/>
                <w:lang w:val="en-US"/>
              </w:rPr>
              <w:t>-£8,721,888.68</w:t>
            </w:r>
          </w:p>
        </w:tc>
        <w:tc>
          <w:tcPr>
            <w:tcW w:w="0" w:type="auto"/>
            <w:hideMark/>
          </w:tcPr>
          <w:p w14:paraId="7A6880C0" w14:textId="77777777" w:rsidR="00E04478" w:rsidRPr="00E04478" w:rsidRDefault="00E04478" w:rsidP="00E04478">
            <w:pPr>
              <w:pStyle w:val="DM-Body"/>
              <w:cnfStyle w:val="000000100000" w:firstRow="0" w:lastRow="0" w:firstColumn="0" w:lastColumn="0" w:oddVBand="0" w:evenVBand="0" w:oddHBand="1" w:evenHBand="0" w:firstRowFirstColumn="0" w:firstRowLastColumn="0" w:lastRowFirstColumn="0" w:lastRowLastColumn="0"/>
              <w:rPr>
                <w:sz w:val="22"/>
                <w:szCs w:val="22"/>
                <w:lang w:val="en-US"/>
              </w:rPr>
            </w:pPr>
            <w:r w:rsidRPr="00E04478">
              <w:rPr>
                <w:sz w:val="22"/>
                <w:szCs w:val="22"/>
                <w:lang w:val="en-US"/>
              </w:rPr>
              <w:t>-£2,413,489.88</w:t>
            </w:r>
          </w:p>
        </w:tc>
      </w:tr>
      <w:tr w:rsidR="00E04478" w:rsidRPr="00E04478" w14:paraId="7DACD16C" w14:textId="77777777" w:rsidTr="00E04478">
        <w:tc>
          <w:tcPr>
            <w:cnfStyle w:val="001000000000" w:firstRow="0" w:lastRow="0" w:firstColumn="1" w:lastColumn="0" w:oddVBand="0" w:evenVBand="0" w:oddHBand="0" w:evenHBand="0" w:firstRowFirstColumn="0" w:firstRowLastColumn="0" w:lastRowFirstColumn="0" w:lastRowLastColumn="0"/>
            <w:tcW w:w="0" w:type="auto"/>
            <w:hideMark/>
          </w:tcPr>
          <w:p w14:paraId="706A64E6" w14:textId="77777777" w:rsidR="00E04478" w:rsidRPr="00E04478" w:rsidRDefault="00E04478" w:rsidP="00E04478">
            <w:pPr>
              <w:pStyle w:val="DM-Body"/>
              <w:rPr>
                <w:sz w:val="22"/>
                <w:szCs w:val="22"/>
                <w:lang w:val="en-US"/>
              </w:rPr>
            </w:pPr>
            <w:r w:rsidRPr="00E04478">
              <w:rPr>
                <w:sz w:val="22"/>
                <w:szCs w:val="22"/>
                <w:lang w:val="en-US"/>
              </w:rPr>
              <w:t>Year 5</w:t>
            </w:r>
          </w:p>
        </w:tc>
        <w:tc>
          <w:tcPr>
            <w:tcW w:w="0" w:type="auto"/>
            <w:hideMark/>
          </w:tcPr>
          <w:p w14:paraId="3CADD114" w14:textId="77777777" w:rsidR="00E04478" w:rsidRPr="00E04478" w:rsidRDefault="00E04478" w:rsidP="00E04478">
            <w:pPr>
              <w:pStyle w:val="DM-Body"/>
              <w:cnfStyle w:val="000000000000" w:firstRow="0" w:lastRow="0" w:firstColumn="0" w:lastColumn="0" w:oddVBand="0" w:evenVBand="0" w:oddHBand="0" w:evenHBand="0" w:firstRowFirstColumn="0" w:firstRowLastColumn="0" w:lastRowFirstColumn="0" w:lastRowLastColumn="0"/>
              <w:rPr>
                <w:sz w:val="22"/>
                <w:szCs w:val="22"/>
                <w:lang w:val="en-US"/>
              </w:rPr>
            </w:pPr>
            <w:r w:rsidRPr="00E04478">
              <w:rPr>
                <w:sz w:val="22"/>
                <w:szCs w:val="22"/>
                <w:lang w:val="en-US"/>
              </w:rPr>
              <w:t>£41,615,475.46</w:t>
            </w:r>
          </w:p>
        </w:tc>
        <w:tc>
          <w:tcPr>
            <w:tcW w:w="0" w:type="auto"/>
            <w:hideMark/>
          </w:tcPr>
          <w:p w14:paraId="733ABA1D" w14:textId="77777777" w:rsidR="00E04478" w:rsidRPr="00E04478" w:rsidRDefault="00E04478" w:rsidP="00E04478">
            <w:pPr>
              <w:pStyle w:val="DM-Body"/>
              <w:cnfStyle w:val="000000000000" w:firstRow="0" w:lastRow="0" w:firstColumn="0" w:lastColumn="0" w:oddVBand="0" w:evenVBand="0" w:oddHBand="0" w:evenHBand="0" w:firstRowFirstColumn="0" w:firstRowLastColumn="0" w:lastRowFirstColumn="0" w:lastRowLastColumn="0"/>
              <w:rPr>
                <w:sz w:val="22"/>
                <w:szCs w:val="22"/>
                <w:lang w:val="en-US"/>
              </w:rPr>
            </w:pPr>
            <w:r w:rsidRPr="00E04478">
              <w:rPr>
                <w:sz w:val="22"/>
                <w:szCs w:val="22"/>
                <w:lang w:val="en-US"/>
              </w:rPr>
              <w:t>£51,506,593.17</w:t>
            </w:r>
          </w:p>
        </w:tc>
        <w:tc>
          <w:tcPr>
            <w:tcW w:w="0" w:type="auto"/>
            <w:hideMark/>
          </w:tcPr>
          <w:p w14:paraId="2F02E02D" w14:textId="77777777" w:rsidR="00E04478" w:rsidRPr="00E04478" w:rsidRDefault="00E04478" w:rsidP="00E04478">
            <w:pPr>
              <w:pStyle w:val="DM-Body"/>
              <w:cnfStyle w:val="000000000000" w:firstRow="0" w:lastRow="0" w:firstColumn="0" w:lastColumn="0" w:oddVBand="0" w:evenVBand="0" w:oddHBand="0" w:evenHBand="0" w:firstRowFirstColumn="0" w:firstRowLastColumn="0" w:lastRowFirstColumn="0" w:lastRowLastColumn="0"/>
              <w:rPr>
                <w:sz w:val="22"/>
                <w:szCs w:val="22"/>
                <w:lang w:val="en-US"/>
              </w:rPr>
            </w:pPr>
            <w:r w:rsidRPr="00E04478">
              <w:rPr>
                <w:sz w:val="22"/>
                <w:szCs w:val="22"/>
                <w:lang w:val="en-US"/>
              </w:rPr>
              <w:t>-£9,891,117.71</w:t>
            </w:r>
          </w:p>
        </w:tc>
        <w:tc>
          <w:tcPr>
            <w:tcW w:w="0" w:type="auto"/>
            <w:hideMark/>
          </w:tcPr>
          <w:p w14:paraId="1C5ED8B8" w14:textId="77777777" w:rsidR="00E04478" w:rsidRPr="00E04478" w:rsidRDefault="00E04478" w:rsidP="00E04478">
            <w:pPr>
              <w:pStyle w:val="DM-Body"/>
              <w:cnfStyle w:val="000000000000" w:firstRow="0" w:lastRow="0" w:firstColumn="0" w:lastColumn="0" w:oddVBand="0" w:evenVBand="0" w:oddHBand="0" w:evenHBand="0" w:firstRowFirstColumn="0" w:firstRowLastColumn="0" w:lastRowFirstColumn="0" w:lastRowLastColumn="0"/>
              <w:rPr>
                <w:sz w:val="22"/>
                <w:szCs w:val="22"/>
                <w:lang w:val="en-US"/>
              </w:rPr>
            </w:pPr>
            <w:r w:rsidRPr="00E04478">
              <w:rPr>
                <w:sz w:val="22"/>
                <w:szCs w:val="22"/>
                <w:lang w:val="en-US"/>
              </w:rPr>
              <w:t>-£2,663,636.35</w:t>
            </w:r>
          </w:p>
        </w:tc>
      </w:tr>
      <w:tr w:rsidR="00E04478" w:rsidRPr="00E04478" w14:paraId="253A7D03" w14:textId="77777777" w:rsidTr="00E0447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9EB207B" w14:textId="77777777" w:rsidR="00E04478" w:rsidRPr="00E04478" w:rsidRDefault="00E04478" w:rsidP="00E04478">
            <w:pPr>
              <w:pStyle w:val="DM-Body"/>
              <w:rPr>
                <w:sz w:val="22"/>
                <w:szCs w:val="22"/>
                <w:lang w:val="en-US"/>
              </w:rPr>
            </w:pPr>
            <w:r w:rsidRPr="00E04478">
              <w:rPr>
                <w:sz w:val="22"/>
                <w:szCs w:val="22"/>
                <w:lang w:val="en-US"/>
              </w:rPr>
              <w:t>Year 6*</w:t>
            </w:r>
          </w:p>
        </w:tc>
        <w:tc>
          <w:tcPr>
            <w:tcW w:w="0" w:type="auto"/>
            <w:hideMark/>
          </w:tcPr>
          <w:p w14:paraId="7C49FF73" w14:textId="77777777" w:rsidR="00E04478" w:rsidRPr="00E04478" w:rsidRDefault="00E04478" w:rsidP="00E04478">
            <w:pPr>
              <w:pStyle w:val="DM-Body"/>
              <w:cnfStyle w:val="000000100000" w:firstRow="0" w:lastRow="0" w:firstColumn="0" w:lastColumn="0" w:oddVBand="0" w:evenVBand="0" w:oddHBand="1" w:evenHBand="0" w:firstRowFirstColumn="0" w:firstRowLastColumn="0" w:lastRowFirstColumn="0" w:lastRowLastColumn="0"/>
              <w:rPr>
                <w:sz w:val="22"/>
                <w:szCs w:val="22"/>
                <w:lang w:val="en-US"/>
              </w:rPr>
            </w:pPr>
            <w:r w:rsidRPr="00E04478">
              <w:rPr>
                <w:sz w:val="22"/>
                <w:szCs w:val="22"/>
                <w:lang w:val="en-US"/>
              </w:rPr>
              <w:t>£46,812,324.00</w:t>
            </w:r>
          </w:p>
        </w:tc>
        <w:tc>
          <w:tcPr>
            <w:tcW w:w="0" w:type="auto"/>
            <w:hideMark/>
          </w:tcPr>
          <w:p w14:paraId="3DD9C6C7" w14:textId="77777777" w:rsidR="00E04478" w:rsidRPr="00E04478" w:rsidRDefault="00E04478" w:rsidP="00E04478">
            <w:pPr>
              <w:pStyle w:val="DM-Body"/>
              <w:cnfStyle w:val="000000100000" w:firstRow="0" w:lastRow="0" w:firstColumn="0" w:lastColumn="0" w:oddVBand="0" w:evenVBand="0" w:oddHBand="1" w:evenHBand="0" w:firstRowFirstColumn="0" w:firstRowLastColumn="0" w:lastRowFirstColumn="0" w:lastRowLastColumn="0"/>
              <w:rPr>
                <w:sz w:val="22"/>
                <w:szCs w:val="22"/>
                <w:lang w:val="en-US"/>
              </w:rPr>
            </w:pPr>
            <w:r w:rsidRPr="00E04478">
              <w:rPr>
                <w:sz w:val="22"/>
                <w:szCs w:val="22"/>
                <w:lang w:val="en-US"/>
              </w:rPr>
              <w:t>£57,518,210.00</w:t>
            </w:r>
          </w:p>
        </w:tc>
        <w:tc>
          <w:tcPr>
            <w:tcW w:w="0" w:type="auto"/>
            <w:hideMark/>
          </w:tcPr>
          <w:p w14:paraId="66AB9EA0" w14:textId="77777777" w:rsidR="00E04478" w:rsidRPr="00E04478" w:rsidRDefault="00E04478" w:rsidP="00E04478">
            <w:pPr>
              <w:pStyle w:val="DM-Body"/>
              <w:cnfStyle w:val="000000100000" w:firstRow="0" w:lastRow="0" w:firstColumn="0" w:lastColumn="0" w:oddVBand="0" w:evenVBand="0" w:oddHBand="1" w:evenHBand="0" w:firstRowFirstColumn="0" w:firstRowLastColumn="0" w:lastRowFirstColumn="0" w:lastRowLastColumn="0"/>
              <w:rPr>
                <w:sz w:val="22"/>
                <w:szCs w:val="22"/>
                <w:lang w:val="en-US"/>
              </w:rPr>
            </w:pPr>
            <w:r w:rsidRPr="00E04478">
              <w:rPr>
                <w:sz w:val="22"/>
                <w:szCs w:val="22"/>
                <w:lang w:val="en-US"/>
              </w:rPr>
              <w:t>-£10,705,886.00</w:t>
            </w:r>
          </w:p>
        </w:tc>
        <w:tc>
          <w:tcPr>
            <w:tcW w:w="0" w:type="auto"/>
            <w:hideMark/>
          </w:tcPr>
          <w:p w14:paraId="60F15443" w14:textId="77777777" w:rsidR="00E04478" w:rsidRPr="00E04478" w:rsidRDefault="00E04478" w:rsidP="00E04478">
            <w:pPr>
              <w:pStyle w:val="DM-Body"/>
              <w:cnfStyle w:val="000000100000" w:firstRow="0" w:lastRow="0" w:firstColumn="0" w:lastColumn="0" w:oddVBand="0" w:evenVBand="0" w:oddHBand="1" w:evenHBand="0" w:firstRowFirstColumn="0" w:firstRowLastColumn="0" w:lastRowFirstColumn="0" w:lastRowLastColumn="0"/>
              <w:rPr>
                <w:sz w:val="22"/>
                <w:szCs w:val="22"/>
                <w:lang w:val="en-US"/>
              </w:rPr>
            </w:pPr>
            <w:r w:rsidRPr="00E04478">
              <w:rPr>
                <w:sz w:val="22"/>
                <w:szCs w:val="22"/>
                <w:lang w:val="en-US"/>
              </w:rPr>
              <w:t>-£2,755,534.00</w:t>
            </w:r>
          </w:p>
        </w:tc>
      </w:tr>
    </w:tbl>
    <w:p w14:paraId="38DE0D36" w14:textId="4D59E587" w:rsidR="003A192B" w:rsidRDefault="00E04478" w:rsidP="00E04478">
      <w:pPr>
        <w:pStyle w:val="DM-Body"/>
        <w:rPr>
          <w:i/>
          <w:iCs/>
        </w:rPr>
      </w:pPr>
      <w:r w:rsidRPr="00E04478">
        <w:rPr>
          <w:b/>
          <w:bCs/>
          <w:i/>
          <w:iCs/>
          <w:sz w:val="22"/>
          <w:szCs w:val="22"/>
          <w:lang w:val="en-US"/>
        </w:rPr>
        <w:t>Note on Year 6 Data:</w:t>
      </w:r>
      <w:r w:rsidRPr="00E04478">
        <w:rPr>
          <w:i/>
          <w:iCs/>
          <w:sz w:val="22"/>
          <w:szCs w:val="22"/>
          <w:lang w:val="en-US"/>
        </w:rPr>
        <w:t xml:space="preserve"> Due to the complete breakdown of the commercial arrangement at the end of the 7-year term, the Year 6 figures presented above reflect the Client’s (UK WaSC) strict assessment of the Final Account. The Delivery Partner submitted a significantly higher Target Value (£60,365,421) and Actual Cost (£60,800,829), resulting in an unresolved £12.87 million contractual claim.</w:t>
      </w:r>
    </w:p>
    <w:p w14:paraId="322BC616" w14:textId="4C248834" w:rsidR="00BD45F7" w:rsidRPr="00C7544B" w:rsidRDefault="00BD45F7" w:rsidP="00C7544B">
      <w:pPr>
        <w:rPr>
          <w:rFonts w:ascii="Montserrat" w:hAnsi="Montserrat"/>
        </w:rPr>
        <w:sectPr w:rsidR="00BD45F7" w:rsidRPr="00C7544B" w:rsidSect="00137713">
          <w:pgSz w:w="16838" w:h="11906" w:orient="landscape"/>
          <w:pgMar w:top="1440" w:right="1440" w:bottom="1440" w:left="1440" w:header="708" w:footer="708" w:gutter="0"/>
          <w:cols w:space="708"/>
          <w:docGrid w:linePitch="360"/>
        </w:sectPr>
      </w:pPr>
    </w:p>
    <w:bookmarkStart w:id="336" w:name="_Toc225525045" w:displacedByCustomXml="next"/>
    <w:bookmarkStart w:id="337" w:name="_Toc224744799" w:displacedByCustomXml="next"/>
    <w:bookmarkStart w:id="338" w:name="_Toc225103698" w:displacedByCustomXml="next"/>
    <w:sdt>
      <w:sdtPr>
        <w:rPr>
          <w:rFonts w:eastAsiaTheme="minorEastAsia" w:cstheme="minorBidi"/>
          <w:b w:val="0"/>
          <w:bCs w:val="0"/>
          <w:color w:val="auto"/>
          <w:sz w:val="24"/>
          <w:szCs w:val="24"/>
        </w:rPr>
        <w:id w:val="1982107208"/>
        <w:docPartObj>
          <w:docPartGallery w:val="Bibliographies"/>
          <w:docPartUnique/>
        </w:docPartObj>
      </w:sdtPr>
      <w:sdtContent>
        <w:p w14:paraId="6DDCB6AB" w14:textId="4D026396" w:rsidR="002572E1" w:rsidRDefault="00707935" w:rsidP="00707935">
          <w:pPr>
            <w:pStyle w:val="DM-H1"/>
          </w:pPr>
          <w:r>
            <w:t xml:space="preserve">12.0 </w:t>
          </w:r>
          <w:r w:rsidRPr="00E5751E">
            <w:t>References</w:t>
          </w:r>
          <w:bookmarkEnd w:id="338"/>
          <w:bookmarkEnd w:id="337"/>
          <w:bookmarkEnd w:id="336"/>
        </w:p>
        <w:sdt>
          <w:sdtPr>
            <w:id w:val="-573587230"/>
            <w:bibliography/>
          </w:sdtPr>
          <w:sdtContent>
            <w:p w14:paraId="359169DB" w14:textId="77777777" w:rsidR="00091EC9" w:rsidRPr="00111B4D" w:rsidRDefault="002572E1" w:rsidP="00111B4D">
              <w:pPr>
                <w:pStyle w:val="DM-Body"/>
                <w:numPr>
                  <w:ilvl w:val="0"/>
                  <w:numId w:val="89"/>
                </w:numPr>
                <w:rPr>
                  <w:noProof/>
                </w:rPr>
              </w:pPr>
              <w:r>
                <w:rPr>
                  <w:noProof/>
                </w:rPr>
                <w:fldChar w:fldCharType="begin"/>
              </w:r>
              <w:r>
                <w:rPr>
                  <w:noProof/>
                </w:rPr>
                <w:instrText xml:space="preserve"> BIBLIOGRAPHY </w:instrText>
              </w:r>
              <w:r>
                <w:rPr>
                  <w:noProof/>
                </w:rPr>
                <w:fldChar w:fldCharType="separate"/>
              </w:r>
              <w:r w:rsidR="00091EC9">
                <w:rPr>
                  <w:noProof/>
                </w:rPr>
                <w:t xml:space="preserve">Anon., 2012. </w:t>
              </w:r>
              <w:r w:rsidR="00091EC9" w:rsidRPr="00111B4D">
                <w:rPr>
                  <w:noProof/>
                </w:rPr>
                <w:t xml:space="preserve">Ampleforth Abbey Trust v Turner &amp; Townsend Project Management Ltd. </w:t>
              </w:r>
              <w:r w:rsidR="00091EC9">
                <w:rPr>
                  <w:noProof/>
                </w:rPr>
                <w:t xml:space="preserve">[Online] </w:t>
              </w:r>
              <w:r w:rsidR="00091EC9">
                <w:rPr>
                  <w:noProof/>
                </w:rPr>
                <w:br/>
                <w:t xml:space="preserve">Available at: </w:t>
              </w:r>
              <w:r w:rsidR="00091EC9" w:rsidRPr="00111B4D">
                <w:rPr>
                  <w:noProof/>
                </w:rPr>
                <w:t>https://uk.practicallaw.thomsonreuters.com/3-520-7051?contextData=%28sc.Default%29&amp;transitionType=Default&amp;utm_</w:t>
              </w:r>
            </w:p>
            <w:p w14:paraId="2696BEB7" w14:textId="77777777" w:rsidR="00091EC9" w:rsidRDefault="00091EC9" w:rsidP="00111B4D">
              <w:pPr>
                <w:pStyle w:val="DM-Body"/>
                <w:numPr>
                  <w:ilvl w:val="0"/>
                  <w:numId w:val="89"/>
                </w:numPr>
                <w:rPr>
                  <w:noProof/>
                </w:rPr>
              </w:pPr>
              <w:r>
                <w:rPr>
                  <w:noProof/>
                </w:rPr>
                <w:t xml:space="preserve">Anon., 2017. </w:t>
              </w:r>
              <w:r w:rsidRPr="00111B4D">
                <w:rPr>
                  <w:noProof/>
                </w:rPr>
                <w:t xml:space="preserve">The Construction Act and its amendment – payment issues. </w:t>
              </w:r>
              <w:r>
                <w:rPr>
                  <w:noProof/>
                </w:rPr>
                <w:t xml:space="preserve">[Online] </w:t>
              </w:r>
              <w:r>
                <w:rPr>
                  <w:noProof/>
                </w:rPr>
                <w:br/>
                <w:t xml:space="preserve">Available at: </w:t>
              </w:r>
              <w:r w:rsidRPr="00111B4D">
                <w:rPr>
                  <w:noProof/>
                </w:rPr>
                <w:t>https://www.pinsentmasons.com/out-law/guides/the-construction-act-and-its-amendment--payment-issues</w:t>
              </w:r>
            </w:p>
            <w:p w14:paraId="001F4940" w14:textId="77777777" w:rsidR="00091EC9" w:rsidRDefault="00091EC9" w:rsidP="00111B4D">
              <w:pPr>
                <w:pStyle w:val="DM-Body"/>
                <w:numPr>
                  <w:ilvl w:val="0"/>
                  <w:numId w:val="89"/>
                </w:numPr>
                <w:rPr>
                  <w:noProof/>
                </w:rPr>
              </w:pPr>
              <w:r>
                <w:rPr>
                  <w:noProof/>
                </w:rPr>
                <w:t xml:space="preserve">Atkinson, R., 1999. Project management: cost, time and quality, two best guesses and a phenomenon, it’s time to accept other success criteria. </w:t>
              </w:r>
              <w:r w:rsidRPr="00111B4D">
                <w:rPr>
                  <w:noProof/>
                </w:rPr>
                <w:t>International Journal of Project Management</w:t>
              </w:r>
              <w:r>
                <w:rPr>
                  <w:noProof/>
                </w:rPr>
                <w:t>, 17(6), pp. 337-342.</w:t>
              </w:r>
            </w:p>
            <w:p w14:paraId="4B49DCC3" w14:textId="77777777" w:rsidR="00091EC9" w:rsidRDefault="00091EC9" w:rsidP="00111B4D">
              <w:pPr>
                <w:pStyle w:val="DM-Body"/>
                <w:numPr>
                  <w:ilvl w:val="0"/>
                  <w:numId w:val="89"/>
                </w:numPr>
                <w:rPr>
                  <w:noProof/>
                </w:rPr>
              </w:pPr>
              <w:r>
                <w:rPr>
                  <w:noProof/>
                </w:rPr>
                <w:t xml:space="preserve">Baccarini, D., 1999. The logical framework method for defining project success. </w:t>
              </w:r>
              <w:r w:rsidRPr="00111B4D">
                <w:rPr>
                  <w:noProof/>
                </w:rPr>
                <w:t>Project Management Journal</w:t>
              </w:r>
              <w:r>
                <w:rPr>
                  <w:noProof/>
                </w:rPr>
                <w:t>, 30(4), pp. 25-32.</w:t>
              </w:r>
            </w:p>
            <w:p w14:paraId="6BA70DBD" w14:textId="77777777" w:rsidR="00091EC9" w:rsidRDefault="00091EC9" w:rsidP="00111B4D">
              <w:pPr>
                <w:pStyle w:val="DM-Body"/>
                <w:numPr>
                  <w:ilvl w:val="0"/>
                  <w:numId w:val="89"/>
                </w:numPr>
                <w:rPr>
                  <w:noProof/>
                </w:rPr>
              </w:pPr>
              <w:r>
                <w:rPr>
                  <w:noProof/>
                </w:rPr>
                <w:t xml:space="preserve">Baldwin, R., Cave, M. &amp; Lodge, M., 2012. </w:t>
              </w:r>
              <w:r w:rsidRPr="00111B4D">
                <w:rPr>
                  <w:noProof/>
                </w:rPr>
                <w:t xml:space="preserve">Understanding Regulation: Theory, Strategy, and Practice. </w:t>
              </w:r>
              <w:r>
                <w:rPr>
                  <w:noProof/>
                </w:rPr>
                <w:t>Oxford: Oxford University Press.</w:t>
              </w:r>
            </w:p>
            <w:p w14:paraId="02C6FF47" w14:textId="77777777" w:rsidR="00091EC9" w:rsidRDefault="00091EC9" w:rsidP="00111B4D">
              <w:pPr>
                <w:pStyle w:val="DM-Body"/>
                <w:numPr>
                  <w:ilvl w:val="0"/>
                  <w:numId w:val="89"/>
                </w:numPr>
                <w:rPr>
                  <w:noProof/>
                </w:rPr>
              </w:pPr>
              <w:r>
                <w:rPr>
                  <w:noProof/>
                </w:rPr>
                <w:t xml:space="preserve">Braun, V. &amp; Clarke, V., 2006. Using thematic analysis in psychology. </w:t>
              </w:r>
              <w:r w:rsidRPr="00111B4D">
                <w:rPr>
                  <w:noProof/>
                </w:rPr>
                <w:t xml:space="preserve">Qualitative Research in Psychology, </w:t>
              </w:r>
              <w:r>
                <w:rPr>
                  <w:noProof/>
                </w:rPr>
                <w:t>3(2), pp. 77-101.</w:t>
              </w:r>
            </w:p>
            <w:p w14:paraId="273C04C3" w14:textId="77777777" w:rsidR="00091EC9" w:rsidRDefault="00091EC9" w:rsidP="00111B4D">
              <w:pPr>
                <w:pStyle w:val="DM-Body"/>
                <w:numPr>
                  <w:ilvl w:val="0"/>
                  <w:numId w:val="89"/>
                </w:numPr>
                <w:rPr>
                  <w:noProof/>
                </w:rPr>
              </w:pPr>
              <w:r>
                <w:rPr>
                  <w:noProof/>
                </w:rPr>
                <w:t xml:space="preserve">BRE Trust, 2020. </w:t>
              </w:r>
              <w:r w:rsidRPr="00111B4D">
                <w:rPr>
                  <w:noProof/>
                </w:rPr>
                <w:t xml:space="preserve">Getting started in Value Management, </w:t>
              </w:r>
              <w:r>
                <w:rPr>
                  <w:noProof/>
                </w:rPr>
                <w:t>London: BRE Trust.</w:t>
              </w:r>
            </w:p>
            <w:p w14:paraId="448F68A3" w14:textId="77777777" w:rsidR="00091EC9" w:rsidRDefault="00091EC9" w:rsidP="00111B4D">
              <w:pPr>
                <w:pStyle w:val="DM-Body"/>
                <w:numPr>
                  <w:ilvl w:val="0"/>
                  <w:numId w:val="89"/>
                </w:numPr>
                <w:rPr>
                  <w:noProof/>
                </w:rPr>
              </w:pPr>
              <w:r>
                <w:rPr>
                  <w:noProof/>
                </w:rPr>
                <w:t xml:space="preserve">Bresnen, M. &amp; Marshall, N., 2000. Partnering in construction: a critical review of issues, problems and dilemmas. </w:t>
              </w:r>
              <w:r w:rsidRPr="00111B4D">
                <w:rPr>
                  <w:noProof/>
                </w:rPr>
                <w:t xml:space="preserve">Construction Management and Economics, </w:t>
              </w:r>
              <w:r>
                <w:rPr>
                  <w:noProof/>
                </w:rPr>
                <w:t>18(2), pp. 229-237.</w:t>
              </w:r>
            </w:p>
            <w:p w14:paraId="4CADFDBF" w14:textId="77777777" w:rsidR="00091EC9" w:rsidRDefault="00091EC9" w:rsidP="00111B4D">
              <w:pPr>
                <w:pStyle w:val="DM-Body"/>
                <w:numPr>
                  <w:ilvl w:val="0"/>
                  <w:numId w:val="89"/>
                </w:numPr>
                <w:rPr>
                  <w:noProof/>
                </w:rPr>
              </w:pPr>
              <w:r>
                <w:rPr>
                  <w:noProof/>
                </w:rPr>
                <w:t xml:space="preserve">Broome, J., 1999. </w:t>
              </w:r>
              <w:r w:rsidRPr="00111B4D">
                <w:rPr>
                  <w:noProof/>
                </w:rPr>
                <w:t xml:space="preserve">The NEC Engineering and Construction Contract - Users Guide. </w:t>
              </w:r>
              <w:r>
                <w:rPr>
                  <w:noProof/>
                </w:rPr>
                <w:t>London: Thomas Telford.</w:t>
              </w:r>
            </w:p>
            <w:p w14:paraId="49EC5BA2" w14:textId="77777777" w:rsidR="00091EC9" w:rsidRDefault="00091EC9" w:rsidP="00111B4D">
              <w:pPr>
                <w:pStyle w:val="DM-Body"/>
                <w:numPr>
                  <w:ilvl w:val="0"/>
                  <w:numId w:val="89"/>
                </w:numPr>
                <w:rPr>
                  <w:noProof/>
                </w:rPr>
              </w:pPr>
              <w:r>
                <w:rPr>
                  <w:noProof/>
                </w:rPr>
                <w:t xml:space="preserve">Bryman, A. &amp; Bell, E., 2015. </w:t>
              </w:r>
              <w:r w:rsidRPr="00111B4D">
                <w:rPr>
                  <w:noProof/>
                </w:rPr>
                <w:t xml:space="preserve">Business Research Methods. </w:t>
              </w:r>
              <w:r>
                <w:rPr>
                  <w:noProof/>
                </w:rPr>
                <w:t>Oxford: Oxford University Press.</w:t>
              </w:r>
            </w:p>
            <w:p w14:paraId="0B842820" w14:textId="77777777" w:rsidR="00091EC9" w:rsidRDefault="00091EC9" w:rsidP="00111B4D">
              <w:pPr>
                <w:pStyle w:val="DM-Body"/>
                <w:numPr>
                  <w:ilvl w:val="0"/>
                  <w:numId w:val="89"/>
                </w:numPr>
                <w:rPr>
                  <w:noProof/>
                </w:rPr>
              </w:pPr>
              <w:r>
                <w:rPr>
                  <w:noProof/>
                </w:rPr>
                <w:lastRenderedPageBreak/>
                <w:t xml:space="preserve">Built Intelligence, 2013. </w:t>
              </w:r>
              <w:r w:rsidRPr="00111B4D">
                <w:rPr>
                  <w:noProof/>
                </w:rPr>
                <w:t xml:space="preserve">How to Incentivise Under NEC3. </w:t>
              </w:r>
              <w:r>
                <w:rPr>
                  <w:noProof/>
                </w:rPr>
                <w:t xml:space="preserve">[Online] </w:t>
              </w:r>
              <w:r>
                <w:rPr>
                  <w:noProof/>
                </w:rPr>
                <w:br/>
                <w:t xml:space="preserve">Available at: </w:t>
              </w:r>
              <w:r w:rsidRPr="00111B4D">
                <w:rPr>
                  <w:noProof/>
                </w:rPr>
                <w:t>https://www.builtintelligence.com/blogs/home/9101375-how-to-incentivise-under-nec3</w:t>
              </w:r>
            </w:p>
            <w:p w14:paraId="68041808" w14:textId="77777777" w:rsidR="00091EC9" w:rsidRDefault="00091EC9" w:rsidP="00111B4D">
              <w:pPr>
                <w:pStyle w:val="DM-Body"/>
                <w:numPr>
                  <w:ilvl w:val="0"/>
                  <w:numId w:val="89"/>
                </w:numPr>
                <w:rPr>
                  <w:noProof/>
                </w:rPr>
              </w:pPr>
              <w:r>
                <w:rPr>
                  <w:noProof/>
                </w:rPr>
                <w:t xml:space="preserve">Caroline Almond, F. P. C. V. G. a. J. L., 2026. </w:t>
              </w:r>
              <w:r w:rsidRPr="00111B4D">
                <w:rPr>
                  <w:noProof/>
                </w:rPr>
                <w:t xml:space="preserve">A New Vision for Water’ – Defra’s White Paper and Other January 2026 Developments, </w:t>
              </w:r>
              <w:r>
                <w:rPr>
                  <w:noProof/>
                </w:rPr>
                <w:t>London: Squire Patton Boggs.</w:t>
              </w:r>
            </w:p>
            <w:p w14:paraId="001AE4E5" w14:textId="77777777" w:rsidR="00091EC9" w:rsidRDefault="00091EC9" w:rsidP="00111B4D">
              <w:pPr>
                <w:pStyle w:val="DM-Body"/>
                <w:numPr>
                  <w:ilvl w:val="0"/>
                  <w:numId w:val="89"/>
                </w:numPr>
                <w:rPr>
                  <w:noProof/>
                </w:rPr>
              </w:pPr>
              <w:r>
                <w:rPr>
                  <w:noProof/>
                </w:rPr>
                <w:t xml:space="preserve">Cartlidge, D., 2023. </w:t>
              </w:r>
              <w:r w:rsidRPr="00111B4D">
                <w:rPr>
                  <w:noProof/>
                </w:rPr>
                <w:t xml:space="preserve">New Aspects of Quantity Surveying Practice. </w:t>
              </w:r>
              <w:r>
                <w:rPr>
                  <w:noProof/>
                </w:rPr>
                <w:t>London: Routledge.</w:t>
              </w:r>
            </w:p>
            <w:p w14:paraId="22CBCD94" w14:textId="77777777" w:rsidR="00091EC9" w:rsidRDefault="00091EC9" w:rsidP="00111B4D">
              <w:pPr>
                <w:pStyle w:val="DM-Body"/>
                <w:numPr>
                  <w:ilvl w:val="0"/>
                  <w:numId w:val="89"/>
                </w:numPr>
                <w:rPr>
                  <w:noProof/>
                </w:rPr>
              </w:pPr>
              <w:r>
                <w:rPr>
                  <w:noProof/>
                </w:rPr>
                <w:t xml:space="preserve">Cave, M., 2021. </w:t>
              </w:r>
              <w:r w:rsidRPr="00111B4D">
                <w:rPr>
                  <w:noProof/>
                </w:rPr>
                <w:t xml:space="preserve">Regulation and Innovation in the British Water Sector, </w:t>
              </w:r>
              <w:r>
                <w:rPr>
                  <w:noProof/>
                </w:rPr>
                <w:t>London: Oxford Review of Economic Policy,.</w:t>
              </w:r>
            </w:p>
            <w:p w14:paraId="7F9A7CEE" w14:textId="77777777" w:rsidR="00091EC9" w:rsidRDefault="00091EC9" w:rsidP="00111B4D">
              <w:pPr>
                <w:pStyle w:val="DM-Body"/>
                <w:numPr>
                  <w:ilvl w:val="0"/>
                  <w:numId w:val="89"/>
                </w:numPr>
                <w:rPr>
                  <w:noProof/>
                </w:rPr>
              </w:pPr>
              <w:r>
                <w:rPr>
                  <w:noProof/>
                </w:rPr>
                <w:t xml:space="preserve">Cheung, Y. &amp; al., e., 2012. A theoretical framework for measuring success in construction alliance projects. </w:t>
              </w:r>
              <w:r w:rsidRPr="00111B4D">
                <w:rPr>
                  <w:noProof/>
                </w:rPr>
                <w:t>Journal of Construction Engineering and Management</w:t>
              </w:r>
              <w:r>
                <w:rPr>
                  <w:noProof/>
                </w:rPr>
                <w:t xml:space="preserve">. </w:t>
              </w:r>
            </w:p>
            <w:p w14:paraId="64B7C0B4" w14:textId="77777777" w:rsidR="00091EC9" w:rsidRDefault="00091EC9" w:rsidP="00111B4D">
              <w:pPr>
                <w:pStyle w:val="DM-Body"/>
                <w:numPr>
                  <w:ilvl w:val="0"/>
                  <w:numId w:val="89"/>
                </w:numPr>
                <w:rPr>
                  <w:noProof/>
                </w:rPr>
              </w:pPr>
              <w:r>
                <w:rPr>
                  <w:noProof/>
                </w:rPr>
                <w:t xml:space="preserve">Christopher, M., 2000. The Agile Supply Chain: Competing in Volatile Markets. </w:t>
              </w:r>
              <w:r w:rsidRPr="00111B4D">
                <w:rPr>
                  <w:noProof/>
                </w:rPr>
                <w:t xml:space="preserve">Industrial Marketing Management, </w:t>
              </w:r>
              <w:r>
                <w:rPr>
                  <w:noProof/>
                </w:rPr>
                <w:t>29(1), pp. 37-44.</w:t>
              </w:r>
            </w:p>
            <w:p w14:paraId="7868982C" w14:textId="77777777" w:rsidR="00091EC9" w:rsidRDefault="00091EC9" w:rsidP="00111B4D">
              <w:pPr>
                <w:pStyle w:val="DM-Body"/>
                <w:numPr>
                  <w:ilvl w:val="0"/>
                  <w:numId w:val="89"/>
                </w:numPr>
                <w:rPr>
                  <w:noProof/>
                </w:rPr>
              </w:pPr>
              <w:r>
                <w:rPr>
                  <w:noProof/>
                </w:rPr>
                <w:t xml:space="preserve">C-LINK, 2020. </w:t>
              </w:r>
              <w:r w:rsidRPr="00111B4D">
                <w:rPr>
                  <w:noProof/>
                </w:rPr>
                <w:t xml:space="preserve">The Ultimate Guide to Subcontract Tendering. </w:t>
              </w:r>
              <w:r>
                <w:rPr>
                  <w:noProof/>
                </w:rPr>
                <w:t xml:space="preserve">[Online] </w:t>
              </w:r>
              <w:r>
                <w:rPr>
                  <w:noProof/>
                </w:rPr>
                <w:br/>
                <w:t xml:space="preserve">Available at: </w:t>
              </w:r>
              <w:r w:rsidRPr="00111B4D">
                <w:rPr>
                  <w:noProof/>
                </w:rPr>
                <w:t>https://8503555.fs1.hubspotusercontent-na1.net/hubfs/8503555/Ebooks/The%20Ultimate%20Guide%20to%20Subcontract%20Tendering.pdf?utm_medium=email&amp;_hsenc=p2ANqtz--eQTCdRT5JZiN37jGm9qnOynuY5UEcensQqPnzu9oakkMawkbWBGw6JLKz8Vwyj55cQLMksBTO7YX89qfxpKdt1Hyk6A&amp;_hsm</w:t>
              </w:r>
            </w:p>
            <w:p w14:paraId="5FA2C791" w14:textId="77777777" w:rsidR="00091EC9" w:rsidRDefault="00091EC9" w:rsidP="00111B4D">
              <w:pPr>
                <w:pStyle w:val="DM-Body"/>
                <w:numPr>
                  <w:ilvl w:val="0"/>
                  <w:numId w:val="89"/>
                </w:numPr>
                <w:rPr>
                  <w:noProof/>
                </w:rPr>
              </w:pPr>
              <w:r>
                <w:rPr>
                  <w:noProof/>
                </w:rPr>
                <w:t xml:space="preserve">Construction News, 2023. </w:t>
              </w:r>
              <w:r w:rsidRPr="00111B4D">
                <w:rPr>
                  <w:noProof/>
                </w:rPr>
                <w:t xml:space="preserve">Construction tops ‘financial distress’ index. </w:t>
              </w:r>
              <w:r>
                <w:rPr>
                  <w:noProof/>
                </w:rPr>
                <w:t xml:space="preserve">[Online] </w:t>
              </w:r>
              <w:r>
                <w:rPr>
                  <w:noProof/>
                </w:rPr>
                <w:br/>
                <w:t xml:space="preserve">Available at: </w:t>
              </w:r>
              <w:r w:rsidRPr="00111B4D">
                <w:rPr>
                  <w:noProof/>
                </w:rPr>
                <w:t>https://www.constructionnews.co.uk/financial/construction-tops-financial-distress-index-31-10-2023/#:~:text=The%20latest%20Red%20Flag%20Alert,in%20%E2%80%</w:t>
              </w:r>
              <w:r w:rsidRPr="00111B4D">
                <w:rPr>
                  <w:noProof/>
                </w:rPr>
                <w:lastRenderedPageBreak/>
                <w:t>9Ccritical%20financial%20distress%E2%80%9D</w:t>
              </w:r>
              <w:r>
                <w:rPr>
                  <w:noProof/>
                </w:rPr>
                <w:br/>
                <w:t>[Accessed 10 12 2023].</w:t>
              </w:r>
            </w:p>
            <w:p w14:paraId="02CF01FC" w14:textId="77777777" w:rsidR="00091EC9" w:rsidRDefault="00091EC9" w:rsidP="00111B4D">
              <w:pPr>
                <w:pStyle w:val="DM-Body"/>
                <w:numPr>
                  <w:ilvl w:val="0"/>
                  <w:numId w:val="89"/>
                </w:numPr>
                <w:rPr>
                  <w:noProof/>
                </w:rPr>
              </w:pPr>
              <w:r>
                <w:rPr>
                  <w:noProof/>
                </w:rPr>
                <w:t xml:space="preserve">Cox, A. &amp; Thompson, I., 1997. Fit for purpose' contractual relations: the implications of the new public management in the UK. </w:t>
              </w:r>
              <w:r w:rsidRPr="00111B4D">
                <w:rPr>
                  <w:noProof/>
                </w:rPr>
                <w:t xml:space="preserve">Public Administration, </w:t>
              </w:r>
              <w:r>
                <w:rPr>
                  <w:noProof/>
                </w:rPr>
                <w:t>pp. 127-146.</w:t>
              </w:r>
            </w:p>
            <w:p w14:paraId="5A8BE122" w14:textId="77777777" w:rsidR="00091EC9" w:rsidRDefault="00091EC9" w:rsidP="00111B4D">
              <w:pPr>
                <w:pStyle w:val="DM-Body"/>
                <w:numPr>
                  <w:ilvl w:val="0"/>
                  <w:numId w:val="89"/>
                </w:numPr>
                <w:rPr>
                  <w:noProof/>
                </w:rPr>
              </w:pPr>
              <w:r>
                <w:rPr>
                  <w:noProof/>
                </w:rPr>
                <w:t xml:space="preserve">Creswell, J. &amp; Plano Clark, V., 2017. </w:t>
              </w:r>
              <w:r w:rsidRPr="00111B4D">
                <w:rPr>
                  <w:noProof/>
                </w:rPr>
                <w:t xml:space="preserve">Designing and Conducting Mixed Methods Research. </w:t>
              </w:r>
              <w:r>
                <w:rPr>
                  <w:noProof/>
                </w:rPr>
                <w:t>London: SAGE Publications.</w:t>
              </w:r>
            </w:p>
            <w:p w14:paraId="4348C539" w14:textId="77777777" w:rsidR="00091EC9" w:rsidRDefault="00091EC9" w:rsidP="00111B4D">
              <w:pPr>
                <w:pStyle w:val="DM-Body"/>
                <w:numPr>
                  <w:ilvl w:val="0"/>
                  <w:numId w:val="89"/>
                </w:numPr>
                <w:rPr>
                  <w:noProof/>
                </w:rPr>
              </w:pPr>
              <w:r>
                <w:rPr>
                  <w:noProof/>
                </w:rPr>
                <w:t xml:space="preserve">Department for Enviroment, F. &amp;. R. A. T. R. H. E. R. M., 2026. </w:t>
              </w:r>
              <w:r w:rsidRPr="00111B4D">
                <w:rPr>
                  <w:noProof/>
                </w:rPr>
                <w:t xml:space="preserve">A new vision for water: white paper, </w:t>
              </w:r>
              <w:r>
                <w:rPr>
                  <w:noProof/>
                </w:rPr>
                <w:t>London: UK Goverment.</w:t>
              </w:r>
            </w:p>
            <w:p w14:paraId="59C2ED74" w14:textId="77777777" w:rsidR="00091EC9" w:rsidRDefault="00091EC9" w:rsidP="00111B4D">
              <w:pPr>
                <w:pStyle w:val="DM-Body"/>
                <w:numPr>
                  <w:ilvl w:val="0"/>
                  <w:numId w:val="89"/>
                </w:numPr>
                <w:rPr>
                  <w:noProof/>
                </w:rPr>
              </w:pPr>
              <w:r>
                <w:rPr>
                  <w:noProof/>
                </w:rPr>
                <w:t xml:space="preserve">Dietz, G. &amp; Gillespie, N., 2011. </w:t>
              </w:r>
              <w:r w:rsidRPr="00111B4D">
                <w:rPr>
                  <w:noProof/>
                </w:rPr>
                <w:t xml:space="preserve">Building and Restoring Organisational Trust. </w:t>
              </w:r>
              <w:r>
                <w:rPr>
                  <w:noProof/>
                </w:rPr>
                <w:t>London: Institute of Business Ethics.</w:t>
              </w:r>
            </w:p>
            <w:p w14:paraId="261C5B80" w14:textId="77777777" w:rsidR="00091EC9" w:rsidRDefault="00091EC9" w:rsidP="00111B4D">
              <w:pPr>
                <w:pStyle w:val="DM-Body"/>
                <w:numPr>
                  <w:ilvl w:val="0"/>
                  <w:numId w:val="89"/>
                </w:numPr>
                <w:rPr>
                  <w:noProof/>
                </w:rPr>
              </w:pPr>
              <w:r w:rsidRPr="00111B4D">
                <w:rPr>
                  <w:noProof/>
                </w:rPr>
                <w:t xml:space="preserve">Dirty Business. </w:t>
              </w:r>
              <w:r>
                <w:rPr>
                  <w:noProof/>
                </w:rPr>
                <w:t>2026. [Film] Directed by Joseph Bullman. UK: Channel 4.</w:t>
              </w:r>
            </w:p>
            <w:p w14:paraId="28EF079B" w14:textId="77777777" w:rsidR="00091EC9" w:rsidRDefault="00091EC9" w:rsidP="00111B4D">
              <w:pPr>
                <w:pStyle w:val="DM-Body"/>
                <w:numPr>
                  <w:ilvl w:val="0"/>
                  <w:numId w:val="89"/>
                </w:numPr>
                <w:rPr>
                  <w:noProof/>
                </w:rPr>
              </w:pPr>
              <w:r>
                <w:rPr>
                  <w:noProof/>
                </w:rPr>
                <w:t xml:space="preserve">Fellows, R. &amp; Liu, A., 2015. </w:t>
              </w:r>
              <w:r w:rsidRPr="00111B4D">
                <w:rPr>
                  <w:noProof/>
                </w:rPr>
                <w:t xml:space="preserve">Research Methods for Construction. </w:t>
              </w:r>
              <w:r>
                <w:rPr>
                  <w:noProof/>
                </w:rPr>
                <w:t>Chichester: Wiley-Blackwell.</w:t>
              </w:r>
            </w:p>
            <w:p w14:paraId="7503916F" w14:textId="77777777" w:rsidR="00091EC9" w:rsidRDefault="00091EC9" w:rsidP="00111B4D">
              <w:pPr>
                <w:pStyle w:val="DM-Body"/>
                <w:numPr>
                  <w:ilvl w:val="0"/>
                  <w:numId w:val="89"/>
                </w:numPr>
                <w:rPr>
                  <w:noProof/>
                </w:rPr>
              </w:pPr>
              <w:r>
                <w:rPr>
                  <w:noProof/>
                </w:rPr>
                <w:t xml:space="preserve">Fellows, R. &amp; Liu, A., 2015. </w:t>
              </w:r>
              <w:r w:rsidRPr="00111B4D">
                <w:rPr>
                  <w:noProof/>
                </w:rPr>
                <w:t xml:space="preserve">Research Methods for Construction. </w:t>
              </w:r>
              <w:r>
                <w:rPr>
                  <w:noProof/>
                </w:rPr>
                <w:t>Chichester: Wiley-Blackwell.</w:t>
              </w:r>
            </w:p>
            <w:p w14:paraId="24EF3E25" w14:textId="77777777" w:rsidR="00091EC9" w:rsidRDefault="00091EC9" w:rsidP="00111B4D">
              <w:pPr>
                <w:pStyle w:val="DM-Body"/>
                <w:numPr>
                  <w:ilvl w:val="0"/>
                  <w:numId w:val="89"/>
                </w:numPr>
                <w:rPr>
                  <w:noProof/>
                </w:rPr>
              </w:pPr>
              <w:r>
                <w:rPr>
                  <w:noProof/>
                </w:rPr>
                <w:t xml:space="preserve">Freeman, R., 2010. </w:t>
              </w:r>
              <w:r w:rsidRPr="00111B4D">
                <w:rPr>
                  <w:noProof/>
                </w:rPr>
                <w:t xml:space="preserve">Strategic Management: A Stakeholder Approach. </w:t>
              </w:r>
              <w:r>
                <w:rPr>
                  <w:noProof/>
                </w:rPr>
                <w:t>Cambridge: Cambridge University Press.</w:t>
              </w:r>
            </w:p>
            <w:p w14:paraId="092FDDCC" w14:textId="77777777" w:rsidR="00091EC9" w:rsidRDefault="00091EC9" w:rsidP="00111B4D">
              <w:pPr>
                <w:pStyle w:val="DM-Body"/>
                <w:numPr>
                  <w:ilvl w:val="0"/>
                  <w:numId w:val="89"/>
                </w:numPr>
                <w:rPr>
                  <w:noProof/>
                </w:rPr>
              </w:pPr>
              <w:r>
                <w:rPr>
                  <w:noProof/>
                </w:rPr>
                <w:t xml:space="preserve">Green, S., 1999. The missing arguments of lean construction. </w:t>
              </w:r>
              <w:r w:rsidRPr="00111B4D">
                <w:rPr>
                  <w:noProof/>
                </w:rPr>
                <w:t xml:space="preserve">Construction Management and Economics, </w:t>
              </w:r>
              <w:r>
                <w:rPr>
                  <w:noProof/>
                </w:rPr>
                <w:t>17(2), pp. 133-137.</w:t>
              </w:r>
            </w:p>
            <w:p w14:paraId="0C5C921C" w14:textId="77777777" w:rsidR="00091EC9" w:rsidRDefault="00091EC9" w:rsidP="00111B4D">
              <w:pPr>
                <w:pStyle w:val="DM-Body"/>
                <w:numPr>
                  <w:ilvl w:val="0"/>
                  <w:numId w:val="89"/>
                </w:numPr>
                <w:rPr>
                  <w:noProof/>
                </w:rPr>
              </w:pPr>
              <w:r>
                <w:rPr>
                  <w:noProof/>
                </w:rPr>
                <w:t xml:space="preserve">Haslam, K., 2024. </w:t>
              </w:r>
              <w:r w:rsidRPr="00111B4D">
                <w:rPr>
                  <w:noProof/>
                </w:rPr>
                <w:t xml:space="preserve">Tendering &amp; Procuement in Construction </w:t>
              </w:r>
              <w:r>
                <w:rPr>
                  <w:noProof/>
                </w:rPr>
                <w:t>[Interview] (20 11 2024).</w:t>
              </w:r>
            </w:p>
            <w:p w14:paraId="565DFC16" w14:textId="77777777" w:rsidR="00091EC9" w:rsidRDefault="00091EC9" w:rsidP="00111B4D">
              <w:pPr>
                <w:pStyle w:val="DM-Body"/>
                <w:numPr>
                  <w:ilvl w:val="0"/>
                  <w:numId w:val="89"/>
                </w:numPr>
                <w:rPr>
                  <w:noProof/>
                </w:rPr>
              </w:pPr>
              <w:r>
                <w:rPr>
                  <w:noProof/>
                </w:rPr>
                <w:t xml:space="preserve">ICE (Institution of Civil Engineers), 2020. </w:t>
              </w:r>
              <w:r w:rsidRPr="00111B4D">
                <w:rPr>
                  <w:noProof/>
                </w:rPr>
                <w:t xml:space="preserve">Achieving Net Zero Carbon in Infrastructure, </w:t>
              </w:r>
              <w:r>
                <w:rPr>
                  <w:noProof/>
                </w:rPr>
                <w:t>London: ICE.</w:t>
              </w:r>
            </w:p>
            <w:p w14:paraId="6E9CAF82" w14:textId="77777777" w:rsidR="00091EC9" w:rsidRDefault="00091EC9" w:rsidP="00111B4D">
              <w:pPr>
                <w:pStyle w:val="DM-Body"/>
                <w:numPr>
                  <w:ilvl w:val="0"/>
                  <w:numId w:val="89"/>
                </w:numPr>
                <w:rPr>
                  <w:noProof/>
                </w:rPr>
              </w:pPr>
              <w:r>
                <w:rPr>
                  <w:noProof/>
                </w:rPr>
                <w:lastRenderedPageBreak/>
                <w:t xml:space="preserve">ITV News, 2013. </w:t>
              </w:r>
              <w:r w:rsidRPr="00111B4D">
                <w:rPr>
                  <w:noProof/>
                </w:rPr>
                <w:t xml:space="preserve">Old Colwyn contractor jobs saved. </w:t>
              </w:r>
              <w:r>
                <w:rPr>
                  <w:noProof/>
                </w:rPr>
                <w:t xml:space="preserve">[Online] </w:t>
              </w:r>
              <w:r>
                <w:rPr>
                  <w:noProof/>
                </w:rPr>
                <w:br/>
                <w:t xml:space="preserve">Available at: </w:t>
              </w:r>
              <w:r w:rsidRPr="00111B4D">
                <w:rPr>
                  <w:noProof/>
                </w:rPr>
                <w:t>https://www.itv.com/news/wales/update/2013-05-16/hundreds-of-jobs-saved-at-old-colwyns-daniel-contractors/</w:t>
              </w:r>
            </w:p>
            <w:p w14:paraId="0C05EE10" w14:textId="77777777" w:rsidR="00091EC9" w:rsidRDefault="00091EC9" w:rsidP="00111B4D">
              <w:pPr>
                <w:pStyle w:val="DM-Body"/>
                <w:numPr>
                  <w:ilvl w:val="0"/>
                  <w:numId w:val="89"/>
                </w:numPr>
                <w:rPr>
                  <w:noProof/>
                </w:rPr>
              </w:pPr>
              <w:r>
                <w:rPr>
                  <w:noProof/>
                </w:rPr>
                <w:t xml:space="preserve">Keegan, A. &amp; Turner, J., 2002. The management of innovation in project-based firms. </w:t>
              </w:r>
              <w:r w:rsidRPr="00111B4D">
                <w:rPr>
                  <w:noProof/>
                </w:rPr>
                <w:t xml:space="preserve">Long Range Planning, </w:t>
              </w:r>
              <w:r>
                <w:rPr>
                  <w:noProof/>
                </w:rPr>
                <w:t>35(4), pp. 367-388.</w:t>
              </w:r>
            </w:p>
            <w:p w14:paraId="5A8A9B93" w14:textId="77777777" w:rsidR="00091EC9" w:rsidRDefault="00091EC9" w:rsidP="00111B4D">
              <w:pPr>
                <w:pStyle w:val="DM-Body"/>
                <w:numPr>
                  <w:ilvl w:val="0"/>
                  <w:numId w:val="89"/>
                </w:numPr>
                <w:rPr>
                  <w:noProof/>
                </w:rPr>
              </w:pPr>
              <w:r>
                <w:rPr>
                  <w:noProof/>
                </w:rPr>
                <w:t xml:space="preserve">KPMG and British Water, 2025. </w:t>
              </w:r>
              <w:r w:rsidRPr="00111B4D">
                <w:rPr>
                  <w:noProof/>
                </w:rPr>
                <w:t xml:space="preserve">A Framework for Change in AMP8: Delivering the UK's water infrastructure requirements., </w:t>
              </w:r>
              <w:r>
                <w:rPr>
                  <w:noProof/>
                </w:rPr>
                <w:t>London: KPMG International.</w:t>
              </w:r>
            </w:p>
            <w:p w14:paraId="127F4659" w14:textId="77777777" w:rsidR="00091EC9" w:rsidRDefault="00091EC9" w:rsidP="00111B4D">
              <w:pPr>
                <w:pStyle w:val="DM-Body"/>
                <w:numPr>
                  <w:ilvl w:val="0"/>
                  <w:numId w:val="89"/>
                </w:numPr>
                <w:rPr>
                  <w:noProof/>
                </w:rPr>
              </w:pPr>
              <w:r>
                <w:rPr>
                  <w:noProof/>
                </w:rPr>
                <w:t xml:space="preserve">Lahdenperä, P., 2012. Making sense of the multi-party contractual arrangements of project alliancing. </w:t>
              </w:r>
              <w:r w:rsidRPr="00111B4D">
                <w:rPr>
                  <w:noProof/>
                </w:rPr>
                <w:t>Construction Management and Economics</w:t>
              </w:r>
              <w:r>
                <w:rPr>
                  <w:noProof/>
                </w:rPr>
                <w:t>, 30(1).</w:t>
              </w:r>
            </w:p>
            <w:p w14:paraId="37BA860C" w14:textId="77777777" w:rsidR="00091EC9" w:rsidRDefault="00091EC9" w:rsidP="00111B4D">
              <w:pPr>
                <w:pStyle w:val="DM-Body"/>
                <w:numPr>
                  <w:ilvl w:val="0"/>
                  <w:numId w:val="89"/>
                </w:numPr>
                <w:rPr>
                  <w:noProof/>
                </w:rPr>
              </w:pPr>
              <w:r>
                <w:rPr>
                  <w:noProof/>
                </w:rPr>
                <w:t xml:space="preserve">Lahdenperä, P., 2012. Making sense of the multi-party contractual arrangements of project alliancing. </w:t>
              </w:r>
              <w:r w:rsidRPr="00111B4D">
                <w:rPr>
                  <w:noProof/>
                </w:rPr>
                <w:t xml:space="preserve">Construction Management and Economics, </w:t>
              </w:r>
              <w:r>
                <w:rPr>
                  <w:noProof/>
                </w:rPr>
                <w:t>30(1).</w:t>
              </w:r>
            </w:p>
            <w:p w14:paraId="09B5394E" w14:textId="77777777" w:rsidR="00091EC9" w:rsidRDefault="00091EC9" w:rsidP="00111B4D">
              <w:pPr>
                <w:pStyle w:val="DM-Body"/>
                <w:numPr>
                  <w:ilvl w:val="0"/>
                  <w:numId w:val="89"/>
                </w:numPr>
                <w:rPr>
                  <w:noProof/>
                </w:rPr>
              </w:pPr>
              <w:r>
                <w:rPr>
                  <w:noProof/>
                </w:rPr>
                <w:t xml:space="preserve">Lincoln, Y. &amp; Guba, 1985. </w:t>
              </w:r>
              <w:r w:rsidRPr="00111B4D">
                <w:rPr>
                  <w:noProof/>
                </w:rPr>
                <w:t xml:space="preserve">Naturalistic Inquiry. </w:t>
              </w:r>
              <w:r>
                <w:rPr>
                  <w:noProof/>
                </w:rPr>
                <w:t>London/Newbury Park: SAGE Publications.</w:t>
              </w:r>
            </w:p>
            <w:p w14:paraId="086408A2" w14:textId="77777777" w:rsidR="00091EC9" w:rsidRDefault="00091EC9" w:rsidP="00111B4D">
              <w:pPr>
                <w:pStyle w:val="DM-Body"/>
                <w:numPr>
                  <w:ilvl w:val="0"/>
                  <w:numId w:val="89"/>
                </w:numPr>
                <w:rPr>
                  <w:noProof/>
                </w:rPr>
              </w:pPr>
              <w:r>
                <w:rPr>
                  <w:noProof/>
                </w:rPr>
                <w:t xml:space="preserve">Lloyd-Walker, B., Mills, A. &amp; Walker, D., 2014. Enabling construction innovation: the role of a no-blame culture as a collaboration behavioural driver in project alliances. </w:t>
              </w:r>
              <w:r w:rsidRPr="00111B4D">
                <w:rPr>
                  <w:noProof/>
                </w:rPr>
                <w:t xml:space="preserve">Construction Management and Economics, </w:t>
              </w:r>
              <w:r>
                <w:rPr>
                  <w:noProof/>
                </w:rPr>
                <w:t>32(3).</w:t>
              </w:r>
            </w:p>
            <w:p w14:paraId="00ABD12C" w14:textId="77777777" w:rsidR="00091EC9" w:rsidRDefault="00091EC9" w:rsidP="00111B4D">
              <w:pPr>
                <w:pStyle w:val="DM-Body"/>
                <w:numPr>
                  <w:ilvl w:val="0"/>
                  <w:numId w:val="89"/>
                </w:numPr>
                <w:rPr>
                  <w:noProof/>
                </w:rPr>
              </w:pPr>
              <w:r>
                <w:rPr>
                  <w:noProof/>
                </w:rPr>
                <w:t xml:space="preserve">Malterud, K., Siersma, V. &amp; Guassora, A., 2016. Sample Size in Qualitative Interview Studies: Guided by Information Power. </w:t>
              </w:r>
              <w:r w:rsidRPr="00111B4D">
                <w:rPr>
                  <w:noProof/>
                </w:rPr>
                <w:t>Qualitative Health Research</w:t>
              </w:r>
              <w:r>
                <w:rPr>
                  <w:noProof/>
                </w:rPr>
                <w:t>, 26(13), pp. 1753-1760.</w:t>
              </w:r>
            </w:p>
            <w:p w14:paraId="5A843FCD" w14:textId="77777777" w:rsidR="00091EC9" w:rsidRDefault="00091EC9" w:rsidP="00111B4D">
              <w:pPr>
                <w:pStyle w:val="DM-Body"/>
                <w:numPr>
                  <w:ilvl w:val="0"/>
                  <w:numId w:val="89"/>
                </w:numPr>
                <w:rPr>
                  <w:noProof/>
                </w:rPr>
              </w:pPr>
              <w:r>
                <w:rPr>
                  <w:noProof/>
                </w:rPr>
                <w:t xml:space="preserve">Monks, D., 2023. </w:t>
              </w:r>
              <w:r w:rsidRPr="00111B4D">
                <w:rPr>
                  <w:noProof/>
                </w:rPr>
                <w:t xml:space="preserve">Lead Programme, </w:t>
              </w:r>
              <w:r>
                <w:rPr>
                  <w:noProof/>
                </w:rPr>
                <w:t>Swansea: s.n.</w:t>
              </w:r>
            </w:p>
            <w:p w14:paraId="1E908BDE" w14:textId="77777777" w:rsidR="00091EC9" w:rsidRDefault="00091EC9" w:rsidP="00111B4D">
              <w:pPr>
                <w:pStyle w:val="DM-Body"/>
                <w:numPr>
                  <w:ilvl w:val="0"/>
                  <w:numId w:val="89"/>
                </w:numPr>
                <w:rPr>
                  <w:noProof/>
                </w:rPr>
              </w:pPr>
              <w:r>
                <w:rPr>
                  <w:noProof/>
                </w:rPr>
                <w:t xml:space="preserve">NEC, Engineering and Construction Contract Option C: Target contract with activity schedule. </w:t>
              </w:r>
              <w:r w:rsidRPr="00111B4D">
                <w:rPr>
                  <w:noProof/>
                </w:rPr>
                <w:t xml:space="preserve">NEC4, </w:t>
              </w:r>
              <w:r>
                <w:rPr>
                  <w:noProof/>
                </w:rPr>
                <w:t>2017: Thomas Telford Publishing.</w:t>
              </w:r>
            </w:p>
            <w:p w14:paraId="2A529446" w14:textId="77777777" w:rsidR="00091EC9" w:rsidRDefault="00091EC9" w:rsidP="00111B4D">
              <w:pPr>
                <w:pStyle w:val="DM-Body"/>
                <w:numPr>
                  <w:ilvl w:val="0"/>
                  <w:numId w:val="89"/>
                </w:numPr>
                <w:rPr>
                  <w:noProof/>
                </w:rPr>
              </w:pPr>
              <w:r>
                <w:rPr>
                  <w:noProof/>
                </w:rPr>
                <w:t xml:space="preserve">Ofwat, 2019. </w:t>
              </w:r>
              <w:r w:rsidRPr="00111B4D">
                <w:rPr>
                  <w:noProof/>
                </w:rPr>
                <w:t xml:space="preserve">PR19 Final Determinations, </w:t>
              </w:r>
              <w:r>
                <w:rPr>
                  <w:noProof/>
                </w:rPr>
                <w:t>London: Ofwat.</w:t>
              </w:r>
            </w:p>
            <w:p w14:paraId="3D0F05FD" w14:textId="77777777" w:rsidR="00091EC9" w:rsidRDefault="00091EC9" w:rsidP="00111B4D">
              <w:pPr>
                <w:pStyle w:val="DM-Body"/>
                <w:numPr>
                  <w:ilvl w:val="0"/>
                  <w:numId w:val="89"/>
                </w:numPr>
                <w:rPr>
                  <w:noProof/>
                </w:rPr>
              </w:pPr>
              <w:r>
                <w:rPr>
                  <w:noProof/>
                </w:rPr>
                <w:lastRenderedPageBreak/>
                <w:t xml:space="preserve">Ofwat, 2024a. </w:t>
              </w:r>
              <w:r w:rsidRPr="00111B4D">
                <w:rPr>
                  <w:noProof/>
                </w:rPr>
                <w:t xml:space="preserve">Overview of UK WASC PR24 final determination, </w:t>
              </w:r>
              <w:r>
                <w:rPr>
                  <w:noProof/>
                </w:rPr>
                <w:t>s.l.: Ofwat.</w:t>
              </w:r>
            </w:p>
            <w:p w14:paraId="04659C79" w14:textId="77777777" w:rsidR="00091EC9" w:rsidRDefault="00091EC9" w:rsidP="00111B4D">
              <w:pPr>
                <w:pStyle w:val="DM-Body"/>
                <w:numPr>
                  <w:ilvl w:val="0"/>
                  <w:numId w:val="89"/>
                </w:numPr>
                <w:rPr>
                  <w:noProof/>
                </w:rPr>
              </w:pPr>
              <w:r>
                <w:rPr>
                  <w:noProof/>
                </w:rPr>
                <w:t xml:space="preserve">Ofwat, 2024. </w:t>
              </w:r>
              <w:r w:rsidRPr="00111B4D">
                <w:rPr>
                  <w:noProof/>
                </w:rPr>
                <w:t xml:space="preserve">Water company performance report 2023-24, </w:t>
              </w:r>
              <w:r>
                <w:rPr>
                  <w:noProof/>
                </w:rPr>
                <w:t>s.l.: Ofwat.</w:t>
              </w:r>
            </w:p>
            <w:p w14:paraId="49306E1A" w14:textId="77777777" w:rsidR="00091EC9" w:rsidRDefault="00091EC9" w:rsidP="00111B4D">
              <w:pPr>
                <w:pStyle w:val="DM-Body"/>
                <w:numPr>
                  <w:ilvl w:val="0"/>
                  <w:numId w:val="89"/>
                </w:numPr>
                <w:rPr>
                  <w:noProof/>
                </w:rPr>
              </w:pPr>
              <w:r>
                <w:rPr>
                  <w:noProof/>
                </w:rPr>
                <w:t xml:space="preserve">Parker, J., 2021. </w:t>
              </w:r>
              <w:r w:rsidRPr="00111B4D">
                <w:rPr>
                  <w:noProof/>
                </w:rPr>
                <w:t xml:space="preserve">Innovation in the Water Sector: A Regulator's Perspective. </w:t>
              </w:r>
              <w:r>
                <w:rPr>
                  <w:noProof/>
                </w:rPr>
                <w:t>London: UK Water Press.</w:t>
              </w:r>
            </w:p>
            <w:p w14:paraId="61FCB25C" w14:textId="77777777" w:rsidR="00091EC9" w:rsidRDefault="00091EC9" w:rsidP="00111B4D">
              <w:pPr>
                <w:pStyle w:val="DM-Body"/>
                <w:numPr>
                  <w:ilvl w:val="0"/>
                  <w:numId w:val="89"/>
                </w:numPr>
                <w:rPr>
                  <w:noProof/>
                </w:rPr>
              </w:pPr>
              <w:r>
                <w:rPr>
                  <w:noProof/>
                </w:rPr>
                <w:t xml:space="preserve">Patton, M., 2015. </w:t>
              </w:r>
              <w:r w:rsidRPr="00111B4D">
                <w:rPr>
                  <w:noProof/>
                </w:rPr>
                <w:t xml:space="preserve">Qualitative Research &amp; Evaluation Methods: Integrating Theory and Practice. </w:t>
              </w:r>
              <w:r>
                <w:rPr>
                  <w:noProof/>
                </w:rPr>
                <w:t>London: AGE Publications.</w:t>
              </w:r>
            </w:p>
            <w:p w14:paraId="3653683C" w14:textId="77777777" w:rsidR="00091EC9" w:rsidRDefault="00091EC9" w:rsidP="00111B4D">
              <w:pPr>
                <w:pStyle w:val="DM-Body"/>
                <w:numPr>
                  <w:ilvl w:val="0"/>
                  <w:numId w:val="89"/>
                </w:numPr>
                <w:rPr>
                  <w:noProof/>
                </w:rPr>
              </w:pPr>
              <w:r>
                <w:rPr>
                  <w:noProof/>
                </w:rPr>
                <w:t xml:space="preserve">Rose, T. &amp; Manley, K., 2011. Motivation toward financial incentive goals on construction projects. </w:t>
              </w:r>
              <w:r w:rsidRPr="00111B4D">
                <w:rPr>
                  <w:noProof/>
                </w:rPr>
                <w:t xml:space="preserve">Journal of Business Research, </w:t>
              </w:r>
              <w:r>
                <w:rPr>
                  <w:noProof/>
                </w:rPr>
                <w:t>64(7), pp. 765-773.</w:t>
              </w:r>
            </w:p>
            <w:p w14:paraId="38D2A675" w14:textId="77777777" w:rsidR="00091EC9" w:rsidRDefault="00091EC9" w:rsidP="00111B4D">
              <w:pPr>
                <w:pStyle w:val="DM-Body"/>
                <w:numPr>
                  <w:ilvl w:val="0"/>
                  <w:numId w:val="89"/>
                </w:numPr>
                <w:rPr>
                  <w:noProof/>
                </w:rPr>
              </w:pPr>
              <w:r>
                <w:rPr>
                  <w:noProof/>
                </w:rPr>
                <w:t xml:space="preserve">Ross, J., 2003. </w:t>
              </w:r>
              <w:r w:rsidRPr="00111B4D">
                <w:rPr>
                  <w:noProof/>
                </w:rPr>
                <w:t xml:space="preserve">Alliance Contracting: A Review of the Literature, </w:t>
              </w:r>
              <w:r>
                <w:rPr>
                  <w:noProof/>
                </w:rPr>
                <w:t>Queensland: Queensland University of Technology.</w:t>
              </w:r>
            </w:p>
            <w:p w14:paraId="0448961F" w14:textId="77777777" w:rsidR="00091EC9" w:rsidRDefault="00091EC9" w:rsidP="00111B4D">
              <w:pPr>
                <w:pStyle w:val="DM-Body"/>
                <w:numPr>
                  <w:ilvl w:val="0"/>
                  <w:numId w:val="89"/>
                </w:numPr>
                <w:rPr>
                  <w:noProof/>
                </w:rPr>
              </w:pPr>
              <w:r>
                <w:rPr>
                  <w:noProof/>
                </w:rPr>
                <w:t xml:space="preserve">Saunders, M., Lewis, P. &amp; Thornhill, A., 2019. </w:t>
              </w:r>
              <w:r w:rsidRPr="00111B4D">
                <w:rPr>
                  <w:noProof/>
                </w:rPr>
                <w:t xml:space="preserve">Research Methods for Business Students. </w:t>
              </w:r>
              <w:r>
                <w:rPr>
                  <w:noProof/>
                </w:rPr>
                <w:t>Harlow: Pearson.</w:t>
              </w:r>
            </w:p>
            <w:p w14:paraId="6FB3DEE7" w14:textId="77777777" w:rsidR="00091EC9" w:rsidRDefault="00091EC9" w:rsidP="00111B4D">
              <w:pPr>
                <w:pStyle w:val="DM-Body"/>
                <w:numPr>
                  <w:ilvl w:val="0"/>
                  <w:numId w:val="89"/>
                </w:numPr>
                <w:rPr>
                  <w:noProof/>
                </w:rPr>
              </w:pPr>
              <w:r>
                <w:rPr>
                  <w:noProof/>
                </w:rPr>
                <w:t xml:space="preserve">Turner, R. &amp; Zolin, R., 2012. Forecasting success on large projects: developing reliable scales to predict multiple perspectives by multiple stakeholders over multiple time frames. </w:t>
              </w:r>
              <w:r w:rsidRPr="00111B4D">
                <w:rPr>
                  <w:noProof/>
                </w:rPr>
                <w:t>Project Management Journal</w:t>
              </w:r>
              <w:r>
                <w:rPr>
                  <w:noProof/>
                </w:rPr>
                <w:t>, 43(5), pp. 87-99.</w:t>
              </w:r>
            </w:p>
            <w:p w14:paraId="627B343C" w14:textId="77777777" w:rsidR="00091EC9" w:rsidRDefault="00091EC9" w:rsidP="00111B4D">
              <w:pPr>
                <w:pStyle w:val="DM-Body"/>
                <w:numPr>
                  <w:ilvl w:val="0"/>
                  <w:numId w:val="89"/>
                </w:numPr>
                <w:rPr>
                  <w:noProof/>
                </w:rPr>
              </w:pPr>
              <w:r>
                <w:rPr>
                  <w:noProof/>
                </w:rPr>
                <w:t xml:space="preserve">Uff, J., 2013. </w:t>
              </w:r>
              <w:r w:rsidRPr="00111B4D">
                <w:rPr>
                  <w:noProof/>
                </w:rPr>
                <w:t xml:space="preserve">Construction Law. </w:t>
              </w:r>
              <w:r>
                <w:rPr>
                  <w:noProof/>
                </w:rPr>
                <w:t>London: Sweet &amp; Maxwell.</w:t>
              </w:r>
            </w:p>
            <w:p w14:paraId="2B8FC66D" w14:textId="77777777" w:rsidR="00091EC9" w:rsidRDefault="00091EC9" w:rsidP="00111B4D">
              <w:pPr>
                <w:pStyle w:val="DM-Body"/>
                <w:numPr>
                  <w:ilvl w:val="0"/>
                  <w:numId w:val="89"/>
                </w:numPr>
                <w:rPr>
                  <w:noProof/>
                </w:rPr>
              </w:pPr>
              <w:r>
                <w:rPr>
                  <w:noProof/>
                </w:rPr>
                <w:t xml:space="preserve">UK WaSC, 2018a. </w:t>
              </w:r>
              <w:r w:rsidRPr="00111B4D">
                <w:rPr>
                  <w:noProof/>
                </w:rPr>
                <w:t xml:space="preserve">NEC3 Term Service Contract Option C: Water Networks Repair &amp; Maintenance, New Connections &amp; Metering., </w:t>
              </w:r>
              <w:r>
                <w:rPr>
                  <w:noProof/>
                </w:rPr>
                <w:t>Cardiff: Internal corporate document / Anonymised.</w:t>
              </w:r>
            </w:p>
            <w:p w14:paraId="45BC1B44" w14:textId="77777777" w:rsidR="00091EC9" w:rsidRDefault="00091EC9" w:rsidP="00111B4D">
              <w:pPr>
                <w:pStyle w:val="DM-Body"/>
                <w:numPr>
                  <w:ilvl w:val="0"/>
                  <w:numId w:val="89"/>
                </w:numPr>
                <w:rPr>
                  <w:noProof/>
                </w:rPr>
              </w:pPr>
              <w:r>
                <w:rPr>
                  <w:noProof/>
                </w:rPr>
                <w:t xml:space="preserve">UK WaSC, 2018b. </w:t>
              </w:r>
              <w:r w:rsidRPr="00111B4D">
                <w:rPr>
                  <w:noProof/>
                </w:rPr>
                <w:t xml:space="preserve">Our Plan: Executive Summary 2020-2025, </w:t>
              </w:r>
              <w:r>
                <w:rPr>
                  <w:noProof/>
                </w:rPr>
                <w:t>Cardiff: Internal corporate document.</w:t>
              </w:r>
            </w:p>
            <w:p w14:paraId="5C6EC71C" w14:textId="77777777" w:rsidR="00091EC9" w:rsidRDefault="00091EC9" w:rsidP="00111B4D">
              <w:pPr>
                <w:pStyle w:val="DM-Body"/>
                <w:numPr>
                  <w:ilvl w:val="0"/>
                  <w:numId w:val="89"/>
                </w:numPr>
                <w:rPr>
                  <w:noProof/>
                </w:rPr>
              </w:pPr>
              <w:r>
                <w:rPr>
                  <w:noProof/>
                </w:rPr>
                <w:t xml:space="preserve">UK WaSC, 2018c. </w:t>
              </w:r>
              <w:r w:rsidRPr="00111B4D">
                <w:rPr>
                  <w:noProof/>
                </w:rPr>
                <w:t xml:space="preserve">Water Network Alliance: Generice Service Information, </w:t>
              </w:r>
              <w:r>
                <w:rPr>
                  <w:noProof/>
                </w:rPr>
                <w:t>Cardiff: Internal corporate document / Anonymised.</w:t>
              </w:r>
            </w:p>
            <w:p w14:paraId="20D95AFC" w14:textId="77777777" w:rsidR="00091EC9" w:rsidRDefault="00091EC9" w:rsidP="00111B4D">
              <w:pPr>
                <w:pStyle w:val="DM-Body"/>
                <w:numPr>
                  <w:ilvl w:val="0"/>
                  <w:numId w:val="89"/>
                </w:numPr>
                <w:rPr>
                  <w:noProof/>
                </w:rPr>
              </w:pPr>
              <w:r>
                <w:rPr>
                  <w:noProof/>
                </w:rPr>
                <w:lastRenderedPageBreak/>
                <w:t xml:space="preserve">UK WaSC, 2018c. </w:t>
              </w:r>
              <w:r w:rsidRPr="00111B4D">
                <w:rPr>
                  <w:noProof/>
                </w:rPr>
                <w:t xml:space="preserve">Water Networks Repair &amp; Maintenance, New Connections &amp; Metering (Workstream 1) Contract Agreement, </w:t>
              </w:r>
              <w:r>
                <w:rPr>
                  <w:noProof/>
                </w:rPr>
                <w:t>s.l.: UK WaSC.</w:t>
              </w:r>
            </w:p>
            <w:p w14:paraId="4D8438E8" w14:textId="77777777" w:rsidR="00091EC9" w:rsidRDefault="00091EC9" w:rsidP="00111B4D">
              <w:pPr>
                <w:pStyle w:val="DM-Body"/>
                <w:numPr>
                  <w:ilvl w:val="0"/>
                  <w:numId w:val="89"/>
                </w:numPr>
                <w:rPr>
                  <w:noProof/>
                </w:rPr>
              </w:pPr>
              <w:r>
                <w:rPr>
                  <w:noProof/>
                </w:rPr>
                <w:t xml:space="preserve">UK WaSC, 2021. </w:t>
              </w:r>
              <w:r w:rsidRPr="00111B4D">
                <w:rPr>
                  <w:noProof/>
                </w:rPr>
                <w:t xml:space="preserve">Water Networks Repair &amp; Maintenance, New Connections &amp; Metering - Year 2.5 Final Account Statement Report, </w:t>
              </w:r>
              <w:r>
                <w:rPr>
                  <w:noProof/>
                </w:rPr>
                <w:t>Internal corporate document / Anonymised: UK WaSC.</w:t>
              </w:r>
            </w:p>
            <w:p w14:paraId="6488016F" w14:textId="77777777" w:rsidR="00091EC9" w:rsidRDefault="00091EC9" w:rsidP="00111B4D">
              <w:pPr>
                <w:pStyle w:val="DM-Body"/>
                <w:numPr>
                  <w:ilvl w:val="0"/>
                  <w:numId w:val="89"/>
                </w:numPr>
                <w:rPr>
                  <w:noProof/>
                </w:rPr>
              </w:pPr>
              <w:r>
                <w:rPr>
                  <w:noProof/>
                </w:rPr>
                <w:t xml:space="preserve">UK WaSC, 2023. </w:t>
              </w:r>
              <w:r w:rsidRPr="00111B4D">
                <w:rPr>
                  <w:noProof/>
                </w:rPr>
                <w:t xml:space="preserve">ater Networks Repair &amp; Maintenance, New Connections &amp; Metering - Year 3 Final Account Statement Report, </w:t>
              </w:r>
              <w:r>
                <w:rPr>
                  <w:noProof/>
                </w:rPr>
                <w:t>Internal corporate document / Anonymised: UK WaSC.</w:t>
              </w:r>
            </w:p>
            <w:p w14:paraId="50ABE168" w14:textId="77777777" w:rsidR="00091EC9" w:rsidRDefault="00091EC9" w:rsidP="00111B4D">
              <w:pPr>
                <w:pStyle w:val="DM-Body"/>
                <w:numPr>
                  <w:ilvl w:val="0"/>
                  <w:numId w:val="89"/>
                </w:numPr>
                <w:rPr>
                  <w:noProof/>
                </w:rPr>
              </w:pPr>
              <w:r>
                <w:rPr>
                  <w:noProof/>
                </w:rPr>
                <w:t xml:space="preserve">UK WaSC, 2024. </w:t>
              </w:r>
              <w:r w:rsidRPr="00111B4D">
                <w:rPr>
                  <w:noProof/>
                </w:rPr>
                <w:t xml:space="preserve">Water Networks Repair &amp; Maintenance, New Connections &amp; Metering - Year 4 Final Account Statement Report, </w:t>
              </w:r>
              <w:r>
                <w:rPr>
                  <w:noProof/>
                </w:rPr>
                <w:t>Internal corporate document / Anonymised: UK WaSC.</w:t>
              </w:r>
            </w:p>
            <w:p w14:paraId="6CF323B4" w14:textId="77777777" w:rsidR="00091EC9" w:rsidRDefault="00091EC9" w:rsidP="00111B4D">
              <w:pPr>
                <w:pStyle w:val="DM-Body"/>
                <w:numPr>
                  <w:ilvl w:val="0"/>
                  <w:numId w:val="89"/>
                </w:numPr>
                <w:rPr>
                  <w:noProof/>
                </w:rPr>
              </w:pPr>
              <w:r>
                <w:rPr>
                  <w:noProof/>
                </w:rPr>
                <w:t xml:space="preserve">UK WaSC, 2025a. </w:t>
              </w:r>
              <w:r w:rsidRPr="00111B4D">
                <w:rPr>
                  <w:noProof/>
                </w:rPr>
                <w:t xml:space="preserve">Water Networks Repair &amp; Maintenance, New Connections &amp; Metering - Year 6 Final Account Statement Report, </w:t>
              </w:r>
              <w:r>
                <w:rPr>
                  <w:noProof/>
                </w:rPr>
                <w:t>s.l.: UK WaSC.</w:t>
              </w:r>
            </w:p>
            <w:p w14:paraId="46AD90D3" w14:textId="77777777" w:rsidR="00091EC9" w:rsidRDefault="00091EC9" w:rsidP="00111B4D">
              <w:pPr>
                <w:pStyle w:val="DM-Body"/>
                <w:numPr>
                  <w:ilvl w:val="0"/>
                  <w:numId w:val="89"/>
                </w:numPr>
                <w:rPr>
                  <w:noProof/>
                </w:rPr>
              </w:pPr>
              <w:r>
                <w:rPr>
                  <w:noProof/>
                </w:rPr>
                <w:t xml:space="preserve">UK WaSC, 2025b. </w:t>
              </w:r>
              <w:r w:rsidRPr="00111B4D">
                <w:rPr>
                  <w:noProof/>
                </w:rPr>
                <w:t xml:space="preserve">Water Networks Repair &amp; Maintenance, New Connections &amp; Metering - Year 5 Final Account Statement Report, </w:t>
              </w:r>
              <w:r>
                <w:rPr>
                  <w:noProof/>
                </w:rPr>
                <w:t>Internal corporate document / Anonymised: UK WaSC.</w:t>
              </w:r>
            </w:p>
            <w:p w14:paraId="0B99BFCE" w14:textId="77777777" w:rsidR="00091EC9" w:rsidRDefault="00091EC9" w:rsidP="00111B4D">
              <w:pPr>
                <w:pStyle w:val="DM-Body"/>
                <w:numPr>
                  <w:ilvl w:val="0"/>
                  <w:numId w:val="89"/>
                </w:numPr>
                <w:rPr>
                  <w:noProof/>
                </w:rPr>
              </w:pPr>
              <w:r>
                <w:rPr>
                  <w:noProof/>
                </w:rPr>
                <w:t xml:space="preserve">UK WaSC, 2026. </w:t>
              </w:r>
              <w:r w:rsidRPr="00111B4D">
                <w:rPr>
                  <w:noProof/>
                </w:rPr>
                <w:t xml:space="preserve">Author Interviews. </w:t>
              </w:r>
              <w:r>
                <w:rPr>
                  <w:noProof/>
                </w:rPr>
                <w:t>Swansea, s.n.</w:t>
              </w:r>
            </w:p>
            <w:p w14:paraId="245FEA73" w14:textId="77777777" w:rsidR="00091EC9" w:rsidRDefault="00091EC9" w:rsidP="00111B4D">
              <w:pPr>
                <w:pStyle w:val="DM-Body"/>
                <w:numPr>
                  <w:ilvl w:val="0"/>
                  <w:numId w:val="89"/>
                </w:numPr>
                <w:rPr>
                  <w:noProof/>
                </w:rPr>
              </w:pPr>
              <w:r>
                <w:rPr>
                  <w:noProof/>
                </w:rPr>
                <w:t xml:space="preserve">UK WaSC, 2., 2018d. </w:t>
              </w:r>
              <w:r w:rsidRPr="00111B4D">
                <w:rPr>
                  <w:noProof/>
                </w:rPr>
                <w:t xml:space="preserve">Water Networks Repair &amp; Maintenance, New Connections &amp; Metering (Workstream 1) Contract Agreement, </w:t>
              </w:r>
              <w:r>
                <w:rPr>
                  <w:noProof/>
                </w:rPr>
                <w:t>Internal corporate document: UK WaSC.</w:t>
              </w:r>
            </w:p>
            <w:p w14:paraId="0EB2027D" w14:textId="77777777" w:rsidR="00091EC9" w:rsidRDefault="00091EC9" w:rsidP="00111B4D">
              <w:pPr>
                <w:pStyle w:val="DM-Body"/>
                <w:numPr>
                  <w:ilvl w:val="0"/>
                  <w:numId w:val="89"/>
                </w:numPr>
                <w:rPr>
                  <w:noProof/>
                </w:rPr>
              </w:pPr>
              <w:r>
                <w:rPr>
                  <w:noProof/>
                </w:rPr>
                <w:t xml:space="preserve">UWTSD, 2024. </w:t>
              </w:r>
              <w:r w:rsidRPr="00111B4D">
                <w:rPr>
                  <w:noProof/>
                </w:rPr>
                <w:t xml:space="preserve">A Guide to the Preparation of a Dissertation 2024/25: BSc within Built portfolio., </w:t>
              </w:r>
              <w:r>
                <w:rPr>
                  <w:noProof/>
                </w:rPr>
                <w:t>Swansea: University of Wales Trinity Saint David..</w:t>
              </w:r>
            </w:p>
            <w:p w14:paraId="5E163E8A" w14:textId="77777777" w:rsidR="00091EC9" w:rsidRDefault="00091EC9" w:rsidP="00111B4D">
              <w:pPr>
                <w:pStyle w:val="DM-Body"/>
                <w:numPr>
                  <w:ilvl w:val="0"/>
                  <w:numId w:val="89"/>
                </w:numPr>
                <w:rPr>
                  <w:noProof/>
                </w:rPr>
              </w:pPr>
              <w:r>
                <w:rPr>
                  <w:noProof/>
                </w:rPr>
                <w:t xml:space="preserve">Walker, D. &amp; Lloyd-Walker, B., 2015. </w:t>
              </w:r>
              <w:r w:rsidRPr="00111B4D">
                <w:rPr>
                  <w:noProof/>
                </w:rPr>
                <w:t xml:space="preserve">Collaborative Project Procurement Arrangements. </w:t>
              </w:r>
              <w:r>
                <w:rPr>
                  <w:noProof/>
                </w:rPr>
                <w:t>s.l.:Project Management Institute.</w:t>
              </w:r>
            </w:p>
            <w:p w14:paraId="166A18C4" w14:textId="77777777" w:rsidR="00091EC9" w:rsidRDefault="00091EC9" w:rsidP="00111B4D">
              <w:pPr>
                <w:pStyle w:val="DM-Body"/>
                <w:numPr>
                  <w:ilvl w:val="0"/>
                  <w:numId w:val="89"/>
                </w:numPr>
                <w:rPr>
                  <w:noProof/>
                </w:rPr>
              </w:pPr>
              <w:r>
                <w:rPr>
                  <w:noProof/>
                </w:rPr>
                <w:lastRenderedPageBreak/>
                <w:t xml:space="preserve">Ward, S. &amp; Chapman, C., 2003. Transforming project risk management into project uncertainty management. </w:t>
              </w:r>
              <w:r w:rsidRPr="00111B4D">
                <w:rPr>
                  <w:noProof/>
                </w:rPr>
                <w:t xml:space="preserve">International Journal of Project Management, </w:t>
              </w:r>
              <w:r>
                <w:rPr>
                  <w:noProof/>
                </w:rPr>
                <w:t>pp. 97-105.</w:t>
              </w:r>
            </w:p>
            <w:p w14:paraId="4758A0BA" w14:textId="03FBB756" w:rsidR="002572E1" w:rsidRDefault="00091EC9" w:rsidP="006E2FD3">
              <w:pPr>
                <w:pStyle w:val="DM-Body"/>
                <w:numPr>
                  <w:ilvl w:val="0"/>
                  <w:numId w:val="89"/>
                </w:numPr>
              </w:pPr>
              <w:r>
                <w:rPr>
                  <w:noProof/>
                </w:rPr>
                <w:t xml:space="preserve">Yin, R., 2018. </w:t>
              </w:r>
              <w:r w:rsidRPr="00111B4D">
                <w:rPr>
                  <w:noProof/>
                </w:rPr>
                <w:t xml:space="preserve">Case Study Research and Applications: Design and Methods. </w:t>
              </w:r>
              <w:r>
                <w:rPr>
                  <w:noProof/>
                </w:rPr>
                <w:t>London: SAGE Publications.</w:t>
              </w:r>
              <w:r w:rsidR="002572E1" w:rsidRPr="00664436">
                <w:rPr>
                  <w:noProof/>
                </w:rPr>
                <w:fldChar w:fldCharType="end"/>
              </w:r>
            </w:p>
          </w:sdtContent>
        </w:sdt>
      </w:sdtContent>
    </w:sdt>
    <w:p w14:paraId="62BDFD09" w14:textId="547980E8" w:rsidR="00B30580" w:rsidRDefault="00B30580" w:rsidP="00F76E93">
      <w:pPr>
        <w:pStyle w:val="DM-H1"/>
        <w:sectPr w:rsidR="00B30580">
          <w:pgSz w:w="11906" w:h="16838"/>
          <w:pgMar w:top="1440" w:right="1440" w:bottom="1440" w:left="1440" w:header="708" w:footer="708" w:gutter="0"/>
          <w:cols w:space="708"/>
          <w:docGrid w:linePitch="360"/>
        </w:sectPr>
      </w:pPr>
    </w:p>
    <w:bookmarkStart w:id="339" w:name="_Toc225525046" w:displacedByCustomXml="next"/>
    <w:bookmarkStart w:id="340" w:name="_Toc224744800" w:displacedByCustomXml="next"/>
    <w:bookmarkStart w:id="341" w:name="_Toc225103699" w:displacedByCustomXml="next"/>
    <w:sdt>
      <w:sdtPr>
        <w:rPr>
          <w:rFonts w:eastAsiaTheme="minorEastAsia" w:cstheme="minorBidi"/>
          <w:b w:val="0"/>
          <w:bCs w:val="0"/>
          <w:color w:val="auto"/>
          <w:sz w:val="24"/>
          <w:szCs w:val="24"/>
        </w:rPr>
        <w:id w:val="-999876023"/>
        <w:docPartObj>
          <w:docPartGallery w:val="Bibliographies"/>
          <w:docPartUnique/>
        </w:docPartObj>
      </w:sdtPr>
      <w:sdtContent>
        <w:p w14:paraId="16001F66" w14:textId="77777777" w:rsidR="00D13501" w:rsidRDefault="00D13501" w:rsidP="00D13501">
          <w:pPr>
            <w:pStyle w:val="DM-H1"/>
          </w:pPr>
          <w:r>
            <w:t>13.0 Bibliography</w:t>
          </w:r>
          <w:bookmarkEnd w:id="341"/>
          <w:bookmarkEnd w:id="340"/>
          <w:bookmarkEnd w:id="339"/>
        </w:p>
        <w:sdt>
          <w:sdtPr>
            <w:id w:val="111145805"/>
            <w:bibliography/>
          </w:sdtPr>
          <w:sdtContent>
            <w:p w14:paraId="03FCC612" w14:textId="77777777" w:rsidR="009F286E" w:rsidRDefault="00D13501" w:rsidP="009F286E">
              <w:pPr>
                <w:pStyle w:val="DM-Body"/>
                <w:numPr>
                  <w:ilvl w:val="0"/>
                  <w:numId w:val="89"/>
                </w:numPr>
                <w:rPr>
                  <w:noProof/>
                  <w:kern w:val="0"/>
                  <w14:ligatures w14:val="none"/>
                </w:rPr>
              </w:pPr>
              <w:r w:rsidRPr="0084716B">
                <w:fldChar w:fldCharType="begin"/>
              </w:r>
              <w:r w:rsidRPr="0084716B">
                <w:instrText xml:space="preserve"> BIBLIOGRAPHY </w:instrText>
              </w:r>
              <w:r w:rsidRPr="0084716B">
                <w:fldChar w:fldCharType="separate"/>
              </w:r>
              <w:r w:rsidR="009F286E">
                <w:rPr>
                  <w:noProof/>
                </w:rPr>
                <w:t xml:space="preserve">Anon., 2012. </w:t>
              </w:r>
              <w:r w:rsidR="009F286E">
                <w:rPr>
                  <w:i/>
                  <w:iCs/>
                  <w:noProof/>
                </w:rPr>
                <w:t xml:space="preserve">Ampleforth Abbey Trust v Turner &amp; Townsend Project Management Ltd. </w:t>
              </w:r>
              <w:r w:rsidR="009F286E">
                <w:rPr>
                  <w:noProof/>
                </w:rPr>
                <w:t xml:space="preserve">[Online] </w:t>
              </w:r>
              <w:r w:rsidR="009F286E">
                <w:rPr>
                  <w:noProof/>
                </w:rPr>
                <w:br/>
                <w:t xml:space="preserve">Available at: </w:t>
              </w:r>
              <w:r w:rsidR="009F286E">
                <w:rPr>
                  <w:noProof/>
                  <w:u w:val="single"/>
                </w:rPr>
                <w:t>https://uk.practicallaw.thomsonreuters.com/3-520-7051?contextData=%28sc.Default%29&amp;transitionType=Default&amp;utm_</w:t>
              </w:r>
            </w:p>
            <w:p w14:paraId="13474D20" w14:textId="77777777" w:rsidR="009F286E" w:rsidRDefault="009F286E" w:rsidP="009F286E">
              <w:pPr>
                <w:pStyle w:val="DM-Body"/>
                <w:numPr>
                  <w:ilvl w:val="0"/>
                  <w:numId w:val="89"/>
                </w:numPr>
                <w:rPr>
                  <w:noProof/>
                </w:rPr>
              </w:pPr>
              <w:r>
                <w:rPr>
                  <w:noProof/>
                </w:rPr>
                <w:t xml:space="preserve">Anon., 2017. </w:t>
              </w:r>
              <w:r>
                <w:rPr>
                  <w:i/>
                  <w:iCs/>
                  <w:noProof/>
                </w:rPr>
                <w:t xml:space="preserve">The Construction Act and its amendment – payment issues. </w:t>
              </w:r>
              <w:r>
                <w:rPr>
                  <w:noProof/>
                </w:rPr>
                <w:t xml:space="preserve">[Online] </w:t>
              </w:r>
              <w:r>
                <w:rPr>
                  <w:noProof/>
                </w:rPr>
                <w:br/>
                <w:t xml:space="preserve">Available at: </w:t>
              </w:r>
              <w:r>
                <w:rPr>
                  <w:noProof/>
                  <w:u w:val="single"/>
                </w:rPr>
                <w:t>https://www.pinsentmasons.com/out-law/guides/the-construction-act-and-its-amendment--payment-issues</w:t>
              </w:r>
            </w:p>
            <w:p w14:paraId="31667B06" w14:textId="77777777" w:rsidR="009F286E" w:rsidRDefault="009F286E" w:rsidP="009F286E">
              <w:pPr>
                <w:pStyle w:val="DM-Body"/>
                <w:numPr>
                  <w:ilvl w:val="0"/>
                  <w:numId w:val="89"/>
                </w:numPr>
                <w:rPr>
                  <w:noProof/>
                </w:rPr>
              </w:pPr>
              <w:r>
                <w:rPr>
                  <w:noProof/>
                </w:rPr>
                <w:t xml:space="preserve">Atkinson, R., 1999. Project management: cost, time and quality, two best guesses and a phenomenon, it’s time to accept other success criteria. </w:t>
              </w:r>
              <w:r>
                <w:rPr>
                  <w:i/>
                  <w:iCs/>
                  <w:noProof/>
                </w:rPr>
                <w:t>International Journal of Project Management</w:t>
              </w:r>
              <w:r>
                <w:rPr>
                  <w:noProof/>
                </w:rPr>
                <w:t>, 17(6), pp. 337-342.</w:t>
              </w:r>
            </w:p>
            <w:p w14:paraId="438A6A13" w14:textId="77777777" w:rsidR="009F286E" w:rsidRDefault="009F286E" w:rsidP="009F286E">
              <w:pPr>
                <w:pStyle w:val="DM-Body"/>
                <w:numPr>
                  <w:ilvl w:val="0"/>
                  <w:numId w:val="89"/>
                </w:numPr>
                <w:rPr>
                  <w:noProof/>
                </w:rPr>
              </w:pPr>
              <w:r>
                <w:rPr>
                  <w:noProof/>
                </w:rPr>
                <w:t xml:space="preserve">Baccarini, D., 1999. The logical framework method for defining project success. </w:t>
              </w:r>
              <w:r>
                <w:rPr>
                  <w:i/>
                  <w:iCs/>
                  <w:noProof/>
                </w:rPr>
                <w:t>Project Management Journal</w:t>
              </w:r>
              <w:r>
                <w:rPr>
                  <w:noProof/>
                </w:rPr>
                <w:t>, 30(4), pp. 25-32.</w:t>
              </w:r>
            </w:p>
            <w:p w14:paraId="30142D06" w14:textId="77777777" w:rsidR="009F286E" w:rsidRDefault="009F286E" w:rsidP="009F286E">
              <w:pPr>
                <w:pStyle w:val="DM-Body"/>
                <w:numPr>
                  <w:ilvl w:val="0"/>
                  <w:numId w:val="89"/>
                </w:numPr>
                <w:rPr>
                  <w:noProof/>
                </w:rPr>
              </w:pPr>
              <w:r>
                <w:rPr>
                  <w:noProof/>
                </w:rPr>
                <w:t xml:space="preserve">Baldwin, R., Cave, M. &amp; Lodge, M., 2012. </w:t>
              </w:r>
              <w:r>
                <w:rPr>
                  <w:i/>
                  <w:iCs/>
                  <w:noProof/>
                </w:rPr>
                <w:t xml:space="preserve">Understanding Regulation: Theory, Strategy, and Practice. </w:t>
              </w:r>
              <w:r>
                <w:rPr>
                  <w:noProof/>
                </w:rPr>
                <w:t>Oxford: Oxford University Press.</w:t>
              </w:r>
            </w:p>
            <w:p w14:paraId="11101C05" w14:textId="77777777" w:rsidR="009F286E" w:rsidRDefault="009F286E" w:rsidP="009F286E">
              <w:pPr>
                <w:pStyle w:val="DM-Body"/>
                <w:numPr>
                  <w:ilvl w:val="0"/>
                  <w:numId w:val="89"/>
                </w:numPr>
                <w:rPr>
                  <w:noProof/>
                </w:rPr>
              </w:pPr>
              <w:r>
                <w:rPr>
                  <w:noProof/>
                </w:rPr>
                <w:t xml:space="preserve">Braun, V. &amp; Clarke, V., 2006. Using thematic analysis in psychology. </w:t>
              </w:r>
              <w:r>
                <w:rPr>
                  <w:i/>
                  <w:iCs/>
                  <w:noProof/>
                </w:rPr>
                <w:t xml:space="preserve">Qualitative Research in Psychology, </w:t>
              </w:r>
              <w:r>
                <w:rPr>
                  <w:noProof/>
                </w:rPr>
                <w:t>3(2), pp. 77-101.</w:t>
              </w:r>
            </w:p>
            <w:p w14:paraId="320FA151" w14:textId="77777777" w:rsidR="009F286E" w:rsidRDefault="009F286E" w:rsidP="009F286E">
              <w:pPr>
                <w:pStyle w:val="DM-Body"/>
                <w:numPr>
                  <w:ilvl w:val="0"/>
                  <w:numId w:val="89"/>
                </w:numPr>
                <w:rPr>
                  <w:noProof/>
                </w:rPr>
              </w:pPr>
              <w:r>
                <w:rPr>
                  <w:noProof/>
                </w:rPr>
                <w:t xml:space="preserve">BRE Trust, 2020. </w:t>
              </w:r>
              <w:r>
                <w:rPr>
                  <w:i/>
                  <w:iCs/>
                  <w:noProof/>
                </w:rPr>
                <w:t xml:space="preserve">Getting started in Value Management, </w:t>
              </w:r>
              <w:r>
                <w:rPr>
                  <w:noProof/>
                </w:rPr>
                <w:t>London: BRE Trust.</w:t>
              </w:r>
            </w:p>
            <w:p w14:paraId="1CAC6E6E" w14:textId="77777777" w:rsidR="009F286E" w:rsidRDefault="009F286E" w:rsidP="009F286E">
              <w:pPr>
                <w:pStyle w:val="DM-Body"/>
                <w:numPr>
                  <w:ilvl w:val="0"/>
                  <w:numId w:val="89"/>
                </w:numPr>
                <w:rPr>
                  <w:noProof/>
                </w:rPr>
              </w:pPr>
              <w:r>
                <w:rPr>
                  <w:noProof/>
                </w:rPr>
                <w:t xml:space="preserve">Bresnen, M. &amp; Marshall, N., 2000. Partnering in construction: a critical review of issues, problems and dilemmas. </w:t>
              </w:r>
              <w:r>
                <w:rPr>
                  <w:i/>
                  <w:iCs/>
                  <w:noProof/>
                </w:rPr>
                <w:t xml:space="preserve">Construction Management and Economics, </w:t>
              </w:r>
              <w:r>
                <w:rPr>
                  <w:noProof/>
                </w:rPr>
                <w:t>18(2), pp. 229-237.</w:t>
              </w:r>
            </w:p>
            <w:p w14:paraId="1E1528D0" w14:textId="77777777" w:rsidR="009F286E" w:rsidRDefault="009F286E" w:rsidP="009F286E">
              <w:pPr>
                <w:pStyle w:val="DM-Body"/>
                <w:numPr>
                  <w:ilvl w:val="0"/>
                  <w:numId w:val="89"/>
                </w:numPr>
                <w:rPr>
                  <w:noProof/>
                </w:rPr>
              </w:pPr>
              <w:r>
                <w:rPr>
                  <w:noProof/>
                </w:rPr>
                <w:t xml:space="preserve">Broome, J., 1999. </w:t>
              </w:r>
              <w:r>
                <w:rPr>
                  <w:i/>
                  <w:iCs/>
                  <w:noProof/>
                </w:rPr>
                <w:t xml:space="preserve">The NEC Engineering and Construction Contract - Users Guide. </w:t>
              </w:r>
              <w:r>
                <w:rPr>
                  <w:noProof/>
                </w:rPr>
                <w:t>London: Thomas Telford.</w:t>
              </w:r>
            </w:p>
            <w:p w14:paraId="2CCB658B" w14:textId="77777777" w:rsidR="009F286E" w:rsidRDefault="009F286E" w:rsidP="009F286E">
              <w:pPr>
                <w:pStyle w:val="DM-Body"/>
                <w:numPr>
                  <w:ilvl w:val="0"/>
                  <w:numId w:val="89"/>
                </w:numPr>
                <w:rPr>
                  <w:noProof/>
                </w:rPr>
              </w:pPr>
              <w:r>
                <w:rPr>
                  <w:noProof/>
                </w:rPr>
                <w:t xml:space="preserve">Bryman, A. &amp; Bell, E., 2015. </w:t>
              </w:r>
              <w:r>
                <w:rPr>
                  <w:i/>
                  <w:iCs/>
                  <w:noProof/>
                </w:rPr>
                <w:t xml:space="preserve">Business Research Methods. </w:t>
              </w:r>
              <w:r>
                <w:rPr>
                  <w:noProof/>
                </w:rPr>
                <w:t>Oxford: Oxford University Press.</w:t>
              </w:r>
            </w:p>
            <w:p w14:paraId="12033EE5" w14:textId="77777777" w:rsidR="009F286E" w:rsidRDefault="009F286E" w:rsidP="009F286E">
              <w:pPr>
                <w:pStyle w:val="DM-Body"/>
                <w:numPr>
                  <w:ilvl w:val="0"/>
                  <w:numId w:val="89"/>
                </w:numPr>
                <w:rPr>
                  <w:noProof/>
                </w:rPr>
              </w:pPr>
              <w:r>
                <w:rPr>
                  <w:noProof/>
                </w:rPr>
                <w:lastRenderedPageBreak/>
                <w:t xml:space="preserve">Built Intelligence, 2013. </w:t>
              </w:r>
              <w:r>
                <w:rPr>
                  <w:i/>
                  <w:iCs/>
                  <w:noProof/>
                </w:rPr>
                <w:t xml:space="preserve">How to Incentivise Under NEC3. </w:t>
              </w:r>
              <w:r>
                <w:rPr>
                  <w:noProof/>
                </w:rPr>
                <w:t xml:space="preserve">[Online] </w:t>
              </w:r>
              <w:r>
                <w:rPr>
                  <w:noProof/>
                </w:rPr>
                <w:br/>
                <w:t xml:space="preserve">Available at: </w:t>
              </w:r>
              <w:r>
                <w:rPr>
                  <w:noProof/>
                  <w:u w:val="single"/>
                </w:rPr>
                <w:t>https://www.builtintelligence.com/blogs/home/9101375-how-to-incentivise-under-nec3</w:t>
              </w:r>
            </w:p>
            <w:p w14:paraId="21908FEA" w14:textId="77777777" w:rsidR="009F286E" w:rsidRDefault="009F286E" w:rsidP="009F286E">
              <w:pPr>
                <w:pStyle w:val="DM-Body"/>
                <w:numPr>
                  <w:ilvl w:val="0"/>
                  <w:numId w:val="89"/>
                </w:numPr>
                <w:rPr>
                  <w:noProof/>
                </w:rPr>
              </w:pPr>
              <w:r>
                <w:rPr>
                  <w:noProof/>
                </w:rPr>
                <w:t xml:space="preserve">Cartlidge, D., 2023. </w:t>
              </w:r>
              <w:r>
                <w:rPr>
                  <w:i/>
                  <w:iCs/>
                  <w:noProof/>
                </w:rPr>
                <w:t xml:space="preserve">New Aspects of Quantity Surveying Practice. </w:t>
              </w:r>
              <w:r>
                <w:rPr>
                  <w:noProof/>
                </w:rPr>
                <w:t>London: Routledge.</w:t>
              </w:r>
            </w:p>
            <w:p w14:paraId="41EDCABE" w14:textId="77777777" w:rsidR="009F286E" w:rsidRDefault="009F286E" w:rsidP="009F286E">
              <w:pPr>
                <w:pStyle w:val="DM-Body"/>
                <w:numPr>
                  <w:ilvl w:val="0"/>
                  <w:numId w:val="89"/>
                </w:numPr>
                <w:rPr>
                  <w:noProof/>
                </w:rPr>
              </w:pPr>
              <w:r>
                <w:rPr>
                  <w:noProof/>
                </w:rPr>
                <w:t xml:space="preserve">Cave, M., 2021. </w:t>
              </w:r>
              <w:r>
                <w:rPr>
                  <w:i/>
                  <w:iCs/>
                  <w:noProof/>
                </w:rPr>
                <w:t xml:space="preserve">Regulation and Innovation in the British Water Sector, </w:t>
              </w:r>
              <w:r>
                <w:rPr>
                  <w:noProof/>
                </w:rPr>
                <w:t>London: Oxford Review of Economic Policy,.</w:t>
              </w:r>
            </w:p>
            <w:p w14:paraId="5A87A07B" w14:textId="77777777" w:rsidR="009F286E" w:rsidRDefault="009F286E" w:rsidP="009F286E">
              <w:pPr>
                <w:pStyle w:val="DM-Body"/>
                <w:numPr>
                  <w:ilvl w:val="0"/>
                  <w:numId w:val="89"/>
                </w:numPr>
                <w:rPr>
                  <w:noProof/>
                </w:rPr>
              </w:pPr>
              <w:r>
                <w:rPr>
                  <w:noProof/>
                </w:rPr>
                <w:t xml:space="preserve">Cheung, Y. &amp; al., e., 2012. A theoretical framework for measuring success in construction alliance projects. </w:t>
              </w:r>
              <w:r>
                <w:rPr>
                  <w:i/>
                  <w:iCs/>
                  <w:noProof/>
                </w:rPr>
                <w:t>Journal of Construction Engineering and Management</w:t>
              </w:r>
              <w:r>
                <w:rPr>
                  <w:noProof/>
                </w:rPr>
                <w:t xml:space="preserve">. </w:t>
              </w:r>
            </w:p>
            <w:p w14:paraId="20247723" w14:textId="77777777" w:rsidR="009F286E" w:rsidRDefault="009F286E" w:rsidP="009F286E">
              <w:pPr>
                <w:pStyle w:val="DM-Body"/>
                <w:numPr>
                  <w:ilvl w:val="0"/>
                  <w:numId w:val="89"/>
                </w:numPr>
                <w:rPr>
                  <w:noProof/>
                </w:rPr>
              </w:pPr>
              <w:r>
                <w:rPr>
                  <w:noProof/>
                </w:rPr>
                <w:t xml:space="preserve">Christopher, M., 2000. The Agile Supply Chain: Competing in Volatile Markets. </w:t>
              </w:r>
              <w:r>
                <w:rPr>
                  <w:i/>
                  <w:iCs/>
                  <w:noProof/>
                </w:rPr>
                <w:t xml:space="preserve">Industrial Marketing Management, </w:t>
              </w:r>
              <w:r>
                <w:rPr>
                  <w:noProof/>
                </w:rPr>
                <w:t>29(1), pp. 37-44.</w:t>
              </w:r>
            </w:p>
            <w:p w14:paraId="31FB3522" w14:textId="77777777" w:rsidR="009F286E" w:rsidRDefault="009F286E" w:rsidP="009F286E">
              <w:pPr>
                <w:pStyle w:val="DM-Body"/>
                <w:numPr>
                  <w:ilvl w:val="0"/>
                  <w:numId w:val="89"/>
                </w:numPr>
                <w:rPr>
                  <w:noProof/>
                </w:rPr>
              </w:pPr>
              <w:r>
                <w:rPr>
                  <w:noProof/>
                </w:rPr>
                <w:t xml:space="preserve">C-LINK, 2020. </w:t>
              </w:r>
              <w:r>
                <w:rPr>
                  <w:i/>
                  <w:iCs/>
                  <w:noProof/>
                </w:rPr>
                <w:t xml:space="preserve">The Ultimate Guide to Subcontract Tendering. </w:t>
              </w:r>
              <w:r>
                <w:rPr>
                  <w:noProof/>
                </w:rPr>
                <w:t xml:space="preserve">[Online] </w:t>
              </w:r>
              <w:r>
                <w:rPr>
                  <w:noProof/>
                </w:rPr>
                <w:br/>
                <w:t xml:space="preserve">Available at: </w:t>
              </w:r>
              <w:r>
                <w:rPr>
                  <w:noProof/>
                  <w:u w:val="single"/>
                </w:rPr>
                <w:t>https://8503555.fs1.hubspotusercontent-na1.net/hubfs/8503555/Ebooks/The%20Ultimate%20Guide%20to%20Subcontract%20Tendering.pdf?utm_medium=email&amp;_hsenc=p2ANqtz--eQTCdRT5JZiN37jGm9qnOynuY5UEcensQqPnzu9oakkMawkbWBGw6JLKz8Vwyj55cQLMksBTO7YX89qfxpKdt1Hyk6A&amp;_hsm</w:t>
              </w:r>
            </w:p>
            <w:p w14:paraId="0D3234C4" w14:textId="77777777" w:rsidR="009F286E" w:rsidRDefault="009F286E" w:rsidP="009F286E">
              <w:pPr>
                <w:pStyle w:val="DM-Body"/>
                <w:numPr>
                  <w:ilvl w:val="0"/>
                  <w:numId w:val="89"/>
                </w:numPr>
                <w:rPr>
                  <w:noProof/>
                </w:rPr>
              </w:pPr>
              <w:r>
                <w:rPr>
                  <w:noProof/>
                </w:rPr>
                <w:t xml:space="preserve">Construction News, 2023. </w:t>
              </w:r>
              <w:r>
                <w:rPr>
                  <w:i/>
                  <w:iCs/>
                  <w:noProof/>
                </w:rPr>
                <w:t xml:space="preserve">Construction tops ‘financial distress’ index. </w:t>
              </w:r>
              <w:r>
                <w:rPr>
                  <w:noProof/>
                </w:rPr>
                <w:t xml:space="preserve">[Online] </w:t>
              </w:r>
              <w:r>
                <w:rPr>
                  <w:noProof/>
                </w:rPr>
                <w:br/>
                <w:t xml:space="preserve">Available at: </w:t>
              </w:r>
              <w:r>
                <w:rPr>
                  <w:noProof/>
                  <w:u w:val="single"/>
                </w:rPr>
                <w:t>https://www.constructionnews.co.uk/financial/construction-tops-financial-distress-index-31-10-2023/#:~:text=The%20latest%20Red%20Flag%20Alert,in%20%E2%80%9Ccritical%20financial%20distress%E2%80%9D</w:t>
              </w:r>
              <w:r>
                <w:rPr>
                  <w:noProof/>
                </w:rPr>
                <w:br/>
                <w:t>[Accessed 10 12 2023].</w:t>
              </w:r>
            </w:p>
            <w:p w14:paraId="5A1F0DC1" w14:textId="77777777" w:rsidR="009F286E" w:rsidRDefault="009F286E" w:rsidP="009F286E">
              <w:pPr>
                <w:pStyle w:val="DM-Body"/>
                <w:numPr>
                  <w:ilvl w:val="0"/>
                  <w:numId w:val="89"/>
                </w:numPr>
                <w:rPr>
                  <w:noProof/>
                </w:rPr>
              </w:pPr>
              <w:r>
                <w:rPr>
                  <w:noProof/>
                </w:rPr>
                <w:lastRenderedPageBreak/>
                <w:t xml:space="preserve">Cox, A. &amp; Thompson, I., 1997. Fit for purpose' contractual relations: the implications of the new public management in the UK. </w:t>
              </w:r>
              <w:r>
                <w:rPr>
                  <w:i/>
                  <w:iCs/>
                  <w:noProof/>
                </w:rPr>
                <w:t xml:space="preserve">Public Administration, </w:t>
              </w:r>
              <w:r>
                <w:rPr>
                  <w:noProof/>
                </w:rPr>
                <w:t>pp. 127-146.</w:t>
              </w:r>
            </w:p>
            <w:p w14:paraId="745F9B0C" w14:textId="77777777" w:rsidR="009F286E" w:rsidRDefault="009F286E" w:rsidP="009F286E">
              <w:pPr>
                <w:pStyle w:val="DM-Body"/>
                <w:numPr>
                  <w:ilvl w:val="0"/>
                  <w:numId w:val="89"/>
                </w:numPr>
                <w:rPr>
                  <w:noProof/>
                </w:rPr>
              </w:pPr>
              <w:r>
                <w:rPr>
                  <w:noProof/>
                </w:rPr>
                <w:t xml:space="preserve">Creswell, J. &amp; Plano Clark, V., 2017. </w:t>
              </w:r>
              <w:r>
                <w:rPr>
                  <w:i/>
                  <w:iCs/>
                  <w:noProof/>
                </w:rPr>
                <w:t xml:space="preserve">Designing and Conducting Mixed Methods Research. </w:t>
              </w:r>
              <w:r>
                <w:rPr>
                  <w:noProof/>
                </w:rPr>
                <w:t>London: SAGE Publications.</w:t>
              </w:r>
            </w:p>
            <w:p w14:paraId="12CC17D1" w14:textId="77777777" w:rsidR="009F286E" w:rsidRDefault="009F286E" w:rsidP="009F286E">
              <w:pPr>
                <w:pStyle w:val="DM-Body"/>
                <w:numPr>
                  <w:ilvl w:val="0"/>
                  <w:numId w:val="89"/>
                </w:numPr>
                <w:rPr>
                  <w:noProof/>
                </w:rPr>
              </w:pPr>
              <w:r>
                <w:rPr>
                  <w:noProof/>
                </w:rPr>
                <w:t xml:space="preserve">Dietz, G. &amp; Gillespie, N., 2011. </w:t>
              </w:r>
              <w:r>
                <w:rPr>
                  <w:i/>
                  <w:iCs/>
                  <w:noProof/>
                </w:rPr>
                <w:t xml:space="preserve">Building and Restoring Organisational Trust. </w:t>
              </w:r>
              <w:r>
                <w:rPr>
                  <w:noProof/>
                </w:rPr>
                <w:t>London: Institute of Business Ethics.</w:t>
              </w:r>
            </w:p>
            <w:p w14:paraId="3ABA7B87" w14:textId="77777777" w:rsidR="009F286E" w:rsidRDefault="009F286E" w:rsidP="009F286E">
              <w:pPr>
                <w:pStyle w:val="DM-Body"/>
                <w:numPr>
                  <w:ilvl w:val="0"/>
                  <w:numId w:val="89"/>
                </w:numPr>
                <w:rPr>
                  <w:noProof/>
                </w:rPr>
              </w:pPr>
              <w:r>
                <w:rPr>
                  <w:i/>
                  <w:iCs/>
                  <w:noProof/>
                </w:rPr>
                <w:t xml:space="preserve">Dirty Business. </w:t>
              </w:r>
              <w:r>
                <w:rPr>
                  <w:noProof/>
                </w:rPr>
                <w:t>2026. [Film] Directed by Joseph Bullman. UK: Channel 4.</w:t>
              </w:r>
            </w:p>
            <w:p w14:paraId="1F21B247" w14:textId="77777777" w:rsidR="009F286E" w:rsidRDefault="009F286E" w:rsidP="009F286E">
              <w:pPr>
                <w:pStyle w:val="DM-Body"/>
                <w:numPr>
                  <w:ilvl w:val="0"/>
                  <w:numId w:val="89"/>
                </w:numPr>
                <w:rPr>
                  <w:noProof/>
                </w:rPr>
              </w:pPr>
              <w:r>
                <w:rPr>
                  <w:noProof/>
                </w:rPr>
                <w:t xml:space="preserve">Fellows, R. &amp; Liu, A., 2015. </w:t>
              </w:r>
              <w:r>
                <w:rPr>
                  <w:i/>
                  <w:iCs/>
                  <w:noProof/>
                </w:rPr>
                <w:t xml:space="preserve">Research Methods for Construction. </w:t>
              </w:r>
              <w:r>
                <w:rPr>
                  <w:noProof/>
                </w:rPr>
                <w:t>Chichester: Wiley-Blackwell.</w:t>
              </w:r>
            </w:p>
            <w:p w14:paraId="09EFFF04" w14:textId="77777777" w:rsidR="009F286E" w:rsidRDefault="009F286E" w:rsidP="009F286E">
              <w:pPr>
                <w:pStyle w:val="DM-Body"/>
                <w:numPr>
                  <w:ilvl w:val="0"/>
                  <w:numId w:val="89"/>
                </w:numPr>
                <w:rPr>
                  <w:noProof/>
                </w:rPr>
              </w:pPr>
              <w:r>
                <w:rPr>
                  <w:noProof/>
                </w:rPr>
                <w:t xml:space="preserve">Freeman, R., 2010. </w:t>
              </w:r>
              <w:r>
                <w:rPr>
                  <w:i/>
                  <w:iCs/>
                  <w:noProof/>
                </w:rPr>
                <w:t xml:space="preserve">Strategic Management: A Stakeholder Approach. </w:t>
              </w:r>
              <w:r>
                <w:rPr>
                  <w:noProof/>
                </w:rPr>
                <w:t>Cambridge: Cambridge University Press.</w:t>
              </w:r>
            </w:p>
            <w:p w14:paraId="5716FF5D" w14:textId="77777777" w:rsidR="009F286E" w:rsidRDefault="009F286E" w:rsidP="009F286E">
              <w:pPr>
                <w:pStyle w:val="DM-Body"/>
                <w:numPr>
                  <w:ilvl w:val="0"/>
                  <w:numId w:val="89"/>
                </w:numPr>
                <w:rPr>
                  <w:noProof/>
                </w:rPr>
              </w:pPr>
              <w:r>
                <w:rPr>
                  <w:noProof/>
                </w:rPr>
                <w:t xml:space="preserve">Green, S., 1999. The missing arguments of lean construction. </w:t>
              </w:r>
              <w:r>
                <w:rPr>
                  <w:i/>
                  <w:iCs/>
                  <w:noProof/>
                </w:rPr>
                <w:t xml:space="preserve">Construction Management and Economics, </w:t>
              </w:r>
              <w:r>
                <w:rPr>
                  <w:noProof/>
                </w:rPr>
                <w:t>17(2), pp. 133-137.</w:t>
              </w:r>
            </w:p>
            <w:p w14:paraId="284F747E" w14:textId="77777777" w:rsidR="009F286E" w:rsidRDefault="009F286E" w:rsidP="009F286E">
              <w:pPr>
                <w:pStyle w:val="DM-Body"/>
                <w:numPr>
                  <w:ilvl w:val="0"/>
                  <w:numId w:val="89"/>
                </w:numPr>
                <w:rPr>
                  <w:noProof/>
                </w:rPr>
              </w:pPr>
              <w:r>
                <w:rPr>
                  <w:noProof/>
                </w:rPr>
                <w:t xml:space="preserve">Haslam, K., 2024. </w:t>
              </w:r>
              <w:r>
                <w:rPr>
                  <w:i/>
                  <w:iCs/>
                  <w:noProof/>
                </w:rPr>
                <w:t xml:space="preserve">Tendering &amp; Procuement in Construction </w:t>
              </w:r>
              <w:r>
                <w:rPr>
                  <w:noProof/>
                </w:rPr>
                <w:t>[Interview] (20 11 2024).</w:t>
              </w:r>
            </w:p>
            <w:p w14:paraId="0B34DA39" w14:textId="77777777" w:rsidR="009F286E" w:rsidRDefault="009F286E" w:rsidP="009F286E">
              <w:pPr>
                <w:pStyle w:val="DM-Body"/>
                <w:numPr>
                  <w:ilvl w:val="0"/>
                  <w:numId w:val="89"/>
                </w:numPr>
                <w:rPr>
                  <w:noProof/>
                </w:rPr>
              </w:pPr>
              <w:r>
                <w:rPr>
                  <w:noProof/>
                </w:rPr>
                <w:t xml:space="preserve">ICE (Institution of Civil Engineers), 2020. </w:t>
              </w:r>
              <w:r>
                <w:rPr>
                  <w:i/>
                  <w:iCs/>
                  <w:noProof/>
                </w:rPr>
                <w:t xml:space="preserve">Achieving Net Zero Carbon in Infrastructure, </w:t>
              </w:r>
              <w:r>
                <w:rPr>
                  <w:noProof/>
                </w:rPr>
                <w:t>London: ICE.</w:t>
              </w:r>
            </w:p>
            <w:p w14:paraId="05A46506" w14:textId="77777777" w:rsidR="009F286E" w:rsidRDefault="009F286E" w:rsidP="009F286E">
              <w:pPr>
                <w:pStyle w:val="DM-Body"/>
                <w:numPr>
                  <w:ilvl w:val="0"/>
                  <w:numId w:val="89"/>
                </w:numPr>
                <w:rPr>
                  <w:noProof/>
                </w:rPr>
              </w:pPr>
              <w:r>
                <w:rPr>
                  <w:noProof/>
                </w:rPr>
                <w:t xml:space="preserve">ITV News, 2013. </w:t>
              </w:r>
              <w:r>
                <w:rPr>
                  <w:i/>
                  <w:iCs/>
                  <w:noProof/>
                </w:rPr>
                <w:t xml:space="preserve">Old Colwyn contractor jobs saved. </w:t>
              </w:r>
              <w:r>
                <w:rPr>
                  <w:noProof/>
                </w:rPr>
                <w:t xml:space="preserve">[Online] </w:t>
              </w:r>
              <w:r>
                <w:rPr>
                  <w:noProof/>
                </w:rPr>
                <w:br/>
                <w:t xml:space="preserve">Available at: </w:t>
              </w:r>
              <w:r>
                <w:rPr>
                  <w:noProof/>
                  <w:u w:val="single"/>
                </w:rPr>
                <w:t>https://www.itv.com/news/wales/update/2013-05-16/hundreds-of-jobs-saved-at-old-colwyns-daniel-contractors/</w:t>
              </w:r>
            </w:p>
            <w:p w14:paraId="0EC44005" w14:textId="77777777" w:rsidR="009F286E" w:rsidRDefault="009F286E" w:rsidP="009F286E">
              <w:pPr>
                <w:pStyle w:val="DM-Body"/>
                <w:numPr>
                  <w:ilvl w:val="0"/>
                  <w:numId w:val="89"/>
                </w:numPr>
                <w:rPr>
                  <w:noProof/>
                </w:rPr>
              </w:pPr>
              <w:r>
                <w:rPr>
                  <w:noProof/>
                </w:rPr>
                <w:t xml:space="preserve">Keegan, A. &amp; Turner, J., 2002. The management of innovation in project-based firms. </w:t>
              </w:r>
              <w:r>
                <w:rPr>
                  <w:i/>
                  <w:iCs/>
                  <w:noProof/>
                </w:rPr>
                <w:t xml:space="preserve">Long Range Planning, </w:t>
              </w:r>
              <w:r>
                <w:rPr>
                  <w:noProof/>
                </w:rPr>
                <w:t>35(4), pp. 367-388.</w:t>
              </w:r>
            </w:p>
            <w:p w14:paraId="19D8B312" w14:textId="77777777" w:rsidR="009F286E" w:rsidRDefault="009F286E" w:rsidP="009F286E">
              <w:pPr>
                <w:pStyle w:val="DM-Body"/>
                <w:numPr>
                  <w:ilvl w:val="0"/>
                  <w:numId w:val="89"/>
                </w:numPr>
                <w:rPr>
                  <w:noProof/>
                </w:rPr>
              </w:pPr>
              <w:r>
                <w:rPr>
                  <w:noProof/>
                </w:rPr>
                <w:t xml:space="preserve">KPMG and British Water, 2025. </w:t>
              </w:r>
              <w:r>
                <w:rPr>
                  <w:i/>
                  <w:iCs/>
                  <w:noProof/>
                </w:rPr>
                <w:t xml:space="preserve">A Framework for Change in AMP8: Delivering the UK's water infrastructure requirements., </w:t>
              </w:r>
              <w:r>
                <w:rPr>
                  <w:noProof/>
                </w:rPr>
                <w:t>London: KPMG International.</w:t>
              </w:r>
            </w:p>
            <w:p w14:paraId="295A764F" w14:textId="77777777" w:rsidR="009F286E" w:rsidRDefault="009F286E" w:rsidP="009F286E">
              <w:pPr>
                <w:pStyle w:val="DM-Body"/>
                <w:numPr>
                  <w:ilvl w:val="0"/>
                  <w:numId w:val="89"/>
                </w:numPr>
                <w:rPr>
                  <w:noProof/>
                </w:rPr>
              </w:pPr>
              <w:r>
                <w:rPr>
                  <w:noProof/>
                </w:rPr>
                <w:lastRenderedPageBreak/>
                <w:t xml:space="preserve">Lahdenperä, P., 2012. Making sense of the multi-party contractual arrangements of project alliancing. </w:t>
              </w:r>
              <w:r>
                <w:rPr>
                  <w:i/>
                  <w:iCs/>
                  <w:noProof/>
                </w:rPr>
                <w:t>Construction Management and Economics</w:t>
              </w:r>
              <w:r>
                <w:rPr>
                  <w:noProof/>
                </w:rPr>
                <w:t>, 30(1).</w:t>
              </w:r>
            </w:p>
            <w:p w14:paraId="0E797418" w14:textId="77777777" w:rsidR="009F286E" w:rsidRDefault="009F286E" w:rsidP="009F286E">
              <w:pPr>
                <w:pStyle w:val="DM-Body"/>
                <w:numPr>
                  <w:ilvl w:val="0"/>
                  <w:numId w:val="89"/>
                </w:numPr>
                <w:rPr>
                  <w:noProof/>
                </w:rPr>
              </w:pPr>
              <w:r>
                <w:rPr>
                  <w:noProof/>
                </w:rPr>
                <w:t xml:space="preserve">Lahdenperä, P., 2012. Making sense of the multi-party contractual arrangements of project alliancing. </w:t>
              </w:r>
              <w:r>
                <w:rPr>
                  <w:i/>
                  <w:iCs/>
                  <w:noProof/>
                </w:rPr>
                <w:t xml:space="preserve">Construction Management and Economics, </w:t>
              </w:r>
              <w:r>
                <w:rPr>
                  <w:noProof/>
                </w:rPr>
                <w:t>30(1).</w:t>
              </w:r>
            </w:p>
            <w:p w14:paraId="64676374" w14:textId="77777777" w:rsidR="009F286E" w:rsidRDefault="009F286E" w:rsidP="009F286E">
              <w:pPr>
                <w:pStyle w:val="DM-Body"/>
                <w:numPr>
                  <w:ilvl w:val="0"/>
                  <w:numId w:val="89"/>
                </w:numPr>
                <w:rPr>
                  <w:noProof/>
                </w:rPr>
              </w:pPr>
              <w:r>
                <w:rPr>
                  <w:noProof/>
                </w:rPr>
                <w:t xml:space="preserve">Lincoln, Y. &amp; Guba, 1985. </w:t>
              </w:r>
              <w:r>
                <w:rPr>
                  <w:i/>
                  <w:iCs/>
                  <w:noProof/>
                </w:rPr>
                <w:t xml:space="preserve">Naturalistic Inquiry. </w:t>
              </w:r>
              <w:r>
                <w:rPr>
                  <w:noProof/>
                </w:rPr>
                <w:t>London/Newbury Park: SAGE Publications.</w:t>
              </w:r>
            </w:p>
            <w:p w14:paraId="6D5F55D2" w14:textId="77777777" w:rsidR="009F286E" w:rsidRDefault="009F286E" w:rsidP="009F286E">
              <w:pPr>
                <w:pStyle w:val="DM-Body"/>
                <w:numPr>
                  <w:ilvl w:val="0"/>
                  <w:numId w:val="89"/>
                </w:numPr>
                <w:rPr>
                  <w:noProof/>
                </w:rPr>
              </w:pPr>
              <w:r>
                <w:rPr>
                  <w:noProof/>
                </w:rPr>
                <w:t xml:space="preserve">Lloyd-Walker, B., Mills, A. &amp; Walker, D., 2014. Enabling construction innovation: the role of a no-blame culture as a collaboration behavioural driver in project alliances. </w:t>
              </w:r>
              <w:r>
                <w:rPr>
                  <w:i/>
                  <w:iCs/>
                  <w:noProof/>
                </w:rPr>
                <w:t xml:space="preserve">Construction Management and Economics, </w:t>
              </w:r>
              <w:r>
                <w:rPr>
                  <w:noProof/>
                </w:rPr>
                <w:t>32(3).</w:t>
              </w:r>
            </w:p>
            <w:p w14:paraId="7D6C3CB7" w14:textId="77777777" w:rsidR="009F286E" w:rsidRDefault="009F286E" w:rsidP="009F286E">
              <w:pPr>
                <w:pStyle w:val="DM-Body"/>
                <w:numPr>
                  <w:ilvl w:val="0"/>
                  <w:numId w:val="89"/>
                </w:numPr>
                <w:rPr>
                  <w:noProof/>
                </w:rPr>
              </w:pPr>
              <w:r>
                <w:rPr>
                  <w:noProof/>
                </w:rPr>
                <w:t xml:space="preserve">Malterud, K., Siersma, V. &amp; Guassora, A., 2016. Sample Size in Qualitative Interview Studies: Guided by Information Power. </w:t>
              </w:r>
              <w:r>
                <w:rPr>
                  <w:i/>
                  <w:iCs/>
                  <w:noProof/>
                </w:rPr>
                <w:t>Qualitative Health Research</w:t>
              </w:r>
              <w:r>
                <w:rPr>
                  <w:noProof/>
                </w:rPr>
                <w:t>, 26(13), pp. 1753-1760.</w:t>
              </w:r>
            </w:p>
            <w:p w14:paraId="3C623A2F" w14:textId="77777777" w:rsidR="009F286E" w:rsidRDefault="009F286E" w:rsidP="009F286E">
              <w:pPr>
                <w:pStyle w:val="DM-Body"/>
                <w:numPr>
                  <w:ilvl w:val="0"/>
                  <w:numId w:val="89"/>
                </w:numPr>
                <w:rPr>
                  <w:noProof/>
                </w:rPr>
              </w:pPr>
              <w:r>
                <w:rPr>
                  <w:noProof/>
                </w:rPr>
                <w:t xml:space="preserve">Monks, D., 2023. </w:t>
              </w:r>
              <w:r>
                <w:rPr>
                  <w:i/>
                  <w:iCs/>
                  <w:noProof/>
                </w:rPr>
                <w:t xml:space="preserve">Lead Programme, </w:t>
              </w:r>
              <w:r>
                <w:rPr>
                  <w:noProof/>
                </w:rPr>
                <w:t>Swansea: s.n.</w:t>
              </w:r>
            </w:p>
            <w:p w14:paraId="1F5EE0BD" w14:textId="77777777" w:rsidR="009F286E" w:rsidRDefault="009F286E" w:rsidP="009F286E">
              <w:pPr>
                <w:pStyle w:val="DM-Body"/>
                <w:numPr>
                  <w:ilvl w:val="0"/>
                  <w:numId w:val="89"/>
                </w:numPr>
                <w:rPr>
                  <w:noProof/>
                </w:rPr>
              </w:pPr>
              <w:r>
                <w:rPr>
                  <w:noProof/>
                </w:rPr>
                <w:t xml:space="preserve">NEC, Engineering and Construction Contract Option C: Target contract with activity schedule. </w:t>
              </w:r>
              <w:r>
                <w:rPr>
                  <w:i/>
                  <w:iCs/>
                  <w:noProof/>
                </w:rPr>
                <w:t xml:space="preserve">NEC4, </w:t>
              </w:r>
              <w:r>
                <w:rPr>
                  <w:noProof/>
                </w:rPr>
                <w:t>2017: Thomas Telford Publishing.</w:t>
              </w:r>
            </w:p>
            <w:p w14:paraId="15E066F7" w14:textId="77777777" w:rsidR="009F286E" w:rsidRDefault="009F286E" w:rsidP="009F286E">
              <w:pPr>
                <w:pStyle w:val="DM-Body"/>
                <w:numPr>
                  <w:ilvl w:val="0"/>
                  <w:numId w:val="89"/>
                </w:numPr>
                <w:rPr>
                  <w:noProof/>
                </w:rPr>
              </w:pPr>
              <w:r>
                <w:rPr>
                  <w:noProof/>
                </w:rPr>
                <w:t xml:space="preserve">Ofwat, 2019. </w:t>
              </w:r>
              <w:r>
                <w:rPr>
                  <w:i/>
                  <w:iCs/>
                  <w:noProof/>
                </w:rPr>
                <w:t xml:space="preserve">PR19 Final Determinations, </w:t>
              </w:r>
              <w:r>
                <w:rPr>
                  <w:noProof/>
                </w:rPr>
                <w:t>London: Ofwat.</w:t>
              </w:r>
            </w:p>
            <w:p w14:paraId="5CDABCF6" w14:textId="77777777" w:rsidR="009F286E" w:rsidRDefault="009F286E" w:rsidP="009F286E">
              <w:pPr>
                <w:pStyle w:val="DM-Body"/>
                <w:numPr>
                  <w:ilvl w:val="0"/>
                  <w:numId w:val="89"/>
                </w:numPr>
                <w:rPr>
                  <w:noProof/>
                </w:rPr>
              </w:pPr>
              <w:r>
                <w:rPr>
                  <w:noProof/>
                </w:rPr>
                <w:t xml:space="preserve">Ofwat, 2024a. </w:t>
              </w:r>
              <w:r>
                <w:rPr>
                  <w:i/>
                  <w:iCs/>
                  <w:noProof/>
                </w:rPr>
                <w:t xml:space="preserve">Overview of UK WASC PR24 final determination, </w:t>
              </w:r>
              <w:r>
                <w:rPr>
                  <w:noProof/>
                </w:rPr>
                <w:t>s.l.: Ofwat.</w:t>
              </w:r>
            </w:p>
            <w:p w14:paraId="4E902227" w14:textId="77777777" w:rsidR="009F286E" w:rsidRDefault="009F286E" w:rsidP="009F286E">
              <w:pPr>
                <w:pStyle w:val="DM-Body"/>
                <w:numPr>
                  <w:ilvl w:val="0"/>
                  <w:numId w:val="89"/>
                </w:numPr>
                <w:rPr>
                  <w:noProof/>
                </w:rPr>
              </w:pPr>
              <w:r>
                <w:rPr>
                  <w:noProof/>
                </w:rPr>
                <w:t xml:space="preserve">Ofwat, 2024. </w:t>
              </w:r>
              <w:r>
                <w:rPr>
                  <w:i/>
                  <w:iCs/>
                  <w:noProof/>
                </w:rPr>
                <w:t xml:space="preserve">Water company performance report 2023-24, </w:t>
              </w:r>
              <w:r>
                <w:rPr>
                  <w:noProof/>
                </w:rPr>
                <w:t>s.l.: Ofwat.</w:t>
              </w:r>
            </w:p>
            <w:p w14:paraId="0A7B0485" w14:textId="77777777" w:rsidR="009F286E" w:rsidRDefault="009F286E" w:rsidP="009F286E">
              <w:pPr>
                <w:pStyle w:val="DM-Body"/>
                <w:numPr>
                  <w:ilvl w:val="0"/>
                  <w:numId w:val="89"/>
                </w:numPr>
                <w:rPr>
                  <w:noProof/>
                </w:rPr>
              </w:pPr>
              <w:r>
                <w:rPr>
                  <w:noProof/>
                </w:rPr>
                <w:t xml:space="preserve">Parker, J., 2021. </w:t>
              </w:r>
              <w:r>
                <w:rPr>
                  <w:i/>
                  <w:iCs/>
                  <w:noProof/>
                </w:rPr>
                <w:t xml:space="preserve">Innovation in the Water Sector: A Regulator's Perspective. </w:t>
              </w:r>
              <w:r>
                <w:rPr>
                  <w:noProof/>
                </w:rPr>
                <w:t>London: UK Water Press.</w:t>
              </w:r>
            </w:p>
            <w:p w14:paraId="2C690755" w14:textId="77777777" w:rsidR="009F286E" w:rsidRDefault="009F286E" w:rsidP="009F286E">
              <w:pPr>
                <w:pStyle w:val="DM-Body"/>
                <w:numPr>
                  <w:ilvl w:val="0"/>
                  <w:numId w:val="89"/>
                </w:numPr>
                <w:rPr>
                  <w:noProof/>
                </w:rPr>
              </w:pPr>
              <w:r>
                <w:rPr>
                  <w:noProof/>
                </w:rPr>
                <w:t xml:space="preserve">Patton, M., 2015. </w:t>
              </w:r>
              <w:r>
                <w:rPr>
                  <w:i/>
                  <w:iCs/>
                  <w:noProof/>
                </w:rPr>
                <w:t xml:space="preserve">Qualitative Research &amp; Evaluation Methods: Integrating Theory and Practice. </w:t>
              </w:r>
              <w:r>
                <w:rPr>
                  <w:noProof/>
                </w:rPr>
                <w:t>London: AGE Publications.</w:t>
              </w:r>
            </w:p>
            <w:p w14:paraId="544B1760" w14:textId="77777777" w:rsidR="009F286E" w:rsidRDefault="009F286E" w:rsidP="009F286E">
              <w:pPr>
                <w:pStyle w:val="DM-Body"/>
                <w:numPr>
                  <w:ilvl w:val="0"/>
                  <w:numId w:val="89"/>
                </w:numPr>
                <w:rPr>
                  <w:noProof/>
                </w:rPr>
              </w:pPr>
              <w:r>
                <w:rPr>
                  <w:noProof/>
                </w:rPr>
                <w:lastRenderedPageBreak/>
                <w:t xml:space="preserve">Rose, T. &amp; Manley, K., 2011. Motivation toward financial incentive goals on construction projects. </w:t>
              </w:r>
              <w:r>
                <w:rPr>
                  <w:i/>
                  <w:iCs/>
                  <w:noProof/>
                </w:rPr>
                <w:t xml:space="preserve">Journal of Business Research, </w:t>
              </w:r>
              <w:r>
                <w:rPr>
                  <w:noProof/>
                </w:rPr>
                <w:t>64(7), pp. 765-773.</w:t>
              </w:r>
            </w:p>
            <w:p w14:paraId="5FCCB35C" w14:textId="77777777" w:rsidR="009F286E" w:rsidRDefault="009F286E" w:rsidP="009F286E">
              <w:pPr>
                <w:pStyle w:val="DM-Body"/>
                <w:numPr>
                  <w:ilvl w:val="0"/>
                  <w:numId w:val="89"/>
                </w:numPr>
                <w:rPr>
                  <w:noProof/>
                </w:rPr>
              </w:pPr>
              <w:r>
                <w:rPr>
                  <w:noProof/>
                </w:rPr>
                <w:t xml:space="preserve">Ross, J., 2003. </w:t>
              </w:r>
              <w:r>
                <w:rPr>
                  <w:i/>
                  <w:iCs/>
                  <w:noProof/>
                </w:rPr>
                <w:t xml:space="preserve">Alliance Contracting: A Review of the Literature, </w:t>
              </w:r>
              <w:r>
                <w:rPr>
                  <w:noProof/>
                </w:rPr>
                <w:t>Queensland: Queensland University of Technology.</w:t>
              </w:r>
            </w:p>
            <w:p w14:paraId="4B09C96E" w14:textId="77777777" w:rsidR="009F286E" w:rsidRDefault="009F286E" w:rsidP="009F286E">
              <w:pPr>
                <w:pStyle w:val="DM-Body"/>
                <w:numPr>
                  <w:ilvl w:val="0"/>
                  <w:numId w:val="89"/>
                </w:numPr>
                <w:rPr>
                  <w:noProof/>
                </w:rPr>
              </w:pPr>
              <w:r>
                <w:rPr>
                  <w:noProof/>
                </w:rPr>
                <w:t xml:space="preserve">Saunders, M., Lewis, P. &amp; Thornhill, A., 2019. </w:t>
              </w:r>
              <w:r>
                <w:rPr>
                  <w:i/>
                  <w:iCs/>
                  <w:noProof/>
                </w:rPr>
                <w:t xml:space="preserve">Research Methods for Business Students. </w:t>
              </w:r>
              <w:r>
                <w:rPr>
                  <w:noProof/>
                </w:rPr>
                <w:t>Harlow: Pearson.</w:t>
              </w:r>
            </w:p>
            <w:p w14:paraId="51816836" w14:textId="77777777" w:rsidR="009F286E" w:rsidRDefault="009F286E" w:rsidP="009F286E">
              <w:pPr>
                <w:pStyle w:val="DM-Body"/>
                <w:numPr>
                  <w:ilvl w:val="0"/>
                  <w:numId w:val="89"/>
                </w:numPr>
                <w:rPr>
                  <w:noProof/>
                </w:rPr>
              </w:pPr>
              <w:r>
                <w:rPr>
                  <w:noProof/>
                </w:rPr>
                <w:t xml:space="preserve">Turner, R. &amp; Zolin, R., 2012. Forecasting success on large projects: developing reliable scales to predict multiple perspectives by multiple stakeholders over multiple time frames. </w:t>
              </w:r>
              <w:r>
                <w:rPr>
                  <w:i/>
                  <w:iCs/>
                  <w:noProof/>
                </w:rPr>
                <w:t>Project Management Journal</w:t>
              </w:r>
              <w:r>
                <w:rPr>
                  <w:noProof/>
                </w:rPr>
                <w:t>, 43(5), pp. 87-99.</w:t>
              </w:r>
            </w:p>
            <w:p w14:paraId="6C87C4FE" w14:textId="77777777" w:rsidR="009F286E" w:rsidRDefault="009F286E" w:rsidP="009F286E">
              <w:pPr>
                <w:pStyle w:val="DM-Body"/>
                <w:numPr>
                  <w:ilvl w:val="0"/>
                  <w:numId w:val="89"/>
                </w:numPr>
                <w:rPr>
                  <w:noProof/>
                </w:rPr>
              </w:pPr>
              <w:r>
                <w:rPr>
                  <w:noProof/>
                </w:rPr>
                <w:t xml:space="preserve">Uff, J., 2013. </w:t>
              </w:r>
              <w:r>
                <w:rPr>
                  <w:i/>
                  <w:iCs/>
                  <w:noProof/>
                </w:rPr>
                <w:t xml:space="preserve">Constrcution Law. </w:t>
              </w:r>
              <w:r>
                <w:rPr>
                  <w:noProof/>
                </w:rPr>
                <w:t>London: Sweet &amp; Maxwell.</w:t>
              </w:r>
            </w:p>
            <w:p w14:paraId="2F9D3B43" w14:textId="77777777" w:rsidR="009F286E" w:rsidRDefault="009F286E" w:rsidP="009F286E">
              <w:pPr>
                <w:pStyle w:val="DM-Body"/>
                <w:numPr>
                  <w:ilvl w:val="0"/>
                  <w:numId w:val="89"/>
                </w:numPr>
                <w:rPr>
                  <w:noProof/>
                </w:rPr>
              </w:pPr>
              <w:r>
                <w:rPr>
                  <w:noProof/>
                </w:rPr>
                <w:t xml:space="preserve">UK WaSC, 2018a. </w:t>
              </w:r>
              <w:r>
                <w:rPr>
                  <w:i/>
                  <w:iCs/>
                  <w:noProof/>
                </w:rPr>
                <w:t xml:space="preserve">NEC3 Term Service Contract Option C: Water Networks Repair &amp; Maintenance, New Connections &amp; Metering., </w:t>
              </w:r>
              <w:r>
                <w:rPr>
                  <w:noProof/>
                </w:rPr>
                <w:t>Cardiff: Internal corporate document / Anonymised.</w:t>
              </w:r>
            </w:p>
            <w:p w14:paraId="3DF73DE6" w14:textId="77777777" w:rsidR="009F286E" w:rsidRDefault="009F286E" w:rsidP="009F286E">
              <w:pPr>
                <w:pStyle w:val="DM-Body"/>
                <w:numPr>
                  <w:ilvl w:val="0"/>
                  <w:numId w:val="89"/>
                </w:numPr>
                <w:rPr>
                  <w:noProof/>
                </w:rPr>
              </w:pPr>
              <w:r>
                <w:rPr>
                  <w:noProof/>
                </w:rPr>
                <w:t xml:space="preserve">UK WaSC, 2018b. </w:t>
              </w:r>
              <w:r>
                <w:rPr>
                  <w:i/>
                  <w:iCs/>
                  <w:noProof/>
                </w:rPr>
                <w:t xml:space="preserve">Our Plan: Executive Summary 2020-2025, </w:t>
              </w:r>
              <w:r>
                <w:rPr>
                  <w:noProof/>
                </w:rPr>
                <w:t>Cardiff: Internal corporate document.</w:t>
              </w:r>
            </w:p>
            <w:p w14:paraId="510E821C" w14:textId="77777777" w:rsidR="009F286E" w:rsidRDefault="009F286E" w:rsidP="009F286E">
              <w:pPr>
                <w:pStyle w:val="DM-Body"/>
                <w:numPr>
                  <w:ilvl w:val="0"/>
                  <w:numId w:val="89"/>
                </w:numPr>
                <w:rPr>
                  <w:noProof/>
                </w:rPr>
              </w:pPr>
              <w:r>
                <w:rPr>
                  <w:noProof/>
                </w:rPr>
                <w:t xml:space="preserve">UK WaSC, 2018c. </w:t>
              </w:r>
              <w:r>
                <w:rPr>
                  <w:i/>
                  <w:iCs/>
                  <w:noProof/>
                </w:rPr>
                <w:t xml:space="preserve">Water Network Alliance: Generice Service Information, </w:t>
              </w:r>
              <w:r>
                <w:rPr>
                  <w:noProof/>
                </w:rPr>
                <w:t>Cardiff: Internal corporate document / Anonymised.</w:t>
              </w:r>
            </w:p>
            <w:p w14:paraId="34A2590B" w14:textId="77777777" w:rsidR="009F286E" w:rsidRDefault="009F286E" w:rsidP="009F286E">
              <w:pPr>
                <w:pStyle w:val="DM-Body"/>
                <w:numPr>
                  <w:ilvl w:val="0"/>
                  <w:numId w:val="89"/>
                </w:numPr>
                <w:rPr>
                  <w:noProof/>
                </w:rPr>
              </w:pPr>
              <w:r>
                <w:rPr>
                  <w:noProof/>
                </w:rPr>
                <w:t xml:space="preserve">UK WaSC, 2018c. </w:t>
              </w:r>
              <w:r>
                <w:rPr>
                  <w:i/>
                  <w:iCs/>
                  <w:noProof/>
                </w:rPr>
                <w:t xml:space="preserve">Water Networks Repair &amp; Maintenance, New Connections &amp; Metering (Workstream 1) Contract Agreement, </w:t>
              </w:r>
              <w:r>
                <w:rPr>
                  <w:noProof/>
                </w:rPr>
                <w:t>s.l.: UK WaSC.</w:t>
              </w:r>
            </w:p>
            <w:p w14:paraId="533ED1E9" w14:textId="77777777" w:rsidR="009F286E" w:rsidRDefault="009F286E" w:rsidP="009F286E">
              <w:pPr>
                <w:pStyle w:val="DM-Body"/>
                <w:numPr>
                  <w:ilvl w:val="0"/>
                  <w:numId w:val="89"/>
                </w:numPr>
                <w:rPr>
                  <w:noProof/>
                </w:rPr>
              </w:pPr>
              <w:r>
                <w:rPr>
                  <w:noProof/>
                </w:rPr>
                <w:t xml:space="preserve">UK WaSC, 2021. </w:t>
              </w:r>
              <w:r>
                <w:rPr>
                  <w:i/>
                  <w:iCs/>
                  <w:noProof/>
                </w:rPr>
                <w:t xml:space="preserve">Water Networks Repair &amp; Maintenance, New Connections &amp; Metering - Year 2.5 Final Account Statement Report, </w:t>
              </w:r>
              <w:r>
                <w:rPr>
                  <w:noProof/>
                </w:rPr>
                <w:t>Internal corporate document / Anonymised: UK WaSC.</w:t>
              </w:r>
            </w:p>
            <w:p w14:paraId="2C07CC76" w14:textId="77777777" w:rsidR="009F286E" w:rsidRDefault="009F286E" w:rsidP="009F286E">
              <w:pPr>
                <w:pStyle w:val="DM-Body"/>
                <w:numPr>
                  <w:ilvl w:val="0"/>
                  <w:numId w:val="89"/>
                </w:numPr>
                <w:rPr>
                  <w:noProof/>
                </w:rPr>
              </w:pPr>
              <w:r>
                <w:rPr>
                  <w:noProof/>
                </w:rPr>
                <w:t xml:space="preserve">UK WaSC, 2023. </w:t>
              </w:r>
              <w:r>
                <w:rPr>
                  <w:i/>
                  <w:iCs/>
                  <w:noProof/>
                </w:rPr>
                <w:t xml:space="preserve">ater Networks Repair &amp; Maintenance, New Connections &amp; Metering - Year 3 Final Account Statement Report, </w:t>
              </w:r>
              <w:r>
                <w:rPr>
                  <w:noProof/>
                </w:rPr>
                <w:t>Internal corporate document / Anonymised: UK WaSC.</w:t>
              </w:r>
            </w:p>
            <w:p w14:paraId="423B8529" w14:textId="77777777" w:rsidR="009F286E" w:rsidRDefault="009F286E" w:rsidP="009F286E">
              <w:pPr>
                <w:pStyle w:val="DM-Body"/>
                <w:numPr>
                  <w:ilvl w:val="0"/>
                  <w:numId w:val="89"/>
                </w:numPr>
                <w:rPr>
                  <w:noProof/>
                </w:rPr>
              </w:pPr>
              <w:r>
                <w:rPr>
                  <w:noProof/>
                </w:rPr>
                <w:lastRenderedPageBreak/>
                <w:t xml:space="preserve">UK WaSC, 2024. </w:t>
              </w:r>
              <w:r>
                <w:rPr>
                  <w:i/>
                  <w:iCs/>
                  <w:noProof/>
                </w:rPr>
                <w:t xml:space="preserve">Water Networks Repair &amp; Maintenance, New Connections &amp; Metering - Year 4 Final Account Statement Report, </w:t>
              </w:r>
              <w:r>
                <w:rPr>
                  <w:noProof/>
                </w:rPr>
                <w:t>Internal corporate document / Anonymised: UK WaSC.</w:t>
              </w:r>
            </w:p>
            <w:p w14:paraId="00705BE0" w14:textId="77777777" w:rsidR="009F286E" w:rsidRDefault="009F286E" w:rsidP="009F286E">
              <w:pPr>
                <w:pStyle w:val="DM-Body"/>
                <w:numPr>
                  <w:ilvl w:val="0"/>
                  <w:numId w:val="89"/>
                </w:numPr>
                <w:rPr>
                  <w:noProof/>
                </w:rPr>
              </w:pPr>
              <w:r>
                <w:rPr>
                  <w:noProof/>
                </w:rPr>
                <w:t xml:space="preserve">UK WaSC, 2025a. </w:t>
              </w:r>
              <w:r>
                <w:rPr>
                  <w:i/>
                  <w:iCs/>
                  <w:noProof/>
                </w:rPr>
                <w:t xml:space="preserve">Water Networks Repair &amp; Maintenance, New Connections &amp; Metering - Year 6 Final Account Statement Report, </w:t>
              </w:r>
              <w:r>
                <w:rPr>
                  <w:noProof/>
                </w:rPr>
                <w:t>s.l.: UK WaSC.</w:t>
              </w:r>
            </w:p>
            <w:p w14:paraId="71815C04" w14:textId="77777777" w:rsidR="009F286E" w:rsidRDefault="009F286E" w:rsidP="009F286E">
              <w:pPr>
                <w:pStyle w:val="DM-Body"/>
                <w:numPr>
                  <w:ilvl w:val="0"/>
                  <w:numId w:val="89"/>
                </w:numPr>
                <w:rPr>
                  <w:noProof/>
                </w:rPr>
              </w:pPr>
              <w:r>
                <w:rPr>
                  <w:noProof/>
                </w:rPr>
                <w:t xml:space="preserve">UK WaSC, 2025b. </w:t>
              </w:r>
              <w:r>
                <w:rPr>
                  <w:i/>
                  <w:iCs/>
                  <w:noProof/>
                </w:rPr>
                <w:t xml:space="preserve">Water Networks Repair &amp; Maintenance, New Connections &amp; Metering - Year 5 Final Account Statement Report, </w:t>
              </w:r>
              <w:r>
                <w:rPr>
                  <w:noProof/>
                </w:rPr>
                <w:t>Internal corporate document / Anonymised: UK WaSC.</w:t>
              </w:r>
            </w:p>
            <w:p w14:paraId="0AB3F5C7" w14:textId="77777777" w:rsidR="009F286E" w:rsidRDefault="009F286E" w:rsidP="009F286E">
              <w:pPr>
                <w:pStyle w:val="DM-Body"/>
                <w:numPr>
                  <w:ilvl w:val="0"/>
                  <w:numId w:val="89"/>
                </w:numPr>
                <w:rPr>
                  <w:noProof/>
                </w:rPr>
              </w:pPr>
              <w:r>
                <w:rPr>
                  <w:noProof/>
                </w:rPr>
                <w:t xml:space="preserve">UK WaSC, 2026. </w:t>
              </w:r>
              <w:r>
                <w:rPr>
                  <w:i/>
                  <w:iCs/>
                  <w:noProof/>
                </w:rPr>
                <w:t xml:space="preserve">Author Interviews. </w:t>
              </w:r>
              <w:r>
                <w:rPr>
                  <w:noProof/>
                </w:rPr>
                <w:t>Swansea, s.n.</w:t>
              </w:r>
            </w:p>
            <w:p w14:paraId="34E876BC" w14:textId="77777777" w:rsidR="009F286E" w:rsidRDefault="009F286E" w:rsidP="009F286E">
              <w:pPr>
                <w:pStyle w:val="DM-Body"/>
                <w:numPr>
                  <w:ilvl w:val="0"/>
                  <w:numId w:val="89"/>
                </w:numPr>
                <w:rPr>
                  <w:noProof/>
                </w:rPr>
              </w:pPr>
              <w:r>
                <w:rPr>
                  <w:noProof/>
                </w:rPr>
                <w:t xml:space="preserve">UK WaSC, 2., 2018d. </w:t>
              </w:r>
              <w:r>
                <w:rPr>
                  <w:i/>
                  <w:iCs/>
                  <w:noProof/>
                </w:rPr>
                <w:t xml:space="preserve">Water Networks Repair &amp; Maintenance, New Connections &amp; Metering (Workstream 1) Contract Agreement, </w:t>
              </w:r>
              <w:r>
                <w:rPr>
                  <w:noProof/>
                </w:rPr>
                <w:t>Internal corporate document: UK WaSC.</w:t>
              </w:r>
            </w:p>
            <w:p w14:paraId="551FE0EA" w14:textId="77777777" w:rsidR="009F286E" w:rsidRDefault="009F286E" w:rsidP="009F286E">
              <w:pPr>
                <w:pStyle w:val="DM-Body"/>
                <w:numPr>
                  <w:ilvl w:val="0"/>
                  <w:numId w:val="89"/>
                </w:numPr>
                <w:rPr>
                  <w:noProof/>
                </w:rPr>
              </w:pPr>
              <w:r>
                <w:rPr>
                  <w:noProof/>
                </w:rPr>
                <w:t xml:space="preserve">UWTSD, 2024. </w:t>
              </w:r>
              <w:r>
                <w:rPr>
                  <w:i/>
                  <w:iCs/>
                  <w:noProof/>
                </w:rPr>
                <w:t xml:space="preserve">A Guide to the Preparation of a Dissertation 2024/25: BSc within Built portfolio., </w:t>
              </w:r>
              <w:r>
                <w:rPr>
                  <w:noProof/>
                </w:rPr>
                <w:t>Swansea: University of Wales Trinity Saint David..</w:t>
              </w:r>
            </w:p>
            <w:p w14:paraId="430449F3" w14:textId="77777777" w:rsidR="009F286E" w:rsidRDefault="009F286E" w:rsidP="009F286E">
              <w:pPr>
                <w:pStyle w:val="DM-Body"/>
                <w:numPr>
                  <w:ilvl w:val="0"/>
                  <w:numId w:val="89"/>
                </w:numPr>
                <w:rPr>
                  <w:noProof/>
                </w:rPr>
              </w:pPr>
              <w:r>
                <w:rPr>
                  <w:noProof/>
                </w:rPr>
                <w:t xml:space="preserve">Walker, D. &amp; Lloyd-Walker, B., 2015. </w:t>
              </w:r>
              <w:r>
                <w:rPr>
                  <w:i/>
                  <w:iCs/>
                  <w:noProof/>
                </w:rPr>
                <w:t xml:space="preserve">Collaborative Project Procurement Arrangements. </w:t>
              </w:r>
              <w:r>
                <w:rPr>
                  <w:noProof/>
                </w:rPr>
                <w:t>s.l.:Project Management Institute.</w:t>
              </w:r>
            </w:p>
            <w:p w14:paraId="1695BA0F" w14:textId="77777777" w:rsidR="009F286E" w:rsidRDefault="009F286E" w:rsidP="009F286E">
              <w:pPr>
                <w:pStyle w:val="DM-Body"/>
                <w:numPr>
                  <w:ilvl w:val="0"/>
                  <w:numId w:val="89"/>
                </w:numPr>
                <w:rPr>
                  <w:noProof/>
                </w:rPr>
              </w:pPr>
              <w:r>
                <w:rPr>
                  <w:noProof/>
                </w:rPr>
                <w:t xml:space="preserve">Ward, S. &amp; Chapman, C., 2003. Transforming project risk management into project uncertainty management. </w:t>
              </w:r>
              <w:r>
                <w:rPr>
                  <w:i/>
                  <w:iCs/>
                  <w:noProof/>
                </w:rPr>
                <w:t xml:space="preserve">International Journal of Project Management, </w:t>
              </w:r>
              <w:r>
                <w:rPr>
                  <w:noProof/>
                </w:rPr>
                <w:t>pp. 97-105.</w:t>
              </w:r>
            </w:p>
            <w:p w14:paraId="090F8F92" w14:textId="77777777" w:rsidR="009F286E" w:rsidRDefault="009F286E" w:rsidP="009F286E">
              <w:pPr>
                <w:pStyle w:val="DM-Body"/>
                <w:numPr>
                  <w:ilvl w:val="0"/>
                  <w:numId w:val="89"/>
                </w:numPr>
                <w:rPr>
                  <w:noProof/>
                </w:rPr>
              </w:pPr>
              <w:r>
                <w:rPr>
                  <w:noProof/>
                </w:rPr>
                <w:t xml:space="preserve">Yin, R., 2018. </w:t>
              </w:r>
              <w:r>
                <w:rPr>
                  <w:i/>
                  <w:iCs/>
                  <w:noProof/>
                </w:rPr>
                <w:t xml:space="preserve">Case Study Research and Applications: Design and Methods. </w:t>
              </w:r>
              <w:r>
                <w:rPr>
                  <w:noProof/>
                </w:rPr>
                <w:t>London: SAGE Publications.</w:t>
              </w:r>
            </w:p>
            <w:p w14:paraId="7AB1ED04" w14:textId="77777777" w:rsidR="00D13501" w:rsidRDefault="00D13501" w:rsidP="009F286E">
              <w:pPr>
                <w:pStyle w:val="DM-Body"/>
              </w:pPr>
              <w:r w:rsidRPr="0084716B">
                <w:rPr>
                  <w:b/>
                  <w:bCs/>
                  <w:noProof/>
                </w:rPr>
                <w:fldChar w:fldCharType="end"/>
              </w:r>
            </w:p>
          </w:sdtContent>
        </w:sdt>
      </w:sdtContent>
    </w:sdt>
    <w:sectPr w:rsidR="00D1350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A4EFBD" w14:textId="77777777" w:rsidR="00526117" w:rsidRDefault="00526117" w:rsidP="00556E94">
      <w:pPr>
        <w:spacing w:after="0" w:line="240" w:lineRule="auto"/>
      </w:pPr>
      <w:r>
        <w:separator/>
      </w:r>
    </w:p>
  </w:endnote>
  <w:endnote w:type="continuationSeparator" w:id="0">
    <w:p w14:paraId="689E2E08" w14:textId="77777777" w:rsidR="00526117" w:rsidRDefault="00526117" w:rsidP="00556E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ontserrat">
    <w:panose1 w:val="00000000000000000000"/>
    <w:charset w:val="00"/>
    <w:family w:val="auto"/>
    <w:pitch w:val="variable"/>
    <w:sig w:usb0="A00002FF" w:usb1="4000247B" w:usb2="00000000" w:usb3="00000000" w:csb0="00000197" w:csb1="00000000"/>
  </w:font>
  <w:font w:name="Montserrat SemiBold">
    <w:panose1 w:val="00000000000000000000"/>
    <w:charset w:val="00"/>
    <w:family w:val="auto"/>
    <w:pitch w:val="variable"/>
    <w:sig w:usb0="A00002FF" w:usb1="4000247B" w:usb2="00000000" w:usb3="00000000" w:csb0="00000197" w:csb1="00000000"/>
  </w:font>
  <w:font w:name="Google Sans Text">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56035951"/>
      <w:docPartObj>
        <w:docPartGallery w:val="Page Numbers (Bottom of Page)"/>
        <w:docPartUnique/>
      </w:docPartObj>
    </w:sdtPr>
    <w:sdtContent>
      <w:p w14:paraId="5F3FBD74" w14:textId="3BF546D5" w:rsidR="00F03ED9" w:rsidRDefault="00F03ED9">
        <w:pPr>
          <w:pStyle w:val="Footer"/>
        </w:pPr>
        <w:r>
          <w:rPr>
            <w:noProof/>
          </w:rPr>
          <mc:AlternateContent>
            <mc:Choice Requires="wps">
              <w:drawing>
                <wp:anchor distT="0" distB="0" distL="114300" distR="114300" simplePos="0" relativeHeight="251659264" behindDoc="0" locked="0" layoutInCell="1" allowOverlap="1" wp14:anchorId="54903F72" wp14:editId="61EC52FF">
                  <wp:simplePos x="0" y="0"/>
                  <wp:positionH relativeFrom="rightMargin">
                    <wp:align>center</wp:align>
                  </wp:positionH>
                  <wp:positionV relativeFrom="bottomMargin">
                    <wp:align>center</wp:align>
                  </wp:positionV>
                  <wp:extent cx="565785" cy="191770"/>
                  <wp:effectExtent l="0" t="0" r="0" b="0"/>
                  <wp:wrapNone/>
                  <wp:docPr id="1694313434"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785" cy="191770"/>
                          </a:xfrm>
                          <a:prstGeom prst="rect">
                            <a:avLst/>
                          </a:prstGeom>
                          <a:noFill/>
                          <a:ln>
                            <a:noFill/>
                          </a:ln>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14:paraId="3CDEDB3F" w14:textId="77777777" w:rsidR="00F03ED9" w:rsidRDefault="00F03ED9">
                              <w:pPr>
                                <w:pBdr>
                                  <w:top w:val="single" w:sz="4" w:space="1" w:color="7F7F7F" w:themeColor="background1" w:themeShade="7F"/>
                                </w:pBdr>
                                <w:jc w:val="center"/>
                                <w:rPr>
                                  <w:color w:val="E97132" w:themeColor="accent2"/>
                                </w:rPr>
                              </w:pPr>
                              <w:r>
                                <w:fldChar w:fldCharType="begin"/>
                              </w:r>
                              <w:r>
                                <w:instrText xml:space="preserve"> PAGE   \* MERGEFORMAT </w:instrText>
                              </w:r>
                              <w:r>
                                <w:fldChar w:fldCharType="separate"/>
                              </w:r>
                              <w:r>
                                <w:rPr>
                                  <w:noProof/>
                                  <w:color w:val="E97132" w:themeColor="accent2"/>
                                </w:rPr>
                                <w:t>2</w:t>
                              </w:r>
                              <w:r>
                                <w:rPr>
                                  <w:noProof/>
                                  <w:color w:val="E97132" w:themeColor="accent2"/>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w14:anchorId="54903F72" id="Rectangle 2" o:spid="_x0000_s1026" style="position:absolute;margin-left:0;margin-top:0;width:44.55pt;height:15.1pt;rotation:180;flip:x;z-index:251659264;visibility:visible;mso-wrap-style:square;mso-width-percent:0;mso-height-percent:0;mso-wrap-distance-left:9pt;mso-wrap-distance-top:0;mso-wrap-distance-right:9pt;mso-wrap-distance-bottom:0;mso-position-horizontal:center;mso-position-horizontal-relative:right-margin-area;mso-position-vertical:center;mso-position-vertical-relative:bottom-margin-area;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" filled="f" fillcolor="#c0504d" stroked="f" strokecolor="#5c83b4" strokeweight="2.25pt">
                  <v:textbox inset=",0,,0">
                    <w:txbxContent>
                      <w:p w14:paraId="3CDEDB3F" w14:textId="77777777" w:rsidR="00F03ED9" w:rsidRDefault="00F03ED9">
                        <w:pPr>
                          <w:pBdr>
                            <w:top w:val="single" w:sz="4" w:space="1" w:color="7F7F7F" w:themeColor="background1" w:themeShade="7F"/>
                          </w:pBdr>
                          <w:jc w:val="center"/>
                          <w:rPr>
                            <w:color w:val="E97132" w:themeColor="accent2"/>
                          </w:rPr>
                        </w:pPr>
                        <w:r>
                          <w:fldChar w:fldCharType="begin"/>
                        </w:r>
                        <w:r>
                          <w:instrText xml:space="preserve"> PAGE   \* MERGEFORMAT </w:instrText>
                        </w:r>
                        <w:r>
                          <w:fldChar w:fldCharType="separate"/>
                        </w:r>
                        <w:r>
                          <w:rPr>
                            <w:noProof/>
                            <w:color w:val="E97132" w:themeColor="accent2"/>
                          </w:rPr>
                          <w:t>2</w:t>
                        </w:r>
                        <w:r>
                          <w:rPr>
                            <w:noProof/>
                            <w:color w:val="E97132" w:themeColor="accent2"/>
                          </w:rPr>
                          <w:fldChar w:fldCharType="end"/>
                        </w:r>
                      </w:p>
                    </w:txbxContent>
                  </v:textbox>
                  <w10:wrap anchorx="margin" anchory="margin"/>
                </v:rect>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B3A2C6" w14:textId="77777777" w:rsidR="00526117" w:rsidRDefault="00526117" w:rsidP="00556E94">
      <w:pPr>
        <w:spacing w:after="0" w:line="240" w:lineRule="auto"/>
      </w:pPr>
      <w:r>
        <w:separator/>
      </w:r>
    </w:p>
  </w:footnote>
  <w:footnote w:type="continuationSeparator" w:id="0">
    <w:p w14:paraId="054D24CA" w14:textId="77777777" w:rsidR="00526117" w:rsidRDefault="00526117" w:rsidP="00556E9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ED153F"/>
    <w:multiLevelType w:val="multilevel"/>
    <w:tmpl w:val="74DA2A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38543F"/>
    <w:multiLevelType w:val="multilevel"/>
    <w:tmpl w:val="7CDC7F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3B4A28"/>
    <w:multiLevelType w:val="multilevel"/>
    <w:tmpl w:val="7830361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6465180"/>
    <w:multiLevelType w:val="multilevel"/>
    <w:tmpl w:val="DA36E9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6703A02"/>
    <w:multiLevelType w:val="hybridMultilevel"/>
    <w:tmpl w:val="18A4BAA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077E1E96"/>
    <w:multiLevelType w:val="hybridMultilevel"/>
    <w:tmpl w:val="20E8C45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9982CEA"/>
    <w:multiLevelType w:val="hybridMultilevel"/>
    <w:tmpl w:val="8A80DB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9CA4D19"/>
    <w:multiLevelType w:val="multilevel"/>
    <w:tmpl w:val="280EFA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A1C0E8A"/>
    <w:multiLevelType w:val="multilevel"/>
    <w:tmpl w:val="92042DA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B0874B9"/>
    <w:multiLevelType w:val="multilevel"/>
    <w:tmpl w:val="250473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C8D3F4F"/>
    <w:multiLevelType w:val="hybridMultilevel"/>
    <w:tmpl w:val="177A01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08030E9"/>
    <w:multiLevelType w:val="multilevel"/>
    <w:tmpl w:val="39B43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1E77A0B"/>
    <w:multiLevelType w:val="hybridMultilevel"/>
    <w:tmpl w:val="B8A075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4F76BF5"/>
    <w:multiLevelType w:val="multilevel"/>
    <w:tmpl w:val="A47253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8233E02"/>
    <w:multiLevelType w:val="multilevel"/>
    <w:tmpl w:val="3D0A08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31D3BD4"/>
    <w:multiLevelType w:val="multilevel"/>
    <w:tmpl w:val="05D4FB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53173C6"/>
    <w:multiLevelType w:val="multilevel"/>
    <w:tmpl w:val="ABDA37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5FF5D99"/>
    <w:multiLevelType w:val="multilevel"/>
    <w:tmpl w:val="233E52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6C1628D"/>
    <w:multiLevelType w:val="multilevel"/>
    <w:tmpl w:val="280EFA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8132A13"/>
    <w:multiLevelType w:val="multilevel"/>
    <w:tmpl w:val="D110C9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ACF1261"/>
    <w:multiLevelType w:val="hybridMultilevel"/>
    <w:tmpl w:val="7AEE67A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1" w15:restartNumberingAfterBreak="0">
    <w:nsid w:val="2B260D3E"/>
    <w:multiLevelType w:val="multilevel"/>
    <w:tmpl w:val="A47253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B32690A"/>
    <w:multiLevelType w:val="hybridMultilevel"/>
    <w:tmpl w:val="E89677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2FFE59B1"/>
    <w:multiLevelType w:val="multilevel"/>
    <w:tmpl w:val="40E272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31A2497B"/>
    <w:multiLevelType w:val="multilevel"/>
    <w:tmpl w:val="61021D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34D49EF"/>
    <w:multiLevelType w:val="multilevel"/>
    <w:tmpl w:val="280EFA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42F3506"/>
    <w:multiLevelType w:val="multilevel"/>
    <w:tmpl w:val="EBCA46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44A48EE"/>
    <w:multiLevelType w:val="multilevel"/>
    <w:tmpl w:val="07C8CB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7B0206F"/>
    <w:multiLevelType w:val="multilevel"/>
    <w:tmpl w:val="F596FE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8067127"/>
    <w:multiLevelType w:val="hybridMultilevel"/>
    <w:tmpl w:val="F918A7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38526281"/>
    <w:multiLevelType w:val="hybridMultilevel"/>
    <w:tmpl w:val="75163CD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1" w15:restartNumberingAfterBreak="0">
    <w:nsid w:val="385430BD"/>
    <w:multiLevelType w:val="multilevel"/>
    <w:tmpl w:val="DC868A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85E3F0E"/>
    <w:multiLevelType w:val="multilevel"/>
    <w:tmpl w:val="799A8B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8BD5EEB"/>
    <w:multiLevelType w:val="multilevel"/>
    <w:tmpl w:val="280EFA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AFB6658"/>
    <w:multiLevelType w:val="multilevel"/>
    <w:tmpl w:val="FDE038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B0852B3"/>
    <w:multiLevelType w:val="multilevel"/>
    <w:tmpl w:val="A43402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3BB9683F"/>
    <w:multiLevelType w:val="multilevel"/>
    <w:tmpl w:val="A47253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3BEE4E02"/>
    <w:multiLevelType w:val="multilevel"/>
    <w:tmpl w:val="D3669E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3EA20A3E"/>
    <w:multiLevelType w:val="multilevel"/>
    <w:tmpl w:val="4F70E6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3FFC6239"/>
    <w:multiLevelType w:val="multilevel"/>
    <w:tmpl w:val="A47253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406A61BF"/>
    <w:multiLevelType w:val="multilevel"/>
    <w:tmpl w:val="A47253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41406E15"/>
    <w:multiLevelType w:val="multilevel"/>
    <w:tmpl w:val="B98CAD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429F11C0"/>
    <w:multiLevelType w:val="multilevel"/>
    <w:tmpl w:val="279C07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45D53A51"/>
    <w:multiLevelType w:val="multilevel"/>
    <w:tmpl w:val="FE0004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49BA3BA0"/>
    <w:multiLevelType w:val="multilevel"/>
    <w:tmpl w:val="531486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49C00450"/>
    <w:multiLevelType w:val="multilevel"/>
    <w:tmpl w:val="459832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4A6703B2"/>
    <w:multiLevelType w:val="multilevel"/>
    <w:tmpl w:val="C2E68E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4AE43F00"/>
    <w:multiLevelType w:val="hybridMultilevel"/>
    <w:tmpl w:val="30B287EA"/>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8" w15:restartNumberingAfterBreak="0">
    <w:nsid w:val="4BB35E33"/>
    <w:multiLevelType w:val="multilevel"/>
    <w:tmpl w:val="15C230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4D893A0C"/>
    <w:multiLevelType w:val="hybridMultilevel"/>
    <w:tmpl w:val="47808C2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4E8038FC"/>
    <w:multiLevelType w:val="multilevel"/>
    <w:tmpl w:val="CFEC3E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4ED86B10"/>
    <w:multiLevelType w:val="multilevel"/>
    <w:tmpl w:val="B82E32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51014CE9"/>
    <w:multiLevelType w:val="hybridMultilevel"/>
    <w:tmpl w:val="D7C41C70"/>
    <w:lvl w:ilvl="0" w:tplc="0809000F">
      <w:start w:val="8"/>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3" w15:restartNumberingAfterBreak="0">
    <w:nsid w:val="52235FFA"/>
    <w:multiLevelType w:val="hybridMultilevel"/>
    <w:tmpl w:val="8676BC0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4" w15:restartNumberingAfterBreak="0">
    <w:nsid w:val="524F5FF9"/>
    <w:multiLevelType w:val="multilevel"/>
    <w:tmpl w:val="5A60AB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5327339D"/>
    <w:multiLevelType w:val="multilevel"/>
    <w:tmpl w:val="9126FE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57E775E5"/>
    <w:multiLevelType w:val="multilevel"/>
    <w:tmpl w:val="64BC15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59067D5C"/>
    <w:multiLevelType w:val="multilevel"/>
    <w:tmpl w:val="EA3A72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5A35612B"/>
    <w:multiLevelType w:val="multilevel"/>
    <w:tmpl w:val="A47253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5A844603"/>
    <w:multiLevelType w:val="hybridMultilevel"/>
    <w:tmpl w:val="622CC9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5B8A79AE"/>
    <w:multiLevelType w:val="multilevel"/>
    <w:tmpl w:val="35D81C9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5C3F188D"/>
    <w:multiLevelType w:val="hybridMultilevel"/>
    <w:tmpl w:val="30DCE3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5D5D7E75"/>
    <w:multiLevelType w:val="multilevel"/>
    <w:tmpl w:val="48A682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5D862159"/>
    <w:multiLevelType w:val="multilevel"/>
    <w:tmpl w:val="7830361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5D8B763F"/>
    <w:multiLevelType w:val="multilevel"/>
    <w:tmpl w:val="4086A3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5E872176"/>
    <w:multiLevelType w:val="multilevel"/>
    <w:tmpl w:val="D646CF8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5EDF651B"/>
    <w:multiLevelType w:val="multilevel"/>
    <w:tmpl w:val="A47253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60501795"/>
    <w:multiLevelType w:val="hybridMultilevel"/>
    <w:tmpl w:val="AE963F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15:restartNumberingAfterBreak="0">
    <w:nsid w:val="605A1D90"/>
    <w:multiLevelType w:val="hybridMultilevel"/>
    <w:tmpl w:val="839A0D5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9" w15:restartNumberingAfterBreak="0">
    <w:nsid w:val="61040EAE"/>
    <w:multiLevelType w:val="multilevel"/>
    <w:tmpl w:val="DAD6C0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61B17F68"/>
    <w:multiLevelType w:val="multilevel"/>
    <w:tmpl w:val="459832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65A07ADC"/>
    <w:multiLevelType w:val="multilevel"/>
    <w:tmpl w:val="143A39F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 w15:restartNumberingAfterBreak="0">
    <w:nsid w:val="680F66A6"/>
    <w:multiLevelType w:val="multilevel"/>
    <w:tmpl w:val="98EE5C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6C1358CF"/>
    <w:multiLevelType w:val="hybridMultilevel"/>
    <w:tmpl w:val="93E679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6C2221D6"/>
    <w:multiLevelType w:val="multilevel"/>
    <w:tmpl w:val="962209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6C222D00"/>
    <w:multiLevelType w:val="hybridMultilevel"/>
    <w:tmpl w:val="20C0D4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6D8B2A58"/>
    <w:multiLevelType w:val="multilevel"/>
    <w:tmpl w:val="35D81C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6E5867C4"/>
    <w:multiLevelType w:val="hybridMultilevel"/>
    <w:tmpl w:val="1D5813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8" w15:restartNumberingAfterBreak="0">
    <w:nsid w:val="6FE74D6B"/>
    <w:multiLevelType w:val="multilevel"/>
    <w:tmpl w:val="746602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72DE11CC"/>
    <w:multiLevelType w:val="multilevel"/>
    <w:tmpl w:val="013CA8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731B2522"/>
    <w:multiLevelType w:val="multilevel"/>
    <w:tmpl w:val="6728CD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 w15:restartNumberingAfterBreak="0">
    <w:nsid w:val="739F7405"/>
    <w:multiLevelType w:val="multilevel"/>
    <w:tmpl w:val="4D0673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745C4631"/>
    <w:multiLevelType w:val="multilevel"/>
    <w:tmpl w:val="139A6E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75E7625D"/>
    <w:multiLevelType w:val="multilevel"/>
    <w:tmpl w:val="C762B8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763761B1"/>
    <w:multiLevelType w:val="multilevel"/>
    <w:tmpl w:val="280EFA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775A0AD3"/>
    <w:multiLevelType w:val="multilevel"/>
    <w:tmpl w:val="CEC054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6" w15:restartNumberingAfterBreak="0">
    <w:nsid w:val="780E7549"/>
    <w:multiLevelType w:val="multilevel"/>
    <w:tmpl w:val="7B387B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7" w15:restartNumberingAfterBreak="0">
    <w:nsid w:val="796C63B9"/>
    <w:multiLevelType w:val="hybridMultilevel"/>
    <w:tmpl w:val="1A0A7B84"/>
    <w:lvl w:ilvl="0" w:tplc="0809000F">
      <w:start w:val="8"/>
      <w:numFmt w:val="decimal"/>
      <w:lvlText w:val="%1."/>
      <w:lvlJc w:val="left"/>
      <w:pPr>
        <w:ind w:left="360" w:hanging="360"/>
      </w:pPr>
      <w:rPr>
        <w:rFonts w:hint="default"/>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8" w15:restartNumberingAfterBreak="0">
    <w:nsid w:val="7C0C3082"/>
    <w:multiLevelType w:val="multilevel"/>
    <w:tmpl w:val="5958F2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7C411995"/>
    <w:multiLevelType w:val="hybridMultilevel"/>
    <w:tmpl w:val="38EC32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0" w15:restartNumberingAfterBreak="0">
    <w:nsid w:val="7CF2141B"/>
    <w:multiLevelType w:val="multilevel"/>
    <w:tmpl w:val="E59AF3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96048254">
    <w:abstractNumId w:val="35"/>
  </w:num>
  <w:num w:numId="2" w16cid:durableId="1037513659">
    <w:abstractNumId w:val="31"/>
  </w:num>
  <w:num w:numId="3" w16cid:durableId="847448018">
    <w:abstractNumId w:val="43"/>
  </w:num>
  <w:num w:numId="4" w16cid:durableId="1953241802">
    <w:abstractNumId w:val="16"/>
  </w:num>
  <w:num w:numId="5" w16cid:durableId="739600603">
    <w:abstractNumId w:val="76"/>
  </w:num>
  <w:num w:numId="6" w16cid:durableId="168180498">
    <w:abstractNumId w:val="81"/>
  </w:num>
  <w:num w:numId="7" w16cid:durableId="17390903">
    <w:abstractNumId w:val="56"/>
  </w:num>
  <w:num w:numId="8" w16cid:durableId="1020661873">
    <w:abstractNumId w:val="41"/>
  </w:num>
  <w:num w:numId="9" w16cid:durableId="1726879033">
    <w:abstractNumId w:val="78"/>
  </w:num>
  <w:num w:numId="10" w16cid:durableId="568344840">
    <w:abstractNumId w:val="19"/>
  </w:num>
  <w:num w:numId="11" w16cid:durableId="433399301">
    <w:abstractNumId w:val="11"/>
  </w:num>
  <w:num w:numId="12" w16cid:durableId="571040218">
    <w:abstractNumId w:val="55"/>
  </w:num>
  <w:num w:numId="13" w16cid:durableId="1783569975">
    <w:abstractNumId w:val="67"/>
  </w:num>
  <w:num w:numId="14" w16cid:durableId="497428819">
    <w:abstractNumId w:val="10"/>
  </w:num>
  <w:num w:numId="15" w16cid:durableId="865870795">
    <w:abstractNumId w:val="60"/>
  </w:num>
  <w:num w:numId="16" w16cid:durableId="1916470397">
    <w:abstractNumId w:val="65"/>
  </w:num>
  <w:num w:numId="17" w16cid:durableId="1388454820">
    <w:abstractNumId w:val="90"/>
  </w:num>
  <w:num w:numId="18" w16cid:durableId="1582760300">
    <w:abstractNumId w:val="1"/>
  </w:num>
  <w:num w:numId="19" w16cid:durableId="285236014">
    <w:abstractNumId w:val="24"/>
  </w:num>
  <w:num w:numId="20" w16cid:durableId="1963538040">
    <w:abstractNumId w:val="46"/>
  </w:num>
  <w:num w:numId="21" w16cid:durableId="890844302">
    <w:abstractNumId w:val="52"/>
  </w:num>
  <w:num w:numId="22" w16cid:durableId="688063711">
    <w:abstractNumId w:val="87"/>
  </w:num>
  <w:num w:numId="23" w16cid:durableId="1395004176">
    <w:abstractNumId w:val="71"/>
  </w:num>
  <w:num w:numId="24" w16cid:durableId="1835760371">
    <w:abstractNumId w:val="12"/>
  </w:num>
  <w:num w:numId="25" w16cid:durableId="994920461">
    <w:abstractNumId w:val="61"/>
  </w:num>
  <w:num w:numId="26" w16cid:durableId="1938555636">
    <w:abstractNumId w:val="89"/>
  </w:num>
  <w:num w:numId="27" w16cid:durableId="1691881147">
    <w:abstractNumId w:val="68"/>
  </w:num>
  <w:num w:numId="28" w16cid:durableId="636641825">
    <w:abstractNumId w:val="80"/>
  </w:num>
  <w:num w:numId="29" w16cid:durableId="194008690">
    <w:abstractNumId w:val="23"/>
  </w:num>
  <w:num w:numId="30" w16cid:durableId="2050379023">
    <w:abstractNumId w:val="77"/>
  </w:num>
  <w:num w:numId="31" w16cid:durableId="427045884">
    <w:abstractNumId w:val="4"/>
  </w:num>
  <w:num w:numId="32" w16cid:durableId="871266015">
    <w:abstractNumId w:val="3"/>
  </w:num>
  <w:num w:numId="33" w16cid:durableId="1899246470">
    <w:abstractNumId w:val="37"/>
  </w:num>
  <w:num w:numId="34" w16cid:durableId="1377584514">
    <w:abstractNumId w:val="50"/>
  </w:num>
  <w:num w:numId="35" w16cid:durableId="959073217">
    <w:abstractNumId w:val="48"/>
  </w:num>
  <w:num w:numId="36" w16cid:durableId="1307583190">
    <w:abstractNumId w:val="20"/>
  </w:num>
  <w:num w:numId="37" w16cid:durableId="2017657606">
    <w:abstractNumId w:val="25"/>
  </w:num>
  <w:num w:numId="38" w16cid:durableId="915822766">
    <w:abstractNumId w:val="33"/>
  </w:num>
  <w:num w:numId="39" w16cid:durableId="2115711443">
    <w:abstractNumId w:val="7"/>
  </w:num>
  <w:num w:numId="40" w16cid:durableId="406151790">
    <w:abstractNumId w:val="18"/>
  </w:num>
  <w:num w:numId="41" w16cid:durableId="302737737">
    <w:abstractNumId w:val="84"/>
  </w:num>
  <w:num w:numId="42" w16cid:durableId="1372072414">
    <w:abstractNumId w:val="62"/>
  </w:num>
  <w:num w:numId="43" w16cid:durableId="1748728397">
    <w:abstractNumId w:val="14"/>
  </w:num>
  <w:num w:numId="44" w16cid:durableId="1514148877">
    <w:abstractNumId w:val="59"/>
  </w:num>
  <w:num w:numId="45" w16cid:durableId="396172804">
    <w:abstractNumId w:val="63"/>
  </w:num>
  <w:num w:numId="46" w16cid:durableId="291060323">
    <w:abstractNumId w:val="0"/>
  </w:num>
  <w:num w:numId="47" w16cid:durableId="1842620691">
    <w:abstractNumId w:val="2"/>
  </w:num>
  <w:num w:numId="48" w16cid:durableId="654525718">
    <w:abstractNumId w:val="79"/>
  </w:num>
  <w:num w:numId="49" w16cid:durableId="1947224607">
    <w:abstractNumId w:val="17"/>
  </w:num>
  <w:num w:numId="50" w16cid:durableId="1455102639">
    <w:abstractNumId w:val="45"/>
  </w:num>
  <w:num w:numId="51" w16cid:durableId="2030062441">
    <w:abstractNumId w:val="13"/>
  </w:num>
  <w:num w:numId="52" w16cid:durableId="929699531">
    <w:abstractNumId w:val="21"/>
  </w:num>
  <w:num w:numId="53" w16cid:durableId="2026513636">
    <w:abstractNumId w:val="39"/>
  </w:num>
  <w:num w:numId="54" w16cid:durableId="754202449">
    <w:abstractNumId w:val="58"/>
  </w:num>
  <w:num w:numId="55" w16cid:durableId="265769809">
    <w:abstractNumId w:val="36"/>
  </w:num>
  <w:num w:numId="56" w16cid:durableId="1642156238">
    <w:abstractNumId w:val="40"/>
  </w:num>
  <w:num w:numId="57" w16cid:durableId="338629362">
    <w:abstractNumId w:val="66"/>
  </w:num>
  <w:num w:numId="58" w16cid:durableId="1742630373">
    <w:abstractNumId w:val="8"/>
  </w:num>
  <w:num w:numId="59" w16cid:durableId="271744791">
    <w:abstractNumId w:val="51"/>
  </w:num>
  <w:num w:numId="60" w16cid:durableId="847409059">
    <w:abstractNumId w:val="9"/>
  </w:num>
  <w:num w:numId="61" w16cid:durableId="239024493">
    <w:abstractNumId w:val="70"/>
  </w:num>
  <w:num w:numId="62" w16cid:durableId="1785346703">
    <w:abstractNumId w:val="29"/>
  </w:num>
  <w:num w:numId="63" w16cid:durableId="838888773">
    <w:abstractNumId w:val="53"/>
  </w:num>
  <w:num w:numId="64" w16cid:durableId="590358490">
    <w:abstractNumId w:val="44"/>
  </w:num>
  <w:num w:numId="65" w16cid:durableId="1166284198">
    <w:abstractNumId w:val="30"/>
  </w:num>
  <w:num w:numId="66" w16cid:durableId="1922330969">
    <w:abstractNumId w:val="32"/>
  </w:num>
  <w:num w:numId="67" w16cid:durableId="1187134447">
    <w:abstractNumId w:val="27"/>
  </w:num>
  <w:num w:numId="68" w16cid:durableId="77599895">
    <w:abstractNumId w:val="82"/>
  </w:num>
  <w:num w:numId="69" w16cid:durableId="990521765">
    <w:abstractNumId w:val="26"/>
  </w:num>
  <w:num w:numId="70" w16cid:durableId="1826125530">
    <w:abstractNumId w:val="47"/>
  </w:num>
  <w:num w:numId="71" w16cid:durableId="1965455867">
    <w:abstractNumId w:val="83"/>
  </w:num>
  <w:num w:numId="72" w16cid:durableId="1273443603">
    <w:abstractNumId w:val="74"/>
  </w:num>
  <w:num w:numId="73" w16cid:durableId="705250332">
    <w:abstractNumId w:val="69"/>
  </w:num>
  <w:num w:numId="74" w16cid:durableId="1329552124">
    <w:abstractNumId w:val="15"/>
  </w:num>
  <w:num w:numId="75" w16cid:durableId="1949506142">
    <w:abstractNumId w:val="38"/>
  </w:num>
  <w:num w:numId="76" w16cid:durableId="898395679">
    <w:abstractNumId w:val="34"/>
  </w:num>
  <w:num w:numId="77" w16cid:durableId="559250707">
    <w:abstractNumId w:val="64"/>
  </w:num>
  <w:num w:numId="78" w16cid:durableId="1225142672">
    <w:abstractNumId w:val="42"/>
  </w:num>
  <w:num w:numId="79" w16cid:durableId="1558666245">
    <w:abstractNumId w:val="57"/>
  </w:num>
  <w:num w:numId="80" w16cid:durableId="1498301984">
    <w:abstractNumId w:val="86"/>
  </w:num>
  <w:num w:numId="81" w16cid:durableId="1698963679">
    <w:abstractNumId w:val="85"/>
  </w:num>
  <w:num w:numId="82" w16cid:durableId="984241900">
    <w:abstractNumId w:val="54"/>
  </w:num>
  <w:num w:numId="83" w16cid:durableId="577403516">
    <w:abstractNumId w:val="72"/>
  </w:num>
  <w:num w:numId="84" w16cid:durableId="1179274505">
    <w:abstractNumId w:val="5"/>
  </w:num>
  <w:num w:numId="85" w16cid:durableId="988434795">
    <w:abstractNumId w:val="22"/>
  </w:num>
  <w:num w:numId="86" w16cid:durableId="1811239984">
    <w:abstractNumId w:val="73"/>
  </w:num>
  <w:num w:numId="87" w16cid:durableId="1452089589">
    <w:abstractNumId w:val="6"/>
  </w:num>
  <w:num w:numId="88" w16cid:durableId="1783500019">
    <w:abstractNumId w:val="75"/>
  </w:num>
  <w:num w:numId="89" w16cid:durableId="1065224330">
    <w:abstractNumId w:val="49"/>
  </w:num>
  <w:num w:numId="90" w16cid:durableId="1907959544">
    <w:abstractNumId w:val="88"/>
  </w:num>
  <w:num w:numId="91" w16cid:durableId="109397826">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9"/>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349E"/>
    <w:rsid w:val="00003C19"/>
    <w:rsid w:val="000052F7"/>
    <w:rsid w:val="00006C94"/>
    <w:rsid w:val="0001251B"/>
    <w:rsid w:val="00013C52"/>
    <w:rsid w:val="0001453C"/>
    <w:rsid w:val="00014893"/>
    <w:rsid w:val="0001782E"/>
    <w:rsid w:val="00020A63"/>
    <w:rsid w:val="00020AB7"/>
    <w:rsid w:val="00025F9B"/>
    <w:rsid w:val="00030342"/>
    <w:rsid w:val="00030CC5"/>
    <w:rsid w:val="00036BB1"/>
    <w:rsid w:val="00040A94"/>
    <w:rsid w:val="00043199"/>
    <w:rsid w:val="000446D0"/>
    <w:rsid w:val="00046AC2"/>
    <w:rsid w:val="000501CE"/>
    <w:rsid w:val="0005191A"/>
    <w:rsid w:val="00062838"/>
    <w:rsid w:val="000658AA"/>
    <w:rsid w:val="0006685E"/>
    <w:rsid w:val="00066B52"/>
    <w:rsid w:val="00073D43"/>
    <w:rsid w:val="000757CE"/>
    <w:rsid w:val="000770A0"/>
    <w:rsid w:val="00082F0F"/>
    <w:rsid w:val="00087540"/>
    <w:rsid w:val="000879D5"/>
    <w:rsid w:val="00091EC9"/>
    <w:rsid w:val="0009381E"/>
    <w:rsid w:val="000950DD"/>
    <w:rsid w:val="0009518C"/>
    <w:rsid w:val="000A25A4"/>
    <w:rsid w:val="000A7F39"/>
    <w:rsid w:val="000B1C98"/>
    <w:rsid w:val="000B1F5D"/>
    <w:rsid w:val="000B4E96"/>
    <w:rsid w:val="000C0853"/>
    <w:rsid w:val="000C1279"/>
    <w:rsid w:val="000C34BD"/>
    <w:rsid w:val="000C732F"/>
    <w:rsid w:val="000C7773"/>
    <w:rsid w:val="000D205A"/>
    <w:rsid w:val="000D5D2B"/>
    <w:rsid w:val="000E148D"/>
    <w:rsid w:val="000E6036"/>
    <w:rsid w:val="001008B2"/>
    <w:rsid w:val="00101BB4"/>
    <w:rsid w:val="00102840"/>
    <w:rsid w:val="00102B17"/>
    <w:rsid w:val="00102FD8"/>
    <w:rsid w:val="00106E7A"/>
    <w:rsid w:val="00107DFD"/>
    <w:rsid w:val="00107FB2"/>
    <w:rsid w:val="00111B4D"/>
    <w:rsid w:val="00113507"/>
    <w:rsid w:val="00114C14"/>
    <w:rsid w:val="001155A9"/>
    <w:rsid w:val="00121341"/>
    <w:rsid w:val="00122A67"/>
    <w:rsid w:val="001238D4"/>
    <w:rsid w:val="00125AB7"/>
    <w:rsid w:val="00126504"/>
    <w:rsid w:val="00126886"/>
    <w:rsid w:val="00126ADA"/>
    <w:rsid w:val="00130881"/>
    <w:rsid w:val="00132B4B"/>
    <w:rsid w:val="001367BA"/>
    <w:rsid w:val="00137713"/>
    <w:rsid w:val="00141C82"/>
    <w:rsid w:val="00143795"/>
    <w:rsid w:val="001443CA"/>
    <w:rsid w:val="001459D2"/>
    <w:rsid w:val="001461D9"/>
    <w:rsid w:val="00147E43"/>
    <w:rsid w:val="0015176C"/>
    <w:rsid w:val="001523FD"/>
    <w:rsid w:val="00153E1C"/>
    <w:rsid w:val="00155F49"/>
    <w:rsid w:val="0016094A"/>
    <w:rsid w:val="00161C9D"/>
    <w:rsid w:val="001653F0"/>
    <w:rsid w:val="00171526"/>
    <w:rsid w:val="00172AA1"/>
    <w:rsid w:val="00175100"/>
    <w:rsid w:val="00180735"/>
    <w:rsid w:val="00184799"/>
    <w:rsid w:val="00185736"/>
    <w:rsid w:val="00186EA5"/>
    <w:rsid w:val="001905D7"/>
    <w:rsid w:val="0019176F"/>
    <w:rsid w:val="00191F85"/>
    <w:rsid w:val="00194573"/>
    <w:rsid w:val="0019693C"/>
    <w:rsid w:val="0019732A"/>
    <w:rsid w:val="001A2CDC"/>
    <w:rsid w:val="001A3E8F"/>
    <w:rsid w:val="001A5BDF"/>
    <w:rsid w:val="001B598F"/>
    <w:rsid w:val="001B6793"/>
    <w:rsid w:val="001C281C"/>
    <w:rsid w:val="001D015C"/>
    <w:rsid w:val="001D5613"/>
    <w:rsid w:val="001D6CC2"/>
    <w:rsid w:val="001E0E12"/>
    <w:rsid w:val="001E5A88"/>
    <w:rsid w:val="001E7EDE"/>
    <w:rsid w:val="001F7F32"/>
    <w:rsid w:val="0020076E"/>
    <w:rsid w:val="00201575"/>
    <w:rsid w:val="002017C7"/>
    <w:rsid w:val="00201FE0"/>
    <w:rsid w:val="0020353C"/>
    <w:rsid w:val="002054BD"/>
    <w:rsid w:val="00207B6D"/>
    <w:rsid w:val="00211192"/>
    <w:rsid w:val="002169AF"/>
    <w:rsid w:val="00224B2D"/>
    <w:rsid w:val="0022567C"/>
    <w:rsid w:val="00225B57"/>
    <w:rsid w:val="00233466"/>
    <w:rsid w:val="002337EC"/>
    <w:rsid w:val="0023397B"/>
    <w:rsid w:val="0023418C"/>
    <w:rsid w:val="00236966"/>
    <w:rsid w:val="00236D43"/>
    <w:rsid w:val="00240D28"/>
    <w:rsid w:val="00242B7B"/>
    <w:rsid w:val="00245468"/>
    <w:rsid w:val="00247721"/>
    <w:rsid w:val="002503ED"/>
    <w:rsid w:val="00252421"/>
    <w:rsid w:val="00253ABD"/>
    <w:rsid w:val="00254445"/>
    <w:rsid w:val="002572E1"/>
    <w:rsid w:val="00260DD0"/>
    <w:rsid w:val="0026103A"/>
    <w:rsid w:val="00262E97"/>
    <w:rsid w:val="0026399B"/>
    <w:rsid w:val="00264F8A"/>
    <w:rsid w:val="0026597F"/>
    <w:rsid w:val="00265FF3"/>
    <w:rsid w:val="002672E0"/>
    <w:rsid w:val="00275ACE"/>
    <w:rsid w:val="00277119"/>
    <w:rsid w:val="00280755"/>
    <w:rsid w:val="00280CF7"/>
    <w:rsid w:val="002851FA"/>
    <w:rsid w:val="00292972"/>
    <w:rsid w:val="00293F82"/>
    <w:rsid w:val="002A09B1"/>
    <w:rsid w:val="002A15DD"/>
    <w:rsid w:val="002A4175"/>
    <w:rsid w:val="002A6199"/>
    <w:rsid w:val="002A6FD6"/>
    <w:rsid w:val="002B2845"/>
    <w:rsid w:val="002B6207"/>
    <w:rsid w:val="002C2C26"/>
    <w:rsid w:val="002C3C37"/>
    <w:rsid w:val="002D0754"/>
    <w:rsid w:val="002D6D9B"/>
    <w:rsid w:val="002D7BE4"/>
    <w:rsid w:val="002E16EC"/>
    <w:rsid w:val="002E53FD"/>
    <w:rsid w:val="002F34F3"/>
    <w:rsid w:val="002F4240"/>
    <w:rsid w:val="002F451F"/>
    <w:rsid w:val="002F47CF"/>
    <w:rsid w:val="002F74FE"/>
    <w:rsid w:val="00300995"/>
    <w:rsid w:val="003013A4"/>
    <w:rsid w:val="00301AF1"/>
    <w:rsid w:val="00307BA7"/>
    <w:rsid w:val="00310EC1"/>
    <w:rsid w:val="00311DD5"/>
    <w:rsid w:val="0031456C"/>
    <w:rsid w:val="00314D38"/>
    <w:rsid w:val="00315E28"/>
    <w:rsid w:val="00317718"/>
    <w:rsid w:val="00321232"/>
    <w:rsid w:val="003226F4"/>
    <w:rsid w:val="00323A29"/>
    <w:rsid w:val="00327F51"/>
    <w:rsid w:val="00340E69"/>
    <w:rsid w:val="003517F2"/>
    <w:rsid w:val="00351A67"/>
    <w:rsid w:val="00351F31"/>
    <w:rsid w:val="00356C38"/>
    <w:rsid w:val="00356D88"/>
    <w:rsid w:val="003624D0"/>
    <w:rsid w:val="00365E73"/>
    <w:rsid w:val="00366648"/>
    <w:rsid w:val="00366BA0"/>
    <w:rsid w:val="003670BA"/>
    <w:rsid w:val="003720A9"/>
    <w:rsid w:val="0037379C"/>
    <w:rsid w:val="00374380"/>
    <w:rsid w:val="003743E2"/>
    <w:rsid w:val="00375DE2"/>
    <w:rsid w:val="00381105"/>
    <w:rsid w:val="00382A8C"/>
    <w:rsid w:val="00384308"/>
    <w:rsid w:val="00386A88"/>
    <w:rsid w:val="0038786C"/>
    <w:rsid w:val="003943ED"/>
    <w:rsid w:val="00396207"/>
    <w:rsid w:val="00396BB4"/>
    <w:rsid w:val="00397BFD"/>
    <w:rsid w:val="00397E72"/>
    <w:rsid w:val="003A192B"/>
    <w:rsid w:val="003A6F04"/>
    <w:rsid w:val="003B1147"/>
    <w:rsid w:val="003B1B9B"/>
    <w:rsid w:val="003B4733"/>
    <w:rsid w:val="003B747B"/>
    <w:rsid w:val="003B7660"/>
    <w:rsid w:val="003B7809"/>
    <w:rsid w:val="003B7EBF"/>
    <w:rsid w:val="003C0175"/>
    <w:rsid w:val="003C3E16"/>
    <w:rsid w:val="003C7CFC"/>
    <w:rsid w:val="003D1E14"/>
    <w:rsid w:val="003E2F72"/>
    <w:rsid w:val="003E72B4"/>
    <w:rsid w:val="003F19C4"/>
    <w:rsid w:val="003F34B7"/>
    <w:rsid w:val="003F66D7"/>
    <w:rsid w:val="003F69F2"/>
    <w:rsid w:val="00401F6E"/>
    <w:rsid w:val="004038DE"/>
    <w:rsid w:val="00404A3C"/>
    <w:rsid w:val="00406A48"/>
    <w:rsid w:val="00410DCE"/>
    <w:rsid w:val="004112BC"/>
    <w:rsid w:val="00413A0E"/>
    <w:rsid w:val="004223F2"/>
    <w:rsid w:val="00426B55"/>
    <w:rsid w:val="00430334"/>
    <w:rsid w:val="004325C1"/>
    <w:rsid w:val="00435461"/>
    <w:rsid w:val="00435E8D"/>
    <w:rsid w:val="0043657E"/>
    <w:rsid w:val="004372E6"/>
    <w:rsid w:val="00446D9B"/>
    <w:rsid w:val="00454268"/>
    <w:rsid w:val="00456DB1"/>
    <w:rsid w:val="00456F79"/>
    <w:rsid w:val="00460426"/>
    <w:rsid w:val="00462D50"/>
    <w:rsid w:val="00470D9F"/>
    <w:rsid w:val="0047232C"/>
    <w:rsid w:val="00472C81"/>
    <w:rsid w:val="00473E9E"/>
    <w:rsid w:val="00474D1E"/>
    <w:rsid w:val="00480F5F"/>
    <w:rsid w:val="00480FFB"/>
    <w:rsid w:val="00484392"/>
    <w:rsid w:val="00491808"/>
    <w:rsid w:val="00491A88"/>
    <w:rsid w:val="00492038"/>
    <w:rsid w:val="004920D5"/>
    <w:rsid w:val="00493B6B"/>
    <w:rsid w:val="0049551E"/>
    <w:rsid w:val="00495724"/>
    <w:rsid w:val="00497FC8"/>
    <w:rsid w:val="004A0279"/>
    <w:rsid w:val="004A7A03"/>
    <w:rsid w:val="004B0CBD"/>
    <w:rsid w:val="004B2168"/>
    <w:rsid w:val="004B3E90"/>
    <w:rsid w:val="004B474A"/>
    <w:rsid w:val="004B4A5F"/>
    <w:rsid w:val="004B6393"/>
    <w:rsid w:val="004B6869"/>
    <w:rsid w:val="004B7931"/>
    <w:rsid w:val="004C2D77"/>
    <w:rsid w:val="004C3BCE"/>
    <w:rsid w:val="004D042A"/>
    <w:rsid w:val="004D3530"/>
    <w:rsid w:val="004D486B"/>
    <w:rsid w:val="004D74C8"/>
    <w:rsid w:val="004E5002"/>
    <w:rsid w:val="004E622F"/>
    <w:rsid w:val="004E6FDB"/>
    <w:rsid w:val="004E7F1A"/>
    <w:rsid w:val="004F0303"/>
    <w:rsid w:val="004F047C"/>
    <w:rsid w:val="004F14B4"/>
    <w:rsid w:val="004F32FB"/>
    <w:rsid w:val="004F3EBC"/>
    <w:rsid w:val="004F6363"/>
    <w:rsid w:val="004F641D"/>
    <w:rsid w:val="004F6C0E"/>
    <w:rsid w:val="0050104A"/>
    <w:rsid w:val="00502861"/>
    <w:rsid w:val="00505564"/>
    <w:rsid w:val="00510B73"/>
    <w:rsid w:val="005112F4"/>
    <w:rsid w:val="00511B12"/>
    <w:rsid w:val="00512316"/>
    <w:rsid w:val="005136D2"/>
    <w:rsid w:val="00514393"/>
    <w:rsid w:val="00514859"/>
    <w:rsid w:val="00515222"/>
    <w:rsid w:val="00516687"/>
    <w:rsid w:val="00517000"/>
    <w:rsid w:val="00517869"/>
    <w:rsid w:val="00526117"/>
    <w:rsid w:val="00533D6F"/>
    <w:rsid w:val="00534416"/>
    <w:rsid w:val="00536E3B"/>
    <w:rsid w:val="00545A76"/>
    <w:rsid w:val="00546480"/>
    <w:rsid w:val="0055459E"/>
    <w:rsid w:val="00556E94"/>
    <w:rsid w:val="005641CB"/>
    <w:rsid w:val="0056552C"/>
    <w:rsid w:val="00571E6C"/>
    <w:rsid w:val="00572459"/>
    <w:rsid w:val="00572481"/>
    <w:rsid w:val="00575F43"/>
    <w:rsid w:val="0057621B"/>
    <w:rsid w:val="005814CC"/>
    <w:rsid w:val="005818EA"/>
    <w:rsid w:val="005819E9"/>
    <w:rsid w:val="00581F4C"/>
    <w:rsid w:val="00583CB8"/>
    <w:rsid w:val="00584131"/>
    <w:rsid w:val="005866A8"/>
    <w:rsid w:val="00590433"/>
    <w:rsid w:val="005917A7"/>
    <w:rsid w:val="0059190F"/>
    <w:rsid w:val="00591B29"/>
    <w:rsid w:val="00591C0D"/>
    <w:rsid w:val="0059212D"/>
    <w:rsid w:val="00592D17"/>
    <w:rsid w:val="005936AB"/>
    <w:rsid w:val="00594165"/>
    <w:rsid w:val="00596987"/>
    <w:rsid w:val="005A5EB4"/>
    <w:rsid w:val="005B197A"/>
    <w:rsid w:val="005B2252"/>
    <w:rsid w:val="005B299B"/>
    <w:rsid w:val="005B57B9"/>
    <w:rsid w:val="005C0F82"/>
    <w:rsid w:val="005D001D"/>
    <w:rsid w:val="005D606F"/>
    <w:rsid w:val="005D6F77"/>
    <w:rsid w:val="005E39CD"/>
    <w:rsid w:val="005E5043"/>
    <w:rsid w:val="005E6308"/>
    <w:rsid w:val="005F21AA"/>
    <w:rsid w:val="005F38C1"/>
    <w:rsid w:val="005F44AB"/>
    <w:rsid w:val="00606EF4"/>
    <w:rsid w:val="00607526"/>
    <w:rsid w:val="00615969"/>
    <w:rsid w:val="00615F64"/>
    <w:rsid w:val="006179BE"/>
    <w:rsid w:val="006259BE"/>
    <w:rsid w:val="00625E70"/>
    <w:rsid w:val="00625FCE"/>
    <w:rsid w:val="00626DDB"/>
    <w:rsid w:val="006276F0"/>
    <w:rsid w:val="006368BA"/>
    <w:rsid w:val="00641080"/>
    <w:rsid w:val="00641F45"/>
    <w:rsid w:val="00642724"/>
    <w:rsid w:val="00651313"/>
    <w:rsid w:val="0065206D"/>
    <w:rsid w:val="006546CB"/>
    <w:rsid w:val="0065683E"/>
    <w:rsid w:val="00660E65"/>
    <w:rsid w:val="00661D35"/>
    <w:rsid w:val="0066222D"/>
    <w:rsid w:val="00662B1F"/>
    <w:rsid w:val="00663150"/>
    <w:rsid w:val="00664436"/>
    <w:rsid w:val="006666D0"/>
    <w:rsid w:val="006667CC"/>
    <w:rsid w:val="00680E8D"/>
    <w:rsid w:val="00681781"/>
    <w:rsid w:val="00683D33"/>
    <w:rsid w:val="006842D2"/>
    <w:rsid w:val="00685DB4"/>
    <w:rsid w:val="006967A8"/>
    <w:rsid w:val="006A1279"/>
    <w:rsid w:val="006A5E2A"/>
    <w:rsid w:val="006B1C74"/>
    <w:rsid w:val="006B3B82"/>
    <w:rsid w:val="006C1DC4"/>
    <w:rsid w:val="006C1F88"/>
    <w:rsid w:val="006C631D"/>
    <w:rsid w:val="006D1157"/>
    <w:rsid w:val="006D2912"/>
    <w:rsid w:val="006D2C50"/>
    <w:rsid w:val="006D67F6"/>
    <w:rsid w:val="006D6833"/>
    <w:rsid w:val="006E73BC"/>
    <w:rsid w:val="006F21BE"/>
    <w:rsid w:val="006F398C"/>
    <w:rsid w:val="007024BC"/>
    <w:rsid w:val="007053F2"/>
    <w:rsid w:val="00707935"/>
    <w:rsid w:val="00710AC5"/>
    <w:rsid w:val="0071123B"/>
    <w:rsid w:val="007119F7"/>
    <w:rsid w:val="00711CA0"/>
    <w:rsid w:val="00713009"/>
    <w:rsid w:val="00713EF9"/>
    <w:rsid w:val="00715ECC"/>
    <w:rsid w:val="007249D3"/>
    <w:rsid w:val="0072586E"/>
    <w:rsid w:val="00730174"/>
    <w:rsid w:val="00730364"/>
    <w:rsid w:val="00732518"/>
    <w:rsid w:val="007332B0"/>
    <w:rsid w:val="00733E15"/>
    <w:rsid w:val="00735C8A"/>
    <w:rsid w:val="00736E6F"/>
    <w:rsid w:val="00737A56"/>
    <w:rsid w:val="00737EE1"/>
    <w:rsid w:val="0074339A"/>
    <w:rsid w:val="00745C46"/>
    <w:rsid w:val="0074659C"/>
    <w:rsid w:val="007466B6"/>
    <w:rsid w:val="007476C9"/>
    <w:rsid w:val="00750EA6"/>
    <w:rsid w:val="00760A7C"/>
    <w:rsid w:val="00760C7E"/>
    <w:rsid w:val="0076234E"/>
    <w:rsid w:val="007639AB"/>
    <w:rsid w:val="007639C4"/>
    <w:rsid w:val="00765FB4"/>
    <w:rsid w:val="00770178"/>
    <w:rsid w:val="00772BEA"/>
    <w:rsid w:val="00790763"/>
    <w:rsid w:val="007918B1"/>
    <w:rsid w:val="00792CC2"/>
    <w:rsid w:val="00795668"/>
    <w:rsid w:val="00796264"/>
    <w:rsid w:val="007965B9"/>
    <w:rsid w:val="007A067D"/>
    <w:rsid w:val="007A3C41"/>
    <w:rsid w:val="007A42F6"/>
    <w:rsid w:val="007A463E"/>
    <w:rsid w:val="007A483B"/>
    <w:rsid w:val="007A4F1B"/>
    <w:rsid w:val="007B0CA8"/>
    <w:rsid w:val="007B14EA"/>
    <w:rsid w:val="007B45EE"/>
    <w:rsid w:val="007B4B1A"/>
    <w:rsid w:val="007C4491"/>
    <w:rsid w:val="007C6182"/>
    <w:rsid w:val="007C6FD0"/>
    <w:rsid w:val="007D0A28"/>
    <w:rsid w:val="007E0611"/>
    <w:rsid w:val="007E2A9E"/>
    <w:rsid w:val="007E62A2"/>
    <w:rsid w:val="007F41FA"/>
    <w:rsid w:val="007F5980"/>
    <w:rsid w:val="00801368"/>
    <w:rsid w:val="008016A5"/>
    <w:rsid w:val="008036C8"/>
    <w:rsid w:val="00804C2C"/>
    <w:rsid w:val="00804C56"/>
    <w:rsid w:val="008054CC"/>
    <w:rsid w:val="00807872"/>
    <w:rsid w:val="00812A5C"/>
    <w:rsid w:val="00812BBF"/>
    <w:rsid w:val="00813A82"/>
    <w:rsid w:val="0081548F"/>
    <w:rsid w:val="008165AE"/>
    <w:rsid w:val="00820772"/>
    <w:rsid w:val="008238C9"/>
    <w:rsid w:val="00824D60"/>
    <w:rsid w:val="00827F7C"/>
    <w:rsid w:val="00830275"/>
    <w:rsid w:val="00830D09"/>
    <w:rsid w:val="00834BBE"/>
    <w:rsid w:val="00841292"/>
    <w:rsid w:val="00842A57"/>
    <w:rsid w:val="0084716B"/>
    <w:rsid w:val="008507B7"/>
    <w:rsid w:val="008508B4"/>
    <w:rsid w:val="00851E7A"/>
    <w:rsid w:val="008528B2"/>
    <w:rsid w:val="00853EC2"/>
    <w:rsid w:val="0085421B"/>
    <w:rsid w:val="00854EB7"/>
    <w:rsid w:val="00855508"/>
    <w:rsid w:val="008565A1"/>
    <w:rsid w:val="00863996"/>
    <w:rsid w:val="00870954"/>
    <w:rsid w:val="00871714"/>
    <w:rsid w:val="008757CF"/>
    <w:rsid w:val="0087601F"/>
    <w:rsid w:val="00880C35"/>
    <w:rsid w:val="00887FA8"/>
    <w:rsid w:val="008927AF"/>
    <w:rsid w:val="00895FB9"/>
    <w:rsid w:val="008B070B"/>
    <w:rsid w:val="008B0E16"/>
    <w:rsid w:val="008B59BE"/>
    <w:rsid w:val="008C0725"/>
    <w:rsid w:val="008C1D47"/>
    <w:rsid w:val="008C1FDD"/>
    <w:rsid w:val="008C3B5C"/>
    <w:rsid w:val="008C4781"/>
    <w:rsid w:val="008C4C06"/>
    <w:rsid w:val="008C77AB"/>
    <w:rsid w:val="008D124C"/>
    <w:rsid w:val="008D58BE"/>
    <w:rsid w:val="008D6356"/>
    <w:rsid w:val="008E0258"/>
    <w:rsid w:val="008E4130"/>
    <w:rsid w:val="008E4E5B"/>
    <w:rsid w:val="008E5BDD"/>
    <w:rsid w:val="008E60A1"/>
    <w:rsid w:val="008F4174"/>
    <w:rsid w:val="008F4F83"/>
    <w:rsid w:val="008F683F"/>
    <w:rsid w:val="008F6ADE"/>
    <w:rsid w:val="008F751B"/>
    <w:rsid w:val="00905ED9"/>
    <w:rsid w:val="009069A4"/>
    <w:rsid w:val="00906BC1"/>
    <w:rsid w:val="00912925"/>
    <w:rsid w:val="00913536"/>
    <w:rsid w:val="0091457F"/>
    <w:rsid w:val="00914696"/>
    <w:rsid w:val="00921B5D"/>
    <w:rsid w:val="0092427F"/>
    <w:rsid w:val="00924E2A"/>
    <w:rsid w:val="009259B6"/>
    <w:rsid w:val="00927EF5"/>
    <w:rsid w:val="00930C6E"/>
    <w:rsid w:val="009337E4"/>
    <w:rsid w:val="009344B1"/>
    <w:rsid w:val="00934B2E"/>
    <w:rsid w:val="009368CF"/>
    <w:rsid w:val="009419D0"/>
    <w:rsid w:val="00941B52"/>
    <w:rsid w:val="00942135"/>
    <w:rsid w:val="009435E6"/>
    <w:rsid w:val="00945757"/>
    <w:rsid w:val="00946935"/>
    <w:rsid w:val="00946CC8"/>
    <w:rsid w:val="00946E44"/>
    <w:rsid w:val="00950E2D"/>
    <w:rsid w:val="009528F0"/>
    <w:rsid w:val="009531DC"/>
    <w:rsid w:val="00954AF2"/>
    <w:rsid w:val="00955C87"/>
    <w:rsid w:val="00955F34"/>
    <w:rsid w:val="009574BD"/>
    <w:rsid w:val="00970223"/>
    <w:rsid w:val="0097251C"/>
    <w:rsid w:val="00980501"/>
    <w:rsid w:val="00985216"/>
    <w:rsid w:val="00985A17"/>
    <w:rsid w:val="00990033"/>
    <w:rsid w:val="00990620"/>
    <w:rsid w:val="00991A4E"/>
    <w:rsid w:val="00996738"/>
    <w:rsid w:val="009A078F"/>
    <w:rsid w:val="009A0F4A"/>
    <w:rsid w:val="009A2C12"/>
    <w:rsid w:val="009A317B"/>
    <w:rsid w:val="009B0183"/>
    <w:rsid w:val="009B50F7"/>
    <w:rsid w:val="009B56E3"/>
    <w:rsid w:val="009B7431"/>
    <w:rsid w:val="009B7AAC"/>
    <w:rsid w:val="009C1809"/>
    <w:rsid w:val="009C3F19"/>
    <w:rsid w:val="009C568F"/>
    <w:rsid w:val="009D105D"/>
    <w:rsid w:val="009D3E03"/>
    <w:rsid w:val="009D4D87"/>
    <w:rsid w:val="009D77B1"/>
    <w:rsid w:val="009E1B8B"/>
    <w:rsid w:val="009E2482"/>
    <w:rsid w:val="009E2931"/>
    <w:rsid w:val="009E7A4B"/>
    <w:rsid w:val="009F286E"/>
    <w:rsid w:val="00A0106A"/>
    <w:rsid w:val="00A0119B"/>
    <w:rsid w:val="00A01957"/>
    <w:rsid w:val="00A01ADB"/>
    <w:rsid w:val="00A02DCA"/>
    <w:rsid w:val="00A04E73"/>
    <w:rsid w:val="00A1024E"/>
    <w:rsid w:val="00A10D7E"/>
    <w:rsid w:val="00A1412E"/>
    <w:rsid w:val="00A14493"/>
    <w:rsid w:val="00A15ED7"/>
    <w:rsid w:val="00A20206"/>
    <w:rsid w:val="00A2286F"/>
    <w:rsid w:val="00A2557B"/>
    <w:rsid w:val="00A25920"/>
    <w:rsid w:val="00A3014B"/>
    <w:rsid w:val="00A30470"/>
    <w:rsid w:val="00A42322"/>
    <w:rsid w:val="00A4530B"/>
    <w:rsid w:val="00A45B47"/>
    <w:rsid w:val="00A51751"/>
    <w:rsid w:val="00A53800"/>
    <w:rsid w:val="00A54C62"/>
    <w:rsid w:val="00A54EFE"/>
    <w:rsid w:val="00A57E66"/>
    <w:rsid w:val="00A64850"/>
    <w:rsid w:val="00A6642B"/>
    <w:rsid w:val="00A70330"/>
    <w:rsid w:val="00A74378"/>
    <w:rsid w:val="00A7569D"/>
    <w:rsid w:val="00A837BA"/>
    <w:rsid w:val="00A86082"/>
    <w:rsid w:val="00A87809"/>
    <w:rsid w:val="00A919E2"/>
    <w:rsid w:val="00A92185"/>
    <w:rsid w:val="00A92CEF"/>
    <w:rsid w:val="00A959A3"/>
    <w:rsid w:val="00AA349E"/>
    <w:rsid w:val="00AA7C3A"/>
    <w:rsid w:val="00AA7D01"/>
    <w:rsid w:val="00AB0235"/>
    <w:rsid w:val="00AB53FF"/>
    <w:rsid w:val="00AB5632"/>
    <w:rsid w:val="00AB6550"/>
    <w:rsid w:val="00AB7C00"/>
    <w:rsid w:val="00AC1B9C"/>
    <w:rsid w:val="00AC2AC8"/>
    <w:rsid w:val="00AD00DB"/>
    <w:rsid w:val="00AD36B0"/>
    <w:rsid w:val="00AD45CA"/>
    <w:rsid w:val="00AD6F9C"/>
    <w:rsid w:val="00AE48D8"/>
    <w:rsid w:val="00AE5134"/>
    <w:rsid w:val="00AE75BC"/>
    <w:rsid w:val="00AF3956"/>
    <w:rsid w:val="00AF47DD"/>
    <w:rsid w:val="00AF521B"/>
    <w:rsid w:val="00AF5BD2"/>
    <w:rsid w:val="00AF7B63"/>
    <w:rsid w:val="00AF7C1F"/>
    <w:rsid w:val="00B00783"/>
    <w:rsid w:val="00B01931"/>
    <w:rsid w:val="00B029DA"/>
    <w:rsid w:val="00B0324A"/>
    <w:rsid w:val="00B10E14"/>
    <w:rsid w:val="00B11F31"/>
    <w:rsid w:val="00B12810"/>
    <w:rsid w:val="00B12C47"/>
    <w:rsid w:val="00B13E8D"/>
    <w:rsid w:val="00B21852"/>
    <w:rsid w:val="00B241B9"/>
    <w:rsid w:val="00B24602"/>
    <w:rsid w:val="00B25EC6"/>
    <w:rsid w:val="00B265C4"/>
    <w:rsid w:val="00B30580"/>
    <w:rsid w:val="00B317C5"/>
    <w:rsid w:val="00B31B2F"/>
    <w:rsid w:val="00B32336"/>
    <w:rsid w:val="00B36479"/>
    <w:rsid w:val="00B419B2"/>
    <w:rsid w:val="00B4417B"/>
    <w:rsid w:val="00B46E9C"/>
    <w:rsid w:val="00B47997"/>
    <w:rsid w:val="00B52149"/>
    <w:rsid w:val="00B522FB"/>
    <w:rsid w:val="00B53BF1"/>
    <w:rsid w:val="00B55547"/>
    <w:rsid w:val="00B60753"/>
    <w:rsid w:val="00B60E55"/>
    <w:rsid w:val="00B626D5"/>
    <w:rsid w:val="00B62F59"/>
    <w:rsid w:val="00B6471B"/>
    <w:rsid w:val="00B656B0"/>
    <w:rsid w:val="00B66505"/>
    <w:rsid w:val="00B67651"/>
    <w:rsid w:val="00B74094"/>
    <w:rsid w:val="00B742F6"/>
    <w:rsid w:val="00B7663A"/>
    <w:rsid w:val="00B778CD"/>
    <w:rsid w:val="00B80122"/>
    <w:rsid w:val="00B80D44"/>
    <w:rsid w:val="00B82073"/>
    <w:rsid w:val="00B824C8"/>
    <w:rsid w:val="00B83784"/>
    <w:rsid w:val="00B84C9D"/>
    <w:rsid w:val="00B850EE"/>
    <w:rsid w:val="00B86137"/>
    <w:rsid w:val="00B902AA"/>
    <w:rsid w:val="00B902B7"/>
    <w:rsid w:val="00B91BA5"/>
    <w:rsid w:val="00B94CC2"/>
    <w:rsid w:val="00BA0B1D"/>
    <w:rsid w:val="00BA1FB3"/>
    <w:rsid w:val="00BA2D96"/>
    <w:rsid w:val="00BB0858"/>
    <w:rsid w:val="00BB0945"/>
    <w:rsid w:val="00BB1808"/>
    <w:rsid w:val="00BB2F4B"/>
    <w:rsid w:val="00BB3D18"/>
    <w:rsid w:val="00BB4A03"/>
    <w:rsid w:val="00BB5E59"/>
    <w:rsid w:val="00BB67D9"/>
    <w:rsid w:val="00BC05B6"/>
    <w:rsid w:val="00BC67E9"/>
    <w:rsid w:val="00BC7879"/>
    <w:rsid w:val="00BD0177"/>
    <w:rsid w:val="00BD0366"/>
    <w:rsid w:val="00BD18D1"/>
    <w:rsid w:val="00BD25E9"/>
    <w:rsid w:val="00BD2D8A"/>
    <w:rsid w:val="00BD38F0"/>
    <w:rsid w:val="00BD45F7"/>
    <w:rsid w:val="00BD4DDE"/>
    <w:rsid w:val="00BE0D0B"/>
    <w:rsid w:val="00BE0F92"/>
    <w:rsid w:val="00BE21FD"/>
    <w:rsid w:val="00BE6779"/>
    <w:rsid w:val="00BF10AF"/>
    <w:rsid w:val="00BF6260"/>
    <w:rsid w:val="00BF7A6D"/>
    <w:rsid w:val="00C0082F"/>
    <w:rsid w:val="00C00C66"/>
    <w:rsid w:val="00C04A15"/>
    <w:rsid w:val="00C26A80"/>
    <w:rsid w:val="00C33EAA"/>
    <w:rsid w:val="00C34532"/>
    <w:rsid w:val="00C34A4F"/>
    <w:rsid w:val="00C41FF2"/>
    <w:rsid w:val="00C42C96"/>
    <w:rsid w:val="00C463BF"/>
    <w:rsid w:val="00C4670C"/>
    <w:rsid w:val="00C47BB3"/>
    <w:rsid w:val="00C523E0"/>
    <w:rsid w:val="00C55564"/>
    <w:rsid w:val="00C561B7"/>
    <w:rsid w:val="00C56847"/>
    <w:rsid w:val="00C57D6F"/>
    <w:rsid w:val="00C6018E"/>
    <w:rsid w:val="00C63F0B"/>
    <w:rsid w:val="00C65186"/>
    <w:rsid w:val="00C71557"/>
    <w:rsid w:val="00C7544B"/>
    <w:rsid w:val="00C82C58"/>
    <w:rsid w:val="00C84B2E"/>
    <w:rsid w:val="00C84FB5"/>
    <w:rsid w:val="00C85403"/>
    <w:rsid w:val="00C87078"/>
    <w:rsid w:val="00C91E64"/>
    <w:rsid w:val="00C93FD8"/>
    <w:rsid w:val="00C944F9"/>
    <w:rsid w:val="00C94938"/>
    <w:rsid w:val="00C96FFB"/>
    <w:rsid w:val="00CA11EE"/>
    <w:rsid w:val="00CA7948"/>
    <w:rsid w:val="00CA7C5C"/>
    <w:rsid w:val="00CB0327"/>
    <w:rsid w:val="00CB0B4B"/>
    <w:rsid w:val="00CB6163"/>
    <w:rsid w:val="00CB6652"/>
    <w:rsid w:val="00CB67DB"/>
    <w:rsid w:val="00CB6A51"/>
    <w:rsid w:val="00CB74E4"/>
    <w:rsid w:val="00CC1170"/>
    <w:rsid w:val="00CC1A48"/>
    <w:rsid w:val="00CC1CD0"/>
    <w:rsid w:val="00CC23F4"/>
    <w:rsid w:val="00CC33F8"/>
    <w:rsid w:val="00CC38BB"/>
    <w:rsid w:val="00CC5434"/>
    <w:rsid w:val="00CC5FE7"/>
    <w:rsid w:val="00CD1174"/>
    <w:rsid w:val="00CD1799"/>
    <w:rsid w:val="00CD23B1"/>
    <w:rsid w:val="00CD5093"/>
    <w:rsid w:val="00CD7EEB"/>
    <w:rsid w:val="00CE3EB1"/>
    <w:rsid w:val="00CE65CE"/>
    <w:rsid w:val="00CE773F"/>
    <w:rsid w:val="00CF1DCF"/>
    <w:rsid w:val="00CF33DE"/>
    <w:rsid w:val="00CF3993"/>
    <w:rsid w:val="00CF4AEA"/>
    <w:rsid w:val="00D027E3"/>
    <w:rsid w:val="00D04648"/>
    <w:rsid w:val="00D05440"/>
    <w:rsid w:val="00D05AA9"/>
    <w:rsid w:val="00D06499"/>
    <w:rsid w:val="00D11AC7"/>
    <w:rsid w:val="00D11DF0"/>
    <w:rsid w:val="00D124D4"/>
    <w:rsid w:val="00D13501"/>
    <w:rsid w:val="00D13F35"/>
    <w:rsid w:val="00D16417"/>
    <w:rsid w:val="00D21D8D"/>
    <w:rsid w:val="00D21E28"/>
    <w:rsid w:val="00D25D93"/>
    <w:rsid w:val="00D268DB"/>
    <w:rsid w:val="00D27F1A"/>
    <w:rsid w:val="00D31090"/>
    <w:rsid w:val="00D3238C"/>
    <w:rsid w:val="00D33FCD"/>
    <w:rsid w:val="00D36D7B"/>
    <w:rsid w:val="00D3701C"/>
    <w:rsid w:val="00D433AB"/>
    <w:rsid w:val="00D446E5"/>
    <w:rsid w:val="00D45A0C"/>
    <w:rsid w:val="00D45E10"/>
    <w:rsid w:val="00D51631"/>
    <w:rsid w:val="00D5213B"/>
    <w:rsid w:val="00D531A9"/>
    <w:rsid w:val="00D53446"/>
    <w:rsid w:val="00D55531"/>
    <w:rsid w:val="00D56BAA"/>
    <w:rsid w:val="00D65336"/>
    <w:rsid w:val="00D65BCC"/>
    <w:rsid w:val="00D674EA"/>
    <w:rsid w:val="00D74FFC"/>
    <w:rsid w:val="00D802B8"/>
    <w:rsid w:val="00D80DDF"/>
    <w:rsid w:val="00D85775"/>
    <w:rsid w:val="00D8635E"/>
    <w:rsid w:val="00D9582A"/>
    <w:rsid w:val="00D97951"/>
    <w:rsid w:val="00DA327B"/>
    <w:rsid w:val="00DA40C3"/>
    <w:rsid w:val="00DB0675"/>
    <w:rsid w:val="00DB1708"/>
    <w:rsid w:val="00DB193C"/>
    <w:rsid w:val="00DB6BA4"/>
    <w:rsid w:val="00DC0136"/>
    <w:rsid w:val="00DC433D"/>
    <w:rsid w:val="00DD2552"/>
    <w:rsid w:val="00DD46B7"/>
    <w:rsid w:val="00DD65E2"/>
    <w:rsid w:val="00DD770D"/>
    <w:rsid w:val="00DD7806"/>
    <w:rsid w:val="00DE045F"/>
    <w:rsid w:val="00DE6D0E"/>
    <w:rsid w:val="00DE7A6B"/>
    <w:rsid w:val="00DF00F2"/>
    <w:rsid w:val="00DF2058"/>
    <w:rsid w:val="00DF3D9D"/>
    <w:rsid w:val="00DF7C0B"/>
    <w:rsid w:val="00E01ED0"/>
    <w:rsid w:val="00E04478"/>
    <w:rsid w:val="00E069E0"/>
    <w:rsid w:val="00E073BD"/>
    <w:rsid w:val="00E074ED"/>
    <w:rsid w:val="00E07630"/>
    <w:rsid w:val="00E10356"/>
    <w:rsid w:val="00E10ECC"/>
    <w:rsid w:val="00E12911"/>
    <w:rsid w:val="00E15683"/>
    <w:rsid w:val="00E172F8"/>
    <w:rsid w:val="00E2503A"/>
    <w:rsid w:val="00E25CDD"/>
    <w:rsid w:val="00E3098A"/>
    <w:rsid w:val="00E310F1"/>
    <w:rsid w:val="00E34D05"/>
    <w:rsid w:val="00E353E1"/>
    <w:rsid w:val="00E35546"/>
    <w:rsid w:val="00E42D90"/>
    <w:rsid w:val="00E43221"/>
    <w:rsid w:val="00E44624"/>
    <w:rsid w:val="00E46F8C"/>
    <w:rsid w:val="00E470CA"/>
    <w:rsid w:val="00E51CA8"/>
    <w:rsid w:val="00E52B09"/>
    <w:rsid w:val="00E54A70"/>
    <w:rsid w:val="00E56394"/>
    <w:rsid w:val="00E5751E"/>
    <w:rsid w:val="00E6008C"/>
    <w:rsid w:val="00E65603"/>
    <w:rsid w:val="00E71278"/>
    <w:rsid w:val="00E725D6"/>
    <w:rsid w:val="00E760D0"/>
    <w:rsid w:val="00E80168"/>
    <w:rsid w:val="00E823B7"/>
    <w:rsid w:val="00E8300C"/>
    <w:rsid w:val="00E83B79"/>
    <w:rsid w:val="00E8640E"/>
    <w:rsid w:val="00E86733"/>
    <w:rsid w:val="00E86A0F"/>
    <w:rsid w:val="00E94852"/>
    <w:rsid w:val="00EA2FA8"/>
    <w:rsid w:val="00EA5FC5"/>
    <w:rsid w:val="00EB4177"/>
    <w:rsid w:val="00EB6A18"/>
    <w:rsid w:val="00EB6C27"/>
    <w:rsid w:val="00EB7B68"/>
    <w:rsid w:val="00EC709A"/>
    <w:rsid w:val="00EC7AF8"/>
    <w:rsid w:val="00EC7E3E"/>
    <w:rsid w:val="00ED13A3"/>
    <w:rsid w:val="00ED15EA"/>
    <w:rsid w:val="00ED2FD5"/>
    <w:rsid w:val="00ED4C96"/>
    <w:rsid w:val="00ED60CF"/>
    <w:rsid w:val="00EE423D"/>
    <w:rsid w:val="00EE508A"/>
    <w:rsid w:val="00EE6D4D"/>
    <w:rsid w:val="00EF0A10"/>
    <w:rsid w:val="00EF0BCB"/>
    <w:rsid w:val="00EF6269"/>
    <w:rsid w:val="00EF701D"/>
    <w:rsid w:val="00F01DFA"/>
    <w:rsid w:val="00F0235B"/>
    <w:rsid w:val="00F03ED9"/>
    <w:rsid w:val="00F06901"/>
    <w:rsid w:val="00F06D0E"/>
    <w:rsid w:val="00F1155C"/>
    <w:rsid w:val="00F12AB0"/>
    <w:rsid w:val="00F160C2"/>
    <w:rsid w:val="00F16729"/>
    <w:rsid w:val="00F204A9"/>
    <w:rsid w:val="00F20662"/>
    <w:rsid w:val="00F20DF1"/>
    <w:rsid w:val="00F22796"/>
    <w:rsid w:val="00F22D74"/>
    <w:rsid w:val="00F25079"/>
    <w:rsid w:val="00F26121"/>
    <w:rsid w:val="00F26423"/>
    <w:rsid w:val="00F32436"/>
    <w:rsid w:val="00F3276C"/>
    <w:rsid w:val="00F41CE2"/>
    <w:rsid w:val="00F4486E"/>
    <w:rsid w:val="00F53E22"/>
    <w:rsid w:val="00F56EEE"/>
    <w:rsid w:val="00F67A16"/>
    <w:rsid w:val="00F70CA6"/>
    <w:rsid w:val="00F743A4"/>
    <w:rsid w:val="00F76B42"/>
    <w:rsid w:val="00F76E93"/>
    <w:rsid w:val="00F8021F"/>
    <w:rsid w:val="00F83FC6"/>
    <w:rsid w:val="00F84165"/>
    <w:rsid w:val="00F8611E"/>
    <w:rsid w:val="00F91B80"/>
    <w:rsid w:val="00F91E22"/>
    <w:rsid w:val="00F935D1"/>
    <w:rsid w:val="00F94BEE"/>
    <w:rsid w:val="00F97635"/>
    <w:rsid w:val="00FA49B7"/>
    <w:rsid w:val="00FA4F57"/>
    <w:rsid w:val="00FA5A08"/>
    <w:rsid w:val="00FA62E8"/>
    <w:rsid w:val="00FA7883"/>
    <w:rsid w:val="00FB072C"/>
    <w:rsid w:val="00FB7A0D"/>
    <w:rsid w:val="00FC2F25"/>
    <w:rsid w:val="00FC490A"/>
    <w:rsid w:val="00FD15C9"/>
    <w:rsid w:val="00FD18C1"/>
    <w:rsid w:val="00FD1B21"/>
    <w:rsid w:val="00FD4B58"/>
    <w:rsid w:val="00FD5291"/>
    <w:rsid w:val="00FE4447"/>
    <w:rsid w:val="00FE4A28"/>
    <w:rsid w:val="00FF12DA"/>
    <w:rsid w:val="00FF2800"/>
    <w:rsid w:val="00FF2F4C"/>
    <w:rsid w:val="00FF5412"/>
    <w:rsid w:val="00FF597B"/>
    <w:rsid w:val="033438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7A0E2D"/>
  <w15:chartTrackingRefBased/>
  <w15:docId w15:val="{B84AD0C3-7B37-4730-8CF5-8861B329D1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A349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A349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A349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A349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A349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A349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A349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A349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A349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A349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A349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A349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A349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A349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A349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A349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A349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A349E"/>
    <w:rPr>
      <w:rFonts w:eastAsiaTheme="majorEastAsia" w:cstheme="majorBidi"/>
      <w:color w:val="272727" w:themeColor="text1" w:themeTint="D8"/>
    </w:rPr>
  </w:style>
  <w:style w:type="paragraph" w:styleId="Title">
    <w:name w:val="Title"/>
    <w:basedOn w:val="Normal"/>
    <w:next w:val="Normal"/>
    <w:link w:val="TitleChar"/>
    <w:uiPriority w:val="10"/>
    <w:qFormat/>
    <w:rsid w:val="00AA349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A349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A349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A349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A349E"/>
    <w:pPr>
      <w:spacing w:before="160"/>
      <w:jc w:val="center"/>
    </w:pPr>
    <w:rPr>
      <w:i/>
      <w:iCs/>
      <w:color w:val="404040" w:themeColor="text1" w:themeTint="BF"/>
    </w:rPr>
  </w:style>
  <w:style w:type="character" w:customStyle="1" w:styleId="QuoteChar">
    <w:name w:val="Quote Char"/>
    <w:basedOn w:val="DefaultParagraphFont"/>
    <w:link w:val="Quote"/>
    <w:uiPriority w:val="29"/>
    <w:rsid w:val="00AA349E"/>
    <w:rPr>
      <w:i/>
      <w:iCs/>
      <w:color w:val="404040" w:themeColor="text1" w:themeTint="BF"/>
    </w:rPr>
  </w:style>
  <w:style w:type="paragraph" w:styleId="ListParagraph">
    <w:name w:val="List Paragraph"/>
    <w:basedOn w:val="Normal"/>
    <w:uiPriority w:val="34"/>
    <w:qFormat/>
    <w:rsid w:val="00AA349E"/>
    <w:pPr>
      <w:ind w:left="720"/>
      <w:contextualSpacing/>
    </w:pPr>
  </w:style>
  <w:style w:type="character" w:styleId="IntenseEmphasis">
    <w:name w:val="Intense Emphasis"/>
    <w:basedOn w:val="DefaultParagraphFont"/>
    <w:uiPriority w:val="21"/>
    <w:qFormat/>
    <w:rsid w:val="00AA349E"/>
    <w:rPr>
      <w:i/>
      <w:iCs/>
      <w:color w:val="0F4761" w:themeColor="accent1" w:themeShade="BF"/>
    </w:rPr>
  </w:style>
  <w:style w:type="paragraph" w:styleId="IntenseQuote">
    <w:name w:val="Intense Quote"/>
    <w:basedOn w:val="Normal"/>
    <w:next w:val="Normal"/>
    <w:link w:val="IntenseQuoteChar"/>
    <w:uiPriority w:val="30"/>
    <w:qFormat/>
    <w:rsid w:val="00AA349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A349E"/>
    <w:rPr>
      <w:i/>
      <w:iCs/>
      <w:color w:val="0F4761" w:themeColor="accent1" w:themeShade="BF"/>
    </w:rPr>
  </w:style>
  <w:style w:type="character" w:styleId="IntenseReference">
    <w:name w:val="Intense Reference"/>
    <w:basedOn w:val="DefaultParagraphFont"/>
    <w:uiPriority w:val="32"/>
    <w:qFormat/>
    <w:rsid w:val="00AA349E"/>
    <w:rPr>
      <w:b/>
      <w:bCs/>
      <w:smallCaps/>
      <w:color w:val="0F4761" w:themeColor="accent1" w:themeShade="BF"/>
      <w:spacing w:val="5"/>
    </w:rPr>
  </w:style>
  <w:style w:type="paragraph" w:styleId="NoSpacing">
    <w:name w:val="No Spacing"/>
    <w:link w:val="NoSpacingChar"/>
    <w:uiPriority w:val="1"/>
    <w:qFormat/>
    <w:rsid w:val="00D31090"/>
    <w:pPr>
      <w:spacing w:after="0" w:line="240" w:lineRule="auto"/>
    </w:pPr>
    <w:rPr>
      <w:rFonts w:ascii="Arial" w:eastAsiaTheme="minorEastAsia" w:hAnsi="Arial"/>
      <w:kern w:val="0"/>
      <w:szCs w:val="22"/>
      <w:lang w:val="en-US"/>
      <w14:ligatures w14:val="none"/>
    </w:rPr>
  </w:style>
  <w:style w:type="character" w:customStyle="1" w:styleId="NoSpacingChar">
    <w:name w:val="No Spacing Char"/>
    <w:basedOn w:val="DefaultParagraphFont"/>
    <w:link w:val="NoSpacing"/>
    <w:uiPriority w:val="1"/>
    <w:rsid w:val="00D31090"/>
    <w:rPr>
      <w:rFonts w:ascii="Arial" w:eastAsiaTheme="minorEastAsia" w:hAnsi="Arial"/>
      <w:kern w:val="0"/>
      <w:szCs w:val="22"/>
      <w:lang w:val="en-US"/>
      <w14:ligatures w14:val="none"/>
    </w:rPr>
  </w:style>
  <w:style w:type="paragraph" w:customStyle="1" w:styleId="DM-H1">
    <w:name w:val="DM - H1"/>
    <w:basedOn w:val="Heading1"/>
    <w:link w:val="DM-H1Char"/>
    <w:qFormat/>
    <w:rsid w:val="00BD0177"/>
    <w:rPr>
      <w:rFonts w:ascii="Montserrat" w:hAnsi="Montserrat"/>
      <w:b/>
      <w:bCs/>
      <w:color w:val="808080" w:themeColor="background1" w:themeShade="80"/>
      <w:sz w:val="28"/>
    </w:rPr>
  </w:style>
  <w:style w:type="character" w:customStyle="1" w:styleId="DM-H1Char">
    <w:name w:val="DM - H1 Char"/>
    <w:basedOn w:val="DefaultParagraphFont"/>
    <w:link w:val="DM-H1"/>
    <w:rsid w:val="00BD0177"/>
    <w:rPr>
      <w:rFonts w:ascii="Montserrat" w:eastAsiaTheme="majorEastAsia" w:hAnsi="Montserrat" w:cstheme="majorBidi"/>
      <w:b/>
      <w:bCs/>
      <w:color w:val="808080" w:themeColor="background1" w:themeShade="80"/>
      <w:sz w:val="28"/>
      <w:szCs w:val="40"/>
    </w:rPr>
  </w:style>
  <w:style w:type="paragraph" w:customStyle="1" w:styleId="DM-H2">
    <w:name w:val="DM - H2"/>
    <w:basedOn w:val="Heading2"/>
    <w:link w:val="DM-H2Char"/>
    <w:qFormat/>
    <w:rsid w:val="00BD0177"/>
    <w:pPr>
      <w:ind w:left="720"/>
    </w:pPr>
    <w:rPr>
      <w:rFonts w:ascii="Montserrat SemiBold" w:hAnsi="Montserrat SemiBold"/>
      <w:color w:val="A6A6A6" w:themeColor="background1" w:themeShade="A6"/>
      <w:sz w:val="24"/>
    </w:rPr>
  </w:style>
  <w:style w:type="character" w:customStyle="1" w:styleId="DM-H2Char">
    <w:name w:val="DM - H2 Char"/>
    <w:basedOn w:val="DM-H1Char"/>
    <w:link w:val="DM-H2"/>
    <w:rsid w:val="00BD0177"/>
    <w:rPr>
      <w:rFonts w:ascii="Montserrat SemiBold" w:eastAsiaTheme="majorEastAsia" w:hAnsi="Montserrat SemiBold" w:cstheme="majorBidi"/>
      <w:b w:val="0"/>
      <w:bCs w:val="0"/>
      <w:color w:val="A6A6A6" w:themeColor="background1" w:themeShade="A6"/>
      <w:sz w:val="28"/>
      <w:szCs w:val="32"/>
    </w:rPr>
  </w:style>
  <w:style w:type="paragraph" w:customStyle="1" w:styleId="DM-H3">
    <w:name w:val="DM - H3"/>
    <w:basedOn w:val="Heading2"/>
    <w:link w:val="DM-H3Char"/>
    <w:qFormat/>
    <w:rsid w:val="00BD0177"/>
    <w:pPr>
      <w:ind w:left="1440"/>
    </w:pPr>
    <w:rPr>
      <w:rFonts w:ascii="Montserrat" w:hAnsi="Montserrat"/>
      <w:color w:val="BFBFBF" w:themeColor="background1" w:themeShade="BF"/>
      <w:sz w:val="24"/>
    </w:rPr>
  </w:style>
  <w:style w:type="character" w:customStyle="1" w:styleId="DM-H3Char">
    <w:name w:val="DM - H3 Char"/>
    <w:basedOn w:val="DM-H2Char"/>
    <w:link w:val="DM-H3"/>
    <w:rsid w:val="00BD0177"/>
    <w:rPr>
      <w:rFonts w:ascii="Montserrat" w:eastAsiaTheme="majorEastAsia" w:hAnsi="Montserrat" w:cstheme="majorBidi"/>
      <w:b w:val="0"/>
      <w:bCs w:val="0"/>
      <w:color w:val="BFBFBF" w:themeColor="background1" w:themeShade="BF"/>
      <w:sz w:val="28"/>
      <w:szCs w:val="32"/>
    </w:rPr>
  </w:style>
  <w:style w:type="paragraph" w:customStyle="1" w:styleId="DM-Body">
    <w:name w:val="DM - Body"/>
    <w:basedOn w:val="Normal"/>
    <w:link w:val="DM-BodyChar"/>
    <w:qFormat/>
    <w:rsid w:val="00BA1FB3"/>
    <w:pPr>
      <w:spacing w:line="360" w:lineRule="auto"/>
      <w:jc w:val="both"/>
    </w:pPr>
    <w:rPr>
      <w:rFonts w:ascii="Montserrat" w:hAnsi="Montserrat"/>
    </w:rPr>
  </w:style>
  <w:style w:type="character" w:customStyle="1" w:styleId="DM-BodyChar">
    <w:name w:val="DM - Body Char"/>
    <w:basedOn w:val="DM-H1Char"/>
    <w:link w:val="DM-Body"/>
    <w:rsid w:val="00BA1FB3"/>
    <w:rPr>
      <w:rFonts w:ascii="Montserrat" w:eastAsiaTheme="majorEastAsia" w:hAnsi="Montserrat" w:cstheme="majorBidi"/>
      <w:b w:val="0"/>
      <w:bCs w:val="0"/>
      <w:color w:val="808080" w:themeColor="background1" w:themeShade="80"/>
      <w:sz w:val="28"/>
      <w:szCs w:val="40"/>
    </w:rPr>
  </w:style>
  <w:style w:type="paragraph" w:styleId="TOC1">
    <w:name w:val="toc 1"/>
    <w:basedOn w:val="Normal"/>
    <w:next w:val="Normal"/>
    <w:autoRedefine/>
    <w:uiPriority w:val="39"/>
    <w:unhideWhenUsed/>
    <w:rsid w:val="00D11AC7"/>
    <w:pPr>
      <w:spacing w:before="120" w:after="0"/>
    </w:pPr>
    <w:rPr>
      <w:b/>
      <w:bCs/>
      <w:i/>
      <w:iCs/>
    </w:rPr>
  </w:style>
  <w:style w:type="paragraph" w:styleId="TOC2">
    <w:name w:val="toc 2"/>
    <w:basedOn w:val="Normal"/>
    <w:next w:val="Normal"/>
    <w:autoRedefine/>
    <w:uiPriority w:val="39"/>
    <w:unhideWhenUsed/>
    <w:rsid w:val="00D11AC7"/>
    <w:pPr>
      <w:spacing w:before="120" w:after="0"/>
      <w:ind w:left="240"/>
    </w:pPr>
    <w:rPr>
      <w:b/>
      <w:bCs/>
      <w:sz w:val="22"/>
      <w:szCs w:val="22"/>
    </w:rPr>
  </w:style>
  <w:style w:type="paragraph" w:styleId="TOC3">
    <w:name w:val="toc 3"/>
    <w:basedOn w:val="Normal"/>
    <w:next w:val="Normal"/>
    <w:autoRedefine/>
    <w:uiPriority w:val="39"/>
    <w:unhideWhenUsed/>
    <w:rsid w:val="00D11AC7"/>
    <w:pPr>
      <w:spacing w:after="0"/>
      <w:ind w:left="480"/>
    </w:pPr>
    <w:rPr>
      <w:sz w:val="20"/>
      <w:szCs w:val="20"/>
    </w:rPr>
  </w:style>
  <w:style w:type="paragraph" w:styleId="TOC4">
    <w:name w:val="toc 4"/>
    <w:basedOn w:val="Normal"/>
    <w:next w:val="Normal"/>
    <w:autoRedefine/>
    <w:uiPriority w:val="39"/>
    <w:unhideWhenUsed/>
    <w:rsid w:val="00D11AC7"/>
    <w:pPr>
      <w:spacing w:after="0"/>
      <w:ind w:left="720"/>
    </w:pPr>
    <w:rPr>
      <w:sz w:val="20"/>
      <w:szCs w:val="20"/>
    </w:rPr>
  </w:style>
  <w:style w:type="paragraph" w:styleId="TOC5">
    <w:name w:val="toc 5"/>
    <w:basedOn w:val="Normal"/>
    <w:next w:val="Normal"/>
    <w:autoRedefine/>
    <w:uiPriority w:val="39"/>
    <w:unhideWhenUsed/>
    <w:rsid w:val="00D11AC7"/>
    <w:pPr>
      <w:spacing w:after="0"/>
      <w:ind w:left="960"/>
    </w:pPr>
    <w:rPr>
      <w:sz w:val="20"/>
      <w:szCs w:val="20"/>
    </w:rPr>
  </w:style>
  <w:style w:type="paragraph" w:styleId="TOC6">
    <w:name w:val="toc 6"/>
    <w:basedOn w:val="Normal"/>
    <w:next w:val="Normal"/>
    <w:autoRedefine/>
    <w:uiPriority w:val="39"/>
    <w:unhideWhenUsed/>
    <w:rsid w:val="00D11AC7"/>
    <w:pPr>
      <w:spacing w:after="0"/>
      <w:ind w:left="1200"/>
    </w:pPr>
    <w:rPr>
      <w:sz w:val="20"/>
      <w:szCs w:val="20"/>
    </w:rPr>
  </w:style>
  <w:style w:type="paragraph" w:styleId="TOC7">
    <w:name w:val="toc 7"/>
    <w:basedOn w:val="Normal"/>
    <w:next w:val="Normal"/>
    <w:autoRedefine/>
    <w:uiPriority w:val="39"/>
    <w:unhideWhenUsed/>
    <w:rsid w:val="00D11AC7"/>
    <w:pPr>
      <w:spacing w:after="0"/>
      <w:ind w:left="1440"/>
    </w:pPr>
    <w:rPr>
      <w:sz w:val="20"/>
      <w:szCs w:val="20"/>
    </w:rPr>
  </w:style>
  <w:style w:type="paragraph" w:styleId="TOC8">
    <w:name w:val="toc 8"/>
    <w:basedOn w:val="Normal"/>
    <w:next w:val="Normal"/>
    <w:autoRedefine/>
    <w:uiPriority w:val="39"/>
    <w:unhideWhenUsed/>
    <w:rsid w:val="00D11AC7"/>
    <w:pPr>
      <w:spacing w:after="0"/>
      <w:ind w:left="1680"/>
    </w:pPr>
    <w:rPr>
      <w:sz w:val="20"/>
      <w:szCs w:val="20"/>
    </w:rPr>
  </w:style>
  <w:style w:type="paragraph" w:styleId="TOC9">
    <w:name w:val="toc 9"/>
    <w:basedOn w:val="Normal"/>
    <w:next w:val="Normal"/>
    <w:autoRedefine/>
    <w:uiPriority w:val="39"/>
    <w:unhideWhenUsed/>
    <w:rsid w:val="00D11AC7"/>
    <w:pPr>
      <w:spacing w:after="0"/>
      <w:ind w:left="1920"/>
    </w:pPr>
    <w:rPr>
      <w:sz w:val="20"/>
      <w:szCs w:val="20"/>
    </w:rPr>
  </w:style>
  <w:style w:type="character" w:styleId="Hyperlink">
    <w:name w:val="Hyperlink"/>
    <w:basedOn w:val="DefaultParagraphFont"/>
    <w:uiPriority w:val="99"/>
    <w:unhideWhenUsed/>
    <w:rsid w:val="00D11AC7"/>
    <w:rPr>
      <w:color w:val="467886" w:themeColor="hyperlink"/>
      <w:u w:val="single"/>
    </w:rPr>
  </w:style>
  <w:style w:type="paragraph" w:styleId="TOCHeading">
    <w:name w:val="TOC Heading"/>
    <w:basedOn w:val="Heading1"/>
    <w:next w:val="Normal"/>
    <w:uiPriority w:val="39"/>
    <w:unhideWhenUsed/>
    <w:qFormat/>
    <w:rsid w:val="005814CC"/>
    <w:pPr>
      <w:spacing w:before="240" w:after="0" w:line="259" w:lineRule="auto"/>
      <w:outlineLvl w:val="9"/>
    </w:pPr>
    <w:rPr>
      <w:kern w:val="0"/>
      <w:sz w:val="32"/>
      <w:szCs w:val="32"/>
      <w:lang w:eastAsia="en-GB"/>
      <w14:ligatures w14:val="none"/>
    </w:rPr>
  </w:style>
  <w:style w:type="paragraph" w:styleId="TableofFigures">
    <w:name w:val="table of figures"/>
    <w:basedOn w:val="Normal"/>
    <w:next w:val="Normal"/>
    <w:uiPriority w:val="99"/>
    <w:unhideWhenUsed/>
    <w:rsid w:val="007A42F6"/>
    <w:pPr>
      <w:spacing w:after="0"/>
    </w:pPr>
  </w:style>
  <w:style w:type="table" w:styleId="PlainTable1">
    <w:name w:val="Plain Table 1"/>
    <w:basedOn w:val="TableNormal"/>
    <w:uiPriority w:val="41"/>
    <w:rsid w:val="00B4417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ng-star-inserted">
    <w:name w:val="ng-star-inserted"/>
    <w:basedOn w:val="DefaultParagraphFont"/>
    <w:rsid w:val="00B74094"/>
  </w:style>
  <w:style w:type="table" w:styleId="TableGrid">
    <w:name w:val="Table Grid"/>
    <w:basedOn w:val="TableNormal"/>
    <w:uiPriority w:val="39"/>
    <w:rsid w:val="003D1E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3-Accent1">
    <w:name w:val="Grid Table 3 Accent 1"/>
    <w:basedOn w:val="TableNormal"/>
    <w:uiPriority w:val="48"/>
    <w:rsid w:val="00FE4447"/>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1E4F5" w:themeFill="accent1" w:themeFillTint="33"/>
      </w:tcPr>
    </w:tblStylePr>
    <w:tblStylePr w:type="band1Horz">
      <w:tblPr/>
      <w:tcPr>
        <w:shd w:val="clear" w:color="auto" w:fill="C1E4F5" w:themeFill="accent1" w:themeFillTint="33"/>
      </w:tcPr>
    </w:tblStylePr>
    <w:tblStylePr w:type="neCell">
      <w:tblPr/>
      <w:tcPr>
        <w:tcBorders>
          <w:bottom w:val="single" w:sz="4" w:space="0" w:color="45B0E1" w:themeColor="accent1" w:themeTint="99"/>
        </w:tcBorders>
      </w:tcPr>
    </w:tblStylePr>
    <w:tblStylePr w:type="nwCell">
      <w:tblPr/>
      <w:tcPr>
        <w:tcBorders>
          <w:bottom w:val="single" w:sz="4" w:space="0" w:color="45B0E1" w:themeColor="accent1" w:themeTint="99"/>
        </w:tcBorders>
      </w:tcPr>
    </w:tblStylePr>
    <w:tblStylePr w:type="seCell">
      <w:tblPr/>
      <w:tcPr>
        <w:tcBorders>
          <w:top w:val="single" w:sz="4" w:space="0" w:color="45B0E1" w:themeColor="accent1" w:themeTint="99"/>
        </w:tcBorders>
      </w:tcPr>
    </w:tblStylePr>
    <w:tblStylePr w:type="swCell">
      <w:tblPr/>
      <w:tcPr>
        <w:tcBorders>
          <w:top w:val="single" w:sz="4" w:space="0" w:color="45B0E1" w:themeColor="accent1" w:themeTint="99"/>
        </w:tcBorders>
      </w:tcPr>
    </w:tblStylePr>
  </w:style>
  <w:style w:type="table" w:styleId="ListTable7Colorful-Accent1">
    <w:name w:val="List Table 7 Colorful Accent 1"/>
    <w:basedOn w:val="TableNormal"/>
    <w:uiPriority w:val="52"/>
    <w:rsid w:val="0066222D"/>
    <w:pPr>
      <w:spacing w:after="0" w:line="240" w:lineRule="auto"/>
    </w:pPr>
    <w:rPr>
      <w:color w:val="0F4761"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156082"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156082"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156082"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156082" w:themeColor="accent1"/>
        </w:tcBorders>
        <w:shd w:val="clear" w:color="auto" w:fill="FFFFFF" w:themeFill="background1"/>
      </w:tcPr>
    </w:tblStylePr>
    <w:tblStylePr w:type="band1Vert">
      <w:tblPr/>
      <w:tcPr>
        <w:shd w:val="clear" w:color="auto" w:fill="C1E4F5" w:themeFill="accent1" w:themeFillTint="33"/>
      </w:tcPr>
    </w:tblStylePr>
    <w:tblStylePr w:type="band1Horz">
      <w:tblPr/>
      <w:tcPr>
        <w:shd w:val="clear" w:color="auto" w:fill="C1E4F5"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
    <w:name w:val="List Table 7 Colorful"/>
    <w:basedOn w:val="TableNormal"/>
    <w:uiPriority w:val="52"/>
    <w:rsid w:val="0066222D"/>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1Light-Accent1">
    <w:name w:val="Grid Table 1 Light Accent 1"/>
    <w:basedOn w:val="TableNormal"/>
    <w:uiPriority w:val="46"/>
    <w:rsid w:val="0066222D"/>
    <w:pPr>
      <w:spacing w:after="0" w:line="240" w:lineRule="auto"/>
    </w:pPr>
    <w:tblPr>
      <w:tblStyleRowBandSize w:val="1"/>
      <w:tblStyleColBandSize w:val="1"/>
      <w:tblBorders>
        <w:top w:val="single" w:sz="4" w:space="0" w:color="83CAEB" w:themeColor="accent1" w:themeTint="66"/>
        <w:left w:val="single" w:sz="4" w:space="0" w:color="83CAEB" w:themeColor="accent1" w:themeTint="66"/>
        <w:bottom w:val="single" w:sz="4" w:space="0" w:color="83CAEB" w:themeColor="accent1" w:themeTint="66"/>
        <w:right w:val="single" w:sz="4" w:space="0" w:color="83CAEB" w:themeColor="accent1" w:themeTint="66"/>
        <w:insideH w:val="single" w:sz="4" w:space="0" w:color="83CAEB" w:themeColor="accent1" w:themeTint="66"/>
        <w:insideV w:val="single" w:sz="4" w:space="0" w:color="83CAEB" w:themeColor="accent1" w:themeTint="66"/>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2" w:space="0" w:color="45B0E1" w:themeColor="accent1" w:themeTint="99"/>
        </w:tcBorders>
      </w:tcPr>
    </w:tblStylePr>
    <w:tblStylePr w:type="firstCol">
      <w:rPr>
        <w:b/>
        <w:bCs/>
      </w:rPr>
    </w:tblStylePr>
    <w:tblStylePr w:type="lastCol">
      <w:rPr>
        <w:b/>
        <w:bCs/>
      </w:rPr>
    </w:tblStylePr>
  </w:style>
  <w:style w:type="paragraph" w:styleId="Header">
    <w:name w:val="header"/>
    <w:basedOn w:val="Normal"/>
    <w:link w:val="HeaderChar"/>
    <w:uiPriority w:val="99"/>
    <w:unhideWhenUsed/>
    <w:rsid w:val="00556E9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56E94"/>
  </w:style>
  <w:style w:type="paragraph" w:styleId="Footer">
    <w:name w:val="footer"/>
    <w:basedOn w:val="Normal"/>
    <w:link w:val="FooterChar"/>
    <w:uiPriority w:val="99"/>
    <w:unhideWhenUsed/>
    <w:rsid w:val="00556E9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56E94"/>
  </w:style>
  <w:style w:type="table" w:styleId="GridTable1Light">
    <w:name w:val="Grid Table 1 Light"/>
    <w:basedOn w:val="TableNormal"/>
    <w:uiPriority w:val="46"/>
    <w:rsid w:val="00107FB2"/>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paragraph">
    <w:name w:val="paragraph"/>
    <w:basedOn w:val="Normal"/>
    <w:rsid w:val="0009381E"/>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UnresolvedMention">
    <w:name w:val="Unresolved Mention"/>
    <w:basedOn w:val="DefaultParagraphFont"/>
    <w:uiPriority w:val="99"/>
    <w:semiHidden/>
    <w:unhideWhenUsed/>
    <w:rsid w:val="00834BBE"/>
    <w:rPr>
      <w:color w:val="605E5C"/>
      <w:shd w:val="clear" w:color="auto" w:fill="E1DFDD"/>
    </w:rPr>
  </w:style>
  <w:style w:type="paragraph" w:styleId="Bibliography">
    <w:name w:val="Bibliography"/>
    <w:basedOn w:val="Normal"/>
    <w:next w:val="Normal"/>
    <w:uiPriority w:val="37"/>
    <w:unhideWhenUsed/>
    <w:rsid w:val="002572E1"/>
  </w:style>
  <w:style w:type="paragraph" w:styleId="Caption">
    <w:name w:val="caption"/>
    <w:basedOn w:val="Normal"/>
    <w:next w:val="Normal"/>
    <w:uiPriority w:val="35"/>
    <w:unhideWhenUsed/>
    <w:qFormat/>
    <w:rsid w:val="00025F9B"/>
    <w:pPr>
      <w:spacing w:after="200" w:line="240" w:lineRule="auto"/>
    </w:pPr>
    <w:rPr>
      <w:i/>
      <w:iCs/>
      <w:color w:val="0E2841" w:themeColor="text2"/>
      <w:sz w:val="18"/>
      <w:szCs w:val="18"/>
    </w:rPr>
  </w:style>
  <w:style w:type="paragraph" w:customStyle="1" w:styleId="DM-App1">
    <w:name w:val="DM - App 1"/>
    <w:basedOn w:val="DM-H2"/>
    <w:next w:val="DM-H2"/>
    <w:link w:val="DM-App1Char"/>
    <w:qFormat/>
    <w:rsid w:val="00B656B0"/>
  </w:style>
  <w:style w:type="character" w:customStyle="1" w:styleId="DM-App1Char">
    <w:name w:val="DM - App 1 Char"/>
    <w:basedOn w:val="DM-H2Char"/>
    <w:link w:val="DM-App1"/>
    <w:rsid w:val="00B656B0"/>
    <w:rPr>
      <w:rFonts w:ascii="Montserrat SemiBold" w:eastAsiaTheme="majorEastAsia" w:hAnsi="Montserrat SemiBold" w:cstheme="majorBidi"/>
      <w:b w:val="0"/>
      <w:bCs w:val="0"/>
      <w:color w:val="A6A6A6" w:themeColor="background1" w:themeShade="A6"/>
      <w:sz w:val="28"/>
      <w:szCs w:val="32"/>
    </w:rPr>
  </w:style>
  <w:style w:type="table" w:styleId="GridTable5Dark">
    <w:name w:val="Grid Table 5 Dark"/>
    <w:basedOn w:val="TableNormal"/>
    <w:uiPriority w:val="50"/>
    <w:rsid w:val="00106E7A"/>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3">
    <w:name w:val="Grid Table 3"/>
    <w:basedOn w:val="TableNormal"/>
    <w:uiPriority w:val="48"/>
    <w:rsid w:val="00106E7A"/>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5Dark-Accent4">
    <w:name w:val="Grid Table 5 Dark Accent 4"/>
    <w:basedOn w:val="TableNormal"/>
    <w:uiPriority w:val="50"/>
    <w:rsid w:val="00106E7A"/>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AEDFB"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F9ED5"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F9ED5"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F9ED5"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F9ED5" w:themeFill="accent4"/>
      </w:tcPr>
    </w:tblStylePr>
    <w:tblStylePr w:type="band1Vert">
      <w:tblPr/>
      <w:tcPr>
        <w:shd w:val="clear" w:color="auto" w:fill="95DCF7" w:themeFill="accent4" w:themeFillTint="66"/>
      </w:tcPr>
    </w:tblStylePr>
    <w:tblStylePr w:type="band1Horz">
      <w:tblPr/>
      <w:tcPr>
        <w:shd w:val="clear" w:color="auto" w:fill="95DCF7" w:themeFill="accent4" w:themeFillTint="66"/>
      </w:tcPr>
    </w:tblStylePr>
  </w:style>
  <w:style w:type="table" w:styleId="GridTable4-Accent4">
    <w:name w:val="Grid Table 4 Accent 4"/>
    <w:basedOn w:val="TableNormal"/>
    <w:uiPriority w:val="49"/>
    <w:rsid w:val="00106E7A"/>
    <w:pPr>
      <w:spacing w:after="0" w:line="240" w:lineRule="auto"/>
    </w:p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color w:val="FFFFFF" w:themeColor="background1"/>
      </w:rPr>
      <w:tblPr/>
      <w:tcPr>
        <w:tcBorders>
          <w:top w:val="single" w:sz="4" w:space="0" w:color="0F9ED5" w:themeColor="accent4"/>
          <w:left w:val="single" w:sz="4" w:space="0" w:color="0F9ED5" w:themeColor="accent4"/>
          <w:bottom w:val="single" w:sz="4" w:space="0" w:color="0F9ED5" w:themeColor="accent4"/>
          <w:right w:val="single" w:sz="4" w:space="0" w:color="0F9ED5" w:themeColor="accent4"/>
          <w:insideH w:val="nil"/>
          <w:insideV w:val="nil"/>
        </w:tcBorders>
        <w:shd w:val="clear" w:color="auto" w:fill="0F9ED5" w:themeFill="accent4"/>
      </w:tcPr>
    </w:tblStylePr>
    <w:tblStylePr w:type="lastRow">
      <w:rPr>
        <w:b/>
        <w:bCs/>
      </w:rPr>
      <w:tblPr/>
      <w:tcPr>
        <w:tcBorders>
          <w:top w:val="double" w:sz="4" w:space="0" w:color="0F9ED5" w:themeColor="accent4"/>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ListTable4-Accent1">
    <w:name w:val="List Table 4 Accent 1"/>
    <w:basedOn w:val="TableNormal"/>
    <w:uiPriority w:val="49"/>
    <w:rsid w:val="00137713"/>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tcBorders>
        <w:shd w:val="clear" w:color="auto" w:fill="156082" w:themeFill="accent1"/>
      </w:tcPr>
    </w:tblStylePr>
    <w:tblStylePr w:type="lastRow">
      <w:rPr>
        <w:b/>
        <w:bCs/>
      </w:rPr>
      <w:tblPr/>
      <w:tcPr>
        <w:tcBorders>
          <w:top w:val="double" w:sz="4" w:space="0" w:color="45B0E1" w:themeColor="accent1" w:themeTint="99"/>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ListTable6Colorful">
    <w:name w:val="List Table 6 Colorful"/>
    <w:basedOn w:val="TableNormal"/>
    <w:uiPriority w:val="51"/>
    <w:rsid w:val="00137713"/>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137713"/>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NormalWeb">
    <w:name w:val="Normal (Web)"/>
    <w:basedOn w:val="Normal"/>
    <w:uiPriority w:val="99"/>
    <w:semiHidden/>
    <w:unhideWhenUsed/>
    <w:rsid w:val="00591B2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1797">
      <w:bodyDiv w:val="1"/>
      <w:marLeft w:val="0"/>
      <w:marRight w:val="0"/>
      <w:marTop w:val="0"/>
      <w:marBottom w:val="0"/>
      <w:divBdr>
        <w:top w:val="none" w:sz="0" w:space="0" w:color="auto"/>
        <w:left w:val="none" w:sz="0" w:space="0" w:color="auto"/>
        <w:bottom w:val="none" w:sz="0" w:space="0" w:color="auto"/>
        <w:right w:val="none" w:sz="0" w:space="0" w:color="auto"/>
      </w:divBdr>
    </w:div>
    <w:div w:id="1131530">
      <w:bodyDiv w:val="1"/>
      <w:marLeft w:val="0"/>
      <w:marRight w:val="0"/>
      <w:marTop w:val="0"/>
      <w:marBottom w:val="0"/>
      <w:divBdr>
        <w:top w:val="none" w:sz="0" w:space="0" w:color="auto"/>
        <w:left w:val="none" w:sz="0" w:space="0" w:color="auto"/>
        <w:bottom w:val="none" w:sz="0" w:space="0" w:color="auto"/>
        <w:right w:val="none" w:sz="0" w:space="0" w:color="auto"/>
      </w:divBdr>
    </w:div>
    <w:div w:id="2317846">
      <w:bodyDiv w:val="1"/>
      <w:marLeft w:val="0"/>
      <w:marRight w:val="0"/>
      <w:marTop w:val="0"/>
      <w:marBottom w:val="0"/>
      <w:divBdr>
        <w:top w:val="none" w:sz="0" w:space="0" w:color="auto"/>
        <w:left w:val="none" w:sz="0" w:space="0" w:color="auto"/>
        <w:bottom w:val="none" w:sz="0" w:space="0" w:color="auto"/>
        <w:right w:val="none" w:sz="0" w:space="0" w:color="auto"/>
      </w:divBdr>
    </w:div>
    <w:div w:id="8337912">
      <w:bodyDiv w:val="1"/>
      <w:marLeft w:val="0"/>
      <w:marRight w:val="0"/>
      <w:marTop w:val="0"/>
      <w:marBottom w:val="0"/>
      <w:divBdr>
        <w:top w:val="none" w:sz="0" w:space="0" w:color="auto"/>
        <w:left w:val="none" w:sz="0" w:space="0" w:color="auto"/>
        <w:bottom w:val="none" w:sz="0" w:space="0" w:color="auto"/>
        <w:right w:val="none" w:sz="0" w:space="0" w:color="auto"/>
      </w:divBdr>
    </w:div>
    <w:div w:id="8608066">
      <w:bodyDiv w:val="1"/>
      <w:marLeft w:val="0"/>
      <w:marRight w:val="0"/>
      <w:marTop w:val="0"/>
      <w:marBottom w:val="0"/>
      <w:divBdr>
        <w:top w:val="none" w:sz="0" w:space="0" w:color="auto"/>
        <w:left w:val="none" w:sz="0" w:space="0" w:color="auto"/>
        <w:bottom w:val="none" w:sz="0" w:space="0" w:color="auto"/>
        <w:right w:val="none" w:sz="0" w:space="0" w:color="auto"/>
      </w:divBdr>
    </w:div>
    <w:div w:id="11535098">
      <w:bodyDiv w:val="1"/>
      <w:marLeft w:val="0"/>
      <w:marRight w:val="0"/>
      <w:marTop w:val="0"/>
      <w:marBottom w:val="0"/>
      <w:divBdr>
        <w:top w:val="none" w:sz="0" w:space="0" w:color="auto"/>
        <w:left w:val="none" w:sz="0" w:space="0" w:color="auto"/>
        <w:bottom w:val="none" w:sz="0" w:space="0" w:color="auto"/>
        <w:right w:val="none" w:sz="0" w:space="0" w:color="auto"/>
      </w:divBdr>
    </w:div>
    <w:div w:id="11610827">
      <w:bodyDiv w:val="1"/>
      <w:marLeft w:val="0"/>
      <w:marRight w:val="0"/>
      <w:marTop w:val="0"/>
      <w:marBottom w:val="0"/>
      <w:divBdr>
        <w:top w:val="none" w:sz="0" w:space="0" w:color="auto"/>
        <w:left w:val="none" w:sz="0" w:space="0" w:color="auto"/>
        <w:bottom w:val="none" w:sz="0" w:space="0" w:color="auto"/>
        <w:right w:val="none" w:sz="0" w:space="0" w:color="auto"/>
      </w:divBdr>
    </w:div>
    <w:div w:id="13197167">
      <w:bodyDiv w:val="1"/>
      <w:marLeft w:val="0"/>
      <w:marRight w:val="0"/>
      <w:marTop w:val="0"/>
      <w:marBottom w:val="0"/>
      <w:divBdr>
        <w:top w:val="none" w:sz="0" w:space="0" w:color="auto"/>
        <w:left w:val="none" w:sz="0" w:space="0" w:color="auto"/>
        <w:bottom w:val="none" w:sz="0" w:space="0" w:color="auto"/>
        <w:right w:val="none" w:sz="0" w:space="0" w:color="auto"/>
      </w:divBdr>
    </w:div>
    <w:div w:id="17322344">
      <w:bodyDiv w:val="1"/>
      <w:marLeft w:val="0"/>
      <w:marRight w:val="0"/>
      <w:marTop w:val="0"/>
      <w:marBottom w:val="0"/>
      <w:divBdr>
        <w:top w:val="none" w:sz="0" w:space="0" w:color="auto"/>
        <w:left w:val="none" w:sz="0" w:space="0" w:color="auto"/>
        <w:bottom w:val="none" w:sz="0" w:space="0" w:color="auto"/>
        <w:right w:val="none" w:sz="0" w:space="0" w:color="auto"/>
      </w:divBdr>
    </w:div>
    <w:div w:id="17632439">
      <w:bodyDiv w:val="1"/>
      <w:marLeft w:val="0"/>
      <w:marRight w:val="0"/>
      <w:marTop w:val="0"/>
      <w:marBottom w:val="0"/>
      <w:divBdr>
        <w:top w:val="none" w:sz="0" w:space="0" w:color="auto"/>
        <w:left w:val="none" w:sz="0" w:space="0" w:color="auto"/>
        <w:bottom w:val="none" w:sz="0" w:space="0" w:color="auto"/>
        <w:right w:val="none" w:sz="0" w:space="0" w:color="auto"/>
      </w:divBdr>
    </w:div>
    <w:div w:id="18090926">
      <w:bodyDiv w:val="1"/>
      <w:marLeft w:val="0"/>
      <w:marRight w:val="0"/>
      <w:marTop w:val="0"/>
      <w:marBottom w:val="0"/>
      <w:divBdr>
        <w:top w:val="none" w:sz="0" w:space="0" w:color="auto"/>
        <w:left w:val="none" w:sz="0" w:space="0" w:color="auto"/>
        <w:bottom w:val="none" w:sz="0" w:space="0" w:color="auto"/>
        <w:right w:val="none" w:sz="0" w:space="0" w:color="auto"/>
      </w:divBdr>
    </w:div>
    <w:div w:id="19864606">
      <w:bodyDiv w:val="1"/>
      <w:marLeft w:val="0"/>
      <w:marRight w:val="0"/>
      <w:marTop w:val="0"/>
      <w:marBottom w:val="0"/>
      <w:divBdr>
        <w:top w:val="none" w:sz="0" w:space="0" w:color="auto"/>
        <w:left w:val="none" w:sz="0" w:space="0" w:color="auto"/>
        <w:bottom w:val="none" w:sz="0" w:space="0" w:color="auto"/>
        <w:right w:val="none" w:sz="0" w:space="0" w:color="auto"/>
      </w:divBdr>
    </w:div>
    <w:div w:id="20011154">
      <w:bodyDiv w:val="1"/>
      <w:marLeft w:val="0"/>
      <w:marRight w:val="0"/>
      <w:marTop w:val="0"/>
      <w:marBottom w:val="0"/>
      <w:divBdr>
        <w:top w:val="none" w:sz="0" w:space="0" w:color="auto"/>
        <w:left w:val="none" w:sz="0" w:space="0" w:color="auto"/>
        <w:bottom w:val="none" w:sz="0" w:space="0" w:color="auto"/>
        <w:right w:val="none" w:sz="0" w:space="0" w:color="auto"/>
      </w:divBdr>
    </w:div>
    <w:div w:id="20740013">
      <w:bodyDiv w:val="1"/>
      <w:marLeft w:val="0"/>
      <w:marRight w:val="0"/>
      <w:marTop w:val="0"/>
      <w:marBottom w:val="0"/>
      <w:divBdr>
        <w:top w:val="none" w:sz="0" w:space="0" w:color="auto"/>
        <w:left w:val="none" w:sz="0" w:space="0" w:color="auto"/>
        <w:bottom w:val="none" w:sz="0" w:space="0" w:color="auto"/>
        <w:right w:val="none" w:sz="0" w:space="0" w:color="auto"/>
      </w:divBdr>
    </w:div>
    <w:div w:id="22442046">
      <w:bodyDiv w:val="1"/>
      <w:marLeft w:val="0"/>
      <w:marRight w:val="0"/>
      <w:marTop w:val="0"/>
      <w:marBottom w:val="0"/>
      <w:divBdr>
        <w:top w:val="none" w:sz="0" w:space="0" w:color="auto"/>
        <w:left w:val="none" w:sz="0" w:space="0" w:color="auto"/>
        <w:bottom w:val="none" w:sz="0" w:space="0" w:color="auto"/>
        <w:right w:val="none" w:sz="0" w:space="0" w:color="auto"/>
      </w:divBdr>
    </w:div>
    <w:div w:id="24258795">
      <w:bodyDiv w:val="1"/>
      <w:marLeft w:val="0"/>
      <w:marRight w:val="0"/>
      <w:marTop w:val="0"/>
      <w:marBottom w:val="0"/>
      <w:divBdr>
        <w:top w:val="none" w:sz="0" w:space="0" w:color="auto"/>
        <w:left w:val="none" w:sz="0" w:space="0" w:color="auto"/>
        <w:bottom w:val="none" w:sz="0" w:space="0" w:color="auto"/>
        <w:right w:val="none" w:sz="0" w:space="0" w:color="auto"/>
      </w:divBdr>
    </w:div>
    <w:div w:id="26297815">
      <w:bodyDiv w:val="1"/>
      <w:marLeft w:val="0"/>
      <w:marRight w:val="0"/>
      <w:marTop w:val="0"/>
      <w:marBottom w:val="0"/>
      <w:divBdr>
        <w:top w:val="none" w:sz="0" w:space="0" w:color="auto"/>
        <w:left w:val="none" w:sz="0" w:space="0" w:color="auto"/>
        <w:bottom w:val="none" w:sz="0" w:space="0" w:color="auto"/>
        <w:right w:val="none" w:sz="0" w:space="0" w:color="auto"/>
      </w:divBdr>
    </w:div>
    <w:div w:id="27265344">
      <w:bodyDiv w:val="1"/>
      <w:marLeft w:val="0"/>
      <w:marRight w:val="0"/>
      <w:marTop w:val="0"/>
      <w:marBottom w:val="0"/>
      <w:divBdr>
        <w:top w:val="none" w:sz="0" w:space="0" w:color="auto"/>
        <w:left w:val="none" w:sz="0" w:space="0" w:color="auto"/>
        <w:bottom w:val="none" w:sz="0" w:space="0" w:color="auto"/>
        <w:right w:val="none" w:sz="0" w:space="0" w:color="auto"/>
      </w:divBdr>
    </w:div>
    <w:div w:id="28071398">
      <w:bodyDiv w:val="1"/>
      <w:marLeft w:val="0"/>
      <w:marRight w:val="0"/>
      <w:marTop w:val="0"/>
      <w:marBottom w:val="0"/>
      <w:divBdr>
        <w:top w:val="none" w:sz="0" w:space="0" w:color="auto"/>
        <w:left w:val="none" w:sz="0" w:space="0" w:color="auto"/>
        <w:bottom w:val="none" w:sz="0" w:space="0" w:color="auto"/>
        <w:right w:val="none" w:sz="0" w:space="0" w:color="auto"/>
      </w:divBdr>
    </w:div>
    <w:div w:id="28458564">
      <w:bodyDiv w:val="1"/>
      <w:marLeft w:val="0"/>
      <w:marRight w:val="0"/>
      <w:marTop w:val="0"/>
      <w:marBottom w:val="0"/>
      <w:divBdr>
        <w:top w:val="none" w:sz="0" w:space="0" w:color="auto"/>
        <w:left w:val="none" w:sz="0" w:space="0" w:color="auto"/>
        <w:bottom w:val="none" w:sz="0" w:space="0" w:color="auto"/>
        <w:right w:val="none" w:sz="0" w:space="0" w:color="auto"/>
      </w:divBdr>
    </w:div>
    <w:div w:id="29187401">
      <w:bodyDiv w:val="1"/>
      <w:marLeft w:val="0"/>
      <w:marRight w:val="0"/>
      <w:marTop w:val="0"/>
      <w:marBottom w:val="0"/>
      <w:divBdr>
        <w:top w:val="none" w:sz="0" w:space="0" w:color="auto"/>
        <w:left w:val="none" w:sz="0" w:space="0" w:color="auto"/>
        <w:bottom w:val="none" w:sz="0" w:space="0" w:color="auto"/>
        <w:right w:val="none" w:sz="0" w:space="0" w:color="auto"/>
      </w:divBdr>
    </w:div>
    <w:div w:id="33041362">
      <w:bodyDiv w:val="1"/>
      <w:marLeft w:val="0"/>
      <w:marRight w:val="0"/>
      <w:marTop w:val="0"/>
      <w:marBottom w:val="0"/>
      <w:divBdr>
        <w:top w:val="none" w:sz="0" w:space="0" w:color="auto"/>
        <w:left w:val="none" w:sz="0" w:space="0" w:color="auto"/>
        <w:bottom w:val="none" w:sz="0" w:space="0" w:color="auto"/>
        <w:right w:val="none" w:sz="0" w:space="0" w:color="auto"/>
      </w:divBdr>
    </w:div>
    <w:div w:id="33315742">
      <w:bodyDiv w:val="1"/>
      <w:marLeft w:val="0"/>
      <w:marRight w:val="0"/>
      <w:marTop w:val="0"/>
      <w:marBottom w:val="0"/>
      <w:divBdr>
        <w:top w:val="none" w:sz="0" w:space="0" w:color="auto"/>
        <w:left w:val="none" w:sz="0" w:space="0" w:color="auto"/>
        <w:bottom w:val="none" w:sz="0" w:space="0" w:color="auto"/>
        <w:right w:val="none" w:sz="0" w:space="0" w:color="auto"/>
      </w:divBdr>
    </w:div>
    <w:div w:id="35005425">
      <w:bodyDiv w:val="1"/>
      <w:marLeft w:val="0"/>
      <w:marRight w:val="0"/>
      <w:marTop w:val="0"/>
      <w:marBottom w:val="0"/>
      <w:divBdr>
        <w:top w:val="none" w:sz="0" w:space="0" w:color="auto"/>
        <w:left w:val="none" w:sz="0" w:space="0" w:color="auto"/>
        <w:bottom w:val="none" w:sz="0" w:space="0" w:color="auto"/>
        <w:right w:val="none" w:sz="0" w:space="0" w:color="auto"/>
      </w:divBdr>
    </w:div>
    <w:div w:id="35660288">
      <w:bodyDiv w:val="1"/>
      <w:marLeft w:val="0"/>
      <w:marRight w:val="0"/>
      <w:marTop w:val="0"/>
      <w:marBottom w:val="0"/>
      <w:divBdr>
        <w:top w:val="none" w:sz="0" w:space="0" w:color="auto"/>
        <w:left w:val="none" w:sz="0" w:space="0" w:color="auto"/>
        <w:bottom w:val="none" w:sz="0" w:space="0" w:color="auto"/>
        <w:right w:val="none" w:sz="0" w:space="0" w:color="auto"/>
      </w:divBdr>
    </w:div>
    <w:div w:id="36321938">
      <w:bodyDiv w:val="1"/>
      <w:marLeft w:val="0"/>
      <w:marRight w:val="0"/>
      <w:marTop w:val="0"/>
      <w:marBottom w:val="0"/>
      <w:divBdr>
        <w:top w:val="none" w:sz="0" w:space="0" w:color="auto"/>
        <w:left w:val="none" w:sz="0" w:space="0" w:color="auto"/>
        <w:bottom w:val="none" w:sz="0" w:space="0" w:color="auto"/>
        <w:right w:val="none" w:sz="0" w:space="0" w:color="auto"/>
      </w:divBdr>
    </w:div>
    <w:div w:id="36442712">
      <w:bodyDiv w:val="1"/>
      <w:marLeft w:val="0"/>
      <w:marRight w:val="0"/>
      <w:marTop w:val="0"/>
      <w:marBottom w:val="0"/>
      <w:divBdr>
        <w:top w:val="none" w:sz="0" w:space="0" w:color="auto"/>
        <w:left w:val="none" w:sz="0" w:space="0" w:color="auto"/>
        <w:bottom w:val="none" w:sz="0" w:space="0" w:color="auto"/>
        <w:right w:val="none" w:sz="0" w:space="0" w:color="auto"/>
      </w:divBdr>
    </w:div>
    <w:div w:id="37749385">
      <w:bodyDiv w:val="1"/>
      <w:marLeft w:val="0"/>
      <w:marRight w:val="0"/>
      <w:marTop w:val="0"/>
      <w:marBottom w:val="0"/>
      <w:divBdr>
        <w:top w:val="none" w:sz="0" w:space="0" w:color="auto"/>
        <w:left w:val="none" w:sz="0" w:space="0" w:color="auto"/>
        <w:bottom w:val="none" w:sz="0" w:space="0" w:color="auto"/>
        <w:right w:val="none" w:sz="0" w:space="0" w:color="auto"/>
      </w:divBdr>
    </w:div>
    <w:div w:id="38478716">
      <w:bodyDiv w:val="1"/>
      <w:marLeft w:val="0"/>
      <w:marRight w:val="0"/>
      <w:marTop w:val="0"/>
      <w:marBottom w:val="0"/>
      <w:divBdr>
        <w:top w:val="none" w:sz="0" w:space="0" w:color="auto"/>
        <w:left w:val="none" w:sz="0" w:space="0" w:color="auto"/>
        <w:bottom w:val="none" w:sz="0" w:space="0" w:color="auto"/>
        <w:right w:val="none" w:sz="0" w:space="0" w:color="auto"/>
      </w:divBdr>
    </w:div>
    <w:div w:id="40057317">
      <w:bodyDiv w:val="1"/>
      <w:marLeft w:val="0"/>
      <w:marRight w:val="0"/>
      <w:marTop w:val="0"/>
      <w:marBottom w:val="0"/>
      <w:divBdr>
        <w:top w:val="none" w:sz="0" w:space="0" w:color="auto"/>
        <w:left w:val="none" w:sz="0" w:space="0" w:color="auto"/>
        <w:bottom w:val="none" w:sz="0" w:space="0" w:color="auto"/>
        <w:right w:val="none" w:sz="0" w:space="0" w:color="auto"/>
      </w:divBdr>
    </w:div>
    <w:div w:id="40516773">
      <w:bodyDiv w:val="1"/>
      <w:marLeft w:val="0"/>
      <w:marRight w:val="0"/>
      <w:marTop w:val="0"/>
      <w:marBottom w:val="0"/>
      <w:divBdr>
        <w:top w:val="none" w:sz="0" w:space="0" w:color="auto"/>
        <w:left w:val="none" w:sz="0" w:space="0" w:color="auto"/>
        <w:bottom w:val="none" w:sz="0" w:space="0" w:color="auto"/>
        <w:right w:val="none" w:sz="0" w:space="0" w:color="auto"/>
      </w:divBdr>
    </w:div>
    <w:div w:id="42877823">
      <w:bodyDiv w:val="1"/>
      <w:marLeft w:val="0"/>
      <w:marRight w:val="0"/>
      <w:marTop w:val="0"/>
      <w:marBottom w:val="0"/>
      <w:divBdr>
        <w:top w:val="none" w:sz="0" w:space="0" w:color="auto"/>
        <w:left w:val="none" w:sz="0" w:space="0" w:color="auto"/>
        <w:bottom w:val="none" w:sz="0" w:space="0" w:color="auto"/>
        <w:right w:val="none" w:sz="0" w:space="0" w:color="auto"/>
      </w:divBdr>
    </w:div>
    <w:div w:id="43141856">
      <w:bodyDiv w:val="1"/>
      <w:marLeft w:val="0"/>
      <w:marRight w:val="0"/>
      <w:marTop w:val="0"/>
      <w:marBottom w:val="0"/>
      <w:divBdr>
        <w:top w:val="none" w:sz="0" w:space="0" w:color="auto"/>
        <w:left w:val="none" w:sz="0" w:space="0" w:color="auto"/>
        <w:bottom w:val="none" w:sz="0" w:space="0" w:color="auto"/>
        <w:right w:val="none" w:sz="0" w:space="0" w:color="auto"/>
      </w:divBdr>
    </w:div>
    <w:div w:id="44304595">
      <w:bodyDiv w:val="1"/>
      <w:marLeft w:val="0"/>
      <w:marRight w:val="0"/>
      <w:marTop w:val="0"/>
      <w:marBottom w:val="0"/>
      <w:divBdr>
        <w:top w:val="none" w:sz="0" w:space="0" w:color="auto"/>
        <w:left w:val="none" w:sz="0" w:space="0" w:color="auto"/>
        <w:bottom w:val="none" w:sz="0" w:space="0" w:color="auto"/>
        <w:right w:val="none" w:sz="0" w:space="0" w:color="auto"/>
      </w:divBdr>
    </w:div>
    <w:div w:id="44447699">
      <w:bodyDiv w:val="1"/>
      <w:marLeft w:val="0"/>
      <w:marRight w:val="0"/>
      <w:marTop w:val="0"/>
      <w:marBottom w:val="0"/>
      <w:divBdr>
        <w:top w:val="none" w:sz="0" w:space="0" w:color="auto"/>
        <w:left w:val="none" w:sz="0" w:space="0" w:color="auto"/>
        <w:bottom w:val="none" w:sz="0" w:space="0" w:color="auto"/>
        <w:right w:val="none" w:sz="0" w:space="0" w:color="auto"/>
      </w:divBdr>
    </w:div>
    <w:div w:id="44567386">
      <w:bodyDiv w:val="1"/>
      <w:marLeft w:val="0"/>
      <w:marRight w:val="0"/>
      <w:marTop w:val="0"/>
      <w:marBottom w:val="0"/>
      <w:divBdr>
        <w:top w:val="none" w:sz="0" w:space="0" w:color="auto"/>
        <w:left w:val="none" w:sz="0" w:space="0" w:color="auto"/>
        <w:bottom w:val="none" w:sz="0" w:space="0" w:color="auto"/>
        <w:right w:val="none" w:sz="0" w:space="0" w:color="auto"/>
      </w:divBdr>
    </w:div>
    <w:div w:id="47653321">
      <w:bodyDiv w:val="1"/>
      <w:marLeft w:val="0"/>
      <w:marRight w:val="0"/>
      <w:marTop w:val="0"/>
      <w:marBottom w:val="0"/>
      <w:divBdr>
        <w:top w:val="none" w:sz="0" w:space="0" w:color="auto"/>
        <w:left w:val="none" w:sz="0" w:space="0" w:color="auto"/>
        <w:bottom w:val="none" w:sz="0" w:space="0" w:color="auto"/>
        <w:right w:val="none" w:sz="0" w:space="0" w:color="auto"/>
      </w:divBdr>
    </w:div>
    <w:div w:id="50276503">
      <w:bodyDiv w:val="1"/>
      <w:marLeft w:val="0"/>
      <w:marRight w:val="0"/>
      <w:marTop w:val="0"/>
      <w:marBottom w:val="0"/>
      <w:divBdr>
        <w:top w:val="none" w:sz="0" w:space="0" w:color="auto"/>
        <w:left w:val="none" w:sz="0" w:space="0" w:color="auto"/>
        <w:bottom w:val="none" w:sz="0" w:space="0" w:color="auto"/>
        <w:right w:val="none" w:sz="0" w:space="0" w:color="auto"/>
      </w:divBdr>
    </w:div>
    <w:div w:id="53509753">
      <w:bodyDiv w:val="1"/>
      <w:marLeft w:val="0"/>
      <w:marRight w:val="0"/>
      <w:marTop w:val="0"/>
      <w:marBottom w:val="0"/>
      <w:divBdr>
        <w:top w:val="none" w:sz="0" w:space="0" w:color="auto"/>
        <w:left w:val="none" w:sz="0" w:space="0" w:color="auto"/>
        <w:bottom w:val="none" w:sz="0" w:space="0" w:color="auto"/>
        <w:right w:val="none" w:sz="0" w:space="0" w:color="auto"/>
      </w:divBdr>
    </w:div>
    <w:div w:id="56053112">
      <w:bodyDiv w:val="1"/>
      <w:marLeft w:val="0"/>
      <w:marRight w:val="0"/>
      <w:marTop w:val="0"/>
      <w:marBottom w:val="0"/>
      <w:divBdr>
        <w:top w:val="none" w:sz="0" w:space="0" w:color="auto"/>
        <w:left w:val="none" w:sz="0" w:space="0" w:color="auto"/>
        <w:bottom w:val="none" w:sz="0" w:space="0" w:color="auto"/>
        <w:right w:val="none" w:sz="0" w:space="0" w:color="auto"/>
      </w:divBdr>
    </w:div>
    <w:div w:id="58401301">
      <w:bodyDiv w:val="1"/>
      <w:marLeft w:val="0"/>
      <w:marRight w:val="0"/>
      <w:marTop w:val="0"/>
      <w:marBottom w:val="0"/>
      <w:divBdr>
        <w:top w:val="none" w:sz="0" w:space="0" w:color="auto"/>
        <w:left w:val="none" w:sz="0" w:space="0" w:color="auto"/>
        <w:bottom w:val="none" w:sz="0" w:space="0" w:color="auto"/>
        <w:right w:val="none" w:sz="0" w:space="0" w:color="auto"/>
      </w:divBdr>
    </w:div>
    <w:div w:id="58478716">
      <w:bodyDiv w:val="1"/>
      <w:marLeft w:val="0"/>
      <w:marRight w:val="0"/>
      <w:marTop w:val="0"/>
      <w:marBottom w:val="0"/>
      <w:divBdr>
        <w:top w:val="none" w:sz="0" w:space="0" w:color="auto"/>
        <w:left w:val="none" w:sz="0" w:space="0" w:color="auto"/>
        <w:bottom w:val="none" w:sz="0" w:space="0" w:color="auto"/>
        <w:right w:val="none" w:sz="0" w:space="0" w:color="auto"/>
      </w:divBdr>
    </w:div>
    <w:div w:id="59837105">
      <w:bodyDiv w:val="1"/>
      <w:marLeft w:val="0"/>
      <w:marRight w:val="0"/>
      <w:marTop w:val="0"/>
      <w:marBottom w:val="0"/>
      <w:divBdr>
        <w:top w:val="none" w:sz="0" w:space="0" w:color="auto"/>
        <w:left w:val="none" w:sz="0" w:space="0" w:color="auto"/>
        <w:bottom w:val="none" w:sz="0" w:space="0" w:color="auto"/>
        <w:right w:val="none" w:sz="0" w:space="0" w:color="auto"/>
      </w:divBdr>
    </w:div>
    <w:div w:id="59985411">
      <w:bodyDiv w:val="1"/>
      <w:marLeft w:val="0"/>
      <w:marRight w:val="0"/>
      <w:marTop w:val="0"/>
      <w:marBottom w:val="0"/>
      <w:divBdr>
        <w:top w:val="none" w:sz="0" w:space="0" w:color="auto"/>
        <w:left w:val="none" w:sz="0" w:space="0" w:color="auto"/>
        <w:bottom w:val="none" w:sz="0" w:space="0" w:color="auto"/>
        <w:right w:val="none" w:sz="0" w:space="0" w:color="auto"/>
      </w:divBdr>
    </w:div>
    <w:div w:id="60568024">
      <w:bodyDiv w:val="1"/>
      <w:marLeft w:val="0"/>
      <w:marRight w:val="0"/>
      <w:marTop w:val="0"/>
      <w:marBottom w:val="0"/>
      <w:divBdr>
        <w:top w:val="none" w:sz="0" w:space="0" w:color="auto"/>
        <w:left w:val="none" w:sz="0" w:space="0" w:color="auto"/>
        <w:bottom w:val="none" w:sz="0" w:space="0" w:color="auto"/>
        <w:right w:val="none" w:sz="0" w:space="0" w:color="auto"/>
      </w:divBdr>
    </w:div>
    <w:div w:id="60913628">
      <w:bodyDiv w:val="1"/>
      <w:marLeft w:val="0"/>
      <w:marRight w:val="0"/>
      <w:marTop w:val="0"/>
      <w:marBottom w:val="0"/>
      <w:divBdr>
        <w:top w:val="none" w:sz="0" w:space="0" w:color="auto"/>
        <w:left w:val="none" w:sz="0" w:space="0" w:color="auto"/>
        <w:bottom w:val="none" w:sz="0" w:space="0" w:color="auto"/>
        <w:right w:val="none" w:sz="0" w:space="0" w:color="auto"/>
      </w:divBdr>
    </w:div>
    <w:div w:id="61568489">
      <w:bodyDiv w:val="1"/>
      <w:marLeft w:val="0"/>
      <w:marRight w:val="0"/>
      <w:marTop w:val="0"/>
      <w:marBottom w:val="0"/>
      <w:divBdr>
        <w:top w:val="none" w:sz="0" w:space="0" w:color="auto"/>
        <w:left w:val="none" w:sz="0" w:space="0" w:color="auto"/>
        <w:bottom w:val="none" w:sz="0" w:space="0" w:color="auto"/>
        <w:right w:val="none" w:sz="0" w:space="0" w:color="auto"/>
      </w:divBdr>
    </w:div>
    <w:div w:id="62605806">
      <w:bodyDiv w:val="1"/>
      <w:marLeft w:val="0"/>
      <w:marRight w:val="0"/>
      <w:marTop w:val="0"/>
      <w:marBottom w:val="0"/>
      <w:divBdr>
        <w:top w:val="none" w:sz="0" w:space="0" w:color="auto"/>
        <w:left w:val="none" w:sz="0" w:space="0" w:color="auto"/>
        <w:bottom w:val="none" w:sz="0" w:space="0" w:color="auto"/>
        <w:right w:val="none" w:sz="0" w:space="0" w:color="auto"/>
      </w:divBdr>
    </w:div>
    <w:div w:id="63335045">
      <w:bodyDiv w:val="1"/>
      <w:marLeft w:val="0"/>
      <w:marRight w:val="0"/>
      <w:marTop w:val="0"/>
      <w:marBottom w:val="0"/>
      <w:divBdr>
        <w:top w:val="none" w:sz="0" w:space="0" w:color="auto"/>
        <w:left w:val="none" w:sz="0" w:space="0" w:color="auto"/>
        <w:bottom w:val="none" w:sz="0" w:space="0" w:color="auto"/>
        <w:right w:val="none" w:sz="0" w:space="0" w:color="auto"/>
      </w:divBdr>
    </w:div>
    <w:div w:id="64957821">
      <w:bodyDiv w:val="1"/>
      <w:marLeft w:val="0"/>
      <w:marRight w:val="0"/>
      <w:marTop w:val="0"/>
      <w:marBottom w:val="0"/>
      <w:divBdr>
        <w:top w:val="none" w:sz="0" w:space="0" w:color="auto"/>
        <w:left w:val="none" w:sz="0" w:space="0" w:color="auto"/>
        <w:bottom w:val="none" w:sz="0" w:space="0" w:color="auto"/>
        <w:right w:val="none" w:sz="0" w:space="0" w:color="auto"/>
      </w:divBdr>
    </w:div>
    <w:div w:id="64958125">
      <w:bodyDiv w:val="1"/>
      <w:marLeft w:val="0"/>
      <w:marRight w:val="0"/>
      <w:marTop w:val="0"/>
      <w:marBottom w:val="0"/>
      <w:divBdr>
        <w:top w:val="none" w:sz="0" w:space="0" w:color="auto"/>
        <w:left w:val="none" w:sz="0" w:space="0" w:color="auto"/>
        <w:bottom w:val="none" w:sz="0" w:space="0" w:color="auto"/>
        <w:right w:val="none" w:sz="0" w:space="0" w:color="auto"/>
      </w:divBdr>
    </w:div>
    <w:div w:id="67074162">
      <w:bodyDiv w:val="1"/>
      <w:marLeft w:val="0"/>
      <w:marRight w:val="0"/>
      <w:marTop w:val="0"/>
      <w:marBottom w:val="0"/>
      <w:divBdr>
        <w:top w:val="none" w:sz="0" w:space="0" w:color="auto"/>
        <w:left w:val="none" w:sz="0" w:space="0" w:color="auto"/>
        <w:bottom w:val="none" w:sz="0" w:space="0" w:color="auto"/>
        <w:right w:val="none" w:sz="0" w:space="0" w:color="auto"/>
      </w:divBdr>
    </w:div>
    <w:div w:id="68770960">
      <w:bodyDiv w:val="1"/>
      <w:marLeft w:val="0"/>
      <w:marRight w:val="0"/>
      <w:marTop w:val="0"/>
      <w:marBottom w:val="0"/>
      <w:divBdr>
        <w:top w:val="none" w:sz="0" w:space="0" w:color="auto"/>
        <w:left w:val="none" w:sz="0" w:space="0" w:color="auto"/>
        <w:bottom w:val="none" w:sz="0" w:space="0" w:color="auto"/>
        <w:right w:val="none" w:sz="0" w:space="0" w:color="auto"/>
      </w:divBdr>
    </w:div>
    <w:div w:id="69471245">
      <w:bodyDiv w:val="1"/>
      <w:marLeft w:val="0"/>
      <w:marRight w:val="0"/>
      <w:marTop w:val="0"/>
      <w:marBottom w:val="0"/>
      <w:divBdr>
        <w:top w:val="none" w:sz="0" w:space="0" w:color="auto"/>
        <w:left w:val="none" w:sz="0" w:space="0" w:color="auto"/>
        <w:bottom w:val="none" w:sz="0" w:space="0" w:color="auto"/>
        <w:right w:val="none" w:sz="0" w:space="0" w:color="auto"/>
      </w:divBdr>
    </w:div>
    <w:div w:id="69665990">
      <w:bodyDiv w:val="1"/>
      <w:marLeft w:val="0"/>
      <w:marRight w:val="0"/>
      <w:marTop w:val="0"/>
      <w:marBottom w:val="0"/>
      <w:divBdr>
        <w:top w:val="none" w:sz="0" w:space="0" w:color="auto"/>
        <w:left w:val="none" w:sz="0" w:space="0" w:color="auto"/>
        <w:bottom w:val="none" w:sz="0" w:space="0" w:color="auto"/>
        <w:right w:val="none" w:sz="0" w:space="0" w:color="auto"/>
      </w:divBdr>
    </w:div>
    <w:div w:id="70472628">
      <w:bodyDiv w:val="1"/>
      <w:marLeft w:val="0"/>
      <w:marRight w:val="0"/>
      <w:marTop w:val="0"/>
      <w:marBottom w:val="0"/>
      <w:divBdr>
        <w:top w:val="none" w:sz="0" w:space="0" w:color="auto"/>
        <w:left w:val="none" w:sz="0" w:space="0" w:color="auto"/>
        <w:bottom w:val="none" w:sz="0" w:space="0" w:color="auto"/>
        <w:right w:val="none" w:sz="0" w:space="0" w:color="auto"/>
      </w:divBdr>
    </w:div>
    <w:div w:id="72702605">
      <w:bodyDiv w:val="1"/>
      <w:marLeft w:val="0"/>
      <w:marRight w:val="0"/>
      <w:marTop w:val="0"/>
      <w:marBottom w:val="0"/>
      <w:divBdr>
        <w:top w:val="none" w:sz="0" w:space="0" w:color="auto"/>
        <w:left w:val="none" w:sz="0" w:space="0" w:color="auto"/>
        <w:bottom w:val="none" w:sz="0" w:space="0" w:color="auto"/>
        <w:right w:val="none" w:sz="0" w:space="0" w:color="auto"/>
      </w:divBdr>
    </w:div>
    <w:div w:id="74597409">
      <w:bodyDiv w:val="1"/>
      <w:marLeft w:val="0"/>
      <w:marRight w:val="0"/>
      <w:marTop w:val="0"/>
      <w:marBottom w:val="0"/>
      <w:divBdr>
        <w:top w:val="none" w:sz="0" w:space="0" w:color="auto"/>
        <w:left w:val="none" w:sz="0" w:space="0" w:color="auto"/>
        <w:bottom w:val="none" w:sz="0" w:space="0" w:color="auto"/>
        <w:right w:val="none" w:sz="0" w:space="0" w:color="auto"/>
      </w:divBdr>
    </w:div>
    <w:div w:id="82068358">
      <w:bodyDiv w:val="1"/>
      <w:marLeft w:val="0"/>
      <w:marRight w:val="0"/>
      <w:marTop w:val="0"/>
      <w:marBottom w:val="0"/>
      <w:divBdr>
        <w:top w:val="none" w:sz="0" w:space="0" w:color="auto"/>
        <w:left w:val="none" w:sz="0" w:space="0" w:color="auto"/>
        <w:bottom w:val="none" w:sz="0" w:space="0" w:color="auto"/>
        <w:right w:val="none" w:sz="0" w:space="0" w:color="auto"/>
      </w:divBdr>
    </w:div>
    <w:div w:id="84306881">
      <w:bodyDiv w:val="1"/>
      <w:marLeft w:val="0"/>
      <w:marRight w:val="0"/>
      <w:marTop w:val="0"/>
      <w:marBottom w:val="0"/>
      <w:divBdr>
        <w:top w:val="none" w:sz="0" w:space="0" w:color="auto"/>
        <w:left w:val="none" w:sz="0" w:space="0" w:color="auto"/>
        <w:bottom w:val="none" w:sz="0" w:space="0" w:color="auto"/>
        <w:right w:val="none" w:sz="0" w:space="0" w:color="auto"/>
      </w:divBdr>
    </w:div>
    <w:div w:id="87359631">
      <w:bodyDiv w:val="1"/>
      <w:marLeft w:val="0"/>
      <w:marRight w:val="0"/>
      <w:marTop w:val="0"/>
      <w:marBottom w:val="0"/>
      <w:divBdr>
        <w:top w:val="none" w:sz="0" w:space="0" w:color="auto"/>
        <w:left w:val="none" w:sz="0" w:space="0" w:color="auto"/>
        <w:bottom w:val="none" w:sz="0" w:space="0" w:color="auto"/>
        <w:right w:val="none" w:sz="0" w:space="0" w:color="auto"/>
      </w:divBdr>
    </w:div>
    <w:div w:id="88620471">
      <w:bodyDiv w:val="1"/>
      <w:marLeft w:val="0"/>
      <w:marRight w:val="0"/>
      <w:marTop w:val="0"/>
      <w:marBottom w:val="0"/>
      <w:divBdr>
        <w:top w:val="none" w:sz="0" w:space="0" w:color="auto"/>
        <w:left w:val="none" w:sz="0" w:space="0" w:color="auto"/>
        <w:bottom w:val="none" w:sz="0" w:space="0" w:color="auto"/>
        <w:right w:val="none" w:sz="0" w:space="0" w:color="auto"/>
      </w:divBdr>
    </w:div>
    <w:div w:id="88934219">
      <w:bodyDiv w:val="1"/>
      <w:marLeft w:val="0"/>
      <w:marRight w:val="0"/>
      <w:marTop w:val="0"/>
      <w:marBottom w:val="0"/>
      <w:divBdr>
        <w:top w:val="none" w:sz="0" w:space="0" w:color="auto"/>
        <w:left w:val="none" w:sz="0" w:space="0" w:color="auto"/>
        <w:bottom w:val="none" w:sz="0" w:space="0" w:color="auto"/>
        <w:right w:val="none" w:sz="0" w:space="0" w:color="auto"/>
      </w:divBdr>
    </w:div>
    <w:div w:id="92937596">
      <w:bodyDiv w:val="1"/>
      <w:marLeft w:val="0"/>
      <w:marRight w:val="0"/>
      <w:marTop w:val="0"/>
      <w:marBottom w:val="0"/>
      <w:divBdr>
        <w:top w:val="none" w:sz="0" w:space="0" w:color="auto"/>
        <w:left w:val="none" w:sz="0" w:space="0" w:color="auto"/>
        <w:bottom w:val="none" w:sz="0" w:space="0" w:color="auto"/>
        <w:right w:val="none" w:sz="0" w:space="0" w:color="auto"/>
      </w:divBdr>
    </w:div>
    <w:div w:id="93062286">
      <w:bodyDiv w:val="1"/>
      <w:marLeft w:val="0"/>
      <w:marRight w:val="0"/>
      <w:marTop w:val="0"/>
      <w:marBottom w:val="0"/>
      <w:divBdr>
        <w:top w:val="none" w:sz="0" w:space="0" w:color="auto"/>
        <w:left w:val="none" w:sz="0" w:space="0" w:color="auto"/>
        <w:bottom w:val="none" w:sz="0" w:space="0" w:color="auto"/>
        <w:right w:val="none" w:sz="0" w:space="0" w:color="auto"/>
      </w:divBdr>
    </w:div>
    <w:div w:id="94324511">
      <w:bodyDiv w:val="1"/>
      <w:marLeft w:val="0"/>
      <w:marRight w:val="0"/>
      <w:marTop w:val="0"/>
      <w:marBottom w:val="0"/>
      <w:divBdr>
        <w:top w:val="none" w:sz="0" w:space="0" w:color="auto"/>
        <w:left w:val="none" w:sz="0" w:space="0" w:color="auto"/>
        <w:bottom w:val="none" w:sz="0" w:space="0" w:color="auto"/>
        <w:right w:val="none" w:sz="0" w:space="0" w:color="auto"/>
      </w:divBdr>
    </w:div>
    <w:div w:id="97338807">
      <w:bodyDiv w:val="1"/>
      <w:marLeft w:val="0"/>
      <w:marRight w:val="0"/>
      <w:marTop w:val="0"/>
      <w:marBottom w:val="0"/>
      <w:divBdr>
        <w:top w:val="none" w:sz="0" w:space="0" w:color="auto"/>
        <w:left w:val="none" w:sz="0" w:space="0" w:color="auto"/>
        <w:bottom w:val="none" w:sz="0" w:space="0" w:color="auto"/>
        <w:right w:val="none" w:sz="0" w:space="0" w:color="auto"/>
      </w:divBdr>
    </w:div>
    <w:div w:id="103305140">
      <w:bodyDiv w:val="1"/>
      <w:marLeft w:val="0"/>
      <w:marRight w:val="0"/>
      <w:marTop w:val="0"/>
      <w:marBottom w:val="0"/>
      <w:divBdr>
        <w:top w:val="none" w:sz="0" w:space="0" w:color="auto"/>
        <w:left w:val="none" w:sz="0" w:space="0" w:color="auto"/>
        <w:bottom w:val="none" w:sz="0" w:space="0" w:color="auto"/>
        <w:right w:val="none" w:sz="0" w:space="0" w:color="auto"/>
      </w:divBdr>
    </w:div>
    <w:div w:id="103623969">
      <w:bodyDiv w:val="1"/>
      <w:marLeft w:val="0"/>
      <w:marRight w:val="0"/>
      <w:marTop w:val="0"/>
      <w:marBottom w:val="0"/>
      <w:divBdr>
        <w:top w:val="none" w:sz="0" w:space="0" w:color="auto"/>
        <w:left w:val="none" w:sz="0" w:space="0" w:color="auto"/>
        <w:bottom w:val="none" w:sz="0" w:space="0" w:color="auto"/>
        <w:right w:val="none" w:sz="0" w:space="0" w:color="auto"/>
      </w:divBdr>
    </w:div>
    <w:div w:id="104623141">
      <w:bodyDiv w:val="1"/>
      <w:marLeft w:val="0"/>
      <w:marRight w:val="0"/>
      <w:marTop w:val="0"/>
      <w:marBottom w:val="0"/>
      <w:divBdr>
        <w:top w:val="none" w:sz="0" w:space="0" w:color="auto"/>
        <w:left w:val="none" w:sz="0" w:space="0" w:color="auto"/>
        <w:bottom w:val="none" w:sz="0" w:space="0" w:color="auto"/>
        <w:right w:val="none" w:sz="0" w:space="0" w:color="auto"/>
      </w:divBdr>
    </w:div>
    <w:div w:id="104735996">
      <w:bodyDiv w:val="1"/>
      <w:marLeft w:val="0"/>
      <w:marRight w:val="0"/>
      <w:marTop w:val="0"/>
      <w:marBottom w:val="0"/>
      <w:divBdr>
        <w:top w:val="none" w:sz="0" w:space="0" w:color="auto"/>
        <w:left w:val="none" w:sz="0" w:space="0" w:color="auto"/>
        <w:bottom w:val="none" w:sz="0" w:space="0" w:color="auto"/>
        <w:right w:val="none" w:sz="0" w:space="0" w:color="auto"/>
      </w:divBdr>
    </w:div>
    <w:div w:id="105464158">
      <w:bodyDiv w:val="1"/>
      <w:marLeft w:val="0"/>
      <w:marRight w:val="0"/>
      <w:marTop w:val="0"/>
      <w:marBottom w:val="0"/>
      <w:divBdr>
        <w:top w:val="none" w:sz="0" w:space="0" w:color="auto"/>
        <w:left w:val="none" w:sz="0" w:space="0" w:color="auto"/>
        <w:bottom w:val="none" w:sz="0" w:space="0" w:color="auto"/>
        <w:right w:val="none" w:sz="0" w:space="0" w:color="auto"/>
      </w:divBdr>
    </w:div>
    <w:div w:id="105927517">
      <w:bodyDiv w:val="1"/>
      <w:marLeft w:val="0"/>
      <w:marRight w:val="0"/>
      <w:marTop w:val="0"/>
      <w:marBottom w:val="0"/>
      <w:divBdr>
        <w:top w:val="none" w:sz="0" w:space="0" w:color="auto"/>
        <w:left w:val="none" w:sz="0" w:space="0" w:color="auto"/>
        <w:bottom w:val="none" w:sz="0" w:space="0" w:color="auto"/>
        <w:right w:val="none" w:sz="0" w:space="0" w:color="auto"/>
      </w:divBdr>
    </w:div>
    <w:div w:id="109589848">
      <w:bodyDiv w:val="1"/>
      <w:marLeft w:val="0"/>
      <w:marRight w:val="0"/>
      <w:marTop w:val="0"/>
      <w:marBottom w:val="0"/>
      <w:divBdr>
        <w:top w:val="none" w:sz="0" w:space="0" w:color="auto"/>
        <w:left w:val="none" w:sz="0" w:space="0" w:color="auto"/>
        <w:bottom w:val="none" w:sz="0" w:space="0" w:color="auto"/>
        <w:right w:val="none" w:sz="0" w:space="0" w:color="auto"/>
      </w:divBdr>
    </w:div>
    <w:div w:id="110785692">
      <w:bodyDiv w:val="1"/>
      <w:marLeft w:val="0"/>
      <w:marRight w:val="0"/>
      <w:marTop w:val="0"/>
      <w:marBottom w:val="0"/>
      <w:divBdr>
        <w:top w:val="none" w:sz="0" w:space="0" w:color="auto"/>
        <w:left w:val="none" w:sz="0" w:space="0" w:color="auto"/>
        <w:bottom w:val="none" w:sz="0" w:space="0" w:color="auto"/>
        <w:right w:val="none" w:sz="0" w:space="0" w:color="auto"/>
      </w:divBdr>
    </w:div>
    <w:div w:id="111021834">
      <w:bodyDiv w:val="1"/>
      <w:marLeft w:val="0"/>
      <w:marRight w:val="0"/>
      <w:marTop w:val="0"/>
      <w:marBottom w:val="0"/>
      <w:divBdr>
        <w:top w:val="none" w:sz="0" w:space="0" w:color="auto"/>
        <w:left w:val="none" w:sz="0" w:space="0" w:color="auto"/>
        <w:bottom w:val="none" w:sz="0" w:space="0" w:color="auto"/>
        <w:right w:val="none" w:sz="0" w:space="0" w:color="auto"/>
      </w:divBdr>
    </w:div>
    <w:div w:id="111172362">
      <w:bodyDiv w:val="1"/>
      <w:marLeft w:val="0"/>
      <w:marRight w:val="0"/>
      <w:marTop w:val="0"/>
      <w:marBottom w:val="0"/>
      <w:divBdr>
        <w:top w:val="none" w:sz="0" w:space="0" w:color="auto"/>
        <w:left w:val="none" w:sz="0" w:space="0" w:color="auto"/>
        <w:bottom w:val="none" w:sz="0" w:space="0" w:color="auto"/>
        <w:right w:val="none" w:sz="0" w:space="0" w:color="auto"/>
      </w:divBdr>
    </w:div>
    <w:div w:id="119615153">
      <w:bodyDiv w:val="1"/>
      <w:marLeft w:val="0"/>
      <w:marRight w:val="0"/>
      <w:marTop w:val="0"/>
      <w:marBottom w:val="0"/>
      <w:divBdr>
        <w:top w:val="none" w:sz="0" w:space="0" w:color="auto"/>
        <w:left w:val="none" w:sz="0" w:space="0" w:color="auto"/>
        <w:bottom w:val="none" w:sz="0" w:space="0" w:color="auto"/>
        <w:right w:val="none" w:sz="0" w:space="0" w:color="auto"/>
      </w:divBdr>
    </w:div>
    <w:div w:id="119764034">
      <w:bodyDiv w:val="1"/>
      <w:marLeft w:val="0"/>
      <w:marRight w:val="0"/>
      <w:marTop w:val="0"/>
      <w:marBottom w:val="0"/>
      <w:divBdr>
        <w:top w:val="none" w:sz="0" w:space="0" w:color="auto"/>
        <w:left w:val="none" w:sz="0" w:space="0" w:color="auto"/>
        <w:bottom w:val="none" w:sz="0" w:space="0" w:color="auto"/>
        <w:right w:val="none" w:sz="0" w:space="0" w:color="auto"/>
      </w:divBdr>
    </w:div>
    <w:div w:id="119807908">
      <w:bodyDiv w:val="1"/>
      <w:marLeft w:val="0"/>
      <w:marRight w:val="0"/>
      <w:marTop w:val="0"/>
      <w:marBottom w:val="0"/>
      <w:divBdr>
        <w:top w:val="none" w:sz="0" w:space="0" w:color="auto"/>
        <w:left w:val="none" w:sz="0" w:space="0" w:color="auto"/>
        <w:bottom w:val="none" w:sz="0" w:space="0" w:color="auto"/>
        <w:right w:val="none" w:sz="0" w:space="0" w:color="auto"/>
      </w:divBdr>
    </w:div>
    <w:div w:id="121389858">
      <w:bodyDiv w:val="1"/>
      <w:marLeft w:val="0"/>
      <w:marRight w:val="0"/>
      <w:marTop w:val="0"/>
      <w:marBottom w:val="0"/>
      <w:divBdr>
        <w:top w:val="none" w:sz="0" w:space="0" w:color="auto"/>
        <w:left w:val="none" w:sz="0" w:space="0" w:color="auto"/>
        <w:bottom w:val="none" w:sz="0" w:space="0" w:color="auto"/>
        <w:right w:val="none" w:sz="0" w:space="0" w:color="auto"/>
      </w:divBdr>
    </w:div>
    <w:div w:id="121581573">
      <w:bodyDiv w:val="1"/>
      <w:marLeft w:val="0"/>
      <w:marRight w:val="0"/>
      <w:marTop w:val="0"/>
      <w:marBottom w:val="0"/>
      <w:divBdr>
        <w:top w:val="none" w:sz="0" w:space="0" w:color="auto"/>
        <w:left w:val="none" w:sz="0" w:space="0" w:color="auto"/>
        <w:bottom w:val="none" w:sz="0" w:space="0" w:color="auto"/>
        <w:right w:val="none" w:sz="0" w:space="0" w:color="auto"/>
      </w:divBdr>
    </w:div>
    <w:div w:id="122240560">
      <w:bodyDiv w:val="1"/>
      <w:marLeft w:val="0"/>
      <w:marRight w:val="0"/>
      <w:marTop w:val="0"/>
      <w:marBottom w:val="0"/>
      <w:divBdr>
        <w:top w:val="none" w:sz="0" w:space="0" w:color="auto"/>
        <w:left w:val="none" w:sz="0" w:space="0" w:color="auto"/>
        <w:bottom w:val="none" w:sz="0" w:space="0" w:color="auto"/>
        <w:right w:val="none" w:sz="0" w:space="0" w:color="auto"/>
      </w:divBdr>
    </w:div>
    <w:div w:id="122887338">
      <w:bodyDiv w:val="1"/>
      <w:marLeft w:val="0"/>
      <w:marRight w:val="0"/>
      <w:marTop w:val="0"/>
      <w:marBottom w:val="0"/>
      <w:divBdr>
        <w:top w:val="none" w:sz="0" w:space="0" w:color="auto"/>
        <w:left w:val="none" w:sz="0" w:space="0" w:color="auto"/>
        <w:bottom w:val="none" w:sz="0" w:space="0" w:color="auto"/>
        <w:right w:val="none" w:sz="0" w:space="0" w:color="auto"/>
      </w:divBdr>
    </w:div>
    <w:div w:id="123546842">
      <w:bodyDiv w:val="1"/>
      <w:marLeft w:val="0"/>
      <w:marRight w:val="0"/>
      <w:marTop w:val="0"/>
      <w:marBottom w:val="0"/>
      <w:divBdr>
        <w:top w:val="none" w:sz="0" w:space="0" w:color="auto"/>
        <w:left w:val="none" w:sz="0" w:space="0" w:color="auto"/>
        <w:bottom w:val="none" w:sz="0" w:space="0" w:color="auto"/>
        <w:right w:val="none" w:sz="0" w:space="0" w:color="auto"/>
      </w:divBdr>
    </w:div>
    <w:div w:id="123696221">
      <w:bodyDiv w:val="1"/>
      <w:marLeft w:val="0"/>
      <w:marRight w:val="0"/>
      <w:marTop w:val="0"/>
      <w:marBottom w:val="0"/>
      <w:divBdr>
        <w:top w:val="none" w:sz="0" w:space="0" w:color="auto"/>
        <w:left w:val="none" w:sz="0" w:space="0" w:color="auto"/>
        <w:bottom w:val="none" w:sz="0" w:space="0" w:color="auto"/>
        <w:right w:val="none" w:sz="0" w:space="0" w:color="auto"/>
      </w:divBdr>
    </w:div>
    <w:div w:id="128713781">
      <w:bodyDiv w:val="1"/>
      <w:marLeft w:val="0"/>
      <w:marRight w:val="0"/>
      <w:marTop w:val="0"/>
      <w:marBottom w:val="0"/>
      <w:divBdr>
        <w:top w:val="none" w:sz="0" w:space="0" w:color="auto"/>
        <w:left w:val="none" w:sz="0" w:space="0" w:color="auto"/>
        <w:bottom w:val="none" w:sz="0" w:space="0" w:color="auto"/>
        <w:right w:val="none" w:sz="0" w:space="0" w:color="auto"/>
      </w:divBdr>
    </w:div>
    <w:div w:id="130632728">
      <w:bodyDiv w:val="1"/>
      <w:marLeft w:val="0"/>
      <w:marRight w:val="0"/>
      <w:marTop w:val="0"/>
      <w:marBottom w:val="0"/>
      <w:divBdr>
        <w:top w:val="none" w:sz="0" w:space="0" w:color="auto"/>
        <w:left w:val="none" w:sz="0" w:space="0" w:color="auto"/>
        <w:bottom w:val="none" w:sz="0" w:space="0" w:color="auto"/>
        <w:right w:val="none" w:sz="0" w:space="0" w:color="auto"/>
      </w:divBdr>
    </w:div>
    <w:div w:id="130638800">
      <w:bodyDiv w:val="1"/>
      <w:marLeft w:val="0"/>
      <w:marRight w:val="0"/>
      <w:marTop w:val="0"/>
      <w:marBottom w:val="0"/>
      <w:divBdr>
        <w:top w:val="none" w:sz="0" w:space="0" w:color="auto"/>
        <w:left w:val="none" w:sz="0" w:space="0" w:color="auto"/>
        <w:bottom w:val="none" w:sz="0" w:space="0" w:color="auto"/>
        <w:right w:val="none" w:sz="0" w:space="0" w:color="auto"/>
      </w:divBdr>
    </w:div>
    <w:div w:id="133766799">
      <w:bodyDiv w:val="1"/>
      <w:marLeft w:val="0"/>
      <w:marRight w:val="0"/>
      <w:marTop w:val="0"/>
      <w:marBottom w:val="0"/>
      <w:divBdr>
        <w:top w:val="none" w:sz="0" w:space="0" w:color="auto"/>
        <w:left w:val="none" w:sz="0" w:space="0" w:color="auto"/>
        <w:bottom w:val="none" w:sz="0" w:space="0" w:color="auto"/>
        <w:right w:val="none" w:sz="0" w:space="0" w:color="auto"/>
      </w:divBdr>
    </w:div>
    <w:div w:id="135533911">
      <w:bodyDiv w:val="1"/>
      <w:marLeft w:val="0"/>
      <w:marRight w:val="0"/>
      <w:marTop w:val="0"/>
      <w:marBottom w:val="0"/>
      <w:divBdr>
        <w:top w:val="none" w:sz="0" w:space="0" w:color="auto"/>
        <w:left w:val="none" w:sz="0" w:space="0" w:color="auto"/>
        <w:bottom w:val="none" w:sz="0" w:space="0" w:color="auto"/>
        <w:right w:val="none" w:sz="0" w:space="0" w:color="auto"/>
      </w:divBdr>
    </w:div>
    <w:div w:id="136843195">
      <w:bodyDiv w:val="1"/>
      <w:marLeft w:val="0"/>
      <w:marRight w:val="0"/>
      <w:marTop w:val="0"/>
      <w:marBottom w:val="0"/>
      <w:divBdr>
        <w:top w:val="none" w:sz="0" w:space="0" w:color="auto"/>
        <w:left w:val="none" w:sz="0" w:space="0" w:color="auto"/>
        <w:bottom w:val="none" w:sz="0" w:space="0" w:color="auto"/>
        <w:right w:val="none" w:sz="0" w:space="0" w:color="auto"/>
      </w:divBdr>
    </w:div>
    <w:div w:id="136997244">
      <w:bodyDiv w:val="1"/>
      <w:marLeft w:val="0"/>
      <w:marRight w:val="0"/>
      <w:marTop w:val="0"/>
      <w:marBottom w:val="0"/>
      <w:divBdr>
        <w:top w:val="none" w:sz="0" w:space="0" w:color="auto"/>
        <w:left w:val="none" w:sz="0" w:space="0" w:color="auto"/>
        <w:bottom w:val="none" w:sz="0" w:space="0" w:color="auto"/>
        <w:right w:val="none" w:sz="0" w:space="0" w:color="auto"/>
      </w:divBdr>
    </w:div>
    <w:div w:id="137918041">
      <w:bodyDiv w:val="1"/>
      <w:marLeft w:val="0"/>
      <w:marRight w:val="0"/>
      <w:marTop w:val="0"/>
      <w:marBottom w:val="0"/>
      <w:divBdr>
        <w:top w:val="none" w:sz="0" w:space="0" w:color="auto"/>
        <w:left w:val="none" w:sz="0" w:space="0" w:color="auto"/>
        <w:bottom w:val="none" w:sz="0" w:space="0" w:color="auto"/>
        <w:right w:val="none" w:sz="0" w:space="0" w:color="auto"/>
      </w:divBdr>
    </w:div>
    <w:div w:id="140931828">
      <w:bodyDiv w:val="1"/>
      <w:marLeft w:val="0"/>
      <w:marRight w:val="0"/>
      <w:marTop w:val="0"/>
      <w:marBottom w:val="0"/>
      <w:divBdr>
        <w:top w:val="none" w:sz="0" w:space="0" w:color="auto"/>
        <w:left w:val="none" w:sz="0" w:space="0" w:color="auto"/>
        <w:bottom w:val="none" w:sz="0" w:space="0" w:color="auto"/>
        <w:right w:val="none" w:sz="0" w:space="0" w:color="auto"/>
      </w:divBdr>
    </w:div>
    <w:div w:id="141511866">
      <w:bodyDiv w:val="1"/>
      <w:marLeft w:val="0"/>
      <w:marRight w:val="0"/>
      <w:marTop w:val="0"/>
      <w:marBottom w:val="0"/>
      <w:divBdr>
        <w:top w:val="none" w:sz="0" w:space="0" w:color="auto"/>
        <w:left w:val="none" w:sz="0" w:space="0" w:color="auto"/>
        <w:bottom w:val="none" w:sz="0" w:space="0" w:color="auto"/>
        <w:right w:val="none" w:sz="0" w:space="0" w:color="auto"/>
      </w:divBdr>
    </w:div>
    <w:div w:id="141698051">
      <w:bodyDiv w:val="1"/>
      <w:marLeft w:val="0"/>
      <w:marRight w:val="0"/>
      <w:marTop w:val="0"/>
      <w:marBottom w:val="0"/>
      <w:divBdr>
        <w:top w:val="none" w:sz="0" w:space="0" w:color="auto"/>
        <w:left w:val="none" w:sz="0" w:space="0" w:color="auto"/>
        <w:bottom w:val="none" w:sz="0" w:space="0" w:color="auto"/>
        <w:right w:val="none" w:sz="0" w:space="0" w:color="auto"/>
      </w:divBdr>
    </w:div>
    <w:div w:id="143738329">
      <w:bodyDiv w:val="1"/>
      <w:marLeft w:val="0"/>
      <w:marRight w:val="0"/>
      <w:marTop w:val="0"/>
      <w:marBottom w:val="0"/>
      <w:divBdr>
        <w:top w:val="none" w:sz="0" w:space="0" w:color="auto"/>
        <w:left w:val="none" w:sz="0" w:space="0" w:color="auto"/>
        <w:bottom w:val="none" w:sz="0" w:space="0" w:color="auto"/>
        <w:right w:val="none" w:sz="0" w:space="0" w:color="auto"/>
      </w:divBdr>
    </w:div>
    <w:div w:id="144393506">
      <w:bodyDiv w:val="1"/>
      <w:marLeft w:val="0"/>
      <w:marRight w:val="0"/>
      <w:marTop w:val="0"/>
      <w:marBottom w:val="0"/>
      <w:divBdr>
        <w:top w:val="none" w:sz="0" w:space="0" w:color="auto"/>
        <w:left w:val="none" w:sz="0" w:space="0" w:color="auto"/>
        <w:bottom w:val="none" w:sz="0" w:space="0" w:color="auto"/>
        <w:right w:val="none" w:sz="0" w:space="0" w:color="auto"/>
      </w:divBdr>
    </w:div>
    <w:div w:id="145126158">
      <w:bodyDiv w:val="1"/>
      <w:marLeft w:val="0"/>
      <w:marRight w:val="0"/>
      <w:marTop w:val="0"/>
      <w:marBottom w:val="0"/>
      <w:divBdr>
        <w:top w:val="none" w:sz="0" w:space="0" w:color="auto"/>
        <w:left w:val="none" w:sz="0" w:space="0" w:color="auto"/>
        <w:bottom w:val="none" w:sz="0" w:space="0" w:color="auto"/>
        <w:right w:val="none" w:sz="0" w:space="0" w:color="auto"/>
      </w:divBdr>
    </w:div>
    <w:div w:id="147483926">
      <w:bodyDiv w:val="1"/>
      <w:marLeft w:val="0"/>
      <w:marRight w:val="0"/>
      <w:marTop w:val="0"/>
      <w:marBottom w:val="0"/>
      <w:divBdr>
        <w:top w:val="none" w:sz="0" w:space="0" w:color="auto"/>
        <w:left w:val="none" w:sz="0" w:space="0" w:color="auto"/>
        <w:bottom w:val="none" w:sz="0" w:space="0" w:color="auto"/>
        <w:right w:val="none" w:sz="0" w:space="0" w:color="auto"/>
      </w:divBdr>
    </w:div>
    <w:div w:id="150412293">
      <w:bodyDiv w:val="1"/>
      <w:marLeft w:val="0"/>
      <w:marRight w:val="0"/>
      <w:marTop w:val="0"/>
      <w:marBottom w:val="0"/>
      <w:divBdr>
        <w:top w:val="none" w:sz="0" w:space="0" w:color="auto"/>
        <w:left w:val="none" w:sz="0" w:space="0" w:color="auto"/>
        <w:bottom w:val="none" w:sz="0" w:space="0" w:color="auto"/>
        <w:right w:val="none" w:sz="0" w:space="0" w:color="auto"/>
      </w:divBdr>
    </w:div>
    <w:div w:id="151215725">
      <w:bodyDiv w:val="1"/>
      <w:marLeft w:val="0"/>
      <w:marRight w:val="0"/>
      <w:marTop w:val="0"/>
      <w:marBottom w:val="0"/>
      <w:divBdr>
        <w:top w:val="none" w:sz="0" w:space="0" w:color="auto"/>
        <w:left w:val="none" w:sz="0" w:space="0" w:color="auto"/>
        <w:bottom w:val="none" w:sz="0" w:space="0" w:color="auto"/>
        <w:right w:val="none" w:sz="0" w:space="0" w:color="auto"/>
      </w:divBdr>
    </w:div>
    <w:div w:id="152530782">
      <w:bodyDiv w:val="1"/>
      <w:marLeft w:val="0"/>
      <w:marRight w:val="0"/>
      <w:marTop w:val="0"/>
      <w:marBottom w:val="0"/>
      <w:divBdr>
        <w:top w:val="none" w:sz="0" w:space="0" w:color="auto"/>
        <w:left w:val="none" w:sz="0" w:space="0" w:color="auto"/>
        <w:bottom w:val="none" w:sz="0" w:space="0" w:color="auto"/>
        <w:right w:val="none" w:sz="0" w:space="0" w:color="auto"/>
      </w:divBdr>
    </w:div>
    <w:div w:id="152914828">
      <w:bodyDiv w:val="1"/>
      <w:marLeft w:val="0"/>
      <w:marRight w:val="0"/>
      <w:marTop w:val="0"/>
      <w:marBottom w:val="0"/>
      <w:divBdr>
        <w:top w:val="none" w:sz="0" w:space="0" w:color="auto"/>
        <w:left w:val="none" w:sz="0" w:space="0" w:color="auto"/>
        <w:bottom w:val="none" w:sz="0" w:space="0" w:color="auto"/>
        <w:right w:val="none" w:sz="0" w:space="0" w:color="auto"/>
      </w:divBdr>
    </w:div>
    <w:div w:id="154421533">
      <w:bodyDiv w:val="1"/>
      <w:marLeft w:val="0"/>
      <w:marRight w:val="0"/>
      <w:marTop w:val="0"/>
      <w:marBottom w:val="0"/>
      <w:divBdr>
        <w:top w:val="none" w:sz="0" w:space="0" w:color="auto"/>
        <w:left w:val="none" w:sz="0" w:space="0" w:color="auto"/>
        <w:bottom w:val="none" w:sz="0" w:space="0" w:color="auto"/>
        <w:right w:val="none" w:sz="0" w:space="0" w:color="auto"/>
      </w:divBdr>
    </w:div>
    <w:div w:id="154423571">
      <w:bodyDiv w:val="1"/>
      <w:marLeft w:val="0"/>
      <w:marRight w:val="0"/>
      <w:marTop w:val="0"/>
      <w:marBottom w:val="0"/>
      <w:divBdr>
        <w:top w:val="none" w:sz="0" w:space="0" w:color="auto"/>
        <w:left w:val="none" w:sz="0" w:space="0" w:color="auto"/>
        <w:bottom w:val="none" w:sz="0" w:space="0" w:color="auto"/>
        <w:right w:val="none" w:sz="0" w:space="0" w:color="auto"/>
      </w:divBdr>
    </w:div>
    <w:div w:id="156388687">
      <w:bodyDiv w:val="1"/>
      <w:marLeft w:val="0"/>
      <w:marRight w:val="0"/>
      <w:marTop w:val="0"/>
      <w:marBottom w:val="0"/>
      <w:divBdr>
        <w:top w:val="none" w:sz="0" w:space="0" w:color="auto"/>
        <w:left w:val="none" w:sz="0" w:space="0" w:color="auto"/>
        <w:bottom w:val="none" w:sz="0" w:space="0" w:color="auto"/>
        <w:right w:val="none" w:sz="0" w:space="0" w:color="auto"/>
      </w:divBdr>
    </w:div>
    <w:div w:id="157158149">
      <w:bodyDiv w:val="1"/>
      <w:marLeft w:val="0"/>
      <w:marRight w:val="0"/>
      <w:marTop w:val="0"/>
      <w:marBottom w:val="0"/>
      <w:divBdr>
        <w:top w:val="none" w:sz="0" w:space="0" w:color="auto"/>
        <w:left w:val="none" w:sz="0" w:space="0" w:color="auto"/>
        <w:bottom w:val="none" w:sz="0" w:space="0" w:color="auto"/>
        <w:right w:val="none" w:sz="0" w:space="0" w:color="auto"/>
      </w:divBdr>
    </w:div>
    <w:div w:id="157160022">
      <w:bodyDiv w:val="1"/>
      <w:marLeft w:val="0"/>
      <w:marRight w:val="0"/>
      <w:marTop w:val="0"/>
      <w:marBottom w:val="0"/>
      <w:divBdr>
        <w:top w:val="none" w:sz="0" w:space="0" w:color="auto"/>
        <w:left w:val="none" w:sz="0" w:space="0" w:color="auto"/>
        <w:bottom w:val="none" w:sz="0" w:space="0" w:color="auto"/>
        <w:right w:val="none" w:sz="0" w:space="0" w:color="auto"/>
      </w:divBdr>
    </w:div>
    <w:div w:id="160050912">
      <w:bodyDiv w:val="1"/>
      <w:marLeft w:val="0"/>
      <w:marRight w:val="0"/>
      <w:marTop w:val="0"/>
      <w:marBottom w:val="0"/>
      <w:divBdr>
        <w:top w:val="none" w:sz="0" w:space="0" w:color="auto"/>
        <w:left w:val="none" w:sz="0" w:space="0" w:color="auto"/>
        <w:bottom w:val="none" w:sz="0" w:space="0" w:color="auto"/>
        <w:right w:val="none" w:sz="0" w:space="0" w:color="auto"/>
      </w:divBdr>
    </w:div>
    <w:div w:id="161512887">
      <w:bodyDiv w:val="1"/>
      <w:marLeft w:val="0"/>
      <w:marRight w:val="0"/>
      <w:marTop w:val="0"/>
      <w:marBottom w:val="0"/>
      <w:divBdr>
        <w:top w:val="none" w:sz="0" w:space="0" w:color="auto"/>
        <w:left w:val="none" w:sz="0" w:space="0" w:color="auto"/>
        <w:bottom w:val="none" w:sz="0" w:space="0" w:color="auto"/>
        <w:right w:val="none" w:sz="0" w:space="0" w:color="auto"/>
      </w:divBdr>
    </w:div>
    <w:div w:id="164172053">
      <w:bodyDiv w:val="1"/>
      <w:marLeft w:val="0"/>
      <w:marRight w:val="0"/>
      <w:marTop w:val="0"/>
      <w:marBottom w:val="0"/>
      <w:divBdr>
        <w:top w:val="none" w:sz="0" w:space="0" w:color="auto"/>
        <w:left w:val="none" w:sz="0" w:space="0" w:color="auto"/>
        <w:bottom w:val="none" w:sz="0" w:space="0" w:color="auto"/>
        <w:right w:val="none" w:sz="0" w:space="0" w:color="auto"/>
      </w:divBdr>
    </w:div>
    <w:div w:id="166558277">
      <w:bodyDiv w:val="1"/>
      <w:marLeft w:val="0"/>
      <w:marRight w:val="0"/>
      <w:marTop w:val="0"/>
      <w:marBottom w:val="0"/>
      <w:divBdr>
        <w:top w:val="none" w:sz="0" w:space="0" w:color="auto"/>
        <w:left w:val="none" w:sz="0" w:space="0" w:color="auto"/>
        <w:bottom w:val="none" w:sz="0" w:space="0" w:color="auto"/>
        <w:right w:val="none" w:sz="0" w:space="0" w:color="auto"/>
      </w:divBdr>
    </w:div>
    <w:div w:id="166945069">
      <w:bodyDiv w:val="1"/>
      <w:marLeft w:val="0"/>
      <w:marRight w:val="0"/>
      <w:marTop w:val="0"/>
      <w:marBottom w:val="0"/>
      <w:divBdr>
        <w:top w:val="none" w:sz="0" w:space="0" w:color="auto"/>
        <w:left w:val="none" w:sz="0" w:space="0" w:color="auto"/>
        <w:bottom w:val="none" w:sz="0" w:space="0" w:color="auto"/>
        <w:right w:val="none" w:sz="0" w:space="0" w:color="auto"/>
      </w:divBdr>
    </w:div>
    <w:div w:id="168181814">
      <w:bodyDiv w:val="1"/>
      <w:marLeft w:val="0"/>
      <w:marRight w:val="0"/>
      <w:marTop w:val="0"/>
      <w:marBottom w:val="0"/>
      <w:divBdr>
        <w:top w:val="none" w:sz="0" w:space="0" w:color="auto"/>
        <w:left w:val="none" w:sz="0" w:space="0" w:color="auto"/>
        <w:bottom w:val="none" w:sz="0" w:space="0" w:color="auto"/>
        <w:right w:val="none" w:sz="0" w:space="0" w:color="auto"/>
      </w:divBdr>
    </w:div>
    <w:div w:id="169609018">
      <w:bodyDiv w:val="1"/>
      <w:marLeft w:val="0"/>
      <w:marRight w:val="0"/>
      <w:marTop w:val="0"/>
      <w:marBottom w:val="0"/>
      <w:divBdr>
        <w:top w:val="none" w:sz="0" w:space="0" w:color="auto"/>
        <w:left w:val="none" w:sz="0" w:space="0" w:color="auto"/>
        <w:bottom w:val="none" w:sz="0" w:space="0" w:color="auto"/>
        <w:right w:val="none" w:sz="0" w:space="0" w:color="auto"/>
      </w:divBdr>
    </w:div>
    <w:div w:id="169956870">
      <w:bodyDiv w:val="1"/>
      <w:marLeft w:val="0"/>
      <w:marRight w:val="0"/>
      <w:marTop w:val="0"/>
      <w:marBottom w:val="0"/>
      <w:divBdr>
        <w:top w:val="none" w:sz="0" w:space="0" w:color="auto"/>
        <w:left w:val="none" w:sz="0" w:space="0" w:color="auto"/>
        <w:bottom w:val="none" w:sz="0" w:space="0" w:color="auto"/>
        <w:right w:val="none" w:sz="0" w:space="0" w:color="auto"/>
      </w:divBdr>
    </w:div>
    <w:div w:id="174921633">
      <w:bodyDiv w:val="1"/>
      <w:marLeft w:val="0"/>
      <w:marRight w:val="0"/>
      <w:marTop w:val="0"/>
      <w:marBottom w:val="0"/>
      <w:divBdr>
        <w:top w:val="none" w:sz="0" w:space="0" w:color="auto"/>
        <w:left w:val="none" w:sz="0" w:space="0" w:color="auto"/>
        <w:bottom w:val="none" w:sz="0" w:space="0" w:color="auto"/>
        <w:right w:val="none" w:sz="0" w:space="0" w:color="auto"/>
      </w:divBdr>
    </w:div>
    <w:div w:id="177737655">
      <w:bodyDiv w:val="1"/>
      <w:marLeft w:val="0"/>
      <w:marRight w:val="0"/>
      <w:marTop w:val="0"/>
      <w:marBottom w:val="0"/>
      <w:divBdr>
        <w:top w:val="none" w:sz="0" w:space="0" w:color="auto"/>
        <w:left w:val="none" w:sz="0" w:space="0" w:color="auto"/>
        <w:bottom w:val="none" w:sz="0" w:space="0" w:color="auto"/>
        <w:right w:val="none" w:sz="0" w:space="0" w:color="auto"/>
      </w:divBdr>
    </w:div>
    <w:div w:id="184946113">
      <w:bodyDiv w:val="1"/>
      <w:marLeft w:val="0"/>
      <w:marRight w:val="0"/>
      <w:marTop w:val="0"/>
      <w:marBottom w:val="0"/>
      <w:divBdr>
        <w:top w:val="none" w:sz="0" w:space="0" w:color="auto"/>
        <w:left w:val="none" w:sz="0" w:space="0" w:color="auto"/>
        <w:bottom w:val="none" w:sz="0" w:space="0" w:color="auto"/>
        <w:right w:val="none" w:sz="0" w:space="0" w:color="auto"/>
      </w:divBdr>
    </w:div>
    <w:div w:id="185288024">
      <w:bodyDiv w:val="1"/>
      <w:marLeft w:val="0"/>
      <w:marRight w:val="0"/>
      <w:marTop w:val="0"/>
      <w:marBottom w:val="0"/>
      <w:divBdr>
        <w:top w:val="none" w:sz="0" w:space="0" w:color="auto"/>
        <w:left w:val="none" w:sz="0" w:space="0" w:color="auto"/>
        <w:bottom w:val="none" w:sz="0" w:space="0" w:color="auto"/>
        <w:right w:val="none" w:sz="0" w:space="0" w:color="auto"/>
      </w:divBdr>
    </w:div>
    <w:div w:id="188376981">
      <w:bodyDiv w:val="1"/>
      <w:marLeft w:val="0"/>
      <w:marRight w:val="0"/>
      <w:marTop w:val="0"/>
      <w:marBottom w:val="0"/>
      <w:divBdr>
        <w:top w:val="none" w:sz="0" w:space="0" w:color="auto"/>
        <w:left w:val="none" w:sz="0" w:space="0" w:color="auto"/>
        <w:bottom w:val="none" w:sz="0" w:space="0" w:color="auto"/>
        <w:right w:val="none" w:sz="0" w:space="0" w:color="auto"/>
      </w:divBdr>
    </w:div>
    <w:div w:id="190727134">
      <w:bodyDiv w:val="1"/>
      <w:marLeft w:val="0"/>
      <w:marRight w:val="0"/>
      <w:marTop w:val="0"/>
      <w:marBottom w:val="0"/>
      <w:divBdr>
        <w:top w:val="none" w:sz="0" w:space="0" w:color="auto"/>
        <w:left w:val="none" w:sz="0" w:space="0" w:color="auto"/>
        <w:bottom w:val="none" w:sz="0" w:space="0" w:color="auto"/>
        <w:right w:val="none" w:sz="0" w:space="0" w:color="auto"/>
      </w:divBdr>
    </w:div>
    <w:div w:id="190999755">
      <w:bodyDiv w:val="1"/>
      <w:marLeft w:val="0"/>
      <w:marRight w:val="0"/>
      <w:marTop w:val="0"/>
      <w:marBottom w:val="0"/>
      <w:divBdr>
        <w:top w:val="none" w:sz="0" w:space="0" w:color="auto"/>
        <w:left w:val="none" w:sz="0" w:space="0" w:color="auto"/>
        <w:bottom w:val="none" w:sz="0" w:space="0" w:color="auto"/>
        <w:right w:val="none" w:sz="0" w:space="0" w:color="auto"/>
      </w:divBdr>
    </w:div>
    <w:div w:id="191188159">
      <w:bodyDiv w:val="1"/>
      <w:marLeft w:val="0"/>
      <w:marRight w:val="0"/>
      <w:marTop w:val="0"/>
      <w:marBottom w:val="0"/>
      <w:divBdr>
        <w:top w:val="none" w:sz="0" w:space="0" w:color="auto"/>
        <w:left w:val="none" w:sz="0" w:space="0" w:color="auto"/>
        <w:bottom w:val="none" w:sz="0" w:space="0" w:color="auto"/>
        <w:right w:val="none" w:sz="0" w:space="0" w:color="auto"/>
      </w:divBdr>
    </w:div>
    <w:div w:id="193277421">
      <w:bodyDiv w:val="1"/>
      <w:marLeft w:val="0"/>
      <w:marRight w:val="0"/>
      <w:marTop w:val="0"/>
      <w:marBottom w:val="0"/>
      <w:divBdr>
        <w:top w:val="none" w:sz="0" w:space="0" w:color="auto"/>
        <w:left w:val="none" w:sz="0" w:space="0" w:color="auto"/>
        <w:bottom w:val="none" w:sz="0" w:space="0" w:color="auto"/>
        <w:right w:val="none" w:sz="0" w:space="0" w:color="auto"/>
      </w:divBdr>
    </w:div>
    <w:div w:id="194002301">
      <w:bodyDiv w:val="1"/>
      <w:marLeft w:val="0"/>
      <w:marRight w:val="0"/>
      <w:marTop w:val="0"/>
      <w:marBottom w:val="0"/>
      <w:divBdr>
        <w:top w:val="none" w:sz="0" w:space="0" w:color="auto"/>
        <w:left w:val="none" w:sz="0" w:space="0" w:color="auto"/>
        <w:bottom w:val="none" w:sz="0" w:space="0" w:color="auto"/>
        <w:right w:val="none" w:sz="0" w:space="0" w:color="auto"/>
      </w:divBdr>
    </w:div>
    <w:div w:id="194008086">
      <w:bodyDiv w:val="1"/>
      <w:marLeft w:val="0"/>
      <w:marRight w:val="0"/>
      <w:marTop w:val="0"/>
      <w:marBottom w:val="0"/>
      <w:divBdr>
        <w:top w:val="none" w:sz="0" w:space="0" w:color="auto"/>
        <w:left w:val="none" w:sz="0" w:space="0" w:color="auto"/>
        <w:bottom w:val="none" w:sz="0" w:space="0" w:color="auto"/>
        <w:right w:val="none" w:sz="0" w:space="0" w:color="auto"/>
      </w:divBdr>
    </w:div>
    <w:div w:id="194541397">
      <w:bodyDiv w:val="1"/>
      <w:marLeft w:val="0"/>
      <w:marRight w:val="0"/>
      <w:marTop w:val="0"/>
      <w:marBottom w:val="0"/>
      <w:divBdr>
        <w:top w:val="none" w:sz="0" w:space="0" w:color="auto"/>
        <w:left w:val="none" w:sz="0" w:space="0" w:color="auto"/>
        <w:bottom w:val="none" w:sz="0" w:space="0" w:color="auto"/>
        <w:right w:val="none" w:sz="0" w:space="0" w:color="auto"/>
      </w:divBdr>
    </w:div>
    <w:div w:id="195778776">
      <w:bodyDiv w:val="1"/>
      <w:marLeft w:val="0"/>
      <w:marRight w:val="0"/>
      <w:marTop w:val="0"/>
      <w:marBottom w:val="0"/>
      <w:divBdr>
        <w:top w:val="none" w:sz="0" w:space="0" w:color="auto"/>
        <w:left w:val="none" w:sz="0" w:space="0" w:color="auto"/>
        <w:bottom w:val="none" w:sz="0" w:space="0" w:color="auto"/>
        <w:right w:val="none" w:sz="0" w:space="0" w:color="auto"/>
      </w:divBdr>
    </w:div>
    <w:div w:id="197740916">
      <w:bodyDiv w:val="1"/>
      <w:marLeft w:val="0"/>
      <w:marRight w:val="0"/>
      <w:marTop w:val="0"/>
      <w:marBottom w:val="0"/>
      <w:divBdr>
        <w:top w:val="none" w:sz="0" w:space="0" w:color="auto"/>
        <w:left w:val="none" w:sz="0" w:space="0" w:color="auto"/>
        <w:bottom w:val="none" w:sz="0" w:space="0" w:color="auto"/>
        <w:right w:val="none" w:sz="0" w:space="0" w:color="auto"/>
      </w:divBdr>
    </w:div>
    <w:div w:id="198474452">
      <w:bodyDiv w:val="1"/>
      <w:marLeft w:val="0"/>
      <w:marRight w:val="0"/>
      <w:marTop w:val="0"/>
      <w:marBottom w:val="0"/>
      <w:divBdr>
        <w:top w:val="none" w:sz="0" w:space="0" w:color="auto"/>
        <w:left w:val="none" w:sz="0" w:space="0" w:color="auto"/>
        <w:bottom w:val="none" w:sz="0" w:space="0" w:color="auto"/>
        <w:right w:val="none" w:sz="0" w:space="0" w:color="auto"/>
      </w:divBdr>
    </w:div>
    <w:div w:id="200098280">
      <w:bodyDiv w:val="1"/>
      <w:marLeft w:val="0"/>
      <w:marRight w:val="0"/>
      <w:marTop w:val="0"/>
      <w:marBottom w:val="0"/>
      <w:divBdr>
        <w:top w:val="none" w:sz="0" w:space="0" w:color="auto"/>
        <w:left w:val="none" w:sz="0" w:space="0" w:color="auto"/>
        <w:bottom w:val="none" w:sz="0" w:space="0" w:color="auto"/>
        <w:right w:val="none" w:sz="0" w:space="0" w:color="auto"/>
      </w:divBdr>
    </w:div>
    <w:div w:id="200748500">
      <w:bodyDiv w:val="1"/>
      <w:marLeft w:val="0"/>
      <w:marRight w:val="0"/>
      <w:marTop w:val="0"/>
      <w:marBottom w:val="0"/>
      <w:divBdr>
        <w:top w:val="none" w:sz="0" w:space="0" w:color="auto"/>
        <w:left w:val="none" w:sz="0" w:space="0" w:color="auto"/>
        <w:bottom w:val="none" w:sz="0" w:space="0" w:color="auto"/>
        <w:right w:val="none" w:sz="0" w:space="0" w:color="auto"/>
      </w:divBdr>
    </w:div>
    <w:div w:id="202908018">
      <w:bodyDiv w:val="1"/>
      <w:marLeft w:val="0"/>
      <w:marRight w:val="0"/>
      <w:marTop w:val="0"/>
      <w:marBottom w:val="0"/>
      <w:divBdr>
        <w:top w:val="none" w:sz="0" w:space="0" w:color="auto"/>
        <w:left w:val="none" w:sz="0" w:space="0" w:color="auto"/>
        <w:bottom w:val="none" w:sz="0" w:space="0" w:color="auto"/>
        <w:right w:val="none" w:sz="0" w:space="0" w:color="auto"/>
      </w:divBdr>
    </w:div>
    <w:div w:id="204828741">
      <w:bodyDiv w:val="1"/>
      <w:marLeft w:val="0"/>
      <w:marRight w:val="0"/>
      <w:marTop w:val="0"/>
      <w:marBottom w:val="0"/>
      <w:divBdr>
        <w:top w:val="none" w:sz="0" w:space="0" w:color="auto"/>
        <w:left w:val="none" w:sz="0" w:space="0" w:color="auto"/>
        <w:bottom w:val="none" w:sz="0" w:space="0" w:color="auto"/>
        <w:right w:val="none" w:sz="0" w:space="0" w:color="auto"/>
      </w:divBdr>
    </w:div>
    <w:div w:id="211842536">
      <w:bodyDiv w:val="1"/>
      <w:marLeft w:val="0"/>
      <w:marRight w:val="0"/>
      <w:marTop w:val="0"/>
      <w:marBottom w:val="0"/>
      <w:divBdr>
        <w:top w:val="none" w:sz="0" w:space="0" w:color="auto"/>
        <w:left w:val="none" w:sz="0" w:space="0" w:color="auto"/>
        <w:bottom w:val="none" w:sz="0" w:space="0" w:color="auto"/>
        <w:right w:val="none" w:sz="0" w:space="0" w:color="auto"/>
      </w:divBdr>
    </w:div>
    <w:div w:id="214237690">
      <w:bodyDiv w:val="1"/>
      <w:marLeft w:val="0"/>
      <w:marRight w:val="0"/>
      <w:marTop w:val="0"/>
      <w:marBottom w:val="0"/>
      <w:divBdr>
        <w:top w:val="none" w:sz="0" w:space="0" w:color="auto"/>
        <w:left w:val="none" w:sz="0" w:space="0" w:color="auto"/>
        <w:bottom w:val="none" w:sz="0" w:space="0" w:color="auto"/>
        <w:right w:val="none" w:sz="0" w:space="0" w:color="auto"/>
      </w:divBdr>
    </w:div>
    <w:div w:id="214699310">
      <w:bodyDiv w:val="1"/>
      <w:marLeft w:val="0"/>
      <w:marRight w:val="0"/>
      <w:marTop w:val="0"/>
      <w:marBottom w:val="0"/>
      <w:divBdr>
        <w:top w:val="none" w:sz="0" w:space="0" w:color="auto"/>
        <w:left w:val="none" w:sz="0" w:space="0" w:color="auto"/>
        <w:bottom w:val="none" w:sz="0" w:space="0" w:color="auto"/>
        <w:right w:val="none" w:sz="0" w:space="0" w:color="auto"/>
      </w:divBdr>
    </w:div>
    <w:div w:id="215705160">
      <w:bodyDiv w:val="1"/>
      <w:marLeft w:val="0"/>
      <w:marRight w:val="0"/>
      <w:marTop w:val="0"/>
      <w:marBottom w:val="0"/>
      <w:divBdr>
        <w:top w:val="none" w:sz="0" w:space="0" w:color="auto"/>
        <w:left w:val="none" w:sz="0" w:space="0" w:color="auto"/>
        <w:bottom w:val="none" w:sz="0" w:space="0" w:color="auto"/>
        <w:right w:val="none" w:sz="0" w:space="0" w:color="auto"/>
      </w:divBdr>
    </w:div>
    <w:div w:id="216746252">
      <w:bodyDiv w:val="1"/>
      <w:marLeft w:val="0"/>
      <w:marRight w:val="0"/>
      <w:marTop w:val="0"/>
      <w:marBottom w:val="0"/>
      <w:divBdr>
        <w:top w:val="none" w:sz="0" w:space="0" w:color="auto"/>
        <w:left w:val="none" w:sz="0" w:space="0" w:color="auto"/>
        <w:bottom w:val="none" w:sz="0" w:space="0" w:color="auto"/>
        <w:right w:val="none" w:sz="0" w:space="0" w:color="auto"/>
      </w:divBdr>
    </w:div>
    <w:div w:id="217128432">
      <w:bodyDiv w:val="1"/>
      <w:marLeft w:val="0"/>
      <w:marRight w:val="0"/>
      <w:marTop w:val="0"/>
      <w:marBottom w:val="0"/>
      <w:divBdr>
        <w:top w:val="none" w:sz="0" w:space="0" w:color="auto"/>
        <w:left w:val="none" w:sz="0" w:space="0" w:color="auto"/>
        <w:bottom w:val="none" w:sz="0" w:space="0" w:color="auto"/>
        <w:right w:val="none" w:sz="0" w:space="0" w:color="auto"/>
      </w:divBdr>
    </w:div>
    <w:div w:id="220529620">
      <w:bodyDiv w:val="1"/>
      <w:marLeft w:val="0"/>
      <w:marRight w:val="0"/>
      <w:marTop w:val="0"/>
      <w:marBottom w:val="0"/>
      <w:divBdr>
        <w:top w:val="none" w:sz="0" w:space="0" w:color="auto"/>
        <w:left w:val="none" w:sz="0" w:space="0" w:color="auto"/>
        <w:bottom w:val="none" w:sz="0" w:space="0" w:color="auto"/>
        <w:right w:val="none" w:sz="0" w:space="0" w:color="auto"/>
      </w:divBdr>
    </w:div>
    <w:div w:id="221522325">
      <w:bodyDiv w:val="1"/>
      <w:marLeft w:val="0"/>
      <w:marRight w:val="0"/>
      <w:marTop w:val="0"/>
      <w:marBottom w:val="0"/>
      <w:divBdr>
        <w:top w:val="none" w:sz="0" w:space="0" w:color="auto"/>
        <w:left w:val="none" w:sz="0" w:space="0" w:color="auto"/>
        <w:bottom w:val="none" w:sz="0" w:space="0" w:color="auto"/>
        <w:right w:val="none" w:sz="0" w:space="0" w:color="auto"/>
      </w:divBdr>
    </w:div>
    <w:div w:id="221916521">
      <w:bodyDiv w:val="1"/>
      <w:marLeft w:val="0"/>
      <w:marRight w:val="0"/>
      <w:marTop w:val="0"/>
      <w:marBottom w:val="0"/>
      <w:divBdr>
        <w:top w:val="none" w:sz="0" w:space="0" w:color="auto"/>
        <w:left w:val="none" w:sz="0" w:space="0" w:color="auto"/>
        <w:bottom w:val="none" w:sz="0" w:space="0" w:color="auto"/>
        <w:right w:val="none" w:sz="0" w:space="0" w:color="auto"/>
      </w:divBdr>
    </w:div>
    <w:div w:id="222448360">
      <w:bodyDiv w:val="1"/>
      <w:marLeft w:val="0"/>
      <w:marRight w:val="0"/>
      <w:marTop w:val="0"/>
      <w:marBottom w:val="0"/>
      <w:divBdr>
        <w:top w:val="none" w:sz="0" w:space="0" w:color="auto"/>
        <w:left w:val="none" w:sz="0" w:space="0" w:color="auto"/>
        <w:bottom w:val="none" w:sz="0" w:space="0" w:color="auto"/>
        <w:right w:val="none" w:sz="0" w:space="0" w:color="auto"/>
      </w:divBdr>
    </w:div>
    <w:div w:id="224339288">
      <w:bodyDiv w:val="1"/>
      <w:marLeft w:val="0"/>
      <w:marRight w:val="0"/>
      <w:marTop w:val="0"/>
      <w:marBottom w:val="0"/>
      <w:divBdr>
        <w:top w:val="none" w:sz="0" w:space="0" w:color="auto"/>
        <w:left w:val="none" w:sz="0" w:space="0" w:color="auto"/>
        <w:bottom w:val="none" w:sz="0" w:space="0" w:color="auto"/>
        <w:right w:val="none" w:sz="0" w:space="0" w:color="auto"/>
      </w:divBdr>
    </w:div>
    <w:div w:id="225529379">
      <w:bodyDiv w:val="1"/>
      <w:marLeft w:val="0"/>
      <w:marRight w:val="0"/>
      <w:marTop w:val="0"/>
      <w:marBottom w:val="0"/>
      <w:divBdr>
        <w:top w:val="none" w:sz="0" w:space="0" w:color="auto"/>
        <w:left w:val="none" w:sz="0" w:space="0" w:color="auto"/>
        <w:bottom w:val="none" w:sz="0" w:space="0" w:color="auto"/>
        <w:right w:val="none" w:sz="0" w:space="0" w:color="auto"/>
      </w:divBdr>
    </w:div>
    <w:div w:id="225923413">
      <w:bodyDiv w:val="1"/>
      <w:marLeft w:val="0"/>
      <w:marRight w:val="0"/>
      <w:marTop w:val="0"/>
      <w:marBottom w:val="0"/>
      <w:divBdr>
        <w:top w:val="none" w:sz="0" w:space="0" w:color="auto"/>
        <w:left w:val="none" w:sz="0" w:space="0" w:color="auto"/>
        <w:bottom w:val="none" w:sz="0" w:space="0" w:color="auto"/>
        <w:right w:val="none" w:sz="0" w:space="0" w:color="auto"/>
      </w:divBdr>
    </w:div>
    <w:div w:id="226382594">
      <w:bodyDiv w:val="1"/>
      <w:marLeft w:val="0"/>
      <w:marRight w:val="0"/>
      <w:marTop w:val="0"/>
      <w:marBottom w:val="0"/>
      <w:divBdr>
        <w:top w:val="none" w:sz="0" w:space="0" w:color="auto"/>
        <w:left w:val="none" w:sz="0" w:space="0" w:color="auto"/>
        <w:bottom w:val="none" w:sz="0" w:space="0" w:color="auto"/>
        <w:right w:val="none" w:sz="0" w:space="0" w:color="auto"/>
      </w:divBdr>
    </w:div>
    <w:div w:id="232745001">
      <w:bodyDiv w:val="1"/>
      <w:marLeft w:val="0"/>
      <w:marRight w:val="0"/>
      <w:marTop w:val="0"/>
      <w:marBottom w:val="0"/>
      <w:divBdr>
        <w:top w:val="none" w:sz="0" w:space="0" w:color="auto"/>
        <w:left w:val="none" w:sz="0" w:space="0" w:color="auto"/>
        <w:bottom w:val="none" w:sz="0" w:space="0" w:color="auto"/>
        <w:right w:val="none" w:sz="0" w:space="0" w:color="auto"/>
      </w:divBdr>
    </w:div>
    <w:div w:id="233860507">
      <w:bodyDiv w:val="1"/>
      <w:marLeft w:val="0"/>
      <w:marRight w:val="0"/>
      <w:marTop w:val="0"/>
      <w:marBottom w:val="0"/>
      <w:divBdr>
        <w:top w:val="none" w:sz="0" w:space="0" w:color="auto"/>
        <w:left w:val="none" w:sz="0" w:space="0" w:color="auto"/>
        <w:bottom w:val="none" w:sz="0" w:space="0" w:color="auto"/>
        <w:right w:val="none" w:sz="0" w:space="0" w:color="auto"/>
      </w:divBdr>
    </w:div>
    <w:div w:id="234971345">
      <w:bodyDiv w:val="1"/>
      <w:marLeft w:val="0"/>
      <w:marRight w:val="0"/>
      <w:marTop w:val="0"/>
      <w:marBottom w:val="0"/>
      <w:divBdr>
        <w:top w:val="none" w:sz="0" w:space="0" w:color="auto"/>
        <w:left w:val="none" w:sz="0" w:space="0" w:color="auto"/>
        <w:bottom w:val="none" w:sz="0" w:space="0" w:color="auto"/>
        <w:right w:val="none" w:sz="0" w:space="0" w:color="auto"/>
      </w:divBdr>
    </w:div>
    <w:div w:id="236793677">
      <w:bodyDiv w:val="1"/>
      <w:marLeft w:val="0"/>
      <w:marRight w:val="0"/>
      <w:marTop w:val="0"/>
      <w:marBottom w:val="0"/>
      <w:divBdr>
        <w:top w:val="none" w:sz="0" w:space="0" w:color="auto"/>
        <w:left w:val="none" w:sz="0" w:space="0" w:color="auto"/>
        <w:bottom w:val="none" w:sz="0" w:space="0" w:color="auto"/>
        <w:right w:val="none" w:sz="0" w:space="0" w:color="auto"/>
      </w:divBdr>
    </w:div>
    <w:div w:id="237059567">
      <w:bodyDiv w:val="1"/>
      <w:marLeft w:val="0"/>
      <w:marRight w:val="0"/>
      <w:marTop w:val="0"/>
      <w:marBottom w:val="0"/>
      <w:divBdr>
        <w:top w:val="none" w:sz="0" w:space="0" w:color="auto"/>
        <w:left w:val="none" w:sz="0" w:space="0" w:color="auto"/>
        <w:bottom w:val="none" w:sz="0" w:space="0" w:color="auto"/>
        <w:right w:val="none" w:sz="0" w:space="0" w:color="auto"/>
      </w:divBdr>
    </w:div>
    <w:div w:id="237908459">
      <w:bodyDiv w:val="1"/>
      <w:marLeft w:val="0"/>
      <w:marRight w:val="0"/>
      <w:marTop w:val="0"/>
      <w:marBottom w:val="0"/>
      <w:divBdr>
        <w:top w:val="none" w:sz="0" w:space="0" w:color="auto"/>
        <w:left w:val="none" w:sz="0" w:space="0" w:color="auto"/>
        <w:bottom w:val="none" w:sz="0" w:space="0" w:color="auto"/>
        <w:right w:val="none" w:sz="0" w:space="0" w:color="auto"/>
      </w:divBdr>
    </w:div>
    <w:div w:id="238827939">
      <w:bodyDiv w:val="1"/>
      <w:marLeft w:val="0"/>
      <w:marRight w:val="0"/>
      <w:marTop w:val="0"/>
      <w:marBottom w:val="0"/>
      <w:divBdr>
        <w:top w:val="none" w:sz="0" w:space="0" w:color="auto"/>
        <w:left w:val="none" w:sz="0" w:space="0" w:color="auto"/>
        <w:bottom w:val="none" w:sz="0" w:space="0" w:color="auto"/>
        <w:right w:val="none" w:sz="0" w:space="0" w:color="auto"/>
      </w:divBdr>
    </w:div>
    <w:div w:id="240334877">
      <w:bodyDiv w:val="1"/>
      <w:marLeft w:val="0"/>
      <w:marRight w:val="0"/>
      <w:marTop w:val="0"/>
      <w:marBottom w:val="0"/>
      <w:divBdr>
        <w:top w:val="none" w:sz="0" w:space="0" w:color="auto"/>
        <w:left w:val="none" w:sz="0" w:space="0" w:color="auto"/>
        <w:bottom w:val="none" w:sz="0" w:space="0" w:color="auto"/>
        <w:right w:val="none" w:sz="0" w:space="0" w:color="auto"/>
      </w:divBdr>
    </w:div>
    <w:div w:id="240481075">
      <w:bodyDiv w:val="1"/>
      <w:marLeft w:val="0"/>
      <w:marRight w:val="0"/>
      <w:marTop w:val="0"/>
      <w:marBottom w:val="0"/>
      <w:divBdr>
        <w:top w:val="none" w:sz="0" w:space="0" w:color="auto"/>
        <w:left w:val="none" w:sz="0" w:space="0" w:color="auto"/>
        <w:bottom w:val="none" w:sz="0" w:space="0" w:color="auto"/>
        <w:right w:val="none" w:sz="0" w:space="0" w:color="auto"/>
      </w:divBdr>
    </w:div>
    <w:div w:id="240720220">
      <w:bodyDiv w:val="1"/>
      <w:marLeft w:val="0"/>
      <w:marRight w:val="0"/>
      <w:marTop w:val="0"/>
      <w:marBottom w:val="0"/>
      <w:divBdr>
        <w:top w:val="none" w:sz="0" w:space="0" w:color="auto"/>
        <w:left w:val="none" w:sz="0" w:space="0" w:color="auto"/>
        <w:bottom w:val="none" w:sz="0" w:space="0" w:color="auto"/>
        <w:right w:val="none" w:sz="0" w:space="0" w:color="auto"/>
      </w:divBdr>
    </w:div>
    <w:div w:id="240724220">
      <w:bodyDiv w:val="1"/>
      <w:marLeft w:val="0"/>
      <w:marRight w:val="0"/>
      <w:marTop w:val="0"/>
      <w:marBottom w:val="0"/>
      <w:divBdr>
        <w:top w:val="none" w:sz="0" w:space="0" w:color="auto"/>
        <w:left w:val="none" w:sz="0" w:space="0" w:color="auto"/>
        <w:bottom w:val="none" w:sz="0" w:space="0" w:color="auto"/>
        <w:right w:val="none" w:sz="0" w:space="0" w:color="auto"/>
      </w:divBdr>
    </w:div>
    <w:div w:id="243420218">
      <w:bodyDiv w:val="1"/>
      <w:marLeft w:val="0"/>
      <w:marRight w:val="0"/>
      <w:marTop w:val="0"/>
      <w:marBottom w:val="0"/>
      <w:divBdr>
        <w:top w:val="none" w:sz="0" w:space="0" w:color="auto"/>
        <w:left w:val="none" w:sz="0" w:space="0" w:color="auto"/>
        <w:bottom w:val="none" w:sz="0" w:space="0" w:color="auto"/>
        <w:right w:val="none" w:sz="0" w:space="0" w:color="auto"/>
      </w:divBdr>
    </w:div>
    <w:div w:id="245459205">
      <w:bodyDiv w:val="1"/>
      <w:marLeft w:val="0"/>
      <w:marRight w:val="0"/>
      <w:marTop w:val="0"/>
      <w:marBottom w:val="0"/>
      <w:divBdr>
        <w:top w:val="none" w:sz="0" w:space="0" w:color="auto"/>
        <w:left w:val="none" w:sz="0" w:space="0" w:color="auto"/>
        <w:bottom w:val="none" w:sz="0" w:space="0" w:color="auto"/>
        <w:right w:val="none" w:sz="0" w:space="0" w:color="auto"/>
      </w:divBdr>
    </w:div>
    <w:div w:id="246234988">
      <w:bodyDiv w:val="1"/>
      <w:marLeft w:val="0"/>
      <w:marRight w:val="0"/>
      <w:marTop w:val="0"/>
      <w:marBottom w:val="0"/>
      <w:divBdr>
        <w:top w:val="none" w:sz="0" w:space="0" w:color="auto"/>
        <w:left w:val="none" w:sz="0" w:space="0" w:color="auto"/>
        <w:bottom w:val="none" w:sz="0" w:space="0" w:color="auto"/>
        <w:right w:val="none" w:sz="0" w:space="0" w:color="auto"/>
      </w:divBdr>
    </w:div>
    <w:div w:id="249702907">
      <w:bodyDiv w:val="1"/>
      <w:marLeft w:val="0"/>
      <w:marRight w:val="0"/>
      <w:marTop w:val="0"/>
      <w:marBottom w:val="0"/>
      <w:divBdr>
        <w:top w:val="none" w:sz="0" w:space="0" w:color="auto"/>
        <w:left w:val="none" w:sz="0" w:space="0" w:color="auto"/>
        <w:bottom w:val="none" w:sz="0" w:space="0" w:color="auto"/>
        <w:right w:val="none" w:sz="0" w:space="0" w:color="auto"/>
      </w:divBdr>
    </w:div>
    <w:div w:id="249851629">
      <w:bodyDiv w:val="1"/>
      <w:marLeft w:val="0"/>
      <w:marRight w:val="0"/>
      <w:marTop w:val="0"/>
      <w:marBottom w:val="0"/>
      <w:divBdr>
        <w:top w:val="none" w:sz="0" w:space="0" w:color="auto"/>
        <w:left w:val="none" w:sz="0" w:space="0" w:color="auto"/>
        <w:bottom w:val="none" w:sz="0" w:space="0" w:color="auto"/>
        <w:right w:val="none" w:sz="0" w:space="0" w:color="auto"/>
      </w:divBdr>
    </w:div>
    <w:div w:id="251012912">
      <w:bodyDiv w:val="1"/>
      <w:marLeft w:val="0"/>
      <w:marRight w:val="0"/>
      <w:marTop w:val="0"/>
      <w:marBottom w:val="0"/>
      <w:divBdr>
        <w:top w:val="none" w:sz="0" w:space="0" w:color="auto"/>
        <w:left w:val="none" w:sz="0" w:space="0" w:color="auto"/>
        <w:bottom w:val="none" w:sz="0" w:space="0" w:color="auto"/>
        <w:right w:val="none" w:sz="0" w:space="0" w:color="auto"/>
      </w:divBdr>
    </w:div>
    <w:div w:id="251090415">
      <w:bodyDiv w:val="1"/>
      <w:marLeft w:val="0"/>
      <w:marRight w:val="0"/>
      <w:marTop w:val="0"/>
      <w:marBottom w:val="0"/>
      <w:divBdr>
        <w:top w:val="none" w:sz="0" w:space="0" w:color="auto"/>
        <w:left w:val="none" w:sz="0" w:space="0" w:color="auto"/>
        <w:bottom w:val="none" w:sz="0" w:space="0" w:color="auto"/>
        <w:right w:val="none" w:sz="0" w:space="0" w:color="auto"/>
      </w:divBdr>
    </w:div>
    <w:div w:id="251666659">
      <w:bodyDiv w:val="1"/>
      <w:marLeft w:val="0"/>
      <w:marRight w:val="0"/>
      <w:marTop w:val="0"/>
      <w:marBottom w:val="0"/>
      <w:divBdr>
        <w:top w:val="none" w:sz="0" w:space="0" w:color="auto"/>
        <w:left w:val="none" w:sz="0" w:space="0" w:color="auto"/>
        <w:bottom w:val="none" w:sz="0" w:space="0" w:color="auto"/>
        <w:right w:val="none" w:sz="0" w:space="0" w:color="auto"/>
      </w:divBdr>
    </w:div>
    <w:div w:id="256865560">
      <w:bodyDiv w:val="1"/>
      <w:marLeft w:val="0"/>
      <w:marRight w:val="0"/>
      <w:marTop w:val="0"/>
      <w:marBottom w:val="0"/>
      <w:divBdr>
        <w:top w:val="none" w:sz="0" w:space="0" w:color="auto"/>
        <w:left w:val="none" w:sz="0" w:space="0" w:color="auto"/>
        <w:bottom w:val="none" w:sz="0" w:space="0" w:color="auto"/>
        <w:right w:val="none" w:sz="0" w:space="0" w:color="auto"/>
      </w:divBdr>
    </w:div>
    <w:div w:id="257451446">
      <w:bodyDiv w:val="1"/>
      <w:marLeft w:val="0"/>
      <w:marRight w:val="0"/>
      <w:marTop w:val="0"/>
      <w:marBottom w:val="0"/>
      <w:divBdr>
        <w:top w:val="none" w:sz="0" w:space="0" w:color="auto"/>
        <w:left w:val="none" w:sz="0" w:space="0" w:color="auto"/>
        <w:bottom w:val="none" w:sz="0" w:space="0" w:color="auto"/>
        <w:right w:val="none" w:sz="0" w:space="0" w:color="auto"/>
      </w:divBdr>
    </w:div>
    <w:div w:id="258492707">
      <w:bodyDiv w:val="1"/>
      <w:marLeft w:val="0"/>
      <w:marRight w:val="0"/>
      <w:marTop w:val="0"/>
      <w:marBottom w:val="0"/>
      <w:divBdr>
        <w:top w:val="none" w:sz="0" w:space="0" w:color="auto"/>
        <w:left w:val="none" w:sz="0" w:space="0" w:color="auto"/>
        <w:bottom w:val="none" w:sz="0" w:space="0" w:color="auto"/>
        <w:right w:val="none" w:sz="0" w:space="0" w:color="auto"/>
      </w:divBdr>
    </w:div>
    <w:div w:id="263266299">
      <w:bodyDiv w:val="1"/>
      <w:marLeft w:val="0"/>
      <w:marRight w:val="0"/>
      <w:marTop w:val="0"/>
      <w:marBottom w:val="0"/>
      <w:divBdr>
        <w:top w:val="none" w:sz="0" w:space="0" w:color="auto"/>
        <w:left w:val="none" w:sz="0" w:space="0" w:color="auto"/>
        <w:bottom w:val="none" w:sz="0" w:space="0" w:color="auto"/>
        <w:right w:val="none" w:sz="0" w:space="0" w:color="auto"/>
      </w:divBdr>
    </w:div>
    <w:div w:id="268853351">
      <w:bodyDiv w:val="1"/>
      <w:marLeft w:val="0"/>
      <w:marRight w:val="0"/>
      <w:marTop w:val="0"/>
      <w:marBottom w:val="0"/>
      <w:divBdr>
        <w:top w:val="none" w:sz="0" w:space="0" w:color="auto"/>
        <w:left w:val="none" w:sz="0" w:space="0" w:color="auto"/>
        <w:bottom w:val="none" w:sz="0" w:space="0" w:color="auto"/>
        <w:right w:val="none" w:sz="0" w:space="0" w:color="auto"/>
      </w:divBdr>
    </w:div>
    <w:div w:id="269241961">
      <w:bodyDiv w:val="1"/>
      <w:marLeft w:val="0"/>
      <w:marRight w:val="0"/>
      <w:marTop w:val="0"/>
      <w:marBottom w:val="0"/>
      <w:divBdr>
        <w:top w:val="none" w:sz="0" w:space="0" w:color="auto"/>
        <w:left w:val="none" w:sz="0" w:space="0" w:color="auto"/>
        <w:bottom w:val="none" w:sz="0" w:space="0" w:color="auto"/>
        <w:right w:val="none" w:sz="0" w:space="0" w:color="auto"/>
      </w:divBdr>
    </w:div>
    <w:div w:id="272203591">
      <w:bodyDiv w:val="1"/>
      <w:marLeft w:val="0"/>
      <w:marRight w:val="0"/>
      <w:marTop w:val="0"/>
      <w:marBottom w:val="0"/>
      <w:divBdr>
        <w:top w:val="none" w:sz="0" w:space="0" w:color="auto"/>
        <w:left w:val="none" w:sz="0" w:space="0" w:color="auto"/>
        <w:bottom w:val="none" w:sz="0" w:space="0" w:color="auto"/>
        <w:right w:val="none" w:sz="0" w:space="0" w:color="auto"/>
      </w:divBdr>
    </w:div>
    <w:div w:id="272515874">
      <w:bodyDiv w:val="1"/>
      <w:marLeft w:val="0"/>
      <w:marRight w:val="0"/>
      <w:marTop w:val="0"/>
      <w:marBottom w:val="0"/>
      <w:divBdr>
        <w:top w:val="none" w:sz="0" w:space="0" w:color="auto"/>
        <w:left w:val="none" w:sz="0" w:space="0" w:color="auto"/>
        <w:bottom w:val="none" w:sz="0" w:space="0" w:color="auto"/>
        <w:right w:val="none" w:sz="0" w:space="0" w:color="auto"/>
      </w:divBdr>
    </w:div>
    <w:div w:id="273680766">
      <w:bodyDiv w:val="1"/>
      <w:marLeft w:val="0"/>
      <w:marRight w:val="0"/>
      <w:marTop w:val="0"/>
      <w:marBottom w:val="0"/>
      <w:divBdr>
        <w:top w:val="none" w:sz="0" w:space="0" w:color="auto"/>
        <w:left w:val="none" w:sz="0" w:space="0" w:color="auto"/>
        <w:bottom w:val="none" w:sz="0" w:space="0" w:color="auto"/>
        <w:right w:val="none" w:sz="0" w:space="0" w:color="auto"/>
      </w:divBdr>
    </w:div>
    <w:div w:id="273944335">
      <w:bodyDiv w:val="1"/>
      <w:marLeft w:val="0"/>
      <w:marRight w:val="0"/>
      <w:marTop w:val="0"/>
      <w:marBottom w:val="0"/>
      <w:divBdr>
        <w:top w:val="none" w:sz="0" w:space="0" w:color="auto"/>
        <w:left w:val="none" w:sz="0" w:space="0" w:color="auto"/>
        <w:bottom w:val="none" w:sz="0" w:space="0" w:color="auto"/>
        <w:right w:val="none" w:sz="0" w:space="0" w:color="auto"/>
      </w:divBdr>
    </w:div>
    <w:div w:id="275721815">
      <w:bodyDiv w:val="1"/>
      <w:marLeft w:val="0"/>
      <w:marRight w:val="0"/>
      <w:marTop w:val="0"/>
      <w:marBottom w:val="0"/>
      <w:divBdr>
        <w:top w:val="none" w:sz="0" w:space="0" w:color="auto"/>
        <w:left w:val="none" w:sz="0" w:space="0" w:color="auto"/>
        <w:bottom w:val="none" w:sz="0" w:space="0" w:color="auto"/>
        <w:right w:val="none" w:sz="0" w:space="0" w:color="auto"/>
      </w:divBdr>
    </w:div>
    <w:div w:id="276913767">
      <w:bodyDiv w:val="1"/>
      <w:marLeft w:val="0"/>
      <w:marRight w:val="0"/>
      <w:marTop w:val="0"/>
      <w:marBottom w:val="0"/>
      <w:divBdr>
        <w:top w:val="none" w:sz="0" w:space="0" w:color="auto"/>
        <w:left w:val="none" w:sz="0" w:space="0" w:color="auto"/>
        <w:bottom w:val="none" w:sz="0" w:space="0" w:color="auto"/>
        <w:right w:val="none" w:sz="0" w:space="0" w:color="auto"/>
      </w:divBdr>
    </w:div>
    <w:div w:id="278996907">
      <w:bodyDiv w:val="1"/>
      <w:marLeft w:val="0"/>
      <w:marRight w:val="0"/>
      <w:marTop w:val="0"/>
      <w:marBottom w:val="0"/>
      <w:divBdr>
        <w:top w:val="none" w:sz="0" w:space="0" w:color="auto"/>
        <w:left w:val="none" w:sz="0" w:space="0" w:color="auto"/>
        <w:bottom w:val="none" w:sz="0" w:space="0" w:color="auto"/>
        <w:right w:val="none" w:sz="0" w:space="0" w:color="auto"/>
      </w:divBdr>
    </w:div>
    <w:div w:id="281346263">
      <w:bodyDiv w:val="1"/>
      <w:marLeft w:val="0"/>
      <w:marRight w:val="0"/>
      <w:marTop w:val="0"/>
      <w:marBottom w:val="0"/>
      <w:divBdr>
        <w:top w:val="none" w:sz="0" w:space="0" w:color="auto"/>
        <w:left w:val="none" w:sz="0" w:space="0" w:color="auto"/>
        <w:bottom w:val="none" w:sz="0" w:space="0" w:color="auto"/>
        <w:right w:val="none" w:sz="0" w:space="0" w:color="auto"/>
      </w:divBdr>
    </w:div>
    <w:div w:id="286090180">
      <w:bodyDiv w:val="1"/>
      <w:marLeft w:val="0"/>
      <w:marRight w:val="0"/>
      <w:marTop w:val="0"/>
      <w:marBottom w:val="0"/>
      <w:divBdr>
        <w:top w:val="none" w:sz="0" w:space="0" w:color="auto"/>
        <w:left w:val="none" w:sz="0" w:space="0" w:color="auto"/>
        <w:bottom w:val="none" w:sz="0" w:space="0" w:color="auto"/>
        <w:right w:val="none" w:sz="0" w:space="0" w:color="auto"/>
      </w:divBdr>
    </w:div>
    <w:div w:id="292254762">
      <w:bodyDiv w:val="1"/>
      <w:marLeft w:val="0"/>
      <w:marRight w:val="0"/>
      <w:marTop w:val="0"/>
      <w:marBottom w:val="0"/>
      <w:divBdr>
        <w:top w:val="none" w:sz="0" w:space="0" w:color="auto"/>
        <w:left w:val="none" w:sz="0" w:space="0" w:color="auto"/>
        <w:bottom w:val="none" w:sz="0" w:space="0" w:color="auto"/>
        <w:right w:val="none" w:sz="0" w:space="0" w:color="auto"/>
      </w:divBdr>
    </w:div>
    <w:div w:id="297034964">
      <w:bodyDiv w:val="1"/>
      <w:marLeft w:val="0"/>
      <w:marRight w:val="0"/>
      <w:marTop w:val="0"/>
      <w:marBottom w:val="0"/>
      <w:divBdr>
        <w:top w:val="none" w:sz="0" w:space="0" w:color="auto"/>
        <w:left w:val="none" w:sz="0" w:space="0" w:color="auto"/>
        <w:bottom w:val="none" w:sz="0" w:space="0" w:color="auto"/>
        <w:right w:val="none" w:sz="0" w:space="0" w:color="auto"/>
      </w:divBdr>
    </w:div>
    <w:div w:id="297224196">
      <w:bodyDiv w:val="1"/>
      <w:marLeft w:val="0"/>
      <w:marRight w:val="0"/>
      <w:marTop w:val="0"/>
      <w:marBottom w:val="0"/>
      <w:divBdr>
        <w:top w:val="none" w:sz="0" w:space="0" w:color="auto"/>
        <w:left w:val="none" w:sz="0" w:space="0" w:color="auto"/>
        <w:bottom w:val="none" w:sz="0" w:space="0" w:color="auto"/>
        <w:right w:val="none" w:sz="0" w:space="0" w:color="auto"/>
      </w:divBdr>
    </w:div>
    <w:div w:id="297878561">
      <w:bodyDiv w:val="1"/>
      <w:marLeft w:val="0"/>
      <w:marRight w:val="0"/>
      <w:marTop w:val="0"/>
      <w:marBottom w:val="0"/>
      <w:divBdr>
        <w:top w:val="none" w:sz="0" w:space="0" w:color="auto"/>
        <w:left w:val="none" w:sz="0" w:space="0" w:color="auto"/>
        <w:bottom w:val="none" w:sz="0" w:space="0" w:color="auto"/>
        <w:right w:val="none" w:sz="0" w:space="0" w:color="auto"/>
      </w:divBdr>
    </w:div>
    <w:div w:id="298807633">
      <w:bodyDiv w:val="1"/>
      <w:marLeft w:val="0"/>
      <w:marRight w:val="0"/>
      <w:marTop w:val="0"/>
      <w:marBottom w:val="0"/>
      <w:divBdr>
        <w:top w:val="none" w:sz="0" w:space="0" w:color="auto"/>
        <w:left w:val="none" w:sz="0" w:space="0" w:color="auto"/>
        <w:bottom w:val="none" w:sz="0" w:space="0" w:color="auto"/>
        <w:right w:val="none" w:sz="0" w:space="0" w:color="auto"/>
      </w:divBdr>
    </w:div>
    <w:div w:id="299461272">
      <w:bodyDiv w:val="1"/>
      <w:marLeft w:val="0"/>
      <w:marRight w:val="0"/>
      <w:marTop w:val="0"/>
      <w:marBottom w:val="0"/>
      <w:divBdr>
        <w:top w:val="none" w:sz="0" w:space="0" w:color="auto"/>
        <w:left w:val="none" w:sz="0" w:space="0" w:color="auto"/>
        <w:bottom w:val="none" w:sz="0" w:space="0" w:color="auto"/>
        <w:right w:val="none" w:sz="0" w:space="0" w:color="auto"/>
      </w:divBdr>
    </w:div>
    <w:div w:id="299580376">
      <w:bodyDiv w:val="1"/>
      <w:marLeft w:val="0"/>
      <w:marRight w:val="0"/>
      <w:marTop w:val="0"/>
      <w:marBottom w:val="0"/>
      <w:divBdr>
        <w:top w:val="none" w:sz="0" w:space="0" w:color="auto"/>
        <w:left w:val="none" w:sz="0" w:space="0" w:color="auto"/>
        <w:bottom w:val="none" w:sz="0" w:space="0" w:color="auto"/>
        <w:right w:val="none" w:sz="0" w:space="0" w:color="auto"/>
      </w:divBdr>
    </w:div>
    <w:div w:id="305209271">
      <w:bodyDiv w:val="1"/>
      <w:marLeft w:val="0"/>
      <w:marRight w:val="0"/>
      <w:marTop w:val="0"/>
      <w:marBottom w:val="0"/>
      <w:divBdr>
        <w:top w:val="none" w:sz="0" w:space="0" w:color="auto"/>
        <w:left w:val="none" w:sz="0" w:space="0" w:color="auto"/>
        <w:bottom w:val="none" w:sz="0" w:space="0" w:color="auto"/>
        <w:right w:val="none" w:sz="0" w:space="0" w:color="auto"/>
      </w:divBdr>
    </w:div>
    <w:div w:id="307636483">
      <w:bodyDiv w:val="1"/>
      <w:marLeft w:val="0"/>
      <w:marRight w:val="0"/>
      <w:marTop w:val="0"/>
      <w:marBottom w:val="0"/>
      <w:divBdr>
        <w:top w:val="none" w:sz="0" w:space="0" w:color="auto"/>
        <w:left w:val="none" w:sz="0" w:space="0" w:color="auto"/>
        <w:bottom w:val="none" w:sz="0" w:space="0" w:color="auto"/>
        <w:right w:val="none" w:sz="0" w:space="0" w:color="auto"/>
      </w:divBdr>
    </w:div>
    <w:div w:id="308019783">
      <w:bodyDiv w:val="1"/>
      <w:marLeft w:val="0"/>
      <w:marRight w:val="0"/>
      <w:marTop w:val="0"/>
      <w:marBottom w:val="0"/>
      <w:divBdr>
        <w:top w:val="none" w:sz="0" w:space="0" w:color="auto"/>
        <w:left w:val="none" w:sz="0" w:space="0" w:color="auto"/>
        <w:bottom w:val="none" w:sz="0" w:space="0" w:color="auto"/>
        <w:right w:val="none" w:sz="0" w:space="0" w:color="auto"/>
      </w:divBdr>
    </w:div>
    <w:div w:id="308557592">
      <w:bodyDiv w:val="1"/>
      <w:marLeft w:val="0"/>
      <w:marRight w:val="0"/>
      <w:marTop w:val="0"/>
      <w:marBottom w:val="0"/>
      <w:divBdr>
        <w:top w:val="none" w:sz="0" w:space="0" w:color="auto"/>
        <w:left w:val="none" w:sz="0" w:space="0" w:color="auto"/>
        <w:bottom w:val="none" w:sz="0" w:space="0" w:color="auto"/>
        <w:right w:val="none" w:sz="0" w:space="0" w:color="auto"/>
      </w:divBdr>
    </w:div>
    <w:div w:id="313338436">
      <w:bodyDiv w:val="1"/>
      <w:marLeft w:val="0"/>
      <w:marRight w:val="0"/>
      <w:marTop w:val="0"/>
      <w:marBottom w:val="0"/>
      <w:divBdr>
        <w:top w:val="none" w:sz="0" w:space="0" w:color="auto"/>
        <w:left w:val="none" w:sz="0" w:space="0" w:color="auto"/>
        <w:bottom w:val="none" w:sz="0" w:space="0" w:color="auto"/>
        <w:right w:val="none" w:sz="0" w:space="0" w:color="auto"/>
      </w:divBdr>
    </w:div>
    <w:div w:id="313681221">
      <w:bodyDiv w:val="1"/>
      <w:marLeft w:val="0"/>
      <w:marRight w:val="0"/>
      <w:marTop w:val="0"/>
      <w:marBottom w:val="0"/>
      <w:divBdr>
        <w:top w:val="none" w:sz="0" w:space="0" w:color="auto"/>
        <w:left w:val="none" w:sz="0" w:space="0" w:color="auto"/>
        <w:bottom w:val="none" w:sz="0" w:space="0" w:color="auto"/>
        <w:right w:val="none" w:sz="0" w:space="0" w:color="auto"/>
      </w:divBdr>
    </w:div>
    <w:div w:id="314575177">
      <w:bodyDiv w:val="1"/>
      <w:marLeft w:val="0"/>
      <w:marRight w:val="0"/>
      <w:marTop w:val="0"/>
      <w:marBottom w:val="0"/>
      <w:divBdr>
        <w:top w:val="none" w:sz="0" w:space="0" w:color="auto"/>
        <w:left w:val="none" w:sz="0" w:space="0" w:color="auto"/>
        <w:bottom w:val="none" w:sz="0" w:space="0" w:color="auto"/>
        <w:right w:val="none" w:sz="0" w:space="0" w:color="auto"/>
      </w:divBdr>
    </w:div>
    <w:div w:id="314842884">
      <w:bodyDiv w:val="1"/>
      <w:marLeft w:val="0"/>
      <w:marRight w:val="0"/>
      <w:marTop w:val="0"/>
      <w:marBottom w:val="0"/>
      <w:divBdr>
        <w:top w:val="none" w:sz="0" w:space="0" w:color="auto"/>
        <w:left w:val="none" w:sz="0" w:space="0" w:color="auto"/>
        <w:bottom w:val="none" w:sz="0" w:space="0" w:color="auto"/>
        <w:right w:val="none" w:sz="0" w:space="0" w:color="auto"/>
      </w:divBdr>
    </w:div>
    <w:div w:id="315839481">
      <w:bodyDiv w:val="1"/>
      <w:marLeft w:val="0"/>
      <w:marRight w:val="0"/>
      <w:marTop w:val="0"/>
      <w:marBottom w:val="0"/>
      <w:divBdr>
        <w:top w:val="none" w:sz="0" w:space="0" w:color="auto"/>
        <w:left w:val="none" w:sz="0" w:space="0" w:color="auto"/>
        <w:bottom w:val="none" w:sz="0" w:space="0" w:color="auto"/>
        <w:right w:val="none" w:sz="0" w:space="0" w:color="auto"/>
      </w:divBdr>
    </w:div>
    <w:div w:id="319694730">
      <w:bodyDiv w:val="1"/>
      <w:marLeft w:val="0"/>
      <w:marRight w:val="0"/>
      <w:marTop w:val="0"/>
      <w:marBottom w:val="0"/>
      <w:divBdr>
        <w:top w:val="none" w:sz="0" w:space="0" w:color="auto"/>
        <w:left w:val="none" w:sz="0" w:space="0" w:color="auto"/>
        <w:bottom w:val="none" w:sz="0" w:space="0" w:color="auto"/>
        <w:right w:val="none" w:sz="0" w:space="0" w:color="auto"/>
      </w:divBdr>
    </w:div>
    <w:div w:id="320355154">
      <w:bodyDiv w:val="1"/>
      <w:marLeft w:val="0"/>
      <w:marRight w:val="0"/>
      <w:marTop w:val="0"/>
      <w:marBottom w:val="0"/>
      <w:divBdr>
        <w:top w:val="none" w:sz="0" w:space="0" w:color="auto"/>
        <w:left w:val="none" w:sz="0" w:space="0" w:color="auto"/>
        <w:bottom w:val="none" w:sz="0" w:space="0" w:color="auto"/>
        <w:right w:val="none" w:sz="0" w:space="0" w:color="auto"/>
      </w:divBdr>
    </w:div>
    <w:div w:id="324820986">
      <w:bodyDiv w:val="1"/>
      <w:marLeft w:val="0"/>
      <w:marRight w:val="0"/>
      <w:marTop w:val="0"/>
      <w:marBottom w:val="0"/>
      <w:divBdr>
        <w:top w:val="none" w:sz="0" w:space="0" w:color="auto"/>
        <w:left w:val="none" w:sz="0" w:space="0" w:color="auto"/>
        <w:bottom w:val="none" w:sz="0" w:space="0" w:color="auto"/>
        <w:right w:val="none" w:sz="0" w:space="0" w:color="auto"/>
      </w:divBdr>
    </w:div>
    <w:div w:id="326177216">
      <w:bodyDiv w:val="1"/>
      <w:marLeft w:val="0"/>
      <w:marRight w:val="0"/>
      <w:marTop w:val="0"/>
      <w:marBottom w:val="0"/>
      <w:divBdr>
        <w:top w:val="none" w:sz="0" w:space="0" w:color="auto"/>
        <w:left w:val="none" w:sz="0" w:space="0" w:color="auto"/>
        <w:bottom w:val="none" w:sz="0" w:space="0" w:color="auto"/>
        <w:right w:val="none" w:sz="0" w:space="0" w:color="auto"/>
      </w:divBdr>
    </w:div>
    <w:div w:id="327710219">
      <w:bodyDiv w:val="1"/>
      <w:marLeft w:val="0"/>
      <w:marRight w:val="0"/>
      <w:marTop w:val="0"/>
      <w:marBottom w:val="0"/>
      <w:divBdr>
        <w:top w:val="none" w:sz="0" w:space="0" w:color="auto"/>
        <w:left w:val="none" w:sz="0" w:space="0" w:color="auto"/>
        <w:bottom w:val="none" w:sz="0" w:space="0" w:color="auto"/>
        <w:right w:val="none" w:sz="0" w:space="0" w:color="auto"/>
      </w:divBdr>
    </w:div>
    <w:div w:id="328413479">
      <w:bodyDiv w:val="1"/>
      <w:marLeft w:val="0"/>
      <w:marRight w:val="0"/>
      <w:marTop w:val="0"/>
      <w:marBottom w:val="0"/>
      <w:divBdr>
        <w:top w:val="none" w:sz="0" w:space="0" w:color="auto"/>
        <w:left w:val="none" w:sz="0" w:space="0" w:color="auto"/>
        <w:bottom w:val="none" w:sz="0" w:space="0" w:color="auto"/>
        <w:right w:val="none" w:sz="0" w:space="0" w:color="auto"/>
      </w:divBdr>
    </w:div>
    <w:div w:id="329792697">
      <w:bodyDiv w:val="1"/>
      <w:marLeft w:val="0"/>
      <w:marRight w:val="0"/>
      <w:marTop w:val="0"/>
      <w:marBottom w:val="0"/>
      <w:divBdr>
        <w:top w:val="none" w:sz="0" w:space="0" w:color="auto"/>
        <w:left w:val="none" w:sz="0" w:space="0" w:color="auto"/>
        <w:bottom w:val="none" w:sz="0" w:space="0" w:color="auto"/>
        <w:right w:val="none" w:sz="0" w:space="0" w:color="auto"/>
      </w:divBdr>
    </w:div>
    <w:div w:id="330718411">
      <w:bodyDiv w:val="1"/>
      <w:marLeft w:val="0"/>
      <w:marRight w:val="0"/>
      <w:marTop w:val="0"/>
      <w:marBottom w:val="0"/>
      <w:divBdr>
        <w:top w:val="none" w:sz="0" w:space="0" w:color="auto"/>
        <w:left w:val="none" w:sz="0" w:space="0" w:color="auto"/>
        <w:bottom w:val="none" w:sz="0" w:space="0" w:color="auto"/>
        <w:right w:val="none" w:sz="0" w:space="0" w:color="auto"/>
      </w:divBdr>
    </w:div>
    <w:div w:id="332686058">
      <w:bodyDiv w:val="1"/>
      <w:marLeft w:val="0"/>
      <w:marRight w:val="0"/>
      <w:marTop w:val="0"/>
      <w:marBottom w:val="0"/>
      <w:divBdr>
        <w:top w:val="none" w:sz="0" w:space="0" w:color="auto"/>
        <w:left w:val="none" w:sz="0" w:space="0" w:color="auto"/>
        <w:bottom w:val="none" w:sz="0" w:space="0" w:color="auto"/>
        <w:right w:val="none" w:sz="0" w:space="0" w:color="auto"/>
      </w:divBdr>
    </w:div>
    <w:div w:id="334963447">
      <w:bodyDiv w:val="1"/>
      <w:marLeft w:val="0"/>
      <w:marRight w:val="0"/>
      <w:marTop w:val="0"/>
      <w:marBottom w:val="0"/>
      <w:divBdr>
        <w:top w:val="none" w:sz="0" w:space="0" w:color="auto"/>
        <w:left w:val="none" w:sz="0" w:space="0" w:color="auto"/>
        <w:bottom w:val="none" w:sz="0" w:space="0" w:color="auto"/>
        <w:right w:val="none" w:sz="0" w:space="0" w:color="auto"/>
      </w:divBdr>
    </w:div>
    <w:div w:id="338509634">
      <w:bodyDiv w:val="1"/>
      <w:marLeft w:val="0"/>
      <w:marRight w:val="0"/>
      <w:marTop w:val="0"/>
      <w:marBottom w:val="0"/>
      <w:divBdr>
        <w:top w:val="none" w:sz="0" w:space="0" w:color="auto"/>
        <w:left w:val="none" w:sz="0" w:space="0" w:color="auto"/>
        <w:bottom w:val="none" w:sz="0" w:space="0" w:color="auto"/>
        <w:right w:val="none" w:sz="0" w:space="0" w:color="auto"/>
      </w:divBdr>
    </w:div>
    <w:div w:id="346759464">
      <w:bodyDiv w:val="1"/>
      <w:marLeft w:val="0"/>
      <w:marRight w:val="0"/>
      <w:marTop w:val="0"/>
      <w:marBottom w:val="0"/>
      <w:divBdr>
        <w:top w:val="none" w:sz="0" w:space="0" w:color="auto"/>
        <w:left w:val="none" w:sz="0" w:space="0" w:color="auto"/>
        <w:bottom w:val="none" w:sz="0" w:space="0" w:color="auto"/>
        <w:right w:val="none" w:sz="0" w:space="0" w:color="auto"/>
      </w:divBdr>
    </w:div>
    <w:div w:id="351149809">
      <w:bodyDiv w:val="1"/>
      <w:marLeft w:val="0"/>
      <w:marRight w:val="0"/>
      <w:marTop w:val="0"/>
      <w:marBottom w:val="0"/>
      <w:divBdr>
        <w:top w:val="none" w:sz="0" w:space="0" w:color="auto"/>
        <w:left w:val="none" w:sz="0" w:space="0" w:color="auto"/>
        <w:bottom w:val="none" w:sz="0" w:space="0" w:color="auto"/>
        <w:right w:val="none" w:sz="0" w:space="0" w:color="auto"/>
      </w:divBdr>
    </w:div>
    <w:div w:id="353386781">
      <w:bodyDiv w:val="1"/>
      <w:marLeft w:val="0"/>
      <w:marRight w:val="0"/>
      <w:marTop w:val="0"/>
      <w:marBottom w:val="0"/>
      <w:divBdr>
        <w:top w:val="none" w:sz="0" w:space="0" w:color="auto"/>
        <w:left w:val="none" w:sz="0" w:space="0" w:color="auto"/>
        <w:bottom w:val="none" w:sz="0" w:space="0" w:color="auto"/>
        <w:right w:val="none" w:sz="0" w:space="0" w:color="auto"/>
      </w:divBdr>
    </w:div>
    <w:div w:id="353502799">
      <w:bodyDiv w:val="1"/>
      <w:marLeft w:val="0"/>
      <w:marRight w:val="0"/>
      <w:marTop w:val="0"/>
      <w:marBottom w:val="0"/>
      <w:divBdr>
        <w:top w:val="none" w:sz="0" w:space="0" w:color="auto"/>
        <w:left w:val="none" w:sz="0" w:space="0" w:color="auto"/>
        <w:bottom w:val="none" w:sz="0" w:space="0" w:color="auto"/>
        <w:right w:val="none" w:sz="0" w:space="0" w:color="auto"/>
      </w:divBdr>
    </w:div>
    <w:div w:id="353926451">
      <w:bodyDiv w:val="1"/>
      <w:marLeft w:val="0"/>
      <w:marRight w:val="0"/>
      <w:marTop w:val="0"/>
      <w:marBottom w:val="0"/>
      <w:divBdr>
        <w:top w:val="none" w:sz="0" w:space="0" w:color="auto"/>
        <w:left w:val="none" w:sz="0" w:space="0" w:color="auto"/>
        <w:bottom w:val="none" w:sz="0" w:space="0" w:color="auto"/>
        <w:right w:val="none" w:sz="0" w:space="0" w:color="auto"/>
      </w:divBdr>
    </w:div>
    <w:div w:id="356152436">
      <w:bodyDiv w:val="1"/>
      <w:marLeft w:val="0"/>
      <w:marRight w:val="0"/>
      <w:marTop w:val="0"/>
      <w:marBottom w:val="0"/>
      <w:divBdr>
        <w:top w:val="none" w:sz="0" w:space="0" w:color="auto"/>
        <w:left w:val="none" w:sz="0" w:space="0" w:color="auto"/>
        <w:bottom w:val="none" w:sz="0" w:space="0" w:color="auto"/>
        <w:right w:val="none" w:sz="0" w:space="0" w:color="auto"/>
      </w:divBdr>
    </w:div>
    <w:div w:id="356931370">
      <w:bodyDiv w:val="1"/>
      <w:marLeft w:val="0"/>
      <w:marRight w:val="0"/>
      <w:marTop w:val="0"/>
      <w:marBottom w:val="0"/>
      <w:divBdr>
        <w:top w:val="none" w:sz="0" w:space="0" w:color="auto"/>
        <w:left w:val="none" w:sz="0" w:space="0" w:color="auto"/>
        <w:bottom w:val="none" w:sz="0" w:space="0" w:color="auto"/>
        <w:right w:val="none" w:sz="0" w:space="0" w:color="auto"/>
      </w:divBdr>
    </w:div>
    <w:div w:id="359012041">
      <w:bodyDiv w:val="1"/>
      <w:marLeft w:val="0"/>
      <w:marRight w:val="0"/>
      <w:marTop w:val="0"/>
      <w:marBottom w:val="0"/>
      <w:divBdr>
        <w:top w:val="none" w:sz="0" w:space="0" w:color="auto"/>
        <w:left w:val="none" w:sz="0" w:space="0" w:color="auto"/>
        <w:bottom w:val="none" w:sz="0" w:space="0" w:color="auto"/>
        <w:right w:val="none" w:sz="0" w:space="0" w:color="auto"/>
      </w:divBdr>
    </w:div>
    <w:div w:id="359360000">
      <w:bodyDiv w:val="1"/>
      <w:marLeft w:val="0"/>
      <w:marRight w:val="0"/>
      <w:marTop w:val="0"/>
      <w:marBottom w:val="0"/>
      <w:divBdr>
        <w:top w:val="none" w:sz="0" w:space="0" w:color="auto"/>
        <w:left w:val="none" w:sz="0" w:space="0" w:color="auto"/>
        <w:bottom w:val="none" w:sz="0" w:space="0" w:color="auto"/>
        <w:right w:val="none" w:sz="0" w:space="0" w:color="auto"/>
      </w:divBdr>
    </w:div>
    <w:div w:id="364184711">
      <w:bodyDiv w:val="1"/>
      <w:marLeft w:val="0"/>
      <w:marRight w:val="0"/>
      <w:marTop w:val="0"/>
      <w:marBottom w:val="0"/>
      <w:divBdr>
        <w:top w:val="none" w:sz="0" w:space="0" w:color="auto"/>
        <w:left w:val="none" w:sz="0" w:space="0" w:color="auto"/>
        <w:bottom w:val="none" w:sz="0" w:space="0" w:color="auto"/>
        <w:right w:val="none" w:sz="0" w:space="0" w:color="auto"/>
      </w:divBdr>
    </w:div>
    <w:div w:id="364329811">
      <w:bodyDiv w:val="1"/>
      <w:marLeft w:val="0"/>
      <w:marRight w:val="0"/>
      <w:marTop w:val="0"/>
      <w:marBottom w:val="0"/>
      <w:divBdr>
        <w:top w:val="none" w:sz="0" w:space="0" w:color="auto"/>
        <w:left w:val="none" w:sz="0" w:space="0" w:color="auto"/>
        <w:bottom w:val="none" w:sz="0" w:space="0" w:color="auto"/>
        <w:right w:val="none" w:sz="0" w:space="0" w:color="auto"/>
      </w:divBdr>
    </w:div>
    <w:div w:id="366219077">
      <w:bodyDiv w:val="1"/>
      <w:marLeft w:val="0"/>
      <w:marRight w:val="0"/>
      <w:marTop w:val="0"/>
      <w:marBottom w:val="0"/>
      <w:divBdr>
        <w:top w:val="none" w:sz="0" w:space="0" w:color="auto"/>
        <w:left w:val="none" w:sz="0" w:space="0" w:color="auto"/>
        <w:bottom w:val="none" w:sz="0" w:space="0" w:color="auto"/>
        <w:right w:val="none" w:sz="0" w:space="0" w:color="auto"/>
      </w:divBdr>
    </w:div>
    <w:div w:id="366485804">
      <w:bodyDiv w:val="1"/>
      <w:marLeft w:val="0"/>
      <w:marRight w:val="0"/>
      <w:marTop w:val="0"/>
      <w:marBottom w:val="0"/>
      <w:divBdr>
        <w:top w:val="none" w:sz="0" w:space="0" w:color="auto"/>
        <w:left w:val="none" w:sz="0" w:space="0" w:color="auto"/>
        <w:bottom w:val="none" w:sz="0" w:space="0" w:color="auto"/>
        <w:right w:val="none" w:sz="0" w:space="0" w:color="auto"/>
      </w:divBdr>
    </w:div>
    <w:div w:id="367141340">
      <w:bodyDiv w:val="1"/>
      <w:marLeft w:val="0"/>
      <w:marRight w:val="0"/>
      <w:marTop w:val="0"/>
      <w:marBottom w:val="0"/>
      <w:divBdr>
        <w:top w:val="none" w:sz="0" w:space="0" w:color="auto"/>
        <w:left w:val="none" w:sz="0" w:space="0" w:color="auto"/>
        <w:bottom w:val="none" w:sz="0" w:space="0" w:color="auto"/>
        <w:right w:val="none" w:sz="0" w:space="0" w:color="auto"/>
      </w:divBdr>
    </w:div>
    <w:div w:id="368721546">
      <w:bodyDiv w:val="1"/>
      <w:marLeft w:val="0"/>
      <w:marRight w:val="0"/>
      <w:marTop w:val="0"/>
      <w:marBottom w:val="0"/>
      <w:divBdr>
        <w:top w:val="none" w:sz="0" w:space="0" w:color="auto"/>
        <w:left w:val="none" w:sz="0" w:space="0" w:color="auto"/>
        <w:bottom w:val="none" w:sz="0" w:space="0" w:color="auto"/>
        <w:right w:val="none" w:sz="0" w:space="0" w:color="auto"/>
      </w:divBdr>
    </w:div>
    <w:div w:id="371226152">
      <w:bodyDiv w:val="1"/>
      <w:marLeft w:val="0"/>
      <w:marRight w:val="0"/>
      <w:marTop w:val="0"/>
      <w:marBottom w:val="0"/>
      <w:divBdr>
        <w:top w:val="none" w:sz="0" w:space="0" w:color="auto"/>
        <w:left w:val="none" w:sz="0" w:space="0" w:color="auto"/>
        <w:bottom w:val="none" w:sz="0" w:space="0" w:color="auto"/>
        <w:right w:val="none" w:sz="0" w:space="0" w:color="auto"/>
      </w:divBdr>
    </w:div>
    <w:div w:id="371807519">
      <w:bodyDiv w:val="1"/>
      <w:marLeft w:val="0"/>
      <w:marRight w:val="0"/>
      <w:marTop w:val="0"/>
      <w:marBottom w:val="0"/>
      <w:divBdr>
        <w:top w:val="none" w:sz="0" w:space="0" w:color="auto"/>
        <w:left w:val="none" w:sz="0" w:space="0" w:color="auto"/>
        <w:bottom w:val="none" w:sz="0" w:space="0" w:color="auto"/>
        <w:right w:val="none" w:sz="0" w:space="0" w:color="auto"/>
      </w:divBdr>
    </w:div>
    <w:div w:id="373039705">
      <w:bodyDiv w:val="1"/>
      <w:marLeft w:val="0"/>
      <w:marRight w:val="0"/>
      <w:marTop w:val="0"/>
      <w:marBottom w:val="0"/>
      <w:divBdr>
        <w:top w:val="none" w:sz="0" w:space="0" w:color="auto"/>
        <w:left w:val="none" w:sz="0" w:space="0" w:color="auto"/>
        <w:bottom w:val="none" w:sz="0" w:space="0" w:color="auto"/>
        <w:right w:val="none" w:sz="0" w:space="0" w:color="auto"/>
      </w:divBdr>
    </w:div>
    <w:div w:id="373845054">
      <w:bodyDiv w:val="1"/>
      <w:marLeft w:val="0"/>
      <w:marRight w:val="0"/>
      <w:marTop w:val="0"/>
      <w:marBottom w:val="0"/>
      <w:divBdr>
        <w:top w:val="none" w:sz="0" w:space="0" w:color="auto"/>
        <w:left w:val="none" w:sz="0" w:space="0" w:color="auto"/>
        <w:bottom w:val="none" w:sz="0" w:space="0" w:color="auto"/>
        <w:right w:val="none" w:sz="0" w:space="0" w:color="auto"/>
      </w:divBdr>
    </w:div>
    <w:div w:id="375861751">
      <w:bodyDiv w:val="1"/>
      <w:marLeft w:val="0"/>
      <w:marRight w:val="0"/>
      <w:marTop w:val="0"/>
      <w:marBottom w:val="0"/>
      <w:divBdr>
        <w:top w:val="none" w:sz="0" w:space="0" w:color="auto"/>
        <w:left w:val="none" w:sz="0" w:space="0" w:color="auto"/>
        <w:bottom w:val="none" w:sz="0" w:space="0" w:color="auto"/>
        <w:right w:val="none" w:sz="0" w:space="0" w:color="auto"/>
      </w:divBdr>
    </w:div>
    <w:div w:id="377122971">
      <w:bodyDiv w:val="1"/>
      <w:marLeft w:val="0"/>
      <w:marRight w:val="0"/>
      <w:marTop w:val="0"/>
      <w:marBottom w:val="0"/>
      <w:divBdr>
        <w:top w:val="none" w:sz="0" w:space="0" w:color="auto"/>
        <w:left w:val="none" w:sz="0" w:space="0" w:color="auto"/>
        <w:bottom w:val="none" w:sz="0" w:space="0" w:color="auto"/>
        <w:right w:val="none" w:sz="0" w:space="0" w:color="auto"/>
      </w:divBdr>
    </w:div>
    <w:div w:id="377777618">
      <w:bodyDiv w:val="1"/>
      <w:marLeft w:val="0"/>
      <w:marRight w:val="0"/>
      <w:marTop w:val="0"/>
      <w:marBottom w:val="0"/>
      <w:divBdr>
        <w:top w:val="none" w:sz="0" w:space="0" w:color="auto"/>
        <w:left w:val="none" w:sz="0" w:space="0" w:color="auto"/>
        <w:bottom w:val="none" w:sz="0" w:space="0" w:color="auto"/>
        <w:right w:val="none" w:sz="0" w:space="0" w:color="auto"/>
      </w:divBdr>
    </w:div>
    <w:div w:id="378627985">
      <w:bodyDiv w:val="1"/>
      <w:marLeft w:val="0"/>
      <w:marRight w:val="0"/>
      <w:marTop w:val="0"/>
      <w:marBottom w:val="0"/>
      <w:divBdr>
        <w:top w:val="none" w:sz="0" w:space="0" w:color="auto"/>
        <w:left w:val="none" w:sz="0" w:space="0" w:color="auto"/>
        <w:bottom w:val="none" w:sz="0" w:space="0" w:color="auto"/>
        <w:right w:val="none" w:sz="0" w:space="0" w:color="auto"/>
      </w:divBdr>
    </w:div>
    <w:div w:id="379863736">
      <w:bodyDiv w:val="1"/>
      <w:marLeft w:val="0"/>
      <w:marRight w:val="0"/>
      <w:marTop w:val="0"/>
      <w:marBottom w:val="0"/>
      <w:divBdr>
        <w:top w:val="none" w:sz="0" w:space="0" w:color="auto"/>
        <w:left w:val="none" w:sz="0" w:space="0" w:color="auto"/>
        <w:bottom w:val="none" w:sz="0" w:space="0" w:color="auto"/>
        <w:right w:val="none" w:sz="0" w:space="0" w:color="auto"/>
      </w:divBdr>
    </w:div>
    <w:div w:id="380642131">
      <w:bodyDiv w:val="1"/>
      <w:marLeft w:val="0"/>
      <w:marRight w:val="0"/>
      <w:marTop w:val="0"/>
      <w:marBottom w:val="0"/>
      <w:divBdr>
        <w:top w:val="none" w:sz="0" w:space="0" w:color="auto"/>
        <w:left w:val="none" w:sz="0" w:space="0" w:color="auto"/>
        <w:bottom w:val="none" w:sz="0" w:space="0" w:color="auto"/>
        <w:right w:val="none" w:sz="0" w:space="0" w:color="auto"/>
      </w:divBdr>
    </w:div>
    <w:div w:id="381710344">
      <w:bodyDiv w:val="1"/>
      <w:marLeft w:val="0"/>
      <w:marRight w:val="0"/>
      <w:marTop w:val="0"/>
      <w:marBottom w:val="0"/>
      <w:divBdr>
        <w:top w:val="none" w:sz="0" w:space="0" w:color="auto"/>
        <w:left w:val="none" w:sz="0" w:space="0" w:color="auto"/>
        <w:bottom w:val="none" w:sz="0" w:space="0" w:color="auto"/>
        <w:right w:val="none" w:sz="0" w:space="0" w:color="auto"/>
      </w:divBdr>
    </w:div>
    <w:div w:id="382944833">
      <w:bodyDiv w:val="1"/>
      <w:marLeft w:val="0"/>
      <w:marRight w:val="0"/>
      <w:marTop w:val="0"/>
      <w:marBottom w:val="0"/>
      <w:divBdr>
        <w:top w:val="none" w:sz="0" w:space="0" w:color="auto"/>
        <w:left w:val="none" w:sz="0" w:space="0" w:color="auto"/>
        <w:bottom w:val="none" w:sz="0" w:space="0" w:color="auto"/>
        <w:right w:val="none" w:sz="0" w:space="0" w:color="auto"/>
      </w:divBdr>
    </w:div>
    <w:div w:id="382951422">
      <w:bodyDiv w:val="1"/>
      <w:marLeft w:val="0"/>
      <w:marRight w:val="0"/>
      <w:marTop w:val="0"/>
      <w:marBottom w:val="0"/>
      <w:divBdr>
        <w:top w:val="none" w:sz="0" w:space="0" w:color="auto"/>
        <w:left w:val="none" w:sz="0" w:space="0" w:color="auto"/>
        <w:bottom w:val="none" w:sz="0" w:space="0" w:color="auto"/>
        <w:right w:val="none" w:sz="0" w:space="0" w:color="auto"/>
      </w:divBdr>
    </w:div>
    <w:div w:id="383993471">
      <w:bodyDiv w:val="1"/>
      <w:marLeft w:val="0"/>
      <w:marRight w:val="0"/>
      <w:marTop w:val="0"/>
      <w:marBottom w:val="0"/>
      <w:divBdr>
        <w:top w:val="none" w:sz="0" w:space="0" w:color="auto"/>
        <w:left w:val="none" w:sz="0" w:space="0" w:color="auto"/>
        <w:bottom w:val="none" w:sz="0" w:space="0" w:color="auto"/>
        <w:right w:val="none" w:sz="0" w:space="0" w:color="auto"/>
      </w:divBdr>
    </w:div>
    <w:div w:id="385302084">
      <w:bodyDiv w:val="1"/>
      <w:marLeft w:val="0"/>
      <w:marRight w:val="0"/>
      <w:marTop w:val="0"/>
      <w:marBottom w:val="0"/>
      <w:divBdr>
        <w:top w:val="none" w:sz="0" w:space="0" w:color="auto"/>
        <w:left w:val="none" w:sz="0" w:space="0" w:color="auto"/>
        <w:bottom w:val="none" w:sz="0" w:space="0" w:color="auto"/>
        <w:right w:val="none" w:sz="0" w:space="0" w:color="auto"/>
      </w:divBdr>
    </w:div>
    <w:div w:id="387151499">
      <w:bodyDiv w:val="1"/>
      <w:marLeft w:val="0"/>
      <w:marRight w:val="0"/>
      <w:marTop w:val="0"/>
      <w:marBottom w:val="0"/>
      <w:divBdr>
        <w:top w:val="none" w:sz="0" w:space="0" w:color="auto"/>
        <w:left w:val="none" w:sz="0" w:space="0" w:color="auto"/>
        <w:bottom w:val="none" w:sz="0" w:space="0" w:color="auto"/>
        <w:right w:val="none" w:sz="0" w:space="0" w:color="auto"/>
      </w:divBdr>
    </w:div>
    <w:div w:id="387535102">
      <w:bodyDiv w:val="1"/>
      <w:marLeft w:val="0"/>
      <w:marRight w:val="0"/>
      <w:marTop w:val="0"/>
      <w:marBottom w:val="0"/>
      <w:divBdr>
        <w:top w:val="none" w:sz="0" w:space="0" w:color="auto"/>
        <w:left w:val="none" w:sz="0" w:space="0" w:color="auto"/>
        <w:bottom w:val="none" w:sz="0" w:space="0" w:color="auto"/>
        <w:right w:val="none" w:sz="0" w:space="0" w:color="auto"/>
      </w:divBdr>
    </w:div>
    <w:div w:id="388843007">
      <w:bodyDiv w:val="1"/>
      <w:marLeft w:val="0"/>
      <w:marRight w:val="0"/>
      <w:marTop w:val="0"/>
      <w:marBottom w:val="0"/>
      <w:divBdr>
        <w:top w:val="none" w:sz="0" w:space="0" w:color="auto"/>
        <w:left w:val="none" w:sz="0" w:space="0" w:color="auto"/>
        <w:bottom w:val="none" w:sz="0" w:space="0" w:color="auto"/>
        <w:right w:val="none" w:sz="0" w:space="0" w:color="auto"/>
      </w:divBdr>
    </w:div>
    <w:div w:id="389112188">
      <w:bodyDiv w:val="1"/>
      <w:marLeft w:val="0"/>
      <w:marRight w:val="0"/>
      <w:marTop w:val="0"/>
      <w:marBottom w:val="0"/>
      <w:divBdr>
        <w:top w:val="none" w:sz="0" w:space="0" w:color="auto"/>
        <w:left w:val="none" w:sz="0" w:space="0" w:color="auto"/>
        <w:bottom w:val="none" w:sz="0" w:space="0" w:color="auto"/>
        <w:right w:val="none" w:sz="0" w:space="0" w:color="auto"/>
      </w:divBdr>
    </w:div>
    <w:div w:id="389308045">
      <w:bodyDiv w:val="1"/>
      <w:marLeft w:val="0"/>
      <w:marRight w:val="0"/>
      <w:marTop w:val="0"/>
      <w:marBottom w:val="0"/>
      <w:divBdr>
        <w:top w:val="none" w:sz="0" w:space="0" w:color="auto"/>
        <w:left w:val="none" w:sz="0" w:space="0" w:color="auto"/>
        <w:bottom w:val="none" w:sz="0" w:space="0" w:color="auto"/>
        <w:right w:val="none" w:sz="0" w:space="0" w:color="auto"/>
      </w:divBdr>
    </w:div>
    <w:div w:id="390691228">
      <w:bodyDiv w:val="1"/>
      <w:marLeft w:val="0"/>
      <w:marRight w:val="0"/>
      <w:marTop w:val="0"/>
      <w:marBottom w:val="0"/>
      <w:divBdr>
        <w:top w:val="none" w:sz="0" w:space="0" w:color="auto"/>
        <w:left w:val="none" w:sz="0" w:space="0" w:color="auto"/>
        <w:bottom w:val="none" w:sz="0" w:space="0" w:color="auto"/>
        <w:right w:val="none" w:sz="0" w:space="0" w:color="auto"/>
      </w:divBdr>
    </w:div>
    <w:div w:id="392168420">
      <w:bodyDiv w:val="1"/>
      <w:marLeft w:val="0"/>
      <w:marRight w:val="0"/>
      <w:marTop w:val="0"/>
      <w:marBottom w:val="0"/>
      <w:divBdr>
        <w:top w:val="none" w:sz="0" w:space="0" w:color="auto"/>
        <w:left w:val="none" w:sz="0" w:space="0" w:color="auto"/>
        <w:bottom w:val="none" w:sz="0" w:space="0" w:color="auto"/>
        <w:right w:val="none" w:sz="0" w:space="0" w:color="auto"/>
      </w:divBdr>
    </w:div>
    <w:div w:id="393167251">
      <w:bodyDiv w:val="1"/>
      <w:marLeft w:val="0"/>
      <w:marRight w:val="0"/>
      <w:marTop w:val="0"/>
      <w:marBottom w:val="0"/>
      <w:divBdr>
        <w:top w:val="none" w:sz="0" w:space="0" w:color="auto"/>
        <w:left w:val="none" w:sz="0" w:space="0" w:color="auto"/>
        <w:bottom w:val="none" w:sz="0" w:space="0" w:color="auto"/>
        <w:right w:val="none" w:sz="0" w:space="0" w:color="auto"/>
      </w:divBdr>
    </w:div>
    <w:div w:id="394815370">
      <w:bodyDiv w:val="1"/>
      <w:marLeft w:val="0"/>
      <w:marRight w:val="0"/>
      <w:marTop w:val="0"/>
      <w:marBottom w:val="0"/>
      <w:divBdr>
        <w:top w:val="none" w:sz="0" w:space="0" w:color="auto"/>
        <w:left w:val="none" w:sz="0" w:space="0" w:color="auto"/>
        <w:bottom w:val="none" w:sz="0" w:space="0" w:color="auto"/>
        <w:right w:val="none" w:sz="0" w:space="0" w:color="auto"/>
      </w:divBdr>
    </w:div>
    <w:div w:id="394937160">
      <w:bodyDiv w:val="1"/>
      <w:marLeft w:val="0"/>
      <w:marRight w:val="0"/>
      <w:marTop w:val="0"/>
      <w:marBottom w:val="0"/>
      <w:divBdr>
        <w:top w:val="none" w:sz="0" w:space="0" w:color="auto"/>
        <w:left w:val="none" w:sz="0" w:space="0" w:color="auto"/>
        <w:bottom w:val="none" w:sz="0" w:space="0" w:color="auto"/>
        <w:right w:val="none" w:sz="0" w:space="0" w:color="auto"/>
      </w:divBdr>
    </w:div>
    <w:div w:id="395664771">
      <w:bodyDiv w:val="1"/>
      <w:marLeft w:val="0"/>
      <w:marRight w:val="0"/>
      <w:marTop w:val="0"/>
      <w:marBottom w:val="0"/>
      <w:divBdr>
        <w:top w:val="none" w:sz="0" w:space="0" w:color="auto"/>
        <w:left w:val="none" w:sz="0" w:space="0" w:color="auto"/>
        <w:bottom w:val="none" w:sz="0" w:space="0" w:color="auto"/>
        <w:right w:val="none" w:sz="0" w:space="0" w:color="auto"/>
      </w:divBdr>
    </w:div>
    <w:div w:id="397216527">
      <w:bodyDiv w:val="1"/>
      <w:marLeft w:val="0"/>
      <w:marRight w:val="0"/>
      <w:marTop w:val="0"/>
      <w:marBottom w:val="0"/>
      <w:divBdr>
        <w:top w:val="none" w:sz="0" w:space="0" w:color="auto"/>
        <w:left w:val="none" w:sz="0" w:space="0" w:color="auto"/>
        <w:bottom w:val="none" w:sz="0" w:space="0" w:color="auto"/>
        <w:right w:val="none" w:sz="0" w:space="0" w:color="auto"/>
      </w:divBdr>
    </w:div>
    <w:div w:id="401296348">
      <w:bodyDiv w:val="1"/>
      <w:marLeft w:val="0"/>
      <w:marRight w:val="0"/>
      <w:marTop w:val="0"/>
      <w:marBottom w:val="0"/>
      <w:divBdr>
        <w:top w:val="none" w:sz="0" w:space="0" w:color="auto"/>
        <w:left w:val="none" w:sz="0" w:space="0" w:color="auto"/>
        <w:bottom w:val="none" w:sz="0" w:space="0" w:color="auto"/>
        <w:right w:val="none" w:sz="0" w:space="0" w:color="auto"/>
      </w:divBdr>
    </w:div>
    <w:div w:id="401369170">
      <w:bodyDiv w:val="1"/>
      <w:marLeft w:val="0"/>
      <w:marRight w:val="0"/>
      <w:marTop w:val="0"/>
      <w:marBottom w:val="0"/>
      <w:divBdr>
        <w:top w:val="none" w:sz="0" w:space="0" w:color="auto"/>
        <w:left w:val="none" w:sz="0" w:space="0" w:color="auto"/>
        <w:bottom w:val="none" w:sz="0" w:space="0" w:color="auto"/>
        <w:right w:val="none" w:sz="0" w:space="0" w:color="auto"/>
      </w:divBdr>
    </w:div>
    <w:div w:id="402143670">
      <w:bodyDiv w:val="1"/>
      <w:marLeft w:val="0"/>
      <w:marRight w:val="0"/>
      <w:marTop w:val="0"/>
      <w:marBottom w:val="0"/>
      <w:divBdr>
        <w:top w:val="none" w:sz="0" w:space="0" w:color="auto"/>
        <w:left w:val="none" w:sz="0" w:space="0" w:color="auto"/>
        <w:bottom w:val="none" w:sz="0" w:space="0" w:color="auto"/>
        <w:right w:val="none" w:sz="0" w:space="0" w:color="auto"/>
      </w:divBdr>
    </w:div>
    <w:div w:id="404424831">
      <w:bodyDiv w:val="1"/>
      <w:marLeft w:val="0"/>
      <w:marRight w:val="0"/>
      <w:marTop w:val="0"/>
      <w:marBottom w:val="0"/>
      <w:divBdr>
        <w:top w:val="none" w:sz="0" w:space="0" w:color="auto"/>
        <w:left w:val="none" w:sz="0" w:space="0" w:color="auto"/>
        <w:bottom w:val="none" w:sz="0" w:space="0" w:color="auto"/>
        <w:right w:val="none" w:sz="0" w:space="0" w:color="auto"/>
      </w:divBdr>
    </w:div>
    <w:div w:id="404450265">
      <w:bodyDiv w:val="1"/>
      <w:marLeft w:val="0"/>
      <w:marRight w:val="0"/>
      <w:marTop w:val="0"/>
      <w:marBottom w:val="0"/>
      <w:divBdr>
        <w:top w:val="none" w:sz="0" w:space="0" w:color="auto"/>
        <w:left w:val="none" w:sz="0" w:space="0" w:color="auto"/>
        <w:bottom w:val="none" w:sz="0" w:space="0" w:color="auto"/>
        <w:right w:val="none" w:sz="0" w:space="0" w:color="auto"/>
      </w:divBdr>
    </w:div>
    <w:div w:id="404569263">
      <w:bodyDiv w:val="1"/>
      <w:marLeft w:val="0"/>
      <w:marRight w:val="0"/>
      <w:marTop w:val="0"/>
      <w:marBottom w:val="0"/>
      <w:divBdr>
        <w:top w:val="none" w:sz="0" w:space="0" w:color="auto"/>
        <w:left w:val="none" w:sz="0" w:space="0" w:color="auto"/>
        <w:bottom w:val="none" w:sz="0" w:space="0" w:color="auto"/>
        <w:right w:val="none" w:sz="0" w:space="0" w:color="auto"/>
      </w:divBdr>
    </w:div>
    <w:div w:id="406651978">
      <w:bodyDiv w:val="1"/>
      <w:marLeft w:val="0"/>
      <w:marRight w:val="0"/>
      <w:marTop w:val="0"/>
      <w:marBottom w:val="0"/>
      <w:divBdr>
        <w:top w:val="none" w:sz="0" w:space="0" w:color="auto"/>
        <w:left w:val="none" w:sz="0" w:space="0" w:color="auto"/>
        <w:bottom w:val="none" w:sz="0" w:space="0" w:color="auto"/>
        <w:right w:val="none" w:sz="0" w:space="0" w:color="auto"/>
      </w:divBdr>
    </w:div>
    <w:div w:id="408234493">
      <w:bodyDiv w:val="1"/>
      <w:marLeft w:val="0"/>
      <w:marRight w:val="0"/>
      <w:marTop w:val="0"/>
      <w:marBottom w:val="0"/>
      <w:divBdr>
        <w:top w:val="none" w:sz="0" w:space="0" w:color="auto"/>
        <w:left w:val="none" w:sz="0" w:space="0" w:color="auto"/>
        <w:bottom w:val="none" w:sz="0" w:space="0" w:color="auto"/>
        <w:right w:val="none" w:sz="0" w:space="0" w:color="auto"/>
      </w:divBdr>
    </w:div>
    <w:div w:id="409234658">
      <w:bodyDiv w:val="1"/>
      <w:marLeft w:val="0"/>
      <w:marRight w:val="0"/>
      <w:marTop w:val="0"/>
      <w:marBottom w:val="0"/>
      <w:divBdr>
        <w:top w:val="none" w:sz="0" w:space="0" w:color="auto"/>
        <w:left w:val="none" w:sz="0" w:space="0" w:color="auto"/>
        <w:bottom w:val="none" w:sz="0" w:space="0" w:color="auto"/>
        <w:right w:val="none" w:sz="0" w:space="0" w:color="auto"/>
      </w:divBdr>
    </w:div>
    <w:div w:id="411001576">
      <w:bodyDiv w:val="1"/>
      <w:marLeft w:val="0"/>
      <w:marRight w:val="0"/>
      <w:marTop w:val="0"/>
      <w:marBottom w:val="0"/>
      <w:divBdr>
        <w:top w:val="none" w:sz="0" w:space="0" w:color="auto"/>
        <w:left w:val="none" w:sz="0" w:space="0" w:color="auto"/>
        <w:bottom w:val="none" w:sz="0" w:space="0" w:color="auto"/>
        <w:right w:val="none" w:sz="0" w:space="0" w:color="auto"/>
      </w:divBdr>
    </w:div>
    <w:div w:id="412167437">
      <w:bodyDiv w:val="1"/>
      <w:marLeft w:val="0"/>
      <w:marRight w:val="0"/>
      <w:marTop w:val="0"/>
      <w:marBottom w:val="0"/>
      <w:divBdr>
        <w:top w:val="none" w:sz="0" w:space="0" w:color="auto"/>
        <w:left w:val="none" w:sz="0" w:space="0" w:color="auto"/>
        <w:bottom w:val="none" w:sz="0" w:space="0" w:color="auto"/>
        <w:right w:val="none" w:sz="0" w:space="0" w:color="auto"/>
      </w:divBdr>
    </w:div>
    <w:div w:id="412240524">
      <w:bodyDiv w:val="1"/>
      <w:marLeft w:val="0"/>
      <w:marRight w:val="0"/>
      <w:marTop w:val="0"/>
      <w:marBottom w:val="0"/>
      <w:divBdr>
        <w:top w:val="none" w:sz="0" w:space="0" w:color="auto"/>
        <w:left w:val="none" w:sz="0" w:space="0" w:color="auto"/>
        <w:bottom w:val="none" w:sz="0" w:space="0" w:color="auto"/>
        <w:right w:val="none" w:sz="0" w:space="0" w:color="auto"/>
      </w:divBdr>
    </w:div>
    <w:div w:id="414744301">
      <w:bodyDiv w:val="1"/>
      <w:marLeft w:val="0"/>
      <w:marRight w:val="0"/>
      <w:marTop w:val="0"/>
      <w:marBottom w:val="0"/>
      <w:divBdr>
        <w:top w:val="none" w:sz="0" w:space="0" w:color="auto"/>
        <w:left w:val="none" w:sz="0" w:space="0" w:color="auto"/>
        <w:bottom w:val="none" w:sz="0" w:space="0" w:color="auto"/>
        <w:right w:val="none" w:sz="0" w:space="0" w:color="auto"/>
      </w:divBdr>
    </w:div>
    <w:div w:id="415515895">
      <w:bodyDiv w:val="1"/>
      <w:marLeft w:val="0"/>
      <w:marRight w:val="0"/>
      <w:marTop w:val="0"/>
      <w:marBottom w:val="0"/>
      <w:divBdr>
        <w:top w:val="none" w:sz="0" w:space="0" w:color="auto"/>
        <w:left w:val="none" w:sz="0" w:space="0" w:color="auto"/>
        <w:bottom w:val="none" w:sz="0" w:space="0" w:color="auto"/>
        <w:right w:val="none" w:sz="0" w:space="0" w:color="auto"/>
      </w:divBdr>
    </w:div>
    <w:div w:id="416092997">
      <w:bodyDiv w:val="1"/>
      <w:marLeft w:val="0"/>
      <w:marRight w:val="0"/>
      <w:marTop w:val="0"/>
      <w:marBottom w:val="0"/>
      <w:divBdr>
        <w:top w:val="none" w:sz="0" w:space="0" w:color="auto"/>
        <w:left w:val="none" w:sz="0" w:space="0" w:color="auto"/>
        <w:bottom w:val="none" w:sz="0" w:space="0" w:color="auto"/>
        <w:right w:val="none" w:sz="0" w:space="0" w:color="auto"/>
      </w:divBdr>
    </w:div>
    <w:div w:id="416630969">
      <w:bodyDiv w:val="1"/>
      <w:marLeft w:val="0"/>
      <w:marRight w:val="0"/>
      <w:marTop w:val="0"/>
      <w:marBottom w:val="0"/>
      <w:divBdr>
        <w:top w:val="none" w:sz="0" w:space="0" w:color="auto"/>
        <w:left w:val="none" w:sz="0" w:space="0" w:color="auto"/>
        <w:bottom w:val="none" w:sz="0" w:space="0" w:color="auto"/>
        <w:right w:val="none" w:sz="0" w:space="0" w:color="auto"/>
      </w:divBdr>
    </w:div>
    <w:div w:id="417099678">
      <w:bodyDiv w:val="1"/>
      <w:marLeft w:val="0"/>
      <w:marRight w:val="0"/>
      <w:marTop w:val="0"/>
      <w:marBottom w:val="0"/>
      <w:divBdr>
        <w:top w:val="none" w:sz="0" w:space="0" w:color="auto"/>
        <w:left w:val="none" w:sz="0" w:space="0" w:color="auto"/>
        <w:bottom w:val="none" w:sz="0" w:space="0" w:color="auto"/>
        <w:right w:val="none" w:sz="0" w:space="0" w:color="auto"/>
      </w:divBdr>
    </w:div>
    <w:div w:id="417218564">
      <w:bodyDiv w:val="1"/>
      <w:marLeft w:val="0"/>
      <w:marRight w:val="0"/>
      <w:marTop w:val="0"/>
      <w:marBottom w:val="0"/>
      <w:divBdr>
        <w:top w:val="none" w:sz="0" w:space="0" w:color="auto"/>
        <w:left w:val="none" w:sz="0" w:space="0" w:color="auto"/>
        <w:bottom w:val="none" w:sz="0" w:space="0" w:color="auto"/>
        <w:right w:val="none" w:sz="0" w:space="0" w:color="auto"/>
      </w:divBdr>
    </w:div>
    <w:div w:id="419328863">
      <w:bodyDiv w:val="1"/>
      <w:marLeft w:val="0"/>
      <w:marRight w:val="0"/>
      <w:marTop w:val="0"/>
      <w:marBottom w:val="0"/>
      <w:divBdr>
        <w:top w:val="none" w:sz="0" w:space="0" w:color="auto"/>
        <w:left w:val="none" w:sz="0" w:space="0" w:color="auto"/>
        <w:bottom w:val="none" w:sz="0" w:space="0" w:color="auto"/>
        <w:right w:val="none" w:sz="0" w:space="0" w:color="auto"/>
      </w:divBdr>
    </w:div>
    <w:div w:id="419331379">
      <w:bodyDiv w:val="1"/>
      <w:marLeft w:val="0"/>
      <w:marRight w:val="0"/>
      <w:marTop w:val="0"/>
      <w:marBottom w:val="0"/>
      <w:divBdr>
        <w:top w:val="none" w:sz="0" w:space="0" w:color="auto"/>
        <w:left w:val="none" w:sz="0" w:space="0" w:color="auto"/>
        <w:bottom w:val="none" w:sz="0" w:space="0" w:color="auto"/>
        <w:right w:val="none" w:sz="0" w:space="0" w:color="auto"/>
      </w:divBdr>
    </w:div>
    <w:div w:id="419444641">
      <w:bodyDiv w:val="1"/>
      <w:marLeft w:val="0"/>
      <w:marRight w:val="0"/>
      <w:marTop w:val="0"/>
      <w:marBottom w:val="0"/>
      <w:divBdr>
        <w:top w:val="none" w:sz="0" w:space="0" w:color="auto"/>
        <w:left w:val="none" w:sz="0" w:space="0" w:color="auto"/>
        <w:bottom w:val="none" w:sz="0" w:space="0" w:color="auto"/>
        <w:right w:val="none" w:sz="0" w:space="0" w:color="auto"/>
      </w:divBdr>
    </w:div>
    <w:div w:id="420371742">
      <w:bodyDiv w:val="1"/>
      <w:marLeft w:val="0"/>
      <w:marRight w:val="0"/>
      <w:marTop w:val="0"/>
      <w:marBottom w:val="0"/>
      <w:divBdr>
        <w:top w:val="none" w:sz="0" w:space="0" w:color="auto"/>
        <w:left w:val="none" w:sz="0" w:space="0" w:color="auto"/>
        <w:bottom w:val="none" w:sz="0" w:space="0" w:color="auto"/>
        <w:right w:val="none" w:sz="0" w:space="0" w:color="auto"/>
      </w:divBdr>
    </w:div>
    <w:div w:id="421531404">
      <w:bodyDiv w:val="1"/>
      <w:marLeft w:val="0"/>
      <w:marRight w:val="0"/>
      <w:marTop w:val="0"/>
      <w:marBottom w:val="0"/>
      <w:divBdr>
        <w:top w:val="none" w:sz="0" w:space="0" w:color="auto"/>
        <w:left w:val="none" w:sz="0" w:space="0" w:color="auto"/>
        <w:bottom w:val="none" w:sz="0" w:space="0" w:color="auto"/>
        <w:right w:val="none" w:sz="0" w:space="0" w:color="auto"/>
      </w:divBdr>
    </w:div>
    <w:div w:id="423303756">
      <w:bodyDiv w:val="1"/>
      <w:marLeft w:val="0"/>
      <w:marRight w:val="0"/>
      <w:marTop w:val="0"/>
      <w:marBottom w:val="0"/>
      <w:divBdr>
        <w:top w:val="none" w:sz="0" w:space="0" w:color="auto"/>
        <w:left w:val="none" w:sz="0" w:space="0" w:color="auto"/>
        <w:bottom w:val="none" w:sz="0" w:space="0" w:color="auto"/>
        <w:right w:val="none" w:sz="0" w:space="0" w:color="auto"/>
      </w:divBdr>
    </w:div>
    <w:div w:id="423650488">
      <w:bodyDiv w:val="1"/>
      <w:marLeft w:val="0"/>
      <w:marRight w:val="0"/>
      <w:marTop w:val="0"/>
      <w:marBottom w:val="0"/>
      <w:divBdr>
        <w:top w:val="none" w:sz="0" w:space="0" w:color="auto"/>
        <w:left w:val="none" w:sz="0" w:space="0" w:color="auto"/>
        <w:bottom w:val="none" w:sz="0" w:space="0" w:color="auto"/>
        <w:right w:val="none" w:sz="0" w:space="0" w:color="auto"/>
      </w:divBdr>
    </w:div>
    <w:div w:id="427820372">
      <w:bodyDiv w:val="1"/>
      <w:marLeft w:val="0"/>
      <w:marRight w:val="0"/>
      <w:marTop w:val="0"/>
      <w:marBottom w:val="0"/>
      <w:divBdr>
        <w:top w:val="none" w:sz="0" w:space="0" w:color="auto"/>
        <w:left w:val="none" w:sz="0" w:space="0" w:color="auto"/>
        <w:bottom w:val="none" w:sz="0" w:space="0" w:color="auto"/>
        <w:right w:val="none" w:sz="0" w:space="0" w:color="auto"/>
      </w:divBdr>
    </w:div>
    <w:div w:id="430317749">
      <w:bodyDiv w:val="1"/>
      <w:marLeft w:val="0"/>
      <w:marRight w:val="0"/>
      <w:marTop w:val="0"/>
      <w:marBottom w:val="0"/>
      <w:divBdr>
        <w:top w:val="none" w:sz="0" w:space="0" w:color="auto"/>
        <w:left w:val="none" w:sz="0" w:space="0" w:color="auto"/>
        <w:bottom w:val="none" w:sz="0" w:space="0" w:color="auto"/>
        <w:right w:val="none" w:sz="0" w:space="0" w:color="auto"/>
      </w:divBdr>
    </w:div>
    <w:div w:id="431820470">
      <w:bodyDiv w:val="1"/>
      <w:marLeft w:val="0"/>
      <w:marRight w:val="0"/>
      <w:marTop w:val="0"/>
      <w:marBottom w:val="0"/>
      <w:divBdr>
        <w:top w:val="none" w:sz="0" w:space="0" w:color="auto"/>
        <w:left w:val="none" w:sz="0" w:space="0" w:color="auto"/>
        <w:bottom w:val="none" w:sz="0" w:space="0" w:color="auto"/>
        <w:right w:val="none" w:sz="0" w:space="0" w:color="auto"/>
      </w:divBdr>
    </w:div>
    <w:div w:id="432480988">
      <w:bodyDiv w:val="1"/>
      <w:marLeft w:val="0"/>
      <w:marRight w:val="0"/>
      <w:marTop w:val="0"/>
      <w:marBottom w:val="0"/>
      <w:divBdr>
        <w:top w:val="none" w:sz="0" w:space="0" w:color="auto"/>
        <w:left w:val="none" w:sz="0" w:space="0" w:color="auto"/>
        <w:bottom w:val="none" w:sz="0" w:space="0" w:color="auto"/>
        <w:right w:val="none" w:sz="0" w:space="0" w:color="auto"/>
      </w:divBdr>
    </w:div>
    <w:div w:id="438528740">
      <w:bodyDiv w:val="1"/>
      <w:marLeft w:val="0"/>
      <w:marRight w:val="0"/>
      <w:marTop w:val="0"/>
      <w:marBottom w:val="0"/>
      <w:divBdr>
        <w:top w:val="none" w:sz="0" w:space="0" w:color="auto"/>
        <w:left w:val="none" w:sz="0" w:space="0" w:color="auto"/>
        <w:bottom w:val="none" w:sz="0" w:space="0" w:color="auto"/>
        <w:right w:val="none" w:sz="0" w:space="0" w:color="auto"/>
      </w:divBdr>
    </w:div>
    <w:div w:id="439179616">
      <w:bodyDiv w:val="1"/>
      <w:marLeft w:val="0"/>
      <w:marRight w:val="0"/>
      <w:marTop w:val="0"/>
      <w:marBottom w:val="0"/>
      <w:divBdr>
        <w:top w:val="none" w:sz="0" w:space="0" w:color="auto"/>
        <w:left w:val="none" w:sz="0" w:space="0" w:color="auto"/>
        <w:bottom w:val="none" w:sz="0" w:space="0" w:color="auto"/>
        <w:right w:val="none" w:sz="0" w:space="0" w:color="auto"/>
      </w:divBdr>
    </w:div>
    <w:div w:id="439885268">
      <w:bodyDiv w:val="1"/>
      <w:marLeft w:val="0"/>
      <w:marRight w:val="0"/>
      <w:marTop w:val="0"/>
      <w:marBottom w:val="0"/>
      <w:divBdr>
        <w:top w:val="none" w:sz="0" w:space="0" w:color="auto"/>
        <w:left w:val="none" w:sz="0" w:space="0" w:color="auto"/>
        <w:bottom w:val="none" w:sz="0" w:space="0" w:color="auto"/>
        <w:right w:val="none" w:sz="0" w:space="0" w:color="auto"/>
      </w:divBdr>
    </w:div>
    <w:div w:id="440303286">
      <w:bodyDiv w:val="1"/>
      <w:marLeft w:val="0"/>
      <w:marRight w:val="0"/>
      <w:marTop w:val="0"/>
      <w:marBottom w:val="0"/>
      <w:divBdr>
        <w:top w:val="none" w:sz="0" w:space="0" w:color="auto"/>
        <w:left w:val="none" w:sz="0" w:space="0" w:color="auto"/>
        <w:bottom w:val="none" w:sz="0" w:space="0" w:color="auto"/>
        <w:right w:val="none" w:sz="0" w:space="0" w:color="auto"/>
      </w:divBdr>
    </w:div>
    <w:div w:id="440955081">
      <w:bodyDiv w:val="1"/>
      <w:marLeft w:val="0"/>
      <w:marRight w:val="0"/>
      <w:marTop w:val="0"/>
      <w:marBottom w:val="0"/>
      <w:divBdr>
        <w:top w:val="none" w:sz="0" w:space="0" w:color="auto"/>
        <w:left w:val="none" w:sz="0" w:space="0" w:color="auto"/>
        <w:bottom w:val="none" w:sz="0" w:space="0" w:color="auto"/>
        <w:right w:val="none" w:sz="0" w:space="0" w:color="auto"/>
      </w:divBdr>
    </w:div>
    <w:div w:id="441731454">
      <w:bodyDiv w:val="1"/>
      <w:marLeft w:val="0"/>
      <w:marRight w:val="0"/>
      <w:marTop w:val="0"/>
      <w:marBottom w:val="0"/>
      <w:divBdr>
        <w:top w:val="none" w:sz="0" w:space="0" w:color="auto"/>
        <w:left w:val="none" w:sz="0" w:space="0" w:color="auto"/>
        <w:bottom w:val="none" w:sz="0" w:space="0" w:color="auto"/>
        <w:right w:val="none" w:sz="0" w:space="0" w:color="auto"/>
      </w:divBdr>
    </w:div>
    <w:div w:id="446002434">
      <w:bodyDiv w:val="1"/>
      <w:marLeft w:val="0"/>
      <w:marRight w:val="0"/>
      <w:marTop w:val="0"/>
      <w:marBottom w:val="0"/>
      <w:divBdr>
        <w:top w:val="none" w:sz="0" w:space="0" w:color="auto"/>
        <w:left w:val="none" w:sz="0" w:space="0" w:color="auto"/>
        <w:bottom w:val="none" w:sz="0" w:space="0" w:color="auto"/>
        <w:right w:val="none" w:sz="0" w:space="0" w:color="auto"/>
      </w:divBdr>
    </w:div>
    <w:div w:id="448554875">
      <w:bodyDiv w:val="1"/>
      <w:marLeft w:val="0"/>
      <w:marRight w:val="0"/>
      <w:marTop w:val="0"/>
      <w:marBottom w:val="0"/>
      <w:divBdr>
        <w:top w:val="none" w:sz="0" w:space="0" w:color="auto"/>
        <w:left w:val="none" w:sz="0" w:space="0" w:color="auto"/>
        <w:bottom w:val="none" w:sz="0" w:space="0" w:color="auto"/>
        <w:right w:val="none" w:sz="0" w:space="0" w:color="auto"/>
      </w:divBdr>
    </w:div>
    <w:div w:id="448819199">
      <w:bodyDiv w:val="1"/>
      <w:marLeft w:val="0"/>
      <w:marRight w:val="0"/>
      <w:marTop w:val="0"/>
      <w:marBottom w:val="0"/>
      <w:divBdr>
        <w:top w:val="none" w:sz="0" w:space="0" w:color="auto"/>
        <w:left w:val="none" w:sz="0" w:space="0" w:color="auto"/>
        <w:bottom w:val="none" w:sz="0" w:space="0" w:color="auto"/>
        <w:right w:val="none" w:sz="0" w:space="0" w:color="auto"/>
      </w:divBdr>
    </w:div>
    <w:div w:id="449320033">
      <w:bodyDiv w:val="1"/>
      <w:marLeft w:val="0"/>
      <w:marRight w:val="0"/>
      <w:marTop w:val="0"/>
      <w:marBottom w:val="0"/>
      <w:divBdr>
        <w:top w:val="none" w:sz="0" w:space="0" w:color="auto"/>
        <w:left w:val="none" w:sz="0" w:space="0" w:color="auto"/>
        <w:bottom w:val="none" w:sz="0" w:space="0" w:color="auto"/>
        <w:right w:val="none" w:sz="0" w:space="0" w:color="auto"/>
      </w:divBdr>
    </w:div>
    <w:div w:id="450779873">
      <w:bodyDiv w:val="1"/>
      <w:marLeft w:val="0"/>
      <w:marRight w:val="0"/>
      <w:marTop w:val="0"/>
      <w:marBottom w:val="0"/>
      <w:divBdr>
        <w:top w:val="none" w:sz="0" w:space="0" w:color="auto"/>
        <w:left w:val="none" w:sz="0" w:space="0" w:color="auto"/>
        <w:bottom w:val="none" w:sz="0" w:space="0" w:color="auto"/>
        <w:right w:val="none" w:sz="0" w:space="0" w:color="auto"/>
      </w:divBdr>
    </w:div>
    <w:div w:id="451286256">
      <w:bodyDiv w:val="1"/>
      <w:marLeft w:val="0"/>
      <w:marRight w:val="0"/>
      <w:marTop w:val="0"/>
      <w:marBottom w:val="0"/>
      <w:divBdr>
        <w:top w:val="none" w:sz="0" w:space="0" w:color="auto"/>
        <w:left w:val="none" w:sz="0" w:space="0" w:color="auto"/>
        <w:bottom w:val="none" w:sz="0" w:space="0" w:color="auto"/>
        <w:right w:val="none" w:sz="0" w:space="0" w:color="auto"/>
      </w:divBdr>
    </w:div>
    <w:div w:id="454754949">
      <w:bodyDiv w:val="1"/>
      <w:marLeft w:val="0"/>
      <w:marRight w:val="0"/>
      <w:marTop w:val="0"/>
      <w:marBottom w:val="0"/>
      <w:divBdr>
        <w:top w:val="none" w:sz="0" w:space="0" w:color="auto"/>
        <w:left w:val="none" w:sz="0" w:space="0" w:color="auto"/>
        <w:bottom w:val="none" w:sz="0" w:space="0" w:color="auto"/>
        <w:right w:val="none" w:sz="0" w:space="0" w:color="auto"/>
      </w:divBdr>
    </w:div>
    <w:div w:id="454758852">
      <w:bodyDiv w:val="1"/>
      <w:marLeft w:val="0"/>
      <w:marRight w:val="0"/>
      <w:marTop w:val="0"/>
      <w:marBottom w:val="0"/>
      <w:divBdr>
        <w:top w:val="none" w:sz="0" w:space="0" w:color="auto"/>
        <w:left w:val="none" w:sz="0" w:space="0" w:color="auto"/>
        <w:bottom w:val="none" w:sz="0" w:space="0" w:color="auto"/>
        <w:right w:val="none" w:sz="0" w:space="0" w:color="auto"/>
      </w:divBdr>
    </w:div>
    <w:div w:id="458299692">
      <w:bodyDiv w:val="1"/>
      <w:marLeft w:val="0"/>
      <w:marRight w:val="0"/>
      <w:marTop w:val="0"/>
      <w:marBottom w:val="0"/>
      <w:divBdr>
        <w:top w:val="none" w:sz="0" w:space="0" w:color="auto"/>
        <w:left w:val="none" w:sz="0" w:space="0" w:color="auto"/>
        <w:bottom w:val="none" w:sz="0" w:space="0" w:color="auto"/>
        <w:right w:val="none" w:sz="0" w:space="0" w:color="auto"/>
      </w:divBdr>
    </w:div>
    <w:div w:id="459568499">
      <w:bodyDiv w:val="1"/>
      <w:marLeft w:val="0"/>
      <w:marRight w:val="0"/>
      <w:marTop w:val="0"/>
      <w:marBottom w:val="0"/>
      <w:divBdr>
        <w:top w:val="none" w:sz="0" w:space="0" w:color="auto"/>
        <w:left w:val="none" w:sz="0" w:space="0" w:color="auto"/>
        <w:bottom w:val="none" w:sz="0" w:space="0" w:color="auto"/>
        <w:right w:val="none" w:sz="0" w:space="0" w:color="auto"/>
      </w:divBdr>
    </w:div>
    <w:div w:id="459811758">
      <w:bodyDiv w:val="1"/>
      <w:marLeft w:val="0"/>
      <w:marRight w:val="0"/>
      <w:marTop w:val="0"/>
      <w:marBottom w:val="0"/>
      <w:divBdr>
        <w:top w:val="none" w:sz="0" w:space="0" w:color="auto"/>
        <w:left w:val="none" w:sz="0" w:space="0" w:color="auto"/>
        <w:bottom w:val="none" w:sz="0" w:space="0" w:color="auto"/>
        <w:right w:val="none" w:sz="0" w:space="0" w:color="auto"/>
      </w:divBdr>
    </w:div>
    <w:div w:id="460534849">
      <w:bodyDiv w:val="1"/>
      <w:marLeft w:val="0"/>
      <w:marRight w:val="0"/>
      <w:marTop w:val="0"/>
      <w:marBottom w:val="0"/>
      <w:divBdr>
        <w:top w:val="none" w:sz="0" w:space="0" w:color="auto"/>
        <w:left w:val="none" w:sz="0" w:space="0" w:color="auto"/>
        <w:bottom w:val="none" w:sz="0" w:space="0" w:color="auto"/>
        <w:right w:val="none" w:sz="0" w:space="0" w:color="auto"/>
      </w:divBdr>
    </w:div>
    <w:div w:id="463235992">
      <w:bodyDiv w:val="1"/>
      <w:marLeft w:val="0"/>
      <w:marRight w:val="0"/>
      <w:marTop w:val="0"/>
      <w:marBottom w:val="0"/>
      <w:divBdr>
        <w:top w:val="none" w:sz="0" w:space="0" w:color="auto"/>
        <w:left w:val="none" w:sz="0" w:space="0" w:color="auto"/>
        <w:bottom w:val="none" w:sz="0" w:space="0" w:color="auto"/>
        <w:right w:val="none" w:sz="0" w:space="0" w:color="auto"/>
      </w:divBdr>
    </w:div>
    <w:div w:id="463350177">
      <w:bodyDiv w:val="1"/>
      <w:marLeft w:val="0"/>
      <w:marRight w:val="0"/>
      <w:marTop w:val="0"/>
      <w:marBottom w:val="0"/>
      <w:divBdr>
        <w:top w:val="none" w:sz="0" w:space="0" w:color="auto"/>
        <w:left w:val="none" w:sz="0" w:space="0" w:color="auto"/>
        <w:bottom w:val="none" w:sz="0" w:space="0" w:color="auto"/>
        <w:right w:val="none" w:sz="0" w:space="0" w:color="auto"/>
      </w:divBdr>
    </w:div>
    <w:div w:id="464395724">
      <w:bodyDiv w:val="1"/>
      <w:marLeft w:val="0"/>
      <w:marRight w:val="0"/>
      <w:marTop w:val="0"/>
      <w:marBottom w:val="0"/>
      <w:divBdr>
        <w:top w:val="none" w:sz="0" w:space="0" w:color="auto"/>
        <w:left w:val="none" w:sz="0" w:space="0" w:color="auto"/>
        <w:bottom w:val="none" w:sz="0" w:space="0" w:color="auto"/>
        <w:right w:val="none" w:sz="0" w:space="0" w:color="auto"/>
      </w:divBdr>
    </w:div>
    <w:div w:id="465977193">
      <w:bodyDiv w:val="1"/>
      <w:marLeft w:val="0"/>
      <w:marRight w:val="0"/>
      <w:marTop w:val="0"/>
      <w:marBottom w:val="0"/>
      <w:divBdr>
        <w:top w:val="none" w:sz="0" w:space="0" w:color="auto"/>
        <w:left w:val="none" w:sz="0" w:space="0" w:color="auto"/>
        <w:bottom w:val="none" w:sz="0" w:space="0" w:color="auto"/>
        <w:right w:val="none" w:sz="0" w:space="0" w:color="auto"/>
      </w:divBdr>
    </w:div>
    <w:div w:id="466892989">
      <w:bodyDiv w:val="1"/>
      <w:marLeft w:val="0"/>
      <w:marRight w:val="0"/>
      <w:marTop w:val="0"/>
      <w:marBottom w:val="0"/>
      <w:divBdr>
        <w:top w:val="none" w:sz="0" w:space="0" w:color="auto"/>
        <w:left w:val="none" w:sz="0" w:space="0" w:color="auto"/>
        <w:bottom w:val="none" w:sz="0" w:space="0" w:color="auto"/>
        <w:right w:val="none" w:sz="0" w:space="0" w:color="auto"/>
      </w:divBdr>
    </w:div>
    <w:div w:id="466945010">
      <w:bodyDiv w:val="1"/>
      <w:marLeft w:val="0"/>
      <w:marRight w:val="0"/>
      <w:marTop w:val="0"/>
      <w:marBottom w:val="0"/>
      <w:divBdr>
        <w:top w:val="none" w:sz="0" w:space="0" w:color="auto"/>
        <w:left w:val="none" w:sz="0" w:space="0" w:color="auto"/>
        <w:bottom w:val="none" w:sz="0" w:space="0" w:color="auto"/>
        <w:right w:val="none" w:sz="0" w:space="0" w:color="auto"/>
      </w:divBdr>
    </w:div>
    <w:div w:id="471220630">
      <w:bodyDiv w:val="1"/>
      <w:marLeft w:val="0"/>
      <w:marRight w:val="0"/>
      <w:marTop w:val="0"/>
      <w:marBottom w:val="0"/>
      <w:divBdr>
        <w:top w:val="none" w:sz="0" w:space="0" w:color="auto"/>
        <w:left w:val="none" w:sz="0" w:space="0" w:color="auto"/>
        <w:bottom w:val="none" w:sz="0" w:space="0" w:color="auto"/>
        <w:right w:val="none" w:sz="0" w:space="0" w:color="auto"/>
      </w:divBdr>
    </w:div>
    <w:div w:id="472022824">
      <w:bodyDiv w:val="1"/>
      <w:marLeft w:val="0"/>
      <w:marRight w:val="0"/>
      <w:marTop w:val="0"/>
      <w:marBottom w:val="0"/>
      <w:divBdr>
        <w:top w:val="none" w:sz="0" w:space="0" w:color="auto"/>
        <w:left w:val="none" w:sz="0" w:space="0" w:color="auto"/>
        <w:bottom w:val="none" w:sz="0" w:space="0" w:color="auto"/>
        <w:right w:val="none" w:sz="0" w:space="0" w:color="auto"/>
      </w:divBdr>
    </w:div>
    <w:div w:id="473303824">
      <w:bodyDiv w:val="1"/>
      <w:marLeft w:val="0"/>
      <w:marRight w:val="0"/>
      <w:marTop w:val="0"/>
      <w:marBottom w:val="0"/>
      <w:divBdr>
        <w:top w:val="none" w:sz="0" w:space="0" w:color="auto"/>
        <w:left w:val="none" w:sz="0" w:space="0" w:color="auto"/>
        <w:bottom w:val="none" w:sz="0" w:space="0" w:color="auto"/>
        <w:right w:val="none" w:sz="0" w:space="0" w:color="auto"/>
      </w:divBdr>
    </w:div>
    <w:div w:id="473833156">
      <w:bodyDiv w:val="1"/>
      <w:marLeft w:val="0"/>
      <w:marRight w:val="0"/>
      <w:marTop w:val="0"/>
      <w:marBottom w:val="0"/>
      <w:divBdr>
        <w:top w:val="none" w:sz="0" w:space="0" w:color="auto"/>
        <w:left w:val="none" w:sz="0" w:space="0" w:color="auto"/>
        <w:bottom w:val="none" w:sz="0" w:space="0" w:color="auto"/>
        <w:right w:val="none" w:sz="0" w:space="0" w:color="auto"/>
      </w:divBdr>
    </w:div>
    <w:div w:id="477458399">
      <w:bodyDiv w:val="1"/>
      <w:marLeft w:val="0"/>
      <w:marRight w:val="0"/>
      <w:marTop w:val="0"/>
      <w:marBottom w:val="0"/>
      <w:divBdr>
        <w:top w:val="none" w:sz="0" w:space="0" w:color="auto"/>
        <w:left w:val="none" w:sz="0" w:space="0" w:color="auto"/>
        <w:bottom w:val="none" w:sz="0" w:space="0" w:color="auto"/>
        <w:right w:val="none" w:sz="0" w:space="0" w:color="auto"/>
      </w:divBdr>
    </w:div>
    <w:div w:id="477848520">
      <w:bodyDiv w:val="1"/>
      <w:marLeft w:val="0"/>
      <w:marRight w:val="0"/>
      <w:marTop w:val="0"/>
      <w:marBottom w:val="0"/>
      <w:divBdr>
        <w:top w:val="none" w:sz="0" w:space="0" w:color="auto"/>
        <w:left w:val="none" w:sz="0" w:space="0" w:color="auto"/>
        <w:bottom w:val="none" w:sz="0" w:space="0" w:color="auto"/>
        <w:right w:val="none" w:sz="0" w:space="0" w:color="auto"/>
      </w:divBdr>
    </w:div>
    <w:div w:id="477848682">
      <w:bodyDiv w:val="1"/>
      <w:marLeft w:val="0"/>
      <w:marRight w:val="0"/>
      <w:marTop w:val="0"/>
      <w:marBottom w:val="0"/>
      <w:divBdr>
        <w:top w:val="none" w:sz="0" w:space="0" w:color="auto"/>
        <w:left w:val="none" w:sz="0" w:space="0" w:color="auto"/>
        <w:bottom w:val="none" w:sz="0" w:space="0" w:color="auto"/>
        <w:right w:val="none" w:sz="0" w:space="0" w:color="auto"/>
      </w:divBdr>
    </w:div>
    <w:div w:id="478379359">
      <w:bodyDiv w:val="1"/>
      <w:marLeft w:val="0"/>
      <w:marRight w:val="0"/>
      <w:marTop w:val="0"/>
      <w:marBottom w:val="0"/>
      <w:divBdr>
        <w:top w:val="none" w:sz="0" w:space="0" w:color="auto"/>
        <w:left w:val="none" w:sz="0" w:space="0" w:color="auto"/>
        <w:bottom w:val="none" w:sz="0" w:space="0" w:color="auto"/>
        <w:right w:val="none" w:sz="0" w:space="0" w:color="auto"/>
      </w:divBdr>
    </w:div>
    <w:div w:id="478425897">
      <w:bodyDiv w:val="1"/>
      <w:marLeft w:val="0"/>
      <w:marRight w:val="0"/>
      <w:marTop w:val="0"/>
      <w:marBottom w:val="0"/>
      <w:divBdr>
        <w:top w:val="none" w:sz="0" w:space="0" w:color="auto"/>
        <w:left w:val="none" w:sz="0" w:space="0" w:color="auto"/>
        <w:bottom w:val="none" w:sz="0" w:space="0" w:color="auto"/>
        <w:right w:val="none" w:sz="0" w:space="0" w:color="auto"/>
      </w:divBdr>
    </w:div>
    <w:div w:id="479615028">
      <w:bodyDiv w:val="1"/>
      <w:marLeft w:val="0"/>
      <w:marRight w:val="0"/>
      <w:marTop w:val="0"/>
      <w:marBottom w:val="0"/>
      <w:divBdr>
        <w:top w:val="none" w:sz="0" w:space="0" w:color="auto"/>
        <w:left w:val="none" w:sz="0" w:space="0" w:color="auto"/>
        <w:bottom w:val="none" w:sz="0" w:space="0" w:color="auto"/>
        <w:right w:val="none" w:sz="0" w:space="0" w:color="auto"/>
      </w:divBdr>
    </w:div>
    <w:div w:id="479660710">
      <w:bodyDiv w:val="1"/>
      <w:marLeft w:val="0"/>
      <w:marRight w:val="0"/>
      <w:marTop w:val="0"/>
      <w:marBottom w:val="0"/>
      <w:divBdr>
        <w:top w:val="none" w:sz="0" w:space="0" w:color="auto"/>
        <w:left w:val="none" w:sz="0" w:space="0" w:color="auto"/>
        <w:bottom w:val="none" w:sz="0" w:space="0" w:color="auto"/>
        <w:right w:val="none" w:sz="0" w:space="0" w:color="auto"/>
      </w:divBdr>
    </w:div>
    <w:div w:id="480000397">
      <w:bodyDiv w:val="1"/>
      <w:marLeft w:val="0"/>
      <w:marRight w:val="0"/>
      <w:marTop w:val="0"/>
      <w:marBottom w:val="0"/>
      <w:divBdr>
        <w:top w:val="none" w:sz="0" w:space="0" w:color="auto"/>
        <w:left w:val="none" w:sz="0" w:space="0" w:color="auto"/>
        <w:bottom w:val="none" w:sz="0" w:space="0" w:color="auto"/>
        <w:right w:val="none" w:sz="0" w:space="0" w:color="auto"/>
      </w:divBdr>
    </w:div>
    <w:div w:id="480773204">
      <w:bodyDiv w:val="1"/>
      <w:marLeft w:val="0"/>
      <w:marRight w:val="0"/>
      <w:marTop w:val="0"/>
      <w:marBottom w:val="0"/>
      <w:divBdr>
        <w:top w:val="none" w:sz="0" w:space="0" w:color="auto"/>
        <w:left w:val="none" w:sz="0" w:space="0" w:color="auto"/>
        <w:bottom w:val="none" w:sz="0" w:space="0" w:color="auto"/>
        <w:right w:val="none" w:sz="0" w:space="0" w:color="auto"/>
      </w:divBdr>
    </w:div>
    <w:div w:id="483200762">
      <w:bodyDiv w:val="1"/>
      <w:marLeft w:val="0"/>
      <w:marRight w:val="0"/>
      <w:marTop w:val="0"/>
      <w:marBottom w:val="0"/>
      <w:divBdr>
        <w:top w:val="none" w:sz="0" w:space="0" w:color="auto"/>
        <w:left w:val="none" w:sz="0" w:space="0" w:color="auto"/>
        <w:bottom w:val="none" w:sz="0" w:space="0" w:color="auto"/>
        <w:right w:val="none" w:sz="0" w:space="0" w:color="auto"/>
      </w:divBdr>
    </w:div>
    <w:div w:id="488861158">
      <w:bodyDiv w:val="1"/>
      <w:marLeft w:val="0"/>
      <w:marRight w:val="0"/>
      <w:marTop w:val="0"/>
      <w:marBottom w:val="0"/>
      <w:divBdr>
        <w:top w:val="none" w:sz="0" w:space="0" w:color="auto"/>
        <w:left w:val="none" w:sz="0" w:space="0" w:color="auto"/>
        <w:bottom w:val="none" w:sz="0" w:space="0" w:color="auto"/>
        <w:right w:val="none" w:sz="0" w:space="0" w:color="auto"/>
      </w:divBdr>
    </w:div>
    <w:div w:id="490222727">
      <w:bodyDiv w:val="1"/>
      <w:marLeft w:val="0"/>
      <w:marRight w:val="0"/>
      <w:marTop w:val="0"/>
      <w:marBottom w:val="0"/>
      <w:divBdr>
        <w:top w:val="none" w:sz="0" w:space="0" w:color="auto"/>
        <w:left w:val="none" w:sz="0" w:space="0" w:color="auto"/>
        <w:bottom w:val="none" w:sz="0" w:space="0" w:color="auto"/>
        <w:right w:val="none" w:sz="0" w:space="0" w:color="auto"/>
      </w:divBdr>
    </w:div>
    <w:div w:id="490951609">
      <w:bodyDiv w:val="1"/>
      <w:marLeft w:val="0"/>
      <w:marRight w:val="0"/>
      <w:marTop w:val="0"/>
      <w:marBottom w:val="0"/>
      <w:divBdr>
        <w:top w:val="none" w:sz="0" w:space="0" w:color="auto"/>
        <w:left w:val="none" w:sz="0" w:space="0" w:color="auto"/>
        <w:bottom w:val="none" w:sz="0" w:space="0" w:color="auto"/>
        <w:right w:val="none" w:sz="0" w:space="0" w:color="auto"/>
      </w:divBdr>
    </w:div>
    <w:div w:id="491723628">
      <w:bodyDiv w:val="1"/>
      <w:marLeft w:val="0"/>
      <w:marRight w:val="0"/>
      <w:marTop w:val="0"/>
      <w:marBottom w:val="0"/>
      <w:divBdr>
        <w:top w:val="none" w:sz="0" w:space="0" w:color="auto"/>
        <w:left w:val="none" w:sz="0" w:space="0" w:color="auto"/>
        <w:bottom w:val="none" w:sz="0" w:space="0" w:color="auto"/>
        <w:right w:val="none" w:sz="0" w:space="0" w:color="auto"/>
      </w:divBdr>
    </w:div>
    <w:div w:id="492600637">
      <w:bodyDiv w:val="1"/>
      <w:marLeft w:val="0"/>
      <w:marRight w:val="0"/>
      <w:marTop w:val="0"/>
      <w:marBottom w:val="0"/>
      <w:divBdr>
        <w:top w:val="none" w:sz="0" w:space="0" w:color="auto"/>
        <w:left w:val="none" w:sz="0" w:space="0" w:color="auto"/>
        <w:bottom w:val="none" w:sz="0" w:space="0" w:color="auto"/>
        <w:right w:val="none" w:sz="0" w:space="0" w:color="auto"/>
      </w:divBdr>
    </w:div>
    <w:div w:id="494153794">
      <w:bodyDiv w:val="1"/>
      <w:marLeft w:val="0"/>
      <w:marRight w:val="0"/>
      <w:marTop w:val="0"/>
      <w:marBottom w:val="0"/>
      <w:divBdr>
        <w:top w:val="none" w:sz="0" w:space="0" w:color="auto"/>
        <w:left w:val="none" w:sz="0" w:space="0" w:color="auto"/>
        <w:bottom w:val="none" w:sz="0" w:space="0" w:color="auto"/>
        <w:right w:val="none" w:sz="0" w:space="0" w:color="auto"/>
      </w:divBdr>
    </w:div>
    <w:div w:id="494685925">
      <w:bodyDiv w:val="1"/>
      <w:marLeft w:val="0"/>
      <w:marRight w:val="0"/>
      <w:marTop w:val="0"/>
      <w:marBottom w:val="0"/>
      <w:divBdr>
        <w:top w:val="none" w:sz="0" w:space="0" w:color="auto"/>
        <w:left w:val="none" w:sz="0" w:space="0" w:color="auto"/>
        <w:bottom w:val="none" w:sz="0" w:space="0" w:color="auto"/>
        <w:right w:val="none" w:sz="0" w:space="0" w:color="auto"/>
      </w:divBdr>
    </w:div>
    <w:div w:id="494878623">
      <w:bodyDiv w:val="1"/>
      <w:marLeft w:val="0"/>
      <w:marRight w:val="0"/>
      <w:marTop w:val="0"/>
      <w:marBottom w:val="0"/>
      <w:divBdr>
        <w:top w:val="none" w:sz="0" w:space="0" w:color="auto"/>
        <w:left w:val="none" w:sz="0" w:space="0" w:color="auto"/>
        <w:bottom w:val="none" w:sz="0" w:space="0" w:color="auto"/>
        <w:right w:val="none" w:sz="0" w:space="0" w:color="auto"/>
      </w:divBdr>
    </w:div>
    <w:div w:id="496578107">
      <w:bodyDiv w:val="1"/>
      <w:marLeft w:val="0"/>
      <w:marRight w:val="0"/>
      <w:marTop w:val="0"/>
      <w:marBottom w:val="0"/>
      <w:divBdr>
        <w:top w:val="none" w:sz="0" w:space="0" w:color="auto"/>
        <w:left w:val="none" w:sz="0" w:space="0" w:color="auto"/>
        <w:bottom w:val="none" w:sz="0" w:space="0" w:color="auto"/>
        <w:right w:val="none" w:sz="0" w:space="0" w:color="auto"/>
      </w:divBdr>
    </w:div>
    <w:div w:id="498543703">
      <w:bodyDiv w:val="1"/>
      <w:marLeft w:val="0"/>
      <w:marRight w:val="0"/>
      <w:marTop w:val="0"/>
      <w:marBottom w:val="0"/>
      <w:divBdr>
        <w:top w:val="none" w:sz="0" w:space="0" w:color="auto"/>
        <w:left w:val="none" w:sz="0" w:space="0" w:color="auto"/>
        <w:bottom w:val="none" w:sz="0" w:space="0" w:color="auto"/>
        <w:right w:val="none" w:sz="0" w:space="0" w:color="auto"/>
      </w:divBdr>
    </w:div>
    <w:div w:id="498618353">
      <w:bodyDiv w:val="1"/>
      <w:marLeft w:val="0"/>
      <w:marRight w:val="0"/>
      <w:marTop w:val="0"/>
      <w:marBottom w:val="0"/>
      <w:divBdr>
        <w:top w:val="none" w:sz="0" w:space="0" w:color="auto"/>
        <w:left w:val="none" w:sz="0" w:space="0" w:color="auto"/>
        <w:bottom w:val="none" w:sz="0" w:space="0" w:color="auto"/>
        <w:right w:val="none" w:sz="0" w:space="0" w:color="auto"/>
      </w:divBdr>
    </w:div>
    <w:div w:id="498664613">
      <w:bodyDiv w:val="1"/>
      <w:marLeft w:val="0"/>
      <w:marRight w:val="0"/>
      <w:marTop w:val="0"/>
      <w:marBottom w:val="0"/>
      <w:divBdr>
        <w:top w:val="none" w:sz="0" w:space="0" w:color="auto"/>
        <w:left w:val="none" w:sz="0" w:space="0" w:color="auto"/>
        <w:bottom w:val="none" w:sz="0" w:space="0" w:color="auto"/>
        <w:right w:val="none" w:sz="0" w:space="0" w:color="auto"/>
      </w:divBdr>
    </w:div>
    <w:div w:id="498926872">
      <w:bodyDiv w:val="1"/>
      <w:marLeft w:val="0"/>
      <w:marRight w:val="0"/>
      <w:marTop w:val="0"/>
      <w:marBottom w:val="0"/>
      <w:divBdr>
        <w:top w:val="none" w:sz="0" w:space="0" w:color="auto"/>
        <w:left w:val="none" w:sz="0" w:space="0" w:color="auto"/>
        <w:bottom w:val="none" w:sz="0" w:space="0" w:color="auto"/>
        <w:right w:val="none" w:sz="0" w:space="0" w:color="auto"/>
      </w:divBdr>
    </w:div>
    <w:div w:id="501044370">
      <w:bodyDiv w:val="1"/>
      <w:marLeft w:val="0"/>
      <w:marRight w:val="0"/>
      <w:marTop w:val="0"/>
      <w:marBottom w:val="0"/>
      <w:divBdr>
        <w:top w:val="none" w:sz="0" w:space="0" w:color="auto"/>
        <w:left w:val="none" w:sz="0" w:space="0" w:color="auto"/>
        <w:bottom w:val="none" w:sz="0" w:space="0" w:color="auto"/>
        <w:right w:val="none" w:sz="0" w:space="0" w:color="auto"/>
      </w:divBdr>
    </w:div>
    <w:div w:id="501165089">
      <w:bodyDiv w:val="1"/>
      <w:marLeft w:val="0"/>
      <w:marRight w:val="0"/>
      <w:marTop w:val="0"/>
      <w:marBottom w:val="0"/>
      <w:divBdr>
        <w:top w:val="none" w:sz="0" w:space="0" w:color="auto"/>
        <w:left w:val="none" w:sz="0" w:space="0" w:color="auto"/>
        <w:bottom w:val="none" w:sz="0" w:space="0" w:color="auto"/>
        <w:right w:val="none" w:sz="0" w:space="0" w:color="auto"/>
      </w:divBdr>
    </w:div>
    <w:div w:id="501239622">
      <w:bodyDiv w:val="1"/>
      <w:marLeft w:val="0"/>
      <w:marRight w:val="0"/>
      <w:marTop w:val="0"/>
      <w:marBottom w:val="0"/>
      <w:divBdr>
        <w:top w:val="none" w:sz="0" w:space="0" w:color="auto"/>
        <w:left w:val="none" w:sz="0" w:space="0" w:color="auto"/>
        <w:bottom w:val="none" w:sz="0" w:space="0" w:color="auto"/>
        <w:right w:val="none" w:sz="0" w:space="0" w:color="auto"/>
      </w:divBdr>
    </w:div>
    <w:div w:id="502627958">
      <w:bodyDiv w:val="1"/>
      <w:marLeft w:val="0"/>
      <w:marRight w:val="0"/>
      <w:marTop w:val="0"/>
      <w:marBottom w:val="0"/>
      <w:divBdr>
        <w:top w:val="none" w:sz="0" w:space="0" w:color="auto"/>
        <w:left w:val="none" w:sz="0" w:space="0" w:color="auto"/>
        <w:bottom w:val="none" w:sz="0" w:space="0" w:color="auto"/>
        <w:right w:val="none" w:sz="0" w:space="0" w:color="auto"/>
      </w:divBdr>
    </w:div>
    <w:div w:id="503015736">
      <w:bodyDiv w:val="1"/>
      <w:marLeft w:val="0"/>
      <w:marRight w:val="0"/>
      <w:marTop w:val="0"/>
      <w:marBottom w:val="0"/>
      <w:divBdr>
        <w:top w:val="none" w:sz="0" w:space="0" w:color="auto"/>
        <w:left w:val="none" w:sz="0" w:space="0" w:color="auto"/>
        <w:bottom w:val="none" w:sz="0" w:space="0" w:color="auto"/>
        <w:right w:val="none" w:sz="0" w:space="0" w:color="auto"/>
      </w:divBdr>
    </w:div>
    <w:div w:id="503394500">
      <w:bodyDiv w:val="1"/>
      <w:marLeft w:val="0"/>
      <w:marRight w:val="0"/>
      <w:marTop w:val="0"/>
      <w:marBottom w:val="0"/>
      <w:divBdr>
        <w:top w:val="none" w:sz="0" w:space="0" w:color="auto"/>
        <w:left w:val="none" w:sz="0" w:space="0" w:color="auto"/>
        <w:bottom w:val="none" w:sz="0" w:space="0" w:color="auto"/>
        <w:right w:val="none" w:sz="0" w:space="0" w:color="auto"/>
      </w:divBdr>
    </w:div>
    <w:div w:id="504320177">
      <w:bodyDiv w:val="1"/>
      <w:marLeft w:val="0"/>
      <w:marRight w:val="0"/>
      <w:marTop w:val="0"/>
      <w:marBottom w:val="0"/>
      <w:divBdr>
        <w:top w:val="none" w:sz="0" w:space="0" w:color="auto"/>
        <w:left w:val="none" w:sz="0" w:space="0" w:color="auto"/>
        <w:bottom w:val="none" w:sz="0" w:space="0" w:color="auto"/>
        <w:right w:val="none" w:sz="0" w:space="0" w:color="auto"/>
      </w:divBdr>
    </w:div>
    <w:div w:id="504783347">
      <w:bodyDiv w:val="1"/>
      <w:marLeft w:val="0"/>
      <w:marRight w:val="0"/>
      <w:marTop w:val="0"/>
      <w:marBottom w:val="0"/>
      <w:divBdr>
        <w:top w:val="none" w:sz="0" w:space="0" w:color="auto"/>
        <w:left w:val="none" w:sz="0" w:space="0" w:color="auto"/>
        <w:bottom w:val="none" w:sz="0" w:space="0" w:color="auto"/>
        <w:right w:val="none" w:sz="0" w:space="0" w:color="auto"/>
      </w:divBdr>
    </w:div>
    <w:div w:id="509637780">
      <w:bodyDiv w:val="1"/>
      <w:marLeft w:val="0"/>
      <w:marRight w:val="0"/>
      <w:marTop w:val="0"/>
      <w:marBottom w:val="0"/>
      <w:divBdr>
        <w:top w:val="none" w:sz="0" w:space="0" w:color="auto"/>
        <w:left w:val="none" w:sz="0" w:space="0" w:color="auto"/>
        <w:bottom w:val="none" w:sz="0" w:space="0" w:color="auto"/>
        <w:right w:val="none" w:sz="0" w:space="0" w:color="auto"/>
      </w:divBdr>
    </w:div>
    <w:div w:id="514347178">
      <w:bodyDiv w:val="1"/>
      <w:marLeft w:val="0"/>
      <w:marRight w:val="0"/>
      <w:marTop w:val="0"/>
      <w:marBottom w:val="0"/>
      <w:divBdr>
        <w:top w:val="none" w:sz="0" w:space="0" w:color="auto"/>
        <w:left w:val="none" w:sz="0" w:space="0" w:color="auto"/>
        <w:bottom w:val="none" w:sz="0" w:space="0" w:color="auto"/>
        <w:right w:val="none" w:sz="0" w:space="0" w:color="auto"/>
      </w:divBdr>
    </w:div>
    <w:div w:id="517429230">
      <w:bodyDiv w:val="1"/>
      <w:marLeft w:val="0"/>
      <w:marRight w:val="0"/>
      <w:marTop w:val="0"/>
      <w:marBottom w:val="0"/>
      <w:divBdr>
        <w:top w:val="none" w:sz="0" w:space="0" w:color="auto"/>
        <w:left w:val="none" w:sz="0" w:space="0" w:color="auto"/>
        <w:bottom w:val="none" w:sz="0" w:space="0" w:color="auto"/>
        <w:right w:val="none" w:sz="0" w:space="0" w:color="auto"/>
      </w:divBdr>
    </w:div>
    <w:div w:id="518736963">
      <w:bodyDiv w:val="1"/>
      <w:marLeft w:val="0"/>
      <w:marRight w:val="0"/>
      <w:marTop w:val="0"/>
      <w:marBottom w:val="0"/>
      <w:divBdr>
        <w:top w:val="none" w:sz="0" w:space="0" w:color="auto"/>
        <w:left w:val="none" w:sz="0" w:space="0" w:color="auto"/>
        <w:bottom w:val="none" w:sz="0" w:space="0" w:color="auto"/>
        <w:right w:val="none" w:sz="0" w:space="0" w:color="auto"/>
      </w:divBdr>
    </w:div>
    <w:div w:id="519663227">
      <w:bodyDiv w:val="1"/>
      <w:marLeft w:val="0"/>
      <w:marRight w:val="0"/>
      <w:marTop w:val="0"/>
      <w:marBottom w:val="0"/>
      <w:divBdr>
        <w:top w:val="none" w:sz="0" w:space="0" w:color="auto"/>
        <w:left w:val="none" w:sz="0" w:space="0" w:color="auto"/>
        <w:bottom w:val="none" w:sz="0" w:space="0" w:color="auto"/>
        <w:right w:val="none" w:sz="0" w:space="0" w:color="auto"/>
      </w:divBdr>
    </w:div>
    <w:div w:id="520507326">
      <w:bodyDiv w:val="1"/>
      <w:marLeft w:val="0"/>
      <w:marRight w:val="0"/>
      <w:marTop w:val="0"/>
      <w:marBottom w:val="0"/>
      <w:divBdr>
        <w:top w:val="none" w:sz="0" w:space="0" w:color="auto"/>
        <w:left w:val="none" w:sz="0" w:space="0" w:color="auto"/>
        <w:bottom w:val="none" w:sz="0" w:space="0" w:color="auto"/>
        <w:right w:val="none" w:sz="0" w:space="0" w:color="auto"/>
      </w:divBdr>
    </w:div>
    <w:div w:id="521016900">
      <w:bodyDiv w:val="1"/>
      <w:marLeft w:val="0"/>
      <w:marRight w:val="0"/>
      <w:marTop w:val="0"/>
      <w:marBottom w:val="0"/>
      <w:divBdr>
        <w:top w:val="none" w:sz="0" w:space="0" w:color="auto"/>
        <w:left w:val="none" w:sz="0" w:space="0" w:color="auto"/>
        <w:bottom w:val="none" w:sz="0" w:space="0" w:color="auto"/>
        <w:right w:val="none" w:sz="0" w:space="0" w:color="auto"/>
      </w:divBdr>
    </w:div>
    <w:div w:id="521819640">
      <w:bodyDiv w:val="1"/>
      <w:marLeft w:val="0"/>
      <w:marRight w:val="0"/>
      <w:marTop w:val="0"/>
      <w:marBottom w:val="0"/>
      <w:divBdr>
        <w:top w:val="none" w:sz="0" w:space="0" w:color="auto"/>
        <w:left w:val="none" w:sz="0" w:space="0" w:color="auto"/>
        <w:bottom w:val="none" w:sz="0" w:space="0" w:color="auto"/>
        <w:right w:val="none" w:sz="0" w:space="0" w:color="auto"/>
      </w:divBdr>
    </w:div>
    <w:div w:id="523137267">
      <w:bodyDiv w:val="1"/>
      <w:marLeft w:val="0"/>
      <w:marRight w:val="0"/>
      <w:marTop w:val="0"/>
      <w:marBottom w:val="0"/>
      <w:divBdr>
        <w:top w:val="none" w:sz="0" w:space="0" w:color="auto"/>
        <w:left w:val="none" w:sz="0" w:space="0" w:color="auto"/>
        <w:bottom w:val="none" w:sz="0" w:space="0" w:color="auto"/>
        <w:right w:val="none" w:sz="0" w:space="0" w:color="auto"/>
      </w:divBdr>
    </w:div>
    <w:div w:id="523904390">
      <w:bodyDiv w:val="1"/>
      <w:marLeft w:val="0"/>
      <w:marRight w:val="0"/>
      <w:marTop w:val="0"/>
      <w:marBottom w:val="0"/>
      <w:divBdr>
        <w:top w:val="none" w:sz="0" w:space="0" w:color="auto"/>
        <w:left w:val="none" w:sz="0" w:space="0" w:color="auto"/>
        <w:bottom w:val="none" w:sz="0" w:space="0" w:color="auto"/>
        <w:right w:val="none" w:sz="0" w:space="0" w:color="auto"/>
      </w:divBdr>
    </w:div>
    <w:div w:id="524027059">
      <w:bodyDiv w:val="1"/>
      <w:marLeft w:val="0"/>
      <w:marRight w:val="0"/>
      <w:marTop w:val="0"/>
      <w:marBottom w:val="0"/>
      <w:divBdr>
        <w:top w:val="none" w:sz="0" w:space="0" w:color="auto"/>
        <w:left w:val="none" w:sz="0" w:space="0" w:color="auto"/>
        <w:bottom w:val="none" w:sz="0" w:space="0" w:color="auto"/>
        <w:right w:val="none" w:sz="0" w:space="0" w:color="auto"/>
      </w:divBdr>
    </w:div>
    <w:div w:id="524254720">
      <w:bodyDiv w:val="1"/>
      <w:marLeft w:val="0"/>
      <w:marRight w:val="0"/>
      <w:marTop w:val="0"/>
      <w:marBottom w:val="0"/>
      <w:divBdr>
        <w:top w:val="none" w:sz="0" w:space="0" w:color="auto"/>
        <w:left w:val="none" w:sz="0" w:space="0" w:color="auto"/>
        <w:bottom w:val="none" w:sz="0" w:space="0" w:color="auto"/>
        <w:right w:val="none" w:sz="0" w:space="0" w:color="auto"/>
      </w:divBdr>
    </w:div>
    <w:div w:id="527989008">
      <w:bodyDiv w:val="1"/>
      <w:marLeft w:val="0"/>
      <w:marRight w:val="0"/>
      <w:marTop w:val="0"/>
      <w:marBottom w:val="0"/>
      <w:divBdr>
        <w:top w:val="none" w:sz="0" w:space="0" w:color="auto"/>
        <w:left w:val="none" w:sz="0" w:space="0" w:color="auto"/>
        <w:bottom w:val="none" w:sz="0" w:space="0" w:color="auto"/>
        <w:right w:val="none" w:sz="0" w:space="0" w:color="auto"/>
      </w:divBdr>
    </w:div>
    <w:div w:id="529496760">
      <w:bodyDiv w:val="1"/>
      <w:marLeft w:val="0"/>
      <w:marRight w:val="0"/>
      <w:marTop w:val="0"/>
      <w:marBottom w:val="0"/>
      <w:divBdr>
        <w:top w:val="none" w:sz="0" w:space="0" w:color="auto"/>
        <w:left w:val="none" w:sz="0" w:space="0" w:color="auto"/>
        <w:bottom w:val="none" w:sz="0" w:space="0" w:color="auto"/>
        <w:right w:val="none" w:sz="0" w:space="0" w:color="auto"/>
      </w:divBdr>
    </w:div>
    <w:div w:id="533467368">
      <w:bodyDiv w:val="1"/>
      <w:marLeft w:val="0"/>
      <w:marRight w:val="0"/>
      <w:marTop w:val="0"/>
      <w:marBottom w:val="0"/>
      <w:divBdr>
        <w:top w:val="none" w:sz="0" w:space="0" w:color="auto"/>
        <w:left w:val="none" w:sz="0" w:space="0" w:color="auto"/>
        <w:bottom w:val="none" w:sz="0" w:space="0" w:color="auto"/>
        <w:right w:val="none" w:sz="0" w:space="0" w:color="auto"/>
      </w:divBdr>
    </w:div>
    <w:div w:id="535118847">
      <w:bodyDiv w:val="1"/>
      <w:marLeft w:val="0"/>
      <w:marRight w:val="0"/>
      <w:marTop w:val="0"/>
      <w:marBottom w:val="0"/>
      <w:divBdr>
        <w:top w:val="none" w:sz="0" w:space="0" w:color="auto"/>
        <w:left w:val="none" w:sz="0" w:space="0" w:color="auto"/>
        <w:bottom w:val="none" w:sz="0" w:space="0" w:color="auto"/>
        <w:right w:val="none" w:sz="0" w:space="0" w:color="auto"/>
      </w:divBdr>
    </w:div>
    <w:div w:id="535585494">
      <w:bodyDiv w:val="1"/>
      <w:marLeft w:val="0"/>
      <w:marRight w:val="0"/>
      <w:marTop w:val="0"/>
      <w:marBottom w:val="0"/>
      <w:divBdr>
        <w:top w:val="none" w:sz="0" w:space="0" w:color="auto"/>
        <w:left w:val="none" w:sz="0" w:space="0" w:color="auto"/>
        <w:bottom w:val="none" w:sz="0" w:space="0" w:color="auto"/>
        <w:right w:val="none" w:sz="0" w:space="0" w:color="auto"/>
      </w:divBdr>
    </w:div>
    <w:div w:id="540633871">
      <w:bodyDiv w:val="1"/>
      <w:marLeft w:val="0"/>
      <w:marRight w:val="0"/>
      <w:marTop w:val="0"/>
      <w:marBottom w:val="0"/>
      <w:divBdr>
        <w:top w:val="none" w:sz="0" w:space="0" w:color="auto"/>
        <w:left w:val="none" w:sz="0" w:space="0" w:color="auto"/>
        <w:bottom w:val="none" w:sz="0" w:space="0" w:color="auto"/>
        <w:right w:val="none" w:sz="0" w:space="0" w:color="auto"/>
      </w:divBdr>
    </w:div>
    <w:div w:id="541404419">
      <w:bodyDiv w:val="1"/>
      <w:marLeft w:val="0"/>
      <w:marRight w:val="0"/>
      <w:marTop w:val="0"/>
      <w:marBottom w:val="0"/>
      <w:divBdr>
        <w:top w:val="none" w:sz="0" w:space="0" w:color="auto"/>
        <w:left w:val="none" w:sz="0" w:space="0" w:color="auto"/>
        <w:bottom w:val="none" w:sz="0" w:space="0" w:color="auto"/>
        <w:right w:val="none" w:sz="0" w:space="0" w:color="auto"/>
      </w:divBdr>
    </w:div>
    <w:div w:id="541988444">
      <w:bodyDiv w:val="1"/>
      <w:marLeft w:val="0"/>
      <w:marRight w:val="0"/>
      <w:marTop w:val="0"/>
      <w:marBottom w:val="0"/>
      <w:divBdr>
        <w:top w:val="none" w:sz="0" w:space="0" w:color="auto"/>
        <w:left w:val="none" w:sz="0" w:space="0" w:color="auto"/>
        <w:bottom w:val="none" w:sz="0" w:space="0" w:color="auto"/>
        <w:right w:val="none" w:sz="0" w:space="0" w:color="auto"/>
      </w:divBdr>
    </w:div>
    <w:div w:id="542138168">
      <w:bodyDiv w:val="1"/>
      <w:marLeft w:val="0"/>
      <w:marRight w:val="0"/>
      <w:marTop w:val="0"/>
      <w:marBottom w:val="0"/>
      <w:divBdr>
        <w:top w:val="none" w:sz="0" w:space="0" w:color="auto"/>
        <w:left w:val="none" w:sz="0" w:space="0" w:color="auto"/>
        <w:bottom w:val="none" w:sz="0" w:space="0" w:color="auto"/>
        <w:right w:val="none" w:sz="0" w:space="0" w:color="auto"/>
      </w:divBdr>
    </w:div>
    <w:div w:id="542595334">
      <w:bodyDiv w:val="1"/>
      <w:marLeft w:val="0"/>
      <w:marRight w:val="0"/>
      <w:marTop w:val="0"/>
      <w:marBottom w:val="0"/>
      <w:divBdr>
        <w:top w:val="none" w:sz="0" w:space="0" w:color="auto"/>
        <w:left w:val="none" w:sz="0" w:space="0" w:color="auto"/>
        <w:bottom w:val="none" w:sz="0" w:space="0" w:color="auto"/>
        <w:right w:val="none" w:sz="0" w:space="0" w:color="auto"/>
      </w:divBdr>
    </w:div>
    <w:div w:id="542638269">
      <w:bodyDiv w:val="1"/>
      <w:marLeft w:val="0"/>
      <w:marRight w:val="0"/>
      <w:marTop w:val="0"/>
      <w:marBottom w:val="0"/>
      <w:divBdr>
        <w:top w:val="none" w:sz="0" w:space="0" w:color="auto"/>
        <w:left w:val="none" w:sz="0" w:space="0" w:color="auto"/>
        <w:bottom w:val="none" w:sz="0" w:space="0" w:color="auto"/>
        <w:right w:val="none" w:sz="0" w:space="0" w:color="auto"/>
      </w:divBdr>
    </w:div>
    <w:div w:id="544028634">
      <w:bodyDiv w:val="1"/>
      <w:marLeft w:val="0"/>
      <w:marRight w:val="0"/>
      <w:marTop w:val="0"/>
      <w:marBottom w:val="0"/>
      <w:divBdr>
        <w:top w:val="none" w:sz="0" w:space="0" w:color="auto"/>
        <w:left w:val="none" w:sz="0" w:space="0" w:color="auto"/>
        <w:bottom w:val="none" w:sz="0" w:space="0" w:color="auto"/>
        <w:right w:val="none" w:sz="0" w:space="0" w:color="auto"/>
      </w:divBdr>
    </w:div>
    <w:div w:id="544415082">
      <w:bodyDiv w:val="1"/>
      <w:marLeft w:val="0"/>
      <w:marRight w:val="0"/>
      <w:marTop w:val="0"/>
      <w:marBottom w:val="0"/>
      <w:divBdr>
        <w:top w:val="none" w:sz="0" w:space="0" w:color="auto"/>
        <w:left w:val="none" w:sz="0" w:space="0" w:color="auto"/>
        <w:bottom w:val="none" w:sz="0" w:space="0" w:color="auto"/>
        <w:right w:val="none" w:sz="0" w:space="0" w:color="auto"/>
      </w:divBdr>
    </w:div>
    <w:div w:id="544610166">
      <w:bodyDiv w:val="1"/>
      <w:marLeft w:val="0"/>
      <w:marRight w:val="0"/>
      <w:marTop w:val="0"/>
      <w:marBottom w:val="0"/>
      <w:divBdr>
        <w:top w:val="none" w:sz="0" w:space="0" w:color="auto"/>
        <w:left w:val="none" w:sz="0" w:space="0" w:color="auto"/>
        <w:bottom w:val="none" w:sz="0" w:space="0" w:color="auto"/>
        <w:right w:val="none" w:sz="0" w:space="0" w:color="auto"/>
      </w:divBdr>
    </w:div>
    <w:div w:id="547030447">
      <w:bodyDiv w:val="1"/>
      <w:marLeft w:val="0"/>
      <w:marRight w:val="0"/>
      <w:marTop w:val="0"/>
      <w:marBottom w:val="0"/>
      <w:divBdr>
        <w:top w:val="none" w:sz="0" w:space="0" w:color="auto"/>
        <w:left w:val="none" w:sz="0" w:space="0" w:color="auto"/>
        <w:bottom w:val="none" w:sz="0" w:space="0" w:color="auto"/>
        <w:right w:val="none" w:sz="0" w:space="0" w:color="auto"/>
      </w:divBdr>
    </w:div>
    <w:div w:id="547490964">
      <w:bodyDiv w:val="1"/>
      <w:marLeft w:val="0"/>
      <w:marRight w:val="0"/>
      <w:marTop w:val="0"/>
      <w:marBottom w:val="0"/>
      <w:divBdr>
        <w:top w:val="none" w:sz="0" w:space="0" w:color="auto"/>
        <w:left w:val="none" w:sz="0" w:space="0" w:color="auto"/>
        <w:bottom w:val="none" w:sz="0" w:space="0" w:color="auto"/>
        <w:right w:val="none" w:sz="0" w:space="0" w:color="auto"/>
      </w:divBdr>
    </w:div>
    <w:div w:id="550963387">
      <w:bodyDiv w:val="1"/>
      <w:marLeft w:val="0"/>
      <w:marRight w:val="0"/>
      <w:marTop w:val="0"/>
      <w:marBottom w:val="0"/>
      <w:divBdr>
        <w:top w:val="none" w:sz="0" w:space="0" w:color="auto"/>
        <w:left w:val="none" w:sz="0" w:space="0" w:color="auto"/>
        <w:bottom w:val="none" w:sz="0" w:space="0" w:color="auto"/>
        <w:right w:val="none" w:sz="0" w:space="0" w:color="auto"/>
      </w:divBdr>
    </w:div>
    <w:div w:id="550967136">
      <w:bodyDiv w:val="1"/>
      <w:marLeft w:val="0"/>
      <w:marRight w:val="0"/>
      <w:marTop w:val="0"/>
      <w:marBottom w:val="0"/>
      <w:divBdr>
        <w:top w:val="none" w:sz="0" w:space="0" w:color="auto"/>
        <w:left w:val="none" w:sz="0" w:space="0" w:color="auto"/>
        <w:bottom w:val="none" w:sz="0" w:space="0" w:color="auto"/>
        <w:right w:val="none" w:sz="0" w:space="0" w:color="auto"/>
      </w:divBdr>
    </w:div>
    <w:div w:id="551188609">
      <w:bodyDiv w:val="1"/>
      <w:marLeft w:val="0"/>
      <w:marRight w:val="0"/>
      <w:marTop w:val="0"/>
      <w:marBottom w:val="0"/>
      <w:divBdr>
        <w:top w:val="none" w:sz="0" w:space="0" w:color="auto"/>
        <w:left w:val="none" w:sz="0" w:space="0" w:color="auto"/>
        <w:bottom w:val="none" w:sz="0" w:space="0" w:color="auto"/>
        <w:right w:val="none" w:sz="0" w:space="0" w:color="auto"/>
      </w:divBdr>
    </w:div>
    <w:div w:id="552231605">
      <w:bodyDiv w:val="1"/>
      <w:marLeft w:val="0"/>
      <w:marRight w:val="0"/>
      <w:marTop w:val="0"/>
      <w:marBottom w:val="0"/>
      <w:divBdr>
        <w:top w:val="none" w:sz="0" w:space="0" w:color="auto"/>
        <w:left w:val="none" w:sz="0" w:space="0" w:color="auto"/>
        <w:bottom w:val="none" w:sz="0" w:space="0" w:color="auto"/>
        <w:right w:val="none" w:sz="0" w:space="0" w:color="auto"/>
      </w:divBdr>
    </w:div>
    <w:div w:id="552929629">
      <w:bodyDiv w:val="1"/>
      <w:marLeft w:val="0"/>
      <w:marRight w:val="0"/>
      <w:marTop w:val="0"/>
      <w:marBottom w:val="0"/>
      <w:divBdr>
        <w:top w:val="none" w:sz="0" w:space="0" w:color="auto"/>
        <w:left w:val="none" w:sz="0" w:space="0" w:color="auto"/>
        <w:bottom w:val="none" w:sz="0" w:space="0" w:color="auto"/>
        <w:right w:val="none" w:sz="0" w:space="0" w:color="auto"/>
      </w:divBdr>
    </w:div>
    <w:div w:id="554243422">
      <w:bodyDiv w:val="1"/>
      <w:marLeft w:val="0"/>
      <w:marRight w:val="0"/>
      <w:marTop w:val="0"/>
      <w:marBottom w:val="0"/>
      <w:divBdr>
        <w:top w:val="none" w:sz="0" w:space="0" w:color="auto"/>
        <w:left w:val="none" w:sz="0" w:space="0" w:color="auto"/>
        <w:bottom w:val="none" w:sz="0" w:space="0" w:color="auto"/>
        <w:right w:val="none" w:sz="0" w:space="0" w:color="auto"/>
      </w:divBdr>
    </w:div>
    <w:div w:id="556165964">
      <w:bodyDiv w:val="1"/>
      <w:marLeft w:val="0"/>
      <w:marRight w:val="0"/>
      <w:marTop w:val="0"/>
      <w:marBottom w:val="0"/>
      <w:divBdr>
        <w:top w:val="none" w:sz="0" w:space="0" w:color="auto"/>
        <w:left w:val="none" w:sz="0" w:space="0" w:color="auto"/>
        <w:bottom w:val="none" w:sz="0" w:space="0" w:color="auto"/>
        <w:right w:val="none" w:sz="0" w:space="0" w:color="auto"/>
      </w:divBdr>
    </w:div>
    <w:div w:id="557664594">
      <w:bodyDiv w:val="1"/>
      <w:marLeft w:val="0"/>
      <w:marRight w:val="0"/>
      <w:marTop w:val="0"/>
      <w:marBottom w:val="0"/>
      <w:divBdr>
        <w:top w:val="none" w:sz="0" w:space="0" w:color="auto"/>
        <w:left w:val="none" w:sz="0" w:space="0" w:color="auto"/>
        <w:bottom w:val="none" w:sz="0" w:space="0" w:color="auto"/>
        <w:right w:val="none" w:sz="0" w:space="0" w:color="auto"/>
      </w:divBdr>
    </w:div>
    <w:div w:id="558050824">
      <w:bodyDiv w:val="1"/>
      <w:marLeft w:val="0"/>
      <w:marRight w:val="0"/>
      <w:marTop w:val="0"/>
      <w:marBottom w:val="0"/>
      <w:divBdr>
        <w:top w:val="none" w:sz="0" w:space="0" w:color="auto"/>
        <w:left w:val="none" w:sz="0" w:space="0" w:color="auto"/>
        <w:bottom w:val="none" w:sz="0" w:space="0" w:color="auto"/>
        <w:right w:val="none" w:sz="0" w:space="0" w:color="auto"/>
      </w:divBdr>
    </w:div>
    <w:div w:id="560291039">
      <w:bodyDiv w:val="1"/>
      <w:marLeft w:val="0"/>
      <w:marRight w:val="0"/>
      <w:marTop w:val="0"/>
      <w:marBottom w:val="0"/>
      <w:divBdr>
        <w:top w:val="none" w:sz="0" w:space="0" w:color="auto"/>
        <w:left w:val="none" w:sz="0" w:space="0" w:color="auto"/>
        <w:bottom w:val="none" w:sz="0" w:space="0" w:color="auto"/>
        <w:right w:val="none" w:sz="0" w:space="0" w:color="auto"/>
      </w:divBdr>
    </w:div>
    <w:div w:id="562180430">
      <w:bodyDiv w:val="1"/>
      <w:marLeft w:val="0"/>
      <w:marRight w:val="0"/>
      <w:marTop w:val="0"/>
      <w:marBottom w:val="0"/>
      <w:divBdr>
        <w:top w:val="none" w:sz="0" w:space="0" w:color="auto"/>
        <w:left w:val="none" w:sz="0" w:space="0" w:color="auto"/>
        <w:bottom w:val="none" w:sz="0" w:space="0" w:color="auto"/>
        <w:right w:val="none" w:sz="0" w:space="0" w:color="auto"/>
      </w:divBdr>
    </w:div>
    <w:div w:id="562254446">
      <w:bodyDiv w:val="1"/>
      <w:marLeft w:val="0"/>
      <w:marRight w:val="0"/>
      <w:marTop w:val="0"/>
      <w:marBottom w:val="0"/>
      <w:divBdr>
        <w:top w:val="none" w:sz="0" w:space="0" w:color="auto"/>
        <w:left w:val="none" w:sz="0" w:space="0" w:color="auto"/>
        <w:bottom w:val="none" w:sz="0" w:space="0" w:color="auto"/>
        <w:right w:val="none" w:sz="0" w:space="0" w:color="auto"/>
      </w:divBdr>
    </w:div>
    <w:div w:id="563028829">
      <w:bodyDiv w:val="1"/>
      <w:marLeft w:val="0"/>
      <w:marRight w:val="0"/>
      <w:marTop w:val="0"/>
      <w:marBottom w:val="0"/>
      <w:divBdr>
        <w:top w:val="none" w:sz="0" w:space="0" w:color="auto"/>
        <w:left w:val="none" w:sz="0" w:space="0" w:color="auto"/>
        <w:bottom w:val="none" w:sz="0" w:space="0" w:color="auto"/>
        <w:right w:val="none" w:sz="0" w:space="0" w:color="auto"/>
      </w:divBdr>
    </w:div>
    <w:div w:id="563639349">
      <w:bodyDiv w:val="1"/>
      <w:marLeft w:val="0"/>
      <w:marRight w:val="0"/>
      <w:marTop w:val="0"/>
      <w:marBottom w:val="0"/>
      <w:divBdr>
        <w:top w:val="none" w:sz="0" w:space="0" w:color="auto"/>
        <w:left w:val="none" w:sz="0" w:space="0" w:color="auto"/>
        <w:bottom w:val="none" w:sz="0" w:space="0" w:color="auto"/>
        <w:right w:val="none" w:sz="0" w:space="0" w:color="auto"/>
      </w:divBdr>
    </w:div>
    <w:div w:id="564921673">
      <w:bodyDiv w:val="1"/>
      <w:marLeft w:val="0"/>
      <w:marRight w:val="0"/>
      <w:marTop w:val="0"/>
      <w:marBottom w:val="0"/>
      <w:divBdr>
        <w:top w:val="none" w:sz="0" w:space="0" w:color="auto"/>
        <w:left w:val="none" w:sz="0" w:space="0" w:color="auto"/>
        <w:bottom w:val="none" w:sz="0" w:space="0" w:color="auto"/>
        <w:right w:val="none" w:sz="0" w:space="0" w:color="auto"/>
      </w:divBdr>
    </w:div>
    <w:div w:id="565145550">
      <w:bodyDiv w:val="1"/>
      <w:marLeft w:val="0"/>
      <w:marRight w:val="0"/>
      <w:marTop w:val="0"/>
      <w:marBottom w:val="0"/>
      <w:divBdr>
        <w:top w:val="none" w:sz="0" w:space="0" w:color="auto"/>
        <w:left w:val="none" w:sz="0" w:space="0" w:color="auto"/>
        <w:bottom w:val="none" w:sz="0" w:space="0" w:color="auto"/>
        <w:right w:val="none" w:sz="0" w:space="0" w:color="auto"/>
      </w:divBdr>
    </w:div>
    <w:div w:id="565258589">
      <w:bodyDiv w:val="1"/>
      <w:marLeft w:val="0"/>
      <w:marRight w:val="0"/>
      <w:marTop w:val="0"/>
      <w:marBottom w:val="0"/>
      <w:divBdr>
        <w:top w:val="none" w:sz="0" w:space="0" w:color="auto"/>
        <w:left w:val="none" w:sz="0" w:space="0" w:color="auto"/>
        <w:bottom w:val="none" w:sz="0" w:space="0" w:color="auto"/>
        <w:right w:val="none" w:sz="0" w:space="0" w:color="auto"/>
      </w:divBdr>
    </w:div>
    <w:div w:id="565529242">
      <w:bodyDiv w:val="1"/>
      <w:marLeft w:val="0"/>
      <w:marRight w:val="0"/>
      <w:marTop w:val="0"/>
      <w:marBottom w:val="0"/>
      <w:divBdr>
        <w:top w:val="none" w:sz="0" w:space="0" w:color="auto"/>
        <w:left w:val="none" w:sz="0" w:space="0" w:color="auto"/>
        <w:bottom w:val="none" w:sz="0" w:space="0" w:color="auto"/>
        <w:right w:val="none" w:sz="0" w:space="0" w:color="auto"/>
      </w:divBdr>
    </w:div>
    <w:div w:id="567958970">
      <w:bodyDiv w:val="1"/>
      <w:marLeft w:val="0"/>
      <w:marRight w:val="0"/>
      <w:marTop w:val="0"/>
      <w:marBottom w:val="0"/>
      <w:divBdr>
        <w:top w:val="none" w:sz="0" w:space="0" w:color="auto"/>
        <w:left w:val="none" w:sz="0" w:space="0" w:color="auto"/>
        <w:bottom w:val="none" w:sz="0" w:space="0" w:color="auto"/>
        <w:right w:val="none" w:sz="0" w:space="0" w:color="auto"/>
      </w:divBdr>
    </w:div>
    <w:div w:id="568460248">
      <w:bodyDiv w:val="1"/>
      <w:marLeft w:val="0"/>
      <w:marRight w:val="0"/>
      <w:marTop w:val="0"/>
      <w:marBottom w:val="0"/>
      <w:divBdr>
        <w:top w:val="none" w:sz="0" w:space="0" w:color="auto"/>
        <w:left w:val="none" w:sz="0" w:space="0" w:color="auto"/>
        <w:bottom w:val="none" w:sz="0" w:space="0" w:color="auto"/>
        <w:right w:val="none" w:sz="0" w:space="0" w:color="auto"/>
      </w:divBdr>
    </w:div>
    <w:div w:id="568731556">
      <w:bodyDiv w:val="1"/>
      <w:marLeft w:val="0"/>
      <w:marRight w:val="0"/>
      <w:marTop w:val="0"/>
      <w:marBottom w:val="0"/>
      <w:divBdr>
        <w:top w:val="none" w:sz="0" w:space="0" w:color="auto"/>
        <w:left w:val="none" w:sz="0" w:space="0" w:color="auto"/>
        <w:bottom w:val="none" w:sz="0" w:space="0" w:color="auto"/>
        <w:right w:val="none" w:sz="0" w:space="0" w:color="auto"/>
      </w:divBdr>
    </w:div>
    <w:div w:id="568930519">
      <w:bodyDiv w:val="1"/>
      <w:marLeft w:val="0"/>
      <w:marRight w:val="0"/>
      <w:marTop w:val="0"/>
      <w:marBottom w:val="0"/>
      <w:divBdr>
        <w:top w:val="none" w:sz="0" w:space="0" w:color="auto"/>
        <w:left w:val="none" w:sz="0" w:space="0" w:color="auto"/>
        <w:bottom w:val="none" w:sz="0" w:space="0" w:color="auto"/>
        <w:right w:val="none" w:sz="0" w:space="0" w:color="auto"/>
      </w:divBdr>
    </w:div>
    <w:div w:id="571040934">
      <w:bodyDiv w:val="1"/>
      <w:marLeft w:val="0"/>
      <w:marRight w:val="0"/>
      <w:marTop w:val="0"/>
      <w:marBottom w:val="0"/>
      <w:divBdr>
        <w:top w:val="none" w:sz="0" w:space="0" w:color="auto"/>
        <w:left w:val="none" w:sz="0" w:space="0" w:color="auto"/>
        <w:bottom w:val="none" w:sz="0" w:space="0" w:color="auto"/>
        <w:right w:val="none" w:sz="0" w:space="0" w:color="auto"/>
      </w:divBdr>
    </w:div>
    <w:div w:id="574824740">
      <w:bodyDiv w:val="1"/>
      <w:marLeft w:val="0"/>
      <w:marRight w:val="0"/>
      <w:marTop w:val="0"/>
      <w:marBottom w:val="0"/>
      <w:divBdr>
        <w:top w:val="none" w:sz="0" w:space="0" w:color="auto"/>
        <w:left w:val="none" w:sz="0" w:space="0" w:color="auto"/>
        <w:bottom w:val="none" w:sz="0" w:space="0" w:color="auto"/>
        <w:right w:val="none" w:sz="0" w:space="0" w:color="auto"/>
      </w:divBdr>
    </w:div>
    <w:div w:id="576594015">
      <w:bodyDiv w:val="1"/>
      <w:marLeft w:val="0"/>
      <w:marRight w:val="0"/>
      <w:marTop w:val="0"/>
      <w:marBottom w:val="0"/>
      <w:divBdr>
        <w:top w:val="none" w:sz="0" w:space="0" w:color="auto"/>
        <w:left w:val="none" w:sz="0" w:space="0" w:color="auto"/>
        <w:bottom w:val="none" w:sz="0" w:space="0" w:color="auto"/>
        <w:right w:val="none" w:sz="0" w:space="0" w:color="auto"/>
      </w:divBdr>
    </w:div>
    <w:div w:id="577986150">
      <w:bodyDiv w:val="1"/>
      <w:marLeft w:val="0"/>
      <w:marRight w:val="0"/>
      <w:marTop w:val="0"/>
      <w:marBottom w:val="0"/>
      <w:divBdr>
        <w:top w:val="none" w:sz="0" w:space="0" w:color="auto"/>
        <w:left w:val="none" w:sz="0" w:space="0" w:color="auto"/>
        <w:bottom w:val="none" w:sz="0" w:space="0" w:color="auto"/>
        <w:right w:val="none" w:sz="0" w:space="0" w:color="auto"/>
      </w:divBdr>
    </w:div>
    <w:div w:id="579870093">
      <w:bodyDiv w:val="1"/>
      <w:marLeft w:val="0"/>
      <w:marRight w:val="0"/>
      <w:marTop w:val="0"/>
      <w:marBottom w:val="0"/>
      <w:divBdr>
        <w:top w:val="none" w:sz="0" w:space="0" w:color="auto"/>
        <w:left w:val="none" w:sz="0" w:space="0" w:color="auto"/>
        <w:bottom w:val="none" w:sz="0" w:space="0" w:color="auto"/>
        <w:right w:val="none" w:sz="0" w:space="0" w:color="auto"/>
      </w:divBdr>
    </w:div>
    <w:div w:id="582227009">
      <w:bodyDiv w:val="1"/>
      <w:marLeft w:val="0"/>
      <w:marRight w:val="0"/>
      <w:marTop w:val="0"/>
      <w:marBottom w:val="0"/>
      <w:divBdr>
        <w:top w:val="none" w:sz="0" w:space="0" w:color="auto"/>
        <w:left w:val="none" w:sz="0" w:space="0" w:color="auto"/>
        <w:bottom w:val="none" w:sz="0" w:space="0" w:color="auto"/>
        <w:right w:val="none" w:sz="0" w:space="0" w:color="auto"/>
      </w:divBdr>
    </w:div>
    <w:div w:id="582296619">
      <w:bodyDiv w:val="1"/>
      <w:marLeft w:val="0"/>
      <w:marRight w:val="0"/>
      <w:marTop w:val="0"/>
      <w:marBottom w:val="0"/>
      <w:divBdr>
        <w:top w:val="none" w:sz="0" w:space="0" w:color="auto"/>
        <w:left w:val="none" w:sz="0" w:space="0" w:color="auto"/>
        <w:bottom w:val="none" w:sz="0" w:space="0" w:color="auto"/>
        <w:right w:val="none" w:sz="0" w:space="0" w:color="auto"/>
      </w:divBdr>
    </w:div>
    <w:div w:id="582497303">
      <w:bodyDiv w:val="1"/>
      <w:marLeft w:val="0"/>
      <w:marRight w:val="0"/>
      <w:marTop w:val="0"/>
      <w:marBottom w:val="0"/>
      <w:divBdr>
        <w:top w:val="none" w:sz="0" w:space="0" w:color="auto"/>
        <w:left w:val="none" w:sz="0" w:space="0" w:color="auto"/>
        <w:bottom w:val="none" w:sz="0" w:space="0" w:color="auto"/>
        <w:right w:val="none" w:sz="0" w:space="0" w:color="auto"/>
      </w:divBdr>
    </w:div>
    <w:div w:id="585963933">
      <w:bodyDiv w:val="1"/>
      <w:marLeft w:val="0"/>
      <w:marRight w:val="0"/>
      <w:marTop w:val="0"/>
      <w:marBottom w:val="0"/>
      <w:divBdr>
        <w:top w:val="none" w:sz="0" w:space="0" w:color="auto"/>
        <w:left w:val="none" w:sz="0" w:space="0" w:color="auto"/>
        <w:bottom w:val="none" w:sz="0" w:space="0" w:color="auto"/>
        <w:right w:val="none" w:sz="0" w:space="0" w:color="auto"/>
      </w:divBdr>
    </w:div>
    <w:div w:id="587084761">
      <w:bodyDiv w:val="1"/>
      <w:marLeft w:val="0"/>
      <w:marRight w:val="0"/>
      <w:marTop w:val="0"/>
      <w:marBottom w:val="0"/>
      <w:divBdr>
        <w:top w:val="none" w:sz="0" w:space="0" w:color="auto"/>
        <w:left w:val="none" w:sz="0" w:space="0" w:color="auto"/>
        <w:bottom w:val="none" w:sz="0" w:space="0" w:color="auto"/>
        <w:right w:val="none" w:sz="0" w:space="0" w:color="auto"/>
      </w:divBdr>
    </w:div>
    <w:div w:id="587808037">
      <w:bodyDiv w:val="1"/>
      <w:marLeft w:val="0"/>
      <w:marRight w:val="0"/>
      <w:marTop w:val="0"/>
      <w:marBottom w:val="0"/>
      <w:divBdr>
        <w:top w:val="none" w:sz="0" w:space="0" w:color="auto"/>
        <w:left w:val="none" w:sz="0" w:space="0" w:color="auto"/>
        <w:bottom w:val="none" w:sz="0" w:space="0" w:color="auto"/>
        <w:right w:val="none" w:sz="0" w:space="0" w:color="auto"/>
      </w:divBdr>
    </w:div>
    <w:div w:id="588078804">
      <w:bodyDiv w:val="1"/>
      <w:marLeft w:val="0"/>
      <w:marRight w:val="0"/>
      <w:marTop w:val="0"/>
      <w:marBottom w:val="0"/>
      <w:divBdr>
        <w:top w:val="none" w:sz="0" w:space="0" w:color="auto"/>
        <w:left w:val="none" w:sz="0" w:space="0" w:color="auto"/>
        <w:bottom w:val="none" w:sz="0" w:space="0" w:color="auto"/>
        <w:right w:val="none" w:sz="0" w:space="0" w:color="auto"/>
      </w:divBdr>
    </w:div>
    <w:div w:id="588318387">
      <w:bodyDiv w:val="1"/>
      <w:marLeft w:val="0"/>
      <w:marRight w:val="0"/>
      <w:marTop w:val="0"/>
      <w:marBottom w:val="0"/>
      <w:divBdr>
        <w:top w:val="none" w:sz="0" w:space="0" w:color="auto"/>
        <w:left w:val="none" w:sz="0" w:space="0" w:color="auto"/>
        <w:bottom w:val="none" w:sz="0" w:space="0" w:color="auto"/>
        <w:right w:val="none" w:sz="0" w:space="0" w:color="auto"/>
      </w:divBdr>
    </w:div>
    <w:div w:id="588849133">
      <w:bodyDiv w:val="1"/>
      <w:marLeft w:val="0"/>
      <w:marRight w:val="0"/>
      <w:marTop w:val="0"/>
      <w:marBottom w:val="0"/>
      <w:divBdr>
        <w:top w:val="none" w:sz="0" w:space="0" w:color="auto"/>
        <w:left w:val="none" w:sz="0" w:space="0" w:color="auto"/>
        <w:bottom w:val="none" w:sz="0" w:space="0" w:color="auto"/>
        <w:right w:val="none" w:sz="0" w:space="0" w:color="auto"/>
      </w:divBdr>
    </w:div>
    <w:div w:id="591856013">
      <w:bodyDiv w:val="1"/>
      <w:marLeft w:val="0"/>
      <w:marRight w:val="0"/>
      <w:marTop w:val="0"/>
      <w:marBottom w:val="0"/>
      <w:divBdr>
        <w:top w:val="none" w:sz="0" w:space="0" w:color="auto"/>
        <w:left w:val="none" w:sz="0" w:space="0" w:color="auto"/>
        <w:bottom w:val="none" w:sz="0" w:space="0" w:color="auto"/>
        <w:right w:val="none" w:sz="0" w:space="0" w:color="auto"/>
      </w:divBdr>
    </w:div>
    <w:div w:id="593056018">
      <w:bodyDiv w:val="1"/>
      <w:marLeft w:val="0"/>
      <w:marRight w:val="0"/>
      <w:marTop w:val="0"/>
      <w:marBottom w:val="0"/>
      <w:divBdr>
        <w:top w:val="none" w:sz="0" w:space="0" w:color="auto"/>
        <w:left w:val="none" w:sz="0" w:space="0" w:color="auto"/>
        <w:bottom w:val="none" w:sz="0" w:space="0" w:color="auto"/>
        <w:right w:val="none" w:sz="0" w:space="0" w:color="auto"/>
      </w:divBdr>
    </w:div>
    <w:div w:id="594173295">
      <w:bodyDiv w:val="1"/>
      <w:marLeft w:val="0"/>
      <w:marRight w:val="0"/>
      <w:marTop w:val="0"/>
      <w:marBottom w:val="0"/>
      <w:divBdr>
        <w:top w:val="none" w:sz="0" w:space="0" w:color="auto"/>
        <w:left w:val="none" w:sz="0" w:space="0" w:color="auto"/>
        <w:bottom w:val="none" w:sz="0" w:space="0" w:color="auto"/>
        <w:right w:val="none" w:sz="0" w:space="0" w:color="auto"/>
      </w:divBdr>
    </w:div>
    <w:div w:id="594749654">
      <w:bodyDiv w:val="1"/>
      <w:marLeft w:val="0"/>
      <w:marRight w:val="0"/>
      <w:marTop w:val="0"/>
      <w:marBottom w:val="0"/>
      <w:divBdr>
        <w:top w:val="none" w:sz="0" w:space="0" w:color="auto"/>
        <w:left w:val="none" w:sz="0" w:space="0" w:color="auto"/>
        <w:bottom w:val="none" w:sz="0" w:space="0" w:color="auto"/>
        <w:right w:val="none" w:sz="0" w:space="0" w:color="auto"/>
      </w:divBdr>
    </w:div>
    <w:div w:id="595016189">
      <w:bodyDiv w:val="1"/>
      <w:marLeft w:val="0"/>
      <w:marRight w:val="0"/>
      <w:marTop w:val="0"/>
      <w:marBottom w:val="0"/>
      <w:divBdr>
        <w:top w:val="none" w:sz="0" w:space="0" w:color="auto"/>
        <w:left w:val="none" w:sz="0" w:space="0" w:color="auto"/>
        <w:bottom w:val="none" w:sz="0" w:space="0" w:color="auto"/>
        <w:right w:val="none" w:sz="0" w:space="0" w:color="auto"/>
      </w:divBdr>
    </w:div>
    <w:div w:id="595555719">
      <w:bodyDiv w:val="1"/>
      <w:marLeft w:val="0"/>
      <w:marRight w:val="0"/>
      <w:marTop w:val="0"/>
      <w:marBottom w:val="0"/>
      <w:divBdr>
        <w:top w:val="none" w:sz="0" w:space="0" w:color="auto"/>
        <w:left w:val="none" w:sz="0" w:space="0" w:color="auto"/>
        <w:bottom w:val="none" w:sz="0" w:space="0" w:color="auto"/>
        <w:right w:val="none" w:sz="0" w:space="0" w:color="auto"/>
      </w:divBdr>
    </w:div>
    <w:div w:id="596251444">
      <w:bodyDiv w:val="1"/>
      <w:marLeft w:val="0"/>
      <w:marRight w:val="0"/>
      <w:marTop w:val="0"/>
      <w:marBottom w:val="0"/>
      <w:divBdr>
        <w:top w:val="none" w:sz="0" w:space="0" w:color="auto"/>
        <w:left w:val="none" w:sz="0" w:space="0" w:color="auto"/>
        <w:bottom w:val="none" w:sz="0" w:space="0" w:color="auto"/>
        <w:right w:val="none" w:sz="0" w:space="0" w:color="auto"/>
      </w:divBdr>
    </w:div>
    <w:div w:id="596257673">
      <w:bodyDiv w:val="1"/>
      <w:marLeft w:val="0"/>
      <w:marRight w:val="0"/>
      <w:marTop w:val="0"/>
      <w:marBottom w:val="0"/>
      <w:divBdr>
        <w:top w:val="none" w:sz="0" w:space="0" w:color="auto"/>
        <w:left w:val="none" w:sz="0" w:space="0" w:color="auto"/>
        <w:bottom w:val="none" w:sz="0" w:space="0" w:color="auto"/>
        <w:right w:val="none" w:sz="0" w:space="0" w:color="auto"/>
      </w:divBdr>
    </w:div>
    <w:div w:id="596446405">
      <w:bodyDiv w:val="1"/>
      <w:marLeft w:val="0"/>
      <w:marRight w:val="0"/>
      <w:marTop w:val="0"/>
      <w:marBottom w:val="0"/>
      <w:divBdr>
        <w:top w:val="none" w:sz="0" w:space="0" w:color="auto"/>
        <w:left w:val="none" w:sz="0" w:space="0" w:color="auto"/>
        <w:bottom w:val="none" w:sz="0" w:space="0" w:color="auto"/>
        <w:right w:val="none" w:sz="0" w:space="0" w:color="auto"/>
      </w:divBdr>
    </w:div>
    <w:div w:id="599487522">
      <w:bodyDiv w:val="1"/>
      <w:marLeft w:val="0"/>
      <w:marRight w:val="0"/>
      <w:marTop w:val="0"/>
      <w:marBottom w:val="0"/>
      <w:divBdr>
        <w:top w:val="none" w:sz="0" w:space="0" w:color="auto"/>
        <w:left w:val="none" w:sz="0" w:space="0" w:color="auto"/>
        <w:bottom w:val="none" w:sz="0" w:space="0" w:color="auto"/>
        <w:right w:val="none" w:sz="0" w:space="0" w:color="auto"/>
      </w:divBdr>
    </w:div>
    <w:div w:id="600380503">
      <w:bodyDiv w:val="1"/>
      <w:marLeft w:val="0"/>
      <w:marRight w:val="0"/>
      <w:marTop w:val="0"/>
      <w:marBottom w:val="0"/>
      <w:divBdr>
        <w:top w:val="none" w:sz="0" w:space="0" w:color="auto"/>
        <w:left w:val="none" w:sz="0" w:space="0" w:color="auto"/>
        <w:bottom w:val="none" w:sz="0" w:space="0" w:color="auto"/>
        <w:right w:val="none" w:sz="0" w:space="0" w:color="auto"/>
      </w:divBdr>
    </w:div>
    <w:div w:id="601887452">
      <w:bodyDiv w:val="1"/>
      <w:marLeft w:val="0"/>
      <w:marRight w:val="0"/>
      <w:marTop w:val="0"/>
      <w:marBottom w:val="0"/>
      <w:divBdr>
        <w:top w:val="none" w:sz="0" w:space="0" w:color="auto"/>
        <w:left w:val="none" w:sz="0" w:space="0" w:color="auto"/>
        <w:bottom w:val="none" w:sz="0" w:space="0" w:color="auto"/>
        <w:right w:val="none" w:sz="0" w:space="0" w:color="auto"/>
      </w:divBdr>
    </w:div>
    <w:div w:id="604383122">
      <w:bodyDiv w:val="1"/>
      <w:marLeft w:val="0"/>
      <w:marRight w:val="0"/>
      <w:marTop w:val="0"/>
      <w:marBottom w:val="0"/>
      <w:divBdr>
        <w:top w:val="none" w:sz="0" w:space="0" w:color="auto"/>
        <w:left w:val="none" w:sz="0" w:space="0" w:color="auto"/>
        <w:bottom w:val="none" w:sz="0" w:space="0" w:color="auto"/>
        <w:right w:val="none" w:sz="0" w:space="0" w:color="auto"/>
      </w:divBdr>
    </w:div>
    <w:div w:id="604843914">
      <w:bodyDiv w:val="1"/>
      <w:marLeft w:val="0"/>
      <w:marRight w:val="0"/>
      <w:marTop w:val="0"/>
      <w:marBottom w:val="0"/>
      <w:divBdr>
        <w:top w:val="none" w:sz="0" w:space="0" w:color="auto"/>
        <w:left w:val="none" w:sz="0" w:space="0" w:color="auto"/>
        <w:bottom w:val="none" w:sz="0" w:space="0" w:color="auto"/>
        <w:right w:val="none" w:sz="0" w:space="0" w:color="auto"/>
      </w:divBdr>
    </w:div>
    <w:div w:id="606697584">
      <w:bodyDiv w:val="1"/>
      <w:marLeft w:val="0"/>
      <w:marRight w:val="0"/>
      <w:marTop w:val="0"/>
      <w:marBottom w:val="0"/>
      <w:divBdr>
        <w:top w:val="none" w:sz="0" w:space="0" w:color="auto"/>
        <w:left w:val="none" w:sz="0" w:space="0" w:color="auto"/>
        <w:bottom w:val="none" w:sz="0" w:space="0" w:color="auto"/>
        <w:right w:val="none" w:sz="0" w:space="0" w:color="auto"/>
      </w:divBdr>
    </w:div>
    <w:div w:id="608702390">
      <w:bodyDiv w:val="1"/>
      <w:marLeft w:val="0"/>
      <w:marRight w:val="0"/>
      <w:marTop w:val="0"/>
      <w:marBottom w:val="0"/>
      <w:divBdr>
        <w:top w:val="none" w:sz="0" w:space="0" w:color="auto"/>
        <w:left w:val="none" w:sz="0" w:space="0" w:color="auto"/>
        <w:bottom w:val="none" w:sz="0" w:space="0" w:color="auto"/>
        <w:right w:val="none" w:sz="0" w:space="0" w:color="auto"/>
      </w:divBdr>
    </w:div>
    <w:div w:id="608975469">
      <w:bodyDiv w:val="1"/>
      <w:marLeft w:val="0"/>
      <w:marRight w:val="0"/>
      <w:marTop w:val="0"/>
      <w:marBottom w:val="0"/>
      <w:divBdr>
        <w:top w:val="none" w:sz="0" w:space="0" w:color="auto"/>
        <w:left w:val="none" w:sz="0" w:space="0" w:color="auto"/>
        <w:bottom w:val="none" w:sz="0" w:space="0" w:color="auto"/>
        <w:right w:val="none" w:sz="0" w:space="0" w:color="auto"/>
      </w:divBdr>
    </w:div>
    <w:div w:id="609239978">
      <w:bodyDiv w:val="1"/>
      <w:marLeft w:val="0"/>
      <w:marRight w:val="0"/>
      <w:marTop w:val="0"/>
      <w:marBottom w:val="0"/>
      <w:divBdr>
        <w:top w:val="none" w:sz="0" w:space="0" w:color="auto"/>
        <w:left w:val="none" w:sz="0" w:space="0" w:color="auto"/>
        <w:bottom w:val="none" w:sz="0" w:space="0" w:color="auto"/>
        <w:right w:val="none" w:sz="0" w:space="0" w:color="auto"/>
      </w:divBdr>
    </w:div>
    <w:div w:id="609897963">
      <w:bodyDiv w:val="1"/>
      <w:marLeft w:val="0"/>
      <w:marRight w:val="0"/>
      <w:marTop w:val="0"/>
      <w:marBottom w:val="0"/>
      <w:divBdr>
        <w:top w:val="none" w:sz="0" w:space="0" w:color="auto"/>
        <w:left w:val="none" w:sz="0" w:space="0" w:color="auto"/>
        <w:bottom w:val="none" w:sz="0" w:space="0" w:color="auto"/>
        <w:right w:val="none" w:sz="0" w:space="0" w:color="auto"/>
      </w:divBdr>
    </w:div>
    <w:div w:id="611014322">
      <w:bodyDiv w:val="1"/>
      <w:marLeft w:val="0"/>
      <w:marRight w:val="0"/>
      <w:marTop w:val="0"/>
      <w:marBottom w:val="0"/>
      <w:divBdr>
        <w:top w:val="none" w:sz="0" w:space="0" w:color="auto"/>
        <w:left w:val="none" w:sz="0" w:space="0" w:color="auto"/>
        <w:bottom w:val="none" w:sz="0" w:space="0" w:color="auto"/>
        <w:right w:val="none" w:sz="0" w:space="0" w:color="auto"/>
      </w:divBdr>
    </w:div>
    <w:div w:id="611130169">
      <w:bodyDiv w:val="1"/>
      <w:marLeft w:val="0"/>
      <w:marRight w:val="0"/>
      <w:marTop w:val="0"/>
      <w:marBottom w:val="0"/>
      <w:divBdr>
        <w:top w:val="none" w:sz="0" w:space="0" w:color="auto"/>
        <w:left w:val="none" w:sz="0" w:space="0" w:color="auto"/>
        <w:bottom w:val="none" w:sz="0" w:space="0" w:color="auto"/>
        <w:right w:val="none" w:sz="0" w:space="0" w:color="auto"/>
      </w:divBdr>
    </w:div>
    <w:div w:id="611478789">
      <w:bodyDiv w:val="1"/>
      <w:marLeft w:val="0"/>
      <w:marRight w:val="0"/>
      <w:marTop w:val="0"/>
      <w:marBottom w:val="0"/>
      <w:divBdr>
        <w:top w:val="none" w:sz="0" w:space="0" w:color="auto"/>
        <w:left w:val="none" w:sz="0" w:space="0" w:color="auto"/>
        <w:bottom w:val="none" w:sz="0" w:space="0" w:color="auto"/>
        <w:right w:val="none" w:sz="0" w:space="0" w:color="auto"/>
      </w:divBdr>
    </w:div>
    <w:div w:id="613908032">
      <w:bodyDiv w:val="1"/>
      <w:marLeft w:val="0"/>
      <w:marRight w:val="0"/>
      <w:marTop w:val="0"/>
      <w:marBottom w:val="0"/>
      <w:divBdr>
        <w:top w:val="none" w:sz="0" w:space="0" w:color="auto"/>
        <w:left w:val="none" w:sz="0" w:space="0" w:color="auto"/>
        <w:bottom w:val="none" w:sz="0" w:space="0" w:color="auto"/>
        <w:right w:val="none" w:sz="0" w:space="0" w:color="auto"/>
      </w:divBdr>
    </w:div>
    <w:div w:id="615211878">
      <w:bodyDiv w:val="1"/>
      <w:marLeft w:val="0"/>
      <w:marRight w:val="0"/>
      <w:marTop w:val="0"/>
      <w:marBottom w:val="0"/>
      <w:divBdr>
        <w:top w:val="none" w:sz="0" w:space="0" w:color="auto"/>
        <w:left w:val="none" w:sz="0" w:space="0" w:color="auto"/>
        <w:bottom w:val="none" w:sz="0" w:space="0" w:color="auto"/>
        <w:right w:val="none" w:sz="0" w:space="0" w:color="auto"/>
      </w:divBdr>
    </w:div>
    <w:div w:id="615868759">
      <w:bodyDiv w:val="1"/>
      <w:marLeft w:val="0"/>
      <w:marRight w:val="0"/>
      <w:marTop w:val="0"/>
      <w:marBottom w:val="0"/>
      <w:divBdr>
        <w:top w:val="none" w:sz="0" w:space="0" w:color="auto"/>
        <w:left w:val="none" w:sz="0" w:space="0" w:color="auto"/>
        <w:bottom w:val="none" w:sz="0" w:space="0" w:color="auto"/>
        <w:right w:val="none" w:sz="0" w:space="0" w:color="auto"/>
      </w:divBdr>
    </w:div>
    <w:div w:id="620108187">
      <w:bodyDiv w:val="1"/>
      <w:marLeft w:val="0"/>
      <w:marRight w:val="0"/>
      <w:marTop w:val="0"/>
      <w:marBottom w:val="0"/>
      <w:divBdr>
        <w:top w:val="none" w:sz="0" w:space="0" w:color="auto"/>
        <w:left w:val="none" w:sz="0" w:space="0" w:color="auto"/>
        <w:bottom w:val="none" w:sz="0" w:space="0" w:color="auto"/>
        <w:right w:val="none" w:sz="0" w:space="0" w:color="auto"/>
      </w:divBdr>
    </w:div>
    <w:div w:id="620458390">
      <w:bodyDiv w:val="1"/>
      <w:marLeft w:val="0"/>
      <w:marRight w:val="0"/>
      <w:marTop w:val="0"/>
      <w:marBottom w:val="0"/>
      <w:divBdr>
        <w:top w:val="none" w:sz="0" w:space="0" w:color="auto"/>
        <w:left w:val="none" w:sz="0" w:space="0" w:color="auto"/>
        <w:bottom w:val="none" w:sz="0" w:space="0" w:color="auto"/>
        <w:right w:val="none" w:sz="0" w:space="0" w:color="auto"/>
      </w:divBdr>
    </w:div>
    <w:div w:id="625549951">
      <w:bodyDiv w:val="1"/>
      <w:marLeft w:val="0"/>
      <w:marRight w:val="0"/>
      <w:marTop w:val="0"/>
      <w:marBottom w:val="0"/>
      <w:divBdr>
        <w:top w:val="none" w:sz="0" w:space="0" w:color="auto"/>
        <w:left w:val="none" w:sz="0" w:space="0" w:color="auto"/>
        <w:bottom w:val="none" w:sz="0" w:space="0" w:color="auto"/>
        <w:right w:val="none" w:sz="0" w:space="0" w:color="auto"/>
      </w:divBdr>
    </w:div>
    <w:div w:id="627207407">
      <w:bodyDiv w:val="1"/>
      <w:marLeft w:val="0"/>
      <w:marRight w:val="0"/>
      <w:marTop w:val="0"/>
      <w:marBottom w:val="0"/>
      <w:divBdr>
        <w:top w:val="none" w:sz="0" w:space="0" w:color="auto"/>
        <w:left w:val="none" w:sz="0" w:space="0" w:color="auto"/>
        <w:bottom w:val="none" w:sz="0" w:space="0" w:color="auto"/>
        <w:right w:val="none" w:sz="0" w:space="0" w:color="auto"/>
      </w:divBdr>
    </w:div>
    <w:div w:id="628708168">
      <w:bodyDiv w:val="1"/>
      <w:marLeft w:val="0"/>
      <w:marRight w:val="0"/>
      <w:marTop w:val="0"/>
      <w:marBottom w:val="0"/>
      <w:divBdr>
        <w:top w:val="none" w:sz="0" w:space="0" w:color="auto"/>
        <w:left w:val="none" w:sz="0" w:space="0" w:color="auto"/>
        <w:bottom w:val="none" w:sz="0" w:space="0" w:color="auto"/>
        <w:right w:val="none" w:sz="0" w:space="0" w:color="auto"/>
      </w:divBdr>
    </w:div>
    <w:div w:id="628904053">
      <w:bodyDiv w:val="1"/>
      <w:marLeft w:val="0"/>
      <w:marRight w:val="0"/>
      <w:marTop w:val="0"/>
      <w:marBottom w:val="0"/>
      <w:divBdr>
        <w:top w:val="none" w:sz="0" w:space="0" w:color="auto"/>
        <w:left w:val="none" w:sz="0" w:space="0" w:color="auto"/>
        <w:bottom w:val="none" w:sz="0" w:space="0" w:color="auto"/>
        <w:right w:val="none" w:sz="0" w:space="0" w:color="auto"/>
      </w:divBdr>
    </w:div>
    <w:div w:id="629702310">
      <w:bodyDiv w:val="1"/>
      <w:marLeft w:val="0"/>
      <w:marRight w:val="0"/>
      <w:marTop w:val="0"/>
      <w:marBottom w:val="0"/>
      <w:divBdr>
        <w:top w:val="none" w:sz="0" w:space="0" w:color="auto"/>
        <w:left w:val="none" w:sz="0" w:space="0" w:color="auto"/>
        <w:bottom w:val="none" w:sz="0" w:space="0" w:color="auto"/>
        <w:right w:val="none" w:sz="0" w:space="0" w:color="auto"/>
      </w:divBdr>
    </w:div>
    <w:div w:id="630749575">
      <w:bodyDiv w:val="1"/>
      <w:marLeft w:val="0"/>
      <w:marRight w:val="0"/>
      <w:marTop w:val="0"/>
      <w:marBottom w:val="0"/>
      <w:divBdr>
        <w:top w:val="none" w:sz="0" w:space="0" w:color="auto"/>
        <w:left w:val="none" w:sz="0" w:space="0" w:color="auto"/>
        <w:bottom w:val="none" w:sz="0" w:space="0" w:color="auto"/>
        <w:right w:val="none" w:sz="0" w:space="0" w:color="auto"/>
      </w:divBdr>
    </w:div>
    <w:div w:id="632828035">
      <w:bodyDiv w:val="1"/>
      <w:marLeft w:val="0"/>
      <w:marRight w:val="0"/>
      <w:marTop w:val="0"/>
      <w:marBottom w:val="0"/>
      <w:divBdr>
        <w:top w:val="none" w:sz="0" w:space="0" w:color="auto"/>
        <w:left w:val="none" w:sz="0" w:space="0" w:color="auto"/>
        <w:bottom w:val="none" w:sz="0" w:space="0" w:color="auto"/>
        <w:right w:val="none" w:sz="0" w:space="0" w:color="auto"/>
      </w:divBdr>
    </w:div>
    <w:div w:id="633222183">
      <w:bodyDiv w:val="1"/>
      <w:marLeft w:val="0"/>
      <w:marRight w:val="0"/>
      <w:marTop w:val="0"/>
      <w:marBottom w:val="0"/>
      <w:divBdr>
        <w:top w:val="none" w:sz="0" w:space="0" w:color="auto"/>
        <w:left w:val="none" w:sz="0" w:space="0" w:color="auto"/>
        <w:bottom w:val="none" w:sz="0" w:space="0" w:color="auto"/>
        <w:right w:val="none" w:sz="0" w:space="0" w:color="auto"/>
      </w:divBdr>
    </w:div>
    <w:div w:id="635378568">
      <w:bodyDiv w:val="1"/>
      <w:marLeft w:val="0"/>
      <w:marRight w:val="0"/>
      <w:marTop w:val="0"/>
      <w:marBottom w:val="0"/>
      <w:divBdr>
        <w:top w:val="none" w:sz="0" w:space="0" w:color="auto"/>
        <w:left w:val="none" w:sz="0" w:space="0" w:color="auto"/>
        <w:bottom w:val="none" w:sz="0" w:space="0" w:color="auto"/>
        <w:right w:val="none" w:sz="0" w:space="0" w:color="auto"/>
      </w:divBdr>
    </w:div>
    <w:div w:id="638539936">
      <w:bodyDiv w:val="1"/>
      <w:marLeft w:val="0"/>
      <w:marRight w:val="0"/>
      <w:marTop w:val="0"/>
      <w:marBottom w:val="0"/>
      <w:divBdr>
        <w:top w:val="none" w:sz="0" w:space="0" w:color="auto"/>
        <w:left w:val="none" w:sz="0" w:space="0" w:color="auto"/>
        <w:bottom w:val="none" w:sz="0" w:space="0" w:color="auto"/>
        <w:right w:val="none" w:sz="0" w:space="0" w:color="auto"/>
      </w:divBdr>
    </w:div>
    <w:div w:id="641497337">
      <w:bodyDiv w:val="1"/>
      <w:marLeft w:val="0"/>
      <w:marRight w:val="0"/>
      <w:marTop w:val="0"/>
      <w:marBottom w:val="0"/>
      <w:divBdr>
        <w:top w:val="none" w:sz="0" w:space="0" w:color="auto"/>
        <w:left w:val="none" w:sz="0" w:space="0" w:color="auto"/>
        <w:bottom w:val="none" w:sz="0" w:space="0" w:color="auto"/>
        <w:right w:val="none" w:sz="0" w:space="0" w:color="auto"/>
      </w:divBdr>
    </w:div>
    <w:div w:id="642270244">
      <w:bodyDiv w:val="1"/>
      <w:marLeft w:val="0"/>
      <w:marRight w:val="0"/>
      <w:marTop w:val="0"/>
      <w:marBottom w:val="0"/>
      <w:divBdr>
        <w:top w:val="none" w:sz="0" w:space="0" w:color="auto"/>
        <w:left w:val="none" w:sz="0" w:space="0" w:color="auto"/>
        <w:bottom w:val="none" w:sz="0" w:space="0" w:color="auto"/>
        <w:right w:val="none" w:sz="0" w:space="0" w:color="auto"/>
      </w:divBdr>
    </w:div>
    <w:div w:id="645670841">
      <w:bodyDiv w:val="1"/>
      <w:marLeft w:val="0"/>
      <w:marRight w:val="0"/>
      <w:marTop w:val="0"/>
      <w:marBottom w:val="0"/>
      <w:divBdr>
        <w:top w:val="none" w:sz="0" w:space="0" w:color="auto"/>
        <w:left w:val="none" w:sz="0" w:space="0" w:color="auto"/>
        <w:bottom w:val="none" w:sz="0" w:space="0" w:color="auto"/>
        <w:right w:val="none" w:sz="0" w:space="0" w:color="auto"/>
      </w:divBdr>
    </w:div>
    <w:div w:id="648248191">
      <w:bodyDiv w:val="1"/>
      <w:marLeft w:val="0"/>
      <w:marRight w:val="0"/>
      <w:marTop w:val="0"/>
      <w:marBottom w:val="0"/>
      <w:divBdr>
        <w:top w:val="none" w:sz="0" w:space="0" w:color="auto"/>
        <w:left w:val="none" w:sz="0" w:space="0" w:color="auto"/>
        <w:bottom w:val="none" w:sz="0" w:space="0" w:color="auto"/>
        <w:right w:val="none" w:sz="0" w:space="0" w:color="auto"/>
      </w:divBdr>
    </w:div>
    <w:div w:id="649601504">
      <w:bodyDiv w:val="1"/>
      <w:marLeft w:val="0"/>
      <w:marRight w:val="0"/>
      <w:marTop w:val="0"/>
      <w:marBottom w:val="0"/>
      <w:divBdr>
        <w:top w:val="none" w:sz="0" w:space="0" w:color="auto"/>
        <w:left w:val="none" w:sz="0" w:space="0" w:color="auto"/>
        <w:bottom w:val="none" w:sz="0" w:space="0" w:color="auto"/>
        <w:right w:val="none" w:sz="0" w:space="0" w:color="auto"/>
      </w:divBdr>
    </w:div>
    <w:div w:id="655259576">
      <w:bodyDiv w:val="1"/>
      <w:marLeft w:val="0"/>
      <w:marRight w:val="0"/>
      <w:marTop w:val="0"/>
      <w:marBottom w:val="0"/>
      <w:divBdr>
        <w:top w:val="none" w:sz="0" w:space="0" w:color="auto"/>
        <w:left w:val="none" w:sz="0" w:space="0" w:color="auto"/>
        <w:bottom w:val="none" w:sz="0" w:space="0" w:color="auto"/>
        <w:right w:val="none" w:sz="0" w:space="0" w:color="auto"/>
      </w:divBdr>
    </w:div>
    <w:div w:id="655377798">
      <w:bodyDiv w:val="1"/>
      <w:marLeft w:val="0"/>
      <w:marRight w:val="0"/>
      <w:marTop w:val="0"/>
      <w:marBottom w:val="0"/>
      <w:divBdr>
        <w:top w:val="none" w:sz="0" w:space="0" w:color="auto"/>
        <w:left w:val="none" w:sz="0" w:space="0" w:color="auto"/>
        <w:bottom w:val="none" w:sz="0" w:space="0" w:color="auto"/>
        <w:right w:val="none" w:sz="0" w:space="0" w:color="auto"/>
      </w:divBdr>
    </w:div>
    <w:div w:id="657080398">
      <w:bodyDiv w:val="1"/>
      <w:marLeft w:val="0"/>
      <w:marRight w:val="0"/>
      <w:marTop w:val="0"/>
      <w:marBottom w:val="0"/>
      <w:divBdr>
        <w:top w:val="none" w:sz="0" w:space="0" w:color="auto"/>
        <w:left w:val="none" w:sz="0" w:space="0" w:color="auto"/>
        <w:bottom w:val="none" w:sz="0" w:space="0" w:color="auto"/>
        <w:right w:val="none" w:sz="0" w:space="0" w:color="auto"/>
      </w:divBdr>
    </w:div>
    <w:div w:id="657735733">
      <w:bodyDiv w:val="1"/>
      <w:marLeft w:val="0"/>
      <w:marRight w:val="0"/>
      <w:marTop w:val="0"/>
      <w:marBottom w:val="0"/>
      <w:divBdr>
        <w:top w:val="none" w:sz="0" w:space="0" w:color="auto"/>
        <w:left w:val="none" w:sz="0" w:space="0" w:color="auto"/>
        <w:bottom w:val="none" w:sz="0" w:space="0" w:color="auto"/>
        <w:right w:val="none" w:sz="0" w:space="0" w:color="auto"/>
      </w:divBdr>
    </w:div>
    <w:div w:id="662660631">
      <w:bodyDiv w:val="1"/>
      <w:marLeft w:val="0"/>
      <w:marRight w:val="0"/>
      <w:marTop w:val="0"/>
      <w:marBottom w:val="0"/>
      <w:divBdr>
        <w:top w:val="none" w:sz="0" w:space="0" w:color="auto"/>
        <w:left w:val="none" w:sz="0" w:space="0" w:color="auto"/>
        <w:bottom w:val="none" w:sz="0" w:space="0" w:color="auto"/>
        <w:right w:val="none" w:sz="0" w:space="0" w:color="auto"/>
      </w:divBdr>
    </w:div>
    <w:div w:id="663751088">
      <w:bodyDiv w:val="1"/>
      <w:marLeft w:val="0"/>
      <w:marRight w:val="0"/>
      <w:marTop w:val="0"/>
      <w:marBottom w:val="0"/>
      <w:divBdr>
        <w:top w:val="none" w:sz="0" w:space="0" w:color="auto"/>
        <w:left w:val="none" w:sz="0" w:space="0" w:color="auto"/>
        <w:bottom w:val="none" w:sz="0" w:space="0" w:color="auto"/>
        <w:right w:val="none" w:sz="0" w:space="0" w:color="auto"/>
      </w:divBdr>
    </w:div>
    <w:div w:id="664161507">
      <w:bodyDiv w:val="1"/>
      <w:marLeft w:val="0"/>
      <w:marRight w:val="0"/>
      <w:marTop w:val="0"/>
      <w:marBottom w:val="0"/>
      <w:divBdr>
        <w:top w:val="none" w:sz="0" w:space="0" w:color="auto"/>
        <w:left w:val="none" w:sz="0" w:space="0" w:color="auto"/>
        <w:bottom w:val="none" w:sz="0" w:space="0" w:color="auto"/>
        <w:right w:val="none" w:sz="0" w:space="0" w:color="auto"/>
      </w:divBdr>
    </w:div>
    <w:div w:id="665207907">
      <w:bodyDiv w:val="1"/>
      <w:marLeft w:val="0"/>
      <w:marRight w:val="0"/>
      <w:marTop w:val="0"/>
      <w:marBottom w:val="0"/>
      <w:divBdr>
        <w:top w:val="none" w:sz="0" w:space="0" w:color="auto"/>
        <w:left w:val="none" w:sz="0" w:space="0" w:color="auto"/>
        <w:bottom w:val="none" w:sz="0" w:space="0" w:color="auto"/>
        <w:right w:val="none" w:sz="0" w:space="0" w:color="auto"/>
      </w:divBdr>
    </w:div>
    <w:div w:id="666439485">
      <w:bodyDiv w:val="1"/>
      <w:marLeft w:val="0"/>
      <w:marRight w:val="0"/>
      <w:marTop w:val="0"/>
      <w:marBottom w:val="0"/>
      <w:divBdr>
        <w:top w:val="none" w:sz="0" w:space="0" w:color="auto"/>
        <w:left w:val="none" w:sz="0" w:space="0" w:color="auto"/>
        <w:bottom w:val="none" w:sz="0" w:space="0" w:color="auto"/>
        <w:right w:val="none" w:sz="0" w:space="0" w:color="auto"/>
      </w:divBdr>
    </w:div>
    <w:div w:id="666521000">
      <w:bodyDiv w:val="1"/>
      <w:marLeft w:val="0"/>
      <w:marRight w:val="0"/>
      <w:marTop w:val="0"/>
      <w:marBottom w:val="0"/>
      <w:divBdr>
        <w:top w:val="none" w:sz="0" w:space="0" w:color="auto"/>
        <w:left w:val="none" w:sz="0" w:space="0" w:color="auto"/>
        <w:bottom w:val="none" w:sz="0" w:space="0" w:color="auto"/>
        <w:right w:val="none" w:sz="0" w:space="0" w:color="auto"/>
      </w:divBdr>
    </w:div>
    <w:div w:id="666593192">
      <w:bodyDiv w:val="1"/>
      <w:marLeft w:val="0"/>
      <w:marRight w:val="0"/>
      <w:marTop w:val="0"/>
      <w:marBottom w:val="0"/>
      <w:divBdr>
        <w:top w:val="none" w:sz="0" w:space="0" w:color="auto"/>
        <w:left w:val="none" w:sz="0" w:space="0" w:color="auto"/>
        <w:bottom w:val="none" w:sz="0" w:space="0" w:color="auto"/>
        <w:right w:val="none" w:sz="0" w:space="0" w:color="auto"/>
      </w:divBdr>
    </w:div>
    <w:div w:id="666833061">
      <w:bodyDiv w:val="1"/>
      <w:marLeft w:val="0"/>
      <w:marRight w:val="0"/>
      <w:marTop w:val="0"/>
      <w:marBottom w:val="0"/>
      <w:divBdr>
        <w:top w:val="none" w:sz="0" w:space="0" w:color="auto"/>
        <w:left w:val="none" w:sz="0" w:space="0" w:color="auto"/>
        <w:bottom w:val="none" w:sz="0" w:space="0" w:color="auto"/>
        <w:right w:val="none" w:sz="0" w:space="0" w:color="auto"/>
      </w:divBdr>
    </w:div>
    <w:div w:id="667173428">
      <w:bodyDiv w:val="1"/>
      <w:marLeft w:val="0"/>
      <w:marRight w:val="0"/>
      <w:marTop w:val="0"/>
      <w:marBottom w:val="0"/>
      <w:divBdr>
        <w:top w:val="none" w:sz="0" w:space="0" w:color="auto"/>
        <w:left w:val="none" w:sz="0" w:space="0" w:color="auto"/>
        <w:bottom w:val="none" w:sz="0" w:space="0" w:color="auto"/>
        <w:right w:val="none" w:sz="0" w:space="0" w:color="auto"/>
      </w:divBdr>
    </w:div>
    <w:div w:id="671101865">
      <w:bodyDiv w:val="1"/>
      <w:marLeft w:val="0"/>
      <w:marRight w:val="0"/>
      <w:marTop w:val="0"/>
      <w:marBottom w:val="0"/>
      <w:divBdr>
        <w:top w:val="none" w:sz="0" w:space="0" w:color="auto"/>
        <w:left w:val="none" w:sz="0" w:space="0" w:color="auto"/>
        <w:bottom w:val="none" w:sz="0" w:space="0" w:color="auto"/>
        <w:right w:val="none" w:sz="0" w:space="0" w:color="auto"/>
      </w:divBdr>
    </w:div>
    <w:div w:id="672074673">
      <w:bodyDiv w:val="1"/>
      <w:marLeft w:val="0"/>
      <w:marRight w:val="0"/>
      <w:marTop w:val="0"/>
      <w:marBottom w:val="0"/>
      <w:divBdr>
        <w:top w:val="none" w:sz="0" w:space="0" w:color="auto"/>
        <w:left w:val="none" w:sz="0" w:space="0" w:color="auto"/>
        <w:bottom w:val="none" w:sz="0" w:space="0" w:color="auto"/>
        <w:right w:val="none" w:sz="0" w:space="0" w:color="auto"/>
      </w:divBdr>
    </w:div>
    <w:div w:id="673145649">
      <w:bodyDiv w:val="1"/>
      <w:marLeft w:val="0"/>
      <w:marRight w:val="0"/>
      <w:marTop w:val="0"/>
      <w:marBottom w:val="0"/>
      <w:divBdr>
        <w:top w:val="none" w:sz="0" w:space="0" w:color="auto"/>
        <w:left w:val="none" w:sz="0" w:space="0" w:color="auto"/>
        <w:bottom w:val="none" w:sz="0" w:space="0" w:color="auto"/>
        <w:right w:val="none" w:sz="0" w:space="0" w:color="auto"/>
      </w:divBdr>
    </w:div>
    <w:div w:id="675032817">
      <w:bodyDiv w:val="1"/>
      <w:marLeft w:val="0"/>
      <w:marRight w:val="0"/>
      <w:marTop w:val="0"/>
      <w:marBottom w:val="0"/>
      <w:divBdr>
        <w:top w:val="none" w:sz="0" w:space="0" w:color="auto"/>
        <w:left w:val="none" w:sz="0" w:space="0" w:color="auto"/>
        <w:bottom w:val="none" w:sz="0" w:space="0" w:color="auto"/>
        <w:right w:val="none" w:sz="0" w:space="0" w:color="auto"/>
      </w:divBdr>
    </w:div>
    <w:div w:id="675353106">
      <w:bodyDiv w:val="1"/>
      <w:marLeft w:val="0"/>
      <w:marRight w:val="0"/>
      <w:marTop w:val="0"/>
      <w:marBottom w:val="0"/>
      <w:divBdr>
        <w:top w:val="none" w:sz="0" w:space="0" w:color="auto"/>
        <w:left w:val="none" w:sz="0" w:space="0" w:color="auto"/>
        <w:bottom w:val="none" w:sz="0" w:space="0" w:color="auto"/>
        <w:right w:val="none" w:sz="0" w:space="0" w:color="auto"/>
      </w:divBdr>
    </w:div>
    <w:div w:id="676613360">
      <w:bodyDiv w:val="1"/>
      <w:marLeft w:val="0"/>
      <w:marRight w:val="0"/>
      <w:marTop w:val="0"/>
      <w:marBottom w:val="0"/>
      <w:divBdr>
        <w:top w:val="none" w:sz="0" w:space="0" w:color="auto"/>
        <w:left w:val="none" w:sz="0" w:space="0" w:color="auto"/>
        <w:bottom w:val="none" w:sz="0" w:space="0" w:color="auto"/>
        <w:right w:val="none" w:sz="0" w:space="0" w:color="auto"/>
      </w:divBdr>
    </w:div>
    <w:div w:id="676923575">
      <w:bodyDiv w:val="1"/>
      <w:marLeft w:val="0"/>
      <w:marRight w:val="0"/>
      <w:marTop w:val="0"/>
      <w:marBottom w:val="0"/>
      <w:divBdr>
        <w:top w:val="none" w:sz="0" w:space="0" w:color="auto"/>
        <w:left w:val="none" w:sz="0" w:space="0" w:color="auto"/>
        <w:bottom w:val="none" w:sz="0" w:space="0" w:color="auto"/>
        <w:right w:val="none" w:sz="0" w:space="0" w:color="auto"/>
      </w:divBdr>
    </w:div>
    <w:div w:id="677385308">
      <w:bodyDiv w:val="1"/>
      <w:marLeft w:val="0"/>
      <w:marRight w:val="0"/>
      <w:marTop w:val="0"/>
      <w:marBottom w:val="0"/>
      <w:divBdr>
        <w:top w:val="none" w:sz="0" w:space="0" w:color="auto"/>
        <w:left w:val="none" w:sz="0" w:space="0" w:color="auto"/>
        <w:bottom w:val="none" w:sz="0" w:space="0" w:color="auto"/>
        <w:right w:val="none" w:sz="0" w:space="0" w:color="auto"/>
      </w:divBdr>
    </w:div>
    <w:div w:id="678393053">
      <w:bodyDiv w:val="1"/>
      <w:marLeft w:val="0"/>
      <w:marRight w:val="0"/>
      <w:marTop w:val="0"/>
      <w:marBottom w:val="0"/>
      <w:divBdr>
        <w:top w:val="none" w:sz="0" w:space="0" w:color="auto"/>
        <w:left w:val="none" w:sz="0" w:space="0" w:color="auto"/>
        <w:bottom w:val="none" w:sz="0" w:space="0" w:color="auto"/>
        <w:right w:val="none" w:sz="0" w:space="0" w:color="auto"/>
      </w:divBdr>
    </w:div>
    <w:div w:id="678653340">
      <w:bodyDiv w:val="1"/>
      <w:marLeft w:val="0"/>
      <w:marRight w:val="0"/>
      <w:marTop w:val="0"/>
      <w:marBottom w:val="0"/>
      <w:divBdr>
        <w:top w:val="none" w:sz="0" w:space="0" w:color="auto"/>
        <w:left w:val="none" w:sz="0" w:space="0" w:color="auto"/>
        <w:bottom w:val="none" w:sz="0" w:space="0" w:color="auto"/>
        <w:right w:val="none" w:sz="0" w:space="0" w:color="auto"/>
      </w:divBdr>
    </w:div>
    <w:div w:id="679739577">
      <w:bodyDiv w:val="1"/>
      <w:marLeft w:val="0"/>
      <w:marRight w:val="0"/>
      <w:marTop w:val="0"/>
      <w:marBottom w:val="0"/>
      <w:divBdr>
        <w:top w:val="none" w:sz="0" w:space="0" w:color="auto"/>
        <w:left w:val="none" w:sz="0" w:space="0" w:color="auto"/>
        <w:bottom w:val="none" w:sz="0" w:space="0" w:color="auto"/>
        <w:right w:val="none" w:sz="0" w:space="0" w:color="auto"/>
      </w:divBdr>
    </w:div>
    <w:div w:id="681013279">
      <w:bodyDiv w:val="1"/>
      <w:marLeft w:val="0"/>
      <w:marRight w:val="0"/>
      <w:marTop w:val="0"/>
      <w:marBottom w:val="0"/>
      <w:divBdr>
        <w:top w:val="none" w:sz="0" w:space="0" w:color="auto"/>
        <w:left w:val="none" w:sz="0" w:space="0" w:color="auto"/>
        <w:bottom w:val="none" w:sz="0" w:space="0" w:color="auto"/>
        <w:right w:val="none" w:sz="0" w:space="0" w:color="auto"/>
      </w:divBdr>
    </w:div>
    <w:div w:id="682630791">
      <w:bodyDiv w:val="1"/>
      <w:marLeft w:val="0"/>
      <w:marRight w:val="0"/>
      <w:marTop w:val="0"/>
      <w:marBottom w:val="0"/>
      <w:divBdr>
        <w:top w:val="none" w:sz="0" w:space="0" w:color="auto"/>
        <w:left w:val="none" w:sz="0" w:space="0" w:color="auto"/>
        <w:bottom w:val="none" w:sz="0" w:space="0" w:color="auto"/>
        <w:right w:val="none" w:sz="0" w:space="0" w:color="auto"/>
      </w:divBdr>
    </w:div>
    <w:div w:id="682903833">
      <w:bodyDiv w:val="1"/>
      <w:marLeft w:val="0"/>
      <w:marRight w:val="0"/>
      <w:marTop w:val="0"/>
      <w:marBottom w:val="0"/>
      <w:divBdr>
        <w:top w:val="none" w:sz="0" w:space="0" w:color="auto"/>
        <w:left w:val="none" w:sz="0" w:space="0" w:color="auto"/>
        <w:bottom w:val="none" w:sz="0" w:space="0" w:color="auto"/>
        <w:right w:val="none" w:sz="0" w:space="0" w:color="auto"/>
      </w:divBdr>
    </w:div>
    <w:div w:id="683945025">
      <w:bodyDiv w:val="1"/>
      <w:marLeft w:val="0"/>
      <w:marRight w:val="0"/>
      <w:marTop w:val="0"/>
      <w:marBottom w:val="0"/>
      <w:divBdr>
        <w:top w:val="none" w:sz="0" w:space="0" w:color="auto"/>
        <w:left w:val="none" w:sz="0" w:space="0" w:color="auto"/>
        <w:bottom w:val="none" w:sz="0" w:space="0" w:color="auto"/>
        <w:right w:val="none" w:sz="0" w:space="0" w:color="auto"/>
      </w:divBdr>
    </w:div>
    <w:div w:id="684524683">
      <w:bodyDiv w:val="1"/>
      <w:marLeft w:val="0"/>
      <w:marRight w:val="0"/>
      <w:marTop w:val="0"/>
      <w:marBottom w:val="0"/>
      <w:divBdr>
        <w:top w:val="none" w:sz="0" w:space="0" w:color="auto"/>
        <w:left w:val="none" w:sz="0" w:space="0" w:color="auto"/>
        <w:bottom w:val="none" w:sz="0" w:space="0" w:color="auto"/>
        <w:right w:val="none" w:sz="0" w:space="0" w:color="auto"/>
      </w:divBdr>
    </w:div>
    <w:div w:id="685713832">
      <w:bodyDiv w:val="1"/>
      <w:marLeft w:val="0"/>
      <w:marRight w:val="0"/>
      <w:marTop w:val="0"/>
      <w:marBottom w:val="0"/>
      <w:divBdr>
        <w:top w:val="none" w:sz="0" w:space="0" w:color="auto"/>
        <w:left w:val="none" w:sz="0" w:space="0" w:color="auto"/>
        <w:bottom w:val="none" w:sz="0" w:space="0" w:color="auto"/>
        <w:right w:val="none" w:sz="0" w:space="0" w:color="auto"/>
      </w:divBdr>
    </w:div>
    <w:div w:id="686097378">
      <w:bodyDiv w:val="1"/>
      <w:marLeft w:val="0"/>
      <w:marRight w:val="0"/>
      <w:marTop w:val="0"/>
      <w:marBottom w:val="0"/>
      <w:divBdr>
        <w:top w:val="none" w:sz="0" w:space="0" w:color="auto"/>
        <w:left w:val="none" w:sz="0" w:space="0" w:color="auto"/>
        <w:bottom w:val="none" w:sz="0" w:space="0" w:color="auto"/>
        <w:right w:val="none" w:sz="0" w:space="0" w:color="auto"/>
      </w:divBdr>
    </w:div>
    <w:div w:id="686448283">
      <w:bodyDiv w:val="1"/>
      <w:marLeft w:val="0"/>
      <w:marRight w:val="0"/>
      <w:marTop w:val="0"/>
      <w:marBottom w:val="0"/>
      <w:divBdr>
        <w:top w:val="none" w:sz="0" w:space="0" w:color="auto"/>
        <w:left w:val="none" w:sz="0" w:space="0" w:color="auto"/>
        <w:bottom w:val="none" w:sz="0" w:space="0" w:color="auto"/>
        <w:right w:val="none" w:sz="0" w:space="0" w:color="auto"/>
      </w:divBdr>
    </w:div>
    <w:div w:id="689796721">
      <w:bodyDiv w:val="1"/>
      <w:marLeft w:val="0"/>
      <w:marRight w:val="0"/>
      <w:marTop w:val="0"/>
      <w:marBottom w:val="0"/>
      <w:divBdr>
        <w:top w:val="none" w:sz="0" w:space="0" w:color="auto"/>
        <w:left w:val="none" w:sz="0" w:space="0" w:color="auto"/>
        <w:bottom w:val="none" w:sz="0" w:space="0" w:color="auto"/>
        <w:right w:val="none" w:sz="0" w:space="0" w:color="auto"/>
      </w:divBdr>
    </w:div>
    <w:div w:id="691877028">
      <w:bodyDiv w:val="1"/>
      <w:marLeft w:val="0"/>
      <w:marRight w:val="0"/>
      <w:marTop w:val="0"/>
      <w:marBottom w:val="0"/>
      <w:divBdr>
        <w:top w:val="none" w:sz="0" w:space="0" w:color="auto"/>
        <w:left w:val="none" w:sz="0" w:space="0" w:color="auto"/>
        <w:bottom w:val="none" w:sz="0" w:space="0" w:color="auto"/>
        <w:right w:val="none" w:sz="0" w:space="0" w:color="auto"/>
      </w:divBdr>
    </w:div>
    <w:div w:id="693458228">
      <w:bodyDiv w:val="1"/>
      <w:marLeft w:val="0"/>
      <w:marRight w:val="0"/>
      <w:marTop w:val="0"/>
      <w:marBottom w:val="0"/>
      <w:divBdr>
        <w:top w:val="none" w:sz="0" w:space="0" w:color="auto"/>
        <w:left w:val="none" w:sz="0" w:space="0" w:color="auto"/>
        <w:bottom w:val="none" w:sz="0" w:space="0" w:color="auto"/>
        <w:right w:val="none" w:sz="0" w:space="0" w:color="auto"/>
      </w:divBdr>
    </w:div>
    <w:div w:id="693968211">
      <w:bodyDiv w:val="1"/>
      <w:marLeft w:val="0"/>
      <w:marRight w:val="0"/>
      <w:marTop w:val="0"/>
      <w:marBottom w:val="0"/>
      <w:divBdr>
        <w:top w:val="none" w:sz="0" w:space="0" w:color="auto"/>
        <w:left w:val="none" w:sz="0" w:space="0" w:color="auto"/>
        <w:bottom w:val="none" w:sz="0" w:space="0" w:color="auto"/>
        <w:right w:val="none" w:sz="0" w:space="0" w:color="auto"/>
      </w:divBdr>
    </w:div>
    <w:div w:id="696470821">
      <w:bodyDiv w:val="1"/>
      <w:marLeft w:val="0"/>
      <w:marRight w:val="0"/>
      <w:marTop w:val="0"/>
      <w:marBottom w:val="0"/>
      <w:divBdr>
        <w:top w:val="none" w:sz="0" w:space="0" w:color="auto"/>
        <w:left w:val="none" w:sz="0" w:space="0" w:color="auto"/>
        <w:bottom w:val="none" w:sz="0" w:space="0" w:color="auto"/>
        <w:right w:val="none" w:sz="0" w:space="0" w:color="auto"/>
      </w:divBdr>
    </w:div>
    <w:div w:id="697123648">
      <w:bodyDiv w:val="1"/>
      <w:marLeft w:val="0"/>
      <w:marRight w:val="0"/>
      <w:marTop w:val="0"/>
      <w:marBottom w:val="0"/>
      <w:divBdr>
        <w:top w:val="none" w:sz="0" w:space="0" w:color="auto"/>
        <w:left w:val="none" w:sz="0" w:space="0" w:color="auto"/>
        <w:bottom w:val="none" w:sz="0" w:space="0" w:color="auto"/>
        <w:right w:val="none" w:sz="0" w:space="0" w:color="auto"/>
      </w:divBdr>
    </w:div>
    <w:div w:id="698973579">
      <w:bodyDiv w:val="1"/>
      <w:marLeft w:val="0"/>
      <w:marRight w:val="0"/>
      <w:marTop w:val="0"/>
      <w:marBottom w:val="0"/>
      <w:divBdr>
        <w:top w:val="none" w:sz="0" w:space="0" w:color="auto"/>
        <w:left w:val="none" w:sz="0" w:space="0" w:color="auto"/>
        <w:bottom w:val="none" w:sz="0" w:space="0" w:color="auto"/>
        <w:right w:val="none" w:sz="0" w:space="0" w:color="auto"/>
      </w:divBdr>
    </w:div>
    <w:div w:id="702943663">
      <w:bodyDiv w:val="1"/>
      <w:marLeft w:val="0"/>
      <w:marRight w:val="0"/>
      <w:marTop w:val="0"/>
      <w:marBottom w:val="0"/>
      <w:divBdr>
        <w:top w:val="none" w:sz="0" w:space="0" w:color="auto"/>
        <w:left w:val="none" w:sz="0" w:space="0" w:color="auto"/>
        <w:bottom w:val="none" w:sz="0" w:space="0" w:color="auto"/>
        <w:right w:val="none" w:sz="0" w:space="0" w:color="auto"/>
      </w:divBdr>
    </w:div>
    <w:div w:id="703098903">
      <w:bodyDiv w:val="1"/>
      <w:marLeft w:val="0"/>
      <w:marRight w:val="0"/>
      <w:marTop w:val="0"/>
      <w:marBottom w:val="0"/>
      <w:divBdr>
        <w:top w:val="none" w:sz="0" w:space="0" w:color="auto"/>
        <w:left w:val="none" w:sz="0" w:space="0" w:color="auto"/>
        <w:bottom w:val="none" w:sz="0" w:space="0" w:color="auto"/>
        <w:right w:val="none" w:sz="0" w:space="0" w:color="auto"/>
      </w:divBdr>
    </w:div>
    <w:div w:id="709302794">
      <w:bodyDiv w:val="1"/>
      <w:marLeft w:val="0"/>
      <w:marRight w:val="0"/>
      <w:marTop w:val="0"/>
      <w:marBottom w:val="0"/>
      <w:divBdr>
        <w:top w:val="none" w:sz="0" w:space="0" w:color="auto"/>
        <w:left w:val="none" w:sz="0" w:space="0" w:color="auto"/>
        <w:bottom w:val="none" w:sz="0" w:space="0" w:color="auto"/>
        <w:right w:val="none" w:sz="0" w:space="0" w:color="auto"/>
      </w:divBdr>
    </w:div>
    <w:div w:id="710812822">
      <w:bodyDiv w:val="1"/>
      <w:marLeft w:val="0"/>
      <w:marRight w:val="0"/>
      <w:marTop w:val="0"/>
      <w:marBottom w:val="0"/>
      <w:divBdr>
        <w:top w:val="none" w:sz="0" w:space="0" w:color="auto"/>
        <w:left w:val="none" w:sz="0" w:space="0" w:color="auto"/>
        <w:bottom w:val="none" w:sz="0" w:space="0" w:color="auto"/>
        <w:right w:val="none" w:sz="0" w:space="0" w:color="auto"/>
      </w:divBdr>
    </w:div>
    <w:div w:id="713625431">
      <w:bodyDiv w:val="1"/>
      <w:marLeft w:val="0"/>
      <w:marRight w:val="0"/>
      <w:marTop w:val="0"/>
      <w:marBottom w:val="0"/>
      <w:divBdr>
        <w:top w:val="none" w:sz="0" w:space="0" w:color="auto"/>
        <w:left w:val="none" w:sz="0" w:space="0" w:color="auto"/>
        <w:bottom w:val="none" w:sz="0" w:space="0" w:color="auto"/>
        <w:right w:val="none" w:sz="0" w:space="0" w:color="auto"/>
      </w:divBdr>
    </w:div>
    <w:div w:id="714504987">
      <w:bodyDiv w:val="1"/>
      <w:marLeft w:val="0"/>
      <w:marRight w:val="0"/>
      <w:marTop w:val="0"/>
      <w:marBottom w:val="0"/>
      <w:divBdr>
        <w:top w:val="none" w:sz="0" w:space="0" w:color="auto"/>
        <w:left w:val="none" w:sz="0" w:space="0" w:color="auto"/>
        <w:bottom w:val="none" w:sz="0" w:space="0" w:color="auto"/>
        <w:right w:val="none" w:sz="0" w:space="0" w:color="auto"/>
      </w:divBdr>
    </w:div>
    <w:div w:id="720641386">
      <w:bodyDiv w:val="1"/>
      <w:marLeft w:val="0"/>
      <w:marRight w:val="0"/>
      <w:marTop w:val="0"/>
      <w:marBottom w:val="0"/>
      <w:divBdr>
        <w:top w:val="none" w:sz="0" w:space="0" w:color="auto"/>
        <w:left w:val="none" w:sz="0" w:space="0" w:color="auto"/>
        <w:bottom w:val="none" w:sz="0" w:space="0" w:color="auto"/>
        <w:right w:val="none" w:sz="0" w:space="0" w:color="auto"/>
      </w:divBdr>
    </w:div>
    <w:div w:id="725757242">
      <w:bodyDiv w:val="1"/>
      <w:marLeft w:val="0"/>
      <w:marRight w:val="0"/>
      <w:marTop w:val="0"/>
      <w:marBottom w:val="0"/>
      <w:divBdr>
        <w:top w:val="none" w:sz="0" w:space="0" w:color="auto"/>
        <w:left w:val="none" w:sz="0" w:space="0" w:color="auto"/>
        <w:bottom w:val="none" w:sz="0" w:space="0" w:color="auto"/>
        <w:right w:val="none" w:sz="0" w:space="0" w:color="auto"/>
      </w:divBdr>
    </w:div>
    <w:div w:id="727457165">
      <w:bodyDiv w:val="1"/>
      <w:marLeft w:val="0"/>
      <w:marRight w:val="0"/>
      <w:marTop w:val="0"/>
      <w:marBottom w:val="0"/>
      <w:divBdr>
        <w:top w:val="none" w:sz="0" w:space="0" w:color="auto"/>
        <w:left w:val="none" w:sz="0" w:space="0" w:color="auto"/>
        <w:bottom w:val="none" w:sz="0" w:space="0" w:color="auto"/>
        <w:right w:val="none" w:sz="0" w:space="0" w:color="auto"/>
      </w:divBdr>
    </w:div>
    <w:div w:id="728965565">
      <w:bodyDiv w:val="1"/>
      <w:marLeft w:val="0"/>
      <w:marRight w:val="0"/>
      <w:marTop w:val="0"/>
      <w:marBottom w:val="0"/>
      <w:divBdr>
        <w:top w:val="none" w:sz="0" w:space="0" w:color="auto"/>
        <w:left w:val="none" w:sz="0" w:space="0" w:color="auto"/>
        <w:bottom w:val="none" w:sz="0" w:space="0" w:color="auto"/>
        <w:right w:val="none" w:sz="0" w:space="0" w:color="auto"/>
      </w:divBdr>
    </w:div>
    <w:div w:id="729578279">
      <w:bodyDiv w:val="1"/>
      <w:marLeft w:val="0"/>
      <w:marRight w:val="0"/>
      <w:marTop w:val="0"/>
      <w:marBottom w:val="0"/>
      <w:divBdr>
        <w:top w:val="none" w:sz="0" w:space="0" w:color="auto"/>
        <w:left w:val="none" w:sz="0" w:space="0" w:color="auto"/>
        <w:bottom w:val="none" w:sz="0" w:space="0" w:color="auto"/>
        <w:right w:val="none" w:sz="0" w:space="0" w:color="auto"/>
      </w:divBdr>
    </w:div>
    <w:div w:id="730270334">
      <w:bodyDiv w:val="1"/>
      <w:marLeft w:val="0"/>
      <w:marRight w:val="0"/>
      <w:marTop w:val="0"/>
      <w:marBottom w:val="0"/>
      <w:divBdr>
        <w:top w:val="none" w:sz="0" w:space="0" w:color="auto"/>
        <w:left w:val="none" w:sz="0" w:space="0" w:color="auto"/>
        <w:bottom w:val="none" w:sz="0" w:space="0" w:color="auto"/>
        <w:right w:val="none" w:sz="0" w:space="0" w:color="auto"/>
      </w:divBdr>
    </w:div>
    <w:div w:id="730346433">
      <w:bodyDiv w:val="1"/>
      <w:marLeft w:val="0"/>
      <w:marRight w:val="0"/>
      <w:marTop w:val="0"/>
      <w:marBottom w:val="0"/>
      <w:divBdr>
        <w:top w:val="none" w:sz="0" w:space="0" w:color="auto"/>
        <w:left w:val="none" w:sz="0" w:space="0" w:color="auto"/>
        <w:bottom w:val="none" w:sz="0" w:space="0" w:color="auto"/>
        <w:right w:val="none" w:sz="0" w:space="0" w:color="auto"/>
      </w:divBdr>
    </w:div>
    <w:div w:id="731579594">
      <w:bodyDiv w:val="1"/>
      <w:marLeft w:val="0"/>
      <w:marRight w:val="0"/>
      <w:marTop w:val="0"/>
      <w:marBottom w:val="0"/>
      <w:divBdr>
        <w:top w:val="none" w:sz="0" w:space="0" w:color="auto"/>
        <w:left w:val="none" w:sz="0" w:space="0" w:color="auto"/>
        <w:bottom w:val="none" w:sz="0" w:space="0" w:color="auto"/>
        <w:right w:val="none" w:sz="0" w:space="0" w:color="auto"/>
      </w:divBdr>
    </w:div>
    <w:div w:id="732461084">
      <w:bodyDiv w:val="1"/>
      <w:marLeft w:val="0"/>
      <w:marRight w:val="0"/>
      <w:marTop w:val="0"/>
      <w:marBottom w:val="0"/>
      <w:divBdr>
        <w:top w:val="none" w:sz="0" w:space="0" w:color="auto"/>
        <w:left w:val="none" w:sz="0" w:space="0" w:color="auto"/>
        <w:bottom w:val="none" w:sz="0" w:space="0" w:color="auto"/>
        <w:right w:val="none" w:sz="0" w:space="0" w:color="auto"/>
      </w:divBdr>
    </w:div>
    <w:div w:id="742725099">
      <w:bodyDiv w:val="1"/>
      <w:marLeft w:val="0"/>
      <w:marRight w:val="0"/>
      <w:marTop w:val="0"/>
      <w:marBottom w:val="0"/>
      <w:divBdr>
        <w:top w:val="none" w:sz="0" w:space="0" w:color="auto"/>
        <w:left w:val="none" w:sz="0" w:space="0" w:color="auto"/>
        <w:bottom w:val="none" w:sz="0" w:space="0" w:color="auto"/>
        <w:right w:val="none" w:sz="0" w:space="0" w:color="auto"/>
      </w:divBdr>
    </w:div>
    <w:div w:id="743335118">
      <w:bodyDiv w:val="1"/>
      <w:marLeft w:val="0"/>
      <w:marRight w:val="0"/>
      <w:marTop w:val="0"/>
      <w:marBottom w:val="0"/>
      <w:divBdr>
        <w:top w:val="none" w:sz="0" w:space="0" w:color="auto"/>
        <w:left w:val="none" w:sz="0" w:space="0" w:color="auto"/>
        <w:bottom w:val="none" w:sz="0" w:space="0" w:color="auto"/>
        <w:right w:val="none" w:sz="0" w:space="0" w:color="auto"/>
      </w:divBdr>
    </w:div>
    <w:div w:id="745686743">
      <w:bodyDiv w:val="1"/>
      <w:marLeft w:val="0"/>
      <w:marRight w:val="0"/>
      <w:marTop w:val="0"/>
      <w:marBottom w:val="0"/>
      <w:divBdr>
        <w:top w:val="none" w:sz="0" w:space="0" w:color="auto"/>
        <w:left w:val="none" w:sz="0" w:space="0" w:color="auto"/>
        <w:bottom w:val="none" w:sz="0" w:space="0" w:color="auto"/>
        <w:right w:val="none" w:sz="0" w:space="0" w:color="auto"/>
      </w:divBdr>
    </w:div>
    <w:div w:id="747993429">
      <w:bodyDiv w:val="1"/>
      <w:marLeft w:val="0"/>
      <w:marRight w:val="0"/>
      <w:marTop w:val="0"/>
      <w:marBottom w:val="0"/>
      <w:divBdr>
        <w:top w:val="none" w:sz="0" w:space="0" w:color="auto"/>
        <w:left w:val="none" w:sz="0" w:space="0" w:color="auto"/>
        <w:bottom w:val="none" w:sz="0" w:space="0" w:color="auto"/>
        <w:right w:val="none" w:sz="0" w:space="0" w:color="auto"/>
      </w:divBdr>
    </w:div>
    <w:div w:id="749740276">
      <w:bodyDiv w:val="1"/>
      <w:marLeft w:val="0"/>
      <w:marRight w:val="0"/>
      <w:marTop w:val="0"/>
      <w:marBottom w:val="0"/>
      <w:divBdr>
        <w:top w:val="none" w:sz="0" w:space="0" w:color="auto"/>
        <w:left w:val="none" w:sz="0" w:space="0" w:color="auto"/>
        <w:bottom w:val="none" w:sz="0" w:space="0" w:color="auto"/>
        <w:right w:val="none" w:sz="0" w:space="0" w:color="auto"/>
      </w:divBdr>
    </w:div>
    <w:div w:id="750397950">
      <w:bodyDiv w:val="1"/>
      <w:marLeft w:val="0"/>
      <w:marRight w:val="0"/>
      <w:marTop w:val="0"/>
      <w:marBottom w:val="0"/>
      <w:divBdr>
        <w:top w:val="none" w:sz="0" w:space="0" w:color="auto"/>
        <w:left w:val="none" w:sz="0" w:space="0" w:color="auto"/>
        <w:bottom w:val="none" w:sz="0" w:space="0" w:color="auto"/>
        <w:right w:val="none" w:sz="0" w:space="0" w:color="auto"/>
      </w:divBdr>
    </w:div>
    <w:div w:id="752776880">
      <w:bodyDiv w:val="1"/>
      <w:marLeft w:val="0"/>
      <w:marRight w:val="0"/>
      <w:marTop w:val="0"/>
      <w:marBottom w:val="0"/>
      <w:divBdr>
        <w:top w:val="none" w:sz="0" w:space="0" w:color="auto"/>
        <w:left w:val="none" w:sz="0" w:space="0" w:color="auto"/>
        <w:bottom w:val="none" w:sz="0" w:space="0" w:color="auto"/>
        <w:right w:val="none" w:sz="0" w:space="0" w:color="auto"/>
      </w:divBdr>
    </w:div>
    <w:div w:id="753206220">
      <w:bodyDiv w:val="1"/>
      <w:marLeft w:val="0"/>
      <w:marRight w:val="0"/>
      <w:marTop w:val="0"/>
      <w:marBottom w:val="0"/>
      <w:divBdr>
        <w:top w:val="none" w:sz="0" w:space="0" w:color="auto"/>
        <w:left w:val="none" w:sz="0" w:space="0" w:color="auto"/>
        <w:bottom w:val="none" w:sz="0" w:space="0" w:color="auto"/>
        <w:right w:val="none" w:sz="0" w:space="0" w:color="auto"/>
      </w:divBdr>
    </w:div>
    <w:div w:id="753551757">
      <w:bodyDiv w:val="1"/>
      <w:marLeft w:val="0"/>
      <w:marRight w:val="0"/>
      <w:marTop w:val="0"/>
      <w:marBottom w:val="0"/>
      <w:divBdr>
        <w:top w:val="none" w:sz="0" w:space="0" w:color="auto"/>
        <w:left w:val="none" w:sz="0" w:space="0" w:color="auto"/>
        <w:bottom w:val="none" w:sz="0" w:space="0" w:color="auto"/>
        <w:right w:val="none" w:sz="0" w:space="0" w:color="auto"/>
      </w:divBdr>
    </w:div>
    <w:div w:id="753667861">
      <w:bodyDiv w:val="1"/>
      <w:marLeft w:val="0"/>
      <w:marRight w:val="0"/>
      <w:marTop w:val="0"/>
      <w:marBottom w:val="0"/>
      <w:divBdr>
        <w:top w:val="none" w:sz="0" w:space="0" w:color="auto"/>
        <w:left w:val="none" w:sz="0" w:space="0" w:color="auto"/>
        <w:bottom w:val="none" w:sz="0" w:space="0" w:color="auto"/>
        <w:right w:val="none" w:sz="0" w:space="0" w:color="auto"/>
      </w:divBdr>
    </w:div>
    <w:div w:id="754323074">
      <w:bodyDiv w:val="1"/>
      <w:marLeft w:val="0"/>
      <w:marRight w:val="0"/>
      <w:marTop w:val="0"/>
      <w:marBottom w:val="0"/>
      <w:divBdr>
        <w:top w:val="none" w:sz="0" w:space="0" w:color="auto"/>
        <w:left w:val="none" w:sz="0" w:space="0" w:color="auto"/>
        <w:bottom w:val="none" w:sz="0" w:space="0" w:color="auto"/>
        <w:right w:val="none" w:sz="0" w:space="0" w:color="auto"/>
      </w:divBdr>
    </w:div>
    <w:div w:id="759369630">
      <w:bodyDiv w:val="1"/>
      <w:marLeft w:val="0"/>
      <w:marRight w:val="0"/>
      <w:marTop w:val="0"/>
      <w:marBottom w:val="0"/>
      <w:divBdr>
        <w:top w:val="none" w:sz="0" w:space="0" w:color="auto"/>
        <w:left w:val="none" w:sz="0" w:space="0" w:color="auto"/>
        <w:bottom w:val="none" w:sz="0" w:space="0" w:color="auto"/>
        <w:right w:val="none" w:sz="0" w:space="0" w:color="auto"/>
      </w:divBdr>
    </w:div>
    <w:div w:id="761727578">
      <w:bodyDiv w:val="1"/>
      <w:marLeft w:val="0"/>
      <w:marRight w:val="0"/>
      <w:marTop w:val="0"/>
      <w:marBottom w:val="0"/>
      <w:divBdr>
        <w:top w:val="none" w:sz="0" w:space="0" w:color="auto"/>
        <w:left w:val="none" w:sz="0" w:space="0" w:color="auto"/>
        <w:bottom w:val="none" w:sz="0" w:space="0" w:color="auto"/>
        <w:right w:val="none" w:sz="0" w:space="0" w:color="auto"/>
      </w:divBdr>
    </w:div>
    <w:div w:id="761799103">
      <w:bodyDiv w:val="1"/>
      <w:marLeft w:val="0"/>
      <w:marRight w:val="0"/>
      <w:marTop w:val="0"/>
      <w:marBottom w:val="0"/>
      <w:divBdr>
        <w:top w:val="none" w:sz="0" w:space="0" w:color="auto"/>
        <w:left w:val="none" w:sz="0" w:space="0" w:color="auto"/>
        <w:bottom w:val="none" w:sz="0" w:space="0" w:color="auto"/>
        <w:right w:val="none" w:sz="0" w:space="0" w:color="auto"/>
      </w:divBdr>
    </w:div>
    <w:div w:id="762143273">
      <w:bodyDiv w:val="1"/>
      <w:marLeft w:val="0"/>
      <w:marRight w:val="0"/>
      <w:marTop w:val="0"/>
      <w:marBottom w:val="0"/>
      <w:divBdr>
        <w:top w:val="none" w:sz="0" w:space="0" w:color="auto"/>
        <w:left w:val="none" w:sz="0" w:space="0" w:color="auto"/>
        <w:bottom w:val="none" w:sz="0" w:space="0" w:color="auto"/>
        <w:right w:val="none" w:sz="0" w:space="0" w:color="auto"/>
      </w:divBdr>
    </w:div>
    <w:div w:id="765927749">
      <w:bodyDiv w:val="1"/>
      <w:marLeft w:val="0"/>
      <w:marRight w:val="0"/>
      <w:marTop w:val="0"/>
      <w:marBottom w:val="0"/>
      <w:divBdr>
        <w:top w:val="none" w:sz="0" w:space="0" w:color="auto"/>
        <w:left w:val="none" w:sz="0" w:space="0" w:color="auto"/>
        <w:bottom w:val="none" w:sz="0" w:space="0" w:color="auto"/>
        <w:right w:val="none" w:sz="0" w:space="0" w:color="auto"/>
      </w:divBdr>
    </w:div>
    <w:div w:id="766119289">
      <w:bodyDiv w:val="1"/>
      <w:marLeft w:val="0"/>
      <w:marRight w:val="0"/>
      <w:marTop w:val="0"/>
      <w:marBottom w:val="0"/>
      <w:divBdr>
        <w:top w:val="none" w:sz="0" w:space="0" w:color="auto"/>
        <w:left w:val="none" w:sz="0" w:space="0" w:color="auto"/>
        <w:bottom w:val="none" w:sz="0" w:space="0" w:color="auto"/>
        <w:right w:val="none" w:sz="0" w:space="0" w:color="auto"/>
      </w:divBdr>
    </w:div>
    <w:div w:id="767116811">
      <w:bodyDiv w:val="1"/>
      <w:marLeft w:val="0"/>
      <w:marRight w:val="0"/>
      <w:marTop w:val="0"/>
      <w:marBottom w:val="0"/>
      <w:divBdr>
        <w:top w:val="none" w:sz="0" w:space="0" w:color="auto"/>
        <w:left w:val="none" w:sz="0" w:space="0" w:color="auto"/>
        <w:bottom w:val="none" w:sz="0" w:space="0" w:color="auto"/>
        <w:right w:val="none" w:sz="0" w:space="0" w:color="auto"/>
      </w:divBdr>
    </w:div>
    <w:div w:id="767770759">
      <w:bodyDiv w:val="1"/>
      <w:marLeft w:val="0"/>
      <w:marRight w:val="0"/>
      <w:marTop w:val="0"/>
      <w:marBottom w:val="0"/>
      <w:divBdr>
        <w:top w:val="none" w:sz="0" w:space="0" w:color="auto"/>
        <w:left w:val="none" w:sz="0" w:space="0" w:color="auto"/>
        <w:bottom w:val="none" w:sz="0" w:space="0" w:color="auto"/>
        <w:right w:val="none" w:sz="0" w:space="0" w:color="auto"/>
      </w:divBdr>
    </w:div>
    <w:div w:id="769858878">
      <w:bodyDiv w:val="1"/>
      <w:marLeft w:val="0"/>
      <w:marRight w:val="0"/>
      <w:marTop w:val="0"/>
      <w:marBottom w:val="0"/>
      <w:divBdr>
        <w:top w:val="none" w:sz="0" w:space="0" w:color="auto"/>
        <w:left w:val="none" w:sz="0" w:space="0" w:color="auto"/>
        <w:bottom w:val="none" w:sz="0" w:space="0" w:color="auto"/>
        <w:right w:val="none" w:sz="0" w:space="0" w:color="auto"/>
      </w:divBdr>
    </w:div>
    <w:div w:id="770048088">
      <w:bodyDiv w:val="1"/>
      <w:marLeft w:val="0"/>
      <w:marRight w:val="0"/>
      <w:marTop w:val="0"/>
      <w:marBottom w:val="0"/>
      <w:divBdr>
        <w:top w:val="none" w:sz="0" w:space="0" w:color="auto"/>
        <w:left w:val="none" w:sz="0" w:space="0" w:color="auto"/>
        <w:bottom w:val="none" w:sz="0" w:space="0" w:color="auto"/>
        <w:right w:val="none" w:sz="0" w:space="0" w:color="auto"/>
      </w:divBdr>
    </w:div>
    <w:div w:id="770660644">
      <w:bodyDiv w:val="1"/>
      <w:marLeft w:val="0"/>
      <w:marRight w:val="0"/>
      <w:marTop w:val="0"/>
      <w:marBottom w:val="0"/>
      <w:divBdr>
        <w:top w:val="none" w:sz="0" w:space="0" w:color="auto"/>
        <w:left w:val="none" w:sz="0" w:space="0" w:color="auto"/>
        <w:bottom w:val="none" w:sz="0" w:space="0" w:color="auto"/>
        <w:right w:val="none" w:sz="0" w:space="0" w:color="auto"/>
      </w:divBdr>
    </w:div>
    <w:div w:id="770931582">
      <w:bodyDiv w:val="1"/>
      <w:marLeft w:val="0"/>
      <w:marRight w:val="0"/>
      <w:marTop w:val="0"/>
      <w:marBottom w:val="0"/>
      <w:divBdr>
        <w:top w:val="none" w:sz="0" w:space="0" w:color="auto"/>
        <w:left w:val="none" w:sz="0" w:space="0" w:color="auto"/>
        <w:bottom w:val="none" w:sz="0" w:space="0" w:color="auto"/>
        <w:right w:val="none" w:sz="0" w:space="0" w:color="auto"/>
      </w:divBdr>
    </w:div>
    <w:div w:id="772163179">
      <w:bodyDiv w:val="1"/>
      <w:marLeft w:val="0"/>
      <w:marRight w:val="0"/>
      <w:marTop w:val="0"/>
      <w:marBottom w:val="0"/>
      <w:divBdr>
        <w:top w:val="none" w:sz="0" w:space="0" w:color="auto"/>
        <w:left w:val="none" w:sz="0" w:space="0" w:color="auto"/>
        <w:bottom w:val="none" w:sz="0" w:space="0" w:color="auto"/>
        <w:right w:val="none" w:sz="0" w:space="0" w:color="auto"/>
      </w:divBdr>
    </w:div>
    <w:div w:id="772242705">
      <w:bodyDiv w:val="1"/>
      <w:marLeft w:val="0"/>
      <w:marRight w:val="0"/>
      <w:marTop w:val="0"/>
      <w:marBottom w:val="0"/>
      <w:divBdr>
        <w:top w:val="none" w:sz="0" w:space="0" w:color="auto"/>
        <w:left w:val="none" w:sz="0" w:space="0" w:color="auto"/>
        <w:bottom w:val="none" w:sz="0" w:space="0" w:color="auto"/>
        <w:right w:val="none" w:sz="0" w:space="0" w:color="auto"/>
      </w:divBdr>
    </w:div>
    <w:div w:id="775322691">
      <w:bodyDiv w:val="1"/>
      <w:marLeft w:val="0"/>
      <w:marRight w:val="0"/>
      <w:marTop w:val="0"/>
      <w:marBottom w:val="0"/>
      <w:divBdr>
        <w:top w:val="none" w:sz="0" w:space="0" w:color="auto"/>
        <w:left w:val="none" w:sz="0" w:space="0" w:color="auto"/>
        <w:bottom w:val="none" w:sz="0" w:space="0" w:color="auto"/>
        <w:right w:val="none" w:sz="0" w:space="0" w:color="auto"/>
      </w:divBdr>
    </w:div>
    <w:div w:id="777067969">
      <w:bodyDiv w:val="1"/>
      <w:marLeft w:val="0"/>
      <w:marRight w:val="0"/>
      <w:marTop w:val="0"/>
      <w:marBottom w:val="0"/>
      <w:divBdr>
        <w:top w:val="none" w:sz="0" w:space="0" w:color="auto"/>
        <w:left w:val="none" w:sz="0" w:space="0" w:color="auto"/>
        <w:bottom w:val="none" w:sz="0" w:space="0" w:color="auto"/>
        <w:right w:val="none" w:sz="0" w:space="0" w:color="auto"/>
      </w:divBdr>
    </w:div>
    <w:div w:id="778454061">
      <w:bodyDiv w:val="1"/>
      <w:marLeft w:val="0"/>
      <w:marRight w:val="0"/>
      <w:marTop w:val="0"/>
      <w:marBottom w:val="0"/>
      <w:divBdr>
        <w:top w:val="none" w:sz="0" w:space="0" w:color="auto"/>
        <w:left w:val="none" w:sz="0" w:space="0" w:color="auto"/>
        <w:bottom w:val="none" w:sz="0" w:space="0" w:color="auto"/>
        <w:right w:val="none" w:sz="0" w:space="0" w:color="auto"/>
      </w:divBdr>
    </w:div>
    <w:div w:id="779761366">
      <w:bodyDiv w:val="1"/>
      <w:marLeft w:val="0"/>
      <w:marRight w:val="0"/>
      <w:marTop w:val="0"/>
      <w:marBottom w:val="0"/>
      <w:divBdr>
        <w:top w:val="none" w:sz="0" w:space="0" w:color="auto"/>
        <w:left w:val="none" w:sz="0" w:space="0" w:color="auto"/>
        <w:bottom w:val="none" w:sz="0" w:space="0" w:color="auto"/>
        <w:right w:val="none" w:sz="0" w:space="0" w:color="auto"/>
      </w:divBdr>
    </w:div>
    <w:div w:id="783159684">
      <w:bodyDiv w:val="1"/>
      <w:marLeft w:val="0"/>
      <w:marRight w:val="0"/>
      <w:marTop w:val="0"/>
      <w:marBottom w:val="0"/>
      <w:divBdr>
        <w:top w:val="none" w:sz="0" w:space="0" w:color="auto"/>
        <w:left w:val="none" w:sz="0" w:space="0" w:color="auto"/>
        <w:bottom w:val="none" w:sz="0" w:space="0" w:color="auto"/>
        <w:right w:val="none" w:sz="0" w:space="0" w:color="auto"/>
      </w:divBdr>
    </w:div>
    <w:div w:id="786579477">
      <w:bodyDiv w:val="1"/>
      <w:marLeft w:val="0"/>
      <w:marRight w:val="0"/>
      <w:marTop w:val="0"/>
      <w:marBottom w:val="0"/>
      <w:divBdr>
        <w:top w:val="none" w:sz="0" w:space="0" w:color="auto"/>
        <w:left w:val="none" w:sz="0" w:space="0" w:color="auto"/>
        <w:bottom w:val="none" w:sz="0" w:space="0" w:color="auto"/>
        <w:right w:val="none" w:sz="0" w:space="0" w:color="auto"/>
      </w:divBdr>
    </w:div>
    <w:div w:id="786587552">
      <w:bodyDiv w:val="1"/>
      <w:marLeft w:val="0"/>
      <w:marRight w:val="0"/>
      <w:marTop w:val="0"/>
      <w:marBottom w:val="0"/>
      <w:divBdr>
        <w:top w:val="none" w:sz="0" w:space="0" w:color="auto"/>
        <w:left w:val="none" w:sz="0" w:space="0" w:color="auto"/>
        <w:bottom w:val="none" w:sz="0" w:space="0" w:color="auto"/>
        <w:right w:val="none" w:sz="0" w:space="0" w:color="auto"/>
      </w:divBdr>
    </w:div>
    <w:div w:id="790443583">
      <w:bodyDiv w:val="1"/>
      <w:marLeft w:val="0"/>
      <w:marRight w:val="0"/>
      <w:marTop w:val="0"/>
      <w:marBottom w:val="0"/>
      <w:divBdr>
        <w:top w:val="none" w:sz="0" w:space="0" w:color="auto"/>
        <w:left w:val="none" w:sz="0" w:space="0" w:color="auto"/>
        <w:bottom w:val="none" w:sz="0" w:space="0" w:color="auto"/>
        <w:right w:val="none" w:sz="0" w:space="0" w:color="auto"/>
      </w:divBdr>
    </w:div>
    <w:div w:id="791437852">
      <w:bodyDiv w:val="1"/>
      <w:marLeft w:val="0"/>
      <w:marRight w:val="0"/>
      <w:marTop w:val="0"/>
      <w:marBottom w:val="0"/>
      <w:divBdr>
        <w:top w:val="none" w:sz="0" w:space="0" w:color="auto"/>
        <w:left w:val="none" w:sz="0" w:space="0" w:color="auto"/>
        <w:bottom w:val="none" w:sz="0" w:space="0" w:color="auto"/>
        <w:right w:val="none" w:sz="0" w:space="0" w:color="auto"/>
      </w:divBdr>
    </w:div>
    <w:div w:id="795679391">
      <w:bodyDiv w:val="1"/>
      <w:marLeft w:val="0"/>
      <w:marRight w:val="0"/>
      <w:marTop w:val="0"/>
      <w:marBottom w:val="0"/>
      <w:divBdr>
        <w:top w:val="none" w:sz="0" w:space="0" w:color="auto"/>
        <w:left w:val="none" w:sz="0" w:space="0" w:color="auto"/>
        <w:bottom w:val="none" w:sz="0" w:space="0" w:color="auto"/>
        <w:right w:val="none" w:sz="0" w:space="0" w:color="auto"/>
      </w:divBdr>
    </w:div>
    <w:div w:id="796146935">
      <w:bodyDiv w:val="1"/>
      <w:marLeft w:val="0"/>
      <w:marRight w:val="0"/>
      <w:marTop w:val="0"/>
      <w:marBottom w:val="0"/>
      <w:divBdr>
        <w:top w:val="none" w:sz="0" w:space="0" w:color="auto"/>
        <w:left w:val="none" w:sz="0" w:space="0" w:color="auto"/>
        <w:bottom w:val="none" w:sz="0" w:space="0" w:color="auto"/>
        <w:right w:val="none" w:sz="0" w:space="0" w:color="auto"/>
      </w:divBdr>
    </w:div>
    <w:div w:id="796531208">
      <w:bodyDiv w:val="1"/>
      <w:marLeft w:val="0"/>
      <w:marRight w:val="0"/>
      <w:marTop w:val="0"/>
      <w:marBottom w:val="0"/>
      <w:divBdr>
        <w:top w:val="none" w:sz="0" w:space="0" w:color="auto"/>
        <w:left w:val="none" w:sz="0" w:space="0" w:color="auto"/>
        <w:bottom w:val="none" w:sz="0" w:space="0" w:color="auto"/>
        <w:right w:val="none" w:sz="0" w:space="0" w:color="auto"/>
      </w:divBdr>
    </w:div>
    <w:div w:id="796878874">
      <w:bodyDiv w:val="1"/>
      <w:marLeft w:val="0"/>
      <w:marRight w:val="0"/>
      <w:marTop w:val="0"/>
      <w:marBottom w:val="0"/>
      <w:divBdr>
        <w:top w:val="none" w:sz="0" w:space="0" w:color="auto"/>
        <w:left w:val="none" w:sz="0" w:space="0" w:color="auto"/>
        <w:bottom w:val="none" w:sz="0" w:space="0" w:color="auto"/>
        <w:right w:val="none" w:sz="0" w:space="0" w:color="auto"/>
      </w:divBdr>
    </w:div>
    <w:div w:id="797529668">
      <w:bodyDiv w:val="1"/>
      <w:marLeft w:val="0"/>
      <w:marRight w:val="0"/>
      <w:marTop w:val="0"/>
      <w:marBottom w:val="0"/>
      <w:divBdr>
        <w:top w:val="none" w:sz="0" w:space="0" w:color="auto"/>
        <w:left w:val="none" w:sz="0" w:space="0" w:color="auto"/>
        <w:bottom w:val="none" w:sz="0" w:space="0" w:color="auto"/>
        <w:right w:val="none" w:sz="0" w:space="0" w:color="auto"/>
      </w:divBdr>
    </w:div>
    <w:div w:id="797990950">
      <w:bodyDiv w:val="1"/>
      <w:marLeft w:val="0"/>
      <w:marRight w:val="0"/>
      <w:marTop w:val="0"/>
      <w:marBottom w:val="0"/>
      <w:divBdr>
        <w:top w:val="none" w:sz="0" w:space="0" w:color="auto"/>
        <w:left w:val="none" w:sz="0" w:space="0" w:color="auto"/>
        <w:bottom w:val="none" w:sz="0" w:space="0" w:color="auto"/>
        <w:right w:val="none" w:sz="0" w:space="0" w:color="auto"/>
      </w:divBdr>
    </w:div>
    <w:div w:id="798183296">
      <w:bodyDiv w:val="1"/>
      <w:marLeft w:val="0"/>
      <w:marRight w:val="0"/>
      <w:marTop w:val="0"/>
      <w:marBottom w:val="0"/>
      <w:divBdr>
        <w:top w:val="none" w:sz="0" w:space="0" w:color="auto"/>
        <w:left w:val="none" w:sz="0" w:space="0" w:color="auto"/>
        <w:bottom w:val="none" w:sz="0" w:space="0" w:color="auto"/>
        <w:right w:val="none" w:sz="0" w:space="0" w:color="auto"/>
      </w:divBdr>
    </w:div>
    <w:div w:id="798449476">
      <w:bodyDiv w:val="1"/>
      <w:marLeft w:val="0"/>
      <w:marRight w:val="0"/>
      <w:marTop w:val="0"/>
      <w:marBottom w:val="0"/>
      <w:divBdr>
        <w:top w:val="none" w:sz="0" w:space="0" w:color="auto"/>
        <w:left w:val="none" w:sz="0" w:space="0" w:color="auto"/>
        <w:bottom w:val="none" w:sz="0" w:space="0" w:color="auto"/>
        <w:right w:val="none" w:sz="0" w:space="0" w:color="auto"/>
      </w:divBdr>
    </w:div>
    <w:div w:id="800077043">
      <w:bodyDiv w:val="1"/>
      <w:marLeft w:val="0"/>
      <w:marRight w:val="0"/>
      <w:marTop w:val="0"/>
      <w:marBottom w:val="0"/>
      <w:divBdr>
        <w:top w:val="none" w:sz="0" w:space="0" w:color="auto"/>
        <w:left w:val="none" w:sz="0" w:space="0" w:color="auto"/>
        <w:bottom w:val="none" w:sz="0" w:space="0" w:color="auto"/>
        <w:right w:val="none" w:sz="0" w:space="0" w:color="auto"/>
      </w:divBdr>
    </w:div>
    <w:div w:id="801508465">
      <w:bodyDiv w:val="1"/>
      <w:marLeft w:val="0"/>
      <w:marRight w:val="0"/>
      <w:marTop w:val="0"/>
      <w:marBottom w:val="0"/>
      <w:divBdr>
        <w:top w:val="none" w:sz="0" w:space="0" w:color="auto"/>
        <w:left w:val="none" w:sz="0" w:space="0" w:color="auto"/>
        <w:bottom w:val="none" w:sz="0" w:space="0" w:color="auto"/>
        <w:right w:val="none" w:sz="0" w:space="0" w:color="auto"/>
      </w:divBdr>
    </w:div>
    <w:div w:id="804081896">
      <w:bodyDiv w:val="1"/>
      <w:marLeft w:val="0"/>
      <w:marRight w:val="0"/>
      <w:marTop w:val="0"/>
      <w:marBottom w:val="0"/>
      <w:divBdr>
        <w:top w:val="none" w:sz="0" w:space="0" w:color="auto"/>
        <w:left w:val="none" w:sz="0" w:space="0" w:color="auto"/>
        <w:bottom w:val="none" w:sz="0" w:space="0" w:color="auto"/>
        <w:right w:val="none" w:sz="0" w:space="0" w:color="auto"/>
      </w:divBdr>
    </w:div>
    <w:div w:id="804350186">
      <w:bodyDiv w:val="1"/>
      <w:marLeft w:val="0"/>
      <w:marRight w:val="0"/>
      <w:marTop w:val="0"/>
      <w:marBottom w:val="0"/>
      <w:divBdr>
        <w:top w:val="none" w:sz="0" w:space="0" w:color="auto"/>
        <w:left w:val="none" w:sz="0" w:space="0" w:color="auto"/>
        <w:bottom w:val="none" w:sz="0" w:space="0" w:color="auto"/>
        <w:right w:val="none" w:sz="0" w:space="0" w:color="auto"/>
      </w:divBdr>
    </w:div>
    <w:div w:id="806776211">
      <w:bodyDiv w:val="1"/>
      <w:marLeft w:val="0"/>
      <w:marRight w:val="0"/>
      <w:marTop w:val="0"/>
      <w:marBottom w:val="0"/>
      <w:divBdr>
        <w:top w:val="none" w:sz="0" w:space="0" w:color="auto"/>
        <w:left w:val="none" w:sz="0" w:space="0" w:color="auto"/>
        <w:bottom w:val="none" w:sz="0" w:space="0" w:color="auto"/>
        <w:right w:val="none" w:sz="0" w:space="0" w:color="auto"/>
      </w:divBdr>
    </w:div>
    <w:div w:id="808475031">
      <w:bodyDiv w:val="1"/>
      <w:marLeft w:val="0"/>
      <w:marRight w:val="0"/>
      <w:marTop w:val="0"/>
      <w:marBottom w:val="0"/>
      <w:divBdr>
        <w:top w:val="none" w:sz="0" w:space="0" w:color="auto"/>
        <w:left w:val="none" w:sz="0" w:space="0" w:color="auto"/>
        <w:bottom w:val="none" w:sz="0" w:space="0" w:color="auto"/>
        <w:right w:val="none" w:sz="0" w:space="0" w:color="auto"/>
      </w:divBdr>
    </w:div>
    <w:div w:id="809594966">
      <w:bodyDiv w:val="1"/>
      <w:marLeft w:val="0"/>
      <w:marRight w:val="0"/>
      <w:marTop w:val="0"/>
      <w:marBottom w:val="0"/>
      <w:divBdr>
        <w:top w:val="none" w:sz="0" w:space="0" w:color="auto"/>
        <w:left w:val="none" w:sz="0" w:space="0" w:color="auto"/>
        <w:bottom w:val="none" w:sz="0" w:space="0" w:color="auto"/>
        <w:right w:val="none" w:sz="0" w:space="0" w:color="auto"/>
      </w:divBdr>
    </w:div>
    <w:div w:id="812524434">
      <w:bodyDiv w:val="1"/>
      <w:marLeft w:val="0"/>
      <w:marRight w:val="0"/>
      <w:marTop w:val="0"/>
      <w:marBottom w:val="0"/>
      <w:divBdr>
        <w:top w:val="none" w:sz="0" w:space="0" w:color="auto"/>
        <w:left w:val="none" w:sz="0" w:space="0" w:color="auto"/>
        <w:bottom w:val="none" w:sz="0" w:space="0" w:color="auto"/>
        <w:right w:val="none" w:sz="0" w:space="0" w:color="auto"/>
      </w:divBdr>
    </w:div>
    <w:div w:id="812716918">
      <w:bodyDiv w:val="1"/>
      <w:marLeft w:val="0"/>
      <w:marRight w:val="0"/>
      <w:marTop w:val="0"/>
      <w:marBottom w:val="0"/>
      <w:divBdr>
        <w:top w:val="none" w:sz="0" w:space="0" w:color="auto"/>
        <w:left w:val="none" w:sz="0" w:space="0" w:color="auto"/>
        <w:bottom w:val="none" w:sz="0" w:space="0" w:color="auto"/>
        <w:right w:val="none" w:sz="0" w:space="0" w:color="auto"/>
      </w:divBdr>
    </w:div>
    <w:div w:id="820266539">
      <w:bodyDiv w:val="1"/>
      <w:marLeft w:val="0"/>
      <w:marRight w:val="0"/>
      <w:marTop w:val="0"/>
      <w:marBottom w:val="0"/>
      <w:divBdr>
        <w:top w:val="none" w:sz="0" w:space="0" w:color="auto"/>
        <w:left w:val="none" w:sz="0" w:space="0" w:color="auto"/>
        <w:bottom w:val="none" w:sz="0" w:space="0" w:color="auto"/>
        <w:right w:val="none" w:sz="0" w:space="0" w:color="auto"/>
      </w:divBdr>
    </w:div>
    <w:div w:id="823813883">
      <w:bodyDiv w:val="1"/>
      <w:marLeft w:val="0"/>
      <w:marRight w:val="0"/>
      <w:marTop w:val="0"/>
      <w:marBottom w:val="0"/>
      <w:divBdr>
        <w:top w:val="none" w:sz="0" w:space="0" w:color="auto"/>
        <w:left w:val="none" w:sz="0" w:space="0" w:color="auto"/>
        <w:bottom w:val="none" w:sz="0" w:space="0" w:color="auto"/>
        <w:right w:val="none" w:sz="0" w:space="0" w:color="auto"/>
      </w:divBdr>
    </w:div>
    <w:div w:id="824315765">
      <w:bodyDiv w:val="1"/>
      <w:marLeft w:val="0"/>
      <w:marRight w:val="0"/>
      <w:marTop w:val="0"/>
      <w:marBottom w:val="0"/>
      <w:divBdr>
        <w:top w:val="none" w:sz="0" w:space="0" w:color="auto"/>
        <w:left w:val="none" w:sz="0" w:space="0" w:color="auto"/>
        <w:bottom w:val="none" w:sz="0" w:space="0" w:color="auto"/>
        <w:right w:val="none" w:sz="0" w:space="0" w:color="auto"/>
      </w:divBdr>
    </w:div>
    <w:div w:id="826744901">
      <w:bodyDiv w:val="1"/>
      <w:marLeft w:val="0"/>
      <w:marRight w:val="0"/>
      <w:marTop w:val="0"/>
      <w:marBottom w:val="0"/>
      <w:divBdr>
        <w:top w:val="none" w:sz="0" w:space="0" w:color="auto"/>
        <w:left w:val="none" w:sz="0" w:space="0" w:color="auto"/>
        <w:bottom w:val="none" w:sz="0" w:space="0" w:color="auto"/>
        <w:right w:val="none" w:sz="0" w:space="0" w:color="auto"/>
      </w:divBdr>
    </w:div>
    <w:div w:id="828208467">
      <w:bodyDiv w:val="1"/>
      <w:marLeft w:val="0"/>
      <w:marRight w:val="0"/>
      <w:marTop w:val="0"/>
      <w:marBottom w:val="0"/>
      <w:divBdr>
        <w:top w:val="none" w:sz="0" w:space="0" w:color="auto"/>
        <w:left w:val="none" w:sz="0" w:space="0" w:color="auto"/>
        <w:bottom w:val="none" w:sz="0" w:space="0" w:color="auto"/>
        <w:right w:val="none" w:sz="0" w:space="0" w:color="auto"/>
      </w:divBdr>
    </w:div>
    <w:div w:id="834610850">
      <w:bodyDiv w:val="1"/>
      <w:marLeft w:val="0"/>
      <w:marRight w:val="0"/>
      <w:marTop w:val="0"/>
      <w:marBottom w:val="0"/>
      <w:divBdr>
        <w:top w:val="none" w:sz="0" w:space="0" w:color="auto"/>
        <w:left w:val="none" w:sz="0" w:space="0" w:color="auto"/>
        <w:bottom w:val="none" w:sz="0" w:space="0" w:color="auto"/>
        <w:right w:val="none" w:sz="0" w:space="0" w:color="auto"/>
      </w:divBdr>
    </w:div>
    <w:div w:id="835026331">
      <w:bodyDiv w:val="1"/>
      <w:marLeft w:val="0"/>
      <w:marRight w:val="0"/>
      <w:marTop w:val="0"/>
      <w:marBottom w:val="0"/>
      <w:divBdr>
        <w:top w:val="none" w:sz="0" w:space="0" w:color="auto"/>
        <w:left w:val="none" w:sz="0" w:space="0" w:color="auto"/>
        <w:bottom w:val="none" w:sz="0" w:space="0" w:color="auto"/>
        <w:right w:val="none" w:sz="0" w:space="0" w:color="auto"/>
      </w:divBdr>
    </w:div>
    <w:div w:id="836965469">
      <w:bodyDiv w:val="1"/>
      <w:marLeft w:val="0"/>
      <w:marRight w:val="0"/>
      <w:marTop w:val="0"/>
      <w:marBottom w:val="0"/>
      <w:divBdr>
        <w:top w:val="none" w:sz="0" w:space="0" w:color="auto"/>
        <w:left w:val="none" w:sz="0" w:space="0" w:color="auto"/>
        <w:bottom w:val="none" w:sz="0" w:space="0" w:color="auto"/>
        <w:right w:val="none" w:sz="0" w:space="0" w:color="auto"/>
      </w:divBdr>
    </w:div>
    <w:div w:id="837843417">
      <w:bodyDiv w:val="1"/>
      <w:marLeft w:val="0"/>
      <w:marRight w:val="0"/>
      <w:marTop w:val="0"/>
      <w:marBottom w:val="0"/>
      <w:divBdr>
        <w:top w:val="none" w:sz="0" w:space="0" w:color="auto"/>
        <w:left w:val="none" w:sz="0" w:space="0" w:color="auto"/>
        <w:bottom w:val="none" w:sz="0" w:space="0" w:color="auto"/>
        <w:right w:val="none" w:sz="0" w:space="0" w:color="auto"/>
      </w:divBdr>
    </w:div>
    <w:div w:id="841704850">
      <w:bodyDiv w:val="1"/>
      <w:marLeft w:val="0"/>
      <w:marRight w:val="0"/>
      <w:marTop w:val="0"/>
      <w:marBottom w:val="0"/>
      <w:divBdr>
        <w:top w:val="none" w:sz="0" w:space="0" w:color="auto"/>
        <w:left w:val="none" w:sz="0" w:space="0" w:color="auto"/>
        <w:bottom w:val="none" w:sz="0" w:space="0" w:color="auto"/>
        <w:right w:val="none" w:sz="0" w:space="0" w:color="auto"/>
      </w:divBdr>
    </w:div>
    <w:div w:id="842159947">
      <w:bodyDiv w:val="1"/>
      <w:marLeft w:val="0"/>
      <w:marRight w:val="0"/>
      <w:marTop w:val="0"/>
      <w:marBottom w:val="0"/>
      <w:divBdr>
        <w:top w:val="none" w:sz="0" w:space="0" w:color="auto"/>
        <w:left w:val="none" w:sz="0" w:space="0" w:color="auto"/>
        <w:bottom w:val="none" w:sz="0" w:space="0" w:color="auto"/>
        <w:right w:val="none" w:sz="0" w:space="0" w:color="auto"/>
      </w:divBdr>
    </w:div>
    <w:div w:id="842166665">
      <w:bodyDiv w:val="1"/>
      <w:marLeft w:val="0"/>
      <w:marRight w:val="0"/>
      <w:marTop w:val="0"/>
      <w:marBottom w:val="0"/>
      <w:divBdr>
        <w:top w:val="none" w:sz="0" w:space="0" w:color="auto"/>
        <w:left w:val="none" w:sz="0" w:space="0" w:color="auto"/>
        <w:bottom w:val="none" w:sz="0" w:space="0" w:color="auto"/>
        <w:right w:val="none" w:sz="0" w:space="0" w:color="auto"/>
      </w:divBdr>
    </w:div>
    <w:div w:id="842475694">
      <w:bodyDiv w:val="1"/>
      <w:marLeft w:val="0"/>
      <w:marRight w:val="0"/>
      <w:marTop w:val="0"/>
      <w:marBottom w:val="0"/>
      <w:divBdr>
        <w:top w:val="none" w:sz="0" w:space="0" w:color="auto"/>
        <w:left w:val="none" w:sz="0" w:space="0" w:color="auto"/>
        <w:bottom w:val="none" w:sz="0" w:space="0" w:color="auto"/>
        <w:right w:val="none" w:sz="0" w:space="0" w:color="auto"/>
      </w:divBdr>
    </w:div>
    <w:div w:id="846410904">
      <w:bodyDiv w:val="1"/>
      <w:marLeft w:val="0"/>
      <w:marRight w:val="0"/>
      <w:marTop w:val="0"/>
      <w:marBottom w:val="0"/>
      <w:divBdr>
        <w:top w:val="none" w:sz="0" w:space="0" w:color="auto"/>
        <w:left w:val="none" w:sz="0" w:space="0" w:color="auto"/>
        <w:bottom w:val="none" w:sz="0" w:space="0" w:color="auto"/>
        <w:right w:val="none" w:sz="0" w:space="0" w:color="auto"/>
      </w:divBdr>
    </w:div>
    <w:div w:id="852257459">
      <w:bodyDiv w:val="1"/>
      <w:marLeft w:val="0"/>
      <w:marRight w:val="0"/>
      <w:marTop w:val="0"/>
      <w:marBottom w:val="0"/>
      <w:divBdr>
        <w:top w:val="none" w:sz="0" w:space="0" w:color="auto"/>
        <w:left w:val="none" w:sz="0" w:space="0" w:color="auto"/>
        <w:bottom w:val="none" w:sz="0" w:space="0" w:color="auto"/>
        <w:right w:val="none" w:sz="0" w:space="0" w:color="auto"/>
      </w:divBdr>
    </w:div>
    <w:div w:id="852645854">
      <w:bodyDiv w:val="1"/>
      <w:marLeft w:val="0"/>
      <w:marRight w:val="0"/>
      <w:marTop w:val="0"/>
      <w:marBottom w:val="0"/>
      <w:divBdr>
        <w:top w:val="none" w:sz="0" w:space="0" w:color="auto"/>
        <w:left w:val="none" w:sz="0" w:space="0" w:color="auto"/>
        <w:bottom w:val="none" w:sz="0" w:space="0" w:color="auto"/>
        <w:right w:val="none" w:sz="0" w:space="0" w:color="auto"/>
      </w:divBdr>
    </w:div>
    <w:div w:id="855195367">
      <w:bodyDiv w:val="1"/>
      <w:marLeft w:val="0"/>
      <w:marRight w:val="0"/>
      <w:marTop w:val="0"/>
      <w:marBottom w:val="0"/>
      <w:divBdr>
        <w:top w:val="none" w:sz="0" w:space="0" w:color="auto"/>
        <w:left w:val="none" w:sz="0" w:space="0" w:color="auto"/>
        <w:bottom w:val="none" w:sz="0" w:space="0" w:color="auto"/>
        <w:right w:val="none" w:sz="0" w:space="0" w:color="auto"/>
      </w:divBdr>
    </w:div>
    <w:div w:id="860706360">
      <w:bodyDiv w:val="1"/>
      <w:marLeft w:val="0"/>
      <w:marRight w:val="0"/>
      <w:marTop w:val="0"/>
      <w:marBottom w:val="0"/>
      <w:divBdr>
        <w:top w:val="none" w:sz="0" w:space="0" w:color="auto"/>
        <w:left w:val="none" w:sz="0" w:space="0" w:color="auto"/>
        <w:bottom w:val="none" w:sz="0" w:space="0" w:color="auto"/>
        <w:right w:val="none" w:sz="0" w:space="0" w:color="auto"/>
      </w:divBdr>
    </w:div>
    <w:div w:id="865211511">
      <w:bodyDiv w:val="1"/>
      <w:marLeft w:val="0"/>
      <w:marRight w:val="0"/>
      <w:marTop w:val="0"/>
      <w:marBottom w:val="0"/>
      <w:divBdr>
        <w:top w:val="none" w:sz="0" w:space="0" w:color="auto"/>
        <w:left w:val="none" w:sz="0" w:space="0" w:color="auto"/>
        <w:bottom w:val="none" w:sz="0" w:space="0" w:color="auto"/>
        <w:right w:val="none" w:sz="0" w:space="0" w:color="auto"/>
      </w:divBdr>
    </w:div>
    <w:div w:id="865293339">
      <w:bodyDiv w:val="1"/>
      <w:marLeft w:val="0"/>
      <w:marRight w:val="0"/>
      <w:marTop w:val="0"/>
      <w:marBottom w:val="0"/>
      <w:divBdr>
        <w:top w:val="none" w:sz="0" w:space="0" w:color="auto"/>
        <w:left w:val="none" w:sz="0" w:space="0" w:color="auto"/>
        <w:bottom w:val="none" w:sz="0" w:space="0" w:color="auto"/>
        <w:right w:val="none" w:sz="0" w:space="0" w:color="auto"/>
      </w:divBdr>
    </w:div>
    <w:div w:id="866914716">
      <w:bodyDiv w:val="1"/>
      <w:marLeft w:val="0"/>
      <w:marRight w:val="0"/>
      <w:marTop w:val="0"/>
      <w:marBottom w:val="0"/>
      <w:divBdr>
        <w:top w:val="none" w:sz="0" w:space="0" w:color="auto"/>
        <w:left w:val="none" w:sz="0" w:space="0" w:color="auto"/>
        <w:bottom w:val="none" w:sz="0" w:space="0" w:color="auto"/>
        <w:right w:val="none" w:sz="0" w:space="0" w:color="auto"/>
      </w:divBdr>
    </w:div>
    <w:div w:id="867527106">
      <w:bodyDiv w:val="1"/>
      <w:marLeft w:val="0"/>
      <w:marRight w:val="0"/>
      <w:marTop w:val="0"/>
      <w:marBottom w:val="0"/>
      <w:divBdr>
        <w:top w:val="none" w:sz="0" w:space="0" w:color="auto"/>
        <w:left w:val="none" w:sz="0" w:space="0" w:color="auto"/>
        <w:bottom w:val="none" w:sz="0" w:space="0" w:color="auto"/>
        <w:right w:val="none" w:sz="0" w:space="0" w:color="auto"/>
      </w:divBdr>
    </w:div>
    <w:div w:id="867565705">
      <w:bodyDiv w:val="1"/>
      <w:marLeft w:val="0"/>
      <w:marRight w:val="0"/>
      <w:marTop w:val="0"/>
      <w:marBottom w:val="0"/>
      <w:divBdr>
        <w:top w:val="none" w:sz="0" w:space="0" w:color="auto"/>
        <w:left w:val="none" w:sz="0" w:space="0" w:color="auto"/>
        <w:bottom w:val="none" w:sz="0" w:space="0" w:color="auto"/>
        <w:right w:val="none" w:sz="0" w:space="0" w:color="auto"/>
      </w:divBdr>
    </w:div>
    <w:div w:id="867567084">
      <w:bodyDiv w:val="1"/>
      <w:marLeft w:val="0"/>
      <w:marRight w:val="0"/>
      <w:marTop w:val="0"/>
      <w:marBottom w:val="0"/>
      <w:divBdr>
        <w:top w:val="none" w:sz="0" w:space="0" w:color="auto"/>
        <w:left w:val="none" w:sz="0" w:space="0" w:color="auto"/>
        <w:bottom w:val="none" w:sz="0" w:space="0" w:color="auto"/>
        <w:right w:val="none" w:sz="0" w:space="0" w:color="auto"/>
      </w:divBdr>
    </w:div>
    <w:div w:id="868179054">
      <w:bodyDiv w:val="1"/>
      <w:marLeft w:val="0"/>
      <w:marRight w:val="0"/>
      <w:marTop w:val="0"/>
      <w:marBottom w:val="0"/>
      <w:divBdr>
        <w:top w:val="none" w:sz="0" w:space="0" w:color="auto"/>
        <w:left w:val="none" w:sz="0" w:space="0" w:color="auto"/>
        <w:bottom w:val="none" w:sz="0" w:space="0" w:color="auto"/>
        <w:right w:val="none" w:sz="0" w:space="0" w:color="auto"/>
      </w:divBdr>
    </w:div>
    <w:div w:id="869532835">
      <w:bodyDiv w:val="1"/>
      <w:marLeft w:val="0"/>
      <w:marRight w:val="0"/>
      <w:marTop w:val="0"/>
      <w:marBottom w:val="0"/>
      <w:divBdr>
        <w:top w:val="none" w:sz="0" w:space="0" w:color="auto"/>
        <w:left w:val="none" w:sz="0" w:space="0" w:color="auto"/>
        <w:bottom w:val="none" w:sz="0" w:space="0" w:color="auto"/>
        <w:right w:val="none" w:sz="0" w:space="0" w:color="auto"/>
      </w:divBdr>
    </w:div>
    <w:div w:id="869533932">
      <w:bodyDiv w:val="1"/>
      <w:marLeft w:val="0"/>
      <w:marRight w:val="0"/>
      <w:marTop w:val="0"/>
      <w:marBottom w:val="0"/>
      <w:divBdr>
        <w:top w:val="none" w:sz="0" w:space="0" w:color="auto"/>
        <w:left w:val="none" w:sz="0" w:space="0" w:color="auto"/>
        <w:bottom w:val="none" w:sz="0" w:space="0" w:color="auto"/>
        <w:right w:val="none" w:sz="0" w:space="0" w:color="auto"/>
      </w:divBdr>
    </w:div>
    <w:div w:id="871115050">
      <w:bodyDiv w:val="1"/>
      <w:marLeft w:val="0"/>
      <w:marRight w:val="0"/>
      <w:marTop w:val="0"/>
      <w:marBottom w:val="0"/>
      <w:divBdr>
        <w:top w:val="none" w:sz="0" w:space="0" w:color="auto"/>
        <w:left w:val="none" w:sz="0" w:space="0" w:color="auto"/>
        <w:bottom w:val="none" w:sz="0" w:space="0" w:color="auto"/>
        <w:right w:val="none" w:sz="0" w:space="0" w:color="auto"/>
      </w:divBdr>
    </w:div>
    <w:div w:id="871765430">
      <w:bodyDiv w:val="1"/>
      <w:marLeft w:val="0"/>
      <w:marRight w:val="0"/>
      <w:marTop w:val="0"/>
      <w:marBottom w:val="0"/>
      <w:divBdr>
        <w:top w:val="none" w:sz="0" w:space="0" w:color="auto"/>
        <w:left w:val="none" w:sz="0" w:space="0" w:color="auto"/>
        <w:bottom w:val="none" w:sz="0" w:space="0" w:color="auto"/>
        <w:right w:val="none" w:sz="0" w:space="0" w:color="auto"/>
      </w:divBdr>
    </w:div>
    <w:div w:id="872424137">
      <w:bodyDiv w:val="1"/>
      <w:marLeft w:val="0"/>
      <w:marRight w:val="0"/>
      <w:marTop w:val="0"/>
      <w:marBottom w:val="0"/>
      <w:divBdr>
        <w:top w:val="none" w:sz="0" w:space="0" w:color="auto"/>
        <w:left w:val="none" w:sz="0" w:space="0" w:color="auto"/>
        <w:bottom w:val="none" w:sz="0" w:space="0" w:color="auto"/>
        <w:right w:val="none" w:sz="0" w:space="0" w:color="auto"/>
      </w:divBdr>
    </w:div>
    <w:div w:id="873733607">
      <w:bodyDiv w:val="1"/>
      <w:marLeft w:val="0"/>
      <w:marRight w:val="0"/>
      <w:marTop w:val="0"/>
      <w:marBottom w:val="0"/>
      <w:divBdr>
        <w:top w:val="none" w:sz="0" w:space="0" w:color="auto"/>
        <w:left w:val="none" w:sz="0" w:space="0" w:color="auto"/>
        <w:bottom w:val="none" w:sz="0" w:space="0" w:color="auto"/>
        <w:right w:val="none" w:sz="0" w:space="0" w:color="auto"/>
      </w:divBdr>
    </w:div>
    <w:div w:id="874461307">
      <w:bodyDiv w:val="1"/>
      <w:marLeft w:val="0"/>
      <w:marRight w:val="0"/>
      <w:marTop w:val="0"/>
      <w:marBottom w:val="0"/>
      <w:divBdr>
        <w:top w:val="none" w:sz="0" w:space="0" w:color="auto"/>
        <w:left w:val="none" w:sz="0" w:space="0" w:color="auto"/>
        <w:bottom w:val="none" w:sz="0" w:space="0" w:color="auto"/>
        <w:right w:val="none" w:sz="0" w:space="0" w:color="auto"/>
      </w:divBdr>
    </w:div>
    <w:div w:id="877397890">
      <w:bodyDiv w:val="1"/>
      <w:marLeft w:val="0"/>
      <w:marRight w:val="0"/>
      <w:marTop w:val="0"/>
      <w:marBottom w:val="0"/>
      <w:divBdr>
        <w:top w:val="none" w:sz="0" w:space="0" w:color="auto"/>
        <w:left w:val="none" w:sz="0" w:space="0" w:color="auto"/>
        <w:bottom w:val="none" w:sz="0" w:space="0" w:color="auto"/>
        <w:right w:val="none" w:sz="0" w:space="0" w:color="auto"/>
      </w:divBdr>
    </w:div>
    <w:div w:id="878130718">
      <w:bodyDiv w:val="1"/>
      <w:marLeft w:val="0"/>
      <w:marRight w:val="0"/>
      <w:marTop w:val="0"/>
      <w:marBottom w:val="0"/>
      <w:divBdr>
        <w:top w:val="none" w:sz="0" w:space="0" w:color="auto"/>
        <w:left w:val="none" w:sz="0" w:space="0" w:color="auto"/>
        <w:bottom w:val="none" w:sz="0" w:space="0" w:color="auto"/>
        <w:right w:val="none" w:sz="0" w:space="0" w:color="auto"/>
      </w:divBdr>
    </w:div>
    <w:div w:id="878206899">
      <w:bodyDiv w:val="1"/>
      <w:marLeft w:val="0"/>
      <w:marRight w:val="0"/>
      <w:marTop w:val="0"/>
      <w:marBottom w:val="0"/>
      <w:divBdr>
        <w:top w:val="none" w:sz="0" w:space="0" w:color="auto"/>
        <w:left w:val="none" w:sz="0" w:space="0" w:color="auto"/>
        <w:bottom w:val="none" w:sz="0" w:space="0" w:color="auto"/>
        <w:right w:val="none" w:sz="0" w:space="0" w:color="auto"/>
      </w:divBdr>
    </w:div>
    <w:div w:id="878392020">
      <w:bodyDiv w:val="1"/>
      <w:marLeft w:val="0"/>
      <w:marRight w:val="0"/>
      <w:marTop w:val="0"/>
      <w:marBottom w:val="0"/>
      <w:divBdr>
        <w:top w:val="none" w:sz="0" w:space="0" w:color="auto"/>
        <w:left w:val="none" w:sz="0" w:space="0" w:color="auto"/>
        <w:bottom w:val="none" w:sz="0" w:space="0" w:color="auto"/>
        <w:right w:val="none" w:sz="0" w:space="0" w:color="auto"/>
      </w:divBdr>
    </w:div>
    <w:div w:id="878670175">
      <w:bodyDiv w:val="1"/>
      <w:marLeft w:val="0"/>
      <w:marRight w:val="0"/>
      <w:marTop w:val="0"/>
      <w:marBottom w:val="0"/>
      <w:divBdr>
        <w:top w:val="none" w:sz="0" w:space="0" w:color="auto"/>
        <w:left w:val="none" w:sz="0" w:space="0" w:color="auto"/>
        <w:bottom w:val="none" w:sz="0" w:space="0" w:color="auto"/>
        <w:right w:val="none" w:sz="0" w:space="0" w:color="auto"/>
      </w:divBdr>
    </w:div>
    <w:div w:id="879317215">
      <w:bodyDiv w:val="1"/>
      <w:marLeft w:val="0"/>
      <w:marRight w:val="0"/>
      <w:marTop w:val="0"/>
      <w:marBottom w:val="0"/>
      <w:divBdr>
        <w:top w:val="none" w:sz="0" w:space="0" w:color="auto"/>
        <w:left w:val="none" w:sz="0" w:space="0" w:color="auto"/>
        <w:bottom w:val="none" w:sz="0" w:space="0" w:color="auto"/>
        <w:right w:val="none" w:sz="0" w:space="0" w:color="auto"/>
      </w:divBdr>
    </w:div>
    <w:div w:id="879363418">
      <w:bodyDiv w:val="1"/>
      <w:marLeft w:val="0"/>
      <w:marRight w:val="0"/>
      <w:marTop w:val="0"/>
      <w:marBottom w:val="0"/>
      <w:divBdr>
        <w:top w:val="none" w:sz="0" w:space="0" w:color="auto"/>
        <w:left w:val="none" w:sz="0" w:space="0" w:color="auto"/>
        <w:bottom w:val="none" w:sz="0" w:space="0" w:color="auto"/>
        <w:right w:val="none" w:sz="0" w:space="0" w:color="auto"/>
      </w:divBdr>
    </w:div>
    <w:div w:id="880556884">
      <w:bodyDiv w:val="1"/>
      <w:marLeft w:val="0"/>
      <w:marRight w:val="0"/>
      <w:marTop w:val="0"/>
      <w:marBottom w:val="0"/>
      <w:divBdr>
        <w:top w:val="none" w:sz="0" w:space="0" w:color="auto"/>
        <w:left w:val="none" w:sz="0" w:space="0" w:color="auto"/>
        <w:bottom w:val="none" w:sz="0" w:space="0" w:color="auto"/>
        <w:right w:val="none" w:sz="0" w:space="0" w:color="auto"/>
      </w:divBdr>
    </w:div>
    <w:div w:id="882134989">
      <w:bodyDiv w:val="1"/>
      <w:marLeft w:val="0"/>
      <w:marRight w:val="0"/>
      <w:marTop w:val="0"/>
      <w:marBottom w:val="0"/>
      <w:divBdr>
        <w:top w:val="none" w:sz="0" w:space="0" w:color="auto"/>
        <w:left w:val="none" w:sz="0" w:space="0" w:color="auto"/>
        <w:bottom w:val="none" w:sz="0" w:space="0" w:color="auto"/>
        <w:right w:val="none" w:sz="0" w:space="0" w:color="auto"/>
      </w:divBdr>
    </w:div>
    <w:div w:id="886259636">
      <w:bodyDiv w:val="1"/>
      <w:marLeft w:val="0"/>
      <w:marRight w:val="0"/>
      <w:marTop w:val="0"/>
      <w:marBottom w:val="0"/>
      <w:divBdr>
        <w:top w:val="none" w:sz="0" w:space="0" w:color="auto"/>
        <w:left w:val="none" w:sz="0" w:space="0" w:color="auto"/>
        <w:bottom w:val="none" w:sz="0" w:space="0" w:color="auto"/>
        <w:right w:val="none" w:sz="0" w:space="0" w:color="auto"/>
      </w:divBdr>
    </w:div>
    <w:div w:id="889344070">
      <w:bodyDiv w:val="1"/>
      <w:marLeft w:val="0"/>
      <w:marRight w:val="0"/>
      <w:marTop w:val="0"/>
      <w:marBottom w:val="0"/>
      <w:divBdr>
        <w:top w:val="none" w:sz="0" w:space="0" w:color="auto"/>
        <w:left w:val="none" w:sz="0" w:space="0" w:color="auto"/>
        <w:bottom w:val="none" w:sz="0" w:space="0" w:color="auto"/>
        <w:right w:val="none" w:sz="0" w:space="0" w:color="auto"/>
      </w:divBdr>
    </w:div>
    <w:div w:id="891035663">
      <w:bodyDiv w:val="1"/>
      <w:marLeft w:val="0"/>
      <w:marRight w:val="0"/>
      <w:marTop w:val="0"/>
      <w:marBottom w:val="0"/>
      <w:divBdr>
        <w:top w:val="none" w:sz="0" w:space="0" w:color="auto"/>
        <w:left w:val="none" w:sz="0" w:space="0" w:color="auto"/>
        <w:bottom w:val="none" w:sz="0" w:space="0" w:color="auto"/>
        <w:right w:val="none" w:sz="0" w:space="0" w:color="auto"/>
      </w:divBdr>
    </w:div>
    <w:div w:id="893739570">
      <w:bodyDiv w:val="1"/>
      <w:marLeft w:val="0"/>
      <w:marRight w:val="0"/>
      <w:marTop w:val="0"/>
      <w:marBottom w:val="0"/>
      <w:divBdr>
        <w:top w:val="none" w:sz="0" w:space="0" w:color="auto"/>
        <w:left w:val="none" w:sz="0" w:space="0" w:color="auto"/>
        <w:bottom w:val="none" w:sz="0" w:space="0" w:color="auto"/>
        <w:right w:val="none" w:sz="0" w:space="0" w:color="auto"/>
      </w:divBdr>
    </w:div>
    <w:div w:id="894240708">
      <w:bodyDiv w:val="1"/>
      <w:marLeft w:val="0"/>
      <w:marRight w:val="0"/>
      <w:marTop w:val="0"/>
      <w:marBottom w:val="0"/>
      <w:divBdr>
        <w:top w:val="none" w:sz="0" w:space="0" w:color="auto"/>
        <w:left w:val="none" w:sz="0" w:space="0" w:color="auto"/>
        <w:bottom w:val="none" w:sz="0" w:space="0" w:color="auto"/>
        <w:right w:val="none" w:sz="0" w:space="0" w:color="auto"/>
      </w:divBdr>
    </w:div>
    <w:div w:id="900018161">
      <w:bodyDiv w:val="1"/>
      <w:marLeft w:val="0"/>
      <w:marRight w:val="0"/>
      <w:marTop w:val="0"/>
      <w:marBottom w:val="0"/>
      <w:divBdr>
        <w:top w:val="none" w:sz="0" w:space="0" w:color="auto"/>
        <w:left w:val="none" w:sz="0" w:space="0" w:color="auto"/>
        <w:bottom w:val="none" w:sz="0" w:space="0" w:color="auto"/>
        <w:right w:val="none" w:sz="0" w:space="0" w:color="auto"/>
      </w:divBdr>
    </w:div>
    <w:div w:id="900286495">
      <w:bodyDiv w:val="1"/>
      <w:marLeft w:val="0"/>
      <w:marRight w:val="0"/>
      <w:marTop w:val="0"/>
      <w:marBottom w:val="0"/>
      <w:divBdr>
        <w:top w:val="none" w:sz="0" w:space="0" w:color="auto"/>
        <w:left w:val="none" w:sz="0" w:space="0" w:color="auto"/>
        <w:bottom w:val="none" w:sz="0" w:space="0" w:color="auto"/>
        <w:right w:val="none" w:sz="0" w:space="0" w:color="auto"/>
      </w:divBdr>
    </w:div>
    <w:div w:id="900942576">
      <w:bodyDiv w:val="1"/>
      <w:marLeft w:val="0"/>
      <w:marRight w:val="0"/>
      <w:marTop w:val="0"/>
      <w:marBottom w:val="0"/>
      <w:divBdr>
        <w:top w:val="none" w:sz="0" w:space="0" w:color="auto"/>
        <w:left w:val="none" w:sz="0" w:space="0" w:color="auto"/>
        <w:bottom w:val="none" w:sz="0" w:space="0" w:color="auto"/>
        <w:right w:val="none" w:sz="0" w:space="0" w:color="auto"/>
      </w:divBdr>
    </w:div>
    <w:div w:id="902641904">
      <w:bodyDiv w:val="1"/>
      <w:marLeft w:val="0"/>
      <w:marRight w:val="0"/>
      <w:marTop w:val="0"/>
      <w:marBottom w:val="0"/>
      <w:divBdr>
        <w:top w:val="none" w:sz="0" w:space="0" w:color="auto"/>
        <w:left w:val="none" w:sz="0" w:space="0" w:color="auto"/>
        <w:bottom w:val="none" w:sz="0" w:space="0" w:color="auto"/>
        <w:right w:val="none" w:sz="0" w:space="0" w:color="auto"/>
      </w:divBdr>
    </w:div>
    <w:div w:id="903182909">
      <w:bodyDiv w:val="1"/>
      <w:marLeft w:val="0"/>
      <w:marRight w:val="0"/>
      <w:marTop w:val="0"/>
      <w:marBottom w:val="0"/>
      <w:divBdr>
        <w:top w:val="none" w:sz="0" w:space="0" w:color="auto"/>
        <w:left w:val="none" w:sz="0" w:space="0" w:color="auto"/>
        <w:bottom w:val="none" w:sz="0" w:space="0" w:color="auto"/>
        <w:right w:val="none" w:sz="0" w:space="0" w:color="auto"/>
      </w:divBdr>
    </w:div>
    <w:div w:id="906501326">
      <w:bodyDiv w:val="1"/>
      <w:marLeft w:val="0"/>
      <w:marRight w:val="0"/>
      <w:marTop w:val="0"/>
      <w:marBottom w:val="0"/>
      <w:divBdr>
        <w:top w:val="none" w:sz="0" w:space="0" w:color="auto"/>
        <w:left w:val="none" w:sz="0" w:space="0" w:color="auto"/>
        <w:bottom w:val="none" w:sz="0" w:space="0" w:color="auto"/>
        <w:right w:val="none" w:sz="0" w:space="0" w:color="auto"/>
      </w:divBdr>
    </w:div>
    <w:div w:id="906916105">
      <w:bodyDiv w:val="1"/>
      <w:marLeft w:val="0"/>
      <w:marRight w:val="0"/>
      <w:marTop w:val="0"/>
      <w:marBottom w:val="0"/>
      <w:divBdr>
        <w:top w:val="none" w:sz="0" w:space="0" w:color="auto"/>
        <w:left w:val="none" w:sz="0" w:space="0" w:color="auto"/>
        <w:bottom w:val="none" w:sz="0" w:space="0" w:color="auto"/>
        <w:right w:val="none" w:sz="0" w:space="0" w:color="auto"/>
      </w:divBdr>
    </w:div>
    <w:div w:id="907108024">
      <w:bodyDiv w:val="1"/>
      <w:marLeft w:val="0"/>
      <w:marRight w:val="0"/>
      <w:marTop w:val="0"/>
      <w:marBottom w:val="0"/>
      <w:divBdr>
        <w:top w:val="none" w:sz="0" w:space="0" w:color="auto"/>
        <w:left w:val="none" w:sz="0" w:space="0" w:color="auto"/>
        <w:bottom w:val="none" w:sz="0" w:space="0" w:color="auto"/>
        <w:right w:val="none" w:sz="0" w:space="0" w:color="auto"/>
      </w:divBdr>
    </w:div>
    <w:div w:id="907694467">
      <w:bodyDiv w:val="1"/>
      <w:marLeft w:val="0"/>
      <w:marRight w:val="0"/>
      <w:marTop w:val="0"/>
      <w:marBottom w:val="0"/>
      <w:divBdr>
        <w:top w:val="none" w:sz="0" w:space="0" w:color="auto"/>
        <w:left w:val="none" w:sz="0" w:space="0" w:color="auto"/>
        <w:bottom w:val="none" w:sz="0" w:space="0" w:color="auto"/>
        <w:right w:val="none" w:sz="0" w:space="0" w:color="auto"/>
      </w:divBdr>
    </w:div>
    <w:div w:id="907809438">
      <w:bodyDiv w:val="1"/>
      <w:marLeft w:val="0"/>
      <w:marRight w:val="0"/>
      <w:marTop w:val="0"/>
      <w:marBottom w:val="0"/>
      <w:divBdr>
        <w:top w:val="none" w:sz="0" w:space="0" w:color="auto"/>
        <w:left w:val="none" w:sz="0" w:space="0" w:color="auto"/>
        <w:bottom w:val="none" w:sz="0" w:space="0" w:color="auto"/>
        <w:right w:val="none" w:sz="0" w:space="0" w:color="auto"/>
      </w:divBdr>
    </w:div>
    <w:div w:id="908736957">
      <w:bodyDiv w:val="1"/>
      <w:marLeft w:val="0"/>
      <w:marRight w:val="0"/>
      <w:marTop w:val="0"/>
      <w:marBottom w:val="0"/>
      <w:divBdr>
        <w:top w:val="none" w:sz="0" w:space="0" w:color="auto"/>
        <w:left w:val="none" w:sz="0" w:space="0" w:color="auto"/>
        <w:bottom w:val="none" w:sz="0" w:space="0" w:color="auto"/>
        <w:right w:val="none" w:sz="0" w:space="0" w:color="auto"/>
      </w:divBdr>
    </w:div>
    <w:div w:id="909580953">
      <w:bodyDiv w:val="1"/>
      <w:marLeft w:val="0"/>
      <w:marRight w:val="0"/>
      <w:marTop w:val="0"/>
      <w:marBottom w:val="0"/>
      <w:divBdr>
        <w:top w:val="none" w:sz="0" w:space="0" w:color="auto"/>
        <w:left w:val="none" w:sz="0" w:space="0" w:color="auto"/>
        <w:bottom w:val="none" w:sz="0" w:space="0" w:color="auto"/>
        <w:right w:val="none" w:sz="0" w:space="0" w:color="auto"/>
      </w:divBdr>
    </w:div>
    <w:div w:id="909733871">
      <w:bodyDiv w:val="1"/>
      <w:marLeft w:val="0"/>
      <w:marRight w:val="0"/>
      <w:marTop w:val="0"/>
      <w:marBottom w:val="0"/>
      <w:divBdr>
        <w:top w:val="none" w:sz="0" w:space="0" w:color="auto"/>
        <w:left w:val="none" w:sz="0" w:space="0" w:color="auto"/>
        <w:bottom w:val="none" w:sz="0" w:space="0" w:color="auto"/>
        <w:right w:val="none" w:sz="0" w:space="0" w:color="auto"/>
      </w:divBdr>
    </w:div>
    <w:div w:id="913007373">
      <w:bodyDiv w:val="1"/>
      <w:marLeft w:val="0"/>
      <w:marRight w:val="0"/>
      <w:marTop w:val="0"/>
      <w:marBottom w:val="0"/>
      <w:divBdr>
        <w:top w:val="none" w:sz="0" w:space="0" w:color="auto"/>
        <w:left w:val="none" w:sz="0" w:space="0" w:color="auto"/>
        <w:bottom w:val="none" w:sz="0" w:space="0" w:color="auto"/>
        <w:right w:val="none" w:sz="0" w:space="0" w:color="auto"/>
      </w:divBdr>
    </w:div>
    <w:div w:id="914322087">
      <w:bodyDiv w:val="1"/>
      <w:marLeft w:val="0"/>
      <w:marRight w:val="0"/>
      <w:marTop w:val="0"/>
      <w:marBottom w:val="0"/>
      <w:divBdr>
        <w:top w:val="none" w:sz="0" w:space="0" w:color="auto"/>
        <w:left w:val="none" w:sz="0" w:space="0" w:color="auto"/>
        <w:bottom w:val="none" w:sz="0" w:space="0" w:color="auto"/>
        <w:right w:val="none" w:sz="0" w:space="0" w:color="auto"/>
      </w:divBdr>
    </w:div>
    <w:div w:id="914704938">
      <w:bodyDiv w:val="1"/>
      <w:marLeft w:val="0"/>
      <w:marRight w:val="0"/>
      <w:marTop w:val="0"/>
      <w:marBottom w:val="0"/>
      <w:divBdr>
        <w:top w:val="none" w:sz="0" w:space="0" w:color="auto"/>
        <w:left w:val="none" w:sz="0" w:space="0" w:color="auto"/>
        <w:bottom w:val="none" w:sz="0" w:space="0" w:color="auto"/>
        <w:right w:val="none" w:sz="0" w:space="0" w:color="auto"/>
      </w:divBdr>
    </w:div>
    <w:div w:id="914820368">
      <w:bodyDiv w:val="1"/>
      <w:marLeft w:val="0"/>
      <w:marRight w:val="0"/>
      <w:marTop w:val="0"/>
      <w:marBottom w:val="0"/>
      <w:divBdr>
        <w:top w:val="none" w:sz="0" w:space="0" w:color="auto"/>
        <w:left w:val="none" w:sz="0" w:space="0" w:color="auto"/>
        <w:bottom w:val="none" w:sz="0" w:space="0" w:color="auto"/>
        <w:right w:val="none" w:sz="0" w:space="0" w:color="auto"/>
      </w:divBdr>
    </w:div>
    <w:div w:id="917131528">
      <w:bodyDiv w:val="1"/>
      <w:marLeft w:val="0"/>
      <w:marRight w:val="0"/>
      <w:marTop w:val="0"/>
      <w:marBottom w:val="0"/>
      <w:divBdr>
        <w:top w:val="none" w:sz="0" w:space="0" w:color="auto"/>
        <w:left w:val="none" w:sz="0" w:space="0" w:color="auto"/>
        <w:bottom w:val="none" w:sz="0" w:space="0" w:color="auto"/>
        <w:right w:val="none" w:sz="0" w:space="0" w:color="auto"/>
      </w:divBdr>
    </w:div>
    <w:div w:id="917178535">
      <w:bodyDiv w:val="1"/>
      <w:marLeft w:val="0"/>
      <w:marRight w:val="0"/>
      <w:marTop w:val="0"/>
      <w:marBottom w:val="0"/>
      <w:divBdr>
        <w:top w:val="none" w:sz="0" w:space="0" w:color="auto"/>
        <w:left w:val="none" w:sz="0" w:space="0" w:color="auto"/>
        <w:bottom w:val="none" w:sz="0" w:space="0" w:color="auto"/>
        <w:right w:val="none" w:sz="0" w:space="0" w:color="auto"/>
      </w:divBdr>
    </w:div>
    <w:div w:id="917441982">
      <w:bodyDiv w:val="1"/>
      <w:marLeft w:val="0"/>
      <w:marRight w:val="0"/>
      <w:marTop w:val="0"/>
      <w:marBottom w:val="0"/>
      <w:divBdr>
        <w:top w:val="none" w:sz="0" w:space="0" w:color="auto"/>
        <w:left w:val="none" w:sz="0" w:space="0" w:color="auto"/>
        <w:bottom w:val="none" w:sz="0" w:space="0" w:color="auto"/>
        <w:right w:val="none" w:sz="0" w:space="0" w:color="auto"/>
      </w:divBdr>
    </w:div>
    <w:div w:id="917902316">
      <w:bodyDiv w:val="1"/>
      <w:marLeft w:val="0"/>
      <w:marRight w:val="0"/>
      <w:marTop w:val="0"/>
      <w:marBottom w:val="0"/>
      <w:divBdr>
        <w:top w:val="none" w:sz="0" w:space="0" w:color="auto"/>
        <w:left w:val="none" w:sz="0" w:space="0" w:color="auto"/>
        <w:bottom w:val="none" w:sz="0" w:space="0" w:color="auto"/>
        <w:right w:val="none" w:sz="0" w:space="0" w:color="auto"/>
      </w:divBdr>
    </w:div>
    <w:div w:id="918487484">
      <w:bodyDiv w:val="1"/>
      <w:marLeft w:val="0"/>
      <w:marRight w:val="0"/>
      <w:marTop w:val="0"/>
      <w:marBottom w:val="0"/>
      <w:divBdr>
        <w:top w:val="none" w:sz="0" w:space="0" w:color="auto"/>
        <w:left w:val="none" w:sz="0" w:space="0" w:color="auto"/>
        <w:bottom w:val="none" w:sz="0" w:space="0" w:color="auto"/>
        <w:right w:val="none" w:sz="0" w:space="0" w:color="auto"/>
      </w:divBdr>
    </w:div>
    <w:div w:id="920021378">
      <w:bodyDiv w:val="1"/>
      <w:marLeft w:val="0"/>
      <w:marRight w:val="0"/>
      <w:marTop w:val="0"/>
      <w:marBottom w:val="0"/>
      <w:divBdr>
        <w:top w:val="none" w:sz="0" w:space="0" w:color="auto"/>
        <w:left w:val="none" w:sz="0" w:space="0" w:color="auto"/>
        <w:bottom w:val="none" w:sz="0" w:space="0" w:color="auto"/>
        <w:right w:val="none" w:sz="0" w:space="0" w:color="auto"/>
      </w:divBdr>
    </w:div>
    <w:div w:id="920329240">
      <w:bodyDiv w:val="1"/>
      <w:marLeft w:val="0"/>
      <w:marRight w:val="0"/>
      <w:marTop w:val="0"/>
      <w:marBottom w:val="0"/>
      <w:divBdr>
        <w:top w:val="none" w:sz="0" w:space="0" w:color="auto"/>
        <w:left w:val="none" w:sz="0" w:space="0" w:color="auto"/>
        <w:bottom w:val="none" w:sz="0" w:space="0" w:color="auto"/>
        <w:right w:val="none" w:sz="0" w:space="0" w:color="auto"/>
      </w:divBdr>
    </w:div>
    <w:div w:id="920332552">
      <w:bodyDiv w:val="1"/>
      <w:marLeft w:val="0"/>
      <w:marRight w:val="0"/>
      <w:marTop w:val="0"/>
      <w:marBottom w:val="0"/>
      <w:divBdr>
        <w:top w:val="none" w:sz="0" w:space="0" w:color="auto"/>
        <w:left w:val="none" w:sz="0" w:space="0" w:color="auto"/>
        <w:bottom w:val="none" w:sz="0" w:space="0" w:color="auto"/>
        <w:right w:val="none" w:sz="0" w:space="0" w:color="auto"/>
      </w:divBdr>
    </w:div>
    <w:div w:id="922034199">
      <w:bodyDiv w:val="1"/>
      <w:marLeft w:val="0"/>
      <w:marRight w:val="0"/>
      <w:marTop w:val="0"/>
      <w:marBottom w:val="0"/>
      <w:divBdr>
        <w:top w:val="none" w:sz="0" w:space="0" w:color="auto"/>
        <w:left w:val="none" w:sz="0" w:space="0" w:color="auto"/>
        <w:bottom w:val="none" w:sz="0" w:space="0" w:color="auto"/>
        <w:right w:val="none" w:sz="0" w:space="0" w:color="auto"/>
      </w:divBdr>
    </w:div>
    <w:div w:id="928394161">
      <w:bodyDiv w:val="1"/>
      <w:marLeft w:val="0"/>
      <w:marRight w:val="0"/>
      <w:marTop w:val="0"/>
      <w:marBottom w:val="0"/>
      <w:divBdr>
        <w:top w:val="none" w:sz="0" w:space="0" w:color="auto"/>
        <w:left w:val="none" w:sz="0" w:space="0" w:color="auto"/>
        <w:bottom w:val="none" w:sz="0" w:space="0" w:color="auto"/>
        <w:right w:val="none" w:sz="0" w:space="0" w:color="auto"/>
      </w:divBdr>
    </w:div>
    <w:div w:id="933392080">
      <w:bodyDiv w:val="1"/>
      <w:marLeft w:val="0"/>
      <w:marRight w:val="0"/>
      <w:marTop w:val="0"/>
      <w:marBottom w:val="0"/>
      <w:divBdr>
        <w:top w:val="none" w:sz="0" w:space="0" w:color="auto"/>
        <w:left w:val="none" w:sz="0" w:space="0" w:color="auto"/>
        <w:bottom w:val="none" w:sz="0" w:space="0" w:color="auto"/>
        <w:right w:val="none" w:sz="0" w:space="0" w:color="auto"/>
      </w:divBdr>
    </w:div>
    <w:div w:id="934092647">
      <w:bodyDiv w:val="1"/>
      <w:marLeft w:val="0"/>
      <w:marRight w:val="0"/>
      <w:marTop w:val="0"/>
      <w:marBottom w:val="0"/>
      <w:divBdr>
        <w:top w:val="none" w:sz="0" w:space="0" w:color="auto"/>
        <w:left w:val="none" w:sz="0" w:space="0" w:color="auto"/>
        <w:bottom w:val="none" w:sz="0" w:space="0" w:color="auto"/>
        <w:right w:val="none" w:sz="0" w:space="0" w:color="auto"/>
      </w:divBdr>
    </w:div>
    <w:div w:id="937757038">
      <w:bodyDiv w:val="1"/>
      <w:marLeft w:val="0"/>
      <w:marRight w:val="0"/>
      <w:marTop w:val="0"/>
      <w:marBottom w:val="0"/>
      <w:divBdr>
        <w:top w:val="none" w:sz="0" w:space="0" w:color="auto"/>
        <w:left w:val="none" w:sz="0" w:space="0" w:color="auto"/>
        <w:bottom w:val="none" w:sz="0" w:space="0" w:color="auto"/>
        <w:right w:val="none" w:sz="0" w:space="0" w:color="auto"/>
      </w:divBdr>
    </w:div>
    <w:div w:id="938637007">
      <w:bodyDiv w:val="1"/>
      <w:marLeft w:val="0"/>
      <w:marRight w:val="0"/>
      <w:marTop w:val="0"/>
      <w:marBottom w:val="0"/>
      <w:divBdr>
        <w:top w:val="none" w:sz="0" w:space="0" w:color="auto"/>
        <w:left w:val="none" w:sz="0" w:space="0" w:color="auto"/>
        <w:bottom w:val="none" w:sz="0" w:space="0" w:color="auto"/>
        <w:right w:val="none" w:sz="0" w:space="0" w:color="auto"/>
      </w:divBdr>
    </w:div>
    <w:div w:id="939751299">
      <w:bodyDiv w:val="1"/>
      <w:marLeft w:val="0"/>
      <w:marRight w:val="0"/>
      <w:marTop w:val="0"/>
      <w:marBottom w:val="0"/>
      <w:divBdr>
        <w:top w:val="none" w:sz="0" w:space="0" w:color="auto"/>
        <w:left w:val="none" w:sz="0" w:space="0" w:color="auto"/>
        <w:bottom w:val="none" w:sz="0" w:space="0" w:color="auto"/>
        <w:right w:val="none" w:sz="0" w:space="0" w:color="auto"/>
      </w:divBdr>
    </w:div>
    <w:div w:id="941259962">
      <w:bodyDiv w:val="1"/>
      <w:marLeft w:val="0"/>
      <w:marRight w:val="0"/>
      <w:marTop w:val="0"/>
      <w:marBottom w:val="0"/>
      <w:divBdr>
        <w:top w:val="none" w:sz="0" w:space="0" w:color="auto"/>
        <w:left w:val="none" w:sz="0" w:space="0" w:color="auto"/>
        <w:bottom w:val="none" w:sz="0" w:space="0" w:color="auto"/>
        <w:right w:val="none" w:sz="0" w:space="0" w:color="auto"/>
      </w:divBdr>
    </w:div>
    <w:div w:id="944120123">
      <w:bodyDiv w:val="1"/>
      <w:marLeft w:val="0"/>
      <w:marRight w:val="0"/>
      <w:marTop w:val="0"/>
      <w:marBottom w:val="0"/>
      <w:divBdr>
        <w:top w:val="none" w:sz="0" w:space="0" w:color="auto"/>
        <w:left w:val="none" w:sz="0" w:space="0" w:color="auto"/>
        <w:bottom w:val="none" w:sz="0" w:space="0" w:color="auto"/>
        <w:right w:val="none" w:sz="0" w:space="0" w:color="auto"/>
      </w:divBdr>
    </w:div>
    <w:div w:id="947348026">
      <w:bodyDiv w:val="1"/>
      <w:marLeft w:val="0"/>
      <w:marRight w:val="0"/>
      <w:marTop w:val="0"/>
      <w:marBottom w:val="0"/>
      <w:divBdr>
        <w:top w:val="none" w:sz="0" w:space="0" w:color="auto"/>
        <w:left w:val="none" w:sz="0" w:space="0" w:color="auto"/>
        <w:bottom w:val="none" w:sz="0" w:space="0" w:color="auto"/>
        <w:right w:val="none" w:sz="0" w:space="0" w:color="auto"/>
      </w:divBdr>
    </w:div>
    <w:div w:id="948777447">
      <w:bodyDiv w:val="1"/>
      <w:marLeft w:val="0"/>
      <w:marRight w:val="0"/>
      <w:marTop w:val="0"/>
      <w:marBottom w:val="0"/>
      <w:divBdr>
        <w:top w:val="none" w:sz="0" w:space="0" w:color="auto"/>
        <w:left w:val="none" w:sz="0" w:space="0" w:color="auto"/>
        <w:bottom w:val="none" w:sz="0" w:space="0" w:color="auto"/>
        <w:right w:val="none" w:sz="0" w:space="0" w:color="auto"/>
      </w:divBdr>
    </w:div>
    <w:div w:id="949320891">
      <w:bodyDiv w:val="1"/>
      <w:marLeft w:val="0"/>
      <w:marRight w:val="0"/>
      <w:marTop w:val="0"/>
      <w:marBottom w:val="0"/>
      <w:divBdr>
        <w:top w:val="none" w:sz="0" w:space="0" w:color="auto"/>
        <w:left w:val="none" w:sz="0" w:space="0" w:color="auto"/>
        <w:bottom w:val="none" w:sz="0" w:space="0" w:color="auto"/>
        <w:right w:val="none" w:sz="0" w:space="0" w:color="auto"/>
      </w:divBdr>
    </w:div>
    <w:div w:id="949824857">
      <w:bodyDiv w:val="1"/>
      <w:marLeft w:val="0"/>
      <w:marRight w:val="0"/>
      <w:marTop w:val="0"/>
      <w:marBottom w:val="0"/>
      <w:divBdr>
        <w:top w:val="none" w:sz="0" w:space="0" w:color="auto"/>
        <w:left w:val="none" w:sz="0" w:space="0" w:color="auto"/>
        <w:bottom w:val="none" w:sz="0" w:space="0" w:color="auto"/>
        <w:right w:val="none" w:sz="0" w:space="0" w:color="auto"/>
      </w:divBdr>
    </w:div>
    <w:div w:id="950169111">
      <w:bodyDiv w:val="1"/>
      <w:marLeft w:val="0"/>
      <w:marRight w:val="0"/>
      <w:marTop w:val="0"/>
      <w:marBottom w:val="0"/>
      <w:divBdr>
        <w:top w:val="none" w:sz="0" w:space="0" w:color="auto"/>
        <w:left w:val="none" w:sz="0" w:space="0" w:color="auto"/>
        <w:bottom w:val="none" w:sz="0" w:space="0" w:color="auto"/>
        <w:right w:val="none" w:sz="0" w:space="0" w:color="auto"/>
      </w:divBdr>
    </w:div>
    <w:div w:id="950666754">
      <w:bodyDiv w:val="1"/>
      <w:marLeft w:val="0"/>
      <w:marRight w:val="0"/>
      <w:marTop w:val="0"/>
      <w:marBottom w:val="0"/>
      <w:divBdr>
        <w:top w:val="none" w:sz="0" w:space="0" w:color="auto"/>
        <w:left w:val="none" w:sz="0" w:space="0" w:color="auto"/>
        <w:bottom w:val="none" w:sz="0" w:space="0" w:color="auto"/>
        <w:right w:val="none" w:sz="0" w:space="0" w:color="auto"/>
      </w:divBdr>
    </w:div>
    <w:div w:id="952175597">
      <w:bodyDiv w:val="1"/>
      <w:marLeft w:val="0"/>
      <w:marRight w:val="0"/>
      <w:marTop w:val="0"/>
      <w:marBottom w:val="0"/>
      <w:divBdr>
        <w:top w:val="none" w:sz="0" w:space="0" w:color="auto"/>
        <w:left w:val="none" w:sz="0" w:space="0" w:color="auto"/>
        <w:bottom w:val="none" w:sz="0" w:space="0" w:color="auto"/>
        <w:right w:val="none" w:sz="0" w:space="0" w:color="auto"/>
      </w:divBdr>
    </w:div>
    <w:div w:id="952829313">
      <w:bodyDiv w:val="1"/>
      <w:marLeft w:val="0"/>
      <w:marRight w:val="0"/>
      <w:marTop w:val="0"/>
      <w:marBottom w:val="0"/>
      <w:divBdr>
        <w:top w:val="none" w:sz="0" w:space="0" w:color="auto"/>
        <w:left w:val="none" w:sz="0" w:space="0" w:color="auto"/>
        <w:bottom w:val="none" w:sz="0" w:space="0" w:color="auto"/>
        <w:right w:val="none" w:sz="0" w:space="0" w:color="auto"/>
      </w:divBdr>
    </w:div>
    <w:div w:id="954210913">
      <w:bodyDiv w:val="1"/>
      <w:marLeft w:val="0"/>
      <w:marRight w:val="0"/>
      <w:marTop w:val="0"/>
      <w:marBottom w:val="0"/>
      <w:divBdr>
        <w:top w:val="none" w:sz="0" w:space="0" w:color="auto"/>
        <w:left w:val="none" w:sz="0" w:space="0" w:color="auto"/>
        <w:bottom w:val="none" w:sz="0" w:space="0" w:color="auto"/>
        <w:right w:val="none" w:sz="0" w:space="0" w:color="auto"/>
      </w:divBdr>
    </w:div>
    <w:div w:id="954556489">
      <w:bodyDiv w:val="1"/>
      <w:marLeft w:val="0"/>
      <w:marRight w:val="0"/>
      <w:marTop w:val="0"/>
      <w:marBottom w:val="0"/>
      <w:divBdr>
        <w:top w:val="none" w:sz="0" w:space="0" w:color="auto"/>
        <w:left w:val="none" w:sz="0" w:space="0" w:color="auto"/>
        <w:bottom w:val="none" w:sz="0" w:space="0" w:color="auto"/>
        <w:right w:val="none" w:sz="0" w:space="0" w:color="auto"/>
      </w:divBdr>
    </w:div>
    <w:div w:id="955873716">
      <w:bodyDiv w:val="1"/>
      <w:marLeft w:val="0"/>
      <w:marRight w:val="0"/>
      <w:marTop w:val="0"/>
      <w:marBottom w:val="0"/>
      <w:divBdr>
        <w:top w:val="none" w:sz="0" w:space="0" w:color="auto"/>
        <w:left w:val="none" w:sz="0" w:space="0" w:color="auto"/>
        <w:bottom w:val="none" w:sz="0" w:space="0" w:color="auto"/>
        <w:right w:val="none" w:sz="0" w:space="0" w:color="auto"/>
      </w:divBdr>
    </w:div>
    <w:div w:id="956908002">
      <w:bodyDiv w:val="1"/>
      <w:marLeft w:val="0"/>
      <w:marRight w:val="0"/>
      <w:marTop w:val="0"/>
      <w:marBottom w:val="0"/>
      <w:divBdr>
        <w:top w:val="none" w:sz="0" w:space="0" w:color="auto"/>
        <w:left w:val="none" w:sz="0" w:space="0" w:color="auto"/>
        <w:bottom w:val="none" w:sz="0" w:space="0" w:color="auto"/>
        <w:right w:val="none" w:sz="0" w:space="0" w:color="auto"/>
      </w:divBdr>
    </w:div>
    <w:div w:id="957179422">
      <w:bodyDiv w:val="1"/>
      <w:marLeft w:val="0"/>
      <w:marRight w:val="0"/>
      <w:marTop w:val="0"/>
      <w:marBottom w:val="0"/>
      <w:divBdr>
        <w:top w:val="none" w:sz="0" w:space="0" w:color="auto"/>
        <w:left w:val="none" w:sz="0" w:space="0" w:color="auto"/>
        <w:bottom w:val="none" w:sz="0" w:space="0" w:color="auto"/>
        <w:right w:val="none" w:sz="0" w:space="0" w:color="auto"/>
      </w:divBdr>
    </w:div>
    <w:div w:id="957836784">
      <w:bodyDiv w:val="1"/>
      <w:marLeft w:val="0"/>
      <w:marRight w:val="0"/>
      <w:marTop w:val="0"/>
      <w:marBottom w:val="0"/>
      <w:divBdr>
        <w:top w:val="none" w:sz="0" w:space="0" w:color="auto"/>
        <w:left w:val="none" w:sz="0" w:space="0" w:color="auto"/>
        <w:bottom w:val="none" w:sz="0" w:space="0" w:color="auto"/>
        <w:right w:val="none" w:sz="0" w:space="0" w:color="auto"/>
      </w:divBdr>
    </w:div>
    <w:div w:id="958796686">
      <w:bodyDiv w:val="1"/>
      <w:marLeft w:val="0"/>
      <w:marRight w:val="0"/>
      <w:marTop w:val="0"/>
      <w:marBottom w:val="0"/>
      <w:divBdr>
        <w:top w:val="none" w:sz="0" w:space="0" w:color="auto"/>
        <w:left w:val="none" w:sz="0" w:space="0" w:color="auto"/>
        <w:bottom w:val="none" w:sz="0" w:space="0" w:color="auto"/>
        <w:right w:val="none" w:sz="0" w:space="0" w:color="auto"/>
      </w:divBdr>
    </w:div>
    <w:div w:id="960571208">
      <w:bodyDiv w:val="1"/>
      <w:marLeft w:val="0"/>
      <w:marRight w:val="0"/>
      <w:marTop w:val="0"/>
      <w:marBottom w:val="0"/>
      <w:divBdr>
        <w:top w:val="none" w:sz="0" w:space="0" w:color="auto"/>
        <w:left w:val="none" w:sz="0" w:space="0" w:color="auto"/>
        <w:bottom w:val="none" w:sz="0" w:space="0" w:color="auto"/>
        <w:right w:val="none" w:sz="0" w:space="0" w:color="auto"/>
      </w:divBdr>
    </w:div>
    <w:div w:id="960845202">
      <w:bodyDiv w:val="1"/>
      <w:marLeft w:val="0"/>
      <w:marRight w:val="0"/>
      <w:marTop w:val="0"/>
      <w:marBottom w:val="0"/>
      <w:divBdr>
        <w:top w:val="none" w:sz="0" w:space="0" w:color="auto"/>
        <w:left w:val="none" w:sz="0" w:space="0" w:color="auto"/>
        <w:bottom w:val="none" w:sz="0" w:space="0" w:color="auto"/>
        <w:right w:val="none" w:sz="0" w:space="0" w:color="auto"/>
      </w:divBdr>
    </w:div>
    <w:div w:id="960845825">
      <w:bodyDiv w:val="1"/>
      <w:marLeft w:val="0"/>
      <w:marRight w:val="0"/>
      <w:marTop w:val="0"/>
      <w:marBottom w:val="0"/>
      <w:divBdr>
        <w:top w:val="none" w:sz="0" w:space="0" w:color="auto"/>
        <w:left w:val="none" w:sz="0" w:space="0" w:color="auto"/>
        <w:bottom w:val="none" w:sz="0" w:space="0" w:color="auto"/>
        <w:right w:val="none" w:sz="0" w:space="0" w:color="auto"/>
      </w:divBdr>
    </w:div>
    <w:div w:id="961037110">
      <w:bodyDiv w:val="1"/>
      <w:marLeft w:val="0"/>
      <w:marRight w:val="0"/>
      <w:marTop w:val="0"/>
      <w:marBottom w:val="0"/>
      <w:divBdr>
        <w:top w:val="none" w:sz="0" w:space="0" w:color="auto"/>
        <w:left w:val="none" w:sz="0" w:space="0" w:color="auto"/>
        <w:bottom w:val="none" w:sz="0" w:space="0" w:color="auto"/>
        <w:right w:val="none" w:sz="0" w:space="0" w:color="auto"/>
      </w:divBdr>
    </w:div>
    <w:div w:id="962346591">
      <w:bodyDiv w:val="1"/>
      <w:marLeft w:val="0"/>
      <w:marRight w:val="0"/>
      <w:marTop w:val="0"/>
      <w:marBottom w:val="0"/>
      <w:divBdr>
        <w:top w:val="none" w:sz="0" w:space="0" w:color="auto"/>
        <w:left w:val="none" w:sz="0" w:space="0" w:color="auto"/>
        <w:bottom w:val="none" w:sz="0" w:space="0" w:color="auto"/>
        <w:right w:val="none" w:sz="0" w:space="0" w:color="auto"/>
      </w:divBdr>
    </w:div>
    <w:div w:id="962807973">
      <w:bodyDiv w:val="1"/>
      <w:marLeft w:val="0"/>
      <w:marRight w:val="0"/>
      <w:marTop w:val="0"/>
      <w:marBottom w:val="0"/>
      <w:divBdr>
        <w:top w:val="none" w:sz="0" w:space="0" w:color="auto"/>
        <w:left w:val="none" w:sz="0" w:space="0" w:color="auto"/>
        <w:bottom w:val="none" w:sz="0" w:space="0" w:color="auto"/>
        <w:right w:val="none" w:sz="0" w:space="0" w:color="auto"/>
      </w:divBdr>
    </w:div>
    <w:div w:id="963728810">
      <w:bodyDiv w:val="1"/>
      <w:marLeft w:val="0"/>
      <w:marRight w:val="0"/>
      <w:marTop w:val="0"/>
      <w:marBottom w:val="0"/>
      <w:divBdr>
        <w:top w:val="none" w:sz="0" w:space="0" w:color="auto"/>
        <w:left w:val="none" w:sz="0" w:space="0" w:color="auto"/>
        <w:bottom w:val="none" w:sz="0" w:space="0" w:color="auto"/>
        <w:right w:val="none" w:sz="0" w:space="0" w:color="auto"/>
      </w:divBdr>
    </w:div>
    <w:div w:id="963732585">
      <w:bodyDiv w:val="1"/>
      <w:marLeft w:val="0"/>
      <w:marRight w:val="0"/>
      <w:marTop w:val="0"/>
      <w:marBottom w:val="0"/>
      <w:divBdr>
        <w:top w:val="none" w:sz="0" w:space="0" w:color="auto"/>
        <w:left w:val="none" w:sz="0" w:space="0" w:color="auto"/>
        <w:bottom w:val="none" w:sz="0" w:space="0" w:color="auto"/>
        <w:right w:val="none" w:sz="0" w:space="0" w:color="auto"/>
      </w:divBdr>
    </w:div>
    <w:div w:id="965695459">
      <w:bodyDiv w:val="1"/>
      <w:marLeft w:val="0"/>
      <w:marRight w:val="0"/>
      <w:marTop w:val="0"/>
      <w:marBottom w:val="0"/>
      <w:divBdr>
        <w:top w:val="none" w:sz="0" w:space="0" w:color="auto"/>
        <w:left w:val="none" w:sz="0" w:space="0" w:color="auto"/>
        <w:bottom w:val="none" w:sz="0" w:space="0" w:color="auto"/>
        <w:right w:val="none" w:sz="0" w:space="0" w:color="auto"/>
      </w:divBdr>
    </w:div>
    <w:div w:id="967971620">
      <w:bodyDiv w:val="1"/>
      <w:marLeft w:val="0"/>
      <w:marRight w:val="0"/>
      <w:marTop w:val="0"/>
      <w:marBottom w:val="0"/>
      <w:divBdr>
        <w:top w:val="none" w:sz="0" w:space="0" w:color="auto"/>
        <w:left w:val="none" w:sz="0" w:space="0" w:color="auto"/>
        <w:bottom w:val="none" w:sz="0" w:space="0" w:color="auto"/>
        <w:right w:val="none" w:sz="0" w:space="0" w:color="auto"/>
      </w:divBdr>
    </w:div>
    <w:div w:id="967974777">
      <w:bodyDiv w:val="1"/>
      <w:marLeft w:val="0"/>
      <w:marRight w:val="0"/>
      <w:marTop w:val="0"/>
      <w:marBottom w:val="0"/>
      <w:divBdr>
        <w:top w:val="none" w:sz="0" w:space="0" w:color="auto"/>
        <w:left w:val="none" w:sz="0" w:space="0" w:color="auto"/>
        <w:bottom w:val="none" w:sz="0" w:space="0" w:color="auto"/>
        <w:right w:val="none" w:sz="0" w:space="0" w:color="auto"/>
      </w:divBdr>
    </w:div>
    <w:div w:id="969747366">
      <w:bodyDiv w:val="1"/>
      <w:marLeft w:val="0"/>
      <w:marRight w:val="0"/>
      <w:marTop w:val="0"/>
      <w:marBottom w:val="0"/>
      <w:divBdr>
        <w:top w:val="none" w:sz="0" w:space="0" w:color="auto"/>
        <w:left w:val="none" w:sz="0" w:space="0" w:color="auto"/>
        <w:bottom w:val="none" w:sz="0" w:space="0" w:color="auto"/>
        <w:right w:val="none" w:sz="0" w:space="0" w:color="auto"/>
      </w:divBdr>
    </w:div>
    <w:div w:id="971135707">
      <w:bodyDiv w:val="1"/>
      <w:marLeft w:val="0"/>
      <w:marRight w:val="0"/>
      <w:marTop w:val="0"/>
      <w:marBottom w:val="0"/>
      <w:divBdr>
        <w:top w:val="none" w:sz="0" w:space="0" w:color="auto"/>
        <w:left w:val="none" w:sz="0" w:space="0" w:color="auto"/>
        <w:bottom w:val="none" w:sz="0" w:space="0" w:color="auto"/>
        <w:right w:val="none" w:sz="0" w:space="0" w:color="auto"/>
      </w:divBdr>
    </w:div>
    <w:div w:id="974480550">
      <w:bodyDiv w:val="1"/>
      <w:marLeft w:val="0"/>
      <w:marRight w:val="0"/>
      <w:marTop w:val="0"/>
      <w:marBottom w:val="0"/>
      <w:divBdr>
        <w:top w:val="none" w:sz="0" w:space="0" w:color="auto"/>
        <w:left w:val="none" w:sz="0" w:space="0" w:color="auto"/>
        <w:bottom w:val="none" w:sz="0" w:space="0" w:color="auto"/>
        <w:right w:val="none" w:sz="0" w:space="0" w:color="auto"/>
      </w:divBdr>
    </w:div>
    <w:div w:id="976571488">
      <w:bodyDiv w:val="1"/>
      <w:marLeft w:val="0"/>
      <w:marRight w:val="0"/>
      <w:marTop w:val="0"/>
      <w:marBottom w:val="0"/>
      <w:divBdr>
        <w:top w:val="none" w:sz="0" w:space="0" w:color="auto"/>
        <w:left w:val="none" w:sz="0" w:space="0" w:color="auto"/>
        <w:bottom w:val="none" w:sz="0" w:space="0" w:color="auto"/>
        <w:right w:val="none" w:sz="0" w:space="0" w:color="auto"/>
      </w:divBdr>
    </w:div>
    <w:div w:id="981272571">
      <w:bodyDiv w:val="1"/>
      <w:marLeft w:val="0"/>
      <w:marRight w:val="0"/>
      <w:marTop w:val="0"/>
      <w:marBottom w:val="0"/>
      <w:divBdr>
        <w:top w:val="none" w:sz="0" w:space="0" w:color="auto"/>
        <w:left w:val="none" w:sz="0" w:space="0" w:color="auto"/>
        <w:bottom w:val="none" w:sz="0" w:space="0" w:color="auto"/>
        <w:right w:val="none" w:sz="0" w:space="0" w:color="auto"/>
      </w:divBdr>
    </w:div>
    <w:div w:id="983386825">
      <w:bodyDiv w:val="1"/>
      <w:marLeft w:val="0"/>
      <w:marRight w:val="0"/>
      <w:marTop w:val="0"/>
      <w:marBottom w:val="0"/>
      <w:divBdr>
        <w:top w:val="none" w:sz="0" w:space="0" w:color="auto"/>
        <w:left w:val="none" w:sz="0" w:space="0" w:color="auto"/>
        <w:bottom w:val="none" w:sz="0" w:space="0" w:color="auto"/>
        <w:right w:val="none" w:sz="0" w:space="0" w:color="auto"/>
      </w:divBdr>
    </w:div>
    <w:div w:id="983435283">
      <w:bodyDiv w:val="1"/>
      <w:marLeft w:val="0"/>
      <w:marRight w:val="0"/>
      <w:marTop w:val="0"/>
      <w:marBottom w:val="0"/>
      <w:divBdr>
        <w:top w:val="none" w:sz="0" w:space="0" w:color="auto"/>
        <w:left w:val="none" w:sz="0" w:space="0" w:color="auto"/>
        <w:bottom w:val="none" w:sz="0" w:space="0" w:color="auto"/>
        <w:right w:val="none" w:sz="0" w:space="0" w:color="auto"/>
      </w:divBdr>
    </w:div>
    <w:div w:id="984166830">
      <w:bodyDiv w:val="1"/>
      <w:marLeft w:val="0"/>
      <w:marRight w:val="0"/>
      <w:marTop w:val="0"/>
      <w:marBottom w:val="0"/>
      <w:divBdr>
        <w:top w:val="none" w:sz="0" w:space="0" w:color="auto"/>
        <w:left w:val="none" w:sz="0" w:space="0" w:color="auto"/>
        <w:bottom w:val="none" w:sz="0" w:space="0" w:color="auto"/>
        <w:right w:val="none" w:sz="0" w:space="0" w:color="auto"/>
      </w:divBdr>
    </w:div>
    <w:div w:id="985161567">
      <w:bodyDiv w:val="1"/>
      <w:marLeft w:val="0"/>
      <w:marRight w:val="0"/>
      <w:marTop w:val="0"/>
      <w:marBottom w:val="0"/>
      <w:divBdr>
        <w:top w:val="none" w:sz="0" w:space="0" w:color="auto"/>
        <w:left w:val="none" w:sz="0" w:space="0" w:color="auto"/>
        <w:bottom w:val="none" w:sz="0" w:space="0" w:color="auto"/>
        <w:right w:val="none" w:sz="0" w:space="0" w:color="auto"/>
      </w:divBdr>
    </w:div>
    <w:div w:id="986469492">
      <w:bodyDiv w:val="1"/>
      <w:marLeft w:val="0"/>
      <w:marRight w:val="0"/>
      <w:marTop w:val="0"/>
      <w:marBottom w:val="0"/>
      <w:divBdr>
        <w:top w:val="none" w:sz="0" w:space="0" w:color="auto"/>
        <w:left w:val="none" w:sz="0" w:space="0" w:color="auto"/>
        <w:bottom w:val="none" w:sz="0" w:space="0" w:color="auto"/>
        <w:right w:val="none" w:sz="0" w:space="0" w:color="auto"/>
      </w:divBdr>
    </w:div>
    <w:div w:id="986595153">
      <w:bodyDiv w:val="1"/>
      <w:marLeft w:val="0"/>
      <w:marRight w:val="0"/>
      <w:marTop w:val="0"/>
      <w:marBottom w:val="0"/>
      <w:divBdr>
        <w:top w:val="none" w:sz="0" w:space="0" w:color="auto"/>
        <w:left w:val="none" w:sz="0" w:space="0" w:color="auto"/>
        <w:bottom w:val="none" w:sz="0" w:space="0" w:color="auto"/>
        <w:right w:val="none" w:sz="0" w:space="0" w:color="auto"/>
      </w:divBdr>
    </w:div>
    <w:div w:id="986939106">
      <w:bodyDiv w:val="1"/>
      <w:marLeft w:val="0"/>
      <w:marRight w:val="0"/>
      <w:marTop w:val="0"/>
      <w:marBottom w:val="0"/>
      <w:divBdr>
        <w:top w:val="none" w:sz="0" w:space="0" w:color="auto"/>
        <w:left w:val="none" w:sz="0" w:space="0" w:color="auto"/>
        <w:bottom w:val="none" w:sz="0" w:space="0" w:color="auto"/>
        <w:right w:val="none" w:sz="0" w:space="0" w:color="auto"/>
      </w:divBdr>
    </w:div>
    <w:div w:id="987394006">
      <w:bodyDiv w:val="1"/>
      <w:marLeft w:val="0"/>
      <w:marRight w:val="0"/>
      <w:marTop w:val="0"/>
      <w:marBottom w:val="0"/>
      <w:divBdr>
        <w:top w:val="none" w:sz="0" w:space="0" w:color="auto"/>
        <w:left w:val="none" w:sz="0" w:space="0" w:color="auto"/>
        <w:bottom w:val="none" w:sz="0" w:space="0" w:color="auto"/>
        <w:right w:val="none" w:sz="0" w:space="0" w:color="auto"/>
      </w:divBdr>
    </w:div>
    <w:div w:id="989484924">
      <w:bodyDiv w:val="1"/>
      <w:marLeft w:val="0"/>
      <w:marRight w:val="0"/>
      <w:marTop w:val="0"/>
      <w:marBottom w:val="0"/>
      <w:divBdr>
        <w:top w:val="none" w:sz="0" w:space="0" w:color="auto"/>
        <w:left w:val="none" w:sz="0" w:space="0" w:color="auto"/>
        <w:bottom w:val="none" w:sz="0" w:space="0" w:color="auto"/>
        <w:right w:val="none" w:sz="0" w:space="0" w:color="auto"/>
      </w:divBdr>
    </w:div>
    <w:div w:id="989676054">
      <w:bodyDiv w:val="1"/>
      <w:marLeft w:val="0"/>
      <w:marRight w:val="0"/>
      <w:marTop w:val="0"/>
      <w:marBottom w:val="0"/>
      <w:divBdr>
        <w:top w:val="none" w:sz="0" w:space="0" w:color="auto"/>
        <w:left w:val="none" w:sz="0" w:space="0" w:color="auto"/>
        <w:bottom w:val="none" w:sz="0" w:space="0" w:color="auto"/>
        <w:right w:val="none" w:sz="0" w:space="0" w:color="auto"/>
      </w:divBdr>
    </w:div>
    <w:div w:id="990673182">
      <w:bodyDiv w:val="1"/>
      <w:marLeft w:val="0"/>
      <w:marRight w:val="0"/>
      <w:marTop w:val="0"/>
      <w:marBottom w:val="0"/>
      <w:divBdr>
        <w:top w:val="none" w:sz="0" w:space="0" w:color="auto"/>
        <w:left w:val="none" w:sz="0" w:space="0" w:color="auto"/>
        <w:bottom w:val="none" w:sz="0" w:space="0" w:color="auto"/>
        <w:right w:val="none" w:sz="0" w:space="0" w:color="auto"/>
      </w:divBdr>
    </w:div>
    <w:div w:id="992366020">
      <w:bodyDiv w:val="1"/>
      <w:marLeft w:val="0"/>
      <w:marRight w:val="0"/>
      <w:marTop w:val="0"/>
      <w:marBottom w:val="0"/>
      <w:divBdr>
        <w:top w:val="none" w:sz="0" w:space="0" w:color="auto"/>
        <w:left w:val="none" w:sz="0" w:space="0" w:color="auto"/>
        <w:bottom w:val="none" w:sz="0" w:space="0" w:color="auto"/>
        <w:right w:val="none" w:sz="0" w:space="0" w:color="auto"/>
      </w:divBdr>
    </w:div>
    <w:div w:id="993412711">
      <w:bodyDiv w:val="1"/>
      <w:marLeft w:val="0"/>
      <w:marRight w:val="0"/>
      <w:marTop w:val="0"/>
      <w:marBottom w:val="0"/>
      <w:divBdr>
        <w:top w:val="none" w:sz="0" w:space="0" w:color="auto"/>
        <w:left w:val="none" w:sz="0" w:space="0" w:color="auto"/>
        <w:bottom w:val="none" w:sz="0" w:space="0" w:color="auto"/>
        <w:right w:val="none" w:sz="0" w:space="0" w:color="auto"/>
      </w:divBdr>
    </w:div>
    <w:div w:id="994063562">
      <w:bodyDiv w:val="1"/>
      <w:marLeft w:val="0"/>
      <w:marRight w:val="0"/>
      <w:marTop w:val="0"/>
      <w:marBottom w:val="0"/>
      <w:divBdr>
        <w:top w:val="none" w:sz="0" w:space="0" w:color="auto"/>
        <w:left w:val="none" w:sz="0" w:space="0" w:color="auto"/>
        <w:bottom w:val="none" w:sz="0" w:space="0" w:color="auto"/>
        <w:right w:val="none" w:sz="0" w:space="0" w:color="auto"/>
      </w:divBdr>
    </w:div>
    <w:div w:id="994646594">
      <w:bodyDiv w:val="1"/>
      <w:marLeft w:val="0"/>
      <w:marRight w:val="0"/>
      <w:marTop w:val="0"/>
      <w:marBottom w:val="0"/>
      <w:divBdr>
        <w:top w:val="none" w:sz="0" w:space="0" w:color="auto"/>
        <w:left w:val="none" w:sz="0" w:space="0" w:color="auto"/>
        <w:bottom w:val="none" w:sz="0" w:space="0" w:color="auto"/>
        <w:right w:val="none" w:sz="0" w:space="0" w:color="auto"/>
      </w:divBdr>
    </w:div>
    <w:div w:id="995762657">
      <w:bodyDiv w:val="1"/>
      <w:marLeft w:val="0"/>
      <w:marRight w:val="0"/>
      <w:marTop w:val="0"/>
      <w:marBottom w:val="0"/>
      <w:divBdr>
        <w:top w:val="none" w:sz="0" w:space="0" w:color="auto"/>
        <w:left w:val="none" w:sz="0" w:space="0" w:color="auto"/>
        <w:bottom w:val="none" w:sz="0" w:space="0" w:color="auto"/>
        <w:right w:val="none" w:sz="0" w:space="0" w:color="auto"/>
      </w:divBdr>
    </w:div>
    <w:div w:id="998386080">
      <w:bodyDiv w:val="1"/>
      <w:marLeft w:val="0"/>
      <w:marRight w:val="0"/>
      <w:marTop w:val="0"/>
      <w:marBottom w:val="0"/>
      <w:divBdr>
        <w:top w:val="none" w:sz="0" w:space="0" w:color="auto"/>
        <w:left w:val="none" w:sz="0" w:space="0" w:color="auto"/>
        <w:bottom w:val="none" w:sz="0" w:space="0" w:color="auto"/>
        <w:right w:val="none" w:sz="0" w:space="0" w:color="auto"/>
      </w:divBdr>
    </w:div>
    <w:div w:id="1005205025">
      <w:bodyDiv w:val="1"/>
      <w:marLeft w:val="0"/>
      <w:marRight w:val="0"/>
      <w:marTop w:val="0"/>
      <w:marBottom w:val="0"/>
      <w:divBdr>
        <w:top w:val="none" w:sz="0" w:space="0" w:color="auto"/>
        <w:left w:val="none" w:sz="0" w:space="0" w:color="auto"/>
        <w:bottom w:val="none" w:sz="0" w:space="0" w:color="auto"/>
        <w:right w:val="none" w:sz="0" w:space="0" w:color="auto"/>
      </w:divBdr>
    </w:div>
    <w:div w:id="1005404272">
      <w:bodyDiv w:val="1"/>
      <w:marLeft w:val="0"/>
      <w:marRight w:val="0"/>
      <w:marTop w:val="0"/>
      <w:marBottom w:val="0"/>
      <w:divBdr>
        <w:top w:val="none" w:sz="0" w:space="0" w:color="auto"/>
        <w:left w:val="none" w:sz="0" w:space="0" w:color="auto"/>
        <w:bottom w:val="none" w:sz="0" w:space="0" w:color="auto"/>
        <w:right w:val="none" w:sz="0" w:space="0" w:color="auto"/>
      </w:divBdr>
    </w:div>
    <w:div w:id="1006862162">
      <w:bodyDiv w:val="1"/>
      <w:marLeft w:val="0"/>
      <w:marRight w:val="0"/>
      <w:marTop w:val="0"/>
      <w:marBottom w:val="0"/>
      <w:divBdr>
        <w:top w:val="none" w:sz="0" w:space="0" w:color="auto"/>
        <w:left w:val="none" w:sz="0" w:space="0" w:color="auto"/>
        <w:bottom w:val="none" w:sz="0" w:space="0" w:color="auto"/>
        <w:right w:val="none" w:sz="0" w:space="0" w:color="auto"/>
      </w:divBdr>
    </w:div>
    <w:div w:id="1009597890">
      <w:bodyDiv w:val="1"/>
      <w:marLeft w:val="0"/>
      <w:marRight w:val="0"/>
      <w:marTop w:val="0"/>
      <w:marBottom w:val="0"/>
      <w:divBdr>
        <w:top w:val="none" w:sz="0" w:space="0" w:color="auto"/>
        <w:left w:val="none" w:sz="0" w:space="0" w:color="auto"/>
        <w:bottom w:val="none" w:sz="0" w:space="0" w:color="auto"/>
        <w:right w:val="none" w:sz="0" w:space="0" w:color="auto"/>
      </w:divBdr>
    </w:div>
    <w:div w:id="1010379003">
      <w:bodyDiv w:val="1"/>
      <w:marLeft w:val="0"/>
      <w:marRight w:val="0"/>
      <w:marTop w:val="0"/>
      <w:marBottom w:val="0"/>
      <w:divBdr>
        <w:top w:val="none" w:sz="0" w:space="0" w:color="auto"/>
        <w:left w:val="none" w:sz="0" w:space="0" w:color="auto"/>
        <w:bottom w:val="none" w:sz="0" w:space="0" w:color="auto"/>
        <w:right w:val="none" w:sz="0" w:space="0" w:color="auto"/>
      </w:divBdr>
    </w:div>
    <w:div w:id="1010566779">
      <w:bodyDiv w:val="1"/>
      <w:marLeft w:val="0"/>
      <w:marRight w:val="0"/>
      <w:marTop w:val="0"/>
      <w:marBottom w:val="0"/>
      <w:divBdr>
        <w:top w:val="none" w:sz="0" w:space="0" w:color="auto"/>
        <w:left w:val="none" w:sz="0" w:space="0" w:color="auto"/>
        <w:bottom w:val="none" w:sz="0" w:space="0" w:color="auto"/>
        <w:right w:val="none" w:sz="0" w:space="0" w:color="auto"/>
      </w:divBdr>
    </w:div>
    <w:div w:id="1013415356">
      <w:bodyDiv w:val="1"/>
      <w:marLeft w:val="0"/>
      <w:marRight w:val="0"/>
      <w:marTop w:val="0"/>
      <w:marBottom w:val="0"/>
      <w:divBdr>
        <w:top w:val="none" w:sz="0" w:space="0" w:color="auto"/>
        <w:left w:val="none" w:sz="0" w:space="0" w:color="auto"/>
        <w:bottom w:val="none" w:sz="0" w:space="0" w:color="auto"/>
        <w:right w:val="none" w:sz="0" w:space="0" w:color="auto"/>
      </w:divBdr>
    </w:div>
    <w:div w:id="1015041438">
      <w:bodyDiv w:val="1"/>
      <w:marLeft w:val="0"/>
      <w:marRight w:val="0"/>
      <w:marTop w:val="0"/>
      <w:marBottom w:val="0"/>
      <w:divBdr>
        <w:top w:val="none" w:sz="0" w:space="0" w:color="auto"/>
        <w:left w:val="none" w:sz="0" w:space="0" w:color="auto"/>
        <w:bottom w:val="none" w:sz="0" w:space="0" w:color="auto"/>
        <w:right w:val="none" w:sz="0" w:space="0" w:color="auto"/>
      </w:divBdr>
    </w:div>
    <w:div w:id="1015300879">
      <w:bodyDiv w:val="1"/>
      <w:marLeft w:val="0"/>
      <w:marRight w:val="0"/>
      <w:marTop w:val="0"/>
      <w:marBottom w:val="0"/>
      <w:divBdr>
        <w:top w:val="none" w:sz="0" w:space="0" w:color="auto"/>
        <w:left w:val="none" w:sz="0" w:space="0" w:color="auto"/>
        <w:bottom w:val="none" w:sz="0" w:space="0" w:color="auto"/>
        <w:right w:val="none" w:sz="0" w:space="0" w:color="auto"/>
      </w:divBdr>
    </w:div>
    <w:div w:id="1016077561">
      <w:bodyDiv w:val="1"/>
      <w:marLeft w:val="0"/>
      <w:marRight w:val="0"/>
      <w:marTop w:val="0"/>
      <w:marBottom w:val="0"/>
      <w:divBdr>
        <w:top w:val="none" w:sz="0" w:space="0" w:color="auto"/>
        <w:left w:val="none" w:sz="0" w:space="0" w:color="auto"/>
        <w:bottom w:val="none" w:sz="0" w:space="0" w:color="auto"/>
        <w:right w:val="none" w:sz="0" w:space="0" w:color="auto"/>
      </w:divBdr>
    </w:div>
    <w:div w:id="1016421313">
      <w:bodyDiv w:val="1"/>
      <w:marLeft w:val="0"/>
      <w:marRight w:val="0"/>
      <w:marTop w:val="0"/>
      <w:marBottom w:val="0"/>
      <w:divBdr>
        <w:top w:val="none" w:sz="0" w:space="0" w:color="auto"/>
        <w:left w:val="none" w:sz="0" w:space="0" w:color="auto"/>
        <w:bottom w:val="none" w:sz="0" w:space="0" w:color="auto"/>
        <w:right w:val="none" w:sz="0" w:space="0" w:color="auto"/>
      </w:divBdr>
    </w:div>
    <w:div w:id="1018652854">
      <w:bodyDiv w:val="1"/>
      <w:marLeft w:val="0"/>
      <w:marRight w:val="0"/>
      <w:marTop w:val="0"/>
      <w:marBottom w:val="0"/>
      <w:divBdr>
        <w:top w:val="none" w:sz="0" w:space="0" w:color="auto"/>
        <w:left w:val="none" w:sz="0" w:space="0" w:color="auto"/>
        <w:bottom w:val="none" w:sz="0" w:space="0" w:color="auto"/>
        <w:right w:val="none" w:sz="0" w:space="0" w:color="auto"/>
      </w:divBdr>
    </w:div>
    <w:div w:id="1021903399">
      <w:bodyDiv w:val="1"/>
      <w:marLeft w:val="0"/>
      <w:marRight w:val="0"/>
      <w:marTop w:val="0"/>
      <w:marBottom w:val="0"/>
      <w:divBdr>
        <w:top w:val="none" w:sz="0" w:space="0" w:color="auto"/>
        <w:left w:val="none" w:sz="0" w:space="0" w:color="auto"/>
        <w:bottom w:val="none" w:sz="0" w:space="0" w:color="auto"/>
        <w:right w:val="none" w:sz="0" w:space="0" w:color="auto"/>
      </w:divBdr>
    </w:div>
    <w:div w:id="1022170991">
      <w:bodyDiv w:val="1"/>
      <w:marLeft w:val="0"/>
      <w:marRight w:val="0"/>
      <w:marTop w:val="0"/>
      <w:marBottom w:val="0"/>
      <w:divBdr>
        <w:top w:val="none" w:sz="0" w:space="0" w:color="auto"/>
        <w:left w:val="none" w:sz="0" w:space="0" w:color="auto"/>
        <w:bottom w:val="none" w:sz="0" w:space="0" w:color="auto"/>
        <w:right w:val="none" w:sz="0" w:space="0" w:color="auto"/>
      </w:divBdr>
    </w:div>
    <w:div w:id="1022318186">
      <w:bodyDiv w:val="1"/>
      <w:marLeft w:val="0"/>
      <w:marRight w:val="0"/>
      <w:marTop w:val="0"/>
      <w:marBottom w:val="0"/>
      <w:divBdr>
        <w:top w:val="none" w:sz="0" w:space="0" w:color="auto"/>
        <w:left w:val="none" w:sz="0" w:space="0" w:color="auto"/>
        <w:bottom w:val="none" w:sz="0" w:space="0" w:color="auto"/>
        <w:right w:val="none" w:sz="0" w:space="0" w:color="auto"/>
      </w:divBdr>
    </w:div>
    <w:div w:id="1023089001">
      <w:bodyDiv w:val="1"/>
      <w:marLeft w:val="0"/>
      <w:marRight w:val="0"/>
      <w:marTop w:val="0"/>
      <w:marBottom w:val="0"/>
      <w:divBdr>
        <w:top w:val="none" w:sz="0" w:space="0" w:color="auto"/>
        <w:left w:val="none" w:sz="0" w:space="0" w:color="auto"/>
        <w:bottom w:val="none" w:sz="0" w:space="0" w:color="auto"/>
        <w:right w:val="none" w:sz="0" w:space="0" w:color="auto"/>
      </w:divBdr>
    </w:div>
    <w:div w:id="1023821788">
      <w:bodyDiv w:val="1"/>
      <w:marLeft w:val="0"/>
      <w:marRight w:val="0"/>
      <w:marTop w:val="0"/>
      <w:marBottom w:val="0"/>
      <w:divBdr>
        <w:top w:val="none" w:sz="0" w:space="0" w:color="auto"/>
        <w:left w:val="none" w:sz="0" w:space="0" w:color="auto"/>
        <w:bottom w:val="none" w:sz="0" w:space="0" w:color="auto"/>
        <w:right w:val="none" w:sz="0" w:space="0" w:color="auto"/>
      </w:divBdr>
    </w:div>
    <w:div w:id="1023945776">
      <w:bodyDiv w:val="1"/>
      <w:marLeft w:val="0"/>
      <w:marRight w:val="0"/>
      <w:marTop w:val="0"/>
      <w:marBottom w:val="0"/>
      <w:divBdr>
        <w:top w:val="none" w:sz="0" w:space="0" w:color="auto"/>
        <w:left w:val="none" w:sz="0" w:space="0" w:color="auto"/>
        <w:bottom w:val="none" w:sz="0" w:space="0" w:color="auto"/>
        <w:right w:val="none" w:sz="0" w:space="0" w:color="auto"/>
      </w:divBdr>
    </w:div>
    <w:div w:id="1024865911">
      <w:bodyDiv w:val="1"/>
      <w:marLeft w:val="0"/>
      <w:marRight w:val="0"/>
      <w:marTop w:val="0"/>
      <w:marBottom w:val="0"/>
      <w:divBdr>
        <w:top w:val="none" w:sz="0" w:space="0" w:color="auto"/>
        <w:left w:val="none" w:sz="0" w:space="0" w:color="auto"/>
        <w:bottom w:val="none" w:sz="0" w:space="0" w:color="auto"/>
        <w:right w:val="none" w:sz="0" w:space="0" w:color="auto"/>
      </w:divBdr>
    </w:div>
    <w:div w:id="1025205554">
      <w:bodyDiv w:val="1"/>
      <w:marLeft w:val="0"/>
      <w:marRight w:val="0"/>
      <w:marTop w:val="0"/>
      <w:marBottom w:val="0"/>
      <w:divBdr>
        <w:top w:val="none" w:sz="0" w:space="0" w:color="auto"/>
        <w:left w:val="none" w:sz="0" w:space="0" w:color="auto"/>
        <w:bottom w:val="none" w:sz="0" w:space="0" w:color="auto"/>
        <w:right w:val="none" w:sz="0" w:space="0" w:color="auto"/>
      </w:divBdr>
    </w:div>
    <w:div w:id="1026061100">
      <w:bodyDiv w:val="1"/>
      <w:marLeft w:val="0"/>
      <w:marRight w:val="0"/>
      <w:marTop w:val="0"/>
      <w:marBottom w:val="0"/>
      <w:divBdr>
        <w:top w:val="none" w:sz="0" w:space="0" w:color="auto"/>
        <w:left w:val="none" w:sz="0" w:space="0" w:color="auto"/>
        <w:bottom w:val="none" w:sz="0" w:space="0" w:color="auto"/>
        <w:right w:val="none" w:sz="0" w:space="0" w:color="auto"/>
      </w:divBdr>
    </w:div>
    <w:div w:id="1027288744">
      <w:bodyDiv w:val="1"/>
      <w:marLeft w:val="0"/>
      <w:marRight w:val="0"/>
      <w:marTop w:val="0"/>
      <w:marBottom w:val="0"/>
      <w:divBdr>
        <w:top w:val="none" w:sz="0" w:space="0" w:color="auto"/>
        <w:left w:val="none" w:sz="0" w:space="0" w:color="auto"/>
        <w:bottom w:val="none" w:sz="0" w:space="0" w:color="auto"/>
        <w:right w:val="none" w:sz="0" w:space="0" w:color="auto"/>
      </w:divBdr>
    </w:div>
    <w:div w:id="1028532266">
      <w:bodyDiv w:val="1"/>
      <w:marLeft w:val="0"/>
      <w:marRight w:val="0"/>
      <w:marTop w:val="0"/>
      <w:marBottom w:val="0"/>
      <w:divBdr>
        <w:top w:val="none" w:sz="0" w:space="0" w:color="auto"/>
        <w:left w:val="none" w:sz="0" w:space="0" w:color="auto"/>
        <w:bottom w:val="none" w:sz="0" w:space="0" w:color="auto"/>
        <w:right w:val="none" w:sz="0" w:space="0" w:color="auto"/>
      </w:divBdr>
    </w:div>
    <w:div w:id="1028606994">
      <w:bodyDiv w:val="1"/>
      <w:marLeft w:val="0"/>
      <w:marRight w:val="0"/>
      <w:marTop w:val="0"/>
      <w:marBottom w:val="0"/>
      <w:divBdr>
        <w:top w:val="none" w:sz="0" w:space="0" w:color="auto"/>
        <w:left w:val="none" w:sz="0" w:space="0" w:color="auto"/>
        <w:bottom w:val="none" w:sz="0" w:space="0" w:color="auto"/>
        <w:right w:val="none" w:sz="0" w:space="0" w:color="auto"/>
      </w:divBdr>
    </w:div>
    <w:div w:id="1028677257">
      <w:bodyDiv w:val="1"/>
      <w:marLeft w:val="0"/>
      <w:marRight w:val="0"/>
      <w:marTop w:val="0"/>
      <w:marBottom w:val="0"/>
      <w:divBdr>
        <w:top w:val="none" w:sz="0" w:space="0" w:color="auto"/>
        <w:left w:val="none" w:sz="0" w:space="0" w:color="auto"/>
        <w:bottom w:val="none" w:sz="0" w:space="0" w:color="auto"/>
        <w:right w:val="none" w:sz="0" w:space="0" w:color="auto"/>
      </w:divBdr>
    </w:div>
    <w:div w:id="1028721377">
      <w:bodyDiv w:val="1"/>
      <w:marLeft w:val="0"/>
      <w:marRight w:val="0"/>
      <w:marTop w:val="0"/>
      <w:marBottom w:val="0"/>
      <w:divBdr>
        <w:top w:val="none" w:sz="0" w:space="0" w:color="auto"/>
        <w:left w:val="none" w:sz="0" w:space="0" w:color="auto"/>
        <w:bottom w:val="none" w:sz="0" w:space="0" w:color="auto"/>
        <w:right w:val="none" w:sz="0" w:space="0" w:color="auto"/>
      </w:divBdr>
    </w:div>
    <w:div w:id="1028722580">
      <w:bodyDiv w:val="1"/>
      <w:marLeft w:val="0"/>
      <w:marRight w:val="0"/>
      <w:marTop w:val="0"/>
      <w:marBottom w:val="0"/>
      <w:divBdr>
        <w:top w:val="none" w:sz="0" w:space="0" w:color="auto"/>
        <w:left w:val="none" w:sz="0" w:space="0" w:color="auto"/>
        <w:bottom w:val="none" w:sz="0" w:space="0" w:color="auto"/>
        <w:right w:val="none" w:sz="0" w:space="0" w:color="auto"/>
      </w:divBdr>
    </w:div>
    <w:div w:id="1028792999">
      <w:bodyDiv w:val="1"/>
      <w:marLeft w:val="0"/>
      <w:marRight w:val="0"/>
      <w:marTop w:val="0"/>
      <w:marBottom w:val="0"/>
      <w:divBdr>
        <w:top w:val="none" w:sz="0" w:space="0" w:color="auto"/>
        <w:left w:val="none" w:sz="0" w:space="0" w:color="auto"/>
        <w:bottom w:val="none" w:sz="0" w:space="0" w:color="auto"/>
        <w:right w:val="none" w:sz="0" w:space="0" w:color="auto"/>
      </w:divBdr>
    </w:div>
    <w:div w:id="1030304052">
      <w:bodyDiv w:val="1"/>
      <w:marLeft w:val="0"/>
      <w:marRight w:val="0"/>
      <w:marTop w:val="0"/>
      <w:marBottom w:val="0"/>
      <w:divBdr>
        <w:top w:val="none" w:sz="0" w:space="0" w:color="auto"/>
        <w:left w:val="none" w:sz="0" w:space="0" w:color="auto"/>
        <w:bottom w:val="none" w:sz="0" w:space="0" w:color="auto"/>
        <w:right w:val="none" w:sz="0" w:space="0" w:color="auto"/>
      </w:divBdr>
    </w:div>
    <w:div w:id="1032338324">
      <w:bodyDiv w:val="1"/>
      <w:marLeft w:val="0"/>
      <w:marRight w:val="0"/>
      <w:marTop w:val="0"/>
      <w:marBottom w:val="0"/>
      <w:divBdr>
        <w:top w:val="none" w:sz="0" w:space="0" w:color="auto"/>
        <w:left w:val="none" w:sz="0" w:space="0" w:color="auto"/>
        <w:bottom w:val="none" w:sz="0" w:space="0" w:color="auto"/>
        <w:right w:val="none" w:sz="0" w:space="0" w:color="auto"/>
      </w:divBdr>
    </w:div>
    <w:div w:id="1032876155">
      <w:bodyDiv w:val="1"/>
      <w:marLeft w:val="0"/>
      <w:marRight w:val="0"/>
      <w:marTop w:val="0"/>
      <w:marBottom w:val="0"/>
      <w:divBdr>
        <w:top w:val="none" w:sz="0" w:space="0" w:color="auto"/>
        <w:left w:val="none" w:sz="0" w:space="0" w:color="auto"/>
        <w:bottom w:val="none" w:sz="0" w:space="0" w:color="auto"/>
        <w:right w:val="none" w:sz="0" w:space="0" w:color="auto"/>
      </w:divBdr>
    </w:div>
    <w:div w:id="1036278712">
      <w:bodyDiv w:val="1"/>
      <w:marLeft w:val="0"/>
      <w:marRight w:val="0"/>
      <w:marTop w:val="0"/>
      <w:marBottom w:val="0"/>
      <w:divBdr>
        <w:top w:val="none" w:sz="0" w:space="0" w:color="auto"/>
        <w:left w:val="none" w:sz="0" w:space="0" w:color="auto"/>
        <w:bottom w:val="none" w:sz="0" w:space="0" w:color="auto"/>
        <w:right w:val="none" w:sz="0" w:space="0" w:color="auto"/>
      </w:divBdr>
    </w:div>
    <w:div w:id="1037703113">
      <w:bodyDiv w:val="1"/>
      <w:marLeft w:val="0"/>
      <w:marRight w:val="0"/>
      <w:marTop w:val="0"/>
      <w:marBottom w:val="0"/>
      <w:divBdr>
        <w:top w:val="none" w:sz="0" w:space="0" w:color="auto"/>
        <w:left w:val="none" w:sz="0" w:space="0" w:color="auto"/>
        <w:bottom w:val="none" w:sz="0" w:space="0" w:color="auto"/>
        <w:right w:val="none" w:sz="0" w:space="0" w:color="auto"/>
      </w:divBdr>
    </w:div>
    <w:div w:id="1042562070">
      <w:bodyDiv w:val="1"/>
      <w:marLeft w:val="0"/>
      <w:marRight w:val="0"/>
      <w:marTop w:val="0"/>
      <w:marBottom w:val="0"/>
      <w:divBdr>
        <w:top w:val="none" w:sz="0" w:space="0" w:color="auto"/>
        <w:left w:val="none" w:sz="0" w:space="0" w:color="auto"/>
        <w:bottom w:val="none" w:sz="0" w:space="0" w:color="auto"/>
        <w:right w:val="none" w:sz="0" w:space="0" w:color="auto"/>
      </w:divBdr>
    </w:div>
    <w:div w:id="1044406804">
      <w:bodyDiv w:val="1"/>
      <w:marLeft w:val="0"/>
      <w:marRight w:val="0"/>
      <w:marTop w:val="0"/>
      <w:marBottom w:val="0"/>
      <w:divBdr>
        <w:top w:val="none" w:sz="0" w:space="0" w:color="auto"/>
        <w:left w:val="none" w:sz="0" w:space="0" w:color="auto"/>
        <w:bottom w:val="none" w:sz="0" w:space="0" w:color="auto"/>
        <w:right w:val="none" w:sz="0" w:space="0" w:color="auto"/>
      </w:divBdr>
    </w:div>
    <w:div w:id="1047141751">
      <w:bodyDiv w:val="1"/>
      <w:marLeft w:val="0"/>
      <w:marRight w:val="0"/>
      <w:marTop w:val="0"/>
      <w:marBottom w:val="0"/>
      <w:divBdr>
        <w:top w:val="none" w:sz="0" w:space="0" w:color="auto"/>
        <w:left w:val="none" w:sz="0" w:space="0" w:color="auto"/>
        <w:bottom w:val="none" w:sz="0" w:space="0" w:color="auto"/>
        <w:right w:val="none" w:sz="0" w:space="0" w:color="auto"/>
      </w:divBdr>
    </w:div>
    <w:div w:id="1048143639">
      <w:bodyDiv w:val="1"/>
      <w:marLeft w:val="0"/>
      <w:marRight w:val="0"/>
      <w:marTop w:val="0"/>
      <w:marBottom w:val="0"/>
      <w:divBdr>
        <w:top w:val="none" w:sz="0" w:space="0" w:color="auto"/>
        <w:left w:val="none" w:sz="0" w:space="0" w:color="auto"/>
        <w:bottom w:val="none" w:sz="0" w:space="0" w:color="auto"/>
        <w:right w:val="none" w:sz="0" w:space="0" w:color="auto"/>
      </w:divBdr>
    </w:div>
    <w:div w:id="1050422933">
      <w:bodyDiv w:val="1"/>
      <w:marLeft w:val="0"/>
      <w:marRight w:val="0"/>
      <w:marTop w:val="0"/>
      <w:marBottom w:val="0"/>
      <w:divBdr>
        <w:top w:val="none" w:sz="0" w:space="0" w:color="auto"/>
        <w:left w:val="none" w:sz="0" w:space="0" w:color="auto"/>
        <w:bottom w:val="none" w:sz="0" w:space="0" w:color="auto"/>
        <w:right w:val="none" w:sz="0" w:space="0" w:color="auto"/>
      </w:divBdr>
    </w:div>
    <w:div w:id="1052079655">
      <w:bodyDiv w:val="1"/>
      <w:marLeft w:val="0"/>
      <w:marRight w:val="0"/>
      <w:marTop w:val="0"/>
      <w:marBottom w:val="0"/>
      <w:divBdr>
        <w:top w:val="none" w:sz="0" w:space="0" w:color="auto"/>
        <w:left w:val="none" w:sz="0" w:space="0" w:color="auto"/>
        <w:bottom w:val="none" w:sz="0" w:space="0" w:color="auto"/>
        <w:right w:val="none" w:sz="0" w:space="0" w:color="auto"/>
      </w:divBdr>
    </w:div>
    <w:div w:id="1052264990">
      <w:bodyDiv w:val="1"/>
      <w:marLeft w:val="0"/>
      <w:marRight w:val="0"/>
      <w:marTop w:val="0"/>
      <w:marBottom w:val="0"/>
      <w:divBdr>
        <w:top w:val="none" w:sz="0" w:space="0" w:color="auto"/>
        <w:left w:val="none" w:sz="0" w:space="0" w:color="auto"/>
        <w:bottom w:val="none" w:sz="0" w:space="0" w:color="auto"/>
        <w:right w:val="none" w:sz="0" w:space="0" w:color="auto"/>
      </w:divBdr>
    </w:div>
    <w:div w:id="1052459771">
      <w:bodyDiv w:val="1"/>
      <w:marLeft w:val="0"/>
      <w:marRight w:val="0"/>
      <w:marTop w:val="0"/>
      <w:marBottom w:val="0"/>
      <w:divBdr>
        <w:top w:val="none" w:sz="0" w:space="0" w:color="auto"/>
        <w:left w:val="none" w:sz="0" w:space="0" w:color="auto"/>
        <w:bottom w:val="none" w:sz="0" w:space="0" w:color="auto"/>
        <w:right w:val="none" w:sz="0" w:space="0" w:color="auto"/>
      </w:divBdr>
    </w:div>
    <w:div w:id="1054549387">
      <w:bodyDiv w:val="1"/>
      <w:marLeft w:val="0"/>
      <w:marRight w:val="0"/>
      <w:marTop w:val="0"/>
      <w:marBottom w:val="0"/>
      <w:divBdr>
        <w:top w:val="none" w:sz="0" w:space="0" w:color="auto"/>
        <w:left w:val="none" w:sz="0" w:space="0" w:color="auto"/>
        <w:bottom w:val="none" w:sz="0" w:space="0" w:color="auto"/>
        <w:right w:val="none" w:sz="0" w:space="0" w:color="auto"/>
      </w:divBdr>
    </w:div>
    <w:div w:id="1054695409">
      <w:bodyDiv w:val="1"/>
      <w:marLeft w:val="0"/>
      <w:marRight w:val="0"/>
      <w:marTop w:val="0"/>
      <w:marBottom w:val="0"/>
      <w:divBdr>
        <w:top w:val="none" w:sz="0" w:space="0" w:color="auto"/>
        <w:left w:val="none" w:sz="0" w:space="0" w:color="auto"/>
        <w:bottom w:val="none" w:sz="0" w:space="0" w:color="auto"/>
        <w:right w:val="none" w:sz="0" w:space="0" w:color="auto"/>
      </w:divBdr>
    </w:div>
    <w:div w:id="1055739236">
      <w:bodyDiv w:val="1"/>
      <w:marLeft w:val="0"/>
      <w:marRight w:val="0"/>
      <w:marTop w:val="0"/>
      <w:marBottom w:val="0"/>
      <w:divBdr>
        <w:top w:val="none" w:sz="0" w:space="0" w:color="auto"/>
        <w:left w:val="none" w:sz="0" w:space="0" w:color="auto"/>
        <w:bottom w:val="none" w:sz="0" w:space="0" w:color="auto"/>
        <w:right w:val="none" w:sz="0" w:space="0" w:color="auto"/>
      </w:divBdr>
    </w:div>
    <w:div w:id="1058476042">
      <w:bodyDiv w:val="1"/>
      <w:marLeft w:val="0"/>
      <w:marRight w:val="0"/>
      <w:marTop w:val="0"/>
      <w:marBottom w:val="0"/>
      <w:divBdr>
        <w:top w:val="none" w:sz="0" w:space="0" w:color="auto"/>
        <w:left w:val="none" w:sz="0" w:space="0" w:color="auto"/>
        <w:bottom w:val="none" w:sz="0" w:space="0" w:color="auto"/>
        <w:right w:val="none" w:sz="0" w:space="0" w:color="auto"/>
      </w:divBdr>
    </w:div>
    <w:div w:id="1059019389">
      <w:bodyDiv w:val="1"/>
      <w:marLeft w:val="0"/>
      <w:marRight w:val="0"/>
      <w:marTop w:val="0"/>
      <w:marBottom w:val="0"/>
      <w:divBdr>
        <w:top w:val="none" w:sz="0" w:space="0" w:color="auto"/>
        <w:left w:val="none" w:sz="0" w:space="0" w:color="auto"/>
        <w:bottom w:val="none" w:sz="0" w:space="0" w:color="auto"/>
        <w:right w:val="none" w:sz="0" w:space="0" w:color="auto"/>
      </w:divBdr>
    </w:div>
    <w:div w:id="1062480616">
      <w:bodyDiv w:val="1"/>
      <w:marLeft w:val="0"/>
      <w:marRight w:val="0"/>
      <w:marTop w:val="0"/>
      <w:marBottom w:val="0"/>
      <w:divBdr>
        <w:top w:val="none" w:sz="0" w:space="0" w:color="auto"/>
        <w:left w:val="none" w:sz="0" w:space="0" w:color="auto"/>
        <w:bottom w:val="none" w:sz="0" w:space="0" w:color="auto"/>
        <w:right w:val="none" w:sz="0" w:space="0" w:color="auto"/>
      </w:divBdr>
    </w:div>
    <w:div w:id="1062947263">
      <w:bodyDiv w:val="1"/>
      <w:marLeft w:val="0"/>
      <w:marRight w:val="0"/>
      <w:marTop w:val="0"/>
      <w:marBottom w:val="0"/>
      <w:divBdr>
        <w:top w:val="none" w:sz="0" w:space="0" w:color="auto"/>
        <w:left w:val="none" w:sz="0" w:space="0" w:color="auto"/>
        <w:bottom w:val="none" w:sz="0" w:space="0" w:color="auto"/>
        <w:right w:val="none" w:sz="0" w:space="0" w:color="auto"/>
      </w:divBdr>
    </w:div>
    <w:div w:id="1064716673">
      <w:bodyDiv w:val="1"/>
      <w:marLeft w:val="0"/>
      <w:marRight w:val="0"/>
      <w:marTop w:val="0"/>
      <w:marBottom w:val="0"/>
      <w:divBdr>
        <w:top w:val="none" w:sz="0" w:space="0" w:color="auto"/>
        <w:left w:val="none" w:sz="0" w:space="0" w:color="auto"/>
        <w:bottom w:val="none" w:sz="0" w:space="0" w:color="auto"/>
        <w:right w:val="none" w:sz="0" w:space="0" w:color="auto"/>
      </w:divBdr>
    </w:div>
    <w:div w:id="1066298463">
      <w:bodyDiv w:val="1"/>
      <w:marLeft w:val="0"/>
      <w:marRight w:val="0"/>
      <w:marTop w:val="0"/>
      <w:marBottom w:val="0"/>
      <w:divBdr>
        <w:top w:val="none" w:sz="0" w:space="0" w:color="auto"/>
        <w:left w:val="none" w:sz="0" w:space="0" w:color="auto"/>
        <w:bottom w:val="none" w:sz="0" w:space="0" w:color="auto"/>
        <w:right w:val="none" w:sz="0" w:space="0" w:color="auto"/>
      </w:divBdr>
    </w:div>
    <w:div w:id="1066493105">
      <w:bodyDiv w:val="1"/>
      <w:marLeft w:val="0"/>
      <w:marRight w:val="0"/>
      <w:marTop w:val="0"/>
      <w:marBottom w:val="0"/>
      <w:divBdr>
        <w:top w:val="none" w:sz="0" w:space="0" w:color="auto"/>
        <w:left w:val="none" w:sz="0" w:space="0" w:color="auto"/>
        <w:bottom w:val="none" w:sz="0" w:space="0" w:color="auto"/>
        <w:right w:val="none" w:sz="0" w:space="0" w:color="auto"/>
      </w:divBdr>
    </w:div>
    <w:div w:id="1067147811">
      <w:bodyDiv w:val="1"/>
      <w:marLeft w:val="0"/>
      <w:marRight w:val="0"/>
      <w:marTop w:val="0"/>
      <w:marBottom w:val="0"/>
      <w:divBdr>
        <w:top w:val="none" w:sz="0" w:space="0" w:color="auto"/>
        <w:left w:val="none" w:sz="0" w:space="0" w:color="auto"/>
        <w:bottom w:val="none" w:sz="0" w:space="0" w:color="auto"/>
        <w:right w:val="none" w:sz="0" w:space="0" w:color="auto"/>
      </w:divBdr>
    </w:div>
    <w:div w:id="1067455824">
      <w:bodyDiv w:val="1"/>
      <w:marLeft w:val="0"/>
      <w:marRight w:val="0"/>
      <w:marTop w:val="0"/>
      <w:marBottom w:val="0"/>
      <w:divBdr>
        <w:top w:val="none" w:sz="0" w:space="0" w:color="auto"/>
        <w:left w:val="none" w:sz="0" w:space="0" w:color="auto"/>
        <w:bottom w:val="none" w:sz="0" w:space="0" w:color="auto"/>
        <w:right w:val="none" w:sz="0" w:space="0" w:color="auto"/>
      </w:divBdr>
    </w:div>
    <w:div w:id="1069037955">
      <w:bodyDiv w:val="1"/>
      <w:marLeft w:val="0"/>
      <w:marRight w:val="0"/>
      <w:marTop w:val="0"/>
      <w:marBottom w:val="0"/>
      <w:divBdr>
        <w:top w:val="none" w:sz="0" w:space="0" w:color="auto"/>
        <w:left w:val="none" w:sz="0" w:space="0" w:color="auto"/>
        <w:bottom w:val="none" w:sz="0" w:space="0" w:color="auto"/>
        <w:right w:val="none" w:sz="0" w:space="0" w:color="auto"/>
      </w:divBdr>
    </w:div>
    <w:div w:id="1070613655">
      <w:bodyDiv w:val="1"/>
      <w:marLeft w:val="0"/>
      <w:marRight w:val="0"/>
      <w:marTop w:val="0"/>
      <w:marBottom w:val="0"/>
      <w:divBdr>
        <w:top w:val="none" w:sz="0" w:space="0" w:color="auto"/>
        <w:left w:val="none" w:sz="0" w:space="0" w:color="auto"/>
        <w:bottom w:val="none" w:sz="0" w:space="0" w:color="auto"/>
        <w:right w:val="none" w:sz="0" w:space="0" w:color="auto"/>
      </w:divBdr>
    </w:div>
    <w:div w:id="1074275364">
      <w:bodyDiv w:val="1"/>
      <w:marLeft w:val="0"/>
      <w:marRight w:val="0"/>
      <w:marTop w:val="0"/>
      <w:marBottom w:val="0"/>
      <w:divBdr>
        <w:top w:val="none" w:sz="0" w:space="0" w:color="auto"/>
        <w:left w:val="none" w:sz="0" w:space="0" w:color="auto"/>
        <w:bottom w:val="none" w:sz="0" w:space="0" w:color="auto"/>
        <w:right w:val="none" w:sz="0" w:space="0" w:color="auto"/>
      </w:divBdr>
    </w:div>
    <w:div w:id="1075663285">
      <w:bodyDiv w:val="1"/>
      <w:marLeft w:val="0"/>
      <w:marRight w:val="0"/>
      <w:marTop w:val="0"/>
      <w:marBottom w:val="0"/>
      <w:divBdr>
        <w:top w:val="none" w:sz="0" w:space="0" w:color="auto"/>
        <w:left w:val="none" w:sz="0" w:space="0" w:color="auto"/>
        <w:bottom w:val="none" w:sz="0" w:space="0" w:color="auto"/>
        <w:right w:val="none" w:sz="0" w:space="0" w:color="auto"/>
      </w:divBdr>
    </w:div>
    <w:div w:id="1077560727">
      <w:bodyDiv w:val="1"/>
      <w:marLeft w:val="0"/>
      <w:marRight w:val="0"/>
      <w:marTop w:val="0"/>
      <w:marBottom w:val="0"/>
      <w:divBdr>
        <w:top w:val="none" w:sz="0" w:space="0" w:color="auto"/>
        <w:left w:val="none" w:sz="0" w:space="0" w:color="auto"/>
        <w:bottom w:val="none" w:sz="0" w:space="0" w:color="auto"/>
        <w:right w:val="none" w:sz="0" w:space="0" w:color="auto"/>
      </w:divBdr>
    </w:div>
    <w:div w:id="1077631956">
      <w:bodyDiv w:val="1"/>
      <w:marLeft w:val="0"/>
      <w:marRight w:val="0"/>
      <w:marTop w:val="0"/>
      <w:marBottom w:val="0"/>
      <w:divBdr>
        <w:top w:val="none" w:sz="0" w:space="0" w:color="auto"/>
        <w:left w:val="none" w:sz="0" w:space="0" w:color="auto"/>
        <w:bottom w:val="none" w:sz="0" w:space="0" w:color="auto"/>
        <w:right w:val="none" w:sz="0" w:space="0" w:color="auto"/>
      </w:divBdr>
    </w:div>
    <w:div w:id="1078602563">
      <w:bodyDiv w:val="1"/>
      <w:marLeft w:val="0"/>
      <w:marRight w:val="0"/>
      <w:marTop w:val="0"/>
      <w:marBottom w:val="0"/>
      <w:divBdr>
        <w:top w:val="none" w:sz="0" w:space="0" w:color="auto"/>
        <w:left w:val="none" w:sz="0" w:space="0" w:color="auto"/>
        <w:bottom w:val="none" w:sz="0" w:space="0" w:color="auto"/>
        <w:right w:val="none" w:sz="0" w:space="0" w:color="auto"/>
      </w:divBdr>
    </w:div>
    <w:div w:id="1079520709">
      <w:bodyDiv w:val="1"/>
      <w:marLeft w:val="0"/>
      <w:marRight w:val="0"/>
      <w:marTop w:val="0"/>
      <w:marBottom w:val="0"/>
      <w:divBdr>
        <w:top w:val="none" w:sz="0" w:space="0" w:color="auto"/>
        <w:left w:val="none" w:sz="0" w:space="0" w:color="auto"/>
        <w:bottom w:val="none" w:sz="0" w:space="0" w:color="auto"/>
        <w:right w:val="none" w:sz="0" w:space="0" w:color="auto"/>
      </w:divBdr>
    </w:div>
    <w:div w:id="1089544891">
      <w:bodyDiv w:val="1"/>
      <w:marLeft w:val="0"/>
      <w:marRight w:val="0"/>
      <w:marTop w:val="0"/>
      <w:marBottom w:val="0"/>
      <w:divBdr>
        <w:top w:val="none" w:sz="0" w:space="0" w:color="auto"/>
        <w:left w:val="none" w:sz="0" w:space="0" w:color="auto"/>
        <w:bottom w:val="none" w:sz="0" w:space="0" w:color="auto"/>
        <w:right w:val="none" w:sz="0" w:space="0" w:color="auto"/>
      </w:divBdr>
    </w:div>
    <w:div w:id="1090080132">
      <w:bodyDiv w:val="1"/>
      <w:marLeft w:val="0"/>
      <w:marRight w:val="0"/>
      <w:marTop w:val="0"/>
      <w:marBottom w:val="0"/>
      <w:divBdr>
        <w:top w:val="none" w:sz="0" w:space="0" w:color="auto"/>
        <w:left w:val="none" w:sz="0" w:space="0" w:color="auto"/>
        <w:bottom w:val="none" w:sz="0" w:space="0" w:color="auto"/>
        <w:right w:val="none" w:sz="0" w:space="0" w:color="auto"/>
      </w:divBdr>
    </w:div>
    <w:div w:id="1092238561">
      <w:bodyDiv w:val="1"/>
      <w:marLeft w:val="0"/>
      <w:marRight w:val="0"/>
      <w:marTop w:val="0"/>
      <w:marBottom w:val="0"/>
      <w:divBdr>
        <w:top w:val="none" w:sz="0" w:space="0" w:color="auto"/>
        <w:left w:val="none" w:sz="0" w:space="0" w:color="auto"/>
        <w:bottom w:val="none" w:sz="0" w:space="0" w:color="auto"/>
        <w:right w:val="none" w:sz="0" w:space="0" w:color="auto"/>
      </w:divBdr>
    </w:div>
    <w:div w:id="1092553553">
      <w:bodyDiv w:val="1"/>
      <w:marLeft w:val="0"/>
      <w:marRight w:val="0"/>
      <w:marTop w:val="0"/>
      <w:marBottom w:val="0"/>
      <w:divBdr>
        <w:top w:val="none" w:sz="0" w:space="0" w:color="auto"/>
        <w:left w:val="none" w:sz="0" w:space="0" w:color="auto"/>
        <w:bottom w:val="none" w:sz="0" w:space="0" w:color="auto"/>
        <w:right w:val="none" w:sz="0" w:space="0" w:color="auto"/>
      </w:divBdr>
    </w:div>
    <w:div w:id="1093354837">
      <w:bodyDiv w:val="1"/>
      <w:marLeft w:val="0"/>
      <w:marRight w:val="0"/>
      <w:marTop w:val="0"/>
      <w:marBottom w:val="0"/>
      <w:divBdr>
        <w:top w:val="none" w:sz="0" w:space="0" w:color="auto"/>
        <w:left w:val="none" w:sz="0" w:space="0" w:color="auto"/>
        <w:bottom w:val="none" w:sz="0" w:space="0" w:color="auto"/>
        <w:right w:val="none" w:sz="0" w:space="0" w:color="auto"/>
      </w:divBdr>
    </w:div>
    <w:div w:id="1094321642">
      <w:bodyDiv w:val="1"/>
      <w:marLeft w:val="0"/>
      <w:marRight w:val="0"/>
      <w:marTop w:val="0"/>
      <w:marBottom w:val="0"/>
      <w:divBdr>
        <w:top w:val="none" w:sz="0" w:space="0" w:color="auto"/>
        <w:left w:val="none" w:sz="0" w:space="0" w:color="auto"/>
        <w:bottom w:val="none" w:sz="0" w:space="0" w:color="auto"/>
        <w:right w:val="none" w:sz="0" w:space="0" w:color="auto"/>
      </w:divBdr>
    </w:div>
    <w:div w:id="1097142095">
      <w:bodyDiv w:val="1"/>
      <w:marLeft w:val="0"/>
      <w:marRight w:val="0"/>
      <w:marTop w:val="0"/>
      <w:marBottom w:val="0"/>
      <w:divBdr>
        <w:top w:val="none" w:sz="0" w:space="0" w:color="auto"/>
        <w:left w:val="none" w:sz="0" w:space="0" w:color="auto"/>
        <w:bottom w:val="none" w:sz="0" w:space="0" w:color="auto"/>
        <w:right w:val="none" w:sz="0" w:space="0" w:color="auto"/>
      </w:divBdr>
    </w:div>
    <w:div w:id="1101729655">
      <w:bodyDiv w:val="1"/>
      <w:marLeft w:val="0"/>
      <w:marRight w:val="0"/>
      <w:marTop w:val="0"/>
      <w:marBottom w:val="0"/>
      <w:divBdr>
        <w:top w:val="none" w:sz="0" w:space="0" w:color="auto"/>
        <w:left w:val="none" w:sz="0" w:space="0" w:color="auto"/>
        <w:bottom w:val="none" w:sz="0" w:space="0" w:color="auto"/>
        <w:right w:val="none" w:sz="0" w:space="0" w:color="auto"/>
      </w:divBdr>
    </w:div>
    <w:div w:id="1105005570">
      <w:bodyDiv w:val="1"/>
      <w:marLeft w:val="0"/>
      <w:marRight w:val="0"/>
      <w:marTop w:val="0"/>
      <w:marBottom w:val="0"/>
      <w:divBdr>
        <w:top w:val="none" w:sz="0" w:space="0" w:color="auto"/>
        <w:left w:val="none" w:sz="0" w:space="0" w:color="auto"/>
        <w:bottom w:val="none" w:sz="0" w:space="0" w:color="auto"/>
        <w:right w:val="none" w:sz="0" w:space="0" w:color="auto"/>
      </w:divBdr>
    </w:div>
    <w:div w:id="1106191366">
      <w:bodyDiv w:val="1"/>
      <w:marLeft w:val="0"/>
      <w:marRight w:val="0"/>
      <w:marTop w:val="0"/>
      <w:marBottom w:val="0"/>
      <w:divBdr>
        <w:top w:val="none" w:sz="0" w:space="0" w:color="auto"/>
        <w:left w:val="none" w:sz="0" w:space="0" w:color="auto"/>
        <w:bottom w:val="none" w:sz="0" w:space="0" w:color="auto"/>
        <w:right w:val="none" w:sz="0" w:space="0" w:color="auto"/>
      </w:divBdr>
    </w:div>
    <w:div w:id="1109394451">
      <w:bodyDiv w:val="1"/>
      <w:marLeft w:val="0"/>
      <w:marRight w:val="0"/>
      <w:marTop w:val="0"/>
      <w:marBottom w:val="0"/>
      <w:divBdr>
        <w:top w:val="none" w:sz="0" w:space="0" w:color="auto"/>
        <w:left w:val="none" w:sz="0" w:space="0" w:color="auto"/>
        <w:bottom w:val="none" w:sz="0" w:space="0" w:color="auto"/>
        <w:right w:val="none" w:sz="0" w:space="0" w:color="auto"/>
      </w:divBdr>
    </w:div>
    <w:div w:id="1110199575">
      <w:bodyDiv w:val="1"/>
      <w:marLeft w:val="0"/>
      <w:marRight w:val="0"/>
      <w:marTop w:val="0"/>
      <w:marBottom w:val="0"/>
      <w:divBdr>
        <w:top w:val="none" w:sz="0" w:space="0" w:color="auto"/>
        <w:left w:val="none" w:sz="0" w:space="0" w:color="auto"/>
        <w:bottom w:val="none" w:sz="0" w:space="0" w:color="auto"/>
        <w:right w:val="none" w:sz="0" w:space="0" w:color="auto"/>
      </w:divBdr>
    </w:div>
    <w:div w:id="1110705028">
      <w:bodyDiv w:val="1"/>
      <w:marLeft w:val="0"/>
      <w:marRight w:val="0"/>
      <w:marTop w:val="0"/>
      <w:marBottom w:val="0"/>
      <w:divBdr>
        <w:top w:val="none" w:sz="0" w:space="0" w:color="auto"/>
        <w:left w:val="none" w:sz="0" w:space="0" w:color="auto"/>
        <w:bottom w:val="none" w:sz="0" w:space="0" w:color="auto"/>
        <w:right w:val="none" w:sz="0" w:space="0" w:color="auto"/>
      </w:divBdr>
    </w:div>
    <w:div w:id="1112437645">
      <w:bodyDiv w:val="1"/>
      <w:marLeft w:val="0"/>
      <w:marRight w:val="0"/>
      <w:marTop w:val="0"/>
      <w:marBottom w:val="0"/>
      <w:divBdr>
        <w:top w:val="none" w:sz="0" w:space="0" w:color="auto"/>
        <w:left w:val="none" w:sz="0" w:space="0" w:color="auto"/>
        <w:bottom w:val="none" w:sz="0" w:space="0" w:color="auto"/>
        <w:right w:val="none" w:sz="0" w:space="0" w:color="auto"/>
      </w:divBdr>
    </w:div>
    <w:div w:id="1114250086">
      <w:bodyDiv w:val="1"/>
      <w:marLeft w:val="0"/>
      <w:marRight w:val="0"/>
      <w:marTop w:val="0"/>
      <w:marBottom w:val="0"/>
      <w:divBdr>
        <w:top w:val="none" w:sz="0" w:space="0" w:color="auto"/>
        <w:left w:val="none" w:sz="0" w:space="0" w:color="auto"/>
        <w:bottom w:val="none" w:sz="0" w:space="0" w:color="auto"/>
        <w:right w:val="none" w:sz="0" w:space="0" w:color="auto"/>
      </w:divBdr>
    </w:div>
    <w:div w:id="1115909964">
      <w:bodyDiv w:val="1"/>
      <w:marLeft w:val="0"/>
      <w:marRight w:val="0"/>
      <w:marTop w:val="0"/>
      <w:marBottom w:val="0"/>
      <w:divBdr>
        <w:top w:val="none" w:sz="0" w:space="0" w:color="auto"/>
        <w:left w:val="none" w:sz="0" w:space="0" w:color="auto"/>
        <w:bottom w:val="none" w:sz="0" w:space="0" w:color="auto"/>
        <w:right w:val="none" w:sz="0" w:space="0" w:color="auto"/>
      </w:divBdr>
    </w:div>
    <w:div w:id="1116291025">
      <w:bodyDiv w:val="1"/>
      <w:marLeft w:val="0"/>
      <w:marRight w:val="0"/>
      <w:marTop w:val="0"/>
      <w:marBottom w:val="0"/>
      <w:divBdr>
        <w:top w:val="none" w:sz="0" w:space="0" w:color="auto"/>
        <w:left w:val="none" w:sz="0" w:space="0" w:color="auto"/>
        <w:bottom w:val="none" w:sz="0" w:space="0" w:color="auto"/>
        <w:right w:val="none" w:sz="0" w:space="0" w:color="auto"/>
      </w:divBdr>
    </w:div>
    <w:div w:id="1116756828">
      <w:bodyDiv w:val="1"/>
      <w:marLeft w:val="0"/>
      <w:marRight w:val="0"/>
      <w:marTop w:val="0"/>
      <w:marBottom w:val="0"/>
      <w:divBdr>
        <w:top w:val="none" w:sz="0" w:space="0" w:color="auto"/>
        <w:left w:val="none" w:sz="0" w:space="0" w:color="auto"/>
        <w:bottom w:val="none" w:sz="0" w:space="0" w:color="auto"/>
        <w:right w:val="none" w:sz="0" w:space="0" w:color="auto"/>
      </w:divBdr>
    </w:div>
    <w:div w:id="1117288022">
      <w:bodyDiv w:val="1"/>
      <w:marLeft w:val="0"/>
      <w:marRight w:val="0"/>
      <w:marTop w:val="0"/>
      <w:marBottom w:val="0"/>
      <w:divBdr>
        <w:top w:val="none" w:sz="0" w:space="0" w:color="auto"/>
        <w:left w:val="none" w:sz="0" w:space="0" w:color="auto"/>
        <w:bottom w:val="none" w:sz="0" w:space="0" w:color="auto"/>
        <w:right w:val="none" w:sz="0" w:space="0" w:color="auto"/>
      </w:divBdr>
    </w:div>
    <w:div w:id="1117407205">
      <w:bodyDiv w:val="1"/>
      <w:marLeft w:val="0"/>
      <w:marRight w:val="0"/>
      <w:marTop w:val="0"/>
      <w:marBottom w:val="0"/>
      <w:divBdr>
        <w:top w:val="none" w:sz="0" w:space="0" w:color="auto"/>
        <w:left w:val="none" w:sz="0" w:space="0" w:color="auto"/>
        <w:bottom w:val="none" w:sz="0" w:space="0" w:color="auto"/>
        <w:right w:val="none" w:sz="0" w:space="0" w:color="auto"/>
      </w:divBdr>
    </w:div>
    <w:div w:id="1117680254">
      <w:bodyDiv w:val="1"/>
      <w:marLeft w:val="0"/>
      <w:marRight w:val="0"/>
      <w:marTop w:val="0"/>
      <w:marBottom w:val="0"/>
      <w:divBdr>
        <w:top w:val="none" w:sz="0" w:space="0" w:color="auto"/>
        <w:left w:val="none" w:sz="0" w:space="0" w:color="auto"/>
        <w:bottom w:val="none" w:sz="0" w:space="0" w:color="auto"/>
        <w:right w:val="none" w:sz="0" w:space="0" w:color="auto"/>
      </w:divBdr>
    </w:div>
    <w:div w:id="1121025523">
      <w:bodyDiv w:val="1"/>
      <w:marLeft w:val="0"/>
      <w:marRight w:val="0"/>
      <w:marTop w:val="0"/>
      <w:marBottom w:val="0"/>
      <w:divBdr>
        <w:top w:val="none" w:sz="0" w:space="0" w:color="auto"/>
        <w:left w:val="none" w:sz="0" w:space="0" w:color="auto"/>
        <w:bottom w:val="none" w:sz="0" w:space="0" w:color="auto"/>
        <w:right w:val="none" w:sz="0" w:space="0" w:color="auto"/>
      </w:divBdr>
    </w:div>
    <w:div w:id="1123959149">
      <w:bodyDiv w:val="1"/>
      <w:marLeft w:val="0"/>
      <w:marRight w:val="0"/>
      <w:marTop w:val="0"/>
      <w:marBottom w:val="0"/>
      <w:divBdr>
        <w:top w:val="none" w:sz="0" w:space="0" w:color="auto"/>
        <w:left w:val="none" w:sz="0" w:space="0" w:color="auto"/>
        <w:bottom w:val="none" w:sz="0" w:space="0" w:color="auto"/>
        <w:right w:val="none" w:sz="0" w:space="0" w:color="auto"/>
      </w:divBdr>
    </w:div>
    <w:div w:id="1126387320">
      <w:bodyDiv w:val="1"/>
      <w:marLeft w:val="0"/>
      <w:marRight w:val="0"/>
      <w:marTop w:val="0"/>
      <w:marBottom w:val="0"/>
      <w:divBdr>
        <w:top w:val="none" w:sz="0" w:space="0" w:color="auto"/>
        <w:left w:val="none" w:sz="0" w:space="0" w:color="auto"/>
        <w:bottom w:val="none" w:sz="0" w:space="0" w:color="auto"/>
        <w:right w:val="none" w:sz="0" w:space="0" w:color="auto"/>
      </w:divBdr>
    </w:div>
    <w:div w:id="1128206747">
      <w:bodyDiv w:val="1"/>
      <w:marLeft w:val="0"/>
      <w:marRight w:val="0"/>
      <w:marTop w:val="0"/>
      <w:marBottom w:val="0"/>
      <w:divBdr>
        <w:top w:val="none" w:sz="0" w:space="0" w:color="auto"/>
        <w:left w:val="none" w:sz="0" w:space="0" w:color="auto"/>
        <w:bottom w:val="none" w:sz="0" w:space="0" w:color="auto"/>
        <w:right w:val="none" w:sz="0" w:space="0" w:color="auto"/>
      </w:divBdr>
    </w:div>
    <w:div w:id="1130435456">
      <w:bodyDiv w:val="1"/>
      <w:marLeft w:val="0"/>
      <w:marRight w:val="0"/>
      <w:marTop w:val="0"/>
      <w:marBottom w:val="0"/>
      <w:divBdr>
        <w:top w:val="none" w:sz="0" w:space="0" w:color="auto"/>
        <w:left w:val="none" w:sz="0" w:space="0" w:color="auto"/>
        <w:bottom w:val="none" w:sz="0" w:space="0" w:color="auto"/>
        <w:right w:val="none" w:sz="0" w:space="0" w:color="auto"/>
      </w:divBdr>
    </w:div>
    <w:div w:id="1131628515">
      <w:bodyDiv w:val="1"/>
      <w:marLeft w:val="0"/>
      <w:marRight w:val="0"/>
      <w:marTop w:val="0"/>
      <w:marBottom w:val="0"/>
      <w:divBdr>
        <w:top w:val="none" w:sz="0" w:space="0" w:color="auto"/>
        <w:left w:val="none" w:sz="0" w:space="0" w:color="auto"/>
        <w:bottom w:val="none" w:sz="0" w:space="0" w:color="auto"/>
        <w:right w:val="none" w:sz="0" w:space="0" w:color="auto"/>
      </w:divBdr>
    </w:div>
    <w:div w:id="1132945929">
      <w:bodyDiv w:val="1"/>
      <w:marLeft w:val="0"/>
      <w:marRight w:val="0"/>
      <w:marTop w:val="0"/>
      <w:marBottom w:val="0"/>
      <w:divBdr>
        <w:top w:val="none" w:sz="0" w:space="0" w:color="auto"/>
        <w:left w:val="none" w:sz="0" w:space="0" w:color="auto"/>
        <w:bottom w:val="none" w:sz="0" w:space="0" w:color="auto"/>
        <w:right w:val="none" w:sz="0" w:space="0" w:color="auto"/>
      </w:divBdr>
    </w:div>
    <w:div w:id="1133328810">
      <w:bodyDiv w:val="1"/>
      <w:marLeft w:val="0"/>
      <w:marRight w:val="0"/>
      <w:marTop w:val="0"/>
      <w:marBottom w:val="0"/>
      <w:divBdr>
        <w:top w:val="none" w:sz="0" w:space="0" w:color="auto"/>
        <w:left w:val="none" w:sz="0" w:space="0" w:color="auto"/>
        <w:bottom w:val="none" w:sz="0" w:space="0" w:color="auto"/>
        <w:right w:val="none" w:sz="0" w:space="0" w:color="auto"/>
      </w:divBdr>
    </w:div>
    <w:div w:id="1137331516">
      <w:bodyDiv w:val="1"/>
      <w:marLeft w:val="0"/>
      <w:marRight w:val="0"/>
      <w:marTop w:val="0"/>
      <w:marBottom w:val="0"/>
      <w:divBdr>
        <w:top w:val="none" w:sz="0" w:space="0" w:color="auto"/>
        <w:left w:val="none" w:sz="0" w:space="0" w:color="auto"/>
        <w:bottom w:val="none" w:sz="0" w:space="0" w:color="auto"/>
        <w:right w:val="none" w:sz="0" w:space="0" w:color="auto"/>
      </w:divBdr>
    </w:div>
    <w:div w:id="1137525917">
      <w:bodyDiv w:val="1"/>
      <w:marLeft w:val="0"/>
      <w:marRight w:val="0"/>
      <w:marTop w:val="0"/>
      <w:marBottom w:val="0"/>
      <w:divBdr>
        <w:top w:val="none" w:sz="0" w:space="0" w:color="auto"/>
        <w:left w:val="none" w:sz="0" w:space="0" w:color="auto"/>
        <w:bottom w:val="none" w:sz="0" w:space="0" w:color="auto"/>
        <w:right w:val="none" w:sz="0" w:space="0" w:color="auto"/>
      </w:divBdr>
    </w:div>
    <w:div w:id="1139347402">
      <w:bodyDiv w:val="1"/>
      <w:marLeft w:val="0"/>
      <w:marRight w:val="0"/>
      <w:marTop w:val="0"/>
      <w:marBottom w:val="0"/>
      <w:divBdr>
        <w:top w:val="none" w:sz="0" w:space="0" w:color="auto"/>
        <w:left w:val="none" w:sz="0" w:space="0" w:color="auto"/>
        <w:bottom w:val="none" w:sz="0" w:space="0" w:color="auto"/>
        <w:right w:val="none" w:sz="0" w:space="0" w:color="auto"/>
      </w:divBdr>
    </w:div>
    <w:div w:id="1140077663">
      <w:bodyDiv w:val="1"/>
      <w:marLeft w:val="0"/>
      <w:marRight w:val="0"/>
      <w:marTop w:val="0"/>
      <w:marBottom w:val="0"/>
      <w:divBdr>
        <w:top w:val="none" w:sz="0" w:space="0" w:color="auto"/>
        <w:left w:val="none" w:sz="0" w:space="0" w:color="auto"/>
        <w:bottom w:val="none" w:sz="0" w:space="0" w:color="auto"/>
        <w:right w:val="none" w:sz="0" w:space="0" w:color="auto"/>
      </w:divBdr>
    </w:div>
    <w:div w:id="1141188712">
      <w:bodyDiv w:val="1"/>
      <w:marLeft w:val="0"/>
      <w:marRight w:val="0"/>
      <w:marTop w:val="0"/>
      <w:marBottom w:val="0"/>
      <w:divBdr>
        <w:top w:val="none" w:sz="0" w:space="0" w:color="auto"/>
        <w:left w:val="none" w:sz="0" w:space="0" w:color="auto"/>
        <w:bottom w:val="none" w:sz="0" w:space="0" w:color="auto"/>
        <w:right w:val="none" w:sz="0" w:space="0" w:color="auto"/>
      </w:divBdr>
    </w:div>
    <w:div w:id="1143816747">
      <w:bodyDiv w:val="1"/>
      <w:marLeft w:val="0"/>
      <w:marRight w:val="0"/>
      <w:marTop w:val="0"/>
      <w:marBottom w:val="0"/>
      <w:divBdr>
        <w:top w:val="none" w:sz="0" w:space="0" w:color="auto"/>
        <w:left w:val="none" w:sz="0" w:space="0" w:color="auto"/>
        <w:bottom w:val="none" w:sz="0" w:space="0" w:color="auto"/>
        <w:right w:val="none" w:sz="0" w:space="0" w:color="auto"/>
      </w:divBdr>
    </w:div>
    <w:div w:id="1145438774">
      <w:bodyDiv w:val="1"/>
      <w:marLeft w:val="0"/>
      <w:marRight w:val="0"/>
      <w:marTop w:val="0"/>
      <w:marBottom w:val="0"/>
      <w:divBdr>
        <w:top w:val="none" w:sz="0" w:space="0" w:color="auto"/>
        <w:left w:val="none" w:sz="0" w:space="0" w:color="auto"/>
        <w:bottom w:val="none" w:sz="0" w:space="0" w:color="auto"/>
        <w:right w:val="none" w:sz="0" w:space="0" w:color="auto"/>
      </w:divBdr>
    </w:div>
    <w:div w:id="1146239235">
      <w:bodyDiv w:val="1"/>
      <w:marLeft w:val="0"/>
      <w:marRight w:val="0"/>
      <w:marTop w:val="0"/>
      <w:marBottom w:val="0"/>
      <w:divBdr>
        <w:top w:val="none" w:sz="0" w:space="0" w:color="auto"/>
        <w:left w:val="none" w:sz="0" w:space="0" w:color="auto"/>
        <w:bottom w:val="none" w:sz="0" w:space="0" w:color="auto"/>
        <w:right w:val="none" w:sz="0" w:space="0" w:color="auto"/>
      </w:divBdr>
    </w:div>
    <w:div w:id="1147212039">
      <w:bodyDiv w:val="1"/>
      <w:marLeft w:val="0"/>
      <w:marRight w:val="0"/>
      <w:marTop w:val="0"/>
      <w:marBottom w:val="0"/>
      <w:divBdr>
        <w:top w:val="none" w:sz="0" w:space="0" w:color="auto"/>
        <w:left w:val="none" w:sz="0" w:space="0" w:color="auto"/>
        <w:bottom w:val="none" w:sz="0" w:space="0" w:color="auto"/>
        <w:right w:val="none" w:sz="0" w:space="0" w:color="auto"/>
      </w:divBdr>
    </w:div>
    <w:div w:id="1147816696">
      <w:bodyDiv w:val="1"/>
      <w:marLeft w:val="0"/>
      <w:marRight w:val="0"/>
      <w:marTop w:val="0"/>
      <w:marBottom w:val="0"/>
      <w:divBdr>
        <w:top w:val="none" w:sz="0" w:space="0" w:color="auto"/>
        <w:left w:val="none" w:sz="0" w:space="0" w:color="auto"/>
        <w:bottom w:val="none" w:sz="0" w:space="0" w:color="auto"/>
        <w:right w:val="none" w:sz="0" w:space="0" w:color="auto"/>
      </w:divBdr>
    </w:div>
    <w:div w:id="1148091518">
      <w:bodyDiv w:val="1"/>
      <w:marLeft w:val="0"/>
      <w:marRight w:val="0"/>
      <w:marTop w:val="0"/>
      <w:marBottom w:val="0"/>
      <w:divBdr>
        <w:top w:val="none" w:sz="0" w:space="0" w:color="auto"/>
        <w:left w:val="none" w:sz="0" w:space="0" w:color="auto"/>
        <w:bottom w:val="none" w:sz="0" w:space="0" w:color="auto"/>
        <w:right w:val="none" w:sz="0" w:space="0" w:color="auto"/>
      </w:divBdr>
    </w:div>
    <w:div w:id="1149437294">
      <w:bodyDiv w:val="1"/>
      <w:marLeft w:val="0"/>
      <w:marRight w:val="0"/>
      <w:marTop w:val="0"/>
      <w:marBottom w:val="0"/>
      <w:divBdr>
        <w:top w:val="none" w:sz="0" w:space="0" w:color="auto"/>
        <w:left w:val="none" w:sz="0" w:space="0" w:color="auto"/>
        <w:bottom w:val="none" w:sz="0" w:space="0" w:color="auto"/>
        <w:right w:val="none" w:sz="0" w:space="0" w:color="auto"/>
      </w:divBdr>
    </w:div>
    <w:div w:id="1153789855">
      <w:bodyDiv w:val="1"/>
      <w:marLeft w:val="0"/>
      <w:marRight w:val="0"/>
      <w:marTop w:val="0"/>
      <w:marBottom w:val="0"/>
      <w:divBdr>
        <w:top w:val="none" w:sz="0" w:space="0" w:color="auto"/>
        <w:left w:val="none" w:sz="0" w:space="0" w:color="auto"/>
        <w:bottom w:val="none" w:sz="0" w:space="0" w:color="auto"/>
        <w:right w:val="none" w:sz="0" w:space="0" w:color="auto"/>
      </w:divBdr>
    </w:div>
    <w:div w:id="1154448974">
      <w:bodyDiv w:val="1"/>
      <w:marLeft w:val="0"/>
      <w:marRight w:val="0"/>
      <w:marTop w:val="0"/>
      <w:marBottom w:val="0"/>
      <w:divBdr>
        <w:top w:val="none" w:sz="0" w:space="0" w:color="auto"/>
        <w:left w:val="none" w:sz="0" w:space="0" w:color="auto"/>
        <w:bottom w:val="none" w:sz="0" w:space="0" w:color="auto"/>
        <w:right w:val="none" w:sz="0" w:space="0" w:color="auto"/>
      </w:divBdr>
    </w:div>
    <w:div w:id="1155754478">
      <w:bodyDiv w:val="1"/>
      <w:marLeft w:val="0"/>
      <w:marRight w:val="0"/>
      <w:marTop w:val="0"/>
      <w:marBottom w:val="0"/>
      <w:divBdr>
        <w:top w:val="none" w:sz="0" w:space="0" w:color="auto"/>
        <w:left w:val="none" w:sz="0" w:space="0" w:color="auto"/>
        <w:bottom w:val="none" w:sz="0" w:space="0" w:color="auto"/>
        <w:right w:val="none" w:sz="0" w:space="0" w:color="auto"/>
      </w:divBdr>
    </w:div>
    <w:div w:id="1157306033">
      <w:bodyDiv w:val="1"/>
      <w:marLeft w:val="0"/>
      <w:marRight w:val="0"/>
      <w:marTop w:val="0"/>
      <w:marBottom w:val="0"/>
      <w:divBdr>
        <w:top w:val="none" w:sz="0" w:space="0" w:color="auto"/>
        <w:left w:val="none" w:sz="0" w:space="0" w:color="auto"/>
        <w:bottom w:val="none" w:sz="0" w:space="0" w:color="auto"/>
        <w:right w:val="none" w:sz="0" w:space="0" w:color="auto"/>
      </w:divBdr>
    </w:div>
    <w:div w:id="1158421883">
      <w:bodyDiv w:val="1"/>
      <w:marLeft w:val="0"/>
      <w:marRight w:val="0"/>
      <w:marTop w:val="0"/>
      <w:marBottom w:val="0"/>
      <w:divBdr>
        <w:top w:val="none" w:sz="0" w:space="0" w:color="auto"/>
        <w:left w:val="none" w:sz="0" w:space="0" w:color="auto"/>
        <w:bottom w:val="none" w:sz="0" w:space="0" w:color="auto"/>
        <w:right w:val="none" w:sz="0" w:space="0" w:color="auto"/>
      </w:divBdr>
    </w:div>
    <w:div w:id="1159276039">
      <w:bodyDiv w:val="1"/>
      <w:marLeft w:val="0"/>
      <w:marRight w:val="0"/>
      <w:marTop w:val="0"/>
      <w:marBottom w:val="0"/>
      <w:divBdr>
        <w:top w:val="none" w:sz="0" w:space="0" w:color="auto"/>
        <w:left w:val="none" w:sz="0" w:space="0" w:color="auto"/>
        <w:bottom w:val="none" w:sz="0" w:space="0" w:color="auto"/>
        <w:right w:val="none" w:sz="0" w:space="0" w:color="auto"/>
      </w:divBdr>
    </w:div>
    <w:div w:id="1159343498">
      <w:bodyDiv w:val="1"/>
      <w:marLeft w:val="0"/>
      <w:marRight w:val="0"/>
      <w:marTop w:val="0"/>
      <w:marBottom w:val="0"/>
      <w:divBdr>
        <w:top w:val="none" w:sz="0" w:space="0" w:color="auto"/>
        <w:left w:val="none" w:sz="0" w:space="0" w:color="auto"/>
        <w:bottom w:val="none" w:sz="0" w:space="0" w:color="auto"/>
        <w:right w:val="none" w:sz="0" w:space="0" w:color="auto"/>
      </w:divBdr>
    </w:div>
    <w:div w:id="1160731539">
      <w:bodyDiv w:val="1"/>
      <w:marLeft w:val="0"/>
      <w:marRight w:val="0"/>
      <w:marTop w:val="0"/>
      <w:marBottom w:val="0"/>
      <w:divBdr>
        <w:top w:val="none" w:sz="0" w:space="0" w:color="auto"/>
        <w:left w:val="none" w:sz="0" w:space="0" w:color="auto"/>
        <w:bottom w:val="none" w:sz="0" w:space="0" w:color="auto"/>
        <w:right w:val="none" w:sz="0" w:space="0" w:color="auto"/>
      </w:divBdr>
    </w:div>
    <w:div w:id="1163937478">
      <w:bodyDiv w:val="1"/>
      <w:marLeft w:val="0"/>
      <w:marRight w:val="0"/>
      <w:marTop w:val="0"/>
      <w:marBottom w:val="0"/>
      <w:divBdr>
        <w:top w:val="none" w:sz="0" w:space="0" w:color="auto"/>
        <w:left w:val="none" w:sz="0" w:space="0" w:color="auto"/>
        <w:bottom w:val="none" w:sz="0" w:space="0" w:color="auto"/>
        <w:right w:val="none" w:sz="0" w:space="0" w:color="auto"/>
      </w:divBdr>
    </w:div>
    <w:div w:id="1165632179">
      <w:bodyDiv w:val="1"/>
      <w:marLeft w:val="0"/>
      <w:marRight w:val="0"/>
      <w:marTop w:val="0"/>
      <w:marBottom w:val="0"/>
      <w:divBdr>
        <w:top w:val="none" w:sz="0" w:space="0" w:color="auto"/>
        <w:left w:val="none" w:sz="0" w:space="0" w:color="auto"/>
        <w:bottom w:val="none" w:sz="0" w:space="0" w:color="auto"/>
        <w:right w:val="none" w:sz="0" w:space="0" w:color="auto"/>
      </w:divBdr>
    </w:div>
    <w:div w:id="1166359400">
      <w:bodyDiv w:val="1"/>
      <w:marLeft w:val="0"/>
      <w:marRight w:val="0"/>
      <w:marTop w:val="0"/>
      <w:marBottom w:val="0"/>
      <w:divBdr>
        <w:top w:val="none" w:sz="0" w:space="0" w:color="auto"/>
        <w:left w:val="none" w:sz="0" w:space="0" w:color="auto"/>
        <w:bottom w:val="none" w:sz="0" w:space="0" w:color="auto"/>
        <w:right w:val="none" w:sz="0" w:space="0" w:color="auto"/>
      </w:divBdr>
    </w:div>
    <w:div w:id="1167404867">
      <w:bodyDiv w:val="1"/>
      <w:marLeft w:val="0"/>
      <w:marRight w:val="0"/>
      <w:marTop w:val="0"/>
      <w:marBottom w:val="0"/>
      <w:divBdr>
        <w:top w:val="none" w:sz="0" w:space="0" w:color="auto"/>
        <w:left w:val="none" w:sz="0" w:space="0" w:color="auto"/>
        <w:bottom w:val="none" w:sz="0" w:space="0" w:color="auto"/>
        <w:right w:val="none" w:sz="0" w:space="0" w:color="auto"/>
      </w:divBdr>
    </w:div>
    <w:div w:id="1167945110">
      <w:bodyDiv w:val="1"/>
      <w:marLeft w:val="0"/>
      <w:marRight w:val="0"/>
      <w:marTop w:val="0"/>
      <w:marBottom w:val="0"/>
      <w:divBdr>
        <w:top w:val="none" w:sz="0" w:space="0" w:color="auto"/>
        <w:left w:val="none" w:sz="0" w:space="0" w:color="auto"/>
        <w:bottom w:val="none" w:sz="0" w:space="0" w:color="auto"/>
        <w:right w:val="none" w:sz="0" w:space="0" w:color="auto"/>
      </w:divBdr>
    </w:div>
    <w:div w:id="1168979659">
      <w:bodyDiv w:val="1"/>
      <w:marLeft w:val="0"/>
      <w:marRight w:val="0"/>
      <w:marTop w:val="0"/>
      <w:marBottom w:val="0"/>
      <w:divBdr>
        <w:top w:val="none" w:sz="0" w:space="0" w:color="auto"/>
        <w:left w:val="none" w:sz="0" w:space="0" w:color="auto"/>
        <w:bottom w:val="none" w:sz="0" w:space="0" w:color="auto"/>
        <w:right w:val="none" w:sz="0" w:space="0" w:color="auto"/>
      </w:divBdr>
    </w:div>
    <w:div w:id="1171869017">
      <w:bodyDiv w:val="1"/>
      <w:marLeft w:val="0"/>
      <w:marRight w:val="0"/>
      <w:marTop w:val="0"/>
      <w:marBottom w:val="0"/>
      <w:divBdr>
        <w:top w:val="none" w:sz="0" w:space="0" w:color="auto"/>
        <w:left w:val="none" w:sz="0" w:space="0" w:color="auto"/>
        <w:bottom w:val="none" w:sz="0" w:space="0" w:color="auto"/>
        <w:right w:val="none" w:sz="0" w:space="0" w:color="auto"/>
      </w:divBdr>
    </w:div>
    <w:div w:id="1172649633">
      <w:bodyDiv w:val="1"/>
      <w:marLeft w:val="0"/>
      <w:marRight w:val="0"/>
      <w:marTop w:val="0"/>
      <w:marBottom w:val="0"/>
      <w:divBdr>
        <w:top w:val="none" w:sz="0" w:space="0" w:color="auto"/>
        <w:left w:val="none" w:sz="0" w:space="0" w:color="auto"/>
        <w:bottom w:val="none" w:sz="0" w:space="0" w:color="auto"/>
        <w:right w:val="none" w:sz="0" w:space="0" w:color="auto"/>
      </w:divBdr>
    </w:div>
    <w:div w:id="1172720984">
      <w:bodyDiv w:val="1"/>
      <w:marLeft w:val="0"/>
      <w:marRight w:val="0"/>
      <w:marTop w:val="0"/>
      <w:marBottom w:val="0"/>
      <w:divBdr>
        <w:top w:val="none" w:sz="0" w:space="0" w:color="auto"/>
        <w:left w:val="none" w:sz="0" w:space="0" w:color="auto"/>
        <w:bottom w:val="none" w:sz="0" w:space="0" w:color="auto"/>
        <w:right w:val="none" w:sz="0" w:space="0" w:color="auto"/>
      </w:divBdr>
    </w:div>
    <w:div w:id="1172988749">
      <w:bodyDiv w:val="1"/>
      <w:marLeft w:val="0"/>
      <w:marRight w:val="0"/>
      <w:marTop w:val="0"/>
      <w:marBottom w:val="0"/>
      <w:divBdr>
        <w:top w:val="none" w:sz="0" w:space="0" w:color="auto"/>
        <w:left w:val="none" w:sz="0" w:space="0" w:color="auto"/>
        <w:bottom w:val="none" w:sz="0" w:space="0" w:color="auto"/>
        <w:right w:val="none" w:sz="0" w:space="0" w:color="auto"/>
      </w:divBdr>
    </w:div>
    <w:div w:id="1173184119">
      <w:bodyDiv w:val="1"/>
      <w:marLeft w:val="0"/>
      <w:marRight w:val="0"/>
      <w:marTop w:val="0"/>
      <w:marBottom w:val="0"/>
      <w:divBdr>
        <w:top w:val="none" w:sz="0" w:space="0" w:color="auto"/>
        <w:left w:val="none" w:sz="0" w:space="0" w:color="auto"/>
        <w:bottom w:val="none" w:sz="0" w:space="0" w:color="auto"/>
        <w:right w:val="none" w:sz="0" w:space="0" w:color="auto"/>
      </w:divBdr>
    </w:div>
    <w:div w:id="1174803372">
      <w:bodyDiv w:val="1"/>
      <w:marLeft w:val="0"/>
      <w:marRight w:val="0"/>
      <w:marTop w:val="0"/>
      <w:marBottom w:val="0"/>
      <w:divBdr>
        <w:top w:val="none" w:sz="0" w:space="0" w:color="auto"/>
        <w:left w:val="none" w:sz="0" w:space="0" w:color="auto"/>
        <w:bottom w:val="none" w:sz="0" w:space="0" w:color="auto"/>
        <w:right w:val="none" w:sz="0" w:space="0" w:color="auto"/>
      </w:divBdr>
    </w:div>
    <w:div w:id="1175805439">
      <w:bodyDiv w:val="1"/>
      <w:marLeft w:val="0"/>
      <w:marRight w:val="0"/>
      <w:marTop w:val="0"/>
      <w:marBottom w:val="0"/>
      <w:divBdr>
        <w:top w:val="none" w:sz="0" w:space="0" w:color="auto"/>
        <w:left w:val="none" w:sz="0" w:space="0" w:color="auto"/>
        <w:bottom w:val="none" w:sz="0" w:space="0" w:color="auto"/>
        <w:right w:val="none" w:sz="0" w:space="0" w:color="auto"/>
      </w:divBdr>
    </w:div>
    <w:div w:id="1176773142">
      <w:bodyDiv w:val="1"/>
      <w:marLeft w:val="0"/>
      <w:marRight w:val="0"/>
      <w:marTop w:val="0"/>
      <w:marBottom w:val="0"/>
      <w:divBdr>
        <w:top w:val="none" w:sz="0" w:space="0" w:color="auto"/>
        <w:left w:val="none" w:sz="0" w:space="0" w:color="auto"/>
        <w:bottom w:val="none" w:sz="0" w:space="0" w:color="auto"/>
        <w:right w:val="none" w:sz="0" w:space="0" w:color="auto"/>
      </w:divBdr>
    </w:div>
    <w:div w:id="1177689280">
      <w:bodyDiv w:val="1"/>
      <w:marLeft w:val="0"/>
      <w:marRight w:val="0"/>
      <w:marTop w:val="0"/>
      <w:marBottom w:val="0"/>
      <w:divBdr>
        <w:top w:val="none" w:sz="0" w:space="0" w:color="auto"/>
        <w:left w:val="none" w:sz="0" w:space="0" w:color="auto"/>
        <w:bottom w:val="none" w:sz="0" w:space="0" w:color="auto"/>
        <w:right w:val="none" w:sz="0" w:space="0" w:color="auto"/>
      </w:divBdr>
    </w:div>
    <w:div w:id="1178274781">
      <w:bodyDiv w:val="1"/>
      <w:marLeft w:val="0"/>
      <w:marRight w:val="0"/>
      <w:marTop w:val="0"/>
      <w:marBottom w:val="0"/>
      <w:divBdr>
        <w:top w:val="none" w:sz="0" w:space="0" w:color="auto"/>
        <w:left w:val="none" w:sz="0" w:space="0" w:color="auto"/>
        <w:bottom w:val="none" w:sz="0" w:space="0" w:color="auto"/>
        <w:right w:val="none" w:sz="0" w:space="0" w:color="auto"/>
      </w:divBdr>
    </w:div>
    <w:div w:id="1178429349">
      <w:bodyDiv w:val="1"/>
      <w:marLeft w:val="0"/>
      <w:marRight w:val="0"/>
      <w:marTop w:val="0"/>
      <w:marBottom w:val="0"/>
      <w:divBdr>
        <w:top w:val="none" w:sz="0" w:space="0" w:color="auto"/>
        <w:left w:val="none" w:sz="0" w:space="0" w:color="auto"/>
        <w:bottom w:val="none" w:sz="0" w:space="0" w:color="auto"/>
        <w:right w:val="none" w:sz="0" w:space="0" w:color="auto"/>
      </w:divBdr>
    </w:div>
    <w:div w:id="1178694054">
      <w:bodyDiv w:val="1"/>
      <w:marLeft w:val="0"/>
      <w:marRight w:val="0"/>
      <w:marTop w:val="0"/>
      <w:marBottom w:val="0"/>
      <w:divBdr>
        <w:top w:val="none" w:sz="0" w:space="0" w:color="auto"/>
        <w:left w:val="none" w:sz="0" w:space="0" w:color="auto"/>
        <w:bottom w:val="none" w:sz="0" w:space="0" w:color="auto"/>
        <w:right w:val="none" w:sz="0" w:space="0" w:color="auto"/>
      </w:divBdr>
    </w:div>
    <w:div w:id="1179853834">
      <w:bodyDiv w:val="1"/>
      <w:marLeft w:val="0"/>
      <w:marRight w:val="0"/>
      <w:marTop w:val="0"/>
      <w:marBottom w:val="0"/>
      <w:divBdr>
        <w:top w:val="none" w:sz="0" w:space="0" w:color="auto"/>
        <w:left w:val="none" w:sz="0" w:space="0" w:color="auto"/>
        <w:bottom w:val="none" w:sz="0" w:space="0" w:color="auto"/>
        <w:right w:val="none" w:sz="0" w:space="0" w:color="auto"/>
      </w:divBdr>
    </w:div>
    <w:div w:id="1182091716">
      <w:bodyDiv w:val="1"/>
      <w:marLeft w:val="0"/>
      <w:marRight w:val="0"/>
      <w:marTop w:val="0"/>
      <w:marBottom w:val="0"/>
      <w:divBdr>
        <w:top w:val="none" w:sz="0" w:space="0" w:color="auto"/>
        <w:left w:val="none" w:sz="0" w:space="0" w:color="auto"/>
        <w:bottom w:val="none" w:sz="0" w:space="0" w:color="auto"/>
        <w:right w:val="none" w:sz="0" w:space="0" w:color="auto"/>
      </w:divBdr>
    </w:div>
    <w:div w:id="1182280898">
      <w:bodyDiv w:val="1"/>
      <w:marLeft w:val="0"/>
      <w:marRight w:val="0"/>
      <w:marTop w:val="0"/>
      <w:marBottom w:val="0"/>
      <w:divBdr>
        <w:top w:val="none" w:sz="0" w:space="0" w:color="auto"/>
        <w:left w:val="none" w:sz="0" w:space="0" w:color="auto"/>
        <w:bottom w:val="none" w:sz="0" w:space="0" w:color="auto"/>
        <w:right w:val="none" w:sz="0" w:space="0" w:color="auto"/>
      </w:divBdr>
    </w:div>
    <w:div w:id="1182746923">
      <w:bodyDiv w:val="1"/>
      <w:marLeft w:val="0"/>
      <w:marRight w:val="0"/>
      <w:marTop w:val="0"/>
      <w:marBottom w:val="0"/>
      <w:divBdr>
        <w:top w:val="none" w:sz="0" w:space="0" w:color="auto"/>
        <w:left w:val="none" w:sz="0" w:space="0" w:color="auto"/>
        <w:bottom w:val="none" w:sz="0" w:space="0" w:color="auto"/>
        <w:right w:val="none" w:sz="0" w:space="0" w:color="auto"/>
      </w:divBdr>
    </w:div>
    <w:div w:id="1184367162">
      <w:bodyDiv w:val="1"/>
      <w:marLeft w:val="0"/>
      <w:marRight w:val="0"/>
      <w:marTop w:val="0"/>
      <w:marBottom w:val="0"/>
      <w:divBdr>
        <w:top w:val="none" w:sz="0" w:space="0" w:color="auto"/>
        <w:left w:val="none" w:sz="0" w:space="0" w:color="auto"/>
        <w:bottom w:val="none" w:sz="0" w:space="0" w:color="auto"/>
        <w:right w:val="none" w:sz="0" w:space="0" w:color="auto"/>
      </w:divBdr>
    </w:div>
    <w:div w:id="1186207691">
      <w:bodyDiv w:val="1"/>
      <w:marLeft w:val="0"/>
      <w:marRight w:val="0"/>
      <w:marTop w:val="0"/>
      <w:marBottom w:val="0"/>
      <w:divBdr>
        <w:top w:val="none" w:sz="0" w:space="0" w:color="auto"/>
        <w:left w:val="none" w:sz="0" w:space="0" w:color="auto"/>
        <w:bottom w:val="none" w:sz="0" w:space="0" w:color="auto"/>
        <w:right w:val="none" w:sz="0" w:space="0" w:color="auto"/>
      </w:divBdr>
    </w:div>
    <w:div w:id="1190800827">
      <w:bodyDiv w:val="1"/>
      <w:marLeft w:val="0"/>
      <w:marRight w:val="0"/>
      <w:marTop w:val="0"/>
      <w:marBottom w:val="0"/>
      <w:divBdr>
        <w:top w:val="none" w:sz="0" w:space="0" w:color="auto"/>
        <w:left w:val="none" w:sz="0" w:space="0" w:color="auto"/>
        <w:bottom w:val="none" w:sz="0" w:space="0" w:color="auto"/>
        <w:right w:val="none" w:sz="0" w:space="0" w:color="auto"/>
      </w:divBdr>
    </w:div>
    <w:div w:id="1195114531">
      <w:bodyDiv w:val="1"/>
      <w:marLeft w:val="0"/>
      <w:marRight w:val="0"/>
      <w:marTop w:val="0"/>
      <w:marBottom w:val="0"/>
      <w:divBdr>
        <w:top w:val="none" w:sz="0" w:space="0" w:color="auto"/>
        <w:left w:val="none" w:sz="0" w:space="0" w:color="auto"/>
        <w:bottom w:val="none" w:sz="0" w:space="0" w:color="auto"/>
        <w:right w:val="none" w:sz="0" w:space="0" w:color="auto"/>
      </w:divBdr>
    </w:div>
    <w:div w:id="1197307084">
      <w:bodyDiv w:val="1"/>
      <w:marLeft w:val="0"/>
      <w:marRight w:val="0"/>
      <w:marTop w:val="0"/>
      <w:marBottom w:val="0"/>
      <w:divBdr>
        <w:top w:val="none" w:sz="0" w:space="0" w:color="auto"/>
        <w:left w:val="none" w:sz="0" w:space="0" w:color="auto"/>
        <w:bottom w:val="none" w:sz="0" w:space="0" w:color="auto"/>
        <w:right w:val="none" w:sz="0" w:space="0" w:color="auto"/>
      </w:divBdr>
    </w:div>
    <w:div w:id="1197932699">
      <w:bodyDiv w:val="1"/>
      <w:marLeft w:val="0"/>
      <w:marRight w:val="0"/>
      <w:marTop w:val="0"/>
      <w:marBottom w:val="0"/>
      <w:divBdr>
        <w:top w:val="none" w:sz="0" w:space="0" w:color="auto"/>
        <w:left w:val="none" w:sz="0" w:space="0" w:color="auto"/>
        <w:bottom w:val="none" w:sz="0" w:space="0" w:color="auto"/>
        <w:right w:val="none" w:sz="0" w:space="0" w:color="auto"/>
      </w:divBdr>
    </w:div>
    <w:div w:id="1198591511">
      <w:bodyDiv w:val="1"/>
      <w:marLeft w:val="0"/>
      <w:marRight w:val="0"/>
      <w:marTop w:val="0"/>
      <w:marBottom w:val="0"/>
      <w:divBdr>
        <w:top w:val="none" w:sz="0" w:space="0" w:color="auto"/>
        <w:left w:val="none" w:sz="0" w:space="0" w:color="auto"/>
        <w:bottom w:val="none" w:sz="0" w:space="0" w:color="auto"/>
        <w:right w:val="none" w:sz="0" w:space="0" w:color="auto"/>
      </w:divBdr>
    </w:div>
    <w:div w:id="1199317942">
      <w:bodyDiv w:val="1"/>
      <w:marLeft w:val="0"/>
      <w:marRight w:val="0"/>
      <w:marTop w:val="0"/>
      <w:marBottom w:val="0"/>
      <w:divBdr>
        <w:top w:val="none" w:sz="0" w:space="0" w:color="auto"/>
        <w:left w:val="none" w:sz="0" w:space="0" w:color="auto"/>
        <w:bottom w:val="none" w:sz="0" w:space="0" w:color="auto"/>
        <w:right w:val="none" w:sz="0" w:space="0" w:color="auto"/>
      </w:divBdr>
    </w:div>
    <w:div w:id="1200509486">
      <w:bodyDiv w:val="1"/>
      <w:marLeft w:val="0"/>
      <w:marRight w:val="0"/>
      <w:marTop w:val="0"/>
      <w:marBottom w:val="0"/>
      <w:divBdr>
        <w:top w:val="none" w:sz="0" w:space="0" w:color="auto"/>
        <w:left w:val="none" w:sz="0" w:space="0" w:color="auto"/>
        <w:bottom w:val="none" w:sz="0" w:space="0" w:color="auto"/>
        <w:right w:val="none" w:sz="0" w:space="0" w:color="auto"/>
      </w:divBdr>
    </w:div>
    <w:div w:id="1201895098">
      <w:bodyDiv w:val="1"/>
      <w:marLeft w:val="0"/>
      <w:marRight w:val="0"/>
      <w:marTop w:val="0"/>
      <w:marBottom w:val="0"/>
      <w:divBdr>
        <w:top w:val="none" w:sz="0" w:space="0" w:color="auto"/>
        <w:left w:val="none" w:sz="0" w:space="0" w:color="auto"/>
        <w:bottom w:val="none" w:sz="0" w:space="0" w:color="auto"/>
        <w:right w:val="none" w:sz="0" w:space="0" w:color="auto"/>
      </w:divBdr>
    </w:div>
    <w:div w:id="1204370917">
      <w:bodyDiv w:val="1"/>
      <w:marLeft w:val="0"/>
      <w:marRight w:val="0"/>
      <w:marTop w:val="0"/>
      <w:marBottom w:val="0"/>
      <w:divBdr>
        <w:top w:val="none" w:sz="0" w:space="0" w:color="auto"/>
        <w:left w:val="none" w:sz="0" w:space="0" w:color="auto"/>
        <w:bottom w:val="none" w:sz="0" w:space="0" w:color="auto"/>
        <w:right w:val="none" w:sz="0" w:space="0" w:color="auto"/>
      </w:divBdr>
    </w:div>
    <w:div w:id="1204949339">
      <w:bodyDiv w:val="1"/>
      <w:marLeft w:val="0"/>
      <w:marRight w:val="0"/>
      <w:marTop w:val="0"/>
      <w:marBottom w:val="0"/>
      <w:divBdr>
        <w:top w:val="none" w:sz="0" w:space="0" w:color="auto"/>
        <w:left w:val="none" w:sz="0" w:space="0" w:color="auto"/>
        <w:bottom w:val="none" w:sz="0" w:space="0" w:color="auto"/>
        <w:right w:val="none" w:sz="0" w:space="0" w:color="auto"/>
      </w:divBdr>
    </w:div>
    <w:div w:id="1205142078">
      <w:bodyDiv w:val="1"/>
      <w:marLeft w:val="0"/>
      <w:marRight w:val="0"/>
      <w:marTop w:val="0"/>
      <w:marBottom w:val="0"/>
      <w:divBdr>
        <w:top w:val="none" w:sz="0" w:space="0" w:color="auto"/>
        <w:left w:val="none" w:sz="0" w:space="0" w:color="auto"/>
        <w:bottom w:val="none" w:sz="0" w:space="0" w:color="auto"/>
        <w:right w:val="none" w:sz="0" w:space="0" w:color="auto"/>
      </w:divBdr>
    </w:div>
    <w:div w:id="1206286879">
      <w:bodyDiv w:val="1"/>
      <w:marLeft w:val="0"/>
      <w:marRight w:val="0"/>
      <w:marTop w:val="0"/>
      <w:marBottom w:val="0"/>
      <w:divBdr>
        <w:top w:val="none" w:sz="0" w:space="0" w:color="auto"/>
        <w:left w:val="none" w:sz="0" w:space="0" w:color="auto"/>
        <w:bottom w:val="none" w:sz="0" w:space="0" w:color="auto"/>
        <w:right w:val="none" w:sz="0" w:space="0" w:color="auto"/>
      </w:divBdr>
    </w:div>
    <w:div w:id="1206867190">
      <w:bodyDiv w:val="1"/>
      <w:marLeft w:val="0"/>
      <w:marRight w:val="0"/>
      <w:marTop w:val="0"/>
      <w:marBottom w:val="0"/>
      <w:divBdr>
        <w:top w:val="none" w:sz="0" w:space="0" w:color="auto"/>
        <w:left w:val="none" w:sz="0" w:space="0" w:color="auto"/>
        <w:bottom w:val="none" w:sz="0" w:space="0" w:color="auto"/>
        <w:right w:val="none" w:sz="0" w:space="0" w:color="auto"/>
      </w:divBdr>
    </w:div>
    <w:div w:id="1209992576">
      <w:bodyDiv w:val="1"/>
      <w:marLeft w:val="0"/>
      <w:marRight w:val="0"/>
      <w:marTop w:val="0"/>
      <w:marBottom w:val="0"/>
      <w:divBdr>
        <w:top w:val="none" w:sz="0" w:space="0" w:color="auto"/>
        <w:left w:val="none" w:sz="0" w:space="0" w:color="auto"/>
        <w:bottom w:val="none" w:sz="0" w:space="0" w:color="auto"/>
        <w:right w:val="none" w:sz="0" w:space="0" w:color="auto"/>
      </w:divBdr>
    </w:div>
    <w:div w:id="1210651485">
      <w:bodyDiv w:val="1"/>
      <w:marLeft w:val="0"/>
      <w:marRight w:val="0"/>
      <w:marTop w:val="0"/>
      <w:marBottom w:val="0"/>
      <w:divBdr>
        <w:top w:val="none" w:sz="0" w:space="0" w:color="auto"/>
        <w:left w:val="none" w:sz="0" w:space="0" w:color="auto"/>
        <w:bottom w:val="none" w:sz="0" w:space="0" w:color="auto"/>
        <w:right w:val="none" w:sz="0" w:space="0" w:color="auto"/>
      </w:divBdr>
    </w:div>
    <w:div w:id="1211764339">
      <w:bodyDiv w:val="1"/>
      <w:marLeft w:val="0"/>
      <w:marRight w:val="0"/>
      <w:marTop w:val="0"/>
      <w:marBottom w:val="0"/>
      <w:divBdr>
        <w:top w:val="none" w:sz="0" w:space="0" w:color="auto"/>
        <w:left w:val="none" w:sz="0" w:space="0" w:color="auto"/>
        <w:bottom w:val="none" w:sz="0" w:space="0" w:color="auto"/>
        <w:right w:val="none" w:sz="0" w:space="0" w:color="auto"/>
      </w:divBdr>
    </w:div>
    <w:div w:id="1212885535">
      <w:bodyDiv w:val="1"/>
      <w:marLeft w:val="0"/>
      <w:marRight w:val="0"/>
      <w:marTop w:val="0"/>
      <w:marBottom w:val="0"/>
      <w:divBdr>
        <w:top w:val="none" w:sz="0" w:space="0" w:color="auto"/>
        <w:left w:val="none" w:sz="0" w:space="0" w:color="auto"/>
        <w:bottom w:val="none" w:sz="0" w:space="0" w:color="auto"/>
        <w:right w:val="none" w:sz="0" w:space="0" w:color="auto"/>
      </w:divBdr>
    </w:div>
    <w:div w:id="1214736130">
      <w:bodyDiv w:val="1"/>
      <w:marLeft w:val="0"/>
      <w:marRight w:val="0"/>
      <w:marTop w:val="0"/>
      <w:marBottom w:val="0"/>
      <w:divBdr>
        <w:top w:val="none" w:sz="0" w:space="0" w:color="auto"/>
        <w:left w:val="none" w:sz="0" w:space="0" w:color="auto"/>
        <w:bottom w:val="none" w:sz="0" w:space="0" w:color="auto"/>
        <w:right w:val="none" w:sz="0" w:space="0" w:color="auto"/>
      </w:divBdr>
    </w:div>
    <w:div w:id="1216352327">
      <w:bodyDiv w:val="1"/>
      <w:marLeft w:val="0"/>
      <w:marRight w:val="0"/>
      <w:marTop w:val="0"/>
      <w:marBottom w:val="0"/>
      <w:divBdr>
        <w:top w:val="none" w:sz="0" w:space="0" w:color="auto"/>
        <w:left w:val="none" w:sz="0" w:space="0" w:color="auto"/>
        <w:bottom w:val="none" w:sz="0" w:space="0" w:color="auto"/>
        <w:right w:val="none" w:sz="0" w:space="0" w:color="auto"/>
      </w:divBdr>
    </w:div>
    <w:div w:id="1217350813">
      <w:bodyDiv w:val="1"/>
      <w:marLeft w:val="0"/>
      <w:marRight w:val="0"/>
      <w:marTop w:val="0"/>
      <w:marBottom w:val="0"/>
      <w:divBdr>
        <w:top w:val="none" w:sz="0" w:space="0" w:color="auto"/>
        <w:left w:val="none" w:sz="0" w:space="0" w:color="auto"/>
        <w:bottom w:val="none" w:sz="0" w:space="0" w:color="auto"/>
        <w:right w:val="none" w:sz="0" w:space="0" w:color="auto"/>
      </w:divBdr>
    </w:div>
    <w:div w:id="1217357970">
      <w:bodyDiv w:val="1"/>
      <w:marLeft w:val="0"/>
      <w:marRight w:val="0"/>
      <w:marTop w:val="0"/>
      <w:marBottom w:val="0"/>
      <w:divBdr>
        <w:top w:val="none" w:sz="0" w:space="0" w:color="auto"/>
        <w:left w:val="none" w:sz="0" w:space="0" w:color="auto"/>
        <w:bottom w:val="none" w:sz="0" w:space="0" w:color="auto"/>
        <w:right w:val="none" w:sz="0" w:space="0" w:color="auto"/>
      </w:divBdr>
    </w:div>
    <w:div w:id="1217546237">
      <w:bodyDiv w:val="1"/>
      <w:marLeft w:val="0"/>
      <w:marRight w:val="0"/>
      <w:marTop w:val="0"/>
      <w:marBottom w:val="0"/>
      <w:divBdr>
        <w:top w:val="none" w:sz="0" w:space="0" w:color="auto"/>
        <w:left w:val="none" w:sz="0" w:space="0" w:color="auto"/>
        <w:bottom w:val="none" w:sz="0" w:space="0" w:color="auto"/>
        <w:right w:val="none" w:sz="0" w:space="0" w:color="auto"/>
      </w:divBdr>
    </w:div>
    <w:div w:id="1219587300">
      <w:bodyDiv w:val="1"/>
      <w:marLeft w:val="0"/>
      <w:marRight w:val="0"/>
      <w:marTop w:val="0"/>
      <w:marBottom w:val="0"/>
      <w:divBdr>
        <w:top w:val="none" w:sz="0" w:space="0" w:color="auto"/>
        <w:left w:val="none" w:sz="0" w:space="0" w:color="auto"/>
        <w:bottom w:val="none" w:sz="0" w:space="0" w:color="auto"/>
        <w:right w:val="none" w:sz="0" w:space="0" w:color="auto"/>
      </w:divBdr>
    </w:div>
    <w:div w:id="1220168207">
      <w:bodyDiv w:val="1"/>
      <w:marLeft w:val="0"/>
      <w:marRight w:val="0"/>
      <w:marTop w:val="0"/>
      <w:marBottom w:val="0"/>
      <w:divBdr>
        <w:top w:val="none" w:sz="0" w:space="0" w:color="auto"/>
        <w:left w:val="none" w:sz="0" w:space="0" w:color="auto"/>
        <w:bottom w:val="none" w:sz="0" w:space="0" w:color="auto"/>
        <w:right w:val="none" w:sz="0" w:space="0" w:color="auto"/>
      </w:divBdr>
    </w:div>
    <w:div w:id="1223759159">
      <w:bodyDiv w:val="1"/>
      <w:marLeft w:val="0"/>
      <w:marRight w:val="0"/>
      <w:marTop w:val="0"/>
      <w:marBottom w:val="0"/>
      <w:divBdr>
        <w:top w:val="none" w:sz="0" w:space="0" w:color="auto"/>
        <w:left w:val="none" w:sz="0" w:space="0" w:color="auto"/>
        <w:bottom w:val="none" w:sz="0" w:space="0" w:color="auto"/>
        <w:right w:val="none" w:sz="0" w:space="0" w:color="auto"/>
      </w:divBdr>
    </w:div>
    <w:div w:id="1223952281">
      <w:bodyDiv w:val="1"/>
      <w:marLeft w:val="0"/>
      <w:marRight w:val="0"/>
      <w:marTop w:val="0"/>
      <w:marBottom w:val="0"/>
      <w:divBdr>
        <w:top w:val="none" w:sz="0" w:space="0" w:color="auto"/>
        <w:left w:val="none" w:sz="0" w:space="0" w:color="auto"/>
        <w:bottom w:val="none" w:sz="0" w:space="0" w:color="auto"/>
        <w:right w:val="none" w:sz="0" w:space="0" w:color="auto"/>
      </w:divBdr>
    </w:div>
    <w:div w:id="1225486853">
      <w:bodyDiv w:val="1"/>
      <w:marLeft w:val="0"/>
      <w:marRight w:val="0"/>
      <w:marTop w:val="0"/>
      <w:marBottom w:val="0"/>
      <w:divBdr>
        <w:top w:val="none" w:sz="0" w:space="0" w:color="auto"/>
        <w:left w:val="none" w:sz="0" w:space="0" w:color="auto"/>
        <w:bottom w:val="none" w:sz="0" w:space="0" w:color="auto"/>
        <w:right w:val="none" w:sz="0" w:space="0" w:color="auto"/>
      </w:divBdr>
    </w:div>
    <w:div w:id="1229027887">
      <w:bodyDiv w:val="1"/>
      <w:marLeft w:val="0"/>
      <w:marRight w:val="0"/>
      <w:marTop w:val="0"/>
      <w:marBottom w:val="0"/>
      <w:divBdr>
        <w:top w:val="none" w:sz="0" w:space="0" w:color="auto"/>
        <w:left w:val="none" w:sz="0" w:space="0" w:color="auto"/>
        <w:bottom w:val="none" w:sz="0" w:space="0" w:color="auto"/>
        <w:right w:val="none" w:sz="0" w:space="0" w:color="auto"/>
      </w:divBdr>
    </w:div>
    <w:div w:id="1231310728">
      <w:bodyDiv w:val="1"/>
      <w:marLeft w:val="0"/>
      <w:marRight w:val="0"/>
      <w:marTop w:val="0"/>
      <w:marBottom w:val="0"/>
      <w:divBdr>
        <w:top w:val="none" w:sz="0" w:space="0" w:color="auto"/>
        <w:left w:val="none" w:sz="0" w:space="0" w:color="auto"/>
        <w:bottom w:val="none" w:sz="0" w:space="0" w:color="auto"/>
        <w:right w:val="none" w:sz="0" w:space="0" w:color="auto"/>
      </w:divBdr>
    </w:div>
    <w:div w:id="1231958571">
      <w:bodyDiv w:val="1"/>
      <w:marLeft w:val="0"/>
      <w:marRight w:val="0"/>
      <w:marTop w:val="0"/>
      <w:marBottom w:val="0"/>
      <w:divBdr>
        <w:top w:val="none" w:sz="0" w:space="0" w:color="auto"/>
        <w:left w:val="none" w:sz="0" w:space="0" w:color="auto"/>
        <w:bottom w:val="none" w:sz="0" w:space="0" w:color="auto"/>
        <w:right w:val="none" w:sz="0" w:space="0" w:color="auto"/>
      </w:divBdr>
    </w:div>
    <w:div w:id="1232540453">
      <w:bodyDiv w:val="1"/>
      <w:marLeft w:val="0"/>
      <w:marRight w:val="0"/>
      <w:marTop w:val="0"/>
      <w:marBottom w:val="0"/>
      <w:divBdr>
        <w:top w:val="none" w:sz="0" w:space="0" w:color="auto"/>
        <w:left w:val="none" w:sz="0" w:space="0" w:color="auto"/>
        <w:bottom w:val="none" w:sz="0" w:space="0" w:color="auto"/>
        <w:right w:val="none" w:sz="0" w:space="0" w:color="auto"/>
      </w:divBdr>
    </w:div>
    <w:div w:id="1234581688">
      <w:bodyDiv w:val="1"/>
      <w:marLeft w:val="0"/>
      <w:marRight w:val="0"/>
      <w:marTop w:val="0"/>
      <w:marBottom w:val="0"/>
      <w:divBdr>
        <w:top w:val="none" w:sz="0" w:space="0" w:color="auto"/>
        <w:left w:val="none" w:sz="0" w:space="0" w:color="auto"/>
        <w:bottom w:val="none" w:sz="0" w:space="0" w:color="auto"/>
        <w:right w:val="none" w:sz="0" w:space="0" w:color="auto"/>
      </w:divBdr>
    </w:div>
    <w:div w:id="1234857043">
      <w:bodyDiv w:val="1"/>
      <w:marLeft w:val="0"/>
      <w:marRight w:val="0"/>
      <w:marTop w:val="0"/>
      <w:marBottom w:val="0"/>
      <w:divBdr>
        <w:top w:val="none" w:sz="0" w:space="0" w:color="auto"/>
        <w:left w:val="none" w:sz="0" w:space="0" w:color="auto"/>
        <w:bottom w:val="none" w:sz="0" w:space="0" w:color="auto"/>
        <w:right w:val="none" w:sz="0" w:space="0" w:color="auto"/>
      </w:divBdr>
    </w:div>
    <w:div w:id="1235238347">
      <w:bodyDiv w:val="1"/>
      <w:marLeft w:val="0"/>
      <w:marRight w:val="0"/>
      <w:marTop w:val="0"/>
      <w:marBottom w:val="0"/>
      <w:divBdr>
        <w:top w:val="none" w:sz="0" w:space="0" w:color="auto"/>
        <w:left w:val="none" w:sz="0" w:space="0" w:color="auto"/>
        <w:bottom w:val="none" w:sz="0" w:space="0" w:color="auto"/>
        <w:right w:val="none" w:sz="0" w:space="0" w:color="auto"/>
      </w:divBdr>
    </w:div>
    <w:div w:id="1235503961">
      <w:bodyDiv w:val="1"/>
      <w:marLeft w:val="0"/>
      <w:marRight w:val="0"/>
      <w:marTop w:val="0"/>
      <w:marBottom w:val="0"/>
      <w:divBdr>
        <w:top w:val="none" w:sz="0" w:space="0" w:color="auto"/>
        <w:left w:val="none" w:sz="0" w:space="0" w:color="auto"/>
        <w:bottom w:val="none" w:sz="0" w:space="0" w:color="auto"/>
        <w:right w:val="none" w:sz="0" w:space="0" w:color="auto"/>
      </w:divBdr>
    </w:div>
    <w:div w:id="1235551988">
      <w:bodyDiv w:val="1"/>
      <w:marLeft w:val="0"/>
      <w:marRight w:val="0"/>
      <w:marTop w:val="0"/>
      <w:marBottom w:val="0"/>
      <w:divBdr>
        <w:top w:val="none" w:sz="0" w:space="0" w:color="auto"/>
        <w:left w:val="none" w:sz="0" w:space="0" w:color="auto"/>
        <w:bottom w:val="none" w:sz="0" w:space="0" w:color="auto"/>
        <w:right w:val="none" w:sz="0" w:space="0" w:color="auto"/>
      </w:divBdr>
    </w:div>
    <w:div w:id="1235777396">
      <w:bodyDiv w:val="1"/>
      <w:marLeft w:val="0"/>
      <w:marRight w:val="0"/>
      <w:marTop w:val="0"/>
      <w:marBottom w:val="0"/>
      <w:divBdr>
        <w:top w:val="none" w:sz="0" w:space="0" w:color="auto"/>
        <w:left w:val="none" w:sz="0" w:space="0" w:color="auto"/>
        <w:bottom w:val="none" w:sz="0" w:space="0" w:color="auto"/>
        <w:right w:val="none" w:sz="0" w:space="0" w:color="auto"/>
      </w:divBdr>
    </w:div>
    <w:div w:id="1236014909">
      <w:bodyDiv w:val="1"/>
      <w:marLeft w:val="0"/>
      <w:marRight w:val="0"/>
      <w:marTop w:val="0"/>
      <w:marBottom w:val="0"/>
      <w:divBdr>
        <w:top w:val="none" w:sz="0" w:space="0" w:color="auto"/>
        <w:left w:val="none" w:sz="0" w:space="0" w:color="auto"/>
        <w:bottom w:val="none" w:sz="0" w:space="0" w:color="auto"/>
        <w:right w:val="none" w:sz="0" w:space="0" w:color="auto"/>
      </w:divBdr>
    </w:div>
    <w:div w:id="1236159691">
      <w:bodyDiv w:val="1"/>
      <w:marLeft w:val="0"/>
      <w:marRight w:val="0"/>
      <w:marTop w:val="0"/>
      <w:marBottom w:val="0"/>
      <w:divBdr>
        <w:top w:val="none" w:sz="0" w:space="0" w:color="auto"/>
        <w:left w:val="none" w:sz="0" w:space="0" w:color="auto"/>
        <w:bottom w:val="none" w:sz="0" w:space="0" w:color="auto"/>
        <w:right w:val="none" w:sz="0" w:space="0" w:color="auto"/>
      </w:divBdr>
    </w:div>
    <w:div w:id="1236479606">
      <w:bodyDiv w:val="1"/>
      <w:marLeft w:val="0"/>
      <w:marRight w:val="0"/>
      <w:marTop w:val="0"/>
      <w:marBottom w:val="0"/>
      <w:divBdr>
        <w:top w:val="none" w:sz="0" w:space="0" w:color="auto"/>
        <w:left w:val="none" w:sz="0" w:space="0" w:color="auto"/>
        <w:bottom w:val="none" w:sz="0" w:space="0" w:color="auto"/>
        <w:right w:val="none" w:sz="0" w:space="0" w:color="auto"/>
      </w:divBdr>
    </w:div>
    <w:div w:id="1236664902">
      <w:bodyDiv w:val="1"/>
      <w:marLeft w:val="0"/>
      <w:marRight w:val="0"/>
      <w:marTop w:val="0"/>
      <w:marBottom w:val="0"/>
      <w:divBdr>
        <w:top w:val="none" w:sz="0" w:space="0" w:color="auto"/>
        <w:left w:val="none" w:sz="0" w:space="0" w:color="auto"/>
        <w:bottom w:val="none" w:sz="0" w:space="0" w:color="auto"/>
        <w:right w:val="none" w:sz="0" w:space="0" w:color="auto"/>
      </w:divBdr>
    </w:div>
    <w:div w:id="1240098123">
      <w:bodyDiv w:val="1"/>
      <w:marLeft w:val="0"/>
      <w:marRight w:val="0"/>
      <w:marTop w:val="0"/>
      <w:marBottom w:val="0"/>
      <w:divBdr>
        <w:top w:val="none" w:sz="0" w:space="0" w:color="auto"/>
        <w:left w:val="none" w:sz="0" w:space="0" w:color="auto"/>
        <w:bottom w:val="none" w:sz="0" w:space="0" w:color="auto"/>
        <w:right w:val="none" w:sz="0" w:space="0" w:color="auto"/>
      </w:divBdr>
    </w:div>
    <w:div w:id="1240752051">
      <w:bodyDiv w:val="1"/>
      <w:marLeft w:val="0"/>
      <w:marRight w:val="0"/>
      <w:marTop w:val="0"/>
      <w:marBottom w:val="0"/>
      <w:divBdr>
        <w:top w:val="none" w:sz="0" w:space="0" w:color="auto"/>
        <w:left w:val="none" w:sz="0" w:space="0" w:color="auto"/>
        <w:bottom w:val="none" w:sz="0" w:space="0" w:color="auto"/>
        <w:right w:val="none" w:sz="0" w:space="0" w:color="auto"/>
      </w:divBdr>
    </w:div>
    <w:div w:id="1240794001">
      <w:bodyDiv w:val="1"/>
      <w:marLeft w:val="0"/>
      <w:marRight w:val="0"/>
      <w:marTop w:val="0"/>
      <w:marBottom w:val="0"/>
      <w:divBdr>
        <w:top w:val="none" w:sz="0" w:space="0" w:color="auto"/>
        <w:left w:val="none" w:sz="0" w:space="0" w:color="auto"/>
        <w:bottom w:val="none" w:sz="0" w:space="0" w:color="auto"/>
        <w:right w:val="none" w:sz="0" w:space="0" w:color="auto"/>
      </w:divBdr>
    </w:div>
    <w:div w:id="1241479091">
      <w:bodyDiv w:val="1"/>
      <w:marLeft w:val="0"/>
      <w:marRight w:val="0"/>
      <w:marTop w:val="0"/>
      <w:marBottom w:val="0"/>
      <w:divBdr>
        <w:top w:val="none" w:sz="0" w:space="0" w:color="auto"/>
        <w:left w:val="none" w:sz="0" w:space="0" w:color="auto"/>
        <w:bottom w:val="none" w:sz="0" w:space="0" w:color="auto"/>
        <w:right w:val="none" w:sz="0" w:space="0" w:color="auto"/>
      </w:divBdr>
    </w:div>
    <w:div w:id="1242174559">
      <w:bodyDiv w:val="1"/>
      <w:marLeft w:val="0"/>
      <w:marRight w:val="0"/>
      <w:marTop w:val="0"/>
      <w:marBottom w:val="0"/>
      <w:divBdr>
        <w:top w:val="none" w:sz="0" w:space="0" w:color="auto"/>
        <w:left w:val="none" w:sz="0" w:space="0" w:color="auto"/>
        <w:bottom w:val="none" w:sz="0" w:space="0" w:color="auto"/>
        <w:right w:val="none" w:sz="0" w:space="0" w:color="auto"/>
      </w:divBdr>
    </w:div>
    <w:div w:id="1243221388">
      <w:bodyDiv w:val="1"/>
      <w:marLeft w:val="0"/>
      <w:marRight w:val="0"/>
      <w:marTop w:val="0"/>
      <w:marBottom w:val="0"/>
      <w:divBdr>
        <w:top w:val="none" w:sz="0" w:space="0" w:color="auto"/>
        <w:left w:val="none" w:sz="0" w:space="0" w:color="auto"/>
        <w:bottom w:val="none" w:sz="0" w:space="0" w:color="auto"/>
        <w:right w:val="none" w:sz="0" w:space="0" w:color="auto"/>
      </w:divBdr>
    </w:div>
    <w:div w:id="1245609136">
      <w:bodyDiv w:val="1"/>
      <w:marLeft w:val="0"/>
      <w:marRight w:val="0"/>
      <w:marTop w:val="0"/>
      <w:marBottom w:val="0"/>
      <w:divBdr>
        <w:top w:val="none" w:sz="0" w:space="0" w:color="auto"/>
        <w:left w:val="none" w:sz="0" w:space="0" w:color="auto"/>
        <w:bottom w:val="none" w:sz="0" w:space="0" w:color="auto"/>
        <w:right w:val="none" w:sz="0" w:space="0" w:color="auto"/>
      </w:divBdr>
    </w:div>
    <w:div w:id="1246382133">
      <w:bodyDiv w:val="1"/>
      <w:marLeft w:val="0"/>
      <w:marRight w:val="0"/>
      <w:marTop w:val="0"/>
      <w:marBottom w:val="0"/>
      <w:divBdr>
        <w:top w:val="none" w:sz="0" w:space="0" w:color="auto"/>
        <w:left w:val="none" w:sz="0" w:space="0" w:color="auto"/>
        <w:bottom w:val="none" w:sz="0" w:space="0" w:color="auto"/>
        <w:right w:val="none" w:sz="0" w:space="0" w:color="auto"/>
      </w:divBdr>
    </w:div>
    <w:div w:id="1246837361">
      <w:bodyDiv w:val="1"/>
      <w:marLeft w:val="0"/>
      <w:marRight w:val="0"/>
      <w:marTop w:val="0"/>
      <w:marBottom w:val="0"/>
      <w:divBdr>
        <w:top w:val="none" w:sz="0" w:space="0" w:color="auto"/>
        <w:left w:val="none" w:sz="0" w:space="0" w:color="auto"/>
        <w:bottom w:val="none" w:sz="0" w:space="0" w:color="auto"/>
        <w:right w:val="none" w:sz="0" w:space="0" w:color="auto"/>
      </w:divBdr>
    </w:div>
    <w:div w:id="1249077648">
      <w:bodyDiv w:val="1"/>
      <w:marLeft w:val="0"/>
      <w:marRight w:val="0"/>
      <w:marTop w:val="0"/>
      <w:marBottom w:val="0"/>
      <w:divBdr>
        <w:top w:val="none" w:sz="0" w:space="0" w:color="auto"/>
        <w:left w:val="none" w:sz="0" w:space="0" w:color="auto"/>
        <w:bottom w:val="none" w:sz="0" w:space="0" w:color="auto"/>
        <w:right w:val="none" w:sz="0" w:space="0" w:color="auto"/>
      </w:divBdr>
    </w:div>
    <w:div w:id="1250431151">
      <w:bodyDiv w:val="1"/>
      <w:marLeft w:val="0"/>
      <w:marRight w:val="0"/>
      <w:marTop w:val="0"/>
      <w:marBottom w:val="0"/>
      <w:divBdr>
        <w:top w:val="none" w:sz="0" w:space="0" w:color="auto"/>
        <w:left w:val="none" w:sz="0" w:space="0" w:color="auto"/>
        <w:bottom w:val="none" w:sz="0" w:space="0" w:color="auto"/>
        <w:right w:val="none" w:sz="0" w:space="0" w:color="auto"/>
      </w:divBdr>
    </w:div>
    <w:div w:id="1253004825">
      <w:bodyDiv w:val="1"/>
      <w:marLeft w:val="0"/>
      <w:marRight w:val="0"/>
      <w:marTop w:val="0"/>
      <w:marBottom w:val="0"/>
      <w:divBdr>
        <w:top w:val="none" w:sz="0" w:space="0" w:color="auto"/>
        <w:left w:val="none" w:sz="0" w:space="0" w:color="auto"/>
        <w:bottom w:val="none" w:sz="0" w:space="0" w:color="auto"/>
        <w:right w:val="none" w:sz="0" w:space="0" w:color="auto"/>
      </w:divBdr>
    </w:div>
    <w:div w:id="1255627077">
      <w:bodyDiv w:val="1"/>
      <w:marLeft w:val="0"/>
      <w:marRight w:val="0"/>
      <w:marTop w:val="0"/>
      <w:marBottom w:val="0"/>
      <w:divBdr>
        <w:top w:val="none" w:sz="0" w:space="0" w:color="auto"/>
        <w:left w:val="none" w:sz="0" w:space="0" w:color="auto"/>
        <w:bottom w:val="none" w:sz="0" w:space="0" w:color="auto"/>
        <w:right w:val="none" w:sz="0" w:space="0" w:color="auto"/>
      </w:divBdr>
    </w:div>
    <w:div w:id="1256206670">
      <w:bodyDiv w:val="1"/>
      <w:marLeft w:val="0"/>
      <w:marRight w:val="0"/>
      <w:marTop w:val="0"/>
      <w:marBottom w:val="0"/>
      <w:divBdr>
        <w:top w:val="none" w:sz="0" w:space="0" w:color="auto"/>
        <w:left w:val="none" w:sz="0" w:space="0" w:color="auto"/>
        <w:bottom w:val="none" w:sz="0" w:space="0" w:color="auto"/>
        <w:right w:val="none" w:sz="0" w:space="0" w:color="auto"/>
      </w:divBdr>
    </w:div>
    <w:div w:id="1256326819">
      <w:bodyDiv w:val="1"/>
      <w:marLeft w:val="0"/>
      <w:marRight w:val="0"/>
      <w:marTop w:val="0"/>
      <w:marBottom w:val="0"/>
      <w:divBdr>
        <w:top w:val="none" w:sz="0" w:space="0" w:color="auto"/>
        <w:left w:val="none" w:sz="0" w:space="0" w:color="auto"/>
        <w:bottom w:val="none" w:sz="0" w:space="0" w:color="auto"/>
        <w:right w:val="none" w:sz="0" w:space="0" w:color="auto"/>
      </w:divBdr>
    </w:div>
    <w:div w:id="1258558565">
      <w:bodyDiv w:val="1"/>
      <w:marLeft w:val="0"/>
      <w:marRight w:val="0"/>
      <w:marTop w:val="0"/>
      <w:marBottom w:val="0"/>
      <w:divBdr>
        <w:top w:val="none" w:sz="0" w:space="0" w:color="auto"/>
        <w:left w:val="none" w:sz="0" w:space="0" w:color="auto"/>
        <w:bottom w:val="none" w:sz="0" w:space="0" w:color="auto"/>
        <w:right w:val="none" w:sz="0" w:space="0" w:color="auto"/>
      </w:divBdr>
    </w:div>
    <w:div w:id="1259368951">
      <w:bodyDiv w:val="1"/>
      <w:marLeft w:val="0"/>
      <w:marRight w:val="0"/>
      <w:marTop w:val="0"/>
      <w:marBottom w:val="0"/>
      <w:divBdr>
        <w:top w:val="none" w:sz="0" w:space="0" w:color="auto"/>
        <w:left w:val="none" w:sz="0" w:space="0" w:color="auto"/>
        <w:bottom w:val="none" w:sz="0" w:space="0" w:color="auto"/>
        <w:right w:val="none" w:sz="0" w:space="0" w:color="auto"/>
      </w:divBdr>
    </w:div>
    <w:div w:id="1260676074">
      <w:bodyDiv w:val="1"/>
      <w:marLeft w:val="0"/>
      <w:marRight w:val="0"/>
      <w:marTop w:val="0"/>
      <w:marBottom w:val="0"/>
      <w:divBdr>
        <w:top w:val="none" w:sz="0" w:space="0" w:color="auto"/>
        <w:left w:val="none" w:sz="0" w:space="0" w:color="auto"/>
        <w:bottom w:val="none" w:sz="0" w:space="0" w:color="auto"/>
        <w:right w:val="none" w:sz="0" w:space="0" w:color="auto"/>
      </w:divBdr>
    </w:div>
    <w:div w:id="1262685783">
      <w:bodyDiv w:val="1"/>
      <w:marLeft w:val="0"/>
      <w:marRight w:val="0"/>
      <w:marTop w:val="0"/>
      <w:marBottom w:val="0"/>
      <w:divBdr>
        <w:top w:val="none" w:sz="0" w:space="0" w:color="auto"/>
        <w:left w:val="none" w:sz="0" w:space="0" w:color="auto"/>
        <w:bottom w:val="none" w:sz="0" w:space="0" w:color="auto"/>
        <w:right w:val="none" w:sz="0" w:space="0" w:color="auto"/>
      </w:divBdr>
    </w:div>
    <w:div w:id="1263147677">
      <w:bodyDiv w:val="1"/>
      <w:marLeft w:val="0"/>
      <w:marRight w:val="0"/>
      <w:marTop w:val="0"/>
      <w:marBottom w:val="0"/>
      <w:divBdr>
        <w:top w:val="none" w:sz="0" w:space="0" w:color="auto"/>
        <w:left w:val="none" w:sz="0" w:space="0" w:color="auto"/>
        <w:bottom w:val="none" w:sz="0" w:space="0" w:color="auto"/>
        <w:right w:val="none" w:sz="0" w:space="0" w:color="auto"/>
      </w:divBdr>
    </w:div>
    <w:div w:id="1263296099">
      <w:bodyDiv w:val="1"/>
      <w:marLeft w:val="0"/>
      <w:marRight w:val="0"/>
      <w:marTop w:val="0"/>
      <w:marBottom w:val="0"/>
      <w:divBdr>
        <w:top w:val="none" w:sz="0" w:space="0" w:color="auto"/>
        <w:left w:val="none" w:sz="0" w:space="0" w:color="auto"/>
        <w:bottom w:val="none" w:sz="0" w:space="0" w:color="auto"/>
        <w:right w:val="none" w:sz="0" w:space="0" w:color="auto"/>
      </w:divBdr>
    </w:div>
    <w:div w:id="1264267130">
      <w:bodyDiv w:val="1"/>
      <w:marLeft w:val="0"/>
      <w:marRight w:val="0"/>
      <w:marTop w:val="0"/>
      <w:marBottom w:val="0"/>
      <w:divBdr>
        <w:top w:val="none" w:sz="0" w:space="0" w:color="auto"/>
        <w:left w:val="none" w:sz="0" w:space="0" w:color="auto"/>
        <w:bottom w:val="none" w:sz="0" w:space="0" w:color="auto"/>
        <w:right w:val="none" w:sz="0" w:space="0" w:color="auto"/>
      </w:divBdr>
    </w:div>
    <w:div w:id="1266620918">
      <w:bodyDiv w:val="1"/>
      <w:marLeft w:val="0"/>
      <w:marRight w:val="0"/>
      <w:marTop w:val="0"/>
      <w:marBottom w:val="0"/>
      <w:divBdr>
        <w:top w:val="none" w:sz="0" w:space="0" w:color="auto"/>
        <w:left w:val="none" w:sz="0" w:space="0" w:color="auto"/>
        <w:bottom w:val="none" w:sz="0" w:space="0" w:color="auto"/>
        <w:right w:val="none" w:sz="0" w:space="0" w:color="auto"/>
      </w:divBdr>
    </w:div>
    <w:div w:id="1267158423">
      <w:bodyDiv w:val="1"/>
      <w:marLeft w:val="0"/>
      <w:marRight w:val="0"/>
      <w:marTop w:val="0"/>
      <w:marBottom w:val="0"/>
      <w:divBdr>
        <w:top w:val="none" w:sz="0" w:space="0" w:color="auto"/>
        <w:left w:val="none" w:sz="0" w:space="0" w:color="auto"/>
        <w:bottom w:val="none" w:sz="0" w:space="0" w:color="auto"/>
        <w:right w:val="none" w:sz="0" w:space="0" w:color="auto"/>
      </w:divBdr>
    </w:div>
    <w:div w:id="1267617193">
      <w:bodyDiv w:val="1"/>
      <w:marLeft w:val="0"/>
      <w:marRight w:val="0"/>
      <w:marTop w:val="0"/>
      <w:marBottom w:val="0"/>
      <w:divBdr>
        <w:top w:val="none" w:sz="0" w:space="0" w:color="auto"/>
        <w:left w:val="none" w:sz="0" w:space="0" w:color="auto"/>
        <w:bottom w:val="none" w:sz="0" w:space="0" w:color="auto"/>
        <w:right w:val="none" w:sz="0" w:space="0" w:color="auto"/>
      </w:divBdr>
    </w:div>
    <w:div w:id="1269586385">
      <w:bodyDiv w:val="1"/>
      <w:marLeft w:val="0"/>
      <w:marRight w:val="0"/>
      <w:marTop w:val="0"/>
      <w:marBottom w:val="0"/>
      <w:divBdr>
        <w:top w:val="none" w:sz="0" w:space="0" w:color="auto"/>
        <w:left w:val="none" w:sz="0" w:space="0" w:color="auto"/>
        <w:bottom w:val="none" w:sz="0" w:space="0" w:color="auto"/>
        <w:right w:val="none" w:sz="0" w:space="0" w:color="auto"/>
      </w:divBdr>
    </w:div>
    <w:div w:id="1271469081">
      <w:bodyDiv w:val="1"/>
      <w:marLeft w:val="0"/>
      <w:marRight w:val="0"/>
      <w:marTop w:val="0"/>
      <w:marBottom w:val="0"/>
      <w:divBdr>
        <w:top w:val="none" w:sz="0" w:space="0" w:color="auto"/>
        <w:left w:val="none" w:sz="0" w:space="0" w:color="auto"/>
        <w:bottom w:val="none" w:sz="0" w:space="0" w:color="auto"/>
        <w:right w:val="none" w:sz="0" w:space="0" w:color="auto"/>
      </w:divBdr>
    </w:div>
    <w:div w:id="1273315949">
      <w:bodyDiv w:val="1"/>
      <w:marLeft w:val="0"/>
      <w:marRight w:val="0"/>
      <w:marTop w:val="0"/>
      <w:marBottom w:val="0"/>
      <w:divBdr>
        <w:top w:val="none" w:sz="0" w:space="0" w:color="auto"/>
        <w:left w:val="none" w:sz="0" w:space="0" w:color="auto"/>
        <w:bottom w:val="none" w:sz="0" w:space="0" w:color="auto"/>
        <w:right w:val="none" w:sz="0" w:space="0" w:color="auto"/>
      </w:divBdr>
    </w:div>
    <w:div w:id="1273318255">
      <w:bodyDiv w:val="1"/>
      <w:marLeft w:val="0"/>
      <w:marRight w:val="0"/>
      <w:marTop w:val="0"/>
      <w:marBottom w:val="0"/>
      <w:divBdr>
        <w:top w:val="none" w:sz="0" w:space="0" w:color="auto"/>
        <w:left w:val="none" w:sz="0" w:space="0" w:color="auto"/>
        <w:bottom w:val="none" w:sz="0" w:space="0" w:color="auto"/>
        <w:right w:val="none" w:sz="0" w:space="0" w:color="auto"/>
      </w:divBdr>
    </w:div>
    <w:div w:id="1273396510">
      <w:bodyDiv w:val="1"/>
      <w:marLeft w:val="0"/>
      <w:marRight w:val="0"/>
      <w:marTop w:val="0"/>
      <w:marBottom w:val="0"/>
      <w:divBdr>
        <w:top w:val="none" w:sz="0" w:space="0" w:color="auto"/>
        <w:left w:val="none" w:sz="0" w:space="0" w:color="auto"/>
        <w:bottom w:val="none" w:sz="0" w:space="0" w:color="auto"/>
        <w:right w:val="none" w:sz="0" w:space="0" w:color="auto"/>
      </w:divBdr>
    </w:div>
    <w:div w:id="1274629640">
      <w:bodyDiv w:val="1"/>
      <w:marLeft w:val="0"/>
      <w:marRight w:val="0"/>
      <w:marTop w:val="0"/>
      <w:marBottom w:val="0"/>
      <w:divBdr>
        <w:top w:val="none" w:sz="0" w:space="0" w:color="auto"/>
        <w:left w:val="none" w:sz="0" w:space="0" w:color="auto"/>
        <w:bottom w:val="none" w:sz="0" w:space="0" w:color="auto"/>
        <w:right w:val="none" w:sz="0" w:space="0" w:color="auto"/>
      </w:divBdr>
    </w:div>
    <w:div w:id="1275089333">
      <w:bodyDiv w:val="1"/>
      <w:marLeft w:val="0"/>
      <w:marRight w:val="0"/>
      <w:marTop w:val="0"/>
      <w:marBottom w:val="0"/>
      <w:divBdr>
        <w:top w:val="none" w:sz="0" w:space="0" w:color="auto"/>
        <w:left w:val="none" w:sz="0" w:space="0" w:color="auto"/>
        <w:bottom w:val="none" w:sz="0" w:space="0" w:color="auto"/>
        <w:right w:val="none" w:sz="0" w:space="0" w:color="auto"/>
      </w:divBdr>
    </w:div>
    <w:div w:id="1276447704">
      <w:bodyDiv w:val="1"/>
      <w:marLeft w:val="0"/>
      <w:marRight w:val="0"/>
      <w:marTop w:val="0"/>
      <w:marBottom w:val="0"/>
      <w:divBdr>
        <w:top w:val="none" w:sz="0" w:space="0" w:color="auto"/>
        <w:left w:val="none" w:sz="0" w:space="0" w:color="auto"/>
        <w:bottom w:val="none" w:sz="0" w:space="0" w:color="auto"/>
        <w:right w:val="none" w:sz="0" w:space="0" w:color="auto"/>
      </w:divBdr>
    </w:div>
    <w:div w:id="1276525463">
      <w:bodyDiv w:val="1"/>
      <w:marLeft w:val="0"/>
      <w:marRight w:val="0"/>
      <w:marTop w:val="0"/>
      <w:marBottom w:val="0"/>
      <w:divBdr>
        <w:top w:val="none" w:sz="0" w:space="0" w:color="auto"/>
        <w:left w:val="none" w:sz="0" w:space="0" w:color="auto"/>
        <w:bottom w:val="none" w:sz="0" w:space="0" w:color="auto"/>
        <w:right w:val="none" w:sz="0" w:space="0" w:color="auto"/>
      </w:divBdr>
    </w:div>
    <w:div w:id="1276980250">
      <w:bodyDiv w:val="1"/>
      <w:marLeft w:val="0"/>
      <w:marRight w:val="0"/>
      <w:marTop w:val="0"/>
      <w:marBottom w:val="0"/>
      <w:divBdr>
        <w:top w:val="none" w:sz="0" w:space="0" w:color="auto"/>
        <w:left w:val="none" w:sz="0" w:space="0" w:color="auto"/>
        <w:bottom w:val="none" w:sz="0" w:space="0" w:color="auto"/>
        <w:right w:val="none" w:sz="0" w:space="0" w:color="auto"/>
      </w:divBdr>
    </w:div>
    <w:div w:id="1277521575">
      <w:bodyDiv w:val="1"/>
      <w:marLeft w:val="0"/>
      <w:marRight w:val="0"/>
      <w:marTop w:val="0"/>
      <w:marBottom w:val="0"/>
      <w:divBdr>
        <w:top w:val="none" w:sz="0" w:space="0" w:color="auto"/>
        <w:left w:val="none" w:sz="0" w:space="0" w:color="auto"/>
        <w:bottom w:val="none" w:sz="0" w:space="0" w:color="auto"/>
        <w:right w:val="none" w:sz="0" w:space="0" w:color="auto"/>
      </w:divBdr>
    </w:div>
    <w:div w:id="1278562126">
      <w:bodyDiv w:val="1"/>
      <w:marLeft w:val="0"/>
      <w:marRight w:val="0"/>
      <w:marTop w:val="0"/>
      <w:marBottom w:val="0"/>
      <w:divBdr>
        <w:top w:val="none" w:sz="0" w:space="0" w:color="auto"/>
        <w:left w:val="none" w:sz="0" w:space="0" w:color="auto"/>
        <w:bottom w:val="none" w:sz="0" w:space="0" w:color="auto"/>
        <w:right w:val="none" w:sz="0" w:space="0" w:color="auto"/>
      </w:divBdr>
    </w:div>
    <w:div w:id="1278678540">
      <w:bodyDiv w:val="1"/>
      <w:marLeft w:val="0"/>
      <w:marRight w:val="0"/>
      <w:marTop w:val="0"/>
      <w:marBottom w:val="0"/>
      <w:divBdr>
        <w:top w:val="none" w:sz="0" w:space="0" w:color="auto"/>
        <w:left w:val="none" w:sz="0" w:space="0" w:color="auto"/>
        <w:bottom w:val="none" w:sz="0" w:space="0" w:color="auto"/>
        <w:right w:val="none" w:sz="0" w:space="0" w:color="auto"/>
      </w:divBdr>
    </w:div>
    <w:div w:id="1279068709">
      <w:bodyDiv w:val="1"/>
      <w:marLeft w:val="0"/>
      <w:marRight w:val="0"/>
      <w:marTop w:val="0"/>
      <w:marBottom w:val="0"/>
      <w:divBdr>
        <w:top w:val="none" w:sz="0" w:space="0" w:color="auto"/>
        <w:left w:val="none" w:sz="0" w:space="0" w:color="auto"/>
        <w:bottom w:val="none" w:sz="0" w:space="0" w:color="auto"/>
        <w:right w:val="none" w:sz="0" w:space="0" w:color="auto"/>
      </w:divBdr>
    </w:div>
    <w:div w:id="1279095677">
      <w:bodyDiv w:val="1"/>
      <w:marLeft w:val="0"/>
      <w:marRight w:val="0"/>
      <w:marTop w:val="0"/>
      <w:marBottom w:val="0"/>
      <w:divBdr>
        <w:top w:val="none" w:sz="0" w:space="0" w:color="auto"/>
        <w:left w:val="none" w:sz="0" w:space="0" w:color="auto"/>
        <w:bottom w:val="none" w:sz="0" w:space="0" w:color="auto"/>
        <w:right w:val="none" w:sz="0" w:space="0" w:color="auto"/>
      </w:divBdr>
    </w:div>
    <w:div w:id="1280844795">
      <w:bodyDiv w:val="1"/>
      <w:marLeft w:val="0"/>
      <w:marRight w:val="0"/>
      <w:marTop w:val="0"/>
      <w:marBottom w:val="0"/>
      <w:divBdr>
        <w:top w:val="none" w:sz="0" w:space="0" w:color="auto"/>
        <w:left w:val="none" w:sz="0" w:space="0" w:color="auto"/>
        <w:bottom w:val="none" w:sz="0" w:space="0" w:color="auto"/>
        <w:right w:val="none" w:sz="0" w:space="0" w:color="auto"/>
      </w:divBdr>
    </w:div>
    <w:div w:id="1281644870">
      <w:bodyDiv w:val="1"/>
      <w:marLeft w:val="0"/>
      <w:marRight w:val="0"/>
      <w:marTop w:val="0"/>
      <w:marBottom w:val="0"/>
      <w:divBdr>
        <w:top w:val="none" w:sz="0" w:space="0" w:color="auto"/>
        <w:left w:val="none" w:sz="0" w:space="0" w:color="auto"/>
        <w:bottom w:val="none" w:sz="0" w:space="0" w:color="auto"/>
        <w:right w:val="none" w:sz="0" w:space="0" w:color="auto"/>
      </w:divBdr>
    </w:div>
    <w:div w:id="1283878458">
      <w:bodyDiv w:val="1"/>
      <w:marLeft w:val="0"/>
      <w:marRight w:val="0"/>
      <w:marTop w:val="0"/>
      <w:marBottom w:val="0"/>
      <w:divBdr>
        <w:top w:val="none" w:sz="0" w:space="0" w:color="auto"/>
        <w:left w:val="none" w:sz="0" w:space="0" w:color="auto"/>
        <w:bottom w:val="none" w:sz="0" w:space="0" w:color="auto"/>
        <w:right w:val="none" w:sz="0" w:space="0" w:color="auto"/>
      </w:divBdr>
    </w:div>
    <w:div w:id="1284533059">
      <w:bodyDiv w:val="1"/>
      <w:marLeft w:val="0"/>
      <w:marRight w:val="0"/>
      <w:marTop w:val="0"/>
      <w:marBottom w:val="0"/>
      <w:divBdr>
        <w:top w:val="none" w:sz="0" w:space="0" w:color="auto"/>
        <w:left w:val="none" w:sz="0" w:space="0" w:color="auto"/>
        <w:bottom w:val="none" w:sz="0" w:space="0" w:color="auto"/>
        <w:right w:val="none" w:sz="0" w:space="0" w:color="auto"/>
      </w:divBdr>
    </w:div>
    <w:div w:id="1286934519">
      <w:bodyDiv w:val="1"/>
      <w:marLeft w:val="0"/>
      <w:marRight w:val="0"/>
      <w:marTop w:val="0"/>
      <w:marBottom w:val="0"/>
      <w:divBdr>
        <w:top w:val="none" w:sz="0" w:space="0" w:color="auto"/>
        <w:left w:val="none" w:sz="0" w:space="0" w:color="auto"/>
        <w:bottom w:val="none" w:sz="0" w:space="0" w:color="auto"/>
        <w:right w:val="none" w:sz="0" w:space="0" w:color="auto"/>
      </w:divBdr>
    </w:div>
    <w:div w:id="1287466904">
      <w:bodyDiv w:val="1"/>
      <w:marLeft w:val="0"/>
      <w:marRight w:val="0"/>
      <w:marTop w:val="0"/>
      <w:marBottom w:val="0"/>
      <w:divBdr>
        <w:top w:val="none" w:sz="0" w:space="0" w:color="auto"/>
        <w:left w:val="none" w:sz="0" w:space="0" w:color="auto"/>
        <w:bottom w:val="none" w:sz="0" w:space="0" w:color="auto"/>
        <w:right w:val="none" w:sz="0" w:space="0" w:color="auto"/>
      </w:divBdr>
    </w:div>
    <w:div w:id="1288196485">
      <w:bodyDiv w:val="1"/>
      <w:marLeft w:val="0"/>
      <w:marRight w:val="0"/>
      <w:marTop w:val="0"/>
      <w:marBottom w:val="0"/>
      <w:divBdr>
        <w:top w:val="none" w:sz="0" w:space="0" w:color="auto"/>
        <w:left w:val="none" w:sz="0" w:space="0" w:color="auto"/>
        <w:bottom w:val="none" w:sz="0" w:space="0" w:color="auto"/>
        <w:right w:val="none" w:sz="0" w:space="0" w:color="auto"/>
      </w:divBdr>
    </w:div>
    <w:div w:id="1288705764">
      <w:bodyDiv w:val="1"/>
      <w:marLeft w:val="0"/>
      <w:marRight w:val="0"/>
      <w:marTop w:val="0"/>
      <w:marBottom w:val="0"/>
      <w:divBdr>
        <w:top w:val="none" w:sz="0" w:space="0" w:color="auto"/>
        <w:left w:val="none" w:sz="0" w:space="0" w:color="auto"/>
        <w:bottom w:val="none" w:sz="0" w:space="0" w:color="auto"/>
        <w:right w:val="none" w:sz="0" w:space="0" w:color="auto"/>
      </w:divBdr>
    </w:div>
    <w:div w:id="1288897256">
      <w:bodyDiv w:val="1"/>
      <w:marLeft w:val="0"/>
      <w:marRight w:val="0"/>
      <w:marTop w:val="0"/>
      <w:marBottom w:val="0"/>
      <w:divBdr>
        <w:top w:val="none" w:sz="0" w:space="0" w:color="auto"/>
        <w:left w:val="none" w:sz="0" w:space="0" w:color="auto"/>
        <w:bottom w:val="none" w:sz="0" w:space="0" w:color="auto"/>
        <w:right w:val="none" w:sz="0" w:space="0" w:color="auto"/>
      </w:divBdr>
    </w:div>
    <w:div w:id="1291743573">
      <w:bodyDiv w:val="1"/>
      <w:marLeft w:val="0"/>
      <w:marRight w:val="0"/>
      <w:marTop w:val="0"/>
      <w:marBottom w:val="0"/>
      <w:divBdr>
        <w:top w:val="none" w:sz="0" w:space="0" w:color="auto"/>
        <w:left w:val="none" w:sz="0" w:space="0" w:color="auto"/>
        <w:bottom w:val="none" w:sz="0" w:space="0" w:color="auto"/>
        <w:right w:val="none" w:sz="0" w:space="0" w:color="auto"/>
      </w:divBdr>
    </w:div>
    <w:div w:id="1292708208">
      <w:bodyDiv w:val="1"/>
      <w:marLeft w:val="0"/>
      <w:marRight w:val="0"/>
      <w:marTop w:val="0"/>
      <w:marBottom w:val="0"/>
      <w:divBdr>
        <w:top w:val="none" w:sz="0" w:space="0" w:color="auto"/>
        <w:left w:val="none" w:sz="0" w:space="0" w:color="auto"/>
        <w:bottom w:val="none" w:sz="0" w:space="0" w:color="auto"/>
        <w:right w:val="none" w:sz="0" w:space="0" w:color="auto"/>
      </w:divBdr>
    </w:div>
    <w:div w:id="1293559663">
      <w:bodyDiv w:val="1"/>
      <w:marLeft w:val="0"/>
      <w:marRight w:val="0"/>
      <w:marTop w:val="0"/>
      <w:marBottom w:val="0"/>
      <w:divBdr>
        <w:top w:val="none" w:sz="0" w:space="0" w:color="auto"/>
        <w:left w:val="none" w:sz="0" w:space="0" w:color="auto"/>
        <w:bottom w:val="none" w:sz="0" w:space="0" w:color="auto"/>
        <w:right w:val="none" w:sz="0" w:space="0" w:color="auto"/>
      </w:divBdr>
    </w:div>
    <w:div w:id="1293747887">
      <w:bodyDiv w:val="1"/>
      <w:marLeft w:val="0"/>
      <w:marRight w:val="0"/>
      <w:marTop w:val="0"/>
      <w:marBottom w:val="0"/>
      <w:divBdr>
        <w:top w:val="none" w:sz="0" w:space="0" w:color="auto"/>
        <w:left w:val="none" w:sz="0" w:space="0" w:color="auto"/>
        <w:bottom w:val="none" w:sz="0" w:space="0" w:color="auto"/>
        <w:right w:val="none" w:sz="0" w:space="0" w:color="auto"/>
      </w:divBdr>
    </w:div>
    <w:div w:id="1294209414">
      <w:bodyDiv w:val="1"/>
      <w:marLeft w:val="0"/>
      <w:marRight w:val="0"/>
      <w:marTop w:val="0"/>
      <w:marBottom w:val="0"/>
      <w:divBdr>
        <w:top w:val="none" w:sz="0" w:space="0" w:color="auto"/>
        <w:left w:val="none" w:sz="0" w:space="0" w:color="auto"/>
        <w:bottom w:val="none" w:sz="0" w:space="0" w:color="auto"/>
        <w:right w:val="none" w:sz="0" w:space="0" w:color="auto"/>
      </w:divBdr>
    </w:div>
    <w:div w:id="1294991799">
      <w:bodyDiv w:val="1"/>
      <w:marLeft w:val="0"/>
      <w:marRight w:val="0"/>
      <w:marTop w:val="0"/>
      <w:marBottom w:val="0"/>
      <w:divBdr>
        <w:top w:val="none" w:sz="0" w:space="0" w:color="auto"/>
        <w:left w:val="none" w:sz="0" w:space="0" w:color="auto"/>
        <w:bottom w:val="none" w:sz="0" w:space="0" w:color="auto"/>
        <w:right w:val="none" w:sz="0" w:space="0" w:color="auto"/>
      </w:divBdr>
    </w:div>
    <w:div w:id="1295140099">
      <w:bodyDiv w:val="1"/>
      <w:marLeft w:val="0"/>
      <w:marRight w:val="0"/>
      <w:marTop w:val="0"/>
      <w:marBottom w:val="0"/>
      <w:divBdr>
        <w:top w:val="none" w:sz="0" w:space="0" w:color="auto"/>
        <w:left w:val="none" w:sz="0" w:space="0" w:color="auto"/>
        <w:bottom w:val="none" w:sz="0" w:space="0" w:color="auto"/>
        <w:right w:val="none" w:sz="0" w:space="0" w:color="auto"/>
      </w:divBdr>
    </w:div>
    <w:div w:id="1297298134">
      <w:bodyDiv w:val="1"/>
      <w:marLeft w:val="0"/>
      <w:marRight w:val="0"/>
      <w:marTop w:val="0"/>
      <w:marBottom w:val="0"/>
      <w:divBdr>
        <w:top w:val="none" w:sz="0" w:space="0" w:color="auto"/>
        <w:left w:val="none" w:sz="0" w:space="0" w:color="auto"/>
        <w:bottom w:val="none" w:sz="0" w:space="0" w:color="auto"/>
        <w:right w:val="none" w:sz="0" w:space="0" w:color="auto"/>
      </w:divBdr>
    </w:div>
    <w:div w:id="1306546585">
      <w:bodyDiv w:val="1"/>
      <w:marLeft w:val="0"/>
      <w:marRight w:val="0"/>
      <w:marTop w:val="0"/>
      <w:marBottom w:val="0"/>
      <w:divBdr>
        <w:top w:val="none" w:sz="0" w:space="0" w:color="auto"/>
        <w:left w:val="none" w:sz="0" w:space="0" w:color="auto"/>
        <w:bottom w:val="none" w:sz="0" w:space="0" w:color="auto"/>
        <w:right w:val="none" w:sz="0" w:space="0" w:color="auto"/>
      </w:divBdr>
    </w:div>
    <w:div w:id="1306855718">
      <w:bodyDiv w:val="1"/>
      <w:marLeft w:val="0"/>
      <w:marRight w:val="0"/>
      <w:marTop w:val="0"/>
      <w:marBottom w:val="0"/>
      <w:divBdr>
        <w:top w:val="none" w:sz="0" w:space="0" w:color="auto"/>
        <w:left w:val="none" w:sz="0" w:space="0" w:color="auto"/>
        <w:bottom w:val="none" w:sz="0" w:space="0" w:color="auto"/>
        <w:right w:val="none" w:sz="0" w:space="0" w:color="auto"/>
      </w:divBdr>
    </w:div>
    <w:div w:id="1310744924">
      <w:bodyDiv w:val="1"/>
      <w:marLeft w:val="0"/>
      <w:marRight w:val="0"/>
      <w:marTop w:val="0"/>
      <w:marBottom w:val="0"/>
      <w:divBdr>
        <w:top w:val="none" w:sz="0" w:space="0" w:color="auto"/>
        <w:left w:val="none" w:sz="0" w:space="0" w:color="auto"/>
        <w:bottom w:val="none" w:sz="0" w:space="0" w:color="auto"/>
        <w:right w:val="none" w:sz="0" w:space="0" w:color="auto"/>
      </w:divBdr>
    </w:div>
    <w:div w:id="1312715858">
      <w:bodyDiv w:val="1"/>
      <w:marLeft w:val="0"/>
      <w:marRight w:val="0"/>
      <w:marTop w:val="0"/>
      <w:marBottom w:val="0"/>
      <w:divBdr>
        <w:top w:val="none" w:sz="0" w:space="0" w:color="auto"/>
        <w:left w:val="none" w:sz="0" w:space="0" w:color="auto"/>
        <w:bottom w:val="none" w:sz="0" w:space="0" w:color="auto"/>
        <w:right w:val="none" w:sz="0" w:space="0" w:color="auto"/>
      </w:divBdr>
    </w:div>
    <w:div w:id="1314413912">
      <w:bodyDiv w:val="1"/>
      <w:marLeft w:val="0"/>
      <w:marRight w:val="0"/>
      <w:marTop w:val="0"/>
      <w:marBottom w:val="0"/>
      <w:divBdr>
        <w:top w:val="none" w:sz="0" w:space="0" w:color="auto"/>
        <w:left w:val="none" w:sz="0" w:space="0" w:color="auto"/>
        <w:bottom w:val="none" w:sz="0" w:space="0" w:color="auto"/>
        <w:right w:val="none" w:sz="0" w:space="0" w:color="auto"/>
      </w:divBdr>
    </w:div>
    <w:div w:id="1316648099">
      <w:bodyDiv w:val="1"/>
      <w:marLeft w:val="0"/>
      <w:marRight w:val="0"/>
      <w:marTop w:val="0"/>
      <w:marBottom w:val="0"/>
      <w:divBdr>
        <w:top w:val="none" w:sz="0" w:space="0" w:color="auto"/>
        <w:left w:val="none" w:sz="0" w:space="0" w:color="auto"/>
        <w:bottom w:val="none" w:sz="0" w:space="0" w:color="auto"/>
        <w:right w:val="none" w:sz="0" w:space="0" w:color="auto"/>
      </w:divBdr>
    </w:div>
    <w:div w:id="1327589724">
      <w:bodyDiv w:val="1"/>
      <w:marLeft w:val="0"/>
      <w:marRight w:val="0"/>
      <w:marTop w:val="0"/>
      <w:marBottom w:val="0"/>
      <w:divBdr>
        <w:top w:val="none" w:sz="0" w:space="0" w:color="auto"/>
        <w:left w:val="none" w:sz="0" w:space="0" w:color="auto"/>
        <w:bottom w:val="none" w:sz="0" w:space="0" w:color="auto"/>
        <w:right w:val="none" w:sz="0" w:space="0" w:color="auto"/>
      </w:divBdr>
    </w:div>
    <w:div w:id="1328241714">
      <w:bodyDiv w:val="1"/>
      <w:marLeft w:val="0"/>
      <w:marRight w:val="0"/>
      <w:marTop w:val="0"/>
      <w:marBottom w:val="0"/>
      <w:divBdr>
        <w:top w:val="none" w:sz="0" w:space="0" w:color="auto"/>
        <w:left w:val="none" w:sz="0" w:space="0" w:color="auto"/>
        <w:bottom w:val="none" w:sz="0" w:space="0" w:color="auto"/>
        <w:right w:val="none" w:sz="0" w:space="0" w:color="auto"/>
      </w:divBdr>
    </w:div>
    <w:div w:id="1328677356">
      <w:bodyDiv w:val="1"/>
      <w:marLeft w:val="0"/>
      <w:marRight w:val="0"/>
      <w:marTop w:val="0"/>
      <w:marBottom w:val="0"/>
      <w:divBdr>
        <w:top w:val="none" w:sz="0" w:space="0" w:color="auto"/>
        <w:left w:val="none" w:sz="0" w:space="0" w:color="auto"/>
        <w:bottom w:val="none" w:sz="0" w:space="0" w:color="auto"/>
        <w:right w:val="none" w:sz="0" w:space="0" w:color="auto"/>
      </w:divBdr>
    </w:div>
    <w:div w:id="1328946425">
      <w:bodyDiv w:val="1"/>
      <w:marLeft w:val="0"/>
      <w:marRight w:val="0"/>
      <w:marTop w:val="0"/>
      <w:marBottom w:val="0"/>
      <w:divBdr>
        <w:top w:val="none" w:sz="0" w:space="0" w:color="auto"/>
        <w:left w:val="none" w:sz="0" w:space="0" w:color="auto"/>
        <w:bottom w:val="none" w:sz="0" w:space="0" w:color="auto"/>
        <w:right w:val="none" w:sz="0" w:space="0" w:color="auto"/>
      </w:divBdr>
    </w:div>
    <w:div w:id="1329333352">
      <w:bodyDiv w:val="1"/>
      <w:marLeft w:val="0"/>
      <w:marRight w:val="0"/>
      <w:marTop w:val="0"/>
      <w:marBottom w:val="0"/>
      <w:divBdr>
        <w:top w:val="none" w:sz="0" w:space="0" w:color="auto"/>
        <w:left w:val="none" w:sz="0" w:space="0" w:color="auto"/>
        <w:bottom w:val="none" w:sz="0" w:space="0" w:color="auto"/>
        <w:right w:val="none" w:sz="0" w:space="0" w:color="auto"/>
      </w:divBdr>
    </w:div>
    <w:div w:id="1331057300">
      <w:bodyDiv w:val="1"/>
      <w:marLeft w:val="0"/>
      <w:marRight w:val="0"/>
      <w:marTop w:val="0"/>
      <w:marBottom w:val="0"/>
      <w:divBdr>
        <w:top w:val="none" w:sz="0" w:space="0" w:color="auto"/>
        <w:left w:val="none" w:sz="0" w:space="0" w:color="auto"/>
        <w:bottom w:val="none" w:sz="0" w:space="0" w:color="auto"/>
        <w:right w:val="none" w:sz="0" w:space="0" w:color="auto"/>
      </w:divBdr>
    </w:div>
    <w:div w:id="1331325845">
      <w:bodyDiv w:val="1"/>
      <w:marLeft w:val="0"/>
      <w:marRight w:val="0"/>
      <w:marTop w:val="0"/>
      <w:marBottom w:val="0"/>
      <w:divBdr>
        <w:top w:val="none" w:sz="0" w:space="0" w:color="auto"/>
        <w:left w:val="none" w:sz="0" w:space="0" w:color="auto"/>
        <w:bottom w:val="none" w:sz="0" w:space="0" w:color="auto"/>
        <w:right w:val="none" w:sz="0" w:space="0" w:color="auto"/>
      </w:divBdr>
    </w:div>
    <w:div w:id="1336492184">
      <w:bodyDiv w:val="1"/>
      <w:marLeft w:val="0"/>
      <w:marRight w:val="0"/>
      <w:marTop w:val="0"/>
      <w:marBottom w:val="0"/>
      <w:divBdr>
        <w:top w:val="none" w:sz="0" w:space="0" w:color="auto"/>
        <w:left w:val="none" w:sz="0" w:space="0" w:color="auto"/>
        <w:bottom w:val="none" w:sz="0" w:space="0" w:color="auto"/>
        <w:right w:val="none" w:sz="0" w:space="0" w:color="auto"/>
      </w:divBdr>
    </w:div>
    <w:div w:id="1338340829">
      <w:bodyDiv w:val="1"/>
      <w:marLeft w:val="0"/>
      <w:marRight w:val="0"/>
      <w:marTop w:val="0"/>
      <w:marBottom w:val="0"/>
      <w:divBdr>
        <w:top w:val="none" w:sz="0" w:space="0" w:color="auto"/>
        <w:left w:val="none" w:sz="0" w:space="0" w:color="auto"/>
        <w:bottom w:val="none" w:sz="0" w:space="0" w:color="auto"/>
        <w:right w:val="none" w:sz="0" w:space="0" w:color="auto"/>
      </w:divBdr>
    </w:div>
    <w:div w:id="1338655250">
      <w:bodyDiv w:val="1"/>
      <w:marLeft w:val="0"/>
      <w:marRight w:val="0"/>
      <w:marTop w:val="0"/>
      <w:marBottom w:val="0"/>
      <w:divBdr>
        <w:top w:val="none" w:sz="0" w:space="0" w:color="auto"/>
        <w:left w:val="none" w:sz="0" w:space="0" w:color="auto"/>
        <w:bottom w:val="none" w:sz="0" w:space="0" w:color="auto"/>
        <w:right w:val="none" w:sz="0" w:space="0" w:color="auto"/>
      </w:divBdr>
    </w:div>
    <w:div w:id="1339038040">
      <w:bodyDiv w:val="1"/>
      <w:marLeft w:val="0"/>
      <w:marRight w:val="0"/>
      <w:marTop w:val="0"/>
      <w:marBottom w:val="0"/>
      <w:divBdr>
        <w:top w:val="none" w:sz="0" w:space="0" w:color="auto"/>
        <w:left w:val="none" w:sz="0" w:space="0" w:color="auto"/>
        <w:bottom w:val="none" w:sz="0" w:space="0" w:color="auto"/>
        <w:right w:val="none" w:sz="0" w:space="0" w:color="auto"/>
      </w:divBdr>
    </w:div>
    <w:div w:id="1340959668">
      <w:bodyDiv w:val="1"/>
      <w:marLeft w:val="0"/>
      <w:marRight w:val="0"/>
      <w:marTop w:val="0"/>
      <w:marBottom w:val="0"/>
      <w:divBdr>
        <w:top w:val="none" w:sz="0" w:space="0" w:color="auto"/>
        <w:left w:val="none" w:sz="0" w:space="0" w:color="auto"/>
        <w:bottom w:val="none" w:sz="0" w:space="0" w:color="auto"/>
        <w:right w:val="none" w:sz="0" w:space="0" w:color="auto"/>
      </w:divBdr>
    </w:div>
    <w:div w:id="1342203910">
      <w:bodyDiv w:val="1"/>
      <w:marLeft w:val="0"/>
      <w:marRight w:val="0"/>
      <w:marTop w:val="0"/>
      <w:marBottom w:val="0"/>
      <w:divBdr>
        <w:top w:val="none" w:sz="0" w:space="0" w:color="auto"/>
        <w:left w:val="none" w:sz="0" w:space="0" w:color="auto"/>
        <w:bottom w:val="none" w:sz="0" w:space="0" w:color="auto"/>
        <w:right w:val="none" w:sz="0" w:space="0" w:color="auto"/>
      </w:divBdr>
    </w:div>
    <w:div w:id="1342583721">
      <w:bodyDiv w:val="1"/>
      <w:marLeft w:val="0"/>
      <w:marRight w:val="0"/>
      <w:marTop w:val="0"/>
      <w:marBottom w:val="0"/>
      <w:divBdr>
        <w:top w:val="none" w:sz="0" w:space="0" w:color="auto"/>
        <w:left w:val="none" w:sz="0" w:space="0" w:color="auto"/>
        <w:bottom w:val="none" w:sz="0" w:space="0" w:color="auto"/>
        <w:right w:val="none" w:sz="0" w:space="0" w:color="auto"/>
      </w:divBdr>
    </w:div>
    <w:div w:id="1347092651">
      <w:bodyDiv w:val="1"/>
      <w:marLeft w:val="0"/>
      <w:marRight w:val="0"/>
      <w:marTop w:val="0"/>
      <w:marBottom w:val="0"/>
      <w:divBdr>
        <w:top w:val="none" w:sz="0" w:space="0" w:color="auto"/>
        <w:left w:val="none" w:sz="0" w:space="0" w:color="auto"/>
        <w:bottom w:val="none" w:sz="0" w:space="0" w:color="auto"/>
        <w:right w:val="none" w:sz="0" w:space="0" w:color="auto"/>
      </w:divBdr>
    </w:div>
    <w:div w:id="1348747204">
      <w:bodyDiv w:val="1"/>
      <w:marLeft w:val="0"/>
      <w:marRight w:val="0"/>
      <w:marTop w:val="0"/>
      <w:marBottom w:val="0"/>
      <w:divBdr>
        <w:top w:val="none" w:sz="0" w:space="0" w:color="auto"/>
        <w:left w:val="none" w:sz="0" w:space="0" w:color="auto"/>
        <w:bottom w:val="none" w:sz="0" w:space="0" w:color="auto"/>
        <w:right w:val="none" w:sz="0" w:space="0" w:color="auto"/>
      </w:divBdr>
    </w:div>
    <w:div w:id="1351643475">
      <w:bodyDiv w:val="1"/>
      <w:marLeft w:val="0"/>
      <w:marRight w:val="0"/>
      <w:marTop w:val="0"/>
      <w:marBottom w:val="0"/>
      <w:divBdr>
        <w:top w:val="none" w:sz="0" w:space="0" w:color="auto"/>
        <w:left w:val="none" w:sz="0" w:space="0" w:color="auto"/>
        <w:bottom w:val="none" w:sz="0" w:space="0" w:color="auto"/>
        <w:right w:val="none" w:sz="0" w:space="0" w:color="auto"/>
      </w:divBdr>
    </w:div>
    <w:div w:id="1354305250">
      <w:bodyDiv w:val="1"/>
      <w:marLeft w:val="0"/>
      <w:marRight w:val="0"/>
      <w:marTop w:val="0"/>
      <w:marBottom w:val="0"/>
      <w:divBdr>
        <w:top w:val="none" w:sz="0" w:space="0" w:color="auto"/>
        <w:left w:val="none" w:sz="0" w:space="0" w:color="auto"/>
        <w:bottom w:val="none" w:sz="0" w:space="0" w:color="auto"/>
        <w:right w:val="none" w:sz="0" w:space="0" w:color="auto"/>
      </w:divBdr>
    </w:div>
    <w:div w:id="1354528447">
      <w:bodyDiv w:val="1"/>
      <w:marLeft w:val="0"/>
      <w:marRight w:val="0"/>
      <w:marTop w:val="0"/>
      <w:marBottom w:val="0"/>
      <w:divBdr>
        <w:top w:val="none" w:sz="0" w:space="0" w:color="auto"/>
        <w:left w:val="none" w:sz="0" w:space="0" w:color="auto"/>
        <w:bottom w:val="none" w:sz="0" w:space="0" w:color="auto"/>
        <w:right w:val="none" w:sz="0" w:space="0" w:color="auto"/>
      </w:divBdr>
    </w:div>
    <w:div w:id="1355184534">
      <w:bodyDiv w:val="1"/>
      <w:marLeft w:val="0"/>
      <w:marRight w:val="0"/>
      <w:marTop w:val="0"/>
      <w:marBottom w:val="0"/>
      <w:divBdr>
        <w:top w:val="none" w:sz="0" w:space="0" w:color="auto"/>
        <w:left w:val="none" w:sz="0" w:space="0" w:color="auto"/>
        <w:bottom w:val="none" w:sz="0" w:space="0" w:color="auto"/>
        <w:right w:val="none" w:sz="0" w:space="0" w:color="auto"/>
      </w:divBdr>
    </w:div>
    <w:div w:id="1355572899">
      <w:bodyDiv w:val="1"/>
      <w:marLeft w:val="0"/>
      <w:marRight w:val="0"/>
      <w:marTop w:val="0"/>
      <w:marBottom w:val="0"/>
      <w:divBdr>
        <w:top w:val="none" w:sz="0" w:space="0" w:color="auto"/>
        <w:left w:val="none" w:sz="0" w:space="0" w:color="auto"/>
        <w:bottom w:val="none" w:sz="0" w:space="0" w:color="auto"/>
        <w:right w:val="none" w:sz="0" w:space="0" w:color="auto"/>
      </w:divBdr>
    </w:div>
    <w:div w:id="1357390447">
      <w:bodyDiv w:val="1"/>
      <w:marLeft w:val="0"/>
      <w:marRight w:val="0"/>
      <w:marTop w:val="0"/>
      <w:marBottom w:val="0"/>
      <w:divBdr>
        <w:top w:val="none" w:sz="0" w:space="0" w:color="auto"/>
        <w:left w:val="none" w:sz="0" w:space="0" w:color="auto"/>
        <w:bottom w:val="none" w:sz="0" w:space="0" w:color="auto"/>
        <w:right w:val="none" w:sz="0" w:space="0" w:color="auto"/>
      </w:divBdr>
    </w:div>
    <w:div w:id="1357652917">
      <w:bodyDiv w:val="1"/>
      <w:marLeft w:val="0"/>
      <w:marRight w:val="0"/>
      <w:marTop w:val="0"/>
      <w:marBottom w:val="0"/>
      <w:divBdr>
        <w:top w:val="none" w:sz="0" w:space="0" w:color="auto"/>
        <w:left w:val="none" w:sz="0" w:space="0" w:color="auto"/>
        <w:bottom w:val="none" w:sz="0" w:space="0" w:color="auto"/>
        <w:right w:val="none" w:sz="0" w:space="0" w:color="auto"/>
      </w:divBdr>
    </w:div>
    <w:div w:id="1358389453">
      <w:bodyDiv w:val="1"/>
      <w:marLeft w:val="0"/>
      <w:marRight w:val="0"/>
      <w:marTop w:val="0"/>
      <w:marBottom w:val="0"/>
      <w:divBdr>
        <w:top w:val="none" w:sz="0" w:space="0" w:color="auto"/>
        <w:left w:val="none" w:sz="0" w:space="0" w:color="auto"/>
        <w:bottom w:val="none" w:sz="0" w:space="0" w:color="auto"/>
        <w:right w:val="none" w:sz="0" w:space="0" w:color="auto"/>
      </w:divBdr>
    </w:div>
    <w:div w:id="1359117666">
      <w:bodyDiv w:val="1"/>
      <w:marLeft w:val="0"/>
      <w:marRight w:val="0"/>
      <w:marTop w:val="0"/>
      <w:marBottom w:val="0"/>
      <w:divBdr>
        <w:top w:val="none" w:sz="0" w:space="0" w:color="auto"/>
        <w:left w:val="none" w:sz="0" w:space="0" w:color="auto"/>
        <w:bottom w:val="none" w:sz="0" w:space="0" w:color="auto"/>
        <w:right w:val="none" w:sz="0" w:space="0" w:color="auto"/>
      </w:divBdr>
    </w:div>
    <w:div w:id="1361276130">
      <w:bodyDiv w:val="1"/>
      <w:marLeft w:val="0"/>
      <w:marRight w:val="0"/>
      <w:marTop w:val="0"/>
      <w:marBottom w:val="0"/>
      <w:divBdr>
        <w:top w:val="none" w:sz="0" w:space="0" w:color="auto"/>
        <w:left w:val="none" w:sz="0" w:space="0" w:color="auto"/>
        <w:bottom w:val="none" w:sz="0" w:space="0" w:color="auto"/>
        <w:right w:val="none" w:sz="0" w:space="0" w:color="auto"/>
      </w:divBdr>
    </w:div>
    <w:div w:id="1363509045">
      <w:bodyDiv w:val="1"/>
      <w:marLeft w:val="0"/>
      <w:marRight w:val="0"/>
      <w:marTop w:val="0"/>
      <w:marBottom w:val="0"/>
      <w:divBdr>
        <w:top w:val="none" w:sz="0" w:space="0" w:color="auto"/>
        <w:left w:val="none" w:sz="0" w:space="0" w:color="auto"/>
        <w:bottom w:val="none" w:sz="0" w:space="0" w:color="auto"/>
        <w:right w:val="none" w:sz="0" w:space="0" w:color="auto"/>
      </w:divBdr>
    </w:div>
    <w:div w:id="1363674893">
      <w:bodyDiv w:val="1"/>
      <w:marLeft w:val="0"/>
      <w:marRight w:val="0"/>
      <w:marTop w:val="0"/>
      <w:marBottom w:val="0"/>
      <w:divBdr>
        <w:top w:val="none" w:sz="0" w:space="0" w:color="auto"/>
        <w:left w:val="none" w:sz="0" w:space="0" w:color="auto"/>
        <w:bottom w:val="none" w:sz="0" w:space="0" w:color="auto"/>
        <w:right w:val="none" w:sz="0" w:space="0" w:color="auto"/>
      </w:divBdr>
    </w:div>
    <w:div w:id="1365595388">
      <w:bodyDiv w:val="1"/>
      <w:marLeft w:val="0"/>
      <w:marRight w:val="0"/>
      <w:marTop w:val="0"/>
      <w:marBottom w:val="0"/>
      <w:divBdr>
        <w:top w:val="none" w:sz="0" w:space="0" w:color="auto"/>
        <w:left w:val="none" w:sz="0" w:space="0" w:color="auto"/>
        <w:bottom w:val="none" w:sz="0" w:space="0" w:color="auto"/>
        <w:right w:val="none" w:sz="0" w:space="0" w:color="auto"/>
      </w:divBdr>
    </w:div>
    <w:div w:id="1366373819">
      <w:bodyDiv w:val="1"/>
      <w:marLeft w:val="0"/>
      <w:marRight w:val="0"/>
      <w:marTop w:val="0"/>
      <w:marBottom w:val="0"/>
      <w:divBdr>
        <w:top w:val="none" w:sz="0" w:space="0" w:color="auto"/>
        <w:left w:val="none" w:sz="0" w:space="0" w:color="auto"/>
        <w:bottom w:val="none" w:sz="0" w:space="0" w:color="auto"/>
        <w:right w:val="none" w:sz="0" w:space="0" w:color="auto"/>
      </w:divBdr>
    </w:div>
    <w:div w:id="1366902237">
      <w:bodyDiv w:val="1"/>
      <w:marLeft w:val="0"/>
      <w:marRight w:val="0"/>
      <w:marTop w:val="0"/>
      <w:marBottom w:val="0"/>
      <w:divBdr>
        <w:top w:val="none" w:sz="0" w:space="0" w:color="auto"/>
        <w:left w:val="none" w:sz="0" w:space="0" w:color="auto"/>
        <w:bottom w:val="none" w:sz="0" w:space="0" w:color="auto"/>
        <w:right w:val="none" w:sz="0" w:space="0" w:color="auto"/>
      </w:divBdr>
    </w:div>
    <w:div w:id="1366981424">
      <w:bodyDiv w:val="1"/>
      <w:marLeft w:val="0"/>
      <w:marRight w:val="0"/>
      <w:marTop w:val="0"/>
      <w:marBottom w:val="0"/>
      <w:divBdr>
        <w:top w:val="none" w:sz="0" w:space="0" w:color="auto"/>
        <w:left w:val="none" w:sz="0" w:space="0" w:color="auto"/>
        <w:bottom w:val="none" w:sz="0" w:space="0" w:color="auto"/>
        <w:right w:val="none" w:sz="0" w:space="0" w:color="auto"/>
      </w:divBdr>
    </w:div>
    <w:div w:id="1367487911">
      <w:bodyDiv w:val="1"/>
      <w:marLeft w:val="0"/>
      <w:marRight w:val="0"/>
      <w:marTop w:val="0"/>
      <w:marBottom w:val="0"/>
      <w:divBdr>
        <w:top w:val="none" w:sz="0" w:space="0" w:color="auto"/>
        <w:left w:val="none" w:sz="0" w:space="0" w:color="auto"/>
        <w:bottom w:val="none" w:sz="0" w:space="0" w:color="auto"/>
        <w:right w:val="none" w:sz="0" w:space="0" w:color="auto"/>
      </w:divBdr>
    </w:div>
    <w:div w:id="1367870140">
      <w:bodyDiv w:val="1"/>
      <w:marLeft w:val="0"/>
      <w:marRight w:val="0"/>
      <w:marTop w:val="0"/>
      <w:marBottom w:val="0"/>
      <w:divBdr>
        <w:top w:val="none" w:sz="0" w:space="0" w:color="auto"/>
        <w:left w:val="none" w:sz="0" w:space="0" w:color="auto"/>
        <w:bottom w:val="none" w:sz="0" w:space="0" w:color="auto"/>
        <w:right w:val="none" w:sz="0" w:space="0" w:color="auto"/>
      </w:divBdr>
    </w:div>
    <w:div w:id="1370913988">
      <w:bodyDiv w:val="1"/>
      <w:marLeft w:val="0"/>
      <w:marRight w:val="0"/>
      <w:marTop w:val="0"/>
      <w:marBottom w:val="0"/>
      <w:divBdr>
        <w:top w:val="none" w:sz="0" w:space="0" w:color="auto"/>
        <w:left w:val="none" w:sz="0" w:space="0" w:color="auto"/>
        <w:bottom w:val="none" w:sz="0" w:space="0" w:color="auto"/>
        <w:right w:val="none" w:sz="0" w:space="0" w:color="auto"/>
      </w:divBdr>
    </w:div>
    <w:div w:id="1374042250">
      <w:bodyDiv w:val="1"/>
      <w:marLeft w:val="0"/>
      <w:marRight w:val="0"/>
      <w:marTop w:val="0"/>
      <w:marBottom w:val="0"/>
      <w:divBdr>
        <w:top w:val="none" w:sz="0" w:space="0" w:color="auto"/>
        <w:left w:val="none" w:sz="0" w:space="0" w:color="auto"/>
        <w:bottom w:val="none" w:sz="0" w:space="0" w:color="auto"/>
        <w:right w:val="none" w:sz="0" w:space="0" w:color="auto"/>
      </w:divBdr>
    </w:div>
    <w:div w:id="1374693530">
      <w:bodyDiv w:val="1"/>
      <w:marLeft w:val="0"/>
      <w:marRight w:val="0"/>
      <w:marTop w:val="0"/>
      <w:marBottom w:val="0"/>
      <w:divBdr>
        <w:top w:val="none" w:sz="0" w:space="0" w:color="auto"/>
        <w:left w:val="none" w:sz="0" w:space="0" w:color="auto"/>
        <w:bottom w:val="none" w:sz="0" w:space="0" w:color="auto"/>
        <w:right w:val="none" w:sz="0" w:space="0" w:color="auto"/>
      </w:divBdr>
    </w:div>
    <w:div w:id="1376461814">
      <w:bodyDiv w:val="1"/>
      <w:marLeft w:val="0"/>
      <w:marRight w:val="0"/>
      <w:marTop w:val="0"/>
      <w:marBottom w:val="0"/>
      <w:divBdr>
        <w:top w:val="none" w:sz="0" w:space="0" w:color="auto"/>
        <w:left w:val="none" w:sz="0" w:space="0" w:color="auto"/>
        <w:bottom w:val="none" w:sz="0" w:space="0" w:color="auto"/>
        <w:right w:val="none" w:sz="0" w:space="0" w:color="auto"/>
      </w:divBdr>
    </w:div>
    <w:div w:id="1376541361">
      <w:bodyDiv w:val="1"/>
      <w:marLeft w:val="0"/>
      <w:marRight w:val="0"/>
      <w:marTop w:val="0"/>
      <w:marBottom w:val="0"/>
      <w:divBdr>
        <w:top w:val="none" w:sz="0" w:space="0" w:color="auto"/>
        <w:left w:val="none" w:sz="0" w:space="0" w:color="auto"/>
        <w:bottom w:val="none" w:sz="0" w:space="0" w:color="auto"/>
        <w:right w:val="none" w:sz="0" w:space="0" w:color="auto"/>
      </w:divBdr>
    </w:div>
    <w:div w:id="1377241012">
      <w:bodyDiv w:val="1"/>
      <w:marLeft w:val="0"/>
      <w:marRight w:val="0"/>
      <w:marTop w:val="0"/>
      <w:marBottom w:val="0"/>
      <w:divBdr>
        <w:top w:val="none" w:sz="0" w:space="0" w:color="auto"/>
        <w:left w:val="none" w:sz="0" w:space="0" w:color="auto"/>
        <w:bottom w:val="none" w:sz="0" w:space="0" w:color="auto"/>
        <w:right w:val="none" w:sz="0" w:space="0" w:color="auto"/>
      </w:divBdr>
    </w:div>
    <w:div w:id="1377314993">
      <w:bodyDiv w:val="1"/>
      <w:marLeft w:val="0"/>
      <w:marRight w:val="0"/>
      <w:marTop w:val="0"/>
      <w:marBottom w:val="0"/>
      <w:divBdr>
        <w:top w:val="none" w:sz="0" w:space="0" w:color="auto"/>
        <w:left w:val="none" w:sz="0" w:space="0" w:color="auto"/>
        <w:bottom w:val="none" w:sz="0" w:space="0" w:color="auto"/>
        <w:right w:val="none" w:sz="0" w:space="0" w:color="auto"/>
      </w:divBdr>
    </w:div>
    <w:div w:id="1381516406">
      <w:bodyDiv w:val="1"/>
      <w:marLeft w:val="0"/>
      <w:marRight w:val="0"/>
      <w:marTop w:val="0"/>
      <w:marBottom w:val="0"/>
      <w:divBdr>
        <w:top w:val="none" w:sz="0" w:space="0" w:color="auto"/>
        <w:left w:val="none" w:sz="0" w:space="0" w:color="auto"/>
        <w:bottom w:val="none" w:sz="0" w:space="0" w:color="auto"/>
        <w:right w:val="none" w:sz="0" w:space="0" w:color="auto"/>
      </w:divBdr>
    </w:div>
    <w:div w:id="1381592568">
      <w:bodyDiv w:val="1"/>
      <w:marLeft w:val="0"/>
      <w:marRight w:val="0"/>
      <w:marTop w:val="0"/>
      <w:marBottom w:val="0"/>
      <w:divBdr>
        <w:top w:val="none" w:sz="0" w:space="0" w:color="auto"/>
        <w:left w:val="none" w:sz="0" w:space="0" w:color="auto"/>
        <w:bottom w:val="none" w:sz="0" w:space="0" w:color="auto"/>
        <w:right w:val="none" w:sz="0" w:space="0" w:color="auto"/>
      </w:divBdr>
    </w:div>
    <w:div w:id="1385834583">
      <w:bodyDiv w:val="1"/>
      <w:marLeft w:val="0"/>
      <w:marRight w:val="0"/>
      <w:marTop w:val="0"/>
      <w:marBottom w:val="0"/>
      <w:divBdr>
        <w:top w:val="none" w:sz="0" w:space="0" w:color="auto"/>
        <w:left w:val="none" w:sz="0" w:space="0" w:color="auto"/>
        <w:bottom w:val="none" w:sz="0" w:space="0" w:color="auto"/>
        <w:right w:val="none" w:sz="0" w:space="0" w:color="auto"/>
      </w:divBdr>
    </w:div>
    <w:div w:id="1389838556">
      <w:bodyDiv w:val="1"/>
      <w:marLeft w:val="0"/>
      <w:marRight w:val="0"/>
      <w:marTop w:val="0"/>
      <w:marBottom w:val="0"/>
      <w:divBdr>
        <w:top w:val="none" w:sz="0" w:space="0" w:color="auto"/>
        <w:left w:val="none" w:sz="0" w:space="0" w:color="auto"/>
        <w:bottom w:val="none" w:sz="0" w:space="0" w:color="auto"/>
        <w:right w:val="none" w:sz="0" w:space="0" w:color="auto"/>
      </w:divBdr>
    </w:div>
    <w:div w:id="1394694871">
      <w:bodyDiv w:val="1"/>
      <w:marLeft w:val="0"/>
      <w:marRight w:val="0"/>
      <w:marTop w:val="0"/>
      <w:marBottom w:val="0"/>
      <w:divBdr>
        <w:top w:val="none" w:sz="0" w:space="0" w:color="auto"/>
        <w:left w:val="none" w:sz="0" w:space="0" w:color="auto"/>
        <w:bottom w:val="none" w:sz="0" w:space="0" w:color="auto"/>
        <w:right w:val="none" w:sz="0" w:space="0" w:color="auto"/>
      </w:divBdr>
    </w:div>
    <w:div w:id="1396273638">
      <w:bodyDiv w:val="1"/>
      <w:marLeft w:val="0"/>
      <w:marRight w:val="0"/>
      <w:marTop w:val="0"/>
      <w:marBottom w:val="0"/>
      <w:divBdr>
        <w:top w:val="none" w:sz="0" w:space="0" w:color="auto"/>
        <w:left w:val="none" w:sz="0" w:space="0" w:color="auto"/>
        <w:bottom w:val="none" w:sz="0" w:space="0" w:color="auto"/>
        <w:right w:val="none" w:sz="0" w:space="0" w:color="auto"/>
      </w:divBdr>
    </w:div>
    <w:div w:id="1396775328">
      <w:bodyDiv w:val="1"/>
      <w:marLeft w:val="0"/>
      <w:marRight w:val="0"/>
      <w:marTop w:val="0"/>
      <w:marBottom w:val="0"/>
      <w:divBdr>
        <w:top w:val="none" w:sz="0" w:space="0" w:color="auto"/>
        <w:left w:val="none" w:sz="0" w:space="0" w:color="auto"/>
        <w:bottom w:val="none" w:sz="0" w:space="0" w:color="auto"/>
        <w:right w:val="none" w:sz="0" w:space="0" w:color="auto"/>
      </w:divBdr>
    </w:div>
    <w:div w:id="1399473526">
      <w:bodyDiv w:val="1"/>
      <w:marLeft w:val="0"/>
      <w:marRight w:val="0"/>
      <w:marTop w:val="0"/>
      <w:marBottom w:val="0"/>
      <w:divBdr>
        <w:top w:val="none" w:sz="0" w:space="0" w:color="auto"/>
        <w:left w:val="none" w:sz="0" w:space="0" w:color="auto"/>
        <w:bottom w:val="none" w:sz="0" w:space="0" w:color="auto"/>
        <w:right w:val="none" w:sz="0" w:space="0" w:color="auto"/>
      </w:divBdr>
    </w:div>
    <w:div w:id="1402825771">
      <w:bodyDiv w:val="1"/>
      <w:marLeft w:val="0"/>
      <w:marRight w:val="0"/>
      <w:marTop w:val="0"/>
      <w:marBottom w:val="0"/>
      <w:divBdr>
        <w:top w:val="none" w:sz="0" w:space="0" w:color="auto"/>
        <w:left w:val="none" w:sz="0" w:space="0" w:color="auto"/>
        <w:bottom w:val="none" w:sz="0" w:space="0" w:color="auto"/>
        <w:right w:val="none" w:sz="0" w:space="0" w:color="auto"/>
      </w:divBdr>
    </w:div>
    <w:div w:id="1403143118">
      <w:bodyDiv w:val="1"/>
      <w:marLeft w:val="0"/>
      <w:marRight w:val="0"/>
      <w:marTop w:val="0"/>
      <w:marBottom w:val="0"/>
      <w:divBdr>
        <w:top w:val="none" w:sz="0" w:space="0" w:color="auto"/>
        <w:left w:val="none" w:sz="0" w:space="0" w:color="auto"/>
        <w:bottom w:val="none" w:sz="0" w:space="0" w:color="auto"/>
        <w:right w:val="none" w:sz="0" w:space="0" w:color="auto"/>
      </w:divBdr>
    </w:div>
    <w:div w:id="1405495188">
      <w:bodyDiv w:val="1"/>
      <w:marLeft w:val="0"/>
      <w:marRight w:val="0"/>
      <w:marTop w:val="0"/>
      <w:marBottom w:val="0"/>
      <w:divBdr>
        <w:top w:val="none" w:sz="0" w:space="0" w:color="auto"/>
        <w:left w:val="none" w:sz="0" w:space="0" w:color="auto"/>
        <w:bottom w:val="none" w:sz="0" w:space="0" w:color="auto"/>
        <w:right w:val="none" w:sz="0" w:space="0" w:color="auto"/>
      </w:divBdr>
    </w:div>
    <w:div w:id="1406150408">
      <w:bodyDiv w:val="1"/>
      <w:marLeft w:val="0"/>
      <w:marRight w:val="0"/>
      <w:marTop w:val="0"/>
      <w:marBottom w:val="0"/>
      <w:divBdr>
        <w:top w:val="none" w:sz="0" w:space="0" w:color="auto"/>
        <w:left w:val="none" w:sz="0" w:space="0" w:color="auto"/>
        <w:bottom w:val="none" w:sz="0" w:space="0" w:color="auto"/>
        <w:right w:val="none" w:sz="0" w:space="0" w:color="auto"/>
      </w:divBdr>
    </w:div>
    <w:div w:id="1412435947">
      <w:bodyDiv w:val="1"/>
      <w:marLeft w:val="0"/>
      <w:marRight w:val="0"/>
      <w:marTop w:val="0"/>
      <w:marBottom w:val="0"/>
      <w:divBdr>
        <w:top w:val="none" w:sz="0" w:space="0" w:color="auto"/>
        <w:left w:val="none" w:sz="0" w:space="0" w:color="auto"/>
        <w:bottom w:val="none" w:sz="0" w:space="0" w:color="auto"/>
        <w:right w:val="none" w:sz="0" w:space="0" w:color="auto"/>
      </w:divBdr>
    </w:div>
    <w:div w:id="1412702806">
      <w:bodyDiv w:val="1"/>
      <w:marLeft w:val="0"/>
      <w:marRight w:val="0"/>
      <w:marTop w:val="0"/>
      <w:marBottom w:val="0"/>
      <w:divBdr>
        <w:top w:val="none" w:sz="0" w:space="0" w:color="auto"/>
        <w:left w:val="none" w:sz="0" w:space="0" w:color="auto"/>
        <w:bottom w:val="none" w:sz="0" w:space="0" w:color="auto"/>
        <w:right w:val="none" w:sz="0" w:space="0" w:color="auto"/>
      </w:divBdr>
    </w:div>
    <w:div w:id="1412779487">
      <w:bodyDiv w:val="1"/>
      <w:marLeft w:val="0"/>
      <w:marRight w:val="0"/>
      <w:marTop w:val="0"/>
      <w:marBottom w:val="0"/>
      <w:divBdr>
        <w:top w:val="none" w:sz="0" w:space="0" w:color="auto"/>
        <w:left w:val="none" w:sz="0" w:space="0" w:color="auto"/>
        <w:bottom w:val="none" w:sz="0" w:space="0" w:color="auto"/>
        <w:right w:val="none" w:sz="0" w:space="0" w:color="auto"/>
      </w:divBdr>
    </w:div>
    <w:div w:id="1413702713">
      <w:bodyDiv w:val="1"/>
      <w:marLeft w:val="0"/>
      <w:marRight w:val="0"/>
      <w:marTop w:val="0"/>
      <w:marBottom w:val="0"/>
      <w:divBdr>
        <w:top w:val="none" w:sz="0" w:space="0" w:color="auto"/>
        <w:left w:val="none" w:sz="0" w:space="0" w:color="auto"/>
        <w:bottom w:val="none" w:sz="0" w:space="0" w:color="auto"/>
        <w:right w:val="none" w:sz="0" w:space="0" w:color="auto"/>
      </w:divBdr>
    </w:div>
    <w:div w:id="1415131610">
      <w:bodyDiv w:val="1"/>
      <w:marLeft w:val="0"/>
      <w:marRight w:val="0"/>
      <w:marTop w:val="0"/>
      <w:marBottom w:val="0"/>
      <w:divBdr>
        <w:top w:val="none" w:sz="0" w:space="0" w:color="auto"/>
        <w:left w:val="none" w:sz="0" w:space="0" w:color="auto"/>
        <w:bottom w:val="none" w:sz="0" w:space="0" w:color="auto"/>
        <w:right w:val="none" w:sz="0" w:space="0" w:color="auto"/>
      </w:divBdr>
    </w:div>
    <w:div w:id="1415401046">
      <w:bodyDiv w:val="1"/>
      <w:marLeft w:val="0"/>
      <w:marRight w:val="0"/>
      <w:marTop w:val="0"/>
      <w:marBottom w:val="0"/>
      <w:divBdr>
        <w:top w:val="none" w:sz="0" w:space="0" w:color="auto"/>
        <w:left w:val="none" w:sz="0" w:space="0" w:color="auto"/>
        <w:bottom w:val="none" w:sz="0" w:space="0" w:color="auto"/>
        <w:right w:val="none" w:sz="0" w:space="0" w:color="auto"/>
      </w:divBdr>
    </w:div>
    <w:div w:id="1417705368">
      <w:bodyDiv w:val="1"/>
      <w:marLeft w:val="0"/>
      <w:marRight w:val="0"/>
      <w:marTop w:val="0"/>
      <w:marBottom w:val="0"/>
      <w:divBdr>
        <w:top w:val="none" w:sz="0" w:space="0" w:color="auto"/>
        <w:left w:val="none" w:sz="0" w:space="0" w:color="auto"/>
        <w:bottom w:val="none" w:sz="0" w:space="0" w:color="auto"/>
        <w:right w:val="none" w:sz="0" w:space="0" w:color="auto"/>
      </w:divBdr>
    </w:div>
    <w:div w:id="1417827575">
      <w:bodyDiv w:val="1"/>
      <w:marLeft w:val="0"/>
      <w:marRight w:val="0"/>
      <w:marTop w:val="0"/>
      <w:marBottom w:val="0"/>
      <w:divBdr>
        <w:top w:val="none" w:sz="0" w:space="0" w:color="auto"/>
        <w:left w:val="none" w:sz="0" w:space="0" w:color="auto"/>
        <w:bottom w:val="none" w:sz="0" w:space="0" w:color="auto"/>
        <w:right w:val="none" w:sz="0" w:space="0" w:color="auto"/>
      </w:divBdr>
    </w:div>
    <w:div w:id="1420103599">
      <w:bodyDiv w:val="1"/>
      <w:marLeft w:val="0"/>
      <w:marRight w:val="0"/>
      <w:marTop w:val="0"/>
      <w:marBottom w:val="0"/>
      <w:divBdr>
        <w:top w:val="none" w:sz="0" w:space="0" w:color="auto"/>
        <w:left w:val="none" w:sz="0" w:space="0" w:color="auto"/>
        <w:bottom w:val="none" w:sz="0" w:space="0" w:color="auto"/>
        <w:right w:val="none" w:sz="0" w:space="0" w:color="auto"/>
      </w:divBdr>
    </w:div>
    <w:div w:id="1420633538">
      <w:bodyDiv w:val="1"/>
      <w:marLeft w:val="0"/>
      <w:marRight w:val="0"/>
      <w:marTop w:val="0"/>
      <w:marBottom w:val="0"/>
      <w:divBdr>
        <w:top w:val="none" w:sz="0" w:space="0" w:color="auto"/>
        <w:left w:val="none" w:sz="0" w:space="0" w:color="auto"/>
        <w:bottom w:val="none" w:sz="0" w:space="0" w:color="auto"/>
        <w:right w:val="none" w:sz="0" w:space="0" w:color="auto"/>
      </w:divBdr>
    </w:div>
    <w:div w:id="1422221427">
      <w:bodyDiv w:val="1"/>
      <w:marLeft w:val="0"/>
      <w:marRight w:val="0"/>
      <w:marTop w:val="0"/>
      <w:marBottom w:val="0"/>
      <w:divBdr>
        <w:top w:val="none" w:sz="0" w:space="0" w:color="auto"/>
        <w:left w:val="none" w:sz="0" w:space="0" w:color="auto"/>
        <w:bottom w:val="none" w:sz="0" w:space="0" w:color="auto"/>
        <w:right w:val="none" w:sz="0" w:space="0" w:color="auto"/>
      </w:divBdr>
    </w:div>
    <w:div w:id="1426851817">
      <w:bodyDiv w:val="1"/>
      <w:marLeft w:val="0"/>
      <w:marRight w:val="0"/>
      <w:marTop w:val="0"/>
      <w:marBottom w:val="0"/>
      <w:divBdr>
        <w:top w:val="none" w:sz="0" w:space="0" w:color="auto"/>
        <w:left w:val="none" w:sz="0" w:space="0" w:color="auto"/>
        <w:bottom w:val="none" w:sz="0" w:space="0" w:color="auto"/>
        <w:right w:val="none" w:sz="0" w:space="0" w:color="auto"/>
      </w:divBdr>
    </w:div>
    <w:div w:id="1427186364">
      <w:bodyDiv w:val="1"/>
      <w:marLeft w:val="0"/>
      <w:marRight w:val="0"/>
      <w:marTop w:val="0"/>
      <w:marBottom w:val="0"/>
      <w:divBdr>
        <w:top w:val="none" w:sz="0" w:space="0" w:color="auto"/>
        <w:left w:val="none" w:sz="0" w:space="0" w:color="auto"/>
        <w:bottom w:val="none" w:sz="0" w:space="0" w:color="auto"/>
        <w:right w:val="none" w:sz="0" w:space="0" w:color="auto"/>
      </w:divBdr>
    </w:div>
    <w:div w:id="1429042158">
      <w:bodyDiv w:val="1"/>
      <w:marLeft w:val="0"/>
      <w:marRight w:val="0"/>
      <w:marTop w:val="0"/>
      <w:marBottom w:val="0"/>
      <w:divBdr>
        <w:top w:val="none" w:sz="0" w:space="0" w:color="auto"/>
        <w:left w:val="none" w:sz="0" w:space="0" w:color="auto"/>
        <w:bottom w:val="none" w:sz="0" w:space="0" w:color="auto"/>
        <w:right w:val="none" w:sz="0" w:space="0" w:color="auto"/>
      </w:divBdr>
    </w:div>
    <w:div w:id="1430658807">
      <w:bodyDiv w:val="1"/>
      <w:marLeft w:val="0"/>
      <w:marRight w:val="0"/>
      <w:marTop w:val="0"/>
      <w:marBottom w:val="0"/>
      <w:divBdr>
        <w:top w:val="none" w:sz="0" w:space="0" w:color="auto"/>
        <w:left w:val="none" w:sz="0" w:space="0" w:color="auto"/>
        <w:bottom w:val="none" w:sz="0" w:space="0" w:color="auto"/>
        <w:right w:val="none" w:sz="0" w:space="0" w:color="auto"/>
      </w:divBdr>
    </w:div>
    <w:div w:id="1431392472">
      <w:bodyDiv w:val="1"/>
      <w:marLeft w:val="0"/>
      <w:marRight w:val="0"/>
      <w:marTop w:val="0"/>
      <w:marBottom w:val="0"/>
      <w:divBdr>
        <w:top w:val="none" w:sz="0" w:space="0" w:color="auto"/>
        <w:left w:val="none" w:sz="0" w:space="0" w:color="auto"/>
        <w:bottom w:val="none" w:sz="0" w:space="0" w:color="auto"/>
        <w:right w:val="none" w:sz="0" w:space="0" w:color="auto"/>
      </w:divBdr>
    </w:div>
    <w:div w:id="1431899656">
      <w:bodyDiv w:val="1"/>
      <w:marLeft w:val="0"/>
      <w:marRight w:val="0"/>
      <w:marTop w:val="0"/>
      <w:marBottom w:val="0"/>
      <w:divBdr>
        <w:top w:val="none" w:sz="0" w:space="0" w:color="auto"/>
        <w:left w:val="none" w:sz="0" w:space="0" w:color="auto"/>
        <w:bottom w:val="none" w:sz="0" w:space="0" w:color="auto"/>
        <w:right w:val="none" w:sz="0" w:space="0" w:color="auto"/>
      </w:divBdr>
    </w:div>
    <w:div w:id="1435979898">
      <w:bodyDiv w:val="1"/>
      <w:marLeft w:val="0"/>
      <w:marRight w:val="0"/>
      <w:marTop w:val="0"/>
      <w:marBottom w:val="0"/>
      <w:divBdr>
        <w:top w:val="none" w:sz="0" w:space="0" w:color="auto"/>
        <w:left w:val="none" w:sz="0" w:space="0" w:color="auto"/>
        <w:bottom w:val="none" w:sz="0" w:space="0" w:color="auto"/>
        <w:right w:val="none" w:sz="0" w:space="0" w:color="auto"/>
      </w:divBdr>
    </w:div>
    <w:div w:id="1437166253">
      <w:bodyDiv w:val="1"/>
      <w:marLeft w:val="0"/>
      <w:marRight w:val="0"/>
      <w:marTop w:val="0"/>
      <w:marBottom w:val="0"/>
      <w:divBdr>
        <w:top w:val="none" w:sz="0" w:space="0" w:color="auto"/>
        <w:left w:val="none" w:sz="0" w:space="0" w:color="auto"/>
        <w:bottom w:val="none" w:sz="0" w:space="0" w:color="auto"/>
        <w:right w:val="none" w:sz="0" w:space="0" w:color="auto"/>
      </w:divBdr>
    </w:div>
    <w:div w:id="1437943613">
      <w:bodyDiv w:val="1"/>
      <w:marLeft w:val="0"/>
      <w:marRight w:val="0"/>
      <w:marTop w:val="0"/>
      <w:marBottom w:val="0"/>
      <w:divBdr>
        <w:top w:val="none" w:sz="0" w:space="0" w:color="auto"/>
        <w:left w:val="none" w:sz="0" w:space="0" w:color="auto"/>
        <w:bottom w:val="none" w:sz="0" w:space="0" w:color="auto"/>
        <w:right w:val="none" w:sz="0" w:space="0" w:color="auto"/>
      </w:divBdr>
    </w:div>
    <w:div w:id="1441991951">
      <w:bodyDiv w:val="1"/>
      <w:marLeft w:val="0"/>
      <w:marRight w:val="0"/>
      <w:marTop w:val="0"/>
      <w:marBottom w:val="0"/>
      <w:divBdr>
        <w:top w:val="none" w:sz="0" w:space="0" w:color="auto"/>
        <w:left w:val="none" w:sz="0" w:space="0" w:color="auto"/>
        <w:bottom w:val="none" w:sz="0" w:space="0" w:color="auto"/>
        <w:right w:val="none" w:sz="0" w:space="0" w:color="auto"/>
      </w:divBdr>
    </w:div>
    <w:div w:id="1444423033">
      <w:bodyDiv w:val="1"/>
      <w:marLeft w:val="0"/>
      <w:marRight w:val="0"/>
      <w:marTop w:val="0"/>
      <w:marBottom w:val="0"/>
      <w:divBdr>
        <w:top w:val="none" w:sz="0" w:space="0" w:color="auto"/>
        <w:left w:val="none" w:sz="0" w:space="0" w:color="auto"/>
        <w:bottom w:val="none" w:sz="0" w:space="0" w:color="auto"/>
        <w:right w:val="none" w:sz="0" w:space="0" w:color="auto"/>
      </w:divBdr>
    </w:div>
    <w:div w:id="1445419141">
      <w:bodyDiv w:val="1"/>
      <w:marLeft w:val="0"/>
      <w:marRight w:val="0"/>
      <w:marTop w:val="0"/>
      <w:marBottom w:val="0"/>
      <w:divBdr>
        <w:top w:val="none" w:sz="0" w:space="0" w:color="auto"/>
        <w:left w:val="none" w:sz="0" w:space="0" w:color="auto"/>
        <w:bottom w:val="none" w:sz="0" w:space="0" w:color="auto"/>
        <w:right w:val="none" w:sz="0" w:space="0" w:color="auto"/>
      </w:divBdr>
    </w:div>
    <w:div w:id="1446076575">
      <w:bodyDiv w:val="1"/>
      <w:marLeft w:val="0"/>
      <w:marRight w:val="0"/>
      <w:marTop w:val="0"/>
      <w:marBottom w:val="0"/>
      <w:divBdr>
        <w:top w:val="none" w:sz="0" w:space="0" w:color="auto"/>
        <w:left w:val="none" w:sz="0" w:space="0" w:color="auto"/>
        <w:bottom w:val="none" w:sz="0" w:space="0" w:color="auto"/>
        <w:right w:val="none" w:sz="0" w:space="0" w:color="auto"/>
      </w:divBdr>
    </w:div>
    <w:div w:id="1447389895">
      <w:bodyDiv w:val="1"/>
      <w:marLeft w:val="0"/>
      <w:marRight w:val="0"/>
      <w:marTop w:val="0"/>
      <w:marBottom w:val="0"/>
      <w:divBdr>
        <w:top w:val="none" w:sz="0" w:space="0" w:color="auto"/>
        <w:left w:val="none" w:sz="0" w:space="0" w:color="auto"/>
        <w:bottom w:val="none" w:sz="0" w:space="0" w:color="auto"/>
        <w:right w:val="none" w:sz="0" w:space="0" w:color="auto"/>
      </w:divBdr>
    </w:div>
    <w:div w:id="1449199808">
      <w:bodyDiv w:val="1"/>
      <w:marLeft w:val="0"/>
      <w:marRight w:val="0"/>
      <w:marTop w:val="0"/>
      <w:marBottom w:val="0"/>
      <w:divBdr>
        <w:top w:val="none" w:sz="0" w:space="0" w:color="auto"/>
        <w:left w:val="none" w:sz="0" w:space="0" w:color="auto"/>
        <w:bottom w:val="none" w:sz="0" w:space="0" w:color="auto"/>
        <w:right w:val="none" w:sz="0" w:space="0" w:color="auto"/>
      </w:divBdr>
    </w:div>
    <w:div w:id="1449927795">
      <w:bodyDiv w:val="1"/>
      <w:marLeft w:val="0"/>
      <w:marRight w:val="0"/>
      <w:marTop w:val="0"/>
      <w:marBottom w:val="0"/>
      <w:divBdr>
        <w:top w:val="none" w:sz="0" w:space="0" w:color="auto"/>
        <w:left w:val="none" w:sz="0" w:space="0" w:color="auto"/>
        <w:bottom w:val="none" w:sz="0" w:space="0" w:color="auto"/>
        <w:right w:val="none" w:sz="0" w:space="0" w:color="auto"/>
      </w:divBdr>
    </w:div>
    <w:div w:id="1450851435">
      <w:bodyDiv w:val="1"/>
      <w:marLeft w:val="0"/>
      <w:marRight w:val="0"/>
      <w:marTop w:val="0"/>
      <w:marBottom w:val="0"/>
      <w:divBdr>
        <w:top w:val="none" w:sz="0" w:space="0" w:color="auto"/>
        <w:left w:val="none" w:sz="0" w:space="0" w:color="auto"/>
        <w:bottom w:val="none" w:sz="0" w:space="0" w:color="auto"/>
        <w:right w:val="none" w:sz="0" w:space="0" w:color="auto"/>
      </w:divBdr>
    </w:div>
    <w:div w:id="1453089801">
      <w:bodyDiv w:val="1"/>
      <w:marLeft w:val="0"/>
      <w:marRight w:val="0"/>
      <w:marTop w:val="0"/>
      <w:marBottom w:val="0"/>
      <w:divBdr>
        <w:top w:val="none" w:sz="0" w:space="0" w:color="auto"/>
        <w:left w:val="none" w:sz="0" w:space="0" w:color="auto"/>
        <w:bottom w:val="none" w:sz="0" w:space="0" w:color="auto"/>
        <w:right w:val="none" w:sz="0" w:space="0" w:color="auto"/>
      </w:divBdr>
    </w:div>
    <w:div w:id="1454203938">
      <w:bodyDiv w:val="1"/>
      <w:marLeft w:val="0"/>
      <w:marRight w:val="0"/>
      <w:marTop w:val="0"/>
      <w:marBottom w:val="0"/>
      <w:divBdr>
        <w:top w:val="none" w:sz="0" w:space="0" w:color="auto"/>
        <w:left w:val="none" w:sz="0" w:space="0" w:color="auto"/>
        <w:bottom w:val="none" w:sz="0" w:space="0" w:color="auto"/>
        <w:right w:val="none" w:sz="0" w:space="0" w:color="auto"/>
      </w:divBdr>
    </w:div>
    <w:div w:id="1456216911">
      <w:bodyDiv w:val="1"/>
      <w:marLeft w:val="0"/>
      <w:marRight w:val="0"/>
      <w:marTop w:val="0"/>
      <w:marBottom w:val="0"/>
      <w:divBdr>
        <w:top w:val="none" w:sz="0" w:space="0" w:color="auto"/>
        <w:left w:val="none" w:sz="0" w:space="0" w:color="auto"/>
        <w:bottom w:val="none" w:sz="0" w:space="0" w:color="auto"/>
        <w:right w:val="none" w:sz="0" w:space="0" w:color="auto"/>
      </w:divBdr>
    </w:div>
    <w:div w:id="1458331531">
      <w:bodyDiv w:val="1"/>
      <w:marLeft w:val="0"/>
      <w:marRight w:val="0"/>
      <w:marTop w:val="0"/>
      <w:marBottom w:val="0"/>
      <w:divBdr>
        <w:top w:val="none" w:sz="0" w:space="0" w:color="auto"/>
        <w:left w:val="none" w:sz="0" w:space="0" w:color="auto"/>
        <w:bottom w:val="none" w:sz="0" w:space="0" w:color="auto"/>
        <w:right w:val="none" w:sz="0" w:space="0" w:color="auto"/>
      </w:divBdr>
    </w:div>
    <w:div w:id="1459567178">
      <w:bodyDiv w:val="1"/>
      <w:marLeft w:val="0"/>
      <w:marRight w:val="0"/>
      <w:marTop w:val="0"/>
      <w:marBottom w:val="0"/>
      <w:divBdr>
        <w:top w:val="none" w:sz="0" w:space="0" w:color="auto"/>
        <w:left w:val="none" w:sz="0" w:space="0" w:color="auto"/>
        <w:bottom w:val="none" w:sz="0" w:space="0" w:color="auto"/>
        <w:right w:val="none" w:sz="0" w:space="0" w:color="auto"/>
      </w:divBdr>
    </w:div>
    <w:div w:id="1460950635">
      <w:bodyDiv w:val="1"/>
      <w:marLeft w:val="0"/>
      <w:marRight w:val="0"/>
      <w:marTop w:val="0"/>
      <w:marBottom w:val="0"/>
      <w:divBdr>
        <w:top w:val="none" w:sz="0" w:space="0" w:color="auto"/>
        <w:left w:val="none" w:sz="0" w:space="0" w:color="auto"/>
        <w:bottom w:val="none" w:sz="0" w:space="0" w:color="auto"/>
        <w:right w:val="none" w:sz="0" w:space="0" w:color="auto"/>
      </w:divBdr>
    </w:div>
    <w:div w:id="1461536281">
      <w:bodyDiv w:val="1"/>
      <w:marLeft w:val="0"/>
      <w:marRight w:val="0"/>
      <w:marTop w:val="0"/>
      <w:marBottom w:val="0"/>
      <w:divBdr>
        <w:top w:val="none" w:sz="0" w:space="0" w:color="auto"/>
        <w:left w:val="none" w:sz="0" w:space="0" w:color="auto"/>
        <w:bottom w:val="none" w:sz="0" w:space="0" w:color="auto"/>
        <w:right w:val="none" w:sz="0" w:space="0" w:color="auto"/>
      </w:divBdr>
    </w:div>
    <w:div w:id="1461873863">
      <w:bodyDiv w:val="1"/>
      <w:marLeft w:val="0"/>
      <w:marRight w:val="0"/>
      <w:marTop w:val="0"/>
      <w:marBottom w:val="0"/>
      <w:divBdr>
        <w:top w:val="none" w:sz="0" w:space="0" w:color="auto"/>
        <w:left w:val="none" w:sz="0" w:space="0" w:color="auto"/>
        <w:bottom w:val="none" w:sz="0" w:space="0" w:color="auto"/>
        <w:right w:val="none" w:sz="0" w:space="0" w:color="auto"/>
      </w:divBdr>
    </w:div>
    <w:div w:id="1465923875">
      <w:bodyDiv w:val="1"/>
      <w:marLeft w:val="0"/>
      <w:marRight w:val="0"/>
      <w:marTop w:val="0"/>
      <w:marBottom w:val="0"/>
      <w:divBdr>
        <w:top w:val="none" w:sz="0" w:space="0" w:color="auto"/>
        <w:left w:val="none" w:sz="0" w:space="0" w:color="auto"/>
        <w:bottom w:val="none" w:sz="0" w:space="0" w:color="auto"/>
        <w:right w:val="none" w:sz="0" w:space="0" w:color="auto"/>
      </w:divBdr>
    </w:div>
    <w:div w:id="1467430427">
      <w:bodyDiv w:val="1"/>
      <w:marLeft w:val="0"/>
      <w:marRight w:val="0"/>
      <w:marTop w:val="0"/>
      <w:marBottom w:val="0"/>
      <w:divBdr>
        <w:top w:val="none" w:sz="0" w:space="0" w:color="auto"/>
        <w:left w:val="none" w:sz="0" w:space="0" w:color="auto"/>
        <w:bottom w:val="none" w:sz="0" w:space="0" w:color="auto"/>
        <w:right w:val="none" w:sz="0" w:space="0" w:color="auto"/>
      </w:divBdr>
    </w:div>
    <w:div w:id="1467548847">
      <w:bodyDiv w:val="1"/>
      <w:marLeft w:val="0"/>
      <w:marRight w:val="0"/>
      <w:marTop w:val="0"/>
      <w:marBottom w:val="0"/>
      <w:divBdr>
        <w:top w:val="none" w:sz="0" w:space="0" w:color="auto"/>
        <w:left w:val="none" w:sz="0" w:space="0" w:color="auto"/>
        <w:bottom w:val="none" w:sz="0" w:space="0" w:color="auto"/>
        <w:right w:val="none" w:sz="0" w:space="0" w:color="auto"/>
      </w:divBdr>
    </w:div>
    <w:div w:id="1468936775">
      <w:bodyDiv w:val="1"/>
      <w:marLeft w:val="0"/>
      <w:marRight w:val="0"/>
      <w:marTop w:val="0"/>
      <w:marBottom w:val="0"/>
      <w:divBdr>
        <w:top w:val="none" w:sz="0" w:space="0" w:color="auto"/>
        <w:left w:val="none" w:sz="0" w:space="0" w:color="auto"/>
        <w:bottom w:val="none" w:sz="0" w:space="0" w:color="auto"/>
        <w:right w:val="none" w:sz="0" w:space="0" w:color="auto"/>
      </w:divBdr>
    </w:div>
    <w:div w:id="1469476744">
      <w:bodyDiv w:val="1"/>
      <w:marLeft w:val="0"/>
      <w:marRight w:val="0"/>
      <w:marTop w:val="0"/>
      <w:marBottom w:val="0"/>
      <w:divBdr>
        <w:top w:val="none" w:sz="0" w:space="0" w:color="auto"/>
        <w:left w:val="none" w:sz="0" w:space="0" w:color="auto"/>
        <w:bottom w:val="none" w:sz="0" w:space="0" w:color="auto"/>
        <w:right w:val="none" w:sz="0" w:space="0" w:color="auto"/>
      </w:divBdr>
    </w:div>
    <w:div w:id="1469516529">
      <w:bodyDiv w:val="1"/>
      <w:marLeft w:val="0"/>
      <w:marRight w:val="0"/>
      <w:marTop w:val="0"/>
      <w:marBottom w:val="0"/>
      <w:divBdr>
        <w:top w:val="none" w:sz="0" w:space="0" w:color="auto"/>
        <w:left w:val="none" w:sz="0" w:space="0" w:color="auto"/>
        <w:bottom w:val="none" w:sz="0" w:space="0" w:color="auto"/>
        <w:right w:val="none" w:sz="0" w:space="0" w:color="auto"/>
      </w:divBdr>
    </w:div>
    <w:div w:id="1469739267">
      <w:bodyDiv w:val="1"/>
      <w:marLeft w:val="0"/>
      <w:marRight w:val="0"/>
      <w:marTop w:val="0"/>
      <w:marBottom w:val="0"/>
      <w:divBdr>
        <w:top w:val="none" w:sz="0" w:space="0" w:color="auto"/>
        <w:left w:val="none" w:sz="0" w:space="0" w:color="auto"/>
        <w:bottom w:val="none" w:sz="0" w:space="0" w:color="auto"/>
        <w:right w:val="none" w:sz="0" w:space="0" w:color="auto"/>
      </w:divBdr>
    </w:div>
    <w:div w:id="1469858541">
      <w:bodyDiv w:val="1"/>
      <w:marLeft w:val="0"/>
      <w:marRight w:val="0"/>
      <w:marTop w:val="0"/>
      <w:marBottom w:val="0"/>
      <w:divBdr>
        <w:top w:val="none" w:sz="0" w:space="0" w:color="auto"/>
        <w:left w:val="none" w:sz="0" w:space="0" w:color="auto"/>
        <w:bottom w:val="none" w:sz="0" w:space="0" w:color="auto"/>
        <w:right w:val="none" w:sz="0" w:space="0" w:color="auto"/>
      </w:divBdr>
    </w:div>
    <w:div w:id="1477603409">
      <w:bodyDiv w:val="1"/>
      <w:marLeft w:val="0"/>
      <w:marRight w:val="0"/>
      <w:marTop w:val="0"/>
      <w:marBottom w:val="0"/>
      <w:divBdr>
        <w:top w:val="none" w:sz="0" w:space="0" w:color="auto"/>
        <w:left w:val="none" w:sz="0" w:space="0" w:color="auto"/>
        <w:bottom w:val="none" w:sz="0" w:space="0" w:color="auto"/>
        <w:right w:val="none" w:sz="0" w:space="0" w:color="auto"/>
      </w:divBdr>
    </w:div>
    <w:div w:id="1483427336">
      <w:bodyDiv w:val="1"/>
      <w:marLeft w:val="0"/>
      <w:marRight w:val="0"/>
      <w:marTop w:val="0"/>
      <w:marBottom w:val="0"/>
      <w:divBdr>
        <w:top w:val="none" w:sz="0" w:space="0" w:color="auto"/>
        <w:left w:val="none" w:sz="0" w:space="0" w:color="auto"/>
        <w:bottom w:val="none" w:sz="0" w:space="0" w:color="auto"/>
        <w:right w:val="none" w:sz="0" w:space="0" w:color="auto"/>
      </w:divBdr>
    </w:div>
    <w:div w:id="1487235310">
      <w:bodyDiv w:val="1"/>
      <w:marLeft w:val="0"/>
      <w:marRight w:val="0"/>
      <w:marTop w:val="0"/>
      <w:marBottom w:val="0"/>
      <w:divBdr>
        <w:top w:val="none" w:sz="0" w:space="0" w:color="auto"/>
        <w:left w:val="none" w:sz="0" w:space="0" w:color="auto"/>
        <w:bottom w:val="none" w:sz="0" w:space="0" w:color="auto"/>
        <w:right w:val="none" w:sz="0" w:space="0" w:color="auto"/>
      </w:divBdr>
    </w:div>
    <w:div w:id="1487938867">
      <w:bodyDiv w:val="1"/>
      <w:marLeft w:val="0"/>
      <w:marRight w:val="0"/>
      <w:marTop w:val="0"/>
      <w:marBottom w:val="0"/>
      <w:divBdr>
        <w:top w:val="none" w:sz="0" w:space="0" w:color="auto"/>
        <w:left w:val="none" w:sz="0" w:space="0" w:color="auto"/>
        <w:bottom w:val="none" w:sz="0" w:space="0" w:color="auto"/>
        <w:right w:val="none" w:sz="0" w:space="0" w:color="auto"/>
      </w:divBdr>
    </w:div>
    <w:div w:id="1492915566">
      <w:bodyDiv w:val="1"/>
      <w:marLeft w:val="0"/>
      <w:marRight w:val="0"/>
      <w:marTop w:val="0"/>
      <w:marBottom w:val="0"/>
      <w:divBdr>
        <w:top w:val="none" w:sz="0" w:space="0" w:color="auto"/>
        <w:left w:val="none" w:sz="0" w:space="0" w:color="auto"/>
        <w:bottom w:val="none" w:sz="0" w:space="0" w:color="auto"/>
        <w:right w:val="none" w:sz="0" w:space="0" w:color="auto"/>
      </w:divBdr>
    </w:div>
    <w:div w:id="1493448705">
      <w:bodyDiv w:val="1"/>
      <w:marLeft w:val="0"/>
      <w:marRight w:val="0"/>
      <w:marTop w:val="0"/>
      <w:marBottom w:val="0"/>
      <w:divBdr>
        <w:top w:val="none" w:sz="0" w:space="0" w:color="auto"/>
        <w:left w:val="none" w:sz="0" w:space="0" w:color="auto"/>
        <w:bottom w:val="none" w:sz="0" w:space="0" w:color="auto"/>
        <w:right w:val="none" w:sz="0" w:space="0" w:color="auto"/>
      </w:divBdr>
    </w:div>
    <w:div w:id="1497645441">
      <w:bodyDiv w:val="1"/>
      <w:marLeft w:val="0"/>
      <w:marRight w:val="0"/>
      <w:marTop w:val="0"/>
      <w:marBottom w:val="0"/>
      <w:divBdr>
        <w:top w:val="none" w:sz="0" w:space="0" w:color="auto"/>
        <w:left w:val="none" w:sz="0" w:space="0" w:color="auto"/>
        <w:bottom w:val="none" w:sz="0" w:space="0" w:color="auto"/>
        <w:right w:val="none" w:sz="0" w:space="0" w:color="auto"/>
      </w:divBdr>
    </w:div>
    <w:div w:id="1498111493">
      <w:bodyDiv w:val="1"/>
      <w:marLeft w:val="0"/>
      <w:marRight w:val="0"/>
      <w:marTop w:val="0"/>
      <w:marBottom w:val="0"/>
      <w:divBdr>
        <w:top w:val="none" w:sz="0" w:space="0" w:color="auto"/>
        <w:left w:val="none" w:sz="0" w:space="0" w:color="auto"/>
        <w:bottom w:val="none" w:sz="0" w:space="0" w:color="auto"/>
        <w:right w:val="none" w:sz="0" w:space="0" w:color="auto"/>
      </w:divBdr>
    </w:div>
    <w:div w:id="1501383333">
      <w:bodyDiv w:val="1"/>
      <w:marLeft w:val="0"/>
      <w:marRight w:val="0"/>
      <w:marTop w:val="0"/>
      <w:marBottom w:val="0"/>
      <w:divBdr>
        <w:top w:val="none" w:sz="0" w:space="0" w:color="auto"/>
        <w:left w:val="none" w:sz="0" w:space="0" w:color="auto"/>
        <w:bottom w:val="none" w:sz="0" w:space="0" w:color="auto"/>
        <w:right w:val="none" w:sz="0" w:space="0" w:color="auto"/>
      </w:divBdr>
    </w:div>
    <w:div w:id="1503273887">
      <w:bodyDiv w:val="1"/>
      <w:marLeft w:val="0"/>
      <w:marRight w:val="0"/>
      <w:marTop w:val="0"/>
      <w:marBottom w:val="0"/>
      <w:divBdr>
        <w:top w:val="none" w:sz="0" w:space="0" w:color="auto"/>
        <w:left w:val="none" w:sz="0" w:space="0" w:color="auto"/>
        <w:bottom w:val="none" w:sz="0" w:space="0" w:color="auto"/>
        <w:right w:val="none" w:sz="0" w:space="0" w:color="auto"/>
      </w:divBdr>
    </w:div>
    <w:div w:id="1505172235">
      <w:bodyDiv w:val="1"/>
      <w:marLeft w:val="0"/>
      <w:marRight w:val="0"/>
      <w:marTop w:val="0"/>
      <w:marBottom w:val="0"/>
      <w:divBdr>
        <w:top w:val="none" w:sz="0" w:space="0" w:color="auto"/>
        <w:left w:val="none" w:sz="0" w:space="0" w:color="auto"/>
        <w:bottom w:val="none" w:sz="0" w:space="0" w:color="auto"/>
        <w:right w:val="none" w:sz="0" w:space="0" w:color="auto"/>
      </w:divBdr>
    </w:div>
    <w:div w:id="1508131660">
      <w:bodyDiv w:val="1"/>
      <w:marLeft w:val="0"/>
      <w:marRight w:val="0"/>
      <w:marTop w:val="0"/>
      <w:marBottom w:val="0"/>
      <w:divBdr>
        <w:top w:val="none" w:sz="0" w:space="0" w:color="auto"/>
        <w:left w:val="none" w:sz="0" w:space="0" w:color="auto"/>
        <w:bottom w:val="none" w:sz="0" w:space="0" w:color="auto"/>
        <w:right w:val="none" w:sz="0" w:space="0" w:color="auto"/>
      </w:divBdr>
    </w:div>
    <w:div w:id="1509518833">
      <w:bodyDiv w:val="1"/>
      <w:marLeft w:val="0"/>
      <w:marRight w:val="0"/>
      <w:marTop w:val="0"/>
      <w:marBottom w:val="0"/>
      <w:divBdr>
        <w:top w:val="none" w:sz="0" w:space="0" w:color="auto"/>
        <w:left w:val="none" w:sz="0" w:space="0" w:color="auto"/>
        <w:bottom w:val="none" w:sz="0" w:space="0" w:color="auto"/>
        <w:right w:val="none" w:sz="0" w:space="0" w:color="auto"/>
      </w:divBdr>
    </w:div>
    <w:div w:id="1509715288">
      <w:bodyDiv w:val="1"/>
      <w:marLeft w:val="0"/>
      <w:marRight w:val="0"/>
      <w:marTop w:val="0"/>
      <w:marBottom w:val="0"/>
      <w:divBdr>
        <w:top w:val="none" w:sz="0" w:space="0" w:color="auto"/>
        <w:left w:val="none" w:sz="0" w:space="0" w:color="auto"/>
        <w:bottom w:val="none" w:sz="0" w:space="0" w:color="auto"/>
        <w:right w:val="none" w:sz="0" w:space="0" w:color="auto"/>
      </w:divBdr>
    </w:div>
    <w:div w:id="1511875283">
      <w:bodyDiv w:val="1"/>
      <w:marLeft w:val="0"/>
      <w:marRight w:val="0"/>
      <w:marTop w:val="0"/>
      <w:marBottom w:val="0"/>
      <w:divBdr>
        <w:top w:val="none" w:sz="0" w:space="0" w:color="auto"/>
        <w:left w:val="none" w:sz="0" w:space="0" w:color="auto"/>
        <w:bottom w:val="none" w:sz="0" w:space="0" w:color="auto"/>
        <w:right w:val="none" w:sz="0" w:space="0" w:color="auto"/>
      </w:divBdr>
    </w:div>
    <w:div w:id="1512330153">
      <w:bodyDiv w:val="1"/>
      <w:marLeft w:val="0"/>
      <w:marRight w:val="0"/>
      <w:marTop w:val="0"/>
      <w:marBottom w:val="0"/>
      <w:divBdr>
        <w:top w:val="none" w:sz="0" w:space="0" w:color="auto"/>
        <w:left w:val="none" w:sz="0" w:space="0" w:color="auto"/>
        <w:bottom w:val="none" w:sz="0" w:space="0" w:color="auto"/>
        <w:right w:val="none" w:sz="0" w:space="0" w:color="auto"/>
      </w:divBdr>
    </w:div>
    <w:div w:id="1513493334">
      <w:bodyDiv w:val="1"/>
      <w:marLeft w:val="0"/>
      <w:marRight w:val="0"/>
      <w:marTop w:val="0"/>
      <w:marBottom w:val="0"/>
      <w:divBdr>
        <w:top w:val="none" w:sz="0" w:space="0" w:color="auto"/>
        <w:left w:val="none" w:sz="0" w:space="0" w:color="auto"/>
        <w:bottom w:val="none" w:sz="0" w:space="0" w:color="auto"/>
        <w:right w:val="none" w:sz="0" w:space="0" w:color="auto"/>
      </w:divBdr>
    </w:div>
    <w:div w:id="1514958193">
      <w:bodyDiv w:val="1"/>
      <w:marLeft w:val="0"/>
      <w:marRight w:val="0"/>
      <w:marTop w:val="0"/>
      <w:marBottom w:val="0"/>
      <w:divBdr>
        <w:top w:val="none" w:sz="0" w:space="0" w:color="auto"/>
        <w:left w:val="none" w:sz="0" w:space="0" w:color="auto"/>
        <w:bottom w:val="none" w:sz="0" w:space="0" w:color="auto"/>
        <w:right w:val="none" w:sz="0" w:space="0" w:color="auto"/>
      </w:divBdr>
    </w:div>
    <w:div w:id="1517386933">
      <w:bodyDiv w:val="1"/>
      <w:marLeft w:val="0"/>
      <w:marRight w:val="0"/>
      <w:marTop w:val="0"/>
      <w:marBottom w:val="0"/>
      <w:divBdr>
        <w:top w:val="none" w:sz="0" w:space="0" w:color="auto"/>
        <w:left w:val="none" w:sz="0" w:space="0" w:color="auto"/>
        <w:bottom w:val="none" w:sz="0" w:space="0" w:color="auto"/>
        <w:right w:val="none" w:sz="0" w:space="0" w:color="auto"/>
      </w:divBdr>
    </w:div>
    <w:div w:id="1518077041">
      <w:bodyDiv w:val="1"/>
      <w:marLeft w:val="0"/>
      <w:marRight w:val="0"/>
      <w:marTop w:val="0"/>
      <w:marBottom w:val="0"/>
      <w:divBdr>
        <w:top w:val="none" w:sz="0" w:space="0" w:color="auto"/>
        <w:left w:val="none" w:sz="0" w:space="0" w:color="auto"/>
        <w:bottom w:val="none" w:sz="0" w:space="0" w:color="auto"/>
        <w:right w:val="none" w:sz="0" w:space="0" w:color="auto"/>
      </w:divBdr>
    </w:div>
    <w:div w:id="1518302379">
      <w:bodyDiv w:val="1"/>
      <w:marLeft w:val="0"/>
      <w:marRight w:val="0"/>
      <w:marTop w:val="0"/>
      <w:marBottom w:val="0"/>
      <w:divBdr>
        <w:top w:val="none" w:sz="0" w:space="0" w:color="auto"/>
        <w:left w:val="none" w:sz="0" w:space="0" w:color="auto"/>
        <w:bottom w:val="none" w:sz="0" w:space="0" w:color="auto"/>
        <w:right w:val="none" w:sz="0" w:space="0" w:color="auto"/>
      </w:divBdr>
    </w:div>
    <w:div w:id="1519735356">
      <w:bodyDiv w:val="1"/>
      <w:marLeft w:val="0"/>
      <w:marRight w:val="0"/>
      <w:marTop w:val="0"/>
      <w:marBottom w:val="0"/>
      <w:divBdr>
        <w:top w:val="none" w:sz="0" w:space="0" w:color="auto"/>
        <w:left w:val="none" w:sz="0" w:space="0" w:color="auto"/>
        <w:bottom w:val="none" w:sz="0" w:space="0" w:color="auto"/>
        <w:right w:val="none" w:sz="0" w:space="0" w:color="auto"/>
      </w:divBdr>
    </w:div>
    <w:div w:id="1520269228">
      <w:bodyDiv w:val="1"/>
      <w:marLeft w:val="0"/>
      <w:marRight w:val="0"/>
      <w:marTop w:val="0"/>
      <w:marBottom w:val="0"/>
      <w:divBdr>
        <w:top w:val="none" w:sz="0" w:space="0" w:color="auto"/>
        <w:left w:val="none" w:sz="0" w:space="0" w:color="auto"/>
        <w:bottom w:val="none" w:sz="0" w:space="0" w:color="auto"/>
        <w:right w:val="none" w:sz="0" w:space="0" w:color="auto"/>
      </w:divBdr>
    </w:div>
    <w:div w:id="1523787751">
      <w:bodyDiv w:val="1"/>
      <w:marLeft w:val="0"/>
      <w:marRight w:val="0"/>
      <w:marTop w:val="0"/>
      <w:marBottom w:val="0"/>
      <w:divBdr>
        <w:top w:val="none" w:sz="0" w:space="0" w:color="auto"/>
        <w:left w:val="none" w:sz="0" w:space="0" w:color="auto"/>
        <w:bottom w:val="none" w:sz="0" w:space="0" w:color="auto"/>
        <w:right w:val="none" w:sz="0" w:space="0" w:color="auto"/>
      </w:divBdr>
    </w:div>
    <w:div w:id="1525828715">
      <w:bodyDiv w:val="1"/>
      <w:marLeft w:val="0"/>
      <w:marRight w:val="0"/>
      <w:marTop w:val="0"/>
      <w:marBottom w:val="0"/>
      <w:divBdr>
        <w:top w:val="none" w:sz="0" w:space="0" w:color="auto"/>
        <w:left w:val="none" w:sz="0" w:space="0" w:color="auto"/>
        <w:bottom w:val="none" w:sz="0" w:space="0" w:color="auto"/>
        <w:right w:val="none" w:sz="0" w:space="0" w:color="auto"/>
      </w:divBdr>
    </w:div>
    <w:div w:id="1531257650">
      <w:bodyDiv w:val="1"/>
      <w:marLeft w:val="0"/>
      <w:marRight w:val="0"/>
      <w:marTop w:val="0"/>
      <w:marBottom w:val="0"/>
      <w:divBdr>
        <w:top w:val="none" w:sz="0" w:space="0" w:color="auto"/>
        <w:left w:val="none" w:sz="0" w:space="0" w:color="auto"/>
        <w:bottom w:val="none" w:sz="0" w:space="0" w:color="auto"/>
        <w:right w:val="none" w:sz="0" w:space="0" w:color="auto"/>
      </w:divBdr>
    </w:div>
    <w:div w:id="1531381239">
      <w:bodyDiv w:val="1"/>
      <w:marLeft w:val="0"/>
      <w:marRight w:val="0"/>
      <w:marTop w:val="0"/>
      <w:marBottom w:val="0"/>
      <w:divBdr>
        <w:top w:val="none" w:sz="0" w:space="0" w:color="auto"/>
        <w:left w:val="none" w:sz="0" w:space="0" w:color="auto"/>
        <w:bottom w:val="none" w:sz="0" w:space="0" w:color="auto"/>
        <w:right w:val="none" w:sz="0" w:space="0" w:color="auto"/>
      </w:divBdr>
    </w:div>
    <w:div w:id="1533035949">
      <w:bodyDiv w:val="1"/>
      <w:marLeft w:val="0"/>
      <w:marRight w:val="0"/>
      <w:marTop w:val="0"/>
      <w:marBottom w:val="0"/>
      <w:divBdr>
        <w:top w:val="none" w:sz="0" w:space="0" w:color="auto"/>
        <w:left w:val="none" w:sz="0" w:space="0" w:color="auto"/>
        <w:bottom w:val="none" w:sz="0" w:space="0" w:color="auto"/>
        <w:right w:val="none" w:sz="0" w:space="0" w:color="auto"/>
      </w:divBdr>
    </w:div>
    <w:div w:id="1533961522">
      <w:bodyDiv w:val="1"/>
      <w:marLeft w:val="0"/>
      <w:marRight w:val="0"/>
      <w:marTop w:val="0"/>
      <w:marBottom w:val="0"/>
      <w:divBdr>
        <w:top w:val="none" w:sz="0" w:space="0" w:color="auto"/>
        <w:left w:val="none" w:sz="0" w:space="0" w:color="auto"/>
        <w:bottom w:val="none" w:sz="0" w:space="0" w:color="auto"/>
        <w:right w:val="none" w:sz="0" w:space="0" w:color="auto"/>
      </w:divBdr>
    </w:div>
    <w:div w:id="1535077108">
      <w:bodyDiv w:val="1"/>
      <w:marLeft w:val="0"/>
      <w:marRight w:val="0"/>
      <w:marTop w:val="0"/>
      <w:marBottom w:val="0"/>
      <w:divBdr>
        <w:top w:val="none" w:sz="0" w:space="0" w:color="auto"/>
        <w:left w:val="none" w:sz="0" w:space="0" w:color="auto"/>
        <w:bottom w:val="none" w:sz="0" w:space="0" w:color="auto"/>
        <w:right w:val="none" w:sz="0" w:space="0" w:color="auto"/>
      </w:divBdr>
    </w:div>
    <w:div w:id="1538542164">
      <w:bodyDiv w:val="1"/>
      <w:marLeft w:val="0"/>
      <w:marRight w:val="0"/>
      <w:marTop w:val="0"/>
      <w:marBottom w:val="0"/>
      <w:divBdr>
        <w:top w:val="none" w:sz="0" w:space="0" w:color="auto"/>
        <w:left w:val="none" w:sz="0" w:space="0" w:color="auto"/>
        <w:bottom w:val="none" w:sz="0" w:space="0" w:color="auto"/>
        <w:right w:val="none" w:sz="0" w:space="0" w:color="auto"/>
      </w:divBdr>
    </w:div>
    <w:div w:id="1539507632">
      <w:bodyDiv w:val="1"/>
      <w:marLeft w:val="0"/>
      <w:marRight w:val="0"/>
      <w:marTop w:val="0"/>
      <w:marBottom w:val="0"/>
      <w:divBdr>
        <w:top w:val="none" w:sz="0" w:space="0" w:color="auto"/>
        <w:left w:val="none" w:sz="0" w:space="0" w:color="auto"/>
        <w:bottom w:val="none" w:sz="0" w:space="0" w:color="auto"/>
        <w:right w:val="none" w:sz="0" w:space="0" w:color="auto"/>
      </w:divBdr>
    </w:div>
    <w:div w:id="1543903583">
      <w:bodyDiv w:val="1"/>
      <w:marLeft w:val="0"/>
      <w:marRight w:val="0"/>
      <w:marTop w:val="0"/>
      <w:marBottom w:val="0"/>
      <w:divBdr>
        <w:top w:val="none" w:sz="0" w:space="0" w:color="auto"/>
        <w:left w:val="none" w:sz="0" w:space="0" w:color="auto"/>
        <w:bottom w:val="none" w:sz="0" w:space="0" w:color="auto"/>
        <w:right w:val="none" w:sz="0" w:space="0" w:color="auto"/>
      </w:divBdr>
    </w:div>
    <w:div w:id="1546327152">
      <w:bodyDiv w:val="1"/>
      <w:marLeft w:val="0"/>
      <w:marRight w:val="0"/>
      <w:marTop w:val="0"/>
      <w:marBottom w:val="0"/>
      <w:divBdr>
        <w:top w:val="none" w:sz="0" w:space="0" w:color="auto"/>
        <w:left w:val="none" w:sz="0" w:space="0" w:color="auto"/>
        <w:bottom w:val="none" w:sz="0" w:space="0" w:color="auto"/>
        <w:right w:val="none" w:sz="0" w:space="0" w:color="auto"/>
      </w:divBdr>
    </w:div>
    <w:div w:id="1546327680">
      <w:bodyDiv w:val="1"/>
      <w:marLeft w:val="0"/>
      <w:marRight w:val="0"/>
      <w:marTop w:val="0"/>
      <w:marBottom w:val="0"/>
      <w:divBdr>
        <w:top w:val="none" w:sz="0" w:space="0" w:color="auto"/>
        <w:left w:val="none" w:sz="0" w:space="0" w:color="auto"/>
        <w:bottom w:val="none" w:sz="0" w:space="0" w:color="auto"/>
        <w:right w:val="none" w:sz="0" w:space="0" w:color="auto"/>
      </w:divBdr>
    </w:div>
    <w:div w:id="1548370998">
      <w:bodyDiv w:val="1"/>
      <w:marLeft w:val="0"/>
      <w:marRight w:val="0"/>
      <w:marTop w:val="0"/>
      <w:marBottom w:val="0"/>
      <w:divBdr>
        <w:top w:val="none" w:sz="0" w:space="0" w:color="auto"/>
        <w:left w:val="none" w:sz="0" w:space="0" w:color="auto"/>
        <w:bottom w:val="none" w:sz="0" w:space="0" w:color="auto"/>
        <w:right w:val="none" w:sz="0" w:space="0" w:color="auto"/>
      </w:divBdr>
    </w:div>
    <w:div w:id="1550068800">
      <w:bodyDiv w:val="1"/>
      <w:marLeft w:val="0"/>
      <w:marRight w:val="0"/>
      <w:marTop w:val="0"/>
      <w:marBottom w:val="0"/>
      <w:divBdr>
        <w:top w:val="none" w:sz="0" w:space="0" w:color="auto"/>
        <w:left w:val="none" w:sz="0" w:space="0" w:color="auto"/>
        <w:bottom w:val="none" w:sz="0" w:space="0" w:color="auto"/>
        <w:right w:val="none" w:sz="0" w:space="0" w:color="auto"/>
      </w:divBdr>
    </w:div>
    <w:div w:id="1550730271">
      <w:bodyDiv w:val="1"/>
      <w:marLeft w:val="0"/>
      <w:marRight w:val="0"/>
      <w:marTop w:val="0"/>
      <w:marBottom w:val="0"/>
      <w:divBdr>
        <w:top w:val="none" w:sz="0" w:space="0" w:color="auto"/>
        <w:left w:val="none" w:sz="0" w:space="0" w:color="auto"/>
        <w:bottom w:val="none" w:sz="0" w:space="0" w:color="auto"/>
        <w:right w:val="none" w:sz="0" w:space="0" w:color="auto"/>
      </w:divBdr>
    </w:div>
    <w:div w:id="1552112616">
      <w:bodyDiv w:val="1"/>
      <w:marLeft w:val="0"/>
      <w:marRight w:val="0"/>
      <w:marTop w:val="0"/>
      <w:marBottom w:val="0"/>
      <w:divBdr>
        <w:top w:val="none" w:sz="0" w:space="0" w:color="auto"/>
        <w:left w:val="none" w:sz="0" w:space="0" w:color="auto"/>
        <w:bottom w:val="none" w:sz="0" w:space="0" w:color="auto"/>
        <w:right w:val="none" w:sz="0" w:space="0" w:color="auto"/>
      </w:divBdr>
    </w:div>
    <w:div w:id="1554537539">
      <w:bodyDiv w:val="1"/>
      <w:marLeft w:val="0"/>
      <w:marRight w:val="0"/>
      <w:marTop w:val="0"/>
      <w:marBottom w:val="0"/>
      <w:divBdr>
        <w:top w:val="none" w:sz="0" w:space="0" w:color="auto"/>
        <w:left w:val="none" w:sz="0" w:space="0" w:color="auto"/>
        <w:bottom w:val="none" w:sz="0" w:space="0" w:color="auto"/>
        <w:right w:val="none" w:sz="0" w:space="0" w:color="auto"/>
      </w:divBdr>
    </w:div>
    <w:div w:id="1556427316">
      <w:bodyDiv w:val="1"/>
      <w:marLeft w:val="0"/>
      <w:marRight w:val="0"/>
      <w:marTop w:val="0"/>
      <w:marBottom w:val="0"/>
      <w:divBdr>
        <w:top w:val="none" w:sz="0" w:space="0" w:color="auto"/>
        <w:left w:val="none" w:sz="0" w:space="0" w:color="auto"/>
        <w:bottom w:val="none" w:sz="0" w:space="0" w:color="auto"/>
        <w:right w:val="none" w:sz="0" w:space="0" w:color="auto"/>
      </w:divBdr>
    </w:div>
    <w:div w:id="1558321216">
      <w:bodyDiv w:val="1"/>
      <w:marLeft w:val="0"/>
      <w:marRight w:val="0"/>
      <w:marTop w:val="0"/>
      <w:marBottom w:val="0"/>
      <w:divBdr>
        <w:top w:val="none" w:sz="0" w:space="0" w:color="auto"/>
        <w:left w:val="none" w:sz="0" w:space="0" w:color="auto"/>
        <w:bottom w:val="none" w:sz="0" w:space="0" w:color="auto"/>
        <w:right w:val="none" w:sz="0" w:space="0" w:color="auto"/>
      </w:divBdr>
    </w:div>
    <w:div w:id="1558778978">
      <w:bodyDiv w:val="1"/>
      <w:marLeft w:val="0"/>
      <w:marRight w:val="0"/>
      <w:marTop w:val="0"/>
      <w:marBottom w:val="0"/>
      <w:divBdr>
        <w:top w:val="none" w:sz="0" w:space="0" w:color="auto"/>
        <w:left w:val="none" w:sz="0" w:space="0" w:color="auto"/>
        <w:bottom w:val="none" w:sz="0" w:space="0" w:color="auto"/>
        <w:right w:val="none" w:sz="0" w:space="0" w:color="auto"/>
      </w:divBdr>
    </w:div>
    <w:div w:id="1559433029">
      <w:bodyDiv w:val="1"/>
      <w:marLeft w:val="0"/>
      <w:marRight w:val="0"/>
      <w:marTop w:val="0"/>
      <w:marBottom w:val="0"/>
      <w:divBdr>
        <w:top w:val="none" w:sz="0" w:space="0" w:color="auto"/>
        <w:left w:val="none" w:sz="0" w:space="0" w:color="auto"/>
        <w:bottom w:val="none" w:sz="0" w:space="0" w:color="auto"/>
        <w:right w:val="none" w:sz="0" w:space="0" w:color="auto"/>
      </w:divBdr>
    </w:div>
    <w:div w:id="1560824249">
      <w:bodyDiv w:val="1"/>
      <w:marLeft w:val="0"/>
      <w:marRight w:val="0"/>
      <w:marTop w:val="0"/>
      <w:marBottom w:val="0"/>
      <w:divBdr>
        <w:top w:val="none" w:sz="0" w:space="0" w:color="auto"/>
        <w:left w:val="none" w:sz="0" w:space="0" w:color="auto"/>
        <w:bottom w:val="none" w:sz="0" w:space="0" w:color="auto"/>
        <w:right w:val="none" w:sz="0" w:space="0" w:color="auto"/>
      </w:divBdr>
    </w:div>
    <w:div w:id="1563059732">
      <w:bodyDiv w:val="1"/>
      <w:marLeft w:val="0"/>
      <w:marRight w:val="0"/>
      <w:marTop w:val="0"/>
      <w:marBottom w:val="0"/>
      <w:divBdr>
        <w:top w:val="none" w:sz="0" w:space="0" w:color="auto"/>
        <w:left w:val="none" w:sz="0" w:space="0" w:color="auto"/>
        <w:bottom w:val="none" w:sz="0" w:space="0" w:color="auto"/>
        <w:right w:val="none" w:sz="0" w:space="0" w:color="auto"/>
      </w:divBdr>
    </w:div>
    <w:div w:id="1563103365">
      <w:bodyDiv w:val="1"/>
      <w:marLeft w:val="0"/>
      <w:marRight w:val="0"/>
      <w:marTop w:val="0"/>
      <w:marBottom w:val="0"/>
      <w:divBdr>
        <w:top w:val="none" w:sz="0" w:space="0" w:color="auto"/>
        <w:left w:val="none" w:sz="0" w:space="0" w:color="auto"/>
        <w:bottom w:val="none" w:sz="0" w:space="0" w:color="auto"/>
        <w:right w:val="none" w:sz="0" w:space="0" w:color="auto"/>
      </w:divBdr>
    </w:div>
    <w:div w:id="1567184738">
      <w:bodyDiv w:val="1"/>
      <w:marLeft w:val="0"/>
      <w:marRight w:val="0"/>
      <w:marTop w:val="0"/>
      <w:marBottom w:val="0"/>
      <w:divBdr>
        <w:top w:val="none" w:sz="0" w:space="0" w:color="auto"/>
        <w:left w:val="none" w:sz="0" w:space="0" w:color="auto"/>
        <w:bottom w:val="none" w:sz="0" w:space="0" w:color="auto"/>
        <w:right w:val="none" w:sz="0" w:space="0" w:color="auto"/>
      </w:divBdr>
    </w:div>
    <w:div w:id="1567691550">
      <w:bodyDiv w:val="1"/>
      <w:marLeft w:val="0"/>
      <w:marRight w:val="0"/>
      <w:marTop w:val="0"/>
      <w:marBottom w:val="0"/>
      <w:divBdr>
        <w:top w:val="none" w:sz="0" w:space="0" w:color="auto"/>
        <w:left w:val="none" w:sz="0" w:space="0" w:color="auto"/>
        <w:bottom w:val="none" w:sz="0" w:space="0" w:color="auto"/>
        <w:right w:val="none" w:sz="0" w:space="0" w:color="auto"/>
      </w:divBdr>
    </w:div>
    <w:div w:id="1567952874">
      <w:bodyDiv w:val="1"/>
      <w:marLeft w:val="0"/>
      <w:marRight w:val="0"/>
      <w:marTop w:val="0"/>
      <w:marBottom w:val="0"/>
      <w:divBdr>
        <w:top w:val="none" w:sz="0" w:space="0" w:color="auto"/>
        <w:left w:val="none" w:sz="0" w:space="0" w:color="auto"/>
        <w:bottom w:val="none" w:sz="0" w:space="0" w:color="auto"/>
        <w:right w:val="none" w:sz="0" w:space="0" w:color="auto"/>
      </w:divBdr>
    </w:div>
    <w:div w:id="1569998453">
      <w:bodyDiv w:val="1"/>
      <w:marLeft w:val="0"/>
      <w:marRight w:val="0"/>
      <w:marTop w:val="0"/>
      <w:marBottom w:val="0"/>
      <w:divBdr>
        <w:top w:val="none" w:sz="0" w:space="0" w:color="auto"/>
        <w:left w:val="none" w:sz="0" w:space="0" w:color="auto"/>
        <w:bottom w:val="none" w:sz="0" w:space="0" w:color="auto"/>
        <w:right w:val="none" w:sz="0" w:space="0" w:color="auto"/>
      </w:divBdr>
    </w:div>
    <w:div w:id="1570576058">
      <w:bodyDiv w:val="1"/>
      <w:marLeft w:val="0"/>
      <w:marRight w:val="0"/>
      <w:marTop w:val="0"/>
      <w:marBottom w:val="0"/>
      <w:divBdr>
        <w:top w:val="none" w:sz="0" w:space="0" w:color="auto"/>
        <w:left w:val="none" w:sz="0" w:space="0" w:color="auto"/>
        <w:bottom w:val="none" w:sz="0" w:space="0" w:color="auto"/>
        <w:right w:val="none" w:sz="0" w:space="0" w:color="auto"/>
      </w:divBdr>
    </w:div>
    <w:div w:id="1571117192">
      <w:bodyDiv w:val="1"/>
      <w:marLeft w:val="0"/>
      <w:marRight w:val="0"/>
      <w:marTop w:val="0"/>
      <w:marBottom w:val="0"/>
      <w:divBdr>
        <w:top w:val="none" w:sz="0" w:space="0" w:color="auto"/>
        <w:left w:val="none" w:sz="0" w:space="0" w:color="auto"/>
        <w:bottom w:val="none" w:sz="0" w:space="0" w:color="auto"/>
        <w:right w:val="none" w:sz="0" w:space="0" w:color="auto"/>
      </w:divBdr>
    </w:div>
    <w:div w:id="1571577357">
      <w:bodyDiv w:val="1"/>
      <w:marLeft w:val="0"/>
      <w:marRight w:val="0"/>
      <w:marTop w:val="0"/>
      <w:marBottom w:val="0"/>
      <w:divBdr>
        <w:top w:val="none" w:sz="0" w:space="0" w:color="auto"/>
        <w:left w:val="none" w:sz="0" w:space="0" w:color="auto"/>
        <w:bottom w:val="none" w:sz="0" w:space="0" w:color="auto"/>
        <w:right w:val="none" w:sz="0" w:space="0" w:color="auto"/>
      </w:divBdr>
    </w:div>
    <w:div w:id="1572042800">
      <w:bodyDiv w:val="1"/>
      <w:marLeft w:val="0"/>
      <w:marRight w:val="0"/>
      <w:marTop w:val="0"/>
      <w:marBottom w:val="0"/>
      <w:divBdr>
        <w:top w:val="none" w:sz="0" w:space="0" w:color="auto"/>
        <w:left w:val="none" w:sz="0" w:space="0" w:color="auto"/>
        <w:bottom w:val="none" w:sz="0" w:space="0" w:color="auto"/>
        <w:right w:val="none" w:sz="0" w:space="0" w:color="auto"/>
      </w:divBdr>
    </w:div>
    <w:div w:id="1572539081">
      <w:bodyDiv w:val="1"/>
      <w:marLeft w:val="0"/>
      <w:marRight w:val="0"/>
      <w:marTop w:val="0"/>
      <w:marBottom w:val="0"/>
      <w:divBdr>
        <w:top w:val="none" w:sz="0" w:space="0" w:color="auto"/>
        <w:left w:val="none" w:sz="0" w:space="0" w:color="auto"/>
        <w:bottom w:val="none" w:sz="0" w:space="0" w:color="auto"/>
        <w:right w:val="none" w:sz="0" w:space="0" w:color="auto"/>
      </w:divBdr>
    </w:div>
    <w:div w:id="1573084723">
      <w:bodyDiv w:val="1"/>
      <w:marLeft w:val="0"/>
      <w:marRight w:val="0"/>
      <w:marTop w:val="0"/>
      <w:marBottom w:val="0"/>
      <w:divBdr>
        <w:top w:val="none" w:sz="0" w:space="0" w:color="auto"/>
        <w:left w:val="none" w:sz="0" w:space="0" w:color="auto"/>
        <w:bottom w:val="none" w:sz="0" w:space="0" w:color="auto"/>
        <w:right w:val="none" w:sz="0" w:space="0" w:color="auto"/>
      </w:divBdr>
    </w:div>
    <w:div w:id="1573273432">
      <w:bodyDiv w:val="1"/>
      <w:marLeft w:val="0"/>
      <w:marRight w:val="0"/>
      <w:marTop w:val="0"/>
      <w:marBottom w:val="0"/>
      <w:divBdr>
        <w:top w:val="none" w:sz="0" w:space="0" w:color="auto"/>
        <w:left w:val="none" w:sz="0" w:space="0" w:color="auto"/>
        <w:bottom w:val="none" w:sz="0" w:space="0" w:color="auto"/>
        <w:right w:val="none" w:sz="0" w:space="0" w:color="auto"/>
      </w:divBdr>
    </w:div>
    <w:div w:id="1575507304">
      <w:bodyDiv w:val="1"/>
      <w:marLeft w:val="0"/>
      <w:marRight w:val="0"/>
      <w:marTop w:val="0"/>
      <w:marBottom w:val="0"/>
      <w:divBdr>
        <w:top w:val="none" w:sz="0" w:space="0" w:color="auto"/>
        <w:left w:val="none" w:sz="0" w:space="0" w:color="auto"/>
        <w:bottom w:val="none" w:sz="0" w:space="0" w:color="auto"/>
        <w:right w:val="none" w:sz="0" w:space="0" w:color="auto"/>
      </w:divBdr>
    </w:div>
    <w:div w:id="1577396524">
      <w:bodyDiv w:val="1"/>
      <w:marLeft w:val="0"/>
      <w:marRight w:val="0"/>
      <w:marTop w:val="0"/>
      <w:marBottom w:val="0"/>
      <w:divBdr>
        <w:top w:val="none" w:sz="0" w:space="0" w:color="auto"/>
        <w:left w:val="none" w:sz="0" w:space="0" w:color="auto"/>
        <w:bottom w:val="none" w:sz="0" w:space="0" w:color="auto"/>
        <w:right w:val="none" w:sz="0" w:space="0" w:color="auto"/>
      </w:divBdr>
    </w:div>
    <w:div w:id="1577521141">
      <w:bodyDiv w:val="1"/>
      <w:marLeft w:val="0"/>
      <w:marRight w:val="0"/>
      <w:marTop w:val="0"/>
      <w:marBottom w:val="0"/>
      <w:divBdr>
        <w:top w:val="none" w:sz="0" w:space="0" w:color="auto"/>
        <w:left w:val="none" w:sz="0" w:space="0" w:color="auto"/>
        <w:bottom w:val="none" w:sz="0" w:space="0" w:color="auto"/>
        <w:right w:val="none" w:sz="0" w:space="0" w:color="auto"/>
      </w:divBdr>
    </w:div>
    <w:div w:id="1578131311">
      <w:bodyDiv w:val="1"/>
      <w:marLeft w:val="0"/>
      <w:marRight w:val="0"/>
      <w:marTop w:val="0"/>
      <w:marBottom w:val="0"/>
      <w:divBdr>
        <w:top w:val="none" w:sz="0" w:space="0" w:color="auto"/>
        <w:left w:val="none" w:sz="0" w:space="0" w:color="auto"/>
        <w:bottom w:val="none" w:sz="0" w:space="0" w:color="auto"/>
        <w:right w:val="none" w:sz="0" w:space="0" w:color="auto"/>
      </w:divBdr>
    </w:div>
    <w:div w:id="1578517065">
      <w:bodyDiv w:val="1"/>
      <w:marLeft w:val="0"/>
      <w:marRight w:val="0"/>
      <w:marTop w:val="0"/>
      <w:marBottom w:val="0"/>
      <w:divBdr>
        <w:top w:val="none" w:sz="0" w:space="0" w:color="auto"/>
        <w:left w:val="none" w:sz="0" w:space="0" w:color="auto"/>
        <w:bottom w:val="none" w:sz="0" w:space="0" w:color="auto"/>
        <w:right w:val="none" w:sz="0" w:space="0" w:color="auto"/>
      </w:divBdr>
    </w:div>
    <w:div w:id="1578973524">
      <w:bodyDiv w:val="1"/>
      <w:marLeft w:val="0"/>
      <w:marRight w:val="0"/>
      <w:marTop w:val="0"/>
      <w:marBottom w:val="0"/>
      <w:divBdr>
        <w:top w:val="none" w:sz="0" w:space="0" w:color="auto"/>
        <w:left w:val="none" w:sz="0" w:space="0" w:color="auto"/>
        <w:bottom w:val="none" w:sz="0" w:space="0" w:color="auto"/>
        <w:right w:val="none" w:sz="0" w:space="0" w:color="auto"/>
      </w:divBdr>
    </w:div>
    <w:div w:id="1580292021">
      <w:bodyDiv w:val="1"/>
      <w:marLeft w:val="0"/>
      <w:marRight w:val="0"/>
      <w:marTop w:val="0"/>
      <w:marBottom w:val="0"/>
      <w:divBdr>
        <w:top w:val="none" w:sz="0" w:space="0" w:color="auto"/>
        <w:left w:val="none" w:sz="0" w:space="0" w:color="auto"/>
        <w:bottom w:val="none" w:sz="0" w:space="0" w:color="auto"/>
        <w:right w:val="none" w:sz="0" w:space="0" w:color="auto"/>
      </w:divBdr>
    </w:div>
    <w:div w:id="1584143497">
      <w:bodyDiv w:val="1"/>
      <w:marLeft w:val="0"/>
      <w:marRight w:val="0"/>
      <w:marTop w:val="0"/>
      <w:marBottom w:val="0"/>
      <w:divBdr>
        <w:top w:val="none" w:sz="0" w:space="0" w:color="auto"/>
        <w:left w:val="none" w:sz="0" w:space="0" w:color="auto"/>
        <w:bottom w:val="none" w:sz="0" w:space="0" w:color="auto"/>
        <w:right w:val="none" w:sz="0" w:space="0" w:color="auto"/>
      </w:divBdr>
    </w:div>
    <w:div w:id="1584409745">
      <w:bodyDiv w:val="1"/>
      <w:marLeft w:val="0"/>
      <w:marRight w:val="0"/>
      <w:marTop w:val="0"/>
      <w:marBottom w:val="0"/>
      <w:divBdr>
        <w:top w:val="none" w:sz="0" w:space="0" w:color="auto"/>
        <w:left w:val="none" w:sz="0" w:space="0" w:color="auto"/>
        <w:bottom w:val="none" w:sz="0" w:space="0" w:color="auto"/>
        <w:right w:val="none" w:sz="0" w:space="0" w:color="auto"/>
      </w:divBdr>
    </w:div>
    <w:div w:id="1586650797">
      <w:bodyDiv w:val="1"/>
      <w:marLeft w:val="0"/>
      <w:marRight w:val="0"/>
      <w:marTop w:val="0"/>
      <w:marBottom w:val="0"/>
      <w:divBdr>
        <w:top w:val="none" w:sz="0" w:space="0" w:color="auto"/>
        <w:left w:val="none" w:sz="0" w:space="0" w:color="auto"/>
        <w:bottom w:val="none" w:sz="0" w:space="0" w:color="auto"/>
        <w:right w:val="none" w:sz="0" w:space="0" w:color="auto"/>
      </w:divBdr>
    </w:div>
    <w:div w:id="1587153664">
      <w:bodyDiv w:val="1"/>
      <w:marLeft w:val="0"/>
      <w:marRight w:val="0"/>
      <w:marTop w:val="0"/>
      <w:marBottom w:val="0"/>
      <w:divBdr>
        <w:top w:val="none" w:sz="0" w:space="0" w:color="auto"/>
        <w:left w:val="none" w:sz="0" w:space="0" w:color="auto"/>
        <w:bottom w:val="none" w:sz="0" w:space="0" w:color="auto"/>
        <w:right w:val="none" w:sz="0" w:space="0" w:color="auto"/>
      </w:divBdr>
    </w:div>
    <w:div w:id="1587420212">
      <w:bodyDiv w:val="1"/>
      <w:marLeft w:val="0"/>
      <w:marRight w:val="0"/>
      <w:marTop w:val="0"/>
      <w:marBottom w:val="0"/>
      <w:divBdr>
        <w:top w:val="none" w:sz="0" w:space="0" w:color="auto"/>
        <w:left w:val="none" w:sz="0" w:space="0" w:color="auto"/>
        <w:bottom w:val="none" w:sz="0" w:space="0" w:color="auto"/>
        <w:right w:val="none" w:sz="0" w:space="0" w:color="auto"/>
      </w:divBdr>
    </w:div>
    <w:div w:id="1588231262">
      <w:bodyDiv w:val="1"/>
      <w:marLeft w:val="0"/>
      <w:marRight w:val="0"/>
      <w:marTop w:val="0"/>
      <w:marBottom w:val="0"/>
      <w:divBdr>
        <w:top w:val="none" w:sz="0" w:space="0" w:color="auto"/>
        <w:left w:val="none" w:sz="0" w:space="0" w:color="auto"/>
        <w:bottom w:val="none" w:sz="0" w:space="0" w:color="auto"/>
        <w:right w:val="none" w:sz="0" w:space="0" w:color="auto"/>
      </w:divBdr>
    </w:div>
    <w:div w:id="1588809913">
      <w:bodyDiv w:val="1"/>
      <w:marLeft w:val="0"/>
      <w:marRight w:val="0"/>
      <w:marTop w:val="0"/>
      <w:marBottom w:val="0"/>
      <w:divBdr>
        <w:top w:val="none" w:sz="0" w:space="0" w:color="auto"/>
        <w:left w:val="none" w:sz="0" w:space="0" w:color="auto"/>
        <w:bottom w:val="none" w:sz="0" w:space="0" w:color="auto"/>
        <w:right w:val="none" w:sz="0" w:space="0" w:color="auto"/>
      </w:divBdr>
    </w:div>
    <w:div w:id="1588811112">
      <w:bodyDiv w:val="1"/>
      <w:marLeft w:val="0"/>
      <w:marRight w:val="0"/>
      <w:marTop w:val="0"/>
      <w:marBottom w:val="0"/>
      <w:divBdr>
        <w:top w:val="none" w:sz="0" w:space="0" w:color="auto"/>
        <w:left w:val="none" w:sz="0" w:space="0" w:color="auto"/>
        <w:bottom w:val="none" w:sz="0" w:space="0" w:color="auto"/>
        <w:right w:val="none" w:sz="0" w:space="0" w:color="auto"/>
      </w:divBdr>
    </w:div>
    <w:div w:id="1588878840">
      <w:bodyDiv w:val="1"/>
      <w:marLeft w:val="0"/>
      <w:marRight w:val="0"/>
      <w:marTop w:val="0"/>
      <w:marBottom w:val="0"/>
      <w:divBdr>
        <w:top w:val="none" w:sz="0" w:space="0" w:color="auto"/>
        <w:left w:val="none" w:sz="0" w:space="0" w:color="auto"/>
        <w:bottom w:val="none" w:sz="0" w:space="0" w:color="auto"/>
        <w:right w:val="none" w:sz="0" w:space="0" w:color="auto"/>
      </w:divBdr>
    </w:div>
    <w:div w:id="1589004470">
      <w:bodyDiv w:val="1"/>
      <w:marLeft w:val="0"/>
      <w:marRight w:val="0"/>
      <w:marTop w:val="0"/>
      <w:marBottom w:val="0"/>
      <w:divBdr>
        <w:top w:val="none" w:sz="0" w:space="0" w:color="auto"/>
        <w:left w:val="none" w:sz="0" w:space="0" w:color="auto"/>
        <w:bottom w:val="none" w:sz="0" w:space="0" w:color="auto"/>
        <w:right w:val="none" w:sz="0" w:space="0" w:color="auto"/>
      </w:divBdr>
    </w:div>
    <w:div w:id="1591234418">
      <w:bodyDiv w:val="1"/>
      <w:marLeft w:val="0"/>
      <w:marRight w:val="0"/>
      <w:marTop w:val="0"/>
      <w:marBottom w:val="0"/>
      <w:divBdr>
        <w:top w:val="none" w:sz="0" w:space="0" w:color="auto"/>
        <w:left w:val="none" w:sz="0" w:space="0" w:color="auto"/>
        <w:bottom w:val="none" w:sz="0" w:space="0" w:color="auto"/>
        <w:right w:val="none" w:sz="0" w:space="0" w:color="auto"/>
      </w:divBdr>
    </w:div>
    <w:div w:id="1592546543">
      <w:bodyDiv w:val="1"/>
      <w:marLeft w:val="0"/>
      <w:marRight w:val="0"/>
      <w:marTop w:val="0"/>
      <w:marBottom w:val="0"/>
      <w:divBdr>
        <w:top w:val="none" w:sz="0" w:space="0" w:color="auto"/>
        <w:left w:val="none" w:sz="0" w:space="0" w:color="auto"/>
        <w:bottom w:val="none" w:sz="0" w:space="0" w:color="auto"/>
        <w:right w:val="none" w:sz="0" w:space="0" w:color="auto"/>
      </w:divBdr>
    </w:div>
    <w:div w:id="1594582181">
      <w:bodyDiv w:val="1"/>
      <w:marLeft w:val="0"/>
      <w:marRight w:val="0"/>
      <w:marTop w:val="0"/>
      <w:marBottom w:val="0"/>
      <w:divBdr>
        <w:top w:val="none" w:sz="0" w:space="0" w:color="auto"/>
        <w:left w:val="none" w:sz="0" w:space="0" w:color="auto"/>
        <w:bottom w:val="none" w:sz="0" w:space="0" w:color="auto"/>
        <w:right w:val="none" w:sz="0" w:space="0" w:color="auto"/>
      </w:divBdr>
    </w:div>
    <w:div w:id="1596549377">
      <w:bodyDiv w:val="1"/>
      <w:marLeft w:val="0"/>
      <w:marRight w:val="0"/>
      <w:marTop w:val="0"/>
      <w:marBottom w:val="0"/>
      <w:divBdr>
        <w:top w:val="none" w:sz="0" w:space="0" w:color="auto"/>
        <w:left w:val="none" w:sz="0" w:space="0" w:color="auto"/>
        <w:bottom w:val="none" w:sz="0" w:space="0" w:color="auto"/>
        <w:right w:val="none" w:sz="0" w:space="0" w:color="auto"/>
      </w:divBdr>
    </w:div>
    <w:div w:id="1597403260">
      <w:bodyDiv w:val="1"/>
      <w:marLeft w:val="0"/>
      <w:marRight w:val="0"/>
      <w:marTop w:val="0"/>
      <w:marBottom w:val="0"/>
      <w:divBdr>
        <w:top w:val="none" w:sz="0" w:space="0" w:color="auto"/>
        <w:left w:val="none" w:sz="0" w:space="0" w:color="auto"/>
        <w:bottom w:val="none" w:sz="0" w:space="0" w:color="auto"/>
        <w:right w:val="none" w:sz="0" w:space="0" w:color="auto"/>
      </w:divBdr>
    </w:div>
    <w:div w:id="1600408999">
      <w:bodyDiv w:val="1"/>
      <w:marLeft w:val="0"/>
      <w:marRight w:val="0"/>
      <w:marTop w:val="0"/>
      <w:marBottom w:val="0"/>
      <w:divBdr>
        <w:top w:val="none" w:sz="0" w:space="0" w:color="auto"/>
        <w:left w:val="none" w:sz="0" w:space="0" w:color="auto"/>
        <w:bottom w:val="none" w:sz="0" w:space="0" w:color="auto"/>
        <w:right w:val="none" w:sz="0" w:space="0" w:color="auto"/>
      </w:divBdr>
    </w:div>
    <w:div w:id="1602640111">
      <w:bodyDiv w:val="1"/>
      <w:marLeft w:val="0"/>
      <w:marRight w:val="0"/>
      <w:marTop w:val="0"/>
      <w:marBottom w:val="0"/>
      <w:divBdr>
        <w:top w:val="none" w:sz="0" w:space="0" w:color="auto"/>
        <w:left w:val="none" w:sz="0" w:space="0" w:color="auto"/>
        <w:bottom w:val="none" w:sz="0" w:space="0" w:color="auto"/>
        <w:right w:val="none" w:sz="0" w:space="0" w:color="auto"/>
      </w:divBdr>
    </w:div>
    <w:div w:id="1603143115">
      <w:bodyDiv w:val="1"/>
      <w:marLeft w:val="0"/>
      <w:marRight w:val="0"/>
      <w:marTop w:val="0"/>
      <w:marBottom w:val="0"/>
      <w:divBdr>
        <w:top w:val="none" w:sz="0" w:space="0" w:color="auto"/>
        <w:left w:val="none" w:sz="0" w:space="0" w:color="auto"/>
        <w:bottom w:val="none" w:sz="0" w:space="0" w:color="auto"/>
        <w:right w:val="none" w:sz="0" w:space="0" w:color="auto"/>
      </w:divBdr>
    </w:div>
    <w:div w:id="1603800443">
      <w:bodyDiv w:val="1"/>
      <w:marLeft w:val="0"/>
      <w:marRight w:val="0"/>
      <w:marTop w:val="0"/>
      <w:marBottom w:val="0"/>
      <w:divBdr>
        <w:top w:val="none" w:sz="0" w:space="0" w:color="auto"/>
        <w:left w:val="none" w:sz="0" w:space="0" w:color="auto"/>
        <w:bottom w:val="none" w:sz="0" w:space="0" w:color="auto"/>
        <w:right w:val="none" w:sz="0" w:space="0" w:color="auto"/>
      </w:divBdr>
    </w:div>
    <w:div w:id="1610891516">
      <w:bodyDiv w:val="1"/>
      <w:marLeft w:val="0"/>
      <w:marRight w:val="0"/>
      <w:marTop w:val="0"/>
      <w:marBottom w:val="0"/>
      <w:divBdr>
        <w:top w:val="none" w:sz="0" w:space="0" w:color="auto"/>
        <w:left w:val="none" w:sz="0" w:space="0" w:color="auto"/>
        <w:bottom w:val="none" w:sz="0" w:space="0" w:color="auto"/>
        <w:right w:val="none" w:sz="0" w:space="0" w:color="auto"/>
      </w:divBdr>
    </w:div>
    <w:div w:id="1612778606">
      <w:bodyDiv w:val="1"/>
      <w:marLeft w:val="0"/>
      <w:marRight w:val="0"/>
      <w:marTop w:val="0"/>
      <w:marBottom w:val="0"/>
      <w:divBdr>
        <w:top w:val="none" w:sz="0" w:space="0" w:color="auto"/>
        <w:left w:val="none" w:sz="0" w:space="0" w:color="auto"/>
        <w:bottom w:val="none" w:sz="0" w:space="0" w:color="auto"/>
        <w:right w:val="none" w:sz="0" w:space="0" w:color="auto"/>
      </w:divBdr>
    </w:div>
    <w:div w:id="1613511358">
      <w:bodyDiv w:val="1"/>
      <w:marLeft w:val="0"/>
      <w:marRight w:val="0"/>
      <w:marTop w:val="0"/>
      <w:marBottom w:val="0"/>
      <w:divBdr>
        <w:top w:val="none" w:sz="0" w:space="0" w:color="auto"/>
        <w:left w:val="none" w:sz="0" w:space="0" w:color="auto"/>
        <w:bottom w:val="none" w:sz="0" w:space="0" w:color="auto"/>
        <w:right w:val="none" w:sz="0" w:space="0" w:color="auto"/>
      </w:divBdr>
    </w:div>
    <w:div w:id="1613974260">
      <w:bodyDiv w:val="1"/>
      <w:marLeft w:val="0"/>
      <w:marRight w:val="0"/>
      <w:marTop w:val="0"/>
      <w:marBottom w:val="0"/>
      <w:divBdr>
        <w:top w:val="none" w:sz="0" w:space="0" w:color="auto"/>
        <w:left w:val="none" w:sz="0" w:space="0" w:color="auto"/>
        <w:bottom w:val="none" w:sz="0" w:space="0" w:color="auto"/>
        <w:right w:val="none" w:sz="0" w:space="0" w:color="auto"/>
      </w:divBdr>
    </w:div>
    <w:div w:id="1614094199">
      <w:bodyDiv w:val="1"/>
      <w:marLeft w:val="0"/>
      <w:marRight w:val="0"/>
      <w:marTop w:val="0"/>
      <w:marBottom w:val="0"/>
      <w:divBdr>
        <w:top w:val="none" w:sz="0" w:space="0" w:color="auto"/>
        <w:left w:val="none" w:sz="0" w:space="0" w:color="auto"/>
        <w:bottom w:val="none" w:sz="0" w:space="0" w:color="auto"/>
        <w:right w:val="none" w:sz="0" w:space="0" w:color="auto"/>
      </w:divBdr>
    </w:div>
    <w:div w:id="1614434826">
      <w:bodyDiv w:val="1"/>
      <w:marLeft w:val="0"/>
      <w:marRight w:val="0"/>
      <w:marTop w:val="0"/>
      <w:marBottom w:val="0"/>
      <w:divBdr>
        <w:top w:val="none" w:sz="0" w:space="0" w:color="auto"/>
        <w:left w:val="none" w:sz="0" w:space="0" w:color="auto"/>
        <w:bottom w:val="none" w:sz="0" w:space="0" w:color="auto"/>
        <w:right w:val="none" w:sz="0" w:space="0" w:color="auto"/>
      </w:divBdr>
    </w:div>
    <w:div w:id="1615941374">
      <w:bodyDiv w:val="1"/>
      <w:marLeft w:val="0"/>
      <w:marRight w:val="0"/>
      <w:marTop w:val="0"/>
      <w:marBottom w:val="0"/>
      <w:divBdr>
        <w:top w:val="none" w:sz="0" w:space="0" w:color="auto"/>
        <w:left w:val="none" w:sz="0" w:space="0" w:color="auto"/>
        <w:bottom w:val="none" w:sz="0" w:space="0" w:color="auto"/>
        <w:right w:val="none" w:sz="0" w:space="0" w:color="auto"/>
      </w:divBdr>
    </w:div>
    <w:div w:id="1615942726">
      <w:bodyDiv w:val="1"/>
      <w:marLeft w:val="0"/>
      <w:marRight w:val="0"/>
      <w:marTop w:val="0"/>
      <w:marBottom w:val="0"/>
      <w:divBdr>
        <w:top w:val="none" w:sz="0" w:space="0" w:color="auto"/>
        <w:left w:val="none" w:sz="0" w:space="0" w:color="auto"/>
        <w:bottom w:val="none" w:sz="0" w:space="0" w:color="auto"/>
        <w:right w:val="none" w:sz="0" w:space="0" w:color="auto"/>
      </w:divBdr>
    </w:div>
    <w:div w:id="1617365382">
      <w:bodyDiv w:val="1"/>
      <w:marLeft w:val="0"/>
      <w:marRight w:val="0"/>
      <w:marTop w:val="0"/>
      <w:marBottom w:val="0"/>
      <w:divBdr>
        <w:top w:val="none" w:sz="0" w:space="0" w:color="auto"/>
        <w:left w:val="none" w:sz="0" w:space="0" w:color="auto"/>
        <w:bottom w:val="none" w:sz="0" w:space="0" w:color="auto"/>
        <w:right w:val="none" w:sz="0" w:space="0" w:color="auto"/>
      </w:divBdr>
    </w:div>
    <w:div w:id="1617369125">
      <w:bodyDiv w:val="1"/>
      <w:marLeft w:val="0"/>
      <w:marRight w:val="0"/>
      <w:marTop w:val="0"/>
      <w:marBottom w:val="0"/>
      <w:divBdr>
        <w:top w:val="none" w:sz="0" w:space="0" w:color="auto"/>
        <w:left w:val="none" w:sz="0" w:space="0" w:color="auto"/>
        <w:bottom w:val="none" w:sz="0" w:space="0" w:color="auto"/>
        <w:right w:val="none" w:sz="0" w:space="0" w:color="auto"/>
      </w:divBdr>
    </w:div>
    <w:div w:id="1617524158">
      <w:bodyDiv w:val="1"/>
      <w:marLeft w:val="0"/>
      <w:marRight w:val="0"/>
      <w:marTop w:val="0"/>
      <w:marBottom w:val="0"/>
      <w:divBdr>
        <w:top w:val="none" w:sz="0" w:space="0" w:color="auto"/>
        <w:left w:val="none" w:sz="0" w:space="0" w:color="auto"/>
        <w:bottom w:val="none" w:sz="0" w:space="0" w:color="auto"/>
        <w:right w:val="none" w:sz="0" w:space="0" w:color="auto"/>
      </w:divBdr>
    </w:div>
    <w:div w:id="1618415222">
      <w:bodyDiv w:val="1"/>
      <w:marLeft w:val="0"/>
      <w:marRight w:val="0"/>
      <w:marTop w:val="0"/>
      <w:marBottom w:val="0"/>
      <w:divBdr>
        <w:top w:val="none" w:sz="0" w:space="0" w:color="auto"/>
        <w:left w:val="none" w:sz="0" w:space="0" w:color="auto"/>
        <w:bottom w:val="none" w:sz="0" w:space="0" w:color="auto"/>
        <w:right w:val="none" w:sz="0" w:space="0" w:color="auto"/>
      </w:divBdr>
    </w:div>
    <w:div w:id="1622223888">
      <w:bodyDiv w:val="1"/>
      <w:marLeft w:val="0"/>
      <w:marRight w:val="0"/>
      <w:marTop w:val="0"/>
      <w:marBottom w:val="0"/>
      <w:divBdr>
        <w:top w:val="none" w:sz="0" w:space="0" w:color="auto"/>
        <w:left w:val="none" w:sz="0" w:space="0" w:color="auto"/>
        <w:bottom w:val="none" w:sz="0" w:space="0" w:color="auto"/>
        <w:right w:val="none" w:sz="0" w:space="0" w:color="auto"/>
      </w:divBdr>
    </w:div>
    <w:div w:id="1622687778">
      <w:bodyDiv w:val="1"/>
      <w:marLeft w:val="0"/>
      <w:marRight w:val="0"/>
      <w:marTop w:val="0"/>
      <w:marBottom w:val="0"/>
      <w:divBdr>
        <w:top w:val="none" w:sz="0" w:space="0" w:color="auto"/>
        <w:left w:val="none" w:sz="0" w:space="0" w:color="auto"/>
        <w:bottom w:val="none" w:sz="0" w:space="0" w:color="auto"/>
        <w:right w:val="none" w:sz="0" w:space="0" w:color="auto"/>
      </w:divBdr>
    </w:div>
    <w:div w:id="1623803997">
      <w:bodyDiv w:val="1"/>
      <w:marLeft w:val="0"/>
      <w:marRight w:val="0"/>
      <w:marTop w:val="0"/>
      <w:marBottom w:val="0"/>
      <w:divBdr>
        <w:top w:val="none" w:sz="0" w:space="0" w:color="auto"/>
        <w:left w:val="none" w:sz="0" w:space="0" w:color="auto"/>
        <w:bottom w:val="none" w:sz="0" w:space="0" w:color="auto"/>
        <w:right w:val="none" w:sz="0" w:space="0" w:color="auto"/>
      </w:divBdr>
    </w:div>
    <w:div w:id="1623920754">
      <w:bodyDiv w:val="1"/>
      <w:marLeft w:val="0"/>
      <w:marRight w:val="0"/>
      <w:marTop w:val="0"/>
      <w:marBottom w:val="0"/>
      <w:divBdr>
        <w:top w:val="none" w:sz="0" w:space="0" w:color="auto"/>
        <w:left w:val="none" w:sz="0" w:space="0" w:color="auto"/>
        <w:bottom w:val="none" w:sz="0" w:space="0" w:color="auto"/>
        <w:right w:val="none" w:sz="0" w:space="0" w:color="auto"/>
      </w:divBdr>
    </w:div>
    <w:div w:id="1624383447">
      <w:bodyDiv w:val="1"/>
      <w:marLeft w:val="0"/>
      <w:marRight w:val="0"/>
      <w:marTop w:val="0"/>
      <w:marBottom w:val="0"/>
      <w:divBdr>
        <w:top w:val="none" w:sz="0" w:space="0" w:color="auto"/>
        <w:left w:val="none" w:sz="0" w:space="0" w:color="auto"/>
        <w:bottom w:val="none" w:sz="0" w:space="0" w:color="auto"/>
        <w:right w:val="none" w:sz="0" w:space="0" w:color="auto"/>
      </w:divBdr>
    </w:div>
    <w:div w:id="1625651780">
      <w:bodyDiv w:val="1"/>
      <w:marLeft w:val="0"/>
      <w:marRight w:val="0"/>
      <w:marTop w:val="0"/>
      <w:marBottom w:val="0"/>
      <w:divBdr>
        <w:top w:val="none" w:sz="0" w:space="0" w:color="auto"/>
        <w:left w:val="none" w:sz="0" w:space="0" w:color="auto"/>
        <w:bottom w:val="none" w:sz="0" w:space="0" w:color="auto"/>
        <w:right w:val="none" w:sz="0" w:space="0" w:color="auto"/>
      </w:divBdr>
    </w:div>
    <w:div w:id="1626227967">
      <w:bodyDiv w:val="1"/>
      <w:marLeft w:val="0"/>
      <w:marRight w:val="0"/>
      <w:marTop w:val="0"/>
      <w:marBottom w:val="0"/>
      <w:divBdr>
        <w:top w:val="none" w:sz="0" w:space="0" w:color="auto"/>
        <w:left w:val="none" w:sz="0" w:space="0" w:color="auto"/>
        <w:bottom w:val="none" w:sz="0" w:space="0" w:color="auto"/>
        <w:right w:val="none" w:sz="0" w:space="0" w:color="auto"/>
      </w:divBdr>
    </w:div>
    <w:div w:id="1629167352">
      <w:bodyDiv w:val="1"/>
      <w:marLeft w:val="0"/>
      <w:marRight w:val="0"/>
      <w:marTop w:val="0"/>
      <w:marBottom w:val="0"/>
      <w:divBdr>
        <w:top w:val="none" w:sz="0" w:space="0" w:color="auto"/>
        <w:left w:val="none" w:sz="0" w:space="0" w:color="auto"/>
        <w:bottom w:val="none" w:sz="0" w:space="0" w:color="auto"/>
        <w:right w:val="none" w:sz="0" w:space="0" w:color="auto"/>
      </w:divBdr>
    </w:div>
    <w:div w:id="1634797028">
      <w:bodyDiv w:val="1"/>
      <w:marLeft w:val="0"/>
      <w:marRight w:val="0"/>
      <w:marTop w:val="0"/>
      <w:marBottom w:val="0"/>
      <w:divBdr>
        <w:top w:val="none" w:sz="0" w:space="0" w:color="auto"/>
        <w:left w:val="none" w:sz="0" w:space="0" w:color="auto"/>
        <w:bottom w:val="none" w:sz="0" w:space="0" w:color="auto"/>
        <w:right w:val="none" w:sz="0" w:space="0" w:color="auto"/>
      </w:divBdr>
    </w:div>
    <w:div w:id="1635940382">
      <w:bodyDiv w:val="1"/>
      <w:marLeft w:val="0"/>
      <w:marRight w:val="0"/>
      <w:marTop w:val="0"/>
      <w:marBottom w:val="0"/>
      <w:divBdr>
        <w:top w:val="none" w:sz="0" w:space="0" w:color="auto"/>
        <w:left w:val="none" w:sz="0" w:space="0" w:color="auto"/>
        <w:bottom w:val="none" w:sz="0" w:space="0" w:color="auto"/>
        <w:right w:val="none" w:sz="0" w:space="0" w:color="auto"/>
      </w:divBdr>
    </w:div>
    <w:div w:id="1637644883">
      <w:bodyDiv w:val="1"/>
      <w:marLeft w:val="0"/>
      <w:marRight w:val="0"/>
      <w:marTop w:val="0"/>
      <w:marBottom w:val="0"/>
      <w:divBdr>
        <w:top w:val="none" w:sz="0" w:space="0" w:color="auto"/>
        <w:left w:val="none" w:sz="0" w:space="0" w:color="auto"/>
        <w:bottom w:val="none" w:sz="0" w:space="0" w:color="auto"/>
        <w:right w:val="none" w:sz="0" w:space="0" w:color="auto"/>
      </w:divBdr>
    </w:div>
    <w:div w:id="1639795236">
      <w:bodyDiv w:val="1"/>
      <w:marLeft w:val="0"/>
      <w:marRight w:val="0"/>
      <w:marTop w:val="0"/>
      <w:marBottom w:val="0"/>
      <w:divBdr>
        <w:top w:val="none" w:sz="0" w:space="0" w:color="auto"/>
        <w:left w:val="none" w:sz="0" w:space="0" w:color="auto"/>
        <w:bottom w:val="none" w:sz="0" w:space="0" w:color="auto"/>
        <w:right w:val="none" w:sz="0" w:space="0" w:color="auto"/>
      </w:divBdr>
    </w:div>
    <w:div w:id="1640652500">
      <w:bodyDiv w:val="1"/>
      <w:marLeft w:val="0"/>
      <w:marRight w:val="0"/>
      <w:marTop w:val="0"/>
      <w:marBottom w:val="0"/>
      <w:divBdr>
        <w:top w:val="none" w:sz="0" w:space="0" w:color="auto"/>
        <w:left w:val="none" w:sz="0" w:space="0" w:color="auto"/>
        <w:bottom w:val="none" w:sz="0" w:space="0" w:color="auto"/>
        <w:right w:val="none" w:sz="0" w:space="0" w:color="auto"/>
      </w:divBdr>
    </w:div>
    <w:div w:id="1642997530">
      <w:bodyDiv w:val="1"/>
      <w:marLeft w:val="0"/>
      <w:marRight w:val="0"/>
      <w:marTop w:val="0"/>
      <w:marBottom w:val="0"/>
      <w:divBdr>
        <w:top w:val="none" w:sz="0" w:space="0" w:color="auto"/>
        <w:left w:val="none" w:sz="0" w:space="0" w:color="auto"/>
        <w:bottom w:val="none" w:sz="0" w:space="0" w:color="auto"/>
        <w:right w:val="none" w:sz="0" w:space="0" w:color="auto"/>
      </w:divBdr>
    </w:div>
    <w:div w:id="1643540964">
      <w:bodyDiv w:val="1"/>
      <w:marLeft w:val="0"/>
      <w:marRight w:val="0"/>
      <w:marTop w:val="0"/>
      <w:marBottom w:val="0"/>
      <w:divBdr>
        <w:top w:val="none" w:sz="0" w:space="0" w:color="auto"/>
        <w:left w:val="none" w:sz="0" w:space="0" w:color="auto"/>
        <w:bottom w:val="none" w:sz="0" w:space="0" w:color="auto"/>
        <w:right w:val="none" w:sz="0" w:space="0" w:color="auto"/>
      </w:divBdr>
    </w:div>
    <w:div w:id="1644190920">
      <w:bodyDiv w:val="1"/>
      <w:marLeft w:val="0"/>
      <w:marRight w:val="0"/>
      <w:marTop w:val="0"/>
      <w:marBottom w:val="0"/>
      <w:divBdr>
        <w:top w:val="none" w:sz="0" w:space="0" w:color="auto"/>
        <w:left w:val="none" w:sz="0" w:space="0" w:color="auto"/>
        <w:bottom w:val="none" w:sz="0" w:space="0" w:color="auto"/>
        <w:right w:val="none" w:sz="0" w:space="0" w:color="auto"/>
      </w:divBdr>
    </w:div>
    <w:div w:id="1645740900">
      <w:bodyDiv w:val="1"/>
      <w:marLeft w:val="0"/>
      <w:marRight w:val="0"/>
      <w:marTop w:val="0"/>
      <w:marBottom w:val="0"/>
      <w:divBdr>
        <w:top w:val="none" w:sz="0" w:space="0" w:color="auto"/>
        <w:left w:val="none" w:sz="0" w:space="0" w:color="auto"/>
        <w:bottom w:val="none" w:sz="0" w:space="0" w:color="auto"/>
        <w:right w:val="none" w:sz="0" w:space="0" w:color="auto"/>
      </w:divBdr>
    </w:div>
    <w:div w:id="1647008063">
      <w:bodyDiv w:val="1"/>
      <w:marLeft w:val="0"/>
      <w:marRight w:val="0"/>
      <w:marTop w:val="0"/>
      <w:marBottom w:val="0"/>
      <w:divBdr>
        <w:top w:val="none" w:sz="0" w:space="0" w:color="auto"/>
        <w:left w:val="none" w:sz="0" w:space="0" w:color="auto"/>
        <w:bottom w:val="none" w:sz="0" w:space="0" w:color="auto"/>
        <w:right w:val="none" w:sz="0" w:space="0" w:color="auto"/>
      </w:divBdr>
    </w:div>
    <w:div w:id="1648242657">
      <w:bodyDiv w:val="1"/>
      <w:marLeft w:val="0"/>
      <w:marRight w:val="0"/>
      <w:marTop w:val="0"/>
      <w:marBottom w:val="0"/>
      <w:divBdr>
        <w:top w:val="none" w:sz="0" w:space="0" w:color="auto"/>
        <w:left w:val="none" w:sz="0" w:space="0" w:color="auto"/>
        <w:bottom w:val="none" w:sz="0" w:space="0" w:color="auto"/>
        <w:right w:val="none" w:sz="0" w:space="0" w:color="auto"/>
      </w:divBdr>
    </w:div>
    <w:div w:id="1653827969">
      <w:bodyDiv w:val="1"/>
      <w:marLeft w:val="0"/>
      <w:marRight w:val="0"/>
      <w:marTop w:val="0"/>
      <w:marBottom w:val="0"/>
      <w:divBdr>
        <w:top w:val="none" w:sz="0" w:space="0" w:color="auto"/>
        <w:left w:val="none" w:sz="0" w:space="0" w:color="auto"/>
        <w:bottom w:val="none" w:sz="0" w:space="0" w:color="auto"/>
        <w:right w:val="none" w:sz="0" w:space="0" w:color="auto"/>
      </w:divBdr>
    </w:div>
    <w:div w:id="1653941957">
      <w:bodyDiv w:val="1"/>
      <w:marLeft w:val="0"/>
      <w:marRight w:val="0"/>
      <w:marTop w:val="0"/>
      <w:marBottom w:val="0"/>
      <w:divBdr>
        <w:top w:val="none" w:sz="0" w:space="0" w:color="auto"/>
        <w:left w:val="none" w:sz="0" w:space="0" w:color="auto"/>
        <w:bottom w:val="none" w:sz="0" w:space="0" w:color="auto"/>
        <w:right w:val="none" w:sz="0" w:space="0" w:color="auto"/>
      </w:divBdr>
    </w:div>
    <w:div w:id="1655063434">
      <w:bodyDiv w:val="1"/>
      <w:marLeft w:val="0"/>
      <w:marRight w:val="0"/>
      <w:marTop w:val="0"/>
      <w:marBottom w:val="0"/>
      <w:divBdr>
        <w:top w:val="none" w:sz="0" w:space="0" w:color="auto"/>
        <w:left w:val="none" w:sz="0" w:space="0" w:color="auto"/>
        <w:bottom w:val="none" w:sz="0" w:space="0" w:color="auto"/>
        <w:right w:val="none" w:sz="0" w:space="0" w:color="auto"/>
      </w:divBdr>
    </w:div>
    <w:div w:id="1655913157">
      <w:bodyDiv w:val="1"/>
      <w:marLeft w:val="0"/>
      <w:marRight w:val="0"/>
      <w:marTop w:val="0"/>
      <w:marBottom w:val="0"/>
      <w:divBdr>
        <w:top w:val="none" w:sz="0" w:space="0" w:color="auto"/>
        <w:left w:val="none" w:sz="0" w:space="0" w:color="auto"/>
        <w:bottom w:val="none" w:sz="0" w:space="0" w:color="auto"/>
        <w:right w:val="none" w:sz="0" w:space="0" w:color="auto"/>
      </w:divBdr>
    </w:div>
    <w:div w:id="1656300063">
      <w:bodyDiv w:val="1"/>
      <w:marLeft w:val="0"/>
      <w:marRight w:val="0"/>
      <w:marTop w:val="0"/>
      <w:marBottom w:val="0"/>
      <w:divBdr>
        <w:top w:val="none" w:sz="0" w:space="0" w:color="auto"/>
        <w:left w:val="none" w:sz="0" w:space="0" w:color="auto"/>
        <w:bottom w:val="none" w:sz="0" w:space="0" w:color="auto"/>
        <w:right w:val="none" w:sz="0" w:space="0" w:color="auto"/>
      </w:divBdr>
    </w:div>
    <w:div w:id="1658338463">
      <w:bodyDiv w:val="1"/>
      <w:marLeft w:val="0"/>
      <w:marRight w:val="0"/>
      <w:marTop w:val="0"/>
      <w:marBottom w:val="0"/>
      <w:divBdr>
        <w:top w:val="none" w:sz="0" w:space="0" w:color="auto"/>
        <w:left w:val="none" w:sz="0" w:space="0" w:color="auto"/>
        <w:bottom w:val="none" w:sz="0" w:space="0" w:color="auto"/>
        <w:right w:val="none" w:sz="0" w:space="0" w:color="auto"/>
      </w:divBdr>
    </w:div>
    <w:div w:id="1658806132">
      <w:bodyDiv w:val="1"/>
      <w:marLeft w:val="0"/>
      <w:marRight w:val="0"/>
      <w:marTop w:val="0"/>
      <w:marBottom w:val="0"/>
      <w:divBdr>
        <w:top w:val="none" w:sz="0" w:space="0" w:color="auto"/>
        <w:left w:val="none" w:sz="0" w:space="0" w:color="auto"/>
        <w:bottom w:val="none" w:sz="0" w:space="0" w:color="auto"/>
        <w:right w:val="none" w:sz="0" w:space="0" w:color="auto"/>
      </w:divBdr>
    </w:div>
    <w:div w:id="1658919213">
      <w:bodyDiv w:val="1"/>
      <w:marLeft w:val="0"/>
      <w:marRight w:val="0"/>
      <w:marTop w:val="0"/>
      <w:marBottom w:val="0"/>
      <w:divBdr>
        <w:top w:val="none" w:sz="0" w:space="0" w:color="auto"/>
        <w:left w:val="none" w:sz="0" w:space="0" w:color="auto"/>
        <w:bottom w:val="none" w:sz="0" w:space="0" w:color="auto"/>
        <w:right w:val="none" w:sz="0" w:space="0" w:color="auto"/>
      </w:divBdr>
    </w:div>
    <w:div w:id="1659771479">
      <w:bodyDiv w:val="1"/>
      <w:marLeft w:val="0"/>
      <w:marRight w:val="0"/>
      <w:marTop w:val="0"/>
      <w:marBottom w:val="0"/>
      <w:divBdr>
        <w:top w:val="none" w:sz="0" w:space="0" w:color="auto"/>
        <w:left w:val="none" w:sz="0" w:space="0" w:color="auto"/>
        <w:bottom w:val="none" w:sz="0" w:space="0" w:color="auto"/>
        <w:right w:val="none" w:sz="0" w:space="0" w:color="auto"/>
      </w:divBdr>
    </w:div>
    <w:div w:id="1662268259">
      <w:bodyDiv w:val="1"/>
      <w:marLeft w:val="0"/>
      <w:marRight w:val="0"/>
      <w:marTop w:val="0"/>
      <w:marBottom w:val="0"/>
      <w:divBdr>
        <w:top w:val="none" w:sz="0" w:space="0" w:color="auto"/>
        <w:left w:val="none" w:sz="0" w:space="0" w:color="auto"/>
        <w:bottom w:val="none" w:sz="0" w:space="0" w:color="auto"/>
        <w:right w:val="none" w:sz="0" w:space="0" w:color="auto"/>
      </w:divBdr>
    </w:div>
    <w:div w:id="1663239309">
      <w:bodyDiv w:val="1"/>
      <w:marLeft w:val="0"/>
      <w:marRight w:val="0"/>
      <w:marTop w:val="0"/>
      <w:marBottom w:val="0"/>
      <w:divBdr>
        <w:top w:val="none" w:sz="0" w:space="0" w:color="auto"/>
        <w:left w:val="none" w:sz="0" w:space="0" w:color="auto"/>
        <w:bottom w:val="none" w:sz="0" w:space="0" w:color="auto"/>
        <w:right w:val="none" w:sz="0" w:space="0" w:color="auto"/>
      </w:divBdr>
    </w:div>
    <w:div w:id="1663585260">
      <w:bodyDiv w:val="1"/>
      <w:marLeft w:val="0"/>
      <w:marRight w:val="0"/>
      <w:marTop w:val="0"/>
      <w:marBottom w:val="0"/>
      <w:divBdr>
        <w:top w:val="none" w:sz="0" w:space="0" w:color="auto"/>
        <w:left w:val="none" w:sz="0" w:space="0" w:color="auto"/>
        <w:bottom w:val="none" w:sz="0" w:space="0" w:color="auto"/>
        <w:right w:val="none" w:sz="0" w:space="0" w:color="auto"/>
      </w:divBdr>
    </w:div>
    <w:div w:id="1664773849">
      <w:bodyDiv w:val="1"/>
      <w:marLeft w:val="0"/>
      <w:marRight w:val="0"/>
      <w:marTop w:val="0"/>
      <w:marBottom w:val="0"/>
      <w:divBdr>
        <w:top w:val="none" w:sz="0" w:space="0" w:color="auto"/>
        <w:left w:val="none" w:sz="0" w:space="0" w:color="auto"/>
        <w:bottom w:val="none" w:sz="0" w:space="0" w:color="auto"/>
        <w:right w:val="none" w:sz="0" w:space="0" w:color="auto"/>
      </w:divBdr>
    </w:div>
    <w:div w:id="1665936207">
      <w:bodyDiv w:val="1"/>
      <w:marLeft w:val="0"/>
      <w:marRight w:val="0"/>
      <w:marTop w:val="0"/>
      <w:marBottom w:val="0"/>
      <w:divBdr>
        <w:top w:val="none" w:sz="0" w:space="0" w:color="auto"/>
        <w:left w:val="none" w:sz="0" w:space="0" w:color="auto"/>
        <w:bottom w:val="none" w:sz="0" w:space="0" w:color="auto"/>
        <w:right w:val="none" w:sz="0" w:space="0" w:color="auto"/>
      </w:divBdr>
    </w:div>
    <w:div w:id="1666473205">
      <w:bodyDiv w:val="1"/>
      <w:marLeft w:val="0"/>
      <w:marRight w:val="0"/>
      <w:marTop w:val="0"/>
      <w:marBottom w:val="0"/>
      <w:divBdr>
        <w:top w:val="none" w:sz="0" w:space="0" w:color="auto"/>
        <w:left w:val="none" w:sz="0" w:space="0" w:color="auto"/>
        <w:bottom w:val="none" w:sz="0" w:space="0" w:color="auto"/>
        <w:right w:val="none" w:sz="0" w:space="0" w:color="auto"/>
      </w:divBdr>
    </w:div>
    <w:div w:id="1667901534">
      <w:bodyDiv w:val="1"/>
      <w:marLeft w:val="0"/>
      <w:marRight w:val="0"/>
      <w:marTop w:val="0"/>
      <w:marBottom w:val="0"/>
      <w:divBdr>
        <w:top w:val="none" w:sz="0" w:space="0" w:color="auto"/>
        <w:left w:val="none" w:sz="0" w:space="0" w:color="auto"/>
        <w:bottom w:val="none" w:sz="0" w:space="0" w:color="auto"/>
        <w:right w:val="none" w:sz="0" w:space="0" w:color="auto"/>
      </w:divBdr>
    </w:div>
    <w:div w:id="1671903465">
      <w:bodyDiv w:val="1"/>
      <w:marLeft w:val="0"/>
      <w:marRight w:val="0"/>
      <w:marTop w:val="0"/>
      <w:marBottom w:val="0"/>
      <w:divBdr>
        <w:top w:val="none" w:sz="0" w:space="0" w:color="auto"/>
        <w:left w:val="none" w:sz="0" w:space="0" w:color="auto"/>
        <w:bottom w:val="none" w:sz="0" w:space="0" w:color="auto"/>
        <w:right w:val="none" w:sz="0" w:space="0" w:color="auto"/>
      </w:divBdr>
    </w:div>
    <w:div w:id="1673020854">
      <w:bodyDiv w:val="1"/>
      <w:marLeft w:val="0"/>
      <w:marRight w:val="0"/>
      <w:marTop w:val="0"/>
      <w:marBottom w:val="0"/>
      <w:divBdr>
        <w:top w:val="none" w:sz="0" w:space="0" w:color="auto"/>
        <w:left w:val="none" w:sz="0" w:space="0" w:color="auto"/>
        <w:bottom w:val="none" w:sz="0" w:space="0" w:color="auto"/>
        <w:right w:val="none" w:sz="0" w:space="0" w:color="auto"/>
      </w:divBdr>
    </w:div>
    <w:div w:id="1675454519">
      <w:bodyDiv w:val="1"/>
      <w:marLeft w:val="0"/>
      <w:marRight w:val="0"/>
      <w:marTop w:val="0"/>
      <w:marBottom w:val="0"/>
      <w:divBdr>
        <w:top w:val="none" w:sz="0" w:space="0" w:color="auto"/>
        <w:left w:val="none" w:sz="0" w:space="0" w:color="auto"/>
        <w:bottom w:val="none" w:sz="0" w:space="0" w:color="auto"/>
        <w:right w:val="none" w:sz="0" w:space="0" w:color="auto"/>
      </w:divBdr>
    </w:div>
    <w:div w:id="1675955523">
      <w:bodyDiv w:val="1"/>
      <w:marLeft w:val="0"/>
      <w:marRight w:val="0"/>
      <w:marTop w:val="0"/>
      <w:marBottom w:val="0"/>
      <w:divBdr>
        <w:top w:val="none" w:sz="0" w:space="0" w:color="auto"/>
        <w:left w:val="none" w:sz="0" w:space="0" w:color="auto"/>
        <w:bottom w:val="none" w:sz="0" w:space="0" w:color="auto"/>
        <w:right w:val="none" w:sz="0" w:space="0" w:color="auto"/>
      </w:divBdr>
    </w:div>
    <w:div w:id="1676492817">
      <w:bodyDiv w:val="1"/>
      <w:marLeft w:val="0"/>
      <w:marRight w:val="0"/>
      <w:marTop w:val="0"/>
      <w:marBottom w:val="0"/>
      <w:divBdr>
        <w:top w:val="none" w:sz="0" w:space="0" w:color="auto"/>
        <w:left w:val="none" w:sz="0" w:space="0" w:color="auto"/>
        <w:bottom w:val="none" w:sz="0" w:space="0" w:color="auto"/>
        <w:right w:val="none" w:sz="0" w:space="0" w:color="auto"/>
      </w:divBdr>
    </w:div>
    <w:div w:id="1677423499">
      <w:bodyDiv w:val="1"/>
      <w:marLeft w:val="0"/>
      <w:marRight w:val="0"/>
      <w:marTop w:val="0"/>
      <w:marBottom w:val="0"/>
      <w:divBdr>
        <w:top w:val="none" w:sz="0" w:space="0" w:color="auto"/>
        <w:left w:val="none" w:sz="0" w:space="0" w:color="auto"/>
        <w:bottom w:val="none" w:sz="0" w:space="0" w:color="auto"/>
        <w:right w:val="none" w:sz="0" w:space="0" w:color="auto"/>
      </w:divBdr>
    </w:div>
    <w:div w:id="1677921301">
      <w:bodyDiv w:val="1"/>
      <w:marLeft w:val="0"/>
      <w:marRight w:val="0"/>
      <w:marTop w:val="0"/>
      <w:marBottom w:val="0"/>
      <w:divBdr>
        <w:top w:val="none" w:sz="0" w:space="0" w:color="auto"/>
        <w:left w:val="none" w:sz="0" w:space="0" w:color="auto"/>
        <w:bottom w:val="none" w:sz="0" w:space="0" w:color="auto"/>
        <w:right w:val="none" w:sz="0" w:space="0" w:color="auto"/>
      </w:divBdr>
    </w:div>
    <w:div w:id="1678117763">
      <w:bodyDiv w:val="1"/>
      <w:marLeft w:val="0"/>
      <w:marRight w:val="0"/>
      <w:marTop w:val="0"/>
      <w:marBottom w:val="0"/>
      <w:divBdr>
        <w:top w:val="none" w:sz="0" w:space="0" w:color="auto"/>
        <w:left w:val="none" w:sz="0" w:space="0" w:color="auto"/>
        <w:bottom w:val="none" w:sz="0" w:space="0" w:color="auto"/>
        <w:right w:val="none" w:sz="0" w:space="0" w:color="auto"/>
      </w:divBdr>
    </w:div>
    <w:div w:id="1678996007">
      <w:bodyDiv w:val="1"/>
      <w:marLeft w:val="0"/>
      <w:marRight w:val="0"/>
      <w:marTop w:val="0"/>
      <w:marBottom w:val="0"/>
      <w:divBdr>
        <w:top w:val="none" w:sz="0" w:space="0" w:color="auto"/>
        <w:left w:val="none" w:sz="0" w:space="0" w:color="auto"/>
        <w:bottom w:val="none" w:sz="0" w:space="0" w:color="auto"/>
        <w:right w:val="none" w:sz="0" w:space="0" w:color="auto"/>
      </w:divBdr>
    </w:div>
    <w:div w:id="1679306326">
      <w:bodyDiv w:val="1"/>
      <w:marLeft w:val="0"/>
      <w:marRight w:val="0"/>
      <w:marTop w:val="0"/>
      <w:marBottom w:val="0"/>
      <w:divBdr>
        <w:top w:val="none" w:sz="0" w:space="0" w:color="auto"/>
        <w:left w:val="none" w:sz="0" w:space="0" w:color="auto"/>
        <w:bottom w:val="none" w:sz="0" w:space="0" w:color="auto"/>
        <w:right w:val="none" w:sz="0" w:space="0" w:color="auto"/>
      </w:divBdr>
    </w:div>
    <w:div w:id="1679431047">
      <w:bodyDiv w:val="1"/>
      <w:marLeft w:val="0"/>
      <w:marRight w:val="0"/>
      <w:marTop w:val="0"/>
      <w:marBottom w:val="0"/>
      <w:divBdr>
        <w:top w:val="none" w:sz="0" w:space="0" w:color="auto"/>
        <w:left w:val="none" w:sz="0" w:space="0" w:color="auto"/>
        <w:bottom w:val="none" w:sz="0" w:space="0" w:color="auto"/>
        <w:right w:val="none" w:sz="0" w:space="0" w:color="auto"/>
      </w:divBdr>
    </w:div>
    <w:div w:id="1681467814">
      <w:bodyDiv w:val="1"/>
      <w:marLeft w:val="0"/>
      <w:marRight w:val="0"/>
      <w:marTop w:val="0"/>
      <w:marBottom w:val="0"/>
      <w:divBdr>
        <w:top w:val="none" w:sz="0" w:space="0" w:color="auto"/>
        <w:left w:val="none" w:sz="0" w:space="0" w:color="auto"/>
        <w:bottom w:val="none" w:sz="0" w:space="0" w:color="auto"/>
        <w:right w:val="none" w:sz="0" w:space="0" w:color="auto"/>
      </w:divBdr>
    </w:div>
    <w:div w:id="1683319870">
      <w:bodyDiv w:val="1"/>
      <w:marLeft w:val="0"/>
      <w:marRight w:val="0"/>
      <w:marTop w:val="0"/>
      <w:marBottom w:val="0"/>
      <w:divBdr>
        <w:top w:val="none" w:sz="0" w:space="0" w:color="auto"/>
        <w:left w:val="none" w:sz="0" w:space="0" w:color="auto"/>
        <w:bottom w:val="none" w:sz="0" w:space="0" w:color="auto"/>
        <w:right w:val="none" w:sz="0" w:space="0" w:color="auto"/>
      </w:divBdr>
    </w:div>
    <w:div w:id="1684935227">
      <w:bodyDiv w:val="1"/>
      <w:marLeft w:val="0"/>
      <w:marRight w:val="0"/>
      <w:marTop w:val="0"/>
      <w:marBottom w:val="0"/>
      <w:divBdr>
        <w:top w:val="none" w:sz="0" w:space="0" w:color="auto"/>
        <w:left w:val="none" w:sz="0" w:space="0" w:color="auto"/>
        <w:bottom w:val="none" w:sz="0" w:space="0" w:color="auto"/>
        <w:right w:val="none" w:sz="0" w:space="0" w:color="auto"/>
      </w:divBdr>
    </w:div>
    <w:div w:id="1685785029">
      <w:bodyDiv w:val="1"/>
      <w:marLeft w:val="0"/>
      <w:marRight w:val="0"/>
      <w:marTop w:val="0"/>
      <w:marBottom w:val="0"/>
      <w:divBdr>
        <w:top w:val="none" w:sz="0" w:space="0" w:color="auto"/>
        <w:left w:val="none" w:sz="0" w:space="0" w:color="auto"/>
        <w:bottom w:val="none" w:sz="0" w:space="0" w:color="auto"/>
        <w:right w:val="none" w:sz="0" w:space="0" w:color="auto"/>
      </w:divBdr>
    </w:div>
    <w:div w:id="1686446027">
      <w:bodyDiv w:val="1"/>
      <w:marLeft w:val="0"/>
      <w:marRight w:val="0"/>
      <w:marTop w:val="0"/>
      <w:marBottom w:val="0"/>
      <w:divBdr>
        <w:top w:val="none" w:sz="0" w:space="0" w:color="auto"/>
        <w:left w:val="none" w:sz="0" w:space="0" w:color="auto"/>
        <w:bottom w:val="none" w:sz="0" w:space="0" w:color="auto"/>
        <w:right w:val="none" w:sz="0" w:space="0" w:color="auto"/>
      </w:divBdr>
    </w:div>
    <w:div w:id="1688361418">
      <w:bodyDiv w:val="1"/>
      <w:marLeft w:val="0"/>
      <w:marRight w:val="0"/>
      <w:marTop w:val="0"/>
      <w:marBottom w:val="0"/>
      <w:divBdr>
        <w:top w:val="none" w:sz="0" w:space="0" w:color="auto"/>
        <w:left w:val="none" w:sz="0" w:space="0" w:color="auto"/>
        <w:bottom w:val="none" w:sz="0" w:space="0" w:color="auto"/>
        <w:right w:val="none" w:sz="0" w:space="0" w:color="auto"/>
      </w:divBdr>
    </w:div>
    <w:div w:id="1691637731">
      <w:bodyDiv w:val="1"/>
      <w:marLeft w:val="0"/>
      <w:marRight w:val="0"/>
      <w:marTop w:val="0"/>
      <w:marBottom w:val="0"/>
      <w:divBdr>
        <w:top w:val="none" w:sz="0" w:space="0" w:color="auto"/>
        <w:left w:val="none" w:sz="0" w:space="0" w:color="auto"/>
        <w:bottom w:val="none" w:sz="0" w:space="0" w:color="auto"/>
        <w:right w:val="none" w:sz="0" w:space="0" w:color="auto"/>
      </w:divBdr>
    </w:div>
    <w:div w:id="1692147072">
      <w:bodyDiv w:val="1"/>
      <w:marLeft w:val="0"/>
      <w:marRight w:val="0"/>
      <w:marTop w:val="0"/>
      <w:marBottom w:val="0"/>
      <w:divBdr>
        <w:top w:val="none" w:sz="0" w:space="0" w:color="auto"/>
        <w:left w:val="none" w:sz="0" w:space="0" w:color="auto"/>
        <w:bottom w:val="none" w:sz="0" w:space="0" w:color="auto"/>
        <w:right w:val="none" w:sz="0" w:space="0" w:color="auto"/>
      </w:divBdr>
    </w:div>
    <w:div w:id="1692560564">
      <w:bodyDiv w:val="1"/>
      <w:marLeft w:val="0"/>
      <w:marRight w:val="0"/>
      <w:marTop w:val="0"/>
      <w:marBottom w:val="0"/>
      <w:divBdr>
        <w:top w:val="none" w:sz="0" w:space="0" w:color="auto"/>
        <w:left w:val="none" w:sz="0" w:space="0" w:color="auto"/>
        <w:bottom w:val="none" w:sz="0" w:space="0" w:color="auto"/>
        <w:right w:val="none" w:sz="0" w:space="0" w:color="auto"/>
      </w:divBdr>
    </w:div>
    <w:div w:id="1692754239">
      <w:bodyDiv w:val="1"/>
      <w:marLeft w:val="0"/>
      <w:marRight w:val="0"/>
      <w:marTop w:val="0"/>
      <w:marBottom w:val="0"/>
      <w:divBdr>
        <w:top w:val="none" w:sz="0" w:space="0" w:color="auto"/>
        <w:left w:val="none" w:sz="0" w:space="0" w:color="auto"/>
        <w:bottom w:val="none" w:sz="0" w:space="0" w:color="auto"/>
        <w:right w:val="none" w:sz="0" w:space="0" w:color="auto"/>
      </w:divBdr>
    </w:div>
    <w:div w:id="1694725872">
      <w:bodyDiv w:val="1"/>
      <w:marLeft w:val="0"/>
      <w:marRight w:val="0"/>
      <w:marTop w:val="0"/>
      <w:marBottom w:val="0"/>
      <w:divBdr>
        <w:top w:val="none" w:sz="0" w:space="0" w:color="auto"/>
        <w:left w:val="none" w:sz="0" w:space="0" w:color="auto"/>
        <w:bottom w:val="none" w:sz="0" w:space="0" w:color="auto"/>
        <w:right w:val="none" w:sz="0" w:space="0" w:color="auto"/>
      </w:divBdr>
    </w:div>
    <w:div w:id="1695224715">
      <w:bodyDiv w:val="1"/>
      <w:marLeft w:val="0"/>
      <w:marRight w:val="0"/>
      <w:marTop w:val="0"/>
      <w:marBottom w:val="0"/>
      <w:divBdr>
        <w:top w:val="none" w:sz="0" w:space="0" w:color="auto"/>
        <w:left w:val="none" w:sz="0" w:space="0" w:color="auto"/>
        <w:bottom w:val="none" w:sz="0" w:space="0" w:color="auto"/>
        <w:right w:val="none" w:sz="0" w:space="0" w:color="auto"/>
      </w:divBdr>
    </w:div>
    <w:div w:id="1695954849">
      <w:bodyDiv w:val="1"/>
      <w:marLeft w:val="0"/>
      <w:marRight w:val="0"/>
      <w:marTop w:val="0"/>
      <w:marBottom w:val="0"/>
      <w:divBdr>
        <w:top w:val="none" w:sz="0" w:space="0" w:color="auto"/>
        <w:left w:val="none" w:sz="0" w:space="0" w:color="auto"/>
        <w:bottom w:val="none" w:sz="0" w:space="0" w:color="auto"/>
        <w:right w:val="none" w:sz="0" w:space="0" w:color="auto"/>
      </w:divBdr>
    </w:div>
    <w:div w:id="1695962074">
      <w:bodyDiv w:val="1"/>
      <w:marLeft w:val="0"/>
      <w:marRight w:val="0"/>
      <w:marTop w:val="0"/>
      <w:marBottom w:val="0"/>
      <w:divBdr>
        <w:top w:val="none" w:sz="0" w:space="0" w:color="auto"/>
        <w:left w:val="none" w:sz="0" w:space="0" w:color="auto"/>
        <w:bottom w:val="none" w:sz="0" w:space="0" w:color="auto"/>
        <w:right w:val="none" w:sz="0" w:space="0" w:color="auto"/>
      </w:divBdr>
    </w:div>
    <w:div w:id="1697389958">
      <w:bodyDiv w:val="1"/>
      <w:marLeft w:val="0"/>
      <w:marRight w:val="0"/>
      <w:marTop w:val="0"/>
      <w:marBottom w:val="0"/>
      <w:divBdr>
        <w:top w:val="none" w:sz="0" w:space="0" w:color="auto"/>
        <w:left w:val="none" w:sz="0" w:space="0" w:color="auto"/>
        <w:bottom w:val="none" w:sz="0" w:space="0" w:color="auto"/>
        <w:right w:val="none" w:sz="0" w:space="0" w:color="auto"/>
      </w:divBdr>
    </w:div>
    <w:div w:id="1703438813">
      <w:bodyDiv w:val="1"/>
      <w:marLeft w:val="0"/>
      <w:marRight w:val="0"/>
      <w:marTop w:val="0"/>
      <w:marBottom w:val="0"/>
      <w:divBdr>
        <w:top w:val="none" w:sz="0" w:space="0" w:color="auto"/>
        <w:left w:val="none" w:sz="0" w:space="0" w:color="auto"/>
        <w:bottom w:val="none" w:sz="0" w:space="0" w:color="auto"/>
        <w:right w:val="none" w:sz="0" w:space="0" w:color="auto"/>
      </w:divBdr>
    </w:div>
    <w:div w:id="1703937343">
      <w:bodyDiv w:val="1"/>
      <w:marLeft w:val="0"/>
      <w:marRight w:val="0"/>
      <w:marTop w:val="0"/>
      <w:marBottom w:val="0"/>
      <w:divBdr>
        <w:top w:val="none" w:sz="0" w:space="0" w:color="auto"/>
        <w:left w:val="none" w:sz="0" w:space="0" w:color="auto"/>
        <w:bottom w:val="none" w:sz="0" w:space="0" w:color="auto"/>
        <w:right w:val="none" w:sz="0" w:space="0" w:color="auto"/>
      </w:divBdr>
    </w:div>
    <w:div w:id="1704399959">
      <w:bodyDiv w:val="1"/>
      <w:marLeft w:val="0"/>
      <w:marRight w:val="0"/>
      <w:marTop w:val="0"/>
      <w:marBottom w:val="0"/>
      <w:divBdr>
        <w:top w:val="none" w:sz="0" w:space="0" w:color="auto"/>
        <w:left w:val="none" w:sz="0" w:space="0" w:color="auto"/>
        <w:bottom w:val="none" w:sz="0" w:space="0" w:color="auto"/>
        <w:right w:val="none" w:sz="0" w:space="0" w:color="auto"/>
      </w:divBdr>
    </w:div>
    <w:div w:id="1704861689">
      <w:bodyDiv w:val="1"/>
      <w:marLeft w:val="0"/>
      <w:marRight w:val="0"/>
      <w:marTop w:val="0"/>
      <w:marBottom w:val="0"/>
      <w:divBdr>
        <w:top w:val="none" w:sz="0" w:space="0" w:color="auto"/>
        <w:left w:val="none" w:sz="0" w:space="0" w:color="auto"/>
        <w:bottom w:val="none" w:sz="0" w:space="0" w:color="auto"/>
        <w:right w:val="none" w:sz="0" w:space="0" w:color="auto"/>
      </w:divBdr>
    </w:div>
    <w:div w:id="1705248743">
      <w:bodyDiv w:val="1"/>
      <w:marLeft w:val="0"/>
      <w:marRight w:val="0"/>
      <w:marTop w:val="0"/>
      <w:marBottom w:val="0"/>
      <w:divBdr>
        <w:top w:val="none" w:sz="0" w:space="0" w:color="auto"/>
        <w:left w:val="none" w:sz="0" w:space="0" w:color="auto"/>
        <w:bottom w:val="none" w:sz="0" w:space="0" w:color="auto"/>
        <w:right w:val="none" w:sz="0" w:space="0" w:color="auto"/>
      </w:divBdr>
    </w:div>
    <w:div w:id="1705472679">
      <w:bodyDiv w:val="1"/>
      <w:marLeft w:val="0"/>
      <w:marRight w:val="0"/>
      <w:marTop w:val="0"/>
      <w:marBottom w:val="0"/>
      <w:divBdr>
        <w:top w:val="none" w:sz="0" w:space="0" w:color="auto"/>
        <w:left w:val="none" w:sz="0" w:space="0" w:color="auto"/>
        <w:bottom w:val="none" w:sz="0" w:space="0" w:color="auto"/>
        <w:right w:val="none" w:sz="0" w:space="0" w:color="auto"/>
      </w:divBdr>
    </w:div>
    <w:div w:id="1709794193">
      <w:bodyDiv w:val="1"/>
      <w:marLeft w:val="0"/>
      <w:marRight w:val="0"/>
      <w:marTop w:val="0"/>
      <w:marBottom w:val="0"/>
      <w:divBdr>
        <w:top w:val="none" w:sz="0" w:space="0" w:color="auto"/>
        <w:left w:val="none" w:sz="0" w:space="0" w:color="auto"/>
        <w:bottom w:val="none" w:sz="0" w:space="0" w:color="auto"/>
        <w:right w:val="none" w:sz="0" w:space="0" w:color="auto"/>
      </w:divBdr>
    </w:div>
    <w:div w:id="1710299139">
      <w:bodyDiv w:val="1"/>
      <w:marLeft w:val="0"/>
      <w:marRight w:val="0"/>
      <w:marTop w:val="0"/>
      <w:marBottom w:val="0"/>
      <w:divBdr>
        <w:top w:val="none" w:sz="0" w:space="0" w:color="auto"/>
        <w:left w:val="none" w:sz="0" w:space="0" w:color="auto"/>
        <w:bottom w:val="none" w:sz="0" w:space="0" w:color="auto"/>
        <w:right w:val="none" w:sz="0" w:space="0" w:color="auto"/>
      </w:divBdr>
    </w:div>
    <w:div w:id="1710907847">
      <w:bodyDiv w:val="1"/>
      <w:marLeft w:val="0"/>
      <w:marRight w:val="0"/>
      <w:marTop w:val="0"/>
      <w:marBottom w:val="0"/>
      <w:divBdr>
        <w:top w:val="none" w:sz="0" w:space="0" w:color="auto"/>
        <w:left w:val="none" w:sz="0" w:space="0" w:color="auto"/>
        <w:bottom w:val="none" w:sz="0" w:space="0" w:color="auto"/>
        <w:right w:val="none" w:sz="0" w:space="0" w:color="auto"/>
      </w:divBdr>
    </w:div>
    <w:div w:id="1711568179">
      <w:bodyDiv w:val="1"/>
      <w:marLeft w:val="0"/>
      <w:marRight w:val="0"/>
      <w:marTop w:val="0"/>
      <w:marBottom w:val="0"/>
      <w:divBdr>
        <w:top w:val="none" w:sz="0" w:space="0" w:color="auto"/>
        <w:left w:val="none" w:sz="0" w:space="0" w:color="auto"/>
        <w:bottom w:val="none" w:sz="0" w:space="0" w:color="auto"/>
        <w:right w:val="none" w:sz="0" w:space="0" w:color="auto"/>
      </w:divBdr>
    </w:div>
    <w:div w:id="1713383898">
      <w:bodyDiv w:val="1"/>
      <w:marLeft w:val="0"/>
      <w:marRight w:val="0"/>
      <w:marTop w:val="0"/>
      <w:marBottom w:val="0"/>
      <w:divBdr>
        <w:top w:val="none" w:sz="0" w:space="0" w:color="auto"/>
        <w:left w:val="none" w:sz="0" w:space="0" w:color="auto"/>
        <w:bottom w:val="none" w:sz="0" w:space="0" w:color="auto"/>
        <w:right w:val="none" w:sz="0" w:space="0" w:color="auto"/>
      </w:divBdr>
    </w:div>
    <w:div w:id="1718047255">
      <w:bodyDiv w:val="1"/>
      <w:marLeft w:val="0"/>
      <w:marRight w:val="0"/>
      <w:marTop w:val="0"/>
      <w:marBottom w:val="0"/>
      <w:divBdr>
        <w:top w:val="none" w:sz="0" w:space="0" w:color="auto"/>
        <w:left w:val="none" w:sz="0" w:space="0" w:color="auto"/>
        <w:bottom w:val="none" w:sz="0" w:space="0" w:color="auto"/>
        <w:right w:val="none" w:sz="0" w:space="0" w:color="auto"/>
      </w:divBdr>
    </w:div>
    <w:div w:id="1718507036">
      <w:bodyDiv w:val="1"/>
      <w:marLeft w:val="0"/>
      <w:marRight w:val="0"/>
      <w:marTop w:val="0"/>
      <w:marBottom w:val="0"/>
      <w:divBdr>
        <w:top w:val="none" w:sz="0" w:space="0" w:color="auto"/>
        <w:left w:val="none" w:sz="0" w:space="0" w:color="auto"/>
        <w:bottom w:val="none" w:sz="0" w:space="0" w:color="auto"/>
        <w:right w:val="none" w:sz="0" w:space="0" w:color="auto"/>
      </w:divBdr>
    </w:div>
    <w:div w:id="1719745883">
      <w:bodyDiv w:val="1"/>
      <w:marLeft w:val="0"/>
      <w:marRight w:val="0"/>
      <w:marTop w:val="0"/>
      <w:marBottom w:val="0"/>
      <w:divBdr>
        <w:top w:val="none" w:sz="0" w:space="0" w:color="auto"/>
        <w:left w:val="none" w:sz="0" w:space="0" w:color="auto"/>
        <w:bottom w:val="none" w:sz="0" w:space="0" w:color="auto"/>
        <w:right w:val="none" w:sz="0" w:space="0" w:color="auto"/>
      </w:divBdr>
    </w:div>
    <w:div w:id="1721780018">
      <w:bodyDiv w:val="1"/>
      <w:marLeft w:val="0"/>
      <w:marRight w:val="0"/>
      <w:marTop w:val="0"/>
      <w:marBottom w:val="0"/>
      <w:divBdr>
        <w:top w:val="none" w:sz="0" w:space="0" w:color="auto"/>
        <w:left w:val="none" w:sz="0" w:space="0" w:color="auto"/>
        <w:bottom w:val="none" w:sz="0" w:space="0" w:color="auto"/>
        <w:right w:val="none" w:sz="0" w:space="0" w:color="auto"/>
      </w:divBdr>
    </w:div>
    <w:div w:id="1722090153">
      <w:bodyDiv w:val="1"/>
      <w:marLeft w:val="0"/>
      <w:marRight w:val="0"/>
      <w:marTop w:val="0"/>
      <w:marBottom w:val="0"/>
      <w:divBdr>
        <w:top w:val="none" w:sz="0" w:space="0" w:color="auto"/>
        <w:left w:val="none" w:sz="0" w:space="0" w:color="auto"/>
        <w:bottom w:val="none" w:sz="0" w:space="0" w:color="auto"/>
        <w:right w:val="none" w:sz="0" w:space="0" w:color="auto"/>
      </w:divBdr>
    </w:div>
    <w:div w:id="1723560959">
      <w:bodyDiv w:val="1"/>
      <w:marLeft w:val="0"/>
      <w:marRight w:val="0"/>
      <w:marTop w:val="0"/>
      <w:marBottom w:val="0"/>
      <w:divBdr>
        <w:top w:val="none" w:sz="0" w:space="0" w:color="auto"/>
        <w:left w:val="none" w:sz="0" w:space="0" w:color="auto"/>
        <w:bottom w:val="none" w:sz="0" w:space="0" w:color="auto"/>
        <w:right w:val="none" w:sz="0" w:space="0" w:color="auto"/>
      </w:divBdr>
    </w:div>
    <w:div w:id="1723822839">
      <w:bodyDiv w:val="1"/>
      <w:marLeft w:val="0"/>
      <w:marRight w:val="0"/>
      <w:marTop w:val="0"/>
      <w:marBottom w:val="0"/>
      <w:divBdr>
        <w:top w:val="none" w:sz="0" w:space="0" w:color="auto"/>
        <w:left w:val="none" w:sz="0" w:space="0" w:color="auto"/>
        <w:bottom w:val="none" w:sz="0" w:space="0" w:color="auto"/>
        <w:right w:val="none" w:sz="0" w:space="0" w:color="auto"/>
      </w:divBdr>
    </w:div>
    <w:div w:id="1724984612">
      <w:bodyDiv w:val="1"/>
      <w:marLeft w:val="0"/>
      <w:marRight w:val="0"/>
      <w:marTop w:val="0"/>
      <w:marBottom w:val="0"/>
      <w:divBdr>
        <w:top w:val="none" w:sz="0" w:space="0" w:color="auto"/>
        <w:left w:val="none" w:sz="0" w:space="0" w:color="auto"/>
        <w:bottom w:val="none" w:sz="0" w:space="0" w:color="auto"/>
        <w:right w:val="none" w:sz="0" w:space="0" w:color="auto"/>
      </w:divBdr>
    </w:div>
    <w:div w:id="1728722849">
      <w:bodyDiv w:val="1"/>
      <w:marLeft w:val="0"/>
      <w:marRight w:val="0"/>
      <w:marTop w:val="0"/>
      <w:marBottom w:val="0"/>
      <w:divBdr>
        <w:top w:val="none" w:sz="0" w:space="0" w:color="auto"/>
        <w:left w:val="none" w:sz="0" w:space="0" w:color="auto"/>
        <w:bottom w:val="none" w:sz="0" w:space="0" w:color="auto"/>
        <w:right w:val="none" w:sz="0" w:space="0" w:color="auto"/>
      </w:divBdr>
    </w:div>
    <w:div w:id="1730571101">
      <w:bodyDiv w:val="1"/>
      <w:marLeft w:val="0"/>
      <w:marRight w:val="0"/>
      <w:marTop w:val="0"/>
      <w:marBottom w:val="0"/>
      <w:divBdr>
        <w:top w:val="none" w:sz="0" w:space="0" w:color="auto"/>
        <w:left w:val="none" w:sz="0" w:space="0" w:color="auto"/>
        <w:bottom w:val="none" w:sz="0" w:space="0" w:color="auto"/>
        <w:right w:val="none" w:sz="0" w:space="0" w:color="auto"/>
      </w:divBdr>
    </w:div>
    <w:div w:id="1731224099">
      <w:bodyDiv w:val="1"/>
      <w:marLeft w:val="0"/>
      <w:marRight w:val="0"/>
      <w:marTop w:val="0"/>
      <w:marBottom w:val="0"/>
      <w:divBdr>
        <w:top w:val="none" w:sz="0" w:space="0" w:color="auto"/>
        <w:left w:val="none" w:sz="0" w:space="0" w:color="auto"/>
        <w:bottom w:val="none" w:sz="0" w:space="0" w:color="auto"/>
        <w:right w:val="none" w:sz="0" w:space="0" w:color="auto"/>
      </w:divBdr>
    </w:div>
    <w:div w:id="1735280270">
      <w:bodyDiv w:val="1"/>
      <w:marLeft w:val="0"/>
      <w:marRight w:val="0"/>
      <w:marTop w:val="0"/>
      <w:marBottom w:val="0"/>
      <w:divBdr>
        <w:top w:val="none" w:sz="0" w:space="0" w:color="auto"/>
        <w:left w:val="none" w:sz="0" w:space="0" w:color="auto"/>
        <w:bottom w:val="none" w:sz="0" w:space="0" w:color="auto"/>
        <w:right w:val="none" w:sz="0" w:space="0" w:color="auto"/>
      </w:divBdr>
    </w:div>
    <w:div w:id="1736855963">
      <w:bodyDiv w:val="1"/>
      <w:marLeft w:val="0"/>
      <w:marRight w:val="0"/>
      <w:marTop w:val="0"/>
      <w:marBottom w:val="0"/>
      <w:divBdr>
        <w:top w:val="none" w:sz="0" w:space="0" w:color="auto"/>
        <w:left w:val="none" w:sz="0" w:space="0" w:color="auto"/>
        <w:bottom w:val="none" w:sz="0" w:space="0" w:color="auto"/>
        <w:right w:val="none" w:sz="0" w:space="0" w:color="auto"/>
      </w:divBdr>
    </w:div>
    <w:div w:id="1738162865">
      <w:bodyDiv w:val="1"/>
      <w:marLeft w:val="0"/>
      <w:marRight w:val="0"/>
      <w:marTop w:val="0"/>
      <w:marBottom w:val="0"/>
      <w:divBdr>
        <w:top w:val="none" w:sz="0" w:space="0" w:color="auto"/>
        <w:left w:val="none" w:sz="0" w:space="0" w:color="auto"/>
        <w:bottom w:val="none" w:sz="0" w:space="0" w:color="auto"/>
        <w:right w:val="none" w:sz="0" w:space="0" w:color="auto"/>
      </w:divBdr>
    </w:div>
    <w:div w:id="1738475466">
      <w:bodyDiv w:val="1"/>
      <w:marLeft w:val="0"/>
      <w:marRight w:val="0"/>
      <w:marTop w:val="0"/>
      <w:marBottom w:val="0"/>
      <w:divBdr>
        <w:top w:val="none" w:sz="0" w:space="0" w:color="auto"/>
        <w:left w:val="none" w:sz="0" w:space="0" w:color="auto"/>
        <w:bottom w:val="none" w:sz="0" w:space="0" w:color="auto"/>
        <w:right w:val="none" w:sz="0" w:space="0" w:color="auto"/>
      </w:divBdr>
    </w:div>
    <w:div w:id="1738631743">
      <w:bodyDiv w:val="1"/>
      <w:marLeft w:val="0"/>
      <w:marRight w:val="0"/>
      <w:marTop w:val="0"/>
      <w:marBottom w:val="0"/>
      <w:divBdr>
        <w:top w:val="none" w:sz="0" w:space="0" w:color="auto"/>
        <w:left w:val="none" w:sz="0" w:space="0" w:color="auto"/>
        <w:bottom w:val="none" w:sz="0" w:space="0" w:color="auto"/>
        <w:right w:val="none" w:sz="0" w:space="0" w:color="auto"/>
      </w:divBdr>
    </w:div>
    <w:div w:id="1745566290">
      <w:bodyDiv w:val="1"/>
      <w:marLeft w:val="0"/>
      <w:marRight w:val="0"/>
      <w:marTop w:val="0"/>
      <w:marBottom w:val="0"/>
      <w:divBdr>
        <w:top w:val="none" w:sz="0" w:space="0" w:color="auto"/>
        <w:left w:val="none" w:sz="0" w:space="0" w:color="auto"/>
        <w:bottom w:val="none" w:sz="0" w:space="0" w:color="auto"/>
        <w:right w:val="none" w:sz="0" w:space="0" w:color="auto"/>
      </w:divBdr>
    </w:div>
    <w:div w:id="1748376708">
      <w:bodyDiv w:val="1"/>
      <w:marLeft w:val="0"/>
      <w:marRight w:val="0"/>
      <w:marTop w:val="0"/>
      <w:marBottom w:val="0"/>
      <w:divBdr>
        <w:top w:val="none" w:sz="0" w:space="0" w:color="auto"/>
        <w:left w:val="none" w:sz="0" w:space="0" w:color="auto"/>
        <w:bottom w:val="none" w:sz="0" w:space="0" w:color="auto"/>
        <w:right w:val="none" w:sz="0" w:space="0" w:color="auto"/>
      </w:divBdr>
    </w:div>
    <w:div w:id="1749496950">
      <w:bodyDiv w:val="1"/>
      <w:marLeft w:val="0"/>
      <w:marRight w:val="0"/>
      <w:marTop w:val="0"/>
      <w:marBottom w:val="0"/>
      <w:divBdr>
        <w:top w:val="none" w:sz="0" w:space="0" w:color="auto"/>
        <w:left w:val="none" w:sz="0" w:space="0" w:color="auto"/>
        <w:bottom w:val="none" w:sz="0" w:space="0" w:color="auto"/>
        <w:right w:val="none" w:sz="0" w:space="0" w:color="auto"/>
      </w:divBdr>
    </w:div>
    <w:div w:id="1749960110">
      <w:bodyDiv w:val="1"/>
      <w:marLeft w:val="0"/>
      <w:marRight w:val="0"/>
      <w:marTop w:val="0"/>
      <w:marBottom w:val="0"/>
      <w:divBdr>
        <w:top w:val="none" w:sz="0" w:space="0" w:color="auto"/>
        <w:left w:val="none" w:sz="0" w:space="0" w:color="auto"/>
        <w:bottom w:val="none" w:sz="0" w:space="0" w:color="auto"/>
        <w:right w:val="none" w:sz="0" w:space="0" w:color="auto"/>
      </w:divBdr>
    </w:div>
    <w:div w:id="1750074872">
      <w:bodyDiv w:val="1"/>
      <w:marLeft w:val="0"/>
      <w:marRight w:val="0"/>
      <w:marTop w:val="0"/>
      <w:marBottom w:val="0"/>
      <w:divBdr>
        <w:top w:val="none" w:sz="0" w:space="0" w:color="auto"/>
        <w:left w:val="none" w:sz="0" w:space="0" w:color="auto"/>
        <w:bottom w:val="none" w:sz="0" w:space="0" w:color="auto"/>
        <w:right w:val="none" w:sz="0" w:space="0" w:color="auto"/>
      </w:divBdr>
    </w:div>
    <w:div w:id="1751150297">
      <w:bodyDiv w:val="1"/>
      <w:marLeft w:val="0"/>
      <w:marRight w:val="0"/>
      <w:marTop w:val="0"/>
      <w:marBottom w:val="0"/>
      <w:divBdr>
        <w:top w:val="none" w:sz="0" w:space="0" w:color="auto"/>
        <w:left w:val="none" w:sz="0" w:space="0" w:color="auto"/>
        <w:bottom w:val="none" w:sz="0" w:space="0" w:color="auto"/>
        <w:right w:val="none" w:sz="0" w:space="0" w:color="auto"/>
      </w:divBdr>
    </w:div>
    <w:div w:id="1751727922">
      <w:bodyDiv w:val="1"/>
      <w:marLeft w:val="0"/>
      <w:marRight w:val="0"/>
      <w:marTop w:val="0"/>
      <w:marBottom w:val="0"/>
      <w:divBdr>
        <w:top w:val="none" w:sz="0" w:space="0" w:color="auto"/>
        <w:left w:val="none" w:sz="0" w:space="0" w:color="auto"/>
        <w:bottom w:val="none" w:sz="0" w:space="0" w:color="auto"/>
        <w:right w:val="none" w:sz="0" w:space="0" w:color="auto"/>
      </w:divBdr>
    </w:div>
    <w:div w:id="1751808342">
      <w:bodyDiv w:val="1"/>
      <w:marLeft w:val="0"/>
      <w:marRight w:val="0"/>
      <w:marTop w:val="0"/>
      <w:marBottom w:val="0"/>
      <w:divBdr>
        <w:top w:val="none" w:sz="0" w:space="0" w:color="auto"/>
        <w:left w:val="none" w:sz="0" w:space="0" w:color="auto"/>
        <w:bottom w:val="none" w:sz="0" w:space="0" w:color="auto"/>
        <w:right w:val="none" w:sz="0" w:space="0" w:color="auto"/>
      </w:divBdr>
    </w:div>
    <w:div w:id="1752044297">
      <w:bodyDiv w:val="1"/>
      <w:marLeft w:val="0"/>
      <w:marRight w:val="0"/>
      <w:marTop w:val="0"/>
      <w:marBottom w:val="0"/>
      <w:divBdr>
        <w:top w:val="none" w:sz="0" w:space="0" w:color="auto"/>
        <w:left w:val="none" w:sz="0" w:space="0" w:color="auto"/>
        <w:bottom w:val="none" w:sz="0" w:space="0" w:color="auto"/>
        <w:right w:val="none" w:sz="0" w:space="0" w:color="auto"/>
      </w:divBdr>
    </w:div>
    <w:div w:id="1754742214">
      <w:bodyDiv w:val="1"/>
      <w:marLeft w:val="0"/>
      <w:marRight w:val="0"/>
      <w:marTop w:val="0"/>
      <w:marBottom w:val="0"/>
      <w:divBdr>
        <w:top w:val="none" w:sz="0" w:space="0" w:color="auto"/>
        <w:left w:val="none" w:sz="0" w:space="0" w:color="auto"/>
        <w:bottom w:val="none" w:sz="0" w:space="0" w:color="auto"/>
        <w:right w:val="none" w:sz="0" w:space="0" w:color="auto"/>
      </w:divBdr>
    </w:div>
    <w:div w:id="1755397682">
      <w:bodyDiv w:val="1"/>
      <w:marLeft w:val="0"/>
      <w:marRight w:val="0"/>
      <w:marTop w:val="0"/>
      <w:marBottom w:val="0"/>
      <w:divBdr>
        <w:top w:val="none" w:sz="0" w:space="0" w:color="auto"/>
        <w:left w:val="none" w:sz="0" w:space="0" w:color="auto"/>
        <w:bottom w:val="none" w:sz="0" w:space="0" w:color="auto"/>
        <w:right w:val="none" w:sz="0" w:space="0" w:color="auto"/>
      </w:divBdr>
    </w:div>
    <w:div w:id="1757244535">
      <w:bodyDiv w:val="1"/>
      <w:marLeft w:val="0"/>
      <w:marRight w:val="0"/>
      <w:marTop w:val="0"/>
      <w:marBottom w:val="0"/>
      <w:divBdr>
        <w:top w:val="none" w:sz="0" w:space="0" w:color="auto"/>
        <w:left w:val="none" w:sz="0" w:space="0" w:color="auto"/>
        <w:bottom w:val="none" w:sz="0" w:space="0" w:color="auto"/>
        <w:right w:val="none" w:sz="0" w:space="0" w:color="auto"/>
      </w:divBdr>
    </w:div>
    <w:div w:id="1759866002">
      <w:bodyDiv w:val="1"/>
      <w:marLeft w:val="0"/>
      <w:marRight w:val="0"/>
      <w:marTop w:val="0"/>
      <w:marBottom w:val="0"/>
      <w:divBdr>
        <w:top w:val="none" w:sz="0" w:space="0" w:color="auto"/>
        <w:left w:val="none" w:sz="0" w:space="0" w:color="auto"/>
        <w:bottom w:val="none" w:sz="0" w:space="0" w:color="auto"/>
        <w:right w:val="none" w:sz="0" w:space="0" w:color="auto"/>
      </w:divBdr>
    </w:div>
    <w:div w:id="1762409307">
      <w:bodyDiv w:val="1"/>
      <w:marLeft w:val="0"/>
      <w:marRight w:val="0"/>
      <w:marTop w:val="0"/>
      <w:marBottom w:val="0"/>
      <w:divBdr>
        <w:top w:val="none" w:sz="0" w:space="0" w:color="auto"/>
        <w:left w:val="none" w:sz="0" w:space="0" w:color="auto"/>
        <w:bottom w:val="none" w:sz="0" w:space="0" w:color="auto"/>
        <w:right w:val="none" w:sz="0" w:space="0" w:color="auto"/>
      </w:divBdr>
    </w:div>
    <w:div w:id="1762601487">
      <w:bodyDiv w:val="1"/>
      <w:marLeft w:val="0"/>
      <w:marRight w:val="0"/>
      <w:marTop w:val="0"/>
      <w:marBottom w:val="0"/>
      <w:divBdr>
        <w:top w:val="none" w:sz="0" w:space="0" w:color="auto"/>
        <w:left w:val="none" w:sz="0" w:space="0" w:color="auto"/>
        <w:bottom w:val="none" w:sz="0" w:space="0" w:color="auto"/>
        <w:right w:val="none" w:sz="0" w:space="0" w:color="auto"/>
      </w:divBdr>
    </w:div>
    <w:div w:id="1764061493">
      <w:bodyDiv w:val="1"/>
      <w:marLeft w:val="0"/>
      <w:marRight w:val="0"/>
      <w:marTop w:val="0"/>
      <w:marBottom w:val="0"/>
      <w:divBdr>
        <w:top w:val="none" w:sz="0" w:space="0" w:color="auto"/>
        <w:left w:val="none" w:sz="0" w:space="0" w:color="auto"/>
        <w:bottom w:val="none" w:sz="0" w:space="0" w:color="auto"/>
        <w:right w:val="none" w:sz="0" w:space="0" w:color="auto"/>
      </w:divBdr>
    </w:div>
    <w:div w:id="1765036014">
      <w:bodyDiv w:val="1"/>
      <w:marLeft w:val="0"/>
      <w:marRight w:val="0"/>
      <w:marTop w:val="0"/>
      <w:marBottom w:val="0"/>
      <w:divBdr>
        <w:top w:val="none" w:sz="0" w:space="0" w:color="auto"/>
        <w:left w:val="none" w:sz="0" w:space="0" w:color="auto"/>
        <w:bottom w:val="none" w:sz="0" w:space="0" w:color="auto"/>
        <w:right w:val="none" w:sz="0" w:space="0" w:color="auto"/>
      </w:divBdr>
    </w:div>
    <w:div w:id="1766026386">
      <w:bodyDiv w:val="1"/>
      <w:marLeft w:val="0"/>
      <w:marRight w:val="0"/>
      <w:marTop w:val="0"/>
      <w:marBottom w:val="0"/>
      <w:divBdr>
        <w:top w:val="none" w:sz="0" w:space="0" w:color="auto"/>
        <w:left w:val="none" w:sz="0" w:space="0" w:color="auto"/>
        <w:bottom w:val="none" w:sz="0" w:space="0" w:color="auto"/>
        <w:right w:val="none" w:sz="0" w:space="0" w:color="auto"/>
      </w:divBdr>
    </w:div>
    <w:div w:id="1766995564">
      <w:bodyDiv w:val="1"/>
      <w:marLeft w:val="0"/>
      <w:marRight w:val="0"/>
      <w:marTop w:val="0"/>
      <w:marBottom w:val="0"/>
      <w:divBdr>
        <w:top w:val="none" w:sz="0" w:space="0" w:color="auto"/>
        <w:left w:val="none" w:sz="0" w:space="0" w:color="auto"/>
        <w:bottom w:val="none" w:sz="0" w:space="0" w:color="auto"/>
        <w:right w:val="none" w:sz="0" w:space="0" w:color="auto"/>
      </w:divBdr>
    </w:div>
    <w:div w:id="1767191332">
      <w:bodyDiv w:val="1"/>
      <w:marLeft w:val="0"/>
      <w:marRight w:val="0"/>
      <w:marTop w:val="0"/>
      <w:marBottom w:val="0"/>
      <w:divBdr>
        <w:top w:val="none" w:sz="0" w:space="0" w:color="auto"/>
        <w:left w:val="none" w:sz="0" w:space="0" w:color="auto"/>
        <w:bottom w:val="none" w:sz="0" w:space="0" w:color="auto"/>
        <w:right w:val="none" w:sz="0" w:space="0" w:color="auto"/>
      </w:divBdr>
    </w:div>
    <w:div w:id="1771007426">
      <w:bodyDiv w:val="1"/>
      <w:marLeft w:val="0"/>
      <w:marRight w:val="0"/>
      <w:marTop w:val="0"/>
      <w:marBottom w:val="0"/>
      <w:divBdr>
        <w:top w:val="none" w:sz="0" w:space="0" w:color="auto"/>
        <w:left w:val="none" w:sz="0" w:space="0" w:color="auto"/>
        <w:bottom w:val="none" w:sz="0" w:space="0" w:color="auto"/>
        <w:right w:val="none" w:sz="0" w:space="0" w:color="auto"/>
      </w:divBdr>
    </w:div>
    <w:div w:id="1771588543">
      <w:bodyDiv w:val="1"/>
      <w:marLeft w:val="0"/>
      <w:marRight w:val="0"/>
      <w:marTop w:val="0"/>
      <w:marBottom w:val="0"/>
      <w:divBdr>
        <w:top w:val="none" w:sz="0" w:space="0" w:color="auto"/>
        <w:left w:val="none" w:sz="0" w:space="0" w:color="auto"/>
        <w:bottom w:val="none" w:sz="0" w:space="0" w:color="auto"/>
        <w:right w:val="none" w:sz="0" w:space="0" w:color="auto"/>
      </w:divBdr>
    </w:div>
    <w:div w:id="1771774575">
      <w:bodyDiv w:val="1"/>
      <w:marLeft w:val="0"/>
      <w:marRight w:val="0"/>
      <w:marTop w:val="0"/>
      <w:marBottom w:val="0"/>
      <w:divBdr>
        <w:top w:val="none" w:sz="0" w:space="0" w:color="auto"/>
        <w:left w:val="none" w:sz="0" w:space="0" w:color="auto"/>
        <w:bottom w:val="none" w:sz="0" w:space="0" w:color="auto"/>
        <w:right w:val="none" w:sz="0" w:space="0" w:color="auto"/>
      </w:divBdr>
    </w:div>
    <w:div w:id="1773472210">
      <w:bodyDiv w:val="1"/>
      <w:marLeft w:val="0"/>
      <w:marRight w:val="0"/>
      <w:marTop w:val="0"/>
      <w:marBottom w:val="0"/>
      <w:divBdr>
        <w:top w:val="none" w:sz="0" w:space="0" w:color="auto"/>
        <w:left w:val="none" w:sz="0" w:space="0" w:color="auto"/>
        <w:bottom w:val="none" w:sz="0" w:space="0" w:color="auto"/>
        <w:right w:val="none" w:sz="0" w:space="0" w:color="auto"/>
      </w:divBdr>
    </w:div>
    <w:div w:id="1776091806">
      <w:bodyDiv w:val="1"/>
      <w:marLeft w:val="0"/>
      <w:marRight w:val="0"/>
      <w:marTop w:val="0"/>
      <w:marBottom w:val="0"/>
      <w:divBdr>
        <w:top w:val="none" w:sz="0" w:space="0" w:color="auto"/>
        <w:left w:val="none" w:sz="0" w:space="0" w:color="auto"/>
        <w:bottom w:val="none" w:sz="0" w:space="0" w:color="auto"/>
        <w:right w:val="none" w:sz="0" w:space="0" w:color="auto"/>
      </w:divBdr>
    </w:div>
    <w:div w:id="1779174445">
      <w:bodyDiv w:val="1"/>
      <w:marLeft w:val="0"/>
      <w:marRight w:val="0"/>
      <w:marTop w:val="0"/>
      <w:marBottom w:val="0"/>
      <w:divBdr>
        <w:top w:val="none" w:sz="0" w:space="0" w:color="auto"/>
        <w:left w:val="none" w:sz="0" w:space="0" w:color="auto"/>
        <w:bottom w:val="none" w:sz="0" w:space="0" w:color="auto"/>
        <w:right w:val="none" w:sz="0" w:space="0" w:color="auto"/>
      </w:divBdr>
    </w:div>
    <w:div w:id="1779983925">
      <w:bodyDiv w:val="1"/>
      <w:marLeft w:val="0"/>
      <w:marRight w:val="0"/>
      <w:marTop w:val="0"/>
      <w:marBottom w:val="0"/>
      <w:divBdr>
        <w:top w:val="none" w:sz="0" w:space="0" w:color="auto"/>
        <w:left w:val="none" w:sz="0" w:space="0" w:color="auto"/>
        <w:bottom w:val="none" w:sz="0" w:space="0" w:color="auto"/>
        <w:right w:val="none" w:sz="0" w:space="0" w:color="auto"/>
      </w:divBdr>
    </w:div>
    <w:div w:id="1780251879">
      <w:bodyDiv w:val="1"/>
      <w:marLeft w:val="0"/>
      <w:marRight w:val="0"/>
      <w:marTop w:val="0"/>
      <w:marBottom w:val="0"/>
      <w:divBdr>
        <w:top w:val="none" w:sz="0" w:space="0" w:color="auto"/>
        <w:left w:val="none" w:sz="0" w:space="0" w:color="auto"/>
        <w:bottom w:val="none" w:sz="0" w:space="0" w:color="auto"/>
        <w:right w:val="none" w:sz="0" w:space="0" w:color="auto"/>
      </w:divBdr>
    </w:div>
    <w:div w:id="1780368807">
      <w:bodyDiv w:val="1"/>
      <w:marLeft w:val="0"/>
      <w:marRight w:val="0"/>
      <w:marTop w:val="0"/>
      <w:marBottom w:val="0"/>
      <w:divBdr>
        <w:top w:val="none" w:sz="0" w:space="0" w:color="auto"/>
        <w:left w:val="none" w:sz="0" w:space="0" w:color="auto"/>
        <w:bottom w:val="none" w:sz="0" w:space="0" w:color="auto"/>
        <w:right w:val="none" w:sz="0" w:space="0" w:color="auto"/>
      </w:divBdr>
    </w:div>
    <w:div w:id="1783110198">
      <w:bodyDiv w:val="1"/>
      <w:marLeft w:val="0"/>
      <w:marRight w:val="0"/>
      <w:marTop w:val="0"/>
      <w:marBottom w:val="0"/>
      <w:divBdr>
        <w:top w:val="none" w:sz="0" w:space="0" w:color="auto"/>
        <w:left w:val="none" w:sz="0" w:space="0" w:color="auto"/>
        <w:bottom w:val="none" w:sz="0" w:space="0" w:color="auto"/>
        <w:right w:val="none" w:sz="0" w:space="0" w:color="auto"/>
      </w:divBdr>
    </w:div>
    <w:div w:id="1786733584">
      <w:bodyDiv w:val="1"/>
      <w:marLeft w:val="0"/>
      <w:marRight w:val="0"/>
      <w:marTop w:val="0"/>
      <w:marBottom w:val="0"/>
      <w:divBdr>
        <w:top w:val="none" w:sz="0" w:space="0" w:color="auto"/>
        <w:left w:val="none" w:sz="0" w:space="0" w:color="auto"/>
        <w:bottom w:val="none" w:sz="0" w:space="0" w:color="auto"/>
        <w:right w:val="none" w:sz="0" w:space="0" w:color="auto"/>
      </w:divBdr>
    </w:div>
    <w:div w:id="1789205781">
      <w:bodyDiv w:val="1"/>
      <w:marLeft w:val="0"/>
      <w:marRight w:val="0"/>
      <w:marTop w:val="0"/>
      <w:marBottom w:val="0"/>
      <w:divBdr>
        <w:top w:val="none" w:sz="0" w:space="0" w:color="auto"/>
        <w:left w:val="none" w:sz="0" w:space="0" w:color="auto"/>
        <w:bottom w:val="none" w:sz="0" w:space="0" w:color="auto"/>
        <w:right w:val="none" w:sz="0" w:space="0" w:color="auto"/>
      </w:divBdr>
    </w:div>
    <w:div w:id="1789615831">
      <w:bodyDiv w:val="1"/>
      <w:marLeft w:val="0"/>
      <w:marRight w:val="0"/>
      <w:marTop w:val="0"/>
      <w:marBottom w:val="0"/>
      <w:divBdr>
        <w:top w:val="none" w:sz="0" w:space="0" w:color="auto"/>
        <w:left w:val="none" w:sz="0" w:space="0" w:color="auto"/>
        <w:bottom w:val="none" w:sz="0" w:space="0" w:color="auto"/>
        <w:right w:val="none" w:sz="0" w:space="0" w:color="auto"/>
      </w:divBdr>
    </w:div>
    <w:div w:id="1796025421">
      <w:bodyDiv w:val="1"/>
      <w:marLeft w:val="0"/>
      <w:marRight w:val="0"/>
      <w:marTop w:val="0"/>
      <w:marBottom w:val="0"/>
      <w:divBdr>
        <w:top w:val="none" w:sz="0" w:space="0" w:color="auto"/>
        <w:left w:val="none" w:sz="0" w:space="0" w:color="auto"/>
        <w:bottom w:val="none" w:sz="0" w:space="0" w:color="auto"/>
        <w:right w:val="none" w:sz="0" w:space="0" w:color="auto"/>
      </w:divBdr>
    </w:div>
    <w:div w:id="1796409664">
      <w:bodyDiv w:val="1"/>
      <w:marLeft w:val="0"/>
      <w:marRight w:val="0"/>
      <w:marTop w:val="0"/>
      <w:marBottom w:val="0"/>
      <w:divBdr>
        <w:top w:val="none" w:sz="0" w:space="0" w:color="auto"/>
        <w:left w:val="none" w:sz="0" w:space="0" w:color="auto"/>
        <w:bottom w:val="none" w:sz="0" w:space="0" w:color="auto"/>
        <w:right w:val="none" w:sz="0" w:space="0" w:color="auto"/>
      </w:divBdr>
    </w:div>
    <w:div w:id="1799716360">
      <w:bodyDiv w:val="1"/>
      <w:marLeft w:val="0"/>
      <w:marRight w:val="0"/>
      <w:marTop w:val="0"/>
      <w:marBottom w:val="0"/>
      <w:divBdr>
        <w:top w:val="none" w:sz="0" w:space="0" w:color="auto"/>
        <w:left w:val="none" w:sz="0" w:space="0" w:color="auto"/>
        <w:bottom w:val="none" w:sz="0" w:space="0" w:color="auto"/>
        <w:right w:val="none" w:sz="0" w:space="0" w:color="auto"/>
      </w:divBdr>
    </w:div>
    <w:div w:id="1800301806">
      <w:bodyDiv w:val="1"/>
      <w:marLeft w:val="0"/>
      <w:marRight w:val="0"/>
      <w:marTop w:val="0"/>
      <w:marBottom w:val="0"/>
      <w:divBdr>
        <w:top w:val="none" w:sz="0" w:space="0" w:color="auto"/>
        <w:left w:val="none" w:sz="0" w:space="0" w:color="auto"/>
        <w:bottom w:val="none" w:sz="0" w:space="0" w:color="auto"/>
        <w:right w:val="none" w:sz="0" w:space="0" w:color="auto"/>
      </w:divBdr>
    </w:div>
    <w:div w:id="1801151319">
      <w:bodyDiv w:val="1"/>
      <w:marLeft w:val="0"/>
      <w:marRight w:val="0"/>
      <w:marTop w:val="0"/>
      <w:marBottom w:val="0"/>
      <w:divBdr>
        <w:top w:val="none" w:sz="0" w:space="0" w:color="auto"/>
        <w:left w:val="none" w:sz="0" w:space="0" w:color="auto"/>
        <w:bottom w:val="none" w:sz="0" w:space="0" w:color="auto"/>
        <w:right w:val="none" w:sz="0" w:space="0" w:color="auto"/>
      </w:divBdr>
    </w:div>
    <w:div w:id="1805466808">
      <w:bodyDiv w:val="1"/>
      <w:marLeft w:val="0"/>
      <w:marRight w:val="0"/>
      <w:marTop w:val="0"/>
      <w:marBottom w:val="0"/>
      <w:divBdr>
        <w:top w:val="none" w:sz="0" w:space="0" w:color="auto"/>
        <w:left w:val="none" w:sz="0" w:space="0" w:color="auto"/>
        <w:bottom w:val="none" w:sz="0" w:space="0" w:color="auto"/>
        <w:right w:val="none" w:sz="0" w:space="0" w:color="auto"/>
      </w:divBdr>
    </w:div>
    <w:div w:id="1809979695">
      <w:bodyDiv w:val="1"/>
      <w:marLeft w:val="0"/>
      <w:marRight w:val="0"/>
      <w:marTop w:val="0"/>
      <w:marBottom w:val="0"/>
      <w:divBdr>
        <w:top w:val="none" w:sz="0" w:space="0" w:color="auto"/>
        <w:left w:val="none" w:sz="0" w:space="0" w:color="auto"/>
        <w:bottom w:val="none" w:sz="0" w:space="0" w:color="auto"/>
        <w:right w:val="none" w:sz="0" w:space="0" w:color="auto"/>
      </w:divBdr>
    </w:div>
    <w:div w:id="1811634832">
      <w:bodyDiv w:val="1"/>
      <w:marLeft w:val="0"/>
      <w:marRight w:val="0"/>
      <w:marTop w:val="0"/>
      <w:marBottom w:val="0"/>
      <w:divBdr>
        <w:top w:val="none" w:sz="0" w:space="0" w:color="auto"/>
        <w:left w:val="none" w:sz="0" w:space="0" w:color="auto"/>
        <w:bottom w:val="none" w:sz="0" w:space="0" w:color="auto"/>
        <w:right w:val="none" w:sz="0" w:space="0" w:color="auto"/>
      </w:divBdr>
    </w:div>
    <w:div w:id="1813132091">
      <w:bodyDiv w:val="1"/>
      <w:marLeft w:val="0"/>
      <w:marRight w:val="0"/>
      <w:marTop w:val="0"/>
      <w:marBottom w:val="0"/>
      <w:divBdr>
        <w:top w:val="none" w:sz="0" w:space="0" w:color="auto"/>
        <w:left w:val="none" w:sz="0" w:space="0" w:color="auto"/>
        <w:bottom w:val="none" w:sz="0" w:space="0" w:color="auto"/>
        <w:right w:val="none" w:sz="0" w:space="0" w:color="auto"/>
      </w:divBdr>
    </w:div>
    <w:div w:id="1816868751">
      <w:bodyDiv w:val="1"/>
      <w:marLeft w:val="0"/>
      <w:marRight w:val="0"/>
      <w:marTop w:val="0"/>
      <w:marBottom w:val="0"/>
      <w:divBdr>
        <w:top w:val="none" w:sz="0" w:space="0" w:color="auto"/>
        <w:left w:val="none" w:sz="0" w:space="0" w:color="auto"/>
        <w:bottom w:val="none" w:sz="0" w:space="0" w:color="auto"/>
        <w:right w:val="none" w:sz="0" w:space="0" w:color="auto"/>
      </w:divBdr>
    </w:div>
    <w:div w:id="1816943781">
      <w:bodyDiv w:val="1"/>
      <w:marLeft w:val="0"/>
      <w:marRight w:val="0"/>
      <w:marTop w:val="0"/>
      <w:marBottom w:val="0"/>
      <w:divBdr>
        <w:top w:val="none" w:sz="0" w:space="0" w:color="auto"/>
        <w:left w:val="none" w:sz="0" w:space="0" w:color="auto"/>
        <w:bottom w:val="none" w:sz="0" w:space="0" w:color="auto"/>
        <w:right w:val="none" w:sz="0" w:space="0" w:color="auto"/>
      </w:divBdr>
    </w:div>
    <w:div w:id="1817336546">
      <w:bodyDiv w:val="1"/>
      <w:marLeft w:val="0"/>
      <w:marRight w:val="0"/>
      <w:marTop w:val="0"/>
      <w:marBottom w:val="0"/>
      <w:divBdr>
        <w:top w:val="none" w:sz="0" w:space="0" w:color="auto"/>
        <w:left w:val="none" w:sz="0" w:space="0" w:color="auto"/>
        <w:bottom w:val="none" w:sz="0" w:space="0" w:color="auto"/>
        <w:right w:val="none" w:sz="0" w:space="0" w:color="auto"/>
      </w:divBdr>
    </w:div>
    <w:div w:id="1818917461">
      <w:bodyDiv w:val="1"/>
      <w:marLeft w:val="0"/>
      <w:marRight w:val="0"/>
      <w:marTop w:val="0"/>
      <w:marBottom w:val="0"/>
      <w:divBdr>
        <w:top w:val="none" w:sz="0" w:space="0" w:color="auto"/>
        <w:left w:val="none" w:sz="0" w:space="0" w:color="auto"/>
        <w:bottom w:val="none" w:sz="0" w:space="0" w:color="auto"/>
        <w:right w:val="none" w:sz="0" w:space="0" w:color="auto"/>
      </w:divBdr>
    </w:div>
    <w:div w:id="1819376864">
      <w:bodyDiv w:val="1"/>
      <w:marLeft w:val="0"/>
      <w:marRight w:val="0"/>
      <w:marTop w:val="0"/>
      <w:marBottom w:val="0"/>
      <w:divBdr>
        <w:top w:val="none" w:sz="0" w:space="0" w:color="auto"/>
        <w:left w:val="none" w:sz="0" w:space="0" w:color="auto"/>
        <w:bottom w:val="none" w:sz="0" w:space="0" w:color="auto"/>
        <w:right w:val="none" w:sz="0" w:space="0" w:color="auto"/>
      </w:divBdr>
    </w:div>
    <w:div w:id="1820614833">
      <w:bodyDiv w:val="1"/>
      <w:marLeft w:val="0"/>
      <w:marRight w:val="0"/>
      <w:marTop w:val="0"/>
      <w:marBottom w:val="0"/>
      <w:divBdr>
        <w:top w:val="none" w:sz="0" w:space="0" w:color="auto"/>
        <w:left w:val="none" w:sz="0" w:space="0" w:color="auto"/>
        <w:bottom w:val="none" w:sz="0" w:space="0" w:color="auto"/>
        <w:right w:val="none" w:sz="0" w:space="0" w:color="auto"/>
      </w:divBdr>
    </w:div>
    <w:div w:id="1821070524">
      <w:bodyDiv w:val="1"/>
      <w:marLeft w:val="0"/>
      <w:marRight w:val="0"/>
      <w:marTop w:val="0"/>
      <w:marBottom w:val="0"/>
      <w:divBdr>
        <w:top w:val="none" w:sz="0" w:space="0" w:color="auto"/>
        <w:left w:val="none" w:sz="0" w:space="0" w:color="auto"/>
        <w:bottom w:val="none" w:sz="0" w:space="0" w:color="auto"/>
        <w:right w:val="none" w:sz="0" w:space="0" w:color="auto"/>
      </w:divBdr>
    </w:div>
    <w:div w:id="1826895752">
      <w:bodyDiv w:val="1"/>
      <w:marLeft w:val="0"/>
      <w:marRight w:val="0"/>
      <w:marTop w:val="0"/>
      <w:marBottom w:val="0"/>
      <w:divBdr>
        <w:top w:val="none" w:sz="0" w:space="0" w:color="auto"/>
        <w:left w:val="none" w:sz="0" w:space="0" w:color="auto"/>
        <w:bottom w:val="none" w:sz="0" w:space="0" w:color="auto"/>
        <w:right w:val="none" w:sz="0" w:space="0" w:color="auto"/>
      </w:divBdr>
    </w:div>
    <w:div w:id="1827622363">
      <w:bodyDiv w:val="1"/>
      <w:marLeft w:val="0"/>
      <w:marRight w:val="0"/>
      <w:marTop w:val="0"/>
      <w:marBottom w:val="0"/>
      <w:divBdr>
        <w:top w:val="none" w:sz="0" w:space="0" w:color="auto"/>
        <w:left w:val="none" w:sz="0" w:space="0" w:color="auto"/>
        <w:bottom w:val="none" w:sz="0" w:space="0" w:color="auto"/>
        <w:right w:val="none" w:sz="0" w:space="0" w:color="auto"/>
      </w:divBdr>
    </w:div>
    <w:div w:id="1827822474">
      <w:bodyDiv w:val="1"/>
      <w:marLeft w:val="0"/>
      <w:marRight w:val="0"/>
      <w:marTop w:val="0"/>
      <w:marBottom w:val="0"/>
      <w:divBdr>
        <w:top w:val="none" w:sz="0" w:space="0" w:color="auto"/>
        <w:left w:val="none" w:sz="0" w:space="0" w:color="auto"/>
        <w:bottom w:val="none" w:sz="0" w:space="0" w:color="auto"/>
        <w:right w:val="none" w:sz="0" w:space="0" w:color="auto"/>
      </w:divBdr>
    </w:div>
    <w:div w:id="1829201268">
      <w:bodyDiv w:val="1"/>
      <w:marLeft w:val="0"/>
      <w:marRight w:val="0"/>
      <w:marTop w:val="0"/>
      <w:marBottom w:val="0"/>
      <w:divBdr>
        <w:top w:val="none" w:sz="0" w:space="0" w:color="auto"/>
        <w:left w:val="none" w:sz="0" w:space="0" w:color="auto"/>
        <w:bottom w:val="none" w:sz="0" w:space="0" w:color="auto"/>
        <w:right w:val="none" w:sz="0" w:space="0" w:color="auto"/>
      </w:divBdr>
    </w:div>
    <w:div w:id="1832528001">
      <w:bodyDiv w:val="1"/>
      <w:marLeft w:val="0"/>
      <w:marRight w:val="0"/>
      <w:marTop w:val="0"/>
      <w:marBottom w:val="0"/>
      <w:divBdr>
        <w:top w:val="none" w:sz="0" w:space="0" w:color="auto"/>
        <w:left w:val="none" w:sz="0" w:space="0" w:color="auto"/>
        <w:bottom w:val="none" w:sz="0" w:space="0" w:color="auto"/>
        <w:right w:val="none" w:sz="0" w:space="0" w:color="auto"/>
      </w:divBdr>
    </w:div>
    <w:div w:id="1832864356">
      <w:bodyDiv w:val="1"/>
      <w:marLeft w:val="0"/>
      <w:marRight w:val="0"/>
      <w:marTop w:val="0"/>
      <w:marBottom w:val="0"/>
      <w:divBdr>
        <w:top w:val="none" w:sz="0" w:space="0" w:color="auto"/>
        <w:left w:val="none" w:sz="0" w:space="0" w:color="auto"/>
        <w:bottom w:val="none" w:sz="0" w:space="0" w:color="auto"/>
        <w:right w:val="none" w:sz="0" w:space="0" w:color="auto"/>
      </w:divBdr>
    </w:div>
    <w:div w:id="1835563891">
      <w:bodyDiv w:val="1"/>
      <w:marLeft w:val="0"/>
      <w:marRight w:val="0"/>
      <w:marTop w:val="0"/>
      <w:marBottom w:val="0"/>
      <w:divBdr>
        <w:top w:val="none" w:sz="0" w:space="0" w:color="auto"/>
        <w:left w:val="none" w:sz="0" w:space="0" w:color="auto"/>
        <w:bottom w:val="none" w:sz="0" w:space="0" w:color="auto"/>
        <w:right w:val="none" w:sz="0" w:space="0" w:color="auto"/>
      </w:divBdr>
    </w:div>
    <w:div w:id="1839149957">
      <w:bodyDiv w:val="1"/>
      <w:marLeft w:val="0"/>
      <w:marRight w:val="0"/>
      <w:marTop w:val="0"/>
      <w:marBottom w:val="0"/>
      <w:divBdr>
        <w:top w:val="none" w:sz="0" w:space="0" w:color="auto"/>
        <w:left w:val="none" w:sz="0" w:space="0" w:color="auto"/>
        <w:bottom w:val="none" w:sz="0" w:space="0" w:color="auto"/>
        <w:right w:val="none" w:sz="0" w:space="0" w:color="auto"/>
      </w:divBdr>
    </w:div>
    <w:div w:id="1839496689">
      <w:bodyDiv w:val="1"/>
      <w:marLeft w:val="0"/>
      <w:marRight w:val="0"/>
      <w:marTop w:val="0"/>
      <w:marBottom w:val="0"/>
      <w:divBdr>
        <w:top w:val="none" w:sz="0" w:space="0" w:color="auto"/>
        <w:left w:val="none" w:sz="0" w:space="0" w:color="auto"/>
        <w:bottom w:val="none" w:sz="0" w:space="0" w:color="auto"/>
        <w:right w:val="none" w:sz="0" w:space="0" w:color="auto"/>
      </w:divBdr>
    </w:div>
    <w:div w:id="1839996899">
      <w:bodyDiv w:val="1"/>
      <w:marLeft w:val="0"/>
      <w:marRight w:val="0"/>
      <w:marTop w:val="0"/>
      <w:marBottom w:val="0"/>
      <w:divBdr>
        <w:top w:val="none" w:sz="0" w:space="0" w:color="auto"/>
        <w:left w:val="none" w:sz="0" w:space="0" w:color="auto"/>
        <w:bottom w:val="none" w:sz="0" w:space="0" w:color="auto"/>
        <w:right w:val="none" w:sz="0" w:space="0" w:color="auto"/>
      </w:divBdr>
    </w:div>
    <w:div w:id="1840922586">
      <w:bodyDiv w:val="1"/>
      <w:marLeft w:val="0"/>
      <w:marRight w:val="0"/>
      <w:marTop w:val="0"/>
      <w:marBottom w:val="0"/>
      <w:divBdr>
        <w:top w:val="none" w:sz="0" w:space="0" w:color="auto"/>
        <w:left w:val="none" w:sz="0" w:space="0" w:color="auto"/>
        <w:bottom w:val="none" w:sz="0" w:space="0" w:color="auto"/>
        <w:right w:val="none" w:sz="0" w:space="0" w:color="auto"/>
      </w:divBdr>
    </w:div>
    <w:div w:id="1841575338">
      <w:bodyDiv w:val="1"/>
      <w:marLeft w:val="0"/>
      <w:marRight w:val="0"/>
      <w:marTop w:val="0"/>
      <w:marBottom w:val="0"/>
      <w:divBdr>
        <w:top w:val="none" w:sz="0" w:space="0" w:color="auto"/>
        <w:left w:val="none" w:sz="0" w:space="0" w:color="auto"/>
        <w:bottom w:val="none" w:sz="0" w:space="0" w:color="auto"/>
        <w:right w:val="none" w:sz="0" w:space="0" w:color="auto"/>
      </w:divBdr>
    </w:div>
    <w:div w:id="1846942076">
      <w:bodyDiv w:val="1"/>
      <w:marLeft w:val="0"/>
      <w:marRight w:val="0"/>
      <w:marTop w:val="0"/>
      <w:marBottom w:val="0"/>
      <w:divBdr>
        <w:top w:val="none" w:sz="0" w:space="0" w:color="auto"/>
        <w:left w:val="none" w:sz="0" w:space="0" w:color="auto"/>
        <w:bottom w:val="none" w:sz="0" w:space="0" w:color="auto"/>
        <w:right w:val="none" w:sz="0" w:space="0" w:color="auto"/>
      </w:divBdr>
    </w:div>
    <w:div w:id="1848522326">
      <w:bodyDiv w:val="1"/>
      <w:marLeft w:val="0"/>
      <w:marRight w:val="0"/>
      <w:marTop w:val="0"/>
      <w:marBottom w:val="0"/>
      <w:divBdr>
        <w:top w:val="none" w:sz="0" w:space="0" w:color="auto"/>
        <w:left w:val="none" w:sz="0" w:space="0" w:color="auto"/>
        <w:bottom w:val="none" w:sz="0" w:space="0" w:color="auto"/>
        <w:right w:val="none" w:sz="0" w:space="0" w:color="auto"/>
      </w:divBdr>
    </w:div>
    <w:div w:id="1848709520">
      <w:bodyDiv w:val="1"/>
      <w:marLeft w:val="0"/>
      <w:marRight w:val="0"/>
      <w:marTop w:val="0"/>
      <w:marBottom w:val="0"/>
      <w:divBdr>
        <w:top w:val="none" w:sz="0" w:space="0" w:color="auto"/>
        <w:left w:val="none" w:sz="0" w:space="0" w:color="auto"/>
        <w:bottom w:val="none" w:sz="0" w:space="0" w:color="auto"/>
        <w:right w:val="none" w:sz="0" w:space="0" w:color="auto"/>
      </w:divBdr>
    </w:div>
    <w:div w:id="1849058950">
      <w:bodyDiv w:val="1"/>
      <w:marLeft w:val="0"/>
      <w:marRight w:val="0"/>
      <w:marTop w:val="0"/>
      <w:marBottom w:val="0"/>
      <w:divBdr>
        <w:top w:val="none" w:sz="0" w:space="0" w:color="auto"/>
        <w:left w:val="none" w:sz="0" w:space="0" w:color="auto"/>
        <w:bottom w:val="none" w:sz="0" w:space="0" w:color="auto"/>
        <w:right w:val="none" w:sz="0" w:space="0" w:color="auto"/>
      </w:divBdr>
    </w:div>
    <w:div w:id="1850870053">
      <w:bodyDiv w:val="1"/>
      <w:marLeft w:val="0"/>
      <w:marRight w:val="0"/>
      <w:marTop w:val="0"/>
      <w:marBottom w:val="0"/>
      <w:divBdr>
        <w:top w:val="none" w:sz="0" w:space="0" w:color="auto"/>
        <w:left w:val="none" w:sz="0" w:space="0" w:color="auto"/>
        <w:bottom w:val="none" w:sz="0" w:space="0" w:color="auto"/>
        <w:right w:val="none" w:sz="0" w:space="0" w:color="auto"/>
      </w:divBdr>
    </w:div>
    <w:div w:id="1853908412">
      <w:bodyDiv w:val="1"/>
      <w:marLeft w:val="0"/>
      <w:marRight w:val="0"/>
      <w:marTop w:val="0"/>
      <w:marBottom w:val="0"/>
      <w:divBdr>
        <w:top w:val="none" w:sz="0" w:space="0" w:color="auto"/>
        <w:left w:val="none" w:sz="0" w:space="0" w:color="auto"/>
        <w:bottom w:val="none" w:sz="0" w:space="0" w:color="auto"/>
        <w:right w:val="none" w:sz="0" w:space="0" w:color="auto"/>
      </w:divBdr>
    </w:div>
    <w:div w:id="1855999562">
      <w:bodyDiv w:val="1"/>
      <w:marLeft w:val="0"/>
      <w:marRight w:val="0"/>
      <w:marTop w:val="0"/>
      <w:marBottom w:val="0"/>
      <w:divBdr>
        <w:top w:val="none" w:sz="0" w:space="0" w:color="auto"/>
        <w:left w:val="none" w:sz="0" w:space="0" w:color="auto"/>
        <w:bottom w:val="none" w:sz="0" w:space="0" w:color="auto"/>
        <w:right w:val="none" w:sz="0" w:space="0" w:color="auto"/>
      </w:divBdr>
    </w:div>
    <w:div w:id="1856573565">
      <w:bodyDiv w:val="1"/>
      <w:marLeft w:val="0"/>
      <w:marRight w:val="0"/>
      <w:marTop w:val="0"/>
      <w:marBottom w:val="0"/>
      <w:divBdr>
        <w:top w:val="none" w:sz="0" w:space="0" w:color="auto"/>
        <w:left w:val="none" w:sz="0" w:space="0" w:color="auto"/>
        <w:bottom w:val="none" w:sz="0" w:space="0" w:color="auto"/>
        <w:right w:val="none" w:sz="0" w:space="0" w:color="auto"/>
      </w:divBdr>
    </w:div>
    <w:div w:id="1857033647">
      <w:bodyDiv w:val="1"/>
      <w:marLeft w:val="0"/>
      <w:marRight w:val="0"/>
      <w:marTop w:val="0"/>
      <w:marBottom w:val="0"/>
      <w:divBdr>
        <w:top w:val="none" w:sz="0" w:space="0" w:color="auto"/>
        <w:left w:val="none" w:sz="0" w:space="0" w:color="auto"/>
        <w:bottom w:val="none" w:sz="0" w:space="0" w:color="auto"/>
        <w:right w:val="none" w:sz="0" w:space="0" w:color="auto"/>
      </w:divBdr>
    </w:div>
    <w:div w:id="1857428280">
      <w:bodyDiv w:val="1"/>
      <w:marLeft w:val="0"/>
      <w:marRight w:val="0"/>
      <w:marTop w:val="0"/>
      <w:marBottom w:val="0"/>
      <w:divBdr>
        <w:top w:val="none" w:sz="0" w:space="0" w:color="auto"/>
        <w:left w:val="none" w:sz="0" w:space="0" w:color="auto"/>
        <w:bottom w:val="none" w:sz="0" w:space="0" w:color="auto"/>
        <w:right w:val="none" w:sz="0" w:space="0" w:color="auto"/>
      </w:divBdr>
    </w:div>
    <w:div w:id="1858620481">
      <w:bodyDiv w:val="1"/>
      <w:marLeft w:val="0"/>
      <w:marRight w:val="0"/>
      <w:marTop w:val="0"/>
      <w:marBottom w:val="0"/>
      <w:divBdr>
        <w:top w:val="none" w:sz="0" w:space="0" w:color="auto"/>
        <w:left w:val="none" w:sz="0" w:space="0" w:color="auto"/>
        <w:bottom w:val="none" w:sz="0" w:space="0" w:color="auto"/>
        <w:right w:val="none" w:sz="0" w:space="0" w:color="auto"/>
      </w:divBdr>
    </w:div>
    <w:div w:id="1862166018">
      <w:bodyDiv w:val="1"/>
      <w:marLeft w:val="0"/>
      <w:marRight w:val="0"/>
      <w:marTop w:val="0"/>
      <w:marBottom w:val="0"/>
      <w:divBdr>
        <w:top w:val="none" w:sz="0" w:space="0" w:color="auto"/>
        <w:left w:val="none" w:sz="0" w:space="0" w:color="auto"/>
        <w:bottom w:val="none" w:sz="0" w:space="0" w:color="auto"/>
        <w:right w:val="none" w:sz="0" w:space="0" w:color="auto"/>
      </w:divBdr>
    </w:div>
    <w:div w:id="1862619062">
      <w:bodyDiv w:val="1"/>
      <w:marLeft w:val="0"/>
      <w:marRight w:val="0"/>
      <w:marTop w:val="0"/>
      <w:marBottom w:val="0"/>
      <w:divBdr>
        <w:top w:val="none" w:sz="0" w:space="0" w:color="auto"/>
        <w:left w:val="none" w:sz="0" w:space="0" w:color="auto"/>
        <w:bottom w:val="none" w:sz="0" w:space="0" w:color="auto"/>
        <w:right w:val="none" w:sz="0" w:space="0" w:color="auto"/>
      </w:divBdr>
    </w:div>
    <w:div w:id="1865559603">
      <w:bodyDiv w:val="1"/>
      <w:marLeft w:val="0"/>
      <w:marRight w:val="0"/>
      <w:marTop w:val="0"/>
      <w:marBottom w:val="0"/>
      <w:divBdr>
        <w:top w:val="none" w:sz="0" w:space="0" w:color="auto"/>
        <w:left w:val="none" w:sz="0" w:space="0" w:color="auto"/>
        <w:bottom w:val="none" w:sz="0" w:space="0" w:color="auto"/>
        <w:right w:val="none" w:sz="0" w:space="0" w:color="auto"/>
      </w:divBdr>
    </w:div>
    <w:div w:id="1866477542">
      <w:bodyDiv w:val="1"/>
      <w:marLeft w:val="0"/>
      <w:marRight w:val="0"/>
      <w:marTop w:val="0"/>
      <w:marBottom w:val="0"/>
      <w:divBdr>
        <w:top w:val="none" w:sz="0" w:space="0" w:color="auto"/>
        <w:left w:val="none" w:sz="0" w:space="0" w:color="auto"/>
        <w:bottom w:val="none" w:sz="0" w:space="0" w:color="auto"/>
        <w:right w:val="none" w:sz="0" w:space="0" w:color="auto"/>
      </w:divBdr>
    </w:div>
    <w:div w:id="1868324810">
      <w:bodyDiv w:val="1"/>
      <w:marLeft w:val="0"/>
      <w:marRight w:val="0"/>
      <w:marTop w:val="0"/>
      <w:marBottom w:val="0"/>
      <w:divBdr>
        <w:top w:val="none" w:sz="0" w:space="0" w:color="auto"/>
        <w:left w:val="none" w:sz="0" w:space="0" w:color="auto"/>
        <w:bottom w:val="none" w:sz="0" w:space="0" w:color="auto"/>
        <w:right w:val="none" w:sz="0" w:space="0" w:color="auto"/>
      </w:divBdr>
    </w:div>
    <w:div w:id="1869218898">
      <w:bodyDiv w:val="1"/>
      <w:marLeft w:val="0"/>
      <w:marRight w:val="0"/>
      <w:marTop w:val="0"/>
      <w:marBottom w:val="0"/>
      <w:divBdr>
        <w:top w:val="none" w:sz="0" w:space="0" w:color="auto"/>
        <w:left w:val="none" w:sz="0" w:space="0" w:color="auto"/>
        <w:bottom w:val="none" w:sz="0" w:space="0" w:color="auto"/>
        <w:right w:val="none" w:sz="0" w:space="0" w:color="auto"/>
      </w:divBdr>
    </w:div>
    <w:div w:id="1869876564">
      <w:bodyDiv w:val="1"/>
      <w:marLeft w:val="0"/>
      <w:marRight w:val="0"/>
      <w:marTop w:val="0"/>
      <w:marBottom w:val="0"/>
      <w:divBdr>
        <w:top w:val="none" w:sz="0" w:space="0" w:color="auto"/>
        <w:left w:val="none" w:sz="0" w:space="0" w:color="auto"/>
        <w:bottom w:val="none" w:sz="0" w:space="0" w:color="auto"/>
        <w:right w:val="none" w:sz="0" w:space="0" w:color="auto"/>
      </w:divBdr>
    </w:div>
    <w:div w:id="1870333289">
      <w:bodyDiv w:val="1"/>
      <w:marLeft w:val="0"/>
      <w:marRight w:val="0"/>
      <w:marTop w:val="0"/>
      <w:marBottom w:val="0"/>
      <w:divBdr>
        <w:top w:val="none" w:sz="0" w:space="0" w:color="auto"/>
        <w:left w:val="none" w:sz="0" w:space="0" w:color="auto"/>
        <w:bottom w:val="none" w:sz="0" w:space="0" w:color="auto"/>
        <w:right w:val="none" w:sz="0" w:space="0" w:color="auto"/>
      </w:divBdr>
    </w:div>
    <w:div w:id="1873181920">
      <w:bodyDiv w:val="1"/>
      <w:marLeft w:val="0"/>
      <w:marRight w:val="0"/>
      <w:marTop w:val="0"/>
      <w:marBottom w:val="0"/>
      <w:divBdr>
        <w:top w:val="none" w:sz="0" w:space="0" w:color="auto"/>
        <w:left w:val="none" w:sz="0" w:space="0" w:color="auto"/>
        <w:bottom w:val="none" w:sz="0" w:space="0" w:color="auto"/>
        <w:right w:val="none" w:sz="0" w:space="0" w:color="auto"/>
      </w:divBdr>
    </w:div>
    <w:div w:id="1873498189">
      <w:bodyDiv w:val="1"/>
      <w:marLeft w:val="0"/>
      <w:marRight w:val="0"/>
      <w:marTop w:val="0"/>
      <w:marBottom w:val="0"/>
      <w:divBdr>
        <w:top w:val="none" w:sz="0" w:space="0" w:color="auto"/>
        <w:left w:val="none" w:sz="0" w:space="0" w:color="auto"/>
        <w:bottom w:val="none" w:sz="0" w:space="0" w:color="auto"/>
        <w:right w:val="none" w:sz="0" w:space="0" w:color="auto"/>
      </w:divBdr>
    </w:div>
    <w:div w:id="1875341781">
      <w:bodyDiv w:val="1"/>
      <w:marLeft w:val="0"/>
      <w:marRight w:val="0"/>
      <w:marTop w:val="0"/>
      <w:marBottom w:val="0"/>
      <w:divBdr>
        <w:top w:val="none" w:sz="0" w:space="0" w:color="auto"/>
        <w:left w:val="none" w:sz="0" w:space="0" w:color="auto"/>
        <w:bottom w:val="none" w:sz="0" w:space="0" w:color="auto"/>
        <w:right w:val="none" w:sz="0" w:space="0" w:color="auto"/>
      </w:divBdr>
    </w:div>
    <w:div w:id="1877310856">
      <w:bodyDiv w:val="1"/>
      <w:marLeft w:val="0"/>
      <w:marRight w:val="0"/>
      <w:marTop w:val="0"/>
      <w:marBottom w:val="0"/>
      <w:divBdr>
        <w:top w:val="none" w:sz="0" w:space="0" w:color="auto"/>
        <w:left w:val="none" w:sz="0" w:space="0" w:color="auto"/>
        <w:bottom w:val="none" w:sz="0" w:space="0" w:color="auto"/>
        <w:right w:val="none" w:sz="0" w:space="0" w:color="auto"/>
      </w:divBdr>
    </w:div>
    <w:div w:id="1878543351">
      <w:bodyDiv w:val="1"/>
      <w:marLeft w:val="0"/>
      <w:marRight w:val="0"/>
      <w:marTop w:val="0"/>
      <w:marBottom w:val="0"/>
      <w:divBdr>
        <w:top w:val="none" w:sz="0" w:space="0" w:color="auto"/>
        <w:left w:val="none" w:sz="0" w:space="0" w:color="auto"/>
        <w:bottom w:val="none" w:sz="0" w:space="0" w:color="auto"/>
        <w:right w:val="none" w:sz="0" w:space="0" w:color="auto"/>
      </w:divBdr>
    </w:div>
    <w:div w:id="1879394796">
      <w:bodyDiv w:val="1"/>
      <w:marLeft w:val="0"/>
      <w:marRight w:val="0"/>
      <w:marTop w:val="0"/>
      <w:marBottom w:val="0"/>
      <w:divBdr>
        <w:top w:val="none" w:sz="0" w:space="0" w:color="auto"/>
        <w:left w:val="none" w:sz="0" w:space="0" w:color="auto"/>
        <w:bottom w:val="none" w:sz="0" w:space="0" w:color="auto"/>
        <w:right w:val="none" w:sz="0" w:space="0" w:color="auto"/>
      </w:divBdr>
    </w:div>
    <w:div w:id="1880776908">
      <w:bodyDiv w:val="1"/>
      <w:marLeft w:val="0"/>
      <w:marRight w:val="0"/>
      <w:marTop w:val="0"/>
      <w:marBottom w:val="0"/>
      <w:divBdr>
        <w:top w:val="none" w:sz="0" w:space="0" w:color="auto"/>
        <w:left w:val="none" w:sz="0" w:space="0" w:color="auto"/>
        <w:bottom w:val="none" w:sz="0" w:space="0" w:color="auto"/>
        <w:right w:val="none" w:sz="0" w:space="0" w:color="auto"/>
      </w:divBdr>
    </w:div>
    <w:div w:id="1881041947">
      <w:bodyDiv w:val="1"/>
      <w:marLeft w:val="0"/>
      <w:marRight w:val="0"/>
      <w:marTop w:val="0"/>
      <w:marBottom w:val="0"/>
      <w:divBdr>
        <w:top w:val="none" w:sz="0" w:space="0" w:color="auto"/>
        <w:left w:val="none" w:sz="0" w:space="0" w:color="auto"/>
        <w:bottom w:val="none" w:sz="0" w:space="0" w:color="auto"/>
        <w:right w:val="none" w:sz="0" w:space="0" w:color="auto"/>
      </w:divBdr>
    </w:div>
    <w:div w:id="1881354808">
      <w:bodyDiv w:val="1"/>
      <w:marLeft w:val="0"/>
      <w:marRight w:val="0"/>
      <w:marTop w:val="0"/>
      <w:marBottom w:val="0"/>
      <w:divBdr>
        <w:top w:val="none" w:sz="0" w:space="0" w:color="auto"/>
        <w:left w:val="none" w:sz="0" w:space="0" w:color="auto"/>
        <w:bottom w:val="none" w:sz="0" w:space="0" w:color="auto"/>
        <w:right w:val="none" w:sz="0" w:space="0" w:color="auto"/>
      </w:divBdr>
    </w:div>
    <w:div w:id="1881355230">
      <w:bodyDiv w:val="1"/>
      <w:marLeft w:val="0"/>
      <w:marRight w:val="0"/>
      <w:marTop w:val="0"/>
      <w:marBottom w:val="0"/>
      <w:divBdr>
        <w:top w:val="none" w:sz="0" w:space="0" w:color="auto"/>
        <w:left w:val="none" w:sz="0" w:space="0" w:color="auto"/>
        <w:bottom w:val="none" w:sz="0" w:space="0" w:color="auto"/>
        <w:right w:val="none" w:sz="0" w:space="0" w:color="auto"/>
      </w:divBdr>
    </w:div>
    <w:div w:id="1883592213">
      <w:bodyDiv w:val="1"/>
      <w:marLeft w:val="0"/>
      <w:marRight w:val="0"/>
      <w:marTop w:val="0"/>
      <w:marBottom w:val="0"/>
      <w:divBdr>
        <w:top w:val="none" w:sz="0" w:space="0" w:color="auto"/>
        <w:left w:val="none" w:sz="0" w:space="0" w:color="auto"/>
        <w:bottom w:val="none" w:sz="0" w:space="0" w:color="auto"/>
        <w:right w:val="none" w:sz="0" w:space="0" w:color="auto"/>
      </w:divBdr>
    </w:div>
    <w:div w:id="1885017732">
      <w:bodyDiv w:val="1"/>
      <w:marLeft w:val="0"/>
      <w:marRight w:val="0"/>
      <w:marTop w:val="0"/>
      <w:marBottom w:val="0"/>
      <w:divBdr>
        <w:top w:val="none" w:sz="0" w:space="0" w:color="auto"/>
        <w:left w:val="none" w:sz="0" w:space="0" w:color="auto"/>
        <w:bottom w:val="none" w:sz="0" w:space="0" w:color="auto"/>
        <w:right w:val="none" w:sz="0" w:space="0" w:color="auto"/>
      </w:divBdr>
    </w:div>
    <w:div w:id="1885409176">
      <w:bodyDiv w:val="1"/>
      <w:marLeft w:val="0"/>
      <w:marRight w:val="0"/>
      <w:marTop w:val="0"/>
      <w:marBottom w:val="0"/>
      <w:divBdr>
        <w:top w:val="none" w:sz="0" w:space="0" w:color="auto"/>
        <w:left w:val="none" w:sz="0" w:space="0" w:color="auto"/>
        <w:bottom w:val="none" w:sz="0" w:space="0" w:color="auto"/>
        <w:right w:val="none" w:sz="0" w:space="0" w:color="auto"/>
      </w:divBdr>
    </w:div>
    <w:div w:id="1885869145">
      <w:bodyDiv w:val="1"/>
      <w:marLeft w:val="0"/>
      <w:marRight w:val="0"/>
      <w:marTop w:val="0"/>
      <w:marBottom w:val="0"/>
      <w:divBdr>
        <w:top w:val="none" w:sz="0" w:space="0" w:color="auto"/>
        <w:left w:val="none" w:sz="0" w:space="0" w:color="auto"/>
        <w:bottom w:val="none" w:sz="0" w:space="0" w:color="auto"/>
        <w:right w:val="none" w:sz="0" w:space="0" w:color="auto"/>
      </w:divBdr>
    </w:div>
    <w:div w:id="1886407594">
      <w:bodyDiv w:val="1"/>
      <w:marLeft w:val="0"/>
      <w:marRight w:val="0"/>
      <w:marTop w:val="0"/>
      <w:marBottom w:val="0"/>
      <w:divBdr>
        <w:top w:val="none" w:sz="0" w:space="0" w:color="auto"/>
        <w:left w:val="none" w:sz="0" w:space="0" w:color="auto"/>
        <w:bottom w:val="none" w:sz="0" w:space="0" w:color="auto"/>
        <w:right w:val="none" w:sz="0" w:space="0" w:color="auto"/>
      </w:divBdr>
    </w:div>
    <w:div w:id="1889561604">
      <w:bodyDiv w:val="1"/>
      <w:marLeft w:val="0"/>
      <w:marRight w:val="0"/>
      <w:marTop w:val="0"/>
      <w:marBottom w:val="0"/>
      <w:divBdr>
        <w:top w:val="none" w:sz="0" w:space="0" w:color="auto"/>
        <w:left w:val="none" w:sz="0" w:space="0" w:color="auto"/>
        <w:bottom w:val="none" w:sz="0" w:space="0" w:color="auto"/>
        <w:right w:val="none" w:sz="0" w:space="0" w:color="auto"/>
      </w:divBdr>
    </w:div>
    <w:div w:id="1892304388">
      <w:bodyDiv w:val="1"/>
      <w:marLeft w:val="0"/>
      <w:marRight w:val="0"/>
      <w:marTop w:val="0"/>
      <w:marBottom w:val="0"/>
      <w:divBdr>
        <w:top w:val="none" w:sz="0" w:space="0" w:color="auto"/>
        <w:left w:val="none" w:sz="0" w:space="0" w:color="auto"/>
        <w:bottom w:val="none" w:sz="0" w:space="0" w:color="auto"/>
        <w:right w:val="none" w:sz="0" w:space="0" w:color="auto"/>
      </w:divBdr>
    </w:div>
    <w:div w:id="1893803870">
      <w:bodyDiv w:val="1"/>
      <w:marLeft w:val="0"/>
      <w:marRight w:val="0"/>
      <w:marTop w:val="0"/>
      <w:marBottom w:val="0"/>
      <w:divBdr>
        <w:top w:val="none" w:sz="0" w:space="0" w:color="auto"/>
        <w:left w:val="none" w:sz="0" w:space="0" w:color="auto"/>
        <w:bottom w:val="none" w:sz="0" w:space="0" w:color="auto"/>
        <w:right w:val="none" w:sz="0" w:space="0" w:color="auto"/>
      </w:divBdr>
    </w:div>
    <w:div w:id="1895190321">
      <w:bodyDiv w:val="1"/>
      <w:marLeft w:val="0"/>
      <w:marRight w:val="0"/>
      <w:marTop w:val="0"/>
      <w:marBottom w:val="0"/>
      <w:divBdr>
        <w:top w:val="none" w:sz="0" w:space="0" w:color="auto"/>
        <w:left w:val="none" w:sz="0" w:space="0" w:color="auto"/>
        <w:bottom w:val="none" w:sz="0" w:space="0" w:color="auto"/>
        <w:right w:val="none" w:sz="0" w:space="0" w:color="auto"/>
      </w:divBdr>
    </w:div>
    <w:div w:id="1895432675">
      <w:bodyDiv w:val="1"/>
      <w:marLeft w:val="0"/>
      <w:marRight w:val="0"/>
      <w:marTop w:val="0"/>
      <w:marBottom w:val="0"/>
      <w:divBdr>
        <w:top w:val="none" w:sz="0" w:space="0" w:color="auto"/>
        <w:left w:val="none" w:sz="0" w:space="0" w:color="auto"/>
        <w:bottom w:val="none" w:sz="0" w:space="0" w:color="auto"/>
        <w:right w:val="none" w:sz="0" w:space="0" w:color="auto"/>
      </w:divBdr>
    </w:div>
    <w:div w:id="1897547327">
      <w:bodyDiv w:val="1"/>
      <w:marLeft w:val="0"/>
      <w:marRight w:val="0"/>
      <w:marTop w:val="0"/>
      <w:marBottom w:val="0"/>
      <w:divBdr>
        <w:top w:val="none" w:sz="0" w:space="0" w:color="auto"/>
        <w:left w:val="none" w:sz="0" w:space="0" w:color="auto"/>
        <w:bottom w:val="none" w:sz="0" w:space="0" w:color="auto"/>
        <w:right w:val="none" w:sz="0" w:space="0" w:color="auto"/>
      </w:divBdr>
    </w:div>
    <w:div w:id="1900313378">
      <w:bodyDiv w:val="1"/>
      <w:marLeft w:val="0"/>
      <w:marRight w:val="0"/>
      <w:marTop w:val="0"/>
      <w:marBottom w:val="0"/>
      <w:divBdr>
        <w:top w:val="none" w:sz="0" w:space="0" w:color="auto"/>
        <w:left w:val="none" w:sz="0" w:space="0" w:color="auto"/>
        <w:bottom w:val="none" w:sz="0" w:space="0" w:color="auto"/>
        <w:right w:val="none" w:sz="0" w:space="0" w:color="auto"/>
      </w:divBdr>
    </w:div>
    <w:div w:id="1900704684">
      <w:bodyDiv w:val="1"/>
      <w:marLeft w:val="0"/>
      <w:marRight w:val="0"/>
      <w:marTop w:val="0"/>
      <w:marBottom w:val="0"/>
      <w:divBdr>
        <w:top w:val="none" w:sz="0" w:space="0" w:color="auto"/>
        <w:left w:val="none" w:sz="0" w:space="0" w:color="auto"/>
        <w:bottom w:val="none" w:sz="0" w:space="0" w:color="auto"/>
        <w:right w:val="none" w:sz="0" w:space="0" w:color="auto"/>
      </w:divBdr>
    </w:div>
    <w:div w:id="1901669242">
      <w:bodyDiv w:val="1"/>
      <w:marLeft w:val="0"/>
      <w:marRight w:val="0"/>
      <w:marTop w:val="0"/>
      <w:marBottom w:val="0"/>
      <w:divBdr>
        <w:top w:val="none" w:sz="0" w:space="0" w:color="auto"/>
        <w:left w:val="none" w:sz="0" w:space="0" w:color="auto"/>
        <w:bottom w:val="none" w:sz="0" w:space="0" w:color="auto"/>
        <w:right w:val="none" w:sz="0" w:space="0" w:color="auto"/>
      </w:divBdr>
    </w:div>
    <w:div w:id="1902055218">
      <w:bodyDiv w:val="1"/>
      <w:marLeft w:val="0"/>
      <w:marRight w:val="0"/>
      <w:marTop w:val="0"/>
      <w:marBottom w:val="0"/>
      <w:divBdr>
        <w:top w:val="none" w:sz="0" w:space="0" w:color="auto"/>
        <w:left w:val="none" w:sz="0" w:space="0" w:color="auto"/>
        <w:bottom w:val="none" w:sz="0" w:space="0" w:color="auto"/>
        <w:right w:val="none" w:sz="0" w:space="0" w:color="auto"/>
      </w:divBdr>
    </w:div>
    <w:div w:id="1902716545">
      <w:bodyDiv w:val="1"/>
      <w:marLeft w:val="0"/>
      <w:marRight w:val="0"/>
      <w:marTop w:val="0"/>
      <w:marBottom w:val="0"/>
      <w:divBdr>
        <w:top w:val="none" w:sz="0" w:space="0" w:color="auto"/>
        <w:left w:val="none" w:sz="0" w:space="0" w:color="auto"/>
        <w:bottom w:val="none" w:sz="0" w:space="0" w:color="auto"/>
        <w:right w:val="none" w:sz="0" w:space="0" w:color="auto"/>
      </w:divBdr>
    </w:div>
    <w:div w:id="1906062674">
      <w:bodyDiv w:val="1"/>
      <w:marLeft w:val="0"/>
      <w:marRight w:val="0"/>
      <w:marTop w:val="0"/>
      <w:marBottom w:val="0"/>
      <w:divBdr>
        <w:top w:val="none" w:sz="0" w:space="0" w:color="auto"/>
        <w:left w:val="none" w:sz="0" w:space="0" w:color="auto"/>
        <w:bottom w:val="none" w:sz="0" w:space="0" w:color="auto"/>
        <w:right w:val="none" w:sz="0" w:space="0" w:color="auto"/>
      </w:divBdr>
    </w:div>
    <w:div w:id="1906912251">
      <w:bodyDiv w:val="1"/>
      <w:marLeft w:val="0"/>
      <w:marRight w:val="0"/>
      <w:marTop w:val="0"/>
      <w:marBottom w:val="0"/>
      <w:divBdr>
        <w:top w:val="none" w:sz="0" w:space="0" w:color="auto"/>
        <w:left w:val="none" w:sz="0" w:space="0" w:color="auto"/>
        <w:bottom w:val="none" w:sz="0" w:space="0" w:color="auto"/>
        <w:right w:val="none" w:sz="0" w:space="0" w:color="auto"/>
      </w:divBdr>
    </w:div>
    <w:div w:id="1908346799">
      <w:bodyDiv w:val="1"/>
      <w:marLeft w:val="0"/>
      <w:marRight w:val="0"/>
      <w:marTop w:val="0"/>
      <w:marBottom w:val="0"/>
      <w:divBdr>
        <w:top w:val="none" w:sz="0" w:space="0" w:color="auto"/>
        <w:left w:val="none" w:sz="0" w:space="0" w:color="auto"/>
        <w:bottom w:val="none" w:sz="0" w:space="0" w:color="auto"/>
        <w:right w:val="none" w:sz="0" w:space="0" w:color="auto"/>
      </w:divBdr>
    </w:div>
    <w:div w:id="1910076402">
      <w:bodyDiv w:val="1"/>
      <w:marLeft w:val="0"/>
      <w:marRight w:val="0"/>
      <w:marTop w:val="0"/>
      <w:marBottom w:val="0"/>
      <w:divBdr>
        <w:top w:val="none" w:sz="0" w:space="0" w:color="auto"/>
        <w:left w:val="none" w:sz="0" w:space="0" w:color="auto"/>
        <w:bottom w:val="none" w:sz="0" w:space="0" w:color="auto"/>
        <w:right w:val="none" w:sz="0" w:space="0" w:color="auto"/>
      </w:divBdr>
    </w:div>
    <w:div w:id="1910799976">
      <w:bodyDiv w:val="1"/>
      <w:marLeft w:val="0"/>
      <w:marRight w:val="0"/>
      <w:marTop w:val="0"/>
      <w:marBottom w:val="0"/>
      <w:divBdr>
        <w:top w:val="none" w:sz="0" w:space="0" w:color="auto"/>
        <w:left w:val="none" w:sz="0" w:space="0" w:color="auto"/>
        <w:bottom w:val="none" w:sz="0" w:space="0" w:color="auto"/>
        <w:right w:val="none" w:sz="0" w:space="0" w:color="auto"/>
      </w:divBdr>
    </w:div>
    <w:div w:id="1916671816">
      <w:bodyDiv w:val="1"/>
      <w:marLeft w:val="0"/>
      <w:marRight w:val="0"/>
      <w:marTop w:val="0"/>
      <w:marBottom w:val="0"/>
      <w:divBdr>
        <w:top w:val="none" w:sz="0" w:space="0" w:color="auto"/>
        <w:left w:val="none" w:sz="0" w:space="0" w:color="auto"/>
        <w:bottom w:val="none" w:sz="0" w:space="0" w:color="auto"/>
        <w:right w:val="none" w:sz="0" w:space="0" w:color="auto"/>
      </w:divBdr>
    </w:div>
    <w:div w:id="1917977633">
      <w:bodyDiv w:val="1"/>
      <w:marLeft w:val="0"/>
      <w:marRight w:val="0"/>
      <w:marTop w:val="0"/>
      <w:marBottom w:val="0"/>
      <w:divBdr>
        <w:top w:val="none" w:sz="0" w:space="0" w:color="auto"/>
        <w:left w:val="none" w:sz="0" w:space="0" w:color="auto"/>
        <w:bottom w:val="none" w:sz="0" w:space="0" w:color="auto"/>
        <w:right w:val="none" w:sz="0" w:space="0" w:color="auto"/>
      </w:divBdr>
    </w:div>
    <w:div w:id="1918829974">
      <w:bodyDiv w:val="1"/>
      <w:marLeft w:val="0"/>
      <w:marRight w:val="0"/>
      <w:marTop w:val="0"/>
      <w:marBottom w:val="0"/>
      <w:divBdr>
        <w:top w:val="none" w:sz="0" w:space="0" w:color="auto"/>
        <w:left w:val="none" w:sz="0" w:space="0" w:color="auto"/>
        <w:bottom w:val="none" w:sz="0" w:space="0" w:color="auto"/>
        <w:right w:val="none" w:sz="0" w:space="0" w:color="auto"/>
      </w:divBdr>
    </w:div>
    <w:div w:id="1921058101">
      <w:bodyDiv w:val="1"/>
      <w:marLeft w:val="0"/>
      <w:marRight w:val="0"/>
      <w:marTop w:val="0"/>
      <w:marBottom w:val="0"/>
      <w:divBdr>
        <w:top w:val="none" w:sz="0" w:space="0" w:color="auto"/>
        <w:left w:val="none" w:sz="0" w:space="0" w:color="auto"/>
        <w:bottom w:val="none" w:sz="0" w:space="0" w:color="auto"/>
        <w:right w:val="none" w:sz="0" w:space="0" w:color="auto"/>
      </w:divBdr>
    </w:div>
    <w:div w:id="1926567317">
      <w:bodyDiv w:val="1"/>
      <w:marLeft w:val="0"/>
      <w:marRight w:val="0"/>
      <w:marTop w:val="0"/>
      <w:marBottom w:val="0"/>
      <w:divBdr>
        <w:top w:val="none" w:sz="0" w:space="0" w:color="auto"/>
        <w:left w:val="none" w:sz="0" w:space="0" w:color="auto"/>
        <w:bottom w:val="none" w:sz="0" w:space="0" w:color="auto"/>
        <w:right w:val="none" w:sz="0" w:space="0" w:color="auto"/>
      </w:divBdr>
    </w:div>
    <w:div w:id="1927960798">
      <w:bodyDiv w:val="1"/>
      <w:marLeft w:val="0"/>
      <w:marRight w:val="0"/>
      <w:marTop w:val="0"/>
      <w:marBottom w:val="0"/>
      <w:divBdr>
        <w:top w:val="none" w:sz="0" w:space="0" w:color="auto"/>
        <w:left w:val="none" w:sz="0" w:space="0" w:color="auto"/>
        <w:bottom w:val="none" w:sz="0" w:space="0" w:color="auto"/>
        <w:right w:val="none" w:sz="0" w:space="0" w:color="auto"/>
      </w:divBdr>
    </w:div>
    <w:div w:id="1928075537">
      <w:bodyDiv w:val="1"/>
      <w:marLeft w:val="0"/>
      <w:marRight w:val="0"/>
      <w:marTop w:val="0"/>
      <w:marBottom w:val="0"/>
      <w:divBdr>
        <w:top w:val="none" w:sz="0" w:space="0" w:color="auto"/>
        <w:left w:val="none" w:sz="0" w:space="0" w:color="auto"/>
        <w:bottom w:val="none" w:sz="0" w:space="0" w:color="auto"/>
        <w:right w:val="none" w:sz="0" w:space="0" w:color="auto"/>
      </w:divBdr>
    </w:div>
    <w:div w:id="1928267236">
      <w:bodyDiv w:val="1"/>
      <w:marLeft w:val="0"/>
      <w:marRight w:val="0"/>
      <w:marTop w:val="0"/>
      <w:marBottom w:val="0"/>
      <w:divBdr>
        <w:top w:val="none" w:sz="0" w:space="0" w:color="auto"/>
        <w:left w:val="none" w:sz="0" w:space="0" w:color="auto"/>
        <w:bottom w:val="none" w:sz="0" w:space="0" w:color="auto"/>
        <w:right w:val="none" w:sz="0" w:space="0" w:color="auto"/>
      </w:divBdr>
    </w:div>
    <w:div w:id="1929267527">
      <w:bodyDiv w:val="1"/>
      <w:marLeft w:val="0"/>
      <w:marRight w:val="0"/>
      <w:marTop w:val="0"/>
      <w:marBottom w:val="0"/>
      <w:divBdr>
        <w:top w:val="none" w:sz="0" w:space="0" w:color="auto"/>
        <w:left w:val="none" w:sz="0" w:space="0" w:color="auto"/>
        <w:bottom w:val="none" w:sz="0" w:space="0" w:color="auto"/>
        <w:right w:val="none" w:sz="0" w:space="0" w:color="auto"/>
      </w:divBdr>
    </w:div>
    <w:div w:id="1931042785">
      <w:bodyDiv w:val="1"/>
      <w:marLeft w:val="0"/>
      <w:marRight w:val="0"/>
      <w:marTop w:val="0"/>
      <w:marBottom w:val="0"/>
      <w:divBdr>
        <w:top w:val="none" w:sz="0" w:space="0" w:color="auto"/>
        <w:left w:val="none" w:sz="0" w:space="0" w:color="auto"/>
        <w:bottom w:val="none" w:sz="0" w:space="0" w:color="auto"/>
        <w:right w:val="none" w:sz="0" w:space="0" w:color="auto"/>
      </w:divBdr>
    </w:div>
    <w:div w:id="1934321501">
      <w:bodyDiv w:val="1"/>
      <w:marLeft w:val="0"/>
      <w:marRight w:val="0"/>
      <w:marTop w:val="0"/>
      <w:marBottom w:val="0"/>
      <w:divBdr>
        <w:top w:val="none" w:sz="0" w:space="0" w:color="auto"/>
        <w:left w:val="none" w:sz="0" w:space="0" w:color="auto"/>
        <w:bottom w:val="none" w:sz="0" w:space="0" w:color="auto"/>
        <w:right w:val="none" w:sz="0" w:space="0" w:color="auto"/>
      </w:divBdr>
    </w:div>
    <w:div w:id="1938100180">
      <w:bodyDiv w:val="1"/>
      <w:marLeft w:val="0"/>
      <w:marRight w:val="0"/>
      <w:marTop w:val="0"/>
      <w:marBottom w:val="0"/>
      <w:divBdr>
        <w:top w:val="none" w:sz="0" w:space="0" w:color="auto"/>
        <w:left w:val="none" w:sz="0" w:space="0" w:color="auto"/>
        <w:bottom w:val="none" w:sz="0" w:space="0" w:color="auto"/>
        <w:right w:val="none" w:sz="0" w:space="0" w:color="auto"/>
      </w:divBdr>
    </w:div>
    <w:div w:id="1940022354">
      <w:bodyDiv w:val="1"/>
      <w:marLeft w:val="0"/>
      <w:marRight w:val="0"/>
      <w:marTop w:val="0"/>
      <w:marBottom w:val="0"/>
      <w:divBdr>
        <w:top w:val="none" w:sz="0" w:space="0" w:color="auto"/>
        <w:left w:val="none" w:sz="0" w:space="0" w:color="auto"/>
        <w:bottom w:val="none" w:sz="0" w:space="0" w:color="auto"/>
        <w:right w:val="none" w:sz="0" w:space="0" w:color="auto"/>
      </w:divBdr>
    </w:div>
    <w:div w:id="1941642196">
      <w:bodyDiv w:val="1"/>
      <w:marLeft w:val="0"/>
      <w:marRight w:val="0"/>
      <w:marTop w:val="0"/>
      <w:marBottom w:val="0"/>
      <w:divBdr>
        <w:top w:val="none" w:sz="0" w:space="0" w:color="auto"/>
        <w:left w:val="none" w:sz="0" w:space="0" w:color="auto"/>
        <w:bottom w:val="none" w:sz="0" w:space="0" w:color="auto"/>
        <w:right w:val="none" w:sz="0" w:space="0" w:color="auto"/>
      </w:divBdr>
    </w:div>
    <w:div w:id="1942563189">
      <w:bodyDiv w:val="1"/>
      <w:marLeft w:val="0"/>
      <w:marRight w:val="0"/>
      <w:marTop w:val="0"/>
      <w:marBottom w:val="0"/>
      <w:divBdr>
        <w:top w:val="none" w:sz="0" w:space="0" w:color="auto"/>
        <w:left w:val="none" w:sz="0" w:space="0" w:color="auto"/>
        <w:bottom w:val="none" w:sz="0" w:space="0" w:color="auto"/>
        <w:right w:val="none" w:sz="0" w:space="0" w:color="auto"/>
      </w:divBdr>
    </w:div>
    <w:div w:id="1942688672">
      <w:bodyDiv w:val="1"/>
      <w:marLeft w:val="0"/>
      <w:marRight w:val="0"/>
      <w:marTop w:val="0"/>
      <w:marBottom w:val="0"/>
      <w:divBdr>
        <w:top w:val="none" w:sz="0" w:space="0" w:color="auto"/>
        <w:left w:val="none" w:sz="0" w:space="0" w:color="auto"/>
        <w:bottom w:val="none" w:sz="0" w:space="0" w:color="auto"/>
        <w:right w:val="none" w:sz="0" w:space="0" w:color="auto"/>
      </w:divBdr>
    </w:div>
    <w:div w:id="1944148002">
      <w:bodyDiv w:val="1"/>
      <w:marLeft w:val="0"/>
      <w:marRight w:val="0"/>
      <w:marTop w:val="0"/>
      <w:marBottom w:val="0"/>
      <w:divBdr>
        <w:top w:val="none" w:sz="0" w:space="0" w:color="auto"/>
        <w:left w:val="none" w:sz="0" w:space="0" w:color="auto"/>
        <w:bottom w:val="none" w:sz="0" w:space="0" w:color="auto"/>
        <w:right w:val="none" w:sz="0" w:space="0" w:color="auto"/>
      </w:divBdr>
    </w:div>
    <w:div w:id="1946382242">
      <w:bodyDiv w:val="1"/>
      <w:marLeft w:val="0"/>
      <w:marRight w:val="0"/>
      <w:marTop w:val="0"/>
      <w:marBottom w:val="0"/>
      <w:divBdr>
        <w:top w:val="none" w:sz="0" w:space="0" w:color="auto"/>
        <w:left w:val="none" w:sz="0" w:space="0" w:color="auto"/>
        <w:bottom w:val="none" w:sz="0" w:space="0" w:color="auto"/>
        <w:right w:val="none" w:sz="0" w:space="0" w:color="auto"/>
      </w:divBdr>
    </w:div>
    <w:div w:id="1947617244">
      <w:bodyDiv w:val="1"/>
      <w:marLeft w:val="0"/>
      <w:marRight w:val="0"/>
      <w:marTop w:val="0"/>
      <w:marBottom w:val="0"/>
      <w:divBdr>
        <w:top w:val="none" w:sz="0" w:space="0" w:color="auto"/>
        <w:left w:val="none" w:sz="0" w:space="0" w:color="auto"/>
        <w:bottom w:val="none" w:sz="0" w:space="0" w:color="auto"/>
        <w:right w:val="none" w:sz="0" w:space="0" w:color="auto"/>
      </w:divBdr>
    </w:div>
    <w:div w:id="1948268550">
      <w:bodyDiv w:val="1"/>
      <w:marLeft w:val="0"/>
      <w:marRight w:val="0"/>
      <w:marTop w:val="0"/>
      <w:marBottom w:val="0"/>
      <w:divBdr>
        <w:top w:val="none" w:sz="0" w:space="0" w:color="auto"/>
        <w:left w:val="none" w:sz="0" w:space="0" w:color="auto"/>
        <w:bottom w:val="none" w:sz="0" w:space="0" w:color="auto"/>
        <w:right w:val="none" w:sz="0" w:space="0" w:color="auto"/>
      </w:divBdr>
    </w:div>
    <w:div w:id="1949197072">
      <w:bodyDiv w:val="1"/>
      <w:marLeft w:val="0"/>
      <w:marRight w:val="0"/>
      <w:marTop w:val="0"/>
      <w:marBottom w:val="0"/>
      <w:divBdr>
        <w:top w:val="none" w:sz="0" w:space="0" w:color="auto"/>
        <w:left w:val="none" w:sz="0" w:space="0" w:color="auto"/>
        <w:bottom w:val="none" w:sz="0" w:space="0" w:color="auto"/>
        <w:right w:val="none" w:sz="0" w:space="0" w:color="auto"/>
      </w:divBdr>
    </w:div>
    <w:div w:id="1953903650">
      <w:bodyDiv w:val="1"/>
      <w:marLeft w:val="0"/>
      <w:marRight w:val="0"/>
      <w:marTop w:val="0"/>
      <w:marBottom w:val="0"/>
      <w:divBdr>
        <w:top w:val="none" w:sz="0" w:space="0" w:color="auto"/>
        <w:left w:val="none" w:sz="0" w:space="0" w:color="auto"/>
        <w:bottom w:val="none" w:sz="0" w:space="0" w:color="auto"/>
        <w:right w:val="none" w:sz="0" w:space="0" w:color="auto"/>
      </w:divBdr>
    </w:div>
    <w:div w:id="1954435255">
      <w:bodyDiv w:val="1"/>
      <w:marLeft w:val="0"/>
      <w:marRight w:val="0"/>
      <w:marTop w:val="0"/>
      <w:marBottom w:val="0"/>
      <w:divBdr>
        <w:top w:val="none" w:sz="0" w:space="0" w:color="auto"/>
        <w:left w:val="none" w:sz="0" w:space="0" w:color="auto"/>
        <w:bottom w:val="none" w:sz="0" w:space="0" w:color="auto"/>
        <w:right w:val="none" w:sz="0" w:space="0" w:color="auto"/>
      </w:divBdr>
    </w:div>
    <w:div w:id="1955361165">
      <w:bodyDiv w:val="1"/>
      <w:marLeft w:val="0"/>
      <w:marRight w:val="0"/>
      <w:marTop w:val="0"/>
      <w:marBottom w:val="0"/>
      <w:divBdr>
        <w:top w:val="none" w:sz="0" w:space="0" w:color="auto"/>
        <w:left w:val="none" w:sz="0" w:space="0" w:color="auto"/>
        <w:bottom w:val="none" w:sz="0" w:space="0" w:color="auto"/>
        <w:right w:val="none" w:sz="0" w:space="0" w:color="auto"/>
      </w:divBdr>
    </w:div>
    <w:div w:id="1959946133">
      <w:bodyDiv w:val="1"/>
      <w:marLeft w:val="0"/>
      <w:marRight w:val="0"/>
      <w:marTop w:val="0"/>
      <w:marBottom w:val="0"/>
      <w:divBdr>
        <w:top w:val="none" w:sz="0" w:space="0" w:color="auto"/>
        <w:left w:val="none" w:sz="0" w:space="0" w:color="auto"/>
        <w:bottom w:val="none" w:sz="0" w:space="0" w:color="auto"/>
        <w:right w:val="none" w:sz="0" w:space="0" w:color="auto"/>
      </w:divBdr>
    </w:div>
    <w:div w:id="1960331042">
      <w:bodyDiv w:val="1"/>
      <w:marLeft w:val="0"/>
      <w:marRight w:val="0"/>
      <w:marTop w:val="0"/>
      <w:marBottom w:val="0"/>
      <w:divBdr>
        <w:top w:val="none" w:sz="0" w:space="0" w:color="auto"/>
        <w:left w:val="none" w:sz="0" w:space="0" w:color="auto"/>
        <w:bottom w:val="none" w:sz="0" w:space="0" w:color="auto"/>
        <w:right w:val="none" w:sz="0" w:space="0" w:color="auto"/>
      </w:divBdr>
    </w:div>
    <w:div w:id="1964117965">
      <w:bodyDiv w:val="1"/>
      <w:marLeft w:val="0"/>
      <w:marRight w:val="0"/>
      <w:marTop w:val="0"/>
      <w:marBottom w:val="0"/>
      <w:divBdr>
        <w:top w:val="none" w:sz="0" w:space="0" w:color="auto"/>
        <w:left w:val="none" w:sz="0" w:space="0" w:color="auto"/>
        <w:bottom w:val="none" w:sz="0" w:space="0" w:color="auto"/>
        <w:right w:val="none" w:sz="0" w:space="0" w:color="auto"/>
      </w:divBdr>
    </w:div>
    <w:div w:id="1964340541">
      <w:bodyDiv w:val="1"/>
      <w:marLeft w:val="0"/>
      <w:marRight w:val="0"/>
      <w:marTop w:val="0"/>
      <w:marBottom w:val="0"/>
      <w:divBdr>
        <w:top w:val="none" w:sz="0" w:space="0" w:color="auto"/>
        <w:left w:val="none" w:sz="0" w:space="0" w:color="auto"/>
        <w:bottom w:val="none" w:sz="0" w:space="0" w:color="auto"/>
        <w:right w:val="none" w:sz="0" w:space="0" w:color="auto"/>
      </w:divBdr>
    </w:div>
    <w:div w:id="1965193497">
      <w:bodyDiv w:val="1"/>
      <w:marLeft w:val="0"/>
      <w:marRight w:val="0"/>
      <w:marTop w:val="0"/>
      <w:marBottom w:val="0"/>
      <w:divBdr>
        <w:top w:val="none" w:sz="0" w:space="0" w:color="auto"/>
        <w:left w:val="none" w:sz="0" w:space="0" w:color="auto"/>
        <w:bottom w:val="none" w:sz="0" w:space="0" w:color="auto"/>
        <w:right w:val="none" w:sz="0" w:space="0" w:color="auto"/>
      </w:divBdr>
    </w:div>
    <w:div w:id="1970620671">
      <w:bodyDiv w:val="1"/>
      <w:marLeft w:val="0"/>
      <w:marRight w:val="0"/>
      <w:marTop w:val="0"/>
      <w:marBottom w:val="0"/>
      <w:divBdr>
        <w:top w:val="none" w:sz="0" w:space="0" w:color="auto"/>
        <w:left w:val="none" w:sz="0" w:space="0" w:color="auto"/>
        <w:bottom w:val="none" w:sz="0" w:space="0" w:color="auto"/>
        <w:right w:val="none" w:sz="0" w:space="0" w:color="auto"/>
      </w:divBdr>
    </w:div>
    <w:div w:id="1971395575">
      <w:bodyDiv w:val="1"/>
      <w:marLeft w:val="0"/>
      <w:marRight w:val="0"/>
      <w:marTop w:val="0"/>
      <w:marBottom w:val="0"/>
      <w:divBdr>
        <w:top w:val="none" w:sz="0" w:space="0" w:color="auto"/>
        <w:left w:val="none" w:sz="0" w:space="0" w:color="auto"/>
        <w:bottom w:val="none" w:sz="0" w:space="0" w:color="auto"/>
        <w:right w:val="none" w:sz="0" w:space="0" w:color="auto"/>
      </w:divBdr>
    </w:div>
    <w:div w:id="1971396884">
      <w:bodyDiv w:val="1"/>
      <w:marLeft w:val="0"/>
      <w:marRight w:val="0"/>
      <w:marTop w:val="0"/>
      <w:marBottom w:val="0"/>
      <w:divBdr>
        <w:top w:val="none" w:sz="0" w:space="0" w:color="auto"/>
        <w:left w:val="none" w:sz="0" w:space="0" w:color="auto"/>
        <w:bottom w:val="none" w:sz="0" w:space="0" w:color="auto"/>
        <w:right w:val="none" w:sz="0" w:space="0" w:color="auto"/>
      </w:divBdr>
    </w:div>
    <w:div w:id="1972393477">
      <w:bodyDiv w:val="1"/>
      <w:marLeft w:val="0"/>
      <w:marRight w:val="0"/>
      <w:marTop w:val="0"/>
      <w:marBottom w:val="0"/>
      <w:divBdr>
        <w:top w:val="none" w:sz="0" w:space="0" w:color="auto"/>
        <w:left w:val="none" w:sz="0" w:space="0" w:color="auto"/>
        <w:bottom w:val="none" w:sz="0" w:space="0" w:color="auto"/>
        <w:right w:val="none" w:sz="0" w:space="0" w:color="auto"/>
      </w:divBdr>
    </w:div>
    <w:div w:id="1973170775">
      <w:bodyDiv w:val="1"/>
      <w:marLeft w:val="0"/>
      <w:marRight w:val="0"/>
      <w:marTop w:val="0"/>
      <w:marBottom w:val="0"/>
      <w:divBdr>
        <w:top w:val="none" w:sz="0" w:space="0" w:color="auto"/>
        <w:left w:val="none" w:sz="0" w:space="0" w:color="auto"/>
        <w:bottom w:val="none" w:sz="0" w:space="0" w:color="auto"/>
        <w:right w:val="none" w:sz="0" w:space="0" w:color="auto"/>
      </w:divBdr>
    </w:div>
    <w:div w:id="1974362999">
      <w:bodyDiv w:val="1"/>
      <w:marLeft w:val="0"/>
      <w:marRight w:val="0"/>
      <w:marTop w:val="0"/>
      <w:marBottom w:val="0"/>
      <w:divBdr>
        <w:top w:val="none" w:sz="0" w:space="0" w:color="auto"/>
        <w:left w:val="none" w:sz="0" w:space="0" w:color="auto"/>
        <w:bottom w:val="none" w:sz="0" w:space="0" w:color="auto"/>
        <w:right w:val="none" w:sz="0" w:space="0" w:color="auto"/>
      </w:divBdr>
    </w:div>
    <w:div w:id="1975058714">
      <w:bodyDiv w:val="1"/>
      <w:marLeft w:val="0"/>
      <w:marRight w:val="0"/>
      <w:marTop w:val="0"/>
      <w:marBottom w:val="0"/>
      <w:divBdr>
        <w:top w:val="none" w:sz="0" w:space="0" w:color="auto"/>
        <w:left w:val="none" w:sz="0" w:space="0" w:color="auto"/>
        <w:bottom w:val="none" w:sz="0" w:space="0" w:color="auto"/>
        <w:right w:val="none" w:sz="0" w:space="0" w:color="auto"/>
      </w:divBdr>
    </w:div>
    <w:div w:id="1983998517">
      <w:bodyDiv w:val="1"/>
      <w:marLeft w:val="0"/>
      <w:marRight w:val="0"/>
      <w:marTop w:val="0"/>
      <w:marBottom w:val="0"/>
      <w:divBdr>
        <w:top w:val="none" w:sz="0" w:space="0" w:color="auto"/>
        <w:left w:val="none" w:sz="0" w:space="0" w:color="auto"/>
        <w:bottom w:val="none" w:sz="0" w:space="0" w:color="auto"/>
        <w:right w:val="none" w:sz="0" w:space="0" w:color="auto"/>
      </w:divBdr>
    </w:div>
    <w:div w:id="1986273213">
      <w:bodyDiv w:val="1"/>
      <w:marLeft w:val="0"/>
      <w:marRight w:val="0"/>
      <w:marTop w:val="0"/>
      <w:marBottom w:val="0"/>
      <w:divBdr>
        <w:top w:val="none" w:sz="0" w:space="0" w:color="auto"/>
        <w:left w:val="none" w:sz="0" w:space="0" w:color="auto"/>
        <w:bottom w:val="none" w:sz="0" w:space="0" w:color="auto"/>
        <w:right w:val="none" w:sz="0" w:space="0" w:color="auto"/>
      </w:divBdr>
    </w:div>
    <w:div w:id="1986658739">
      <w:bodyDiv w:val="1"/>
      <w:marLeft w:val="0"/>
      <w:marRight w:val="0"/>
      <w:marTop w:val="0"/>
      <w:marBottom w:val="0"/>
      <w:divBdr>
        <w:top w:val="none" w:sz="0" w:space="0" w:color="auto"/>
        <w:left w:val="none" w:sz="0" w:space="0" w:color="auto"/>
        <w:bottom w:val="none" w:sz="0" w:space="0" w:color="auto"/>
        <w:right w:val="none" w:sz="0" w:space="0" w:color="auto"/>
      </w:divBdr>
    </w:div>
    <w:div w:id="1986886948">
      <w:bodyDiv w:val="1"/>
      <w:marLeft w:val="0"/>
      <w:marRight w:val="0"/>
      <w:marTop w:val="0"/>
      <w:marBottom w:val="0"/>
      <w:divBdr>
        <w:top w:val="none" w:sz="0" w:space="0" w:color="auto"/>
        <w:left w:val="none" w:sz="0" w:space="0" w:color="auto"/>
        <w:bottom w:val="none" w:sz="0" w:space="0" w:color="auto"/>
        <w:right w:val="none" w:sz="0" w:space="0" w:color="auto"/>
      </w:divBdr>
    </w:div>
    <w:div w:id="1987203008">
      <w:bodyDiv w:val="1"/>
      <w:marLeft w:val="0"/>
      <w:marRight w:val="0"/>
      <w:marTop w:val="0"/>
      <w:marBottom w:val="0"/>
      <w:divBdr>
        <w:top w:val="none" w:sz="0" w:space="0" w:color="auto"/>
        <w:left w:val="none" w:sz="0" w:space="0" w:color="auto"/>
        <w:bottom w:val="none" w:sz="0" w:space="0" w:color="auto"/>
        <w:right w:val="none" w:sz="0" w:space="0" w:color="auto"/>
      </w:divBdr>
    </w:div>
    <w:div w:id="1989624034">
      <w:bodyDiv w:val="1"/>
      <w:marLeft w:val="0"/>
      <w:marRight w:val="0"/>
      <w:marTop w:val="0"/>
      <w:marBottom w:val="0"/>
      <w:divBdr>
        <w:top w:val="none" w:sz="0" w:space="0" w:color="auto"/>
        <w:left w:val="none" w:sz="0" w:space="0" w:color="auto"/>
        <w:bottom w:val="none" w:sz="0" w:space="0" w:color="auto"/>
        <w:right w:val="none" w:sz="0" w:space="0" w:color="auto"/>
      </w:divBdr>
    </w:div>
    <w:div w:id="1992370106">
      <w:bodyDiv w:val="1"/>
      <w:marLeft w:val="0"/>
      <w:marRight w:val="0"/>
      <w:marTop w:val="0"/>
      <w:marBottom w:val="0"/>
      <w:divBdr>
        <w:top w:val="none" w:sz="0" w:space="0" w:color="auto"/>
        <w:left w:val="none" w:sz="0" w:space="0" w:color="auto"/>
        <w:bottom w:val="none" w:sz="0" w:space="0" w:color="auto"/>
        <w:right w:val="none" w:sz="0" w:space="0" w:color="auto"/>
      </w:divBdr>
    </w:div>
    <w:div w:id="1992556904">
      <w:bodyDiv w:val="1"/>
      <w:marLeft w:val="0"/>
      <w:marRight w:val="0"/>
      <w:marTop w:val="0"/>
      <w:marBottom w:val="0"/>
      <w:divBdr>
        <w:top w:val="none" w:sz="0" w:space="0" w:color="auto"/>
        <w:left w:val="none" w:sz="0" w:space="0" w:color="auto"/>
        <w:bottom w:val="none" w:sz="0" w:space="0" w:color="auto"/>
        <w:right w:val="none" w:sz="0" w:space="0" w:color="auto"/>
      </w:divBdr>
    </w:div>
    <w:div w:id="1992558434">
      <w:bodyDiv w:val="1"/>
      <w:marLeft w:val="0"/>
      <w:marRight w:val="0"/>
      <w:marTop w:val="0"/>
      <w:marBottom w:val="0"/>
      <w:divBdr>
        <w:top w:val="none" w:sz="0" w:space="0" w:color="auto"/>
        <w:left w:val="none" w:sz="0" w:space="0" w:color="auto"/>
        <w:bottom w:val="none" w:sz="0" w:space="0" w:color="auto"/>
        <w:right w:val="none" w:sz="0" w:space="0" w:color="auto"/>
      </w:divBdr>
    </w:div>
    <w:div w:id="1994530169">
      <w:bodyDiv w:val="1"/>
      <w:marLeft w:val="0"/>
      <w:marRight w:val="0"/>
      <w:marTop w:val="0"/>
      <w:marBottom w:val="0"/>
      <w:divBdr>
        <w:top w:val="none" w:sz="0" w:space="0" w:color="auto"/>
        <w:left w:val="none" w:sz="0" w:space="0" w:color="auto"/>
        <w:bottom w:val="none" w:sz="0" w:space="0" w:color="auto"/>
        <w:right w:val="none" w:sz="0" w:space="0" w:color="auto"/>
      </w:divBdr>
    </w:div>
    <w:div w:id="1994869179">
      <w:bodyDiv w:val="1"/>
      <w:marLeft w:val="0"/>
      <w:marRight w:val="0"/>
      <w:marTop w:val="0"/>
      <w:marBottom w:val="0"/>
      <w:divBdr>
        <w:top w:val="none" w:sz="0" w:space="0" w:color="auto"/>
        <w:left w:val="none" w:sz="0" w:space="0" w:color="auto"/>
        <w:bottom w:val="none" w:sz="0" w:space="0" w:color="auto"/>
        <w:right w:val="none" w:sz="0" w:space="0" w:color="auto"/>
      </w:divBdr>
    </w:div>
    <w:div w:id="1997225076">
      <w:bodyDiv w:val="1"/>
      <w:marLeft w:val="0"/>
      <w:marRight w:val="0"/>
      <w:marTop w:val="0"/>
      <w:marBottom w:val="0"/>
      <w:divBdr>
        <w:top w:val="none" w:sz="0" w:space="0" w:color="auto"/>
        <w:left w:val="none" w:sz="0" w:space="0" w:color="auto"/>
        <w:bottom w:val="none" w:sz="0" w:space="0" w:color="auto"/>
        <w:right w:val="none" w:sz="0" w:space="0" w:color="auto"/>
      </w:divBdr>
    </w:div>
    <w:div w:id="1997417583">
      <w:bodyDiv w:val="1"/>
      <w:marLeft w:val="0"/>
      <w:marRight w:val="0"/>
      <w:marTop w:val="0"/>
      <w:marBottom w:val="0"/>
      <w:divBdr>
        <w:top w:val="none" w:sz="0" w:space="0" w:color="auto"/>
        <w:left w:val="none" w:sz="0" w:space="0" w:color="auto"/>
        <w:bottom w:val="none" w:sz="0" w:space="0" w:color="auto"/>
        <w:right w:val="none" w:sz="0" w:space="0" w:color="auto"/>
      </w:divBdr>
    </w:div>
    <w:div w:id="1998412106">
      <w:bodyDiv w:val="1"/>
      <w:marLeft w:val="0"/>
      <w:marRight w:val="0"/>
      <w:marTop w:val="0"/>
      <w:marBottom w:val="0"/>
      <w:divBdr>
        <w:top w:val="none" w:sz="0" w:space="0" w:color="auto"/>
        <w:left w:val="none" w:sz="0" w:space="0" w:color="auto"/>
        <w:bottom w:val="none" w:sz="0" w:space="0" w:color="auto"/>
        <w:right w:val="none" w:sz="0" w:space="0" w:color="auto"/>
      </w:divBdr>
    </w:div>
    <w:div w:id="1999073119">
      <w:bodyDiv w:val="1"/>
      <w:marLeft w:val="0"/>
      <w:marRight w:val="0"/>
      <w:marTop w:val="0"/>
      <w:marBottom w:val="0"/>
      <w:divBdr>
        <w:top w:val="none" w:sz="0" w:space="0" w:color="auto"/>
        <w:left w:val="none" w:sz="0" w:space="0" w:color="auto"/>
        <w:bottom w:val="none" w:sz="0" w:space="0" w:color="auto"/>
        <w:right w:val="none" w:sz="0" w:space="0" w:color="auto"/>
      </w:divBdr>
    </w:div>
    <w:div w:id="2001233176">
      <w:bodyDiv w:val="1"/>
      <w:marLeft w:val="0"/>
      <w:marRight w:val="0"/>
      <w:marTop w:val="0"/>
      <w:marBottom w:val="0"/>
      <w:divBdr>
        <w:top w:val="none" w:sz="0" w:space="0" w:color="auto"/>
        <w:left w:val="none" w:sz="0" w:space="0" w:color="auto"/>
        <w:bottom w:val="none" w:sz="0" w:space="0" w:color="auto"/>
        <w:right w:val="none" w:sz="0" w:space="0" w:color="auto"/>
      </w:divBdr>
    </w:div>
    <w:div w:id="2001345999">
      <w:bodyDiv w:val="1"/>
      <w:marLeft w:val="0"/>
      <w:marRight w:val="0"/>
      <w:marTop w:val="0"/>
      <w:marBottom w:val="0"/>
      <w:divBdr>
        <w:top w:val="none" w:sz="0" w:space="0" w:color="auto"/>
        <w:left w:val="none" w:sz="0" w:space="0" w:color="auto"/>
        <w:bottom w:val="none" w:sz="0" w:space="0" w:color="auto"/>
        <w:right w:val="none" w:sz="0" w:space="0" w:color="auto"/>
      </w:divBdr>
    </w:div>
    <w:div w:id="2002808799">
      <w:bodyDiv w:val="1"/>
      <w:marLeft w:val="0"/>
      <w:marRight w:val="0"/>
      <w:marTop w:val="0"/>
      <w:marBottom w:val="0"/>
      <w:divBdr>
        <w:top w:val="none" w:sz="0" w:space="0" w:color="auto"/>
        <w:left w:val="none" w:sz="0" w:space="0" w:color="auto"/>
        <w:bottom w:val="none" w:sz="0" w:space="0" w:color="auto"/>
        <w:right w:val="none" w:sz="0" w:space="0" w:color="auto"/>
      </w:divBdr>
    </w:div>
    <w:div w:id="2002929201">
      <w:bodyDiv w:val="1"/>
      <w:marLeft w:val="0"/>
      <w:marRight w:val="0"/>
      <w:marTop w:val="0"/>
      <w:marBottom w:val="0"/>
      <w:divBdr>
        <w:top w:val="none" w:sz="0" w:space="0" w:color="auto"/>
        <w:left w:val="none" w:sz="0" w:space="0" w:color="auto"/>
        <w:bottom w:val="none" w:sz="0" w:space="0" w:color="auto"/>
        <w:right w:val="none" w:sz="0" w:space="0" w:color="auto"/>
      </w:divBdr>
    </w:div>
    <w:div w:id="2003118969">
      <w:bodyDiv w:val="1"/>
      <w:marLeft w:val="0"/>
      <w:marRight w:val="0"/>
      <w:marTop w:val="0"/>
      <w:marBottom w:val="0"/>
      <w:divBdr>
        <w:top w:val="none" w:sz="0" w:space="0" w:color="auto"/>
        <w:left w:val="none" w:sz="0" w:space="0" w:color="auto"/>
        <w:bottom w:val="none" w:sz="0" w:space="0" w:color="auto"/>
        <w:right w:val="none" w:sz="0" w:space="0" w:color="auto"/>
      </w:divBdr>
    </w:div>
    <w:div w:id="2008552407">
      <w:bodyDiv w:val="1"/>
      <w:marLeft w:val="0"/>
      <w:marRight w:val="0"/>
      <w:marTop w:val="0"/>
      <w:marBottom w:val="0"/>
      <w:divBdr>
        <w:top w:val="none" w:sz="0" w:space="0" w:color="auto"/>
        <w:left w:val="none" w:sz="0" w:space="0" w:color="auto"/>
        <w:bottom w:val="none" w:sz="0" w:space="0" w:color="auto"/>
        <w:right w:val="none" w:sz="0" w:space="0" w:color="auto"/>
      </w:divBdr>
    </w:div>
    <w:div w:id="2012025422">
      <w:bodyDiv w:val="1"/>
      <w:marLeft w:val="0"/>
      <w:marRight w:val="0"/>
      <w:marTop w:val="0"/>
      <w:marBottom w:val="0"/>
      <w:divBdr>
        <w:top w:val="none" w:sz="0" w:space="0" w:color="auto"/>
        <w:left w:val="none" w:sz="0" w:space="0" w:color="auto"/>
        <w:bottom w:val="none" w:sz="0" w:space="0" w:color="auto"/>
        <w:right w:val="none" w:sz="0" w:space="0" w:color="auto"/>
      </w:divBdr>
    </w:div>
    <w:div w:id="2012445068">
      <w:bodyDiv w:val="1"/>
      <w:marLeft w:val="0"/>
      <w:marRight w:val="0"/>
      <w:marTop w:val="0"/>
      <w:marBottom w:val="0"/>
      <w:divBdr>
        <w:top w:val="none" w:sz="0" w:space="0" w:color="auto"/>
        <w:left w:val="none" w:sz="0" w:space="0" w:color="auto"/>
        <w:bottom w:val="none" w:sz="0" w:space="0" w:color="auto"/>
        <w:right w:val="none" w:sz="0" w:space="0" w:color="auto"/>
      </w:divBdr>
    </w:div>
    <w:div w:id="2013335869">
      <w:bodyDiv w:val="1"/>
      <w:marLeft w:val="0"/>
      <w:marRight w:val="0"/>
      <w:marTop w:val="0"/>
      <w:marBottom w:val="0"/>
      <w:divBdr>
        <w:top w:val="none" w:sz="0" w:space="0" w:color="auto"/>
        <w:left w:val="none" w:sz="0" w:space="0" w:color="auto"/>
        <w:bottom w:val="none" w:sz="0" w:space="0" w:color="auto"/>
        <w:right w:val="none" w:sz="0" w:space="0" w:color="auto"/>
      </w:divBdr>
    </w:div>
    <w:div w:id="2015642852">
      <w:bodyDiv w:val="1"/>
      <w:marLeft w:val="0"/>
      <w:marRight w:val="0"/>
      <w:marTop w:val="0"/>
      <w:marBottom w:val="0"/>
      <w:divBdr>
        <w:top w:val="none" w:sz="0" w:space="0" w:color="auto"/>
        <w:left w:val="none" w:sz="0" w:space="0" w:color="auto"/>
        <w:bottom w:val="none" w:sz="0" w:space="0" w:color="auto"/>
        <w:right w:val="none" w:sz="0" w:space="0" w:color="auto"/>
      </w:divBdr>
    </w:div>
    <w:div w:id="2016178956">
      <w:bodyDiv w:val="1"/>
      <w:marLeft w:val="0"/>
      <w:marRight w:val="0"/>
      <w:marTop w:val="0"/>
      <w:marBottom w:val="0"/>
      <w:divBdr>
        <w:top w:val="none" w:sz="0" w:space="0" w:color="auto"/>
        <w:left w:val="none" w:sz="0" w:space="0" w:color="auto"/>
        <w:bottom w:val="none" w:sz="0" w:space="0" w:color="auto"/>
        <w:right w:val="none" w:sz="0" w:space="0" w:color="auto"/>
      </w:divBdr>
    </w:div>
    <w:div w:id="2016616072">
      <w:bodyDiv w:val="1"/>
      <w:marLeft w:val="0"/>
      <w:marRight w:val="0"/>
      <w:marTop w:val="0"/>
      <w:marBottom w:val="0"/>
      <w:divBdr>
        <w:top w:val="none" w:sz="0" w:space="0" w:color="auto"/>
        <w:left w:val="none" w:sz="0" w:space="0" w:color="auto"/>
        <w:bottom w:val="none" w:sz="0" w:space="0" w:color="auto"/>
        <w:right w:val="none" w:sz="0" w:space="0" w:color="auto"/>
      </w:divBdr>
    </w:div>
    <w:div w:id="2017223730">
      <w:bodyDiv w:val="1"/>
      <w:marLeft w:val="0"/>
      <w:marRight w:val="0"/>
      <w:marTop w:val="0"/>
      <w:marBottom w:val="0"/>
      <w:divBdr>
        <w:top w:val="none" w:sz="0" w:space="0" w:color="auto"/>
        <w:left w:val="none" w:sz="0" w:space="0" w:color="auto"/>
        <w:bottom w:val="none" w:sz="0" w:space="0" w:color="auto"/>
        <w:right w:val="none" w:sz="0" w:space="0" w:color="auto"/>
      </w:divBdr>
    </w:div>
    <w:div w:id="2017800748">
      <w:bodyDiv w:val="1"/>
      <w:marLeft w:val="0"/>
      <w:marRight w:val="0"/>
      <w:marTop w:val="0"/>
      <w:marBottom w:val="0"/>
      <w:divBdr>
        <w:top w:val="none" w:sz="0" w:space="0" w:color="auto"/>
        <w:left w:val="none" w:sz="0" w:space="0" w:color="auto"/>
        <w:bottom w:val="none" w:sz="0" w:space="0" w:color="auto"/>
        <w:right w:val="none" w:sz="0" w:space="0" w:color="auto"/>
      </w:divBdr>
    </w:div>
    <w:div w:id="2019692758">
      <w:bodyDiv w:val="1"/>
      <w:marLeft w:val="0"/>
      <w:marRight w:val="0"/>
      <w:marTop w:val="0"/>
      <w:marBottom w:val="0"/>
      <w:divBdr>
        <w:top w:val="none" w:sz="0" w:space="0" w:color="auto"/>
        <w:left w:val="none" w:sz="0" w:space="0" w:color="auto"/>
        <w:bottom w:val="none" w:sz="0" w:space="0" w:color="auto"/>
        <w:right w:val="none" w:sz="0" w:space="0" w:color="auto"/>
      </w:divBdr>
    </w:div>
    <w:div w:id="2020423927">
      <w:bodyDiv w:val="1"/>
      <w:marLeft w:val="0"/>
      <w:marRight w:val="0"/>
      <w:marTop w:val="0"/>
      <w:marBottom w:val="0"/>
      <w:divBdr>
        <w:top w:val="none" w:sz="0" w:space="0" w:color="auto"/>
        <w:left w:val="none" w:sz="0" w:space="0" w:color="auto"/>
        <w:bottom w:val="none" w:sz="0" w:space="0" w:color="auto"/>
        <w:right w:val="none" w:sz="0" w:space="0" w:color="auto"/>
      </w:divBdr>
    </w:div>
    <w:div w:id="2020543021">
      <w:bodyDiv w:val="1"/>
      <w:marLeft w:val="0"/>
      <w:marRight w:val="0"/>
      <w:marTop w:val="0"/>
      <w:marBottom w:val="0"/>
      <w:divBdr>
        <w:top w:val="none" w:sz="0" w:space="0" w:color="auto"/>
        <w:left w:val="none" w:sz="0" w:space="0" w:color="auto"/>
        <w:bottom w:val="none" w:sz="0" w:space="0" w:color="auto"/>
        <w:right w:val="none" w:sz="0" w:space="0" w:color="auto"/>
      </w:divBdr>
    </w:div>
    <w:div w:id="2022319160">
      <w:bodyDiv w:val="1"/>
      <w:marLeft w:val="0"/>
      <w:marRight w:val="0"/>
      <w:marTop w:val="0"/>
      <w:marBottom w:val="0"/>
      <w:divBdr>
        <w:top w:val="none" w:sz="0" w:space="0" w:color="auto"/>
        <w:left w:val="none" w:sz="0" w:space="0" w:color="auto"/>
        <w:bottom w:val="none" w:sz="0" w:space="0" w:color="auto"/>
        <w:right w:val="none" w:sz="0" w:space="0" w:color="auto"/>
      </w:divBdr>
    </w:div>
    <w:div w:id="2023506801">
      <w:bodyDiv w:val="1"/>
      <w:marLeft w:val="0"/>
      <w:marRight w:val="0"/>
      <w:marTop w:val="0"/>
      <w:marBottom w:val="0"/>
      <w:divBdr>
        <w:top w:val="none" w:sz="0" w:space="0" w:color="auto"/>
        <w:left w:val="none" w:sz="0" w:space="0" w:color="auto"/>
        <w:bottom w:val="none" w:sz="0" w:space="0" w:color="auto"/>
        <w:right w:val="none" w:sz="0" w:space="0" w:color="auto"/>
      </w:divBdr>
    </w:div>
    <w:div w:id="2024015721">
      <w:bodyDiv w:val="1"/>
      <w:marLeft w:val="0"/>
      <w:marRight w:val="0"/>
      <w:marTop w:val="0"/>
      <w:marBottom w:val="0"/>
      <w:divBdr>
        <w:top w:val="none" w:sz="0" w:space="0" w:color="auto"/>
        <w:left w:val="none" w:sz="0" w:space="0" w:color="auto"/>
        <w:bottom w:val="none" w:sz="0" w:space="0" w:color="auto"/>
        <w:right w:val="none" w:sz="0" w:space="0" w:color="auto"/>
      </w:divBdr>
    </w:div>
    <w:div w:id="2027487819">
      <w:bodyDiv w:val="1"/>
      <w:marLeft w:val="0"/>
      <w:marRight w:val="0"/>
      <w:marTop w:val="0"/>
      <w:marBottom w:val="0"/>
      <w:divBdr>
        <w:top w:val="none" w:sz="0" w:space="0" w:color="auto"/>
        <w:left w:val="none" w:sz="0" w:space="0" w:color="auto"/>
        <w:bottom w:val="none" w:sz="0" w:space="0" w:color="auto"/>
        <w:right w:val="none" w:sz="0" w:space="0" w:color="auto"/>
      </w:divBdr>
    </w:div>
    <w:div w:id="2029212483">
      <w:bodyDiv w:val="1"/>
      <w:marLeft w:val="0"/>
      <w:marRight w:val="0"/>
      <w:marTop w:val="0"/>
      <w:marBottom w:val="0"/>
      <w:divBdr>
        <w:top w:val="none" w:sz="0" w:space="0" w:color="auto"/>
        <w:left w:val="none" w:sz="0" w:space="0" w:color="auto"/>
        <w:bottom w:val="none" w:sz="0" w:space="0" w:color="auto"/>
        <w:right w:val="none" w:sz="0" w:space="0" w:color="auto"/>
      </w:divBdr>
    </w:div>
    <w:div w:id="2029408065">
      <w:bodyDiv w:val="1"/>
      <w:marLeft w:val="0"/>
      <w:marRight w:val="0"/>
      <w:marTop w:val="0"/>
      <w:marBottom w:val="0"/>
      <w:divBdr>
        <w:top w:val="none" w:sz="0" w:space="0" w:color="auto"/>
        <w:left w:val="none" w:sz="0" w:space="0" w:color="auto"/>
        <w:bottom w:val="none" w:sz="0" w:space="0" w:color="auto"/>
        <w:right w:val="none" w:sz="0" w:space="0" w:color="auto"/>
      </w:divBdr>
    </w:div>
    <w:div w:id="2031879636">
      <w:bodyDiv w:val="1"/>
      <w:marLeft w:val="0"/>
      <w:marRight w:val="0"/>
      <w:marTop w:val="0"/>
      <w:marBottom w:val="0"/>
      <w:divBdr>
        <w:top w:val="none" w:sz="0" w:space="0" w:color="auto"/>
        <w:left w:val="none" w:sz="0" w:space="0" w:color="auto"/>
        <w:bottom w:val="none" w:sz="0" w:space="0" w:color="auto"/>
        <w:right w:val="none" w:sz="0" w:space="0" w:color="auto"/>
      </w:divBdr>
    </w:div>
    <w:div w:id="2039350468">
      <w:bodyDiv w:val="1"/>
      <w:marLeft w:val="0"/>
      <w:marRight w:val="0"/>
      <w:marTop w:val="0"/>
      <w:marBottom w:val="0"/>
      <w:divBdr>
        <w:top w:val="none" w:sz="0" w:space="0" w:color="auto"/>
        <w:left w:val="none" w:sz="0" w:space="0" w:color="auto"/>
        <w:bottom w:val="none" w:sz="0" w:space="0" w:color="auto"/>
        <w:right w:val="none" w:sz="0" w:space="0" w:color="auto"/>
      </w:divBdr>
    </w:div>
    <w:div w:id="2039887457">
      <w:bodyDiv w:val="1"/>
      <w:marLeft w:val="0"/>
      <w:marRight w:val="0"/>
      <w:marTop w:val="0"/>
      <w:marBottom w:val="0"/>
      <w:divBdr>
        <w:top w:val="none" w:sz="0" w:space="0" w:color="auto"/>
        <w:left w:val="none" w:sz="0" w:space="0" w:color="auto"/>
        <w:bottom w:val="none" w:sz="0" w:space="0" w:color="auto"/>
        <w:right w:val="none" w:sz="0" w:space="0" w:color="auto"/>
      </w:divBdr>
    </w:div>
    <w:div w:id="2040739768">
      <w:bodyDiv w:val="1"/>
      <w:marLeft w:val="0"/>
      <w:marRight w:val="0"/>
      <w:marTop w:val="0"/>
      <w:marBottom w:val="0"/>
      <w:divBdr>
        <w:top w:val="none" w:sz="0" w:space="0" w:color="auto"/>
        <w:left w:val="none" w:sz="0" w:space="0" w:color="auto"/>
        <w:bottom w:val="none" w:sz="0" w:space="0" w:color="auto"/>
        <w:right w:val="none" w:sz="0" w:space="0" w:color="auto"/>
      </w:divBdr>
    </w:div>
    <w:div w:id="2042393790">
      <w:bodyDiv w:val="1"/>
      <w:marLeft w:val="0"/>
      <w:marRight w:val="0"/>
      <w:marTop w:val="0"/>
      <w:marBottom w:val="0"/>
      <w:divBdr>
        <w:top w:val="none" w:sz="0" w:space="0" w:color="auto"/>
        <w:left w:val="none" w:sz="0" w:space="0" w:color="auto"/>
        <w:bottom w:val="none" w:sz="0" w:space="0" w:color="auto"/>
        <w:right w:val="none" w:sz="0" w:space="0" w:color="auto"/>
      </w:divBdr>
    </w:div>
    <w:div w:id="2043746675">
      <w:bodyDiv w:val="1"/>
      <w:marLeft w:val="0"/>
      <w:marRight w:val="0"/>
      <w:marTop w:val="0"/>
      <w:marBottom w:val="0"/>
      <w:divBdr>
        <w:top w:val="none" w:sz="0" w:space="0" w:color="auto"/>
        <w:left w:val="none" w:sz="0" w:space="0" w:color="auto"/>
        <w:bottom w:val="none" w:sz="0" w:space="0" w:color="auto"/>
        <w:right w:val="none" w:sz="0" w:space="0" w:color="auto"/>
      </w:divBdr>
    </w:div>
    <w:div w:id="2046130120">
      <w:bodyDiv w:val="1"/>
      <w:marLeft w:val="0"/>
      <w:marRight w:val="0"/>
      <w:marTop w:val="0"/>
      <w:marBottom w:val="0"/>
      <w:divBdr>
        <w:top w:val="none" w:sz="0" w:space="0" w:color="auto"/>
        <w:left w:val="none" w:sz="0" w:space="0" w:color="auto"/>
        <w:bottom w:val="none" w:sz="0" w:space="0" w:color="auto"/>
        <w:right w:val="none" w:sz="0" w:space="0" w:color="auto"/>
      </w:divBdr>
    </w:div>
    <w:div w:id="2047833574">
      <w:bodyDiv w:val="1"/>
      <w:marLeft w:val="0"/>
      <w:marRight w:val="0"/>
      <w:marTop w:val="0"/>
      <w:marBottom w:val="0"/>
      <w:divBdr>
        <w:top w:val="none" w:sz="0" w:space="0" w:color="auto"/>
        <w:left w:val="none" w:sz="0" w:space="0" w:color="auto"/>
        <w:bottom w:val="none" w:sz="0" w:space="0" w:color="auto"/>
        <w:right w:val="none" w:sz="0" w:space="0" w:color="auto"/>
      </w:divBdr>
    </w:div>
    <w:div w:id="2050915361">
      <w:bodyDiv w:val="1"/>
      <w:marLeft w:val="0"/>
      <w:marRight w:val="0"/>
      <w:marTop w:val="0"/>
      <w:marBottom w:val="0"/>
      <w:divBdr>
        <w:top w:val="none" w:sz="0" w:space="0" w:color="auto"/>
        <w:left w:val="none" w:sz="0" w:space="0" w:color="auto"/>
        <w:bottom w:val="none" w:sz="0" w:space="0" w:color="auto"/>
        <w:right w:val="none" w:sz="0" w:space="0" w:color="auto"/>
      </w:divBdr>
    </w:div>
    <w:div w:id="2051761978">
      <w:bodyDiv w:val="1"/>
      <w:marLeft w:val="0"/>
      <w:marRight w:val="0"/>
      <w:marTop w:val="0"/>
      <w:marBottom w:val="0"/>
      <w:divBdr>
        <w:top w:val="none" w:sz="0" w:space="0" w:color="auto"/>
        <w:left w:val="none" w:sz="0" w:space="0" w:color="auto"/>
        <w:bottom w:val="none" w:sz="0" w:space="0" w:color="auto"/>
        <w:right w:val="none" w:sz="0" w:space="0" w:color="auto"/>
      </w:divBdr>
    </w:div>
    <w:div w:id="2054454370">
      <w:bodyDiv w:val="1"/>
      <w:marLeft w:val="0"/>
      <w:marRight w:val="0"/>
      <w:marTop w:val="0"/>
      <w:marBottom w:val="0"/>
      <w:divBdr>
        <w:top w:val="none" w:sz="0" w:space="0" w:color="auto"/>
        <w:left w:val="none" w:sz="0" w:space="0" w:color="auto"/>
        <w:bottom w:val="none" w:sz="0" w:space="0" w:color="auto"/>
        <w:right w:val="none" w:sz="0" w:space="0" w:color="auto"/>
      </w:divBdr>
    </w:div>
    <w:div w:id="2056158420">
      <w:bodyDiv w:val="1"/>
      <w:marLeft w:val="0"/>
      <w:marRight w:val="0"/>
      <w:marTop w:val="0"/>
      <w:marBottom w:val="0"/>
      <w:divBdr>
        <w:top w:val="none" w:sz="0" w:space="0" w:color="auto"/>
        <w:left w:val="none" w:sz="0" w:space="0" w:color="auto"/>
        <w:bottom w:val="none" w:sz="0" w:space="0" w:color="auto"/>
        <w:right w:val="none" w:sz="0" w:space="0" w:color="auto"/>
      </w:divBdr>
    </w:div>
    <w:div w:id="2057045558">
      <w:bodyDiv w:val="1"/>
      <w:marLeft w:val="0"/>
      <w:marRight w:val="0"/>
      <w:marTop w:val="0"/>
      <w:marBottom w:val="0"/>
      <w:divBdr>
        <w:top w:val="none" w:sz="0" w:space="0" w:color="auto"/>
        <w:left w:val="none" w:sz="0" w:space="0" w:color="auto"/>
        <w:bottom w:val="none" w:sz="0" w:space="0" w:color="auto"/>
        <w:right w:val="none" w:sz="0" w:space="0" w:color="auto"/>
      </w:divBdr>
    </w:div>
    <w:div w:id="2057313606">
      <w:bodyDiv w:val="1"/>
      <w:marLeft w:val="0"/>
      <w:marRight w:val="0"/>
      <w:marTop w:val="0"/>
      <w:marBottom w:val="0"/>
      <w:divBdr>
        <w:top w:val="none" w:sz="0" w:space="0" w:color="auto"/>
        <w:left w:val="none" w:sz="0" w:space="0" w:color="auto"/>
        <w:bottom w:val="none" w:sz="0" w:space="0" w:color="auto"/>
        <w:right w:val="none" w:sz="0" w:space="0" w:color="auto"/>
      </w:divBdr>
    </w:div>
    <w:div w:id="2060082589">
      <w:bodyDiv w:val="1"/>
      <w:marLeft w:val="0"/>
      <w:marRight w:val="0"/>
      <w:marTop w:val="0"/>
      <w:marBottom w:val="0"/>
      <w:divBdr>
        <w:top w:val="none" w:sz="0" w:space="0" w:color="auto"/>
        <w:left w:val="none" w:sz="0" w:space="0" w:color="auto"/>
        <w:bottom w:val="none" w:sz="0" w:space="0" w:color="auto"/>
        <w:right w:val="none" w:sz="0" w:space="0" w:color="auto"/>
      </w:divBdr>
    </w:div>
    <w:div w:id="2061856750">
      <w:bodyDiv w:val="1"/>
      <w:marLeft w:val="0"/>
      <w:marRight w:val="0"/>
      <w:marTop w:val="0"/>
      <w:marBottom w:val="0"/>
      <w:divBdr>
        <w:top w:val="none" w:sz="0" w:space="0" w:color="auto"/>
        <w:left w:val="none" w:sz="0" w:space="0" w:color="auto"/>
        <w:bottom w:val="none" w:sz="0" w:space="0" w:color="auto"/>
        <w:right w:val="none" w:sz="0" w:space="0" w:color="auto"/>
      </w:divBdr>
    </w:div>
    <w:div w:id="2062122564">
      <w:bodyDiv w:val="1"/>
      <w:marLeft w:val="0"/>
      <w:marRight w:val="0"/>
      <w:marTop w:val="0"/>
      <w:marBottom w:val="0"/>
      <w:divBdr>
        <w:top w:val="none" w:sz="0" w:space="0" w:color="auto"/>
        <w:left w:val="none" w:sz="0" w:space="0" w:color="auto"/>
        <w:bottom w:val="none" w:sz="0" w:space="0" w:color="auto"/>
        <w:right w:val="none" w:sz="0" w:space="0" w:color="auto"/>
      </w:divBdr>
    </w:div>
    <w:div w:id="2062552905">
      <w:bodyDiv w:val="1"/>
      <w:marLeft w:val="0"/>
      <w:marRight w:val="0"/>
      <w:marTop w:val="0"/>
      <w:marBottom w:val="0"/>
      <w:divBdr>
        <w:top w:val="none" w:sz="0" w:space="0" w:color="auto"/>
        <w:left w:val="none" w:sz="0" w:space="0" w:color="auto"/>
        <w:bottom w:val="none" w:sz="0" w:space="0" w:color="auto"/>
        <w:right w:val="none" w:sz="0" w:space="0" w:color="auto"/>
      </w:divBdr>
    </w:div>
    <w:div w:id="2064794777">
      <w:bodyDiv w:val="1"/>
      <w:marLeft w:val="0"/>
      <w:marRight w:val="0"/>
      <w:marTop w:val="0"/>
      <w:marBottom w:val="0"/>
      <w:divBdr>
        <w:top w:val="none" w:sz="0" w:space="0" w:color="auto"/>
        <w:left w:val="none" w:sz="0" w:space="0" w:color="auto"/>
        <w:bottom w:val="none" w:sz="0" w:space="0" w:color="auto"/>
        <w:right w:val="none" w:sz="0" w:space="0" w:color="auto"/>
      </w:divBdr>
    </w:div>
    <w:div w:id="2066178974">
      <w:bodyDiv w:val="1"/>
      <w:marLeft w:val="0"/>
      <w:marRight w:val="0"/>
      <w:marTop w:val="0"/>
      <w:marBottom w:val="0"/>
      <w:divBdr>
        <w:top w:val="none" w:sz="0" w:space="0" w:color="auto"/>
        <w:left w:val="none" w:sz="0" w:space="0" w:color="auto"/>
        <w:bottom w:val="none" w:sz="0" w:space="0" w:color="auto"/>
        <w:right w:val="none" w:sz="0" w:space="0" w:color="auto"/>
      </w:divBdr>
    </w:div>
    <w:div w:id="2068798965">
      <w:bodyDiv w:val="1"/>
      <w:marLeft w:val="0"/>
      <w:marRight w:val="0"/>
      <w:marTop w:val="0"/>
      <w:marBottom w:val="0"/>
      <w:divBdr>
        <w:top w:val="none" w:sz="0" w:space="0" w:color="auto"/>
        <w:left w:val="none" w:sz="0" w:space="0" w:color="auto"/>
        <w:bottom w:val="none" w:sz="0" w:space="0" w:color="auto"/>
        <w:right w:val="none" w:sz="0" w:space="0" w:color="auto"/>
      </w:divBdr>
    </w:div>
    <w:div w:id="2070154329">
      <w:bodyDiv w:val="1"/>
      <w:marLeft w:val="0"/>
      <w:marRight w:val="0"/>
      <w:marTop w:val="0"/>
      <w:marBottom w:val="0"/>
      <w:divBdr>
        <w:top w:val="none" w:sz="0" w:space="0" w:color="auto"/>
        <w:left w:val="none" w:sz="0" w:space="0" w:color="auto"/>
        <w:bottom w:val="none" w:sz="0" w:space="0" w:color="auto"/>
        <w:right w:val="none" w:sz="0" w:space="0" w:color="auto"/>
      </w:divBdr>
    </w:div>
    <w:div w:id="2070375580">
      <w:bodyDiv w:val="1"/>
      <w:marLeft w:val="0"/>
      <w:marRight w:val="0"/>
      <w:marTop w:val="0"/>
      <w:marBottom w:val="0"/>
      <w:divBdr>
        <w:top w:val="none" w:sz="0" w:space="0" w:color="auto"/>
        <w:left w:val="none" w:sz="0" w:space="0" w:color="auto"/>
        <w:bottom w:val="none" w:sz="0" w:space="0" w:color="auto"/>
        <w:right w:val="none" w:sz="0" w:space="0" w:color="auto"/>
      </w:divBdr>
    </w:div>
    <w:div w:id="2070572081">
      <w:bodyDiv w:val="1"/>
      <w:marLeft w:val="0"/>
      <w:marRight w:val="0"/>
      <w:marTop w:val="0"/>
      <w:marBottom w:val="0"/>
      <w:divBdr>
        <w:top w:val="none" w:sz="0" w:space="0" w:color="auto"/>
        <w:left w:val="none" w:sz="0" w:space="0" w:color="auto"/>
        <w:bottom w:val="none" w:sz="0" w:space="0" w:color="auto"/>
        <w:right w:val="none" w:sz="0" w:space="0" w:color="auto"/>
      </w:divBdr>
    </w:div>
    <w:div w:id="2070767638">
      <w:bodyDiv w:val="1"/>
      <w:marLeft w:val="0"/>
      <w:marRight w:val="0"/>
      <w:marTop w:val="0"/>
      <w:marBottom w:val="0"/>
      <w:divBdr>
        <w:top w:val="none" w:sz="0" w:space="0" w:color="auto"/>
        <w:left w:val="none" w:sz="0" w:space="0" w:color="auto"/>
        <w:bottom w:val="none" w:sz="0" w:space="0" w:color="auto"/>
        <w:right w:val="none" w:sz="0" w:space="0" w:color="auto"/>
      </w:divBdr>
    </w:div>
    <w:div w:id="2071927521">
      <w:bodyDiv w:val="1"/>
      <w:marLeft w:val="0"/>
      <w:marRight w:val="0"/>
      <w:marTop w:val="0"/>
      <w:marBottom w:val="0"/>
      <w:divBdr>
        <w:top w:val="none" w:sz="0" w:space="0" w:color="auto"/>
        <w:left w:val="none" w:sz="0" w:space="0" w:color="auto"/>
        <w:bottom w:val="none" w:sz="0" w:space="0" w:color="auto"/>
        <w:right w:val="none" w:sz="0" w:space="0" w:color="auto"/>
      </w:divBdr>
    </w:div>
    <w:div w:id="2072076895">
      <w:bodyDiv w:val="1"/>
      <w:marLeft w:val="0"/>
      <w:marRight w:val="0"/>
      <w:marTop w:val="0"/>
      <w:marBottom w:val="0"/>
      <w:divBdr>
        <w:top w:val="none" w:sz="0" w:space="0" w:color="auto"/>
        <w:left w:val="none" w:sz="0" w:space="0" w:color="auto"/>
        <w:bottom w:val="none" w:sz="0" w:space="0" w:color="auto"/>
        <w:right w:val="none" w:sz="0" w:space="0" w:color="auto"/>
      </w:divBdr>
    </w:div>
    <w:div w:id="2072993201">
      <w:bodyDiv w:val="1"/>
      <w:marLeft w:val="0"/>
      <w:marRight w:val="0"/>
      <w:marTop w:val="0"/>
      <w:marBottom w:val="0"/>
      <w:divBdr>
        <w:top w:val="none" w:sz="0" w:space="0" w:color="auto"/>
        <w:left w:val="none" w:sz="0" w:space="0" w:color="auto"/>
        <w:bottom w:val="none" w:sz="0" w:space="0" w:color="auto"/>
        <w:right w:val="none" w:sz="0" w:space="0" w:color="auto"/>
      </w:divBdr>
    </w:div>
    <w:div w:id="2078169332">
      <w:bodyDiv w:val="1"/>
      <w:marLeft w:val="0"/>
      <w:marRight w:val="0"/>
      <w:marTop w:val="0"/>
      <w:marBottom w:val="0"/>
      <w:divBdr>
        <w:top w:val="none" w:sz="0" w:space="0" w:color="auto"/>
        <w:left w:val="none" w:sz="0" w:space="0" w:color="auto"/>
        <w:bottom w:val="none" w:sz="0" w:space="0" w:color="auto"/>
        <w:right w:val="none" w:sz="0" w:space="0" w:color="auto"/>
      </w:divBdr>
    </w:div>
    <w:div w:id="2082092070">
      <w:bodyDiv w:val="1"/>
      <w:marLeft w:val="0"/>
      <w:marRight w:val="0"/>
      <w:marTop w:val="0"/>
      <w:marBottom w:val="0"/>
      <w:divBdr>
        <w:top w:val="none" w:sz="0" w:space="0" w:color="auto"/>
        <w:left w:val="none" w:sz="0" w:space="0" w:color="auto"/>
        <w:bottom w:val="none" w:sz="0" w:space="0" w:color="auto"/>
        <w:right w:val="none" w:sz="0" w:space="0" w:color="auto"/>
      </w:divBdr>
    </w:div>
    <w:div w:id="2082487153">
      <w:bodyDiv w:val="1"/>
      <w:marLeft w:val="0"/>
      <w:marRight w:val="0"/>
      <w:marTop w:val="0"/>
      <w:marBottom w:val="0"/>
      <w:divBdr>
        <w:top w:val="none" w:sz="0" w:space="0" w:color="auto"/>
        <w:left w:val="none" w:sz="0" w:space="0" w:color="auto"/>
        <w:bottom w:val="none" w:sz="0" w:space="0" w:color="auto"/>
        <w:right w:val="none" w:sz="0" w:space="0" w:color="auto"/>
      </w:divBdr>
    </w:div>
    <w:div w:id="2083135822">
      <w:bodyDiv w:val="1"/>
      <w:marLeft w:val="0"/>
      <w:marRight w:val="0"/>
      <w:marTop w:val="0"/>
      <w:marBottom w:val="0"/>
      <w:divBdr>
        <w:top w:val="none" w:sz="0" w:space="0" w:color="auto"/>
        <w:left w:val="none" w:sz="0" w:space="0" w:color="auto"/>
        <w:bottom w:val="none" w:sz="0" w:space="0" w:color="auto"/>
        <w:right w:val="none" w:sz="0" w:space="0" w:color="auto"/>
      </w:divBdr>
    </w:div>
    <w:div w:id="2083284357">
      <w:bodyDiv w:val="1"/>
      <w:marLeft w:val="0"/>
      <w:marRight w:val="0"/>
      <w:marTop w:val="0"/>
      <w:marBottom w:val="0"/>
      <w:divBdr>
        <w:top w:val="none" w:sz="0" w:space="0" w:color="auto"/>
        <w:left w:val="none" w:sz="0" w:space="0" w:color="auto"/>
        <w:bottom w:val="none" w:sz="0" w:space="0" w:color="auto"/>
        <w:right w:val="none" w:sz="0" w:space="0" w:color="auto"/>
      </w:divBdr>
    </w:div>
    <w:div w:id="2085838735">
      <w:bodyDiv w:val="1"/>
      <w:marLeft w:val="0"/>
      <w:marRight w:val="0"/>
      <w:marTop w:val="0"/>
      <w:marBottom w:val="0"/>
      <w:divBdr>
        <w:top w:val="none" w:sz="0" w:space="0" w:color="auto"/>
        <w:left w:val="none" w:sz="0" w:space="0" w:color="auto"/>
        <w:bottom w:val="none" w:sz="0" w:space="0" w:color="auto"/>
        <w:right w:val="none" w:sz="0" w:space="0" w:color="auto"/>
      </w:divBdr>
    </w:div>
    <w:div w:id="2086565641">
      <w:bodyDiv w:val="1"/>
      <w:marLeft w:val="0"/>
      <w:marRight w:val="0"/>
      <w:marTop w:val="0"/>
      <w:marBottom w:val="0"/>
      <w:divBdr>
        <w:top w:val="none" w:sz="0" w:space="0" w:color="auto"/>
        <w:left w:val="none" w:sz="0" w:space="0" w:color="auto"/>
        <w:bottom w:val="none" w:sz="0" w:space="0" w:color="auto"/>
        <w:right w:val="none" w:sz="0" w:space="0" w:color="auto"/>
      </w:divBdr>
    </w:div>
    <w:div w:id="2086678688">
      <w:bodyDiv w:val="1"/>
      <w:marLeft w:val="0"/>
      <w:marRight w:val="0"/>
      <w:marTop w:val="0"/>
      <w:marBottom w:val="0"/>
      <w:divBdr>
        <w:top w:val="none" w:sz="0" w:space="0" w:color="auto"/>
        <w:left w:val="none" w:sz="0" w:space="0" w:color="auto"/>
        <w:bottom w:val="none" w:sz="0" w:space="0" w:color="auto"/>
        <w:right w:val="none" w:sz="0" w:space="0" w:color="auto"/>
      </w:divBdr>
    </w:div>
    <w:div w:id="2087222052">
      <w:bodyDiv w:val="1"/>
      <w:marLeft w:val="0"/>
      <w:marRight w:val="0"/>
      <w:marTop w:val="0"/>
      <w:marBottom w:val="0"/>
      <w:divBdr>
        <w:top w:val="none" w:sz="0" w:space="0" w:color="auto"/>
        <w:left w:val="none" w:sz="0" w:space="0" w:color="auto"/>
        <w:bottom w:val="none" w:sz="0" w:space="0" w:color="auto"/>
        <w:right w:val="none" w:sz="0" w:space="0" w:color="auto"/>
      </w:divBdr>
    </w:div>
    <w:div w:id="2087260525">
      <w:bodyDiv w:val="1"/>
      <w:marLeft w:val="0"/>
      <w:marRight w:val="0"/>
      <w:marTop w:val="0"/>
      <w:marBottom w:val="0"/>
      <w:divBdr>
        <w:top w:val="none" w:sz="0" w:space="0" w:color="auto"/>
        <w:left w:val="none" w:sz="0" w:space="0" w:color="auto"/>
        <w:bottom w:val="none" w:sz="0" w:space="0" w:color="auto"/>
        <w:right w:val="none" w:sz="0" w:space="0" w:color="auto"/>
      </w:divBdr>
    </w:div>
    <w:div w:id="2088770667">
      <w:bodyDiv w:val="1"/>
      <w:marLeft w:val="0"/>
      <w:marRight w:val="0"/>
      <w:marTop w:val="0"/>
      <w:marBottom w:val="0"/>
      <w:divBdr>
        <w:top w:val="none" w:sz="0" w:space="0" w:color="auto"/>
        <w:left w:val="none" w:sz="0" w:space="0" w:color="auto"/>
        <w:bottom w:val="none" w:sz="0" w:space="0" w:color="auto"/>
        <w:right w:val="none" w:sz="0" w:space="0" w:color="auto"/>
      </w:divBdr>
    </w:div>
    <w:div w:id="2090274564">
      <w:bodyDiv w:val="1"/>
      <w:marLeft w:val="0"/>
      <w:marRight w:val="0"/>
      <w:marTop w:val="0"/>
      <w:marBottom w:val="0"/>
      <w:divBdr>
        <w:top w:val="none" w:sz="0" w:space="0" w:color="auto"/>
        <w:left w:val="none" w:sz="0" w:space="0" w:color="auto"/>
        <w:bottom w:val="none" w:sz="0" w:space="0" w:color="auto"/>
        <w:right w:val="none" w:sz="0" w:space="0" w:color="auto"/>
      </w:divBdr>
    </w:div>
    <w:div w:id="2090690414">
      <w:bodyDiv w:val="1"/>
      <w:marLeft w:val="0"/>
      <w:marRight w:val="0"/>
      <w:marTop w:val="0"/>
      <w:marBottom w:val="0"/>
      <w:divBdr>
        <w:top w:val="none" w:sz="0" w:space="0" w:color="auto"/>
        <w:left w:val="none" w:sz="0" w:space="0" w:color="auto"/>
        <w:bottom w:val="none" w:sz="0" w:space="0" w:color="auto"/>
        <w:right w:val="none" w:sz="0" w:space="0" w:color="auto"/>
      </w:divBdr>
    </w:div>
    <w:div w:id="2091459440">
      <w:bodyDiv w:val="1"/>
      <w:marLeft w:val="0"/>
      <w:marRight w:val="0"/>
      <w:marTop w:val="0"/>
      <w:marBottom w:val="0"/>
      <w:divBdr>
        <w:top w:val="none" w:sz="0" w:space="0" w:color="auto"/>
        <w:left w:val="none" w:sz="0" w:space="0" w:color="auto"/>
        <w:bottom w:val="none" w:sz="0" w:space="0" w:color="auto"/>
        <w:right w:val="none" w:sz="0" w:space="0" w:color="auto"/>
      </w:divBdr>
    </w:div>
    <w:div w:id="2094667669">
      <w:bodyDiv w:val="1"/>
      <w:marLeft w:val="0"/>
      <w:marRight w:val="0"/>
      <w:marTop w:val="0"/>
      <w:marBottom w:val="0"/>
      <w:divBdr>
        <w:top w:val="none" w:sz="0" w:space="0" w:color="auto"/>
        <w:left w:val="none" w:sz="0" w:space="0" w:color="auto"/>
        <w:bottom w:val="none" w:sz="0" w:space="0" w:color="auto"/>
        <w:right w:val="none" w:sz="0" w:space="0" w:color="auto"/>
      </w:divBdr>
    </w:div>
    <w:div w:id="2095081951">
      <w:bodyDiv w:val="1"/>
      <w:marLeft w:val="0"/>
      <w:marRight w:val="0"/>
      <w:marTop w:val="0"/>
      <w:marBottom w:val="0"/>
      <w:divBdr>
        <w:top w:val="none" w:sz="0" w:space="0" w:color="auto"/>
        <w:left w:val="none" w:sz="0" w:space="0" w:color="auto"/>
        <w:bottom w:val="none" w:sz="0" w:space="0" w:color="auto"/>
        <w:right w:val="none" w:sz="0" w:space="0" w:color="auto"/>
      </w:divBdr>
    </w:div>
    <w:div w:id="2095318269">
      <w:bodyDiv w:val="1"/>
      <w:marLeft w:val="0"/>
      <w:marRight w:val="0"/>
      <w:marTop w:val="0"/>
      <w:marBottom w:val="0"/>
      <w:divBdr>
        <w:top w:val="none" w:sz="0" w:space="0" w:color="auto"/>
        <w:left w:val="none" w:sz="0" w:space="0" w:color="auto"/>
        <w:bottom w:val="none" w:sz="0" w:space="0" w:color="auto"/>
        <w:right w:val="none" w:sz="0" w:space="0" w:color="auto"/>
      </w:divBdr>
    </w:div>
    <w:div w:id="2098939855">
      <w:bodyDiv w:val="1"/>
      <w:marLeft w:val="0"/>
      <w:marRight w:val="0"/>
      <w:marTop w:val="0"/>
      <w:marBottom w:val="0"/>
      <w:divBdr>
        <w:top w:val="none" w:sz="0" w:space="0" w:color="auto"/>
        <w:left w:val="none" w:sz="0" w:space="0" w:color="auto"/>
        <w:bottom w:val="none" w:sz="0" w:space="0" w:color="auto"/>
        <w:right w:val="none" w:sz="0" w:space="0" w:color="auto"/>
      </w:divBdr>
    </w:div>
    <w:div w:id="2099865930">
      <w:bodyDiv w:val="1"/>
      <w:marLeft w:val="0"/>
      <w:marRight w:val="0"/>
      <w:marTop w:val="0"/>
      <w:marBottom w:val="0"/>
      <w:divBdr>
        <w:top w:val="none" w:sz="0" w:space="0" w:color="auto"/>
        <w:left w:val="none" w:sz="0" w:space="0" w:color="auto"/>
        <w:bottom w:val="none" w:sz="0" w:space="0" w:color="auto"/>
        <w:right w:val="none" w:sz="0" w:space="0" w:color="auto"/>
      </w:divBdr>
    </w:div>
    <w:div w:id="2099905300">
      <w:bodyDiv w:val="1"/>
      <w:marLeft w:val="0"/>
      <w:marRight w:val="0"/>
      <w:marTop w:val="0"/>
      <w:marBottom w:val="0"/>
      <w:divBdr>
        <w:top w:val="none" w:sz="0" w:space="0" w:color="auto"/>
        <w:left w:val="none" w:sz="0" w:space="0" w:color="auto"/>
        <w:bottom w:val="none" w:sz="0" w:space="0" w:color="auto"/>
        <w:right w:val="none" w:sz="0" w:space="0" w:color="auto"/>
      </w:divBdr>
    </w:div>
    <w:div w:id="2100325899">
      <w:bodyDiv w:val="1"/>
      <w:marLeft w:val="0"/>
      <w:marRight w:val="0"/>
      <w:marTop w:val="0"/>
      <w:marBottom w:val="0"/>
      <w:divBdr>
        <w:top w:val="none" w:sz="0" w:space="0" w:color="auto"/>
        <w:left w:val="none" w:sz="0" w:space="0" w:color="auto"/>
        <w:bottom w:val="none" w:sz="0" w:space="0" w:color="auto"/>
        <w:right w:val="none" w:sz="0" w:space="0" w:color="auto"/>
      </w:divBdr>
    </w:div>
    <w:div w:id="2100445042">
      <w:bodyDiv w:val="1"/>
      <w:marLeft w:val="0"/>
      <w:marRight w:val="0"/>
      <w:marTop w:val="0"/>
      <w:marBottom w:val="0"/>
      <w:divBdr>
        <w:top w:val="none" w:sz="0" w:space="0" w:color="auto"/>
        <w:left w:val="none" w:sz="0" w:space="0" w:color="auto"/>
        <w:bottom w:val="none" w:sz="0" w:space="0" w:color="auto"/>
        <w:right w:val="none" w:sz="0" w:space="0" w:color="auto"/>
      </w:divBdr>
    </w:div>
    <w:div w:id="2100826000">
      <w:bodyDiv w:val="1"/>
      <w:marLeft w:val="0"/>
      <w:marRight w:val="0"/>
      <w:marTop w:val="0"/>
      <w:marBottom w:val="0"/>
      <w:divBdr>
        <w:top w:val="none" w:sz="0" w:space="0" w:color="auto"/>
        <w:left w:val="none" w:sz="0" w:space="0" w:color="auto"/>
        <w:bottom w:val="none" w:sz="0" w:space="0" w:color="auto"/>
        <w:right w:val="none" w:sz="0" w:space="0" w:color="auto"/>
      </w:divBdr>
    </w:div>
    <w:div w:id="2101481114">
      <w:bodyDiv w:val="1"/>
      <w:marLeft w:val="0"/>
      <w:marRight w:val="0"/>
      <w:marTop w:val="0"/>
      <w:marBottom w:val="0"/>
      <w:divBdr>
        <w:top w:val="none" w:sz="0" w:space="0" w:color="auto"/>
        <w:left w:val="none" w:sz="0" w:space="0" w:color="auto"/>
        <w:bottom w:val="none" w:sz="0" w:space="0" w:color="auto"/>
        <w:right w:val="none" w:sz="0" w:space="0" w:color="auto"/>
      </w:divBdr>
    </w:div>
    <w:div w:id="2102876558">
      <w:bodyDiv w:val="1"/>
      <w:marLeft w:val="0"/>
      <w:marRight w:val="0"/>
      <w:marTop w:val="0"/>
      <w:marBottom w:val="0"/>
      <w:divBdr>
        <w:top w:val="none" w:sz="0" w:space="0" w:color="auto"/>
        <w:left w:val="none" w:sz="0" w:space="0" w:color="auto"/>
        <w:bottom w:val="none" w:sz="0" w:space="0" w:color="auto"/>
        <w:right w:val="none" w:sz="0" w:space="0" w:color="auto"/>
      </w:divBdr>
    </w:div>
    <w:div w:id="2103917680">
      <w:bodyDiv w:val="1"/>
      <w:marLeft w:val="0"/>
      <w:marRight w:val="0"/>
      <w:marTop w:val="0"/>
      <w:marBottom w:val="0"/>
      <w:divBdr>
        <w:top w:val="none" w:sz="0" w:space="0" w:color="auto"/>
        <w:left w:val="none" w:sz="0" w:space="0" w:color="auto"/>
        <w:bottom w:val="none" w:sz="0" w:space="0" w:color="auto"/>
        <w:right w:val="none" w:sz="0" w:space="0" w:color="auto"/>
      </w:divBdr>
    </w:div>
    <w:div w:id="2106027256">
      <w:bodyDiv w:val="1"/>
      <w:marLeft w:val="0"/>
      <w:marRight w:val="0"/>
      <w:marTop w:val="0"/>
      <w:marBottom w:val="0"/>
      <w:divBdr>
        <w:top w:val="none" w:sz="0" w:space="0" w:color="auto"/>
        <w:left w:val="none" w:sz="0" w:space="0" w:color="auto"/>
        <w:bottom w:val="none" w:sz="0" w:space="0" w:color="auto"/>
        <w:right w:val="none" w:sz="0" w:space="0" w:color="auto"/>
      </w:divBdr>
    </w:div>
    <w:div w:id="2106883530">
      <w:bodyDiv w:val="1"/>
      <w:marLeft w:val="0"/>
      <w:marRight w:val="0"/>
      <w:marTop w:val="0"/>
      <w:marBottom w:val="0"/>
      <w:divBdr>
        <w:top w:val="none" w:sz="0" w:space="0" w:color="auto"/>
        <w:left w:val="none" w:sz="0" w:space="0" w:color="auto"/>
        <w:bottom w:val="none" w:sz="0" w:space="0" w:color="auto"/>
        <w:right w:val="none" w:sz="0" w:space="0" w:color="auto"/>
      </w:divBdr>
    </w:div>
    <w:div w:id="2107844070">
      <w:bodyDiv w:val="1"/>
      <w:marLeft w:val="0"/>
      <w:marRight w:val="0"/>
      <w:marTop w:val="0"/>
      <w:marBottom w:val="0"/>
      <w:divBdr>
        <w:top w:val="none" w:sz="0" w:space="0" w:color="auto"/>
        <w:left w:val="none" w:sz="0" w:space="0" w:color="auto"/>
        <w:bottom w:val="none" w:sz="0" w:space="0" w:color="auto"/>
        <w:right w:val="none" w:sz="0" w:space="0" w:color="auto"/>
      </w:divBdr>
    </w:div>
    <w:div w:id="2108380895">
      <w:bodyDiv w:val="1"/>
      <w:marLeft w:val="0"/>
      <w:marRight w:val="0"/>
      <w:marTop w:val="0"/>
      <w:marBottom w:val="0"/>
      <w:divBdr>
        <w:top w:val="none" w:sz="0" w:space="0" w:color="auto"/>
        <w:left w:val="none" w:sz="0" w:space="0" w:color="auto"/>
        <w:bottom w:val="none" w:sz="0" w:space="0" w:color="auto"/>
        <w:right w:val="none" w:sz="0" w:space="0" w:color="auto"/>
      </w:divBdr>
    </w:div>
    <w:div w:id="2109110008">
      <w:bodyDiv w:val="1"/>
      <w:marLeft w:val="0"/>
      <w:marRight w:val="0"/>
      <w:marTop w:val="0"/>
      <w:marBottom w:val="0"/>
      <w:divBdr>
        <w:top w:val="none" w:sz="0" w:space="0" w:color="auto"/>
        <w:left w:val="none" w:sz="0" w:space="0" w:color="auto"/>
        <w:bottom w:val="none" w:sz="0" w:space="0" w:color="auto"/>
        <w:right w:val="none" w:sz="0" w:space="0" w:color="auto"/>
      </w:divBdr>
    </w:div>
    <w:div w:id="2110928268">
      <w:bodyDiv w:val="1"/>
      <w:marLeft w:val="0"/>
      <w:marRight w:val="0"/>
      <w:marTop w:val="0"/>
      <w:marBottom w:val="0"/>
      <w:divBdr>
        <w:top w:val="none" w:sz="0" w:space="0" w:color="auto"/>
        <w:left w:val="none" w:sz="0" w:space="0" w:color="auto"/>
        <w:bottom w:val="none" w:sz="0" w:space="0" w:color="auto"/>
        <w:right w:val="none" w:sz="0" w:space="0" w:color="auto"/>
      </w:divBdr>
    </w:div>
    <w:div w:id="2111580246">
      <w:bodyDiv w:val="1"/>
      <w:marLeft w:val="0"/>
      <w:marRight w:val="0"/>
      <w:marTop w:val="0"/>
      <w:marBottom w:val="0"/>
      <w:divBdr>
        <w:top w:val="none" w:sz="0" w:space="0" w:color="auto"/>
        <w:left w:val="none" w:sz="0" w:space="0" w:color="auto"/>
        <w:bottom w:val="none" w:sz="0" w:space="0" w:color="auto"/>
        <w:right w:val="none" w:sz="0" w:space="0" w:color="auto"/>
      </w:divBdr>
    </w:div>
    <w:div w:id="2111852237">
      <w:bodyDiv w:val="1"/>
      <w:marLeft w:val="0"/>
      <w:marRight w:val="0"/>
      <w:marTop w:val="0"/>
      <w:marBottom w:val="0"/>
      <w:divBdr>
        <w:top w:val="none" w:sz="0" w:space="0" w:color="auto"/>
        <w:left w:val="none" w:sz="0" w:space="0" w:color="auto"/>
        <w:bottom w:val="none" w:sz="0" w:space="0" w:color="auto"/>
        <w:right w:val="none" w:sz="0" w:space="0" w:color="auto"/>
      </w:divBdr>
    </w:div>
    <w:div w:id="2112235236">
      <w:bodyDiv w:val="1"/>
      <w:marLeft w:val="0"/>
      <w:marRight w:val="0"/>
      <w:marTop w:val="0"/>
      <w:marBottom w:val="0"/>
      <w:divBdr>
        <w:top w:val="none" w:sz="0" w:space="0" w:color="auto"/>
        <w:left w:val="none" w:sz="0" w:space="0" w:color="auto"/>
        <w:bottom w:val="none" w:sz="0" w:space="0" w:color="auto"/>
        <w:right w:val="none" w:sz="0" w:space="0" w:color="auto"/>
      </w:divBdr>
    </w:div>
    <w:div w:id="2112816728">
      <w:bodyDiv w:val="1"/>
      <w:marLeft w:val="0"/>
      <w:marRight w:val="0"/>
      <w:marTop w:val="0"/>
      <w:marBottom w:val="0"/>
      <w:divBdr>
        <w:top w:val="none" w:sz="0" w:space="0" w:color="auto"/>
        <w:left w:val="none" w:sz="0" w:space="0" w:color="auto"/>
        <w:bottom w:val="none" w:sz="0" w:space="0" w:color="auto"/>
        <w:right w:val="none" w:sz="0" w:space="0" w:color="auto"/>
      </w:divBdr>
    </w:div>
    <w:div w:id="2115633542">
      <w:bodyDiv w:val="1"/>
      <w:marLeft w:val="0"/>
      <w:marRight w:val="0"/>
      <w:marTop w:val="0"/>
      <w:marBottom w:val="0"/>
      <w:divBdr>
        <w:top w:val="none" w:sz="0" w:space="0" w:color="auto"/>
        <w:left w:val="none" w:sz="0" w:space="0" w:color="auto"/>
        <w:bottom w:val="none" w:sz="0" w:space="0" w:color="auto"/>
        <w:right w:val="none" w:sz="0" w:space="0" w:color="auto"/>
      </w:divBdr>
    </w:div>
    <w:div w:id="2115780250">
      <w:bodyDiv w:val="1"/>
      <w:marLeft w:val="0"/>
      <w:marRight w:val="0"/>
      <w:marTop w:val="0"/>
      <w:marBottom w:val="0"/>
      <w:divBdr>
        <w:top w:val="none" w:sz="0" w:space="0" w:color="auto"/>
        <w:left w:val="none" w:sz="0" w:space="0" w:color="auto"/>
        <w:bottom w:val="none" w:sz="0" w:space="0" w:color="auto"/>
        <w:right w:val="none" w:sz="0" w:space="0" w:color="auto"/>
      </w:divBdr>
    </w:div>
    <w:div w:id="2116050794">
      <w:bodyDiv w:val="1"/>
      <w:marLeft w:val="0"/>
      <w:marRight w:val="0"/>
      <w:marTop w:val="0"/>
      <w:marBottom w:val="0"/>
      <w:divBdr>
        <w:top w:val="none" w:sz="0" w:space="0" w:color="auto"/>
        <w:left w:val="none" w:sz="0" w:space="0" w:color="auto"/>
        <w:bottom w:val="none" w:sz="0" w:space="0" w:color="auto"/>
        <w:right w:val="none" w:sz="0" w:space="0" w:color="auto"/>
      </w:divBdr>
    </w:div>
    <w:div w:id="2116754855">
      <w:bodyDiv w:val="1"/>
      <w:marLeft w:val="0"/>
      <w:marRight w:val="0"/>
      <w:marTop w:val="0"/>
      <w:marBottom w:val="0"/>
      <w:divBdr>
        <w:top w:val="none" w:sz="0" w:space="0" w:color="auto"/>
        <w:left w:val="none" w:sz="0" w:space="0" w:color="auto"/>
        <w:bottom w:val="none" w:sz="0" w:space="0" w:color="auto"/>
        <w:right w:val="none" w:sz="0" w:space="0" w:color="auto"/>
      </w:divBdr>
    </w:div>
    <w:div w:id="2118673748">
      <w:bodyDiv w:val="1"/>
      <w:marLeft w:val="0"/>
      <w:marRight w:val="0"/>
      <w:marTop w:val="0"/>
      <w:marBottom w:val="0"/>
      <w:divBdr>
        <w:top w:val="none" w:sz="0" w:space="0" w:color="auto"/>
        <w:left w:val="none" w:sz="0" w:space="0" w:color="auto"/>
        <w:bottom w:val="none" w:sz="0" w:space="0" w:color="auto"/>
        <w:right w:val="none" w:sz="0" w:space="0" w:color="auto"/>
      </w:divBdr>
    </w:div>
    <w:div w:id="2122605602">
      <w:bodyDiv w:val="1"/>
      <w:marLeft w:val="0"/>
      <w:marRight w:val="0"/>
      <w:marTop w:val="0"/>
      <w:marBottom w:val="0"/>
      <w:divBdr>
        <w:top w:val="none" w:sz="0" w:space="0" w:color="auto"/>
        <w:left w:val="none" w:sz="0" w:space="0" w:color="auto"/>
        <w:bottom w:val="none" w:sz="0" w:space="0" w:color="auto"/>
        <w:right w:val="none" w:sz="0" w:space="0" w:color="auto"/>
      </w:divBdr>
    </w:div>
    <w:div w:id="2123918640">
      <w:bodyDiv w:val="1"/>
      <w:marLeft w:val="0"/>
      <w:marRight w:val="0"/>
      <w:marTop w:val="0"/>
      <w:marBottom w:val="0"/>
      <w:divBdr>
        <w:top w:val="none" w:sz="0" w:space="0" w:color="auto"/>
        <w:left w:val="none" w:sz="0" w:space="0" w:color="auto"/>
        <w:bottom w:val="none" w:sz="0" w:space="0" w:color="auto"/>
        <w:right w:val="none" w:sz="0" w:space="0" w:color="auto"/>
      </w:divBdr>
    </w:div>
    <w:div w:id="2126459065">
      <w:bodyDiv w:val="1"/>
      <w:marLeft w:val="0"/>
      <w:marRight w:val="0"/>
      <w:marTop w:val="0"/>
      <w:marBottom w:val="0"/>
      <w:divBdr>
        <w:top w:val="none" w:sz="0" w:space="0" w:color="auto"/>
        <w:left w:val="none" w:sz="0" w:space="0" w:color="auto"/>
        <w:bottom w:val="none" w:sz="0" w:space="0" w:color="auto"/>
        <w:right w:val="none" w:sz="0" w:space="0" w:color="auto"/>
      </w:divBdr>
    </w:div>
    <w:div w:id="2126730689">
      <w:bodyDiv w:val="1"/>
      <w:marLeft w:val="0"/>
      <w:marRight w:val="0"/>
      <w:marTop w:val="0"/>
      <w:marBottom w:val="0"/>
      <w:divBdr>
        <w:top w:val="none" w:sz="0" w:space="0" w:color="auto"/>
        <w:left w:val="none" w:sz="0" w:space="0" w:color="auto"/>
        <w:bottom w:val="none" w:sz="0" w:space="0" w:color="auto"/>
        <w:right w:val="none" w:sz="0" w:space="0" w:color="auto"/>
      </w:divBdr>
    </w:div>
    <w:div w:id="2128238184">
      <w:bodyDiv w:val="1"/>
      <w:marLeft w:val="0"/>
      <w:marRight w:val="0"/>
      <w:marTop w:val="0"/>
      <w:marBottom w:val="0"/>
      <w:divBdr>
        <w:top w:val="none" w:sz="0" w:space="0" w:color="auto"/>
        <w:left w:val="none" w:sz="0" w:space="0" w:color="auto"/>
        <w:bottom w:val="none" w:sz="0" w:space="0" w:color="auto"/>
        <w:right w:val="none" w:sz="0" w:space="0" w:color="auto"/>
      </w:divBdr>
    </w:div>
    <w:div w:id="2128816696">
      <w:bodyDiv w:val="1"/>
      <w:marLeft w:val="0"/>
      <w:marRight w:val="0"/>
      <w:marTop w:val="0"/>
      <w:marBottom w:val="0"/>
      <w:divBdr>
        <w:top w:val="none" w:sz="0" w:space="0" w:color="auto"/>
        <w:left w:val="none" w:sz="0" w:space="0" w:color="auto"/>
        <w:bottom w:val="none" w:sz="0" w:space="0" w:color="auto"/>
        <w:right w:val="none" w:sz="0" w:space="0" w:color="auto"/>
      </w:divBdr>
    </w:div>
    <w:div w:id="2129425636">
      <w:bodyDiv w:val="1"/>
      <w:marLeft w:val="0"/>
      <w:marRight w:val="0"/>
      <w:marTop w:val="0"/>
      <w:marBottom w:val="0"/>
      <w:divBdr>
        <w:top w:val="none" w:sz="0" w:space="0" w:color="auto"/>
        <w:left w:val="none" w:sz="0" w:space="0" w:color="auto"/>
        <w:bottom w:val="none" w:sz="0" w:space="0" w:color="auto"/>
        <w:right w:val="none" w:sz="0" w:space="0" w:color="auto"/>
      </w:divBdr>
    </w:div>
    <w:div w:id="2130200833">
      <w:bodyDiv w:val="1"/>
      <w:marLeft w:val="0"/>
      <w:marRight w:val="0"/>
      <w:marTop w:val="0"/>
      <w:marBottom w:val="0"/>
      <w:divBdr>
        <w:top w:val="none" w:sz="0" w:space="0" w:color="auto"/>
        <w:left w:val="none" w:sz="0" w:space="0" w:color="auto"/>
        <w:bottom w:val="none" w:sz="0" w:space="0" w:color="auto"/>
        <w:right w:val="none" w:sz="0" w:space="0" w:color="auto"/>
      </w:divBdr>
    </w:div>
    <w:div w:id="2131850637">
      <w:bodyDiv w:val="1"/>
      <w:marLeft w:val="0"/>
      <w:marRight w:val="0"/>
      <w:marTop w:val="0"/>
      <w:marBottom w:val="0"/>
      <w:divBdr>
        <w:top w:val="none" w:sz="0" w:space="0" w:color="auto"/>
        <w:left w:val="none" w:sz="0" w:space="0" w:color="auto"/>
        <w:bottom w:val="none" w:sz="0" w:space="0" w:color="auto"/>
        <w:right w:val="none" w:sz="0" w:space="0" w:color="auto"/>
      </w:divBdr>
    </w:div>
    <w:div w:id="2134514305">
      <w:bodyDiv w:val="1"/>
      <w:marLeft w:val="0"/>
      <w:marRight w:val="0"/>
      <w:marTop w:val="0"/>
      <w:marBottom w:val="0"/>
      <w:divBdr>
        <w:top w:val="none" w:sz="0" w:space="0" w:color="auto"/>
        <w:left w:val="none" w:sz="0" w:space="0" w:color="auto"/>
        <w:bottom w:val="none" w:sz="0" w:space="0" w:color="auto"/>
        <w:right w:val="none" w:sz="0" w:space="0" w:color="auto"/>
      </w:divBdr>
    </w:div>
    <w:div w:id="2135128174">
      <w:bodyDiv w:val="1"/>
      <w:marLeft w:val="0"/>
      <w:marRight w:val="0"/>
      <w:marTop w:val="0"/>
      <w:marBottom w:val="0"/>
      <w:divBdr>
        <w:top w:val="none" w:sz="0" w:space="0" w:color="auto"/>
        <w:left w:val="none" w:sz="0" w:space="0" w:color="auto"/>
        <w:bottom w:val="none" w:sz="0" w:space="0" w:color="auto"/>
        <w:right w:val="none" w:sz="0" w:space="0" w:color="auto"/>
      </w:divBdr>
    </w:div>
    <w:div w:id="2137605596">
      <w:bodyDiv w:val="1"/>
      <w:marLeft w:val="0"/>
      <w:marRight w:val="0"/>
      <w:marTop w:val="0"/>
      <w:marBottom w:val="0"/>
      <w:divBdr>
        <w:top w:val="none" w:sz="0" w:space="0" w:color="auto"/>
        <w:left w:val="none" w:sz="0" w:space="0" w:color="auto"/>
        <w:bottom w:val="none" w:sz="0" w:space="0" w:color="auto"/>
        <w:right w:val="none" w:sz="0" w:space="0" w:color="auto"/>
      </w:divBdr>
    </w:div>
    <w:div w:id="2138640160">
      <w:bodyDiv w:val="1"/>
      <w:marLeft w:val="0"/>
      <w:marRight w:val="0"/>
      <w:marTop w:val="0"/>
      <w:marBottom w:val="0"/>
      <w:divBdr>
        <w:top w:val="none" w:sz="0" w:space="0" w:color="auto"/>
        <w:left w:val="none" w:sz="0" w:space="0" w:color="auto"/>
        <w:bottom w:val="none" w:sz="0" w:space="0" w:color="auto"/>
        <w:right w:val="none" w:sz="0" w:space="0" w:color="auto"/>
      </w:divBdr>
    </w:div>
    <w:div w:id="2138913571">
      <w:bodyDiv w:val="1"/>
      <w:marLeft w:val="0"/>
      <w:marRight w:val="0"/>
      <w:marTop w:val="0"/>
      <w:marBottom w:val="0"/>
      <w:divBdr>
        <w:top w:val="none" w:sz="0" w:space="0" w:color="auto"/>
        <w:left w:val="none" w:sz="0" w:space="0" w:color="auto"/>
        <w:bottom w:val="none" w:sz="0" w:space="0" w:color="auto"/>
        <w:right w:val="none" w:sz="0" w:space="0" w:color="auto"/>
      </w:divBdr>
    </w:div>
    <w:div w:id="2139299287">
      <w:bodyDiv w:val="1"/>
      <w:marLeft w:val="0"/>
      <w:marRight w:val="0"/>
      <w:marTop w:val="0"/>
      <w:marBottom w:val="0"/>
      <w:divBdr>
        <w:top w:val="none" w:sz="0" w:space="0" w:color="auto"/>
        <w:left w:val="none" w:sz="0" w:space="0" w:color="auto"/>
        <w:bottom w:val="none" w:sz="0" w:space="0" w:color="auto"/>
        <w:right w:val="none" w:sz="0" w:space="0" w:color="auto"/>
      </w:divBdr>
    </w:div>
    <w:div w:id="2141460311">
      <w:bodyDiv w:val="1"/>
      <w:marLeft w:val="0"/>
      <w:marRight w:val="0"/>
      <w:marTop w:val="0"/>
      <w:marBottom w:val="0"/>
      <w:divBdr>
        <w:top w:val="none" w:sz="0" w:space="0" w:color="auto"/>
        <w:left w:val="none" w:sz="0" w:space="0" w:color="auto"/>
        <w:bottom w:val="none" w:sz="0" w:space="0" w:color="auto"/>
        <w:right w:val="none" w:sz="0" w:space="0" w:color="auto"/>
      </w:divBdr>
    </w:div>
    <w:div w:id="2146042122">
      <w:bodyDiv w:val="1"/>
      <w:marLeft w:val="0"/>
      <w:marRight w:val="0"/>
      <w:marTop w:val="0"/>
      <w:marBottom w:val="0"/>
      <w:divBdr>
        <w:top w:val="none" w:sz="0" w:space="0" w:color="auto"/>
        <w:left w:val="none" w:sz="0" w:space="0" w:color="auto"/>
        <w:bottom w:val="none" w:sz="0" w:space="0" w:color="auto"/>
        <w:right w:val="none" w:sz="0" w:space="0" w:color="auto"/>
      </w:divBdr>
    </w:div>
    <w:div w:id="21469658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6.jpeg"/><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5.jpeg"/></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cap="none" baseline="0">
                <a:solidFill>
                  <a:schemeClr val="lt1">
                    <a:lumMod val="85000"/>
                  </a:schemeClr>
                </a:solidFill>
                <a:latin typeface="+mn-lt"/>
                <a:ea typeface="+mn-ea"/>
                <a:cs typeface="+mn-cs"/>
              </a:defRPr>
            </a:pPr>
            <a:r>
              <a:rPr lang="en-GB"/>
              <a:t>AMP 7 Commercial Costs Analysis</a:t>
            </a:r>
          </a:p>
        </c:rich>
      </c:tx>
      <c:overlay val="0"/>
      <c:spPr>
        <a:noFill/>
        <a:ln>
          <a:noFill/>
        </a:ln>
        <a:effectLst/>
      </c:spPr>
      <c:txPr>
        <a:bodyPr rot="0" spcFirstLastPara="1" vertOverflow="ellipsis" vert="horz" wrap="square" anchor="ctr" anchorCtr="1"/>
        <a:lstStyle/>
        <a:p>
          <a:pPr>
            <a:defRPr sz="1400" b="1" i="0" u="none" strike="noStrike" kern="1200" cap="none" baseline="0">
              <a:solidFill>
                <a:schemeClr val="lt1">
                  <a:lumMod val="8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Final Target Cost</c:v>
                </c:pt>
              </c:strCache>
            </c:strRef>
          </c:tx>
          <c:spPr>
            <a:noFill/>
            <a:ln w="9525" cap="flat" cmpd="sng" algn="ctr">
              <a:solidFill>
                <a:schemeClr val="accent1"/>
              </a:solidFill>
              <a:miter lim="800000"/>
            </a:ln>
            <a:effectLst>
              <a:glow rad="63500">
                <a:schemeClr val="accent1">
                  <a:satMod val="175000"/>
                  <a:alpha val="25000"/>
                </a:schemeClr>
              </a:glow>
            </a:effectLst>
          </c:spPr>
          <c:invertIfNegative val="0"/>
          <c:cat>
            <c:strRef>
              <c:f>Sheet1!$A$2:$A$5</c:f>
              <c:strCache>
                <c:ptCount val="4"/>
                <c:pt idx="0">
                  <c:v>Year 2.5</c:v>
                </c:pt>
                <c:pt idx="1">
                  <c:v>Year 3</c:v>
                </c:pt>
                <c:pt idx="2">
                  <c:v>Year 4</c:v>
                </c:pt>
                <c:pt idx="3">
                  <c:v>Year 5</c:v>
                </c:pt>
              </c:strCache>
            </c:strRef>
          </c:cat>
          <c:val>
            <c:numRef>
              <c:f>Sheet1!$B$2:$B$5</c:f>
              <c:numCache>
                <c:formatCode>"£"#,##0_);[Red]\("£"#,##0\)</c:formatCode>
                <c:ptCount val="4"/>
                <c:pt idx="0">
                  <c:v>9196471</c:v>
                </c:pt>
                <c:pt idx="1">
                  <c:v>24946504</c:v>
                </c:pt>
                <c:pt idx="2">
                  <c:v>32179865</c:v>
                </c:pt>
                <c:pt idx="3">
                  <c:v>41615475</c:v>
                </c:pt>
              </c:numCache>
            </c:numRef>
          </c:val>
          <c:extLst>
            <c:ext xmlns:c16="http://schemas.microsoft.com/office/drawing/2014/chart" uri="{C3380CC4-5D6E-409C-BE32-E72D297353CC}">
              <c16:uniqueId val="{00000000-6021-4FE8-8BE3-9A1A5FD2D5C1}"/>
            </c:ext>
          </c:extLst>
        </c:ser>
        <c:ser>
          <c:idx val="1"/>
          <c:order val="1"/>
          <c:tx>
            <c:strRef>
              <c:f>Sheet1!$C$1</c:f>
              <c:strCache>
                <c:ptCount val="1"/>
                <c:pt idx="0">
                  <c:v>Actual Cost</c:v>
                </c:pt>
              </c:strCache>
            </c:strRef>
          </c:tx>
          <c:spPr>
            <a:noFill/>
            <a:ln w="9525" cap="flat" cmpd="sng" algn="ctr">
              <a:solidFill>
                <a:schemeClr val="accent2"/>
              </a:solidFill>
              <a:miter lim="800000"/>
            </a:ln>
            <a:effectLst>
              <a:glow rad="63500">
                <a:schemeClr val="accent2">
                  <a:satMod val="175000"/>
                  <a:alpha val="25000"/>
                </a:schemeClr>
              </a:glow>
            </a:effectLst>
          </c:spPr>
          <c:invertIfNegative val="0"/>
          <c:cat>
            <c:strRef>
              <c:f>Sheet1!$A$2:$A$5</c:f>
              <c:strCache>
                <c:ptCount val="4"/>
                <c:pt idx="0">
                  <c:v>Year 2.5</c:v>
                </c:pt>
                <c:pt idx="1">
                  <c:v>Year 3</c:v>
                </c:pt>
                <c:pt idx="2">
                  <c:v>Year 4</c:v>
                </c:pt>
                <c:pt idx="3">
                  <c:v>Year 5</c:v>
                </c:pt>
              </c:strCache>
            </c:strRef>
          </c:cat>
          <c:val>
            <c:numRef>
              <c:f>Sheet1!$C$2:$C$5</c:f>
              <c:numCache>
                <c:formatCode>"£"#,##0_);[Red]\("£"#,##0\)</c:formatCode>
                <c:ptCount val="4"/>
                <c:pt idx="0">
                  <c:v>10376941</c:v>
                </c:pt>
                <c:pt idx="1">
                  <c:v>29592304</c:v>
                </c:pt>
                <c:pt idx="2">
                  <c:v>40901753</c:v>
                </c:pt>
                <c:pt idx="3">
                  <c:v>51506593</c:v>
                </c:pt>
              </c:numCache>
            </c:numRef>
          </c:val>
          <c:extLst>
            <c:ext xmlns:c16="http://schemas.microsoft.com/office/drawing/2014/chart" uri="{C3380CC4-5D6E-409C-BE32-E72D297353CC}">
              <c16:uniqueId val="{00000001-6021-4FE8-8BE3-9A1A5FD2D5C1}"/>
            </c:ext>
          </c:extLst>
        </c:ser>
        <c:ser>
          <c:idx val="2"/>
          <c:order val="2"/>
          <c:tx>
            <c:strRef>
              <c:f>Sheet1!$D$1</c:f>
              <c:strCache>
                <c:ptCount val="1"/>
                <c:pt idx="0">
                  <c:v>Total Variance</c:v>
                </c:pt>
              </c:strCache>
            </c:strRef>
          </c:tx>
          <c:spPr>
            <a:noFill/>
            <a:ln w="9525" cap="flat" cmpd="sng" algn="ctr">
              <a:solidFill>
                <a:schemeClr val="accent3"/>
              </a:solidFill>
              <a:miter lim="800000"/>
            </a:ln>
            <a:effectLst>
              <a:glow rad="63500">
                <a:schemeClr val="accent3">
                  <a:satMod val="175000"/>
                  <a:alpha val="25000"/>
                </a:schemeClr>
              </a:glow>
            </a:effectLst>
          </c:spPr>
          <c:invertIfNegative val="0"/>
          <c:cat>
            <c:strRef>
              <c:f>Sheet1!$A$2:$A$5</c:f>
              <c:strCache>
                <c:ptCount val="4"/>
                <c:pt idx="0">
                  <c:v>Year 2.5</c:v>
                </c:pt>
                <c:pt idx="1">
                  <c:v>Year 3</c:v>
                </c:pt>
                <c:pt idx="2">
                  <c:v>Year 4</c:v>
                </c:pt>
                <c:pt idx="3">
                  <c:v>Year 5</c:v>
                </c:pt>
              </c:strCache>
            </c:strRef>
          </c:cat>
          <c:val>
            <c:numRef>
              <c:f>Sheet1!$D$2:$D$5</c:f>
              <c:numCache>
                <c:formatCode>"£"#,##0_);[Red]\("£"#,##0\)</c:formatCode>
                <c:ptCount val="4"/>
                <c:pt idx="0">
                  <c:v>-1180470</c:v>
                </c:pt>
                <c:pt idx="1">
                  <c:v>-4645800</c:v>
                </c:pt>
                <c:pt idx="2">
                  <c:v>-8721888</c:v>
                </c:pt>
                <c:pt idx="3">
                  <c:v>-9891117</c:v>
                </c:pt>
              </c:numCache>
            </c:numRef>
          </c:val>
          <c:extLst>
            <c:ext xmlns:c16="http://schemas.microsoft.com/office/drawing/2014/chart" uri="{C3380CC4-5D6E-409C-BE32-E72D297353CC}">
              <c16:uniqueId val="{00000002-6021-4FE8-8BE3-9A1A5FD2D5C1}"/>
            </c:ext>
          </c:extLst>
        </c:ser>
        <c:dLbls>
          <c:showLegendKey val="0"/>
          <c:showVal val="0"/>
          <c:showCatName val="0"/>
          <c:showSerName val="0"/>
          <c:showPercent val="0"/>
          <c:showBubbleSize val="0"/>
        </c:dLbls>
        <c:gapWidth val="315"/>
        <c:overlap val="-40"/>
        <c:axId val="1076935807"/>
        <c:axId val="1076936287"/>
      </c:barChart>
      <c:catAx>
        <c:axId val="1076935807"/>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1076936287"/>
        <c:crosses val="autoZero"/>
        <c:auto val="1"/>
        <c:lblAlgn val="ctr"/>
        <c:lblOffset val="100"/>
        <c:noMultiLvlLbl val="0"/>
      </c:catAx>
      <c:valAx>
        <c:axId val="1076936287"/>
        <c:scaling>
          <c:orientation val="minMax"/>
        </c:scaling>
        <c:delete val="0"/>
        <c:axPos val="l"/>
        <c:majorGridlines>
          <c:spPr>
            <a:ln w="9525" cap="flat" cmpd="sng" algn="ctr">
              <a:gradFill>
                <a:gsLst>
                  <a:gs pos="100000">
                    <a:schemeClr val="dk1">
                      <a:lumMod val="75000"/>
                      <a:lumOff val="25000"/>
                    </a:schemeClr>
                  </a:gs>
                  <a:gs pos="0">
                    <a:schemeClr val="dk1">
                      <a:lumMod val="65000"/>
                      <a:lumOff val="35000"/>
                    </a:schemeClr>
                  </a:gs>
                </a:gsLst>
                <a:lin ang="5400000" scaled="0"/>
              </a:gradFill>
              <a:round/>
            </a:ln>
            <a:effectLst/>
          </c:spPr>
        </c:majorGridlines>
        <c:title>
          <c:tx>
            <c:rich>
              <a:bodyPr rot="-540000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r>
                  <a:rPr lang="en-GB"/>
                  <a:t>Millions</a:t>
                </a:r>
              </a:p>
            </c:rich>
          </c:tx>
          <c:overlay val="0"/>
          <c:spPr>
            <a:noFill/>
            <a:ln>
              <a:noFill/>
            </a:ln>
            <a:effectLst/>
          </c:spPr>
          <c:txPr>
            <a:bodyPr rot="-540000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endParaRPr lang="en-US"/>
            </a:p>
          </c:txPr>
        </c:title>
        <c:numFmt formatCode="&quot;£&quot;#,##0_);[Red]\(&quot;£&quot;#,##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1076935807"/>
        <c:crosses val="autoZero"/>
        <c:crossBetween val="between"/>
        <c:dispUnits>
          <c:builtInUnit val="millions"/>
        </c:dispUnits>
      </c:valAx>
      <c:dTable>
        <c:showHorzBorder val="1"/>
        <c:showVertBorder val="1"/>
        <c:showOutline val="1"/>
        <c:showKeys val="1"/>
        <c:spPr>
          <a:noFill/>
          <a:ln w="9525">
            <a:solidFill>
              <a:schemeClr val="dk1">
                <a:lumMod val="50000"/>
                <a:lumOff val="50000"/>
              </a:schemeClr>
            </a:solidFill>
          </a:ln>
          <a:effectLst/>
        </c:spPr>
        <c:txPr>
          <a:bodyPr rot="0" spcFirstLastPara="1" vertOverflow="ellipsis" vert="horz" wrap="square" anchor="ctr" anchorCtr="1"/>
          <a:lstStyle/>
          <a:p>
            <a:pPr rtl="0">
              <a:defRPr sz="900" b="0" i="0" u="none" strike="noStrike" kern="1200" baseline="0">
                <a:solidFill>
                  <a:schemeClr val="lt1">
                    <a:lumMod val="75000"/>
                  </a:schemeClr>
                </a:solidFill>
                <a:latin typeface="+mn-lt"/>
                <a:ea typeface="+mn-ea"/>
                <a:cs typeface="+mn-cs"/>
              </a:defRPr>
            </a:pPr>
            <a:endParaRPr lang="en-US"/>
          </a:p>
        </c:txPr>
      </c:dTable>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dk1">
        <a:lumMod val="75000"/>
        <a:lumOff val="25000"/>
      </a:schemeClr>
    </a:solidFill>
    <a:ln w="12700" cap="flat" cmpd="sng" algn="ctr">
      <a:solidFill>
        <a:schemeClr val="dk1">
          <a:lumMod val="15000"/>
          <a:lumOff val="85000"/>
        </a:schemeClr>
      </a:solidFill>
      <a:round/>
    </a:ln>
    <a:effectLst/>
  </c:spPr>
  <c:txPr>
    <a:bodyPr/>
    <a:lstStyle/>
    <a:p>
      <a:pPr algn="just">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13">
  <cs:axisTitle>
    <cs:lnRef idx="0"/>
    <cs:fillRef idx="0"/>
    <cs:effectRef idx="0"/>
    <cs:fontRef idx="minor">
      <a:schemeClr val="lt1">
        <a:lumMod val="75000"/>
      </a:schemeClr>
    </cs:fontRef>
    <cs:defRPr sz="900" b="1" kern="1200"/>
  </cs:axisTitle>
  <cs:categoryAxis>
    <cs:lnRef idx="0"/>
    <cs:fillRef idx="0"/>
    <cs:effectRef idx="0"/>
    <cs:fontRef idx="minor">
      <a:schemeClr val="lt1">
        <a:lumMod val="75000"/>
      </a:schemeClr>
    </cs:fontRef>
    <cs:defRPr sz="900" kern="1200"/>
  </cs:categoryAxis>
  <cs:chartArea>
    <cs:lnRef idx="0"/>
    <cs:fillRef idx="0"/>
    <cs:effectRef idx="0"/>
    <cs:fontRef idx="minor">
      <a:schemeClr val="dk1"/>
    </cs:fontRef>
    <cs:spPr>
      <a:solidFill>
        <a:schemeClr val="dk1">
          <a:lumMod val="75000"/>
          <a:lumOff val="25000"/>
        </a:schemeClr>
      </a:solidFill>
      <a:ln w="9525" cap="flat" cmpd="sng" algn="ctr">
        <a:solidFill>
          <a:schemeClr val="dk1">
            <a:lumMod val="15000"/>
            <a:lumOff val="85000"/>
          </a:schemeClr>
        </a:solidFill>
        <a:round/>
      </a:ln>
    </cs:spPr>
    <cs:defRPr sz="900" kern="1200"/>
  </cs:chartArea>
  <cs:dataLabel>
    <cs:lnRef idx="0"/>
    <cs:fillRef idx="0"/>
    <cs:effectRef idx="0"/>
    <cs:fontRef idx="minor">
      <a:schemeClr val="lt1">
        <a:lumMod val="75000"/>
      </a:schemeClr>
    </cs:fontRef>
    <cs:defRPr sz="900" kern="1200"/>
  </cs:dataLabel>
  <cs:dataLabelCallout>
    <cs:lnRef idx="0"/>
    <cs:fillRef idx="0"/>
    <cs:effectRef idx="0"/>
    <cs:fontRef idx="minor">
      <a:schemeClr val="lt1">
        <a:lumMod val="15000"/>
        <a:lumOff val="85000"/>
      </a:schemeClr>
    </cs:fontRef>
    <cs:spPr>
      <a:solidFill>
        <a:schemeClr val="dk1">
          <a:lumMod val="65000"/>
          <a:lumOff val="35000"/>
        </a:schemeClr>
      </a:solidFill>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0"/>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
  <cs:dataPoint3D>
    <cs:lnRef idx="0">
      <cs:styleClr val="auto"/>
    </cs:lnRef>
    <cs:fillRef idx="0">
      <cs:styleClr val="auto"/>
    </cs:fillRef>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3D>
  <cs:dataPointLine>
    <cs:lnRef idx="0">
      <cs:styleClr val="auto"/>
    </cs:lnRef>
    <cs:fillRef idx="0">
      <cs:styleClr val="auto"/>
    </cs:fillRef>
    <cs:effectRef idx="0">
      <cs:styleClr val="auto"/>
    </cs:effectRef>
    <cs:fontRef idx="minor">
      <a:schemeClr val="dk1"/>
    </cs:fontRef>
    <cs:spPr>
      <a:ln w="22225" cap="rnd">
        <a:solidFill>
          <a:schemeClr val="phClr"/>
        </a:solidFill>
      </a:ln>
      <a:effectLst>
        <a:glow rad="139700">
          <a:schemeClr val="phClr">
            <a:satMod val="175000"/>
            <a:alpha val="14000"/>
          </a:schemeClr>
        </a:glow>
      </a:effectLst>
    </cs:spPr>
  </cs:dataPointLine>
  <cs:dataPointMarker>
    <cs:lnRef idx="0">
      <cs:styleClr val="auto"/>
    </cs:lnRef>
    <cs:fillRef idx="0">
      <cs:styleClr val="auto"/>
    </cs:fillRef>
    <cs:effectRef idx="0">
      <cs:styleClr val="auto"/>
    </cs:effectRef>
    <cs:fontRef idx="minor">
      <a:schemeClr val="dk1"/>
    </cs:fontRef>
    <cs:spPr>
      <a:solidFill>
        <a:schemeClr val="phClr">
          <a:lumMod val="60000"/>
          <a:lumOff val="40000"/>
        </a:schemeClr>
      </a:solidFill>
      <a:effectLst>
        <a:glow rad="63500">
          <a:schemeClr val="phClr">
            <a:satMod val="175000"/>
            <a:alpha val="25000"/>
          </a:schemeClr>
        </a:glow>
      </a:effectLst>
    </cs:spPr>
  </cs:dataPointMarker>
  <cs:dataPointMarkerLayout symbol="circle" size="4"/>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lt1">
        <a:lumMod val="75000"/>
      </a:schemeClr>
    </cs:fontRef>
    <cs:spPr>
      <a:ln w="9525">
        <a:solidFill>
          <a:schemeClr val="dk1">
            <a:lumMod val="50000"/>
            <a:lumOff val="50000"/>
          </a:schemeClr>
        </a:solidFill>
      </a:ln>
    </cs:spPr>
    <cs:defRPr sz="900" kern="1200"/>
  </cs:dataTable>
  <cs:downBar>
    <cs:lnRef idx="0"/>
    <cs:fillRef idx="0"/>
    <cs:effectRef idx="0"/>
    <cs:fontRef idx="minor">
      <a:schemeClr val="lt1"/>
    </cs:fontRef>
    <cs:spPr>
      <a:solidFill>
        <a:schemeClr val="dk1">
          <a:lumMod val="50000"/>
          <a:lumOff val="50000"/>
        </a:schemeClr>
      </a:solidFill>
      <a:ln w="9525">
        <a:solidFill>
          <a:schemeClr val="dk1">
            <a:lumMod val="75000"/>
          </a:schemeClr>
        </a:solidFill>
        <a:round/>
      </a:ln>
    </cs:spPr>
  </cs:downBar>
  <cs:dropLine>
    <cs:lnRef idx="0"/>
    <cs:fillRef idx="0"/>
    <cs:effectRef idx="0"/>
    <cs:fontRef idx="minor">
      <a:schemeClr val="dk1"/>
    </cs:fontRef>
    <cs:spPr>
      <a:ln w="9525">
        <a:solidFill>
          <a:schemeClr val="lt1">
            <a:lumMod val="50000"/>
          </a:schemeClr>
        </a:solidFill>
        <a:round/>
      </a:ln>
    </cs:spPr>
  </cs:dropLine>
  <cs:errorBar>
    <cs:lnRef idx="0"/>
    <cs:fillRef idx="0"/>
    <cs:effectRef idx="0"/>
    <cs:fontRef idx="minor">
      <a:schemeClr val="dk1"/>
    </cs:fontRef>
    <cs:spPr>
      <a:ln w="9525">
        <a:solidFill>
          <a:schemeClr val="lt1">
            <a:lumMod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75000"/>
                <a:lumOff val="25000"/>
              </a:schemeClr>
            </a:gs>
            <a:gs pos="0">
              <a:schemeClr val="dk1">
                <a:lumMod val="65000"/>
                <a:lumOff val="35000"/>
              </a:schemeClr>
            </a:gs>
          </a:gsLst>
          <a:lin ang="5400000" scaled="0"/>
        </a:gradFill>
        <a:round/>
      </a:ln>
    </cs:spPr>
  </cs:gridlineMajor>
  <cs:gridlineMinor>
    <cs:lnRef idx="0"/>
    <cs:fillRef idx="0"/>
    <cs:effectRef idx="0"/>
    <cs:fontRef idx="minor">
      <a:schemeClr val="dk1"/>
    </cs:fontRef>
    <cs:spPr>
      <a:ln w="9525" cap="flat" cmpd="sng" algn="ctr">
        <a:gradFill>
          <a:gsLst>
            <a:gs pos="100000">
              <a:schemeClr val="dk1">
                <a:lumMod val="75000"/>
                <a:lumOff val="25000"/>
                <a:alpha val="25000"/>
              </a:schemeClr>
            </a:gs>
            <a:gs pos="0">
              <a:schemeClr val="dk1">
                <a:lumMod val="65000"/>
                <a:lumOff val="35000"/>
                <a:alpha val="25000"/>
              </a:schemeClr>
            </a:gs>
          </a:gsLst>
          <a:lin ang="5400000" scaled="0"/>
        </a:gradFill>
        <a:round/>
      </a:ln>
    </cs:spPr>
  </cs:gridlineMinor>
  <cs:hiLoLine>
    <cs:lnRef idx="0"/>
    <cs:fillRef idx="0"/>
    <cs:effectRef idx="0"/>
    <cs:fontRef idx="minor">
      <a:schemeClr val="dk1"/>
    </cs:fontRef>
    <cs:spPr>
      <a:ln w="9525">
        <a:solidFill>
          <a:schemeClr val="lt1">
            <a:lumMod val="50000"/>
          </a:schemeClr>
        </a:solidFill>
        <a:round/>
      </a:ln>
    </cs:spPr>
  </cs:hiLoLine>
  <cs:leaderLine>
    <cs:lnRef idx="0"/>
    <cs:fillRef idx="0"/>
    <cs:effectRef idx="0"/>
    <cs:fontRef idx="minor">
      <a:schemeClr val="dk1"/>
    </cs:fontRef>
    <cs:spPr>
      <a:ln w="9525">
        <a:solidFill>
          <a:schemeClr val="lt1">
            <a:lumMod val="50000"/>
          </a:schemeClr>
        </a:solidFill>
        <a:round/>
      </a:ln>
    </cs:spPr>
  </cs:leaderLine>
  <cs:legend>
    <cs:lnRef idx="0"/>
    <cs:fillRef idx="0"/>
    <cs:effectRef idx="0"/>
    <cs:fontRef idx="minor">
      <a:schemeClr val="lt1">
        <a:lumMod val="7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lt1">
        <a:lumMod val="75000"/>
      </a:schemeClr>
    </cs:fontRef>
    <cs:defRPr sz="900" kern="1200"/>
  </cs:seriesAxis>
  <cs:seriesLine>
    <cs:lnRef idx="0"/>
    <cs:fillRef idx="0"/>
    <cs:effectRef idx="0"/>
    <cs:fontRef idx="minor">
      <a:schemeClr val="dk1"/>
    </cs:fontRef>
    <cs:spPr>
      <a:ln w="9525">
        <a:solidFill>
          <a:schemeClr val="lt1">
            <a:lumMod val="50000"/>
          </a:schemeClr>
        </a:solidFill>
        <a:round/>
      </a:ln>
    </cs:spPr>
  </cs:seriesLine>
  <cs:title>
    <cs:lnRef idx="0"/>
    <cs:fillRef idx="0"/>
    <cs:effectRef idx="0"/>
    <cs:fontRef idx="minor">
      <a:schemeClr val="lt1">
        <a:lumMod val="85000"/>
      </a:schemeClr>
    </cs:fontRef>
    <cs:defRPr sz="1400" b="1" kern="1200" cap="none" baseline="0"/>
  </cs:title>
  <cs:trendline>
    <cs:lnRef idx="0">
      <cs:styleClr val="auto"/>
    </cs:lnRef>
    <cs:fillRef idx="0"/>
    <cs:effectRef idx="0"/>
    <cs:fontRef idx="minor">
      <a:schemeClr val="lt1"/>
    </cs:fontRef>
    <cs:spPr>
      <a:ln w="25400" cap="rnd">
        <a:solidFill>
          <a:schemeClr val="phClr">
            <a:alpha val="50000"/>
          </a:schemeClr>
        </a:solidFill>
      </a:ln>
    </cs:spPr>
  </cs:trendline>
  <cs:trendlineLabel>
    <cs:lnRef idx="0"/>
    <cs:fillRef idx="0"/>
    <cs:effectRef idx="0"/>
    <cs:fontRef idx="minor">
      <a:schemeClr val="lt1">
        <a:lumMod val="75000"/>
      </a:schemeClr>
    </cs:fontRef>
    <cs:defRPr sz="900" kern="1200"/>
  </cs:trendlineLabel>
  <cs:upBar>
    <cs:lnRef idx="0"/>
    <cs:fillRef idx="0"/>
    <cs:effectRef idx="0"/>
    <cs:fontRef idx="minor">
      <a:schemeClr val="dk1"/>
    </cs:fontRef>
    <cs:spPr>
      <a:solidFill>
        <a:schemeClr val="lt1">
          <a:lumMod val="85000"/>
        </a:schemeClr>
      </a:solidFill>
      <a:ln w="9525">
        <a:solidFill>
          <a:schemeClr val="dk1">
            <a:lumMod val="50000"/>
          </a:schemeClr>
        </a:solidFill>
        <a:round/>
      </a:ln>
    </cs:spPr>
  </cs:upBar>
  <cs:valueAxis>
    <cs:lnRef idx="0"/>
    <cs:fillRef idx="0"/>
    <cs:effectRef idx="0"/>
    <cs:fontRef idx="minor">
      <a:schemeClr val="lt1">
        <a:lumMod val="75000"/>
      </a:schemeClr>
    </cs:fontRef>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ITV13</b:Tag>
    <b:SourceType>InternetSite</b:SourceType>
    <b:Guid>{24E6E3F3-5EB3-4515-B375-CC15D4138E0F}</b:Guid>
    <b:Title>Old Colwyn contractor jobs saved</b:Title>
    <b:Year>2013</b:Year>
    <b:Month>05</b:Month>
    <b:Day>16</b:Day>
    <b:Author>
      <b:Author>
        <b:Corporate>ITV News</b:Corporate>
      </b:Author>
    </b:Author>
    <b:InternetSiteTitle>ITV News</b:InternetSiteTitle>
    <b:URL>https://www.itv.com/news/wales/update/2013-05-16/hundreds-of-jobs-saved-at-old-colwyns-daniel-contractors/</b:URL>
    <b:RefOrder>45</b:RefOrder>
  </b:Source>
  <b:Source>
    <b:Tag>Ofw19</b:Tag>
    <b:SourceType>Report</b:SourceType>
    <b:Guid>{E85C2FCE-F397-4D04-981A-85D580BA15CD}</b:Guid>
    <b:Title>PR19 Final Determinations</b:Title>
    <b:Year>2019</b:Year>
    <b:Author>
      <b:Author>
        <b:Corporate>Ofwat</b:Corporate>
      </b:Author>
    </b:Author>
    <b:Publisher>Ofwat</b:Publisher>
    <b:City>London</b:City>
    <b:RefOrder>5</b:RefOrder>
  </b:Source>
  <b:Source>
    <b:Tag>Cox97</b:Tag>
    <b:SourceType>JournalArticle</b:SourceType>
    <b:Guid>{E6B512F8-484A-4849-8609-476549E71B86}</b:Guid>
    <b:Title>Fit for purpose' contractual relations: the implications of the new public management in the UK</b:Title>
    <b:Year>1997</b:Year>
    <b:Pages>127-146</b:Pages>
    <b:Author>
      <b:Author>
        <b:NameList>
          <b:Person>
            <b:Last>Cox</b:Last>
            <b:First>A.</b:First>
          </b:Person>
          <b:Person>
            <b:Last>Thompson</b:Last>
            <b:First>I.</b:First>
          </b:Person>
        </b:NameList>
      </b:Author>
    </b:Author>
    <b:JournalName>Public Administration</b:JournalName>
    <b:RefOrder>9</b:RefOrder>
  </b:Source>
  <b:Source>
    <b:Tag>War03</b:Tag>
    <b:SourceType>JournalArticle</b:SourceType>
    <b:Guid>{76289ADF-6A02-4BDE-B297-637BB0CB8B1B}</b:Guid>
    <b:Title>Transforming project risk management into project uncertainty management</b:Title>
    <b:Year>2003</b:Year>
    <b:Author>
      <b:Author>
        <b:NameList>
          <b:Person>
            <b:Last>Ward</b:Last>
            <b:First>S.</b:First>
          </b:Person>
          <b:Person>
            <b:Last>Chapman</b:Last>
            <b:First>C.</b:First>
          </b:Person>
        </b:NameList>
      </b:Author>
    </b:Author>
    <b:JournalName>International Journal of Project Management</b:JournalName>
    <b:Pages>97-105</b:Pages>
    <b:RefOrder>11</b:RefOrder>
  </b:Source>
  <b:Source>
    <b:Tag>UKW181</b:Tag>
    <b:SourceType>Report</b:SourceType>
    <b:Guid>{305C31DA-127B-4CC9-8A10-2280E6C9C27E}</b:Guid>
    <b:Title>NEC3 Term Service Contract Option C: Water Networks Repair &amp; Maintenance, New Connections &amp; Metering.</b:Title>
    <b:Year>2018a</b:Year>
    <b:Author>
      <b:Author>
        <b:Corporate>UK WaSC</b:Corporate>
      </b:Author>
    </b:Author>
    <b:Publisher>Internal corporate document / Anonymised</b:Publisher>
    <b:City>Cardiff</b:City>
    <b:RefOrder>12</b:RefOrder>
  </b:Source>
  <b:Source>
    <b:Tag>UKW8c</b:Tag>
    <b:SourceType>Report</b:SourceType>
    <b:Guid>{3A4D77DF-72E0-447E-B373-09CC340DC1E4}</b:Guid>
    <b:Author>
      <b:Author>
        <b:Corporate>UK WaSC</b:Corporate>
      </b:Author>
    </b:Author>
    <b:Title>Water Networks Repair &amp; Maintenance, New Connections &amp; Metering (Workstream 1) Contract Agreement</b:Title>
    <b:Year>2018c</b:Year>
    <b:Publisher>UK WaSC</b:Publisher>
    <b:RefOrder>51</b:RefOrder>
  </b:Source>
  <b:Source>
    <b:Tag>Ros03</b:Tag>
    <b:SourceType>Report</b:SourceType>
    <b:Guid>{57AA6B00-F471-4D18-B94D-892D0075A052}</b:Guid>
    <b:Author>
      <b:Author>
        <b:NameList>
          <b:Person>
            <b:Last>Ross</b:Last>
            <b:First>J</b:First>
          </b:Person>
        </b:NameList>
      </b:Author>
    </b:Author>
    <b:Title>Alliance Contracting: A Review of the Literature</b:Title>
    <b:Year>2003</b:Year>
    <b:Publisher>Queensland University of Technology</b:Publisher>
    <b:City>Queensland</b:City>
    <b:RefOrder>14</b:RefOrder>
  </b:Source>
  <b:Source>
    <b:Tag>Che12</b:Tag>
    <b:SourceType>ArticleInAPeriodical</b:SourceType>
    <b:Guid>{001A20BF-C0A5-481E-98B0-C6393E3C7023}</b:Guid>
    <b:Author>
      <b:Author>
        <b:NameList>
          <b:Person>
            <b:Last>Cheung</b:Last>
            <b:First>Y.K.F.</b:First>
          </b:Person>
          <b:Person>
            <b:Last>al.</b:Last>
            <b:First>et</b:First>
          </b:Person>
        </b:NameList>
      </b:Author>
    </b:Author>
    <b:Title>A theoretical framework for measuring success in construction alliance projects</b:Title>
    <b:Year>2012</b:Year>
    <b:JournalName>Journal of Construction Engineering and Management</b:JournalName>
    <b:PeriodicalTitle>Journal of Construction Engineering and Management</b:PeriodicalTitle>
    <b:RefOrder>15</b:RefOrder>
  </b:Source>
  <b:Source>
    <b:Tag>Lah12</b:Tag>
    <b:SourceType>ArticleInAPeriodical</b:SourceType>
    <b:Guid>{A7CE9322-641A-4B87-93EB-AADEC00A58A7}</b:Guid>
    <b:Author>
      <b:Author>
        <b:NameList>
          <b:Person>
            <b:Last>Lahdenperä</b:Last>
            <b:First>P</b:First>
          </b:Person>
        </b:NameList>
      </b:Author>
    </b:Author>
    <b:Title>Making sense of the multi-party contractual arrangements of project alliancing</b:Title>
    <b:PeriodicalTitle>Construction Management and Economics</b:PeriodicalTitle>
    <b:Year>2012</b:Year>
    <b:Volume>30</b:Volume>
    <b:Issue>1</b:Issue>
    <b:RefOrder>17</b:RefOrder>
  </b:Source>
  <b:Source>
    <b:Tag>Atk99</b:Tag>
    <b:SourceType>ArticleInAPeriodical</b:SourceType>
    <b:Guid>{D62E7D44-658E-4BB4-96F8-1C052200C448}</b:Guid>
    <b:Author>
      <b:Author>
        <b:NameList>
          <b:Person>
            <b:Last>Atkinson</b:Last>
            <b:First>R.</b:First>
          </b:Person>
        </b:NameList>
      </b:Author>
    </b:Author>
    <b:Title>Project management: cost, time and quality, two best guesses and a phenomenon, it’s time to accept other success criteria</b:Title>
    <b:PeriodicalTitle>International Journal of Project Management</b:PeriodicalTitle>
    <b:Year>1999</b:Year>
    <b:Pages>337-342</b:Pages>
    <b:Volume>17</b:Volume>
    <b:Issue>6</b:Issue>
    <b:RefOrder>2</b:RefOrder>
  </b:Source>
  <b:Source>
    <b:Tag>Bac99</b:Tag>
    <b:SourceType>ArticleInAPeriodical</b:SourceType>
    <b:Guid>{E5D2D000-435B-4B43-A52B-CA9DAA074D45}</b:Guid>
    <b:Author>
      <b:Author>
        <b:NameList>
          <b:Person>
            <b:Last>Baccarini</b:Last>
            <b:First>D</b:First>
          </b:Person>
        </b:NameList>
      </b:Author>
    </b:Author>
    <b:Title>The logical framework method for defining project success</b:Title>
    <b:PeriodicalTitle>Project Management Journal</b:PeriodicalTitle>
    <b:Year>1999</b:Year>
    <b:Pages>25-32</b:Pages>
    <b:Volume>30</b:Volume>
    <b:Issue>4</b:Issue>
    <b:RefOrder>18</b:RefOrder>
  </b:Source>
  <b:Source>
    <b:Tag>Tur12</b:Tag>
    <b:SourceType>ArticleInAPeriodical</b:SourceType>
    <b:Guid>{81F3053E-A68E-4A72-80FE-5271972379F1}</b:Guid>
    <b:Author>
      <b:Author>
        <b:NameList>
          <b:Person>
            <b:Last>Turner</b:Last>
            <b:First>R.</b:First>
          </b:Person>
          <b:Person>
            <b:Last>Zolin</b:Last>
            <b:First>R</b:First>
          </b:Person>
        </b:NameList>
      </b:Author>
    </b:Author>
    <b:Title>Forecasting success on large projects: developing reliable scales to predict multiple perspectives by multiple stakeholders over multiple time frames</b:Title>
    <b:PeriodicalTitle>Project Management Journal</b:PeriodicalTitle>
    <b:Year>2012</b:Year>
    <b:Pages>87-99</b:Pages>
    <b:Volume>43</b:Volume>
    <b:Issue>5</b:Issue>
    <b:RefOrder>19</b:RefOrder>
  </b:Source>
  <b:Source>
    <b:Tag>Wal15</b:Tag>
    <b:SourceType>Book</b:SourceType>
    <b:Guid>{D80E99F4-9017-4C98-B21A-689162ABBFD3}</b:Guid>
    <b:Title>Collaborative Project Procurement Arrangements</b:Title>
    <b:Year>2015</b:Year>
    <b:Author>
      <b:Author>
        <b:NameList>
          <b:Person>
            <b:Last>Walker</b:Last>
            <b:First>D.</b:First>
          </b:Person>
          <b:Person>
            <b:Last>Lloyd-Walker</b:Last>
            <b:First>B</b:First>
          </b:Person>
        </b:NameList>
      </b:Author>
    </b:Author>
    <b:Publisher>Project Management Institute</b:Publisher>
    <b:RefOrder>20</b:RefOrder>
  </b:Source>
  <b:Source>
    <b:Tag>Fel15</b:Tag>
    <b:SourceType>Book</b:SourceType>
    <b:Guid>{FDAE4CFA-9BB1-4777-B35A-0EC9504C0D38}</b:Guid>
    <b:Author>
      <b:Author>
        <b:NameList>
          <b:Person>
            <b:Last>Fellows</b:Last>
            <b:First>R.</b:First>
          </b:Person>
          <b:Person>
            <b:Last>Liu</b:Last>
            <b:First>A.</b:First>
          </b:Person>
        </b:NameList>
      </b:Author>
    </b:Author>
    <b:Title>Research Methods for Construction</b:Title>
    <b:Year>2015</b:Year>
    <b:City>Chichester</b:City>
    <b:Publisher>Wiley-Blackwell</b:Publisher>
    <b:RefOrder>52</b:RefOrder>
  </b:Source>
  <b:Source>
    <b:Tag>Fel151</b:Tag>
    <b:SourceType>Book</b:SourceType>
    <b:Guid>{2819C07D-7214-41A1-8DA0-779440B8F6DF}</b:Guid>
    <b:Author>
      <b:Author>
        <b:NameList>
          <b:Person>
            <b:Last>Fellows</b:Last>
            <b:First>R.</b:First>
          </b:Person>
          <b:Person>
            <b:Last>Liu</b:Last>
            <b:First>A</b:First>
          </b:Person>
        </b:NameList>
      </b:Author>
    </b:Author>
    <b:Title>Research Methods for Construction</b:Title>
    <b:Year>2015</b:Year>
    <b:City>Chichester</b:City>
    <b:Publisher>Wiley-Blackwell</b:Publisher>
    <b:RefOrder>21</b:RefOrder>
  </b:Source>
  <b:Source>
    <b:Tag>Sau19</b:Tag>
    <b:SourceType>Book</b:SourceType>
    <b:Guid>{EB4C1D76-0212-4971-9303-9E39406502A8}</b:Guid>
    <b:Author>
      <b:Author>
        <b:NameList>
          <b:Person>
            <b:Last>Saunders</b:Last>
            <b:First>M.</b:First>
          </b:Person>
          <b:Person>
            <b:Last>Lewis</b:Last>
            <b:First>P.</b:First>
          </b:Person>
          <b:Person>
            <b:Last>Thornhill</b:Last>
            <b:First>A</b:First>
          </b:Person>
        </b:NameList>
      </b:Author>
    </b:Author>
    <b:Title>Research Methods for Business Students</b:Title>
    <b:Year>2019</b:Year>
    <b:City>Harlow</b:City>
    <b:Publisher>Pearson</b:Publisher>
    <b:RefOrder>22</b:RefOrder>
  </b:Source>
  <b:Source>
    <b:Tag>Yin18</b:Tag>
    <b:SourceType>Book</b:SourceType>
    <b:Guid>{F3BFB5A0-C393-48BB-9EEA-83F071D9337F}</b:Guid>
    <b:Author>
      <b:Author>
        <b:NameList>
          <b:Person>
            <b:Last>Yin</b:Last>
            <b:First>R.K.</b:First>
          </b:Person>
        </b:NameList>
      </b:Author>
    </b:Author>
    <b:Title>Case Study Research and Applications: Design and Methods</b:Title>
    <b:Year>2018</b:Year>
    <b:City>London</b:City>
    <b:Publisher>SAGE Publications</b:Publisher>
    <b:RefOrder>23</b:RefOrder>
  </b:Source>
  <b:Source>
    <b:Tag>Cre17</b:Tag>
    <b:SourceType>Book</b:SourceType>
    <b:Guid>{780B6BE0-7057-45A1-9E5C-7812030C40FC}</b:Guid>
    <b:Author>
      <b:Author>
        <b:NameList>
          <b:Person>
            <b:Last>Creswell</b:Last>
            <b:First>J.W.</b:First>
          </b:Person>
          <b:Person>
            <b:Last>Plano Clark</b:Last>
            <b:First>V.L</b:First>
          </b:Person>
        </b:NameList>
      </b:Author>
    </b:Author>
    <b:Title>Designing and Conducting Mixed Methods Research</b:Title>
    <b:Year>2017</b:Year>
    <b:City>London</b:City>
    <b:Publisher>SAGE Publications</b:Publisher>
    <b:RefOrder>24</b:RefOrder>
  </b:Source>
  <b:Source>
    <b:Tag>Bry15</b:Tag>
    <b:SourceType>Book</b:SourceType>
    <b:Guid>{D56BDC71-CE5F-489A-AE0D-6024DD800491}</b:Guid>
    <b:Author>
      <b:Author>
        <b:NameList>
          <b:Person>
            <b:Last>Bryman</b:Last>
            <b:First>A.</b:First>
          </b:Person>
          <b:Person>
            <b:Last>Bell</b:Last>
            <b:First>E</b:First>
          </b:Person>
        </b:NameList>
      </b:Author>
    </b:Author>
    <b:Title>Business Research Methods</b:Title>
    <b:Year>2015</b:Year>
    <b:City>Oxford</b:City>
    <b:Publisher>Oxford University Press</b:Publisher>
    <b:RefOrder>25</b:RefOrder>
  </b:Source>
  <b:Source>
    <b:Tag>UKW5a</b:Tag>
    <b:SourceType>Report</b:SourceType>
    <b:Guid>{9E6A6645-CEBF-4C63-9417-9FDADEDD5B68}</b:Guid>
    <b:Title>Water Networks Repair &amp; Maintenance, New Connections &amp; Metering - Year 6 Final Account Statement Report</b:Title>
    <b:Year>2025a</b:Year>
    <b:Publisher>UK WaSC</b:Publisher>
    <b:Author>
      <b:Author>
        <b:Corporate>UK WaSC</b:Corporate>
      </b:Author>
    </b:Author>
    <b:RefOrder>26</b:RefOrder>
  </b:Source>
  <b:Source>
    <b:Tag>Ofw24</b:Tag>
    <b:SourceType>Report</b:SourceType>
    <b:Guid>{D9F42E91-9802-433A-99CC-B3D79FBCFAC7}</b:Guid>
    <b:Author>
      <b:Author>
        <b:Corporate>Ofwat</b:Corporate>
      </b:Author>
    </b:Author>
    <b:Title>Water company performance report 2023-24</b:Title>
    <b:Year>2024</b:Year>
    <b:Publisher>Ofwat</b:Publisher>
    <b:RefOrder>27</b:RefOrder>
  </b:Source>
  <b:Source>
    <b:Tag>UKW182</b:Tag>
    <b:SourceType>Report</b:SourceType>
    <b:Guid>{1EEB1EAF-0ABF-4AC4-9199-29D16D983192}</b:Guid>
    <b:Author>
      <b:Author>
        <b:NameList>
          <b:Person>
            <b:Last>UK WaSC</b:Last>
            <b:First>2018</b:First>
          </b:Person>
        </b:NameList>
      </b:Author>
    </b:Author>
    <b:Title>Water Networks Repair &amp; Maintenance, New Connections &amp; Metering (Workstream 1) Contract Agreement</b:Title>
    <b:Year>2018d</b:Year>
    <b:Publisher>UK WaSC</b:Publisher>
    <b:City>Internal corporate document</b:City>
    <b:RefOrder>13</b:RefOrder>
  </b:Source>
  <b:Source>
    <b:Tag>UKW18</b:Tag>
    <b:SourceType>Report</b:SourceType>
    <b:Guid>{5F2D627D-896D-4147-915C-E21AB54EF52C}</b:Guid>
    <b:Author>
      <b:Author>
        <b:Corporate>UK WaSC</b:Corporate>
      </b:Author>
    </b:Author>
    <b:Title>Our Plan: Executive Summary 2020-2025</b:Title>
    <b:Year>2018b</b:Year>
    <b:Publisher>Internal corporate document</b:Publisher>
    <b:City>Cardiff</b:City>
    <b:RefOrder>6</b:RefOrder>
  </b:Source>
  <b:Source>
    <b:Tag>Pat15</b:Tag>
    <b:SourceType>Book</b:SourceType>
    <b:Guid>{7EC1E96A-F86B-4DEC-9D0E-29E8D8BA2E73}</b:Guid>
    <b:Title>Qualitative Research &amp; Evaluation Methods: Integrating Theory and Practice</b:Title>
    <b:Year>2015</b:Year>
    <b:Publisher>AGE Publications</b:Publisher>
    <b:City>London</b:City>
    <b:Author>
      <b:Author>
        <b:NameList>
          <b:Person>
            <b:Last>Patton</b:Last>
            <b:First>M.Q</b:First>
          </b:Person>
        </b:NameList>
      </b:Author>
    </b:Author>
    <b:RefOrder>29</b:RefOrder>
  </b:Source>
  <b:Source>
    <b:Tag>UKW8b</b:Tag>
    <b:SourceType>Report</b:SourceType>
    <b:Guid>{B346F6FB-C12B-46A3-A258-FD4452FE91A5}</b:Guid>
    <b:Title>Water Network Alliance: Generice Service Information</b:Title>
    <b:Year>2018c</b:Year>
    <b:Author>
      <b:Author>
        <b:Corporate>UK WaSC</b:Corporate>
      </b:Author>
    </b:Author>
    <b:Publisher>Internal corporate document / Anonymised</b:Publisher>
    <b:City>Cardiff</b:City>
    <b:RefOrder>10</b:RefOrder>
  </b:Source>
  <b:Source>
    <b:Tag>Mal16</b:Tag>
    <b:SourceType>ArticleInAPeriodical</b:SourceType>
    <b:Guid>{A3FB1E3E-5506-4DAA-9647-914F190DD709}</b:Guid>
    <b:Title>Sample Size in Qualitative Interview Studies: Guided by Information Power</b:Title>
    <b:Year>2016</b:Year>
    <b:Author>
      <b:Author>
        <b:NameList>
          <b:Person>
            <b:Last>Malterud</b:Last>
            <b:First>K.</b:First>
          </b:Person>
          <b:Person>
            <b:Last>Siersma</b:Last>
            <b:First>V.D.</b:First>
          </b:Person>
          <b:Person>
            <b:Last>Guassora</b:Last>
            <b:First>A.D</b:First>
          </b:Person>
        </b:NameList>
      </b:Author>
    </b:Author>
    <b:PeriodicalTitle>Qualitative Health Research</b:PeriodicalTitle>
    <b:Pages>1753-1760</b:Pages>
    <b:Volume>26</b:Volume>
    <b:Issue>13</b:Issue>
    <b:RefOrder>30</b:RefOrder>
  </b:Source>
  <b:Source>
    <b:Tag>Bra06</b:Tag>
    <b:SourceType>JournalArticle</b:SourceType>
    <b:Guid>{F0E9DBF7-C6F8-45D3-8EDD-6A627BB4CB75}</b:Guid>
    <b:Title>Using thematic analysis in psychology</b:Title>
    <b:Year>2006</b:Year>
    <b:Pages>77-101</b:Pages>
    <b:Author>
      <b:Author>
        <b:NameList>
          <b:Person>
            <b:Last>Braun</b:Last>
            <b:First>V.</b:First>
          </b:Person>
          <b:Person>
            <b:Last>Clarke</b:Last>
            <b:First>V.</b:First>
          </b:Person>
        </b:NameList>
      </b:Author>
    </b:Author>
    <b:JournalName>Qualitative Research in Psychology</b:JournalName>
    <b:Volume>3</b:Volume>
    <b:Issue>2</b:Issue>
    <b:RefOrder>31</b:RefOrder>
  </b:Source>
  <b:Source>
    <b:Tag>Lin85</b:Tag>
    <b:SourceType>Book</b:SourceType>
    <b:Guid>{0580E924-9C10-4863-BE3E-0025042B3D97}</b:Guid>
    <b:Title>Naturalistic Inquiry</b:Title>
    <b:Year>1985</b:Year>
    <b:Author>
      <b:Author>
        <b:NameList>
          <b:Person>
            <b:Last>Lincoln</b:Last>
            <b:First>Y.S.</b:First>
          </b:Person>
          <b:Person>
            <b:Last>Guba</b:Last>
          </b:Person>
        </b:NameList>
      </b:Author>
    </b:Author>
    <b:City>London/Newbury Park</b:City>
    <b:Publisher>SAGE Publications</b:Publisher>
    <b:RefOrder>32</b:RefOrder>
  </b:Source>
  <b:Source>
    <b:Tag>UWT24</b:Tag>
    <b:SourceType>Report</b:SourceType>
    <b:Guid>{00738AA9-CC6F-45B3-BF50-AEDAA88590AB}</b:Guid>
    <b:Title>A Guide to the Preparation of a Dissertation 2024/25: BSc within Built portfolio.</b:Title>
    <b:Year>2024</b:Year>
    <b:City>Swansea</b:City>
    <b:Publisher>University of Wales Trinity Saint David.</b:Publisher>
    <b:Author>
      <b:Author>
        <b:Corporate>UWTSD</b:Corporate>
      </b:Author>
    </b:Author>
    <b:RefOrder>33</b:RefOrder>
  </b:Source>
  <b:Source>
    <b:Tag>UKW5b</b:Tag>
    <b:SourceType>Report</b:SourceType>
    <b:Guid>{CAF08995-FB9F-41BA-AC5C-7DA0D12A1353}</b:Guid>
    <b:Author>
      <b:Author>
        <b:Corporate>UK WaSC</b:Corporate>
      </b:Author>
    </b:Author>
    <b:Title>Water Networks Repair &amp; Maintenance, New Connections &amp; Metering - Year 5 Final Account Statement Report</b:Title>
    <b:Year>2025b</b:Year>
    <b:Publisher>UK WaSC</b:Publisher>
    <b:City>Internal corporate document / Anonymised</b:City>
    <b:RefOrder>34</b:RefOrder>
  </b:Source>
  <b:Source>
    <b:Tag>UKW21</b:Tag>
    <b:SourceType>Report</b:SourceType>
    <b:Guid>{CFC89C69-CEA8-4445-B0B7-B010CF11A918}</b:Guid>
    <b:Author>
      <b:Author>
        <b:Corporate>UK WaSC</b:Corporate>
      </b:Author>
    </b:Author>
    <b:Title>Water Networks Repair &amp; Maintenance, New Connections &amp; Metering - Year 2.5 Final Account Statement Report</b:Title>
    <b:Year>2021</b:Year>
    <b:Publisher>UK WaSC</b:Publisher>
    <b:City>Internal corporate document / Anonymised</b:City>
    <b:RefOrder>35</b:RefOrder>
  </b:Source>
  <b:Source>
    <b:Tag>UKW23</b:Tag>
    <b:SourceType>Report</b:SourceType>
    <b:Guid>{E6DBD8F9-0689-45FC-9BC4-55ECBCA0B0DE}</b:Guid>
    <b:Author>
      <b:Author>
        <b:Corporate>UK WaSC</b:Corporate>
      </b:Author>
    </b:Author>
    <b:Title>ater Networks Repair &amp; Maintenance, New Connections &amp; Metering - Year 3 Final Account Statement Report</b:Title>
    <b:Year>2023</b:Year>
    <b:Publisher>UK WaSC</b:Publisher>
    <b:City>Internal corporate document / Anonymised</b:City>
    <b:RefOrder>36</b:RefOrder>
  </b:Source>
  <b:Source>
    <b:Tag>UKW24</b:Tag>
    <b:SourceType>Report</b:SourceType>
    <b:Guid>{6621E599-D5A4-4892-B2CA-4C1E67FD1AA3}</b:Guid>
    <b:Author>
      <b:Author>
        <b:Corporate>UK WaSC</b:Corporate>
      </b:Author>
    </b:Author>
    <b:Title>Water Networks Repair &amp; Maintenance, New Connections &amp; Metering - Year 4 Final Account Statement Report</b:Title>
    <b:Year>2024</b:Year>
    <b:Publisher>UK WaSC</b:Publisher>
    <b:City>Internal corporate document / Anonymised</b:City>
    <b:RefOrder>37</b:RefOrder>
  </b:Source>
  <b:Source>
    <b:Tag>Bal12</b:Tag>
    <b:SourceType>Book</b:SourceType>
    <b:Guid>{46FB2532-7DA7-4F29-A669-D6DD12BD6FBB}</b:Guid>
    <b:Title>Understanding Regulation: Theory, Strategy, and Practice</b:Title>
    <b:Year>2012</b:Year>
    <b:Publisher>Oxford University Press</b:Publisher>
    <b:City>Oxford</b:City>
    <b:Author>
      <b:Author>
        <b:NameList>
          <b:Person>
            <b:Last>Baldwin</b:Last>
            <b:First>R.</b:First>
          </b:Person>
          <b:Person>
            <b:Last>Cave</b:Last>
            <b:First>M.</b:First>
          </b:Person>
          <b:Person>
            <b:Last>Lodge</b:Last>
            <b:First>M</b:First>
          </b:Person>
        </b:NameList>
      </b:Author>
    </b:Author>
    <b:RefOrder>38</b:RefOrder>
  </b:Source>
  <b:Source>
    <b:Tag>Die11</b:Tag>
    <b:SourceType>Book</b:SourceType>
    <b:Guid>{187D80C0-75B0-4175-8D41-FFF986367AD3}</b:Guid>
    <b:Author>
      <b:Author>
        <b:NameList>
          <b:Person>
            <b:Last>Dietz</b:Last>
            <b:First>G.</b:First>
          </b:Person>
          <b:Person>
            <b:Last>Gillespie</b:Last>
            <b:First>N</b:First>
          </b:Person>
        </b:NameList>
      </b:Author>
    </b:Author>
    <b:Title>Building and Restoring Organisational Trust</b:Title>
    <b:Year>2011</b:Year>
    <b:City>London</b:City>
    <b:Publisher>Institute of Business Ethics</b:Publisher>
    <b:RefOrder>39</b:RefOrder>
  </b:Source>
  <b:Source>
    <b:Tag>Lah121</b:Tag>
    <b:SourceType>JournalArticle</b:SourceType>
    <b:Guid>{8D4A95AF-D55F-49AF-A53D-9C41850AAD66}</b:Guid>
    <b:Title>Making sense of the multi-party contractual arrangements of project alliancing</b:Title>
    <b:Year>2012</b:Year>
    <b:Author>
      <b:Author>
        <b:NameList>
          <b:Person>
            <b:Last>Lahdenperä</b:Last>
            <b:First>P.</b:First>
          </b:Person>
        </b:NameList>
      </b:Author>
    </b:Author>
    <b:JournalName>Construction Management and Economics</b:JournalName>
    <b:Volume>30</b:Volume>
    <b:Issue>1</b:Issue>
    <b:RefOrder>8</b:RefOrder>
  </b:Source>
  <b:Source>
    <b:Tag>Llo14</b:Tag>
    <b:SourceType>JournalArticle</b:SourceType>
    <b:Guid>{F8FA0867-6E0A-43C0-A070-AEA59DDC6319}</b:Guid>
    <b:Author>
      <b:Author>
        <b:NameList>
          <b:Person>
            <b:Last>Lloyd-Walker</b:Last>
            <b:First>B.M.</b:First>
          </b:Person>
          <b:Person>
            <b:Last>Mills</b:Last>
            <b:First>A.J.</b:First>
          </b:Person>
          <b:Person>
            <b:Last>Walker</b:Last>
            <b:First>D.H.T.</b:First>
          </b:Person>
        </b:NameList>
      </b:Author>
    </b:Author>
    <b:Title>Enabling construction innovation: the role of a no-blame culture as a collaboration behavioural driver in project alliances</b:Title>
    <b:JournalName>Construction Management and Economics</b:JournalName>
    <b:Year>2014</b:Year>
    <b:Volume>32</b:Volume>
    <b:Issue>3</b:Issue>
    <b:RefOrder>40</b:RefOrder>
  </b:Source>
  <b:Source>
    <b:Tag>Gre99</b:Tag>
    <b:SourceType>JournalArticle</b:SourceType>
    <b:Guid>{BB5463B6-4F24-4A3F-B39E-98B1D7BB6FC2}</b:Guid>
    <b:Author>
      <b:Author>
        <b:NameList>
          <b:Person>
            <b:Last>Green</b:Last>
            <b:First>S.D.</b:First>
          </b:Person>
        </b:NameList>
      </b:Author>
    </b:Author>
    <b:Title>The missing arguments of lean construction</b:Title>
    <b:JournalName>Construction Management and Economics</b:JournalName>
    <b:Year>1999</b:Year>
    <b:Pages>133-137</b:Pages>
    <b:Volume>17</b:Volume>
    <b:Issue>2</b:Issue>
    <b:RefOrder>41</b:RefOrder>
  </b:Source>
  <b:Source>
    <b:Tag>Bre00</b:Tag>
    <b:SourceType>JournalArticle</b:SourceType>
    <b:Guid>{37B277BA-3221-4827-AFDE-E784DB1E13B2}</b:Guid>
    <b:Author>
      <b:Author>
        <b:NameList>
          <b:Person>
            <b:Last>Bresnen</b:Last>
            <b:First>M.</b:First>
          </b:Person>
          <b:Person>
            <b:Last>Marshall</b:Last>
            <b:First>N.</b:First>
          </b:Person>
        </b:NameList>
      </b:Author>
    </b:Author>
    <b:Title>Partnering in construction: a critical review of issues, problems and dilemmas</b:Title>
    <b:JournalName>Construction Management and Economics</b:JournalName>
    <b:Year>2000</b:Year>
    <b:Pages>229-237</b:Pages>
    <b:Volume>18</b:Volume>
    <b:Issue>2</b:Issue>
    <b:RefOrder>42</b:RefOrder>
  </b:Source>
  <b:Source>
    <b:Tag>Ros11</b:Tag>
    <b:SourceType>JournalArticle</b:SourceType>
    <b:Guid>{49CCCE9C-71CC-4308-AC2A-F950F9FFEA20}</b:Guid>
    <b:Author>
      <b:Author>
        <b:NameList>
          <b:Person>
            <b:Last>Rose</b:Last>
            <b:First>T.</b:First>
          </b:Person>
          <b:Person>
            <b:Last>Manley</b:Last>
            <b:First>K.</b:First>
          </b:Person>
        </b:NameList>
      </b:Author>
    </b:Author>
    <b:Title>Motivation toward financial incentive goals on construction projects</b:Title>
    <b:JournalName>Journal of Business Research</b:JournalName>
    <b:Year>2011</b:Year>
    <b:Pages>765-773</b:Pages>
    <b:Volume>64</b:Volume>
    <b:Issue>7</b:Issue>
    <b:RefOrder>43</b:RefOrder>
  </b:Source>
  <b:Source>
    <b:Tag>Chr00</b:Tag>
    <b:SourceType>JournalArticle</b:SourceType>
    <b:Guid>{1054CEA3-8221-45F2-A344-BC7F7C82A9AF}</b:Guid>
    <b:Author>
      <b:Author>
        <b:NameList>
          <b:Person>
            <b:Last>Christopher</b:Last>
            <b:First>M.</b:First>
          </b:Person>
        </b:NameList>
      </b:Author>
    </b:Author>
    <b:Title>The Agile Supply Chain: Competing in Volatile Markets</b:Title>
    <b:JournalName>Industrial Marketing Management</b:JournalName>
    <b:Year>2000</b:Year>
    <b:Pages>37-44</b:Pages>
    <b:Volume>29</b:Volume>
    <b:Issue>1</b:Issue>
    <b:RefOrder>46</b:RefOrder>
  </b:Source>
  <b:Source>
    <b:Tag>UKW26</b:Tag>
    <b:SourceType>ConferenceProceedings</b:SourceType>
    <b:Guid>{11144336-8DC1-4B82-BB13-CF176E03B804}</b:Guid>
    <b:Author>
      <b:Author>
        <b:Corporate>UK WaSC</b:Corporate>
      </b:Author>
    </b:Author>
    <b:Title>Author Interviews</b:Title>
    <b:Year>2026</b:Year>
    <b:City>Swansea</b:City>
    <b:RefOrder>44</b:RefOrder>
  </b:Source>
  <b:Source>
    <b:Tag>Kee02</b:Tag>
    <b:SourceType>JournalArticle</b:SourceType>
    <b:Guid>{6CD209DA-8F93-4CD9-87CC-55C1B70F261F}</b:Guid>
    <b:Title>The management of innovation in project-based firms</b:Title>
    <b:Year>2002</b:Year>
    <b:Author>
      <b:Author>
        <b:NameList>
          <b:Person>
            <b:Last>Keegan</b:Last>
            <b:First>A.</b:First>
          </b:Person>
          <b:Person>
            <b:Last>Turner</b:Last>
            <b:First>J.R.</b:First>
          </b:Person>
        </b:NameList>
      </b:Author>
    </b:Author>
    <b:JournalName>Long Range Planning</b:JournalName>
    <b:Pages>367-388</b:Pages>
    <b:Volume>35</b:Volume>
    <b:Issue>4</b:Issue>
    <b:RefOrder>47</b:RefOrder>
  </b:Source>
  <b:Source>
    <b:Tag>Fre10</b:Tag>
    <b:SourceType>Book</b:SourceType>
    <b:Guid>{661E99B6-4ECB-4B76-9A97-1EFFCBC73C23}</b:Guid>
    <b:Author>
      <b:Author>
        <b:NameList>
          <b:Person>
            <b:Last>Freeman</b:Last>
            <b:First>R.E.</b:First>
          </b:Person>
        </b:NameList>
      </b:Author>
    </b:Author>
    <b:Title>Strategic Management: A Stakeholder Approach</b:Title>
    <b:Year>2010</b:Year>
    <b:City>Cambridge</b:City>
    <b:Publisher>Cambridge University Press</b:Publisher>
    <b:RefOrder>48</b:RefOrder>
  </b:Source>
  <b:Source>
    <b:Tag>Ofw4a</b:Tag>
    <b:SourceType>Report</b:SourceType>
    <b:Guid>{5BD18AB4-5207-4962-A6D3-1AFE0D7ABD65}</b:Guid>
    <b:Title>Overview of UK WASC PR24 final determination</b:Title>
    <b:Year>2024a</b:Year>
    <b:Publisher>Ofwat</b:Publisher>
    <b:Author>
      <b:Author>
        <b:Corporate>Ofwat</b:Corporate>
      </b:Author>
    </b:Author>
    <b:RefOrder>28</b:RefOrder>
  </b:Source>
  <b:Source>
    <b:Tag>Par21</b:Tag>
    <b:SourceType>Book</b:SourceType>
    <b:Guid>{4ED772CD-EE34-4CE4-94D1-34A0E99EECEA}</b:Guid>
    <b:Title>Innovation in the Water Sector: A Regulator's Perspective</b:Title>
    <b:Year>2021</b:Year>
    <b:Publisher>UK Water Press</b:Publisher>
    <b:City>London</b:City>
    <b:Author>
      <b:Author>
        <b:NameList>
          <b:Person>
            <b:Last>Parker</b:Last>
            <b:First>J.</b:First>
          </b:Person>
        </b:NameList>
      </b:Author>
    </b:Author>
    <b:RefOrder>4</b:RefOrder>
  </b:Source>
  <b:Source>
    <b:Tag>ICE20</b:Tag>
    <b:SourceType>Report</b:SourceType>
    <b:Guid>{A37D9720-3374-4D1D-BF54-6C3D5FF1ED16}</b:Guid>
    <b:Title>Achieving Net Zero Carbon in Infrastructure</b:Title>
    <b:Year>2020</b:Year>
    <b:City>London</b:City>
    <b:Publisher>ICE</b:Publisher>
    <b:Author>
      <b:Author>
        <b:Corporate>ICE (Institution of Civil Engineers)</b:Corporate>
      </b:Author>
    </b:Author>
    <b:RefOrder>7</b:RefOrder>
  </b:Source>
  <b:Source>
    <b:Tag>Jos26</b:Tag>
    <b:SourceType>Film</b:SourceType>
    <b:Guid>{762C5EB1-2C0B-4876-94FE-D5F1EE3FF0DA}</b:Guid>
    <b:Title>Dirty Business</b:Title>
    <b:Year>2026</b:Year>
    <b:ProductionCompany>Channel 4</b:ProductionCompany>
    <b:Author>
      <b:Director>
        <b:NameList>
          <b:Person>
            <b:Last>Bullman</b:Last>
            <b:First>Joseph</b:First>
          </b:Person>
        </b:NameList>
      </b:Director>
    </b:Author>
    <b:CountryRegion>UK</b:CountryRegion>
    <b:RefOrder>53</b:RefOrder>
  </b:Source>
  <b:Source>
    <b:Tag>Amp12</b:Tag>
    <b:SourceType>InternetSite</b:SourceType>
    <b:Guid>{2A852E45-D628-4A80-8FFE-A42F638FF0C0}</b:Guid>
    <b:Title>Ampleforth Abbey Trust v Turner &amp; Townsend Project Management Ltd</b:Title>
    <b:InternetSiteTitle>Thomson Reuters Practical Law</b:InternetSiteTitle>
    <b:Year>2012</b:Year>
    <b:Month>08</b:Month>
    <b:Day>01</b:Day>
    <b:URL>https://uk.practicallaw.thomsonreuters.com/3-520-7051?contextData=%28sc.Default%29&amp;transitionType=Default&amp;utm_</b:URL>
    <b:RefOrder>54</b:RefOrder>
  </b:Source>
  <b:Source>
    <b:Tag>Con23</b:Tag>
    <b:SourceType>InternetSite</b:SourceType>
    <b:Guid>{837E73EA-20EE-467A-8495-F74756D21C8D}</b:Guid>
    <b:Author>
      <b:Author>
        <b:Corporate>Construction News</b:Corporate>
      </b:Author>
    </b:Author>
    <b:Title>Construction tops ‘financial distress’ index</b:Title>
    <b:Year>2023</b:Year>
    <b:YearAccessed>2023</b:YearAccessed>
    <b:MonthAccessed>12</b:MonthAccessed>
    <b:DayAccessed>10</b:DayAccessed>
    <b:URL>https://www.constructionnews.co.uk/financial/construction-tops-financial-distress-index-31-10-2023/#:~:text=The%20latest%20Red%20Flag%20Alert,in%20%E2%80%9Ccritical%20financial%20distress%E2%80%9D</b:URL>
    <b:RefOrder>55</b:RefOrder>
  </b:Source>
  <b:Source>
    <b:Tag>BRE20</b:Tag>
    <b:SourceType>Report</b:SourceType>
    <b:Guid>{D43B0D37-4E5E-4B89-BF01-CB290A9E1126}</b:Guid>
    <b:Author>
      <b:Author>
        <b:Corporate>BRE Trust</b:Corporate>
      </b:Author>
    </b:Author>
    <b:Title>Getting started in Value Management</b:Title>
    <b:Year>2020</b:Year>
    <b:Publisher>BRE Trust</b:Publisher>
    <b:City>London</b:City>
    <b:RefOrder>56</b:RefOrder>
  </b:Source>
  <b:Source>
    <b:Tag>Bui13</b:Tag>
    <b:SourceType>InternetSite</b:SourceType>
    <b:Guid>{6AAFD489-4615-406C-9A3A-3DF48E045931}</b:Guid>
    <b:Title>How to Incentivise Under NEC3</b:Title>
    <b:Year>2013</b:Year>
    <b:Author>
      <b:Author>
        <b:Corporate>Built Intelligence</b:Corporate>
      </b:Author>
    </b:Author>
    <b:InternetSiteTitle>Built Intelligence</b:InternetSiteTitle>
    <b:Month>07</b:Month>
    <b:Day>01</b:Day>
    <b:URL>https://www.builtintelligence.com/blogs/home/9101375-how-to-incentivise-under-nec3</b:URL>
    <b:RefOrder>57</b:RefOrder>
  </b:Source>
  <b:Source>
    <b:Tag>The17</b:Tag>
    <b:SourceType>InternetSite</b:SourceType>
    <b:Guid>{FECF5137-24CC-425F-89CA-CDE6C6ACB949}</b:Guid>
    <b:Title>The Construction Act and its amendment – payment issues</b:Title>
    <b:InternetSiteTitle>Pinsent Mason</b:InternetSiteTitle>
    <b:Year>2017</b:Year>
    <b:Month>12</b:Month>
    <b:Day>01</b:Day>
    <b:URL>https://www.pinsentmasons.com/out-law/guides/the-construction-act-and-its-amendment--payment-issues</b:URL>
    <b:RefOrder>58</b:RefOrder>
  </b:Source>
  <b:Source>
    <b:Tag>CLI20</b:Tag>
    <b:SourceType>InternetSite</b:SourceType>
    <b:Guid>{97A0340C-6AB3-4869-91AD-0C6AE5F9FB63}</b:Guid>
    <b:Title>The Ultimate Guide to Subcontract Tendering</b:Title>
    <b:Year>2020</b:Year>
    <b:Author>
      <b:Author>
        <b:Corporate>C-LINK</b:Corporate>
      </b:Author>
    </b:Author>
    <b:InternetSiteTitle>C-LINK</b:InternetSiteTitle>
    <b:Month>11</b:Month>
    <b:Day>1</b:Day>
    <b:URL>https://8503555.fs1.hubspotusercontent-na1.net/hubfs/8503555/Ebooks/The%20Ultimate%20Guide%20to%20Subcontract%20Tendering.pdf?utm_medium=email&amp;_hsenc=p2ANqtz--eQTCdRT5JZiN37jGm9qnOynuY5UEcensQqPnzu9oakkMawkbWBGw6JLKz8Vwyj55cQLMksBTO7YX89qfxpKdt1Hyk6A&amp;_hsm</b:URL>
    <b:RefOrder>59</b:RefOrder>
  </b:Source>
  <b:Source>
    <b:Tag>Jon99</b:Tag>
    <b:SourceType>Book</b:SourceType>
    <b:Guid>{D67370A8-72B3-4576-A1AB-E86B57673388}</b:Guid>
    <b:Author>
      <b:Author>
        <b:NameList>
          <b:Person>
            <b:Last>Broome</b:Last>
            <b:First>Jon</b:First>
          </b:Person>
        </b:NameList>
      </b:Author>
    </b:Author>
    <b:Title>The NEC Engineering and Construction Contract - Users Guide</b:Title>
    <b:Year>1999</b:Year>
    <b:City>London</b:City>
    <b:Publisher>Thomas Telford</b:Publisher>
    <b:RefOrder>60</b:RefOrder>
  </b:Source>
  <b:Source>
    <b:Tag>Dun23</b:Tag>
    <b:SourceType>Book</b:SourceType>
    <b:Guid>{CD571B3F-291B-48F5-9601-9B8CE5CE2A8B}</b:Guid>
    <b:Author>
      <b:Author>
        <b:NameList>
          <b:Person>
            <b:Last>Cartlidge</b:Last>
            <b:First>Duncan</b:First>
          </b:Person>
        </b:NameList>
      </b:Author>
    </b:Author>
    <b:Title>New Aspects of Quantity Surveying Practice</b:Title>
    <b:Year>2023</b:Year>
    <b:City>London</b:City>
    <b:Publisher>Routledge</b:Publisher>
    <b:RefOrder>61</b:RefOrder>
  </b:Source>
  <b:Source>
    <b:Tag>Kev24</b:Tag>
    <b:SourceType>Interview</b:SourceType>
    <b:Guid>{8B70842A-CAF7-4738-AD69-5EA80747C6BE}</b:Guid>
    <b:Title>Tendering &amp; Procuement in Construction</b:Title>
    <b:Year>2024</b:Year>
    <b:Month>11</b:Month>
    <b:Day>20</b:Day>
    <b:Author>
      <b:Interviewee>
        <b:NameList>
          <b:Person>
            <b:Last>Haslam</b:Last>
            <b:First>Kevin</b:First>
          </b:Person>
        </b:NameList>
      </b:Interviewee>
      <b:Interviewer>
        <b:NameList>
          <b:Person>
            <b:Last>Monks</b:Last>
            <b:First>Dale</b:First>
          </b:Person>
        </b:NameList>
      </b:Interviewer>
    </b:Author>
    <b:RefOrder>62</b:RefOrder>
  </b:Source>
  <b:Source>
    <b:Tag>Dal23</b:Tag>
    <b:SourceType>ElectronicSource</b:SourceType>
    <b:Guid>{E7FF6AE1-E349-4157-B6A7-6687C2B4A44C}</b:Guid>
    <b:Title>Lead Programme</b:Title>
    <b:Year>2023</b:Year>
    <b:Month>11</b:Month>
    <b:Day>1</b:Day>
    <b:Author>
      <b:Author>
        <b:NameList>
          <b:Person>
            <b:Last>Monks</b:Last>
            <b:First>Dale</b:First>
          </b:Person>
        </b:NameList>
      </b:Author>
    </b:Author>
    <b:City>Swansea</b:City>
    <b:StateProvince>Swansea</b:StateProvince>
    <b:CountryRegion>Swansea</b:CountryRegion>
    <b:RefOrder>63</b:RefOrder>
  </b:Source>
  <b:Source>
    <b:Tag>KPM25</b:Tag>
    <b:SourceType>Report</b:SourceType>
    <b:Guid>{9678E4FD-08DA-4D02-A375-9238C90B5AA8}</b:Guid>
    <b:Author>
      <b:Author>
        <b:Corporate>KPMG and British Water</b:Corporate>
      </b:Author>
    </b:Author>
    <b:Title>A Framework for Change in AMP8: Delivering the UK's water infrastructure requirements.</b:Title>
    <b:Year>2025</b:Year>
    <b:Publisher>KPMG International</b:Publisher>
    <b:City>London</b:City>
    <b:RefOrder>1</b:RefOrder>
  </b:Source>
  <b:Source>
    <b:Tag>Cav21</b:Tag>
    <b:SourceType>Report</b:SourceType>
    <b:Guid>{DEDE5A90-9721-45C5-AE82-4B516E163D15}</b:Guid>
    <b:Author>
      <b:Author>
        <b:NameList>
          <b:Person>
            <b:Last>Cave</b:Last>
            <b:First>Martin</b:First>
          </b:Person>
        </b:NameList>
      </b:Author>
    </b:Author>
    <b:Title>Regulation and Innovation in the British Water Sector</b:Title>
    <b:Year>2021</b:Year>
    <b:Publisher>Oxford Review of Economic Policy,</b:Publisher>
    <b:City>London</b:City>
    <b:RefOrder>3</b:RefOrder>
  </b:Source>
  <b:Source>
    <b:Tag>NECle</b:Tag>
    <b:SourceType>Report</b:SourceType>
    <b:Guid>{72E46F67-9ADF-420A-A31E-AF9DA3583F2E}</b:Guid>
    <b:Author>
      <b:Author>
        <b:Corporate>NEC</b:Corporate>
      </b:Author>
    </b:Author>
    <b:Title>NEC4</b:Title>
    <b:Year>Engineering and Construction Contract Option C: Target contract with activity schedule</b:Year>
    <b:Publisher>Thomas Telford Publishing</b:Publisher>
    <b:City>2017</b:City>
    <b:RefOrder>16</b:RefOrder>
  </b:Source>
  <b:Source>
    <b:Tag>Dep26</b:Tag>
    <b:SourceType>Report</b:SourceType>
    <b:Guid>{82167EBC-5C0D-4853-BDE0-4993D0AD0683}</b:Guid>
    <b:Title>A new vision for water: white paper</b:Title>
    <b:Year>2026</b:Year>
    <b:Author>
      <b:Author>
        <b:NameList>
          <b:Person>
            <b:Last>Department for Enviroment</b:Last>
            <b:First>Food</b:First>
            <b:Middle>&amp; Rural Affairs, The Rt Hon Emma Reynolds MP</b:Middle>
          </b:Person>
        </b:NameList>
      </b:Author>
    </b:Author>
    <b:Publisher>UK Goverment</b:Publisher>
    <b:City>London</b:City>
    <b:RefOrder>49</b:RefOrder>
  </b:Source>
  <b:Source>
    <b:Tag>Car26</b:Tag>
    <b:SourceType>Report</b:SourceType>
    <b:Guid>{7CCC0FAD-F4DD-4AC2-A45E-4B45571A0915}</b:Guid>
    <b:Author>
      <b:Author>
        <b:NameList>
          <b:Person>
            <b:Last>Caroline Almond</b:Last>
            <b:First>Francesca</b:First>
            <b:Middle>Puttock, Cristina Vela Gonzalez and Jody Li</b:Middle>
          </b:Person>
        </b:NameList>
      </b:Author>
    </b:Author>
    <b:Title>A New Vision for Water’ – Defra’s White Paper and Other January 2026 Developments</b:Title>
    <b:Year>2026</b:Year>
    <b:Publisher>Squire Patton Boggs</b:Publisher>
    <b:City>London</b:City>
    <b:RefOrder>50</b:RefOrder>
  </b:Source>
  <b:Source>
    <b:Tag>Joh13</b:Tag>
    <b:SourceType>Book</b:SourceType>
    <b:Guid>{B8674483-BDFE-4260-9916-BEDBAC5A671E}</b:Guid>
    <b:Title>Construction Law</b:Title>
    <b:Year>2013</b:Year>
    <b:Author>
      <b:Author>
        <b:NameList>
          <b:Person>
            <b:Last>Uff</b:Last>
            <b:First>John</b:First>
          </b:Person>
        </b:NameList>
      </b:Author>
    </b:Author>
    <b:City>London</b:City>
    <b:Publisher>Sweet &amp; Maxwell</b:Publisher>
    <b:RefOrder>64</b:RefOrder>
  </b:Source>
</b:Sources>
</file>

<file path=customXml/itemProps1.xml><?xml version="1.0" encoding="utf-8"?>
<ds:datastoreItem xmlns:ds="http://schemas.openxmlformats.org/officeDocument/2006/customXml" ds:itemID="{F5DA4716-F4B3-4996-AB0B-EC47FFF255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141</TotalTime>
  <Pages>102</Pages>
  <Words>25752</Words>
  <Characters>146791</Characters>
  <Application>Microsoft Office Word</Application>
  <DocSecurity>0</DocSecurity>
  <Lines>1223</Lines>
  <Paragraphs>344</Paragraphs>
  <ScaleCrop>false</ScaleCrop>
  <Company/>
  <LinksUpToDate>false</LinksUpToDate>
  <CharactersWithSpaces>172199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Dale Monks</dc:creator>
  <cp:keywords/>
  <dc:description/>
  <cp:lastModifiedBy>Dale M</cp:lastModifiedBy>
  <cp:revision>145</cp:revision>
  <dcterms:created xsi:type="dcterms:W3CDTF">2026-03-22T15:33:00Z</dcterms:created>
  <dcterms:modified xsi:type="dcterms:W3CDTF">2026-05-04T13:04:00Z</dcterms:modified>
</cp:coreProperties>
</file>