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6BDC27" w14:textId="50640423" w:rsidR="009257EB" w:rsidRDefault="00575714" w:rsidP="00575714">
      <w:pPr>
        <w:jc w:val="center"/>
        <w:rPr>
          <w:b/>
          <w:bCs/>
          <w:sz w:val="32"/>
          <w:szCs w:val="32"/>
          <w:u w:val="single"/>
          <w:lang w:val="en-US"/>
        </w:rPr>
      </w:pPr>
      <w:r w:rsidRPr="00575714">
        <w:rPr>
          <w:b/>
          <w:bCs/>
          <w:sz w:val="32"/>
          <w:szCs w:val="32"/>
          <w:u w:val="single"/>
          <w:lang w:val="en-US"/>
        </w:rPr>
        <w:t xml:space="preserve">Tutorial 2 </w:t>
      </w:r>
      <w:r w:rsidR="001548AB">
        <w:rPr>
          <w:b/>
          <w:bCs/>
          <w:sz w:val="32"/>
          <w:szCs w:val="32"/>
          <w:u w:val="single"/>
          <w:lang w:val="en-US"/>
        </w:rPr>
        <w:t>Answers</w:t>
      </w:r>
      <w:r w:rsidRPr="00575714">
        <w:rPr>
          <w:b/>
          <w:bCs/>
          <w:sz w:val="32"/>
          <w:szCs w:val="32"/>
          <w:u w:val="single"/>
          <w:lang w:val="en-US"/>
        </w:rPr>
        <w:t xml:space="preserve"> (on the duty of care)</w:t>
      </w:r>
    </w:p>
    <w:p w14:paraId="11024625" w14:textId="33A2B225" w:rsidR="00575714" w:rsidRDefault="00575714" w:rsidP="00575714">
      <w:pPr>
        <w:pStyle w:val="ListParagraph"/>
        <w:numPr>
          <w:ilvl w:val="0"/>
          <w:numId w:val="1"/>
        </w:numPr>
        <w:rPr>
          <w:sz w:val="32"/>
          <w:szCs w:val="32"/>
          <w:lang w:val="en-US"/>
        </w:rPr>
      </w:pPr>
      <w:r>
        <w:rPr>
          <w:sz w:val="32"/>
          <w:szCs w:val="32"/>
          <w:lang w:val="en-US"/>
        </w:rPr>
        <w:t>What are the 3 questions whose answers determine whether a defendant has been negligent?</w:t>
      </w:r>
      <w:r w:rsidR="001548AB">
        <w:rPr>
          <w:i/>
          <w:iCs/>
          <w:sz w:val="32"/>
          <w:szCs w:val="32"/>
          <w:lang w:val="en-US"/>
        </w:rPr>
        <w:t xml:space="preserve"> </w:t>
      </w:r>
      <w:r w:rsidR="001548AB">
        <w:rPr>
          <w:b/>
          <w:bCs/>
          <w:i/>
          <w:iCs/>
          <w:sz w:val="32"/>
          <w:szCs w:val="32"/>
          <w:lang w:val="en-US"/>
        </w:rPr>
        <w:t>Did the D owe the Cl a duty of care? Did the D breach the duty of care? Did the breach cause the Cl to suffer loss and damage?</w:t>
      </w:r>
    </w:p>
    <w:p w14:paraId="7E2A6CC2" w14:textId="47F5EF20" w:rsidR="00575714" w:rsidRDefault="00575714" w:rsidP="00575714">
      <w:pPr>
        <w:pStyle w:val="ListParagraph"/>
        <w:numPr>
          <w:ilvl w:val="0"/>
          <w:numId w:val="1"/>
        </w:numPr>
        <w:rPr>
          <w:sz w:val="32"/>
          <w:szCs w:val="32"/>
          <w:lang w:val="en-US"/>
        </w:rPr>
      </w:pPr>
      <w:r>
        <w:rPr>
          <w:sz w:val="32"/>
          <w:szCs w:val="32"/>
          <w:lang w:val="en-US"/>
        </w:rPr>
        <w:t>Identify 2 types of loss that are considered worthy of compensation for negligence.</w:t>
      </w:r>
      <w:r w:rsidR="001548AB">
        <w:rPr>
          <w:sz w:val="32"/>
          <w:szCs w:val="32"/>
          <w:lang w:val="en-US"/>
        </w:rPr>
        <w:t xml:space="preserve"> </w:t>
      </w:r>
      <w:r w:rsidR="001548AB">
        <w:rPr>
          <w:b/>
          <w:bCs/>
          <w:i/>
          <w:iCs/>
          <w:sz w:val="32"/>
          <w:szCs w:val="32"/>
          <w:lang w:val="en-US"/>
        </w:rPr>
        <w:t>Damage to property and personal injury.</w:t>
      </w:r>
    </w:p>
    <w:p w14:paraId="00B2098A" w14:textId="4ACE503E" w:rsidR="00575714" w:rsidRDefault="00575714" w:rsidP="00575714">
      <w:pPr>
        <w:pStyle w:val="ListParagraph"/>
        <w:numPr>
          <w:ilvl w:val="0"/>
          <w:numId w:val="1"/>
        </w:numPr>
        <w:rPr>
          <w:sz w:val="32"/>
          <w:szCs w:val="32"/>
          <w:lang w:val="en-US"/>
        </w:rPr>
      </w:pPr>
      <w:r>
        <w:rPr>
          <w:sz w:val="32"/>
          <w:szCs w:val="32"/>
          <w:lang w:val="en-US"/>
        </w:rPr>
        <w:t xml:space="preserve">Adam buys his </w:t>
      </w:r>
      <w:proofErr w:type="spellStart"/>
      <w:r>
        <w:rPr>
          <w:sz w:val="32"/>
          <w:szCs w:val="32"/>
          <w:lang w:val="en-US"/>
        </w:rPr>
        <w:t>favourite</w:t>
      </w:r>
      <w:proofErr w:type="spellEnd"/>
      <w:r>
        <w:rPr>
          <w:sz w:val="32"/>
          <w:szCs w:val="32"/>
          <w:lang w:val="en-US"/>
        </w:rPr>
        <w:t xml:space="preserve"> cereal, </w:t>
      </w:r>
      <w:proofErr w:type="spellStart"/>
      <w:r>
        <w:rPr>
          <w:sz w:val="32"/>
          <w:szCs w:val="32"/>
          <w:lang w:val="en-US"/>
        </w:rPr>
        <w:t>Grainee</w:t>
      </w:r>
      <w:proofErr w:type="spellEnd"/>
      <w:r>
        <w:rPr>
          <w:sz w:val="32"/>
          <w:szCs w:val="32"/>
          <w:lang w:val="en-US"/>
        </w:rPr>
        <w:t xml:space="preserve"> Chunks, from his local supermarket.  A couple of days later, Adam breaks his tooth on a stone in the </w:t>
      </w:r>
      <w:proofErr w:type="spellStart"/>
      <w:r>
        <w:rPr>
          <w:sz w:val="32"/>
          <w:szCs w:val="32"/>
          <w:lang w:val="en-US"/>
        </w:rPr>
        <w:t>Grainee</w:t>
      </w:r>
      <w:proofErr w:type="spellEnd"/>
      <w:r>
        <w:rPr>
          <w:sz w:val="32"/>
          <w:szCs w:val="32"/>
          <w:lang w:val="en-US"/>
        </w:rPr>
        <w:t xml:space="preserve"> Chunks.  He is in a great deal of pain and his wife, Priya, tells him to go to the dentist immediately.  Adam decides to drive himself.  He has one hand clutched to his jaw and uses the other hand to steer his car.  When he is only a few </w:t>
      </w:r>
      <w:proofErr w:type="spellStart"/>
      <w:r>
        <w:rPr>
          <w:sz w:val="32"/>
          <w:szCs w:val="32"/>
          <w:lang w:val="en-US"/>
        </w:rPr>
        <w:t>metres</w:t>
      </w:r>
      <w:proofErr w:type="spellEnd"/>
      <w:r>
        <w:rPr>
          <w:sz w:val="32"/>
          <w:szCs w:val="32"/>
          <w:lang w:val="en-US"/>
        </w:rPr>
        <w:t xml:space="preserve"> from his own drive, a car driven by Mischa emerges from a side road at high speed.  Adam is unable to swerve or brake in time and hits the back corner of Mischa’s car.  Mischa suffers a severe whiplash injury, and Adam’s arm is broken.  Both vehicles are severely damaged.</w:t>
      </w:r>
    </w:p>
    <w:p w14:paraId="67E94811" w14:textId="3ADFE2CA" w:rsidR="00575714" w:rsidRDefault="00575714" w:rsidP="00575714">
      <w:pPr>
        <w:pStyle w:val="ListParagraph"/>
        <w:rPr>
          <w:sz w:val="32"/>
          <w:szCs w:val="32"/>
          <w:lang w:val="en-US"/>
        </w:rPr>
      </w:pPr>
      <w:r>
        <w:rPr>
          <w:sz w:val="32"/>
          <w:szCs w:val="32"/>
          <w:lang w:val="en-US"/>
        </w:rPr>
        <w:t>Hearing the commotion, Priya looks out of the window.  She sees Adam’s dented car, but cannot initially see him.  She immediately fears that he might be dead.  She has an unusually severe reaction – later diagnosed by a psychiatrist as PTSD – to the shock, which leads to her being unable to work for 6months.  As she is self-employed, she loses a significant amount of money.</w:t>
      </w:r>
    </w:p>
    <w:p w14:paraId="3A0C2D29" w14:textId="362BD4F0" w:rsidR="00575714" w:rsidRDefault="00575714" w:rsidP="00575714">
      <w:pPr>
        <w:pStyle w:val="ListParagraph"/>
        <w:rPr>
          <w:sz w:val="32"/>
          <w:szCs w:val="32"/>
          <w:lang w:val="en-US"/>
        </w:rPr>
      </w:pPr>
      <w:r>
        <w:rPr>
          <w:sz w:val="32"/>
          <w:szCs w:val="32"/>
          <w:lang w:val="en-US"/>
        </w:rPr>
        <w:t xml:space="preserve">Apply the 3 principles from </w:t>
      </w:r>
      <w:r>
        <w:rPr>
          <w:b/>
          <w:bCs/>
          <w:i/>
          <w:iCs/>
          <w:sz w:val="32"/>
          <w:szCs w:val="32"/>
          <w:lang w:val="en-US"/>
        </w:rPr>
        <w:t xml:space="preserve">Caparo </w:t>
      </w:r>
      <w:proofErr w:type="spellStart"/>
      <w:r>
        <w:rPr>
          <w:b/>
          <w:bCs/>
          <w:i/>
          <w:iCs/>
          <w:sz w:val="32"/>
          <w:szCs w:val="32"/>
          <w:lang w:val="en-US"/>
        </w:rPr>
        <w:t>Industried</w:t>
      </w:r>
      <w:proofErr w:type="spellEnd"/>
      <w:r>
        <w:rPr>
          <w:b/>
          <w:bCs/>
          <w:i/>
          <w:iCs/>
          <w:sz w:val="32"/>
          <w:szCs w:val="32"/>
          <w:lang w:val="en-US"/>
        </w:rPr>
        <w:t xml:space="preserve"> plc v Dickman </w:t>
      </w:r>
      <w:r>
        <w:rPr>
          <w:sz w:val="32"/>
          <w:szCs w:val="32"/>
          <w:lang w:val="en-US"/>
        </w:rPr>
        <w:t>to Adam’s accidents.  Identify the potential defendant in each case, and determine which, if any, of the principles is likely to prove problematic in respect of</w:t>
      </w:r>
      <w:r w:rsidR="0076585D">
        <w:rPr>
          <w:sz w:val="32"/>
          <w:szCs w:val="32"/>
          <w:lang w:val="en-US"/>
        </w:rPr>
        <w:t>:</w:t>
      </w:r>
    </w:p>
    <w:p w14:paraId="4A94BCE6" w14:textId="190CE5AB" w:rsidR="0076585D" w:rsidRDefault="0076585D" w:rsidP="0076585D">
      <w:pPr>
        <w:pStyle w:val="ListParagraph"/>
        <w:numPr>
          <w:ilvl w:val="0"/>
          <w:numId w:val="2"/>
        </w:numPr>
        <w:rPr>
          <w:sz w:val="32"/>
          <w:szCs w:val="32"/>
          <w:lang w:val="en-US"/>
        </w:rPr>
      </w:pPr>
      <w:r>
        <w:rPr>
          <w:sz w:val="32"/>
          <w:szCs w:val="32"/>
          <w:lang w:val="en-US"/>
        </w:rPr>
        <w:t>Adam’s broken tooth;</w:t>
      </w:r>
    </w:p>
    <w:p w14:paraId="1ED38A85" w14:textId="7CD722E3" w:rsidR="0076585D" w:rsidRDefault="0076585D" w:rsidP="0076585D">
      <w:pPr>
        <w:pStyle w:val="ListParagraph"/>
        <w:numPr>
          <w:ilvl w:val="0"/>
          <w:numId w:val="2"/>
        </w:numPr>
        <w:rPr>
          <w:sz w:val="32"/>
          <w:szCs w:val="32"/>
          <w:lang w:val="en-US"/>
        </w:rPr>
      </w:pPr>
      <w:r>
        <w:rPr>
          <w:sz w:val="32"/>
          <w:szCs w:val="32"/>
          <w:lang w:val="en-US"/>
        </w:rPr>
        <w:t>Mischa’s whiplash injury;</w:t>
      </w:r>
    </w:p>
    <w:p w14:paraId="64624A49" w14:textId="2A7B3F51" w:rsidR="0076585D" w:rsidRDefault="0076585D" w:rsidP="0076585D">
      <w:pPr>
        <w:pStyle w:val="ListParagraph"/>
        <w:numPr>
          <w:ilvl w:val="0"/>
          <w:numId w:val="2"/>
        </w:numPr>
        <w:rPr>
          <w:sz w:val="32"/>
          <w:szCs w:val="32"/>
          <w:lang w:val="en-US"/>
        </w:rPr>
      </w:pPr>
      <w:r>
        <w:rPr>
          <w:sz w:val="32"/>
          <w:szCs w:val="32"/>
          <w:lang w:val="en-US"/>
        </w:rPr>
        <w:lastRenderedPageBreak/>
        <w:t>Adam’s broken arm;</w:t>
      </w:r>
    </w:p>
    <w:p w14:paraId="5538E223" w14:textId="40E36E5A" w:rsidR="0076585D" w:rsidRDefault="0076585D" w:rsidP="0076585D">
      <w:pPr>
        <w:pStyle w:val="ListParagraph"/>
        <w:numPr>
          <w:ilvl w:val="0"/>
          <w:numId w:val="2"/>
        </w:numPr>
        <w:rPr>
          <w:sz w:val="32"/>
          <w:szCs w:val="32"/>
          <w:lang w:val="en-US"/>
        </w:rPr>
      </w:pPr>
      <w:r>
        <w:rPr>
          <w:sz w:val="32"/>
          <w:szCs w:val="32"/>
          <w:lang w:val="en-US"/>
        </w:rPr>
        <w:t>Priya’s PTSD.</w:t>
      </w:r>
    </w:p>
    <w:p w14:paraId="700D3EBF" w14:textId="75BFC650" w:rsidR="001548AB" w:rsidRDefault="001548AB" w:rsidP="001548AB">
      <w:pPr>
        <w:rPr>
          <w:b/>
          <w:bCs/>
          <w:i/>
          <w:iCs/>
          <w:sz w:val="32"/>
          <w:szCs w:val="32"/>
          <w:lang w:val="en-US"/>
        </w:rPr>
      </w:pPr>
      <w:r>
        <w:rPr>
          <w:b/>
          <w:bCs/>
          <w:i/>
          <w:iCs/>
          <w:sz w:val="32"/>
          <w:szCs w:val="32"/>
          <w:lang w:val="en-US"/>
        </w:rPr>
        <w:t xml:space="preserve">Adam’s broken tooth: potential D would be the manufacturer of </w:t>
      </w:r>
      <w:proofErr w:type="spellStart"/>
      <w:r>
        <w:rPr>
          <w:b/>
          <w:bCs/>
          <w:i/>
          <w:iCs/>
          <w:sz w:val="32"/>
          <w:szCs w:val="32"/>
          <w:lang w:val="en-US"/>
        </w:rPr>
        <w:t>Grainee</w:t>
      </w:r>
      <w:proofErr w:type="spellEnd"/>
      <w:r>
        <w:rPr>
          <w:b/>
          <w:bCs/>
          <w:i/>
          <w:iCs/>
          <w:sz w:val="32"/>
          <w:szCs w:val="32"/>
          <w:lang w:val="en-US"/>
        </w:rPr>
        <w:t xml:space="preserve"> Chunks.  If Adam sued in negligence, it is unlikely that any of the principles would be problematic, as the case is similar in principle to Donoghue v Stevenson [1932]. (An alternative possibility would be for Adam to sue the manufacturer under the Consumer Protection Act 1987).</w:t>
      </w:r>
    </w:p>
    <w:p w14:paraId="5927D995" w14:textId="311CC984" w:rsidR="001548AB" w:rsidRDefault="001548AB" w:rsidP="001548AB">
      <w:pPr>
        <w:rPr>
          <w:b/>
          <w:bCs/>
          <w:i/>
          <w:iCs/>
          <w:sz w:val="32"/>
          <w:szCs w:val="32"/>
          <w:lang w:val="en-US"/>
        </w:rPr>
      </w:pPr>
      <w:r>
        <w:rPr>
          <w:b/>
          <w:bCs/>
          <w:i/>
          <w:iCs/>
          <w:sz w:val="32"/>
          <w:szCs w:val="32"/>
          <w:lang w:val="en-US"/>
        </w:rPr>
        <w:t xml:space="preserve">Mischa’s whiplash claim: potential D would be Adam. It seems from the scant facts in the scenario that both Adam and Mischa would be deemed liable for the accident.  As all road users owe a duty of care to one another, it is unlikely that any of the principles would be problematic. (If you have studied tort before you may have wondered whether contributory negligence would apply.  This is likely we will come back to this and, in any event, it does not </w:t>
      </w:r>
      <w:r w:rsidR="00630705">
        <w:rPr>
          <w:b/>
          <w:bCs/>
          <w:i/>
          <w:iCs/>
          <w:sz w:val="32"/>
          <w:szCs w:val="32"/>
          <w:lang w:val="en-US"/>
        </w:rPr>
        <w:t>a</w:t>
      </w:r>
      <w:r>
        <w:rPr>
          <w:b/>
          <w:bCs/>
          <w:i/>
          <w:iCs/>
          <w:sz w:val="32"/>
          <w:szCs w:val="32"/>
          <w:lang w:val="en-US"/>
        </w:rPr>
        <w:t>ffect the underlying principles).</w:t>
      </w:r>
    </w:p>
    <w:p w14:paraId="386B8DD8" w14:textId="58689EAB" w:rsidR="00630705" w:rsidRDefault="00630705" w:rsidP="001548AB">
      <w:pPr>
        <w:rPr>
          <w:b/>
          <w:bCs/>
          <w:i/>
          <w:iCs/>
          <w:sz w:val="32"/>
          <w:szCs w:val="32"/>
          <w:lang w:val="en-US"/>
        </w:rPr>
      </w:pPr>
      <w:r>
        <w:rPr>
          <w:b/>
          <w:bCs/>
          <w:i/>
          <w:iCs/>
          <w:sz w:val="32"/>
          <w:szCs w:val="32"/>
          <w:lang w:val="en-US"/>
        </w:rPr>
        <w:t>Adam’s broken arm: potential D would be Mischa.  All the comments relating to her whiplash injury apply to Adam’s broken arm.</w:t>
      </w:r>
    </w:p>
    <w:p w14:paraId="409BD971" w14:textId="3F88D7C0" w:rsidR="00630705" w:rsidRPr="001548AB" w:rsidRDefault="00630705" w:rsidP="001548AB">
      <w:pPr>
        <w:rPr>
          <w:b/>
          <w:bCs/>
          <w:i/>
          <w:iCs/>
          <w:sz w:val="32"/>
          <w:szCs w:val="32"/>
          <w:lang w:val="en-US"/>
        </w:rPr>
      </w:pPr>
      <w:r>
        <w:rPr>
          <w:b/>
          <w:bCs/>
          <w:i/>
          <w:iCs/>
          <w:sz w:val="32"/>
          <w:szCs w:val="32"/>
          <w:lang w:val="en-US"/>
        </w:rPr>
        <w:t>Priya’s PTSD: potential D would be Mischa.  It is possible that Priya would be held not to be sufficiently proximate to Mischa’s negligence as we have seen in our discussion about psychological/psychiatric harm.</w:t>
      </w:r>
    </w:p>
    <w:p w14:paraId="750919CD" w14:textId="2B03C4A1" w:rsidR="0076585D" w:rsidRDefault="0076585D" w:rsidP="0076585D">
      <w:pPr>
        <w:pStyle w:val="ListParagraph"/>
        <w:numPr>
          <w:ilvl w:val="0"/>
          <w:numId w:val="1"/>
        </w:numPr>
        <w:rPr>
          <w:sz w:val="32"/>
          <w:szCs w:val="32"/>
          <w:lang w:val="en-US"/>
        </w:rPr>
      </w:pPr>
      <w:r>
        <w:rPr>
          <w:sz w:val="32"/>
          <w:szCs w:val="32"/>
          <w:lang w:val="en-US"/>
        </w:rPr>
        <w:t xml:space="preserve">Why is </w:t>
      </w:r>
      <w:r>
        <w:rPr>
          <w:b/>
          <w:bCs/>
          <w:i/>
          <w:iCs/>
          <w:sz w:val="32"/>
          <w:szCs w:val="32"/>
          <w:lang w:val="en-US"/>
        </w:rPr>
        <w:t xml:space="preserve">Osman v United Kingdom [1999] </w:t>
      </w:r>
      <w:r>
        <w:rPr>
          <w:sz w:val="32"/>
          <w:szCs w:val="32"/>
          <w:lang w:val="en-US"/>
        </w:rPr>
        <w:t>such an important case?</w:t>
      </w:r>
      <w:r w:rsidR="00630705">
        <w:rPr>
          <w:sz w:val="32"/>
          <w:szCs w:val="32"/>
          <w:lang w:val="en-US"/>
        </w:rPr>
        <w:t xml:space="preserve"> </w:t>
      </w:r>
      <w:r w:rsidR="00630705">
        <w:rPr>
          <w:b/>
          <w:bCs/>
          <w:i/>
          <w:iCs/>
          <w:sz w:val="32"/>
          <w:szCs w:val="32"/>
          <w:lang w:val="en-US"/>
        </w:rPr>
        <w:t>Because the ECtHR held that a blanket exemption on police liability to protect individuals could be a breach of Art 6 ECHR.  Note that the ECtHR reviewed this decision and did not follow it in Z and others v United Kingdom [2001].</w:t>
      </w:r>
    </w:p>
    <w:p w14:paraId="2146B8AF" w14:textId="4A9B2D21" w:rsidR="0076585D" w:rsidRDefault="0076585D" w:rsidP="0076585D">
      <w:pPr>
        <w:pStyle w:val="ListParagraph"/>
        <w:numPr>
          <w:ilvl w:val="0"/>
          <w:numId w:val="1"/>
        </w:numPr>
        <w:rPr>
          <w:sz w:val="32"/>
          <w:szCs w:val="32"/>
          <w:lang w:val="en-US"/>
        </w:rPr>
      </w:pPr>
      <w:r>
        <w:rPr>
          <w:sz w:val="32"/>
          <w:szCs w:val="32"/>
          <w:lang w:val="en-US"/>
        </w:rPr>
        <w:t>How do the courts normally ensure that, within the principles of judicial precedent, rescuers are able to claim damages for physical injuries suffered while they are trying to help others?</w:t>
      </w:r>
    </w:p>
    <w:p w14:paraId="3E1F2042" w14:textId="6489FF3A" w:rsidR="00630705" w:rsidRPr="00630705" w:rsidRDefault="00630705" w:rsidP="00630705">
      <w:pPr>
        <w:pStyle w:val="ListParagraph"/>
        <w:rPr>
          <w:b/>
          <w:bCs/>
          <w:i/>
          <w:iCs/>
          <w:sz w:val="32"/>
          <w:szCs w:val="32"/>
          <w:lang w:val="en-US"/>
        </w:rPr>
      </w:pPr>
      <w:r>
        <w:rPr>
          <w:b/>
          <w:bCs/>
          <w:i/>
          <w:iCs/>
          <w:sz w:val="32"/>
          <w:szCs w:val="32"/>
          <w:lang w:val="en-US"/>
        </w:rPr>
        <w:lastRenderedPageBreak/>
        <w:t>The courts normally try to enable rescuers to claim damages by holding that they have been compelled to act by the situation, rather than that they have interfered unnecessarily.</w:t>
      </w:r>
    </w:p>
    <w:p w14:paraId="502FA947" w14:textId="1D113E79" w:rsidR="0076585D" w:rsidRDefault="0076585D" w:rsidP="0076585D">
      <w:pPr>
        <w:pStyle w:val="ListParagraph"/>
        <w:numPr>
          <w:ilvl w:val="0"/>
          <w:numId w:val="1"/>
        </w:numPr>
        <w:rPr>
          <w:sz w:val="32"/>
          <w:szCs w:val="32"/>
          <w:lang w:val="en-US"/>
        </w:rPr>
      </w:pPr>
      <w:r>
        <w:rPr>
          <w:sz w:val="32"/>
          <w:szCs w:val="32"/>
          <w:lang w:val="en-US"/>
        </w:rPr>
        <w:t>Edward knew that his handbrake was defective when he parked his car at the top of a hill in a busy holiday resort.  The unattended car began to travel downhill towards a children’s play area, where children were making sand-castles.  Paulo saw the dangerous nature of the situation and tried to halt the car.  He was crushed in the attempt and suffered serious injury.  Do you think that Edward is likely to be found to owe a duty of care to Paulo?</w:t>
      </w:r>
    </w:p>
    <w:p w14:paraId="399658BC" w14:textId="0EF92D2B" w:rsidR="00630705" w:rsidRPr="00630705" w:rsidRDefault="00630705" w:rsidP="00630705">
      <w:pPr>
        <w:pStyle w:val="ListParagraph"/>
        <w:rPr>
          <w:b/>
          <w:bCs/>
          <w:i/>
          <w:iCs/>
          <w:sz w:val="32"/>
          <w:szCs w:val="32"/>
        </w:rPr>
      </w:pPr>
      <w:r w:rsidRPr="00630705">
        <w:rPr>
          <w:b/>
          <w:bCs/>
          <w:i/>
          <w:iCs/>
          <w:sz w:val="32"/>
          <w:szCs w:val="32"/>
        </w:rPr>
        <w:t>In this scenario Paulo attempted to</w:t>
      </w:r>
      <w:r>
        <w:rPr>
          <w:b/>
          <w:bCs/>
          <w:i/>
          <w:iCs/>
          <w:sz w:val="32"/>
          <w:szCs w:val="32"/>
        </w:rPr>
        <w:t xml:space="preserve"> avoid an inevitable and disastrous accident.  It is almost certain that a court would find that he was compelled to act, so Edward would be found to owe a duty of care to Paulo as a rescuer.</w:t>
      </w:r>
    </w:p>
    <w:p w14:paraId="41A98ED9" w14:textId="08467183" w:rsidR="0076585D" w:rsidRDefault="0076585D" w:rsidP="0076585D">
      <w:pPr>
        <w:pStyle w:val="ListParagraph"/>
        <w:numPr>
          <w:ilvl w:val="0"/>
          <w:numId w:val="1"/>
        </w:numPr>
        <w:rPr>
          <w:sz w:val="32"/>
          <w:szCs w:val="32"/>
          <w:lang w:val="en-US"/>
        </w:rPr>
      </w:pPr>
      <w:r>
        <w:rPr>
          <w:sz w:val="32"/>
          <w:szCs w:val="32"/>
          <w:lang w:val="en-US"/>
        </w:rPr>
        <w:t>Apply the principles of nervous shock to Priya’s situation in Adam’s accidents, and consider whether her claim would be likely to succeed.</w:t>
      </w:r>
    </w:p>
    <w:p w14:paraId="117D6C7C" w14:textId="4D031C64" w:rsidR="00630705" w:rsidRDefault="00AF561A" w:rsidP="00630705">
      <w:pPr>
        <w:pStyle w:val="ListParagraph"/>
        <w:rPr>
          <w:b/>
          <w:bCs/>
          <w:i/>
          <w:iCs/>
          <w:sz w:val="32"/>
          <w:szCs w:val="32"/>
          <w:lang w:val="en-US"/>
        </w:rPr>
      </w:pPr>
      <w:r>
        <w:rPr>
          <w:b/>
          <w:bCs/>
          <w:i/>
          <w:iCs/>
          <w:sz w:val="32"/>
          <w:szCs w:val="32"/>
          <w:lang w:val="en-US"/>
        </w:rPr>
        <w:t xml:space="preserve">Priya is a secondary victim as defined in </w:t>
      </w:r>
      <w:proofErr w:type="spellStart"/>
      <w:r>
        <w:rPr>
          <w:b/>
          <w:bCs/>
          <w:i/>
          <w:iCs/>
          <w:sz w:val="32"/>
          <w:szCs w:val="32"/>
          <w:lang w:val="en-US"/>
        </w:rPr>
        <w:t>Alcock</w:t>
      </w:r>
      <w:proofErr w:type="spellEnd"/>
      <w:r>
        <w:rPr>
          <w:b/>
          <w:bCs/>
          <w:i/>
          <w:iCs/>
          <w:sz w:val="32"/>
          <w:szCs w:val="32"/>
          <w:lang w:val="en-US"/>
        </w:rPr>
        <w:t xml:space="preserve"> v Chief Constable of South Yorkshire [1992].  This is because she was not in the danger zone – it was not foreseeable that she would suffer any physical injury from Mischa’s negligent driving.  She must therefore satisfy the 3 tests of proximity and 1 of foreseeability.</w:t>
      </w:r>
    </w:p>
    <w:p w14:paraId="0B650492" w14:textId="07B827E0" w:rsidR="00AF561A" w:rsidRPr="00630705" w:rsidRDefault="00AF561A" w:rsidP="00630705">
      <w:pPr>
        <w:pStyle w:val="ListParagraph"/>
        <w:rPr>
          <w:b/>
          <w:bCs/>
          <w:i/>
          <w:iCs/>
          <w:sz w:val="32"/>
          <w:szCs w:val="32"/>
          <w:lang w:val="en-US"/>
        </w:rPr>
      </w:pPr>
      <w:r>
        <w:rPr>
          <w:b/>
          <w:bCs/>
          <w:i/>
          <w:iCs/>
          <w:sz w:val="32"/>
          <w:szCs w:val="32"/>
          <w:lang w:val="en-US"/>
        </w:rPr>
        <w:t xml:space="preserve">Regarding proximity she has a close relationship of love and affection with Adam, she was physically close to the accident, she witnessed the accident with her own senses and her psychiatric injury was caused by the sudden shock of seeing the collision.  However, foreseeability is likely to be a problem.  As her psychiatric injury arises from the mistaken belief that Adam was dead, she would probably be unable to convince the court that her injury was foreseeable to a person of </w:t>
      </w:r>
      <w:r>
        <w:rPr>
          <w:b/>
          <w:bCs/>
          <w:i/>
          <w:iCs/>
          <w:sz w:val="32"/>
          <w:szCs w:val="32"/>
          <w:lang w:val="en-US"/>
        </w:rPr>
        <w:lastRenderedPageBreak/>
        <w:t>‘reasonable fortitude’.  This would be likely to defeat her claim.</w:t>
      </w:r>
    </w:p>
    <w:p w14:paraId="11DCBF56" w14:textId="2D976990" w:rsidR="0076585D" w:rsidRDefault="0076585D" w:rsidP="0076585D">
      <w:pPr>
        <w:pStyle w:val="ListParagraph"/>
        <w:numPr>
          <w:ilvl w:val="0"/>
          <w:numId w:val="1"/>
        </w:numPr>
        <w:rPr>
          <w:sz w:val="32"/>
          <w:szCs w:val="32"/>
          <w:lang w:val="en-US"/>
        </w:rPr>
      </w:pPr>
      <w:r>
        <w:rPr>
          <w:sz w:val="32"/>
          <w:szCs w:val="32"/>
          <w:lang w:val="en-US"/>
        </w:rPr>
        <w:t xml:space="preserve">Jonathan, an 8 </w:t>
      </w:r>
      <w:proofErr w:type="spellStart"/>
      <w:r>
        <w:rPr>
          <w:sz w:val="32"/>
          <w:szCs w:val="32"/>
          <w:lang w:val="en-US"/>
        </w:rPr>
        <w:t>yr</w:t>
      </w:r>
      <w:proofErr w:type="spellEnd"/>
      <w:r>
        <w:rPr>
          <w:sz w:val="32"/>
          <w:szCs w:val="32"/>
          <w:lang w:val="en-US"/>
        </w:rPr>
        <w:t xml:space="preserve"> old child, was travelling in a school minibus when it was involved in an accident due to the negligence of Sam, who was driving a lorry.  Jonathan was killed immediately and his body was seen by his twin brother, Joshua, who was also on the minibus.  Joshua now suffers from reactive depression, which affects his education and development.  Hilda, the school caretaker, hears about the accident on the BBC news later that night and becomes depressed because she was fond of Jonathan.  Decide whether Joshua and Hilda would be primary or secondary victims of the accident, and whether Sam would be likely to be held responsible for psychiatric injuries to each of them.</w:t>
      </w:r>
    </w:p>
    <w:p w14:paraId="24B993FA" w14:textId="70C7881C" w:rsidR="00AF561A" w:rsidRDefault="00AF561A" w:rsidP="00AF561A">
      <w:pPr>
        <w:pStyle w:val="ListParagraph"/>
        <w:rPr>
          <w:b/>
          <w:bCs/>
          <w:i/>
          <w:iCs/>
          <w:sz w:val="32"/>
          <w:szCs w:val="32"/>
          <w:lang w:val="en-US"/>
        </w:rPr>
      </w:pPr>
      <w:r>
        <w:rPr>
          <w:b/>
          <w:bCs/>
          <w:i/>
          <w:iCs/>
          <w:sz w:val="32"/>
          <w:szCs w:val="32"/>
          <w:lang w:val="en-US"/>
        </w:rPr>
        <w:t>Joshua is a primary victim: he was on the minibus, so harm to him was a foreseeable result of Sam’s negligence.  It is therefore almost certain that Sam would be held liable for Joshua’s psychiatric injuries.</w:t>
      </w:r>
    </w:p>
    <w:p w14:paraId="31BD8F49" w14:textId="4E687AE9" w:rsidR="00AF561A" w:rsidRPr="00AF561A" w:rsidRDefault="00AF561A" w:rsidP="00AF561A">
      <w:pPr>
        <w:pStyle w:val="ListParagraph"/>
        <w:rPr>
          <w:b/>
          <w:bCs/>
          <w:i/>
          <w:iCs/>
          <w:sz w:val="32"/>
          <w:szCs w:val="32"/>
          <w:lang w:val="en-US"/>
        </w:rPr>
      </w:pPr>
      <w:r>
        <w:rPr>
          <w:b/>
          <w:bCs/>
          <w:i/>
          <w:iCs/>
          <w:sz w:val="32"/>
          <w:szCs w:val="32"/>
          <w:lang w:val="en-US"/>
        </w:rPr>
        <w:t xml:space="preserve">Hilda is a secondary victim.  She fails on all three proximity grounds from </w:t>
      </w:r>
      <w:proofErr w:type="spellStart"/>
      <w:r>
        <w:rPr>
          <w:b/>
          <w:bCs/>
          <w:i/>
          <w:iCs/>
          <w:sz w:val="32"/>
          <w:szCs w:val="32"/>
          <w:lang w:val="en-US"/>
        </w:rPr>
        <w:t>Alcock</w:t>
      </w:r>
      <w:proofErr w:type="spellEnd"/>
      <w:r>
        <w:rPr>
          <w:b/>
          <w:bCs/>
          <w:i/>
          <w:iCs/>
          <w:sz w:val="32"/>
          <w:szCs w:val="32"/>
          <w:lang w:val="en-US"/>
        </w:rPr>
        <w:t>: she did not have a close relationship of love and affection with Jonathan, she was not physically close to the accident and she did not witness the accident with her own senses.  Sam will not, therefore, be held liable for Hilda’s psychiatric injuries.</w:t>
      </w:r>
    </w:p>
    <w:sectPr w:rsidR="00AF561A" w:rsidRPr="00AF56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9521A5"/>
    <w:multiLevelType w:val="hybridMultilevel"/>
    <w:tmpl w:val="389653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1F249D"/>
    <w:multiLevelType w:val="hybridMultilevel"/>
    <w:tmpl w:val="A894B7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714"/>
    <w:rsid w:val="001548AB"/>
    <w:rsid w:val="00575714"/>
    <w:rsid w:val="00630705"/>
    <w:rsid w:val="0076585D"/>
    <w:rsid w:val="009257EB"/>
    <w:rsid w:val="00AF5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6A037"/>
  <w15:chartTrackingRefBased/>
  <w15:docId w15:val="{40AC1A63-6C9C-4F2A-A1E2-A09A4AEC6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7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7B9B75-E146-4C16-954E-2C4793CEB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967</Words>
  <Characters>5518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2020-09-27T16:26:00Z</dcterms:created>
  <dcterms:modified xsi:type="dcterms:W3CDTF">2020-09-27T16:26:00Z</dcterms:modified>
</cp:coreProperties>
</file>