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F9158" w14:textId="77777777" w:rsidR="008664F2" w:rsidRDefault="007C4093">
      <w:r>
        <w:t xml:space="preserve">                                                 </w:t>
      </w:r>
      <w:r>
        <w:rPr>
          <w:noProof/>
        </w:rPr>
        <w:drawing>
          <wp:inline distT="0" distB="0" distL="0" distR="0" wp14:anchorId="18F154C3" wp14:editId="7D4D8E6F">
            <wp:extent cx="1732813" cy="867695"/>
            <wp:effectExtent l="0" t="0" r="1270" b="8890"/>
            <wp:docPr id="1026" name="Picture 2" descr="https://tse2.mm.bing.net/th?id=OIP.P86Ap0dKhaRvKnBXV5koJgHaDt&amp;pid=Api&amp;P=0&amp;w=358&amp;h=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srcRect/>
                    <a:stretch/>
                  </pic:blipFill>
                  <pic:spPr>
                    <a:xfrm>
                      <a:off x="0" y="0"/>
                      <a:ext cx="1732813" cy="867695"/>
                    </a:xfrm>
                    <a:prstGeom prst="rect">
                      <a:avLst/>
                    </a:prstGeom>
                    <a:ln>
                      <a:noFill/>
                    </a:ln>
                  </pic:spPr>
                </pic:pic>
              </a:graphicData>
            </a:graphic>
          </wp:inline>
        </w:drawing>
      </w:r>
    </w:p>
    <w:p w14:paraId="1197E1F8" w14:textId="77777777" w:rsidR="008664F2" w:rsidRDefault="008664F2">
      <w:pPr>
        <w:tabs>
          <w:tab w:val="left" w:pos="1703"/>
        </w:tabs>
      </w:pPr>
    </w:p>
    <w:p w14:paraId="0AC4AA75" w14:textId="77777777" w:rsidR="008664F2" w:rsidRDefault="007C4093">
      <w:pPr>
        <w:tabs>
          <w:tab w:val="left" w:pos="1703"/>
        </w:tabs>
        <w:jc w:val="center"/>
        <w:rPr>
          <w:b/>
          <w:sz w:val="28"/>
        </w:rPr>
      </w:pPr>
      <w:r>
        <w:rPr>
          <w:b/>
          <w:sz w:val="28"/>
        </w:rPr>
        <w:t xml:space="preserve">A Report on the Impact and Progress in Achieving Sustainable Development Goals </w:t>
      </w:r>
    </w:p>
    <w:p w14:paraId="35CC094B" w14:textId="77777777" w:rsidR="008664F2" w:rsidRDefault="008664F2">
      <w:pPr>
        <w:tabs>
          <w:tab w:val="left" w:pos="1703"/>
        </w:tabs>
        <w:jc w:val="center"/>
        <w:rPr>
          <w:b/>
          <w:sz w:val="28"/>
        </w:rPr>
      </w:pPr>
    </w:p>
    <w:p w14:paraId="6F8D6453" w14:textId="77777777" w:rsidR="008664F2" w:rsidRDefault="007C4093">
      <w:pPr>
        <w:tabs>
          <w:tab w:val="left" w:pos="1703"/>
        </w:tabs>
        <w:jc w:val="center"/>
        <w:rPr>
          <w:b/>
          <w:sz w:val="28"/>
        </w:rPr>
      </w:pPr>
      <w:r>
        <w:rPr>
          <w:b/>
          <w:sz w:val="28"/>
        </w:rPr>
        <w:t>(SDG3 Good Health &amp; Wellbeing, SDG11 Sustainable cities and communities, and SDG17 Partnerships to achieve the Goals)</w:t>
      </w:r>
    </w:p>
    <w:p w14:paraId="1E4EBB71" w14:textId="77777777" w:rsidR="008664F2" w:rsidRDefault="008664F2">
      <w:pPr>
        <w:tabs>
          <w:tab w:val="left" w:pos="1703"/>
        </w:tabs>
      </w:pPr>
    </w:p>
    <w:p w14:paraId="4D79981F" w14:textId="77777777" w:rsidR="008664F2" w:rsidRDefault="008664F2">
      <w:pPr>
        <w:tabs>
          <w:tab w:val="left" w:pos="1703"/>
        </w:tabs>
      </w:pPr>
    </w:p>
    <w:p w14:paraId="4CCDAE55" w14:textId="77777777" w:rsidR="008664F2" w:rsidRDefault="008664F2">
      <w:pPr>
        <w:tabs>
          <w:tab w:val="left" w:pos="1703"/>
        </w:tabs>
      </w:pPr>
    </w:p>
    <w:p w14:paraId="09A5E140" w14:textId="77777777" w:rsidR="008664F2" w:rsidRDefault="008664F2">
      <w:pPr>
        <w:tabs>
          <w:tab w:val="left" w:pos="1703"/>
        </w:tabs>
      </w:pPr>
    </w:p>
    <w:p w14:paraId="3BBF1D15" w14:textId="77777777" w:rsidR="008664F2" w:rsidRDefault="008664F2">
      <w:pPr>
        <w:tabs>
          <w:tab w:val="left" w:pos="1703"/>
        </w:tabs>
      </w:pPr>
    </w:p>
    <w:p w14:paraId="2DCB7763" w14:textId="77777777" w:rsidR="008664F2" w:rsidRDefault="008664F2">
      <w:pPr>
        <w:tabs>
          <w:tab w:val="left" w:pos="1703"/>
        </w:tabs>
      </w:pPr>
    </w:p>
    <w:p w14:paraId="71AFD2C0" w14:textId="77777777" w:rsidR="008664F2" w:rsidRDefault="008664F2">
      <w:pPr>
        <w:tabs>
          <w:tab w:val="left" w:pos="1703"/>
        </w:tabs>
      </w:pPr>
    </w:p>
    <w:p w14:paraId="0134FC07" w14:textId="77777777" w:rsidR="008664F2" w:rsidRDefault="008664F2">
      <w:pPr>
        <w:tabs>
          <w:tab w:val="left" w:pos="1703"/>
        </w:tabs>
      </w:pPr>
    </w:p>
    <w:p w14:paraId="68B537C9" w14:textId="77777777" w:rsidR="008664F2" w:rsidRDefault="008664F2">
      <w:pPr>
        <w:tabs>
          <w:tab w:val="left" w:pos="1703"/>
        </w:tabs>
      </w:pPr>
    </w:p>
    <w:p w14:paraId="0B2A1069" w14:textId="77777777" w:rsidR="008664F2" w:rsidRDefault="008664F2">
      <w:pPr>
        <w:tabs>
          <w:tab w:val="left" w:pos="1703"/>
        </w:tabs>
      </w:pPr>
    </w:p>
    <w:p w14:paraId="67C44AC8" w14:textId="77777777" w:rsidR="008664F2" w:rsidRDefault="008664F2">
      <w:pPr>
        <w:tabs>
          <w:tab w:val="left" w:pos="1703"/>
        </w:tabs>
      </w:pPr>
    </w:p>
    <w:p w14:paraId="7075D529" w14:textId="77777777" w:rsidR="008664F2" w:rsidRDefault="007C4093">
      <w:pPr>
        <w:tabs>
          <w:tab w:val="left" w:pos="1703"/>
        </w:tabs>
        <w:rPr>
          <w:bCs/>
        </w:rPr>
      </w:pPr>
      <w:r>
        <w:rPr>
          <w:b/>
        </w:rPr>
        <w:t xml:space="preserve">Student’s Name: </w:t>
      </w:r>
      <w:r>
        <w:rPr>
          <w:bCs/>
        </w:rPr>
        <w:t>Salema Alim</w:t>
      </w:r>
    </w:p>
    <w:p w14:paraId="737F856B" w14:textId="77777777" w:rsidR="008664F2" w:rsidRDefault="007C4093">
      <w:pPr>
        <w:tabs>
          <w:tab w:val="left" w:pos="1703"/>
        </w:tabs>
        <w:rPr>
          <w:bCs/>
        </w:rPr>
      </w:pPr>
      <w:r>
        <w:rPr>
          <w:b/>
        </w:rPr>
        <w:t>Student’s ID:</w:t>
      </w:r>
      <w:r>
        <w:rPr>
          <w:bCs/>
        </w:rPr>
        <w:t>1913900</w:t>
      </w:r>
    </w:p>
    <w:p w14:paraId="7E2E6010" w14:textId="11F84293" w:rsidR="008664F2" w:rsidRDefault="007C4093">
      <w:r>
        <w:br w:type="page"/>
      </w:r>
    </w:p>
    <w:p w14:paraId="5428524D" w14:textId="77777777" w:rsidR="008664F2" w:rsidRDefault="007C4093">
      <w:pPr>
        <w:pStyle w:val="TOCHeading"/>
      </w:pPr>
      <w:r>
        <w:lastRenderedPageBreak/>
        <w:t>Table of Contents</w:t>
      </w:r>
    </w:p>
    <w:p w14:paraId="29EA43FE" w14:textId="77777777" w:rsidR="008664F2" w:rsidRDefault="007C4093">
      <w:pPr>
        <w:pStyle w:val="TOC1"/>
        <w:tabs>
          <w:tab w:val="right" w:leader="dot" w:pos="9350"/>
        </w:tabs>
        <w:rPr>
          <w:rFonts w:ascii="Arial" w:eastAsia="SimSun" w:hAnsi="Arial" w:cs="Arial"/>
          <w:noProof/>
          <w:sz w:val="22"/>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109951014" w:history="1">
        <w:r>
          <w:rPr>
            <w:rStyle w:val="Hyperlink"/>
            <w:rFonts w:ascii="Arial" w:hAnsi="Arial" w:cs="Arial"/>
            <w:noProof/>
          </w:rPr>
          <w:t>Introduction</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_Toc109951014 \h </w:instrText>
        </w:r>
        <w:r>
          <w:rPr>
            <w:rFonts w:ascii="Arial" w:hAnsi="Arial" w:cs="Arial"/>
            <w:noProof/>
            <w:webHidden/>
          </w:rPr>
        </w:r>
        <w:r>
          <w:rPr>
            <w:rFonts w:ascii="Arial" w:hAnsi="Arial" w:cs="Arial"/>
            <w:noProof/>
            <w:webHidden/>
          </w:rPr>
          <w:fldChar w:fldCharType="separate"/>
        </w:r>
        <w:r>
          <w:rPr>
            <w:rFonts w:ascii="Arial" w:hAnsi="Arial" w:cs="Arial"/>
            <w:noProof/>
            <w:webHidden/>
          </w:rPr>
          <w:t>2</w:t>
        </w:r>
        <w:r>
          <w:rPr>
            <w:rFonts w:ascii="Arial" w:hAnsi="Arial" w:cs="Arial"/>
            <w:noProof/>
            <w:webHidden/>
          </w:rPr>
          <w:fldChar w:fldCharType="end"/>
        </w:r>
      </w:hyperlink>
    </w:p>
    <w:p w14:paraId="1B3F2FF5" w14:textId="77777777" w:rsidR="008664F2" w:rsidRDefault="001A5975">
      <w:pPr>
        <w:pStyle w:val="TOC1"/>
        <w:tabs>
          <w:tab w:val="right" w:leader="dot" w:pos="9350"/>
        </w:tabs>
        <w:rPr>
          <w:rFonts w:ascii="Arial" w:eastAsia="SimSun" w:hAnsi="Arial" w:cs="Arial"/>
          <w:noProof/>
          <w:sz w:val="22"/>
        </w:rPr>
      </w:pPr>
      <w:hyperlink w:anchor="_Toc109951015" w:history="1">
        <w:r w:rsidR="007C4093">
          <w:rPr>
            <w:rStyle w:val="Hyperlink"/>
            <w:rFonts w:ascii="Arial" w:hAnsi="Arial" w:cs="Arial"/>
            <w:noProof/>
          </w:rPr>
          <w:t>SDG 3: Good Health and Well-being</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_Toc109951015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3</w:t>
        </w:r>
        <w:r w:rsidR="007C4093">
          <w:rPr>
            <w:rFonts w:ascii="Arial" w:hAnsi="Arial" w:cs="Arial"/>
            <w:noProof/>
            <w:webHidden/>
          </w:rPr>
          <w:fldChar w:fldCharType="end"/>
        </w:r>
      </w:hyperlink>
    </w:p>
    <w:p w14:paraId="621F84D2" w14:textId="77777777" w:rsidR="008664F2" w:rsidRDefault="001A5975">
      <w:pPr>
        <w:pStyle w:val="TOC2"/>
        <w:tabs>
          <w:tab w:val="right" w:leader="dot" w:pos="9350"/>
        </w:tabs>
        <w:rPr>
          <w:rFonts w:ascii="Arial" w:eastAsia="SimSun" w:hAnsi="Arial" w:cs="Arial"/>
          <w:noProof/>
          <w:sz w:val="22"/>
        </w:rPr>
      </w:pPr>
      <w:hyperlink w:anchor="_Toc109951016" w:history="1">
        <w:r w:rsidR="007C4093">
          <w:rPr>
            <w:rStyle w:val="Hyperlink"/>
            <w:rFonts w:ascii="Arial" w:hAnsi="Arial" w:cs="Arial"/>
            <w:noProof/>
          </w:rPr>
          <w:t>Goals: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_Toc109951016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3</w:t>
        </w:r>
        <w:r w:rsidR="007C4093">
          <w:rPr>
            <w:rFonts w:ascii="Arial" w:hAnsi="Arial" w:cs="Arial"/>
            <w:noProof/>
            <w:webHidden/>
          </w:rPr>
          <w:fldChar w:fldCharType="end"/>
        </w:r>
      </w:hyperlink>
    </w:p>
    <w:p w14:paraId="6E375CAE" w14:textId="77777777" w:rsidR="008664F2" w:rsidRDefault="001A5975">
      <w:pPr>
        <w:pStyle w:val="TOC2"/>
        <w:tabs>
          <w:tab w:val="right" w:leader="dot" w:pos="9350"/>
        </w:tabs>
        <w:rPr>
          <w:rFonts w:ascii="Arial" w:eastAsia="SimSun" w:hAnsi="Arial" w:cs="Arial"/>
          <w:noProof/>
          <w:sz w:val="22"/>
        </w:rPr>
      </w:pPr>
      <w:hyperlink w:anchor="_Toc109951017" w:history="1">
        <w:r w:rsidR="007C4093">
          <w:rPr>
            <w:rStyle w:val="Hyperlink"/>
            <w:rFonts w:ascii="Arial" w:hAnsi="Arial" w:cs="Arial"/>
            <w:noProof/>
          </w:rPr>
          <w:t>Strategies to implement SDG3 -</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_Toc109951017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4</w:t>
        </w:r>
        <w:r w:rsidR="007C4093">
          <w:rPr>
            <w:rFonts w:ascii="Arial" w:hAnsi="Arial" w:cs="Arial"/>
            <w:noProof/>
            <w:webHidden/>
          </w:rPr>
          <w:fldChar w:fldCharType="end"/>
        </w:r>
      </w:hyperlink>
    </w:p>
    <w:p w14:paraId="5CEB6ABB" w14:textId="77777777" w:rsidR="008664F2" w:rsidRDefault="001A5975">
      <w:pPr>
        <w:pStyle w:val="TOC3"/>
        <w:tabs>
          <w:tab w:val="right" w:leader="dot" w:pos="9350"/>
        </w:tabs>
        <w:rPr>
          <w:rFonts w:ascii="Arial" w:eastAsia="SimSun" w:hAnsi="Arial" w:cs="Arial"/>
          <w:noProof/>
          <w:sz w:val="22"/>
        </w:rPr>
      </w:pPr>
      <w:hyperlink w:anchor="_Toc109951018" w:history="1">
        <w:r w:rsidR="007C4093">
          <w:rPr>
            <w:rStyle w:val="Hyperlink"/>
            <w:rFonts w:ascii="Arial" w:hAnsi="Arial" w:cs="Arial"/>
            <w:noProof/>
          </w:rPr>
          <w:t>Fighting coronavirus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_Toc109951018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4</w:t>
        </w:r>
        <w:r w:rsidR="007C4093">
          <w:rPr>
            <w:rFonts w:ascii="Arial" w:hAnsi="Arial" w:cs="Arial"/>
            <w:noProof/>
            <w:webHidden/>
          </w:rPr>
          <w:fldChar w:fldCharType="end"/>
        </w:r>
      </w:hyperlink>
    </w:p>
    <w:p w14:paraId="4E6A7AF3" w14:textId="77777777" w:rsidR="008664F2" w:rsidRDefault="001A5975">
      <w:pPr>
        <w:pStyle w:val="TOC3"/>
        <w:tabs>
          <w:tab w:val="right" w:leader="dot" w:pos="9350"/>
        </w:tabs>
        <w:rPr>
          <w:rFonts w:ascii="Arial" w:eastAsia="SimSun" w:hAnsi="Arial" w:cs="Arial"/>
          <w:noProof/>
          <w:sz w:val="22"/>
        </w:rPr>
      </w:pPr>
      <w:hyperlink w:anchor="_Toc109951019" w:history="1">
        <w:r w:rsidR="007C4093">
          <w:rPr>
            <w:rStyle w:val="Hyperlink"/>
            <w:rFonts w:ascii="Arial" w:hAnsi="Arial" w:cs="Arial"/>
            <w:noProof/>
          </w:rPr>
          <w:t>Combating Climate Change and delivering net-zero</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_Toc109951019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4</w:t>
        </w:r>
        <w:r w:rsidR="007C4093">
          <w:rPr>
            <w:rFonts w:ascii="Arial" w:hAnsi="Arial" w:cs="Arial"/>
            <w:noProof/>
            <w:webHidden/>
          </w:rPr>
          <w:fldChar w:fldCharType="end"/>
        </w:r>
      </w:hyperlink>
    </w:p>
    <w:p w14:paraId="65FB8F25" w14:textId="77777777" w:rsidR="008664F2" w:rsidRDefault="001A5975">
      <w:pPr>
        <w:pStyle w:val="TOC2"/>
        <w:tabs>
          <w:tab w:val="right" w:leader="dot" w:pos="9350"/>
        </w:tabs>
        <w:rPr>
          <w:rFonts w:ascii="Arial" w:eastAsia="SimSun" w:hAnsi="Arial" w:cs="Arial"/>
          <w:noProof/>
          <w:sz w:val="22"/>
        </w:rPr>
      </w:pPr>
      <w:hyperlink w:anchor="_Toc109951020" w:history="1">
        <w:r w:rsidR="007C4093">
          <w:rPr>
            <w:rStyle w:val="Hyperlink"/>
            <w:rFonts w:ascii="Arial" w:hAnsi="Arial" w:cs="Arial"/>
            <w:noProof/>
          </w:rPr>
          <w:t>Progress and impact of the implementation of SDG 3</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_Toc109951020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5</w:t>
        </w:r>
        <w:r w:rsidR="007C4093">
          <w:rPr>
            <w:rFonts w:ascii="Arial" w:hAnsi="Arial" w:cs="Arial"/>
            <w:noProof/>
            <w:webHidden/>
          </w:rPr>
          <w:fldChar w:fldCharType="end"/>
        </w:r>
      </w:hyperlink>
    </w:p>
    <w:p w14:paraId="7EAF7A98" w14:textId="77777777" w:rsidR="008664F2" w:rsidRDefault="001A5975">
      <w:pPr>
        <w:pStyle w:val="TOC2"/>
        <w:tabs>
          <w:tab w:val="right" w:leader="dot" w:pos="9350"/>
        </w:tabs>
        <w:rPr>
          <w:rFonts w:ascii="Arial" w:eastAsia="SimSun" w:hAnsi="Arial" w:cs="Arial"/>
          <w:noProof/>
          <w:sz w:val="22"/>
        </w:rPr>
      </w:pPr>
      <w:hyperlink w:anchor="_Toc109951021" w:history="1">
        <w:r w:rsidR="007C4093">
          <w:rPr>
            <w:rStyle w:val="Hyperlink"/>
            <w:rFonts w:ascii="Arial" w:hAnsi="Arial" w:cs="Arial"/>
            <w:noProof/>
          </w:rPr>
          <w:t>Challenges and recommendations for improvement: SDG 3</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_Toc109951021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6</w:t>
        </w:r>
        <w:r w:rsidR="007C4093">
          <w:rPr>
            <w:rFonts w:ascii="Arial" w:hAnsi="Arial" w:cs="Arial"/>
            <w:noProof/>
            <w:webHidden/>
          </w:rPr>
          <w:fldChar w:fldCharType="end"/>
        </w:r>
      </w:hyperlink>
    </w:p>
    <w:p w14:paraId="2CFF1899" w14:textId="77777777" w:rsidR="008664F2" w:rsidRDefault="001A5975">
      <w:pPr>
        <w:pStyle w:val="TOC1"/>
        <w:tabs>
          <w:tab w:val="right" w:leader="dot" w:pos="9350"/>
        </w:tabs>
        <w:rPr>
          <w:rFonts w:ascii="Arial" w:eastAsia="SimSun" w:hAnsi="Arial" w:cs="Arial"/>
          <w:noProof/>
          <w:sz w:val="22"/>
        </w:rPr>
      </w:pPr>
      <w:hyperlink w:anchor="_Toc109951022" w:history="1">
        <w:r w:rsidR="007C4093">
          <w:rPr>
            <w:rStyle w:val="Hyperlink"/>
            <w:rFonts w:ascii="Arial" w:hAnsi="Arial" w:cs="Arial"/>
            <w:noProof/>
          </w:rPr>
          <w:t>SDG 11: Sustainable Cities and Communities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_Toc109951022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6</w:t>
        </w:r>
        <w:r w:rsidR="007C4093">
          <w:rPr>
            <w:rFonts w:ascii="Arial" w:hAnsi="Arial" w:cs="Arial"/>
            <w:noProof/>
            <w:webHidden/>
          </w:rPr>
          <w:fldChar w:fldCharType="end"/>
        </w:r>
      </w:hyperlink>
    </w:p>
    <w:p w14:paraId="515F7754" w14:textId="77777777" w:rsidR="008664F2" w:rsidRDefault="001A5975">
      <w:pPr>
        <w:pStyle w:val="TOC2"/>
        <w:tabs>
          <w:tab w:val="right" w:leader="dot" w:pos="9350"/>
        </w:tabs>
        <w:rPr>
          <w:rFonts w:ascii="Arial" w:eastAsia="SimSun" w:hAnsi="Arial" w:cs="Arial"/>
          <w:noProof/>
          <w:sz w:val="22"/>
        </w:rPr>
      </w:pPr>
      <w:hyperlink w:anchor="_Toc109951023" w:history="1">
        <w:r w:rsidR="007C4093">
          <w:rPr>
            <w:rStyle w:val="Hyperlink"/>
            <w:rFonts w:ascii="Arial" w:hAnsi="Arial" w:cs="Arial"/>
            <w:noProof/>
          </w:rPr>
          <w:t>Goals: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_Toc109951023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6</w:t>
        </w:r>
        <w:r w:rsidR="007C4093">
          <w:rPr>
            <w:rFonts w:ascii="Arial" w:hAnsi="Arial" w:cs="Arial"/>
            <w:noProof/>
            <w:webHidden/>
          </w:rPr>
          <w:fldChar w:fldCharType="end"/>
        </w:r>
      </w:hyperlink>
    </w:p>
    <w:p w14:paraId="5671B1DF" w14:textId="77777777" w:rsidR="008664F2" w:rsidRDefault="001A5975">
      <w:pPr>
        <w:pStyle w:val="TOC2"/>
        <w:tabs>
          <w:tab w:val="right" w:leader="dot" w:pos="9350"/>
        </w:tabs>
        <w:rPr>
          <w:rFonts w:ascii="Arial" w:eastAsia="SimSun" w:hAnsi="Arial" w:cs="Arial"/>
          <w:noProof/>
          <w:sz w:val="22"/>
        </w:rPr>
      </w:pPr>
      <w:hyperlink w:anchor="_Toc109951024" w:history="1">
        <w:r w:rsidR="007C4093">
          <w:rPr>
            <w:rStyle w:val="Hyperlink"/>
            <w:rFonts w:ascii="Arial" w:hAnsi="Arial" w:cs="Arial"/>
            <w:noProof/>
          </w:rPr>
          <w:t>Strategies to implement SDG11</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_Toc109951024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7</w:t>
        </w:r>
        <w:r w:rsidR="007C4093">
          <w:rPr>
            <w:rFonts w:ascii="Arial" w:hAnsi="Arial" w:cs="Arial"/>
            <w:noProof/>
            <w:webHidden/>
          </w:rPr>
          <w:fldChar w:fldCharType="end"/>
        </w:r>
      </w:hyperlink>
    </w:p>
    <w:p w14:paraId="62C1A87A" w14:textId="77777777" w:rsidR="008664F2" w:rsidRDefault="001A5975">
      <w:pPr>
        <w:pStyle w:val="TOC3"/>
        <w:tabs>
          <w:tab w:val="right" w:leader="dot" w:pos="9350"/>
        </w:tabs>
        <w:rPr>
          <w:rFonts w:ascii="Arial" w:eastAsia="SimSun" w:hAnsi="Arial" w:cs="Arial"/>
          <w:noProof/>
          <w:sz w:val="22"/>
        </w:rPr>
      </w:pPr>
      <w:hyperlink w:anchor="_Toc109951025" w:history="1">
        <w:r w:rsidR="007C4093">
          <w:rPr>
            <w:rStyle w:val="Hyperlink"/>
            <w:rFonts w:ascii="Arial" w:hAnsi="Arial" w:cs="Arial"/>
            <w:noProof/>
          </w:rPr>
          <w:t>Delivering national security regime</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_Toc109951025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7</w:t>
        </w:r>
        <w:r w:rsidR="007C4093">
          <w:rPr>
            <w:rFonts w:ascii="Arial" w:hAnsi="Arial" w:cs="Arial"/>
            <w:noProof/>
            <w:webHidden/>
          </w:rPr>
          <w:fldChar w:fldCharType="end"/>
        </w:r>
      </w:hyperlink>
    </w:p>
    <w:p w14:paraId="3A6942D0" w14:textId="77777777" w:rsidR="008664F2" w:rsidRDefault="001A5975">
      <w:pPr>
        <w:pStyle w:val="TOC3"/>
        <w:tabs>
          <w:tab w:val="right" w:leader="dot" w:pos="9350"/>
        </w:tabs>
        <w:rPr>
          <w:rFonts w:ascii="Arial" w:eastAsia="SimSun" w:hAnsi="Arial" w:cs="Arial"/>
          <w:noProof/>
          <w:sz w:val="22"/>
        </w:rPr>
      </w:pPr>
      <w:hyperlink w:anchor="_Toc109951026" w:history="1">
        <w:r w:rsidR="007C4093">
          <w:rPr>
            <w:rStyle w:val="Hyperlink"/>
            <w:rFonts w:ascii="Arial" w:hAnsi="Arial" w:cs="Arial"/>
            <w:noProof/>
          </w:rPr>
          <w:t>Fostering innovation</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_Toc109951026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7</w:t>
        </w:r>
        <w:r w:rsidR="007C4093">
          <w:rPr>
            <w:rFonts w:ascii="Arial" w:hAnsi="Arial" w:cs="Arial"/>
            <w:noProof/>
            <w:webHidden/>
          </w:rPr>
          <w:fldChar w:fldCharType="end"/>
        </w:r>
      </w:hyperlink>
    </w:p>
    <w:p w14:paraId="7334EE04" w14:textId="77777777" w:rsidR="008664F2" w:rsidRDefault="001A5975">
      <w:pPr>
        <w:pStyle w:val="TOC2"/>
        <w:tabs>
          <w:tab w:val="right" w:leader="dot" w:pos="9350"/>
        </w:tabs>
        <w:rPr>
          <w:rFonts w:ascii="Arial" w:eastAsia="SimSun" w:hAnsi="Arial" w:cs="Arial"/>
          <w:noProof/>
          <w:sz w:val="22"/>
        </w:rPr>
      </w:pPr>
      <w:hyperlink w:anchor="_Toc109951027" w:history="1">
        <w:r w:rsidR="007C4093">
          <w:rPr>
            <w:rStyle w:val="Hyperlink"/>
            <w:rFonts w:ascii="Arial" w:hAnsi="Arial" w:cs="Arial"/>
            <w:noProof/>
          </w:rPr>
          <w:t>Progress and impact of the implementation of SDG 11</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_Toc109951027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7</w:t>
        </w:r>
        <w:r w:rsidR="007C4093">
          <w:rPr>
            <w:rFonts w:ascii="Arial" w:hAnsi="Arial" w:cs="Arial"/>
            <w:noProof/>
            <w:webHidden/>
          </w:rPr>
          <w:fldChar w:fldCharType="end"/>
        </w:r>
      </w:hyperlink>
    </w:p>
    <w:p w14:paraId="509C0218" w14:textId="77777777" w:rsidR="008664F2" w:rsidRDefault="001A5975">
      <w:pPr>
        <w:pStyle w:val="TOC2"/>
        <w:tabs>
          <w:tab w:val="right" w:leader="dot" w:pos="9350"/>
        </w:tabs>
        <w:rPr>
          <w:rFonts w:ascii="Arial" w:eastAsia="SimSun" w:hAnsi="Arial" w:cs="Arial"/>
          <w:noProof/>
          <w:sz w:val="22"/>
        </w:rPr>
      </w:pPr>
      <w:hyperlink w:anchor="_Toc109951028" w:history="1">
        <w:r w:rsidR="007C4093">
          <w:rPr>
            <w:rStyle w:val="Hyperlink"/>
            <w:rFonts w:ascii="Arial" w:hAnsi="Arial" w:cs="Arial"/>
            <w:noProof/>
          </w:rPr>
          <w:t>Challenges and recommendations for improvement: SDG 11</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_Toc109951028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8</w:t>
        </w:r>
        <w:r w:rsidR="007C4093">
          <w:rPr>
            <w:rFonts w:ascii="Arial" w:hAnsi="Arial" w:cs="Arial"/>
            <w:noProof/>
            <w:webHidden/>
          </w:rPr>
          <w:fldChar w:fldCharType="end"/>
        </w:r>
      </w:hyperlink>
    </w:p>
    <w:p w14:paraId="0C092944" w14:textId="77777777" w:rsidR="008664F2" w:rsidRDefault="001A5975">
      <w:pPr>
        <w:pStyle w:val="TOC1"/>
        <w:tabs>
          <w:tab w:val="right" w:leader="dot" w:pos="9350"/>
        </w:tabs>
        <w:rPr>
          <w:rFonts w:ascii="Arial" w:eastAsia="SimSun" w:hAnsi="Arial" w:cs="Arial"/>
          <w:noProof/>
          <w:sz w:val="22"/>
        </w:rPr>
      </w:pPr>
      <w:hyperlink w:anchor="_Toc109951029" w:history="1">
        <w:r w:rsidR="007C4093">
          <w:rPr>
            <w:rStyle w:val="Hyperlink"/>
            <w:rFonts w:ascii="Arial" w:hAnsi="Arial" w:cs="Arial"/>
            <w:noProof/>
          </w:rPr>
          <w:t>SDG 17: Partnership for the Goals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_Toc109951029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9</w:t>
        </w:r>
        <w:r w:rsidR="007C4093">
          <w:rPr>
            <w:rFonts w:ascii="Arial" w:hAnsi="Arial" w:cs="Arial"/>
            <w:noProof/>
            <w:webHidden/>
          </w:rPr>
          <w:fldChar w:fldCharType="end"/>
        </w:r>
      </w:hyperlink>
    </w:p>
    <w:p w14:paraId="5680C14F" w14:textId="77777777" w:rsidR="008664F2" w:rsidRDefault="001A5975">
      <w:pPr>
        <w:pStyle w:val="TOC2"/>
        <w:tabs>
          <w:tab w:val="right" w:leader="dot" w:pos="9350"/>
        </w:tabs>
        <w:rPr>
          <w:rFonts w:ascii="Arial" w:eastAsia="SimSun" w:hAnsi="Arial" w:cs="Arial"/>
          <w:noProof/>
          <w:sz w:val="22"/>
        </w:rPr>
      </w:pPr>
      <w:hyperlink w:anchor="_Toc109951030" w:history="1">
        <w:r w:rsidR="007C4093">
          <w:rPr>
            <w:rStyle w:val="Hyperlink"/>
            <w:rFonts w:ascii="Arial" w:hAnsi="Arial" w:cs="Arial"/>
            <w:noProof/>
          </w:rPr>
          <w:t>Goals: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_Toc109951030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9</w:t>
        </w:r>
        <w:r w:rsidR="007C4093">
          <w:rPr>
            <w:rFonts w:ascii="Arial" w:hAnsi="Arial" w:cs="Arial"/>
            <w:noProof/>
            <w:webHidden/>
          </w:rPr>
          <w:fldChar w:fldCharType="end"/>
        </w:r>
      </w:hyperlink>
    </w:p>
    <w:p w14:paraId="2484E8F7" w14:textId="77777777" w:rsidR="008664F2" w:rsidRDefault="001A5975">
      <w:pPr>
        <w:pStyle w:val="TOC2"/>
        <w:tabs>
          <w:tab w:val="right" w:leader="dot" w:pos="9350"/>
        </w:tabs>
        <w:rPr>
          <w:rFonts w:ascii="Arial" w:eastAsia="SimSun" w:hAnsi="Arial" w:cs="Arial"/>
          <w:noProof/>
          <w:sz w:val="22"/>
        </w:rPr>
      </w:pPr>
      <w:hyperlink w:anchor="_Toc109951031" w:history="1">
        <w:r w:rsidR="007C4093">
          <w:rPr>
            <w:rStyle w:val="Hyperlink"/>
            <w:rFonts w:ascii="Arial" w:hAnsi="Arial" w:cs="Arial"/>
            <w:noProof/>
          </w:rPr>
          <w:t>Strategies to implement SDG17</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_Toc109951031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9</w:t>
        </w:r>
        <w:r w:rsidR="007C4093">
          <w:rPr>
            <w:rFonts w:ascii="Arial" w:hAnsi="Arial" w:cs="Arial"/>
            <w:noProof/>
            <w:webHidden/>
          </w:rPr>
          <w:fldChar w:fldCharType="end"/>
        </w:r>
      </w:hyperlink>
    </w:p>
    <w:p w14:paraId="19EA0979" w14:textId="77777777" w:rsidR="008664F2" w:rsidRDefault="001A5975">
      <w:pPr>
        <w:pStyle w:val="TOC3"/>
        <w:tabs>
          <w:tab w:val="right" w:leader="dot" w:pos="9350"/>
        </w:tabs>
        <w:rPr>
          <w:rFonts w:ascii="Arial" w:eastAsia="SimSun" w:hAnsi="Arial" w:cs="Arial"/>
          <w:noProof/>
          <w:sz w:val="22"/>
        </w:rPr>
      </w:pPr>
      <w:hyperlink w:anchor="_Toc109951032" w:history="1">
        <w:r w:rsidR="007C4093">
          <w:rPr>
            <w:rStyle w:val="Hyperlink"/>
            <w:rFonts w:ascii="Arial" w:hAnsi="Arial" w:cs="Arial"/>
            <w:noProof/>
          </w:rPr>
          <w:t>Improve connectivity across the UK</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_Toc109951032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9</w:t>
        </w:r>
        <w:r w:rsidR="007C4093">
          <w:rPr>
            <w:rFonts w:ascii="Arial" w:hAnsi="Arial" w:cs="Arial"/>
            <w:noProof/>
            <w:webHidden/>
          </w:rPr>
          <w:fldChar w:fldCharType="end"/>
        </w:r>
      </w:hyperlink>
    </w:p>
    <w:p w14:paraId="427A3435" w14:textId="77777777" w:rsidR="008664F2" w:rsidRDefault="001A5975">
      <w:pPr>
        <w:pStyle w:val="TOC3"/>
        <w:tabs>
          <w:tab w:val="right" w:leader="dot" w:pos="9350"/>
        </w:tabs>
        <w:rPr>
          <w:rFonts w:ascii="Arial" w:eastAsia="SimSun" w:hAnsi="Arial" w:cs="Arial"/>
          <w:noProof/>
          <w:sz w:val="22"/>
        </w:rPr>
      </w:pPr>
      <w:hyperlink w:anchor="_Toc109951033" w:history="1">
        <w:r w:rsidR="007C4093">
          <w:rPr>
            <w:rStyle w:val="Hyperlink"/>
            <w:rFonts w:ascii="Arial" w:hAnsi="Arial" w:cs="Arial"/>
            <w:noProof/>
          </w:rPr>
          <w:t>Support jobs and skills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_Toc109951033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10</w:t>
        </w:r>
        <w:r w:rsidR="007C4093">
          <w:rPr>
            <w:rFonts w:ascii="Arial" w:hAnsi="Arial" w:cs="Arial"/>
            <w:noProof/>
            <w:webHidden/>
          </w:rPr>
          <w:fldChar w:fldCharType="end"/>
        </w:r>
      </w:hyperlink>
    </w:p>
    <w:p w14:paraId="6531B982" w14:textId="77777777" w:rsidR="008664F2" w:rsidRDefault="001A5975">
      <w:pPr>
        <w:pStyle w:val="TOC2"/>
        <w:tabs>
          <w:tab w:val="right" w:leader="dot" w:pos="9350"/>
        </w:tabs>
        <w:rPr>
          <w:rFonts w:ascii="Arial" w:eastAsia="SimSun" w:hAnsi="Arial" w:cs="Arial"/>
          <w:noProof/>
          <w:sz w:val="22"/>
        </w:rPr>
      </w:pPr>
      <w:hyperlink w:anchor="_Toc109951034" w:history="1">
        <w:r w:rsidR="007C4093">
          <w:rPr>
            <w:rStyle w:val="Hyperlink"/>
            <w:rFonts w:ascii="Arial" w:hAnsi="Arial" w:cs="Arial"/>
            <w:noProof/>
          </w:rPr>
          <w:t>Progress and impact of the implementation of SDG 17</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_Toc109951034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10</w:t>
        </w:r>
        <w:r w:rsidR="007C4093">
          <w:rPr>
            <w:rFonts w:ascii="Arial" w:hAnsi="Arial" w:cs="Arial"/>
            <w:noProof/>
            <w:webHidden/>
          </w:rPr>
          <w:fldChar w:fldCharType="end"/>
        </w:r>
      </w:hyperlink>
    </w:p>
    <w:p w14:paraId="3FA68B6A" w14:textId="77777777" w:rsidR="008664F2" w:rsidRDefault="001A5975">
      <w:pPr>
        <w:pStyle w:val="TOC2"/>
        <w:tabs>
          <w:tab w:val="right" w:leader="dot" w:pos="9350"/>
        </w:tabs>
        <w:rPr>
          <w:rFonts w:ascii="Arial" w:eastAsia="SimSun" w:hAnsi="Arial" w:cs="Arial"/>
          <w:noProof/>
          <w:sz w:val="22"/>
        </w:rPr>
      </w:pPr>
      <w:hyperlink w:anchor="_Toc109951035" w:history="1">
        <w:r w:rsidR="007C4093">
          <w:rPr>
            <w:rStyle w:val="Hyperlink"/>
            <w:rFonts w:ascii="Arial" w:hAnsi="Arial" w:cs="Arial"/>
            <w:noProof/>
          </w:rPr>
          <w:t>Challenges and recommendations for improvement: SDG 17</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_Toc109951035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11</w:t>
        </w:r>
        <w:r w:rsidR="007C4093">
          <w:rPr>
            <w:rFonts w:ascii="Arial" w:hAnsi="Arial" w:cs="Arial"/>
            <w:noProof/>
            <w:webHidden/>
          </w:rPr>
          <w:fldChar w:fldCharType="end"/>
        </w:r>
      </w:hyperlink>
    </w:p>
    <w:p w14:paraId="733F3D84" w14:textId="77777777" w:rsidR="008664F2" w:rsidRDefault="001A5975">
      <w:pPr>
        <w:pStyle w:val="TOC1"/>
        <w:tabs>
          <w:tab w:val="right" w:leader="dot" w:pos="9350"/>
        </w:tabs>
        <w:rPr>
          <w:rFonts w:ascii="Arial" w:eastAsia="SimSun" w:hAnsi="Arial" w:cs="Arial"/>
          <w:noProof/>
          <w:sz w:val="22"/>
        </w:rPr>
      </w:pPr>
      <w:hyperlink w:anchor="_Toc109951036" w:history="1">
        <w:r w:rsidR="007C4093">
          <w:rPr>
            <w:rStyle w:val="Hyperlink"/>
            <w:rFonts w:ascii="Arial" w:hAnsi="Arial" w:cs="Arial"/>
            <w:noProof/>
          </w:rPr>
          <w:t>Conclusion</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_Toc109951036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11</w:t>
        </w:r>
        <w:r w:rsidR="007C4093">
          <w:rPr>
            <w:rFonts w:ascii="Arial" w:hAnsi="Arial" w:cs="Arial"/>
            <w:noProof/>
            <w:webHidden/>
          </w:rPr>
          <w:fldChar w:fldCharType="end"/>
        </w:r>
      </w:hyperlink>
    </w:p>
    <w:p w14:paraId="5C27F341" w14:textId="77777777" w:rsidR="008664F2" w:rsidRDefault="001A5975">
      <w:pPr>
        <w:pStyle w:val="TOC1"/>
        <w:tabs>
          <w:tab w:val="right" w:leader="dot" w:pos="9350"/>
        </w:tabs>
        <w:rPr>
          <w:rFonts w:ascii="Arial" w:eastAsia="SimSun" w:hAnsi="Arial" w:cs="Arial"/>
          <w:noProof/>
          <w:sz w:val="22"/>
        </w:rPr>
      </w:pPr>
      <w:hyperlink w:anchor="_Toc109951037" w:history="1">
        <w:r w:rsidR="007C4093">
          <w:rPr>
            <w:rStyle w:val="Hyperlink"/>
            <w:rFonts w:ascii="Arial" w:hAnsi="Arial" w:cs="Arial"/>
            <w:noProof/>
          </w:rPr>
          <w:t>References</w:t>
        </w:r>
        <w:r w:rsidR="007C4093">
          <w:rPr>
            <w:rFonts w:ascii="Arial" w:hAnsi="Arial" w:cs="Arial"/>
            <w:noProof/>
            <w:webHidden/>
          </w:rPr>
          <w:tab/>
        </w:r>
        <w:r w:rsidR="007C4093">
          <w:rPr>
            <w:rFonts w:ascii="Arial" w:hAnsi="Arial" w:cs="Arial"/>
            <w:noProof/>
            <w:webHidden/>
          </w:rPr>
          <w:fldChar w:fldCharType="begin"/>
        </w:r>
        <w:r w:rsidR="007C4093">
          <w:rPr>
            <w:rFonts w:ascii="Arial" w:hAnsi="Arial" w:cs="Arial"/>
            <w:noProof/>
            <w:webHidden/>
          </w:rPr>
          <w:instrText xml:space="preserve"> PAGEREF _Toc109951037 \h </w:instrText>
        </w:r>
        <w:r w:rsidR="007C4093">
          <w:rPr>
            <w:rFonts w:ascii="Arial" w:hAnsi="Arial" w:cs="Arial"/>
            <w:noProof/>
            <w:webHidden/>
          </w:rPr>
        </w:r>
        <w:r w:rsidR="007C4093">
          <w:rPr>
            <w:rFonts w:ascii="Arial" w:hAnsi="Arial" w:cs="Arial"/>
            <w:noProof/>
            <w:webHidden/>
          </w:rPr>
          <w:fldChar w:fldCharType="separate"/>
        </w:r>
        <w:r w:rsidR="007C4093">
          <w:rPr>
            <w:rFonts w:ascii="Arial" w:hAnsi="Arial" w:cs="Arial"/>
            <w:noProof/>
            <w:webHidden/>
          </w:rPr>
          <w:t>13</w:t>
        </w:r>
        <w:r w:rsidR="007C4093">
          <w:rPr>
            <w:rFonts w:ascii="Arial" w:hAnsi="Arial" w:cs="Arial"/>
            <w:noProof/>
            <w:webHidden/>
          </w:rPr>
          <w:fldChar w:fldCharType="end"/>
        </w:r>
      </w:hyperlink>
    </w:p>
    <w:p w14:paraId="03ABD9A9" w14:textId="77777777" w:rsidR="008664F2" w:rsidRDefault="007C4093">
      <w:pPr>
        <w:rPr>
          <w:rFonts w:ascii="Arial" w:hAnsi="Arial" w:cs="Arial"/>
        </w:rPr>
      </w:pPr>
      <w:r>
        <w:rPr>
          <w:rFonts w:ascii="Arial" w:hAnsi="Arial" w:cs="Arial"/>
          <w:b/>
          <w:bCs/>
          <w:noProof/>
        </w:rPr>
        <w:fldChar w:fldCharType="end"/>
      </w:r>
    </w:p>
    <w:p w14:paraId="72C9E216" w14:textId="77777777" w:rsidR="008664F2" w:rsidRDefault="008664F2">
      <w:pPr>
        <w:rPr>
          <w:rFonts w:ascii="Arial" w:hAnsi="Arial" w:cs="Arial"/>
        </w:rPr>
      </w:pPr>
    </w:p>
    <w:p w14:paraId="45F360F3" w14:textId="77777777" w:rsidR="008664F2" w:rsidRDefault="008664F2">
      <w:pPr>
        <w:rPr>
          <w:rFonts w:ascii="Arial" w:hAnsi="Arial" w:cs="Arial"/>
        </w:rPr>
      </w:pPr>
    </w:p>
    <w:p w14:paraId="24DB26F7" w14:textId="77777777" w:rsidR="008664F2" w:rsidRDefault="008664F2">
      <w:pPr>
        <w:rPr>
          <w:rFonts w:ascii="Arial" w:hAnsi="Arial" w:cs="Arial"/>
        </w:rPr>
      </w:pPr>
    </w:p>
    <w:p w14:paraId="06729FA9" w14:textId="77777777" w:rsidR="008664F2" w:rsidRDefault="008664F2">
      <w:pPr>
        <w:rPr>
          <w:rFonts w:ascii="Arial" w:hAnsi="Arial" w:cs="Arial"/>
        </w:rPr>
      </w:pPr>
    </w:p>
    <w:p w14:paraId="7663C645" w14:textId="77777777" w:rsidR="008664F2" w:rsidRDefault="008664F2"/>
    <w:p w14:paraId="6CBA47E4" w14:textId="77777777" w:rsidR="008664F2" w:rsidRDefault="007C4093">
      <w:pPr>
        <w:pStyle w:val="Heading1"/>
        <w:spacing w:line="360" w:lineRule="auto"/>
        <w:jc w:val="both"/>
        <w:rPr>
          <w:rFonts w:ascii="Arial" w:hAnsi="Arial" w:cs="Arial"/>
        </w:rPr>
      </w:pPr>
      <w:bookmarkStart w:id="0" w:name="_Toc106321454"/>
      <w:bookmarkStart w:id="1" w:name="_Toc109951014"/>
      <w:r>
        <w:rPr>
          <w:rFonts w:ascii="Arial" w:hAnsi="Arial" w:cs="Arial"/>
        </w:rPr>
        <w:lastRenderedPageBreak/>
        <w:t>Introduction</w:t>
      </w:r>
      <w:bookmarkEnd w:id="0"/>
      <w:bookmarkEnd w:id="1"/>
    </w:p>
    <w:p w14:paraId="4164D55D"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A kind of development that satisfies the requirements of the present without jeopardizing the capability of coming generations to satisfy their own requirements. It is essential to the country's performance on all fronts, including the financial, ecological, and social fronts, and it is the fundamental premise that underpins management (Rogers, 2012). To put it more simply, the concept acknowledges the significance of making it possible for all individuals, both now and in the future, to meet the minimum requirements of their existence and to improve their overall quality of life. At the United Nations Sustainable Development Summit in 2015, 193 countries that are members of the United Nations voted to approve the 2030 Agenda for Sustainable Development (Parris, 2015). </w:t>
      </w:r>
    </w:p>
    <w:p w14:paraId="545A1B0A" w14:textId="77777777" w:rsidR="008664F2" w:rsidRPr="001A5975" w:rsidRDefault="007C4093">
      <w:pPr>
        <w:spacing w:line="360" w:lineRule="auto"/>
        <w:jc w:val="both"/>
        <w:rPr>
          <w:rFonts w:ascii="Arial" w:hAnsi="Arial" w:cs="Arial"/>
          <w:sz w:val="22"/>
        </w:rPr>
      </w:pPr>
      <w:r w:rsidRPr="001A5975">
        <w:rPr>
          <w:rFonts w:ascii="Arial" w:hAnsi="Arial" w:cs="Arial"/>
          <w:sz w:val="22"/>
        </w:rPr>
        <w:t>The Sustainable Development Goals (SDGs) are universally applicable, and all spheres of society are expected to contribute to achieving them. The United Kingdom was at the forefront of negotiations for the Sustainable Development Goals (SDGs), and it will also be at the forefront of their delivery. The United Kingdom exerted significant effort in an effort to ensure that the Sustainable Development Goals (SDGs) provide support for the continuance of work begun via the Millennium Development Goals (</w:t>
      </w:r>
      <w:proofErr w:type="spellStart"/>
      <w:r w:rsidRPr="001A5975">
        <w:rPr>
          <w:rFonts w:ascii="Arial" w:hAnsi="Arial" w:cs="Arial"/>
          <w:sz w:val="22"/>
        </w:rPr>
        <w:t>Alwan</w:t>
      </w:r>
      <w:proofErr w:type="spellEnd"/>
      <w:r w:rsidRPr="001A5975">
        <w:rPr>
          <w:rFonts w:ascii="Arial" w:hAnsi="Arial" w:cs="Arial"/>
          <w:sz w:val="22"/>
        </w:rPr>
        <w:t>, 2017). The following report will critically analyze the current situation of health, wellbeing, and sustainable development within the present healthcare sectors in the UK in light of SDG3 Good Health &amp; Wellbeing, SDG11 Sustainable cities, and communities, and SDG17 Partnerships to achieve the Goals.</w:t>
      </w:r>
    </w:p>
    <w:p w14:paraId="1FCC28B3" w14:textId="77777777" w:rsidR="008664F2" w:rsidRPr="001A5975" w:rsidRDefault="007C4093">
      <w:pPr>
        <w:pStyle w:val="Heading1"/>
        <w:spacing w:line="360" w:lineRule="auto"/>
        <w:rPr>
          <w:rFonts w:ascii="Arial" w:hAnsi="Arial" w:cs="Arial"/>
          <w:sz w:val="22"/>
          <w:szCs w:val="22"/>
        </w:rPr>
      </w:pPr>
      <w:bookmarkStart w:id="2" w:name="_Toc109951015"/>
      <w:r w:rsidRPr="001A5975">
        <w:rPr>
          <w:rFonts w:ascii="Arial" w:hAnsi="Arial" w:cs="Arial"/>
          <w:sz w:val="22"/>
          <w:szCs w:val="22"/>
        </w:rPr>
        <w:t>SDG 3: Good Health and Well-being</w:t>
      </w:r>
      <w:bookmarkEnd w:id="2"/>
      <w:r w:rsidRPr="001A5975">
        <w:rPr>
          <w:rFonts w:ascii="Arial" w:hAnsi="Arial" w:cs="Arial"/>
          <w:sz w:val="22"/>
          <w:szCs w:val="22"/>
        </w:rPr>
        <w:t xml:space="preserve"> </w:t>
      </w:r>
    </w:p>
    <w:p w14:paraId="76421B3D" w14:textId="77777777" w:rsidR="008664F2" w:rsidRPr="001A5975" w:rsidRDefault="007C4093">
      <w:pPr>
        <w:spacing w:line="360" w:lineRule="auto"/>
        <w:jc w:val="both"/>
        <w:rPr>
          <w:rFonts w:ascii="Arial" w:hAnsi="Arial" w:cs="Arial"/>
          <w:sz w:val="22"/>
        </w:rPr>
      </w:pPr>
      <w:bookmarkStart w:id="3" w:name="_Toc109951016"/>
      <w:r w:rsidRPr="001A5975">
        <w:rPr>
          <w:rStyle w:val="Heading2Char"/>
          <w:rFonts w:ascii="Arial" w:hAnsi="Arial" w:cs="Arial"/>
          <w:sz w:val="22"/>
          <w:szCs w:val="22"/>
        </w:rPr>
        <w:t>Goals:</w:t>
      </w:r>
      <w:bookmarkEnd w:id="3"/>
      <w:r w:rsidRPr="001A5975">
        <w:rPr>
          <w:rFonts w:ascii="Arial" w:hAnsi="Arial" w:cs="Arial"/>
          <w:sz w:val="22"/>
        </w:rPr>
        <w:t xml:space="preserve"> The improvement of people's health and well-being across the world is the primary objective of SDG3. This would include trying to lower the rates of maternal and child mortality, reducing the incidence of infection and mental health issues, and reducing the number of fatalities, injuries, and diseases prompted by road traffic accidents, dangerous chemicals, smog, and poor sanitation (Valencia, 2019). In addition, this involves improving the high infant mortality rate. It also seeks to provide everyone with access to medical treatment. To achieve sustainable development, it is necessary to provide people of all ages with healthy lifestyles and to encourage their overall well-being. In particular, bad health poses a danger to the right of children to get educated, restricts the economic options available to individuals, and raises the level of deprivation within communities and nations all over the globe. Poverty is not only a factor that contributes to poor health, but it is also a factor that contributes to poor health. Furthermore, poor health has a strong connection to other elements of sustainable development, such as gender equality, global warming, water and sanitation, and the maintenance of security and cooperation. </w:t>
      </w:r>
      <w:r w:rsidRPr="001A5975">
        <w:rPr>
          <w:rFonts w:ascii="Arial" w:hAnsi="Arial" w:cs="Arial"/>
          <w:sz w:val="22"/>
        </w:rPr>
        <w:lastRenderedPageBreak/>
        <w:t>In the meantime, improvements in health and wellbeing offer major economic advantages and are, as a result, essential components of efforts to eradicate poverty and lessen inequality on a global scale (Jones, 2020).</w:t>
      </w:r>
    </w:p>
    <w:p w14:paraId="611BE68C" w14:textId="77777777" w:rsidR="008664F2" w:rsidRPr="001A5975" w:rsidRDefault="007C4093">
      <w:pPr>
        <w:pStyle w:val="Heading2"/>
        <w:spacing w:line="360" w:lineRule="auto"/>
        <w:rPr>
          <w:rFonts w:ascii="Arial" w:hAnsi="Arial" w:cs="Arial"/>
          <w:sz w:val="22"/>
          <w:szCs w:val="22"/>
        </w:rPr>
      </w:pPr>
      <w:bookmarkStart w:id="4" w:name="_Toc106321458"/>
      <w:bookmarkStart w:id="5" w:name="_Toc109951017"/>
      <w:r w:rsidRPr="001A5975">
        <w:rPr>
          <w:rFonts w:ascii="Arial" w:hAnsi="Arial" w:cs="Arial"/>
          <w:sz w:val="22"/>
          <w:szCs w:val="22"/>
        </w:rPr>
        <w:t>Strategies to implement SDG3 -</w:t>
      </w:r>
      <w:bookmarkEnd w:id="4"/>
      <w:bookmarkEnd w:id="5"/>
      <w:r w:rsidRPr="001A5975">
        <w:rPr>
          <w:rFonts w:ascii="Arial" w:hAnsi="Arial" w:cs="Arial"/>
          <w:sz w:val="22"/>
          <w:szCs w:val="22"/>
        </w:rPr>
        <w:t xml:space="preserve"> </w:t>
      </w:r>
    </w:p>
    <w:p w14:paraId="06687E93" w14:textId="77777777" w:rsidR="008664F2" w:rsidRPr="001A5975" w:rsidRDefault="007C4093">
      <w:pPr>
        <w:spacing w:line="360" w:lineRule="auto"/>
        <w:jc w:val="both"/>
        <w:rPr>
          <w:rFonts w:ascii="Arial" w:hAnsi="Arial" w:cs="Arial"/>
          <w:b/>
          <w:bCs/>
          <w:sz w:val="22"/>
        </w:rPr>
      </w:pPr>
      <w:bookmarkStart w:id="6" w:name="_Toc106321459"/>
      <w:bookmarkStart w:id="7" w:name="_Toc109951018"/>
      <w:r w:rsidRPr="001A5975">
        <w:rPr>
          <w:rStyle w:val="Heading3Char"/>
          <w:rFonts w:ascii="Arial" w:hAnsi="Arial" w:cs="Arial"/>
          <w:sz w:val="22"/>
          <w:szCs w:val="22"/>
        </w:rPr>
        <w:t>Fighting coronavirus</w:t>
      </w:r>
      <w:bookmarkEnd w:id="6"/>
      <w:bookmarkEnd w:id="7"/>
      <w:r w:rsidRPr="001A5975">
        <w:rPr>
          <w:rFonts w:ascii="Arial" w:hAnsi="Arial" w:cs="Arial"/>
          <w:b/>
          <w:sz w:val="22"/>
        </w:rPr>
        <w:t>:</w:t>
      </w:r>
      <w:r w:rsidRPr="001A5975">
        <w:rPr>
          <w:rFonts w:ascii="Arial" w:hAnsi="Arial" w:cs="Arial"/>
          <w:sz w:val="22"/>
        </w:rPr>
        <w:t xml:space="preserve"> </w:t>
      </w:r>
    </w:p>
    <w:p w14:paraId="71CC8E96"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In response to spread of COVID 19 pandemic, the UK government set out a strategic plan named </w:t>
      </w:r>
      <w:r w:rsidRPr="001A5975">
        <w:rPr>
          <w:rFonts w:ascii="Arial" w:hAnsi="Arial" w:cs="Arial"/>
          <w:b/>
          <w:bCs/>
          <w:sz w:val="22"/>
        </w:rPr>
        <w:t xml:space="preserve">OUR PLAN TO REBUILD: The UK Government’s COVID-19 recovery strategy </w:t>
      </w:r>
      <w:r w:rsidRPr="001A5975">
        <w:rPr>
          <w:rFonts w:ascii="Arial" w:hAnsi="Arial" w:cs="Arial"/>
          <w:sz w:val="22"/>
        </w:rPr>
        <w:t>(</w:t>
      </w:r>
      <w:proofErr w:type="spellStart"/>
      <w:r w:rsidRPr="001A5975">
        <w:rPr>
          <w:rFonts w:ascii="Arial" w:hAnsi="Arial" w:cs="Arial"/>
          <w:sz w:val="22"/>
        </w:rPr>
        <w:t>Scally</w:t>
      </w:r>
      <w:proofErr w:type="spellEnd"/>
      <w:r w:rsidRPr="001A5975">
        <w:rPr>
          <w:rFonts w:ascii="Arial" w:hAnsi="Arial" w:cs="Arial"/>
          <w:sz w:val="22"/>
        </w:rPr>
        <w:t xml:space="preserve"> et al., 2020).</w:t>
      </w:r>
    </w:p>
    <w:p w14:paraId="4F8711BE" w14:textId="77777777" w:rsidR="008664F2" w:rsidRPr="001A5975" w:rsidRDefault="007C4093">
      <w:pPr>
        <w:spacing w:line="360" w:lineRule="auto"/>
        <w:jc w:val="both"/>
        <w:rPr>
          <w:rFonts w:ascii="Arial" w:hAnsi="Arial" w:cs="Arial"/>
          <w:bCs/>
          <w:sz w:val="22"/>
        </w:rPr>
      </w:pPr>
      <w:r w:rsidRPr="001A5975">
        <w:rPr>
          <w:rFonts w:ascii="Arial" w:hAnsi="Arial" w:cs="Arial"/>
          <w:sz w:val="22"/>
        </w:rPr>
        <w:t xml:space="preserve">Since the epidemic, the government's primary focus in terms of intervention has been the healthcare industry. As a result, the government has adopted the approach of providing assistance to businesses both during and after the epidemic. The government believes that it is necessary to interact with businesses in order to get an understanding of the requirements they have, to maintain the delivery of key support programs, and to make it possible for employees to resume to their jobs safely (Countdown, 2021). The Department of Defense will, to the greatest extent feasible, assist in the management of economic shocks in order to safeguard industries, employment, and people's means of subsistence. Importantly, through the job of the Vaccine Taskforce, which will soon become a joint unit with the Department for Health and Social Care, DHSC, the administration will secure the future development and fabricate of inoculations for the United Kingdom and other countries, and a great strength of this strategy is that it will not only assist people living in the United Kingdom but also people living in other countries. This will help both the people living in the United Kingdom as well as people living in other countries which is a great advantage of this intervention. However, it might be a challenge to reach out and help small or newer business owners which should be a key focus. </w:t>
      </w:r>
    </w:p>
    <w:p w14:paraId="0BC08C9B" w14:textId="77777777" w:rsidR="008664F2" w:rsidRPr="001A5975" w:rsidRDefault="007C4093">
      <w:pPr>
        <w:spacing w:line="360" w:lineRule="auto"/>
        <w:jc w:val="both"/>
        <w:rPr>
          <w:rFonts w:ascii="Arial" w:hAnsi="Arial" w:cs="Arial"/>
          <w:sz w:val="22"/>
        </w:rPr>
      </w:pPr>
      <w:bookmarkStart w:id="8" w:name="_Toc106321460"/>
      <w:bookmarkStart w:id="9" w:name="_Toc109951019"/>
      <w:r w:rsidRPr="001A5975">
        <w:rPr>
          <w:rStyle w:val="Heading3Char"/>
          <w:rFonts w:ascii="Arial" w:hAnsi="Arial" w:cs="Arial"/>
          <w:sz w:val="22"/>
          <w:szCs w:val="22"/>
        </w:rPr>
        <w:t>Combating Climate Change and delivering net-zero</w:t>
      </w:r>
      <w:bookmarkEnd w:id="8"/>
      <w:bookmarkEnd w:id="9"/>
      <w:r w:rsidRPr="001A5975">
        <w:rPr>
          <w:rFonts w:ascii="Arial" w:hAnsi="Arial" w:cs="Arial"/>
          <w:b/>
          <w:bCs/>
          <w:sz w:val="22"/>
        </w:rPr>
        <w:t xml:space="preserve">: </w:t>
      </w:r>
      <w:r w:rsidRPr="001A5975">
        <w:rPr>
          <w:rFonts w:ascii="Arial" w:hAnsi="Arial" w:cs="Arial"/>
          <w:sz w:val="22"/>
        </w:rPr>
        <w:t xml:space="preserve">To ensure that the United Kingdom will no longer contribute to the phenomenon of global warming by the year 2050, the government's primary plan for achieving the sustainable objective is to.  The government intends to spearhead the "Green Industrial Revolution" after the release of the Prime Minister's Ten Point Plan, the Energy White Paper, and the Industrial Decarbonization Strategy. In each of the four countries that make up the United Kingdom, the comprehensive national action plan that the government has devised will foster economic expansion and the creation of new employment opportunities in the fields of clean technology, infrastructure, and energy (Jones, 2020). A great strength of the strategy is that government is offering strong international leadership and serve as a model to </w:t>
      </w:r>
      <w:r w:rsidRPr="001A5975">
        <w:rPr>
          <w:rFonts w:ascii="Arial" w:hAnsi="Arial" w:cs="Arial"/>
          <w:sz w:val="22"/>
        </w:rPr>
        <w:lastRenderedPageBreak/>
        <w:t>speed up international climate change action by assuming the presidency of the COP26 conference, which will take place soon, and through the International Climate Finance. However, in order to make “Green Industrial Revolution” happen, the government need to focus on micro-level concerns of industries which can be a challenge.</w:t>
      </w:r>
    </w:p>
    <w:p w14:paraId="74DEBCF8" w14:textId="77777777" w:rsidR="008664F2" w:rsidRPr="001A5975" w:rsidRDefault="007C4093">
      <w:pPr>
        <w:pStyle w:val="Heading2"/>
        <w:spacing w:line="360" w:lineRule="auto"/>
        <w:rPr>
          <w:rFonts w:ascii="Arial" w:hAnsi="Arial" w:cs="Arial"/>
          <w:sz w:val="22"/>
          <w:szCs w:val="22"/>
        </w:rPr>
      </w:pPr>
      <w:bookmarkStart w:id="10" w:name="_Toc109951020"/>
      <w:r w:rsidRPr="001A5975">
        <w:rPr>
          <w:rFonts w:ascii="Arial" w:hAnsi="Arial" w:cs="Arial"/>
          <w:sz w:val="22"/>
          <w:szCs w:val="22"/>
        </w:rPr>
        <w:t>Progress and impact of the implementation of SDG 3</w:t>
      </w:r>
      <w:bookmarkEnd w:id="10"/>
    </w:p>
    <w:p w14:paraId="20046BCF"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Concerning Sustainable Development Goal 3, residents of the United Kingdom enjoy the benefits of universal access to medical care, which is a significant factor in the country's success in meeting many of the goals included in SDG 3 (Nilsson, 2016). Out of all 17 goals, the UK is performing best on Goal 3 Good Health &amp; Wellbeing. Universal health coverage (UHC), central to better health and well-being for all, delivers gains across the 2030 Agenda for Sustainable Development and embodies the 2030 Agenda pledge to leave no one behind. Universal health coverage (‎UHC) ‎ is recognized as a unifying platform for making progress on Sustainable Development Goal 3 for health. The momentum around the SDGs and UHC has created new demands and opportunities for strengthening primary health care (Jones, 2020). The government has to take these steps in order to put this into effect. </w:t>
      </w:r>
    </w:p>
    <w:p w14:paraId="64A8A576" w14:textId="77777777" w:rsidR="008664F2" w:rsidRPr="001A5975" w:rsidRDefault="007C4093">
      <w:pPr>
        <w:spacing w:line="360" w:lineRule="auto"/>
        <w:jc w:val="both"/>
        <w:rPr>
          <w:rFonts w:ascii="Arial" w:hAnsi="Arial" w:cs="Arial"/>
          <w:sz w:val="22"/>
        </w:rPr>
      </w:pPr>
      <w:r w:rsidRPr="001A5975">
        <w:rPr>
          <w:rFonts w:ascii="Arial" w:hAnsi="Arial" w:cs="Arial"/>
          <w:sz w:val="22"/>
        </w:rPr>
        <w:t>The government has achieved substantial progress that has resulted in a significant effect, in the process of implementing SDG3. By exploits the fact that the United Kingdom will soon be leaving the European Union, the government has made it one of the greatest areas in which to launch and expand a company. This has resulted in the creation of new employment opportunities (Bebbington, 2020). This involves progressing to higher levels, which include initiatives centered on expanding possibilities throughout the nation. The administration has been successful in generating high-quality employment opportunities by bolstering our world-class industries by way of free and competitive marketplaces, while simultaneously promoting workspaces that are fairer and more adaptable (</w:t>
      </w:r>
      <w:proofErr w:type="spellStart"/>
      <w:r w:rsidRPr="001A5975">
        <w:rPr>
          <w:rFonts w:ascii="Arial" w:hAnsi="Arial" w:cs="Arial"/>
          <w:sz w:val="22"/>
        </w:rPr>
        <w:t>Lafortune</w:t>
      </w:r>
      <w:proofErr w:type="spellEnd"/>
      <w:r w:rsidRPr="001A5975">
        <w:rPr>
          <w:rFonts w:ascii="Arial" w:hAnsi="Arial" w:cs="Arial"/>
          <w:sz w:val="22"/>
        </w:rPr>
        <w:t xml:space="preserve">, 2020). The United Kingdom has already contributed more than seventy million pounds worth of official development assistance (ODA) to the Better Health </w:t>
      </w:r>
      <w:proofErr w:type="spellStart"/>
      <w:r w:rsidRPr="001A5975">
        <w:rPr>
          <w:rFonts w:ascii="Arial" w:hAnsi="Arial" w:cs="Arial"/>
          <w:sz w:val="22"/>
        </w:rPr>
        <w:t>Programme</w:t>
      </w:r>
      <w:proofErr w:type="spellEnd"/>
      <w:r w:rsidRPr="001A5975">
        <w:rPr>
          <w:rFonts w:ascii="Arial" w:hAnsi="Arial" w:cs="Arial"/>
          <w:sz w:val="22"/>
        </w:rPr>
        <w:t xml:space="preserve"> of the Prosperity Fund. This program runs from 2019 to 2023 in eight different countries and will assist, among many other things, in the development of national techniques to treat and prevent noncommunicable diseases, the development of quality attributes, and the provision of aimed care training and education. </w:t>
      </w:r>
    </w:p>
    <w:p w14:paraId="34E081B9"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Additionally, the United Kingdom was successful in lobbying for modifications to the financing methodology of the Global Fund, which has led to a reduction in the amount of money that is now being allocated to these programmers. In the international level, the United Kingdom retains positive views in favor of proof reducing harm and treatment programs (Ford, 2015). One example </w:t>
      </w:r>
      <w:r w:rsidRPr="001A5975">
        <w:rPr>
          <w:rFonts w:ascii="Arial" w:hAnsi="Arial" w:cs="Arial"/>
          <w:sz w:val="22"/>
        </w:rPr>
        <w:lastRenderedPageBreak/>
        <w:t>of this may be seen at the United Nations Commission on Narcotic Drugs. In addition, the United Kingdom has shown support for international initiatives to expand access to medications, vaccinations, and diagnostic tools for certain illnesses that are prevalent in the Global South.</w:t>
      </w:r>
    </w:p>
    <w:p w14:paraId="23DD7897" w14:textId="77777777" w:rsidR="008664F2" w:rsidRPr="001A5975" w:rsidRDefault="007C4093">
      <w:pPr>
        <w:pStyle w:val="Heading2"/>
        <w:spacing w:line="360" w:lineRule="auto"/>
        <w:rPr>
          <w:rFonts w:ascii="Arial" w:hAnsi="Arial" w:cs="Arial"/>
          <w:sz w:val="22"/>
          <w:szCs w:val="22"/>
        </w:rPr>
      </w:pPr>
      <w:bookmarkStart w:id="11" w:name="_Toc109951021"/>
      <w:r w:rsidRPr="001A5975">
        <w:rPr>
          <w:rFonts w:ascii="Arial" w:hAnsi="Arial" w:cs="Arial"/>
          <w:sz w:val="22"/>
          <w:szCs w:val="22"/>
        </w:rPr>
        <w:t>Challenges and recommendations for improvement: SDG 3</w:t>
      </w:r>
      <w:bookmarkEnd w:id="11"/>
    </w:p>
    <w:p w14:paraId="0267FF4B" w14:textId="77777777" w:rsidR="008664F2" w:rsidRPr="001A5975" w:rsidRDefault="007C4093">
      <w:pPr>
        <w:spacing w:line="360" w:lineRule="auto"/>
        <w:jc w:val="both"/>
        <w:rPr>
          <w:rFonts w:ascii="Arial" w:hAnsi="Arial" w:cs="Arial"/>
          <w:sz w:val="22"/>
        </w:rPr>
      </w:pPr>
      <w:r w:rsidRPr="001A5975">
        <w:rPr>
          <w:rFonts w:ascii="Arial" w:hAnsi="Arial" w:cs="Arial"/>
          <w:sz w:val="22"/>
        </w:rPr>
        <w:t>With regard to the implementation of SDG3, the United Kingdom has redirected growing amounts of official development assistance (ODA) toward the health sector through its advancement investment company, the CDC Group. This arm is expected to receive up to 8 percent of the UK ODA spending plan over the next four years, and it mandates that rates of return be produced on the aid that is invested (</w:t>
      </w:r>
      <w:proofErr w:type="spellStart"/>
      <w:r w:rsidRPr="001A5975">
        <w:rPr>
          <w:rFonts w:ascii="Arial" w:hAnsi="Arial" w:cs="Arial"/>
          <w:sz w:val="22"/>
        </w:rPr>
        <w:t>Lenzen</w:t>
      </w:r>
      <w:proofErr w:type="spellEnd"/>
      <w:r w:rsidRPr="001A5975">
        <w:rPr>
          <w:rFonts w:ascii="Arial" w:hAnsi="Arial" w:cs="Arial"/>
          <w:sz w:val="22"/>
        </w:rPr>
        <w:t>, 2022). According to the CDC's Strategic Framework for 2017-21, commercial healthcare professionals operating for profit may both increase quality and offer patients more options. However, for-profit techniques in the healthcare industry often depend on fees or costly private health insurance create profits. Because of this, the majority of these investments are made in medical centers that are out of reach for the majority of people. This leads to the poor being disenfranchised and worsens the gap between rich and poor (</w:t>
      </w:r>
      <w:proofErr w:type="spellStart"/>
      <w:r w:rsidRPr="001A5975">
        <w:rPr>
          <w:rFonts w:ascii="Arial" w:hAnsi="Arial" w:cs="Arial"/>
          <w:sz w:val="22"/>
        </w:rPr>
        <w:t>Nieusma</w:t>
      </w:r>
      <w:proofErr w:type="spellEnd"/>
      <w:r w:rsidRPr="001A5975">
        <w:rPr>
          <w:rFonts w:ascii="Arial" w:hAnsi="Arial" w:cs="Arial"/>
          <w:sz w:val="22"/>
        </w:rPr>
        <w:t>, 2019). It is possible that even "cheap" systems are not really inexpensive for those with the lowest incomes, given that even a little charge might prevent individuals from receiving medical treatment. The alternative, which is to negotiate public-private partnership agreements (PPPs) in between entities and government, carries with it the potential of severe cost inflation as well as equitable problems (Leal Filho, 2020). </w:t>
      </w:r>
    </w:p>
    <w:p w14:paraId="6AB989D4" w14:textId="77777777" w:rsidR="008664F2" w:rsidRPr="001A5975" w:rsidRDefault="007C4093">
      <w:pPr>
        <w:spacing w:line="360" w:lineRule="auto"/>
        <w:jc w:val="both"/>
        <w:rPr>
          <w:rFonts w:ascii="Arial" w:hAnsi="Arial" w:cs="Arial"/>
          <w:sz w:val="22"/>
        </w:rPr>
      </w:pPr>
      <w:r w:rsidRPr="001A5975">
        <w:rPr>
          <w:rFonts w:ascii="Arial" w:hAnsi="Arial" w:cs="Arial"/>
          <w:sz w:val="22"/>
        </w:rPr>
        <w:t>There is mounting evidence that health systems that are openly backed are more functional, effective, and equal than those that are privately paid. The United Kingdom (UK) might do more to finance research and enable groups and authorities to gather appropriate statistical information in a compassionate and courteous manner in order to promote better awareness of the health requirements of marginalized people and the hurdles they confront (World Health Organization, 2021).</w:t>
      </w:r>
    </w:p>
    <w:p w14:paraId="6AE982F3" w14:textId="77777777" w:rsidR="008664F2" w:rsidRPr="001A5975" w:rsidRDefault="007C4093">
      <w:pPr>
        <w:pStyle w:val="Heading1"/>
        <w:spacing w:line="360" w:lineRule="auto"/>
        <w:rPr>
          <w:rFonts w:ascii="Arial" w:hAnsi="Arial" w:cs="Arial"/>
          <w:sz w:val="22"/>
          <w:szCs w:val="22"/>
        </w:rPr>
      </w:pPr>
      <w:bookmarkStart w:id="12" w:name="_Toc109951022"/>
      <w:r w:rsidRPr="001A5975">
        <w:rPr>
          <w:rFonts w:ascii="Arial" w:hAnsi="Arial" w:cs="Arial"/>
          <w:sz w:val="22"/>
          <w:szCs w:val="22"/>
        </w:rPr>
        <w:t>SDG 11: Sustainable Cities and Communities</w:t>
      </w:r>
      <w:bookmarkEnd w:id="12"/>
    </w:p>
    <w:p w14:paraId="1B519B91" w14:textId="77777777" w:rsidR="008664F2" w:rsidRPr="001A5975" w:rsidRDefault="007C4093">
      <w:pPr>
        <w:spacing w:line="360" w:lineRule="auto"/>
        <w:jc w:val="both"/>
        <w:rPr>
          <w:rFonts w:ascii="Arial" w:hAnsi="Arial" w:cs="Arial"/>
          <w:sz w:val="22"/>
        </w:rPr>
      </w:pPr>
      <w:bookmarkStart w:id="13" w:name="_Toc109951023"/>
      <w:r w:rsidRPr="001A5975">
        <w:rPr>
          <w:rStyle w:val="Heading2Char"/>
          <w:rFonts w:ascii="Arial" w:hAnsi="Arial" w:cs="Arial"/>
          <w:sz w:val="22"/>
          <w:szCs w:val="22"/>
        </w:rPr>
        <w:t>Goals:</w:t>
      </w:r>
      <w:bookmarkEnd w:id="13"/>
      <w:r w:rsidRPr="001A5975">
        <w:rPr>
          <w:rFonts w:ascii="Arial" w:hAnsi="Arial" w:cs="Arial"/>
          <w:sz w:val="22"/>
        </w:rPr>
        <w:t xml:space="preserve"> Goal 11 of the Sustainable Development Goals aims to create urban settings that are accessible, ecological, and adaptable. This involves providing housing that is appropriate and reasonable, as well as transportation and other basic amenities, working to improve air waste and energy disposal, and reducing the effect of natural catastrophes, especially on those who are the most susceptible. It is anticipated that sixty percent of the worldwide people will reside in urban areas by the year 2030; however, urban areas by now explanation for sixty percent of the total GDP (Dornan, 2017). In addition, they serve as centers of inventiveness, culture, trade, </w:t>
      </w:r>
      <w:r w:rsidRPr="001A5975">
        <w:rPr>
          <w:rFonts w:ascii="Arial" w:hAnsi="Arial" w:cs="Arial"/>
          <w:sz w:val="22"/>
        </w:rPr>
        <w:lastRenderedPageBreak/>
        <w:t>information, production, social inclusion, and other important factors. However, urbanization is not without its difficulties. Cities may only take up 3% of the area on Earth, yet they are accountable for 70% of the world's carbon emissions and use anywhere from 60% to 80% of the world's available energy.</w:t>
      </w:r>
    </w:p>
    <w:p w14:paraId="24C9C3BF" w14:textId="77777777" w:rsidR="008664F2" w:rsidRPr="001A5975" w:rsidRDefault="007C4093">
      <w:pPr>
        <w:pStyle w:val="Heading2"/>
        <w:spacing w:line="360" w:lineRule="auto"/>
        <w:rPr>
          <w:rFonts w:ascii="Arial" w:hAnsi="Arial" w:cs="Arial"/>
          <w:sz w:val="22"/>
          <w:szCs w:val="22"/>
        </w:rPr>
      </w:pPr>
      <w:bookmarkStart w:id="14" w:name="_Toc106321462"/>
      <w:bookmarkStart w:id="15" w:name="_Toc109951024"/>
      <w:r w:rsidRPr="001A5975">
        <w:rPr>
          <w:rFonts w:ascii="Arial" w:hAnsi="Arial" w:cs="Arial"/>
          <w:sz w:val="22"/>
          <w:szCs w:val="22"/>
        </w:rPr>
        <w:t>Strategies to implement SDG11</w:t>
      </w:r>
      <w:bookmarkEnd w:id="14"/>
      <w:bookmarkEnd w:id="15"/>
    </w:p>
    <w:p w14:paraId="6B674775" w14:textId="77777777" w:rsidR="008664F2" w:rsidRPr="001A5975" w:rsidRDefault="007C4093">
      <w:pPr>
        <w:spacing w:line="360" w:lineRule="auto"/>
        <w:jc w:val="both"/>
        <w:rPr>
          <w:rFonts w:ascii="Arial" w:hAnsi="Arial" w:cs="Arial"/>
          <w:sz w:val="22"/>
        </w:rPr>
      </w:pPr>
      <w:bookmarkStart w:id="16" w:name="_Toc106321463"/>
      <w:bookmarkStart w:id="17" w:name="_Toc109951025"/>
      <w:r w:rsidRPr="001A5975">
        <w:rPr>
          <w:rStyle w:val="Heading3Char"/>
          <w:rFonts w:ascii="Arial" w:hAnsi="Arial" w:cs="Arial"/>
          <w:sz w:val="22"/>
          <w:szCs w:val="22"/>
        </w:rPr>
        <w:t>Delivering national security regime</w:t>
      </w:r>
      <w:bookmarkEnd w:id="16"/>
      <w:bookmarkEnd w:id="17"/>
      <w:r w:rsidRPr="001A5975">
        <w:rPr>
          <w:rFonts w:ascii="Arial" w:hAnsi="Arial" w:cs="Arial"/>
          <w:b/>
          <w:sz w:val="22"/>
        </w:rPr>
        <w:t>:</w:t>
      </w:r>
      <w:r w:rsidRPr="001A5975">
        <w:rPr>
          <w:rFonts w:ascii="Arial" w:hAnsi="Arial" w:cs="Arial"/>
          <w:sz w:val="22"/>
        </w:rPr>
        <w:t xml:space="preserve"> Through the National Security and Investment Act 2021 and the establishment of a new Investment Security Unit, the British government has endeavored to </w:t>
      </w:r>
      <w:proofErr w:type="spellStart"/>
      <w:r w:rsidRPr="001A5975">
        <w:rPr>
          <w:rFonts w:ascii="Arial" w:hAnsi="Arial" w:cs="Arial"/>
          <w:sz w:val="22"/>
        </w:rPr>
        <w:t>realise</w:t>
      </w:r>
      <w:proofErr w:type="spellEnd"/>
      <w:r w:rsidRPr="001A5975">
        <w:rPr>
          <w:rFonts w:ascii="Arial" w:hAnsi="Arial" w:cs="Arial"/>
          <w:sz w:val="22"/>
        </w:rPr>
        <w:t xml:space="preserve"> its goal of establishing a new national security regime that will protect against foreign adversaries while also making sure that the United Kingdom continues to be the best place in the world in which to conduct business (</w:t>
      </w:r>
      <w:proofErr w:type="spellStart"/>
      <w:r w:rsidRPr="001A5975">
        <w:rPr>
          <w:rFonts w:ascii="Arial" w:hAnsi="Arial" w:cs="Arial"/>
          <w:sz w:val="22"/>
        </w:rPr>
        <w:t>Cluver</w:t>
      </w:r>
      <w:proofErr w:type="spellEnd"/>
      <w:r w:rsidRPr="001A5975">
        <w:rPr>
          <w:rFonts w:ascii="Arial" w:hAnsi="Arial" w:cs="Arial"/>
          <w:sz w:val="22"/>
        </w:rPr>
        <w:t>, 2019). Provide more comprehensive ideas for the revision of our corporation transparency standards and engage in the modernization of Companies House in order to increase the utility of its register for businesses while simultaneously lowering the chances for illegal exploitation of corporate entities.</w:t>
      </w:r>
    </w:p>
    <w:p w14:paraId="742D41DF" w14:textId="77777777" w:rsidR="008664F2" w:rsidRPr="001A5975" w:rsidRDefault="007C4093">
      <w:pPr>
        <w:spacing w:line="360" w:lineRule="auto"/>
        <w:jc w:val="both"/>
        <w:rPr>
          <w:rFonts w:ascii="Arial" w:hAnsi="Arial" w:cs="Arial"/>
          <w:sz w:val="22"/>
        </w:rPr>
      </w:pPr>
      <w:bookmarkStart w:id="18" w:name="_Toc106321464"/>
      <w:bookmarkStart w:id="19" w:name="_Toc109951026"/>
      <w:r w:rsidRPr="001A5975">
        <w:rPr>
          <w:rStyle w:val="Heading3Char"/>
          <w:rFonts w:ascii="Arial" w:hAnsi="Arial" w:cs="Arial"/>
          <w:sz w:val="22"/>
          <w:szCs w:val="22"/>
        </w:rPr>
        <w:t>Fostering innovation</w:t>
      </w:r>
      <w:bookmarkEnd w:id="18"/>
      <w:bookmarkEnd w:id="19"/>
      <w:r w:rsidRPr="001A5975">
        <w:rPr>
          <w:rFonts w:ascii="Arial" w:hAnsi="Arial" w:cs="Arial"/>
          <w:b/>
          <w:sz w:val="22"/>
        </w:rPr>
        <w:t>:</w:t>
      </w:r>
      <w:r w:rsidRPr="001A5975">
        <w:rPr>
          <w:rFonts w:ascii="Arial" w:hAnsi="Arial" w:cs="Arial"/>
          <w:sz w:val="22"/>
        </w:rPr>
        <w:t xml:space="preserve"> In order to bolster decision-making and enhance service delivery, the government intends to make investments in the necessary tools, procedures, regulations, and structures to facilitate the safe and secure exchange of data across all departments. The government has updated its legacy information technology systems in order to generate the appropriate governance framework that supports teams to innovate and test with data in a controlled manner that minimizes risk, and it has also revived its information technology (IT) systems in order to optimize and fully digitize repeated manual procedures (Allen, 2021).</w:t>
      </w:r>
    </w:p>
    <w:p w14:paraId="0744F749" w14:textId="77777777" w:rsidR="008664F2" w:rsidRPr="001A5975" w:rsidRDefault="007C4093">
      <w:pPr>
        <w:pStyle w:val="Heading2"/>
        <w:spacing w:line="360" w:lineRule="auto"/>
        <w:rPr>
          <w:rFonts w:ascii="Arial" w:hAnsi="Arial" w:cs="Arial"/>
          <w:sz w:val="22"/>
          <w:szCs w:val="22"/>
        </w:rPr>
      </w:pPr>
      <w:bookmarkStart w:id="20" w:name="_Toc109951027"/>
      <w:r w:rsidRPr="001A5975">
        <w:rPr>
          <w:rFonts w:ascii="Arial" w:hAnsi="Arial" w:cs="Arial"/>
          <w:sz w:val="22"/>
          <w:szCs w:val="22"/>
        </w:rPr>
        <w:t>Progress and impact of the implementation of SDG 11</w:t>
      </w:r>
      <w:bookmarkEnd w:id="20"/>
    </w:p>
    <w:p w14:paraId="7BCF54F4"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The government of the United Kingdom has made significant strides toward the achievement of sustainable development objectives, and these efforts have had a significant influence as a result. </w:t>
      </w:r>
    </w:p>
    <w:p w14:paraId="5BFAFFA3" w14:textId="77777777" w:rsidR="008664F2" w:rsidRPr="001A5975" w:rsidRDefault="007C4093">
      <w:pPr>
        <w:spacing w:line="360" w:lineRule="auto"/>
        <w:jc w:val="both"/>
        <w:rPr>
          <w:rFonts w:ascii="Arial" w:hAnsi="Arial" w:cs="Arial"/>
          <w:sz w:val="22"/>
        </w:rPr>
      </w:pPr>
      <w:r w:rsidRPr="001A5975">
        <w:rPr>
          <w:rFonts w:ascii="Arial" w:hAnsi="Arial" w:cs="Arial"/>
          <w:sz w:val="22"/>
        </w:rPr>
        <w:t>DFID's work in this field was given a rating of "green-amber" by the ICAI in 2018, based on their conclusion that "between 2011 and 2015, DFID funded and supported and put in place a remarkably successful resilience popularization process." This was in reference to SDG11, which states that resilience is a central component of DFID's approach to both aid and development initiatives (</w:t>
      </w:r>
      <w:proofErr w:type="spellStart"/>
      <w:r w:rsidRPr="001A5975">
        <w:rPr>
          <w:rFonts w:ascii="Arial" w:hAnsi="Arial" w:cs="Arial"/>
          <w:sz w:val="22"/>
        </w:rPr>
        <w:t>Linser</w:t>
      </w:r>
      <w:proofErr w:type="spellEnd"/>
      <w:r w:rsidRPr="001A5975">
        <w:rPr>
          <w:rFonts w:ascii="Arial" w:hAnsi="Arial" w:cs="Arial"/>
          <w:sz w:val="22"/>
        </w:rPr>
        <w:t xml:space="preserve">, 2020). In addition, the UK government has stated that adaptive capacity is a central component of DFID. As a result of the recognition that urgent humanitarian relief is seldom simply intended to be for the short term, the Humanitarian Rapid Reaction Center also supplies temporary shelters in addition to the items that were previously provided by tents. The Department for Culture, Media, and Sport (DCMS) has been a driving force behind efforts to make the United </w:t>
      </w:r>
      <w:r w:rsidRPr="001A5975">
        <w:rPr>
          <w:rFonts w:ascii="Arial" w:hAnsi="Arial" w:cs="Arial"/>
          <w:sz w:val="22"/>
        </w:rPr>
        <w:lastRenderedPageBreak/>
        <w:t xml:space="preserve">Kingdom a better and much more unified nation, which has resulted in more possibilities for people living in all areas of the country (Spencer, 2021). The economic and cultural revitalization of the United Kingdom are both direct results of the government's unabashedly growth-oriented policy strategy. </w:t>
      </w:r>
    </w:p>
    <w:p w14:paraId="472DF8BD" w14:textId="77777777" w:rsidR="008664F2" w:rsidRPr="001A5975" w:rsidRDefault="007C4093">
      <w:pPr>
        <w:spacing w:line="360" w:lineRule="auto"/>
        <w:jc w:val="both"/>
        <w:rPr>
          <w:rFonts w:ascii="Arial" w:hAnsi="Arial" w:cs="Arial"/>
          <w:sz w:val="22"/>
        </w:rPr>
      </w:pPr>
      <w:r w:rsidRPr="001A5975">
        <w:rPr>
          <w:rFonts w:ascii="Arial" w:hAnsi="Arial" w:cs="Arial"/>
          <w:sz w:val="22"/>
        </w:rPr>
        <w:t>Throughout the global epidemic, the Department of Culture, Media, and Sport has been instrumental in maintaining the country's cultural and social fabric. This has been accomplished in specific through initiatives that have safeguarded and restarted sport, protected our priceless culture and traditional organizations, and supported charitable organizations and volunteers working on the front lines.  In same time, the department has assisted several businesses in firmly regaining their footing, like publishers as well as the film and television industry, and our digital sector has maintained the nation linked by establishing a safe infrastructure (Luyckx, 2021).</w:t>
      </w:r>
    </w:p>
    <w:p w14:paraId="49AC5369" w14:textId="77777777" w:rsidR="008664F2" w:rsidRPr="001A5975" w:rsidRDefault="007C4093">
      <w:pPr>
        <w:pStyle w:val="Heading2"/>
        <w:spacing w:line="360" w:lineRule="auto"/>
        <w:rPr>
          <w:rFonts w:ascii="Arial" w:hAnsi="Arial" w:cs="Arial"/>
          <w:sz w:val="22"/>
          <w:szCs w:val="22"/>
        </w:rPr>
      </w:pPr>
      <w:bookmarkStart w:id="21" w:name="_Toc109951028"/>
      <w:r w:rsidRPr="001A5975">
        <w:rPr>
          <w:rFonts w:ascii="Arial" w:hAnsi="Arial" w:cs="Arial"/>
          <w:sz w:val="22"/>
          <w:szCs w:val="22"/>
        </w:rPr>
        <w:t>Challenges and recommendations for improvement: SDG 11</w:t>
      </w:r>
      <w:bookmarkEnd w:id="21"/>
    </w:p>
    <w:p w14:paraId="7308BA6F" w14:textId="77777777" w:rsidR="008664F2" w:rsidRPr="001A5975" w:rsidRDefault="007C4093">
      <w:pPr>
        <w:spacing w:line="360" w:lineRule="auto"/>
        <w:jc w:val="both"/>
        <w:rPr>
          <w:rFonts w:ascii="Arial" w:hAnsi="Arial" w:cs="Arial"/>
          <w:sz w:val="22"/>
        </w:rPr>
      </w:pPr>
      <w:r w:rsidRPr="001A5975">
        <w:rPr>
          <w:rFonts w:ascii="Arial" w:hAnsi="Arial" w:cs="Arial"/>
          <w:sz w:val="22"/>
        </w:rPr>
        <w:t>Regarding SDG11, in 2017, the government of the United Kingdom invested £1.2 billion, or 13.5 percent of total UK ODA, on sectors such as science, urban and rural planning and design, inter assistance, and protection of the environmental policies. This was done in order to meet the goal. This is the third greatest area of focus for UK overseas development assistance, after healthcare and disaster help. The Department for International Development (DFID) has developed a variety of policies in relation to the execution of Goal 11, notably funding for environmentally friendly urban transportation infrastructure networks (</w:t>
      </w:r>
      <w:proofErr w:type="spellStart"/>
      <w:r w:rsidRPr="001A5975">
        <w:rPr>
          <w:rFonts w:ascii="Arial" w:hAnsi="Arial" w:cs="Arial"/>
          <w:sz w:val="22"/>
        </w:rPr>
        <w:t>Keitsch</w:t>
      </w:r>
      <w:proofErr w:type="spellEnd"/>
      <w:r w:rsidRPr="001A5975">
        <w:rPr>
          <w:rFonts w:ascii="Arial" w:hAnsi="Arial" w:cs="Arial"/>
          <w:sz w:val="22"/>
        </w:rPr>
        <w:t xml:space="preserve">, 2018). </w:t>
      </w:r>
    </w:p>
    <w:p w14:paraId="30E5259E" w14:textId="77777777" w:rsidR="008664F2" w:rsidRPr="001A5975" w:rsidRDefault="007C4093">
      <w:pPr>
        <w:spacing w:line="360" w:lineRule="auto"/>
        <w:jc w:val="both"/>
        <w:rPr>
          <w:rFonts w:ascii="Arial" w:hAnsi="Arial" w:cs="Arial"/>
          <w:sz w:val="22"/>
        </w:rPr>
      </w:pPr>
      <w:r w:rsidRPr="001A5975">
        <w:rPr>
          <w:rFonts w:ascii="Arial" w:hAnsi="Arial" w:cs="Arial"/>
          <w:sz w:val="22"/>
        </w:rPr>
        <w:t>Despite this, there are still a lot of aspects that need to be addressed, particularly in light of the fact that urbanization rates are skyrocketing. Cities have the potential to be engines of economic growth, which may contribute to the development and a decrease in inequality in a range of sectors. For instance, by encouraging the supply of homes that are safe, of high quality, easily accessible, and reasonably priced, a significant influence can be managed to make across a variety of indicators, such as: levels of health, such as mental levels of health, keep improving, which has the potential to lessen the number of days lost at school or work due to illness; income levels often rise proportionally to the unofficial delivery of services, and rental prices in slum areas or shanty towns are often greater than in housing facilities; security, especially for women and children (Liu, 2016). </w:t>
      </w:r>
    </w:p>
    <w:p w14:paraId="61E0EA73"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In addition, the construction of new homes is a big industry that contributes significantly to the production of new jobs. The private sector is essential to the capital that is required to provide sustainable housing for the homeless in urban environments; nevertheless, there must be a </w:t>
      </w:r>
      <w:r w:rsidRPr="001A5975">
        <w:rPr>
          <w:rFonts w:ascii="Arial" w:hAnsi="Arial" w:cs="Arial"/>
          <w:sz w:val="22"/>
        </w:rPr>
        <w:lastRenderedPageBreak/>
        <w:t xml:space="preserve">favorable policy climate in order to drive development that is beneficial to the poor. Even though the Department for International Development (DFID) runs a large number of </w:t>
      </w:r>
      <w:proofErr w:type="spellStart"/>
      <w:r w:rsidRPr="001A5975">
        <w:rPr>
          <w:rFonts w:ascii="Arial" w:hAnsi="Arial" w:cs="Arial"/>
          <w:sz w:val="22"/>
        </w:rPr>
        <w:t>programmes</w:t>
      </w:r>
      <w:proofErr w:type="spellEnd"/>
      <w:r w:rsidRPr="001A5975">
        <w:rPr>
          <w:rFonts w:ascii="Arial" w:hAnsi="Arial" w:cs="Arial"/>
          <w:sz w:val="22"/>
        </w:rPr>
        <w:t xml:space="preserve">, there are several areas in which it might play a more positive role in order to encourage more participation from the private industry toward the achievement of Goal 11. Good internal co - ordination to ensure that staff who work on urban development and the financial enterprise are aware and able to leverage each other's </w:t>
      </w:r>
      <w:proofErr w:type="spellStart"/>
      <w:r w:rsidRPr="001A5975">
        <w:rPr>
          <w:rFonts w:ascii="Arial" w:hAnsi="Arial" w:cs="Arial"/>
          <w:sz w:val="22"/>
        </w:rPr>
        <w:t>programmes</w:t>
      </w:r>
      <w:proofErr w:type="spellEnd"/>
      <w:r w:rsidRPr="001A5975">
        <w:rPr>
          <w:rFonts w:ascii="Arial" w:hAnsi="Arial" w:cs="Arial"/>
          <w:sz w:val="22"/>
        </w:rPr>
        <w:t>; and assistance for government agencies to reverse their decision on land rights, authorization rates for encompassing advancements, and official financial systems that serve reduced societies (Campbell, 2017).</w:t>
      </w:r>
    </w:p>
    <w:p w14:paraId="0C8F25A2" w14:textId="77777777" w:rsidR="008664F2" w:rsidRPr="001A5975" w:rsidRDefault="008664F2">
      <w:pPr>
        <w:pStyle w:val="Heading1"/>
        <w:spacing w:line="360" w:lineRule="auto"/>
        <w:rPr>
          <w:rFonts w:ascii="Arial" w:hAnsi="Arial" w:cs="Arial"/>
          <w:sz w:val="22"/>
          <w:szCs w:val="22"/>
        </w:rPr>
      </w:pPr>
    </w:p>
    <w:p w14:paraId="6AA361E2" w14:textId="77777777" w:rsidR="008664F2" w:rsidRPr="001A5975" w:rsidRDefault="007C4093">
      <w:pPr>
        <w:pStyle w:val="Heading1"/>
        <w:spacing w:line="360" w:lineRule="auto"/>
        <w:rPr>
          <w:rFonts w:ascii="Arial" w:hAnsi="Arial" w:cs="Arial"/>
          <w:sz w:val="22"/>
          <w:szCs w:val="22"/>
        </w:rPr>
      </w:pPr>
      <w:bookmarkStart w:id="22" w:name="_Toc109951029"/>
      <w:r w:rsidRPr="001A5975">
        <w:rPr>
          <w:rFonts w:ascii="Arial" w:hAnsi="Arial" w:cs="Arial"/>
          <w:sz w:val="22"/>
          <w:szCs w:val="22"/>
        </w:rPr>
        <w:t>SDG 17: Partnership for the Goals</w:t>
      </w:r>
      <w:bookmarkEnd w:id="22"/>
    </w:p>
    <w:p w14:paraId="18EF177C" w14:textId="77777777" w:rsidR="008664F2" w:rsidRPr="001A5975" w:rsidRDefault="007C4093">
      <w:pPr>
        <w:spacing w:line="360" w:lineRule="auto"/>
        <w:jc w:val="both"/>
        <w:rPr>
          <w:rFonts w:ascii="Arial" w:hAnsi="Arial" w:cs="Arial"/>
          <w:sz w:val="22"/>
        </w:rPr>
      </w:pPr>
      <w:bookmarkStart w:id="23" w:name="_Toc109951030"/>
      <w:r w:rsidRPr="001A5975">
        <w:rPr>
          <w:rStyle w:val="Heading2Char"/>
          <w:rFonts w:ascii="Arial" w:hAnsi="Arial" w:cs="Arial"/>
          <w:sz w:val="22"/>
          <w:szCs w:val="22"/>
        </w:rPr>
        <w:t>Goals:</w:t>
      </w:r>
      <w:bookmarkEnd w:id="23"/>
      <w:r w:rsidRPr="001A5975">
        <w:rPr>
          <w:rFonts w:ascii="Arial" w:hAnsi="Arial" w:cs="Arial"/>
          <w:sz w:val="22"/>
        </w:rPr>
        <w:t xml:space="preserve"> The goal of Sustainable Development Goal 17 (SDG17) is to create these partnerships and mobilize resources in order to give all nations the capabilities to promote sustainable development. It asks for improved cooperation in finance, innovation, commerce, capacity development, and well platforms for the transfer of knowledge, with the goals of minimizing work that is duplicated and maximizing the benefits of learning from the past (Othman, 2020). Increase the effectiveness of the methods of execution and reinvigorate the international collaboration for environmental sustainability.</w:t>
      </w:r>
    </w:p>
    <w:p w14:paraId="2764B79B" w14:textId="77777777" w:rsidR="008664F2" w:rsidRPr="001A5975" w:rsidRDefault="007C4093">
      <w:pPr>
        <w:pStyle w:val="Heading2"/>
        <w:spacing w:line="360" w:lineRule="auto"/>
        <w:jc w:val="both"/>
        <w:rPr>
          <w:rFonts w:ascii="Arial" w:hAnsi="Arial" w:cs="Arial"/>
          <w:sz w:val="22"/>
          <w:szCs w:val="22"/>
        </w:rPr>
      </w:pPr>
      <w:bookmarkStart w:id="24" w:name="_Toc106321466"/>
      <w:bookmarkStart w:id="25" w:name="_Toc109951031"/>
      <w:r w:rsidRPr="001A5975">
        <w:rPr>
          <w:rFonts w:ascii="Arial" w:hAnsi="Arial" w:cs="Arial"/>
          <w:sz w:val="22"/>
          <w:szCs w:val="22"/>
        </w:rPr>
        <w:t>Strategies to implement SDG17</w:t>
      </w:r>
      <w:bookmarkEnd w:id="24"/>
      <w:bookmarkEnd w:id="25"/>
    </w:p>
    <w:p w14:paraId="5DE47AB1" w14:textId="77777777" w:rsidR="008664F2" w:rsidRPr="001A5975" w:rsidRDefault="007C4093">
      <w:pPr>
        <w:spacing w:line="360" w:lineRule="auto"/>
        <w:jc w:val="both"/>
        <w:rPr>
          <w:rFonts w:ascii="Arial" w:hAnsi="Arial" w:cs="Arial"/>
          <w:bCs/>
          <w:sz w:val="22"/>
        </w:rPr>
      </w:pPr>
      <w:bookmarkStart w:id="26" w:name="_Toc106321467"/>
      <w:bookmarkStart w:id="27" w:name="_Toc109951032"/>
      <w:r w:rsidRPr="001A5975">
        <w:rPr>
          <w:rStyle w:val="Heading3Char"/>
          <w:rFonts w:ascii="Arial" w:hAnsi="Arial" w:cs="Arial"/>
          <w:sz w:val="22"/>
          <w:szCs w:val="22"/>
        </w:rPr>
        <w:t>Improve connectivity across the UK</w:t>
      </w:r>
      <w:bookmarkEnd w:id="26"/>
      <w:bookmarkEnd w:id="27"/>
      <w:r w:rsidRPr="001A5975">
        <w:rPr>
          <w:rFonts w:ascii="Arial" w:hAnsi="Arial" w:cs="Arial"/>
          <w:b/>
          <w:bCs/>
          <w:sz w:val="22"/>
        </w:rPr>
        <w:t>:</w:t>
      </w:r>
      <w:r w:rsidRPr="001A5975">
        <w:rPr>
          <w:rFonts w:ascii="Arial" w:hAnsi="Arial" w:cs="Arial"/>
          <w:bCs/>
          <w:sz w:val="22"/>
        </w:rPr>
        <w:t> The United Kingdom's government has adopted a policy to boost economic growth and increase connectivity throughout the country by expanding and modernizing the country's transportation network in a timely and cost-effective manner. The Prime Minister has been devoted to bringing everyone in the nation up to the same standard and unifying it so that no region is left behind in process. The strategy for levelling up will require a cross-government plan, with advancements to transfer interconnection becoming an important component in the formation of high-performing marketplaces, as well as increased aggregation and interconnections among key economic sectors. Leveling up will require additional aggregation and interconnections among key economic sectors</w:t>
      </w:r>
      <w:r w:rsidRPr="001A5975">
        <w:rPr>
          <w:rFonts w:ascii="Arial" w:hAnsi="Arial" w:cs="Arial"/>
          <w:sz w:val="22"/>
        </w:rPr>
        <w:t xml:space="preserve"> (</w:t>
      </w:r>
      <w:proofErr w:type="spellStart"/>
      <w:r w:rsidRPr="001A5975">
        <w:rPr>
          <w:rFonts w:ascii="Arial" w:hAnsi="Arial" w:cs="Arial"/>
          <w:bCs/>
          <w:sz w:val="22"/>
        </w:rPr>
        <w:t>Lenzen</w:t>
      </w:r>
      <w:proofErr w:type="spellEnd"/>
      <w:r w:rsidRPr="001A5975">
        <w:rPr>
          <w:rFonts w:ascii="Arial" w:hAnsi="Arial" w:cs="Arial"/>
          <w:bCs/>
          <w:sz w:val="22"/>
        </w:rPr>
        <w:t>, 2022). As a result, the government is working to improve the key national transportation system by moving the emphasis of funding toward big projects that connect towns, cities, and other areas that have been neglected from outside London and the South East.</w:t>
      </w:r>
    </w:p>
    <w:p w14:paraId="2143B9C9" w14:textId="77777777" w:rsidR="008664F2" w:rsidRPr="001A5975" w:rsidRDefault="007C4093">
      <w:pPr>
        <w:spacing w:line="360" w:lineRule="auto"/>
        <w:jc w:val="both"/>
        <w:rPr>
          <w:rFonts w:ascii="Arial" w:hAnsi="Arial" w:cs="Arial"/>
          <w:sz w:val="22"/>
        </w:rPr>
      </w:pPr>
      <w:bookmarkStart w:id="28" w:name="_Toc106321468"/>
      <w:bookmarkStart w:id="29" w:name="_Toc109951033"/>
      <w:r w:rsidRPr="001A5975">
        <w:rPr>
          <w:rStyle w:val="Heading3Char"/>
          <w:rFonts w:ascii="Arial" w:hAnsi="Arial" w:cs="Arial"/>
          <w:sz w:val="22"/>
          <w:szCs w:val="22"/>
        </w:rPr>
        <w:t>Support jobs and skills</w:t>
      </w:r>
      <w:bookmarkEnd w:id="28"/>
      <w:bookmarkEnd w:id="29"/>
      <w:r w:rsidRPr="001A5975">
        <w:rPr>
          <w:rFonts w:ascii="Arial" w:hAnsi="Arial" w:cs="Arial"/>
          <w:b/>
          <w:sz w:val="22"/>
        </w:rPr>
        <w:t>:</w:t>
      </w:r>
      <w:r w:rsidRPr="001A5975">
        <w:rPr>
          <w:rFonts w:ascii="Arial" w:hAnsi="Arial" w:cs="Arial"/>
          <w:sz w:val="22"/>
        </w:rPr>
        <w:t xml:space="preserve"> This strategy has been taken for established British industries, and it is intended to open up the opportunity for the growth of technological advances. It will accomplish this by delivering major infrastructure projects, fresh delivery methods, and legal requirements for </w:t>
      </w:r>
      <w:r w:rsidRPr="001A5975">
        <w:rPr>
          <w:rFonts w:ascii="Arial" w:hAnsi="Arial" w:cs="Arial"/>
          <w:sz w:val="22"/>
        </w:rPr>
        <w:lastRenderedPageBreak/>
        <w:t>things like commercial space travel and unmanned aerial vehicles. Co-benefits will be created for labor supply as a result of this as we recuperate from COVID-19 (</w:t>
      </w:r>
      <w:proofErr w:type="spellStart"/>
      <w:r w:rsidRPr="001A5975">
        <w:rPr>
          <w:rFonts w:ascii="Arial" w:hAnsi="Arial" w:cs="Arial"/>
          <w:sz w:val="22"/>
        </w:rPr>
        <w:t>Lenzen</w:t>
      </w:r>
      <w:proofErr w:type="spellEnd"/>
      <w:r w:rsidRPr="001A5975">
        <w:rPr>
          <w:rFonts w:ascii="Arial" w:hAnsi="Arial" w:cs="Arial"/>
          <w:sz w:val="22"/>
        </w:rPr>
        <w:t>, 2022). This will encourage persons to join or re-enter the job market. Programs such as the Transport Infrastructure Improvement Suggestions will aid in the development of new common competencies and knowledge by facilitating the more efficient use of Modern Construction techniques.</w:t>
      </w:r>
    </w:p>
    <w:p w14:paraId="3E3B138F" w14:textId="77777777" w:rsidR="008664F2" w:rsidRPr="001A5975" w:rsidRDefault="007C4093">
      <w:pPr>
        <w:pStyle w:val="Heading2"/>
        <w:spacing w:line="360" w:lineRule="auto"/>
        <w:rPr>
          <w:rFonts w:ascii="Arial" w:hAnsi="Arial" w:cs="Arial"/>
          <w:sz w:val="22"/>
          <w:szCs w:val="22"/>
        </w:rPr>
      </w:pPr>
      <w:bookmarkStart w:id="30" w:name="_Toc109951034"/>
      <w:r w:rsidRPr="001A5975">
        <w:rPr>
          <w:rFonts w:ascii="Arial" w:hAnsi="Arial" w:cs="Arial"/>
          <w:sz w:val="22"/>
          <w:szCs w:val="22"/>
        </w:rPr>
        <w:t>Progress and impact of the implementation of SDG 17</w:t>
      </w:r>
      <w:bookmarkEnd w:id="30"/>
    </w:p>
    <w:p w14:paraId="7B6A2FFC"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Goal 17 of the Sustainable Development Goals asks for the establishment of an efficient system of institutions and alliances that are suited to the development of renewable energy on a global scale. The United Kingdom has been a leader in pursuing this objective both domestically and globally throughout the course of the last three years. In 2018, it was the second biggest bilateral donor to statistics, which includes initiatives to develop and </w:t>
      </w:r>
      <w:proofErr w:type="spellStart"/>
      <w:r w:rsidRPr="001A5975">
        <w:rPr>
          <w:rFonts w:ascii="Arial" w:hAnsi="Arial" w:cs="Arial"/>
          <w:sz w:val="22"/>
        </w:rPr>
        <w:t>modernise</w:t>
      </w:r>
      <w:proofErr w:type="spellEnd"/>
      <w:r w:rsidRPr="001A5975">
        <w:rPr>
          <w:rFonts w:ascii="Arial" w:hAnsi="Arial" w:cs="Arial"/>
          <w:sz w:val="22"/>
        </w:rPr>
        <w:t xml:space="preserve"> technical and institutional capabilities at the national scale (Allen, 2021). For instance, the Office for National Statistics in the United Kingdom provides direct funding for advisor positions in the countries of Rwanda, Ghana, and, Ethiopia, Kenya. </w:t>
      </w:r>
    </w:p>
    <w:p w14:paraId="33BFCAFD" w14:textId="77777777" w:rsidR="008664F2" w:rsidRPr="001A5975" w:rsidRDefault="007C4093">
      <w:pPr>
        <w:spacing w:line="360" w:lineRule="auto"/>
        <w:jc w:val="both"/>
        <w:rPr>
          <w:rFonts w:ascii="Arial" w:hAnsi="Arial" w:cs="Arial"/>
          <w:sz w:val="22"/>
        </w:rPr>
      </w:pPr>
      <w:r w:rsidRPr="001A5975">
        <w:rPr>
          <w:rFonts w:ascii="Arial" w:hAnsi="Arial" w:cs="Arial"/>
          <w:sz w:val="22"/>
        </w:rPr>
        <w:t>The government of the United Kingdom is in an excellent position to make the most of this endeavor by securing extra contributions from other parties. Additionally, the United Kingdom has contributed to the advancement of disaggregated development statistics, particularly for persons who are disabled, as well as the utilization of similar and tried-and-true instruments. 2017 was the year that it initiated its very own Data Disaggregation Action Plan and showed support for the Inclusive Data Charter (</w:t>
      </w:r>
      <w:proofErr w:type="spellStart"/>
      <w:r w:rsidRPr="001A5975">
        <w:rPr>
          <w:rFonts w:ascii="Arial" w:hAnsi="Arial" w:cs="Arial"/>
          <w:sz w:val="22"/>
        </w:rPr>
        <w:t>Kickbusch</w:t>
      </w:r>
      <w:proofErr w:type="spellEnd"/>
      <w:r w:rsidRPr="001A5975">
        <w:rPr>
          <w:rFonts w:ascii="Arial" w:hAnsi="Arial" w:cs="Arial"/>
          <w:sz w:val="22"/>
        </w:rPr>
        <w:t>, 2017). In addition, the BEIS has formulated priorities to meet the requirements of companies and employees during the epidemic and to steer the recovery process in the United Kingdom. At the same time, the government has laid a solid groundwork for the longer-term responsibilities to reduce emissions, encourage innovation and open competition, support entrepreneurship and economic mobility from across UK, and construct our international power. This has been accomplished by building capacity. The accomplishment of developing a vaccine has drawn attention from across the globe to the scientific capabilities of the United Kingdom, and the Roadmap to Recovery and Plan for Growth defines a clear route to build back up to a better state in every region of the United Kingdom (</w:t>
      </w:r>
      <w:proofErr w:type="spellStart"/>
      <w:r w:rsidRPr="001A5975">
        <w:rPr>
          <w:rFonts w:ascii="Arial" w:hAnsi="Arial" w:cs="Arial"/>
          <w:sz w:val="22"/>
        </w:rPr>
        <w:t>Cluver</w:t>
      </w:r>
      <w:proofErr w:type="spellEnd"/>
      <w:r w:rsidRPr="001A5975">
        <w:rPr>
          <w:rFonts w:ascii="Arial" w:hAnsi="Arial" w:cs="Arial"/>
          <w:sz w:val="22"/>
        </w:rPr>
        <w:t>, 2019).</w:t>
      </w:r>
    </w:p>
    <w:p w14:paraId="5FDB09E0" w14:textId="77777777" w:rsidR="008664F2" w:rsidRPr="001A5975" w:rsidRDefault="007C4093">
      <w:pPr>
        <w:pStyle w:val="Heading2"/>
        <w:spacing w:line="360" w:lineRule="auto"/>
        <w:rPr>
          <w:rFonts w:ascii="Arial" w:hAnsi="Arial" w:cs="Arial"/>
          <w:sz w:val="22"/>
          <w:szCs w:val="22"/>
        </w:rPr>
      </w:pPr>
      <w:bookmarkStart w:id="31" w:name="_Toc109951035"/>
      <w:r w:rsidRPr="001A5975">
        <w:rPr>
          <w:rFonts w:ascii="Arial" w:hAnsi="Arial" w:cs="Arial"/>
          <w:sz w:val="22"/>
          <w:szCs w:val="22"/>
        </w:rPr>
        <w:t>Challenges and recommendations for improvement: SDG 17</w:t>
      </w:r>
      <w:bookmarkEnd w:id="31"/>
    </w:p>
    <w:p w14:paraId="7116B887" w14:textId="77777777" w:rsidR="008664F2" w:rsidRPr="001A5975" w:rsidRDefault="007C4093">
      <w:pPr>
        <w:spacing w:line="360" w:lineRule="auto"/>
        <w:jc w:val="both"/>
        <w:rPr>
          <w:rFonts w:ascii="Arial" w:hAnsi="Arial" w:cs="Arial"/>
          <w:sz w:val="22"/>
        </w:rPr>
      </w:pPr>
      <w:r w:rsidRPr="001A5975">
        <w:rPr>
          <w:rFonts w:ascii="Arial" w:hAnsi="Arial" w:cs="Arial"/>
          <w:sz w:val="22"/>
        </w:rPr>
        <w:t xml:space="preserve">Regarding SDG17, the United Kingdom has supported the achievement of the SDGs through partnerships and resource sharing, with ODA playing a vital role. However, a lack of coherence with other policies, such as those pertaining to foreign trade and investment, has the potential to </w:t>
      </w:r>
      <w:r w:rsidRPr="001A5975">
        <w:rPr>
          <w:rFonts w:ascii="Arial" w:hAnsi="Arial" w:cs="Arial"/>
          <w:sz w:val="22"/>
        </w:rPr>
        <w:lastRenderedPageBreak/>
        <w:t>reduce the effect of these efforts. The IMF recognizes that the United Kingdom has a comprehensive and efficient civil society and encourages it to increase its assistance for volume throughout its whole program in accordance with the plans of local organizations. To enhance, It is suggested that the sustainability of the United Kingdom's capital, tax, and borrowing policies and practices be consistent and contribute to the sustainability (Fonseca, 2020). Analyze the effect of tax evasion by UK-based firms. Enhance the Global South's ability to collect taxes and other revenues. Allow foreign system change to eliminate tax rivalry and tax avoidance. The administration must collaborate with the G20 to get a firm commitment to officially publish information about loans to countries. Adopt laws mandating the disclosure of loans to governments granted under British law. In addition, the United Kingdom must work with the IMF to establish clearer standards for when it will impose debt reorganizations as part of any rescue funds it provides, so as to prevent rescuing irresponsible banks (Azzam, 2015).</w:t>
      </w:r>
      <w:bookmarkStart w:id="32" w:name="_Toc106321471"/>
    </w:p>
    <w:p w14:paraId="0FB2114D" w14:textId="77777777" w:rsidR="008664F2" w:rsidRPr="001A5975" w:rsidRDefault="007C4093">
      <w:pPr>
        <w:pStyle w:val="Heading1"/>
        <w:spacing w:line="360" w:lineRule="auto"/>
        <w:jc w:val="both"/>
        <w:rPr>
          <w:rFonts w:ascii="Arial" w:hAnsi="Arial" w:cs="Arial"/>
          <w:sz w:val="22"/>
          <w:szCs w:val="22"/>
        </w:rPr>
      </w:pPr>
      <w:bookmarkStart w:id="33" w:name="_Toc109951036"/>
      <w:r w:rsidRPr="001A5975">
        <w:rPr>
          <w:rFonts w:ascii="Arial" w:hAnsi="Arial" w:cs="Arial"/>
          <w:sz w:val="22"/>
          <w:szCs w:val="22"/>
        </w:rPr>
        <w:t>Conclusion</w:t>
      </w:r>
      <w:bookmarkEnd w:id="32"/>
      <w:bookmarkEnd w:id="33"/>
      <w:r w:rsidRPr="001A5975">
        <w:rPr>
          <w:rFonts w:ascii="Arial" w:hAnsi="Arial" w:cs="Arial"/>
          <w:sz w:val="22"/>
          <w:szCs w:val="22"/>
        </w:rPr>
        <w:t xml:space="preserve"> </w:t>
      </w:r>
    </w:p>
    <w:p w14:paraId="3D4E6CFF" w14:textId="77777777" w:rsidR="008664F2" w:rsidRPr="001A5975" w:rsidRDefault="007C4093">
      <w:pPr>
        <w:spacing w:line="360" w:lineRule="auto"/>
        <w:jc w:val="both"/>
        <w:rPr>
          <w:rFonts w:ascii="Arial" w:hAnsi="Arial" w:cs="Arial"/>
          <w:sz w:val="22"/>
        </w:rPr>
      </w:pPr>
      <w:r w:rsidRPr="001A5975">
        <w:rPr>
          <w:rFonts w:ascii="Arial" w:hAnsi="Arial" w:cs="Arial"/>
          <w:sz w:val="22"/>
        </w:rPr>
        <w:t>The Sustainable Development Goals (SDGs) are a worldwide call to action to eradicate poverty, safeguard the environment, and guarantee that all people experience peace and stability by 2030. They are a set of aspirational objectives and accompanying targets that were adopted at the United Nations' Sustainable Development World Summit meeting after more than two years of deliberation. The aims are global, applicable to all nations and people, and seek to guarantee that no one is left behind in the pursuit of growth. The British government plays a crucial role in ensuring the success of the SDGs domestically and internationally. The United Kingdom has promoted the achievement of SDG3 Good Health and Wellbeing, SDG11 Sustainable Cities and Communities, and SDG17 Partnerships through collaborations and information exchange, a critical factor. In spite of the fact that the administration has made a lot of headway in terms of implementation, there is still a long way to go until things are where they should be. A weak effort has been made to achieve the Sustainable Development Goals (SDGs), action plans have stalled out, and the energy that surrounds the summit has, to some extent, dissipated. Therefore, it is very necessary for the government and the authorities in the UK to take the initiative to achieve the objectives that will result in a good influence on health, happiness and environmental sustainability inside the existing health care sectors in the country.</w:t>
      </w:r>
    </w:p>
    <w:p w14:paraId="04B84B0E" w14:textId="77777777" w:rsidR="008664F2" w:rsidRPr="001A5975" w:rsidRDefault="008664F2">
      <w:pPr>
        <w:pStyle w:val="Heading1"/>
        <w:spacing w:line="360" w:lineRule="auto"/>
        <w:rPr>
          <w:rFonts w:ascii="Arial" w:hAnsi="Arial" w:cs="Arial"/>
          <w:sz w:val="22"/>
          <w:szCs w:val="22"/>
        </w:rPr>
      </w:pPr>
      <w:bookmarkStart w:id="34" w:name="_Toc106321472"/>
    </w:p>
    <w:p w14:paraId="2D241873" w14:textId="77777777" w:rsidR="008664F2" w:rsidRDefault="007C4093">
      <w:pPr>
        <w:pStyle w:val="Heading1"/>
        <w:spacing w:line="360" w:lineRule="auto"/>
        <w:rPr>
          <w:rFonts w:ascii="Arial" w:hAnsi="Arial" w:cs="Arial"/>
        </w:rPr>
      </w:pPr>
      <w:r w:rsidRPr="001A5975">
        <w:rPr>
          <w:rFonts w:ascii="Arial" w:hAnsi="Arial" w:cs="Arial"/>
          <w:sz w:val="22"/>
          <w:szCs w:val="22"/>
        </w:rPr>
        <w:br w:type="page"/>
      </w:r>
      <w:bookmarkStart w:id="35" w:name="_Toc109951037"/>
      <w:r>
        <w:rPr>
          <w:rFonts w:ascii="Arial" w:hAnsi="Arial" w:cs="Arial"/>
        </w:rPr>
        <w:lastRenderedPageBreak/>
        <w:t>References</w:t>
      </w:r>
      <w:bookmarkEnd w:id="34"/>
      <w:bookmarkEnd w:id="35"/>
    </w:p>
    <w:p w14:paraId="5CCACEBD" w14:textId="77777777" w:rsidR="008664F2" w:rsidRDefault="007C4093">
      <w:pPr>
        <w:spacing w:line="360" w:lineRule="auto"/>
        <w:jc w:val="both"/>
        <w:rPr>
          <w:rFonts w:ascii="Arial" w:hAnsi="Arial" w:cs="Arial"/>
        </w:rPr>
      </w:pPr>
      <w:r>
        <w:rPr>
          <w:rFonts w:ascii="Arial" w:hAnsi="Arial" w:cs="Arial"/>
        </w:rPr>
        <w:t xml:space="preserve">Allen, C., </w:t>
      </w:r>
      <w:proofErr w:type="spellStart"/>
      <w:r>
        <w:rPr>
          <w:rFonts w:ascii="Arial" w:hAnsi="Arial" w:cs="Arial"/>
        </w:rPr>
        <w:t>Metternicht</w:t>
      </w:r>
      <w:proofErr w:type="spellEnd"/>
      <w:r>
        <w:rPr>
          <w:rFonts w:ascii="Arial" w:hAnsi="Arial" w:cs="Arial"/>
        </w:rPr>
        <w:t xml:space="preserve">, G. and </w:t>
      </w:r>
      <w:proofErr w:type="spellStart"/>
      <w:r>
        <w:rPr>
          <w:rFonts w:ascii="Arial" w:hAnsi="Arial" w:cs="Arial"/>
        </w:rPr>
        <w:t>Wiedmann</w:t>
      </w:r>
      <w:proofErr w:type="spellEnd"/>
      <w:r>
        <w:rPr>
          <w:rFonts w:ascii="Arial" w:hAnsi="Arial" w:cs="Arial"/>
        </w:rPr>
        <w:t>, T., (2021). Priorities for science to support national implementation of the sustainable development goals: a review of progress and gaps. </w:t>
      </w:r>
      <w:r>
        <w:rPr>
          <w:rFonts w:ascii="Arial" w:hAnsi="Arial" w:cs="Arial"/>
          <w:i/>
          <w:iCs/>
        </w:rPr>
        <w:t>Sustainable Development</w:t>
      </w:r>
      <w:r>
        <w:rPr>
          <w:rFonts w:ascii="Arial" w:hAnsi="Arial" w:cs="Arial"/>
        </w:rPr>
        <w:t>, </w:t>
      </w:r>
      <w:r>
        <w:rPr>
          <w:rFonts w:ascii="Arial" w:hAnsi="Arial" w:cs="Arial"/>
          <w:i/>
          <w:iCs/>
        </w:rPr>
        <w:t>29</w:t>
      </w:r>
      <w:r>
        <w:rPr>
          <w:rFonts w:ascii="Arial" w:hAnsi="Arial" w:cs="Arial"/>
        </w:rPr>
        <w:t>(4), pp.635-652.</w:t>
      </w:r>
    </w:p>
    <w:p w14:paraId="6B6A1621" w14:textId="77777777" w:rsidR="008664F2" w:rsidRDefault="007C4093">
      <w:pPr>
        <w:spacing w:line="360" w:lineRule="auto"/>
        <w:jc w:val="both"/>
        <w:rPr>
          <w:rFonts w:ascii="Arial" w:hAnsi="Arial" w:cs="Arial"/>
        </w:rPr>
      </w:pPr>
      <w:proofErr w:type="spellStart"/>
      <w:r>
        <w:rPr>
          <w:rFonts w:ascii="Arial" w:hAnsi="Arial" w:cs="Arial"/>
        </w:rPr>
        <w:t>Alwan</w:t>
      </w:r>
      <w:proofErr w:type="spellEnd"/>
      <w:r>
        <w:rPr>
          <w:rFonts w:ascii="Arial" w:hAnsi="Arial" w:cs="Arial"/>
        </w:rPr>
        <w:t>, Z., Jones, P. and Holgate, P., (2017). Strategic sustainable development in the UK construction industry, through the framework for strategic sustainable development, using Building Information Modelling. </w:t>
      </w:r>
      <w:r>
        <w:rPr>
          <w:rFonts w:ascii="Arial" w:hAnsi="Arial" w:cs="Arial"/>
          <w:i/>
          <w:iCs/>
        </w:rPr>
        <w:t>Journal of Cleaner Production</w:t>
      </w:r>
      <w:r>
        <w:rPr>
          <w:rFonts w:ascii="Arial" w:hAnsi="Arial" w:cs="Arial"/>
        </w:rPr>
        <w:t>, </w:t>
      </w:r>
      <w:r>
        <w:rPr>
          <w:rFonts w:ascii="Arial" w:hAnsi="Arial" w:cs="Arial"/>
          <w:i/>
          <w:iCs/>
        </w:rPr>
        <w:t>140</w:t>
      </w:r>
      <w:r>
        <w:rPr>
          <w:rFonts w:ascii="Arial" w:hAnsi="Arial" w:cs="Arial"/>
        </w:rPr>
        <w:t>, pp.349-358.</w:t>
      </w:r>
    </w:p>
    <w:p w14:paraId="5FDFD849" w14:textId="77777777" w:rsidR="008664F2" w:rsidRDefault="007C4093">
      <w:pPr>
        <w:spacing w:line="360" w:lineRule="auto"/>
        <w:jc w:val="both"/>
        <w:rPr>
          <w:rFonts w:ascii="Arial" w:hAnsi="Arial" w:cs="Arial"/>
        </w:rPr>
      </w:pPr>
      <w:r>
        <w:rPr>
          <w:rFonts w:ascii="Arial" w:hAnsi="Arial" w:cs="Arial"/>
        </w:rPr>
        <w:t>Azzam, F., (2015). Reflections on human rights approaches to implementing the Millennium Development Goals. </w:t>
      </w:r>
      <w:r>
        <w:rPr>
          <w:rFonts w:ascii="Arial" w:hAnsi="Arial" w:cs="Arial"/>
          <w:i/>
          <w:iCs/>
        </w:rPr>
        <w:t xml:space="preserve">Sur. </w:t>
      </w:r>
      <w:proofErr w:type="spellStart"/>
      <w:r>
        <w:rPr>
          <w:rFonts w:ascii="Arial" w:hAnsi="Arial" w:cs="Arial"/>
          <w:i/>
          <w:iCs/>
        </w:rPr>
        <w:t>Revista</w:t>
      </w:r>
      <w:proofErr w:type="spellEnd"/>
      <w:r>
        <w:rPr>
          <w:rFonts w:ascii="Arial" w:hAnsi="Arial" w:cs="Arial"/>
          <w:i/>
          <w:iCs/>
        </w:rPr>
        <w:t xml:space="preserve"> </w:t>
      </w:r>
      <w:proofErr w:type="spellStart"/>
      <w:r>
        <w:rPr>
          <w:rFonts w:ascii="Arial" w:hAnsi="Arial" w:cs="Arial"/>
          <w:i/>
          <w:iCs/>
        </w:rPr>
        <w:t>Internacional</w:t>
      </w:r>
      <w:proofErr w:type="spellEnd"/>
      <w:r>
        <w:rPr>
          <w:rFonts w:ascii="Arial" w:hAnsi="Arial" w:cs="Arial"/>
          <w:i/>
          <w:iCs/>
        </w:rPr>
        <w:t xml:space="preserve"> de </w:t>
      </w:r>
      <w:proofErr w:type="spellStart"/>
      <w:r>
        <w:rPr>
          <w:rFonts w:ascii="Arial" w:hAnsi="Arial" w:cs="Arial"/>
          <w:i/>
          <w:iCs/>
        </w:rPr>
        <w:t>Direitos</w:t>
      </w:r>
      <w:proofErr w:type="spellEnd"/>
      <w:r>
        <w:rPr>
          <w:rFonts w:ascii="Arial" w:hAnsi="Arial" w:cs="Arial"/>
          <w:i/>
          <w:iCs/>
        </w:rPr>
        <w:t xml:space="preserve"> Humanos</w:t>
      </w:r>
      <w:r>
        <w:rPr>
          <w:rFonts w:ascii="Arial" w:hAnsi="Arial" w:cs="Arial"/>
        </w:rPr>
        <w:t>, </w:t>
      </w:r>
      <w:r>
        <w:rPr>
          <w:rFonts w:ascii="Arial" w:hAnsi="Arial" w:cs="Arial"/>
          <w:i/>
          <w:iCs/>
        </w:rPr>
        <w:t>2</w:t>
      </w:r>
      <w:r>
        <w:rPr>
          <w:rFonts w:ascii="Arial" w:hAnsi="Arial" w:cs="Arial"/>
        </w:rPr>
        <w:t>, pp.22-35.</w:t>
      </w:r>
    </w:p>
    <w:p w14:paraId="297962BB" w14:textId="77777777" w:rsidR="008664F2" w:rsidRDefault="007C4093">
      <w:pPr>
        <w:spacing w:line="360" w:lineRule="auto"/>
        <w:jc w:val="both"/>
        <w:rPr>
          <w:rFonts w:ascii="Arial" w:hAnsi="Arial" w:cs="Arial"/>
        </w:rPr>
      </w:pPr>
      <w:r>
        <w:rPr>
          <w:rFonts w:ascii="Arial" w:hAnsi="Arial" w:cs="Arial"/>
        </w:rPr>
        <w:t xml:space="preserve">Bebbington, J. and </w:t>
      </w:r>
      <w:proofErr w:type="spellStart"/>
      <w:r>
        <w:rPr>
          <w:rFonts w:ascii="Arial" w:hAnsi="Arial" w:cs="Arial"/>
        </w:rPr>
        <w:t>Unerman</w:t>
      </w:r>
      <w:proofErr w:type="spellEnd"/>
      <w:r>
        <w:rPr>
          <w:rFonts w:ascii="Arial" w:hAnsi="Arial" w:cs="Arial"/>
        </w:rPr>
        <w:t>, J., (2020) Advancing research into accounting and the UN sustainable development goals. </w:t>
      </w:r>
      <w:r>
        <w:rPr>
          <w:rFonts w:ascii="Arial" w:hAnsi="Arial" w:cs="Arial"/>
          <w:i/>
          <w:iCs/>
        </w:rPr>
        <w:t>Accounting, Auditing &amp; Accountability Journal</w:t>
      </w:r>
      <w:r>
        <w:rPr>
          <w:rFonts w:ascii="Arial" w:hAnsi="Arial" w:cs="Arial"/>
        </w:rPr>
        <w:t>.</w:t>
      </w:r>
    </w:p>
    <w:p w14:paraId="30CD5D3A" w14:textId="77777777" w:rsidR="008664F2" w:rsidRDefault="007C4093">
      <w:pPr>
        <w:spacing w:line="360" w:lineRule="auto"/>
        <w:jc w:val="both"/>
        <w:rPr>
          <w:rFonts w:ascii="Arial" w:hAnsi="Arial" w:cs="Arial"/>
        </w:rPr>
      </w:pPr>
      <w:r>
        <w:rPr>
          <w:rFonts w:ascii="Arial" w:hAnsi="Arial" w:cs="Arial"/>
        </w:rPr>
        <w:t>Campbell, D.A., (2017). An update on the United Nations millennium development goals. </w:t>
      </w:r>
      <w:r>
        <w:rPr>
          <w:rFonts w:ascii="Arial" w:hAnsi="Arial" w:cs="Arial"/>
          <w:i/>
          <w:iCs/>
        </w:rPr>
        <w:t>Journal of Obstetric, Gynecologic &amp; Neonatal Nursing</w:t>
      </w:r>
      <w:r>
        <w:rPr>
          <w:rFonts w:ascii="Arial" w:hAnsi="Arial" w:cs="Arial"/>
        </w:rPr>
        <w:t>, </w:t>
      </w:r>
      <w:r>
        <w:rPr>
          <w:rFonts w:ascii="Arial" w:hAnsi="Arial" w:cs="Arial"/>
          <w:i/>
          <w:iCs/>
        </w:rPr>
        <w:t>46</w:t>
      </w:r>
      <w:r>
        <w:rPr>
          <w:rFonts w:ascii="Arial" w:hAnsi="Arial" w:cs="Arial"/>
        </w:rPr>
        <w:t>(3), pp.e48-e55.</w:t>
      </w:r>
    </w:p>
    <w:p w14:paraId="517E43E0" w14:textId="77777777" w:rsidR="008664F2" w:rsidRDefault="007C4093">
      <w:pPr>
        <w:spacing w:line="360" w:lineRule="auto"/>
        <w:jc w:val="both"/>
        <w:rPr>
          <w:rFonts w:ascii="Arial" w:hAnsi="Arial" w:cs="Arial"/>
        </w:rPr>
      </w:pPr>
      <w:proofErr w:type="spellStart"/>
      <w:r>
        <w:rPr>
          <w:rFonts w:ascii="Arial" w:hAnsi="Arial" w:cs="Arial"/>
        </w:rPr>
        <w:t>Cluver</w:t>
      </w:r>
      <w:proofErr w:type="spellEnd"/>
      <w:r>
        <w:rPr>
          <w:rFonts w:ascii="Arial" w:hAnsi="Arial" w:cs="Arial"/>
        </w:rPr>
        <w:t xml:space="preserve">, L.D., Orkin, F.M., Campeau, L., </w:t>
      </w:r>
      <w:proofErr w:type="spellStart"/>
      <w:r>
        <w:rPr>
          <w:rFonts w:ascii="Arial" w:hAnsi="Arial" w:cs="Arial"/>
        </w:rPr>
        <w:t>Toska</w:t>
      </w:r>
      <w:proofErr w:type="spellEnd"/>
      <w:r>
        <w:rPr>
          <w:rFonts w:ascii="Arial" w:hAnsi="Arial" w:cs="Arial"/>
        </w:rPr>
        <w:t xml:space="preserve">, E., Webb, D., </w:t>
      </w:r>
      <w:proofErr w:type="spellStart"/>
      <w:r>
        <w:rPr>
          <w:rFonts w:ascii="Arial" w:hAnsi="Arial" w:cs="Arial"/>
        </w:rPr>
        <w:t>Carlqvist</w:t>
      </w:r>
      <w:proofErr w:type="spellEnd"/>
      <w:r>
        <w:rPr>
          <w:rFonts w:ascii="Arial" w:hAnsi="Arial" w:cs="Arial"/>
        </w:rPr>
        <w:t xml:space="preserve">, A. and </w:t>
      </w:r>
      <w:proofErr w:type="spellStart"/>
      <w:r>
        <w:rPr>
          <w:rFonts w:ascii="Arial" w:hAnsi="Arial" w:cs="Arial"/>
        </w:rPr>
        <w:t>Sherr</w:t>
      </w:r>
      <w:proofErr w:type="spellEnd"/>
      <w:r>
        <w:rPr>
          <w:rFonts w:ascii="Arial" w:hAnsi="Arial" w:cs="Arial"/>
        </w:rPr>
        <w:t>, L., (2019). Improving lives by accelerating progress towards the UN Sustainable Development Goals for adolescents living with HIV: a prospective cohort study. </w:t>
      </w:r>
      <w:r>
        <w:rPr>
          <w:rFonts w:ascii="Arial" w:hAnsi="Arial" w:cs="Arial"/>
          <w:i/>
          <w:iCs/>
        </w:rPr>
        <w:t>The Lancet Child &amp; Adolescent Health</w:t>
      </w:r>
      <w:r>
        <w:rPr>
          <w:rFonts w:ascii="Arial" w:hAnsi="Arial" w:cs="Arial"/>
        </w:rPr>
        <w:t>, </w:t>
      </w:r>
      <w:r>
        <w:rPr>
          <w:rFonts w:ascii="Arial" w:hAnsi="Arial" w:cs="Arial"/>
          <w:i/>
          <w:iCs/>
        </w:rPr>
        <w:t>3</w:t>
      </w:r>
      <w:r>
        <w:rPr>
          <w:rFonts w:ascii="Arial" w:hAnsi="Arial" w:cs="Arial"/>
        </w:rPr>
        <w:t>(4), pp.245-254.</w:t>
      </w:r>
    </w:p>
    <w:p w14:paraId="73FEBEFD" w14:textId="77777777" w:rsidR="008664F2" w:rsidRDefault="007C4093">
      <w:pPr>
        <w:spacing w:line="360" w:lineRule="auto"/>
        <w:jc w:val="both"/>
        <w:rPr>
          <w:rFonts w:ascii="Arial" w:hAnsi="Arial" w:cs="Arial"/>
        </w:rPr>
      </w:pPr>
      <w:r>
        <w:rPr>
          <w:rFonts w:ascii="Arial" w:hAnsi="Arial" w:cs="Arial"/>
        </w:rPr>
        <w:t>Countdown, N.C.D., (2018). NCD Countdown 2030: worldwide trends in non-communicable disease mortality and progress towards Sustainable Development Goal target 3.4. </w:t>
      </w:r>
      <w:r>
        <w:rPr>
          <w:rFonts w:ascii="Arial" w:hAnsi="Arial" w:cs="Arial"/>
          <w:i/>
          <w:iCs/>
        </w:rPr>
        <w:t>Lancet (London, England)</w:t>
      </w:r>
      <w:r>
        <w:rPr>
          <w:rFonts w:ascii="Arial" w:hAnsi="Arial" w:cs="Arial"/>
        </w:rPr>
        <w:t>, </w:t>
      </w:r>
      <w:r>
        <w:rPr>
          <w:rFonts w:ascii="Arial" w:hAnsi="Arial" w:cs="Arial"/>
          <w:i/>
          <w:iCs/>
        </w:rPr>
        <w:t>392</w:t>
      </w:r>
      <w:r>
        <w:rPr>
          <w:rFonts w:ascii="Arial" w:hAnsi="Arial" w:cs="Arial"/>
        </w:rPr>
        <w:t>(10152), pp.1072-1088.</w:t>
      </w:r>
    </w:p>
    <w:p w14:paraId="0EF1EF37" w14:textId="77777777" w:rsidR="008664F2" w:rsidRDefault="007C4093">
      <w:pPr>
        <w:spacing w:line="360" w:lineRule="auto"/>
        <w:jc w:val="both"/>
        <w:rPr>
          <w:rFonts w:ascii="Arial" w:hAnsi="Arial" w:cs="Arial"/>
        </w:rPr>
      </w:pPr>
      <w:r>
        <w:rPr>
          <w:rFonts w:ascii="Arial" w:hAnsi="Arial" w:cs="Arial"/>
        </w:rPr>
        <w:t>Dornan, P., (2017). Children, poverty and the sustainable development goals. </w:t>
      </w:r>
      <w:r>
        <w:rPr>
          <w:rFonts w:ascii="Arial" w:hAnsi="Arial" w:cs="Arial"/>
          <w:i/>
          <w:iCs/>
        </w:rPr>
        <w:t>Children &amp; Society</w:t>
      </w:r>
      <w:r>
        <w:rPr>
          <w:rFonts w:ascii="Arial" w:hAnsi="Arial" w:cs="Arial"/>
        </w:rPr>
        <w:t>, </w:t>
      </w:r>
      <w:r>
        <w:rPr>
          <w:rFonts w:ascii="Arial" w:hAnsi="Arial" w:cs="Arial"/>
          <w:i/>
          <w:iCs/>
        </w:rPr>
        <w:t>31</w:t>
      </w:r>
      <w:r>
        <w:rPr>
          <w:rFonts w:ascii="Arial" w:hAnsi="Arial" w:cs="Arial"/>
        </w:rPr>
        <w:t>(2), pp.157-165.</w:t>
      </w:r>
    </w:p>
    <w:p w14:paraId="7272DBD5" w14:textId="77777777" w:rsidR="008664F2" w:rsidRDefault="007C4093">
      <w:pPr>
        <w:spacing w:line="360" w:lineRule="auto"/>
        <w:jc w:val="both"/>
        <w:rPr>
          <w:rFonts w:ascii="Arial" w:hAnsi="Arial" w:cs="Arial"/>
        </w:rPr>
      </w:pPr>
      <w:r>
        <w:rPr>
          <w:rFonts w:ascii="Arial" w:hAnsi="Arial" w:cs="Arial"/>
        </w:rPr>
        <w:t xml:space="preserve">Fonseca, L.M., </w:t>
      </w:r>
      <w:proofErr w:type="spellStart"/>
      <w:r>
        <w:rPr>
          <w:rFonts w:ascii="Arial" w:hAnsi="Arial" w:cs="Arial"/>
        </w:rPr>
        <w:t>Domingues</w:t>
      </w:r>
      <w:proofErr w:type="spellEnd"/>
      <w:r>
        <w:rPr>
          <w:rFonts w:ascii="Arial" w:hAnsi="Arial" w:cs="Arial"/>
        </w:rPr>
        <w:t>, J.P. and Dima, A.M., (2020). Mapping the sustainable development goals relationships. </w:t>
      </w:r>
      <w:r>
        <w:rPr>
          <w:rFonts w:ascii="Arial" w:hAnsi="Arial" w:cs="Arial"/>
          <w:i/>
          <w:iCs/>
        </w:rPr>
        <w:t>Sustainability</w:t>
      </w:r>
      <w:r>
        <w:rPr>
          <w:rFonts w:ascii="Arial" w:hAnsi="Arial" w:cs="Arial"/>
        </w:rPr>
        <w:t>, </w:t>
      </w:r>
      <w:r>
        <w:rPr>
          <w:rFonts w:ascii="Arial" w:hAnsi="Arial" w:cs="Arial"/>
          <w:i/>
          <w:iCs/>
        </w:rPr>
        <w:t>12</w:t>
      </w:r>
      <w:r>
        <w:rPr>
          <w:rFonts w:ascii="Arial" w:hAnsi="Arial" w:cs="Arial"/>
        </w:rPr>
        <w:t>(8), p.3359.</w:t>
      </w:r>
    </w:p>
    <w:p w14:paraId="3B6865D4" w14:textId="77777777" w:rsidR="008664F2" w:rsidRDefault="007C4093">
      <w:pPr>
        <w:spacing w:line="360" w:lineRule="auto"/>
        <w:jc w:val="both"/>
        <w:rPr>
          <w:rFonts w:ascii="Arial" w:hAnsi="Arial" w:cs="Arial"/>
        </w:rPr>
      </w:pPr>
      <w:r>
        <w:rPr>
          <w:rFonts w:ascii="Arial" w:hAnsi="Arial" w:cs="Arial"/>
        </w:rPr>
        <w:t>Ford, L., (2015). Sustainable development goals: all you need to know. </w:t>
      </w:r>
      <w:r>
        <w:rPr>
          <w:rFonts w:ascii="Arial" w:hAnsi="Arial" w:cs="Arial"/>
          <w:i/>
          <w:iCs/>
        </w:rPr>
        <w:t>The guardian</w:t>
      </w:r>
      <w:r>
        <w:rPr>
          <w:rFonts w:ascii="Arial" w:hAnsi="Arial" w:cs="Arial"/>
        </w:rPr>
        <w:t>, </w:t>
      </w:r>
      <w:r>
        <w:rPr>
          <w:rFonts w:ascii="Arial" w:hAnsi="Arial" w:cs="Arial"/>
          <w:i/>
          <w:iCs/>
        </w:rPr>
        <w:t>19</w:t>
      </w:r>
      <w:r>
        <w:rPr>
          <w:rFonts w:ascii="Arial" w:hAnsi="Arial" w:cs="Arial"/>
        </w:rPr>
        <w:t>.</w:t>
      </w:r>
    </w:p>
    <w:p w14:paraId="2F173BC6" w14:textId="77777777" w:rsidR="008664F2" w:rsidRDefault="007C4093">
      <w:pPr>
        <w:spacing w:line="360" w:lineRule="auto"/>
        <w:jc w:val="both"/>
        <w:rPr>
          <w:rFonts w:ascii="Arial" w:hAnsi="Arial" w:cs="Arial"/>
        </w:rPr>
      </w:pPr>
      <w:proofErr w:type="spellStart"/>
      <w:r>
        <w:rPr>
          <w:rFonts w:ascii="Arial" w:hAnsi="Arial" w:cs="Arial"/>
        </w:rPr>
        <w:lastRenderedPageBreak/>
        <w:t>Jabareen</w:t>
      </w:r>
      <w:proofErr w:type="spellEnd"/>
      <w:r>
        <w:rPr>
          <w:rFonts w:ascii="Arial" w:hAnsi="Arial" w:cs="Arial"/>
        </w:rPr>
        <w:t>, Y., (2018). A new conceptual framework for sustainable development. </w:t>
      </w:r>
      <w:r>
        <w:rPr>
          <w:rFonts w:ascii="Arial" w:hAnsi="Arial" w:cs="Arial"/>
          <w:i/>
          <w:iCs/>
        </w:rPr>
        <w:t>Environment, development and sustainability</w:t>
      </w:r>
      <w:r>
        <w:rPr>
          <w:rFonts w:ascii="Arial" w:hAnsi="Arial" w:cs="Arial"/>
        </w:rPr>
        <w:t>, </w:t>
      </w:r>
      <w:r>
        <w:rPr>
          <w:rFonts w:ascii="Arial" w:hAnsi="Arial" w:cs="Arial"/>
          <w:i/>
          <w:iCs/>
        </w:rPr>
        <w:t>10</w:t>
      </w:r>
      <w:r>
        <w:rPr>
          <w:rFonts w:ascii="Arial" w:hAnsi="Arial" w:cs="Arial"/>
        </w:rPr>
        <w:t>(2), pp.179-192.</w:t>
      </w:r>
    </w:p>
    <w:p w14:paraId="295CF8E4" w14:textId="77777777" w:rsidR="008664F2" w:rsidRDefault="007C4093">
      <w:pPr>
        <w:spacing w:line="360" w:lineRule="auto"/>
        <w:jc w:val="both"/>
        <w:rPr>
          <w:rFonts w:ascii="Arial" w:hAnsi="Arial" w:cs="Arial"/>
        </w:rPr>
      </w:pPr>
      <w:r>
        <w:rPr>
          <w:rFonts w:ascii="Arial" w:hAnsi="Arial" w:cs="Arial"/>
        </w:rPr>
        <w:t xml:space="preserve">Jones, P. and Comfort, D., (2020). A commentary on the </w:t>
      </w:r>
      <w:proofErr w:type="spellStart"/>
      <w:r>
        <w:rPr>
          <w:rFonts w:ascii="Arial" w:hAnsi="Arial" w:cs="Arial"/>
        </w:rPr>
        <w:t>localisation</w:t>
      </w:r>
      <w:proofErr w:type="spellEnd"/>
      <w:r>
        <w:rPr>
          <w:rFonts w:ascii="Arial" w:hAnsi="Arial" w:cs="Arial"/>
        </w:rPr>
        <w:t xml:space="preserve"> of the sustainable development goals. </w:t>
      </w:r>
      <w:r>
        <w:rPr>
          <w:rFonts w:ascii="Arial" w:hAnsi="Arial" w:cs="Arial"/>
          <w:i/>
          <w:iCs/>
        </w:rPr>
        <w:t>Journal of Public Affairs</w:t>
      </w:r>
      <w:r>
        <w:rPr>
          <w:rFonts w:ascii="Arial" w:hAnsi="Arial" w:cs="Arial"/>
        </w:rPr>
        <w:t>, </w:t>
      </w:r>
      <w:r>
        <w:rPr>
          <w:rFonts w:ascii="Arial" w:hAnsi="Arial" w:cs="Arial"/>
          <w:i/>
          <w:iCs/>
        </w:rPr>
        <w:t>20</w:t>
      </w:r>
      <w:r>
        <w:rPr>
          <w:rFonts w:ascii="Arial" w:hAnsi="Arial" w:cs="Arial"/>
        </w:rPr>
        <w:t>(1), p.e1943.</w:t>
      </w:r>
    </w:p>
    <w:p w14:paraId="6EC5141F" w14:textId="77777777" w:rsidR="008664F2" w:rsidRDefault="007C4093">
      <w:pPr>
        <w:spacing w:line="360" w:lineRule="auto"/>
        <w:jc w:val="both"/>
        <w:rPr>
          <w:rFonts w:ascii="Arial" w:hAnsi="Arial" w:cs="Arial"/>
        </w:rPr>
      </w:pPr>
      <w:proofErr w:type="spellStart"/>
      <w:r>
        <w:rPr>
          <w:rFonts w:ascii="Arial" w:hAnsi="Arial" w:cs="Arial"/>
        </w:rPr>
        <w:t>Keitsch</w:t>
      </w:r>
      <w:proofErr w:type="spellEnd"/>
      <w:r>
        <w:rPr>
          <w:rFonts w:ascii="Arial" w:hAnsi="Arial" w:cs="Arial"/>
        </w:rPr>
        <w:t>, M., (2018). Structuring ethical interpretations of the sustainable development goals—Concepts, implications and progress. </w:t>
      </w:r>
      <w:r>
        <w:rPr>
          <w:rFonts w:ascii="Arial" w:hAnsi="Arial" w:cs="Arial"/>
          <w:i/>
          <w:iCs/>
        </w:rPr>
        <w:t>Sustainability</w:t>
      </w:r>
      <w:r>
        <w:rPr>
          <w:rFonts w:ascii="Arial" w:hAnsi="Arial" w:cs="Arial"/>
        </w:rPr>
        <w:t>, </w:t>
      </w:r>
      <w:r>
        <w:rPr>
          <w:rFonts w:ascii="Arial" w:hAnsi="Arial" w:cs="Arial"/>
          <w:i/>
          <w:iCs/>
        </w:rPr>
        <w:t>10</w:t>
      </w:r>
      <w:r>
        <w:rPr>
          <w:rFonts w:ascii="Arial" w:hAnsi="Arial" w:cs="Arial"/>
        </w:rPr>
        <w:t>(3), p.829.</w:t>
      </w:r>
    </w:p>
    <w:p w14:paraId="19A1EC8A" w14:textId="77777777" w:rsidR="008664F2" w:rsidRDefault="007C4093">
      <w:pPr>
        <w:spacing w:line="360" w:lineRule="auto"/>
        <w:jc w:val="both"/>
        <w:rPr>
          <w:rFonts w:ascii="Arial" w:hAnsi="Arial" w:cs="Arial"/>
        </w:rPr>
      </w:pPr>
      <w:proofErr w:type="spellStart"/>
      <w:r>
        <w:rPr>
          <w:rFonts w:ascii="Arial" w:hAnsi="Arial" w:cs="Arial"/>
        </w:rPr>
        <w:t>Kickbusch</w:t>
      </w:r>
      <w:proofErr w:type="spellEnd"/>
      <w:r>
        <w:rPr>
          <w:rFonts w:ascii="Arial" w:hAnsi="Arial" w:cs="Arial"/>
        </w:rPr>
        <w:t xml:space="preserve">, I. and </w:t>
      </w:r>
      <w:proofErr w:type="spellStart"/>
      <w:r>
        <w:rPr>
          <w:rFonts w:ascii="Arial" w:hAnsi="Arial" w:cs="Arial"/>
        </w:rPr>
        <w:t>Hanefeld</w:t>
      </w:r>
      <w:proofErr w:type="spellEnd"/>
      <w:r>
        <w:rPr>
          <w:rFonts w:ascii="Arial" w:hAnsi="Arial" w:cs="Arial"/>
        </w:rPr>
        <w:t>, J., (2017). Role for academic institutions and think tanks in speeding progress on sustainable development goals. </w:t>
      </w:r>
      <w:r>
        <w:rPr>
          <w:rFonts w:ascii="Arial" w:hAnsi="Arial" w:cs="Arial"/>
          <w:i/>
          <w:iCs/>
        </w:rPr>
        <w:t>BMJ</w:t>
      </w:r>
      <w:r>
        <w:rPr>
          <w:rFonts w:ascii="Arial" w:hAnsi="Arial" w:cs="Arial"/>
        </w:rPr>
        <w:t>, </w:t>
      </w:r>
      <w:r>
        <w:rPr>
          <w:rFonts w:ascii="Arial" w:hAnsi="Arial" w:cs="Arial"/>
          <w:i/>
          <w:iCs/>
        </w:rPr>
        <w:t>358</w:t>
      </w:r>
      <w:r>
        <w:rPr>
          <w:rFonts w:ascii="Arial" w:hAnsi="Arial" w:cs="Arial"/>
        </w:rPr>
        <w:t>.</w:t>
      </w:r>
    </w:p>
    <w:p w14:paraId="73FC2699" w14:textId="77777777" w:rsidR="008664F2" w:rsidRDefault="007C4093">
      <w:pPr>
        <w:spacing w:line="360" w:lineRule="auto"/>
        <w:jc w:val="both"/>
        <w:rPr>
          <w:rFonts w:ascii="Arial" w:hAnsi="Arial" w:cs="Arial"/>
        </w:rPr>
      </w:pPr>
      <w:proofErr w:type="spellStart"/>
      <w:r>
        <w:rPr>
          <w:rFonts w:ascii="Arial" w:hAnsi="Arial" w:cs="Arial"/>
        </w:rPr>
        <w:t>Lafortune</w:t>
      </w:r>
      <w:proofErr w:type="spellEnd"/>
      <w:r>
        <w:rPr>
          <w:rFonts w:ascii="Arial" w:hAnsi="Arial" w:cs="Arial"/>
        </w:rPr>
        <w:t>, G., Fuller, G., Schmidt-Traub, G. and Kroll, C., (2020). How is progress towards the sustainable development goals measured? Comparing four approaches for the EU. </w:t>
      </w:r>
      <w:r>
        <w:rPr>
          <w:rFonts w:ascii="Arial" w:hAnsi="Arial" w:cs="Arial"/>
          <w:i/>
          <w:iCs/>
        </w:rPr>
        <w:t>Sustainability</w:t>
      </w:r>
      <w:r>
        <w:rPr>
          <w:rFonts w:ascii="Arial" w:hAnsi="Arial" w:cs="Arial"/>
        </w:rPr>
        <w:t>, </w:t>
      </w:r>
      <w:r>
        <w:rPr>
          <w:rFonts w:ascii="Arial" w:hAnsi="Arial" w:cs="Arial"/>
          <w:i/>
          <w:iCs/>
        </w:rPr>
        <w:t>12</w:t>
      </w:r>
      <w:r>
        <w:rPr>
          <w:rFonts w:ascii="Arial" w:hAnsi="Arial" w:cs="Arial"/>
        </w:rPr>
        <w:t>(18), p.7675.</w:t>
      </w:r>
    </w:p>
    <w:p w14:paraId="2B61ABD4" w14:textId="77777777" w:rsidR="008664F2" w:rsidRDefault="007C4093">
      <w:pPr>
        <w:spacing w:line="360" w:lineRule="auto"/>
        <w:jc w:val="both"/>
        <w:rPr>
          <w:rFonts w:ascii="Arial" w:hAnsi="Arial" w:cs="Arial"/>
        </w:rPr>
      </w:pPr>
      <w:proofErr w:type="spellStart"/>
      <w:r>
        <w:rPr>
          <w:rFonts w:ascii="Arial" w:hAnsi="Arial" w:cs="Arial"/>
        </w:rPr>
        <w:t>Lafortune</w:t>
      </w:r>
      <w:proofErr w:type="spellEnd"/>
      <w:r>
        <w:rPr>
          <w:rFonts w:ascii="Arial" w:hAnsi="Arial" w:cs="Arial"/>
        </w:rPr>
        <w:t>, G., Fuller, G., Schmidt-Traub, G. and Kroll, C., (2020). How is progress towards the sustainable development goals measured? Comparing four approaches for the EU. </w:t>
      </w:r>
      <w:r>
        <w:rPr>
          <w:rFonts w:ascii="Arial" w:hAnsi="Arial" w:cs="Arial"/>
          <w:i/>
          <w:iCs/>
        </w:rPr>
        <w:t>Sustainability</w:t>
      </w:r>
      <w:r>
        <w:rPr>
          <w:rFonts w:ascii="Arial" w:hAnsi="Arial" w:cs="Arial"/>
        </w:rPr>
        <w:t>, </w:t>
      </w:r>
      <w:r>
        <w:rPr>
          <w:rFonts w:ascii="Arial" w:hAnsi="Arial" w:cs="Arial"/>
          <w:i/>
          <w:iCs/>
        </w:rPr>
        <w:t>12</w:t>
      </w:r>
      <w:r>
        <w:rPr>
          <w:rFonts w:ascii="Arial" w:hAnsi="Arial" w:cs="Arial"/>
        </w:rPr>
        <w:t>(18), p.7675.</w:t>
      </w:r>
    </w:p>
    <w:p w14:paraId="5D099B63" w14:textId="77777777" w:rsidR="008664F2" w:rsidRDefault="007C4093">
      <w:pPr>
        <w:spacing w:line="360" w:lineRule="auto"/>
        <w:jc w:val="both"/>
        <w:rPr>
          <w:rFonts w:ascii="Arial" w:hAnsi="Arial" w:cs="Arial"/>
        </w:rPr>
      </w:pPr>
      <w:r>
        <w:rPr>
          <w:rFonts w:ascii="Arial" w:hAnsi="Arial" w:cs="Arial"/>
        </w:rPr>
        <w:t xml:space="preserve">Leal Filho, W., </w:t>
      </w:r>
      <w:proofErr w:type="spellStart"/>
      <w:r>
        <w:rPr>
          <w:rFonts w:ascii="Arial" w:hAnsi="Arial" w:cs="Arial"/>
        </w:rPr>
        <w:t>Brandli</w:t>
      </w:r>
      <w:proofErr w:type="spellEnd"/>
      <w:r>
        <w:rPr>
          <w:rFonts w:ascii="Arial" w:hAnsi="Arial" w:cs="Arial"/>
        </w:rPr>
        <w:t xml:space="preserve">, L.L., Lange Salvia, A., </w:t>
      </w:r>
      <w:proofErr w:type="spellStart"/>
      <w:r>
        <w:rPr>
          <w:rFonts w:ascii="Arial" w:hAnsi="Arial" w:cs="Arial"/>
        </w:rPr>
        <w:t>Rayman</w:t>
      </w:r>
      <w:proofErr w:type="spellEnd"/>
      <w:r>
        <w:rPr>
          <w:rFonts w:ascii="Arial" w:hAnsi="Arial" w:cs="Arial"/>
        </w:rPr>
        <w:t xml:space="preserve">-Bacchus, L. and </w:t>
      </w:r>
      <w:proofErr w:type="spellStart"/>
      <w:r>
        <w:rPr>
          <w:rFonts w:ascii="Arial" w:hAnsi="Arial" w:cs="Arial"/>
        </w:rPr>
        <w:t>Platje</w:t>
      </w:r>
      <w:proofErr w:type="spellEnd"/>
      <w:r>
        <w:rPr>
          <w:rFonts w:ascii="Arial" w:hAnsi="Arial" w:cs="Arial"/>
        </w:rPr>
        <w:t>, J., (2020). COVID-19 and the UN sustainable development goals: threat to solidarity or an opportunity?. </w:t>
      </w:r>
      <w:r>
        <w:rPr>
          <w:rFonts w:ascii="Arial" w:hAnsi="Arial" w:cs="Arial"/>
          <w:i/>
          <w:iCs/>
        </w:rPr>
        <w:t>Sustainability</w:t>
      </w:r>
      <w:r>
        <w:rPr>
          <w:rFonts w:ascii="Arial" w:hAnsi="Arial" w:cs="Arial"/>
        </w:rPr>
        <w:t>, </w:t>
      </w:r>
      <w:r>
        <w:rPr>
          <w:rFonts w:ascii="Arial" w:hAnsi="Arial" w:cs="Arial"/>
          <w:i/>
          <w:iCs/>
        </w:rPr>
        <w:t>12</w:t>
      </w:r>
      <w:r>
        <w:rPr>
          <w:rFonts w:ascii="Arial" w:hAnsi="Arial" w:cs="Arial"/>
        </w:rPr>
        <w:t>(13), p.5343.</w:t>
      </w:r>
    </w:p>
    <w:p w14:paraId="549B07B8" w14:textId="77777777" w:rsidR="008664F2" w:rsidRDefault="007C4093">
      <w:pPr>
        <w:spacing w:line="360" w:lineRule="auto"/>
        <w:jc w:val="both"/>
        <w:rPr>
          <w:rFonts w:ascii="Arial" w:hAnsi="Arial" w:cs="Arial"/>
        </w:rPr>
      </w:pPr>
      <w:proofErr w:type="spellStart"/>
      <w:r>
        <w:rPr>
          <w:rFonts w:ascii="Arial" w:hAnsi="Arial" w:cs="Arial"/>
        </w:rPr>
        <w:t>Lenzen</w:t>
      </w:r>
      <w:proofErr w:type="spellEnd"/>
      <w:r>
        <w:rPr>
          <w:rFonts w:ascii="Arial" w:hAnsi="Arial" w:cs="Arial"/>
        </w:rPr>
        <w:t xml:space="preserve">, M., </w:t>
      </w:r>
      <w:proofErr w:type="spellStart"/>
      <w:r>
        <w:rPr>
          <w:rFonts w:ascii="Arial" w:hAnsi="Arial" w:cs="Arial"/>
        </w:rPr>
        <w:t>Geschke</w:t>
      </w:r>
      <w:proofErr w:type="spellEnd"/>
      <w:r>
        <w:rPr>
          <w:rFonts w:ascii="Arial" w:hAnsi="Arial" w:cs="Arial"/>
        </w:rPr>
        <w:t xml:space="preserve">, A., West, J., Fry, J., Malik, A., </w:t>
      </w:r>
      <w:proofErr w:type="spellStart"/>
      <w:r>
        <w:rPr>
          <w:rFonts w:ascii="Arial" w:hAnsi="Arial" w:cs="Arial"/>
        </w:rPr>
        <w:t>Giljum</w:t>
      </w:r>
      <w:proofErr w:type="spellEnd"/>
      <w:r>
        <w:rPr>
          <w:rFonts w:ascii="Arial" w:hAnsi="Arial" w:cs="Arial"/>
        </w:rPr>
        <w:t xml:space="preserve">, S., </w:t>
      </w:r>
      <w:proofErr w:type="spellStart"/>
      <w:r>
        <w:rPr>
          <w:rFonts w:ascii="Arial" w:hAnsi="Arial" w:cs="Arial"/>
        </w:rPr>
        <w:t>Milà</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Canals, L., </w:t>
      </w:r>
      <w:proofErr w:type="spellStart"/>
      <w:r>
        <w:rPr>
          <w:rFonts w:ascii="Arial" w:hAnsi="Arial" w:cs="Arial"/>
        </w:rPr>
        <w:t>Piñero</w:t>
      </w:r>
      <w:proofErr w:type="spellEnd"/>
      <w:r>
        <w:rPr>
          <w:rFonts w:ascii="Arial" w:hAnsi="Arial" w:cs="Arial"/>
        </w:rPr>
        <w:t xml:space="preserve">, P., </w:t>
      </w:r>
      <w:proofErr w:type="spellStart"/>
      <w:r>
        <w:rPr>
          <w:rFonts w:ascii="Arial" w:hAnsi="Arial" w:cs="Arial"/>
        </w:rPr>
        <w:t>Lutter</w:t>
      </w:r>
      <w:proofErr w:type="spellEnd"/>
      <w:r>
        <w:rPr>
          <w:rFonts w:ascii="Arial" w:hAnsi="Arial" w:cs="Arial"/>
        </w:rPr>
        <w:t xml:space="preserve">, S., </w:t>
      </w:r>
      <w:proofErr w:type="spellStart"/>
      <w:r>
        <w:rPr>
          <w:rFonts w:ascii="Arial" w:hAnsi="Arial" w:cs="Arial"/>
        </w:rPr>
        <w:t>Wiedmann</w:t>
      </w:r>
      <w:proofErr w:type="spellEnd"/>
      <w:r>
        <w:rPr>
          <w:rFonts w:ascii="Arial" w:hAnsi="Arial" w:cs="Arial"/>
        </w:rPr>
        <w:t>, T. and Li, M., (2022). Implementing the material footprint to measure progress towards Sustainable Development Goals 8 and 12. </w:t>
      </w:r>
      <w:r>
        <w:rPr>
          <w:rFonts w:ascii="Arial" w:hAnsi="Arial" w:cs="Arial"/>
          <w:i/>
          <w:iCs/>
        </w:rPr>
        <w:t>Nature Sustainability</w:t>
      </w:r>
      <w:r>
        <w:rPr>
          <w:rFonts w:ascii="Arial" w:hAnsi="Arial" w:cs="Arial"/>
        </w:rPr>
        <w:t>, </w:t>
      </w:r>
      <w:r>
        <w:rPr>
          <w:rFonts w:ascii="Arial" w:hAnsi="Arial" w:cs="Arial"/>
          <w:i/>
          <w:iCs/>
        </w:rPr>
        <w:t>5</w:t>
      </w:r>
      <w:r>
        <w:rPr>
          <w:rFonts w:ascii="Arial" w:hAnsi="Arial" w:cs="Arial"/>
        </w:rPr>
        <w:t>(2), pp.157-166.</w:t>
      </w:r>
    </w:p>
    <w:p w14:paraId="5A84071E" w14:textId="77777777" w:rsidR="008664F2" w:rsidRDefault="007C4093">
      <w:pPr>
        <w:spacing w:line="360" w:lineRule="auto"/>
        <w:jc w:val="both"/>
        <w:rPr>
          <w:rFonts w:ascii="Arial" w:hAnsi="Arial" w:cs="Arial"/>
        </w:rPr>
      </w:pPr>
      <w:proofErr w:type="spellStart"/>
      <w:r>
        <w:rPr>
          <w:rFonts w:ascii="Arial" w:hAnsi="Arial" w:cs="Arial"/>
        </w:rPr>
        <w:t>Linser</w:t>
      </w:r>
      <w:proofErr w:type="spellEnd"/>
      <w:r>
        <w:rPr>
          <w:rFonts w:ascii="Arial" w:hAnsi="Arial" w:cs="Arial"/>
        </w:rPr>
        <w:t>, S. and Lier, M., (2020). The contribution of sustainable development goals and forest-related indicators to national bioeconomy progress monitoring. </w:t>
      </w:r>
      <w:r>
        <w:rPr>
          <w:rFonts w:ascii="Arial" w:hAnsi="Arial" w:cs="Arial"/>
          <w:i/>
          <w:iCs/>
        </w:rPr>
        <w:t>Sustainability</w:t>
      </w:r>
      <w:r>
        <w:rPr>
          <w:rFonts w:ascii="Arial" w:hAnsi="Arial" w:cs="Arial"/>
        </w:rPr>
        <w:t>, </w:t>
      </w:r>
      <w:r>
        <w:rPr>
          <w:rFonts w:ascii="Arial" w:hAnsi="Arial" w:cs="Arial"/>
          <w:i/>
          <w:iCs/>
        </w:rPr>
        <w:t>12</w:t>
      </w:r>
      <w:r>
        <w:rPr>
          <w:rFonts w:ascii="Arial" w:hAnsi="Arial" w:cs="Arial"/>
        </w:rPr>
        <w:t>(7), p.2898.</w:t>
      </w:r>
    </w:p>
    <w:p w14:paraId="1611EB9C" w14:textId="77777777" w:rsidR="008664F2" w:rsidRDefault="007C4093">
      <w:pPr>
        <w:spacing w:line="360" w:lineRule="auto"/>
        <w:jc w:val="both"/>
        <w:rPr>
          <w:rFonts w:ascii="Arial" w:hAnsi="Arial" w:cs="Arial"/>
        </w:rPr>
      </w:pPr>
      <w:r>
        <w:rPr>
          <w:rFonts w:ascii="Arial" w:hAnsi="Arial" w:cs="Arial"/>
        </w:rPr>
        <w:t xml:space="preserve">Liu, L., </w:t>
      </w:r>
      <w:proofErr w:type="spellStart"/>
      <w:r>
        <w:rPr>
          <w:rFonts w:ascii="Arial" w:hAnsi="Arial" w:cs="Arial"/>
        </w:rPr>
        <w:t>Oza</w:t>
      </w:r>
      <w:proofErr w:type="spellEnd"/>
      <w:r>
        <w:rPr>
          <w:rFonts w:ascii="Arial" w:hAnsi="Arial" w:cs="Arial"/>
        </w:rPr>
        <w:t xml:space="preserve">, S., Hogan, D., Chu, Y., </w:t>
      </w:r>
      <w:proofErr w:type="spellStart"/>
      <w:r>
        <w:rPr>
          <w:rFonts w:ascii="Arial" w:hAnsi="Arial" w:cs="Arial"/>
        </w:rPr>
        <w:t>Perin</w:t>
      </w:r>
      <w:proofErr w:type="spellEnd"/>
      <w:r>
        <w:rPr>
          <w:rFonts w:ascii="Arial" w:hAnsi="Arial" w:cs="Arial"/>
        </w:rPr>
        <w:t>, J., Zhu, J., Lawn, J.E., Cousens, S., Mathers, C. and Black, R.E., (2016). Global, regional, and national causes of under-5 mortality in 2000–15: an updated systematic analysis with implications for the Sustainable Development Goals. </w:t>
      </w:r>
      <w:r>
        <w:rPr>
          <w:rFonts w:ascii="Arial" w:hAnsi="Arial" w:cs="Arial"/>
          <w:i/>
          <w:iCs/>
        </w:rPr>
        <w:t>The Lancet</w:t>
      </w:r>
      <w:r>
        <w:rPr>
          <w:rFonts w:ascii="Arial" w:hAnsi="Arial" w:cs="Arial"/>
        </w:rPr>
        <w:t>, </w:t>
      </w:r>
      <w:r>
        <w:rPr>
          <w:rFonts w:ascii="Arial" w:hAnsi="Arial" w:cs="Arial"/>
          <w:i/>
          <w:iCs/>
        </w:rPr>
        <w:t>388</w:t>
      </w:r>
      <w:r>
        <w:rPr>
          <w:rFonts w:ascii="Arial" w:hAnsi="Arial" w:cs="Arial"/>
        </w:rPr>
        <w:t>(10063), pp.3027-3035.</w:t>
      </w:r>
    </w:p>
    <w:p w14:paraId="48886DC1" w14:textId="77777777" w:rsidR="008664F2" w:rsidRDefault="007C4093">
      <w:pPr>
        <w:spacing w:line="360" w:lineRule="auto"/>
        <w:jc w:val="both"/>
        <w:rPr>
          <w:rFonts w:ascii="Arial" w:hAnsi="Arial" w:cs="Arial"/>
        </w:rPr>
      </w:pPr>
      <w:r>
        <w:rPr>
          <w:rFonts w:ascii="Arial" w:hAnsi="Arial" w:cs="Arial"/>
        </w:rPr>
        <w:lastRenderedPageBreak/>
        <w:t xml:space="preserve">Luyckx, V.A., Al-Aly, Z., Bello, A.K., </w:t>
      </w:r>
      <w:proofErr w:type="spellStart"/>
      <w:r>
        <w:rPr>
          <w:rFonts w:ascii="Arial" w:hAnsi="Arial" w:cs="Arial"/>
        </w:rPr>
        <w:t>Bellorin</w:t>
      </w:r>
      <w:proofErr w:type="spellEnd"/>
      <w:r>
        <w:rPr>
          <w:rFonts w:ascii="Arial" w:hAnsi="Arial" w:cs="Arial"/>
        </w:rPr>
        <w:t xml:space="preserve">-Font, E., </w:t>
      </w:r>
      <w:proofErr w:type="spellStart"/>
      <w:r>
        <w:rPr>
          <w:rFonts w:ascii="Arial" w:hAnsi="Arial" w:cs="Arial"/>
        </w:rPr>
        <w:t>Carlini</w:t>
      </w:r>
      <w:proofErr w:type="spellEnd"/>
      <w:r>
        <w:rPr>
          <w:rFonts w:ascii="Arial" w:hAnsi="Arial" w:cs="Arial"/>
        </w:rPr>
        <w:t xml:space="preserve">, R.G., Fabian, J., Garcia-Garcia, G., Iyengar, A., </w:t>
      </w:r>
      <w:proofErr w:type="spellStart"/>
      <w:r>
        <w:rPr>
          <w:rFonts w:ascii="Arial" w:hAnsi="Arial" w:cs="Arial"/>
        </w:rPr>
        <w:t>Sekkarie</w:t>
      </w:r>
      <w:proofErr w:type="spellEnd"/>
      <w:r>
        <w:rPr>
          <w:rFonts w:ascii="Arial" w:hAnsi="Arial" w:cs="Arial"/>
        </w:rPr>
        <w:t xml:space="preserve">, M., Van </w:t>
      </w:r>
      <w:proofErr w:type="spellStart"/>
      <w:r>
        <w:rPr>
          <w:rFonts w:ascii="Arial" w:hAnsi="Arial" w:cs="Arial"/>
        </w:rPr>
        <w:t>Biesen</w:t>
      </w:r>
      <w:proofErr w:type="spellEnd"/>
      <w:r>
        <w:rPr>
          <w:rFonts w:ascii="Arial" w:hAnsi="Arial" w:cs="Arial"/>
        </w:rPr>
        <w:t xml:space="preserve">, W. and </w:t>
      </w:r>
      <w:proofErr w:type="spellStart"/>
      <w:r>
        <w:rPr>
          <w:rFonts w:ascii="Arial" w:hAnsi="Arial" w:cs="Arial"/>
        </w:rPr>
        <w:t>Ulasi</w:t>
      </w:r>
      <w:proofErr w:type="spellEnd"/>
      <w:r>
        <w:rPr>
          <w:rFonts w:ascii="Arial" w:hAnsi="Arial" w:cs="Arial"/>
        </w:rPr>
        <w:t>, I., (2021). Sustainable development goals relevant to kidney health: an update on progress. </w:t>
      </w:r>
      <w:r>
        <w:rPr>
          <w:rFonts w:ascii="Arial" w:hAnsi="Arial" w:cs="Arial"/>
          <w:i/>
          <w:iCs/>
        </w:rPr>
        <w:t>Nature Reviews Nephrology</w:t>
      </w:r>
      <w:r>
        <w:rPr>
          <w:rFonts w:ascii="Arial" w:hAnsi="Arial" w:cs="Arial"/>
        </w:rPr>
        <w:t>, </w:t>
      </w:r>
      <w:r>
        <w:rPr>
          <w:rFonts w:ascii="Arial" w:hAnsi="Arial" w:cs="Arial"/>
          <w:i/>
          <w:iCs/>
        </w:rPr>
        <w:t>17</w:t>
      </w:r>
      <w:r>
        <w:rPr>
          <w:rFonts w:ascii="Arial" w:hAnsi="Arial" w:cs="Arial"/>
        </w:rPr>
        <w:t>(1), pp.15-32.</w:t>
      </w:r>
    </w:p>
    <w:p w14:paraId="34E753CA" w14:textId="77777777" w:rsidR="008664F2" w:rsidRDefault="007C4093">
      <w:pPr>
        <w:spacing w:line="360" w:lineRule="auto"/>
        <w:jc w:val="both"/>
        <w:rPr>
          <w:rFonts w:ascii="Arial" w:hAnsi="Arial" w:cs="Arial"/>
        </w:rPr>
      </w:pPr>
      <w:proofErr w:type="spellStart"/>
      <w:r>
        <w:rPr>
          <w:rFonts w:ascii="Arial" w:hAnsi="Arial" w:cs="Arial"/>
        </w:rPr>
        <w:t>Nieusma</w:t>
      </w:r>
      <w:proofErr w:type="spellEnd"/>
      <w:r>
        <w:rPr>
          <w:rFonts w:ascii="Arial" w:hAnsi="Arial" w:cs="Arial"/>
        </w:rPr>
        <w:t>, D., (2019). June. “Sustainability” As An Integrative Lens For Engineering Education: Initial Reflections On Four Approaches Taken At Rensselaer. In </w:t>
      </w:r>
      <w:r>
        <w:rPr>
          <w:rFonts w:ascii="Arial" w:hAnsi="Arial" w:cs="Arial"/>
          <w:i/>
          <w:iCs/>
        </w:rPr>
        <w:t>2009 Annual Conference &amp; Exposition</w:t>
      </w:r>
      <w:r>
        <w:rPr>
          <w:rFonts w:ascii="Arial" w:hAnsi="Arial" w:cs="Arial"/>
        </w:rPr>
        <w:t> (pp. 14-1386).</w:t>
      </w:r>
    </w:p>
    <w:p w14:paraId="29863B95" w14:textId="77777777" w:rsidR="008664F2" w:rsidRDefault="007C4093">
      <w:pPr>
        <w:spacing w:line="360" w:lineRule="auto"/>
        <w:jc w:val="both"/>
        <w:rPr>
          <w:rFonts w:ascii="Arial" w:hAnsi="Arial" w:cs="Arial"/>
        </w:rPr>
      </w:pPr>
      <w:r>
        <w:rPr>
          <w:rFonts w:ascii="Arial" w:hAnsi="Arial" w:cs="Arial"/>
        </w:rPr>
        <w:t xml:space="preserve">Nilsson, M., Griggs, D. and </w:t>
      </w:r>
      <w:proofErr w:type="spellStart"/>
      <w:r>
        <w:rPr>
          <w:rFonts w:ascii="Arial" w:hAnsi="Arial" w:cs="Arial"/>
        </w:rPr>
        <w:t>Visbeck</w:t>
      </w:r>
      <w:proofErr w:type="spellEnd"/>
      <w:r>
        <w:rPr>
          <w:rFonts w:ascii="Arial" w:hAnsi="Arial" w:cs="Arial"/>
        </w:rPr>
        <w:t>, M., (2016). Policy: map the interactions between Sustainable Development Goals. </w:t>
      </w:r>
      <w:r>
        <w:rPr>
          <w:rFonts w:ascii="Arial" w:hAnsi="Arial" w:cs="Arial"/>
          <w:i/>
          <w:iCs/>
        </w:rPr>
        <w:t>Nature</w:t>
      </w:r>
      <w:r>
        <w:rPr>
          <w:rFonts w:ascii="Arial" w:hAnsi="Arial" w:cs="Arial"/>
        </w:rPr>
        <w:t>, </w:t>
      </w:r>
      <w:r>
        <w:rPr>
          <w:rFonts w:ascii="Arial" w:hAnsi="Arial" w:cs="Arial"/>
          <w:i/>
          <w:iCs/>
        </w:rPr>
        <w:t>534</w:t>
      </w:r>
      <w:r>
        <w:rPr>
          <w:rFonts w:ascii="Arial" w:hAnsi="Arial" w:cs="Arial"/>
        </w:rPr>
        <w:t>(7607), pp.320-322.</w:t>
      </w:r>
    </w:p>
    <w:p w14:paraId="1DA89CBF" w14:textId="77777777" w:rsidR="008664F2" w:rsidRDefault="007C4093">
      <w:pPr>
        <w:spacing w:line="360" w:lineRule="auto"/>
        <w:jc w:val="both"/>
        <w:rPr>
          <w:rFonts w:ascii="Arial" w:hAnsi="Arial" w:cs="Arial"/>
        </w:rPr>
      </w:pPr>
      <w:r>
        <w:rPr>
          <w:rFonts w:ascii="Arial" w:hAnsi="Arial" w:cs="Arial"/>
        </w:rPr>
        <w:t xml:space="preserve">Othman, M.H., Razali, R. and </w:t>
      </w:r>
      <w:proofErr w:type="spellStart"/>
      <w:r>
        <w:rPr>
          <w:rFonts w:ascii="Arial" w:hAnsi="Arial" w:cs="Arial"/>
        </w:rPr>
        <w:t>Faidzul</w:t>
      </w:r>
      <w:proofErr w:type="spellEnd"/>
      <w:r>
        <w:rPr>
          <w:rFonts w:ascii="Arial" w:hAnsi="Arial" w:cs="Arial"/>
        </w:rPr>
        <w:t>, M., (2020). Key factors for e-government towards sustainable development goals. </w:t>
      </w:r>
      <w:r>
        <w:rPr>
          <w:rFonts w:ascii="Arial" w:hAnsi="Arial" w:cs="Arial"/>
          <w:i/>
          <w:iCs/>
        </w:rPr>
        <w:t>development</w:t>
      </w:r>
      <w:r>
        <w:rPr>
          <w:rFonts w:ascii="Arial" w:hAnsi="Arial" w:cs="Arial"/>
        </w:rPr>
        <w:t>, </w:t>
      </w:r>
      <w:r>
        <w:rPr>
          <w:rFonts w:ascii="Arial" w:hAnsi="Arial" w:cs="Arial"/>
          <w:i/>
          <w:iCs/>
        </w:rPr>
        <w:t>29</w:t>
      </w:r>
      <w:r>
        <w:rPr>
          <w:rFonts w:ascii="Arial" w:hAnsi="Arial" w:cs="Arial"/>
        </w:rPr>
        <w:t>(6s), pp.2864-2876.</w:t>
      </w:r>
    </w:p>
    <w:p w14:paraId="68920827" w14:textId="77777777" w:rsidR="008664F2" w:rsidRDefault="007C4093">
      <w:pPr>
        <w:spacing w:line="360" w:lineRule="auto"/>
        <w:jc w:val="both"/>
        <w:rPr>
          <w:rFonts w:ascii="Arial" w:hAnsi="Arial" w:cs="Arial"/>
        </w:rPr>
      </w:pPr>
      <w:r>
        <w:rPr>
          <w:rFonts w:ascii="Arial" w:hAnsi="Arial" w:cs="Arial"/>
        </w:rPr>
        <w:t>Parris, T.M. and Kates, R.W., (2015). Characterizing and measuring sustainable development. </w:t>
      </w:r>
      <w:r>
        <w:rPr>
          <w:rFonts w:ascii="Arial" w:hAnsi="Arial" w:cs="Arial"/>
          <w:i/>
          <w:iCs/>
        </w:rPr>
        <w:t>Annual Review of environment and resources</w:t>
      </w:r>
      <w:r>
        <w:rPr>
          <w:rFonts w:ascii="Arial" w:hAnsi="Arial" w:cs="Arial"/>
        </w:rPr>
        <w:t>, </w:t>
      </w:r>
      <w:r>
        <w:rPr>
          <w:rFonts w:ascii="Arial" w:hAnsi="Arial" w:cs="Arial"/>
          <w:i/>
          <w:iCs/>
        </w:rPr>
        <w:t>28</w:t>
      </w:r>
      <w:r>
        <w:rPr>
          <w:rFonts w:ascii="Arial" w:hAnsi="Arial" w:cs="Arial"/>
        </w:rPr>
        <w:t>(1), pp.559-586.</w:t>
      </w:r>
    </w:p>
    <w:p w14:paraId="454FA5EC" w14:textId="77777777" w:rsidR="008664F2" w:rsidRDefault="007C4093">
      <w:pPr>
        <w:spacing w:line="360" w:lineRule="auto"/>
        <w:jc w:val="both"/>
        <w:rPr>
          <w:rFonts w:ascii="Arial" w:hAnsi="Arial" w:cs="Arial"/>
        </w:rPr>
      </w:pPr>
      <w:r>
        <w:rPr>
          <w:rFonts w:ascii="Arial" w:hAnsi="Arial" w:cs="Arial"/>
        </w:rPr>
        <w:t>Rogers, P.P., Jalal, K.F. and Boyd, J.A., (2012). </w:t>
      </w:r>
      <w:r>
        <w:rPr>
          <w:rFonts w:ascii="Arial" w:hAnsi="Arial" w:cs="Arial"/>
          <w:i/>
          <w:iCs/>
        </w:rPr>
        <w:t>An introduction to sustainable development</w:t>
      </w:r>
      <w:r>
        <w:rPr>
          <w:rFonts w:ascii="Arial" w:hAnsi="Arial" w:cs="Arial"/>
        </w:rPr>
        <w:t>. Routledge.</w:t>
      </w:r>
    </w:p>
    <w:p w14:paraId="1B9D1BD7" w14:textId="77777777" w:rsidR="008664F2" w:rsidRDefault="007C4093">
      <w:pPr>
        <w:spacing w:line="360" w:lineRule="auto"/>
        <w:jc w:val="both"/>
        <w:rPr>
          <w:rFonts w:ascii="Arial" w:hAnsi="Arial" w:cs="Arial"/>
        </w:rPr>
      </w:pPr>
      <w:proofErr w:type="spellStart"/>
      <w:r>
        <w:rPr>
          <w:rFonts w:ascii="Arial" w:hAnsi="Arial" w:cs="Arial"/>
        </w:rPr>
        <w:t>Scally</w:t>
      </w:r>
      <w:proofErr w:type="spellEnd"/>
      <w:r>
        <w:rPr>
          <w:rFonts w:ascii="Arial" w:hAnsi="Arial" w:cs="Arial"/>
        </w:rPr>
        <w:t xml:space="preserve">, G., Jacobson, B. and Abbasi, K., 2020. The UK’s public health response to covid-19. </w:t>
      </w:r>
      <w:proofErr w:type="spellStart"/>
      <w:r>
        <w:rPr>
          <w:rFonts w:ascii="Arial" w:hAnsi="Arial" w:cs="Arial"/>
        </w:rPr>
        <w:t>Bmj</w:t>
      </w:r>
      <w:proofErr w:type="spellEnd"/>
      <w:r>
        <w:rPr>
          <w:rFonts w:ascii="Arial" w:hAnsi="Arial" w:cs="Arial"/>
        </w:rPr>
        <w:t>, 369.</w:t>
      </w:r>
    </w:p>
    <w:p w14:paraId="7541B70F" w14:textId="77777777" w:rsidR="008664F2" w:rsidRDefault="007C4093">
      <w:pPr>
        <w:spacing w:line="360" w:lineRule="auto"/>
        <w:jc w:val="both"/>
        <w:rPr>
          <w:rFonts w:ascii="Arial" w:hAnsi="Arial" w:cs="Arial"/>
        </w:rPr>
      </w:pPr>
      <w:r>
        <w:rPr>
          <w:rFonts w:ascii="Arial" w:hAnsi="Arial" w:cs="Arial"/>
        </w:rPr>
        <w:t>Sachs, J.D., (2012). From millennium development goals to sustainable development goals. </w:t>
      </w:r>
      <w:r>
        <w:rPr>
          <w:rFonts w:ascii="Arial" w:hAnsi="Arial" w:cs="Arial"/>
          <w:i/>
          <w:iCs/>
        </w:rPr>
        <w:t>The lancet</w:t>
      </w:r>
      <w:r>
        <w:rPr>
          <w:rFonts w:ascii="Arial" w:hAnsi="Arial" w:cs="Arial"/>
        </w:rPr>
        <w:t>, </w:t>
      </w:r>
      <w:r>
        <w:rPr>
          <w:rFonts w:ascii="Arial" w:hAnsi="Arial" w:cs="Arial"/>
          <w:i/>
          <w:iCs/>
        </w:rPr>
        <w:t>379</w:t>
      </w:r>
      <w:r>
        <w:rPr>
          <w:rFonts w:ascii="Arial" w:hAnsi="Arial" w:cs="Arial"/>
        </w:rPr>
        <w:t>(9832), pp.2206-2211.</w:t>
      </w:r>
    </w:p>
    <w:p w14:paraId="75189DE0" w14:textId="77777777" w:rsidR="008664F2" w:rsidRDefault="007C4093">
      <w:pPr>
        <w:spacing w:line="360" w:lineRule="auto"/>
        <w:jc w:val="both"/>
        <w:rPr>
          <w:rFonts w:ascii="Arial" w:hAnsi="Arial" w:cs="Arial"/>
        </w:rPr>
      </w:pPr>
      <w:r>
        <w:rPr>
          <w:rFonts w:ascii="Arial" w:hAnsi="Arial" w:cs="Arial"/>
        </w:rPr>
        <w:t>Spencer, J., (2021). The sustainable development goals. In </w:t>
      </w:r>
      <w:r>
        <w:rPr>
          <w:rFonts w:ascii="Arial" w:hAnsi="Arial" w:cs="Arial"/>
          <w:i/>
          <w:iCs/>
        </w:rPr>
        <w:t>Design for Global Challenges and Goals</w:t>
      </w:r>
      <w:r>
        <w:rPr>
          <w:rFonts w:ascii="Arial" w:hAnsi="Arial" w:cs="Arial"/>
        </w:rPr>
        <w:t> (pp. 12-25). Routledge.</w:t>
      </w:r>
    </w:p>
    <w:p w14:paraId="4C6D9C13" w14:textId="77777777" w:rsidR="008664F2" w:rsidRDefault="007C4093">
      <w:pPr>
        <w:spacing w:line="360" w:lineRule="auto"/>
        <w:jc w:val="both"/>
        <w:rPr>
          <w:rFonts w:ascii="Arial" w:hAnsi="Arial" w:cs="Arial"/>
        </w:rPr>
      </w:pPr>
      <w:r>
        <w:rPr>
          <w:rFonts w:ascii="Arial" w:hAnsi="Arial" w:cs="Arial"/>
        </w:rPr>
        <w:t xml:space="preserve">Valencia, S.C., Simon, D., </w:t>
      </w:r>
      <w:proofErr w:type="spellStart"/>
      <w:r>
        <w:rPr>
          <w:rFonts w:ascii="Arial" w:hAnsi="Arial" w:cs="Arial"/>
        </w:rPr>
        <w:t>Croese</w:t>
      </w:r>
      <w:proofErr w:type="spellEnd"/>
      <w:r>
        <w:rPr>
          <w:rFonts w:ascii="Arial" w:hAnsi="Arial" w:cs="Arial"/>
        </w:rPr>
        <w:t xml:space="preserve">, S., Nordqvist, J., </w:t>
      </w:r>
      <w:proofErr w:type="spellStart"/>
      <w:r>
        <w:rPr>
          <w:rFonts w:ascii="Arial" w:hAnsi="Arial" w:cs="Arial"/>
        </w:rPr>
        <w:t>Oloko</w:t>
      </w:r>
      <w:proofErr w:type="spellEnd"/>
      <w:r>
        <w:rPr>
          <w:rFonts w:ascii="Arial" w:hAnsi="Arial" w:cs="Arial"/>
        </w:rPr>
        <w:t>, M., Sharma, T., Taylor Buck, N. and Versace, I., (2019). Adapting the Sustainable Development Goals and the New Urban Agenda to the city level: Initial reflections from a comparative research project. </w:t>
      </w:r>
      <w:r>
        <w:rPr>
          <w:rFonts w:ascii="Arial" w:hAnsi="Arial" w:cs="Arial"/>
          <w:i/>
          <w:iCs/>
        </w:rPr>
        <w:t>International Journal of Urban Sustainable Development</w:t>
      </w:r>
      <w:r>
        <w:rPr>
          <w:rFonts w:ascii="Arial" w:hAnsi="Arial" w:cs="Arial"/>
        </w:rPr>
        <w:t>, </w:t>
      </w:r>
      <w:r>
        <w:rPr>
          <w:rFonts w:ascii="Arial" w:hAnsi="Arial" w:cs="Arial"/>
          <w:i/>
          <w:iCs/>
        </w:rPr>
        <w:t>11</w:t>
      </w:r>
      <w:r>
        <w:rPr>
          <w:rFonts w:ascii="Arial" w:hAnsi="Arial" w:cs="Arial"/>
        </w:rPr>
        <w:t>(1), pp.4-23.</w:t>
      </w:r>
    </w:p>
    <w:p w14:paraId="24096EEE" w14:textId="77777777" w:rsidR="008664F2" w:rsidRDefault="007C4093">
      <w:pPr>
        <w:spacing w:line="360" w:lineRule="auto"/>
        <w:jc w:val="both"/>
        <w:rPr>
          <w:rFonts w:ascii="Arial" w:hAnsi="Arial" w:cs="Arial"/>
        </w:rPr>
      </w:pPr>
      <w:r>
        <w:rPr>
          <w:rFonts w:ascii="Arial" w:hAnsi="Arial" w:cs="Arial"/>
        </w:rPr>
        <w:t>World Health Organization, (2021). Digital technologies for health financing: what are the benefits and risks for UHC? Some initial reflections.</w:t>
      </w:r>
    </w:p>
    <w:sectPr w:rsidR="008664F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13C1F" w14:textId="77777777" w:rsidR="00DE0D0D" w:rsidRDefault="007C4093">
      <w:pPr>
        <w:spacing w:after="0" w:line="240" w:lineRule="auto"/>
      </w:pPr>
      <w:r>
        <w:separator/>
      </w:r>
    </w:p>
  </w:endnote>
  <w:endnote w:type="continuationSeparator" w:id="0">
    <w:p w14:paraId="0DA98E8C" w14:textId="77777777" w:rsidR="00DE0D0D" w:rsidRDefault="007C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CE127" w14:textId="77777777" w:rsidR="008664F2" w:rsidRDefault="007C4093">
    <w:pPr>
      <w:pStyle w:val="Footer"/>
      <w:jc w:val="center"/>
    </w:pPr>
    <w:r>
      <w:fldChar w:fldCharType="begin"/>
    </w:r>
    <w:r>
      <w:instrText xml:space="preserve"> PAGE   \* MERGEFORMAT </w:instrText>
    </w:r>
    <w:r>
      <w:fldChar w:fldCharType="separate"/>
    </w:r>
    <w:r>
      <w:rPr>
        <w:noProof/>
      </w:rPr>
      <w:t>1</w:t>
    </w:r>
    <w:r>
      <w:rPr>
        <w:noProof/>
      </w:rPr>
      <w:fldChar w:fldCharType="end"/>
    </w:r>
  </w:p>
  <w:p w14:paraId="5EE683D6" w14:textId="77777777" w:rsidR="008664F2" w:rsidRDefault="00866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E311C" w14:textId="77777777" w:rsidR="00DE0D0D" w:rsidRDefault="007C4093">
      <w:pPr>
        <w:spacing w:after="0" w:line="240" w:lineRule="auto"/>
      </w:pPr>
      <w:r>
        <w:separator/>
      </w:r>
    </w:p>
  </w:footnote>
  <w:footnote w:type="continuationSeparator" w:id="0">
    <w:p w14:paraId="5508A6B1" w14:textId="77777777" w:rsidR="00DE0D0D" w:rsidRDefault="007C40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B0483A68"/>
    <w:lvl w:ilvl="0" w:tplc="1B98E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660DC"/>
    <w:multiLevelType w:val="hybridMultilevel"/>
    <w:tmpl w:val="C0366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2906720">
    <w:abstractNumId w:val="1"/>
  </w:num>
  <w:num w:numId="2" w16cid:durableId="1586724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4F2"/>
    <w:rsid w:val="001A5975"/>
    <w:rsid w:val="007C4093"/>
    <w:rsid w:val="008664F2"/>
    <w:rsid w:val="00DE0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89DEA"/>
  <w15:docId w15:val="{E113D2FE-A472-4139-A144-52C43007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rPr>
  </w:style>
  <w:style w:type="paragraph" w:styleId="Heading1">
    <w:name w:val="heading 1"/>
    <w:basedOn w:val="Normal"/>
    <w:next w:val="Normal"/>
    <w:link w:val="Heading1Char"/>
    <w:uiPriority w:val="9"/>
    <w:qFormat/>
    <w:pPr>
      <w:keepNext/>
      <w:keepLines/>
      <w:spacing w:after="0"/>
      <w:outlineLvl w:val="0"/>
    </w:pPr>
    <w:rPr>
      <w:rFonts w:eastAsia="SimSun"/>
      <w:b/>
      <w:color w:val="2F5496"/>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color w:val="2F549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SimSun"/>
      <w:b/>
      <w:color w:val="000000"/>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2F5496"/>
      <w:sz w:val="28"/>
      <w:szCs w:val="32"/>
    </w:rPr>
  </w:style>
  <w:style w:type="character" w:customStyle="1" w:styleId="Heading2Char">
    <w:name w:val="Heading 2 Char"/>
    <w:basedOn w:val="DefaultParagraphFont"/>
    <w:link w:val="Heading2"/>
    <w:uiPriority w:val="9"/>
    <w:rPr>
      <w:rFonts w:ascii="Times New Roman" w:eastAsia="SimSun" w:hAnsi="Times New Roman" w:cs="SimSun"/>
      <w:b/>
      <w:color w:val="2F5496"/>
      <w:sz w:val="24"/>
      <w:szCs w:val="26"/>
    </w:r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character" w:customStyle="1" w:styleId="Heading4Char">
    <w:name w:val="Heading 4 Char"/>
    <w:basedOn w:val="DefaultParagraphFont"/>
    <w:link w:val="Heading4"/>
    <w:uiPriority w:val="9"/>
    <w:rPr>
      <w:rFonts w:ascii="Calibri Light" w:eastAsia="SimSun" w:hAnsi="Calibri Light" w:cs="SimSun"/>
      <w:i/>
      <w:iCs/>
      <w:color w:val="2F5496"/>
      <w:sz w:val="24"/>
    </w:rPr>
  </w:style>
  <w:style w:type="character" w:customStyle="1" w:styleId="Heading3Char">
    <w:name w:val="Heading 3 Char"/>
    <w:basedOn w:val="DefaultParagraphFont"/>
    <w:link w:val="Heading3"/>
    <w:uiPriority w:val="9"/>
    <w:rPr>
      <w:rFonts w:ascii="Times New Roman" w:eastAsia="SimSun" w:hAnsi="Times New Roman" w:cs="SimSun"/>
      <w:b/>
      <w:color w:val="000000"/>
      <w:sz w:val="24"/>
      <w:szCs w:val="24"/>
    </w:rPr>
  </w:style>
  <w:style w:type="paragraph" w:styleId="NormalWeb">
    <w:name w:val="Normal (Web)"/>
    <w:basedOn w:val="Normal"/>
    <w:uiPriority w:val="99"/>
    <w:rPr>
      <w:rFonts w:cs="Times New Roman"/>
      <w:szCs w:val="24"/>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before="240"/>
      <w:outlineLvl w:val="9"/>
    </w:pPr>
    <w:rPr>
      <w:rFonts w:ascii="Calibri Light" w:hAnsi="Calibri Light"/>
      <w:b w:val="0"/>
      <w:sz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hAnsi="Times New Roman"/>
      <w:b/>
      <w:bCs/>
      <w:sz w:val="20"/>
      <w:szCs w:val="20"/>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5038</Words>
  <Characters>28720</Characters>
  <Application>Microsoft Office Word</Application>
  <DocSecurity>0</DocSecurity>
  <Lines>239</Lines>
  <Paragraphs>67</Paragraphs>
  <ScaleCrop>false</ScaleCrop>
  <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sumyum</dc:creator>
  <cp:lastModifiedBy>salema begum</cp:lastModifiedBy>
  <cp:revision>3</cp:revision>
  <dcterms:created xsi:type="dcterms:W3CDTF">2022-08-03T09:35:00Z</dcterms:created>
  <dcterms:modified xsi:type="dcterms:W3CDTF">2022-08-03T10:09:00Z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202f87a8d24f41c4810fb72f1b9a94b2</vt:lpwstr>
  </property>
</Properties>
</file>