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2C1E8" w14:textId="7AD4A12F" w:rsidR="005A5D14" w:rsidRDefault="005A5D14"/>
    <w:p w14:paraId="4A38741F" w14:textId="0CF5F982" w:rsidR="00215353" w:rsidRPr="009D50AD" w:rsidRDefault="009D50AD" w:rsidP="009D50AD">
      <w:pPr>
        <w:jc w:val="center"/>
        <w:rPr>
          <w:b/>
          <w:bCs/>
          <w:sz w:val="28"/>
          <w:szCs w:val="28"/>
          <w:u w:val="single"/>
        </w:rPr>
      </w:pPr>
      <w:r>
        <w:rPr>
          <w:b/>
          <w:bCs/>
          <w:sz w:val="28"/>
          <w:szCs w:val="28"/>
          <w:u w:val="single"/>
        </w:rPr>
        <w:t>An Analysis of the equality and diversity data of Magistrates in England and Wales</w:t>
      </w:r>
    </w:p>
    <w:p w14:paraId="313FBB13" w14:textId="77777777" w:rsidR="009D50AD" w:rsidRDefault="009D50AD" w:rsidP="00215353">
      <w:pPr>
        <w:rPr>
          <w:b/>
          <w:bCs/>
          <w:u w:val="single"/>
        </w:rPr>
      </w:pPr>
    </w:p>
    <w:p w14:paraId="7DEF4F65" w14:textId="77777777" w:rsidR="009D50AD" w:rsidRDefault="009D50AD" w:rsidP="00215353">
      <w:pPr>
        <w:rPr>
          <w:b/>
          <w:bCs/>
          <w:u w:val="single"/>
        </w:rPr>
      </w:pPr>
    </w:p>
    <w:p w14:paraId="5F1E6AC3" w14:textId="74F88ABC" w:rsidR="00215353" w:rsidRPr="009D50AD" w:rsidRDefault="00215353" w:rsidP="00215353">
      <w:pPr>
        <w:rPr>
          <w:b/>
          <w:bCs/>
          <w:u w:val="single"/>
        </w:rPr>
      </w:pPr>
      <w:r w:rsidRPr="009D50AD">
        <w:rPr>
          <w:b/>
          <w:bCs/>
          <w:u w:val="single"/>
        </w:rPr>
        <w:t>Introduction</w:t>
      </w:r>
    </w:p>
    <w:p w14:paraId="291DEFDE" w14:textId="34BA908D" w:rsidR="00B71AF7" w:rsidRPr="00B71AF7" w:rsidRDefault="00DC5DFF" w:rsidP="00215353">
      <w:r>
        <w:t>Magistrates contribute to an important role in the Judicial system of England and Wales and are an example of the participation of lay people in judicial decision-making (</w:t>
      </w:r>
      <w:r w:rsidRPr="00DC5DFF">
        <w:t>Crawford</w:t>
      </w:r>
      <w:r>
        <w:t xml:space="preserve"> 2004, </w:t>
      </w:r>
      <w:r w:rsidRPr="00DC5DFF">
        <w:t>Gibbs &amp; Kirby 2014</w:t>
      </w:r>
      <w:r>
        <w:t>). The composition of the magistracy is important</w:t>
      </w:r>
      <w:r w:rsidR="00A70E98">
        <w:t>,</w:t>
      </w:r>
      <w:r>
        <w:t xml:space="preserve"> as the premise of being judged by ones peers is that they represent the community in which the defendant resides and are attune to the issues that face those communities</w:t>
      </w:r>
      <w:r w:rsidR="00A70E98">
        <w:t>,</w:t>
      </w:r>
      <w:r>
        <w:t xml:space="preserve"> in order to provide fair and reasoned justifications for the decision they make (</w:t>
      </w:r>
      <w:r w:rsidRPr="00DC5DFF">
        <w:t>Morgan &amp; Russell 2000</w:t>
      </w:r>
      <w:r>
        <w:t xml:space="preserve">). The </w:t>
      </w:r>
      <w:r w:rsidRPr="00DC5DFF">
        <w:t>Judicial Appointments Commission</w:t>
      </w:r>
      <w:r>
        <w:t xml:space="preserve"> and the Ministry of Justice monitor the diversity of the judiciary and produce annual reports which cover age, gender and ethnicity of the magistracy. It has </w:t>
      </w:r>
      <w:r w:rsidR="00A67634">
        <w:t>be</w:t>
      </w:r>
      <w:r>
        <w:t xml:space="preserve">come </w:t>
      </w:r>
      <w:r w:rsidR="00A67634">
        <w:t>apparent</w:t>
      </w:r>
      <w:r>
        <w:t xml:space="preserve"> that there are </w:t>
      </w:r>
      <w:r w:rsidR="007516AF">
        <w:t>regional</w:t>
      </w:r>
      <w:r>
        <w:t xml:space="preserve"> areas where the </w:t>
      </w:r>
      <w:r w:rsidR="00A67634">
        <w:t xml:space="preserve">diversity of the magistrates bench is not representative of the community it serves, most notably in the absence of younger magistrates and in BAME representation. </w:t>
      </w:r>
      <w:r w:rsidR="00B71AF7">
        <w:t>Indeed magistrates have been accused of being ‘</w:t>
      </w:r>
      <w:r w:rsidR="00B71AF7" w:rsidRPr="00B71AF7">
        <w:rPr>
          <w:i/>
          <w:iCs/>
        </w:rPr>
        <w:t xml:space="preserve">elderly, white English </w:t>
      </w:r>
      <w:r w:rsidR="00B71AF7">
        <w:rPr>
          <w:i/>
          <w:iCs/>
        </w:rPr>
        <w:t>men</w:t>
      </w:r>
      <w:r w:rsidR="00B71AF7" w:rsidRPr="00B71AF7">
        <w:rPr>
          <w:i/>
          <w:iCs/>
        </w:rPr>
        <w:t>’</w:t>
      </w:r>
      <w:r w:rsidR="00B71AF7">
        <w:t xml:space="preserve">(Transform Justice 2017) and therefore there is a risk that the public perceive bias in court decisions. </w:t>
      </w:r>
    </w:p>
    <w:p w14:paraId="26807C74" w14:textId="064511DE" w:rsidR="00215353" w:rsidRDefault="00A67634" w:rsidP="00215353">
      <w:r>
        <w:t>This paper sets out to analyse the diversity reports to investigate whether there are regional variances in regards to the diversity variables, whether there has been improvements to the figures over the last 20 years and whether the figures that are produced are representative of the areas that they serve. The use of descriptive and  statistical analysis techniques will be used to analyse the data</w:t>
      </w:r>
      <w:r w:rsidR="007516AF">
        <w:t xml:space="preserve"> and these will be compared against the 2011 Census of the population of the UK</w:t>
      </w:r>
      <w:r>
        <w:t xml:space="preserve">. </w:t>
      </w:r>
    </w:p>
    <w:p w14:paraId="2CF29248" w14:textId="5F51DBE6" w:rsidR="00215353" w:rsidRPr="009D50AD" w:rsidRDefault="00215353" w:rsidP="00215353">
      <w:pPr>
        <w:rPr>
          <w:i/>
          <w:iCs/>
        </w:rPr>
      </w:pPr>
      <w:r w:rsidRPr="009D50AD">
        <w:rPr>
          <w:b/>
          <w:bCs/>
          <w:u w:val="single"/>
        </w:rPr>
        <w:t>Literature Review</w:t>
      </w:r>
      <w:r w:rsidR="009D50AD">
        <w:rPr>
          <w:i/>
          <w:iCs/>
        </w:rPr>
        <w:t>:</w:t>
      </w:r>
      <w:r w:rsidRPr="009D50AD">
        <w:rPr>
          <w:i/>
          <w:iCs/>
        </w:rPr>
        <w:t xml:space="preserve"> </w:t>
      </w:r>
    </w:p>
    <w:p w14:paraId="0585329E" w14:textId="2C6E26ED" w:rsidR="00215353" w:rsidRDefault="00215353" w:rsidP="00215353">
      <w:pPr>
        <w:ind w:left="720"/>
        <w:rPr>
          <w:i/>
          <w:iCs/>
        </w:rPr>
      </w:pPr>
      <w:r>
        <w:rPr>
          <w:i/>
          <w:iCs/>
        </w:rPr>
        <w:t>‘</w:t>
      </w:r>
      <w:r w:rsidRPr="00215353">
        <w:rPr>
          <w:i/>
          <w:iCs/>
        </w:rPr>
        <w:t>Magistrates are recruited from members of the local community. No formal qualifications are required, but applicants are expected to demonstrate common sense, integrity, intelligence and the capacity to act fairly. They perform a valuable service on behalf of their communities and their role is pivotal to the administration, not only of local justice, but to our judicial system as a whole.</w:t>
      </w:r>
      <w:r>
        <w:rPr>
          <w:i/>
          <w:iCs/>
        </w:rPr>
        <w:t>’ (</w:t>
      </w:r>
      <w:r w:rsidRPr="00215353">
        <w:rPr>
          <w:i/>
          <w:iCs/>
        </w:rPr>
        <w:t>Lord Falconer of Thoroton</w:t>
      </w:r>
      <w:r>
        <w:rPr>
          <w:i/>
          <w:iCs/>
        </w:rPr>
        <w:t xml:space="preserve"> </w:t>
      </w:r>
      <w:r w:rsidRPr="00215353">
        <w:rPr>
          <w:i/>
          <w:iCs/>
        </w:rPr>
        <w:t>Secretary of State and Lord Chancellor</w:t>
      </w:r>
      <w:r>
        <w:rPr>
          <w:i/>
          <w:iCs/>
        </w:rPr>
        <w:t xml:space="preserve"> 2003 p2) </w:t>
      </w:r>
    </w:p>
    <w:p w14:paraId="3E7D2D64" w14:textId="3655C434" w:rsidR="007E718E" w:rsidRDefault="00215353" w:rsidP="007E718E">
      <w:r>
        <w:t xml:space="preserve">The role of a </w:t>
      </w:r>
      <w:r w:rsidR="00CF3D57">
        <w:t>M</w:t>
      </w:r>
      <w:r>
        <w:t>agistrate can be traced back to as early as 1195 when Richard I appointed ‘</w:t>
      </w:r>
      <w:r w:rsidR="00CF3D57">
        <w:t>K</w:t>
      </w:r>
      <w:r>
        <w:t xml:space="preserve">eepers of the </w:t>
      </w:r>
      <w:r w:rsidR="00CF3D57">
        <w:t>P</w:t>
      </w:r>
      <w:r>
        <w:t>eace’, which had developed by 1361 to ‘Justice of the Peace’. (Huxley-Binns et al p266)</w:t>
      </w:r>
      <w:r w:rsidR="00BB205F">
        <w:t xml:space="preserve"> The main role of a </w:t>
      </w:r>
      <w:r w:rsidR="00CF3D57">
        <w:t>M</w:t>
      </w:r>
      <w:r w:rsidR="00BB205F">
        <w:t>agistrate is to deal with criminal cases, both passing judgement and sentencing  on summary and  some either-way offences, although there are certain administrative functions such as the granting of licenses.</w:t>
      </w:r>
      <w:r w:rsidR="007E718E">
        <w:t xml:space="preserve"> Magistrates courts are managed by the M</w:t>
      </w:r>
      <w:r w:rsidR="00105906">
        <w:t>in</w:t>
      </w:r>
      <w:r w:rsidR="007E718E">
        <w:t>istry of Justice, and the organisation of the courts are provided for in the Court Act 2003</w:t>
      </w:r>
      <w:r w:rsidR="00BB205F">
        <w:t xml:space="preserve"> </w:t>
      </w:r>
      <w:r w:rsidR="007E718E">
        <w:t xml:space="preserve">and it is administered by Her Majesty’s Courts and Tribunals Service (HMCTS) (Elliot &amp; Quinn 2019) </w:t>
      </w:r>
      <w:r w:rsidR="00EE3476">
        <w:t>To become  magistrate you need to be over 18 and under 65, you do not need to have any formal legal qualifications but you do need to evidence six key qualities: good character, understanding and communication, social  awareness, maturity and sound temperament, sound judgement and commitment. Magistrates need to be able to commit 26 half or 13 full days a year, although this usually tend</w:t>
      </w:r>
      <w:r w:rsidR="009963B8">
        <w:t>s</w:t>
      </w:r>
      <w:r w:rsidR="00EE3476">
        <w:t xml:space="preserve"> to be more (Gov.uk 2020) </w:t>
      </w:r>
    </w:p>
    <w:p w14:paraId="1D556262" w14:textId="5757642E" w:rsidR="00BB205F" w:rsidRDefault="00BB205F" w:rsidP="007E718E">
      <w:r>
        <w:lastRenderedPageBreak/>
        <w:t>All criminal cases start in the Magistrates Court, even if it is to send cases outside of their jurisdiction up to the Crown Court, approximately 1 million cases a year are heard with 95% staying in the Magistrates Court (</w:t>
      </w:r>
      <w:r w:rsidR="00CF3D57">
        <w:t>Elliot &amp; Quinn 2019)</w:t>
      </w:r>
      <w:r>
        <w:t xml:space="preserve">. </w:t>
      </w:r>
      <w:r w:rsidR="00CF3D57">
        <w:t xml:space="preserve">According to </w:t>
      </w:r>
      <w:r w:rsidR="00685777">
        <w:t xml:space="preserve">Judicial Appointments Commission (2020) there are currently </w:t>
      </w:r>
      <w:r w:rsidR="00685777" w:rsidRPr="00685777">
        <w:t>13177</w:t>
      </w:r>
      <w:r w:rsidR="00685777">
        <w:t xml:space="preserve"> Magistrates sitting in England and Wales</w:t>
      </w:r>
      <w:r w:rsidR="00607834">
        <w:t xml:space="preserve">, there has been a significant reduction of numbers over the last 20 years with numbers in 2003 of 27692 magistrates sitting. The reduction is largely due to the closure of smaller local courts </w:t>
      </w:r>
      <w:r w:rsidR="007E718E">
        <w:t>as the government was ‘</w:t>
      </w:r>
      <w:r w:rsidR="007E718E" w:rsidRPr="007E718E">
        <w:rPr>
          <w:i/>
          <w:iCs/>
        </w:rPr>
        <w:t>committed to modernising the way in which justice is accessed and delivered’</w:t>
      </w:r>
      <w:r w:rsidR="007E718E">
        <w:t xml:space="preserve"> (Vara 2016 p4)</w:t>
      </w:r>
      <w:r w:rsidR="00607834">
        <w:t xml:space="preserve"> </w:t>
      </w:r>
      <w:r w:rsidR="00685777">
        <w:t xml:space="preserve"> </w:t>
      </w:r>
    </w:p>
    <w:p w14:paraId="4EAB280E" w14:textId="4E332123" w:rsidR="00821E68" w:rsidRDefault="00821E68" w:rsidP="00344857">
      <w:r>
        <w:t xml:space="preserve">Magistrates are an example of the Lay person participation in the judiciary system </w:t>
      </w:r>
      <w:r w:rsidR="00344857">
        <w:t>which at the heart of it is about ‘participatory democracy’ and  the notion of ‘judgement by one’s peers’ (Crawford 2004 p693). The idea is that by involving people without legal education to pass judgement on fellow members of society provides a fairer justice system</w:t>
      </w:r>
      <w:r w:rsidR="000C5E9E">
        <w:t xml:space="preserve"> </w:t>
      </w:r>
      <w:r w:rsidR="000C5E9E" w:rsidRPr="000C5E9E">
        <w:t>(Gibbs &amp; Kirby 2014)</w:t>
      </w:r>
      <w:r w:rsidR="00344857">
        <w:t xml:space="preserve"> and that by being local there is a tacit understanding of the problems faced in that area</w:t>
      </w:r>
      <w:r w:rsidR="000C5E9E">
        <w:t>, indeed that they are ‘</w:t>
      </w:r>
      <w:r w:rsidR="000C5E9E" w:rsidRPr="000C5E9E">
        <w:t>sensitised to community concerns</w:t>
      </w:r>
      <w:r w:rsidR="000C5E9E">
        <w:t>’ (Morgan &amp; Russell 2000 p6)</w:t>
      </w:r>
      <w:r w:rsidR="00344857">
        <w:t>.</w:t>
      </w:r>
      <w:r w:rsidR="00B00572">
        <w:t xml:space="preserve"> </w:t>
      </w:r>
    </w:p>
    <w:p w14:paraId="160037F4" w14:textId="177AFD18" w:rsidR="00821E68" w:rsidRDefault="00B00572" w:rsidP="007E718E">
      <w:r>
        <w:t>Crawford (2004) states that:</w:t>
      </w:r>
    </w:p>
    <w:p w14:paraId="45EBDB84" w14:textId="5B792723" w:rsidR="00821E68" w:rsidRDefault="00821E68" w:rsidP="00821E68">
      <w:pPr>
        <w:ind w:left="720"/>
      </w:pPr>
      <w:r w:rsidRPr="00821E68">
        <w:rPr>
          <w:i/>
          <w:iCs/>
        </w:rPr>
        <w:t>This local knowledge can be a rich source for norm-clarifying and norm reinforcing purposes. However, it implies that lay participants are genuinely embedded in local interactions, interests, and normative orderings</w:t>
      </w:r>
      <w:r w:rsidRPr="00821E68">
        <w:t>.</w:t>
      </w:r>
      <w:r>
        <w:t xml:space="preserve"> (p697)</w:t>
      </w:r>
    </w:p>
    <w:p w14:paraId="00447508" w14:textId="5BC87FFE" w:rsidR="005C26C0" w:rsidRDefault="00B00572" w:rsidP="005C26C0">
      <w:r>
        <w:t>The danger to this idea of a fairer justice is if the magistrates are not immersed in local interest and interactions</w:t>
      </w:r>
      <w:r w:rsidR="00385D53">
        <w:t xml:space="preserve"> or are far removed from the real local issues that affect the majority of the community.</w:t>
      </w:r>
      <w:r w:rsidR="005C26C0">
        <w:t xml:space="preserve"> </w:t>
      </w:r>
      <w:r w:rsidR="00BB658A" w:rsidRPr="00BB658A">
        <w:t xml:space="preserve">The ‘Criminal Justice - The Way Ahead’ Report (2001) confirmed that the magistrates broadly reflect the community it serves, however it stated that there were still variations locally in ethnic composition and an imbalance of age range. </w:t>
      </w:r>
      <w:r w:rsidR="001179B3">
        <w:t xml:space="preserve">However, </w:t>
      </w:r>
      <w:r w:rsidR="005C26C0">
        <w:t>Lord Auld (2001) contends that the usual rule of magistrates needing to  live in or within 15 miles of their commission area, has been eroded due to the closures of smaller courts in rural areas, which has meant that they may now sit well outside the area in which they live and work.  Therefore they could not be considered to be representative of the whole locality or community for which they administer justice</w:t>
      </w:r>
    </w:p>
    <w:p w14:paraId="0FFB018C" w14:textId="6D38CABD" w:rsidR="00BB658A" w:rsidRDefault="00BB658A" w:rsidP="00B00572">
      <w:r w:rsidRPr="00BB658A">
        <w:t xml:space="preserve">When reporting on the diversity of the judiciary the Ministry of Justice uses gender, age, ethnicity and in the cases of judges professional background, however when measuring the diversity of the Magistracy it is only gender, age and ethnicity.  </w:t>
      </w:r>
      <w:r w:rsidR="005A6998">
        <w:t xml:space="preserve"> Although </w:t>
      </w:r>
      <w:r w:rsidRPr="00BB658A">
        <w:t>studies have been undertaken in the past to assess the background of magistrates.</w:t>
      </w:r>
      <w:r>
        <w:t xml:space="preserve"> (</w:t>
      </w:r>
      <w:r w:rsidRPr="00BB658A">
        <w:t xml:space="preserve">Judicial Appointments Commission </w:t>
      </w:r>
      <w:r>
        <w:t>2015 &amp; 2020)</w:t>
      </w:r>
    </w:p>
    <w:p w14:paraId="127B8467" w14:textId="76BB716B" w:rsidR="000C5E9E" w:rsidRDefault="00385D53" w:rsidP="00B00572">
      <w:r>
        <w:t>As reported by Elliot &amp; Quinn (2019) the 1948 Royal Commission on Justice of the Peace  found that the majority of the magistrates were from professional or middle class backgrounds, indeed when reviewing the Report Lord Roche stated that he would ‘</w:t>
      </w:r>
      <w:r w:rsidR="00B00572">
        <w:t xml:space="preserve"> </w:t>
      </w:r>
      <w:r w:rsidRPr="00385D53">
        <w:rPr>
          <w:i/>
          <w:iCs/>
        </w:rPr>
        <w:t>like to see manual workers represented on the bench’</w:t>
      </w:r>
      <w:r>
        <w:t xml:space="preserve"> (1948 p439)</w:t>
      </w:r>
      <w:r w:rsidR="000C5E9E">
        <w:t xml:space="preserve"> However research undertaken by Morgan &amp; Russell in 2000 appears to suggest that not much has changed since the 1948 report, with them reporting that more than two/thirds of magistrates are currently or retired from professional and managerial backgrounds. Morgan and Russell (2000) stated that:</w:t>
      </w:r>
    </w:p>
    <w:p w14:paraId="5C0CBE12" w14:textId="12AD28F7" w:rsidR="000C5E9E" w:rsidRDefault="001F66DD" w:rsidP="000C5E9E">
      <w:pPr>
        <w:ind w:left="720"/>
        <w:rPr>
          <w:i/>
          <w:iCs/>
        </w:rPr>
      </w:pPr>
      <w:r>
        <w:rPr>
          <w:i/>
          <w:iCs/>
        </w:rPr>
        <w:t>‘</w:t>
      </w:r>
      <w:r w:rsidR="000C5E9E" w:rsidRPr="000C5E9E">
        <w:rPr>
          <w:i/>
          <w:iCs/>
        </w:rPr>
        <w:t>The lay magistracy is disproportionately middle class, and almost certainly financially well-off, compared to the population at large</w:t>
      </w:r>
      <w:r>
        <w:rPr>
          <w:i/>
          <w:iCs/>
        </w:rPr>
        <w:t>’</w:t>
      </w:r>
      <w:r w:rsidR="000C5E9E">
        <w:rPr>
          <w:i/>
          <w:iCs/>
        </w:rPr>
        <w:t xml:space="preserve"> (p16)</w:t>
      </w:r>
      <w:r>
        <w:rPr>
          <w:i/>
          <w:iCs/>
        </w:rPr>
        <w:t>.</w:t>
      </w:r>
    </w:p>
    <w:p w14:paraId="19583D47" w14:textId="4BE987CF" w:rsidR="001F66DD" w:rsidRDefault="00EA2C2F" w:rsidP="001F66DD">
      <w:r>
        <w:t xml:space="preserve">Protection for time off for public duties was first introduced in </w:t>
      </w:r>
      <w:r w:rsidR="001F66DD">
        <w:t>Section 59 of the 1975 Employment Protection Act</w:t>
      </w:r>
      <w:r>
        <w:t xml:space="preserve">, </w:t>
      </w:r>
      <w:r w:rsidR="00BB658A">
        <w:t xml:space="preserve"> as </w:t>
      </w:r>
      <w:r>
        <w:t xml:space="preserve">amended by </w:t>
      </w:r>
      <w:r w:rsidRPr="00EA2C2F">
        <w:t>Employment Rights Act 1996 s.50</w:t>
      </w:r>
      <w:r>
        <w:t xml:space="preserve"> and further amended by </w:t>
      </w:r>
      <w:r w:rsidRPr="00EA2C2F">
        <w:t xml:space="preserve"> The Time Off for Public Duties Order 2018</w:t>
      </w:r>
      <w:r>
        <w:t>. These</w:t>
      </w:r>
      <w:r w:rsidR="001F66DD">
        <w:t xml:space="preserve"> allow</w:t>
      </w:r>
      <w:r>
        <w:t xml:space="preserve"> </w:t>
      </w:r>
      <w:r w:rsidR="001F66DD">
        <w:t xml:space="preserve">for time off for public duties, </w:t>
      </w:r>
      <w:r>
        <w:t>which</w:t>
      </w:r>
      <w:r w:rsidR="001F66DD">
        <w:t xml:space="preserve"> includes being a justice of the peace and that an employer should permit this time off  employment, although it does </w:t>
      </w:r>
      <w:r w:rsidR="001F66DD">
        <w:lastRenderedPageBreak/>
        <w:t xml:space="preserve">not state this should be paid. Despite this legislative protection Elliot &amp; Quin (2019) contend that </w:t>
      </w:r>
      <w:r w:rsidR="00B126D2">
        <w:t xml:space="preserve">because there is no statutory obligation to pay </w:t>
      </w:r>
      <w:r w:rsidR="00B126D2" w:rsidRPr="00B126D2">
        <w:t>not all employers are willing to pay wages during an employee’s absence</w:t>
      </w:r>
      <w:r w:rsidR="00B126D2">
        <w:t xml:space="preserve"> and that this acts as a deterrent for those employees who are not in such high or </w:t>
      </w:r>
      <w:r w:rsidR="009D50AD">
        <w:t>well-founded</w:t>
      </w:r>
      <w:r w:rsidR="00B126D2">
        <w:t xml:space="preserve"> positions. </w:t>
      </w:r>
      <w:r w:rsidR="00511874">
        <w:t>Magistrates</w:t>
      </w:r>
      <w:r w:rsidR="00BB658A">
        <w:t xml:space="preserve"> can receive a loss of earnings allowance but this </w:t>
      </w:r>
      <w:r w:rsidR="00511874">
        <w:t xml:space="preserve">is set at a maximum </w:t>
      </w:r>
      <w:r w:rsidR="00511874" w:rsidRPr="00511874">
        <w:t>£116.58</w:t>
      </w:r>
      <w:r w:rsidR="00511874">
        <w:t xml:space="preserve"> a day, which may be seen as too low to be worth it for some (Gov.uk 2020</w:t>
      </w:r>
      <w:r w:rsidR="00CC0ED0">
        <w:t>a</w:t>
      </w:r>
      <w:r w:rsidR="00511874">
        <w:t>).</w:t>
      </w:r>
    </w:p>
    <w:p w14:paraId="279C8259" w14:textId="48BEE84B" w:rsidR="00CF73B5" w:rsidRDefault="00CF73B5" w:rsidP="001F66DD">
      <w:r>
        <w:t>In regards to gender composition of the Magistracy it has been noted that from the many figures released and the research undertaken that generally the split has been very even. 2003 figures show Male 50.4% Female 49.6%, 2015 figures show Males 46.96% with Females at 53.04% (</w:t>
      </w:r>
      <w:r w:rsidR="00A41053">
        <w:t xml:space="preserve"> HMCS 2003,</w:t>
      </w:r>
      <w:r>
        <w:t xml:space="preserve"> </w:t>
      </w:r>
      <w:r w:rsidRPr="00CF73B5">
        <w:t>Judicial Appointments Commission 2015</w:t>
      </w:r>
      <w:r w:rsidR="00A41053">
        <w:t xml:space="preserve">). </w:t>
      </w:r>
      <w:r>
        <w:t xml:space="preserve"> </w:t>
      </w:r>
      <w:r w:rsidR="00B75E66">
        <w:t>This is in star</w:t>
      </w:r>
      <w:r w:rsidR="003233E6">
        <w:t>k</w:t>
      </w:r>
      <w:r w:rsidR="00B75E66">
        <w:t xml:space="preserve"> contrast to the Judiciary where the figures for Male and </w:t>
      </w:r>
      <w:r w:rsidR="003233E6">
        <w:t>F</w:t>
      </w:r>
      <w:r w:rsidR="00B75E66">
        <w:t xml:space="preserve">emale judges are </w:t>
      </w:r>
      <w:r w:rsidR="003233E6">
        <w:t>68% and 32% respectively (</w:t>
      </w:r>
      <w:bookmarkStart w:id="0" w:name="_Hlk60500293"/>
      <w:r w:rsidR="003233E6" w:rsidRPr="003233E6">
        <w:t xml:space="preserve">Judicial Appointments Commission </w:t>
      </w:r>
      <w:bookmarkEnd w:id="0"/>
      <w:r w:rsidR="003233E6" w:rsidRPr="003233E6">
        <w:t>20</w:t>
      </w:r>
      <w:r w:rsidR="003233E6">
        <w:t>20), however this is not an even distribution among the hierarchy of the court system, with the split being 84% Male and 16% Female in the Supreme Court (supremecourt.uk 2020).</w:t>
      </w:r>
    </w:p>
    <w:p w14:paraId="0CC92EFC" w14:textId="77777777" w:rsidR="003F5BAE" w:rsidRDefault="009963B8" w:rsidP="001F66DD">
      <w:r>
        <w:t xml:space="preserve">In the </w:t>
      </w:r>
      <w:r w:rsidRPr="009963B8">
        <w:t>Composition of the Lay Magistracy 2003</w:t>
      </w:r>
      <w:r>
        <w:t xml:space="preserve"> report the figures showed of the 27692 magistrates 1763 (6%) were </w:t>
      </w:r>
      <w:r w:rsidR="003F5BAE" w:rsidRPr="003F5BAE">
        <w:t xml:space="preserve">Black, Asian and Minority Ethnic </w:t>
      </w:r>
      <w:r w:rsidR="003F5BAE">
        <w:t>(</w:t>
      </w:r>
      <w:r>
        <w:t>BAME</w:t>
      </w:r>
      <w:r w:rsidR="003F5BAE">
        <w:t>)</w:t>
      </w:r>
      <w:r>
        <w:t xml:space="preserve">, the 2001 Census </w:t>
      </w:r>
      <w:r w:rsidR="00CC0ED0">
        <w:t>showed the total BAME population in England and Wales as 8.4%</w:t>
      </w:r>
      <w:r>
        <w:t xml:space="preserve"> (Ministry of Justice)</w:t>
      </w:r>
      <w:r w:rsidR="00CC0ED0">
        <w:t xml:space="preserve">. The 2015 Judicial Appointments Committee’s figures on diversity of the magistrates show BAME proportions of 8.02% against the 2011 Census figures of 13.1%. (gov.uk 2020b) </w:t>
      </w:r>
      <w:r w:rsidR="003F5BAE">
        <w:t>J</w:t>
      </w:r>
      <w:r w:rsidR="003F5BAE" w:rsidRPr="003F5BAE">
        <w:t xml:space="preserve">ohn Bache, National Chair of the Magistrates Association </w:t>
      </w:r>
      <w:r w:rsidR="003F5BAE">
        <w:t>(2019)  states that t</w:t>
      </w:r>
      <w:r w:rsidR="003F5BAE" w:rsidRPr="003F5BAE">
        <w:t>here has been progress made on improving diversity in the magistracy, with the proportion of</w:t>
      </w:r>
      <w:r w:rsidR="003F5BAE">
        <w:t xml:space="preserve"> BAME </w:t>
      </w:r>
      <w:r w:rsidR="003F5BAE" w:rsidRPr="003F5BAE">
        <w:t>magistrates having increased</w:t>
      </w:r>
      <w:r w:rsidR="003F5BAE">
        <w:t>. The main concern for the Magistrates Association is not in fact the lack of ethnic representation as a whole, although there are concerns as highlighted by Morgan &amp; Russell (2000) and Auld (2001) of local variations, the bigger concern is that of age in terms of under-representation.</w:t>
      </w:r>
    </w:p>
    <w:p w14:paraId="0294672D" w14:textId="77777777" w:rsidR="005A5D14" w:rsidRDefault="003F5BAE" w:rsidP="000C7FD5">
      <w:r>
        <w:t xml:space="preserve">Figures released by HMCS (2005) show that magistrates composition in the age bracket 18-39 represented 3.5%  compared with the total population figures of </w:t>
      </w:r>
      <w:r w:rsidR="000C7FD5">
        <w:t>46.4% (2001 census figures) this was compared with the 81% between the ages of 50-69 who made up 33.3% of the population. As a result of the 2003 National Strategy for the Recruitment of Lay Magistrates</w:t>
      </w:r>
      <w:r w:rsidR="00DD512A">
        <w:t xml:space="preserve"> the </w:t>
      </w:r>
      <w:r w:rsidR="00DD512A" w:rsidRPr="00DD512A">
        <w:t>minimum age to be a magistrate</w:t>
      </w:r>
      <w:r w:rsidR="00DD512A">
        <w:t xml:space="preserve"> was changed</w:t>
      </w:r>
      <w:r w:rsidR="00DD512A" w:rsidRPr="00DD512A">
        <w:t xml:space="preserve"> from 27 to 18</w:t>
      </w:r>
      <w:r w:rsidR="00DD512A">
        <w:t xml:space="preserve">, in an attempt to engage with younger members of the community. While it could be argued that 18 year olds may lack the maturity needed to be a magistrate they would also bring a better understanding of the younger generation (Elliot &amp; Quinn 2019). </w:t>
      </w:r>
      <w:r w:rsidR="009E34FE">
        <w:t xml:space="preserve">The 2015 Magistrate composition figures show 0.38% of 18-29 year old and 2.63% at 30-39 </w:t>
      </w:r>
      <w:r w:rsidR="00B75E66">
        <w:t xml:space="preserve">a combined 3.01% </w:t>
      </w:r>
      <w:r w:rsidR="009E34FE">
        <w:t xml:space="preserve">against the 2011 census of overall population figures in those age groups </w:t>
      </w:r>
      <w:r w:rsidR="00B75E66">
        <w:t>are</w:t>
      </w:r>
      <w:r w:rsidR="009E34FE">
        <w:t xml:space="preserve"> </w:t>
      </w:r>
      <w:r w:rsidR="00B75E66" w:rsidRPr="00B75E66">
        <w:t>29% 18 to 39 year</w:t>
      </w:r>
      <w:r w:rsidR="00B75E66">
        <w:t xml:space="preserve"> olds, an actual reduction from 2005. </w:t>
      </w:r>
    </w:p>
    <w:p w14:paraId="36E54071" w14:textId="233F9D16" w:rsidR="005A5D14" w:rsidRDefault="005A5D14" w:rsidP="000C7FD5">
      <w:r>
        <w:t xml:space="preserve">The 2003 </w:t>
      </w:r>
      <w:r w:rsidRPr="005A5D14">
        <w:t>National Strategy for the Recruitment of Lay Magistrates</w:t>
      </w:r>
      <w:r>
        <w:t xml:space="preserve"> set out three main objectives: to recruit and retain magistrates from a diverse spectrum of the population; to raise the profile of the magistracy and dispel generally held misconceptions about its </w:t>
      </w:r>
      <w:r w:rsidR="00EA635F">
        <w:t>makeup</w:t>
      </w:r>
      <w:r>
        <w:t xml:space="preserve"> and the entry requirements and to support the appointments process. Further schemes were introduced in 2005 by HMCS to make the Magistracy more connected with the community, </w:t>
      </w:r>
      <w:r w:rsidR="00853FAB">
        <w:t>the Lammy review 2017 made the recommendation that there should be a clear, national target to achieve a representative judiciary and magistracy by 2025 (Lammy review 2017)</w:t>
      </w:r>
      <w:r>
        <w:t xml:space="preserve"> </w:t>
      </w:r>
      <w:r w:rsidR="00822225" w:rsidRPr="00822225">
        <w:t>The Young Magistrates Special Interest Group was launched in April 2019</w:t>
      </w:r>
      <w:r w:rsidR="00822225">
        <w:t xml:space="preserve"> that has a the focus of advising, supporting and informing young people of the role of the magistracy and supporting young magistrates in role (MA 2020). </w:t>
      </w:r>
    </w:p>
    <w:p w14:paraId="1307BDB3" w14:textId="1F3AC21E" w:rsidR="005A5D14" w:rsidRDefault="00B75E66" w:rsidP="000C7FD5">
      <w:r>
        <w:t>With a significant number of Magistrates coming up to retirement recruitment of new magistrates and younger ones has become a real concern for the Magistracy, this concern has been addressed in the</w:t>
      </w:r>
      <w:r w:rsidRPr="00B75E66">
        <w:t xml:space="preserve"> Judicial Diversity and Inclusion Strategy</w:t>
      </w:r>
      <w:r>
        <w:t xml:space="preserve"> 2020-2025. This Strategy </w:t>
      </w:r>
      <w:r w:rsidRPr="00B75E66">
        <w:t>sets</w:t>
      </w:r>
      <w:r>
        <w:t xml:space="preserve"> out </w:t>
      </w:r>
      <w:r w:rsidRPr="00B75E66">
        <w:t xml:space="preserve"> the judiciary’s ambitions for achieving better diversity, inclusion and equality</w:t>
      </w:r>
      <w:r w:rsidR="00346420">
        <w:t xml:space="preserve"> (MOJ 2020a)</w:t>
      </w:r>
      <w:r>
        <w:t xml:space="preserve">. </w:t>
      </w:r>
    </w:p>
    <w:p w14:paraId="50ED6337" w14:textId="59EEADF9" w:rsidR="009E34FE" w:rsidRDefault="005A5D14" w:rsidP="000C7FD5">
      <w:r>
        <w:lastRenderedPageBreak/>
        <w:t xml:space="preserve">This paper will be looking at the 2020 statistics released by the </w:t>
      </w:r>
      <w:r w:rsidRPr="003233E6">
        <w:t>Judicial Appointments Commission</w:t>
      </w:r>
      <w:r>
        <w:t>, to compare them with the  composition figures from 2003 and  2015. It will be looking for any significant relationships between area</w:t>
      </w:r>
      <w:r w:rsidR="00CD1831">
        <w:t>,</w:t>
      </w:r>
      <w:r>
        <w:t xml:space="preserve"> </w:t>
      </w:r>
      <w:r w:rsidR="00CD1831">
        <w:t xml:space="preserve">and </w:t>
      </w:r>
      <w:r>
        <w:t>age and ethnicity compositions</w:t>
      </w:r>
      <w:r w:rsidR="007D0B76">
        <w:t xml:space="preserve"> for all years and then compare the years to see if there has been significant change</w:t>
      </w:r>
      <w:r>
        <w:t xml:space="preserve">. </w:t>
      </w:r>
      <w:r w:rsidR="00CD1831">
        <w:t xml:space="preserve">It has been suggested that there are regional variances and one aim is to conduct variance tests to see if this is true. </w:t>
      </w:r>
    </w:p>
    <w:p w14:paraId="56490EE0" w14:textId="77777777" w:rsidR="00215353" w:rsidRDefault="00215353" w:rsidP="00215353"/>
    <w:p w14:paraId="70E2AD05" w14:textId="67706EA7" w:rsidR="00215353" w:rsidRPr="009D50AD" w:rsidRDefault="00215353" w:rsidP="00215353">
      <w:pPr>
        <w:rPr>
          <w:b/>
          <w:bCs/>
          <w:u w:val="single"/>
        </w:rPr>
      </w:pPr>
      <w:r w:rsidRPr="009D50AD">
        <w:rPr>
          <w:b/>
          <w:bCs/>
          <w:u w:val="single"/>
        </w:rPr>
        <w:t>Method</w:t>
      </w:r>
      <w:r w:rsidR="009D50AD" w:rsidRPr="009D50AD">
        <w:rPr>
          <w:b/>
          <w:bCs/>
          <w:u w:val="single"/>
        </w:rPr>
        <w:t>ology:</w:t>
      </w:r>
    </w:p>
    <w:p w14:paraId="08545DE8" w14:textId="1E252EB6" w:rsidR="0062464A" w:rsidRDefault="003551C7" w:rsidP="00215353">
      <w:r w:rsidRPr="003551C7">
        <w:t>Sekaran &amp; Bougie (2013 p4) define research as a ‘</w:t>
      </w:r>
      <w:r w:rsidRPr="00D354C5">
        <w:rPr>
          <w:i/>
          <w:iCs/>
        </w:rPr>
        <w:t>systematic and organised effort to investigate a specific problem</w:t>
      </w:r>
      <w:r w:rsidRPr="003551C7">
        <w:t>’</w:t>
      </w:r>
      <w:r w:rsidR="005225CF">
        <w:t>, Gray</w:t>
      </w:r>
      <w:r w:rsidR="00D354C5">
        <w:t xml:space="preserve"> (2018 p3)</w:t>
      </w:r>
      <w:r w:rsidR="005225CF">
        <w:t xml:space="preserve"> suggests that it may also be </w:t>
      </w:r>
      <w:r w:rsidR="00D354C5">
        <w:t>a way of ‘</w:t>
      </w:r>
      <w:r w:rsidR="00D354C5" w:rsidRPr="00D354C5">
        <w:rPr>
          <w:i/>
          <w:iCs/>
        </w:rPr>
        <w:t>clarifying, validating or building theory’</w:t>
      </w:r>
      <w:r w:rsidR="00D354C5">
        <w:t>.</w:t>
      </w:r>
    </w:p>
    <w:p w14:paraId="137DC121" w14:textId="66A2F2B4" w:rsidR="00D354C5" w:rsidRDefault="00D354C5" w:rsidP="00215353">
      <w:r>
        <w:t>When deciding on the theory that underpins this research, it is important to establish either inductive or deductive reasoning (Gary 2018).</w:t>
      </w:r>
      <w:r w:rsidR="00CD1831">
        <w:t xml:space="preserve">Dewey (1933) contends that the paradigm of research is underpinned by either inductive discovery or deductive proof. Deductive theory is concerned with recognizing a theory and </w:t>
      </w:r>
      <w:r w:rsidR="00E53D47">
        <w:t xml:space="preserve">the </w:t>
      </w:r>
      <w:r w:rsidR="00CD1831">
        <w:t>setting of  hypothesis to test it through observations a</w:t>
      </w:r>
      <w:r w:rsidR="00E53D47">
        <w:t>n</w:t>
      </w:r>
      <w:r w:rsidR="00CD1831">
        <w:t xml:space="preserve">d findings, whereas Inductive theory is the reverse, which is to infer the theory from the observations and findings (Bryman 2008, Gray 2019).  </w:t>
      </w:r>
      <w:r w:rsidR="00C7183C">
        <w:t>Creswell</w:t>
      </w:r>
      <w:r w:rsidR="00207582">
        <w:t xml:space="preserve"> (2014) contends that the deductive approach is about examining the relationships between variables, that can</w:t>
      </w:r>
      <w:r w:rsidR="00C7183C">
        <w:t xml:space="preserve"> then</w:t>
      </w:r>
      <w:r w:rsidR="00207582">
        <w:t xml:space="preserve"> be measured and subjected to statistical analysis to test the existing theories. </w:t>
      </w:r>
      <w:r w:rsidR="007D0B76">
        <w:t xml:space="preserve">It is the deductive approach that underpins this </w:t>
      </w:r>
      <w:r w:rsidR="005A6998">
        <w:t>research</w:t>
      </w:r>
      <w:r w:rsidR="007D0B76">
        <w:t xml:space="preserve">. </w:t>
      </w:r>
      <w:r w:rsidR="00D82663">
        <w:t xml:space="preserve">It is however recognised that the </w:t>
      </w:r>
      <w:r w:rsidR="00D82663" w:rsidRPr="00D82663">
        <w:t>conclusions</w:t>
      </w:r>
      <w:r w:rsidR="00D82663">
        <w:t xml:space="preserve"> this deductive approach returns would ultimately lead to follow up research that would take an inductive approach, for example investigating the reasons behind why certain areas have lower BAME, gender or age group participation. </w:t>
      </w:r>
    </w:p>
    <w:p w14:paraId="599FE691" w14:textId="2EF38443" w:rsidR="007D0B76" w:rsidRDefault="007D0B76" w:rsidP="00215353">
      <w:r>
        <w:t>Epistemology is concerned with the ‘</w:t>
      </w:r>
      <w:r w:rsidR="004E2042" w:rsidRPr="004E2042">
        <w:t xml:space="preserve">nature of knowledge and justification </w:t>
      </w:r>
      <w:r>
        <w:t>(</w:t>
      </w:r>
      <w:r w:rsidR="004E2042">
        <w:t>Moser 2009 p2</w:t>
      </w:r>
      <w:r>
        <w:t>) of how we ‘look at the world and make sense of it’ (Crotty 1998p8)</w:t>
      </w:r>
      <w:r w:rsidR="007C14A5">
        <w:t xml:space="preserve"> and it order to legitimise the philosophy that underpins the research it is required that the epistemological stance is justified. </w:t>
      </w:r>
    </w:p>
    <w:p w14:paraId="4AB0D77C" w14:textId="062CEB6A" w:rsidR="007D0B76" w:rsidRDefault="007D0B76" w:rsidP="00215353">
      <w:r>
        <w:t>The epistemological perspective this research will adopt is an objectivist approach, as it is investigating associations between area, age, gender and ethnicity</w:t>
      </w:r>
      <w:r w:rsidR="007D6BC7">
        <w:t xml:space="preserve"> (Gary 2019)</w:t>
      </w:r>
      <w:r>
        <w:t>.</w:t>
      </w:r>
      <w:r w:rsidR="007D6BC7">
        <w:t xml:space="preserve"> Crotty (1998) contends that objectivism holds that reality exists outside of any consciousness, </w:t>
      </w:r>
      <w:r w:rsidR="009D50AD">
        <w:t>in other words that social phenomena and their meaning are independent from social actors (Bryman 2008 p19).  The data collected in this research is something that is external to the researcher, something that is tangible</w:t>
      </w:r>
      <w:r w:rsidR="00037E31">
        <w:t xml:space="preserve">, in numerical form, </w:t>
      </w:r>
      <w:r w:rsidR="009D50AD">
        <w:t xml:space="preserve"> and as a result has a reality of it own (Bryman 2008). </w:t>
      </w:r>
    </w:p>
    <w:p w14:paraId="744ED30E" w14:textId="6B974A81" w:rsidR="00EA4D46" w:rsidRDefault="00037E31" w:rsidP="00215353">
      <w:r>
        <w:t>The research will be discussed in the context of positivism</w:t>
      </w:r>
      <w:r w:rsidR="00D82663">
        <w:t>, as the investigation is based around empirical inquiry.</w:t>
      </w:r>
      <w:r w:rsidR="00F65678" w:rsidRPr="00F65678">
        <w:t xml:space="preserve"> The ontology adopted is that </w:t>
      </w:r>
      <w:r w:rsidR="00F65678">
        <w:t>there is an assumption that things appear to exist independently from the researcher (Humphrey 2013).</w:t>
      </w:r>
      <w:r w:rsidR="00D82663">
        <w:t xml:space="preserve"> </w:t>
      </w:r>
      <w:r w:rsidR="00F94AF2">
        <w:t>Although perhaps it is more aligned with postpostivisim as there is an acceptance that there can not be an absolute truth when studying human behaviour and actions, and that there is the possibility that theories can be proved true</w:t>
      </w:r>
      <w:r w:rsidR="00EA4D46">
        <w:t xml:space="preserve"> in one test</w:t>
      </w:r>
      <w:r w:rsidR="00F94AF2">
        <w:t xml:space="preserve"> but then another test could prove it false (Popper 1968,Phillip &amp; Burbules 2000, Creswell 2014</w:t>
      </w:r>
      <w:r w:rsidR="00EA4D46">
        <w:t>)</w:t>
      </w:r>
      <w:r w:rsidR="00F94AF2">
        <w:t xml:space="preserve">. </w:t>
      </w:r>
      <w:r w:rsidR="00E53D47">
        <w:t xml:space="preserve">Gray (2019 p24) therefore, suggests that postpositivist research is concerned with assigning </w:t>
      </w:r>
      <w:r w:rsidR="00E53D47" w:rsidRPr="00E53D47">
        <w:rPr>
          <w:i/>
          <w:iCs/>
        </w:rPr>
        <w:t>probabilities that observed findings are correct</w:t>
      </w:r>
      <w:r w:rsidR="00E53D47">
        <w:t xml:space="preserve"> although not certain. </w:t>
      </w:r>
    </w:p>
    <w:p w14:paraId="6E59E222" w14:textId="460B8FAF" w:rsidR="009D50AD" w:rsidRDefault="009D50AD" w:rsidP="00215353">
      <w:pPr>
        <w:rPr>
          <w:b/>
          <w:bCs/>
          <w:u w:val="single"/>
        </w:rPr>
      </w:pPr>
      <w:r w:rsidRPr="009D50AD">
        <w:rPr>
          <w:b/>
          <w:bCs/>
          <w:u w:val="single"/>
        </w:rPr>
        <w:t xml:space="preserve">Data Collection: </w:t>
      </w:r>
    </w:p>
    <w:p w14:paraId="4493F46E" w14:textId="1CC75AC1" w:rsidR="00D304FE" w:rsidRPr="00D304FE" w:rsidRDefault="00D304FE" w:rsidP="00215353">
      <w:r>
        <w:t xml:space="preserve">This research is based on the use of secondary data, secondary data in this case is the quantitative data that has been collected by someone other than the researcher for a different purpose than its intended use, to answer a new research question or to examine an alternative perspective on the </w:t>
      </w:r>
      <w:r>
        <w:lastRenderedPageBreak/>
        <w:t>original question (Ellram &amp; Tate 2016 p1</w:t>
      </w:r>
      <w:r w:rsidR="00E53D47">
        <w:t>, Gorard 2003</w:t>
      </w:r>
      <w:r>
        <w:t>).</w:t>
      </w:r>
      <w:r w:rsidR="004E00B0">
        <w:t xml:space="preserve"> There are many benefits to using secondary data, such as cost, usually the secondary data used has been done by an organisation that either has access to large amounts of data or has the funds to resources the collection of large amounts of data (Gorard 2003). Time is also an advantage, undertaking primary research can be very time consuming and resource intensive, the secondary data used here is extensive, covers all magistrates in England and Wales rather than a sample, which allows </w:t>
      </w:r>
      <w:r w:rsidR="00050F99">
        <w:t>for</w:t>
      </w:r>
      <w:r w:rsidR="004E00B0">
        <w:t xml:space="preserve"> greater credibility to any findings due to the volume and validity of the data. </w:t>
      </w:r>
    </w:p>
    <w:p w14:paraId="0579A3E0" w14:textId="1BFF0B2D" w:rsidR="00EA635F" w:rsidRDefault="00EA635F" w:rsidP="00215353">
      <w:r>
        <w:t xml:space="preserve">The main sets of data used to carry out this research were the Diversity of the Judiciary reports produced by the Ministry of Justice and the Judicial Appointments Commission. The reports from 2003, 2015 and 2020 will be used in this research to look for </w:t>
      </w:r>
      <w:r w:rsidR="006C48AD">
        <w:t xml:space="preserve">patterns and trends within the three different timeframes. </w:t>
      </w:r>
    </w:p>
    <w:p w14:paraId="225C8189" w14:textId="7C5080F2" w:rsidR="006C48AD" w:rsidRDefault="006C48AD" w:rsidP="006C48AD">
      <w:r>
        <w:t>These statistics are designated as Official Statistics, indicating they are fit for purpose and are produced in compliance with the Code of Practice for Statistics, in accordance with the Statistics and Registration Service Act 2007 (UKSA 2020)</w:t>
      </w:r>
    </w:p>
    <w:p w14:paraId="376FC970" w14:textId="3C6FB604" w:rsidR="00AF1435" w:rsidRDefault="00D01B5B" w:rsidP="006C48AD">
      <w:r>
        <w:t xml:space="preserve">These statistics have been produced to measure </w:t>
      </w:r>
      <w:r w:rsidRPr="00D01B5B">
        <w:rPr>
          <w:i/>
          <w:iCs/>
        </w:rPr>
        <w:t>what</w:t>
      </w:r>
      <w:r>
        <w:t xml:space="preserve"> has occurred in the judiciary within a particular year rather than </w:t>
      </w:r>
      <w:r w:rsidRPr="00D01B5B">
        <w:rPr>
          <w:i/>
          <w:iCs/>
        </w:rPr>
        <w:t>why</w:t>
      </w:r>
      <w:r>
        <w:t>, therefore this meets the definition of a descriptive survey. (Gary 2018 p235)</w:t>
      </w:r>
    </w:p>
    <w:p w14:paraId="2AE4944E" w14:textId="28A41F85" w:rsidR="00AF1435" w:rsidRDefault="00AF1435" w:rsidP="006C48AD">
      <w:r>
        <w:t>Age has been recorded using date of births and has been grouped into age categories</w:t>
      </w:r>
      <w:r w:rsidR="00D360D7">
        <w:t xml:space="preserve"> by the MOJ</w:t>
      </w:r>
      <w:r w:rsidR="00AC2A8D">
        <w:t>, therefore is collected as ordinal data (</w:t>
      </w:r>
      <w:r w:rsidR="00474ABF">
        <w:t>Bryman 2008</w:t>
      </w:r>
      <w:r w:rsidR="00AC2A8D">
        <w:t>)</w:t>
      </w:r>
      <w:r w:rsidR="00D360D7">
        <w:t>. However within this research</w:t>
      </w:r>
      <w:r>
        <w:t xml:space="preserve"> as </w:t>
      </w:r>
      <w:r w:rsidR="00D360D7">
        <w:t>individual</w:t>
      </w:r>
      <w:r>
        <w:t xml:space="preserve"> ages </w:t>
      </w:r>
      <w:r w:rsidR="00D360D7">
        <w:t>were</w:t>
      </w:r>
      <w:r>
        <w:t xml:space="preserve"> not available with</w:t>
      </w:r>
      <w:r w:rsidR="00D360D7">
        <w:t>in</w:t>
      </w:r>
      <w:r>
        <w:t xml:space="preserve"> these data sets, when carrying out certain statistical tests the median age</w:t>
      </w:r>
      <w:r w:rsidR="00AC2A8D">
        <w:t xml:space="preserve"> between the range of ages</w:t>
      </w:r>
      <w:r>
        <w:t xml:space="preserve"> has been used. Where different age ranges between the older data sets have been used the median has been adapted accordingly. </w:t>
      </w:r>
    </w:p>
    <w:p w14:paraId="2B4FE858" w14:textId="50743706" w:rsidR="00D87087" w:rsidRDefault="00D87087" w:rsidP="006C48AD">
      <w:r>
        <w:t xml:space="preserve">For all the data sets ethnicity </w:t>
      </w:r>
      <w:r w:rsidR="00AC2A8D">
        <w:t xml:space="preserve">are nominal data (Gary 2019) and </w:t>
      </w:r>
      <w:r>
        <w:t xml:space="preserve">has been grouped under two headings White (which includes ‘White other) and BAME ( which includes all other non-white ethnicities). For the purpose of this research all those that did not say have been removed. </w:t>
      </w:r>
    </w:p>
    <w:p w14:paraId="156FBE78" w14:textId="451EF824" w:rsidR="00474ABF" w:rsidRDefault="00474ABF" w:rsidP="006C48AD">
      <w:r>
        <w:t xml:space="preserve">In regards to gender there are only two categories making it a </w:t>
      </w:r>
      <w:r w:rsidRPr="00474ABF">
        <w:rPr>
          <w:i/>
          <w:iCs/>
        </w:rPr>
        <w:t>dichotomous variable</w:t>
      </w:r>
      <w:r>
        <w:t xml:space="preserve"> (Bryman 2008p321) as with only</w:t>
      </w:r>
      <w:r w:rsidR="00050F99">
        <w:t xml:space="preserve"> one</w:t>
      </w:r>
      <w:r>
        <w:t xml:space="preserve"> interval it could be considered as either nominal or ordinal.</w:t>
      </w:r>
    </w:p>
    <w:p w14:paraId="0C490CB9" w14:textId="3D30F13E" w:rsidR="00D17AD6" w:rsidRDefault="00D17AD6" w:rsidP="006C48AD">
      <w:r>
        <w:t xml:space="preserve">The data sets </w:t>
      </w:r>
      <w:r w:rsidR="009D5C5B">
        <w:t>use category questions where there is only one response to be given</w:t>
      </w:r>
      <w:r w:rsidR="00105906">
        <w:t xml:space="preserve"> (</w:t>
      </w:r>
      <w:r w:rsidR="00474ABF">
        <w:t>Gray 2019</w:t>
      </w:r>
      <w:r w:rsidR="00105906">
        <w:t>)</w:t>
      </w:r>
      <w:r w:rsidR="009D5C5B">
        <w:t>, which age group, gender or which ethnicity group they belong to</w:t>
      </w:r>
      <w:r w:rsidR="006A14F3">
        <w:t>?</w:t>
      </w:r>
      <w:r w:rsidR="009D5C5B">
        <w:t xml:space="preserve"> This </w:t>
      </w:r>
      <w:r w:rsidR="006A14F3">
        <w:t>was</w:t>
      </w:r>
      <w:r w:rsidR="009D5C5B">
        <w:t xml:space="preserve"> collected and organised by the Judicial advisory  committees, of which in 2020 there are 100 and then these were further divided into HMCS Areas</w:t>
      </w:r>
      <w:r w:rsidR="00105906">
        <w:t>;</w:t>
      </w:r>
      <w:r w:rsidR="009D5C5B">
        <w:t xml:space="preserve"> London, Midlands, North East, North West, South East, South West and Wales. </w:t>
      </w:r>
    </w:p>
    <w:p w14:paraId="19A3A993" w14:textId="3285FE0C" w:rsidR="00F235D0" w:rsidRDefault="00F235D0" w:rsidP="006C48AD">
      <w:r w:rsidRPr="00F235D0">
        <w:t>The data concerning ethnicity and gender are  nominal and ordinal so the most suitable tests to be used are non-parametric test, whereas the data on age has been divided into both categorical with age ranges and then into quantifiable data using the median of the ranges and the numbers collected which allows the use of parametric tests (Bryman 2008, Gorard 2014,Gray 2019).</w:t>
      </w:r>
    </w:p>
    <w:p w14:paraId="49E95FCB" w14:textId="78CD3E2F" w:rsidR="0045568E" w:rsidRPr="0045568E" w:rsidRDefault="0045568E" w:rsidP="006C48AD">
      <w:pPr>
        <w:rPr>
          <w:b/>
          <w:bCs/>
          <w:u w:val="single"/>
        </w:rPr>
      </w:pPr>
      <w:r w:rsidRPr="0045568E">
        <w:rPr>
          <w:b/>
          <w:bCs/>
          <w:u w:val="single"/>
        </w:rPr>
        <w:t>Ethical Considerations:</w:t>
      </w:r>
    </w:p>
    <w:p w14:paraId="3316FF61" w14:textId="44719C1E" w:rsidR="0045568E" w:rsidRDefault="0045568E" w:rsidP="006C48AD">
      <w:r w:rsidRPr="0045568E">
        <w:t xml:space="preserve">According to the MOJ (2020b) the data has been taken from the Judicial HR database which contains the details of the Magistrates in terms of age and gender, and ethnicity information has been taken a self-declaration surveys on the HR system, with the individuals making their choice based on the 2011 Census definitions not choosing not to say. Further the MOJ (2020b) states that the data was taken from JARS (Judicial Appointments Recruitment System), which is  an administrative data </w:t>
      </w:r>
      <w:r w:rsidRPr="0045568E">
        <w:lastRenderedPageBreak/>
        <w:t xml:space="preserve">system that stores candidate data. Any data recorded on JARS is subject to specific legislative provisions set out in the CRA, the Data Protection Act 2018 and Freedom of Information Act 2000. </w:t>
      </w:r>
      <w:r>
        <w:t>(p7</w:t>
      </w:r>
      <w:r w:rsidRPr="0045568E">
        <w:t>)</w:t>
      </w:r>
      <w:r>
        <w:t xml:space="preserve"> All information is anonymised and could not be linked to any individual. </w:t>
      </w:r>
    </w:p>
    <w:p w14:paraId="59EAF55C" w14:textId="667AC40D" w:rsidR="0045568E" w:rsidRDefault="0045568E" w:rsidP="006C48AD">
      <w:pPr>
        <w:rPr>
          <w:b/>
          <w:bCs/>
          <w:u w:val="single"/>
        </w:rPr>
      </w:pPr>
      <w:r w:rsidRPr="0045568E">
        <w:rPr>
          <w:b/>
          <w:bCs/>
          <w:u w:val="single"/>
        </w:rPr>
        <w:t>Method of Analysis:</w:t>
      </w:r>
    </w:p>
    <w:p w14:paraId="0EC01326" w14:textId="727B5091" w:rsidR="00AC2A8D" w:rsidRDefault="00B072AA" w:rsidP="006C48AD">
      <w:r w:rsidRPr="00B072AA">
        <w:t xml:space="preserve">In any quantitative research </w:t>
      </w:r>
      <w:r>
        <w:t xml:space="preserve">it is important that the method of data analysis is decided upon as part of the research design, this is to ensure that the data is appropriate in size and kind for the </w:t>
      </w:r>
      <w:r w:rsidR="006F3646">
        <w:t xml:space="preserve">correct analysis </w:t>
      </w:r>
      <w:r>
        <w:t>techniques to be used</w:t>
      </w:r>
      <w:r w:rsidR="00474ABF">
        <w:t xml:space="preserve"> (Bryman 2008, Gorard 2003</w:t>
      </w:r>
      <w:r w:rsidR="00F65678">
        <w:t>, Creswell 2014</w:t>
      </w:r>
      <w:r w:rsidR="00474ABF">
        <w:t xml:space="preserve">). </w:t>
      </w:r>
    </w:p>
    <w:p w14:paraId="6816B6C7" w14:textId="6041F850" w:rsidR="002A3CE9" w:rsidRDefault="002A3CE9" w:rsidP="006C48AD">
      <w:r>
        <w:t xml:space="preserve">It is common in quantitative research to have preconceived prediction or hypothesis about what the results of the research should show Creswell 2014).In this case we are asking whether regional variations have an impact on the diversity of the magistrates in those areas, in terms of age, gender and ethnicity.  </w:t>
      </w:r>
    </w:p>
    <w:p w14:paraId="6B073465" w14:textId="3CB3AE58" w:rsidR="002A3CE9" w:rsidRDefault="002A3CE9" w:rsidP="002A3CE9">
      <w:r>
        <w:t>W</w:t>
      </w:r>
      <w:r w:rsidR="007A7796">
        <w:t>h</w:t>
      </w:r>
      <w:r>
        <w:t>e</w:t>
      </w:r>
      <w:r w:rsidR="007A7796">
        <w:t>n</w:t>
      </w:r>
      <w:r>
        <w:t xml:space="preserve"> setting the hypothesis to be tested it is typical to use following convention:</w:t>
      </w:r>
      <w:r w:rsidR="007A7796">
        <w:t xml:space="preserve"> setting a </w:t>
      </w:r>
      <w:r>
        <w:t xml:space="preserve"> null hypothesis</w:t>
      </w:r>
      <w:r w:rsidR="007A7796">
        <w:t xml:space="preserve"> where </w:t>
      </w:r>
      <w:r>
        <w:t>there is no significant difference between individuals/ groups, and any observed difference is due to chance, or the alternate hypothesis</w:t>
      </w:r>
      <w:r w:rsidR="007A7796">
        <w:t xml:space="preserve"> where</w:t>
      </w:r>
      <w:r>
        <w:t xml:space="preserve"> there is a significant difference</w:t>
      </w:r>
      <w:r w:rsidR="007A7796">
        <w:t xml:space="preserve"> (Gorard 2003).</w:t>
      </w:r>
    </w:p>
    <w:p w14:paraId="035A1DD3" w14:textId="6639C029" w:rsidR="0066730C" w:rsidRDefault="0066730C" w:rsidP="006C48AD">
      <w:r>
        <w:t xml:space="preserve">Data Analysis can be divided into categories descriptive, explanatory and inferential, descriptive can </w:t>
      </w:r>
      <w:r w:rsidR="00F81BF2">
        <w:t xml:space="preserve">also </w:t>
      </w:r>
      <w:r>
        <w:t xml:space="preserve">be further divided into univariate and bivariate </w:t>
      </w:r>
      <w:r w:rsidR="00F81BF2">
        <w:t xml:space="preserve">analysis </w:t>
      </w:r>
      <w:r>
        <w:t>(Blaikie 2003).</w:t>
      </w:r>
    </w:p>
    <w:p w14:paraId="63840176" w14:textId="0D2A8CF6" w:rsidR="00A724EA" w:rsidRDefault="00A724EA" w:rsidP="006C48AD">
      <w:r>
        <w:t xml:space="preserve">Descriptive analysis will used to describe the variables in the study, this will include such thigs as mean, standard deviation, range and median. MS Excel will be used to generate this information and the information communicated using charts and graphs (Creswell 2014). </w:t>
      </w:r>
    </w:p>
    <w:p w14:paraId="346E8066" w14:textId="74DCB9AA" w:rsidR="0066730C" w:rsidRDefault="0066730C" w:rsidP="006C48AD">
      <w:r>
        <w:t>Univariate analysis is used to present the characteristics of the research, such as frequency, and groupings of the characteristics (Blaikie 2003).</w:t>
      </w:r>
      <w:r w:rsidR="00A206C3">
        <w:t xml:space="preserve"> For this research it would be to simply show the gender, age or ethnicity of the totals of magistrates</w:t>
      </w:r>
      <w:r>
        <w:t xml:space="preserve"> </w:t>
      </w:r>
      <w:r w:rsidR="00A206C3">
        <w:t xml:space="preserve">across the three years being reviewed. </w:t>
      </w:r>
      <w:r>
        <w:t xml:space="preserve"> </w:t>
      </w:r>
    </w:p>
    <w:p w14:paraId="6A495EEA" w14:textId="77777777" w:rsidR="00DA0284" w:rsidRDefault="0066730C" w:rsidP="006C48AD">
      <w:r>
        <w:t>B</w:t>
      </w:r>
      <w:r w:rsidRPr="0066730C">
        <w:t>ivariate analysis, which is used to analysis two variable at a time to investigate relationships between the two variables, such tests used are contingency tables and chi-square tests (Bryman 2008).</w:t>
      </w:r>
    </w:p>
    <w:p w14:paraId="48BB1C6A" w14:textId="5E1A83E6" w:rsidR="0066730C" w:rsidRDefault="00DA0284" w:rsidP="006C48AD">
      <w:r w:rsidRPr="00DA0284">
        <w:t xml:space="preserve"> Inferential analysis will be used to compare the variables so that inferences can be drawn and conclusions made beyond the data (Gary 2019). Again MS Excel data analysis tools will be used to generate this information.</w:t>
      </w:r>
    </w:p>
    <w:p w14:paraId="3A4301F2" w14:textId="4030F7E4" w:rsidR="00DA0284" w:rsidRDefault="00DA0284" w:rsidP="006C48AD">
      <w:r w:rsidRPr="00DA0284">
        <w:t>Experimental analysis goes further than merely describing but goes into looking at establishing relationships and the cause or causes of the patterns and trends (Blaikie 2003), the nature of the data in this research would not allow for such analysis to be undertaken.</w:t>
      </w:r>
    </w:p>
    <w:p w14:paraId="4EA43B9B" w14:textId="62554C98" w:rsidR="00050F99" w:rsidRDefault="00050F99" w:rsidP="006C48AD">
      <w:r>
        <w:t>Contingency tables are used so that patterns of association between any pair of variable</w:t>
      </w:r>
      <w:r w:rsidR="00F81BF2">
        <w:t>s</w:t>
      </w:r>
      <w:r>
        <w:t xml:space="preserve"> can be generated</w:t>
      </w:r>
      <w:r w:rsidR="00F81BF2">
        <w:t xml:space="preserve"> </w:t>
      </w:r>
      <w:r w:rsidR="00361F05">
        <w:t>(</w:t>
      </w:r>
      <w:r w:rsidR="00F81BF2">
        <w:t>Bryman 2008)</w:t>
      </w:r>
      <w:r>
        <w:t xml:space="preserve">, in this research such tables have been used to show patterns between the Advisory Committee areas and the numbers of BAME magistrates, the ages and the gender to establish whether regional variance impacts the </w:t>
      </w:r>
      <w:r w:rsidR="00361F05">
        <w:t>diversity of recruitment</w:t>
      </w:r>
      <w:r>
        <w:t xml:space="preserve">. </w:t>
      </w:r>
    </w:p>
    <w:p w14:paraId="71AED362" w14:textId="5EC7B967" w:rsidR="00F81BF2" w:rsidRDefault="00F81BF2" w:rsidP="00836501">
      <w:r>
        <w:t xml:space="preserve">The Chi-Square test is applied to contingency tables </w:t>
      </w:r>
      <w:r w:rsidR="00A20A82">
        <w:t>and allows  the researcher to establish with confidence the relationship between two variables. The test works by calculating an expected frequency/value with the actual value and then summarising the difference.</w:t>
      </w:r>
      <w:r w:rsidR="00836501" w:rsidRPr="00836501">
        <w:t xml:space="preserve"> </w:t>
      </w:r>
      <w:r w:rsidR="00836501" w:rsidRPr="00836501">
        <w:t>This is only meaningful if statistical significance is applied to it in terms of p</w:t>
      </w:r>
      <w:r w:rsidR="00836501">
        <w:t xml:space="preserve">, this is </w:t>
      </w:r>
      <w:r w:rsidR="00836501">
        <w:t>probability</w:t>
      </w:r>
      <w:r w:rsidR="00836501">
        <w:t xml:space="preserve"> </w:t>
      </w:r>
      <w:r w:rsidR="00836501">
        <w:t xml:space="preserve">value (p value). This indicates </w:t>
      </w:r>
      <w:r w:rsidR="00836501">
        <w:lastRenderedPageBreak/>
        <w:t>how</w:t>
      </w:r>
      <w:r w:rsidR="00836501">
        <w:t xml:space="preserve"> p</w:t>
      </w:r>
      <w:r w:rsidR="00836501">
        <w:t>robable it is that two groups are</w:t>
      </w:r>
      <w:r w:rsidR="00836501">
        <w:t xml:space="preserve"> </w:t>
      </w:r>
      <w:r w:rsidR="00836501">
        <w:t>similar or significantly different</w:t>
      </w:r>
      <w:r w:rsidR="00836501">
        <w:t>, the p-value</w:t>
      </w:r>
      <w:r w:rsidR="002A3CE9">
        <w:t xml:space="preserve"> typically is set at if  p &lt;0.05  we can reject the null hypothesis</w:t>
      </w:r>
      <w:r w:rsidR="00F65678">
        <w:t xml:space="preserve"> (Bryman 2008, Gorard 2014)</w:t>
      </w:r>
      <w:r w:rsidR="002A3CE9">
        <w:t xml:space="preserve">. </w:t>
      </w:r>
    </w:p>
    <w:p w14:paraId="0CA9EE02" w14:textId="4CD1993F" w:rsidR="00545AF1" w:rsidRDefault="00545AF1" w:rsidP="006C48AD">
      <w:r w:rsidRPr="00545AF1">
        <w:t>A single factor or one-way ANOVA is used to test the null hypothesis that the means of several populations are all equal.</w:t>
      </w:r>
      <w:r w:rsidR="00AB414C">
        <w:t xml:space="preserve"> In this case this will used to test all of the ages of magistrates in the seven regional areas being investigated. </w:t>
      </w:r>
    </w:p>
    <w:p w14:paraId="4244E95D" w14:textId="34DEFE7F" w:rsidR="00545AF1" w:rsidRDefault="00545AF1" w:rsidP="006C48AD">
      <w:r>
        <w:t>If the null hypothesis is rejected then</w:t>
      </w:r>
      <w:r w:rsidRPr="00545AF1">
        <w:t xml:space="preserve"> </w:t>
      </w:r>
      <w:r>
        <w:t>it</w:t>
      </w:r>
      <w:r w:rsidRPr="00545AF1">
        <w:t xml:space="preserve"> means</w:t>
      </w:r>
      <w:r>
        <w:t xml:space="preserve"> that the variables</w:t>
      </w:r>
      <w:r w:rsidR="00A7041E">
        <w:t xml:space="preserve"> a</w:t>
      </w:r>
      <w:r w:rsidRPr="00545AF1">
        <w:t>re not all equal</w:t>
      </w:r>
      <w:r w:rsidR="00A7041E">
        <w:t xml:space="preserve"> and a</w:t>
      </w:r>
      <w:r w:rsidRPr="00545AF1">
        <w:t>t least one of the means is different.</w:t>
      </w:r>
      <w:r w:rsidR="00A7041E">
        <w:t xml:space="preserve"> To identify which ones are not equal than an F-test is used. </w:t>
      </w:r>
      <w:r w:rsidRPr="00545AF1">
        <w:t>The F-Test is used to test the null hypothesis that the variances of two populations are equal</w:t>
      </w:r>
      <w:r w:rsidR="00A7041E">
        <w:t xml:space="preserve"> (Excel.com 2021)</w:t>
      </w:r>
      <w:r w:rsidRPr="00545AF1">
        <w:t>.</w:t>
      </w:r>
      <w:r w:rsidR="00A7041E">
        <w:t xml:space="preserve"> </w:t>
      </w:r>
    </w:p>
    <w:p w14:paraId="33D061B4" w14:textId="77777777" w:rsidR="00DF5BD3" w:rsidRDefault="00A7041E" w:rsidP="00215353">
      <w:r>
        <w:t xml:space="preserve">If the F-test comes back that the variances are unequal then a t-Test assuming unequal variances is used. </w:t>
      </w:r>
      <w:r w:rsidR="00F235D0" w:rsidRPr="00F235D0">
        <w:t xml:space="preserve">The t-Test </w:t>
      </w:r>
      <w:r w:rsidR="00545AF1">
        <w:t>is used to compare the two groups to see if the differences are statistically significant, to test whether</w:t>
      </w:r>
      <w:r w:rsidR="00F235D0" w:rsidRPr="00F235D0">
        <w:t xml:space="preserve"> the means of two populations are equal</w:t>
      </w:r>
      <w:r w:rsidR="00545AF1">
        <w:t>, the p-value is applied to either prove or reject the null hypothesis (Gray 2019). In the case t-Tests will be used to test whether there is a difference between the ages of magistrates in one area is different to another regional area and that the difference is significant.</w:t>
      </w:r>
      <w:r w:rsidR="00F235D0">
        <w:t xml:space="preserve"> </w:t>
      </w:r>
    </w:p>
    <w:p w14:paraId="431482FD" w14:textId="799A1096" w:rsidR="00215353" w:rsidRDefault="00215353" w:rsidP="00215353">
      <w:pPr>
        <w:rPr>
          <w:b/>
          <w:bCs/>
          <w:u w:val="single"/>
        </w:rPr>
      </w:pPr>
      <w:r w:rsidRPr="0045568E">
        <w:rPr>
          <w:b/>
          <w:bCs/>
          <w:u w:val="single"/>
        </w:rPr>
        <w:t>Results</w:t>
      </w:r>
      <w:r w:rsidR="0045568E" w:rsidRPr="0045568E">
        <w:rPr>
          <w:b/>
          <w:bCs/>
          <w:u w:val="single"/>
        </w:rPr>
        <w:t>:</w:t>
      </w:r>
    </w:p>
    <w:p w14:paraId="267B3BA3" w14:textId="45329A90" w:rsidR="005E37DA" w:rsidRDefault="005E37DA" w:rsidP="00215353">
      <w:pPr>
        <w:rPr>
          <w:b/>
          <w:bCs/>
          <w:u w:val="single"/>
        </w:rPr>
      </w:pPr>
      <w:r>
        <w:rPr>
          <w:b/>
          <w:bCs/>
          <w:u w:val="single"/>
        </w:rPr>
        <w:t>2020 data:</w:t>
      </w:r>
    </w:p>
    <w:p w14:paraId="19190568" w14:textId="2F26B9B4" w:rsidR="00263920" w:rsidRDefault="008B5128" w:rsidP="00215353">
      <w:r w:rsidRPr="008B5128">
        <w:t>The first set of data</w:t>
      </w:r>
      <w:r>
        <w:t xml:space="preserve"> that was examined was the 2020 judiciary statistics,</w:t>
      </w:r>
      <w:r w:rsidR="0040236C">
        <w:t xml:space="preserve"> simple graphs have been used to present the data to show the age, gender and ethnicity composition of magistrates in England and Wales.</w:t>
      </w:r>
      <w:r w:rsidR="00760588">
        <w:t xml:space="preserve"> The results show that in 2020 56% of magistrates were female compared with 44% male, 87% were white compared with 13% BAME and the 82% were over the age of 50 with only 1% in the 18-29 age bracket. (the patterns are represented in the pie </w:t>
      </w:r>
      <w:r w:rsidR="005E37DA">
        <w:t>charts</w:t>
      </w:r>
      <w:r w:rsidR="001F4E16">
        <w:t xml:space="preserve"> 1-3</w:t>
      </w:r>
      <w:r w:rsidR="00760588">
        <w:t xml:space="preserve"> below) </w:t>
      </w:r>
    </w:p>
    <w:p w14:paraId="7E20F0EF" w14:textId="4597745E" w:rsidR="0040236C" w:rsidRDefault="0040236C" w:rsidP="00215353">
      <w:r>
        <w:rPr>
          <w:noProof/>
        </w:rPr>
        <w:drawing>
          <wp:inline distT="0" distB="0" distL="0" distR="0" wp14:anchorId="7C9A9F8D" wp14:editId="43586F64">
            <wp:extent cx="1455789" cy="876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83878" cy="893208"/>
                    </a:xfrm>
                    <a:prstGeom prst="rect">
                      <a:avLst/>
                    </a:prstGeom>
                    <a:noFill/>
                  </pic:spPr>
                </pic:pic>
              </a:graphicData>
            </a:graphic>
          </wp:inline>
        </w:drawing>
      </w:r>
      <w:r w:rsidR="00760588">
        <w:rPr>
          <w:noProof/>
        </w:rPr>
        <w:drawing>
          <wp:inline distT="0" distB="0" distL="0" distR="0" wp14:anchorId="7BE1BCCE" wp14:editId="26084080">
            <wp:extent cx="1487436" cy="895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27462" cy="919443"/>
                    </a:xfrm>
                    <a:prstGeom prst="rect">
                      <a:avLst/>
                    </a:prstGeom>
                    <a:noFill/>
                  </pic:spPr>
                </pic:pic>
              </a:graphicData>
            </a:graphic>
          </wp:inline>
        </w:drawing>
      </w:r>
      <w:r w:rsidR="00760588">
        <w:rPr>
          <w:noProof/>
        </w:rPr>
        <w:drawing>
          <wp:inline distT="0" distB="0" distL="0" distR="0" wp14:anchorId="624333D5" wp14:editId="73CC994F">
            <wp:extent cx="1455788" cy="876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04223" cy="905455"/>
                    </a:xfrm>
                    <a:prstGeom prst="rect">
                      <a:avLst/>
                    </a:prstGeom>
                    <a:noFill/>
                  </pic:spPr>
                </pic:pic>
              </a:graphicData>
            </a:graphic>
          </wp:inline>
        </w:drawing>
      </w:r>
    </w:p>
    <w:p w14:paraId="5E580573" w14:textId="5CD32974" w:rsidR="00110086" w:rsidRDefault="00110086" w:rsidP="00215353">
      <w:r>
        <w:t>(Charts 1-3)</w:t>
      </w:r>
    </w:p>
    <w:p w14:paraId="19E928E3" w14:textId="7BAEF844" w:rsidR="008B5128" w:rsidRDefault="00760588" w:rsidP="00215353">
      <w:r>
        <w:t>The data was then broken down into Advisory Committee areas</w:t>
      </w:r>
      <w:r w:rsidR="00E94597">
        <w:t>,</w:t>
      </w:r>
      <w:r>
        <w:t xml:space="preserve"> </w:t>
      </w:r>
      <w:r w:rsidR="0040236C" w:rsidRPr="0040236C">
        <w:t xml:space="preserve">graphs have been used to present the </w:t>
      </w:r>
      <w:r w:rsidR="002705A5">
        <w:t xml:space="preserve">nominal </w:t>
      </w:r>
      <w:r w:rsidR="0040236C" w:rsidRPr="0040236C">
        <w:t xml:space="preserve">data to show the age, gender and ethnicity composition of magistrates </w:t>
      </w:r>
      <w:r w:rsidR="002705A5">
        <w:t>compared with</w:t>
      </w:r>
      <w:r w:rsidR="0040236C" w:rsidRPr="0040236C">
        <w:t xml:space="preserve"> the advisory committee areas.</w:t>
      </w:r>
      <w:r>
        <w:t xml:space="preserve"> This allows for differences and patterns to be identified across the areas.</w:t>
      </w:r>
      <w:r w:rsidR="002F2164">
        <w:t xml:space="preserve"> Shown in the graphs below</w:t>
      </w:r>
      <w:r>
        <w:t xml:space="preserve"> </w:t>
      </w:r>
    </w:p>
    <w:p w14:paraId="3617AFFB" w14:textId="1CF0BC13" w:rsidR="00DA5E56" w:rsidRDefault="00DA5E56" w:rsidP="00215353">
      <w:r>
        <w:t>In regards to Gender across the areas while the mean</w:t>
      </w:r>
      <w:r w:rsidR="00A3027A">
        <w:t xml:space="preserve"> and median</w:t>
      </w:r>
      <w:r>
        <w:t xml:space="preserve"> is 56% there are some regional differences such as London with 60% of its magistrates being female compared to the North East where only 51% are female, therefore giving a range of </w:t>
      </w:r>
      <w:r w:rsidR="00A3027A">
        <w:t xml:space="preserve">9 and a standard deviation of 2. </w:t>
      </w:r>
    </w:p>
    <w:p w14:paraId="5A6BD96D" w14:textId="2BEA1E95" w:rsidR="00966D5F" w:rsidRDefault="00966D5F" w:rsidP="00215353">
      <w:r>
        <w:rPr>
          <w:noProof/>
        </w:rPr>
        <w:drawing>
          <wp:inline distT="0" distB="0" distL="0" distR="0" wp14:anchorId="5CE69589" wp14:editId="349BB93A">
            <wp:extent cx="2456815" cy="147510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56815" cy="1475105"/>
                    </a:xfrm>
                    <a:prstGeom prst="rect">
                      <a:avLst/>
                    </a:prstGeom>
                    <a:noFill/>
                  </pic:spPr>
                </pic:pic>
              </a:graphicData>
            </a:graphic>
          </wp:inline>
        </w:drawing>
      </w:r>
    </w:p>
    <w:p w14:paraId="4FA412FE" w14:textId="22648C1D" w:rsidR="00110086" w:rsidRDefault="00110086" w:rsidP="00215353">
      <w:r>
        <w:lastRenderedPageBreak/>
        <w:t>(Chart 4)</w:t>
      </w:r>
    </w:p>
    <w:p w14:paraId="35D30B1B" w14:textId="642245FD" w:rsidR="008D2616" w:rsidRDefault="008D2616" w:rsidP="00215353">
      <w:r>
        <w:t>When looking at Ethnicity across the areas the mean is 12%, while the median is 9%</w:t>
      </w:r>
      <w:r w:rsidR="005E37DA">
        <w:t>,</w:t>
      </w:r>
      <w:r>
        <w:t xml:space="preserve"> the range is 26</w:t>
      </w:r>
      <w:r w:rsidR="005E37DA">
        <w:t xml:space="preserve"> with a standard deviation of 9</w:t>
      </w:r>
      <w:r>
        <w:t>, showing that there are vast differences between the areas</w:t>
      </w:r>
      <w:r w:rsidR="005E37DA">
        <w:t>. Indeed London records 30% BAME with the South West and Wales showing just 5%.</w:t>
      </w:r>
    </w:p>
    <w:p w14:paraId="11E3EA7B" w14:textId="065FFCFF" w:rsidR="00966D5F" w:rsidRDefault="00966D5F" w:rsidP="00215353">
      <w:r>
        <w:rPr>
          <w:noProof/>
        </w:rPr>
        <w:drawing>
          <wp:inline distT="0" distB="0" distL="0" distR="0" wp14:anchorId="60251867" wp14:editId="6A626722">
            <wp:extent cx="2475230" cy="1487805"/>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75230" cy="1487805"/>
                    </a:xfrm>
                    <a:prstGeom prst="rect">
                      <a:avLst/>
                    </a:prstGeom>
                    <a:noFill/>
                  </pic:spPr>
                </pic:pic>
              </a:graphicData>
            </a:graphic>
          </wp:inline>
        </w:drawing>
      </w:r>
    </w:p>
    <w:p w14:paraId="2B79688D" w14:textId="3016FE6D" w:rsidR="00110086" w:rsidRDefault="00110086" w:rsidP="00215353">
      <w:r>
        <w:t>(Chart 5)</w:t>
      </w:r>
    </w:p>
    <w:p w14:paraId="7BAB9291" w14:textId="77777777" w:rsidR="00966D5F" w:rsidRDefault="00966D5F" w:rsidP="00966D5F">
      <w:r>
        <w:t xml:space="preserve">The data did not include cross tabulation of the variables, however we can calculate what we would expect to see. For example using gender and ethnicity. The table below shows number of Male and Female magistrates and the numbers of White or BAME magistrates: </w:t>
      </w:r>
    </w:p>
    <w:p w14:paraId="0022B406" w14:textId="7D2B71E9" w:rsidR="00966D5F" w:rsidRDefault="00966D5F" w:rsidP="00966D5F">
      <w:r w:rsidRPr="00C449AD">
        <w:drawing>
          <wp:inline distT="0" distB="0" distL="0" distR="0" wp14:anchorId="1842A0FA" wp14:editId="4F264619">
            <wp:extent cx="5731510" cy="9588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958850"/>
                    </a:xfrm>
                    <a:prstGeom prst="rect">
                      <a:avLst/>
                    </a:prstGeom>
                    <a:noFill/>
                    <a:ln>
                      <a:noFill/>
                    </a:ln>
                  </pic:spPr>
                </pic:pic>
              </a:graphicData>
            </a:graphic>
          </wp:inline>
        </w:drawing>
      </w:r>
    </w:p>
    <w:p w14:paraId="06BE0171" w14:textId="245F5449" w:rsidR="00110086" w:rsidRDefault="00110086" w:rsidP="00966D5F">
      <w:r>
        <w:t>(Table 1)</w:t>
      </w:r>
    </w:p>
    <w:p w14:paraId="4E60FAA8" w14:textId="77777777" w:rsidR="00966D5F" w:rsidRDefault="00966D5F" w:rsidP="00966D5F">
      <w:r>
        <w:t>We know that the percentage of Males is 44% and that the percentage of White magistrates is 87% therefore we would expect the number of White magistrates who were male to be 44% of 87% which would be 4654 of the 10577 total. If we apply the rule for female and BAME then we would expect to complete the chart as follows:</w:t>
      </w:r>
    </w:p>
    <w:p w14:paraId="797CECE0" w14:textId="78313B19" w:rsidR="00966D5F" w:rsidRDefault="00966D5F" w:rsidP="00966D5F">
      <w:r w:rsidRPr="00C449AD">
        <w:drawing>
          <wp:inline distT="0" distB="0" distL="0" distR="0" wp14:anchorId="0A5C1E87" wp14:editId="0B0BD4AC">
            <wp:extent cx="5731510" cy="9588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958850"/>
                    </a:xfrm>
                    <a:prstGeom prst="rect">
                      <a:avLst/>
                    </a:prstGeom>
                    <a:noFill/>
                    <a:ln>
                      <a:noFill/>
                    </a:ln>
                  </pic:spPr>
                </pic:pic>
              </a:graphicData>
            </a:graphic>
          </wp:inline>
        </w:drawing>
      </w:r>
    </w:p>
    <w:p w14:paraId="13B53255" w14:textId="7E528E15" w:rsidR="00110086" w:rsidRDefault="00110086" w:rsidP="00966D5F">
      <w:r>
        <w:t>(Table 2)</w:t>
      </w:r>
    </w:p>
    <w:p w14:paraId="67098F57" w14:textId="54976D39" w:rsidR="00966D5F" w:rsidRDefault="00966D5F" w:rsidP="00215353">
      <w:r>
        <w:t xml:space="preserve">We could then make the prediction that 5% of Magistrates are Male and BAME compared with 7% being Female and BAME. Unfortunately we do not have the actual figures to check whether this prediction is correct (Gorard 2003). </w:t>
      </w:r>
    </w:p>
    <w:p w14:paraId="5F41A23A" w14:textId="0B33F82C" w:rsidR="00760588" w:rsidRDefault="005E37DA" w:rsidP="00215353">
      <w:r>
        <w:t>In regards to age</w:t>
      </w:r>
      <w:r w:rsidR="001F4E16">
        <w:t>,</w:t>
      </w:r>
      <w:r>
        <w:t xml:space="preserve"> while the mean age is 57</w:t>
      </w:r>
      <w:r w:rsidR="001F4E16">
        <w:t>,</w:t>
      </w:r>
      <w:r>
        <w:t xml:space="preserve"> the percentages in the year ranges are very similar across the areas. All areas show that only 1% of the magistrates are in the 18-29 group. </w:t>
      </w:r>
      <w:r w:rsidR="00DA5673">
        <w:t xml:space="preserve">There is a range of 2 in the 30-39 category with London achieving 6% to the North East, South East and Wales having 4%. In the 40-49 the range is 3 with both London and Wales having 14% while the rest have 11%. </w:t>
      </w:r>
      <w:r w:rsidR="002F2164">
        <w:t xml:space="preserve">50-59 has a range of 4 with the London recording 35% and the North West 31%. The largest rage is in the 60-69 category with a range of 13, London recording the lowest at 44% and the North </w:t>
      </w:r>
      <w:r w:rsidR="002F2164">
        <w:lastRenderedPageBreak/>
        <w:t xml:space="preserve">East and West recoding 52%. This age bracket clearly having the largest regional variation. Although there are clear difference in age composition between certain regional areas. </w:t>
      </w:r>
    </w:p>
    <w:p w14:paraId="3FC8D13F" w14:textId="4021C63F" w:rsidR="008B5128" w:rsidRDefault="008B5128" w:rsidP="00215353">
      <w:r>
        <w:rPr>
          <w:noProof/>
        </w:rPr>
        <w:drawing>
          <wp:inline distT="0" distB="0" distL="0" distR="0" wp14:anchorId="69DD90AC" wp14:editId="1817E22F">
            <wp:extent cx="2476500" cy="148864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8305" cy="1537818"/>
                    </a:xfrm>
                    <a:prstGeom prst="rect">
                      <a:avLst/>
                    </a:prstGeom>
                    <a:noFill/>
                  </pic:spPr>
                </pic:pic>
              </a:graphicData>
            </a:graphic>
          </wp:inline>
        </w:drawing>
      </w:r>
    </w:p>
    <w:p w14:paraId="6ABF3A39" w14:textId="09D57102" w:rsidR="00110086" w:rsidRDefault="00110086" w:rsidP="00215353">
      <w:r>
        <w:t>(Chart 6)</w:t>
      </w:r>
    </w:p>
    <w:p w14:paraId="47167DEF" w14:textId="434B2686" w:rsidR="0042071E" w:rsidRPr="0042071E" w:rsidRDefault="0042071E" w:rsidP="00215353">
      <w:r w:rsidRPr="0042071E">
        <w:t>Further analysis</w:t>
      </w:r>
      <w:r>
        <w:t xml:space="preserve"> was undertaken to see if there was a statistically significant difference between ages and regional area using a single factor Anova statistical test (see below). The null hypothesis was that there is no difference between the average ages of magistrates within the different regional areas. Below show</w:t>
      </w:r>
      <w:r w:rsidR="00B16300">
        <w:t>s</w:t>
      </w:r>
      <w:r>
        <w:t xml:space="preserve"> that the null hypothesis was rejected as </w:t>
      </w:r>
      <w:r w:rsidR="00DD2456" w:rsidRPr="00DD2456">
        <w:t>F &gt; F crit</w:t>
      </w:r>
      <w:r w:rsidR="00DD2456" w:rsidRPr="00DD2456">
        <w:t xml:space="preserve"> </w:t>
      </w:r>
      <w:r w:rsidR="00DD2456">
        <w:t xml:space="preserve"> the result was 23.8 &gt; 2.09 and </w:t>
      </w:r>
      <w:r>
        <w:t xml:space="preserve">the p-value was less than 0.05, in this case it was 4.02E-28. The alternate hypothesis that there is a difference between regional areas is therefore accepted. </w:t>
      </w:r>
    </w:p>
    <w:p w14:paraId="37D3D2AB" w14:textId="796B8E93" w:rsidR="00632A40" w:rsidRDefault="0042071E" w:rsidP="00215353">
      <w:pPr>
        <w:rPr>
          <w:b/>
          <w:bCs/>
        </w:rPr>
      </w:pPr>
      <w:r w:rsidRPr="0042071E">
        <w:drawing>
          <wp:inline distT="0" distB="0" distL="0" distR="0" wp14:anchorId="34BA54C3" wp14:editId="6CE8D5D1">
            <wp:extent cx="5731510" cy="27285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728595"/>
                    </a:xfrm>
                    <a:prstGeom prst="rect">
                      <a:avLst/>
                    </a:prstGeom>
                    <a:noFill/>
                    <a:ln>
                      <a:noFill/>
                    </a:ln>
                  </pic:spPr>
                </pic:pic>
              </a:graphicData>
            </a:graphic>
          </wp:inline>
        </w:drawing>
      </w:r>
    </w:p>
    <w:p w14:paraId="2E49A4CD" w14:textId="3C039198" w:rsidR="00110086" w:rsidRPr="00D44A60" w:rsidRDefault="00110086" w:rsidP="00215353">
      <w:r w:rsidRPr="00D44A60">
        <w:t>(Table 3)</w:t>
      </w:r>
    </w:p>
    <w:p w14:paraId="65D87B50" w14:textId="42091783" w:rsidR="00102B10" w:rsidRDefault="00102B10" w:rsidP="0042071E">
      <w:r w:rsidRPr="00102B10">
        <w:t>In order to be able to conduct the single factor Anova test two additional steps were taken</w:t>
      </w:r>
      <w:r>
        <w:t xml:space="preserve"> to create the data. Firstly as the age groups had been arranged into ranges, 18-29,30-39,40-49,50-59 and 60-70 this needed to be turned into individual rather than scale data. To do this the median age of each range was taken so 24.5, 35.5,45.5,50.5 and 60.5,  then each median was entered into a table in accordance with the number recorded in the age bracket</w:t>
      </w:r>
      <w:r w:rsidR="001E7EF8">
        <w:t xml:space="preserve"> per regional area</w:t>
      </w:r>
      <w:r>
        <w:t xml:space="preserve">. </w:t>
      </w:r>
    </w:p>
    <w:p w14:paraId="774F038A" w14:textId="5BEF4C70" w:rsidR="0042071E" w:rsidRDefault="00102B10" w:rsidP="0042071E">
      <w:r>
        <w:t>Secondly, as the count needs to be the same to run a single factor Anova test in excel and the total number of magistrates for each advisory committee area is different, a random sample method was used, again using excel. Wales had the smallest total number of magistrates at 1288 so that was the total used for the random s</w:t>
      </w:r>
      <w:r w:rsidR="00A10C0F">
        <w:t>e</w:t>
      </w:r>
      <w:r>
        <w:t xml:space="preserve">lection of ages for all the other regional areas. </w:t>
      </w:r>
      <w:r w:rsidR="005160B1">
        <w:t xml:space="preserve"> Roscoe (1975) suggests that samples sizes should be of 30 or more while Gay and Diehl (1992) contend that for descriptive </w:t>
      </w:r>
      <w:r w:rsidR="005160B1">
        <w:lastRenderedPageBreak/>
        <w:t>research it should be 10% of the population. For this test using 1288</w:t>
      </w:r>
      <w:r w:rsidR="00973353">
        <w:t xml:space="preserve"> is a strong number of samples, as Gorard (2003) stated the large</w:t>
      </w:r>
      <w:r w:rsidR="001E7EF8">
        <w:t>r</w:t>
      </w:r>
      <w:r w:rsidR="00973353">
        <w:t xml:space="preserve"> the sample the more convincing the conclusions made are. </w:t>
      </w:r>
    </w:p>
    <w:p w14:paraId="06544067" w14:textId="43409D98" w:rsidR="00B15112" w:rsidRDefault="00B15112" w:rsidP="0042071E">
      <w:r>
        <w:t xml:space="preserve">Before </w:t>
      </w:r>
      <w:r w:rsidR="003177D1">
        <w:t>conducting</w:t>
      </w:r>
      <w:r>
        <w:t xml:space="preserve"> a t-test</w:t>
      </w:r>
      <w:r w:rsidR="005A6998">
        <w:t>,</w:t>
      </w:r>
      <w:r>
        <w:t xml:space="preserve"> </w:t>
      </w:r>
      <w:r w:rsidR="003177D1">
        <w:t>t</w:t>
      </w:r>
      <w:r w:rsidR="003177D1" w:rsidRPr="003177D1">
        <w:t>o identify</w:t>
      </w:r>
      <w:r w:rsidR="003177D1">
        <w:t xml:space="preserve"> whether the variables were equal or not</w:t>
      </w:r>
      <w:r w:rsidR="003177D1" w:rsidRPr="003177D1">
        <w:t xml:space="preserve"> an F-test is used</w:t>
      </w:r>
      <w:r w:rsidR="003177D1">
        <w:t>.</w:t>
      </w:r>
    </w:p>
    <w:p w14:paraId="232A0481" w14:textId="22FCB1CF" w:rsidR="003177D1" w:rsidRDefault="003177D1" w:rsidP="0042071E">
      <w:r w:rsidRPr="003177D1">
        <w:drawing>
          <wp:inline distT="0" distB="0" distL="0" distR="0" wp14:anchorId="73E7675F" wp14:editId="76065501">
            <wp:extent cx="4324350" cy="16478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4350" cy="1647825"/>
                    </a:xfrm>
                    <a:prstGeom prst="rect">
                      <a:avLst/>
                    </a:prstGeom>
                    <a:noFill/>
                    <a:ln>
                      <a:noFill/>
                    </a:ln>
                  </pic:spPr>
                </pic:pic>
              </a:graphicData>
            </a:graphic>
          </wp:inline>
        </w:drawing>
      </w:r>
    </w:p>
    <w:p w14:paraId="533E08F9" w14:textId="1E2A202F" w:rsidR="003177D1" w:rsidRDefault="003177D1" w:rsidP="0042071E">
      <w:r>
        <w:t>(Table 4)</w:t>
      </w:r>
    </w:p>
    <w:p w14:paraId="51217B19" w14:textId="7FC380CA" w:rsidR="003177D1" w:rsidRDefault="003177D1" w:rsidP="0042071E">
      <w:r>
        <w:t xml:space="preserve">Table 4 shows that the </w:t>
      </w:r>
      <w:r w:rsidRPr="003177D1">
        <w:t>F &gt; F Critical one-tail,</w:t>
      </w:r>
      <w:r>
        <w:t xml:space="preserve"> 1.32 &gt;1.09 then the variables are not equal and a t test assuming unequal variances is used. </w:t>
      </w:r>
    </w:p>
    <w:p w14:paraId="4230C61F" w14:textId="20EA9B60" w:rsidR="008B35B4" w:rsidRDefault="00B16300" w:rsidP="0042071E">
      <w:r>
        <w:t>In order to test this difference further</w:t>
      </w:r>
      <w:r w:rsidR="005A6998">
        <w:t>,</w:t>
      </w:r>
      <w:r>
        <w:t xml:space="preserve"> t-tests were  chosen to test if there was a </w:t>
      </w:r>
      <w:r w:rsidR="00110086">
        <w:t>statistical</w:t>
      </w:r>
      <w:r>
        <w:t xml:space="preserve"> difference between two of the areas</w:t>
      </w:r>
      <w:r w:rsidR="00110086">
        <w:t xml:space="preserve">. The first test compared the age differences between London and the Midlands to test the null hypothesis that there is no difference between ages in the different regions. The average age for London in 2020 was 56 and the Midlands 57 which does suggest that they are similar. </w:t>
      </w:r>
      <w:r w:rsidR="00110086" w:rsidRPr="00110086">
        <w:t>We do a two-tail test (inequality). lf t Stat &lt; -t Critical two-tail or t Stat &gt; t Critical two-tail, we reject the null hypothesis.</w:t>
      </w:r>
      <w:r w:rsidR="00110086">
        <w:t xml:space="preserve"> In this case </w:t>
      </w:r>
      <w:r w:rsidR="002812AD">
        <w:t>We reject the null hypothesis because the t-stat is greater than the t Critical two tail (7.4 &gt; 2.0). T</w:t>
      </w:r>
      <w:r w:rsidR="002812AD" w:rsidRPr="002812AD">
        <w:t>he observed difference between the sample means</w:t>
      </w:r>
      <w:r w:rsidR="002812AD">
        <w:t xml:space="preserve"> (92.7 and 63.6) is sufficient to say there is a difference in ages between the regions. </w:t>
      </w:r>
    </w:p>
    <w:p w14:paraId="5967BF6D" w14:textId="7C27B041" w:rsidR="00110086" w:rsidRDefault="00110086" w:rsidP="0042071E"/>
    <w:p w14:paraId="19A1B0E4" w14:textId="6FF54DD5" w:rsidR="00110086" w:rsidRDefault="00110086" w:rsidP="0042071E">
      <w:r w:rsidRPr="00110086">
        <w:drawing>
          <wp:inline distT="0" distB="0" distL="0" distR="0" wp14:anchorId="5531C34F" wp14:editId="626130BC">
            <wp:extent cx="5731510" cy="193929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939290"/>
                    </a:xfrm>
                    <a:prstGeom prst="rect">
                      <a:avLst/>
                    </a:prstGeom>
                    <a:noFill/>
                    <a:ln>
                      <a:noFill/>
                    </a:ln>
                  </pic:spPr>
                </pic:pic>
              </a:graphicData>
            </a:graphic>
          </wp:inline>
        </w:drawing>
      </w:r>
    </w:p>
    <w:p w14:paraId="30B7C783" w14:textId="0FABC146" w:rsidR="00110086" w:rsidRPr="00102B10" w:rsidRDefault="00110086" w:rsidP="0042071E">
      <w:r>
        <w:t xml:space="preserve">(Table </w:t>
      </w:r>
      <w:r w:rsidR="005A6998">
        <w:t>5</w:t>
      </w:r>
      <w:r>
        <w:t xml:space="preserve">) </w:t>
      </w:r>
    </w:p>
    <w:p w14:paraId="3BF4EDEA" w14:textId="7E9BF9C2" w:rsidR="009255F1" w:rsidRPr="002812AD" w:rsidRDefault="005A6998" w:rsidP="0042071E">
      <w:r>
        <w:t>Other</w:t>
      </w:r>
      <w:r w:rsidR="002812AD" w:rsidRPr="002812AD">
        <w:t xml:space="preserve"> t-tests were carried out between the other regions</w:t>
      </w:r>
      <w:r w:rsidR="002812AD">
        <w:t xml:space="preserve"> however </w:t>
      </w:r>
      <w:r w:rsidR="001D7ABA">
        <w:t>the results meant that the null hypothesis could be accepted. For example testing the data between the North East and the North West, where the</w:t>
      </w:r>
      <w:r w:rsidR="001D7ABA" w:rsidRPr="001D7ABA">
        <w:t xml:space="preserve"> t-stat is </w:t>
      </w:r>
      <w:r w:rsidR="001D7ABA">
        <w:t>less</w:t>
      </w:r>
      <w:r w:rsidR="001D7ABA" w:rsidRPr="001D7ABA">
        <w:t xml:space="preserve"> than the t Critical two tail (</w:t>
      </w:r>
      <w:r w:rsidR="001D7ABA">
        <w:t>-0.6</w:t>
      </w:r>
      <w:r w:rsidR="001D7ABA" w:rsidRPr="001D7ABA">
        <w:t xml:space="preserve"> </w:t>
      </w:r>
      <w:r w:rsidR="001D7ABA">
        <w:t>&lt;</w:t>
      </w:r>
      <w:r w:rsidR="001D7ABA" w:rsidRPr="001D7ABA">
        <w:t xml:space="preserve"> 2.0). The observed difference between the sample means (</w:t>
      </w:r>
      <w:r w:rsidR="001D7ABA">
        <w:t>84.1</w:t>
      </w:r>
      <w:r w:rsidR="001D7ABA" w:rsidRPr="001D7ABA">
        <w:t xml:space="preserve"> and</w:t>
      </w:r>
      <w:r w:rsidR="001D7ABA">
        <w:t xml:space="preserve"> 77.7</w:t>
      </w:r>
      <w:r w:rsidR="001D7ABA" w:rsidRPr="001D7ABA">
        <w:t>) is</w:t>
      </w:r>
      <w:r w:rsidR="001D7ABA">
        <w:t xml:space="preserve"> not</w:t>
      </w:r>
      <w:r w:rsidR="001D7ABA" w:rsidRPr="001D7ABA">
        <w:t xml:space="preserve"> sufficient to say there is a difference in ages between the regions.</w:t>
      </w:r>
    </w:p>
    <w:p w14:paraId="4F428867" w14:textId="22923546" w:rsidR="009255F1" w:rsidRPr="002812AD" w:rsidRDefault="001D7ABA" w:rsidP="0042071E">
      <w:r w:rsidRPr="001D7ABA">
        <w:lastRenderedPageBreak/>
        <w:drawing>
          <wp:inline distT="0" distB="0" distL="0" distR="0" wp14:anchorId="0D9CBE68" wp14:editId="386A6DDB">
            <wp:extent cx="5731510" cy="1939290"/>
            <wp:effectExtent l="0" t="0" r="254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939290"/>
                    </a:xfrm>
                    <a:prstGeom prst="rect">
                      <a:avLst/>
                    </a:prstGeom>
                    <a:noFill/>
                    <a:ln>
                      <a:noFill/>
                    </a:ln>
                  </pic:spPr>
                </pic:pic>
              </a:graphicData>
            </a:graphic>
          </wp:inline>
        </w:drawing>
      </w:r>
    </w:p>
    <w:p w14:paraId="7AC0ACA9" w14:textId="7D3638E8" w:rsidR="009255F1" w:rsidRPr="001D7ABA" w:rsidRDefault="001D7ABA" w:rsidP="0042071E">
      <w:r w:rsidRPr="001D7ABA">
        <w:t xml:space="preserve">(Table </w:t>
      </w:r>
      <w:r w:rsidR="005A6998">
        <w:t>6</w:t>
      </w:r>
      <w:r w:rsidRPr="001D7ABA">
        <w:t>)</w:t>
      </w:r>
    </w:p>
    <w:p w14:paraId="1B128470" w14:textId="0F2C2858" w:rsidR="009255F1" w:rsidRPr="00C16B72" w:rsidRDefault="00452751" w:rsidP="0042071E">
      <w:r>
        <w:t xml:space="preserve">To test this further a chi-square test was </w:t>
      </w:r>
      <w:r w:rsidR="00C16B72">
        <w:t xml:space="preserve">used to establish whether the findings can </w:t>
      </w:r>
      <w:r w:rsidR="00C16B72" w:rsidRPr="00C16B72">
        <w:rPr>
          <w:i/>
          <w:iCs/>
        </w:rPr>
        <w:t>be generalized from a probability sample to the a populations</w:t>
      </w:r>
      <w:r w:rsidR="00C16B72">
        <w:rPr>
          <w:i/>
          <w:iCs/>
        </w:rPr>
        <w:t xml:space="preserve"> </w:t>
      </w:r>
      <w:r w:rsidR="00C16B72">
        <w:t xml:space="preserve">(Bryman 2008 p691). The chi- square values are a calculation of the differences between the expected and actual values. Chi-square tests were used to analysis the age categories against the regional areas. </w:t>
      </w:r>
      <w:r w:rsidR="00D44A60">
        <w:t xml:space="preserve">The results for London and the Midlands (Table </w:t>
      </w:r>
      <w:r w:rsidR="005A6998">
        <w:t>7</w:t>
      </w:r>
      <w:r w:rsidR="00D44A60">
        <w:t xml:space="preserve">)  gave a p-value of 0.0015 meaning that is was less than 0.05 we reject the null hypothesis that there is no difference between the regional areas and accept the alternate hypothesis that there is. The same tests were again conducted on the other areas where the results gave a very different picture with the p-values being greater than 0.05 meaning an acceptance of the null hypothesis, for example the differences between the North East and North West which had a p-value of 0.74 (Table </w:t>
      </w:r>
      <w:r w:rsidR="005A6998">
        <w:t>8</w:t>
      </w:r>
      <w:r w:rsidR="00D44A60">
        <w:t xml:space="preserve">) </w:t>
      </w:r>
    </w:p>
    <w:p w14:paraId="3F625F18" w14:textId="5A87F95A" w:rsidR="009255F1" w:rsidRDefault="00D44A60" w:rsidP="0042071E">
      <w:pPr>
        <w:rPr>
          <w:b/>
          <w:bCs/>
        </w:rPr>
      </w:pPr>
      <w:r w:rsidRPr="00D44A60">
        <w:drawing>
          <wp:inline distT="0" distB="0" distL="0" distR="0" wp14:anchorId="79AD910D" wp14:editId="1AF595FE">
            <wp:extent cx="3695700" cy="29432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95700" cy="2943225"/>
                    </a:xfrm>
                    <a:prstGeom prst="rect">
                      <a:avLst/>
                    </a:prstGeom>
                    <a:noFill/>
                    <a:ln>
                      <a:noFill/>
                    </a:ln>
                  </pic:spPr>
                </pic:pic>
              </a:graphicData>
            </a:graphic>
          </wp:inline>
        </w:drawing>
      </w:r>
    </w:p>
    <w:p w14:paraId="237EC21E" w14:textId="32F9E185" w:rsidR="009255F1" w:rsidRDefault="00D44A60" w:rsidP="0042071E">
      <w:r w:rsidRPr="00D44A60">
        <w:t xml:space="preserve">(Table </w:t>
      </w:r>
      <w:r w:rsidR="005A6998">
        <w:t>7</w:t>
      </w:r>
      <w:r w:rsidRPr="00D44A60">
        <w:t>)</w:t>
      </w:r>
    </w:p>
    <w:p w14:paraId="249D353C" w14:textId="40F949A7" w:rsidR="00D44A60" w:rsidRDefault="00D44A60" w:rsidP="0042071E">
      <w:r w:rsidRPr="00D44A60">
        <w:lastRenderedPageBreak/>
        <w:drawing>
          <wp:inline distT="0" distB="0" distL="0" distR="0" wp14:anchorId="662143B1" wp14:editId="2DFE8DA4">
            <wp:extent cx="3990975" cy="29432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90975" cy="2943225"/>
                    </a:xfrm>
                    <a:prstGeom prst="rect">
                      <a:avLst/>
                    </a:prstGeom>
                    <a:noFill/>
                    <a:ln>
                      <a:noFill/>
                    </a:ln>
                  </pic:spPr>
                </pic:pic>
              </a:graphicData>
            </a:graphic>
          </wp:inline>
        </w:drawing>
      </w:r>
    </w:p>
    <w:p w14:paraId="368B51E0" w14:textId="324254FE" w:rsidR="00D44A60" w:rsidRDefault="00D44A60" w:rsidP="0042071E">
      <w:r>
        <w:t xml:space="preserve">(Table </w:t>
      </w:r>
      <w:r w:rsidR="005A6998">
        <w:t>8</w:t>
      </w:r>
      <w:r>
        <w:t xml:space="preserve">) </w:t>
      </w:r>
    </w:p>
    <w:p w14:paraId="0DB9AA8D" w14:textId="4FFD35DB" w:rsidR="00D44A60" w:rsidRPr="00D44A60" w:rsidRDefault="00D44A60" w:rsidP="0042071E"/>
    <w:p w14:paraId="342F9AE1" w14:textId="1EADCB11" w:rsidR="009255F1" w:rsidRDefault="00135D87" w:rsidP="0042071E">
      <w:pPr>
        <w:rPr>
          <w:b/>
          <w:bCs/>
        </w:rPr>
      </w:pPr>
      <w:r w:rsidRPr="00135D87">
        <w:drawing>
          <wp:inline distT="0" distB="0" distL="0" distR="0" wp14:anchorId="4C9E2911" wp14:editId="1C5A23AB">
            <wp:extent cx="5731510" cy="1876425"/>
            <wp:effectExtent l="0" t="0" r="254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876425"/>
                    </a:xfrm>
                    <a:prstGeom prst="rect">
                      <a:avLst/>
                    </a:prstGeom>
                    <a:noFill/>
                    <a:ln>
                      <a:noFill/>
                    </a:ln>
                  </pic:spPr>
                </pic:pic>
              </a:graphicData>
            </a:graphic>
          </wp:inline>
        </w:drawing>
      </w:r>
    </w:p>
    <w:p w14:paraId="546FD1FA" w14:textId="7326C88D" w:rsidR="00F06514" w:rsidRPr="00135D87" w:rsidRDefault="00135D87" w:rsidP="0042071E">
      <w:r w:rsidRPr="00135D87">
        <w:t>(Table 9)</w:t>
      </w:r>
    </w:p>
    <w:p w14:paraId="3BF5331C" w14:textId="78A21739" w:rsidR="00F06514" w:rsidRDefault="00135D87" w:rsidP="0042071E">
      <w:pPr>
        <w:rPr>
          <w:b/>
          <w:bCs/>
        </w:rPr>
      </w:pPr>
      <w:r w:rsidRPr="00135D87">
        <w:drawing>
          <wp:inline distT="0" distB="0" distL="0" distR="0" wp14:anchorId="7CE12869" wp14:editId="5DBD14C6">
            <wp:extent cx="5731510" cy="177355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773555"/>
                    </a:xfrm>
                    <a:prstGeom prst="rect">
                      <a:avLst/>
                    </a:prstGeom>
                    <a:noFill/>
                    <a:ln>
                      <a:noFill/>
                    </a:ln>
                  </pic:spPr>
                </pic:pic>
              </a:graphicData>
            </a:graphic>
          </wp:inline>
        </w:drawing>
      </w:r>
    </w:p>
    <w:p w14:paraId="20383FFF" w14:textId="1FD6807D" w:rsidR="00F06514" w:rsidRPr="00135D87" w:rsidRDefault="00135D87" w:rsidP="0042071E">
      <w:r w:rsidRPr="00135D87">
        <w:t>(Table 10)</w:t>
      </w:r>
    </w:p>
    <w:p w14:paraId="6031F51C" w14:textId="7CA1853D" w:rsidR="00F06514" w:rsidRPr="00135D87" w:rsidRDefault="00135D87" w:rsidP="0042071E">
      <w:r w:rsidRPr="00135D87">
        <w:t xml:space="preserve">Two further ANOVA </w:t>
      </w:r>
      <w:r>
        <w:t xml:space="preserve">single factor tests were undertaken firstly removing London as one of the variables (As shown in Table 9) The </w:t>
      </w:r>
      <w:r w:rsidR="00DD2456" w:rsidRPr="00DD2456">
        <w:t>F &gt; F crit</w:t>
      </w:r>
      <w:r w:rsidR="00DD2456" w:rsidRPr="00DD2456">
        <w:t xml:space="preserve"> </w:t>
      </w:r>
      <w:r w:rsidR="00DD2456">
        <w:t xml:space="preserve"> 2.38 &gt; 2.22 and the </w:t>
      </w:r>
      <w:r>
        <w:t xml:space="preserve">p value was 0.04, still less than 0.05 so the null hypothesis was rejected, but it was very close to the 0.05. The second ANOVA test removed the Midlands and London as variables and the result was very different </w:t>
      </w:r>
      <w:r w:rsidR="00DD2456">
        <w:t xml:space="preserve">as </w:t>
      </w:r>
      <w:r w:rsidR="00DD2456" w:rsidRPr="00DD2456">
        <w:t xml:space="preserve"> </w:t>
      </w:r>
      <w:r w:rsidR="00DD2456" w:rsidRPr="00DD2456">
        <w:t xml:space="preserve">F </w:t>
      </w:r>
      <w:r w:rsidR="00DD2456">
        <w:t xml:space="preserve">was not </w:t>
      </w:r>
      <w:r w:rsidR="00DD2456">
        <w:lastRenderedPageBreak/>
        <w:t>greater than the</w:t>
      </w:r>
      <w:r w:rsidR="00DD2456" w:rsidRPr="00DD2456">
        <w:t xml:space="preserve"> F crit</w:t>
      </w:r>
      <w:r w:rsidR="00DD2456">
        <w:t xml:space="preserve"> 1.6 &lt; 2.37 and with</w:t>
      </w:r>
      <w:r>
        <w:t xml:space="preserve"> a p value of 0.17</w:t>
      </w:r>
      <w:r w:rsidR="00DD2456">
        <w:t>,</w:t>
      </w:r>
      <w:r>
        <w:t xml:space="preserve"> so we could accept the null hypothesis, that there is no regional variation in regards to age. </w:t>
      </w:r>
    </w:p>
    <w:p w14:paraId="2DBC0B45" w14:textId="77777777" w:rsidR="00F06514" w:rsidRDefault="00F06514" w:rsidP="0042071E">
      <w:pPr>
        <w:rPr>
          <w:b/>
          <w:bCs/>
        </w:rPr>
      </w:pPr>
    </w:p>
    <w:p w14:paraId="7BDAEFED" w14:textId="741393E0" w:rsidR="0042071E" w:rsidRPr="00153C7B" w:rsidRDefault="0042071E" w:rsidP="0042071E">
      <w:pPr>
        <w:rPr>
          <w:b/>
          <w:bCs/>
          <w:u w:val="single"/>
        </w:rPr>
      </w:pPr>
      <w:r w:rsidRPr="00153C7B">
        <w:rPr>
          <w:b/>
          <w:bCs/>
          <w:u w:val="single"/>
        </w:rPr>
        <w:t>Comparisons with 2003 and 2015 Data:</w:t>
      </w:r>
    </w:p>
    <w:p w14:paraId="14C3CE4C" w14:textId="1299850D" w:rsidR="002705A5" w:rsidRDefault="009255F1" w:rsidP="00215353">
      <w:r>
        <w:rPr>
          <w:noProof/>
        </w:rPr>
        <w:drawing>
          <wp:inline distT="0" distB="0" distL="0" distR="0" wp14:anchorId="2E31CB35" wp14:editId="79BD676C">
            <wp:extent cx="2773004" cy="1666875"/>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89966" cy="1677071"/>
                    </a:xfrm>
                    <a:prstGeom prst="rect">
                      <a:avLst/>
                    </a:prstGeom>
                    <a:noFill/>
                  </pic:spPr>
                </pic:pic>
              </a:graphicData>
            </a:graphic>
          </wp:inline>
        </w:drawing>
      </w:r>
    </w:p>
    <w:p w14:paraId="26920510" w14:textId="09319A96" w:rsidR="00FA2ED7" w:rsidRDefault="00FA2ED7" w:rsidP="00215353">
      <w:r>
        <w:t>(Chart 7)</w:t>
      </w:r>
    </w:p>
    <w:p w14:paraId="0776040C" w14:textId="6D1ACC44" w:rsidR="00673FF7" w:rsidRDefault="00673FF7" w:rsidP="00215353">
      <w:r>
        <w:t xml:space="preserve">The above </w:t>
      </w:r>
      <w:r w:rsidR="00FA2ED7">
        <w:t>chart (7)</w:t>
      </w:r>
      <w:r>
        <w:t xml:space="preserve"> shows the BAME composition of Magistrates by regional area and showing the three years being studied, 2003, 2015 and 2020. From the chart is it clear to see that there are regional variations in regards to the number of BAME magistrates, with very clear difference between London</w:t>
      </w:r>
      <w:r w:rsidR="009255F1">
        <w:t xml:space="preserve"> (showing a mean of 622)</w:t>
      </w:r>
      <w:r>
        <w:t xml:space="preserve"> and the South West</w:t>
      </w:r>
      <w:r w:rsidR="009255F1">
        <w:t xml:space="preserve"> (with a mean of 73)</w:t>
      </w:r>
      <w:r>
        <w:t xml:space="preserve"> and Wales</w:t>
      </w:r>
      <w:r w:rsidR="009255F1">
        <w:t xml:space="preserve"> (with a mean of 37) </w:t>
      </w:r>
      <w:r>
        <w:t>. However the chart does show in most cases there has been improvements in the growth of these numbers</w:t>
      </w:r>
      <w:r w:rsidR="00966D5F">
        <w:t>, with the exception of London, which has less BAME</w:t>
      </w:r>
      <w:r w:rsidR="00D44A60">
        <w:t xml:space="preserve"> magistrates</w:t>
      </w:r>
      <w:r w:rsidR="00966D5F">
        <w:t xml:space="preserve"> in 2020 than in 2003</w:t>
      </w:r>
      <w:r w:rsidR="00FA2ED7">
        <w:t xml:space="preserve"> (563,584 respectively)</w:t>
      </w:r>
      <w:r w:rsidR="00966D5F">
        <w:t xml:space="preserve">. </w:t>
      </w:r>
    </w:p>
    <w:p w14:paraId="5FB6A799" w14:textId="4F80E4EE" w:rsidR="00FA2ED7" w:rsidRDefault="00FA2ED7" w:rsidP="00215353">
      <w:r>
        <w:t>In regards to gender distribution over the three years studied, percentages of females has been consistent across the regions and in fact showing increases in numbers year on year. In all years and regions the gender split has been 50% or over.  Wales appears to have had the most significant increase in female magistrates with a 10% increase from 2003 to 2020</w:t>
      </w:r>
      <w:r w:rsidR="004475C7">
        <w:t xml:space="preserve"> (from 46% to 56%) and London with the highest percentage of 60% of magistrates being female</w:t>
      </w:r>
      <w:r>
        <w:t xml:space="preserve">. </w:t>
      </w:r>
    </w:p>
    <w:p w14:paraId="4CD14A44" w14:textId="695BC256" w:rsidR="00D44A60" w:rsidRDefault="00FA2ED7" w:rsidP="00215353">
      <w:r>
        <w:rPr>
          <w:noProof/>
        </w:rPr>
        <w:drawing>
          <wp:inline distT="0" distB="0" distL="0" distR="0" wp14:anchorId="18FE3DE9" wp14:editId="63204DF6">
            <wp:extent cx="2676525" cy="1612217"/>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95911" cy="1623894"/>
                    </a:xfrm>
                    <a:prstGeom prst="rect">
                      <a:avLst/>
                    </a:prstGeom>
                    <a:noFill/>
                  </pic:spPr>
                </pic:pic>
              </a:graphicData>
            </a:graphic>
          </wp:inline>
        </w:drawing>
      </w:r>
    </w:p>
    <w:p w14:paraId="003B53A2" w14:textId="17FBFB3D" w:rsidR="00FA2ED7" w:rsidRDefault="00FA2ED7" w:rsidP="00215353">
      <w:r>
        <w:t>(Chart 8)</w:t>
      </w:r>
    </w:p>
    <w:p w14:paraId="38E216E5" w14:textId="550D5F3A" w:rsidR="006060DC" w:rsidRDefault="006060DC" w:rsidP="00215353">
      <w:r w:rsidRPr="006060DC">
        <w:drawing>
          <wp:inline distT="0" distB="0" distL="0" distR="0" wp14:anchorId="6B07A793" wp14:editId="1124BB03">
            <wp:extent cx="3619500" cy="8191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19500" cy="819150"/>
                    </a:xfrm>
                    <a:prstGeom prst="rect">
                      <a:avLst/>
                    </a:prstGeom>
                    <a:noFill/>
                    <a:ln>
                      <a:noFill/>
                    </a:ln>
                  </pic:spPr>
                </pic:pic>
              </a:graphicData>
            </a:graphic>
          </wp:inline>
        </w:drawing>
      </w:r>
    </w:p>
    <w:p w14:paraId="7D0B22E3" w14:textId="4917BB06" w:rsidR="006060DC" w:rsidRDefault="006060DC" w:rsidP="00215353">
      <w:r>
        <w:t xml:space="preserve">(Table </w:t>
      </w:r>
      <w:r w:rsidR="00135D87">
        <w:t>11</w:t>
      </w:r>
      <w:r>
        <w:t>)</w:t>
      </w:r>
    </w:p>
    <w:p w14:paraId="45F76A7F" w14:textId="554356B2" w:rsidR="006060DC" w:rsidRDefault="006060DC" w:rsidP="00215353">
      <w:r>
        <w:lastRenderedPageBreak/>
        <w:t xml:space="preserve">Using a cross tabulation table we can predict what we would expect to see in regards to the composition of magistrates in regards to gender and ethnicity, from Table </w:t>
      </w:r>
      <w:r w:rsidR="00135D87">
        <w:t>11</w:t>
      </w:r>
      <w:r>
        <w:t xml:space="preserve"> we could predict that in 2003 the percentage of Male BAME Magistrates would be 3% and the percentage Female BAME magistrates would be 3%. Table </w:t>
      </w:r>
      <w:r w:rsidR="00135D87">
        <w:t>12</w:t>
      </w:r>
      <w:r>
        <w:t xml:space="preserve"> shows the predicted figures for 2015 which predicted that </w:t>
      </w:r>
      <w:r w:rsidR="00EE56C6">
        <w:t>4% of</w:t>
      </w:r>
      <w:r>
        <w:t xml:space="preserve"> male and</w:t>
      </w:r>
      <w:r w:rsidR="00EE56C6">
        <w:t xml:space="preserve"> </w:t>
      </w:r>
      <w:r>
        <w:t>female</w:t>
      </w:r>
      <w:r w:rsidR="00EE56C6">
        <w:t xml:space="preserve"> magistrates</w:t>
      </w:r>
      <w:r>
        <w:t xml:space="preserve"> </w:t>
      </w:r>
      <w:r w:rsidR="00EE56C6">
        <w:t xml:space="preserve">were also </w:t>
      </w:r>
      <w:r>
        <w:t>BAME</w:t>
      </w:r>
      <w:r w:rsidR="00EE56C6">
        <w:t xml:space="preserve">. </w:t>
      </w:r>
      <w:r>
        <w:t xml:space="preserve"> </w:t>
      </w:r>
    </w:p>
    <w:p w14:paraId="31A8F15A" w14:textId="503D503A" w:rsidR="006060DC" w:rsidRDefault="006060DC" w:rsidP="00215353">
      <w:r w:rsidRPr="006060DC">
        <w:drawing>
          <wp:inline distT="0" distB="0" distL="0" distR="0" wp14:anchorId="1C0C0BE7" wp14:editId="0893A11D">
            <wp:extent cx="4467225" cy="8191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67225" cy="819150"/>
                    </a:xfrm>
                    <a:prstGeom prst="rect">
                      <a:avLst/>
                    </a:prstGeom>
                    <a:noFill/>
                    <a:ln>
                      <a:noFill/>
                    </a:ln>
                  </pic:spPr>
                </pic:pic>
              </a:graphicData>
            </a:graphic>
          </wp:inline>
        </w:drawing>
      </w:r>
    </w:p>
    <w:p w14:paraId="5B3BA8B2" w14:textId="2A6007A8" w:rsidR="006060DC" w:rsidRDefault="006060DC" w:rsidP="00215353">
      <w:r>
        <w:t xml:space="preserve">(Table </w:t>
      </w:r>
      <w:r w:rsidR="005A6998">
        <w:t>1</w:t>
      </w:r>
      <w:r w:rsidR="00135D87">
        <w:t>2</w:t>
      </w:r>
      <w:r>
        <w:t xml:space="preserve">) </w:t>
      </w:r>
    </w:p>
    <w:p w14:paraId="1212D42E" w14:textId="799076E2" w:rsidR="001A70FE" w:rsidRDefault="001A70FE" w:rsidP="00215353">
      <w:r>
        <w:t xml:space="preserve">Chart </w:t>
      </w:r>
      <w:r w:rsidR="00135D87">
        <w:t>9</w:t>
      </w:r>
      <w:r>
        <w:t xml:space="preserve"> shows the distribution of the age groups across 2003, 2015 and 2020. The numbers of magistrates in total as significantly reduced over he last 20 years with the closing of many courts but the make up of the magistrates in regards to age does not seem to have changed that dramatically</w:t>
      </w:r>
      <w:r w:rsidR="002E1CBE">
        <w:t xml:space="preserve"> within each region. However </w:t>
      </w:r>
      <w:r w:rsidR="001F4E16">
        <w:t>some</w:t>
      </w:r>
      <w:r w:rsidR="002E1CBE">
        <w:t xml:space="preserve"> variations between the regions seem</w:t>
      </w:r>
      <w:r w:rsidR="001F4E16">
        <w:t xml:space="preserve"> to</w:t>
      </w:r>
      <w:r w:rsidR="002E1CBE">
        <w:t xml:space="preserve"> exist. </w:t>
      </w:r>
      <w:r>
        <w:t xml:space="preserve"> </w:t>
      </w:r>
    </w:p>
    <w:p w14:paraId="60221048" w14:textId="6F877648" w:rsidR="004475C7" w:rsidRDefault="001A70FE" w:rsidP="00215353">
      <w:r>
        <w:rPr>
          <w:noProof/>
        </w:rPr>
        <w:drawing>
          <wp:inline distT="0" distB="0" distL="0" distR="0" wp14:anchorId="5FDD7692" wp14:editId="58A6E371">
            <wp:extent cx="2695575" cy="162033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38536" cy="1646154"/>
                    </a:xfrm>
                    <a:prstGeom prst="rect">
                      <a:avLst/>
                    </a:prstGeom>
                    <a:noFill/>
                  </pic:spPr>
                </pic:pic>
              </a:graphicData>
            </a:graphic>
          </wp:inline>
        </w:drawing>
      </w:r>
    </w:p>
    <w:p w14:paraId="3AD18BF6" w14:textId="58718D11" w:rsidR="001A70FE" w:rsidRDefault="001A70FE" w:rsidP="00215353">
      <w:r>
        <w:t xml:space="preserve">(Chart 9) </w:t>
      </w:r>
    </w:p>
    <w:p w14:paraId="173DBD70" w14:textId="3699399F" w:rsidR="00262593" w:rsidRDefault="00262593" w:rsidP="00215353"/>
    <w:p w14:paraId="44432304" w14:textId="4AE929B4" w:rsidR="002E1CBE" w:rsidRDefault="00262593" w:rsidP="00215353">
      <w:r>
        <w:t xml:space="preserve">The same ANOVA tests were applied to the 2003 and 2015 stats, three tests were undertaken, firstly including all 7 regions, secondly with London removed and thirdly with London and the Midlands removed. The results were; for 2003 with all 7 regions the p value was 0.008 thus rejecting the null hypothesis, with London removed the p value was 0.03 again less than 0.05 so rejecting the null hypothesis,  with both London and the Midlands removed the p value was 0.01 so all combinations show that they are less than 0.05 and the null hypothesis was rejected, that there is no difference between regions. The 2015 tests show a very difference picture. The test with London included returned a p value of 2.18E-15, so less than 0.05 and a rejection of the null hypothesis, however the second test with London removed  had a p value of 0.12 and the third test with both London and the Midlands removed had a p value of 0.12 so greater than 0.05 so the null hypothesis could be accepted and there is no difference between the regions. </w:t>
      </w:r>
    </w:p>
    <w:p w14:paraId="6DF1BBAD" w14:textId="6A8C49EB" w:rsidR="003F6EB5" w:rsidRDefault="003F6EB5" w:rsidP="00215353">
      <w:r w:rsidRPr="003F6EB5">
        <w:lastRenderedPageBreak/>
        <w:drawing>
          <wp:inline distT="0" distB="0" distL="0" distR="0" wp14:anchorId="11E6DECE" wp14:editId="298B92D2">
            <wp:extent cx="5731510" cy="716597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7165975"/>
                    </a:xfrm>
                    <a:prstGeom prst="rect">
                      <a:avLst/>
                    </a:prstGeom>
                    <a:noFill/>
                    <a:ln>
                      <a:noFill/>
                    </a:ln>
                  </pic:spPr>
                </pic:pic>
              </a:graphicData>
            </a:graphic>
          </wp:inline>
        </w:drawing>
      </w:r>
    </w:p>
    <w:p w14:paraId="22FCAF17" w14:textId="4875285F" w:rsidR="003F6EB5" w:rsidRDefault="003F6EB5" w:rsidP="00215353">
      <w:r>
        <w:t>(Table 13)</w:t>
      </w:r>
    </w:p>
    <w:p w14:paraId="0A496EA0" w14:textId="519A9103" w:rsidR="003F6EB5" w:rsidRDefault="003F6EB5" w:rsidP="00215353">
      <w:r w:rsidRPr="003F6EB5">
        <w:lastRenderedPageBreak/>
        <w:drawing>
          <wp:inline distT="0" distB="0" distL="0" distR="0" wp14:anchorId="201DAEC7" wp14:editId="216C1833">
            <wp:extent cx="5731510" cy="7484745"/>
            <wp:effectExtent l="0" t="0" r="254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7484745"/>
                    </a:xfrm>
                    <a:prstGeom prst="rect">
                      <a:avLst/>
                    </a:prstGeom>
                    <a:noFill/>
                    <a:ln>
                      <a:noFill/>
                    </a:ln>
                  </pic:spPr>
                </pic:pic>
              </a:graphicData>
            </a:graphic>
          </wp:inline>
        </w:drawing>
      </w:r>
    </w:p>
    <w:p w14:paraId="31BA0B63" w14:textId="4CA9B9DC" w:rsidR="003F6EB5" w:rsidRDefault="003F6EB5" w:rsidP="00215353">
      <w:r>
        <w:t>(Table 14)</w:t>
      </w:r>
    </w:p>
    <w:p w14:paraId="4F282C57" w14:textId="5F5B7433" w:rsidR="00392D6D" w:rsidRDefault="00262593" w:rsidP="00215353">
      <w:r>
        <w:t>Further</w:t>
      </w:r>
      <w:r w:rsidR="00204BC3">
        <w:t xml:space="preserve"> t-tests were undertaken for the year 2003 using the null hypothesis that there is no difference between the regional areas in regards to age distribution.</w:t>
      </w:r>
      <w:r w:rsidR="00C11A38">
        <w:t xml:space="preserve"> </w:t>
      </w:r>
      <w:r w:rsidR="00392D6D">
        <w:t xml:space="preserve">Using </w:t>
      </w:r>
      <w:r w:rsidR="00C11A38">
        <w:t>the</w:t>
      </w:r>
      <w:r w:rsidR="00392D6D">
        <w:t xml:space="preserve"> same</w:t>
      </w:r>
      <w:r w:rsidR="00C11A38">
        <w:t xml:space="preserve"> areas </w:t>
      </w:r>
      <w:r w:rsidR="00392D6D">
        <w:t xml:space="preserve">as those above for 2020 they were </w:t>
      </w:r>
      <w:r w:rsidR="00C11A38">
        <w:t xml:space="preserve">investigated to check whether the </w:t>
      </w:r>
      <w:r w:rsidR="00C11A38" w:rsidRPr="00C11A38">
        <w:t>t Stat &gt; t Critical two-tail</w:t>
      </w:r>
      <w:r w:rsidR="00392D6D">
        <w:t>.</w:t>
      </w:r>
    </w:p>
    <w:p w14:paraId="649A1F23" w14:textId="6298E49F" w:rsidR="00204BC3" w:rsidRDefault="00392D6D" w:rsidP="00215353">
      <w:r>
        <w:lastRenderedPageBreak/>
        <w:t>T</w:t>
      </w:r>
      <w:r w:rsidR="00C11A38">
        <w:t xml:space="preserve">he results </w:t>
      </w:r>
      <w:r>
        <w:t xml:space="preserve">for the North East compared to the North West showed </w:t>
      </w:r>
      <w:r w:rsidR="00C11A38">
        <w:t xml:space="preserve">that the t Stat was less than the t Critical two tail therefore we can reject the null hypothesis. </w:t>
      </w:r>
      <w:r>
        <w:t>(0.83&lt;1.96)</w:t>
      </w:r>
    </w:p>
    <w:p w14:paraId="1E9BE7D9" w14:textId="37F800BE" w:rsidR="00C11A38" w:rsidRDefault="00C11A38" w:rsidP="00215353">
      <w:r w:rsidRPr="00C11A38">
        <w:t xml:space="preserve">The observed difference between the sample means is sufficient to say there is a </w:t>
      </w:r>
      <w:r>
        <w:t xml:space="preserve">no </w:t>
      </w:r>
      <w:r w:rsidRPr="00C11A38">
        <w:t>difference in ages between the regions</w:t>
      </w:r>
      <w:r>
        <w:t xml:space="preserve"> in the years 2003</w:t>
      </w:r>
      <w:r w:rsidR="00392D6D">
        <w:t xml:space="preserve">, (North East 74.9 compared with North West 75.0) </w:t>
      </w:r>
    </w:p>
    <w:p w14:paraId="167C712A" w14:textId="4CB2154B" w:rsidR="00204BC3" w:rsidRDefault="00392D6D" w:rsidP="00215353">
      <w:r w:rsidRPr="00392D6D">
        <w:drawing>
          <wp:inline distT="0" distB="0" distL="0" distR="0" wp14:anchorId="7D38A31C" wp14:editId="63D9272C">
            <wp:extent cx="5676900" cy="21336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76900" cy="2133600"/>
                    </a:xfrm>
                    <a:prstGeom prst="rect">
                      <a:avLst/>
                    </a:prstGeom>
                    <a:noFill/>
                    <a:ln>
                      <a:noFill/>
                    </a:ln>
                  </pic:spPr>
                </pic:pic>
              </a:graphicData>
            </a:graphic>
          </wp:inline>
        </w:drawing>
      </w:r>
    </w:p>
    <w:p w14:paraId="66E7CD70" w14:textId="4E950E09" w:rsidR="007022F5" w:rsidRDefault="007022F5" w:rsidP="00215353">
      <w:r>
        <w:t xml:space="preserve">(Table </w:t>
      </w:r>
      <w:r w:rsidR="00EE56C6">
        <w:t>1</w:t>
      </w:r>
      <w:r w:rsidR="003F6EB5">
        <w:t>5</w:t>
      </w:r>
      <w:r>
        <w:t>)</w:t>
      </w:r>
    </w:p>
    <w:p w14:paraId="1AFE84CA" w14:textId="755A5E5B" w:rsidR="00204BC3" w:rsidRDefault="00392D6D" w:rsidP="00215353">
      <w:r>
        <w:t xml:space="preserve">However In regards to the differences between London and the Midlands the </w:t>
      </w:r>
      <w:r w:rsidR="00C3520F">
        <w:t xml:space="preserve">t Stat was greater than the t Critical two-tail, 2.3&gt; 1.96, therefore we have to reject the null hypothesis and accept the alternate that there are regional differences when it comes to age distribution. </w:t>
      </w:r>
    </w:p>
    <w:p w14:paraId="0B5A5806" w14:textId="30A4C4B0" w:rsidR="00204BC3" w:rsidRDefault="00392D6D" w:rsidP="00215353">
      <w:r w:rsidRPr="00392D6D">
        <w:drawing>
          <wp:inline distT="0" distB="0" distL="0" distR="0" wp14:anchorId="5CC1EFF0" wp14:editId="20BC9E67">
            <wp:extent cx="5731510" cy="210121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101215"/>
                    </a:xfrm>
                    <a:prstGeom prst="rect">
                      <a:avLst/>
                    </a:prstGeom>
                    <a:noFill/>
                    <a:ln>
                      <a:noFill/>
                    </a:ln>
                  </pic:spPr>
                </pic:pic>
              </a:graphicData>
            </a:graphic>
          </wp:inline>
        </w:drawing>
      </w:r>
    </w:p>
    <w:p w14:paraId="3C1A57D3" w14:textId="3CD015D5" w:rsidR="007022F5" w:rsidRDefault="007022F5" w:rsidP="00215353">
      <w:r>
        <w:t xml:space="preserve">(Table </w:t>
      </w:r>
      <w:r w:rsidR="00EE56C6">
        <w:t>1</w:t>
      </w:r>
      <w:r w:rsidR="003F6EB5">
        <w:t>6</w:t>
      </w:r>
      <w:r>
        <w:t>)</w:t>
      </w:r>
    </w:p>
    <w:p w14:paraId="557D739E" w14:textId="2499C663" w:rsidR="00204BC3" w:rsidRDefault="00204BC3" w:rsidP="00215353"/>
    <w:p w14:paraId="3A5C99D5" w14:textId="4B6B008F" w:rsidR="00204BC3" w:rsidRDefault="00C3520F" w:rsidP="00215353">
      <w:r>
        <w:t xml:space="preserve">The same tests on the same areas for the 2015 figures shows a similar pattern, no differences with the areas in the North but clear differences between London and Midlands. </w:t>
      </w:r>
    </w:p>
    <w:p w14:paraId="2160846A" w14:textId="34EDEC61" w:rsidR="00204BC3" w:rsidRDefault="00204BC3" w:rsidP="00215353"/>
    <w:p w14:paraId="269225F9" w14:textId="1F9585E9" w:rsidR="00204BC3" w:rsidRDefault="00C11A38" w:rsidP="00215353">
      <w:r w:rsidRPr="00C11A38">
        <w:lastRenderedPageBreak/>
        <w:drawing>
          <wp:inline distT="0" distB="0" distL="0" distR="0" wp14:anchorId="4C5C3B9F" wp14:editId="19CE3613">
            <wp:extent cx="4848225" cy="21336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48225" cy="2133600"/>
                    </a:xfrm>
                    <a:prstGeom prst="rect">
                      <a:avLst/>
                    </a:prstGeom>
                    <a:noFill/>
                    <a:ln>
                      <a:noFill/>
                    </a:ln>
                  </pic:spPr>
                </pic:pic>
              </a:graphicData>
            </a:graphic>
          </wp:inline>
        </w:drawing>
      </w:r>
    </w:p>
    <w:p w14:paraId="463EFA6F" w14:textId="2A9A96F5" w:rsidR="007022F5" w:rsidRDefault="007022F5" w:rsidP="00215353">
      <w:r>
        <w:t>(Table 1</w:t>
      </w:r>
      <w:r w:rsidR="003F6EB5">
        <w:t>7</w:t>
      </w:r>
      <w:r>
        <w:t>)</w:t>
      </w:r>
    </w:p>
    <w:p w14:paraId="45AA2C7C" w14:textId="77777777" w:rsidR="00C11A38" w:rsidRDefault="00C11A38" w:rsidP="00215353"/>
    <w:p w14:paraId="451DB9B1" w14:textId="6181E63B" w:rsidR="00C11A38" w:rsidRDefault="00C11A38" w:rsidP="00215353">
      <w:r w:rsidRPr="00C11A38">
        <w:drawing>
          <wp:inline distT="0" distB="0" distL="0" distR="0" wp14:anchorId="15F2DD4E" wp14:editId="47EC5E2D">
            <wp:extent cx="4848225" cy="21336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48225" cy="2133600"/>
                    </a:xfrm>
                    <a:prstGeom prst="rect">
                      <a:avLst/>
                    </a:prstGeom>
                    <a:noFill/>
                    <a:ln>
                      <a:noFill/>
                    </a:ln>
                  </pic:spPr>
                </pic:pic>
              </a:graphicData>
            </a:graphic>
          </wp:inline>
        </w:drawing>
      </w:r>
    </w:p>
    <w:p w14:paraId="4411D7B5" w14:textId="50B89F2C" w:rsidR="00C3520F" w:rsidRDefault="007022F5" w:rsidP="00215353">
      <w:r>
        <w:t>(Table 1</w:t>
      </w:r>
      <w:r w:rsidR="003F6EB5">
        <w:t>8</w:t>
      </w:r>
      <w:r>
        <w:t>)</w:t>
      </w:r>
    </w:p>
    <w:p w14:paraId="70A082C4" w14:textId="0F3D3B0C" w:rsidR="00C3520F" w:rsidRDefault="00C3520F" w:rsidP="00215353">
      <w:r>
        <w:t>As with the 2020 figures because the number of respondents</w:t>
      </w:r>
      <w:r w:rsidR="00262593">
        <w:t xml:space="preserve"> were</w:t>
      </w:r>
      <w:r>
        <w:t xml:space="preserve"> not equal, a random sample was used, and to keep inline with the 2020 figures the same value of 1288 was used for consistency. </w:t>
      </w:r>
    </w:p>
    <w:p w14:paraId="41724944" w14:textId="77777777" w:rsidR="00262593" w:rsidRDefault="00262593" w:rsidP="00215353"/>
    <w:p w14:paraId="04F20C97" w14:textId="2C8BBABD" w:rsidR="00215353" w:rsidRDefault="00215353" w:rsidP="00215353">
      <w:pPr>
        <w:rPr>
          <w:b/>
          <w:bCs/>
          <w:u w:val="single"/>
        </w:rPr>
      </w:pPr>
      <w:r w:rsidRPr="0045568E">
        <w:rPr>
          <w:b/>
          <w:bCs/>
          <w:u w:val="single"/>
        </w:rPr>
        <w:t>Discussion</w:t>
      </w:r>
      <w:r w:rsidR="0045568E" w:rsidRPr="0045568E">
        <w:rPr>
          <w:b/>
          <w:bCs/>
          <w:u w:val="single"/>
        </w:rPr>
        <w:t>:</w:t>
      </w:r>
    </w:p>
    <w:p w14:paraId="0787C087" w14:textId="51E9BC3C" w:rsidR="00143101" w:rsidRDefault="00143101" w:rsidP="00215353">
      <w:r>
        <w:t>It was recognised at the beginning of the study that in regards to gender diversity in the Magistracy this was not an issue, from the data analysed and compared, the number of females magistrates is representative of the national census</w:t>
      </w:r>
      <w:r w:rsidR="006708E1">
        <w:t>.</w:t>
      </w:r>
      <w:r>
        <w:t xml:space="preserve"> Figures show that the male female ration has switched to a greater ration of females to males sitting as Magistrates; 2003 was 51:49, 2015 was 47:53 and 2020 showed 44:</w:t>
      </w:r>
      <w:r w:rsidR="004C0ECA">
        <w:t>5</w:t>
      </w:r>
      <w:r>
        <w:t>6, therefore in regards to gender distribution this is not an issue that needs to be addressed</w:t>
      </w:r>
      <w:r w:rsidR="000D4F8B">
        <w:t xml:space="preserve">. </w:t>
      </w:r>
      <w:r w:rsidR="006708E1">
        <w:t xml:space="preserve">The 2011 census shows that the current population in the UK has a male female ratio of 49:51 so the composition of the 2020 magistrates is greater than the national average </w:t>
      </w:r>
      <w:r w:rsidR="006708E1">
        <w:t>(Gov.uk 2020b).</w:t>
      </w:r>
      <w:r w:rsidR="000D4F8B">
        <w:t xml:space="preserve"> However it was </w:t>
      </w:r>
      <w:r w:rsidR="000D4F8B" w:rsidRPr="000D4F8B">
        <w:t>observed that there were regional variances in the gender composition of the areas.</w:t>
      </w:r>
      <w:r w:rsidR="000D4F8B">
        <w:t xml:space="preserve"> For instance in 2020 London recorded a 60% female composition compared with Wales that only showed 56%, this regional differential was evident in the three years studied, in 2003 London recorded 53% female to Wales’ 46% and in 2015 London had 58% and Wales 49%. Although in regards to the national gender composition there is a still a representative gender split on the </w:t>
      </w:r>
      <w:r w:rsidR="000D4F8B">
        <w:lastRenderedPageBreak/>
        <w:t>bench. The figures do show that Wales has h</w:t>
      </w:r>
      <w:r w:rsidR="003A22D5">
        <w:t>ad</w:t>
      </w:r>
      <w:r w:rsidR="000D4F8B">
        <w:t xml:space="preserve"> the greater change in recruitment of female magistrates in the years from 2003 to 2020 with a 10% increase in female participation. </w:t>
      </w:r>
    </w:p>
    <w:p w14:paraId="0F167D72" w14:textId="0CBAFF3E" w:rsidR="006708E1" w:rsidRDefault="0027345F" w:rsidP="00215353">
      <w:r>
        <w:t>Ethnicity was also measured and this too appears to be in line with the national average</w:t>
      </w:r>
      <w:r w:rsidR="003A22D5">
        <w:t xml:space="preserve">, the 2011 census records that </w:t>
      </w:r>
      <w:r w:rsidR="003A22D5" w:rsidRPr="003A22D5">
        <w:t>86.0% of the population was White</w:t>
      </w:r>
      <w:r w:rsidR="003A22D5">
        <w:t xml:space="preserve"> with 14% of the population classed as BAME (Gov.uk 2020b). The 2020 data recorded an overall average of 13% across all the advisory committee areas. However the data did show considerable regional variations, with London recording 30% </w:t>
      </w:r>
      <w:r w:rsidR="00F7039B">
        <w:t xml:space="preserve">and the Midlands showing 16% </w:t>
      </w:r>
      <w:r w:rsidR="003A22D5">
        <w:t>BAME in comparison to Wales’ and the South West’s 5%, this is to be expected as the r</w:t>
      </w:r>
      <w:r w:rsidR="003A22D5" w:rsidRPr="003A22D5">
        <w:t>egional ethnic diversity</w:t>
      </w:r>
      <w:r w:rsidR="003A22D5">
        <w:t xml:space="preserve"> of England and Wales show similar regional variances. According to the 2011 census </w:t>
      </w:r>
      <w:r w:rsidR="00B8613D">
        <w:t>London records 37%</w:t>
      </w:r>
      <w:r w:rsidR="00F7039B">
        <w:t xml:space="preserve"> and the Midlands 14% </w:t>
      </w:r>
      <w:r w:rsidR="00B8613D">
        <w:t xml:space="preserve"> BAME population while Wales and the South West record 5% therefore the regional variations shown in the magistrates composition is reflective of the areas that the bench sit. Although London magistrates data shows it is slightly lower than the national average by 7% however improvements have been made since 2015 when BAME data shows just 21% of BAME Magistrates</w:t>
      </w:r>
      <w:r w:rsidR="00F7039B">
        <w:t xml:space="preserve">, the Midlands at 16% is higher than the national at 14% </w:t>
      </w:r>
      <w:r w:rsidR="00B8613D">
        <w:t xml:space="preserve">. </w:t>
      </w:r>
      <w:r w:rsidR="00D11331">
        <w:t>The issues of ethnicity in the judiciary has been under the spotlight since the Lammy review (2017) and has been highlighted by the causal groups Agenda (2017) that felt ‘</w:t>
      </w:r>
      <w:r w:rsidR="00D11331" w:rsidRPr="00D11331">
        <w:rPr>
          <w:i/>
          <w:iCs/>
        </w:rPr>
        <w:t>BAME women were not treated fairly in court and unjustly penalised</w:t>
      </w:r>
      <w:r w:rsidR="00D11331">
        <w:rPr>
          <w:i/>
          <w:iCs/>
        </w:rPr>
        <w:t>’</w:t>
      </w:r>
      <w:r w:rsidR="00D11331">
        <w:t xml:space="preserve"> and Transform Justice (2017) that felt that there was ‘</w:t>
      </w:r>
      <w:r w:rsidR="00D11331">
        <w:rPr>
          <w:i/>
          <w:iCs/>
        </w:rPr>
        <w:t xml:space="preserve">racial bias in court decision-making’. </w:t>
      </w:r>
      <w:r w:rsidR="00D11331">
        <w:t>The efforts of the Magistrates Association and the Judicial Advisory committee has been to attract more diversity to the bench and the numbers in 2020 for London show a real improvement to be in line with the local community</w:t>
      </w:r>
      <w:r w:rsidR="004F4226">
        <w:t xml:space="preserve">, it is hoped that the </w:t>
      </w:r>
      <w:r w:rsidR="00F55C28" w:rsidRPr="00F55C28">
        <w:t xml:space="preserve">Judicial Diversity and Inclusion Strategy 2020-2025 </w:t>
      </w:r>
      <w:r w:rsidR="004F4226">
        <w:t xml:space="preserve">will further improve the figures across all regions. </w:t>
      </w:r>
      <w:r w:rsidR="00D11331">
        <w:t xml:space="preserve"> </w:t>
      </w:r>
      <w:r w:rsidR="00D11331">
        <w:rPr>
          <w:i/>
          <w:iCs/>
        </w:rPr>
        <w:t xml:space="preserve"> </w:t>
      </w:r>
    </w:p>
    <w:p w14:paraId="18608E2D" w14:textId="00C78CA8" w:rsidR="001106A1" w:rsidRPr="001106A1" w:rsidRDefault="001106A1" w:rsidP="00215353">
      <w:r>
        <w:t>The cross tabulation tables that have been used to look at expected  BAME/Gender composition suggests that there are more female BAME than male</w:t>
      </w:r>
      <w:r w:rsidR="00CA5F8B">
        <w:t xml:space="preserve"> BAME magistrates </w:t>
      </w:r>
      <w:r>
        <w:t xml:space="preserve"> but these were just predicted figures, and further data would be needed to be able to cross tabulate the actual numbers. </w:t>
      </w:r>
    </w:p>
    <w:p w14:paraId="117DA785" w14:textId="75BE74CE" w:rsidR="001F4E16" w:rsidRDefault="001F4E16" w:rsidP="00215353">
      <w:r>
        <w:t>At the start of the research it was recognised that t</w:t>
      </w:r>
      <w:r w:rsidRPr="001F4E16">
        <w:t xml:space="preserve">he main concern for the Magistrates Association </w:t>
      </w:r>
      <w:r>
        <w:t xml:space="preserve">was </w:t>
      </w:r>
      <w:r w:rsidRPr="001F4E16">
        <w:t>lack of representation</w:t>
      </w:r>
      <w:r>
        <w:t xml:space="preserve"> of young people</w:t>
      </w:r>
      <w:r w:rsidR="00531EB9">
        <w:t xml:space="preserve"> in the Magistracy. Figures from 2003, 2015 and 2020 show that the age groups 18-39 is very poorly represented </w:t>
      </w:r>
      <w:r w:rsidR="00CC7A93">
        <w:t>(4%, 2% and 6% respectively),</w:t>
      </w:r>
      <w:r w:rsidR="00A70F2A">
        <w:t xml:space="preserve"> this is in comparison to the 2011 census that records</w:t>
      </w:r>
      <w:r w:rsidR="00DF14F3">
        <w:t xml:space="preserve"> </w:t>
      </w:r>
      <w:r w:rsidR="00A70F2A">
        <w:t>18-39 year olds making up 29% of the population.</w:t>
      </w:r>
      <w:r w:rsidR="00CC7A93">
        <w:t xml:space="preserve"> </w:t>
      </w:r>
      <w:r w:rsidR="00DF14F3">
        <w:t xml:space="preserve">The mean age recorded in 2003 was 56, in 2015 59 and in 2020 it was 56, in all years over 80% of magistrates were over the age of 50, with nearly half (49%) over the age of 60. </w:t>
      </w:r>
      <w:r w:rsidR="00A70F2A">
        <w:t>T</w:t>
      </w:r>
      <w:r w:rsidR="00CC7A93">
        <w:t xml:space="preserve">he other concern was that there were also regional variances regarding the </w:t>
      </w:r>
      <w:r w:rsidR="001106A1">
        <w:t xml:space="preserve">age </w:t>
      </w:r>
      <w:r w:rsidR="00CC7A93">
        <w:t xml:space="preserve">diversity figures. </w:t>
      </w:r>
    </w:p>
    <w:p w14:paraId="3FE8F188" w14:textId="77777777" w:rsidR="00F7039B" w:rsidRDefault="00A70F2A" w:rsidP="00215353">
      <w:r>
        <w:t xml:space="preserve">The initial descriptive analysis of the regions show apart from London and the Midlands, the other areas are showing similar diversity compositions. </w:t>
      </w:r>
    </w:p>
    <w:p w14:paraId="2186F1E7" w14:textId="75C9204C" w:rsidR="00F55C28" w:rsidRDefault="00F55C28" w:rsidP="00215353">
      <w:r>
        <w:t xml:space="preserve">The statistical tests such ANOVA, Chi-square and f and t-tests show that when </w:t>
      </w:r>
      <w:r w:rsidR="00623452">
        <w:t xml:space="preserve">all regions were looked </w:t>
      </w:r>
      <w:r>
        <w:t>at all together we could reject the null hypothesis that there w</w:t>
      </w:r>
      <w:r w:rsidR="00623452">
        <w:t>ere no</w:t>
      </w:r>
      <w:r>
        <w:t xml:space="preserve"> difference</w:t>
      </w:r>
      <w:r w:rsidR="00623452">
        <w:t>s</w:t>
      </w:r>
      <w:r>
        <w:t xml:space="preserve"> between the areas,  the alternate hypothesis was accepted that it clearly showed that there were differences. However further investigation into the differences saw a different result if London</w:t>
      </w:r>
      <w:r w:rsidR="00623452">
        <w:t xml:space="preserve"> and the Midlands</w:t>
      </w:r>
      <w:r>
        <w:t xml:space="preserve"> </w:t>
      </w:r>
      <w:r w:rsidR="00623452">
        <w:t>were</w:t>
      </w:r>
      <w:r>
        <w:t xml:space="preserve"> taken out of the comparisons.</w:t>
      </w:r>
      <w:r w:rsidR="00623452">
        <w:t xml:space="preserve"> For both 2003 and 2020 when</w:t>
      </w:r>
      <w:r>
        <w:t xml:space="preserve"> London </w:t>
      </w:r>
      <w:r w:rsidR="00623452">
        <w:t xml:space="preserve">and the Midlands were </w:t>
      </w:r>
      <w:r>
        <w:t xml:space="preserve">removed </w:t>
      </w:r>
      <w:r w:rsidR="00623452">
        <w:t xml:space="preserve">the p-value was greater than 0.05 so we could accept the null hypothesis, however in 2015 it was only when London was removed that it was less than 0.05. </w:t>
      </w:r>
      <w:r w:rsidR="00A70F2A">
        <w:t xml:space="preserve"> </w:t>
      </w:r>
    </w:p>
    <w:p w14:paraId="5A26C0E9" w14:textId="294AEE00" w:rsidR="00CC7A93" w:rsidRDefault="00925573" w:rsidP="00215353">
      <w:r>
        <w:t xml:space="preserve">London and the Midlands are the two largest urban areas in England and Wales, so it </w:t>
      </w:r>
      <w:r w:rsidR="006A42C1">
        <w:t xml:space="preserve">is not  unexpected that </w:t>
      </w:r>
      <w:r w:rsidR="00F7039B">
        <w:t xml:space="preserve">they would record higher levels of diversity than areas such as the South West and Wales that are far more rural areas. The BAME and gender figures, while there is some variations </w:t>
      </w:r>
      <w:r w:rsidR="00F7039B">
        <w:lastRenderedPageBreak/>
        <w:t>between the regions themselves, they are representative of the areas they are located in compared to the 2011 census.</w:t>
      </w:r>
      <w:r w:rsidR="00B71AF7">
        <w:t xml:space="preserve"> Therefore the claim that Magistrates are ‘</w:t>
      </w:r>
      <w:r w:rsidR="00B71AF7" w:rsidRPr="00B71AF7">
        <w:rPr>
          <w:i/>
          <w:iCs/>
        </w:rPr>
        <w:t xml:space="preserve">elderly, white English </w:t>
      </w:r>
      <w:r w:rsidR="00B71AF7" w:rsidRPr="00B71AF7">
        <w:rPr>
          <w:i/>
          <w:iCs/>
        </w:rPr>
        <w:t>men’</w:t>
      </w:r>
      <w:r w:rsidR="00F7039B">
        <w:t xml:space="preserve"> </w:t>
      </w:r>
      <w:r w:rsidR="00B71AF7">
        <w:t xml:space="preserve">(Transform Justice 2017) is in fact mostly untrue. The data shows that in 2020 the majority of magistrates are female and BAME representation is proportional to the </w:t>
      </w:r>
      <w:r w:rsidR="00A54245">
        <w:t>r</w:t>
      </w:r>
      <w:r w:rsidR="00A54245" w:rsidRPr="00A54245">
        <w:t>egional ethnic diversity</w:t>
      </w:r>
      <w:r w:rsidR="00A54245">
        <w:t xml:space="preserve">. </w:t>
      </w:r>
      <w:r w:rsidR="00F7039B">
        <w:t xml:space="preserve">The one area that is consistently underrepresented across all regions is recruitment of 18-39 year olds, and this has not changed </w:t>
      </w:r>
      <w:r w:rsidR="006A0078">
        <w:t xml:space="preserve">across the data from 2003, 2015 and 2020. </w:t>
      </w:r>
      <w:r w:rsidR="00F7039B">
        <w:t xml:space="preserve"> This study begs the question why this is and further qualitative study is needed to </w:t>
      </w:r>
      <w:r w:rsidR="006A0078">
        <w:t xml:space="preserve">investigate the factors that prevent, hinder and inhibit young people from becoming magistrates. </w:t>
      </w:r>
    </w:p>
    <w:p w14:paraId="3A992F19" w14:textId="77777777" w:rsidR="00153C7B" w:rsidRPr="001F4E16" w:rsidRDefault="00153C7B" w:rsidP="00215353"/>
    <w:p w14:paraId="08D572C7" w14:textId="7A6FF0F3" w:rsidR="00215353" w:rsidRPr="00607834" w:rsidRDefault="00215353" w:rsidP="00215353">
      <w:pPr>
        <w:rPr>
          <w:b/>
          <w:bCs/>
          <w:u w:val="single"/>
        </w:rPr>
      </w:pPr>
      <w:r w:rsidRPr="00607834">
        <w:rPr>
          <w:b/>
          <w:bCs/>
          <w:u w:val="single"/>
        </w:rPr>
        <w:t>References</w:t>
      </w:r>
    </w:p>
    <w:p w14:paraId="221FF827" w14:textId="50809D68" w:rsidR="00D11331" w:rsidRPr="00D11331" w:rsidRDefault="00D11331" w:rsidP="00F06514">
      <w:r w:rsidRPr="00D11331">
        <w:t>Agenda (20</w:t>
      </w:r>
      <w:r>
        <w:t>17</w:t>
      </w:r>
      <w:r w:rsidRPr="00D11331">
        <w:t>) Alliance for Wome</w:t>
      </w:r>
      <w:r>
        <w:t xml:space="preserve">n and Girls at Risk </w:t>
      </w:r>
      <w:r w:rsidRPr="00D11331">
        <w:t xml:space="preserve"> </w:t>
      </w:r>
      <w:r w:rsidRPr="00277777">
        <w:t xml:space="preserve">BAME Women Face “Double Disadvantage” In Criminal Justice System </w:t>
      </w:r>
      <w:hyperlink r:id="rId34" w:history="1">
        <w:r w:rsidRPr="00D11331">
          <w:rPr>
            <w:rStyle w:val="Hyperlink"/>
          </w:rPr>
          <w:t>https://weareagenda.org/bame-women-face-double-disadvantage-in-criminal-justice-system/</w:t>
        </w:r>
      </w:hyperlink>
      <w:r w:rsidRPr="00D11331">
        <w:t xml:space="preserve"> </w:t>
      </w:r>
    </w:p>
    <w:p w14:paraId="4BF84BBC" w14:textId="06706D5B" w:rsidR="00D76BEB" w:rsidRDefault="00D76BEB" w:rsidP="00F06514">
      <w:r>
        <w:t>Auld, L. J. (2001) A Review of the Criminal Courts of England and Wales, London: Lord Chancellor’s Department.</w:t>
      </w:r>
    </w:p>
    <w:p w14:paraId="66E46A2F" w14:textId="64982D72" w:rsidR="003551C7" w:rsidRDefault="003F5BAE" w:rsidP="00F06514">
      <w:r>
        <w:t xml:space="preserve">Bach. J (2019) </w:t>
      </w:r>
      <w:r w:rsidRPr="003F5BAE">
        <w:t>MA response to the judicial diversity statistics</w:t>
      </w:r>
      <w:r>
        <w:t xml:space="preserve"> </w:t>
      </w:r>
      <w:hyperlink r:id="rId35" w:history="1">
        <w:r w:rsidRPr="005B4610">
          <w:rPr>
            <w:rStyle w:val="Hyperlink"/>
          </w:rPr>
          <w:t>https://www.magistrates-association.org.uk/News-and-Comments/ma-response-to-the-judicial-diversity-statistics</w:t>
        </w:r>
      </w:hyperlink>
      <w:r>
        <w:t xml:space="preserve"> </w:t>
      </w:r>
    </w:p>
    <w:p w14:paraId="3D146972" w14:textId="1D9670D6" w:rsidR="00DB47EE" w:rsidRDefault="00DB47EE" w:rsidP="00F06514">
      <w:r w:rsidRPr="00DB47EE">
        <w:t>Blaikie</w:t>
      </w:r>
      <w:r>
        <w:t xml:space="preserve"> . N (2003) </w:t>
      </w:r>
      <w:r w:rsidRPr="00DB47EE">
        <w:t>Analyzing Quantitative Data: From Description to Explanation</w:t>
      </w:r>
      <w:r>
        <w:t xml:space="preserve"> eBook SAGE London</w:t>
      </w:r>
    </w:p>
    <w:p w14:paraId="6A3949E1" w14:textId="5BE4240A" w:rsidR="003551C7" w:rsidRDefault="003551C7" w:rsidP="00F06514">
      <w:r w:rsidRPr="003551C7">
        <w:t>Bryman A. (2008) Social Research Methods 3rd Edition</w:t>
      </w:r>
      <w:r w:rsidR="005160B1" w:rsidRPr="005160B1">
        <w:t xml:space="preserve"> Oxford</w:t>
      </w:r>
      <w:r w:rsidRPr="003551C7">
        <w:t xml:space="preserve"> Oxford University Press </w:t>
      </w:r>
    </w:p>
    <w:p w14:paraId="3BADA432" w14:textId="4056EBC7" w:rsidR="00C7183C" w:rsidRPr="00C7183C" w:rsidRDefault="00C7183C" w:rsidP="00F06514">
      <w:r w:rsidRPr="00C7183C">
        <w:t>Creswell J.W (2014) Research Design : Qualitative, Quantitative &amp; Mixed Metho</w:t>
      </w:r>
      <w:r>
        <w:t>d Approaches 4</w:t>
      </w:r>
      <w:r w:rsidRPr="00F06514">
        <w:rPr>
          <w:vertAlign w:val="superscript"/>
        </w:rPr>
        <w:t>th</w:t>
      </w:r>
      <w:r>
        <w:t xml:space="preserve"> Edition London </w:t>
      </w:r>
      <w:r w:rsidR="005160B1" w:rsidRPr="005160B1">
        <w:t>SAGE</w:t>
      </w:r>
    </w:p>
    <w:p w14:paraId="61050E11" w14:textId="63CA7D64" w:rsidR="003551C7" w:rsidRDefault="00344857" w:rsidP="00F06514">
      <w:r>
        <w:t>Crawford (2004) Involving Lay People In Criminal Justice.</w:t>
      </w:r>
      <w:r w:rsidRPr="00344857">
        <w:t xml:space="preserve"> </w:t>
      </w:r>
      <w:r>
        <w:t xml:space="preserve">Criminology &amp; Public Policy </w:t>
      </w:r>
      <w:r w:rsidRPr="00344857">
        <w:t>V</w:t>
      </w:r>
      <w:r>
        <w:t>ol</w:t>
      </w:r>
      <w:r w:rsidRPr="00344857">
        <w:t xml:space="preserve"> 3</w:t>
      </w:r>
      <w:r>
        <w:t>:</w:t>
      </w:r>
      <w:r w:rsidRPr="00344857">
        <w:t xml:space="preserve"> 4  </w:t>
      </w:r>
      <w:r>
        <w:t>pp</w:t>
      </w:r>
      <w:r w:rsidRPr="00344857">
        <w:t xml:space="preserve"> 693-702</w:t>
      </w:r>
    </w:p>
    <w:p w14:paraId="152B3F34" w14:textId="754CFCC7" w:rsidR="003551C7" w:rsidRDefault="003551C7" w:rsidP="00F06514">
      <w:r w:rsidRPr="003551C7">
        <w:t>Crotty M (1998) The Foundations of Social Research London SAGE (reprinted 2015)</w:t>
      </w:r>
    </w:p>
    <w:p w14:paraId="258A6038" w14:textId="77B4D693" w:rsidR="00D354C5" w:rsidRDefault="00D354C5" w:rsidP="00F06514">
      <w:r>
        <w:t xml:space="preserve">Dewey </w:t>
      </w:r>
      <w:r w:rsidR="00EF7233">
        <w:t>J, (1933) How we think London: D.C Heath &amp; Co</w:t>
      </w:r>
    </w:p>
    <w:p w14:paraId="337B8952" w14:textId="41ABE0B9" w:rsidR="00685777" w:rsidRDefault="00685777" w:rsidP="00F06514">
      <w:r>
        <w:t>Elliot &amp; Quinn  (2019) English Legal System 19</w:t>
      </w:r>
      <w:r w:rsidRPr="00F06514">
        <w:rPr>
          <w:vertAlign w:val="superscript"/>
        </w:rPr>
        <w:t>th</w:t>
      </w:r>
      <w:r>
        <w:t xml:space="preserve"> Edition Harlow UK</w:t>
      </w:r>
      <w:r w:rsidR="005160B1" w:rsidRPr="005160B1">
        <w:t xml:space="preserve"> Pearson</w:t>
      </w:r>
    </w:p>
    <w:p w14:paraId="78A2C58D" w14:textId="69D60C53" w:rsidR="00D304FE" w:rsidRDefault="00D304FE" w:rsidP="00F06514">
      <w:r w:rsidRPr="00D304FE">
        <w:t>Ellram L.M &amp; Tate W.L (2016) Th</w:t>
      </w:r>
      <w:r>
        <w:t>e use of secondary data in Purchasing and supply management (P/SM) research. Journal of Purchasing &amp; Supply Management Elsevier</w:t>
      </w:r>
    </w:p>
    <w:p w14:paraId="53A3C336" w14:textId="0D8D99B1" w:rsidR="00A7041E" w:rsidRDefault="00A7041E" w:rsidP="00F06514">
      <w:r>
        <w:t xml:space="preserve">Excel (2021) </w:t>
      </w:r>
      <w:r w:rsidRPr="00A7041E">
        <w:t>Excel tutorial on the net</w:t>
      </w:r>
      <w:r>
        <w:t xml:space="preserve"> </w:t>
      </w:r>
      <w:hyperlink r:id="rId36" w:history="1">
        <w:r w:rsidRPr="009976A4">
          <w:rPr>
            <w:rStyle w:val="Hyperlink"/>
          </w:rPr>
          <w:t>https://www.excel-easy.com/examples/t-test.html</w:t>
        </w:r>
      </w:hyperlink>
      <w:r>
        <w:t xml:space="preserve"> </w:t>
      </w:r>
    </w:p>
    <w:p w14:paraId="0C4DCF61" w14:textId="7AE5C60C" w:rsidR="005160B1" w:rsidRPr="005160B1" w:rsidRDefault="005160B1" w:rsidP="00F06514">
      <w:r w:rsidRPr="005160B1">
        <w:t xml:space="preserve">Gay. L.R &amp; Diehl. P.L </w:t>
      </w:r>
      <w:r>
        <w:t>(1992) Research Methods for Business and Management New York Macmillan</w:t>
      </w:r>
    </w:p>
    <w:p w14:paraId="03B0375F" w14:textId="5CF640D1" w:rsidR="00344857" w:rsidRDefault="00344857" w:rsidP="00F06514">
      <w:r w:rsidRPr="00A7041E">
        <w:t xml:space="preserve">Gibbs. </w:t>
      </w:r>
      <w:r>
        <w:t>P &amp;</w:t>
      </w:r>
      <w:r w:rsidRPr="00344857">
        <w:t xml:space="preserve"> Kirby</w:t>
      </w:r>
      <w:r>
        <w:t>. A (2014) Judged by peers? The diversity of lay magistrates in England and Wales</w:t>
      </w:r>
      <w:r>
        <w:cr/>
      </w:r>
      <w:r w:rsidRPr="00344857">
        <w:t>Howard League What is Justice? Working Papers 6/2014</w:t>
      </w:r>
    </w:p>
    <w:p w14:paraId="6E217C2C" w14:textId="76FC9A52" w:rsidR="003551C7" w:rsidRDefault="003551C7" w:rsidP="00F06514">
      <w:r>
        <w:t>Gill. J &amp; Johnson</w:t>
      </w:r>
      <w:r w:rsidR="005225CF">
        <w:t>. P (2002) Research Method for Managers 3</w:t>
      </w:r>
      <w:r w:rsidR="005225CF" w:rsidRPr="00F06514">
        <w:rPr>
          <w:vertAlign w:val="superscript"/>
        </w:rPr>
        <w:t>rd</w:t>
      </w:r>
      <w:r w:rsidR="005225CF">
        <w:t xml:space="preserve"> Ed London Sage </w:t>
      </w:r>
    </w:p>
    <w:p w14:paraId="53B92AE8" w14:textId="304087C4" w:rsidR="009E7E1A" w:rsidRDefault="009E7E1A" w:rsidP="00F06514">
      <w:r>
        <w:t xml:space="preserve">Gorard S. (2003) Quantitative Methods in Social Science London </w:t>
      </w:r>
      <w:r w:rsidR="005160B1">
        <w:t>Continuum</w:t>
      </w:r>
    </w:p>
    <w:p w14:paraId="730EE862" w14:textId="1D6CB255" w:rsidR="00EE3476" w:rsidRPr="009E7E1A" w:rsidRDefault="00EE3476" w:rsidP="00F06514">
      <w:r w:rsidRPr="009E7E1A">
        <w:t>Gov.UK (2020</w:t>
      </w:r>
      <w:r w:rsidR="00CC0ED0" w:rsidRPr="009E7E1A">
        <w:t>a</w:t>
      </w:r>
      <w:r w:rsidRPr="009E7E1A">
        <w:t xml:space="preserve">) Become a magistrate </w:t>
      </w:r>
      <w:hyperlink r:id="rId37" w:history="1">
        <w:r w:rsidR="00D76BEB" w:rsidRPr="009E7E1A">
          <w:rPr>
            <w:rStyle w:val="Hyperlink"/>
          </w:rPr>
          <w:t>https://www.gov.uk/become-magistrate/can-you-be-a-magistrate</w:t>
        </w:r>
      </w:hyperlink>
    </w:p>
    <w:p w14:paraId="6E02388C" w14:textId="65EA0ACF" w:rsidR="00CC0ED0" w:rsidRDefault="00CC0ED0" w:rsidP="00F06514">
      <w:r w:rsidRPr="00CC0ED0">
        <w:lastRenderedPageBreak/>
        <w:t>Gov.uk (2020b) Population of England and Wales</w:t>
      </w:r>
      <w:r>
        <w:t xml:space="preserve"> </w:t>
      </w:r>
      <w:hyperlink r:id="rId38" w:anchor="by-ethnicity-over-time" w:history="1">
        <w:r w:rsidRPr="005B4610">
          <w:rPr>
            <w:rStyle w:val="Hyperlink"/>
          </w:rPr>
          <w:t>https://www.ethnicity-facts-figures.service.gov.uk/uk-population-by-ethnicity/national-and-regional-populations/population-of-england-and-wales/latest#by-ethnicity-over-time</w:t>
        </w:r>
      </w:hyperlink>
      <w:r>
        <w:t xml:space="preserve"> </w:t>
      </w:r>
    </w:p>
    <w:p w14:paraId="5EAD86CE" w14:textId="30E1871B" w:rsidR="0062464A" w:rsidRDefault="0062464A" w:rsidP="00F06514">
      <w:r w:rsidRPr="0062464A">
        <w:t>G</w:t>
      </w:r>
      <w:r w:rsidR="003551C7">
        <w:t>ray</w:t>
      </w:r>
      <w:r w:rsidRPr="0062464A">
        <w:t>. D (2018) Doing Research in the Real World 4th Edition London SAGE</w:t>
      </w:r>
    </w:p>
    <w:p w14:paraId="6C3F249A" w14:textId="39E16A15" w:rsidR="000C7FD5" w:rsidRPr="00CC0ED0" w:rsidRDefault="000C7FD5" w:rsidP="00F06514">
      <w:r>
        <w:t xml:space="preserve">HMCS (2005) Supporting Magistrates’ Courts to Provide Justice </w:t>
      </w:r>
      <w:hyperlink r:id="rId39" w:history="1">
        <w:r w:rsidRPr="005B4610">
          <w:rPr>
            <w:rStyle w:val="Hyperlink"/>
          </w:rPr>
          <w:t>https://assets.publishing.service.gov.uk/government/uploads/system/uploads/attachment_data/file/272197/6681.pdf</w:t>
        </w:r>
      </w:hyperlink>
      <w:r>
        <w:t xml:space="preserve"> </w:t>
      </w:r>
    </w:p>
    <w:p w14:paraId="33772483" w14:textId="26123040" w:rsidR="00D76BEB" w:rsidRDefault="00D76BEB" w:rsidP="00F06514">
      <w:r w:rsidRPr="00D76BEB">
        <w:t>Home Office</w:t>
      </w:r>
      <w:r>
        <w:t xml:space="preserve"> (2001) </w:t>
      </w:r>
      <w:r w:rsidRPr="00D76BEB">
        <w:t xml:space="preserve"> Criminal Justice: the Way Ahead</w:t>
      </w:r>
      <w:r>
        <w:t xml:space="preserve"> </w:t>
      </w:r>
      <w:hyperlink r:id="rId40" w:history="1">
        <w:r w:rsidRPr="005B4610">
          <w:rPr>
            <w:rStyle w:val="Hyperlink"/>
          </w:rPr>
          <w:t>https://www.gov.uk/government/publications/criminal-justice-the-way-ahead</w:t>
        </w:r>
      </w:hyperlink>
      <w:r>
        <w:t xml:space="preserve"> </w:t>
      </w:r>
    </w:p>
    <w:p w14:paraId="22D1C49E" w14:textId="12DE148D" w:rsidR="00F65678" w:rsidRPr="00D76BEB" w:rsidRDefault="00F65678" w:rsidP="00F06514">
      <w:r>
        <w:t>Humphrey C (2013) A Paradigmatic Map of Professional Education Research</w:t>
      </w:r>
      <w:r w:rsidRPr="00F65678">
        <w:t xml:space="preserve"> </w:t>
      </w:r>
      <w:r>
        <w:t>Social Work Education, 2013 Vol. 32, No. 1, 3–16, Routledge</w:t>
      </w:r>
    </w:p>
    <w:p w14:paraId="08048E2D" w14:textId="2E24A10C" w:rsidR="00685777" w:rsidRDefault="00685777" w:rsidP="00F06514">
      <w:r>
        <w:t>Huxley-Binns .R. Martin. J &amp; Frost. T (2017) Unlocking the English Legal system 5</w:t>
      </w:r>
      <w:r w:rsidRPr="00F06514">
        <w:rPr>
          <w:vertAlign w:val="superscript"/>
        </w:rPr>
        <w:t>th</w:t>
      </w:r>
      <w:r>
        <w:t xml:space="preserve"> Edition Oxon UK</w:t>
      </w:r>
      <w:r w:rsidR="005160B1" w:rsidRPr="005160B1">
        <w:t xml:space="preserve"> Routledge</w:t>
      </w:r>
    </w:p>
    <w:p w14:paraId="114BE60B" w14:textId="133C58D0" w:rsidR="00685777" w:rsidRDefault="00685777" w:rsidP="00F06514">
      <w:r w:rsidRPr="00685777">
        <w:t xml:space="preserve">Judicial Appointments Commission (2015) Diversity of the judiciary: legal professions, judicial appointments and judicial office holders 2015 statistics </w:t>
      </w:r>
      <w:hyperlink r:id="rId41" w:history="1">
        <w:r w:rsidR="00607834" w:rsidRPr="00011F37">
          <w:rPr>
            <w:rStyle w:val="Hyperlink"/>
          </w:rPr>
          <w:t>www.gov.uk</w:t>
        </w:r>
      </w:hyperlink>
      <w:r w:rsidR="00607834">
        <w:t xml:space="preserve"> </w:t>
      </w:r>
    </w:p>
    <w:p w14:paraId="3F2F69A3" w14:textId="2C3FEA9A" w:rsidR="00685777" w:rsidRDefault="00685777" w:rsidP="00F06514">
      <w:r>
        <w:t xml:space="preserve">Judicial Appointments Commission (2020) </w:t>
      </w:r>
      <w:r w:rsidRPr="00685777">
        <w:t>Diversity of the judiciary: legal professions, judicial appointments and judicial office holders</w:t>
      </w:r>
      <w:r>
        <w:t xml:space="preserve"> </w:t>
      </w:r>
      <w:r w:rsidRPr="00685777">
        <w:t>2020 statistics</w:t>
      </w:r>
      <w:r>
        <w:t xml:space="preserve"> </w:t>
      </w:r>
      <w:hyperlink r:id="rId42" w:history="1">
        <w:r w:rsidRPr="00011F37">
          <w:rPr>
            <w:rStyle w:val="Hyperlink"/>
          </w:rPr>
          <w:t>www.gov.uk</w:t>
        </w:r>
      </w:hyperlink>
      <w:r>
        <w:t xml:space="preserve"> </w:t>
      </w:r>
    </w:p>
    <w:p w14:paraId="2B17E8D1" w14:textId="731485BC" w:rsidR="00B75E66" w:rsidRDefault="00B75E66" w:rsidP="00F06514">
      <w:r w:rsidRPr="00B75E66">
        <w:t>Judicial Diversity and Inclusion Strategy</w:t>
      </w:r>
      <w:r>
        <w:t xml:space="preserve"> 2020-2025 Courts and Tribunals Judiciary. </w:t>
      </w:r>
      <w:hyperlink r:id="rId43" w:history="1">
        <w:r w:rsidRPr="005B4610">
          <w:rPr>
            <w:rStyle w:val="Hyperlink"/>
          </w:rPr>
          <w:t>https://www.judiciary.uk/announcements/judicial-diversity-and-inclusion-strategy-2020-2025-launched/</w:t>
        </w:r>
      </w:hyperlink>
      <w:r>
        <w:t xml:space="preserve"> </w:t>
      </w:r>
    </w:p>
    <w:p w14:paraId="755B6020" w14:textId="51FC58A0" w:rsidR="00853FAB" w:rsidRDefault="00853FAB" w:rsidP="00F06514">
      <w:r>
        <w:t xml:space="preserve">The Lammy Review (2017)  An independent review into the treatment of, and outcomes for, Black, Asian and Minority Ethnic individuals in the Criminal Justice System </w:t>
      </w:r>
      <w:hyperlink r:id="rId44" w:history="1">
        <w:r w:rsidRPr="005B4610">
          <w:rPr>
            <w:rStyle w:val="Hyperlink"/>
          </w:rPr>
          <w:t>https://www.gov.uk/government/organisations/lammy-review</w:t>
        </w:r>
      </w:hyperlink>
      <w:r>
        <w:t xml:space="preserve"> </w:t>
      </w:r>
    </w:p>
    <w:p w14:paraId="068B0185" w14:textId="5A7A12CF" w:rsidR="00607834" w:rsidRDefault="00607834" w:rsidP="00F06514">
      <w:r w:rsidRPr="00607834">
        <w:t xml:space="preserve">Lord Falconer of Thoroton Secretary of State and </w:t>
      </w:r>
      <w:r>
        <w:t>Lord Chancellor (2003)  National Strategy for the Recruitment of Lay Magistrates</w:t>
      </w:r>
      <w:r w:rsidRPr="00607834">
        <w:t xml:space="preserve"> Ministry of Justice</w:t>
      </w:r>
      <w:r>
        <w:t xml:space="preserve"> </w:t>
      </w:r>
      <w:hyperlink r:id="rId45" w:history="1">
        <w:r w:rsidRPr="00011F37">
          <w:rPr>
            <w:rStyle w:val="Hyperlink"/>
          </w:rPr>
          <w:t>www.gov.uk</w:t>
        </w:r>
      </w:hyperlink>
      <w:r>
        <w:t xml:space="preserve"> </w:t>
      </w:r>
    </w:p>
    <w:p w14:paraId="1830636C" w14:textId="09ACF453" w:rsidR="00822225" w:rsidRPr="00531EB9" w:rsidRDefault="00822225" w:rsidP="00F06514">
      <w:r w:rsidRPr="00531EB9">
        <w:t>Magistrates Association (2020)</w:t>
      </w:r>
      <w:r w:rsidRPr="00822225">
        <w:t xml:space="preserve"> </w:t>
      </w:r>
      <w:r w:rsidRPr="00531EB9">
        <w:t xml:space="preserve">Young Magistrates Special Interest Group </w:t>
      </w:r>
      <w:hyperlink r:id="rId46" w:history="1">
        <w:r w:rsidRPr="00531EB9">
          <w:rPr>
            <w:rStyle w:val="Hyperlink"/>
          </w:rPr>
          <w:t>https://www.magistrates-association.org.uk/What-We-Do/MA-Special-Interest-Groups/Young-Magistrates-Special-Interest-Group</w:t>
        </w:r>
      </w:hyperlink>
      <w:r w:rsidRPr="00531EB9">
        <w:t xml:space="preserve"> </w:t>
      </w:r>
    </w:p>
    <w:p w14:paraId="7DD30920" w14:textId="29BB1E99" w:rsidR="00607834" w:rsidRDefault="00607834" w:rsidP="00F06514">
      <w:r w:rsidRPr="00607834">
        <w:t>Ministry of Justice</w:t>
      </w:r>
      <w:r>
        <w:t xml:space="preserve"> (2003) </w:t>
      </w:r>
      <w:r w:rsidRPr="00607834">
        <w:t>Composition of the Lay Magistracy 2003</w:t>
      </w:r>
      <w:r>
        <w:t xml:space="preserve"> </w:t>
      </w:r>
      <w:hyperlink r:id="rId47" w:history="1">
        <w:r w:rsidRPr="00011F37">
          <w:rPr>
            <w:rStyle w:val="Hyperlink"/>
          </w:rPr>
          <w:t>www.gov.uk</w:t>
        </w:r>
      </w:hyperlink>
      <w:r>
        <w:t xml:space="preserve"> </w:t>
      </w:r>
    </w:p>
    <w:p w14:paraId="74F233B2" w14:textId="3DD5A4CF" w:rsidR="00685777" w:rsidRDefault="00685777" w:rsidP="00F06514">
      <w:r>
        <w:t>Ministry of Justice (2020</w:t>
      </w:r>
      <w:r w:rsidR="00105906">
        <w:t>a</w:t>
      </w:r>
      <w:r>
        <w:t xml:space="preserve">) Diversity of the judiciary: Legal professions, new appointments and current post-holders Review </w:t>
      </w:r>
      <w:hyperlink r:id="rId48" w:history="1">
        <w:r w:rsidR="00105906" w:rsidRPr="00BF573C">
          <w:rPr>
            <w:rStyle w:val="Hyperlink"/>
          </w:rPr>
          <w:t>https://www.gov.uk/government/statistics/diversity-of-the-judiciary-2020-statistics</w:t>
        </w:r>
      </w:hyperlink>
      <w:r w:rsidR="00105906">
        <w:t xml:space="preserve"> </w:t>
      </w:r>
    </w:p>
    <w:p w14:paraId="75A10945" w14:textId="4700F83A" w:rsidR="00105906" w:rsidRDefault="00105906" w:rsidP="00F06514">
      <w:r>
        <w:t xml:space="preserve">Ministry of Justice (2020b) Statistics on diversity of the judiciary User guide </w:t>
      </w:r>
      <w:hyperlink r:id="rId49" w:history="1">
        <w:r w:rsidRPr="00BF573C">
          <w:rPr>
            <w:rStyle w:val="Hyperlink"/>
          </w:rPr>
          <w:t>https://www.gov.uk/government/statistics/diversity-of-the-judiciary-2020-statistics</w:t>
        </w:r>
      </w:hyperlink>
      <w:r>
        <w:t xml:space="preserve"> </w:t>
      </w:r>
    </w:p>
    <w:p w14:paraId="57B29AF6" w14:textId="60E5589F" w:rsidR="00EE3476" w:rsidRDefault="00EE3476" w:rsidP="00F06514">
      <w:r w:rsidRPr="00EA635F">
        <w:t xml:space="preserve">Morgan. </w:t>
      </w:r>
      <w:r w:rsidRPr="00EE3476">
        <w:t>R &amp; Russell M. (2000) The judiciary in the magistrates'</w:t>
      </w:r>
      <w:r>
        <w:t xml:space="preserve"> </w:t>
      </w:r>
      <w:r w:rsidRPr="00EE3476">
        <w:t>court</w:t>
      </w:r>
      <w:r>
        <w:t xml:space="preserve">s. Prepared for the Home Office an Lord Chancellors Office. </w:t>
      </w:r>
      <w:hyperlink r:id="rId50" w:history="1">
        <w:r w:rsidRPr="00011F37">
          <w:rPr>
            <w:rStyle w:val="Hyperlink"/>
          </w:rPr>
          <w:t>www.homeoffice.gov.uk</w:t>
        </w:r>
      </w:hyperlink>
      <w:r>
        <w:t xml:space="preserve">  </w:t>
      </w:r>
    </w:p>
    <w:p w14:paraId="5985C43F" w14:textId="083B6C0C" w:rsidR="004E2042" w:rsidRDefault="004E2042" w:rsidP="00F06514">
      <w:r>
        <w:t>Moser. P.K (2009) The Oxford Handbook of Epistemology Oxford</w:t>
      </w:r>
      <w:r w:rsidR="005160B1" w:rsidRPr="005160B1">
        <w:t xml:space="preserve"> OUP</w:t>
      </w:r>
    </w:p>
    <w:p w14:paraId="0AEA2102" w14:textId="2B10D8D1" w:rsidR="00F94AF2" w:rsidRDefault="00F94AF2" w:rsidP="00F06514">
      <w:r w:rsidRPr="00F94AF2">
        <w:lastRenderedPageBreak/>
        <w:t>Phillips.</w:t>
      </w:r>
      <w:r>
        <w:t xml:space="preserve"> </w:t>
      </w:r>
      <w:r w:rsidRPr="00F94AF2">
        <w:t>D.C &amp; Burbules N.C (2000) Postpostivisim and</w:t>
      </w:r>
      <w:r>
        <w:t xml:space="preserve"> educational research. Rowman &amp; Littlefield</w:t>
      </w:r>
      <w:r w:rsidRPr="00F94AF2">
        <w:t xml:space="preserve"> Landham MD</w:t>
      </w:r>
    </w:p>
    <w:p w14:paraId="219CBAC0" w14:textId="3EC393D9" w:rsidR="00F94AF2" w:rsidRPr="00F94AF2" w:rsidRDefault="00F94AF2" w:rsidP="00F06514">
      <w:r>
        <w:t>Po</w:t>
      </w:r>
      <w:r w:rsidR="00343F6E">
        <w:t>p</w:t>
      </w:r>
      <w:r>
        <w:t>per K.R (1968) The Logic of Scientific Discovery 2</w:t>
      </w:r>
      <w:r w:rsidRPr="00F06514">
        <w:rPr>
          <w:vertAlign w:val="superscript"/>
        </w:rPr>
        <w:t>nd</w:t>
      </w:r>
      <w:r>
        <w:t xml:space="preserve"> Edition </w:t>
      </w:r>
      <w:r w:rsidRPr="00F94AF2">
        <w:t>London</w:t>
      </w:r>
      <w:r w:rsidR="005160B1" w:rsidRPr="005160B1">
        <w:t xml:space="preserve"> Hutchinson</w:t>
      </w:r>
    </w:p>
    <w:p w14:paraId="37B49488" w14:textId="6F068891" w:rsidR="00385D53" w:rsidRDefault="00385D53" w:rsidP="00F06514">
      <w:r w:rsidRPr="00F94AF2">
        <w:t xml:space="preserve">Roche. </w:t>
      </w:r>
      <w:r>
        <w:t xml:space="preserve">L (1948) </w:t>
      </w:r>
      <w:r w:rsidR="003233E6">
        <w:t xml:space="preserve">Royal Commission On Justices Of The Peace </w:t>
      </w:r>
      <w:r w:rsidRPr="00385D53">
        <w:t>HL Deb 17 November 1948 vol 159 cc415-74</w:t>
      </w:r>
    </w:p>
    <w:p w14:paraId="68B207AD" w14:textId="48D6DBAC" w:rsidR="005160B1" w:rsidRPr="005160B1" w:rsidRDefault="005160B1" w:rsidP="00F06514">
      <w:r w:rsidRPr="005160B1">
        <w:t>Roscoe J.T (1975) Fundamental Research Statistic</w:t>
      </w:r>
      <w:r>
        <w:t>s for the Behavioural Sciences 2</w:t>
      </w:r>
      <w:r w:rsidRPr="00F06514">
        <w:rPr>
          <w:vertAlign w:val="superscript"/>
        </w:rPr>
        <w:t>nd</w:t>
      </w:r>
      <w:r>
        <w:t xml:space="preserve"> Edition New York Holt Rinehart &amp; Winston. </w:t>
      </w:r>
    </w:p>
    <w:p w14:paraId="08C782AD" w14:textId="2B11F697" w:rsidR="003551C7" w:rsidRDefault="003551C7" w:rsidP="00F06514">
      <w:r w:rsidRPr="003551C7">
        <w:t xml:space="preserve">Sekaran .U &amp; Bougir. R (2013) Research Methods for Business 6th Edition </w:t>
      </w:r>
      <w:r w:rsidR="00F94AF2" w:rsidRPr="00F94AF2">
        <w:t>Chichester</w:t>
      </w:r>
      <w:r w:rsidR="005160B1" w:rsidRPr="005160B1">
        <w:t xml:space="preserve"> Wiley &amp; Sons</w:t>
      </w:r>
    </w:p>
    <w:p w14:paraId="2B7B16C8" w14:textId="522B3503" w:rsidR="003233E6" w:rsidRDefault="003233E6" w:rsidP="00F06514">
      <w:r>
        <w:t xml:space="preserve">Supreme Court 2020 </w:t>
      </w:r>
      <w:r w:rsidRPr="003233E6">
        <w:t>Biographies of the Justices</w:t>
      </w:r>
      <w:r>
        <w:t xml:space="preserve"> </w:t>
      </w:r>
      <w:hyperlink r:id="rId51" w:history="1">
        <w:r w:rsidRPr="005B4610">
          <w:rPr>
            <w:rStyle w:val="Hyperlink"/>
          </w:rPr>
          <w:t>https://www.supremecourt.uk/about/biographies-of-the-justices.html</w:t>
        </w:r>
      </w:hyperlink>
      <w:r>
        <w:t xml:space="preserve"> </w:t>
      </w:r>
    </w:p>
    <w:p w14:paraId="5E9DA1B5" w14:textId="15D3EE3B" w:rsidR="00B8613D" w:rsidRPr="00B8613D" w:rsidRDefault="00B8613D" w:rsidP="00F06514">
      <w:r w:rsidRPr="00B8613D">
        <w:t xml:space="preserve">Transform Justice (2017) </w:t>
      </w:r>
      <w:r w:rsidRPr="00B8613D">
        <w:t>Ethnic minority defendants have very little faith in the criminal justice system</w:t>
      </w:r>
      <w:r w:rsidRPr="00B8613D">
        <w:t xml:space="preserve"> </w:t>
      </w:r>
      <w:hyperlink r:id="rId52" w:history="1">
        <w:r w:rsidRPr="00B8613D">
          <w:rPr>
            <w:rStyle w:val="Hyperlink"/>
          </w:rPr>
          <w:t>http://www.transformjustice.org.uk/ethnic-minority-defendants-have-very-little-faith-in-the-criminal-justice-system/</w:t>
        </w:r>
      </w:hyperlink>
      <w:r w:rsidRPr="00B8613D">
        <w:t xml:space="preserve"> </w:t>
      </w:r>
    </w:p>
    <w:p w14:paraId="52051298" w14:textId="57714702" w:rsidR="006C48AD" w:rsidRPr="00385D53" w:rsidRDefault="006C48AD" w:rsidP="00F06514">
      <w:r w:rsidRPr="006C48AD">
        <w:t>UK Statistics Authority</w:t>
      </w:r>
      <w:r>
        <w:t xml:space="preserve"> (2020) </w:t>
      </w:r>
      <w:r w:rsidRPr="006C48AD">
        <w:t>UK Statistical System</w:t>
      </w:r>
      <w:r>
        <w:t xml:space="preserve"> </w:t>
      </w:r>
      <w:hyperlink r:id="rId53" w:history="1">
        <w:r w:rsidRPr="00BF573C">
          <w:rPr>
            <w:rStyle w:val="Hyperlink"/>
          </w:rPr>
          <w:t>https://uksa.statisticsauthority.gov.uk/about-the-authority/what-we-do/uk-statistical-system/</w:t>
        </w:r>
      </w:hyperlink>
      <w:r>
        <w:t xml:space="preserve"> </w:t>
      </w:r>
    </w:p>
    <w:p w14:paraId="334894D0" w14:textId="2E77E273" w:rsidR="007E718E" w:rsidRDefault="007E718E" w:rsidP="00F06514">
      <w:r w:rsidRPr="007E718E">
        <w:t>Vara. S (2016) Response to the proposal on the provision of court and tribunal estate in England and Wales Ministry of Justice</w:t>
      </w:r>
    </w:p>
    <w:p w14:paraId="48372773" w14:textId="06F1402C" w:rsidR="001F66DD" w:rsidRDefault="001F66DD" w:rsidP="00F06514"/>
    <w:p w14:paraId="70377FD8" w14:textId="16F711F4" w:rsidR="001F66DD" w:rsidRPr="00783BD4" w:rsidRDefault="00EA2C2F" w:rsidP="00685777">
      <w:pPr>
        <w:rPr>
          <w:b/>
          <w:bCs/>
        </w:rPr>
      </w:pPr>
      <w:r w:rsidRPr="00783BD4">
        <w:rPr>
          <w:b/>
          <w:bCs/>
        </w:rPr>
        <w:t xml:space="preserve">Legislation </w:t>
      </w:r>
      <w:r w:rsidR="001F66DD" w:rsidRPr="00783BD4">
        <w:rPr>
          <w:b/>
          <w:bCs/>
        </w:rPr>
        <w:t>mentioned:</w:t>
      </w:r>
    </w:p>
    <w:p w14:paraId="742FC8CE" w14:textId="00C74539" w:rsidR="001F66DD" w:rsidRDefault="001F66DD" w:rsidP="001F66DD">
      <w:r>
        <w:t xml:space="preserve">Employment Protection Act 1975 s. 59 </w:t>
      </w:r>
      <w:r w:rsidRPr="001F66DD">
        <w:t>Time off for public duties.</w:t>
      </w:r>
    </w:p>
    <w:p w14:paraId="77B73E65" w14:textId="229119C9" w:rsidR="00B126D2" w:rsidRDefault="00B126D2" w:rsidP="001F66DD">
      <w:r w:rsidRPr="00B126D2">
        <w:t>Employment Rights Act 1996</w:t>
      </w:r>
      <w:r>
        <w:t xml:space="preserve"> s. 50 </w:t>
      </w:r>
      <w:r w:rsidRPr="00B126D2">
        <w:t>Right to time off for public duties</w:t>
      </w:r>
    </w:p>
    <w:p w14:paraId="3396EC4B" w14:textId="26A5F65C" w:rsidR="00EA2C2F" w:rsidRDefault="00EA2C2F" w:rsidP="001F66DD">
      <w:r w:rsidRPr="00EA2C2F">
        <w:t>The Time Off for Public Duties Order 2018</w:t>
      </w:r>
    </w:p>
    <w:sectPr w:rsidR="00EA2C2F">
      <w:head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1AE66D" w14:textId="77777777" w:rsidR="007D29F1" w:rsidRDefault="007D29F1" w:rsidP="00215353">
      <w:pPr>
        <w:spacing w:after="0" w:line="240" w:lineRule="auto"/>
      </w:pPr>
      <w:r>
        <w:separator/>
      </w:r>
    </w:p>
  </w:endnote>
  <w:endnote w:type="continuationSeparator" w:id="0">
    <w:p w14:paraId="375971F9" w14:textId="77777777" w:rsidR="007D29F1" w:rsidRDefault="007D29F1" w:rsidP="00215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575C05" w14:textId="77777777" w:rsidR="007D29F1" w:rsidRDefault="007D29F1" w:rsidP="00215353">
      <w:pPr>
        <w:spacing w:after="0" w:line="240" w:lineRule="auto"/>
      </w:pPr>
      <w:r>
        <w:separator/>
      </w:r>
    </w:p>
  </w:footnote>
  <w:footnote w:type="continuationSeparator" w:id="0">
    <w:p w14:paraId="2D75850B" w14:textId="77777777" w:rsidR="007D29F1" w:rsidRDefault="007D29F1" w:rsidP="00215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054E96" w14:textId="508E9F35" w:rsidR="00135D87" w:rsidRDefault="00135D87">
    <w:pPr>
      <w:pStyle w:val="Header"/>
    </w:pPr>
    <w:r w:rsidRPr="00215353">
      <w:t>Quantitative Research Methods (BMPF7102</w:t>
    </w:r>
    <w:r>
      <w:t>) Bronwen Williams January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9F5C29"/>
    <w:multiLevelType w:val="multilevel"/>
    <w:tmpl w:val="C4429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6710EC"/>
    <w:multiLevelType w:val="hybridMultilevel"/>
    <w:tmpl w:val="A5622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353"/>
    <w:rsid w:val="00037E31"/>
    <w:rsid w:val="000439B1"/>
    <w:rsid w:val="00050F99"/>
    <w:rsid w:val="000623E3"/>
    <w:rsid w:val="000C5E9E"/>
    <w:rsid w:val="000C7FD5"/>
    <w:rsid w:val="000D4F8B"/>
    <w:rsid w:val="00102B10"/>
    <w:rsid w:val="00105906"/>
    <w:rsid w:val="00110086"/>
    <w:rsid w:val="001106A1"/>
    <w:rsid w:val="001179B3"/>
    <w:rsid w:val="00135D87"/>
    <w:rsid w:val="00143101"/>
    <w:rsid w:val="00153C7B"/>
    <w:rsid w:val="001A70FE"/>
    <w:rsid w:val="001B5596"/>
    <w:rsid w:val="001D7ABA"/>
    <w:rsid w:val="001E7EF8"/>
    <w:rsid w:val="001F4E16"/>
    <w:rsid w:val="001F66DD"/>
    <w:rsid w:val="00204BC3"/>
    <w:rsid w:val="00207582"/>
    <w:rsid w:val="00215353"/>
    <w:rsid w:val="00223B4B"/>
    <w:rsid w:val="00262593"/>
    <w:rsid w:val="00263920"/>
    <w:rsid w:val="002705A5"/>
    <w:rsid w:val="0027345F"/>
    <w:rsid w:val="00277777"/>
    <w:rsid w:val="002812AD"/>
    <w:rsid w:val="002A3CE9"/>
    <w:rsid w:val="002E1CBE"/>
    <w:rsid w:val="002F2164"/>
    <w:rsid w:val="003177D1"/>
    <w:rsid w:val="003233E6"/>
    <w:rsid w:val="00343F6E"/>
    <w:rsid w:val="00344857"/>
    <w:rsid w:val="00346420"/>
    <w:rsid w:val="003551C7"/>
    <w:rsid w:val="00361F05"/>
    <w:rsid w:val="00385D53"/>
    <w:rsid w:val="00392D6D"/>
    <w:rsid w:val="003A22D5"/>
    <w:rsid w:val="003F5BAE"/>
    <w:rsid w:val="003F6EB5"/>
    <w:rsid w:val="0040236C"/>
    <w:rsid w:val="0042071E"/>
    <w:rsid w:val="004475C7"/>
    <w:rsid w:val="00452751"/>
    <w:rsid w:val="0045568E"/>
    <w:rsid w:val="00474ABF"/>
    <w:rsid w:val="00480A56"/>
    <w:rsid w:val="004A33E1"/>
    <w:rsid w:val="004C0ECA"/>
    <w:rsid w:val="004E00B0"/>
    <w:rsid w:val="004E2042"/>
    <w:rsid w:val="004F4226"/>
    <w:rsid w:val="00511874"/>
    <w:rsid w:val="00512E59"/>
    <w:rsid w:val="005160B1"/>
    <w:rsid w:val="005225CF"/>
    <w:rsid w:val="00531EB9"/>
    <w:rsid w:val="00544ADA"/>
    <w:rsid w:val="00545AF1"/>
    <w:rsid w:val="005A5D14"/>
    <w:rsid w:val="005A6998"/>
    <w:rsid w:val="005C26C0"/>
    <w:rsid w:val="005E37DA"/>
    <w:rsid w:val="005E6DD9"/>
    <w:rsid w:val="006060DC"/>
    <w:rsid w:val="00607834"/>
    <w:rsid w:val="00623452"/>
    <w:rsid w:val="0062464A"/>
    <w:rsid w:val="00632A40"/>
    <w:rsid w:val="0066730C"/>
    <w:rsid w:val="006708E1"/>
    <w:rsid w:val="00673FF7"/>
    <w:rsid w:val="00685777"/>
    <w:rsid w:val="006A0078"/>
    <w:rsid w:val="006A14F3"/>
    <w:rsid w:val="006A42C1"/>
    <w:rsid w:val="006C48AD"/>
    <w:rsid w:val="006F3646"/>
    <w:rsid w:val="007022F5"/>
    <w:rsid w:val="0072537E"/>
    <w:rsid w:val="007516AF"/>
    <w:rsid w:val="00760588"/>
    <w:rsid w:val="00783BD4"/>
    <w:rsid w:val="007A7796"/>
    <w:rsid w:val="007C14A5"/>
    <w:rsid w:val="007D0B76"/>
    <w:rsid w:val="007D29F1"/>
    <w:rsid w:val="007D6BC7"/>
    <w:rsid w:val="007E718E"/>
    <w:rsid w:val="0081143B"/>
    <w:rsid w:val="00821E68"/>
    <w:rsid w:val="00822225"/>
    <w:rsid w:val="00835647"/>
    <w:rsid w:val="00836501"/>
    <w:rsid w:val="00853FAB"/>
    <w:rsid w:val="008B35B4"/>
    <w:rsid w:val="008B5128"/>
    <w:rsid w:val="008D2616"/>
    <w:rsid w:val="008F1B4E"/>
    <w:rsid w:val="00925573"/>
    <w:rsid w:val="009255F1"/>
    <w:rsid w:val="00963732"/>
    <w:rsid w:val="00966D5F"/>
    <w:rsid w:val="00973353"/>
    <w:rsid w:val="009963B8"/>
    <w:rsid w:val="009D50AD"/>
    <w:rsid w:val="009D5C5B"/>
    <w:rsid w:val="009E20DF"/>
    <w:rsid w:val="009E34FE"/>
    <w:rsid w:val="009E7E1A"/>
    <w:rsid w:val="00A10C0F"/>
    <w:rsid w:val="00A206C3"/>
    <w:rsid w:val="00A20A82"/>
    <w:rsid w:val="00A3027A"/>
    <w:rsid w:val="00A41053"/>
    <w:rsid w:val="00A54245"/>
    <w:rsid w:val="00A67634"/>
    <w:rsid w:val="00A7041E"/>
    <w:rsid w:val="00A70E98"/>
    <w:rsid w:val="00A70F2A"/>
    <w:rsid w:val="00A724EA"/>
    <w:rsid w:val="00AB414C"/>
    <w:rsid w:val="00AC2A8D"/>
    <w:rsid w:val="00AF1435"/>
    <w:rsid w:val="00B00572"/>
    <w:rsid w:val="00B072AA"/>
    <w:rsid w:val="00B126D2"/>
    <w:rsid w:val="00B15112"/>
    <w:rsid w:val="00B16300"/>
    <w:rsid w:val="00B351E3"/>
    <w:rsid w:val="00B71AF7"/>
    <w:rsid w:val="00B75E66"/>
    <w:rsid w:val="00B80CAB"/>
    <w:rsid w:val="00B8613D"/>
    <w:rsid w:val="00BB205F"/>
    <w:rsid w:val="00BB658A"/>
    <w:rsid w:val="00C11A38"/>
    <w:rsid w:val="00C14430"/>
    <w:rsid w:val="00C16B72"/>
    <w:rsid w:val="00C33528"/>
    <w:rsid w:val="00C3520F"/>
    <w:rsid w:val="00C449AD"/>
    <w:rsid w:val="00C7183C"/>
    <w:rsid w:val="00CA5F8B"/>
    <w:rsid w:val="00CC0ED0"/>
    <w:rsid w:val="00CC7A93"/>
    <w:rsid w:val="00CD1831"/>
    <w:rsid w:val="00CF3D57"/>
    <w:rsid w:val="00CF73B5"/>
    <w:rsid w:val="00D0175A"/>
    <w:rsid w:val="00D01B5B"/>
    <w:rsid w:val="00D11331"/>
    <w:rsid w:val="00D17AD6"/>
    <w:rsid w:val="00D2489C"/>
    <w:rsid w:val="00D304FE"/>
    <w:rsid w:val="00D354C5"/>
    <w:rsid w:val="00D360D7"/>
    <w:rsid w:val="00D44A60"/>
    <w:rsid w:val="00D654BD"/>
    <w:rsid w:val="00D76BEB"/>
    <w:rsid w:val="00D82663"/>
    <w:rsid w:val="00D87087"/>
    <w:rsid w:val="00DA0284"/>
    <w:rsid w:val="00DA5673"/>
    <w:rsid w:val="00DA5E56"/>
    <w:rsid w:val="00DB1ED7"/>
    <w:rsid w:val="00DB47EE"/>
    <w:rsid w:val="00DC5DFF"/>
    <w:rsid w:val="00DD2456"/>
    <w:rsid w:val="00DD512A"/>
    <w:rsid w:val="00DF14F3"/>
    <w:rsid w:val="00DF5BD3"/>
    <w:rsid w:val="00E53D47"/>
    <w:rsid w:val="00E94597"/>
    <w:rsid w:val="00EA2C2F"/>
    <w:rsid w:val="00EA4D46"/>
    <w:rsid w:val="00EA635F"/>
    <w:rsid w:val="00EE3476"/>
    <w:rsid w:val="00EE4555"/>
    <w:rsid w:val="00EE56C6"/>
    <w:rsid w:val="00EF7233"/>
    <w:rsid w:val="00F03A02"/>
    <w:rsid w:val="00F06514"/>
    <w:rsid w:val="00F235D0"/>
    <w:rsid w:val="00F24A69"/>
    <w:rsid w:val="00F55C28"/>
    <w:rsid w:val="00F65678"/>
    <w:rsid w:val="00F7039B"/>
    <w:rsid w:val="00F81BF2"/>
    <w:rsid w:val="00F94AF2"/>
    <w:rsid w:val="00FA2ED7"/>
    <w:rsid w:val="00FA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0C97B"/>
  <w15:chartTrackingRefBased/>
  <w15:docId w15:val="{E18D53AA-D653-46C8-937F-E13909408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5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353"/>
  </w:style>
  <w:style w:type="paragraph" w:styleId="Footer">
    <w:name w:val="footer"/>
    <w:basedOn w:val="Normal"/>
    <w:link w:val="FooterChar"/>
    <w:uiPriority w:val="99"/>
    <w:unhideWhenUsed/>
    <w:rsid w:val="00215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353"/>
  </w:style>
  <w:style w:type="character" w:styleId="Hyperlink">
    <w:name w:val="Hyperlink"/>
    <w:basedOn w:val="DefaultParagraphFont"/>
    <w:uiPriority w:val="99"/>
    <w:unhideWhenUsed/>
    <w:rsid w:val="00685777"/>
    <w:rPr>
      <w:color w:val="0563C1" w:themeColor="hyperlink"/>
      <w:u w:val="single"/>
    </w:rPr>
  </w:style>
  <w:style w:type="character" w:styleId="UnresolvedMention">
    <w:name w:val="Unresolved Mention"/>
    <w:basedOn w:val="DefaultParagraphFont"/>
    <w:uiPriority w:val="99"/>
    <w:semiHidden/>
    <w:unhideWhenUsed/>
    <w:rsid w:val="00685777"/>
    <w:rPr>
      <w:color w:val="605E5C"/>
      <w:shd w:val="clear" w:color="auto" w:fill="E1DFDD"/>
    </w:rPr>
  </w:style>
  <w:style w:type="paragraph" w:styleId="BalloonText">
    <w:name w:val="Balloon Text"/>
    <w:basedOn w:val="Normal"/>
    <w:link w:val="BalloonTextChar"/>
    <w:uiPriority w:val="99"/>
    <w:semiHidden/>
    <w:unhideWhenUsed/>
    <w:rsid w:val="00EA63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635F"/>
    <w:rPr>
      <w:rFonts w:ascii="Segoe UI" w:hAnsi="Segoe UI" w:cs="Segoe UI"/>
      <w:sz w:val="18"/>
      <w:szCs w:val="18"/>
    </w:rPr>
  </w:style>
  <w:style w:type="paragraph" w:styleId="ListParagraph">
    <w:name w:val="List Paragraph"/>
    <w:basedOn w:val="Normal"/>
    <w:uiPriority w:val="34"/>
    <w:qFormat/>
    <w:rsid w:val="00F065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635923">
      <w:bodyDiv w:val="1"/>
      <w:marLeft w:val="0"/>
      <w:marRight w:val="0"/>
      <w:marTop w:val="0"/>
      <w:marBottom w:val="0"/>
      <w:divBdr>
        <w:top w:val="none" w:sz="0" w:space="0" w:color="auto"/>
        <w:left w:val="none" w:sz="0" w:space="0" w:color="auto"/>
        <w:bottom w:val="none" w:sz="0" w:space="0" w:color="auto"/>
        <w:right w:val="none" w:sz="0" w:space="0" w:color="auto"/>
      </w:divBdr>
      <w:divsChild>
        <w:div w:id="1735658143">
          <w:marLeft w:val="0"/>
          <w:marRight w:val="0"/>
          <w:marTop w:val="0"/>
          <w:marBottom w:val="0"/>
          <w:divBdr>
            <w:top w:val="none" w:sz="0" w:space="0" w:color="auto"/>
            <w:left w:val="none" w:sz="0" w:space="0" w:color="auto"/>
            <w:bottom w:val="none" w:sz="0" w:space="0" w:color="auto"/>
            <w:right w:val="none" w:sz="0" w:space="0" w:color="auto"/>
          </w:divBdr>
          <w:divsChild>
            <w:div w:id="132095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916337">
      <w:bodyDiv w:val="1"/>
      <w:marLeft w:val="0"/>
      <w:marRight w:val="0"/>
      <w:marTop w:val="0"/>
      <w:marBottom w:val="0"/>
      <w:divBdr>
        <w:top w:val="none" w:sz="0" w:space="0" w:color="auto"/>
        <w:left w:val="none" w:sz="0" w:space="0" w:color="auto"/>
        <w:bottom w:val="none" w:sz="0" w:space="0" w:color="auto"/>
        <w:right w:val="none" w:sz="0" w:space="0" w:color="auto"/>
      </w:divBdr>
    </w:div>
    <w:div w:id="1100485563">
      <w:bodyDiv w:val="1"/>
      <w:marLeft w:val="0"/>
      <w:marRight w:val="0"/>
      <w:marTop w:val="0"/>
      <w:marBottom w:val="0"/>
      <w:divBdr>
        <w:top w:val="none" w:sz="0" w:space="0" w:color="auto"/>
        <w:left w:val="none" w:sz="0" w:space="0" w:color="auto"/>
        <w:bottom w:val="none" w:sz="0" w:space="0" w:color="auto"/>
        <w:right w:val="none" w:sz="0" w:space="0" w:color="auto"/>
      </w:divBdr>
    </w:div>
    <w:div w:id="1382093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image" Target="media/image20.emf"/><Relationship Id="rId39" Type="http://schemas.openxmlformats.org/officeDocument/2006/relationships/hyperlink" Target="https://assets.publishing.service.gov.uk/government/uploads/system/uploads/attachment_data/file/272197/6681.pdf" TargetMode="External"/><Relationship Id="rId21" Type="http://schemas.openxmlformats.org/officeDocument/2006/relationships/image" Target="media/image15.emf"/><Relationship Id="rId34" Type="http://schemas.openxmlformats.org/officeDocument/2006/relationships/hyperlink" Target="https://weareagenda.org/bame-women-face-double-disadvantage-in-criminal-justice-system/" TargetMode="External"/><Relationship Id="rId42" Type="http://schemas.openxmlformats.org/officeDocument/2006/relationships/hyperlink" Target="http://www.gov.uk" TargetMode="External"/><Relationship Id="rId47" Type="http://schemas.openxmlformats.org/officeDocument/2006/relationships/hyperlink" Target="http://www.gov.uk" TargetMode="External"/><Relationship Id="rId50" Type="http://schemas.openxmlformats.org/officeDocument/2006/relationships/hyperlink" Target="http://www.homeoffice.gov.uk"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emf"/><Relationship Id="rId29" Type="http://schemas.openxmlformats.org/officeDocument/2006/relationships/image" Target="media/image23.emf"/><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emf"/><Relationship Id="rId37" Type="http://schemas.openxmlformats.org/officeDocument/2006/relationships/hyperlink" Target="https://www.gov.uk/become-magistrate/can-you-be-a-magistrate" TargetMode="External"/><Relationship Id="rId40" Type="http://schemas.openxmlformats.org/officeDocument/2006/relationships/hyperlink" Target="https://www.gov.uk/government/publications/criminal-justice-the-way-ahead" TargetMode="External"/><Relationship Id="rId45" Type="http://schemas.openxmlformats.org/officeDocument/2006/relationships/hyperlink" Target="http://www.gov.uk" TargetMode="External"/><Relationship Id="rId53" Type="http://schemas.openxmlformats.org/officeDocument/2006/relationships/hyperlink" Target="https://uksa.statisticsauthority.gov.uk/about-the-authority/what-we-do/uk-statistical-system/"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emf"/><Relationship Id="rId31" Type="http://schemas.openxmlformats.org/officeDocument/2006/relationships/image" Target="media/image25.emf"/><Relationship Id="rId44" Type="http://schemas.openxmlformats.org/officeDocument/2006/relationships/hyperlink" Target="https://www.gov.uk/government/organisations/lammy-review" TargetMode="External"/><Relationship Id="rId52" Type="http://schemas.openxmlformats.org/officeDocument/2006/relationships/hyperlink" Target="http://www.transformjustice.org.uk/ethnic-minority-defendants-have-very-little-faith-in-the-criminal-justice-syste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emf"/><Relationship Id="rId27" Type="http://schemas.openxmlformats.org/officeDocument/2006/relationships/image" Target="media/image21.png"/><Relationship Id="rId30" Type="http://schemas.openxmlformats.org/officeDocument/2006/relationships/image" Target="media/image24.emf"/><Relationship Id="rId35" Type="http://schemas.openxmlformats.org/officeDocument/2006/relationships/hyperlink" Target="https://www.magistrates-association.org.uk/News-and-Comments/ma-response-to-the-judicial-diversity-statistics" TargetMode="External"/><Relationship Id="rId43" Type="http://schemas.openxmlformats.org/officeDocument/2006/relationships/hyperlink" Target="https://www.judiciary.uk/announcements/judicial-diversity-and-inclusion-strategy-2020-2025-launched/" TargetMode="External"/><Relationship Id="rId48" Type="http://schemas.openxmlformats.org/officeDocument/2006/relationships/hyperlink" Target="https://www.gov.uk/government/statistics/diversity-of-the-judiciary-2020-statistics"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supremecourt.uk/about/biographies-of-the-justices.html" TargetMode="External"/><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image" Target="media/image19.emf"/><Relationship Id="rId33" Type="http://schemas.openxmlformats.org/officeDocument/2006/relationships/image" Target="media/image27.emf"/><Relationship Id="rId38" Type="http://schemas.openxmlformats.org/officeDocument/2006/relationships/hyperlink" Target="https://www.ethnicity-facts-figures.service.gov.uk/uk-population-by-ethnicity/national-and-regional-populations/population-of-england-and-wales/latest" TargetMode="External"/><Relationship Id="rId46" Type="http://schemas.openxmlformats.org/officeDocument/2006/relationships/hyperlink" Target="https://www.magistrates-association.org.uk/What-We-Do/MA-Special-Interest-Groups/Young-Magistrates-Special-Interest-Group" TargetMode="External"/><Relationship Id="rId20" Type="http://schemas.openxmlformats.org/officeDocument/2006/relationships/image" Target="media/image14.emf"/><Relationship Id="rId41" Type="http://schemas.openxmlformats.org/officeDocument/2006/relationships/hyperlink" Target="http://www.gov.uk"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emf"/><Relationship Id="rId23" Type="http://schemas.openxmlformats.org/officeDocument/2006/relationships/image" Target="media/image17.png"/><Relationship Id="rId28" Type="http://schemas.openxmlformats.org/officeDocument/2006/relationships/image" Target="media/image22.emf"/><Relationship Id="rId36" Type="http://schemas.openxmlformats.org/officeDocument/2006/relationships/hyperlink" Target="https://www.excel-easy.com/examples/t-test.html" TargetMode="External"/><Relationship Id="rId49" Type="http://schemas.openxmlformats.org/officeDocument/2006/relationships/hyperlink" Target="https://www.gov.uk/government/statistics/diversity-of-the-judiciary-2020-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7293</Words>
  <Characters>41571</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Williams</dc:creator>
  <cp:keywords/>
  <dc:description/>
  <cp:lastModifiedBy>WIL19846135 (Charlotte Williams)</cp:lastModifiedBy>
  <cp:revision>77</cp:revision>
  <dcterms:created xsi:type="dcterms:W3CDTF">2021-01-02T11:42:00Z</dcterms:created>
  <dcterms:modified xsi:type="dcterms:W3CDTF">2021-01-11T20:52:00Z</dcterms:modified>
</cp:coreProperties>
</file>