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897276579"/>
        <w:docPartObj>
          <w:docPartGallery w:val="Cover Pages"/>
          <w:docPartUnique/>
        </w:docPartObj>
      </w:sdtPr>
      <w:sdtEndPr/>
      <w:sdtContent>
        <w:p w14:paraId="671492D2" w14:textId="77777777" w:rsidR="002A4229" w:rsidRPr="00C123D4" w:rsidRDefault="00D20C63" w:rsidP="00C123D4">
          <w:pPr>
            <w:spacing w:line="360" w:lineRule="auto"/>
            <w:rPr>
              <w:rFonts w:ascii="Arial" w:hAnsi="Arial" w:cs="Arial"/>
            </w:rPr>
          </w:pPr>
          <w:r w:rsidRPr="00C123D4">
            <w:rPr>
              <w:rFonts w:ascii="Arial" w:hAnsi="Arial" w:cs="Arial"/>
              <w:noProof/>
            </w:rPr>
            <mc:AlternateContent>
              <mc:Choice Requires="wpg">
                <w:drawing>
                  <wp:anchor distT="0" distB="0" distL="114300" distR="114300" simplePos="0" relativeHeight="251658240" behindDoc="0" locked="0" layoutInCell="1" allowOverlap="1" wp14:anchorId="54A45D3F" wp14:editId="31410D2D">
                    <wp:simplePos x="0" y="0"/>
                    <wp:positionH relativeFrom="page">
                      <wp:posOffset>127635</wp:posOffset>
                    </wp:positionH>
                    <wp:positionV relativeFrom="page">
                      <wp:posOffset>38100</wp:posOffset>
                    </wp:positionV>
                    <wp:extent cx="7660640" cy="2873375"/>
                    <wp:effectExtent l="0" t="0" r="0" b="3175"/>
                    <wp:wrapNone/>
                    <wp:docPr id="149" name="Group 157"/>
                    <wp:cNvGraphicFramePr/>
                    <a:graphic xmlns:a="http://schemas.openxmlformats.org/drawingml/2006/main">
                      <a:graphicData uri="http://schemas.microsoft.com/office/word/2010/wordprocessingGroup">
                        <wpg:wgp>
                          <wpg:cNvGrpSpPr/>
                          <wpg:grpSpPr>
                            <a:xfrm>
                              <a:off x="0" y="0"/>
                              <a:ext cx="7660640" cy="28733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DEEA403" id="Group 157" o:spid="_x0000_s1026" style="position:absolute;margin-left:10.05pt;margin-top:3pt;width:603.2pt;height:226.25pt;z-index:251658240;mso-position-horizontal-relative:page;mso-position-vertical-relative:page" coordorigin="" coordsize="73152,1216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">
                    <v:shape id="Rectangle 51" o:spid="_x0000_s1027" style="position:absolute;width:73152;height:11303;visibility:visible;mso-wrap-style:square;v-text-anchor:middle" coordsize="7312660,11296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" stroked="f" strokeweight="1pt">
                      <v:fill r:id="rId9" o:title="" recolor="t" rotate="t" type="frame"/>
                    </v:rect>
                    <w10:wrap anchorx="page" anchory="page"/>
                  </v:group>
                </w:pict>
              </mc:Fallback>
            </mc:AlternateContent>
          </w:r>
        </w:p>
        <w:p w14:paraId="2010B892" w14:textId="77777777" w:rsidR="002A4229" w:rsidRPr="00C123D4" w:rsidRDefault="002A4229" w:rsidP="00C123D4">
          <w:pPr>
            <w:spacing w:line="360" w:lineRule="auto"/>
            <w:rPr>
              <w:rFonts w:ascii="Arial" w:hAnsi="Arial" w:cs="Arial"/>
            </w:rPr>
          </w:pPr>
        </w:p>
        <w:p w14:paraId="66EE469F" w14:textId="77777777" w:rsidR="002A4229" w:rsidRPr="00C123D4" w:rsidRDefault="002A4229" w:rsidP="00C123D4">
          <w:pPr>
            <w:spacing w:line="360" w:lineRule="auto"/>
            <w:rPr>
              <w:rFonts w:ascii="Arial" w:hAnsi="Arial" w:cs="Arial"/>
            </w:rPr>
          </w:pPr>
        </w:p>
        <w:p w14:paraId="049BA4C6" w14:textId="77777777" w:rsidR="008E39C4" w:rsidRPr="00C123D4" w:rsidRDefault="008E39C4" w:rsidP="00C123D4">
          <w:pPr>
            <w:spacing w:line="360" w:lineRule="auto"/>
            <w:rPr>
              <w:rFonts w:ascii="Arial" w:hAnsi="Arial" w:cs="Arial"/>
            </w:rPr>
            <w:sectPr w:rsidR="008E39C4" w:rsidRPr="00C123D4" w:rsidSect="00D20C63">
              <w:pgSz w:w="11906" w:h="16838"/>
              <w:pgMar w:top="1440" w:right="1440" w:bottom="1440" w:left="1440" w:header="708" w:footer="708" w:gutter="0"/>
              <w:pgNumType w:start="0"/>
              <w:cols w:num="2" w:space="708"/>
              <w:titlePg/>
              <w:docGrid w:linePitch="360"/>
            </w:sectPr>
          </w:pPr>
        </w:p>
        <w:p w14:paraId="4D788ECB" w14:textId="77777777" w:rsidR="009B69DA" w:rsidRPr="00C123D4" w:rsidRDefault="009B69DA" w:rsidP="00C123D4">
          <w:pPr>
            <w:spacing w:line="360" w:lineRule="auto"/>
            <w:rPr>
              <w:rFonts w:ascii="Arial" w:hAnsi="Arial" w:cs="Arial"/>
            </w:rPr>
          </w:pPr>
        </w:p>
        <w:p w14:paraId="2C9F7AC7" w14:textId="77777777" w:rsidR="009B69DA" w:rsidRPr="00C123D4" w:rsidRDefault="009B69DA" w:rsidP="00C123D4">
          <w:pPr>
            <w:spacing w:line="360" w:lineRule="auto"/>
            <w:rPr>
              <w:rFonts w:ascii="Arial" w:hAnsi="Arial" w:cs="Arial"/>
            </w:rPr>
          </w:pPr>
        </w:p>
        <w:p w14:paraId="1977A624" w14:textId="77777777" w:rsidR="009B69DA" w:rsidRPr="00C123D4" w:rsidRDefault="009B69DA" w:rsidP="00C123D4">
          <w:pPr>
            <w:spacing w:line="360" w:lineRule="auto"/>
            <w:rPr>
              <w:rFonts w:ascii="Arial" w:hAnsi="Arial" w:cs="Arial"/>
            </w:rPr>
          </w:pPr>
        </w:p>
        <w:p w14:paraId="50D50F76" w14:textId="77777777" w:rsidR="009B69DA" w:rsidRPr="00C123D4" w:rsidRDefault="009B69DA" w:rsidP="00C123D4">
          <w:pPr>
            <w:spacing w:line="360" w:lineRule="auto"/>
            <w:rPr>
              <w:rFonts w:ascii="Arial" w:hAnsi="Arial" w:cs="Arial"/>
            </w:rPr>
          </w:pPr>
        </w:p>
        <w:p w14:paraId="7312D1AE" w14:textId="77777777" w:rsidR="009B69DA" w:rsidRPr="00C123D4" w:rsidRDefault="009B69DA" w:rsidP="00C123D4">
          <w:pPr>
            <w:spacing w:line="360" w:lineRule="auto"/>
            <w:rPr>
              <w:rFonts w:ascii="Arial" w:hAnsi="Arial" w:cs="Arial"/>
            </w:rPr>
          </w:pPr>
        </w:p>
        <w:p w14:paraId="3E8141CF" w14:textId="18BF0440" w:rsidR="00670DFD" w:rsidRPr="00C123D4" w:rsidRDefault="00670DFD" w:rsidP="00C123D4">
          <w:pPr>
            <w:spacing w:line="360" w:lineRule="auto"/>
            <w:rPr>
              <w:rFonts w:ascii="Arial" w:hAnsi="Arial" w:cs="Arial"/>
            </w:rPr>
          </w:pPr>
          <w:r w:rsidRPr="00C123D4">
            <w:rPr>
              <w:rFonts w:ascii="Arial" w:hAnsi="Arial" w:cs="Arial"/>
            </w:rPr>
            <w:t>Programme: MSc Public Health and Social Care in Practice</w:t>
          </w:r>
        </w:p>
        <w:p w14:paraId="24DA6D07" w14:textId="77777777" w:rsidR="008E39C4" w:rsidRPr="00C123D4" w:rsidRDefault="00670DFD" w:rsidP="00C123D4">
          <w:pPr>
            <w:spacing w:line="360" w:lineRule="auto"/>
            <w:rPr>
              <w:rFonts w:ascii="Arial" w:hAnsi="Arial" w:cs="Arial"/>
            </w:rPr>
          </w:pPr>
          <w:r w:rsidRPr="00C123D4">
            <w:rPr>
              <w:rFonts w:ascii="Arial" w:hAnsi="Arial" w:cs="Arial"/>
            </w:rPr>
            <w:t xml:space="preserve"> Module: Community Care and Management of Longer-term Conditions </w:t>
          </w:r>
        </w:p>
        <w:p w14:paraId="7A67A766" w14:textId="77777777" w:rsidR="008E39C4" w:rsidRPr="00C123D4" w:rsidRDefault="00670DFD" w:rsidP="00C123D4">
          <w:pPr>
            <w:spacing w:line="360" w:lineRule="auto"/>
            <w:rPr>
              <w:rFonts w:ascii="Arial" w:hAnsi="Arial" w:cs="Arial"/>
              <w:lang w:val="fr-FR"/>
            </w:rPr>
          </w:pPr>
          <w:r w:rsidRPr="00C123D4">
            <w:rPr>
              <w:rFonts w:ascii="Arial" w:hAnsi="Arial" w:cs="Arial"/>
              <w:lang w:val="fr-FR"/>
            </w:rPr>
            <w:t xml:space="preserve">Module code: LCHS7003 </w:t>
          </w:r>
        </w:p>
        <w:p w14:paraId="5D9CCF72" w14:textId="77777777" w:rsidR="00D83131" w:rsidRPr="00C123D4" w:rsidRDefault="00670DFD" w:rsidP="00C123D4">
          <w:pPr>
            <w:spacing w:line="360" w:lineRule="auto"/>
            <w:rPr>
              <w:rFonts w:ascii="Arial" w:hAnsi="Arial" w:cs="Arial"/>
              <w:lang w:val="fr-FR"/>
            </w:rPr>
          </w:pPr>
          <w:r w:rsidRPr="00C123D4">
            <w:rPr>
              <w:rFonts w:ascii="Arial" w:hAnsi="Arial" w:cs="Arial"/>
              <w:lang w:val="fr-FR"/>
            </w:rPr>
            <w:t xml:space="preserve"> Lecturer: Muhammed Khan</w:t>
          </w:r>
        </w:p>
        <w:p w14:paraId="0CA58803" w14:textId="71F8946F" w:rsidR="00E57069" w:rsidRPr="00C123D4" w:rsidRDefault="00670DFD" w:rsidP="00C123D4">
          <w:pPr>
            <w:spacing w:line="360" w:lineRule="auto"/>
            <w:rPr>
              <w:rFonts w:ascii="Arial" w:hAnsi="Arial" w:cs="Arial"/>
            </w:rPr>
          </w:pPr>
          <w:r w:rsidRPr="00C123D4">
            <w:rPr>
              <w:rFonts w:ascii="Arial" w:hAnsi="Arial" w:cs="Arial"/>
            </w:rPr>
            <w:t xml:space="preserve">Title: Component 1 Information Booklet of </w:t>
          </w:r>
          <w:r w:rsidR="00D83131" w:rsidRPr="00C123D4">
            <w:rPr>
              <w:rFonts w:ascii="Arial" w:hAnsi="Arial" w:cs="Arial"/>
            </w:rPr>
            <w:t>Long-term</w:t>
          </w:r>
          <w:r w:rsidRPr="00C123D4">
            <w:rPr>
              <w:rFonts w:ascii="Arial" w:hAnsi="Arial" w:cs="Arial"/>
            </w:rPr>
            <w:t xml:space="preserve"> Condition Management</w:t>
          </w:r>
          <w:r w:rsidR="00D83131" w:rsidRPr="00C123D4">
            <w:rPr>
              <w:rFonts w:ascii="Arial" w:hAnsi="Arial" w:cs="Arial"/>
            </w:rPr>
            <w:t xml:space="preserve">: Type 2 Diabetes </w:t>
          </w:r>
          <w:r w:rsidR="00D71539" w:rsidRPr="00C123D4">
            <w:rPr>
              <w:rFonts w:ascii="Arial" w:hAnsi="Arial" w:cs="Arial"/>
            </w:rPr>
            <w:t>(</w:t>
          </w:r>
          <w:r w:rsidR="00782DD0" w:rsidRPr="00C123D4">
            <w:rPr>
              <w:rFonts w:ascii="Arial" w:hAnsi="Arial" w:cs="Arial"/>
            </w:rPr>
            <w:t xml:space="preserve">Word count </w:t>
          </w:r>
          <w:r w:rsidR="00D71539" w:rsidRPr="00C123D4">
            <w:rPr>
              <w:rFonts w:ascii="Arial" w:hAnsi="Arial" w:cs="Arial"/>
            </w:rPr>
            <w:t>: 31</w:t>
          </w:r>
          <w:r w:rsidR="002644EF">
            <w:rPr>
              <w:rFonts w:ascii="Arial" w:hAnsi="Arial" w:cs="Arial"/>
            </w:rPr>
            <w:t>53</w:t>
          </w:r>
          <w:r w:rsidR="00D71539" w:rsidRPr="00C123D4">
            <w:rPr>
              <w:rFonts w:ascii="Arial" w:hAnsi="Arial" w:cs="Arial"/>
            </w:rPr>
            <w:t xml:space="preserve">) </w:t>
          </w:r>
        </w:p>
        <w:p w14:paraId="7C635410" w14:textId="77777777" w:rsidR="00E57069" w:rsidRPr="00C123D4" w:rsidRDefault="00E57069" w:rsidP="00C123D4">
          <w:pPr>
            <w:spacing w:line="360" w:lineRule="auto"/>
            <w:rPr>
              <w:rFonts w:ascii="Arial" w:hAnsi="Arial" w:cs="Arial"/>
            </w:rPr>
          </w:pPr>
        </w:p>
        <w:p w14:paraId="1D2283CC" w14:textId="77777777" w:rsidR="009B69DA" w:rsidRPr="00C123D4" w:rsidRDefault="009B69DA" w:rsidP="00C123D4">
          <w:pPr>
            <w:spacing w:line="360" w:lineRule="auto"/>
            <w:rPr>
              <w:rFonts w:ascii="Arial" w:hAnsi="Arial" w:cs="Arial"/>
            </w:rPr>
          </w:pPr>
        </w:p>
        <w:p w14:paraId="0E672DAC" w14:textId="77777777" w:rsidR="002A5E33" w:rsidRPr="00C123D4" w:rsidRDefault="002A5E33" w:rsidP="00C123D4">
          <w:pPr>
            <w:spacing w:line="360" w:lineRule="auto"/>
            <w:rPr>
              <w:rFonts w:ascii="Arial" w:hAnsi="Arial" w:cs="Arial"/>
            </w:rPr>
          </w:pPr>
        </w:p>
        <w:p w14:paraId="7FB52378" w14:textId="77777777" w:rsidR="009B69DA" w:rsidRPr="00C123D4" w:rsidRDefault="009B69DA" w:rsidP="00C123D4">
          <w:pPr>
            <w:spacing w:line="360" w:lineRule="auto"/>
            <w:rPr>
              <w:rFonts w:ascii="Arial" w:hAnsi="Arial" w:cs="Arial"/>
            </w:rPr>
          </w:pPr>
        </w:p>
        <w:p w14:paraId="2A98DB0D" w14:textId="77777777" w:rsidR="009B69DA" w:rsidRPr="00C123D4" w:rsidRDefault="009B69DA" w:rsidP="00C123D4">
          <w:pPr>
            <w:spacing w:line="360" w:lineRule="auto"/>
            <w:rPr>
              <w:rFonts w:ascii="Arial" w:hAnsi="Arial" w:cs="Arial"/>
            </w:rPr>
          </w:pPr>
        </w:p>
        <w:p w14:paraId="3E983505" w14:textId="1ACA337C" w:rsidR="009B69DA" w:rsidRPr="00C123D4" w:rsidRDefault="00867E8C" w:rsidP="00C123D4">
          <w:pPr>
            <w:spacing w:line="360" w:lineRule="auto"/>
            <w:rPr>
              <w:rFonts w:ascii="Arial" w:hAnsi="Arial" w:cs="Arial"/>
            </w:rPr>
          </w:pPr>
          <w:r w:rsidRPr="00C123D4">
            <w:rPr>
              <w:rFonts w:ascii="Arial" w:hAnsi="Arial" w:cs="Arial"/>
            </w:rPr>
            <w:t xml:space="preserve">Patience </w:t>
          </w:r>
          <w:r w:rsidR="00EF1255" w:rsidRPr="00C123D4">
            <w:rPr>
              <w:rFonts w:ascii="Arial" w:hAnsi="Arial" w:cs="Arial"/>
            </w:rPr>
            <w:t>Edo</w:t>
          </w:r>
        </w:p>
        <w:p w14:paraId="1B72A1F1" w14:textId="233836BA" w:rsidR="00EF1255" w:rsidRPr="00C123D4" w:rsidRDefault="00EF1255" w:rsidP="00C123D4">
          <w:pPr>
            <w:spacing w:line="360" w:lineRule="auto"/>
            <w:rPr>
              <w:rFonts w:ascii="Arial" w:hAnsi="Arial" w:cs="Arial"/>
            </w:rPr>
          </w:pPr>
          <w:r w:rsidRPr="00C123D4">
            <w:rPr>
              <w:rFonts w:ascii="Arial" w:hAnsi="Arial" w:cs="Arial"/>
            </w:rPr>
            <w:t>Student ID: 2220883</w:t>
          </w:r>
        </w:p>
        <w:p w14:paraId="667EEB21" w14:textId="77777777" w:rsidR="002A4229" w:rsidRPr="00C123D4" w:rsidRDefault="002A4229" w:rsidP="00C123D4">
          <w:pPr>
            <w:spacing w:line="360" w:lineRule="auto"/>
            <w:rPr>
              <w:rFonts w:ascii="Arial" w:hAnsi="Arial" w:cs="Arial"/>
            </w:rPr>
          </w:pPr>
        </w:p>
        <w:p w14:paraId="18D66293" w14:textId="77777777" w:rsidR="002A4229" w:rsidRPr="00C123D4" w:rsidRDefault="002A4229" w:rsidP="00C123D4">
          <w:pPr>
            <w:spacing w:line="360" w:lineRule="auto"/>
            <w:rPr>
              <w:rFonts w:ascii="Arial" w:hAnsi="Arial" w:cs="Arial"/>
            </w:rPr>
          </w:pPr>
        </w:p>
        <w:p w14:paraId="620CFDD2" w14:textId="77777777" w:rsidR="008E39C4" w:rsidRPr="00C123D4" w:rsidRDefault="008E39C4" w:rsidP="00C123D4">
          <w:pPr>
            <w:spacing w:line="360" w:lineRule="auto"/>
            <w:rPr>
              <w:rFonts w:ascii="Arial" w:hAnsi="Arial" w:cs="Arial"/>
            </w:rPr>
            <w:sectPr w:rsidR="008E39C4" w:rsidRPr="00C123D4" w:rsidSect="008E39C4">
              <w:type w:val="continuous"/>
              <w:pgSz w:w="11906" w:h="16838"/>
              <w:pgMar w:top="1440" w:right="1440" w:bottom="1440" w:left="1440" w:header="708" w:footer="708" w:gutter="0"/>
              <w:pgNumType w:start="0"/>
              <w:cols w:space="708"/>
              <w:titlePg/>
              <w:docGrid w:linePitch="360"/>
            </w:sectPr>
          </w:pPr>
        </w:p>
        <w:p w14:paraId="06A4446B" w14:textId="77777777" w:rsidR="002A4229" w:rsidRPr="00C123D4" w:rsidRDefault="002A4229" w:rsidP="00C123D4">
          <w:pPr>
            <w:spacing w:line="360" w:lineRule="auto"/>
            <w:rPr>
              <w:rFonts w:ascii="Arial" w:hAnsi="Arial" w:cs="Arial"/>
            </w:rPr>
          </w:pPr>
        </w:p>
        <w:p w14:paraId="7143DC24" w14:textId="77777777" w:rsidR="002A4229" w:rsidRPr="00C123D4" w:rsidRDefault="002A4229" w:rsidP="00C123D4">
          <w:pPr>
            <w:spacing w:line="360" w:lineRule="auto"/>
            <w:rPr>
              <w:rFonts w:ascii="Arial" w:hAnsi="Arial" w:cs="Arial"/>
            </w:rPr>
          </w:pPr>
        </w:p>
        <w:p w14:paraId="40A68D70" w14:textId="16419F73" w:rsidR="00042184" w:rsidRPr="00C123D4" w:rsidRDefault="00FC6D60" w:rsidP="00C123D4">
          <w:pPr>
            <w:spacing w:line="360" w:lineRule="auto"/>
            <w:rPr>
              <w:rFonts w:ascii="Arial" w:hAnsi="Arial" w:cs="Arial"/>
            </w:rPr>
            <w:sectPr w:rsidR="00042184" w:rsidRPr="00C123D4" w:rsidSect="008E39C4">
              <w:type w:val="continuous"/>
              <w:pgSz w:w="11906" w:h="16838"/>
              <w:pgMar w:top="1440" w:right="1440" w:bottom="1440" w:left="1440" w:header="708" w:footer="708" w:gutter="0"/>
              <w:pgNumType w:start="0"/>
              <w:cols w:num="2" w:space="708"/>
              <w:titlePg/>
              <w:docGrid w:linePitch="360"/>
            </w:sectPr>
          </w:pPr>
        </w:p>
      </w:sdtContent>
    </w:sdt>
    <w:p w14:paraId="34C317A7" w14:textId="69A5F1C0" w:rsidR="68B4BC28" w:rsidRPr="00C123D4" w:rsidRDefault="68B4BC28" w:rsidP="00C123D4">
      <w:pPr>
        <w:spacing w:line="360" w:lineRule="auto"/>
        <w:rPr>
          <w:rFonts w:ascii="Arial" w:hAnsi="Arial" w:cs="Arial"/>
        </w:rPr>
      </w:pPr>
    </w:p>
    <w:p w14:paraId="227A0639" w14:textId="77777777" w:rsidR="000E7790" w:rsidRPr="00C123D4" w:rsidRDefault="000E7790" w:rsidP="00C123D4">
      <w:pPr>
        <w:spacing w:line="360" w:lineRule="auto"/>
        <w:rPr>
          <w:rFonts w:ascii="Arial" w:hAnsi="Arial" w:cs="Arial"/>
        </w:rPr>
      </w:pPr>
    </w:p>
    <w:sdt>
      <w:sdtPr>
        <w:rPr>
          <w:rFonts w:ascii="Arial" w:eastAsiaTheme="minorEastAsia" w:hAnsi="Arial" w:cs="Arial"/>
          <w:color w:val="auto"/>
          <w:kern w:val="2"/>
          <w:sz w:val="24"/>
          <w:szCs w:val="24"/>
          <w:lang w:val="en-GB"/>
          <w14:ligatures w14:val="standardContextual"/>
        </w:rPr>
        <w:id w:val="-185132992"/>
        <w:docPartObj>
          <w:docPartGallery w:val="Table of Contents"/>
          <w:docPartUnique/>
        </w:docPartObj>
      </w:sdtPr>
      <w:sdtEndPr>
        <w:rPr>
          <w:b/>
          <w:bCs/>
        </w:rPr>
      </w:sdtEndPr>
      <w:sdtContent>
        <w:p w14:paraId="7A43D3BE" w14:textId="3E71EA54" w:rsidR="00AB0236" w:rsidRPr="00C123D4" w:rsidRDefault="002A4229" w:rsidP="00C123D4">
          <w:pPr>
            <w:pStyle w:val="TOCHeading"/>
            <w:spacing w:line="360" w:lineRule="auto"/>
            <w:rPr>
              <w:rFonts w:ascii="Arial" w:hAnsi="Arial" w:cs="Arial"/>
              <w:sz w:val="24"/>
              <w:szCs w:val="24"/>
            </w:rPr>
          </w:pPr>
          <w:r w:rsidRPr="00C123D4">
            <w:rPr>
              <w:rFonts w:ascii="Arial" w:hAnsi="Arial" w:cs="Arial"/>
              <w:sz w:val="24"/>
              <w:szCs w:val="24"/>
            </w:rPr>
            <w:t>Contents</w:t>
          </w:r>
        </w:p>
        <w:p w14:paraId="3A3D8FC0" w14:textId="77777777" w:rsidR="007A6A27" w:rsidRPr="00C123D4" w:rsidRDefault="00564313" w:rsidP="00C123D4">
          <w:pPr>
            <w:pStyle w:val="TOC3"/>
            <w:spacing w:line="360" w:lineRule="auto"/>
            <w:rPr>
              <w:rFonts w:ascii="Arial" w:hAnsi="Arial" w:cs="Arial"/>
              <w:noProof/>
            </w:rPr>
          </w:pPr>
          <w:r w:rsidRPr="00C123D4">
            <w:rPr>
              <w:rFonts w:ascii="Arial" w:hAnsi="Arial" w:cs="Arial"/>
            </w:rPr>
            <w:t xml:space="preserve">     </w:t>
          </w:r>
          <w:r w:rsidR="002A4229" w:rsidRPr="00C123D4">
            <w:rPr>
              <w:rFonts w:ascii="Arial" w:hAnsi="Arial" w:cs="Arial"/>
            </w:rPr>
            <w:fldChar w:fldCharType="begin"/>
          </w:r>
          <w:r w:rsidR="002A4229" w:rsidRPr="00C123D4">
            <w:rPr>
              <w:rFonts w:ascii="Arial" w:hAnsi="Arial" w:cs="Arial"/>
            </w:rPr>
            <w:instrText xml:space="preserve"> TOC \o "1-3" \h \z \u </w:instrText>
          </w:r>
          <w:r w:rsidR="002A4229" w:rsidRPr="00C123D4">
            <w:rPr>
              <w:rFonts w:ascii="Arial" w:hAnsi="Arial" w:cs="Arial"/>
            </w:rPr>
            <w:fldChar w:fldCharType="separate"/>
          </w:r>
        </w:p>
        <w:p w14:paraId="66C07C1C" w14:textId="52156FAC" w:rsidR="007A6A27" w:rsidRPr="00C123D4" w:rsidRDefault="007A6A27" w:rsidP="00C123D4">
          <w:pPr>
            <w:pStyle w:val="TOC3"/>
            <w:spacing w:line="360" w:lineRule="auto"/>
            <w:rPr>
              <w:rFonts w:ascii="Arial" w:eastAsiaTheme="minorEastAsia" w:hAnsi="Arial" w:cs="Arial"/>
              <w:noProof/>
            </w:rPr>
          </w:pPr>
          <w:hyperlink w:anchor="_Toc225278650" w:history="1">
            <w:r w:rsidRPr="00C123D4">
              <w:rPr>
                <w:rStyle w:val="Hyperlink"/>
                <w:rFonts w:ascii="Arial" w:hAnsi="Arial" w:cs="Arial"/>
                <w:b/>
                <w:bCs/>
                <w:noProof/>
                <w:spacing w:val="5"/>
              </w:rPr>
              <w:t>1</w:t>
            </w:r>
            <w:r w:rsidRPr="00C123D4">
              <w:rPr>
                <w:rStyle w:val="Hyperlink"/>
                <w:rFonts w:ascii="Arial" w:eastAsia="Arial" w:hAnsi="Arial" w:cs="Arial"/>
                <w:b/>
                <w:bCs/>
                <w:iCs/>
                <w:noProof/>
                <w:spacing w:val="5"/>
              </w:rPr>
              <w:t>.0 Long-term condition: Type 2 Diabetes</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_Toc225278650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0</w:t>
            </w:r>
            <w:r w:rsidRPr="00C123D4">
              <w:rPr>
                <w:rFonts w:ascii="Arial" w:hAnsi="Arial" w:cs="Arial"/>
                <w:noProof/>
                <w:webHidden/>
              </w:rPr>
              <w:fldChar w:fldCharType="end"/>
            </w:r>
          </w:hyperlink>
        </w:p>
        <w:p w14:paraId="01662354" w14:textId="4E519EAA"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1" w:history="1">
            <w:r w:rsidRPr="00C123D4">
              <w:rPr>
                <w:rStyle w:val="Hyperlink"/>
                <w:rFonts w:ascii="Arial" w:eastAsia="Arial" w:hAnsi="Arial" w:cs="Arial"/>
                <w:b/>
                <w:bCs/>
                <w:smallCaps/>
                <w:noProof/>
                <w:spacing w:val="5"/>
              </w:rPr>
              <w:t>1.1 Introduction and Definition</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_Toc225278651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0</w:t>
            </w:r>
            <w:r w:rsidRPr="00C123D4">
              <w:rPr>
                <w:rFonts w:ascii="Arial" w:hAnsi="Arial" w:cs="Arial"/>
                <w:noProof/>
                <w:webHidden/>
              </w:rPr>
              <w:fldChar w:fldCharType="end"/>
            </w:r>
          </w:hyperlink>
        </w:p>
        <w:p w14:paraId="4666093C" w14:textId="49EEF653"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2" w:history="1">
            <w:r w:rsidRPr="00C123D4">
              <w:rPr>
                <w:rStyle w:val="Hyperlink"/>
                <w:rFonts w:ascii="Arial" w:eastAsia="Arial" w:hAnsi="Arial" w:cs="Arial"/>
                <w:b/>
                <w:bCs/>
                <w:noProof/>
              </w:rPr>
              <w:t>1.2 Type 2 diabetes Mellitus Prevalence</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_Toc225278652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w:t>
            </w:r>
            <w:r w:rsidRPr="00C123D4">
              <w:rPr>
                <w:rFonts w:ascii="Arial" w:hAnsi="Arial" w:cs="Arial"/>
                <w:noProof/>
                <w:webHidden/>
              </w:rPr>
              <w:fldChar w:fldCharType="end"/>
            </w:r>
          </w:hyperlink>
        </w:p>
        <w:p w14:paraId="537D13B8" w14:textId="34C66058"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3" w:history="1">
            <w:r w:rsidRPr="00C123D4">
              <w:rPr>
                <w:rStyle w:val="Hyperlink"/>
                <w:rFonts w:ascii="Arial" w:eastAsia="Arial" w:hAnsi="Arial" w:cs="Arial"/>
                <w:b/>
                <w:bCs/>
                <w:noProof/>
              </w:rPr>
              <w:t>1.3 Risk Factors and Aetiology</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_Toc225278653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2</w:t>
            </w:r>
            <w:r w:rsidRPr="00C123D4">
              <w:rPr>
                <w:rFonts w:ascii="Arial" w:hAnsi="Arial" w:cs="Arial"/>
                <w:noProof/>
                <w:webHidden/>
              </w:rPr>
              <w:fldChar w:fldCharType="end"/>
            </w:r>
          </w:hyperlink>
        </w:p>
        <w:p w14:paraId="006A65BF" w14:textId="562DF525"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4" w:history="1">
            <w:r w:rsidRPr="00C123D4">
              <w:rPr>
                <w:rStyle w:val="Hyperlink"/>
                <w:rFonts w:ascii="Arial" w:eastAsia="Arial" w:hAnsi="Arial" w:cs="Arial"/>
                <w:b/>
                <w:bCs/>
                <w:noProof/>
              </w:rPr>
              <w:t>1.4 Evaluation of Type 2 Diabetes Mellitus: Physical Impact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_Toc225278654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3</w:t>
            </w:r>
            <w:r w:rsidRPr="00C123D4">
              <w:rPr>
                <w:rFonts w:ascii="Arial" w:hAnsi="Arial" w:cs="Arial"/>
                <w:noProof/>
                <w:webHidden/>
              </w:rPr>
              <w:fldChar w:fldCharType="end"/>
            </w:r>
          </w:hyperlink>
        </w:p>
        <w:p w14:paraId="0CCDF315" w14:textId="110ACF31"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5" w:history="1">
            <w:r w:rsidRPr="00C123D4">
              <w:rPr>
                <w:rStyle w:val="Hyperlink"/>
                <w:rFonts w:ascii="Arial" w:hAnsi="Arial" w:cs="Arial"/>
                <w:b/>
                <w:bCs/>
                <w:noProof/>
              </w:rPr>
              <w:t>1.5 Psychological impact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_Toc225278655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4</w:t>
            </w:r>
            <w:r w:rsidRPr="00C123D4">
              <w:rPr>
                <w:rFonts w:ascii="Arial" w:hAnsi="Arial" w:cs="Arial"/>
                <w:noProof/>
                <w:webHidden/>
              </w:rPr>
              <w:fldChar w:fldCharType="end"/>
            </w:r>
          </w:hyperlink>
        </w:p>
        <w:p w14:paraId="53F323ED" w14:textId="378204C7"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6" w:history="1">
            <w:r w:rsidRPr="00C123D4">
              <w:rPr>
                <w:rStyle w:val="Hyperlink"/>
                <w:rFonts w:ascii="Arial" w:hAnsi="Arial" w:cs="Arial"/>
                <w:b/>
                <w:bCs/>
                <w:noProof/>
              </w:rPr>
              <w:t xml:space="preserve">1.6 </w:t>
            </w:r>
            <w:r w:rsidRPr="00C123D4">
              <w:rPr>
                <w:rStyle w:val="Hyperlink"/>
                <w:rFonts w:ascii="Arial" w:hAnsi="Arial" w:cs="Arial"/>
                <w:b/>
                <w:bCs/>
                <w:noProof/>
                <w:lang w:eastAsia="en-GB"/>
              </w:rPr>
              <w:t xml:space="preserve">Potential implications from </w:t>
            </w:r>
            <w:r w:rsidRPr="00C123D4">
              <w:rPr>
                <w:rStyle w:val="Hyperlink"/>
                <w:rFonts w:ascii="Arial" w:hAnsi="Arial" w:cs="Arial"/>
                <w:b/>
                <w:noProof/>
                <w:lang w:eastAsia="en-GB"/>
              </w:rPr>
              <w:t xml:space="preserve">the </w:t>
            </w:r>
            <w:r w:rsidRPr="00C123D4">
              <w:rPr>
                <w:rStyle w:val="Hyperlink"/>
                <w:rFonts w:ascii="Arial" w:hAnsi="Arial" w:cs="Arial"/>
                <w:b/>
                <w:bCs/>
                <w:noProof/>
                <w:lang w:eastAsia="en-GB"/>
              </w:rPr>
              <w:t>Social, Family and Carers perspective.</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_Toc225278656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5</w:t>
            </w:r>
            <w:r w:rsidRPr="00C123D4">
              <w:rPr>
                <w:rFonts w:ascii="Arial" w:hAnsi="Arial" w:cs="Arial"/>
                <w:noProof/>
                <w:webHidden/>
              </w:rPr>
              <w:fldChar w:fldCharType="end"/>
            </w:r>
          </w:hyperlink>
        </w:p>
        <w:p w14:paraId="31B62263" w14:textId="5B8B5C63"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7" w:history="1">
            <w:r w:rsidRPr="00C123D4">
              <w:rPr>
                <w:rStyle w:val="Hyperlink"/>
                <w:rFonts w:ascii="Arial" w:eastAsia="Arial" w:hAnsi="Arial" w:cs="Arial"/>
                <w:b/>
                <w:bCs/>
                <w:noProof/>
              </w:rPr>
              <w:t>1.7 The NHS Treatment for Type 2 Diabetes: Review of Evidence.</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_Toc225278657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5</w:t>
            </w:r>
            <w:r w:rsidRPr="00C123D4">
              <w:rPr>
                <w:rFonts w:ascii="Arial" w:hAnsi="Arial" w:cs="Arial"/>
                <w:noProof/>
                <w:webHidden/>
              </w:rPr>
              <w:fldChar w:fldCharType="end"/>
            </w:r>
          </w:hyperlink>
        </w:p>
        <w:p w14:paraId="335205AF" w14:textId="78EFEF78"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8" w:history="1">
            <w:r w:rsidRPr="00C123D4">
              <w:rPr>
                <w:rStyle w:val="Hyperlink"/>
                <w:rFonts w:ascii="Arial" w:eastAsia="Arial" w:hAnsi="Arial" w:cs="Arial"/>
                <w:b/>
                <w:bCs/>
                <w:noProof/>
              </w:rPr>
              <w:t>1.8 Theoretical Frameworks for Improving Type 2 Diabetes Outcomes</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_Toc225278658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6</w:t>
            </w:r>
            <w:r w:rsidRPr="00C123D4">
              <w:rPr>
                <w:rFonts w:ascii="Arial" w:hAnsi="Arial" w:cs="Arial"/>
                <w:noProof/>
                <w:webHidden/>
              </w:rPr>
              <w:fldChar w:fldCharType="end"/>
            </w:r>
          </w:hyperlink>
        </w:p>
        <w:p w14:paraId="6CB0DC9E" w14:textId="759B8FD7"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59" w:history="1">
            <w:r w:rsidRPr="00C123D4">
              <w:rPr>
                <w:rStyle w:val="Hyperlink"/>
                <w:rFonts w:ascii="Arial" w:eastAsia="Arial" w:hAnsi="Arial" w:cs="Arial"/>
                <w:b/>
                <w:bCs/>
                <w:noProof/>
              </w:rPr>
              <w:t>1.9 Person-Centred Care and House of Care Framework (UK Model)</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_Toc225278659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6</w:t>
            </w:r>
            <w:r w:rsidRPr="00C123D4">
              <w:rPr>
                <w:rFonts w:ascii="Arial" w:hAnsi="Arial" w:cs="Arial"/>
                <w:noProof/>
                <w:webHidden/>
              </w:rPr>
              <w:fldChar w:fldCharType="end"/>
            </w:r>
          </w:hyperlink>
        </w:p>
        <w:p w14:paraId="580C95A1" w14:textId="0E47CD02"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0" w:history="1">
            <w:r w:rsidRPr="00C123D4">
              <w:rPr>
                <w:rStyle w:val="Hyperlink"/>
                <w:rFonts w:ascii="Arial" w:eastAsia="Arial" w:hAnsi="Arial" w:cs="Arial"/>
                <w:b/>
                <w:bCs/>
                <w:noProof/>
              </w:rPr>
              <w:t>1.10 House of Care in T2DM management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_Toc225278660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7</w:t>
            </w:r>
            <w:r w:rsidRPr="00C123D4">
              <w:rPr>
                <w:rFonts w:ascii="Arial" w:hAnsi="Arial" w:cs="Arial"/>
                <w:noProof/>
                <w:webHidden/>
              </w:rPr>
              <w:fldChar w:fldCharType="end"/>
            </w:r>
          </w:hyperlink>
        </w:p>
        <w:p w14:paraId="75D52178" w14:textId="09F68103"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1" w:history="1">
            <w:r w:rsidRPr="00C123D4">
              <w:rPr>
                <w:rStyle w:val="Hyperlink"/>
                <w:rFonts w:ascii="Arial" w:eastAsia="Arial" w:hAnsi="Arial" w:cs="Arial"/>
                <w:b/>
                <w:bCs/>
                <w:noProof/>
              </w:rPr>
              <w:t>1.11 The Chronic Care Model is an International Model</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_Toc225278661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8</w:t>
            </w:r>
            <w:r w:rsidRPr="00C123D4">
              <w:rPr>
                <w:rFonts w:ascii="Arial" w:hAnsi="Arial" w:cs="Arial"/>
                <w:noProof/>
                <w:webHidden/>
              </w:rPr>
              <w:fldChar w:fldCharType="end"/>
            </w:r>
          </w:hyperlink>
        </w:p>
        <w:p w14:paraId="0C71EC96" w14:textId="72B45391"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2" w:history="1">
            <w:r w:rsidRPr="00C123D4">
              <w:rPr>
                <w:rStyle w:val="Hyperlink"/>
                <w:rFonts w:ascii="Arial" w:eastAsia="Arial" w:hAnsi="Arial" w:cs="Arial"/>
                <w:b/>
                <w:bCs/>
                <w:noProof/>
              </w:rPr>
              <w:t>1.12 National and Local Policy Frameworks Challenges.</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_Toc225278662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9</w:t>
            </w:r>
            <w:r w:rsidRPr="00C123D4">
              <w:rPr>
                <w:rFonts w:ascii="Arial" w:hAnsi="Arial" w:cs="Arial"/>
                <w:noProof/>
                <w:webHidden/>
              </w:rPr>
              <w:fldChar w:fldCharType="end"/>
            </w:r>
          </w:hyperlink>
        </w:p>
        <w:p w14:paraId="098DF0DD" w14:textId="3B97CE3F"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3" w:history="1">
            <w:r w:rsidRPr="00C123D4">
              <w:rPr>
                <w:rStyle w:val="Hyperlink"/>
                <w:rFonts w:ascii="Arial" w:eastAsia="Arial" w:hAnsi="Arial" w:cs="Arial"/>
                <w:b/>
                <w:bCs/>
                <w:noProof/>
              </w:rPr>
              <w:t>1.13 Person-centred Improvement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_Toc225278663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10</w:t>
            </w:r>
            <w:r w:rsidRPr="00C123D4">
              <w:rPr>
                <w:rFonts w:ascii="Arial" w:hAnsi="Arial" w:cs="Arial"/>
                <w:noProof/>
                <w:webHidden/>
              </w:rPr>
              <w:fldChar w:fldCharType="end"/>
            </w:r>
          </w:hyperlink>
        </w:p>
        <w:p w14:paraId="255E14DF" w14:textId="4E4E0AB8"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4" w:history="1">
            <w:r w:rsidRPr="00C123D4">
              <w:rPr>
                <w:rStyle w:val="Hyperlink"/>
                <w:rFonts w:ascii="Arial" w:eastAsia="Arial" w:hAnsi="Arial" w:cs="Arial"/>
                <w:b/>
                <w:bCs/>
                <w:noProof/>
              </w:rPr>
              <w:t>1.14 Improve structured Management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_Toc225278664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10</w:t>
            </w:r>
            <w:r w:rsidRPr="00C123D4">
              <w:rPr>
                <w:rFonts w:ascii="Arial" w:hAnsi="Arial" w:cs="Arial"/>
                <w:noProof/>
                <w:webHidden/>
              </w:rPr>
              <w:fldChar w:fldCharType="end"/>
            </w:r>
          </w:hyperlink>
        </w:p>
        <w:p w14:paraId="25536689" w14:textId="0863774B"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5" w:history="1">
            <w:r w:rsidRPr="00C123D4">
              <w:rPr>
                <w:rStyle w:val="Hyperlink"/>
                <w:rFonts w:ascii="Arial" w:eastAsia="Arial" w:hAnsi="Arial" w:cs="Arial"/>
                <w:b/>
                <w:bCs/>
                <w:noProof/>
              </w:rPr>
              <w:t>1.15 Optimisation of Evidence-Based Pharmacotherapy</w:t>
            </w:r>
            <w:r w:rsidRPr="00C123D4">
              <w:rPr>
                <w:rStyle w:val="Hyperlink"/>
                <w:rFonts w:ascii="Arial" w:eastAsia="Arial" w:hAnsi="Arial" w:cs="Arial"/>
                <w:noProof/>
              </w:rPr>
              <w:t>.</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_Toc225278665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11</w:t>
            </w:r>
            <w:r w:rsidRPr="00C123D4">
              <w:rPr>
                <w:rFonts w:ascii="Arial" w:hAnsi="Arial" w:cs="Arial"/>
                <w:noProof/>
                <w:webHidden/>
              </w:rPr>
              <w:fldChar w:fldCharType="end"/>
            </w:r>
          </w:hyperlink>
        </w:p>
        <w:p w14:paraId="0B91601A" w14:textId="4CCD5CA1"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6" w:history="1">
            <w:r w:rsidRPr="00C123D4">
              <w:rPr>
                <w:rStyle w:val="Hyperlink"/>
                <w:rFonts w:ascii="Arial" w:eastAsia="Arial" w:hAnsi="Arial" w:cs="Arial"/>
                <w:b/>
                <w:bCs/>
                <w:noProof/>
              </w:rPr>
              <w:t>1.16 Conclusion</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_Toc225278666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11</w:t>
            </w:r>
            <w:r w:rsidRPr="00C123D4">
              <w:rPr>
                <w:rFonts w:ascii="Arial" w:hAnsi="Arial" w:cs="Arial"/>
                <w:noProof/>
                <w:webHidden/>
              </w:rPr>
              <w:fldChar w:fldCharType="end"/>
            </w:r>
          </w:hyperlink>
        </w:p>
        <w:p w14:paraId="6320801D" w14:textId="060F10B0" w:rsidR="007A6A27" w:rsidRPr="00C123D4" w:rsidRDefault="007A6A27" w:rsidP="00C123D4">
          <w:pPr>
            <w:pStyle w:val="TOC2"/>
            <w:tabs>
              <w:tab w:val="right" w:leader="dot" w:pos="9016"/>
            </w:tabs>
            <w:spacing w:line="360" w:lineRule="auto"/>
            <w:rPr>
              <w:rFonts w:ascii="Arial" w:eastAsiaTheme="minorEastAsia" w:hAnsi="Arial" w:cs="Arial"/>
              <w:noProof/>
            </w:rPr>
          </w:pPr>
          <w:hyperlink w:anchor="_Toc225278667" w:history="1">
            <w:r w:rsidRPr="00C123D4">
              <w:rPr>
                <w:rStyle w:val="Hyperlink"/>
                <w:rFonts w:ascii="Arial" w:hAnsi="Arial" w:cs="Arial"/>
                <w:b/>
                <w:bCs/>
                <w:noProof/>
              </w:rPr>
              <w:t>2 Reference</w:t>
            </w:r>
            <w:r w:rsidRPr="00C123D4">
              <w:rPr>
                <w:rFonts w:ascii="Arial" w:hAnsi="Arial" w:cs="Arial"/>
                <w:noProof/>
                <w:webHidden/>
              </w:rPr>
              <w:tab/>
            </w:r>
            <w:r w:rsidRPr="00C123D4">
              <w:rPr>
                <w:rFonts w:ascii="Arial" w:hAnsi="Arial" w:cs="Arial"/>
                <w:noProof/>
                <w:webHidden/>
              </w:rPr>
              <w:fldChar w:fldCharType="begin"/>
            </w:r>
            <w:r w:rsidRPr="00C123D4">
              <w:rPr>
                <w:rFonts w:ascii="Arial" w:hAnsi="Arial" w:cs="Arial"/>
                <w:noProof/>
                <w:webHidden/>
              </w:rPr>
              <w:instrText xml:space="preserve"> PAGEREF _Toc225278667 \h </w:instrText>
            </w:r>
            <w:r w:rsidRPr="00C123D4">
              <w:rPr>
                <w:rFonts w:ascii="Arial" w:hAnsi="Arial" w:cs="Arial"/>
                <w:noProof/>
                <w:webHidden/>
              </w:rPr>
            </w:r>
            <w:r w:rsidRPr="00C123D4">
              <w:rPr>
                <w:rFonts w:ascii="Arial" w:hAnsi="Arial" w:cs="Arial"/>
                <w:noProof/>
                <w:webHidden/>
              </w:rPr>
              <w:fldChar w:fldCharType="separate"/>
            </w:r>
            <w:r w:rsidRPr="00C123D4">
              <w:rPr>
                <w:rFonts w:ascii="Arial" w:hAnsi="Arial" w:cs="Arial"/>
                <w:noProof/>
                <w:webHidden/>
              </w:rPr>
              <w:t>13</w:t>
            </w:r>
            <w:r w:rsidRPr="00C123D4">
              <w:rPr>
                <w:rFonts w:ascii="Arial" w:hAnsi="Arial" w:cs="Arial"/>
                <w:noProof/>
                <w:webHidden/>
              </w:rPr>
              <w:fldChar w:fldCharType="end"/>
            </w:r>
          </w:hyperlink>
        </w:p>
        <w:p w14:paraId="798121EA" w14:textId="2C052E2A" w:rsidR="002A4229" w:rsidRPr="00C123D4" w:rsidRDefault="002A4229" w:rsidP="00C123D4">
          <w:pPr>
            <w:spacing w:line="360" w:lineRule="auto"/>
            <w:rPr>
              <w:rFonts w:ascii="Arial" w:hAnsi="Arial" w:cs="Arial"/>
            </w:rPr>
          </w:pPr>
          <w:r w:rsidRPr="00C123D4">
            <w:rPr>
              <w:rFonts w:ascii="Arial" w:hAnsi="Arial" w:cs="Arial"/>
              <w:noProof/>
            </w:rPr>
            <w:fldChar w:fldCharType="end"/>
          </w:r>
        </w:p>
      </w:sdtContent>
    </w:sdt>
    <w:p w14:paraId="759FF8BB" w14:textId="77777777" w:rsidR="00B9373D" w:rsidRPr="00C123D4" w:rsidRDefault="00B9373D" w:rsidP="00C123D4">
      <w:pPr>
        <w:spacing w:line="360" w:lineRule="auto"/>
        <w:rPr>
          <w:rFonts w:ascii="Arial" w:hAnsi="Arial" w:cs="Arial"/>
        </w:rPr>
      </w:pPr>
      <w:bookmarkStart w:id="0" w:name="_Toc224421131"/>
    </w:p>
    <w:p w14:paraId="15161E70" w14:textId="77777777" w:rsidR="00B9373D" w:rsidRPr="00C123D4" w:rsidRDefault="00B9373D" w:rsidP="00C123D4">
      <w:pPr>
        <w:spacing w:line="360" w:lineRule="auto"/>
        <w:rPr>
          <w:rFonts w:ascii="Arial" w:hAnsi="Arial" w:cs="Arial"/>
        </w:rPr>
      </w:pPr>
    </w:p>
    <w:p w14:paraId="40060EE1" w14:textId="77777777" w:rsidR="002A5E33" w:rsidRPr="00C123D4" w:rsidRDefault="002A5E33" w:rsidP="00C123D4">
      <w:pPr>
        <w:spacing w:line="360" w:lineRule="auto"/>
        <w:rPr>
          <w:rFonts w:ascii="Arial" w:hAnsi="Arial" w:cs="Arial"/>
        </w:rPr>
      </w:pPr>
    </w:p>
    <w:p w14:paraId="0C9A75F3" w14:textId="77777777" w:rsidR="00B9373D" w:rsidRPr="00C123D4" w:rsidRDefault="00B9373D" w:rsidP="00C123D4">
      <w:pPr>
        <w:spacing w:line="360" w:lineRule="auto"/>
        <w:rPr>
          <w:rFonts w:ascii="Arial" w:hAnsi="Arial" w:cs="Arial"/>
        </w:rPr>
      </w:pPr>
    </w:p>
    <w:p w14:paraId="1CAB94CA" w14:textId="77777777" w:rsidR="00B9373D" w:rsidRPr="00C123D4" w:rsidRDefault="00B9373D" w:rsidP="00C123D4">
      <w:pPr>
        <w:spacing w:line="360" w:lineRule="auto"/>
        <w:rPr>
          <w:rFonts w:ascii="Arial" w:hAnsi="Arial" w:cs="Arial"/>
        </w:rPr>
        <w:sectPr w:rsidR="00B9373D" w:rsidRPr="00C123D4" w:rsidSect="00B9373D">
          <w:type w:val="continuous"/>
          <w:pgSz w:w="11906" w:h="16838"/>
          <w:pgMar w:top="1440" w:right="1440" w:bottom="1440" w:left="1440" w:header="708" w:footer="708" w:gutter="0"/>
          <w:pgNumType w:start="0"/>
          <w:cols w:space="708"/>
          <w:titlePg/>
          <w:docGrid w:linePitch="360"/>
        </w:sectPr>
      </w:pPr>
    </w:p>
    <w:p w14:paraId="7D77D4FB" w14:textId="7460AD43" w:rsidR="00B9373D" w:rsidRPr="00C123D4" w:rsidRDefault="00B9373D" w:rsidP="00C123D4">
      <w:pPr>
        <w:pStyle w:val="Heading3"/>
        <w:spacing w:line="360" w:lineRule="auto"/>
        <w:rPr>
          <w:rFonts w:ascii="Arial" w:eastAsia="Arial" w:hAnsi="Arial" w:cs="Arial"/>
          <w:b/>
          <w:i/>
          <w:spacing w:val="5"/>
          <w:sz w:val="24"/>
          <w:szCs w:val="24"/>
        </w:rPr>
      </w:pPr>
      <w:bookmarkStart w:id="1" w:name="_Toc225278650"/>
      <w:r w:rsidRPr="00C123D4">
        <w:rPr>
          <w:rStyle w:val="BookTitle"/>
          <w:rFonts w:ascii="Arial" w:hAnsi="Arial" w:cs="Arial"/>
          <w:i w:val="0"/>
          <w:iCs w:val="0"/>
          <w:sz w:val="24"/>
          <w:szCs w:val="24"/>
        </w:rPr>
        <w:lastRenderedPageBreak/>
        <w:t>1</w:t>
      </w:r>
      <w:r w:rsidRPr="00C123D4">
        <w:rPr>
          <w:rStyle w:val="BookTitle"/>
          <w:rFonts w:ascii="Arial" w:eastAsia="Arial" w:hAnsi="Arial" w:cs="Arial"/>
          <w:i w:val="0"/>
          <w:sz w:val="24"/>
          <w:szCs w:val="24"/>
        </w:rPr>
        <w:t>.0 Long-term condition: Type 2 Diabetes</w:t>
      </w:r>
      <w:bookmarkEnd w:id="0"/>
      <w:bookmarkEnd w:id="1"/>
    </w:p>
    <w:p w14:paraId="3D35E449" w14:textId="7932ABF3" w:rsidR="00C524B2" w:rsidRPr="00C123D4" w:rsidRDefault="00B9373D" w:rsidP="00C123D4">
      <w:pPr>
        <w:pStyle w:val="Heading2"/>
        <w:spacing w:line="360" w:lineRule="auto"/>
        <w:rPr>
          <w:rStyle w:val="IntenseReference"/>
          <w:rFonts w:ascii="Arial" w:eastAsia="Arial" w:hAnsi="Arial" w:cs="Arial"/>
          <w:sz w:val="24"/>
          <w:szCs w:val="24"/>
        </w:rPr>
      </w:pPr>
      <w:bookmarkStart w:id="2" w:name="_Toc224421132"/>
      <w:bookmarkStart w:id="3" w:name="_Toc225278651"/>
      <w:r w:rsidRPr="00C123D4">
        <w:rPr>
          <w:rStyle w:val="IntenseReference"/>
          <w:rFonts w:ascii="Arial" w:eastAsia="Arial" w:hAnsi="Arial" w:cs="Arial"/>
          <w:sz w:val="24"/>
          <w:szCs w:val="24"/>
        </w:rPr>
        <w:t>1.1 Introduction and Definition</w:t>
      </w:r>
      <w:bookmarkEnd w:id="2"/>
      <w:bookmarkEnd w:id="3"/>
    </w:p>
    <w:p w14:paraId="444016BB" w14:textId="1616D179" w:rsidR="00604318" w:rsidRPr="00C123D4" w:rsidRDefault="00AC3B98"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Type 2 diabetes mellitus (T2DM) is a long-term, progressive metabolic disorder characterised by insulin resistance and relative insulin deficiency that results in persistent hyperglycaemia (NICE, 2024). T2DM is a chronic medical condition with a need for routine and structured education and comprehensive self-management intervention, rather than episodic care. </w:t>
      </w:r>
    </w:p>
    <w:p w14:paraId="68B25F3D" w14:textId="31FC86CD" w:rsidR="00E77D28" w:rsidRPr="00C123D4" w:rsidRDefault="00AC3B98"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The understanding of T2DM is becoming </w:t>
      </w:r>
      <w:r w:rsidR="00F45BDE" w:rsidRPr="00C123D4">
        <w:rPr>
          <w:rFonts w:ascii="Arial" w:eastAsia="Arial" w:hAnsi="Arial" w:cs="Arial"/>
          <w:spacing w:val="8"/>
        </w:rPr>
        <w:t>increasingly</w:t>
      </w:r>
      <w:r w:rsidRPr="00C123D4">
        <w:rPr>
          <w:rFonts w:ascii="Arial" w:eastAsia="Arial" w:hAnsi="Arial" w:cs="Arial"/>
          <w:spacing w:val="8"/>
        </w:rPr>
        <w:t xml:space="preserve"> holistic, acknowledging it as a whole-person</w:t>
      </w:r>
      <w:r w:rsidR="00F45BDE" w:rsidRPr="00C123D4">
        <w:rPr>
          <w:rFonts w:ascii="Arial" w:eastAsia="Arial" w:hAnsi="Arial" w:cs="Arial"/>
          <w:spacing w:val="8"/>
        </w:rPr>
        <w:t>,</w:t>
      </w:r>
      <w:r w:rsidRPr="00C123D4">
        <w:rPr>
          <w:rFonts w:ascii="Arial" w:eastAsia="Arial" w:hAnsi="Arial" w:cs="Arial"/>
          <w:spacing w:val="8"/>
        </w:rPr>
        <w:t xml:space="preserve"> systems-focused condition </w:t>
      </w:r>
      <w:r w:rsidR="00F45BDE" w:rsidRPr="00C123D4">
        <w:rPr>
          <w:rFonts w:ascii="Arial" w:eastAsia="Arial" w:hAnsi="Arial" w:cs="Arial"/>
          <w:spacing w:val="8"/>
        </w:rPr>
        <w:t>in which</w:t>
      </w:r>
      <w:r w:rsidRPr="00C123D4">
        <w:rPr>
          <w:rFonts w:ascii="Arial" w:eastAsia="Arial" w:hAnsi="Arial" w:cs="Arial"/>
          <w:spacing w:val="8"/>
        </w:rPr>
        <w:t xml:space="preserve"> outcomes are not driven</w:t>
      </w:r>
      <w:r w:rsidR="00F45BDE" w:rsidRPr="00C123D4">
        <w:rPr>
          <w:rFonts w:ascii="Arial" w:eastAsia="Arial" w:hAnsi="Arial" w:cs="Arial"/>
          <w:spacing w:val="8"/>
        </w:rPr>
        <w:t xml:space="preserve"> solely</w:t>
      </w:r>
      <w:r w:rsidRPr="00C123D4">
        <w:rPr>
          <w:rFonts w:ascii="Arial" w:eastAsia="Arial" w:hAnsi="Arial" w:cs="Arial"/>
          <w:spacing w:val="8"/>
        </w:rPr>
        <w:t xml:space="preserve"> by pharmacological treatment and clinical involvement</w:t>
      </w:r>
      <w:r w:rsidR="00F45BDE" w:rsidRPr="00C123D4">
        <w:rPr>
          <w:rFonts w:ascii="Arial" w:eastAsia="Arial" w:hAnsi="Arial" w:cs="Arial"/>
          <w:spacing w:val="8"/>
        </w:rPr>
        <w:t xml:space="preserve"> but</w:t>
      </w:r>
      <w:r w:rsidRPr="00C123D4">
        <w:rPr>
          <w:rFonts w:ascii="Arial" w:eastAsia="Arial" w:hAnsi="Arial" w:cs="Arial"/>
          <w:spacing w:val="8"/>
        </w:rPr>
        <w:t xml:space="preserve"> influenced by access to multidisciplinary care, culturally responsive services</w:t>
      </w:r>
      <w:r w:rsidR="00F45BDE" w:rsidRPr="00C123D4">
        <w:rPr>
          <w:rFonts w:ascii="Arial" w:eastAsia="Arial" w:hAnsi="Arial" w:cs="Arial"/>
          <w:spacing w:val="8"/>
        </w:rPr>
        <w:t>,</w:t>
      </w:r>
      <w:r w:rsidRPr="00C123D4">
        <w:rPr>
          <w:rFonts w:ascii="Arial" w:eastAsia="Arial" w:hAnsi="Arial" w:cs="Arial"/>
          <w:spacing w:val="8"/>
        </w:rPr>
        <w:t xml:space="preserve"> and the broader determinants of health (</w:t>
      </w:r>
      <w:proofErr w:type="spellStart"/>
      <w:r w:rsidRPr="00C123D4">
        <w:rPr>
          <w:rFonts w:ascii="Arial" w:eastAsia="Arial" w:hAnsi="Arial" w:cs="Arial"/>
          <w:spacing w:val="8"/>
        </w:rPr>
        <w:t>Bambra</w:t>
      </w:r>
      <w:proofErr w:type="spellEnd"/>
      <w:r w:rsidRPr="00C123D4">
        <w:rPr>
          <w:rFonts w:ascii="Arial" w:eastAsia="Arial" w:hAnsi="Arial" w:cs="Arial"/>
          <w:spacing w:val="8"/>
        </w:rPr>
        <w:t>, 2015). Current UK policy reflects this wider framing and has focused heavily on prevention, tailored care</w:t>
      </w:r>
      <w:r w:rsidR="00B8437E" w:rsidRPr="00C123D4">
        <w:rPr>
          <w:rFonts w:ascii="Arial" w:eastAsia="Arial" w:hAnsi="Arial" w:cs="Arial"/>
          <w:spacing w:val="8"/>
        </w:rPr>
        <w:t>,</w:t>
      </w:r>
      <w:r w:rsidRPr="00C123D4">
        <w:rPr>
          <w:rFonts w:ascii="Arial" w:eastAsia="Arial" w:hAnsi="Arial" w:cs="Arial"/>
          <w:spacing w:val="8"/>
        </w:rPr>
        <w:t xml:space="preserve"> and integrated service provision along long-term condition pathways. The model of Comprehensive Personalised Care relies on shared </w:t>
      </w:r>
      <w:r w:rsidR="0066346B" w:rsidRPr="00C123D4">
        <w:rPr>
          <w:rFonts w:ascii="Arial" w:eastAsia="Arial" w:hAnsi="Arial" w:cs="Arial"/>
          <w:spacing w:val="8"/>
        </w:rPr>
        <w:t xml:space="preserve">decision-making, </w:t>
      </w:r>
      <w:r w:rsidR="0066346B" w:rsidRPr="00C123D4">
        <w:rPr>
          <w:rFonts w:ascii="Arial" w:eastAsia="Arial" w:hAnsi="Arial" w:cs="Arial"/>
          <w:spacing w:val="8"/>
        </w:rPr>
        <w:t>supported self-management,</w:t>
      </w:r>
      <w:r w:rsidRPr="00C123D4">
        <w:rPr>
          <w:rFonts w:ascii="Arial" w:eastAsia="Arial" w:hAnsi="Arial" w:cs="Arial"/>
          <w:spacing w:val="8"/>
        </w:rPr>
        <w:t xml:space="preserve"> and social prescribing as fundamental mechanisms for improving outcomes in the management of chronic disease (NHS England, 2019). However, evidence from recent audits and implementation </w:t>
      </w:r>
      <w:r w:rsidR="000B2F19" w:rsidRPr="00C123D4">
        <w:rPr>
          <w:rFonts w:ascii="Arial" w:eastAsia="Arial" w:hAnsi="Arial" w:cs="Arial"/>
          <w:spacing w:val="8"/>
        </w:rPr>
        <w:t>shows</w:t>
      </w:r>
      <w:r w:rsidRPr="00C123D4">
        <w:rPr>
          <w:rFonts w:ascii="Arial" w:eastAsia="Arial" w:hAnsi="Arial" w:cs="Arial"/>
          <w:spacing w:val="8"/>
        </w:rPr>
        <w:t xml:space="preserve"> that care is still delivered inconsistently across Integrated Care Systems, with sustained variation in recommended care processes and target treatment attainment (NHS Digital, 2025; Tahir </w:t>
      </w:r>
      <w:r w:rsidRPr="00C123D4">
        <w:rPr>
          <w:rFonts w:ascii="Arial" w:eastAsia="Arial" w:hAnsi="Arial" w:cs="Arial"/>
          <w:i/>
          <w:iCs/>
          <w:spacing w:val="8"/>
        </w:rPr>
        <w:t>et al</w:t>
      </w:r>
      <w:r w:rsidRPr="00C123D4">
        <w:rPr>
          <w:rFonts w:ascii="Arial" w:eastAsia="Arial" w:hAnsi="Arial" w:cs="Arial"/>
          <w:spacing w:val="8"/>
        </w:rPr>
        <w:t xml:space="preserve">., 2025). Such </w:t>
      </w:r>
      <w:r w:rsidR="009D2060" w:rsidRPr="00C123D4">
        <w:rPr>
          <w:rFonts w:ascii="Arial" w:eastAsia="Arial" w:hAnsi="Arial" w:cs="Arial"/>
          <w:spacing w:val="8"/>
        </w:rPr>
        <w:t>persistent</w:t>
      </w:r>
      <w:r w:rsidRPr="00C123D4">
        <w:rPr>
          <w:rFonts w:ascii="Arial" w:eastAsia="Arial" w:hAnsi="Arial" w:cs="Arial"/>
          <w:spacing w:val="8"/>
        </w:rPr>
        <w:t xml:space="preserve"> variation demonstrates the policy</w:t>
      </w:r>
      <w:r w:rsidR="009D2060" w:rsidRPr="00C123D4">
        <w:rPr>
          <w:rFonts w:ascii="Arial" w:eastAsia="Arial" w:hAnsi="Arial" w:cs="Arial"/>
          <w:spacing w:val="8"/>
        </w:rPr>
        <w:t>-</w:t>
      </w:r>
      <w:r w:rsidRPr="00C123D4">
        <w:rPr>
          <w:rFonts w:ascii="Arial" w:eastAsia="Arial" w:hAnsi="Arial" w:cs="Arial"/>
          <w:spacing w:val="8"/>
        </w:rPr>
        <w:t>practice gap inherent in long-term condition management in the UK.</w:t>
      </w:r>
    </w:p>
    <w:p w14:paraId="11D33865" w14:textId="151E610F" w:rsidR="00C84070" w:rsidRPr="00C123D4" w:rsidRDefault="00C84070" w:rsidP="00C123D4">
      <w:pPr>
        <w:pStyle w:val="w7sjnrxzl6krnffuzhqe"/>
        <w:spacing w:line="360" w:lineRule="auto"/>
        <w:textAlignment w:val="baseline"/>
        <w:rPr>
          <w:rFonts w:ascii="Arial" w:eastAsia="Arial" w:hAnsi="Arial" w:cs="Arial"/>
          <w:spacing w:val="8"/>
        </w:rPr>
      </w:pPr>
      <w:r w:rsidRPr="00C123D4">
        <w:rPr>
          <w:rFonts w:ascii="Arial" w:eastAsia="Arial" w:hAnsi="Arial" w:cs="Arial"/>
          <w:noProof/>
        </w:rPr>
        <w:drawing>
          <wp:inline distT="0" distB="0" distL="0" distR="0" wp14:anchorId="4E3CAC9E" wp14:editId="08B714ED">
            <wp:extent cx="2794986" cy="2534092"/>
            <wp:effectExtent l="0" t="0" r="5715" b="0"/>
            <wp:docPr id="377071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a:ext>
                      </a:extLst>
                    </a:blip>
                    <a:srcRect/>
                    <a:stretch>
                      <a:fillRect/>
                    </a:stretch>
                  </pic:blipFill>
                  <pic:spPr bwMode="auto">
                    <a:xfrm>
                      <a:off x="0" y="0"/>
                      <a:ext cx="2794986" cy="2534092"/>
                    </a:xfrm>
                    <a:prstGeom prst="rect">
                      <a:avLst/>
                    </a:prstGeom>
                    <a:noFill/>
                    <a:ln>
                      <a:noFill/>
                    </a:ln>
                  </pic:spPr>
                </pic:pic>
              </a:graphicData>
            </a:graphic>
          </wp:inline>
        </w:drawing>
      </w:r>
    </w:p>
    <w:p w14:paraId="69484B2E" w14:textId="7520067E" w:rsidR="00C84070" w:rsidRPr="00C123D4" w:rsidRDefault="00C84070" w:rsidP="00C123D4">
      <w:pPr>
        <w:pStyle w:val="w7sjnrxzl6krnffuzhqe"/>
        <w:spacing w:before="0" w:beforeAutospacing="0" w:afterAutospacing="0" w:line="360" w:lineRule="auto"/>
        <w:rPr>
          <w:rFonts w:ascii="Arial" w:eastAsia="Arial" w:hAnsi="Arial" w:cs="Arial"/>
          <w:spacing w:val="8"/>
        </w:rPr>
      </w:pPr>
      <w:r w:rsidRPr="00C123D4">
        <w:rPr>
          <w:rFonts w:ascii="Arial" w:eastAsia="Arial" w:hAnsi="Arial" w:cs="Arial"/>
          <w:spacing w:val="8"/>
        </w:rPr>
        <w:t xml:space="preserve">Figure 1: Pathophysiology of type </w:t>
      </w:r>
      <w:r w:rsidR="0016093C" w:rsidRPr="00C123D4">
        <w:rPr>
          <w:rFonts w:ascii="Arial" w:eastAsia="Arial" w:hAnsi="Arial" w:cs="Arial"/>
          <w:spacing w:val="8"/>
        </w:rPr>
        <w:t>2</w:t>
      </w:r>
      <w:r w:rsidR="009B5C16" w:rsidRPr="00C123D4">
        <w:rPr>
          <w:rFonts w:ascii="Arial" w:eastAsia="Arial" w:hAnsi="Arial" w:cs="Arial"/>
          <w:spacing w:val="8"/>
        </w:rPr>
        <w:t xml:space="preserve"> </w:t>
      </w:r>
      <w:r w:rsidR="0016093C" w:rsidRPr="00C123D4">
        <w:rPr>
          <w:rFonts w:ascii="Arial" w:eastAsia="Arial" w:hAnsi="Arial" w:cs="Arial"/>
          <w:spacing w:val="8"/>
        </w:rPr>
        <w:t xml:space="preserve">mellitus </w:t>
      </w:r>
      <w:r w:rsidRPr="00C123D4">
        <w:rPr>
          <w:rFonts w:ascii="Arial" w:eastAsia="Arial" w:hAnsi="Arial" w:cs="Arial"/>
          <w:spacing w:val="8"/>
        </w:rPr>
        <w:t xml:space="preserve">showing the interaction between </w:t>
      </w:r>
      <w:r w:rsidR="00037A82" w:rsidRPr="00C123D4">
        <w:rPr>
          <w:rFonts w:ascii="Arial" w:eastAsia="Arial" w:hAnsi="Arial" w:cs="Arial"/>
          <w:spacing w:val="8"/>
        </w:rPr>
        <w:t>genetic</w:t>
      </w:r>
      <w:r w:rsidR="00A3323C" w:rsidRPr="00C123D4">
        <w:rPr>
          <w:rFonts w:ascii="Arial" w:eastAsia="Arial" w:hAnsi="Arial" w:cs="Arial"/>
          <w:spacing w:val="8"/>
        </w:rPr>
        <w:t xml:space="preserve"> and environmental factors</w:t>
      </w:r>
      <w:r w:rsidR="0089229D" w:rsidRPr="00C123D4">
        <w:rPr>
          <w:rFonts w:ascii="Arial" w:eastAsia="Arial" w:hAnsi="Arial" w:cs="Arial"/>
          <w:spacing w:val="8"/>
        </w:rPr>
        <w:t xml:space="preserve"> </w:t>
      </w:r>
      <w:r w:rsidRPr="00C123D4">
        <w:rPr>
          <w:rFonts w:ascii="Arial" w:eastAsia="Arial" w:hAnsi="Arial" w:cs="Arial"/>
          <w:spacing w:val="8"/>
        </w:rPr>
        <w:t>(</w:t>
      </w:r>
      <w:proofErr w:type="spellStart"/>
      <w:r w:rsidRPr="00C123D4">
        <w:rPr>
          <w:rFonts w:ascii="Arial" w:eastAsia="Arial" w:hAnsi="Arial" w:cs="Arial"/>
          <w:spacing w:val="8"/>
        </w:rPr>
        <w:t>Zaidalkilani</w:t>
      </w:r>
      <w:proofErr w:type="spellEnd"/>
      <w:r w:rsidRPr="00C123D4">
        <w:rPr>
          <w:rFonts w:ascii="Arial" w:eastAsia="Arial" w:hAnsi="Arial" w:cs="Arial"/>
          <w:spacing w:val="8"/>
        </w:rPr>
        <w:t xml:space="preserve"> </w:t>
      </w:r>
      <w:r w:rsidRPr="00C123D4">
        <w:rPr>
          <w:rFonts w:ascii="Arial" w:eastAsia="Arial" w:hAnsi="Arial" w:cs="Arial"/>
          <w:i/>
          <w:iCs/>
          <w:spacing w:val="8"/>
        </w:rPr>
        <w:t>et al</w:t>
      </w:r>
      <w:r w:rsidRPr="00C123D4">
        <w:rPr>
          <w:rFonts w:ascii="Arial" w:eastAsia="Arial" w:hAnsi="Arial" w:cs="Arial"/>
          <w:spacing w:val="8"/>
        </w:rPr>
        <w:t>., 2024).</w:t>
      </w:r>
    </w:p>
    <w:p w14:paraId="00F68BB9" w14:textId="60268C01" w:rsidR="00AC3B98" w:rsidRPr="00C123D4" w:rsidRDefault="00AC3B98"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lastRenderedPageBreak/>
        <w:t xml:space="preserve"> </w:t>
      </w:r>
      <w:proofErr w:type="spellStart"/>
      <w:r w:rsidRPr="00C123D4">
        <w:rPr>
          <w:rFonts w:ascii="Arial" w:eastAsia="Arial" w:hAnsi="Arial" w:cs="Arial"/>
          <w:spacing w:val="8"/>
        </w:rPr>
        <w:t>Pathophysiologically</w:t>
      </w:r>
      <w:proofErr w:type="spellEnd"/>
      <w:r w:rsidRPr="00C123D4">
        <w:rPr>
          <w:rFonts w:ascii="Arial" w:eastAsia="Arial" w:hAnsi="Arial" w:cs="Arial"/>
          <w:spacing w:val="8"/>
        </w:rPr>
        <w:t xml:space="preserve">, T2DM arises from </w:t>
      </w:r>
      <w:r w:rsidR="0066346B" w:rsidRPr="00C123D4">
        <w:rPr>
          <w:rFonts w:ascii="Arial" w:eastAsia="Arial" w:hAnsi="Arial" w:cs="Arial"/>
          <w:spacing w:val="8"/>
        </w:rPr>
        <w:t>insufficient insulin production relative to metabolic demand and/or peripheral tissue</w:t>
      </w:r>
      <w:r w:rsidRPr="00C123D4">
        <w:rPr>
          <w:rFonts w:ascii="Arial" w:eastAsia="Arial" w:hAnsi="Arial" w:cs="Arial"/>
          <w:spacing w:val="8"/>
        </w:rPr>
        <w:t xml:space="preserve"> resistance to insulin action. Progressive dysfunction of pancreatic beta cells progressively undermines glycaemic regulation over time and heightens the risk of microvascular, as well as macrovascular, disease (NICE, 2024). Against this backdrop, this booklet systematically reviews the epidemiology, biopsychosocial impact, theoretical models, the implementation of policy and the person-centred approach to management of T2DM for health care practitioners working in UK primary, community and integrated care settings.</w:t>
      </w:r>
    </w:p>
    <w:p w14:paraId="3693796D" w14:textId="14D744C6" w:rsidR="009C5E4B" w:rsidRPr="00C123D4" w:rsidRDefault="006C3AFE" w:rsidP="00C123D4">
      <w:pPr>
        <w:pStyle w:val="Heading2"/>
        <w:spacing w:line="360" w:lineRule="auto"/>
        <w:rPr>
          <w:rStyle w:val="Strong"/>
          <w:rFonts w:ascii="Arial" w:eastAsia="Arial" w:hAnsi="Arial" w:cs="Arial"/>
          <w:sz w:val="24"/>
          <w:szCs w:val="24"/>
        </w:rPr>
      </w:pPr>
      <w:bookmarkStart w:id="4" w:name="_Toc224421133"/>
      <w:bookmarkStart w:id="5" w:name="_Toc225278652"/>
      <w:r w:rsidRPr="00C123D4">
        <w:rPr>
          <w:rStyle w:val="Strong"/>
          <w:rFonts w:ascii="Arial" w:eastAsia="Arial" w:hAnsi="Arial" w:cs="Arial"/>
          <w:sz w:val="24"/>
          <w:szCs w:val="24"/>
        </w:rPr>
        <w:t xml:space="preserve">1.2 </w:t>
      </w:r>
      <w:r w:rsidR="001E670E" w:rsidRPr="00C123D4">
        <w:rPr>
          <w:rStyle w:val="Strong"/>
          <w:rFonts w:ascii="Arial" w:eastAsia="Arial" w:hAnsi="Arial" w:cs="Arial"/>
          <w:sz w:val="24"/>
          <w:szCs w:val="24"/>
        </w:rPr>
        <w:t xml:space="preserve">Type 2 diabetes Mellitus </w:t>
      </w:r>
      <w:r w:rsidR="005B625E" w:rsidRPr="00C123D4">
        <w:rPr>
          <w:rStyle w:val="Strong"/>
          <w:rFonts w:ascii="Arial" w:eastAsia="Arial" w:hAnsi="Arial" w:cs="Arial"/>
          <w:sz w:val="24"/>
          <w:szCs w:val="24"/>
        </w:rPr>
        <w:t>P</w:t>
      </w:r>
      <w:r w:rsidR="001E670E" w:rsidRPr="00C123D4">
        <w:rPr>
          <w:rStyle w:val="Strong"/>
          <w:rFonts w:ascii="Arial" w:eastAsia="Arial" w:hAnsi="Arial" w:cs="Arial"/>
          <w:sz w:val="24"/>
          <w:szCs w:val="24"/>
        </w:rPr>
        <w:t>revalence</w:t>
      </w:r>
      <w:bookmarkEnd w:id="4"/>
      <w:bookmarkEnd w:id="5"/>
      <w:r w:rsidR="001E670E" w:rsidRPr="00C123D4">
        <w:rPr>
          <w:rStyle w:val="Strong"/>
          <w:rFonts w:ascii="Arial" w:eastAsia="Arial" w:hAnsi="Arial" w:cs="Arial"/>
          <w:sz w:val="24"/>
          <w:szCs w:val="24"/>
        </w:rPr>
        <w:t xml:space="preserve"> </w:t>
      </w:r>
    </w:p>
    <w:p w14:paraId="7C0A3AD6" w14:textId="1BBE1A3C" w:rsidR="00B53344" w:rsidRPr="00C123D4" w:rsidRDefault="007E693C" w:rsidP="00C123D4">
      <w:pPr>
        <w:spacing w:line="360" w:lineRule="auto"/>
        <w:rPr>
          <w:rFonts w:ascii="Arial" w:eastAsia="Arial" w:hAnsi="Arial" w:cs="Arial"/>
        </w:rPr>
      </w:pPr>
      <w:r w:rsidRPr="00C123D4">
        <w:rPr>
          <w:rFonts w:ascii="Arial" w:eastAsia="Arial" w:hAnsi="Arial" w:cs="Arial"/>
          <w:spacing w:val="8"/>
          <w:shd w:val="clear" w:color="auto" w:fill="FFFFFF"/>
        </w:rPr>
        <w:t>(</w:t>
      </w:r>
      <w:r w:rsidR="001E670E" w:rsidRPr="00C123D4">
        <w:rPr>
          <w:rFonts w:ascii="Arial" w:eastAsia="Arial" w:hAnsi="Arial" w:cs="Arial"/>
          <w:spacing w:val="8"/>
          <w:shd w:val="clear" w:color="auto" w:fill="FFFFFF"/>
        </w:rPr>
        <w:t xml:space="preserve">T2DM) is among the most common </w:t>
      </w:r>
      <w:r w:rsidR="0066346B" w:rsidRPr="00C123D4">
        <w:rPr>
          <w:rFonts w:ascii="Arial" w:eastAsia="Arial" w:hAnsi="Arial" w:cs="Arial"/>
          <w:spacing w:val="8"/>
          <w:shd w:val="clear" w:color="auto" w:fill="FFFFFF"/>
        </w:rPr>
        <w:t>long-term</w:t>
      </w:r>
      <w:r w:rsidR="001E670E" w:rsidRPr="00C123D4">
        <w:rPr>
          <w:rFonts w:ascii="Arial" w:eastAsia="Arial" w:hAnsi="Arial" w:cs="Arial"/>
          <w:spacing w:val="8"/>
          <w:shd w:val="clear" w:color="auto" w:fill="FFFFFF"/>
        </w:rPr>
        <w:t xml:space="preserve"> diseases worldwide</w:t>
      </w:r>
      <w:r w:rsidR="00884D90" w:rsidRPr="00C123D4">
        <w:rPr>
          <w:rFonts w:ascii="Arial" w:eastAsia="Arial" w:hAnsi="Arial" w:cs="Arial"/>
          <w:spacing w:val="8"/>
          <w:shd w:val="clear" w:color="auto" w:fill="FFFFFF"/>
        </w:rPr>
        <w:t>,</w:t>
      </w:r>
      <w:r w:rsidR="001E670E" w:rsidRPr="00C123D4">
        <w:rPr>
          <w:rFonts w:ascii="Arial" w:eastAsia="Arial" w:hAnsi="Arial" w:cs="Arial"/>
          <w:spacing w:val="8"/>
          <w:shd w:val="clear" w:color="auto" w:fill="FFFFFF"/>
        </w:rPr>
        <w:t xml:space="preserve"> and it is steadily increasing in size</w:t>
      </w:r>
      <w:r w:rsidR="00884D90" w:rsidRPr="00C123D4">
        <w:rPr>
          <w:rFonts w:ascii="Arial" w:eastAsia="Arial" w:hAnsi="Arial" w:cs="Arial"/>
          <w:spacing w:val="8"/>
          <w:shd w:val="clear" w:color="auto" w:fill="FFFFFF"/>
        </w:rPr>
        <w:t>,</w:t>
      </w:r>
      <w:r w:rsidR="001E670E" w:rsidRPr="00C123D4">
        <w:rPr>
          <w:rFonts w:ascii="Arial" w:eastAsia="Arial" w:hAnsi="Arial" w:cs="Arial"/>
          <w:spacing w:val="8"/>
          <w:shd w:val="clear" w:color="auto" w:fill="FFFFFF"/>
        </w:rPr>
        <w:t xml:space="preserve"> resulting from the ageing of people, growing obesity and the way people live and work. Global estimates that in 2021, the worldwide prevalence of diabetes was</w:t>
      </w:r>
      <w:r w:rsidR="00A6350A" w:rsidRPr="00C123D4">
        <w:rPr>
          <w:rFonts w:ascii="Arial" w:eastAsia="Arial" w:hAnsi="Arial" w:cs="Arial"/>
          <w:spacing w:val="8"/>
          <w:shd w:val="clear" w:color="auto" w:fill="FFFFFF"/>
        </w:rPr>
        <w:t xml:space="preserve"> </w:t>
      </w:r>
      <w:r w:rsidR="001E670E" w:rsidRPr="00C123D4">
        <w:rPr>
          <w:rFonts w:ascii="Arial" w:eastAsia="Arial" w:hAnsi="Arial" w:cs="Arial"/>
          <w:spacing w:val="8"/>
          <w:shd w:val="clear" w:color="auto" w:fill="FFFFFF"/>
        </w:rPr>
        <w:t xml:space="preserve">approximately 537 million adults </w:t>
      </w:r>
      <w:r w:rsidR="00A6350A" w:rsidRPr="00C123D4">
        <w:rPr>
          <w:rFonts w:ascii="Arial" w:eastAsia="Arial" w:hAnsi="Arial" w:cs="Arial"/>
          <w:spacing w:val="8"/>
          <w:shd w:val="clear" w:color="auto" w:fill="FFFFFF"/>
        </w:rPr>
        <w:t>aged</w:t>
      </w:r>
      <w:r w:rsidR="001E670E" w:rsidRPr="00C123D4">
        <w:rPr>
          <w:rFonts w:ascii="Arial" w:eastAsia="Arial" w:hAnsi="Arial" w:cs="Arial"/>
          <w:spacing w:val="8"/>
          <w:shd w:val="clear" w:color="auto" w:fill="FFFFFF"/>
        </w:rPr>
        <w:t xml:space="preserve"> 20 to 79 years and could rise to 643 million by 2030</w:t>
      </w:r>
      <w:r w:rsidR="004150CE" w:rsidRPr="00C123D4">
        <w:rPr>
          <w:rFonts w:ascii="Arial" w:eastAsia="Arial" w:hAnsi="Arial" w:cs="Arial"/>
          <w:spacing w:val="8"/>
          <w:shd w:val="clear" w:color="auto" w:fill="FFFFFF"/>
        </w:rPr>
        <w:t xml:space="preserve"> </w:t>
      </w:r>
      <w:r w:rsidR="001E670E" w:rsidRPr="00C123D4">
        <w:rPr>
          <w:rFonts w:ascii="Arial" w:eastAsia="Arial" w:hAnsi="Arial" w:cs="Arial"/>
          <w:spacing w:val="8"/>
          <w:shd w:val="clear" w:color="auto" w:fill="FFFFFF"/>
        </w:rPr>
        <w:t>(</w:t>
      </w:r>
      <w:proofErr w:type="spellStart"/>
      <w:r w:rsidR="001E670E" w:rsidRPr="00C123D4">
        <w:rPr>
          <w:rFonts w:ascii="Arial" w:eastAsia="Arial" w:hAnsi="Arial" w:cs="Arial"/>
          <w:spacing w:val="8"/>
          <w:shd w:val="clear" w:color="auto" w:fill="FFFFFF"/>
        </w:rPr>
        <w:t>Magliano</w:t>
      </w:r>
      <w:proofErr w:type="spellEnd"/>
      <w:r w:rsidR="001E670E" w:rsidRPr="00C123D4">
        <w:rPr>
          <w:rFonts w:ascii="Arial" w:eastAsia="Arial" w:hAnsi="Arial" w:cs="Arial"/>
          <w:spacing w:val="8"/>
          <w:shd w:val="clear" w:color="auto" w:fill="FFFFFF"/>
        </w:rPr>
        <w:t xml:space="preserve">, 2021). T2DM </w:t>
      </w:r>
      <w:r w:rsidR="001E670E" w:rsidRPr="00C123D4">
        <w:rPr>
          <w:rFonts w:ascii="Arial" w:eastAsia="Arial" w:hAnsi="Arial" w:cs="Arial"/>
          <w:spacing w:val="8"/>
          <w:shd w:val="clear" w:color="auto" w:fill="FFFFFF"/>
        </w:rPr>
        <w:t xml:space="preserve">makes up 90–95% of all diabetes cases </w:t>
      </w:r>
      <w:r w:rsidR="00983A3C" w:rsidRPr="00C123D4">
        <w:rPr>
          <w:rFonts w:ascii="Arial" w:eastAsia="Arial" w:hAnsi="Arial" w:cs="Arial"/>
          <w:spacing w:val="8"/>
          <w:shd w:val="clear" w:color="auto" w:fill="FFFFFF"/>
        </w:rPr>
        <w:t xml:space="preserve">and </w:t>
      </w:r>
      <w:r w:rsidR="00390F80" w:rsidRPr="00C123D4">
        <w:rPr>
          <w:rFonts w:ascii="Arial" w:eastAsia="Arial" w:hAnsi="Arial" w:cs="Arial"/>
          <w:spacing w:val="8"/>
          <w:shd w:val="clear" w:color="auto" w:fill="FFFFFF"/>
        </w:rPr>
        <w:t>presently</w:t>
      </w:r>
      <w:r w:rsidR="001E670E" w:rsidRPr="00C123D4">
        <w:rPr>
          <w:rFonts w:ascii="Arial" w:eastAsia="Arial" w:hAnsi="Arial" w:cs="Arial"/>
          <w:spacing w:val="8"/>
          <w:shd w:val="clear" w:color="auto" w:fill="FFFFFF"/>
        </w:rPr>
        <w:t xml:space="preserve"> represents the most common form of </w:t>
      </w:r>
      <w:r w:rsidR="00390F80" w:rsidRPr="00C123D4">
        <w:rPr>
          <w:rFonts w:ascii="Arial" w:eastAsia="Arial" w:hAnsi="Arial" w:cs="Arial"/>
          <w:spacing w:val="8"/>
          <w:shd w:val="clear" w:color="auto" w:fill="FFFFFF"/>
        </w:rPr>
        <w:t>the</w:t>
      </w:r>
      <w:r w:rsidR="001E670E" w:rsidRPr="00C123D4">
        <w:rPr>
          <w:rFonts w:ascii="Arial" w:eastAsia="Arial" w:hAnsi="Arial" w:cs="Arial"/>
          <w:spacing w:val="8"/>
          <w:shd w:val="clear" w:color="auto" w:fill="FFFFFF"/>
        </w:rPr>
        <w:t xml:space="preserve"> disease worldwide. Diabetes in the UK is an important public health challenge.</w:t>
      </w:r>
      <w:r w:rsidR="3E7539F8" w:rsidRPr="00C123D4">
        <w:rPr>
          <w:rFonts w:ascii="Arial" w:eastAsia="Arial" w:hAnsi="Arial" w:cs="Arial"/>
          <w:spacing w:val="8"/>
          <w:shd w:val="clear" w:color="auto" w:fill="FFFFFF"/>
        </w:rPr>
        <w:t xml:space="preserve"> </w:t>
      </w:r>
      <w:r w:rsidR="001071E6" w:rsidRPr="00C123D4">
        <w:rPr>
          <w:rFonts w:ascii="Arial" w:eastAsia="Arial" w:hAnsi="Arial" w:cs="Arial"/>
          <w:spacing w:val="8"/>
          <w:shd w:val="clear" w:color="auto" w:fill="FFFFFF"/>
        </w:rPr>
        <w:t>(Hossain, Al</w:t>
      </w:r>
      <w:r w:rsidR="001071E6" w:rsidRPr="00C123D4">
        <w:rPr>
          <w:rFonts w:ascii="Cambria Math" w:eastAsia="Arial" w:hAnsi="Cambria Math" w:cs="Cambria Math"/>
          <w:spacing w:val="8"/>
          <w:shd w:val="clear" w:color="auto" w:fill="FFFFFF"/>
        </w:rPr>
        <w:t>‐</w:t>
      </w:r>
      <w:proofErr w:type="spellStart"/>
      <w:r w:rsidR="001071E6" w:rsidRPr="00C123D4">
        <w:rPr>
          <w:rFonts w:ascii="Arial" w:eastAsia="Arial" w:hAnsi="Arial" w:cs="Arial"/>
          <w:spacing w:val="8"/>
          <w:shd w:val="clear" w:color="auto" w:fill="FFFFFF"/>
        </w:rPr>
        <w:t>Mamun</w:t>
      </w:r>
      <w:proofErr w:type="spellEnd"/>
      <w:r w:rsidR="001071E6" w:rsidRPr="00C123D4">
        <w:rPr>
          <w:rFonts w:ascii="Arial" w:eastAsia="Arial" w:hAnsi="Arial" w:cs="Arial"/>
          <w:spacing w:val="8"/>
          <w:shd w:val="clear" w:color="auto" w:fill="FFFFFF"/>
        </w:rPr>
        <w:t xml:space="preserve"> and Islam, 2024)</w:t>
      </w:r>
    </w:p>
    <w:p w14:paraId="0F12FFB3" w14:textId="3CAE3629" w:rsidR="00B53344" w:rsidRPr="00C123D4" w:rsidRDefault="001E670E" w:rsidP="00C123D4">
      <w:pPr>
        <w:spacing w:line="360" w:lineRule="auto"/>
        <w:rPr>
          <w:rFonts w:ascii="Arial" w:eastAsia="Arial" w:hAnsi="Arial" w:cs="Arial"/>
        </w:rPr>
      </w:pPr>
      <w:r w:rsidRPr="00C123D4">
        <w:rPr>
          <w:rFonts w:ascii="Arial" w:eastAsia="Arial" w:hAnsi="Arial" w:cs="Arial"/>
          <w:spacing w:val="8"/>
          <w:shd w:val="clear" w:color="auto" w:fill="FFFFFF"/>
        </w:rPr>
        <w:t>Present estimates indicate that more than 4.3 million people are living with diabetes</w:t>
      </w:r>
      <w:r w:rsidR="00983A3C" w:rsidRPr="00C123D4">
        <w:rPr>
          <w:rFonts w:ascii="Arial" w:eastAsia="Arial" w:hAnsi="Arial" w:cs="Arial"/>
          <w:spacing w:val="8"/>
          <w:shd w:val="clear" w:color="auto" w:fill="FFFFFF"/>
        </w:rPr>
        <w:t>,</w:t>
      </w:r>
      <w:r w:rsidRPr="00C123D4">
        <w:rPr>
          <w:rFonts w:ascii="Arial" w:eastAsia="Arial" w:hAnsi="Arial" w:cs="Arial"/>
          <w:spacing w:val="8"/>
          <w:shd w:val="clear" w:color="auto" w:fill="FFFFFF"/>
        </w:rPr>
        <w:t xml:space="preserve"> with about 90% of them having type 2 diabetes (Diabetes UK, 2023). </w:t>
      </w:r>
      <w:r w:rsidR="3F215088" w:rsidRPr="00C123D4">
        <w:rPr>
          <w:rFonts w:ascii="Arial" w:hAnsi="Arial" w:cs="Arial"/>
          <w:noProof/>
        </w:rPr>
        <w:drawing>
          <wp:inline distT="0" distB="0" distL="0" distR="0" wp14:anchorId="1E0EDFED" wp14:editId="424A9B9D">
            <wp:extent cx="2200275" cy="1608495"/>
            <wp:effectExtent l="0" t="0" r="0" b="0"/>
            <wp:docPr id="708358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33151" name="Picture 415633151"/>
                    <pic:cNvPicPr/>
                  </pic:nvPicPr>
                  <pic:blipFill>
                    <a:blip r:embed="rId11">
                      <a:extLst>
                        <a:ext uri="{28A0092B-C50C-407E-A947-70E740481C1C}">
                          <a14:useLocalDpi xmlns:a14="http://schemas.microsoft.com/office/drawing/2010/main"/>
                        </a:ext>
                      </a:extLst>
                    </a:blip>
                    <a:stretch>
                      <a:fillRect/>
                    </a:stretch>
                  </pic:blipFill>
                  <pic:spPr>
                    <a:xfrm>
                      <a:off x="0" y="0"/>
                      <a:ext cx="2200275" cy="1608495"/>
                    </a:xfrm>
                    <a:prstGeom prst="rect">
                      <a:avLst/>
                    </a:prstGeom>
                  </pic:spPr>
                </pic:pic>
              </a:graphicData>
            </a:graphic>
          </wp:inline>
        </w:drawing>
      </w:r>
    </w:p>
    <w:p w14:paraId="20E23670" w14:textId="1CD05708" w:rsidR="003B5F64" w:rsidRPr="00C123D4" w:rsidRDefault="001303D3" w:rsidP="00C123D4">
      <w:pPr>
        <w:spacing w:line="360" w:lineRule="auto"/>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Figure 2. </w:t>
      </w:r>
      <w:r w:rsidR="00987E2F" w:rsidRPr="00C123D4">
        <w:rPr>
          <w:rFonts w:ascii="Arial" w:eastAsia="Arial" w:hAnsi="Arial" w:cs="Arial"/>
          <w:spacing w:val="8"/>
          <w:shd w:val="clear" w:color="auto" w:fill="FFFFFF"/>
        </w:rPr>
        <w:t xml:space="preserve">Diabetes prevalence in the UK </w:t>
      </w:r>
      <w:r w:rsidR="00AA6378" w:rsidRPr="00C123D4">
        <w:rPr>
          <w:rFonts w:ascii="Arial" w:eastAsia="Arial" w:hAnsi="Arial" w:cs="Arial"/>
          <w:spacing w:val="8"/>
          <w:shd w:val="clear" w:color="auto" w:fill="FFFFFF"/>
        </w:rPr>
        <w:t>Population</w:t>
      </w:r>
      <w:r w:rsidR="00B03407" w:rsidRPr="00C123D4">
        <w:rPr>
          <w:rFonts w:ascii="Arial" w:eastAsia="Arial" w:hAnsi="Arial" w:cs="Arial"/>
          <w:spacing w:val="8"/>
          <w:shd w:val="clear" w:color="auto" w:fill="FFFFFF"/>
        </w:rPr>
        <w:t xml:space="preserve"> </w:t>
      </w:r>
      <w:r w:rsidR="5918B6F1" w:rsidRPr="00C123D4">
        <w:rPr>
          <w:rFonts w:ascii="Arial" w:eastAsia="Arial" w:hAnsi="Arial" w:cs="Arial"/>
        </w:rPr>
        <w:t>(Hornstein, 2021).</w:t>
      </w:r>
    </w:p>
    <w:p w14:paraId="69814E00" w14:textId="59797F60" w:rsidR="00B53344" w:rsidRPr="00C123D4" w:rsidRDefault="00214ABE" w:rsidP="00C123D4">
      <w:pPr>
        <w:spacing w:line="360" w:lineRule="auto"/>
        <w:rPr>
          <w:rFonts w:ascii="Arial" w:eastAsia="Arial" w:hAnsi="Arial" w:cs="Arial"/>
        </w:rPr>
      </w:pPr>
      <w:r w:rsidRPr="00C123D4">
        <w:rPr>
          <w:rFonts w:ascii="Arial" w:eastAsia="Arial" w:hAnsi="Arial" w:cs="Arial"/>
          <w:spacing w:val="8"/>
          <w:shd w:val="clear" w:color="auto" w:fill="FFFFFF"/>
        </w:rPr>
        <w:t>However</w:t>
      </w:r>
      <w:r w:rsidR="001E670E" w:rsidRPr="00C123D4">
        <w:rPr>
          <w:rFonts w:ascii="Arial" w:eastAsia="Arial" w:hAnsi="Arial" w:cs="Arial"/>
          <w:spacing w:val="8"/>
          <w:shd w:val="clear" w:color="auto" w:fill="FFFFFF"/>
        </w:rPr>
        <w:t xml:space="preserve">, these figures </w:t>
      </w:r>
      <w:r w:rsidR="31858D2B" w:rsidRPr="00C123D4">
        <w:rPr>
          <w:rFonts w:ascii="Arial" w:eastAsia="Arial" w:hAnsi="Arial" w:cs="Arial"/>
          <w:spacing w:val="8"/>
          <w:shd w:val="clear" w:color="auto" w:fill="FFFFFF"/>
        </w:rPr>
        <w:t>may</w:t>
      </w:r>
      <w:r w:rsidR="001E670E" w:rsidRPr="00C123D4">
        <w:rPr>
          <w:rFonts w:ascii="Arial" w:eastAsia="Arial" w:hAnsi="Arial" w:cs="Arial"/>
          <w:spacing w:val="8"/>
          <w:shd w:val="clear" w:color="auto" w:fill="FFFFFF"/>
        </w:rPr>
        <w:t xml:space="preserve"> underestimate the actual burden of disease. Hundreds of thousands of adults remain undiagnosed</w:t>
      </w:r>
      <w:r w:rsidR="0066346B" w:rsidRPr="00C123D4">
        <w:rPr>
          <w:rFonts w:ascii="Arial" w:eastAsia="Arial" w:hAnsi="Arial" w:cs="Arial"/>
          <w:spacing w:val="8"/>
          <w:shd w:val="clear" w:color="auto" w:fill="FFFFFF"/>
        </w:rPr>
        <w:t>,</w:t>
      </w:r>
      <w:r w:rsidR="001E670E" w:rsidRPr="00C123D4">
        <w:rPr>
          <w:rFonts w:ascii="Arial" w:eastAsia="Arial" w:hAnsi="Arial" w:cs="Arial"/>
          <w:spacing w:val="8"/>
          <w:shd w:val="clear" w:color="auto" w:fill="FFFFFF"/>
        </w:rPr>
        <w:t xml:space="preserve"> and many are living with non-diabetic hyperglycaemia, putting them at a disproportionate risk of developing T2DM and the complications of cardiovascular disease that result from it (Diabetes UK, 2023). Prevalence differs widely by demographic group. Age is one of </w:t>
      </w:r>
      <w:r w:rsidR="001E670E" w:rsidRPr="00C123D4">
        <w:rPr>
          <w:rFonts w:ascii="Arial" w:eastAsia="Arial" w:hAnsi="Arial" w:cs="Arial"/>
          <w:spacing w:val="8"/>
          <w:shd w:val="clear" w:color="auto" w:fill="FFFFFF"/>
        </w:rPr>
        <w:lastRenderedPageBreak/>
        <w:t xml:space="preserve">the most effective predictors, with rates rising sharply in adults aged 45 and over. However, an alarming increase in diabetes among younger adults </w:t>
      </w:r>
      <w:r w:rsidR="00983A3C" w:rsidRPr="00C123D4">
        <w:rPr>
          <w:rFonts w:ascii="Arial" w:eastAsia="Arial" w:hAnsi="Arial" w:cs="Arial"/>
          <w:spacing w:val="8"/>
          <w:shd w:val="clear" w:color="auto" w:fill="FFFFFF"/>
        </w:rPr>
        <w:t>has been</w:t>
      </w:r>
      <w:r w:rsidR="001E670E" w:rsidRPr="00C123D4">
        <w:rPr>
          <w:rFonts w:ascii="Arial" w:eastAsia="Arial" w:hAnsi="Arial" w:cs="Arial"/>
          <w:spacing w:val="8"/>
          <w:shd w:val="clear" w:color="auto" w:fill="FFFFFF"/>
        </w:rPr>
        <w:t xml:space="preserve"> newly reported, largely due to obesity and increased sedentary behaviour (Murtaza </w:t>
      </w:r>
      <w:r w:rsidR="001E670E" w:rsidRPr="00C123D4">
        <w:rPr>
          <w:rFonts w:ascii="Arial" w:eastAsia="Arial" w:hAnsi="Arial" w:cs="Arial"/>
          <w:i/>
          <w:iCs/>
          <w:spacing w:val="8"/>
          <w:shd w:val="clear" w:color="auto" w:fill="FFFFFF"/>
        </w:rPr>
        <w:t>et al</w:t>
      </w:r>
      <w:r w:rsidR="001E670E" w:rsidRPr="00C123D4">
        <w:rPr>
          <w:rFonts w:ascii="Arial" w:eastAsia="Arial" w:hAnsi="Arial" w:cs="Arial"/>
          <w:spacing w:val="8"/>
          <w:shd w:val="clear" w:color="auto" w:fill="FFFFFF"/>
        </w:rPr>
        <w:t xml:space="preserve">., 2024). However, men and women are in a similar situation, with a slightly greater prevalence observed earlier in development, and, after menopause, women seem to have the highest risk due to the metabolic and hormonal pathways at play (Public Health England, 2019). </w:t>
      </w:r>
      <w:r w:rsidR="31635BBC" w:rsidRPr="00C123D4">
        <w:rPr>
          <w:rFonts w:ascii="Arial" w:hAnsi="Arial" w:cs="Arial"/>
          <w:noProof/>
        </w:rPr>
        <w:drawing>
          <wp:inline distT="0" distB="0" distL="0" distR="0" wp14:anchorId="69E2E21A" wp14:editId="775A2E5D">
            <wp:extent cx="2200275" cy="1485900"/>
            <wp:effectExtent l="0" t="0" r="0" b="0"/>
            <wp:docPr id="242078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78633" name="Picture 242078633"/>
                    <pic:cNvPicPr/>
                  </pic:nvPicPr>
                  <pic:blipFill>
                    <a:blip r:embed="rId12">
                      <a:extLst>
                        <a:ext uri="{28A0092B-C50C-407E-A947-70E740481C1C}">
                          <a14:useLocalDpi xmlns:a14="http://schemas.microsoft.com/office/drawing/2010/main"/>
                        </a:ext>
                      </a:extLst>
                    </a:blip>
                    <a:stretch>
                      <a:fillRect/>
                    </a:stretch>
                  </pic:blipFill>
                  <pic:spPr>
                    <a:xfrm>
                      <a:off x="0" y="0"/>
                      <a:ext cx="2200275" cy="1485900"/>
                    </a:xfrm>
                    <a:prstGeom prst="rect">
                      <a:avLst/>
                    </a:prstGeom>
                  </pic:spPr>
                </pic:pic>
              </a:graphicData>
            </a:graphic>
          </wp:inline>
        </w:drawing>
      </w:r>
    </w:p>
    <w:p w14:paraId="706FF3F6" w14:textId="66844EBD" w:rsidR="1B6D90AE" w:rsidRPr="00C123D4" w:rsidRDefault="1B6D90AE" w:rsidP="00C123D4">
      <w:pPr>
        <w:spacing w:line="360" w:lineRule="auto"/>
        <w:rPr>
          <w:rFonts w:ascii="Arial" w:eastAsia="Arial" w:hAnsi="Arial" w:cs="Arial"/>
        </w:rPr>
      </w:pPr>
      <w:r w:rsidRPr="00C123D4">
        <w:rPr>
          <w:rFonts w:ascii="Arial" w:eastAsia="Arial" w:hAnsi="Arial" w:cs="Arial"/>
        </w:rPr>
        <w:t xml:space="preserve">Figure </w:t>
      </w:r>
      <w:r w:rsidR="002917AD" w:rsidRPr="00C123D4">
        <w:rPr>
          <w:rFonts w:ascii="Arial" w:eastAsia="Arial" w:hAnsi="Arial" w:cs="Arial"/>
        </w:rPr>
        <w:t>3</w:t>
      </w:r>
      <w:r w:rsidRPr="00C123D4">
        <w:rPr>
          <w:rFonts w:ascii="Arial" w:eastAsia="Arial" w:hAnsi="Arial" w:cs="Arial"/>
        </w:rPr>
        <w:t>. Estimates of the global prevalence of diabetes w</w:t>
      </w:r>
      <w:r w:rsidR="5D8DF29F" w:rsidRPr="00C123D4">
        <w:rPr>
          <w:rFonts w:ascii="Arial" w:eastAsia="Arial" w:hAnsi="Arial" w:cs="Arial"/>
        </w:rPr>
        <w:t>orldwide</w:t>
      </w:r>
      <w:r w:rsidR="038CDA4D" w:rsidRPr="00C123D4">
        <w:rPr>
          <w:rFonts w:ascii="Arial" w:eastAsia="Arial" w:hAnsi="Arial" w:cs="Arial"/>
        </w:rPr>
        <w:t xml:space="preserve"> (Rebolledo-Perales </w:t>
      </w:r>
      <w:r w:rsidR="038CDA4D" w:rsidRPr="00C123D4">
        <w:rPr>
          <w:rFonts w:ascii="Arial" w:eastAsia="Arial" w:hAnsi="Arial" w:cs="Arial"/>
          <w:i/>
        </w:rPr>
        <w:t>et al.,</w:t>
      </w:r>
      <w:r w:rsidR="038CDA4D" w:rsidRPr="00C123D4">
        <w:rPr>
          <w:rFonts w:ascii="Arial" w:eastAsia="Arial" w:hAnsi="Arial" w:cs="Arial"/>
        </w:rPr>
        <w:t xml:space="preserve"> 2023)</w:t>
      </w:r>
      <w:r w:rsidR="5D8DF29F" w:rsidRPr="00C123D4">
        <w:rPr>
          <w:rFonts w:ascii="Arial" w:eastAsia="Arial" w:hAnsi="Arial" w:cs="Arial"/>
        </w:rPr>
        <w:t xml:space="preserve"> </w:t>
      </w:r>
    </w:p>
    <w:p w14:paraId="5D529C90" w14:textId="64190E6A" w:rsidR="00CC6176" w:rsidRPr="00C123D4" w:rsidRDefault="002505FD" w:rsidP="00C123D4">
      <w:pPr>
        <w:pStyle w:val="Heading2"/>
        <w:spacing w:line="360" w:lineRule="auto"/>
        <w:rPr>
          <w:rStyle w:val="Strong"/>
          <w:rFonts w:ascii="Arial" w:eastAsia="Arial" w:hAnsi="Arial" w:cs="Arial"/>
          <w:sz w:val="24"/>
          <w:szCs w:val="24"/>
        </w:rPr>
      </w:pPr>
      <w:bookmarkStart w:id="6" w:name="_Toc224421134"/>
      <w:bookmarkStart w:id="7" w:name="_Toc225278653"/>
      <w:r w:rsidRPr="00C123D4">
        <w:rPr>
          <w:rStyle w:val="Strong"/>
          <w:rFonts w:ascii="Arial" w:eastAsia="Arial" w:hAnsi="Arial" w:cs="Arial"/>
          <w:sz w:val="24"/>
          <w:szCs w:val="24"/>
        </w:rPr>
        <w:t xml:space="preserve">1.3 </w:t>
      </w:r>
      <w:r w:rsidR="00715898" w:rsidRPr="00C123D4">
        <w:rPr>
          <w:rStyle w:val="Strong"/>
          <w:rFonts w:ascii="Arial" w:eastAsia="Arial" w:hAnsi="Arial" w:cs="Arial"/>
          <w:sz w:val="24"/>
          <w:szCs w:val="24"/>
        </w:rPr>
        <w:t>Risk Factors and Aetiology</w:t>
      </w:r>
      <w:bookmarkEnd w:id="6"/>
      <w:bookmarkEnd w:id="7"/>
    </w:p>
    <w:p w14:paraId="3751CD13" w14:textId="5A19C7DF" w:rsidR="006D2B6F" w:rsidRPr="00C123D4" w:rsidRDefault="00715898"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hAnsi="Arial" w:cs="Arial"/>
          <w:spacing w:val="8"/>
        </w:rPr>
        <w:br/>
      </w:r>
      <w:r w:rsidRPr="00C123D4">
        <w:rPr>
          <w:rFonts w:ascii="Arial" w:eastAsia="Arial" w:hAnsi="Arial" w:cs="Arial"/>
          <w:spacing w:val="8"/>
        </w:rPr>
        <w:t>T2DM</w:t>
      </w:r>
      <w:r w:rsidR="00890B14" w:rsidRPr="00C123D4">
        <w:rPr>
          <w:rFonts w:ascii="Arial" w:eastAsia="Arial" w:hAnsi="Arial" w:cs="Arial"/>
          <w:spacing w:val="8"/>
        </w:rPr>
        <w:t xml:space="preserve"> is a</w:t>
      </w:r>
      <w:r w:rsidR="00E70AB0" w:rsidRPr="00C123D4">
        <w:rPr>
          <w:rFonts w:ascii="Arial" w:eastAsia="Arial" w:hAnsi="Arial" w:cs="Arial"/>
          <w:spacing w:val="8"/>
        </w:rPr>
        <w:t xml:space="preserve"> </w:t>
      </w:r>
      <w:r w:rsidRPr="00C123D4">
        <w:rPr>
          <w:rFonts w:ascii="Arial" w:eastAsia="Arial" w:hAnsi="Arial" w:cs="Arial"/>
          <w:spacing w:val="8"/>
        </w:rPr>
        <w:t>multifactorial interplay</w:t>
      </w:r>
      <w:r w:rsidR="007A5EA0" w:rsidRPr="00C123D4">
        <w:rPr>
          <w:rFonts w:ascii="Arial" w:eastAsia="Arial" w:hAnsi="Arial" w:cs="Arial"/>
          <w:spacing w:val="8"/>
        </w:rPr>
        <w:t xml:space="preserve"> of</w:t>
      </w:r>
      <w:r w:rsidR="00890B14" w:rsidRPr="00C123D4">
        <w:rPr>
          <w:rFonts w:ascii="Arial" w:eastAsia="Arial" w:hAnsi="Arial" w:cs="Arial"/>
          <w:spacing w:val="8"/>
        </w:rPr>
        <w:t xml:space="preserve"> </w:t>
      </w:r>
      <w:r w:rsidRPr="00C123D4">
        <w:rPr>
          <w:rFonts w:ascii="Arial" w:eastAsia="Arial" w:hAnsi="Arial" w:cs="Arial"/>
          <w:spacing w:val="8"/>
        </w:rPr>
        <w:t>genetic predisposition</w:t>
      </w:r>
      <w:r w:rsidR="007A5EA0" w:rsidRPr="00C123D4">
        <w:rPr>
          <w:rFonts w:ascii="Arial" w:eastAsia="Arial" w:hAnsi="Arial" w:cs="Arial"/>
          <w:spacing w:val="8"/>
        </w:rPr>
        <w:t>, including</w:t>
      </w:r>
      <w:r w:rsidRPr="00C123D4">
        <w:rPr>
          <w:rFonts w:ascii="Arial" w:eastAsia="Arial" w:hAnsi="Arial" w:cs="Arial"/>
          <w:spacing w:val="8"/>
        </w:rPr>
        <w:t xml:space="preserve"> </w:t>
      </w:r>
      <w:r w:rsidR="00E70AB0" w:rsidRPr="00C123D4">
        <w:rPr>
          <w:rFonts w:ascii="Arial" w:eastAsia="Arial" w:hAnsi="Arial" w:cs="Arial"/>
          <w:spacing w:val="8"/>
        </w:rPr>
        <w:t>behavioural</w:t>
      </w:r>
      <w:r w:rsidRPr="00C123D4">
        <w:rPr>
          <w:rFonts w:ascii="Arial" w:eastAsia="Arial" w:hAnsi="Arial" w:cs="Arial"/>
          <w:spacing w:val="8"/>
        </w:rPr>
        <w:t xml:space="preserve"> and environmental factors. Unlike autoimmunity, T2DM evolves in a long-term progressive fashion, characterised by progressive promotion of insulin </w:t>
      </w:r>
      <w:r w:rsidRPr="00C123D4">
        <w:rPr>
          <w:rFonts w:ascii="Arial" w:eastAsia="Arial" w:hAnsi="Arial" w:cs="Arial"/>
          <w:spacing w:val="8"/>
        </w:rPr>
        <w:t>resistance and</w:t>
      </w:r>
      <w:r w:rsidR="00D022C5" w:rsidRPr="00C123D4">
        <w:rPr>
          <w:rFonts w:ascii="Arial" w:eastAsia="Arial" w:hAnsi="Arial" w:cs="Arial"/>
          <w:spacing w:val="8"/>
        </w:rPr>
        <w:t>,</w:t>
      </w:r>
      <w:r w:rsidRPr="00C123D4">
        <w:rPr>
          <w:rFonts w:ascii="Arial" w:eastAsia="Arial" w:hAnsi="Arial" w:cs="Arial"/>
          <w:spacing w:val="8"/>
        </w:rPr>
        <w:t xml:space="preserve"> in turn</w:t>
      </w:r>
      <w:r w:rsidR="00D022C5" w:rsidRPr="00C123D4">
        <w:rPr>
          <w:rFonts w:ascii="Arial" w:eastAsia="Arial" w:hAnsi="Arial" w:cs="Arial"/>
          <w:spacing w:val="8"/>
        </w:rPr>
        <w:t>,</w:t>
      </w:r>
      <w:r w:rsidRPr="00C123D4">
        <w:rPr>
          <w:rFonts w:ascii="Arial" w:eastAsia="Arial" w:hAnsi="Arial" w:cs="Arial"/>
          <w:spacing w:val="8"/>
        </w:rPr>
        <w:t xml:space="preserve"> reduced pancreatic β-cell function, which are heavily influenced by lifestyle and metabolic risk factors (NICE, 2024). Overweight and obesity are the principal factors that can contribute to the development of the condition among modifiable interventions. An elevated level of body fat, particularly visceral adiposity, drives insulin resistance via inflammatory mechanisms and changes in lipid metabolism (Hill</w:t>
      </w:r>
      <w:r w:rsidR="00FA7551" w:rsidRPr="00C123D4">
        <w:rPr>
          <w:rFonts w:ascii="Arial" w:eastAsia="Arial" w:hAnsi="Arial" w:cs="Arial"/>
          <w:spacing w:val="8"/>
        </w:rPr>
        <w:t>,</w:t>
      </w:r>
      <w:r w:rsidRPr="00C123D4">
        <w:rPr>
          <w:rFonts w:ascii="Arial" w:eastAsia="Arial" w:hAnsi="Arial" w:cs="Arial"/>
          <w:spacing w:val="8"/>
        </w:rPr>
        <w:t xml:space="preserve"> 2012). </w:t>
      </w:r>
    </w:p>
    <w:p w14:paraId="56C673FE" w14:textId="6C67FBA7" w:rsidR="00471FDA" w:rsidRPr="00C123D4" w:rsidRDefault="00691250" w:rsidP="00C123D4">
      <w:pPr>
        <w:pStyle w:val="w7sjnrxzl6krnffuzhqe"/>
        <w:spacing w:before="0" w:beforeAutospacing="0" w:after="150" w:afterAutospacing="0" w:line="360" w:lineRule="auto"/>
        <w:textAlignment w:val="baseline"/>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Sedentary activity and high consumption of energy-dense foods and refined carbohydrates are associated with heightened risk of metabolic dysregulation, contributing to the rising incidence of Type 2 diabetes mellitus (Hill, 2012; </w:t>
      </w:r>
      <w:proofErr w:type="spellStart"/>
      <w:r w:rsidRPr="00C123D4">
        <w:rPr>
          <w:rFonts w:ascii="Arial" w:eastAsia="Arial" w:hAnsi="Arial" w:cs="Arial"/>
          <w:spacing w:val="8"/>
          <w:shd w:val="clear" w:color="auto" w:fill="FFFFFF"/>
        </w:rPr>
        <w:t>Magliano</w:t>
      </w:r>
      <w:proofErr w:type="spellEnd"/>
      <w:r w:rsidRPr="00C123D4">
        <w:rPr>
          <w:rFonts w:ascii="Arial" w:eastAsia="Arial" w:hAnsi="Arial" w:cs="Arial"/>
          <w:spacing w:val="8"/>
          <w:shd w:val="clear" w:color="auto" w:fill="FFFFFF"/>
        </w:rPr>
        <w:t xml:space="preserve">, 2021). </w:t>
      </w:r>
    </w:p>
    <w:p w14:paraId="33550BFE" w14:textId="1095B7C0" w:rsidR="00471FDA" w:rsidRPr="00C123D4" w:rsidRDefault="00C77D16" w:rsidP="00C123D4">
      <w:pPr>
        <w:pStyle w:val="w7sjnrxzl6krnffuzhqe"/>
        <w:spacing w:before="0" w:beforeAutospacing="0" w:after="150" w:afterAutospacing="0" w:line="360" w:lineRule="auto"/>
        <w:textAlignment w:val="baseline"/>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Disease distribution is also influenced by socioeconomic inequalities. Those living in impoverished communities and those from South Asian, Black African or Black Caribbean communities have higher rates of diabetes, and often onset at younger ages (Public Health England, 2019). These inequities are a testament to the effects of wider structural determinants of </w:t>
      </w:r>
      <w:r w:rsidRPr="00C123D4">
        <w:rPr>
          <w:rFonts w:ascii="Arial" w:eastAsia="Arial" w:hAnsi="Arial" w:cs="Arial"/>
          <w:spacing w:val="8"/>
          <w:shd w:val="clear" w:color="auto" w:fill="FFFFFF"/>
        </w:rPr>
        <w:lastRenderedPageBreak/>
        <w:t>health and underline the importance of population-level prevention as well as clinical intervention at the population level</w:t>
      </w:r>
      <w:r w:rsidR="00691250" w:rsidRPr="00C123D4">
        <w:rPr>
          <w:rFonts w:ascii="Arial" w:eastAsia="Arial" w:hAnsi="Arial" w:cs="Arial"/>
          <w:spacing w:val="8"/>
          <w:shd w:val="clear" w:color="auto" w:fill="FFFFFF"/>
        </w:rPr>
        <w:t>. Partly, age is linked to lower β-cell function and a decline in metabolic flexibility that could help to account for the higher prevalence observed in older populations (</w:t>
      </w:r>
      <w:proofErr w:type="spellStart"/>
      <w:r w:rsidR="00691250" w:rsidRPr="00C123D4">
        <w:rPr>
          <w:rFonts w:ascii="Arial" w:eastAsia="Arial" w:hAnsi="Arial" w:cs="Arial"/>
          <w:spacing w:val="8"/>
          <w:shd w:val="clear" w:color="auto" w:fill="FFFFFF"/>
        </w:rPr>
        <w:t>Magliano</w:t>
      </w:r>
      <w:proofErr w:type="spellEnd"/>
      <w:r w:rsidR="00691250" w:rsidRPr="00C123D4">
        <w:rPr>
          <w:rFonts w:ascii="Arial" w:eastAsia="Arial" w:hAnsi="Arial" w:cs="Arial"/>
          <w:spacing w:val="8"/>
          <w:shd w:val="clear" w:color="auto" w:fill="FFFFFF"/>
        </w:rPr>
        <w:t xml:space="preserve">, 2021; Galicia-Garcia </w:t>
      </w:r>
      <w:r w:rsidR="00691250" w:rsidRPr="00C123D4">
        <w:rPr>
          <w:rFonts w:ascii="Arial" w:eastAsia="Arial" w:hAnsi="Arial" w:cs="Arial"/>
          <w:i/>
          <w:spacing w:val="8"/>
          <w:shd w:val="clear" w:color="auto" w:fill="FFFFFF"/>
        </w:rPr>
        <w:t>et al</w:t>
      </w:r>
      <w:r w:rsidR="00691250" w:rsidRPr="00C123D4">
        <w:rPr>
          <w:rFonts w:ascii="Arial" w:eastAsia="Arial" w:hAnsi="Arial" w:cs="Arial"/>
          <w:spacing w:val="8"/>
          <w:shd w:val="clear" w:color="auto" w:fill="FFFFFF"/>
        </w:rPr>
        <w:t>., 2020).</w:t>
      </w:r>
    </w:p>
    <w:p w14:paraId="58501792" w14:textId="600976BF" w:rsidR="00222036" w:rsidRPr="00C123D4" w:rsidRDefault="007F7FD7" w:rsidP="00C123D4">
      <w:pPr>
        <w:pStyle w:val="w7sjnrxzl6krnffuzhqe"/>
        <w:spacing w:before="0" w:beforeAutospacing="0" w:after="150" w:afterAutospacing="0" w:line="360" w:lineRule="auto"/>
        <w:textAlignment w:val="baseline"/>
        <w:rPr>
          <w:rFonts w:ascii="Arial" w:eastAsia="Arial" w:hAnsi="Arial" w:cs="Arial"/>
          <w:spacing w:val="8"/>
          <w:shd w:val="clear" w:color="auto" w:fill="FFFFFF"/>
        </w:rPr>
      </w:pPr>
      <w:r w:rsidRPr="00C123D4">
        <w:rPr>
          <w:rFonts w:ascii="Arial" w:eastAsia="Arial" w:hAnsi="Arial" w:cs="Arial"/>
          <w:spacing w:val="8"/>
          <w:shd w:val="clear" w:color="auto" w:fill="FFFFFF"/>
        </w:rPr>
        <w:t>In the UK, ethnicity is a major factor driving Type 2 diabetes mellitus (T2DM) risk. Compared to White European populations, individuals with South Asian, Black African and Black Caribbean backgrounds are at an increased risk of developing T2DM and tend to present at a younger age (Public Health England, 2019</w:t>
      </w:r>
      <w:r w:rsidR="00ED67D2" w:rsidRPr="00C123D4">
        <w:rPr>
          <w:rFonts w:ascii="Arial" w:eastAsia="Arial" w:hAnsi="Arial" w:cs="Arial"/>
          <w:spacing w:val="8"/>
          <w:shd w:val="clear" w:color="auto" w:fill="FFFFFF"/>
        </w:rPr>
        <w:t xml:space="preserve">; </w:t>
      </w:r>
      <w:proofErr w:type="spellStart"/>
      <w:r w:rsidR="003F4EDA" w:rsidRPr="00C123D4">
        <w:rPr>
          <w:rFonts w:ascii="Arial" w:eastAsia="Arial" w:hAnsi="Arial" w:cs="Arial"/>
          <w:spacing w:val="8"/>
          <w:shd w:val="clear" w:color="auto" w:fill="FFFFFF"/>
        </w:rPr>
        <w:t>Kayyali</w:t>
      </w:r>
      <w:proofErr w:type="spellEnd"/>
      <w:r w:rsidR="003F4EDA" w:rsidRPr="00C123D4">
        <w:rPr>
          <w:rFonts w:ascii="Arial" w:eastAsia="Arial" w:hAnsi="Arial" w:cs="Arial"/>
          <w:spacing w:val="8"/>
          <w:shd w:val="clear" w:color="auto" w:fill="FFFFFF"/>
        </w:rPr>
        <w:t xml:space="preserve"> </w:t>
      </w:r>
      <w:r w:rsidR="003F4EDA" w:rsidRPr="00C123D4">
        <w:rPr>
          <w:rFonts w:ascii="Arial" w:eastAsia="Arial" w:hAnsi="Arial" w:cs="Arial"/>
          <w:i/>
          <w:iCs/>
          <w:spacing w:val="8"/>
          <w:shd w:val="clear" w:color="auto" w:fill="FFFFFF"/>
        </w:rPr>
        <w:t>et al</w:t>
      </w:r>
      <w:r w:rsidR="003F4EDA" w:rsidRPr="00C123D4">
        <w:rPr>
          <w:rFonts w:ascii="Arial" w:eastAsia="Arial" w:hAnsi="Arial" w:cs="Arial"/>
          <w:spacing w:val="8"/>
          <w:shd w:val="clear" w:color="auto" w:fill="FFFFFF"/>
        </w:rPr>
        <w:t>., 2019)</w:t>
      </w:r>
      <w:r w:rsidRPr="00C123D4">
        <w:rPr>
          <w:rFonts w:ascii="Arial" w:eastAsia="Arial" w:hAnsi="Arial" w:cs="Arial"/>
          <w:spacing w:val="8"/>
          <w:shd w:val="clear" w:color="auto" w:fill="FFFFFF"/>
        </w:rPr>
        <w:t xml:space="preserve">). But attributing this discrepancy merely to biological susceptibility is simplistic.  </w:t>
      </w:r>
      <w:r w:rsidR="00025CDF" w:rsidRPr="00C123D4">
        <w:rPr>
          <w:rFonts w:ascii="Arial" w:eastAsia="Arial" w:hAnsi="Arial" w:cs="Arial"/>
          <w:spacing w:val="8"/>
          <w:shd w:val="clear" w:color="auto" w:fill="FFFFFF"/>
        </w:rPr>
        <w:t>E</w:t>
      </w:r>
      <w:r w:rsidRPr="00C123D4">
        <w:rPr>
          <w:rFonts w:ascii="Arial" w:eastAsia="Arial" w:hAnsi="Arial" w:cs="Arial"/>
          <w:spacing w:val="8"/>
          <w:shd w:val="clear" w:color="auto" w:fill="FFFFFF"/>
        </w:rPr>
        <w:t xml:space="preserve">vidence </w:t>
      </w:r>
      <w:r w:rsidR="00025CDF" w:rsidRPr="00C123D4">
        <w:rPr>
          <w:rFonts w:ascii="Arial" w:eastAsia="Arial" w:hAnsi="Arial" w:cs="Arial"/>
          <w:spacing w:val="8"/>
          <w:shd w:val="clear" w:color="auto" w:fill="FFFFFF"/>
        </w:rPr>
        <w:t>suggests</w:t>
      </w:r>
      <w:r w:rsidRPr="00C123D4">
        <w:rPr>
          <w:rFonts w:ascii="Arial" w:eastAsia="Arial" w:hAnsi="Arial" w:cs="Arial"/>
          <w:spacing w:val="8"/>
          <w:shd w:val="clear" w:color="auto" w:fill="FFFFFF"/>
        </w:rPr>
        <w:t xml:space="preserve"> that ethnic variation in T2DM can</w:t>
      </w:r>
      <w:r w:rsidR="00267F79" w:rsidRPr="00C123D4">
        <w:rPr>
          <w:rFonts w:ascii="Arial" w:eastAsia="Arial" w:hAnsi="Arial" w:cs="Arial"/>
          <w:spacing w:val="8"/>
          <w:shd w:val="clear" w:color="auto" w:fill="FFFFFF"/>
        </w:rPr>
        <w:t xml:space="preserve"> </w:t>
      </w:r>
      <w:r w:rsidRPr="00C123D4">
        <w:rPr>
          <w:rFonts w:ascii="Arial" w:eastAsia="Arial" w:hAnsi="Arial" w:cs="Arial"/>
          <w:spacing w:val="8"/>
          <w:shd w:val="clear" w:color="auto" w:fill="FFFFFF"/>
        </w:rPr>
        <w:t>be viewed as a complex interaction between genetic predisposition, culturally patterned</w:t>
      </w:r>
      <w:r w:rsidR="00025CDF" w:rsidRPr="00C123D4">
        <w:rPr>
          <w:rFonts w:ascii="Arial" w:eastAsia="Arial" w:hAnsi="Arial" w:cs="Arial"/>
          <w:spacing w:val="8"/>
          <w:shd w:val="clear" w:color="auto" w:fill="FFFFFF"/>
        </w:rPr>
        <w:t>,</w:t>
      </w:r>
      <w:r w:rsidRPr="00C123D4">
        <w:rPr>
          <w:rFonts w:ascii="Arial" w:eastAsia="Arial" w:hAnsi="Arial" w:cs="Arial"/>
          <w:spacing w:val="8"/>
          <w:shd w:val="clear" w:color="auto" w:fill="FFFFFF"/>
        </w:rPr>
        <w:t xml:space="preserve"> health behaviours and broader structural determinants such as socioeconomic deprivation and healthcare access (</w:t>
      </w:r>
      <w:proofErr w:type="spellStart"/>
      <w:r w:rsidRPr="00C123D4">
        <w:rPr>
          <w:rFonts w:ascii="Arial" w:eastAsia="Arial" w:hAnsi="Arial" w:cs="Arial"/>
          <w:spacing w:val="8"/>
          <w:shd w:val="clear" w:color="auto" w:fill="FFFFFF"/>
        </w:rPr>
        <w:t>Bambra</w:t>
      </w:r>
      <w:proofErr w:type="spellEnd"/>
      <w:r w:rsidRPr="00C123D4">
        <w:rPr>
          <w:rFonts w:ascii="Arial" w:eastAsia="Arial" w:hAnsi="Arial" w:cs="Arial"/>
          <w:spacing w:val="8"/>
          <w:shd w:val="clear" w:color="auto" w:fill="FFFFFF"/>
        </w:rPr>
        <w:t xml:space="preserve">, 2015; </w:t>
      </w:r>
      <w:proofErr w:type="spellStart"/>
      <w:r w:rsidRPr="00C123D4">
        <w:rPr>
          <w:rFonts w:ascii="Arial" w:eastAsia="Arial" w:hAnsi="Arial" w:cs="Arial"/>
          <w:spacing w:val="8"/>
          <w:shd w:val="clear" w:color="auto" w:fill="FFFFFF"/>
        </w:rPr>
        <w:t>Murtaza</w:t>
      </w:r>
      <w:proofErr w:type="spellEnd"/>
      <w:r w:rsidRPr="00C123D4">
        <w:rPr>
          <w:rFonts w:ascii="Arial" w:eastAsia="Arial" w:hAnsi="Arial" w:cs="Arial"/>
          <w:spacing w:val="8"/>
          <w:shd w:val="clear" w:color="auto" w:fill="FFFFFF"/>
        </w:rPr>
        <w:t xml:space="preserve"> </w:t>
      </w:r>
      <w:r w:rsidRPr="00C123D4">
        <w:rPr>
          <w:rFonts w:ascii="Arial" w:eastAsia="Arial" w:hAnsi="Arial" w:cs="Arial"/>
          <w:i/>
          <w:spacing w:val="8"/>
          <w:shd w:val="clear" w:color="auto" w:fill="FFFFFF"/>
        </w:rPr>
        <w:t>et al</w:t>
      </w:r>
      <w:r w:rsidRPr="00C123D4">
        <w:rPr>
          <w:rFonts w:ascii="Arial" w:eastAsia="Arial" w:hAnsi="Arial" w:cs="Arial"/>
          <w:spacing w:val="8"/>
          <w:shd w:val="clear" w:color="auto" w:fill="FFFFFF"/>
        </w:rPr>
        <w:t xml:space="preserve">., 2024). </w:t>
      </w:r>
    </w:p>
    <w:p w14:paraId="435833C1" w14:textId="2DA452F0" w:rsidR="00663A4D" w:rsidRPr="00C123D4" w:rsidRDefault="00D7711B"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shd w:val="clear" w:color="auto" w:fill="FFFFFF"/>
        </w:rPr>
        <w:t>The biopsychosocial</w:t>
      </w:r>
      <w:r w:rsidR="007F7FD7" w:rsidRPr="00C123D4">
        <w:rPr>
          <w:rFonts w:ascii="Arial" w:eastAsia="Arial" w:hAnsi="Arial" w:cs="Arial"/>
          <w:spacing w:val="8"/>
          <w:shd w:val="clear" w:color="auto" w:fill="FFFFFF"/>
        </w:rPr>
        <w:t xml:space="preserve"> perspective is therefore the best way to understand the cause of T2DM; biological predisposition is shaped and compounded by a variety of environmental and social conditions. This perspective is extremely relevant in preventive strategies. Interventions exclusively directed at individual lifestyle change will not close the gap between lower and higher risk populations without addressing broader social and structural drivers of disease risk (</w:t>
      </w:r>
      <w:proofErr w:type="spellStart"/>
      <w:r w:rsidR="007F7FD7" w:rsidRPr="00C123D4">
        <w:rPr>
          <w:rFonts w:ascii="Arial" w:eastAsia="Arial" w:hAnsi="Arial" w:cs="Arial"/>
          <w:spacing w:val="8"/>
          <w:shd w:val="clear" w:color="auto" w:fill="FFFFFF"/>
        </w:rPr>
        <w:t>Bambra</w:t>
      </w:r>
      <w:proofErr w:type="spellEnd"/>
      <w:r w:rsidR="007F7FD7" w:rsidRPr="00C123D4">
        <w:rPr>
          <w:rFonts w:ascii="Arial" w:eastAsia="Arial" w:hAnsi="Arial" w:cs="Arial"/>
          <w:spacing w:val="8"/>
          <w:shd w:val="clear" w:color="auto" w:fill="FFFFFF"/>
        </w:rPr>
        <w:t>, 2015).</w:t>
      </w:r>
    </w:p>
    <w:p w14:paraId="2D41B51F" w14:textId="04E0A444" w:rsidR="00002BD1" w:rsidRPr="00C123D4" w:rsidRDefault="00E012B6" w:rsidP="00C123D4">
      <w:pPr>
        <w:pStyle w:val="Heading2"/>
        <w:spacing w:line="360" w:lineRule="auto"/>
        <w:rPr>
          <w:rFonts w:ascii="Arial" w:eastAsia="Arial" w:hAnsi="Arial" w:cs="Arial"/>
          <w:b/>
          <w:bCs/>
          <w:sz w:val="24"/>
          <w:szCs w:val="24"/>
        </w:rPr>
      </w:pPr>
      <w:bookmarkStart w:id="8" w:name="_Toc224421135"/>
      <w:bookmarkStart w:id="9" w:name="_Toc225278654"/>
      <w:r w:rsidRPr="00C123D4">
        <w:rPr>
          <w:rStyle w:val="Strong"/>
          <w:rFonts w:ascii="Arial" w:eastAsia="Arial" w:hAnsi="Arial" w:cs="Arial"/>
          <w:sz w:val="24"/>
          <w:szCs w:val="24"/>
        </w:rPr>
        <w:t xml:space="preserve">1.4 </w:t>
      </w:r>
      <w:r w:rsidR="005A1E8F" w:rsidRPr="00C123D4">
        <w:rPr>
          <w:rStyle w:val="Strong"/>
          <w:rFonts w:ascii="Arial" w:eastAsia="Arial" w:hAnsi="Arial" w:cs="Arial"/>
          <w:sz w:val="24"/>
          <w:szCs w:val="24"/>
        </w:rPr>
        <w:t>Evaluation of Type 2 Diabetes Mellitus</w:t>
      </w:r>
      <w:bookmarkEnd w:id="8"/>
      <w:r w:rsidR="004E67DC" w:rsidRPr="00C123D4">
        <w:rPr>
          <w:rStyle w:val="Strong"/>
          <w:rFonts w:ascii="Arial" w:eastAsia="Arial" w:hAnsi="Arial" w:cs="Arial"/>
          <w:sz w:val="24"/>
          <w:szCs w:val="24"/>
        </w:rPr>
        <w:t>:</w:t>
      </w:r>
      <w:bookmarkStart w:id="10" w:name="_Toc224421136"/>
      <w:r w:rsidR="004E67DC" w:rsidRPr="00C123D4">
        <w:rPr>
          <w:rStyle w:val="Strong"/>
          <w:rFonts w:ascii="Arial" w:eastAsia="Arial" w:hAnsi="Arial" w:cs="Arial"/>
          <w:sz w:val="24"/>
          <w:szCs w:val="24"/>
        </w:rPr>
        <w:t xml:space="preserve"> </w:t>
      </w:r>
      <w:r w:rsidR="005A1E8F" w:rsidRPr="00C123D4">
        <w:rPr>
          <w:rFonts w:ascii="Arial" w:eastAsia="Arial" w:hAnsi="Arial" w:cs="Arial"/>
          <w:b/>
          <w:bCs/>
          <w:sz w:val="24"/>
          <w:szCs w:val="24"/>
        </w:rPr>
        <w:t>Physical Impact</w:t>
      </w:r>
      <w:bookmarkEnd w:id="10"/>
      <w:bookmarkEnd w:id="9"/>
    </w:p>
    <w:p w14:paraId="6EED7657" w14:textId="1FBEFB49" w:rsidR="00A93294" w:rsidRPr="00C123D4" w:rsidRDefault="005A1E8F" w:rsidP="00C123D4">
      <w:pPr>
        <w:pStyle w:val="w7sjnrxzl6krnffuzhqe"/>
        <w:shd w:val="clear" w:color="auto" w:fill="FFFFFF" w:themeFill="background1"/>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Physical effects of type 2 diabetes mellitus (T2DM) are not limited to impaired glucose metabolism. </w:t>
      </w:r>
      <w:r w:rsidR="00843A79" w:rsidRPr="00C123D4">
        <w:rPr>
          <w:rFonts w:ascii="Arial" w:eastAsia="Arial" w:hAnsi="Arial" w:cs="Arial"/>
          <w:spacing w:val="8"/>
        </w:rPr>
        <w:t>Early</w:t>
      </w:r>
      <w:r w:rsidRPr="00C123D4">
        <w:rPr>
          <w:rFonts w:ascii="Arial" w:eastAsia="Arial" w:hAnsi="Arial" w:cs="Arial"/>
          <w:spacing w:val="8"/>
        </w:rPr>
        <w:t xml:space="preserve"> symptoms may include fatigue, polyuria, and recurrent infections, the most serious burden results from long-term vascular complications. Chronic hyperglycaemia is associated with endothelial dysfunction, oxidative stress and chronic inflammation, mechanisms that accelerate atherosclerosis and predispose to macrovascular disease (Zakir </w:t>
      </w:r>
      <w:r w:rsidRPr="00C123D4">
        <w:rPr>
          <w:rFonts w:ascii="Arial" w:eastAsia="Arial" w:hAnsi="Arial" w:cs="Arial"/>
          <w:i/>
          <w:iCs/>
          <w:spacing w:val="8"/>
        </w:rPr>
        <w:t>et al</w:t>
      </w:r>
      <w:r w:rsidRPr="00C123D4">
        <w:rPr>
          <w:rFonts w:ascii="Arial" w:eastAsia="Arial" w:hAnsi="Arial" w:cs="Arial"/>
          <w:spacing w:val="8"/>
        </w:rPr>
        <w:t xml:space="preserve">., 2023). Consequently, individuals with T2DM have much higher risks </w:t>
      </w:r>
      <w:r w:rsidRPr="00C123D4">
        <w:rPr>
          <w:rFonts w:ascii="Arial" w:eastAsia="Arial" w:hAnsi="Arial" w:cs="Arial"/>
          <w:spacing w:val="8"/>
        </w:rPr>
        <w:lastRenderedPageBreak/>
        <w:t xml:space="preserve">of coronary heart disease, stroke, and cardiovascular mortality compared to the general population (Rao </w:t>
      </w:r>
      <w:r w:rsidRPr="00C123D4">
        <w:rPr>
          <w:rFonts w:ascii="Arial" w:eastAsia="Arial" w:hAnsi="Arial" w:cs="Arial"/>
          <w:i/>
          <w:iCs/>
          <w:spacing w:val="8"/>
        </w:rPr>
        <w:t>et al.,</w:t>
      </w:r>
      <w:r w:rsidRPr="00C123D4">
        <w:rPr>
          <w:rFonts w:ascii="Arial" w:eastAsia="Arial" w:hAnsi="Arial" w:cs="Arial"/>
          <w:spacing w:val="8"/>
        </w:rPr>
        <w:t xml:space="preserve"> 2011). Cardiovascular disease complications continue to be the leading cause of death for those living with diabetes. </w:t>
      </w:r>
    </w:p>
    <w:p w14:paraId="1D592F11" w14:textId="7D996634" w:rsidR="00EE2DF7" w:rsidRPr="00C123D4" w:rsidRDefault="0039000A" w:rsidP="00C123D4">
      <w:pPr>
        <w:pStyle w:val="w7sjnrxzl6krnffuzhqe"/>
        <w:shd w:val="clear" w:color="auto" w:fill="FFFFFF" w:themeFill="background1"/>
        <w:spacing w:after="150" w:line="360" w:lineRule="auto"/>
        <w:textAlignment w:val="baseline"/>
        <w:rPr>
          <w:rFonts w:ascii="Arial" w:eastAsia="Arial" w:hAnsi="Arial" w:cs="Arial"/>
          <w:i/>
          <w:iCs/>
          <w:spacing w:val="8"/>
        </w:rPr>
      </w:pPr>
      <w:r w:rsidRPr="00C123D4">
        <w:rPr>
          <w:rFonts w:ascii="Arial" w:hAnsi="Arial" w:cs="Arial"/>
          <w:noProof/>
          <w:spacing w:val="8"/>
        </w:rPr>
        <w:drawing>
          <wp:inline distT="0" distB="0" distL="0" distR="0" wp14:anchorId="77161FB5" wp14:editId="3B2BA6D5">
            <wp:extent cx="2639695" cy="1469390"/>
            <wp:effectExtent l="0" t="0" r="8255" b="0"/>
            <wp:docPr id="20308408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9695" cy="1469390"/>
                    </a:xfrm>
                    <a:prstGeom prst="rect">
                      <a:avLst/>
                    </a:prstGeom>
                    <a:noFill/>
                  </pic:spPr>
                </pic:pic>
              </a:graphicData>
            </a:graphic>
          </wp:inline>
        </w:drawing>
      </w:r>
      <w:r w:rsidR="0015317B" w:rsidRPr="00C123D4">
        <w:rPr>
          <w:rFonts w:ascii="Arial" w:eastAsia="Arial" w:hAnsi="Arial" w:cs="Arial"/>
          <w:spacing w:val="8"/>
        </w:rPr>
        <w:t>Figure</w:t>
      </w:r>
      <w:r w:rsidR="00CC73BA" w:rsidRPr="00C123D4">
        <w:rPr>
          <w:rFonts w:ascii="Arial" w:eastAsia="Arial" w:hAnsi="Arial" w:cs="Arial"/>
          <w:spacing w:val="8"/>
        </w:rPr>
        <w:t xml:space="preserve"> 4. </w:t>
      </w:r>
      <w:r w:rsidR="00792A1D" w:rsidRPr="00C123D4">
        <w:rPr>
          <w:rFonts w:ascii="Arial" w:eastAsia="Arial" w:hAnsi="Arial" w:cs="Arial"/>
          <w:spacing w:val="8"/>
        </w:rPr>
        <w:t>Microvasc</w:t>
      </w:r>
      <w:r w:rsidR="00453298" w:rsidRPr="00C123D4">
        <w:rPr>
          <w:rFonts w:ascii="Arial" w:eastAsia="Arial" w:hAnsi="Arial" w:cs="Arial"/>
          <w:spacing w:val="8"/>
        </w:rPr>
        <w:t xml:space="preserve">ular and </w:t>
      </w:r>
      <w:r w:rsidR="009B7C39" w:rsidRPr="00C123D4">
        <w:rPr>
          <w:rFonts w:ascii="Arial" w:eastAsia="Arial" w:hAnsi="Arial" w:cs="Arial"/>
          <w:spacing w:val="8"/>
        </w:rPr>
        <w:t>macrovascular</w:t>
      </w:r>
      <w:r w:rsidR="00C61E2C" w:rsidRPr="00C123D4">
        <w:rPr>
          <w:rFonts w:ascii="Arial" w:eastAsia="Arial" w:hAnsi="Arial" w:cs="Arial"/>
          <w:spacing w:val="8"/>
        </w:rPr>
        <w:t xml:space="preserve"> complications associated with </w:t>
      </w:r>
      <w:r w:rsidR="009B7C39" w:rsidRPr="00C123D4">
        <w:rPr>
          <w:rFonts w:ascii="Arial" w:eastAsia="Arial" w:hAnsi="Arial" w:cs="Arial"/>
          <w:spacing w:val="8"/>
        </w:rPr>
        <w:t>chronic hyperglycaemia in Ty</w:t>
      </w:r>
      <w:r w:rsidR="00C61E2C" w:rsidRPr="00C123D4">
        <w:rPr>
          <w:rFonts w:ascii="Arial" w:eastAsia="Arial" w:hAnsi="Arial" w:cs="Arial"/>
          <w:spacing w:val="8"/>
        </w:rPr>
        <w:t>pe 2 diabetes</w:t>
      </w:r>
      <w:r w:rsidR="00BB3B71" w:rsidRPr="00C123D4">
        <w:rPr>
          <w:rFonts w:ascii="Arial" w:eastAsia="Arial" w:hAnsi="Arial" w:cs="Arial"/>
          <w:spacing w:val="8"/>
        </w:rPr>
        <w:t xml:space="preserve">(Sergey Shityakov </w:t>
      </w:r>
      <w:r w:rsidR="00BB3B71" w:rsidRPr="00C123D4">
        <w:rPr>
          <w:rFonts w:ascii="Arial" w:eastAsia="Arial" w:hAnsi="Arial" w:cs="Arial"/>
          <w:i/>
          <w:iCs/>
          <w:spacing w:val="8"/>
        </w:rPr>
        <w:t>et al., 2022)</w:t>
      </w:r>
      <w:r w:rsidR="008D27C7" w:rsidRPr="00C123D4">
        <w:rPr>
          <w:rFonts w:ascii="Arial" w:eastAsia="Arial" w:hAnsi="Arial" w:cs="Arial"/>
          <w:i/>
          <w:iCs/>
          <w:spacing w:val="8"/>
        </w:rPr>
        <w:t>.</w:t>
      </w:r>
    </w:p>
    <w:p w14:paraId="4B3FC9F0" w14:textId="6201E41F" w:rsidR="00715FA3" w:rsidRPr="00C123D4" w:rsidRDefault="00EB101D" w:rsidP="00C123D4">
      <w:pPr>
        <w:pStyle w:val="w7sjnrxzl6krnffuzhqe"/>
        <w:shd w:val="clear" w:color="auto" w:fill="FFFFFF" w:themeFill="background1"/>
        <w:spacing w:before="0" w:beforeAutospacing="0" w:after="150" w:afterAutospacing="0" w:line="360" w:lineRule="auto"/>
        <w:textAlignment w:val="baseline"/>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Microvascular complications play a significant role in T2DM, including retinopathy, nephropathy, and neuropathy. These conditions impair mobility, independence, and daily functioning, and are strongly associated with reduced quality of life. Their impact extends beyond clinical outcomes to socioeconomic limitations, including reduced ability to work and participate socially, reinforcing the importance of early </w:t>
      </w:r>
      <w:r w:rsidRPr="00C123D4">
        <w:rPr>
          <w:rFonts w:ascii="Arial" w:eastAsia="Arial" w:hAnsi="Arial" w:cs="Arial"/>
          <w:spacing w:val="8"/>
          <w:shd w:val="clear" w:color="auto" w:fill="FFFFFF"/>
        </w:rPr>
        <w:t xml:space="preserve">intervention and sustained risk-factor control (Arnold </w:t>
      </w:r>
      <w:r w:rsidRPr="00C123D4">
        <w:rPr>
          <w:rFonts w:ascii="Arial" w:eastAsia="Arial" w:hAnsi="Arial" w:cs="Arial"/>
          <w:i/>
          <w:spacing w:val="8"/>
          <w:shd w:val="clear" w:color="auto" w:fill="FFFFFF"/>
        </w:rPr>
        <w:t>et al</w:t>
      </w:r>
      <w:r w:rsidRPr="00C123D4">
        <w:rPr>
          <w:rFonts w:ascii="Arial" w:eastAsia="Arial" w:hAnsi="Arial" w:cs="Arial"/>
          <w:spacing w:val="8"/>
          <w:shd w:val="clear" w:color="auto" w:fill="FFFFFF"/>
        </w:rPr>
        <w:t>., 2022).</w:t>
      </w:r>
    </w:p>
    <w:p w14:paraId="3AD30B03" w14:textId="5253EBA2" w:rsidR="007829C1" w:rsidRPr="00C123D4" w:rsidRDefault="000551ED" w:rsidP="00C123D4">
      <w:pPr>
        <w:pStyle w:val="Heading2"/>
        <w:spacing w:line="360" w:lineRule="auto"/>
        <w:rPr>
          <w:rFonts w:ascii="Arial" w:hAnsi="Arial" w:cs="Arial"/>
          <w:b/>
          <w:sz w:val="24"/>
          <w:szCs w:val="24"/>
        </w:rPr>
      </w:pPr>
      <w:bookmarkStart w:id="11" w:name="_Toc225278655"/>
      <w:r w:rsidRPr="00C123D4">
        <w:rPr>
          <w:rFonts w:ascii="Arial" w:hAnsi="Arial" w:cs="Arial"/>
          <w:b/>
          <w:bCs/>
          <w:sz w:val="24"/>
          <w:szCs w:val="24"/>
        </w:rPr>
        <w:t>1.5</w:t>
      </w:r>
      <w:r w:rsidR="00CD113E" w:rsidRPr="00C123D4">
        <w:rPr>
          <w:rFonts w:ascii="Arial" w:hAnsi="Arial" w:cs="Arial"/>
          <w:b/>
          <w:bCs/>
          <w:sz w:val="24"/>
          <w:szCs w:val="24"/>
        </w:rPr>
        <w:t xml:space="preserve"> </w:t>
      </w:r>
      <w:r w:rsidR="006B2F07" w:rsidRPr="00C123D4">
        <w:rPr>
          <w:rFonts w:ascii="Arial" w:hAnsi="Arial" w:cs="Arial"/>
          <w:b/>
          <w:bCs/>
          <w:sz w:val="24"/>
          <w:szCs w:val="24"/>
        </w:rPr>
        <w:t>Psychological impact</w:t>
      </w:r>
      <w:bookmarkEnd w:id="11"/>
    </w:p>
    <w:p w14:paraId="4E91A641" w14:textId="20D6F619" w:rsidR="000F42AA" w:rsidRPr="00C123D4" w:rsidRDefault="00806694" w:rsidP="00C123D4">
      <w:pPr>
        <w:pStyle w:val="HTMLPreformatted"/>
        <w:spacing w:line="360" w:lineRule="auto"/>
        <w:rPr>
          <w:rFonts w:ascii="Arial" w:eastAsia="Times New Roman" w:hAnsi="Arial" w:cs="Arial"/>
          <w:spacing w:val="8"/>
          <w:sz w:val="24"/>
          <w:szCs w:val="24"/>
          <w:shd w:val="clear" w:color="auto" w:fill="FFFFFF"/>
        </w:rPr>
      </w:pPr>
      <w:r w:rsidRPr="00C123D4">
        <w:rPr>
          <w:rFonts w:ascii="Arial" w:eastAsia="Times New Roman" w:hAnsi="Arial" w:cs="Arial"/>
          <w:color w:val="FF0000"/>
          <w:spacing w:val="8"/>
          <w:sz w:val="24"/>
          <w:szCs w:val="24"/>
          <w:shd w:val="clear" w:color="auto" w:fill="FFFFFF"/>
        </w:rPr>
        <w:t xml:space="preserve"> </w:t>
      </w:r>
      <w:r w:rsidR="00D4047C" w:rsidRPr="00C123D4">
        <w:rPr>
          <w:rFonts w:ascii="Arial" w:eastAsia="Times New Roman" w:hAnsi="Arial" w:cs="Arial"/>
          <w:spacing w:val="8"/>
          <w:sz w:val="24"/>
          <w:szCs w:val="24"/>
          <w:shd w:val="clear" w:color="auto" w:fill="FFFFFF"/>
        </w:rPr>
        <w:t>T2DM</w:t>
      </w:r>
      <w:r w:rsidR="006F03DC" w:rsidRPr="00C123D4">
        <w:rPr>
          <w:rFonts w:ascii="Arial" w:eastAsia="Times New Roman" w:hAnsi="Arial" w:cs="Arial"/>
          <w:spacing w:val="8"/>
          <w:sz w:val="24"/>
          <w:szCs w:val="24"/>
          <w:shd w:val="clear" w:color="auto" w:fill="FFFFFF"/>
        </w:rPr>
        <w:t xml:space="preserve"> </w:t>
      </w:r>
      <w:r w:rsidR="00963F31" w:rsidRPr="00C123D4">
        <w:rPr>
          <w:rFonts w:ascii="Arial" w:eastAsia="Times New Roman" w:hAnsi="Arial" w:cs="Arial"/>
          <w:spacing w:val="8"/>
          <w:sz w:val="24"/>
          <w:szCs w:val="24"/>
          <w:shd w:val="clear" w:color="auto" w:fill="FFFFFF"/>
        </w:rPr>
        <w:t xml:space="preserve">is associated with significant </w:t>
      </w:r>
      <w:r w:rsidR="008806E0" w:rsidRPr="00C123D4">
        <w:rPr>
          <w:rFonts w:ascii="Arial" w:eastAsia="Times New Roman" w:hAnsi="Arial" w:cs="Arial"/>
          <w:spacing w:val="8"/>
          <w:sz w:val="24"/>
          <w:szCs w:val="24"/>
          <w:shd w:val="clear" w:color="auto" w:fill="FFFFFF"/>
        </w:rPr>
        <w:t xml:space="preserve"> </w:t>
      </w:r>
      <w:r w:rsidR="00D4047C" w:rsidRPr="00C123D4">
        <w:rPr>
          <w:rFonts w:ascii="Arial" w:eastAsia="Times New Roman" w:hAnsi="Arial" w:cs="Arial"/>
          <w:spacing w:val="8"/>
          <w:sz w:val="24"/>
          <w:szCs w:val="24"/>
          <w:shd w:val="clear" w:color="auto" w:fill="FFFFFF"/>
        </w:rPr>
        <w:t xml:space="preserve">psychological burden </w:t>
      </w:r>
      <w:r w:rsidR="00C05C70" w:rsidRPr="00C123D4">
        <w:rPr>
          <w:rFonts w:ascii="Arial" w:eastAsia="Times New Roman" w:hAnsi="Arial" w:cs="Arial"/>
          <w:spacing w:val="8"/>
          <w:sz w:val="24"/>
          <w:szCs w:val="24"/>
          <w:shd w:val="clear" w:color="auto" w:fill="FFFFFF"/>
        </w:rPr>
        <w:t>for patients</w:t>
      </w:r>
      <w:r w:rsidR="00BA582B" w:rsidRPr="00C123D4">
        <w:rPr>
          <w:rFonts w:ascii="Arial" w:eastAsia="Times New Roman" w:hAnsi="Arial" w:cs="Arial"/>
          <w:spacing w:val="8"/>
          <w:sz w:val="24"/>
          <w:szCs w:val="24"/>
          <w:shd w:val="clear" w:color="auto" w:fill="FFFFFF"/>
        </w:rPr>
        <w:t>,</w:t>
      </w:r>
      <w:r w:rsidR="000017F8" w:rsidRPr="00C123D4">
        <w:rPr>
          <w:rFonts w:ascii="Arial" w:eastAsia="Times New Roman" w:hAnsi="Arial" w:cs="Arial"/>
          <w:spacing w:val="8"/>
          <w:sz w:val="24"/>
          <w:szCs w:val="24"/>
          <w:shd w:val="clear" w:color="auto" w:fill="FFFFFF"/>
        </w:rPr>
        <w:t xml:space="preserve"> </w:t>
      </w:r>
      <w:r w:rsidR="00D4047C" w:rsidRPr="00C123D4">
        <w:rPr>
          <w:rFonts w:ascii="Arial" w:eastAsia="Times New Roman" w:hAnsi="Arial" w:cs="Arial"/>
          <w:spacing w:val="8"/>
          <w:sz w:val="24"/>
          <w:szCs w:val="24"/>
          <w:shd w:val="clear" w:color="auto" w:fill="FFFFFF"/>
        </w:rPr>
        <w:t xml:space="preserve">due to ongoing </w:t>
      </w:r>
      <w:r w:rsidR="009D462D" w:rsidRPr="00C123D4">
        <w:rPr>
          <w:rFonts w:ascii="Arial" w:eastAsia="Times New Roman" w:hAnsi="Arial" w:cs="Arial"/>
          <w:spacing w:val="8"/>
          <w:sz w:val="24"/>
          <w:szCs w:val="24"/>
          <w:shd w:val="clear" w:color="auto" w:fill="FFFFFF"/>
        </w:rPr>
        <w:t>self-management</w:t>
      </w:r>
      <w:r w:rsidR="00963F31" w:rsidRPr="00C123D4">
        <w:rPr>
          <w:rFonts w:ascii="Arial" w:eastAsia="Times New Roman" w:hAnsi="Arial" w:cs="Arial"/>
          <w:spacing w:val="8"/>
          <w:sz w:val="24"/>
          <w:szCs w:val="24"/>
          <w:shd w:val="clear" w:color="auto" w:fill="FFFFFF"/>
        </w:rPr>
        <w:t xml:space="preserve"> demands</w:t>
      </w:r>
      <w:r w:rsidR="000D25E2" w:rsidRPr="00C123D4">
        <w:rPr>
          <w:rFonts w:ascii="Arial" w:eastAsia="Times New Roman" w:hAnsi="Arial" w:cs="Arial"/>
          <w:spacing w:val="8"/>
          <w:sz w:val="24"/>
          <w:szCs w:val="24"/>
          <w:shd w:val="clear" w:color="auto" w:fill="FFFFFF"/>
        </w:rPr>
        <w:t xml:space="preserve">. </w:t>
      </w:r>
      <w:r w:rsidR="00E2200C" w:rsidRPr="00C123D4">
        <w:rPr>
          <w:rFonts w:ascii="Arial" w:eastAsia="Times New Roman" w:hAnsi="Arial" w:cs="Arial"/>
          <w:spacing w:val="8"/>
          <w:sz w:val="24"/>
          <w:szCs w:val="24"/>
          <w:shd w:val="clear" w:color="auto" w:fill="FFFFFF"/>
        </w:rPr>
        <w:t xml:space="preserve">Individuals commonly </w:t>
      </w:r>
      <w:r w:rsidR="00BD42DC" w:rsidRPr="00C123D4">
        <w:rPr>
          <w:rFonts w:ascii="Arial" w:eastAsia="Times New Roman" w:hAnsi="Arial" w:cs="Arial"/>
          <w:spacing w:val="8"/>
          <w:sz w:val="24"/>
          <w:szCs w:val="24"/>
          <w:shd w:val="clear" w:color="auto" w:fill="FFFFFF"/>
        </w:rPr>
        <w:t>experience diabetes</w:t>
      </w:r>
      <w:r w:rsidR="00890678" w:rsidRPr="00C123D4">
        <w:rPr>
          <w:rFonts w:ascii="Arial" w:eastAsia="Times New Roman" w:hAnsi="Arial" w:cs="Arial"/>
          <w:spacing w:val="8"/>
          <w:sz w:val="24"/>
          <w:szCs w:val="24"/>
          <w:shd w:val="clear" w:color="auto" w:fill="FFFFFF"/>
        </w:rPr>
        <w:t xml:space="preserve"> distress, </w:t>
      </w:r>
      <w:r w:rsidR="002058E0" w:rsidRPr="00C123D4">
        <w:rPr>
          <w:rFonts w:ascii="Arial" w:eastAsia="Times New Roman" w:hAnsi="Arial" w:cs="Arial"/>
          <w:spacing w:val="8"/>
          <w:sz w:val="24"/>
          <w:szCs w:val="24"/>
          <w:shd w:val="clear" w:color="auto" w:fill="FFFFFF"/>
        </w:rPr>
        <w:t xml:space="preserve">including </w:t>
      </w:r>
      <w:r w:rsidR="00990BCA" w:rsidRPr="00C123D4">
        <w:rPr>
          <w:rFonts w:ascii="Arial" w:eastAsia="Times New Roman" w:hAnsi="Arial" w:cs="Arial"/>
          <w:spacing w:val="8"/>
          <w:sz w:val="24"/>
          <w:szCs w:val="24"/>
          <w:shd w:val="clear" w:color="auto" w:fill="FFFFFF"/>
        </w:rPr>
        <w:t xml:space="preserve">anxiety, frustration and emotional exhaustion </w:t>
      </w:r>
      <w:r w:rsidR="00D53FD6" w:rsidRPr="00C123D4">
        <w:rPr>
          <w:rFonts w:ascii="Arial" w:eastAsia="Times New Roman" w:hAnsi="Arial" w:cs="Arial"/>
          <w:spacing w:val="8"/>
          <w:sz w:val="24"/>
          <w:szCs w:val="24"/>
          <w:shd w:val="clear" w:color="auto" w:fill="FFFFFF"/>
        </w:rPr>
        <w:t xml:space="preserve">to managing </w:t>
      </w:r>
      <w:r w:rsidR="00BD42DC" w:rsidRPr="00C123D4">
        <w:rPr>
          <w:rFonts w:ascii="Arial" w:eastAsia="Times New Roman" w:hAnsi="Arial" w:cs="Arial"/>
          <w:spacing w:val="8"/>
          <w:sz w:val="24"/>
          <w:szCs w:val="24"/>
          <w:shd w:val="clear" w:color="auto" w:fill="FFFFFF"/>
        </w:rPr>
        <w:t>treatment and lifestyle changes</w:t>
      </w:r>
      <w:r w:rsidR="009512C7" w:rsidRPr="00C123D4">
        <w:rPr>
          <w:rFonts w:ascii="Arial" w:eastAsia="Times New Roman" w:hAnsi="Arial" w:cs="Arial"/>
          <w:spacing w:val="8"/>
          <w:sz w:val="24"/>
          <w:szCs w:val="24"/>
          <w:shd w:val="clear" w:color="auto" w:fill="FFFFFF"/>
        </w:rPr>
        <w:t xml:space="preserve"> </w:t>
      </w:r>
      <w:r w:rsidR="00D4047C" w:rsidRPr="00C123D4">
        <w:rPr>
          <w:rFonts w:ascii="Arial" w:eastAsia="Times New Roman" w:hAnsi="Arial" w:cs="Arial"/>
          <w:spacing w:val="8"/>
          <w:sz w:val="24"/>
          <w:szCs w:val="24"/>
          <w:shd w:val="clear" w:color="auto" w:fill="FFFFFF"/>
        </w:rPr>
        <w:t xml:space="preserve">(Fisher </w:t>
      </w:r>
      <w:r w:rsidR="00D4047C" w:rsidRPr="00C123D4">
        <w:rPr>
          <w:rFonts w:ascii="Arial" w:eastAsia="Times New Roman" w:hAnsi="Arial" w:cs="Arial"/>
          <w:i/>
          <w:spacing w:val="8"/>
          <w:sz w:val="24"/>
          <w:szCs w:val="24"/>
          <w:shd w:val="clear" w:color="auto" w:fill="FFFFFF"/>
        </w:rPr>
        <w:t>et al</w:t>
      </w:r>
      <w:r w:rsidR="00D4047C" w:rsidRPr="00C123D4">
        <w:rPr>
          <w:rFonts w:ascii="Arial" w:eastAsia="Times New Roman" w:hAnsi="Arial" w:cs="Arial"/>
          <w:spacing w:val="8"/>
          <w:sz w:val="24"/>
          <w:szCs w:val="24"/>
          <w:shd w:val="clear" w:color="auto" w:fill="FFFFFF"/>
        </w:rPr>
        <w:t>., 2012</w:t>
      </w:r>
      <w:r w:rsidR="003D6AC3" w:rsidRPr="00C123D4">
        <w:rPr>
          <w:rFonts w:ascii="Arial" w:eastAsia="Times New Roman" w:hAnsi="Arial" w:cs="Arial"/>
          <w:spacing w:val="8"/>
          <w:sz w:val="24"/>
          <w:szCs w:val="24"/>
          <w:shd w:val="clear" w:color="auto" w:fill="FFFFFF"/>
        </w:rPr>
        <w:t>)</w:t>
      </w:r>
      <w:r w:rsidR="009512C7" w:rsidRPr="00C123D4">
        <w:rPr>
          <w:rFonts w:ascii="Arial" w:eastAsia="Times New Roman" w:hAnsi="Arial" w:cs="Arial"/>
          <w:spacing w:val="8"/>
          <w:sz w:val="24"/>
          <w:szCs w:val="24"/>
          <w:shd w:val="clear" w:color="auto" w:fill="FFFFFF"/>
        </w:rPr>
        <w:t>.</w:t>
      </w:r>
      <w:r w:rsidR="0086011C" w:rsidRPr="00C123D4">
        <w:rPr>
          <w:rFonts w:ascii="Arial" w:eastAsia="Times New Roman" w:hAnsi="Arial" w:cs="Arial"/>
          <w:spacing w:val="8"/>
          <w:sz w:val="24"/>
          <w:szCs w:val="24"/>
          <w:shd w:val="clear" w:color="auto" w:fill="FFFFFF"/>
        </w:rPr>
        <w:t xml:space="preserve"> </w:t>
      </w:r>
      <w:r w:rsidR="00895D56" w:rsidRPr="00C123D4">
        <w:rPr>
          <w:rFonts w:ascii="Arial" w:eastAsia="Times New Roman" w:hAnsi="Arial" w:cs="Arial"/>
          <w:spacing w:val="8"/>
          <w:sz w:val="24"/>
          <w:szCs w:val="24"/>
          <w:shd w:val="clear" w:color="auto" w:fill="FFFFFF"/>
        </w:rPr>
        <w:t>P</w:t>
      </w:r>
      <w:r w:rsidR="0086011C" w:rsidRPr="00C123D4">
        <w:rPr>
          <w:rFonts w:ascii="Arial" w:eastAsia="Times New Roman" w:hAnsi="Arial" w:cs="Arial"/>
          <w:spacing w:val="8"/>
          <w:sz w:val="24"/>
          <w:szCs w:val="24"/>
          <w:shd w:val="clear" w:color="auto" w:fill="FFFFFF"/>
        </w:rPr>
        <w:t>eople</w:t>
      </w:r>
      <w:r w:rsidR="00895D56" w:rsidRPr="00C123D4">
        <w:rPr>
          <w:rFonts w:ascii="Arial" w:eastAsia="Times New Roman" w:hAnsi="Arial" w:cs="Arial"/>
          <w:spacing w:val="8"/>
          <w:sz w:val="24"/>
          <w:szCs w:val="24"/>
          <w:shd w:val="clear" w:color="auto" w:fill="FFFFFF"/>
        </w:rPr>
        <w:t xml:space="preserve"> </w:t>
      </w:r>
      <w:r w:rsidR="0086011C" w:rsidRPr="00C123D4">
        <w:rPr>
          <w:rFonts w:ascii="Arial" w:eastAsia="Times New Roman" w:hAnsi="Arial" w:cs="Arial"/>
          <w:spacing w:val="8"/>
          <w:sz w:val="24"/>
          <w:szCs w:val="24"/>
          <w:shd w:val="clear" w:color="auto" w:fill="FFFFFF"/>
        </w:rPr>
        <w:t xml:space="preserve">with diabetes </w:t>
      </w:r>
      <w:r w:rsidR="00453A03" w:rsidRPr="00C123D4">
        <w:rPr>
          <w:rFonts w:ascii="Arial" w:eastAsia="Times New Roman" w:hAnsi="Arial" w:cs="Arial"/>
          <w:spacing w:val="8"/>
          <w:sz w:val="24"/>
          <w:szCs w:val="24"/>
          <w:shd w:val="clear" w:color="auto" w:fill="FFFFFF"/>
        </w:rPr>
        <w:t>are two</w:t>
      </w:r>
      <w:r w:rsidR="00D4047C" w:rsidRPr="00C123D4">
        <w:rPr>
          <w:rFonts w:ascii="Arial" w:eastAsia="Times New Roman" w:hAnsi="Arial" w:cs="Arial"/>
          <w:spacing w:val="8"/>
          <w:sz w:val="24"/>
          <w:szCs w:val="24"/>
          <w:shd w:val="clear" w:color="auto" w:fill="FFFFFF"/>
        </w:rPr>
        <w:t xml:space="preserve"> </w:t>
      </w:r>
      <w:r w:rsidR="00453A03" w:rsidRPr="00C123D4">
        <w:rPr>
          <w:rFonts w:ascii="Arial" w:eastAsia="Times New Roman" w:hAnsi="Arial" w:cs="Arial"/>
          <w:spacing w:val="8"/>
          <w:sz w:val="24"/>
          <w:szCs w:val="24"/>
          <w:shd w:val="clear" w:color="auto" w:fill="FFFFFF"/>
        </w:rPr>
        <w:t xml:space="preserve">to three times likely to </w:t>
      </w:r>
      <w:r w:rsidR="006974CF" w:rsidRPr="00C123D4">
        <w:rPr>
          <w:rFonts w:ascii="Arial" w:eastAsia="Times New Roman" w:hAnsi="Arial" w:cs="Arial"/>
          <w:spacing w:val="8"/>
          <w:sz w:val="24"/>
          <w:szCs w:val="24"/>
          <w:shd w:val="clear" w:color="auto" w:fill="FFFFFF"/>
        </w:rPr>
        <w:t>develop</w:t>
      </w:r>
      <w:r w:rsidR="00D4047C" w:rsidRPr="00C123D4">
        <w:rPr>
          <w:rFonts w:ascii="Arial" w:eastAsia="Times New Roman" w:hAnsi="Arial" w:cs="Arial"/>
          <w:spacing w:val="8"/>
          <w:sz w:val="24"/>
          <w:szCs w:val="24"/>
          <w:shd w:val="clear" w:color="auto" w:fill="FFFFFF"/>
        </w:rPr>
        <w:t xml:space="preserve"> </w:t>
      </w:r>
      <w:r w:rsidR="00C44FCC" w:rsidRPr="00C123D4">
        <w:rPr>
          <w:rFonts w:ascii="Arial" w:eastAsia="Times New Roman" w:hAnsi="Arial" w:cs="Arial"/>
          <w:spacing w:val="8"/>
          <w:sz w:val="24"/>
          <w:szCs w:val="24"/>
          <w:shd w:val="clear" w:color="auto" w:fill="FFFFFF"/>
        </w:rPr>
        <w:t>d</w:t>
      </w:r>
      <w:r w:rsidR="00C44FCC" w:rsidRPr="00C123D4">
        <w:rPr>
          <w:rFonts w:ascii="Arial" w:eastAsia="Times New Roman" w:hAnsi="Arial" w:cs="Arial"/>
          <w:spacing w:val="8"/>
          <w:sz w:val="24"/>
          <w:szCs w:val="24"/>
          <w:shd w:val="clear" w:color="auto" w:fill="FFFFFF"/>
        </w:rPr>
        <w:t>epression</w:t>
      </w:r>
      <w:r w:rsidR="0094593A" w:rsidRPr="00C123D4">
        <w:rPr>
          <w:rFonts w:ascii="Arial" w:eastAsia="Times New Roman" w:hAnsi="Arial" w:cs="Arial"/>
          <w:spacing w:val="8"/>
          <w:sz w:val="24"/>
          <w:szCs w:val="24"/>
          <w:shd w:val="clear" w:color="auto" w:fill="FFFFFF"/>
        </w:rPr>
        <w:t xml:space="preserve"> </w:t>
      </w:r>
      <w:r w:rsidR="00D4047C" w:rsidRPr="00C123D4">
        <w:rPr>
          <w:rFonts w:ascii="Arial" w:eastAsia="Times New Roman" w:hAnsi="Arial" w:cs="Arial"/>
          <w:spacing w:val="8"/>
          <w:sz w:val="24"/>
          <w:szCs w:val="24"/>
          <w:shd w:val="clear" w:color="auto" w:fill="FFFFFF"/>
        </w:rPr>
        <w:t>(CDC, 2024)</w:t>
      </w:r>
      <w:r w:rsidR="00694BE1" w:rsidRPr="00C123D4">
        <w:rPr>
          <w:rFonts w:ascii="Arial" w:eastAsia="Times New Roman" w:hAnsi="Arial" w:cs="Arial"/>
          <w:spacing w:val="8"/>
          <w:sz w:val="24"/>
          <w:szCs w:val="24"/>
          <w:shd w:val="clear" w:color="auto" w:fill="FFFFFF"/>
        </w:rPr>
        <w:t xml:space="preserve">, although </w:t>
      </w:r>
      <w:r w:rsidR="00407A96" w:rsidRPr="00C123D4">
        <w:rPr>
          <w:rFonts w:ascii="Arial" w:eastAsia="Times New Roman" w:hAnsi="Arial" w:cs="Arial"/>
          <w:spacing w:val="8"/>
          <w:sz w:val="24"/>
          <w:szCs w:val="24"/>
          <w:shd w:val="clear" w:color="auto" w:fill="FFFFFF"/>
        </w:rPr>
        <w:t xml:space="preserve">many cases </w:t>
      </w:r>
      <w:r w:rsidR="00E01F7C" w:rsidRPr="00C123D4">
        <w:rPr>
          <w:rFonts w:ascii="Arial" w:eastAsia="Times New Roman" w:hAnsi="Arial" w:cs="Arial"/>
          <w:spacing w:val="8"/>
          <w:sz w:val="24"/>
          <w:szCs w:val="24"/>
          <w:shd w:val="clear" w:color="auto" w:fill="FFFFFF"/>
        </w:rPr>
        <w:t>remains</w:t>
      </w:r>
      <w:r w:rsidR="00407A96" w:rsidRPr="00C123D4">
        <w:rPr>
          <w:rFonts w:ascii="Arial" w:eastAsia="Times New Roman" w:hAnsi="Arial" w:cs="Arial"/>
          <w:spacing w:val="8"/>
          <w:sz w:val="24"/>
          <w:szCs w:val="24"/>
          <w:shd w:val="clear" w:color="auto" w:fill="FFFFFF"/>
        </w:rPr>
        <w:t xml:space="preserve"> undiagnosed</w:t>
      </w:r>
      <w:r w:rsidR="000A50D4" w:rsidRPr="00C123D4">
        <w:rPr>
          <w:rFonts w:ascii="Arial" w:eastAsia="Times New Roman" w:hAnsi="Arial" w:cs="Arial"/>
          <w:spacing w:val="8"/>
          <w:sz w:val="24"/>
          <w:szCs w:val="24"/>
          <w:shd w:val="clear" w:color="auto" w:fill="FFFFFF"/>
        </w:rPr>
        <w:t xml:space="preserve">. </w:t>
      </w:r>
    </w:p>
    <w:p w14:paraId="5724A313" w14:textId="431C2636" w:rsidR="000F42AA" w:rsidRPr="00C123D4" w:rsidRDefault="7D374463" w:rsidP="00C123D4">
      <w:pPr>
        <w:pStyle w:val="HTMLPreformatted"/>
        <w:spacing w:line="360" w:lineRule="auto"/>
        <w:rPr>
          <w:rFonts w:ascii="Arial" w:eastAsia="Times New Roman" w:hAnsi="Arial" w:cs="Arial"/>
          <w:spacing w:val="8"/>
          <w:sz w:val="24"/>
          <w:szCs w:val="24"/>
          <w:shd w:val="clear" w:color="auto" w:fill="FFFFFF"/>
        </w:rPr>
      </w:pPr>
      <w:r w:rsidRPr="00C123D4">
        <w:rPr>
          <w:rFonts w:ascii="Arial" w:hAnsi="Arial" w:cs="Arial"/>
          <w:noProof/>
          <w:sz w:val="24"/>
          <w:szCs w:val="24"/>
        </w:rPr>
        <w:drawing>
          <wp:inline distT="0" distB="0" distL="0" distR="0" wp14:anchorId="2E9D4157" wp14:editId="28E1B0EB">
            <wp:extent cx="2957830" cy="1718310"/>
            <wp:effectExtent l="0" t="0" r="0" b="0"/>
            <wp:docPr id="202436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145741" name=""/>
                    <pic:cNvPicPr/>
                  </pic:nvPicPr>
                  <pic:blipFill>
                    <a:blip r:embed="rId14"/>
                    <a:stretch>
                      <a:fillRect/>
                    </a:stretch>
                  </pic:blipFill>
                  <pic:spPr>
                    <a:xfrm>
                      <a:off x="0" y="0"/>
                      <a:ext cx="2957830" cy="1718310"/>
                    </a:xfrm>
                    <a:prstGeom prst="rect">
                      <a:avLst/>
                    </a:prstGeom>
                  </pic:spPr>
                </pic:pic>
              </a:graphicData>
            </a:graphic>
          </wp:inline>
        </w:drawing>
      </w:r>
    </w:p>
    <w:p w14:paraId="5A0AA831" w14:textId="0B6ECF9B" w:rsidR="000F42AA" w:rsidRPr="00C123D4" w:rsidRDefault="009E1919" w:rsidP="00C123D4">
      <w:pPr>
        <w:spacing w:line="360" w:lineRule="auto"/>
        <w:rPr>
          <w:rFonts w:ascii="Arial" w:eastAsia="Times New Roman" w:hAnsi="Arial" w:cs="Arial"/>
          <w:kern w:val="0"/>
          <w14:ligatures w14:val="none"/>
        </w:rPr>
      </w:pPr>
      <w:r w:rsidRPr="00C123D4">
        <w:rPr>
          <w:rFonts w:ascii="Arial" w:eastAsia="Times New Roman" w:hAnsi="Arial" w:cs="Arial"/>
          <w:spacing w:val="8"/>
          <w:shd w:val="clear" w:color="auto" w:fill="FFFFFF"/>
        </w:rPr>
        <w:t xml:space="preserve">Figure </w:t>
      </w:r>
      <w:r w:rsidR="00CC2064" w:rsidRPr="00C123D4">
        <w:rPr>
          <w:rFonts w:ascii="Arial" w:eastAsia="Times New Roman" w:hAnsi="Arial" w:cs="Arial"/>
          <w:spacing w:val="8"/>
          <w:shd w:val="clear" w:color="auto" w:fill="FFFFFF"/>
        </w:rPr>
        <w:t xml:space="preserve">5: Psychological Factors </w:t>
      </w:r>
      <w:r w:rsidR="002B2DF5" w:rsidRPr="00C123D4">
        <w:rPr>
          <w:rFonts w:ascii="Arial" w:eastAsia="Times New Roman" w:hAnsi="Arial" w:cs="Arial"/>
          <w:spacing w:val="8"/>
          <w:shd w:val="clear" w:color="auto" w:fill="FFFFFF"/>
        </w:rPr>
        <w:t xml:space="preserve">in Diabetes </w:t>
      </w:r>
      <w:r w:rsidR="002B2DF5" w:rsidRPr="00C123D4">
        <w:rPr>
          <w:rFonts w:ascii="Arial" w:eastAsia="Times New Roman" w:hAnsi="Arial" w:cs="Arial"/>
        </w:rPr>
        <w:t xml:space="preserve">(Jena, </w:t>
      </w:r>
      <w:proofErr w:type="spellStart"/>
      <w:r w:rsidR="002B2DF5" w:rsidRPr="00C123D4">
        <w:rPr>
          <w:rFonts w:ascii="Arial" w:eastAsia="Times New Roman" w:hAnsi="Arial" w:cs="Arial"/>
        </w:rPr>
        <w:t>Kalra</w:t>
      </w:r>
      <w:proofErr w:type="spellEnd"/>
      <w:r w:rsidR="002B2DF5" w:rsidRPr="00C123D4">
        <w:rPr>
          <w:rFonts w:ascii="Arial" w:eastAsia="Times New Roman" w:hAnsi="Arial" w:cs="Arial"/>
        </w:rPr>
        <w:t xml:space="preserve"> and </w:t>
      </w:r>
      <w:proofErr w:type="spellStart"/>
      <w:r w:rsidR="002B2DF5" w:rsidRPr="00C123D4">
        <w:rPr>
          <w:rFonts w:ascii="Arial" w:eastAsia="Times New Roman" w:hAnsi="Arial" w:cs="Arial"/>
        </w:rPr>
        <w:t>Yeravdekar</w:t>
      </w:r>
      <w:proofErr w:type="spellEnd"/>
      <w:r w:rsidR="002B2DF5" w:rsidRPr="00C123D4">
        <w:rPr>
          <w:rFonts w:ascii="Arial" w:eastAsia="Times New Roman" w:hAnsi="Arial" w:cs="Arial"/>
        </w:rPr>
        <w:t xml:space="preserve">, 2018). </w:t>
      </w:r>
    </w:p>
    <w:p w14:paraId="2AE64C71" w14:textId="4BE3AB7E" w:rsidR="00B47C1A" w:rsidRPr="00C123D4" w:rsidRDefault="00D4047C" w:rsidP="00C123D4">
      <w:pPr>
        <w:pStyle w:val="HTMLPreformatted"/>
        <w:spacing w:line="360" w:lineRule="auto"/>
        <w:rPr>
          <w:rFonts w:ascii="Arial" w:eastAsia="Times New Roman" w:hAnsi="Arial" w:cs="Arial"/>
          <w:spacing w:val="8"/>
          <w:sz w:val="24"/>
          <w:szCs w:val="24"/>
          <w:shd w:val="clear" w:color="auto" w:fill="FFFFFF"/>
        </w:rPr>
      </w:pPr>
      <w:r w:rsidRPr="00C123D4">
        <w:rPr>
          <w:rFonts w:ascii="Arial" w:eastAsia="Times New Roman" w:hAnsi="Arial" w:cs="Arial"/>
          <w:spacing w:val="8"/>
          <w:sz w:val="24"/>
          <w:szCs w:val="24"/>
          <w:shd w:val="clear" w:color="auto" w:fill="FFFFFF"/>
        </w:rPr>
        <w:t>Psychological</w:t>
      </w:r>
      <w:r w:rsidR="00E01F7C" w:rsidRPr="00C123D4">
        <w:rPr>
          <w:rFonts w:ascii="Arial" w:eastAsia="Times New Roman" w:hAnsi="Arial" w:cs="Arial"/>
          <w:spacing w:val="8"/>
          <w:sz w:val="24"/>
          <w:szCs w:val="24"/>
          <w:shd w:val="clear" w:color="auto" w:fill="FFFFFF"/>
        </w:rPr>
        <w:t xml:space="preserve"> can </w:t>
      </w:r>
      <w:r w:rsidRPr="00C123D4">
        <w:rPr>
          <w:rFonts w:ascii="Arial" w:eastAsia="Times New Roman" w:hAnsi="Arial" w:cs="Arial"/>
          <w:spacing w:val="8"/>
          <w:sz w:val="24"/>
          <w:szCs w:val="24"/>
          <w:shd w:val="clear" w:color="auto" w:fill="FFFFFF"/>
        </w:rPr>
        <w:t xml:space="preserve">negative effect on self-adherence to </w:t>
      </w:r>
      <w:r w:rsidR="00D52B6B" w:rsidRPr="00C123D4">
        <w:rPr>
          <w:rFonts w:ascii="Arial" w:eastAsia="Times New Roman" w:hAnsi="Arial" w:cs="Arial"/>
          <w:spacing w:val="8"/>
          <w:sz w:val="24"/>
          <w:szCs w:val="24"/>
          <w:shd w:val="clear" w:color="auto" w:fill="FFFFFF"/>
        </w:rPr>
        <w:t>drug</w:t>
      </w:r>
      <w:r w:rsidRPr="00C123D4">
        <w:rPr>
          <w:rFonts w:ascii="Arial" w:eastAsia="Times New Roman" w:hAnsi="Arial" w:cs="Arial"/>
          <w:spacing w:val="8"/>
          <w:sz w:val="24"/>
          <w:szCs w:val="24"/>
          <w:shd w:val="clear" w:color="auto" w:fill="FFFFFF"/>
        </w:rPr>
        <w:t xml:space="preserve"> therapy, glycaemic control (</w:t>
      </w:r>
      <w:proofErr w:type="spellStart"/>
      <w:r w:rsidRPr="00C123D4">
        <w:rPr>
          <w:rFonts w:ascii="Arial" w:eastAsia="Times New Roman" w:hAnsi="Arial" w:cs="Arial"/>
          <w:spacing w:val="8"/>
          <w:sz w:val="24"/>
          <w:szCs w:val="24"/>
          <w:shd w:val="clear" w:color="auto" w:fill="FFFFFF"/>
        </w:rPr>
        <w:t>Kalra</w:t>
      </w:r>
      <w:proofErr w:type="spellEnd"/>
      <w:r w:rsidRPr="00C123D4">
        <w:rPr>
          <w:rFonts w:ascii="Arial" w:eastAsia="Times New Roman" w:hAnsi="Arial" w:cs="Arial"/>
          <w:spacing w:val="8"/>
          <w:sz w:val="24"/>
          <w:szCs w:val="24"/>
          <w:shd w:val="clear" w:color="auto" w:fill="FFFFFF"/>
        </w:rPr>
        <w:t xml:space="preserve">, 2018; Fisher </w:t>
      </w:r>
      <w:r w:rsidRPr="00C123D4">
        <w:rPr>
          <w:rFonts w:ascii="Arial" w:eastAsia="Times New Roman" w:hAnsi="Arial" w:cs="Arial"/>
          <w:i/>
          <w:spacing w:val="8"/>
          <w:sz w:val="24"/>
          <w:szCs w:val="24"/>
          <w:shd w:val="clear" w:color="auto" w:fill="FFFFFF"/>
        </w:rPr>
        <w:t>et al.</w:t>
      </w:r>
      <w:r w:rsidRPr="00C123D4">
        <w:rPr>
          <w:rFonts w:ascii="Arial" w:eastAsia="Times New Roman" w:hAnsi="Arial" w:cs="Arial"/>
          <w:spacing w:val="8"/>
          <w:sz w:val="24"/>
          <w:szCs w:val="24"/>
          <w:shd w:val="clear" w:color="auto" w:fill="FFFFFF"/>
        </w:rPr>
        <w:t xml:space="preserve">, 2012). </w:t>
      </w:r>
      <w:r w:rsidR="00C06218" w:rsidRPr="00C123D4">
        <w:rPr>
          <w:rFonts w:ascii="Arial" w:eastAsia="Times New Roman" w:hAnsi="Arial" w:cs="Arial"/>
          <w:spacing w:val="8"/>
          <w:sz w:val="24"/>
          <w:szCs w:val="24"/>
          <w:shd w:val="clear" w:color="auto" w:fill="FFFFFF"/>
        </w:rPr>
        <w:t>Despite</w:t>
      </w:r>
      <w:r w:rsidRPr="00C123D4">
        <w:rPr>
          <w:rFonts w:ascii="Arial" w:eastAsia="Times New Roman" w:hAnsi="Arial" w:cs="Arial"/>
          <w:spacing w:val="8"/>
          <w:sz w:val="24"/>
          <w:szCs w:val="24"/>
          <w:shd w:val="clear" w:color="auto" w:fill="FFFFFF"/>
        </w:rPr>
        <w:t xml:space="preserve"> </w:t>
      </w:r>
      <w:r w:rsidR="003F23BA" w:rsidRPr="00C123D4">
        <w:rPr>
          <w:rFonts w:ascii="Arial" w:eastAsia="Times New Roman" w:hAnsi="Arial" w:cs="Arial"/>
          <w:spacing w:val="8"/>
          <w:sz w:val="24"/>
          <w:szCs w:val="24"/>
          <w:shd w:val="clear" w:color="auto" w:fill="FFFFFF"/>
        </w:rPr>
        <w:t>this,</w:t>
      </w:r>
      <w:r w:rsidRPr="00C123D4">
        <w:rPr>
          <w:rFonts w:ascii="Arial" w:eastAsia="Times New Roman" w:hAnsi="Arial" w:cs="Arial"/>
          <w:spacing w:val="8"/>
          <w:sz w:val="24"/>
          <w:szCs w:val="24"/>
          <w:shd w:val="clear" w:color="auto" w:fill="FFFFFF"/>
        </w:rPr>
        <w:t xml:space="preserve"> </w:t>
      </w:r>
      <w:r w:rsidR="00F2164A" w:rsidRPr="00C123D4">
        <w:rPr>
          <w:rFonts w:ascii="Arial" w:eastAsia="Times New Roman" w:hAnsi="Arial" w:cs="Arial"/>
          <w:spacing w:val="8"/>
          <w:sz w:val="24"/>
          <w:szCs w:val="24"/>
          <w:shd w:val="clear" w:color="auto" w:fill="FFFFFF"/>
        </w:rPr>
        <w:t xml:space="preserve">access to </w:t>
      </w:r>
      <w:r w:rsidRPr="00C123D4">
        <w:rPr>
          <w:rFonts w:ascii="Arial" w:eastAsia="Times New Roman" w:hAnsi="Arial" w:cs="Arial"/>
          <w:spacing w:val="8"/>
          <w:sz w:val="24"/>
          <w:szCs w:val="24"/>
          <w:shd w:val="clear" w:color="auto" w:fill="FFFFFF"/>
        </w:rPr>
        <w:t xml:space="preserve">psychological </w:t>
      </w:r>
      <w:r w:rsidR="00F2164A" w:rsidRPr="00C123D4">
        <w:rPr>
          <w:rFonts w:ascii="Arial" w:eastAsia="Times New Roman" w:hAnsi="Arial" w:cs="Arial"/>
          <w:spacing w:val="8"/>
          <w:sz w:val="24"/>
          <w:szCs w:val="24"/>
          <w:shd w:val="clear" w:color="auto" w:fill="FFFFFF"/>
        </w:rPr>
        <w:t>support</w:t>
      </w:r>
      <w:r w:rsidR="00B351EA" w:rsidRPr="00C123D4">
        <w:rPr>
          <w:rFonts w:ascii="Arial" w:eastAsia="Times New Roman" w:hAnsi="Arial" w:cs="Arial"/>
          <w:spacing w:val="8"/>
          <w:sz w:val="24"/>
          <w:szCs w:val="24"/>
          <w:shd w:val="clear" w:color="auto" w:fill="FFFFFF"/>
        </w:rPr>
        <w:t xml:space="preserve"> </w:t>
      </w:r>
      <w:r w:rsidR="00F2164A" w:rsidRPr="00C123D4">
        <w:rPr>
          <w:rFonts w:ascii="Arial" w:eastAsia="Times New Roman" w:hAnsi="Arial" w:cs="Arial"/>
          <w:spacing w:val="8"/>
          <w:sz w:val="24"/>
          <w:szCs w:val="24"/>
          <w:shd w:val="clear" w:color="auto" w:fill="FFFFFF"/>
        </w:rPr>
        <w:t xml:space="preserve">remains limited, </w:t>
      </w:r>
      <w:r w:rsidR="005E5339" w:rsidRPr="00C123D4">
        <w:rPr>
          <w:rFonts w:ascii="Arial" w:eastAsia="Times New Roman" w:hAnsi="Arial" w:cs="Arial"/>
          <w:spacing w:val="8"/>
          <w:sz w:val="24"/>
          <w:szCs w:val="24"/>
          <w:shd w:val="clear" w:color="auto" w:fill="FFFFFF"/>
        </w:rPr>
        <w:t xml:space="preserve">highlighting the </w:t>
      </w:r>
      <w:r w:rsidR="005E5339" w:rsidRPr="00C123D4">
        <w:rPr>
          <w:rFonts w:ascii="Arial" w:eastAsia="Times New Roman" w:hAnsi="Arial" w:cs="Arial"/>
          <w:spacing w:val="8"/>
          <w:sz w:val="24"/>
          <w:szCs w:val="24"/>
          <w:shd w:val="clear" w:color="auto" w:fill="FFFFFF"/>
        </w:rPr>
        <w:lastRenderedPageBreak/>
        <w:t>need for integrated</w:t>
      </w:r>
      <w:r w:rsidR="00E56D92" w:rsidRPr="00C123D4">
        <w:rPr>
          <w:rFonts w:ascii="Arial" w:eastAsia="Times New Roman" w:hAnsi="Arial" w:cs="Arial"/>
          <w:spacing w:val="8"/>
          <w:sz w:val="24"/>
          <w:szCs w:val="24"/>
          <w:shd w:val="clear" w:color="auto" w:fill="FFFFFF"/>
        </w:rPr>
        <w:t xml:space="preserve">, person-centred care </w:t>
      </w:r>
      <w:r w:rsidRPr="00C123D4">
        <w:rPr>
          <w:rFonts w:ascii="Arial" w:eastAsia="Times New Roman" w:hAnsi="Arial" w:cs="Arial"/>
          <w:spacing w:val="8"/>
          <w:sz w:val="24"/>
          <w:szCs w:val="24"/>
          <w:shd w:val="clear" w:color="auto" w:fill="FFFFFF"/>
        </w:rPr>
        <w:t>(Diabetes Research, 2019).</w:t>
      </w:r>
    </w:p>
    <w:p w14:paraId="1618DDD4" w14:textId="02A232AA" w:rsidR="00705696" w:rsidRPr="00C123D4" w:rsidRDefault="00705696" w:rsidP="00C123D4">
      <w:pPr>
        <w:pStyle w:val="HTMLPreformatted"/>
        <w:spacing w:line="360" w:lineRule="auto"/>
        <w:rPr>
          <w:rFonts w:ascii="Arial" w:hAnsi="Arial" w:cs="Arial"/>
          <w:sz w:val="24"/>
          <w:szCs w:val="24"/>
        </w:rPr>
      </w:pPr>
    </w:p>
    <w:p w14:paraId="4E4CE212" w14:textId="0C3C90EE" w:rsidR="009D7C41" w:rsidRPr="00C123D4" w:rsidRDefault="004D7F7F" w:rsidP="00C123D4">
      <w:pPr>
        <w:pStyle w:val="Heading2"/>
        <w:spacing w:line="360" w:lineRule="auto"/>
        <w:rPr>
          <w:rFonts w:ascii="Arial" w:hAnsi="Arial" w:cs="Arial"/>
          <w:b/>
          <w:bCs/>
          <w:sz w:val="24"/>
          <w:szCs w:val="24"/>
          <w:lang w:eastAsia="en-GB"/>
        </w:rPr>
      </w:pPr>
      <w:bookmarkStart w:id="12" w:name="_Toc225278656"/>
      <w:r w:rsidRPr="00C123D4">
        <w:rPr>
          <w:rFonts w:ascii="Arial" w:hAnsi="Arial" w:cs="Arial"/>
          <w:b/>
          <w:bCs/>
          <w:sz w:val="24"/>
          <w:szCs w:val="24"/>
        </w:rPr>
        <w:t>1.6</w:t>
      </w:r>
      <w:r w:rsidR="00361C6E" w:rsidRPr="00C123D4">
        <w:rPr>
          <w:rFonts w:ascii="Arial" w:hAnsi="Arial" w:cs="Arial"/>
          <w:b/>
          <w:bCs/>
          <w:sz w:val="24"/>
          <w:szCs w:val="24"/>
        </w:rPr>
        <w:t xml:space="preserve"> </w:t>
      </w:r>
      <w:r w:rsidR="009D7C41" w:rsidRPr="00C123D4">
        <w:rPr>
          <w:rFonts w:ascii="Arial" w:hAnsi="Arial" w:cs="Arial"/>
          <w:b/>
          <w:bCs/>
          <w:sz w:val="24"/>
          <w:szCs w:val="24"/>
          <w:lang w:eastAsia="en-GB"/>
        </w:rPr>
        <w:t xml:space="preserve">Potential implications from </w:t>
      </w:r>
      <w:r w:rsidR="00E55E45" w:rsidRPr="00C123D4">
        <w:rPr>
          <w:rFonts w:ascii="Arial" w:hAnsi="Arial" w:cs="Arial"/>
          <w:b/>
          <w:sz w:val="24"/>
          <w:szCs w:val="24"/>
          <w:lang w:eastAsia="en-GB"/>
        </w:rPr>
        <w:t xml:space="preserve">the </w:t>
      </w:r>
      <w:r w:rsidR="009D7C41" w:rsidRPr="00C123D4">
        <w:rPr>
          <w:rFonts w:ascii="Arial" w:hAnsi="Arial" w:cs="Arial"/>
          <w:b/>
          <w:bCs/>
          <w:sz w:val="24"/>
          <w:szCs w:val="24"/>
          <w:lang w:eastAsia="en-GB"/>
        </w:rPr>
        <w:t>Social, Family and Carers perspective.</w:t>
      </w:r>
      <w:bookmarkEnd w:id="12"/>
    </w:p>
    <w:p w14:paraId="07FFD003" w14:textId="0279DF7C" w:rsidR="00450390" w:rsidRPr="00C123D4" w:rsidRDefault="00450390" w:rsidP="00C123D4">
      <w:pPr>
        <w:spacing w:line="360" w:lineRule="auto"/>
        <w:rPr>
          <w:rFonts w:ascii="Arial" w:hAnsi="Arial" w:cs="Arial"/>
          <w:lang w:eastAsia="en-GB"/>
        </w:rPr>
      </w:pPr>
      <w:r w:rsidRPr="00C123D4">
        <w:rPr>
          <w:rFonts w:ascii="Arial" w:hAnsi="Arial" w:cs="Arial"/>
          <w:lang w:eastAsia="en-GB"/>
        </w:rPr>
        <w:t>T2DM</w:t>
      </w:r>
      <w:r w:rsidR="00A96E11" w:rsidRPr="00C123D4">
        <w:rPr>
          <w:rFonts w:ascii="Arial" w:hAnsi="Arial" w:cs="Arial"/>
          <w:lang w:eastAsia="en-GB"/>
        </w:rPr>
        <w:t xml:space="preserve"> </w:t>
      </w:r>
      <w:r w:rsidR="006E0B8D" w:rsidRPr="00C123D4">
        <w:rPr>
          <w:rFonts w:ascii="Arial" w:hAnsi="Arial" w:cs="Arial"/>
          <w:lang w:eastAsia="en-GB"/>
        </w:rPr>
        <w:t>h</w:t>
      </w:r>
      <w:r w:rsidRPr="00C123D4">
        <w:rPr>
          <w:rFonts w:ascii="Arial" w:hAnsi="Arial" w:cs="Arial"/>
          <w:lang w:eastAsia="en-GB"/>
        </w:rPr>
        <w:t xml:space="preserve">as significant social implications that are beyond just physical health; it affects </w:t>
      </w:r>
      <w:r w:rsidR="00CB4C40" w:rsidRPr="00C123D4">
        <w:rPr>
          <w:rFonts w:ascii="Arial" w:hAnsi="Arial" w:cs="Arial"/>
          <w:lang w:eastAsia="en-GB"/>
        </w:rPr>
        <w:t>day</w:t>
      </w:r>
      <w:r w:rsidR="00C518ED" w:rsidRPr="00C123D4">
        <w:rPr>
          <w:rFonts w:ascii="Arial" w:hAnsi="Arial" w:cs="Arial"/>
          <w:lang w:eastAsia="en-GB"/>
        </w:rPr>
        <w:t>-</w:t>
      </w:r>
      <w:r w:rsidR="00CB4C40" w:rsidRPr="00C123D4">
        <w:rPr>
          <w:rFonts w:ascii="Arial" w:hAnsi="Arial" w:cs="Arial"/>
          <w:lang w:eastAsia="en-GB"/>
        </w:rPr>
        <w:t>to</w:t>
      </w:r>
      <w:r w:rsidR="00C518ED" w:rsidRPr="00C123D4">
        <w:rPr>
          <w:rFonts w:ascii="Arial" w:hAnsi="Arial" w:cs="Arial"/>
          <w:lang w:eastAsia="en-GB"/>
        </w:rPr>
        <w:t>-</w:t>
      </w:r>
      <w:r w:rsidR="00CB4C40" w:rsidRPr="00C123D4">
        <w:rPr>
          <w:rFonts w:ascii="Arial" w:hAnsi="Arial" w:cs="Arial"/>
          <w:lang w:eastAsia="en-GB"/>
        </w:rPr>
        <w:t>day activities,</w:t>
      </w:r>
      <w:r w:rsidRPr="00C123D4">
        <w:rPr>
          <w:rFonts w:ascii="Arial" w:hAnsi="Arial" w:cs="Arial"/>
          <w:lang w:eastAsia="en-GB"/>
        </w:rPr>
        <w:t xml:space="preserve"> employment and community life. </w:t>
      </w:r>
      <w:r w:rsidR="00B62D0C" w:rsidRPr="00C123D4">
        <w:rPr>
          <w:rFonts w:ascii="Arial" w:hAnsi="Arial" w:cs="Arial"/>
          <w:lang w:eastAsia="en-GB"/>
        </w:rPr>
        <w:t>Overeating</w:t>
      </w:r>
      <w:r w:rsidR="00084E6B" w:rsidRPr="00C123D4">
        <w:rPr>
          <w:rFonts w:ascii="Arial" w:hAnsi="Arial" w:cs="Arial"/>
          <w:lang w:eastAsia="en-GB"/>
        </w:rPr>
        <w:t xml:space="preserve">, </w:t>
      </w:r>
      <w:r w:rsidRPr="00C123D4">
        <w:rPr>
          <w:rFonts w:ascii="Arial" w:hAnsi="Arial" w:cs="Arial"/>
          <w:lang w:eastAsia="en-GB"/>
        </w:rPr>
        <w:t>medication and being aware of the condition</w:t>
      </w:r>
      <w:r w:rsidR="00044C21" w:rsidRPr="00C123D4">
        <w:rPr>
          <w:rFonts w:ascii="Arial" w:hAnsi="Arial" w:cs="Arial"/>
          <w:lang w:eastAsia="en-GB"/>
        </w:rPr>
        <w:t xml:space="preserve"> </w:t>
      </w:r>
      <w:r w:rsidR="00B62D0C" w:rsidRPr="00C123D4">
        <w:rPr>
          <w:rFonts w:ascii="Arial" w:hAnsi="Arial" w:cs="Arial"/>
          <w:lang w:eastAsia="en-GB"/>
        </w:rPr>
        <w:t>of</w:t>
      </w:r>
      <w:r w:rsidRPr="00C123D4">
        <w:rPr>
          <w:rFonts w:ascii="Arial" w:hAnsi="Arial" w:cs="Arial"/>
          <w:lang w:eastAsia="en-GB"/>
        </w:rPr>
        <w:t xml:space="preserve"> long-term care can disrupt quality of life (Arnold </w:t>
      </w:r>
      <w:r w:rsidRPr="00C123D4">
        <w:rPr>
          <w:rFonts w:ascii="Arial" w:hAnsi="Arial" w:cs="Arial"/>
          <w:i/>
          <w:lang w:eastAsia="en-GB"/>
        </w:rPr>
        <w:t>et al</w:t>
      </w:r>
      <w:r w:rsidRPr="00C123D4">
        <w:rPr>
          <w:rFonts w:ascii="Arial" w:hAnsi="Arial" w:cs="Arial"/>
          <w:lang w:eastAsia="en-GB"/>
        </w:rPr>
        <w:t xml:space="preserve">., 2022). </w:t>
      </w:r>
      <w:r w:rsidR="000546B8" w:rsidRPr="00C123D4">
        <w:rPr>
          <w:rFonts w:ascii="Arial" w:hAnsi="Arial" w:cs="Arial"/>
          <w:lang w:eastAsia="en-GB"/>
        </w:rPr>
        <w:t>These p</w:t>
      </w:r>
      <w:r w:rsidRPr="00C123D4">
        <w:rPr>
          <w:rFonts w:ascii="Arial" w:hAnsi="Arial" w:cs="Arial"/>
          <w:lang w:eastAsia="en-GB"/>
        </w:rPr>
        <w:t>roblems may make life more complex in socioeconomically excluded groups where services and aid are lacking (</w:t>
      </w:r>
      <w:proofErr w:type="spellStart"/>
      <w:r w:rsidRPr="00C123D4">
        <w:rPr>
          <w:rFonts w:ascii="Arial" w:hAnsi="Arial" w:cs="Arial"/>
          <w:lang w:eastAsia="en-GB"/>
        </w:rPr>
        <w:t>Bambra</w:t>
      </w:r>
      <w:proofErr w:type="spellEnd"/>
      <w:r w:rsidRPr="00C123D4">
        <w:rPr>
          <w:rFonts w:ascii="Arial" w:hAnsi="Arial" w:cs="Arial"/>
          <w:lang w:eastAsia="en-GB"/>
        </w:rPr>
        <w:t>, 2015).</w:t>
      </w:r>
    </w:p>
    <w:p w14:paraId="7BDBAAE0" w14:textId="4265A350" w:rsidR="00450390" w:rsidRPr="00C123D4" w:rsidRDefault="00450390" w:rsidP="00C123D4">
      <w:pPr>
        <w:spacing w:line="360" w:lineRule="auto"/>
        <w:rPr>
          <w:rFonts w:ascii="Arial" w:hAnsi="Arial" w:cs="Arial"/>
          <w:lang w:eastAsia="en-GB"/>
        </w:rPr>
      </w:pPr>
      <w:r w:rsidRPr="00C123D4">
        <w:rPr>
          <w:rFonts w:ascii="Arial" w:hAnsi="Arial" w:cs="Arial"/>
          <w:lang w:eastAsia="en-GB"/>
        </w:rPr>
        <w:t>T2DM affects families and informal caregivers, most significantly</w:t>
      </w:r>
      <w:r w:rsidR="00102791" w:rsidRPr="00C123D4">
        <w:rPr>
          <w:rFonts w:ascii="Arial" w:hAnsi="Arial" w:cs="Arial"/>
          <w:lang w:eastAsia="en-GB"/>
        </w:rPr>
        <w:t xml:space="preserve"> as they</w:t>
      </w:r>
      <w:r w:rsidR="002003E9" w:rsidRPr="00C123D4">
        <w:rPr>
          <w:rFonts w:ascii="Arial" w:hAnsi="Arial" w:cs="Arial"/>
          <w:lang w:eastAsia="en-GB"/>
        </w:rPr>
        <w:t xml:space="preserve"> are</w:t>
      </w:r>
      <w:r w:rsidRPr="00C123D4">
        <w:rPr>
          <w:rFonts w:ascii="Arial" w:hAnsi="Arial" w:cs="Arial"/>
          <w:lang w:eastAsia="en-GB"/>
        </w:rPr>
        <w:t xml:space="preserve"> central to managing </w:t>
      </w:r>
      <w:r w:rsidR="00102791" w:rsidRPr="00C123D4">
        <w:rPr>
          <w:rFonts w:ascii="Arial" w:hAnsi="Arial" w:cs="Arial"/>
          <w:lang w:eastAsia="en-GB"/>
        </w:rPr>
        <w:t>its</w:t>
      </w:r>
      <w:r w:rsidRPr="00C123D4">
        <w:rPr>
          <w:rFonts w:ascii="Arial" w:hAnsi="Arial" w:cs="Arial"/>
          <w:lang w:eastAsia="en-GB"/>
        </w:rPr>
        <w:t xml:space="preserve"> care. Support by the family in </w:t>
      </w:r>
      <w:r w:rsidR="00931843" w:rsidRPr="00C123D4">
        <w:rPr>
          <w:rFonts w:ascii="Arial" w:hAnsi="Arial" w:cs="Arial"/>
          <w:lang w:eastAsia="en-GB"/>
        </w:rPr>
        <w:t xml:space="preserve">behavioural </w:t>
      </w:r>
      <w:r w:rsidR="00764C55" w:rsidRPr="00C123D4">
        <w:rPr>
          <w:rFonts w:ascii="Arial" w:hAnsi="Arial" w:cs="Arial"/>
          <w:lang w:eastAsia="en-GB"/>
        </w:rPr>
        <w:t>changes</w:t>
      </w:r>
      <w:r w:rsidR="00C60A9A" w:rsidRPr="00C123D4">
        <w:rPr>
          <w:rFonts w:ascii="Arial" w:hAnsi="Arial" w:cs="Arial"/>
          <w:lang w:eastAsia="en-GB"/>
        </w:rPr>
        <w:t xml:space="preserve">, </w:t>
      </w:r>
      <w:r w:rsidRPr="00C123D4">
        <w:rPr>
          <w:rFonts w:ascii="Arial" w:hAnsi="Arial" w:cs="Arial"/>
          <w:lang w:eastAsia="en-GB"/>
        </w:rPr>
        <w:t>lifestyle maintenance habits</w:t>
      </w:r>
      <w:r w:rsidR="007D70D1" w:rsidRPr="00C123D4">
        <w:rPr>
          <w:rFonts w:ascii="Arial" w:hAnsi="Arial" w:cs="Arial"/>
          <w:lang w:eastAsia="en-GB"/>
        </w:rPr>
        <w:t>,</w:t>
      </w:r>
      <w:r w:rsidRPr="00C123D4">
        <w:rPr>
          <w:rFonts w:ascii="Arial" w:hAnsi="Arial" w:cs="Arial"/>
          <w:lang w:eastAsia="en-GB"/>
        </w:rPr>
        <w:t xml:space="preserve"> </w:t>
      </w:r>
      <w:r w:rsidR="005D43EC" w:rsidRPr="00C123D4">
        <w:rPr>
          <w:rFonts w:ascii="Arial" w:hAnsi="Arial" w:cs="Arial"/>
          <w:lang w:eastAsia="en-GB"/>
        </w:rPr>
        <w:t xml:space="preserve">and </w:t>
      </w:r>
      <w:r w:rsidR="007D70D1" w:rsidRPr="00C123D4">
        <w:rPr>
          <w:rFonts w:ascii="Arial" w:hAnsi="Arial" w:cs="Arial"/>
          <w:lang w:eastAsia="en-GB"/>
        </w:rPr>
        <w:t>aiding</w:t>
      </w:r>
      <w:r w:rsidRPr="00C123D4">
        <w:rPr>
          <w:rFonts w:ascii="Arial" w:hAnsi="Arial" w:cs="Arial"/>
          <w:lang w:eastAsia="en-GB"/>
        </w:rPr>
        <w:t xml:space="preserve"> individuals in managing and promoting self-</w:t>
      </w:r>
      <w:r w:rsidR="00200ACD" w:rsidRPr="00C123D4">
        <w:rPr>
          <w:rFonts w:ascii="Arial" w:hAnsi="Arial" w:cs="Arial"/>
          <w:lang w:eastAsia="en-GB"/>
        </w:rPr>
        <w:t>independen</w:t>
      </w:r>
      <w:r w:rsidR="005E5A5F" w:rsidRPr="00C123D4">
        <w:rPr>
          <w:rFonts w:ascii="Arial" w:hAnsi="Arial" w:cs="Arial"/>
          <w:lang w:eastAsia="en-GB"/>
        </w:rPr>
        <w:t>ce</w:t>
      </w:r>
      <w:r w:rsidRPr="00C123D4">
        <w:rPr>
          <w:rFonts w:ascii="Arial" w:hAnsi="Arial" w:cs="Arial"/>
          <w:lang w:eastAsia="en-GB"/>
        </w:rPr>
        <w:t xml:space="preserve"> (Grabowski </w:t>
      </w:r>
      <w:r w:rsidRPr="00C123D4">
        <w:rPr>
          <w:rFonts w:ascii="Arial" w:hAnsi="Arial" w:cs="Arial"/>
          <w:i/>
          <w:lang w:eastAsia="en-GB"/>
        </w:rPr>
        <w:t>et al</w:t>
      </w:r>
      <w:r w:rsidRPr="00C123D4">
        <w:rPr>
          <w:rFonts w:ascii="Arial" w:hAnsi="Arial" w:cs="Arial"/>
          <w:lang w:eastAsia="en-GB"/>
        </w:rPr>
        <w:t xml:space="preserve">., 2017; Mayberry, 2012). </w:t>
      </w:r>
      <w:r w:rsidR="00F84511" w:rsidRPr="00C123D4">
        <w:rPr>
          <w:rFonts w:ascii="Arial" w:hAnsi="Arial" w:cs="Arial"/>
          <w:lang w:eastAsia="en-GB"/>
        </w:rPr>
        <w:t>It</w:t>
      </w:r>
      <w:r w:rsidRPr="00C123D4">
        <w:rPr>
          <w:rFonts w:ascii="Arial" w:hAnsi="Arial" w:cs="Arial"/>
          <w:lang w:eastAsia="en-GB"/>
        </w:rPr>
        <w:t xml:space="preserve"> </w:t>
      </w:r>
      <w:r w:rsidR="005E46D1" w:rsidRPr="00C123D4">
        <w:rPr>
          <w:rFonts w:ascii="Arial" w:hAnsi="Arial" w:cs="Arial"/>
          <w:lang w:eastAsia="en-GB"/>
        </w:rPr>
        <w:t>can</w:t>
      </w:r>
      <w:r w:rsidRPr="00C123D4">
        <w:rPr>
          <w:rFonts w:ascii="Arial" w:hAnsi="Arial" w:cs="Arial"/>
          <w:lang w:eastAsia="en-GB"/>
        </w:rPr>
        <w:t xml:space="preserve"> be emotionally damaging</w:t>
      </w:r>
      <w:r w:rsidR="007D70D1" w:rsidRPr="00C123D4">
        <w:rPr>
          <w:rFonts w:ascii="Arial" w:hAnsi="Arial" w:cs="Arial"/>
          <w:lang w:eastAsia="en-GB"/>
        </w:rPr>
        <w:t>,</w:t>
      </w:r>
      <w:r w:rsidRPr="00C123D4">
        <w:rPr>
          <w:rFonts w:ascii="Arial" w:hAnsi="Arial" w:cs="Arial"/>
          <w:lang w:eastAsia="en-GB"/>
        </w:rPr>
        <w:t xml:space="preserve"> contribute adversely to the health state and </w:t>
      </w:r>
      <w:r w:rsidR="00643DFC" w:rsidRPr="00C123D4">
        <w:rPr>
          <w:rFonts w:ascii="Arial" w:hAnsi="Arial" w:cs="Arial"/>
          <w:lang w:eastAsia="en-GB"/>
        </w:rPr>
        <w:t>cause</w:t>
      </w:r>
      <w:r w:rsidRPr="00C123D4">
        <w:rPr>
          <w:rFonts w:ascii="Arial" w:hAnsi="Arial" w:cs="Arial"/>
          <w:lang w:eastAsia="en-GB"/>
        </w:rPr>
        <w:t xml:space="preserve"> stress and fatigue </w:t>
      </w:r>
      <w:r w:rsidR="008300DE" w:rsidRPr="00C123D4">
        <w:rPr>
          <w:rFonts w:ascii="Arial" w:hAnsi="Arial" w:cs="Arial"/>
          <w:lang w:eastAsia="en-GB"/>
        </w:rPr>
        <w:t>in</w:t>
      </w:r>
      <w:r w:rsidRPr="00C123D4">
        <w:rPr>
          <w:rFonts w:ascii="Arial" w:hAnsi="Arial" w:cs="Arial"/>
          <w:lang w:eastAsia="en-GB"/>
        </w:rPr>
        <w:t xml:space="preserve"> life at home and socialised environment (HEXI </w:t>
      </w:r>
      <w:r w:rsidRPr="00C123D4">
        <w:rPr>
          <w:rFonts w:ascii="Arial" w:hAnsi="Arial" w:cs="Arial"/>
          <w:i/>
          <w:lang w:eastAsia="en-GB"/>
        </w:rPr>
        <w:t>et al</w:t>
      </w:r>
      <w:r w:rsidRPr="00C123D4">
        <w:rPr>
          <w:rFonts w:ascii="Arial" w:hAnsi="Arial" w:cs="Arial"/>
          <w:lang w:eastAsia="en-GB"/>
        </w:rPr>
        <w:t>., 2024).</w:t>
      </w:r>
      <w:r w:rsidR="001B5002" w:rsidRPr="00C123D4">
        <w:rPr>
          <w:rFonts w:ascii="Arial" w:hAnsi="Arial" w:cs="Arial"/>
          <w:lang w:eastAsia="en-GB"/>
        </w:rPr>
        <w:t xml:space="preserve"> </w:t>
      </w:r>
      <w:r w:rsidRPr="00C123D4">
        <w:rPr>
          <w:rFonts w:ascii="Arial" w:hAnsi="Arial" w:cs="Arial"/>
          <w:lang w:eastAsia="en-GB"/>
        </w:rPr>
        <w:t xml:space="preserve">Caregivers have psychological and practical challenges and support of T2DM-associated </w:t>
      </w:r>
      <w:r w:rsidRPr="00C123D4">
        <w:rPr>
          <w:rFonts w:ascii="Arial" w:hAnsi="Arial" w:cs="Arial"/>
          <w:lang w:eastAsia="en-GB"/>
        </w:rPr>
        <w:t>disease may be low even if resources are not adequate (</w:t>
      </w:r>
      <w:proofErr w:type="spellStart"/>
      <w:r w:rsidRPr="00C123D4">
        <w:rPr>
          <w:rFonts w:ascii="Arial" w:hAnsi="Arial" w:cs="Arial"/>
          <w:lang w:eastAsia="en-GB"/>
        </w:rPr>
        <w:t>Setyoadi</w:t>
      </w:r>
      <w:proofErr w:type="spellEnd"/>
      <w:r w:rsidRPr="00C123D4">
        <w:rPr>
          <w:rFonts w:ascii="Arial" w:hAnsi="Arial" w:cs="Arial"/>
          <w:lang w:eastAsia="en-GB"/>
        </w:rPr>
        <w:t xml:space="preserve"> </w:t>
      </w:r>
      <w:r w:rsidRPr="00C123D4">
        <w:rPr>
          <w:rFonts w:ascii="Arial" w:hAnsi="Arial" w:cs="Arial"/>
          <w:i/>
          <w:lang w:eastAsia="en-GB"/>
        </w:rPr>
        <w:t>et al</w:t>
      </w:r>
      <w:r w:rsidRPr="00C123D4">
        <w:rPr>
          <w:rFonts w:ascii="Arial" w:hAnsi="Arial" w:cs="Arial"/>
          <w:lang w:eastAsia="en-GB"/>
        </w:rPr>
        <w:t>., 2024). Without formal support, unpaid carers provide care for T2DM patients in the UK, which in part is because their services are lacking formal care and this highlights the role of family-centred care interventions (The King’s Fund, 2024).</w:t>
      </w:r>
    </w:p>
    <w:p w14:paraId="21A6A940" w14:textId="630F6A1F" w:rsidR="008B630F" w:rsidRPr="00C123D4" w:rsidRDefault="00067C48" w:rsidP="00C123D4">
      <w:pPr>
        <w:pStyle w:val="Heading2"/>
        <w:spacing w:line="360" w:lineRule="auto"/>
        <w:rPr>
          <w:rFonts w:ascii="Arial" w:eastAsiaTheme="minorHAnsi" w:hAnsi="Arial" w:cs="Arial"/>
          <w:sz w:val="24"/>
          <w:szCs w:val="24"/>
        </w:rPr>
      </w:pPr>
      <w:r w:rsidRPr="00C123D4">
        <w:rPr>
          <w:rFonts w:ascii="Arial" w:hAnsi="Arial" w:cs="Arial"/>
          <w:sz w:val="24"/>
          <w:szCs w:val="24"/>
        </w:rPr>
        <w:br/>
      </w:r>
      <w:bookmarkStart w:id="13" w:name="_Toc224421140"/>
      <w:bookmarkStart w:id="14" w:name="_Toc225278657"/>
      <w:r w:rsidR="00010CB9" w:rsidRPr="00C123D4">
        <w:rPr>
          <w:rStyle w:val="Strong"/>
          <w:rFonts w:ascii="Arial" w:eastAsia="Arial" w:hAnsi="Arial" w:cs="Arial"/>
          <w:sz w:val="24"/>
          <w:szCs w:val="24"/>
        </w:rPr>
        <w:t>1.7</w:t>
      </w:r>
      <w:r w:rsidR="00CB42A7" w:rsidRPr="00C123D4">
        <w:rPr>
          <w:rStyle w:val="Strong"/>
          <w:rFonts w:ascii="Arial" w:eastAsia="Arial" w:hAnsi="Arial" w:cs="Arial"/>
          <w:sz w:val="24"/>
          <w:szCs w:val="24"/>
        </w:rPr>
        <w:t xml:space="preserve"> </w:t>
      </w:r>
      <w:r w:rsidRPr="00C123D4">
        <w:rPr>
          <w:rStyle w:val="Strong"/>
          <w:rFonts w:ascii="Arial" w:eastAsia="Arial" w:hAnsi="Arial" w:cs="Arial"/>
          <w:sz w:val="24"/>
          <w:szCs w:val="24"/>
        </w:rPr>
        <w:t xml:space="preserve">The NHS Treatment for Type 2 Diabetes: Review of </w:t>
      </w:r>
      <w:r w:rsidR="008B0923" w:rsidRPr="00C123D4">
        <w:rPr>
          <w:rStyle w:val="Strong"/>
          <w:rFonts w:ascii="Arial" w:eastAsia="Arial" w:hAnsi="Arial" w:cs="Arial"/>
          <w:sz w:val="24"/>
          <w:szCs w:val="24"/>
        </w:rPr>
        <w:t>E</w:t>
      </w:r>
      <w:r w:rsidRPr="00C123D4">
        <w:rPr>
          <w:rStyle w:val="Strong"/>
          <w:rFonts w:ascii="Arial" w:eastAsia="Arial" w:hAnsi="Arial" w:cs="Arial"/>
          <w:sz w:val="24"/>
          <w:szCs w:val="24"/>
        </w:rPr>
        <w:t>vidence.</w:t>
      </w:r>
      <w:bookmarkEnd w:id="13"/>
      <w:bookmarkEnd w:id="14"/>
      <w:r w:rsidRPr="00C123D4">
        <w:rPr>
          <w:rStyle w:val="Strong"/>
          <w:rFonts w:ascii="Arial" w:eastAsia="Arial" w:hAnsi="Arial" w:cs="Arial"/>
          <w:sz w:val="24"/>
          <w:szCs w:val="24"/>
        </w:rPr>
        <w:t xml:space="preserve"> </w:t>
      </w:r>
      <w:bookmarkStart w:id="15" w:name="_Toc224421141"/>
    </w:p>
    <w:p w14:paraId="19F823BE" w14:textId="394B0CFE" w:rsidR="008B630F" w:rsidRPr="00C123D4" w:rsidRDefault="008B630F" w:rsidP="00C123D4">
      <w:pPr>
        <w:spacing w:line="360" w:lineRule="auto"/>
        <w:rPr>
          <w:rFonts w:ascii="Arial" w:eastAsia="Times New Roman" w:hAnsi="Arial" w:cs="Arial"/>
          <w:kern w:val="0"/>
          <w14:ligatures w14:val="none"/>
        </w:rPr>
      </w:pPr>
      <w:r w:rsidRPr="00C123D4">
        <w:rPr>
          <w:rFonts w:ascii="Arial" w:eastAsia="Arial" w:hAnsi="Arial" w:cs="Arial"/>
          <w:color w:val="000000"/>
          <w:spacing w:val="8"/>
          <w:shd w:val="clear" w:color="auto" w:fill="FFFFFF"/>
        </w:rPr>
        <w:t xml:space="preserve">The clinical management of (T2DM) in the UK is mostly led by </w:t>
      </w:r>
      <w:r w:rsidR="00F61214" w:rsidRPr="00C123D4">
        <w:rPr>
          <w:rFonts w:ascii="Arial" w:eastAsia="Arial" w:hAnsi="Arial" w:cs="Arial"/>
          <w:color w:val="000000"/>
          <w:spacing w:val="8"/>
          <w:shd w:val="clear" w:color="auto" w:fill="FFFFFF"/>
        </w:rPr>
        <w:t xml:space="preserve">the </w:t>
      </w:r>
      <w:r w:rsidRPr="00C123D4">
        <w:rPr>
          <w:rFonts w:ascii="Arial" w:eastAsia="Arial" w:hAnsi="Arial" w:cs="Arial"/>
          <w:color w:val="000000"/>
          <w:spacing w:val="8"/>
          <w:shd w:val="clear" w:color="auto" w:fill="FFFFFF"/>
        </w:rPr>
        <w:t>NICE guideline NG28 that provides evidence-based recommendations regarding lifestyle management, pharmacological therapy and complication monitoring</w:t>
      </w:r>
      <w:r w:rsidR="008C5EBB" w:rsidRPr="00C123D4">
        <w:rPr>
          <w:rFonts w:ascii="Arial" w:eastAsia="Times New Roman" w:hAnsi="Arial" w:cs="Arial"/>
        </w:rPr>
        <w:t xml:space="preserve"> (</w:t>
      </w:r>
      <w:proofErr w:type="spellStart"/>
      <w:r w:rsidR="008C5EBB" w:rsidRPr="00C123D4">
        <w:rPr>
          <w:rFonts w:ascii="Arial" w:eastAsia="Times New Roman" w:hAnsi="Arial" w:cs="Arial"/>
        </w:rPr>
        <w:t>DiabetesontheNet</w:t>
      </w:r>
      <w:proofErr w:type="spellEnd"/>
      <w:r w:rsidR="008C5EBB" w:rsidRPr="00C123D4">
        <w:rPr>
          <w:rFonts w:ascii="Arial" w:eastAsia="Times New Roman" w:hAnsi="Arial" w:cs="Arial"/>
        </w:rPr>
        <w:t xml:space="preserve">, 2026). </w:t>
      </w:r>
    </w:p>
    <w:p w14:paraId="748E9218" w14:textId="1FEEB6AC" w:rsidR="008B630F" w:rsidRPr="00C123D4" w:rsidRDefault="008B630F" w:rsidP="00C123D4">
      <w:pPr>
        <w:spacing w:line="360" w:lineRule="auto"/>
        <w:rPr>
          <w:rFonts w:ascii="Arial" w:eastAsia="Times New Roman" w:hAnsi="Arial" w:cs="Arial"/>
          <w:kern w:val="0"/>
          <w14:ligatures w14:val="none"/>
        </w:rPr>
      </w:pPr>
      <w:r w:rsidRPr="00C123D4">
        <w:rPr>
          <w:rFonts w:ascii="Arial" w:eastAsia="Arial" w:hAnsi="Arial" w:cs="Arial"/>
          <w:color w:val="000000"/>
          <w:spacing w:val="8"/>
          <w:shd w:val="clear" w:color="auto" w:fill="FFFFFF"/>
        </w:rPr>
        <w:t>Weight management, dietary modification, and increased physical activity are recommended by NICE in an effort to better manage glycaemic control and reduce cardiovascular risk. Structured education programs such as Diabetes Education and Self-Management for Ongoing and Newly Diagnosed patients to acquire knowledge and skills for self-management</w:t>
      </w:r>
      <w:r w:rsidR="00F42C25" w:rsidRPr="00C123D4">
        <w:rPr>
          <w:rFonts w:ascii="Arial" w:eastAsia="Arial" w:hAnsi="Arial" w:cs="Arial"/>
          <w:color w:val="000000"/>
          <w:spacing w:val="8"/>
          <w:shd w:val="clear" w:color="auto" w:fill="FFFFFF"/>
        </w:rPr>
        <w:t>.</w:t>
      </w:r>
      <w:r w:rsidRPr="00C123D4">
        <w:rPr>
          <w:rFonts w:ascii="Arial" w:eastAsia="Arial" w:hAnsi="Arial" w:cs="Arial"/>
          <w:color w:val="000000"/>
          <w:spacing w:val="8"/>
          <w:shd w:val="clear" w:color="auto" w:fill="FFFFFF"/>
        </w:rPr>
        <w:t xml:space="preserve"> long-term behavioural change often requires </w:t>
      </w:r>
      <w:r w:rsidRPr="00C123D4">
        <w:rPr>
          <w:rFonts w:ascii="Arial" w:eastAsia="Arial" w:hAnsi="Arial" w:cs="Arial"/>
          <w:color w:val="000000"/>
          <w:spacing w:val="8"/>
          <w:shd w:val="clear" w:color="auto" w:fill="FFFFFF"/>
        </w:rPr>
        <w:lastRenderedPageBreak/>
        <w:t xml:space="preserve">continued education and individualised support (Davies </w:t>
      </w:r>
      <w:r w:rsidRPr="00C123D4">
        <w:rPr>
          <w:rFonts w:ascii="Arial" w:eastAsia="Arial" w:hAnsi="Arial" w:cs="Arial"/>
          <w:i/>
          <w:iCs/>
          <w:color w:val="000000"/>
          <w:spacing w:val="8"/>
          <w:shd w:val="clear" w:color="auto" w:fill="FFFFFF"/>
        </w:rPr>
        <w:t>et al</w:t>
      </w:r>
      <w:r w:rsidRPr="00C123D4">
        <w:rPr>
          <w:rFonts w:ascii="Arial" w:eastAsia="Arial" w:hAnsi="Arial" w:cs="Arial"/>
          <w:color w:val="000000"/>
          <w:spacing w:val="8"/>
          <w:shd w:val="clear" w:color="auto" w:fill="FFFFFF"/>
        </w:rPr>
        <w:t>., 2008</w:t>
      </w:r>
      <w:r w:rsidR="00CA0371" w:rsidRPr="00C123D4">
        <w:rPr>
          <w:rFonts w:ascii="Arial" w:eastAsia="Times New Roman" w:hAnsi="Arial" w:cs="Arial"/>
        </w:rPr>
        <w:t>;</w:t>
      </w:r>
      <w:r w:rsidR="00076C16" w:rsidRPr="00C123D4">
        <w:rPr>
          <w:rFonts w:ascii="Arial" w:eastAsia="Times New Roman" w:hAnsi="Arial" w:cs="Arial"/>
        </w:rPr>
        <w:t xml:space="preserve"> </w:t>
      </w:r>
      <w:proofErr w:type="spellStart"/>
      <w:r w:rsidR="00CA0371" w:rsidRPr="00C123D4">
        <w:rPr>
          <w:rFonts w:ascii="Arial" w:eastAsia="Times New Roman" w:hAnsi="Arial" w:cs="Arial"/>
        </w:rPr>
        <w:t>ElSayed</w:t>
      </w:r>
      <w:proofErr w:type="spellEnd"/>
      <w:r w:rsidR="00CA0371" w:rsidRPr="00C123D4">
        <w:rPr>
          <w:rFonts w:ascii="Arial" w:eastAsia="Times New Roman" w:hAnsi="Arial" w:cs="Arial"/>
        </w:rPr>
        <w:t xml:space="preserve"> </w:t>
      </w:r>
      <w:r w:rsidR="00CA0371" w:rsidRPr="00C123D4">
        <w:rPr>
          <w:rFonts w:ascii="Arial" w:eastAsia="Times New Roman" w:hAnsi="Arial" w:cs="Arial"/>
          <w:i/>
          <w:iCs/>
        </w:rPr>
        <w:t>et al</w:t>
      </w:r>
      <w:r w:rsidR="00CA0371" w:rsidRPr="00C123D4">
        <w:rPr>
          <w:rFonts w:ascii="Arial" w:eastAsia="Times New Roman" w:hAnsi="Arial" w:cs="Arial"/>
        </w:rPr>
        <w:t>., 2023</w:t>
      </w:r>
      <w:r w:rsidRPr="00C123D4">
        <w:rPr>
          <w:rFonts w:ascii="Arial" w:eastAsia="Arial" w:hAnsi="Arial" w:cs="Arial"/>
          <w:color w:val="000000"/>
          <w:spacing w:val="8"/>
          <w:shd w:val="clear" w:color="auto" w:fill="FFFFFF"/>
        </w:rPr>
        <w:t>).</w:t>
      </w:r>
    </w:p>
    <w:p w14:paraId="373567BD" w14:textId="0E294A48" w:rsidR="008B630F" w:rsidRPr="00C123D4" w:rsidRDefault="008B630F" w:rsidP="00C123D4">
      <w:pPr>
        <w:pStyle w:val="w7sjnrxzl6krnffuzhqe"/>
        <w:shd w:val="clear" w:color="auto" w:fill="FFFFFF" w:themeFill="background1"/>
        <w:spacing w:after="150" w:line="360" w:lineRule="auto"/>
        <w:textAlignment w:val="baseline"/>
        <w:rPr>
          <w:rFonts w:ascii="Arial" w:eastAsia="Arial" w:hAnsi="Arial" w:cs="Arial"/>
          <w:color w:val="000000"/>
          <w:spacing w:val="8"/>
          <w:shd w:val="clear" w:color="auto" w:fill="FFFFFF"/>
        </w:rPr>
      </w:pPr>
      <w:r w:rsidRPr="00C123D4">
        <w:rPr>
          <w:rFonts w:ascii="Arial" w:eastAsia="Arial" w:hAnsi="Arial" w:cs="Arial"/>
          <w:color w:val="000000"/>
          <w:spacing w:val="8"/>
          <w:shd w:val="clear" w:color="auto" w:fill="FFFFFF"/>
        </w:rPr>
        <w:t xml:space="preserve">Medication therapy in general starts with metformin, and the therapy might be escalated according to HbA1c, comorbidities and patient need. Modern diabetes is increasingly treated with an emphasis on cardiovascular and renal risk reduction in addition to glycaemic control. Survey evidence </w:t>
      </w:r>
      <w:r w:rsidR="00BF64A1" w:rsidRPr="00C123D4">
        <w:rPr>
          <w:rFonts w:ascii="Arial" w:eastAsia="Arial" w:hAnsi="Arial" w:cs="Arial"/>
          <w:color w:val="000000"/>
          <w:spacing w:val="8"/>
          <w:shd w:val="clear" w:color="auto" w:fill="FFFFFF"/>
        </w:rPr>
        <w:t>shows</w:t>
      </w:r>
      <w:r w:rsidRPr="00C123D4">
        <w:rPr>
          <w:rFonts w:ascii="Arial" w:eastAsia="Arial" w:hAnsi="Arial" w:cs="Arial"/>
          <w:color w:val="000000"/>
          <w:spacing w:val="8"/>
          <w:shd w:val="clear" w:color="auto" w:fill="FFFFFF"/>
        </w:rPr>
        <w:t xml:space="preserve"> that SGLT2 inhibitors minimise the hospitalisation rate of heart failure and attenuate the progression of chronic kidney disease, and that GLP-1 receptor agonists promote weight loss and reduce cardiovascular risk in populations (</w:t>
      </w:r>
      <w:proofErr w:type="spellStart"/>
      <w:r w:rsidRPr="00C123D4">
        <w:rPr>
          <w:rFonts w:ascii="Arial" w:eastAsia="Arial" w:hAnsi="Arial" w:cs="Arial"/>
          <w:color w:val="000000"/>
          <w:spacing w:val="8"/>
          <w:shd w:val="clear" w:color="auto" w:fill="FFFFFF"/>
        </w:rPr>
        <w:t>Zelniker</w:t>
      </w:r>
      <w:proofErr w:type="spellEnd"/>
      <w:r w:rsidRPr="00C123D4">
        <w:rPr>
          <w:rFonts w:ascii="Arial" w:eastAsia="Arial" w:hAnsi="Arial" w:cs="Arial"/>
          <w:color w:val="000000"/>
          <w:spacing w:val="8"/>
          <w:shd w:val="clear" w:color="auto" w:fill="FFFFFF"/>
        </w:rPr>
        <w:t xml:space="preserve"> </w:t>
      </w:r>
      <w:r w:rsidRPr="00C123D4">
        <w:rPr>
          <w:rFonts w:ascii="Arial" w:eastAsia="Arial" w:hAnsi="Arial" w:cs="Arial"/>
          <w:i/>
          <w:iCs/>
          <w:color w:val="000000"/>
          <w:spacing w:val="8"/>
          <w:shd w:val="clear" w:color="auto" w:fill="FFFFFF"/>
        </w:rPr>
        <w:t>et al.</w:t>
      </w:r>
      <w:r w:rsidRPr="00C123D4">
        <w:rPr>
          <w:rFonts w:ascii="Arial" w:eastAsia="Arial" w:hAnsi="Arial" w:cs="Arial"/>
          <w:color w:val="000000"/>
          <w:spacing w:val="8"/>
          <w:shd w:val="clear" w:color="auto" w:fill="FFFFFF"/>
        </w:rPr>
        <w:t xml:space="preserve">, 2019; Schwarz, 2025). </w:t>
      </w:r>
    </w:p>
    <w:p w14:paraId="6E7D7F22" w14:textId="7D56ABA9" w:rsidR="00827E97" w:rsidRPr="00C123D4" w:rsidRDefault="008B630F" w:rsidP="00C123D4">
      <w:pPr>
        <w:pStyle w:val="w7sjnrxzl6krnffuzhqe"/>
        <w:shd w:val="clear" w:color="auto" w:fill="FFFFFF" w:themeFill="background1"/>
        <w:spacing w:after="150" w:line="360" w:lineRule="auto"/>
        <w:textAlignment w:val="baseline"/>
        <w:rPr>
          <w:rFonts w:ascii="Arial" w:eastAsia="Arial" w:hAnsi="Arial" w:cs="Arial"/>
          <w:color w:val="000000"/>
          <w:spacing w:val="8"/>
          <w:shd w:val="clear" w:color="auto" w:fill="FFFFFF"/>
        </w:rPr>
      </w:pPr>
      <w:r w:rsidRPr="00C123D4">
        <w:rPr>
          <w:rFonts w:ascii="Arial" w:eastAsia="Arial" w:hAnsi="Arial" w:cs="Arial"/>
          <w:color w:val="000000"/>
          <w:spacing w:val="8"/>
          <w:shd w:val="clear" w:color="auto" w:fill="FFFFFF"/>
        </w:rPr>
        <w:t xml:space="preserve">T2DM may be accompanied by </w:t>
      </w:r>
      <w:proofErr w:type="spellStart"/>
      <w:r w:rsidRPr="00C123D4">
        <w:rPr>
          <w:rFonts w:ascii="Arial" w:eastAsia="Arial" w:hAnsi="Arial" w:cs="Arial"/>
          <w:color w:val="000000"/>
          <w:spacing w:val="8"/>
          <w:shd w:val="clear" w:color="auto" w:fill="FFFFFF"/>
        </w:rPr>
        <w:t>multimorbidity</w:t>
      </w:r>
      <w:proofErr w:type="spellEnd"/>
      <w:r w:rsidRPr="00C123D4">
        <w:rPr>
          <w:rFonts w:ascii="Arial" w:eastAsia="Arial" w:hAnsi="Arial" w:cs="Arial"/>
          <w:color w:val="000000"/>
          <w:spacing w:val="8"/>
          <w:shd w:val="clear" w:color="auto" w:fill="FFFFFF"/>
        </w:rPr>
        <w:t xml:space="preserve">, routine medication evaluation </w:t>
      </w:r>
      <w:r w:rsidR="009912F7" w:rsidRPr="00C123D4">
        <w:rPr>
          <w:rFonts w:ascii="Arial" w:eastAsia="Arial" w:hAnsi="Arial" w:cs="Arial"/>
          <w:color w:val="000000"/>
          <w:spacing w:val="8"/>
          <w:shd w:val="clear" w:color="auto" w:fill="FFFFFF"/>
        </w:rPr>
        <w:t>and</w:t>
      </w:r>
      <w:r w:rsidRPr="00C123D4">
        <w:rPr>
          <w:rFonts w:ascii="Arial" w:eastAsia="Arial" w:hAnsi="Arial" w:cs="Arial"/>
          <w:color w:val="000000"/>
          <w:spacing w:val="8"/>
          <w:shd w:val="clear" w:color="auto" w:fill="FFFFFF"/>
        </w:rPr>
        <w:t xml:space="preserve"> Data used for patients recommended by NICE advice (2016)</w:t>
      </w:r>
      <w:r w:rsidR="00FD5BD2" w:rsidRPr="00C123D4">
        <w:rPr>
          <w:rFonts w:ascii="Arial" w:eastAsia="Arial" w:hAnsi="Arial" w:cs="Arial"/>
          <w:color w:val="000000"/>
          <w:spacing w:val="8"/>
          <w:shd w:val="clear" w:color="auto" w:fill="FFFFFF"/>
        </w:rPr>
        <w:t>,</w:t>
      </w:r>
      <w:r w:rsidR="00F61C0F" w:rsidRPr="00C123D4">
        <w:rPr>
          <w:rFonts w:ascii="Arial" w:eastAsia="Arial" w:hAnsi="Arial" w:cs="Arial"/>
          <w:color w:val="000000"/>
          <w:spacing w:val="8"/>
          <w:shd w:val="clear" w:color="auto" w:fill="FFFFFF"/>
        </w:rPr>
        <w:t xml:space="preserve"> </w:t>
      </w:r>
      <w:r w:rsidR="00EA6346" w:rsidRPr="00C123D4">
        <w:rPr>
          <w:rFonts w:ascii="Arial" w:eastAsia="Arial" w:hAnsi="Arial" w:cs="Arial"/>
          <w:color w:val="000000"/>
          <w:spacing w:val="8"/>
          <w:shd w:val="clear" w:color="auto" w:fill="FFFFFF"/>
        </w:rPr>
        <w:t>tailored</w:t>
      </w:r>
      <w:r w:rsidRPr="00C123D4">
        <w:rPr>
          <w:rFonts w:ascii="Arial" w:eastAsia="Arial" w:hAnsi="Arial" w:cs="Arial"/>
          <w:color w:val="000000"/>
          <w:spacing w:val="8"/>
          <w:shd w:val="clear" w:color="auto" w:fill="FFFFFF"/>
        </w:rPr>
        <w:t xml:space="preserve"> according to treatment </w:t>
      </w:r>
      <w:r w:rsidR="002001EF" w:rsidRPr="00C123D4">
        <w:rPr>
          <w:rFonts w:ascii="Arial" w:eastAsia="Arial" w:hAnsi="Arial" w:cs="Arial"/>
          <w:color w:val="000000"/>
          <w:spacing w:val="8"/>
          <w:shd w:val="clear" w:color="auto" w:fill="FFFFFF"/>
        </w:rPr>
        <w:t>goals</w:t>
      </w:r>
      <w:r w:rsidRPr="00C123D4">
        <w:rPr>
          <w:rFonts w:ascii="Arial" w:eastAsia="Arial" w:hAnsi="Arial" w:cs="Arial"/>
          <w:color w:val="000000"/>
          <w:spacing w:val="8"/>
          <w:shd w:val="clear" w:color="auto" w:fill="FFFFFF"/>
        </w:rPr>
        <w:t xml:space="preserve">. Hence, the work of multidisciplinary teams and clinical pharmacists is crucial for medicines optimisation and adherence support. Self-management support needs to be a continuous </w:t>
      </w:r>
      <w:r w:rsidRPr="00C123D4">
        <w:rPr>
          <w:rFonts w:ascii="Arial" w:eastAsia="Arial" w:hAnsi="Arial" w:cs="Arial"/>
          <w:color w:val="000000"/>
          <w:spacing w:val="8"/>
          <w:shd w:val="clear" w:color="auto" w:fill="FFFFFF"/>
        </w:rPr>
        <w:t>partnership between health professionals and patients rather than as a singular intervention (</w:t>
      </w:r>
      <w:proofErr w:type="spellStart"/>
      <w:r w:rsidRPr="00C123D4">
        <w:rPr>
          <w:rFonts w:ascii="Arial" w:eastAsia="Arial" w:hAnsi="Arial" w:cs="Arial"/>
          <w:color w:val="000000"/>
          <w:spacing w:val="8"/>
          <w:shd w:val="clear" w:color="auto" w:fill="FFFFFF"/>
        </w:rPr>
        <w:t>Hessler</w:t>
      </w:r>
      <w:proofErr w:type="spellEnd"/>
      <w:r w:rsidRPr="00C123D4">
        <w:rPr>
          <w:rFonts w:ascii="Arial" w:eastAsia="Arial" w:hAnsi="Arial" w:cs="Arial"/>
          <w:color w:val="000000"/>
          <w:spacing w:val="8"/>
          <w:shd w:val="clear" w:color="auto" w:fill="FFFFFF"/>
        </w:rPr>
        <w:t xml:space="preserve"> </w:t>
      </w:r>
      <w:r w:rsidRPr="00C123D4">
        <w:rPr>
          <w:rFonts w:ascii="Arial" w:eastAsia="Arial" w:hAnsi="Arial" w:cs="Arial"/>
          <w:i/>
          <w:iCs/>
          <w:color w:val="000000"/>
          <w:spacing w:val="8"/>
          <w:shd w:val="clear" w:color="auto" w:fill="FFFFFF"/>
        </w:rPr>
        <w:t>et al.</w:t>
      </w:r>
      <w:r w:rsidRPr="00C123D4">
        <w:rPr>
          <w:rFonts w:ascii="Arial" w:eastAsia="Arial" w:hAnsi="Arial" w:cs="Arial"/>
          <w:color w:val="000000"/>
          <w:spacing w:val="8"/>
          <w:shd w:val="clear" w:color="auto" w:fill="FFFFFF"/>
        </w:rPr>
        <w:t>, 2022).</w:t>
      </w:r>
    </w:p>
    <w:p w14:paraId="2F74760E" w14:textId="07BB4C88" w:rsidR="00AF3E35" w:rsidRPr="00C123D4" w:rsidRDefault="00010CB9" w:rsidP="00C123D4">
      <w:pPr>
        <w:pStyle w:val="Heading2"/>
        <w:spacing w:line="360" w:lineRule="auto"/>
        <w:rPr>
          <w:rStyle w:val="Strong"/>
          <w:rFonts w:ascii="Arial" w:eastAsia="Arial" w:hAnsi="Arial" w:cs="Arial"/>
          <w:sz w:val="24"/>
          <w:szCs w:val="24"/>
        </w:rPr>
      </w:pPr>
      <w:bookmarkStart w:id="16" w:name="_Toc225278658"/>
      <w:r w:rsidRPr="00C123D4">
        <w:rPr>
          <w:rStyle w:val="Strong"/>
          <w:rFonts w:ascii="Arial" w:eastAsia="Arial" w:hAnsi="Arial" w:cs="Arial"/>
          <w:sz w:val="24"/>
          <w:szCs w:val="24"/>
        </w:rPr>
        <w:t>1.8</w:t>
      </w:r>
      <w:r w:rsidR="00CB42A7" w:rsidRPr="00C123D4">
        <w:rPr>
          <w:rStyle w:val="Strong"/>
          <w:rFonts w:ascii="Arial" w:eastAsia="Arial" w:hAnsi="Arial" w:cs="Arial"/>
          <w:sz w:val="24"/>
          <w:szCs w:val="24"/>
        </w:rPr>
        <w:t xml:space="preserve"> </w:t>
      </w:r>
      <w:r w:rsidR="00AF3E35" w:rsidRPr="00C123D4">
        <w:rPr>
          <w:rStyle w:val="Strong"/>
          <w:rFonts w:ascii="Arial" w:eastAsia="Arial" w:hAnsi="Arial" w:cs="Arial"/>
          <w:sz w:val="24"/>
          <w:szCs w:val="24"/>
        </w:rPr>
        <w:t>Theoretical Frameworks for Improving Type 2 Diabetes Outcomes</w:t>
      </w:r>
      <w:bookmarkEnd w:id="15"/>
      <w:bookmarkEnd w:id="16"/>
    </w:p>
    <w:p w14:paraId="21E1CE74" w14:textId="0E42438A" w:rsidR="00AF3E35" w:rsidRPr="00C123D4" w:rsidRDefault="00E53FFB"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Theoretically informed models of care are crucial for improving</w:t>
      </w:r>
      <w:r w:rsidR="00045BB2" w:rsidRPr="00C123D4">
        <w:rPr>
          <w:rFonts w:ascii="Arial" w:eastAsia="Arial" w:hAnsi="Arial" w:cs="Arial"/>
          <w:spacing w:val="8"/>
        </w:rPr>
        <w:t xml:space="preserve"> outcomes in Type 2 diabetes treatment. Given the complex biopsychosocial nature of the condition, single-component interventions are often insufficient to sustain improvement (</w:t>
      </w:r>
      <w:proofErr w:type="spellStart"/>
      <w:r w:rsidR="00045BB2" w:rsidRPr="00C123D4">
        <w:rPr>
          <w:rFonts w:ascii="Arial" w:eastAsia="Arial" w:hAnsi="Arial" w:cs="Arial"/>
          <w:spacing w:val="8"/>
        </w:rPr>
        <w:t>Ingul</w:t>
      </w:r>
      <w:proofErr w:type="spellEnd"/>
      <w:r w:rsidR="00045BB2" w:rsidRPr="00C123D4">
        <w:rPr>
          <w:rFonts w:ascii="Arial" w:eastAsia="Arial" w:hAnsi="Arial" w:cs="Arial"/>
          <w:spacing w:val="8"/>
        </w:rPr>
        <w:t xml:space="preserve"> </w:t>
      </w:r>
      <w:r w:rsidR="00045BB2" w:rsidRPr="00C123D4">
        <w:rPr>
          <w:rFonts w:ascii="Arial" w:eastAsia="Arial" w:hAnsi="Arial" w:cs="Arial"/>
          <w:i/>
          <w:iCs/>
          <w:spacing w:val="8"/>
        </w:rPr>
        <w:t>et al</w:t>
      </w:r>
      <w:r w:rsidR="00045BB2" w:rsidRPr="00C123D4">
        <w:rPr>
          <w:rFonts w:ascii="Arial" w:eastAsia="Arial" w:hAnsi="Arial" w:cs="Arial"/>
          <w:spacing w:val="8"/>
        </w:rPr>
        <w:t>., 2025). Models like the House of Care, the Comprehensive Personalised Care framework</w:t>
      </w:r>
      <w:r w:rsidRPr="00C123D4">
        <w:rPr>
          <w:rFonts w:ascii="Arial" w:eastAsia="Arial" w:hAnsi="Arial" w:cs="Arial"/>
          <w:spacing w:val="8"/>
        </w:rPr>
        <w:t>, and the Chronic Care Model promote integrated care and patient engagement</w:t>
      </w:r>
      <w:r w:rsidR="00045BB2" w:rsidRPr="00C123D4">
        <w:rPr>
          <w:rFonts w:ascii="Arial" w:eastAsia="Arial" w:hAnsi="Arial" w:cs="Arial"/>
          <w:spacing w:val="8"/>
        </w:rPr>
        <w:t xml:space="preserve">, </w:t>
      </w:r>
      <w:r w:rsidRPr="00C123D4">
        <w:rPr>
          <w:rFonts w:ascii="Arial" w:eastAsia="Arial" w:hAnsi="Arial" w:cs="Arial"/>
          <w:spacing w:val="8"/>
        </w:rPr>
        <w:t xml:space="preserve">but </w:t>
      </w:r>
      <w:r w:rsidR="00045BB2" w:rsidRPr="00C123D4">
        <w:rPr>
          <w:rFonts w:ascii="Arial" w:eastAsia="Arial" w:hAnsi="Arial" w:cs="Arial"/>
          <w:spacing w:val="8"/>
        </w:rPr>
        <w:t xml:space="preserve">their effectiveness relies on their implementation in local health systems (NHS England, 2019b; </w:t>
      </w:r>
      <w:proofErr w:type="spellStart"/>
      <w:r w:rsidR="00045BB2" w:rsidRPr="00C123D4">
        <w:rPr>
          <w:rFonts w:ascii="Arial" w:eastAsia="Arial" w:hAnsi="Arial" w:cs="Arial"/>
          <w:spacing w:val="8"/>
        </w:rPr>
        <w:t>Stellefson</w:t>
      </w:r>
      <w:proofErr w:type="spellEnd"/>
      <w:r w:rsidR="00045BB2" w:rsidRPr="00C123D4">
        <w:rPr>
          <w:rFonts w:ascii="Arial" w:eastAsia="Arial" w:hAnsi="Arial" w:cs="Arial"/>
          <w:spacing w:val="8"/>
        </w:rPr>
        <w:t xml:space="preserve"> </w:t>
      </w:r>
      <w:r w:rsidR="00045BB2" w:rsidRPr="00C123D4">
        <w:rPr>
          <w:rFonts w:ascii="Arial" w:eastAsia="Arial" w:hAnsi="Arial" w:cs="Arial"/>
          <w:i/>
          <w:iCs/>
          <w:spacing w:val="8"/>
        </w:rPr>
        <w:t>et al</w:t>
      </w:r>
      <w:r w:rsidR="00045BB2" w:rsidRPr="00C123D4">
        <w:rPr>
          <w:rFonts w:ascii="Arial" w:eastAsia="Arial" w:hAnsi="Arial" w:cs="Arial"/>
          <w:spacing w:val="8"/>
        </w:rPr>
        <w:t xml:space="preserve">., 2013; Tahir </w:t>
      </w:r>
      <w:r w:rsidR="00045BB2" w:rsidRPr="00C123D4">
        <w:rPr>
          <w:rFonts w:ascii="Arial" w:eastAsia="Arial" w:hAnsi="Arial" w:cs="Arial"/>
          <w:i/>
          <w:iCs/>
          <w:spacing w:val="8"/>
        </w:rPr>
        <w:t>et al</w:t>
      </w:r>
      <w:r w:rsidR="00045BB2" w:rsidRPr="00C123D4">
        <w:rPr>
          <w:rFonts w:ascii="Arial" w:eastAsia="Arial" w:hAnsi="Arial" w:cs="Arial"/>
          <w:spacing w:val="8"/>
        </w:rPr>
        <w:t>., 2025).</w:t>
      </w:r>
    </w:p>
    <w:p w14:paraId="6EBA0A09" w14:textId="0E7E1F9E" w:rsidR="00AF3E35" w:rsidRPr="00C123D4" w:rsidRDefault="00010CB9" w:rsidP="00C123D4">
      <w:pPr>
        <w:pStyle w:val="Heading2"/>
        <w:spacing w:line="360" w:lineRule="auto"/>
        <w:rPr>
          <w:rStyle w:val="Strong"/>
          <w:rFonts w:ascii="Arial" w:eastAsia="Arial" w:hAnsi="Arial" w:cs="Arial"/>
          <w:sz w:val="24"/>
          <w:szCs w:val="24"/>
        </w:rPr>
      </w:pPr>
      <w:bookmarkStart w:id="17" w:name="_Toc224421142"/>
      <w:bookmarkStart w:id="18" w:name="_Toc225278659"/>
      <w:r w:rsidRPr="00C123D4">
        <w:rPr>
          <w:rStyle w:val="Strong"/>
          <w:rFonts w:ascii="Arial" w:eastAsia="Arial" w:hAnsi="Arial" w:cs="Arial"/>
          <w:sz w:val="24"/>
          <w:szCs w:val="24"/>
        </w:rPr>
        <w:t>1.9</w:t>
      </w:r>
      <w:r w:rsidR="00CB42A7" w:rsidRPr="00C123D4">
        <w:rPr>
          <w:rStyle w:val="Strong"/>
          <w:rFonts w:ascii="Arial" w:eastAsia="Arial" w:hAnsi="Arial" w:cs="Arial"/>
          <w:sz w:val="24"/>
          <w:szCs w:val="24"/>
        </w:rPr>
        <w:t xml:space="preserve"> </w:t>
      </w:r>
      <w:r w:rsidR="00AF3E35" w:rsidRPr="00C123D4">
        <w:rPr>
          <w:rStyle w:val="Strong"/>
          <w:rFonts w:ascii="Arial" w:eastAsia="Arial" w:hAnsi="Arial" w:cs="Arial"/>
          <w:sz w:val="24"/>
          <w:szCs w:val="24"/>
        </w:rPr>
        <w:t xml:space="preserve">Person-Centred Care </w:t>
      </w:r>
      <w:r w:rsidR="00A66F4C" w:rsidRPr="00C123D4">
        <w:rPr>
          <w:rStyle w:val="Strong"/>
          <w:rFonts w:ascii="Arial" w:eastAsia="Arial" w:hAnsi="Arial" w:cs="Arial"/>
          <w:sz w:val="24"/>
          <w:szCs w:val="24"/>
        </w:rPr>
        <w:t xml:space="preserve">and </w:t>
      </w:r>
      <w:r w:rsidR="00AF3E35" w:rsidRPr="00C123D4">
        <w:rPr>
          <w:rStyle w:val="Strong"/>
          <w:rFonts w:ascii="Arial" w:eastAsia="Arial" w:hAnsi="Arial" w:cs="Arial"/>
          <w:sz w:val="24"/>
          <w:szCs w:val="24"/>
        </w:rPr>
        <w:t>House of Care Framework (UK Model)</w:t>
      </w:r>
      <w:bookmarkEnd w:id="17"/>
      <w:bookmarkEnd w:id="18"/>
    </w:p>
    <w:p w14:paraId="721FE990" w14:textId="79E7F655" w:rsidR="00AF3E35"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In the UK, enhanced outcomes for people with Type 2 diabetes mellitus (T2DM) have a positive association with person-centred care strategies, which focus on collaborative </w:t>
      </w:r>
      <w:r w:rsidRPr="00C123D4">
        <w:rPr>
          <w:rFonts w:ascii="Arial" w:eastAsia="Arial" w:hAnsi="Arial" w:cs="Arial"/>
          <w:spacing w:val="8"/>
        </w:rPr>
        <w:lastRenderedPageBreak/>
        <w:t>relationships between patients and healthcare professionals and the use of shared decision-making and a view of an individual’s social and psychological context (NHS England, 2019b). This is indicative of an emerging movement in long-term disease management away from biomedical models of the disease to holistic mechanisms for managing chronic disease in everyday life.</w:t>
      </w:r>
      <w:r w:rsidR="009233CC" w:rsidRPr="00C123D4">
        <w:rPr>
          <w:rFonts w:ascii="Arial" w:eastAsia="Arial" w:hAnsi="Arial" w:cs="Arial"/>
          <w:spacing w:val="8"/>
        </w:rPr>
        <w:t>(CPD Online College, 2025)</w:t>
      </w:r>
    </w:p>
    <w:p w14:paraId="5A60AE05" w14:textId="09976D91" w:rsidR="79A8E2C5" w:rsidRPr="00C123D4" w:rsidRDefault="2E5514E3" w:rsidP="00C123D4">
      <w:pPr>
        <w:pStyle w:val="w7sjnrxzl6krnffuzhqe"/>
        <w:spacing w:before="0" w:beforeAutospacing="0" w:after="150" w:afterAutospacing="0" w:line="360" w:lineRule="auto"/>
        <w:rPr>
          <w:rFonts w:ascii="Arial" w:eastAsia="Arial" w:hAnsi="Arial" w:cs="Arial"/>
        </w:rPr>
      </w:pPr>
      <w:r w:rsidRPr="00C123D4">
        <w:rPr>
          <w:rFonts w:ascii="Arial" w:hAnsi="Arial" w:cs="Arial"/>
          <w:noProof/>
        </w:rPr>
        <w:drawing>
          <wp:inline distT="0" distB="0" distL="0" distR="0" wp14:anchorId="34A5FDB4" wp14:editId="2F8513F2">
            <wp:extent cx="2200275" cy="2177592"/>
            <wp:effectExtent l="0" t="0" r="0" b="0"/>
            <wp:docPr id="20527631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50988" name="Picture 1592850988"/>
                    <pic:cNvPicPr/>
                  </pic:nvPicPr>
                  <pic:blipFill>
                    <a:blip r:embed="rId15">
                      <a:extLst>
                        <a:ext uri="{28A0092B-C50C-407E-A947-70E740481C1C}">
                          <a14:useLocalDpi xmlns:a14="http://schemas.microsoft.com/office/drawing/2010/main"/>
                        </a:ext>
                      </a:extLst>
                    </a:blip>
                    <a:stretch>
                      <a:fillRect/>
                    </a:stretch>
                  </pic:blipFill>
                  <pic:spPr>
                    <a:xfrm>
                      <a:off x="0" y="0"/>
                      <a:ext cx="2200275" cy="2177592"/>
                    </a:xfrm>
                    <a:prstGeom prst="rect">
                      <a:avLst/>
                    </a:prstGeom>
                  </pic:spPr>
                </pic:pic>
              </a:graphicData>
            </a:graphic>
          </wp:inline>
        </w:drawing>
      </w:r>
    </w:p>
    <w:p w14:paraId="12C71041" w14:textId="41D7A73C" w:rsidR="1C508085" w:rsidRPr="00C123D4" w:rsidRDefault="2E5514E3" w:rsidP="00C123D4">
      <w:pPr>
        <w:pStyle w:val="w7sjnrxzl6krnffuzhqe"/>
        <w:spacing w:before="0" w:beforeAutospacing="0" w:after="150" w:afterAutospacing="0" w:line="360" w:lineRule="auto"/>
        <w:rPr>
          <w:rFonts w:ascii="Arial" w:eastAsia="Arial" w:hAnsi="Arial" w:cs="Arial"/>
        </w:rPr>
      </w:pPr>
      <w:r w:rsidRPr="00C123D4">
        <w:rPr>
          <w:rFonts w:ascii="Arial" w:eastAsia="Arial" w:hAnsi="Arial" w:cs="Arial"/>
        </w:rPr>
        <w:t xml:space="preserve">Figure </w:t>
      </w:r>
      <w:r w:rsidR="008D477E" w:rsidRPr="00C123D4">
        <w:rPr>
          <w:rFonts w:ascii="Arial" w:eastAsia="Arial" w:hAnsi="Arial" w:cs="Arial"/>
        </w:rPr>
        <w:t>6</w:t>
      </w:r>
      <w:r w:rsidRPr="00C123D4">
        <w:rPr>
          <w:rFonts w:ascii="Arial" w:eastAsia="Arial" w:hAnsi="Arial" w:cs="Arial"/>
        </w:rPr>
        <w:t xml:space="preserve">: House of Care model </w:t>
      </w:r>
      <w:r w:rsidR="26D34662" w:rsidRPr="00C123D4">
        <w:rPr>
          <w:rFonts w:ascii="Arial" w:eastAsia="Arial" w:hAnsi="Arial" w:cs="Arial"/>
        </w:rPr>
        <w:t>(The Scottish Government, 2016)</w:t>
      </w:r>
    </w:p>
    <w:p w14:paraId="4D50218A" w14:textId="2AB619F6" w:rsidR="00AF3E35"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The House of Care, a structured organisational model designed to drive the transformation of long-term condition management in the NHS, exemplifies these principles. The model conceptualises effective care as the interaction between engaged and informed patients, prepared multidisciplinary teams, </w:t>
      </w:r>
      <w:r w:rsidRPr="00C123D4">
        <w:rPr>
          <w:rFonts w:ascii="Arial" w:eastAsia="Arial" w:hAnsi="Arial" w:cs="Arial"/>
          <w:spacing w:val="8"/>
        </w:rPr>
        <w:t xml:space="preserve">supportive organisational systems and enabling commissioning structures (Coulter, 2013). </w:t>
      </w:r>
      <w:r w:rsidR="00F1320C" w:rsidRPr="00C123D4">
        <w:rPr>
          <w:rFonts w:ascii="Arial" w:eastAsia="Arial" w:hAnsi="Arial" w:cs="Arial"/>
          <w:spacing w:val="8"/>
        </w:rPr>
        <w:t>The</w:t>
      </w:r>
      <w:r w:rsidRPr="00C123D4">
        <w:rPr>
          <w:rFonts w:ascii="Arial" w:eastAsia="Arial" w:hAnsi="Arial" w:cs="Arial"/>
          <w:spacing w:val="8"/>
        </w:rPr>
        <w:t xml:space="preserve"> heart of the framework is personalised care planning, which places people as stakeholders in decision-making rather than passive subjects of treatment.</w:t>
      </w:r>
    </w:p>
    <w:p w14:paraId="16237816" w14:textId="50D1E35A" w:rsidR="00AF3E35" w:rsidRPr="00C123D4" w:rsidRDefault="00010CB9" w:rsidP="00C123D4">
      <w:pPr>
        <w:pStyle w:val="Heading2"/>
        <w:spacing w:line="360" w:lineRule="auto"/>
        <w:rPr>
          <w:rStyle w:val="Strong"/>
          <w:rFonts w:ascii="Arial" w:eastAsia="Arial" w:hAnsi="Arial" w:cs="Arial"/>
          <w:sz w:val="24"/>
          <w:szCs w:val="24"/>
        </w:rPr>
      </w:pPr>
      <w:bookmarkStart w:id="19" w:name="_Toc224421143"/>
      <w:bookmarkStart w:id="20" w:name="_Toc225278660"/>
      <w:r w:rsidRPr="00C123D4">
        <w:rPr>
          <w:rStyle w:val="Strong"/>
          <w:rFonts w:ascii="Arial" w:eastAsia="Arial" w:hAnsi="Arial" w:cs="Arial"/>
          <w:sz w:val="24"/>
          <w:szCs w:val="24"/>
        </w:rPr>
        <w:t>1.10</w:t>
      </w:r>
      <w:r w:rsidR="004C71F2" w:rsidRPr="00C123D4">
        <w:rPr>
          <w:rStyle w:val="Strong"/>
          <w:rFonts w:ascii="Arial" w:eastAsia="Arial" w:hAnsi="Arial" w:cs="Arial"/>
          <w:sz w:val="24"/>
          <w:szCs w:val="24"/>
        </w:rPr>
        <w:t xml:space="preserve"> </w:t>
      </w:r>
      <w:r w:rsidR="00AF3E35" w:rsidRPr="00C123D4">
        <w:rPr>
          <w:rStyle w:val="Strong"/>
          <w:rFonts w:ascii="Arial" w:eastAsia="Arial" w:hAnsi="Arial" w:cs="Arial"/>
          <w:sz w:val="24"/>
          <w:szCs w:val="24"/>
        </w:rPr>
        <w:t>House of Care in T2DM management</w:t>
      </w:r>
      <w:bookmarkEnd w:id="19"/>
      <w:bookmarkEnd w:id="20"/>
    </w:p>
    <w:p w14:paraId="45D36A98" w14:textId="6F10381D" w:rsidR="00796419"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The House of Care model focuses largely on structured education and care, coordinated patient care and personalised goal setting. It is also the basis of the Comprehensive Personalised Care framework, established with the NHS Long Term Plan, which encourages social prescribing, </w:t>
      </w:r>
      <w:r w:rsidR="000C484E" w:rsidRPr="00C123D4">
        <w:rPr>
          <w:rFonts w:ascii="Arial" w:eastAsia="Arial" w:hAnsi="Arial" w:cs="Arial"/>
          <w:spacing w:val="8"/>
        </w:rPr>
        <w:t>self-guided</w:t>
      </w:r>
      <w:r w:rsidRPr="00C123D4">
        <w:rPr>
          <w:rFonts w:ascii="Arial" w:eastAsia="Arial" w:hAnsi="Arial" w:cs="Arial"/>
          <w:spacing w:val="8"/>
        </w:rPr>
        <w:t xml:space="preserve"> management and personalised care planning to tackle broader health drivers (NHS England, 2019b). Behaviour-change measures embedded in these paradigms are derived from concepts</w:t>
      </w:r>
      <w:r w:rsidR="00766E64" w:rsidRPr="00C123D4">
        <w:rPr>
          <w:rFonts w:ascii="Arial" w:eastAsia="Arial" w:hAnsi="Arial" w:cs="Arial"/>
          <w:spacing w:val="8"/>
        </w:rPr>
        <w:t xml:space="preserve"> of </w:t>
      </w:r>
      <w:r w:rsidRPr="00C123D4">
        <w:rPr>
          <w:rFonts w:ascii="Arial" w:eastAsia="Arial" w:hAnsi="Arial" w:cs="Arial"/>
          <w:spacing w:val="8"/>
        </w:rPr>
        <w:t xml:space="preserve">self-regulation and behaviour change research, which have informed the NHS Diabetes Prevention Programme (Hawkes </w:t>
      </w:r>
      <w:r w:rsidRPr="00C123D4">
        <w:rPr>
          <w:rFonts w:ascii="Arial" w:eastAsia="Arial" w:hAnsi="Arial" w:cs="Arial"/>
          <w:i/>
          <w:iCs/>
          <w:spacing w:val="8"/>
        </w:rPr>
        <w:t>et al</w:t>
      </w:r>
      <w:r w:rsidRPr="00C123D4">
        <w:rPr>
          <w:rFonts w:ascii="Arial" w:eastAsia="Arial" w:hAnsi="Arial" w:cs="Arial"/>
          <w:spacing w:val="8"/>
        </w:rPr>
        <w:t xml:space="preserve">., 2021). </w:t>
      </w:r>
    </w:p>
    <w:p w14:paraId="69C2AC5F" w14:textId="0E956F97" w:rsidR="00AF3E35" w:rsidRPr="00C123D4" w:rsidRDefault="225F5C31" w:rsidP="00C123D4">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C123D4">
        <w:rPr>
          <w:rFonts w:ascii="Arial" w:eastAsia="Arial" w:hAnsi="Arial" w:cs="Arial"/>
          <w:spacing w:val="8"/>
        </w:rPr>
        <w:t xml:space="preserve">Although personalised care approaches can drive personal patient engagement and self-management, improvements in </w:t>
      </w:r>
      <w:r w:rsidRPr="00C123D4">
        <w:rPr>
          <w:rFonts w:ascii="Arial" w:eastAsia="Arial" w:hAnsi="Arial" w:cs="Arial"/>
          <w:spacing w:val="8"/>
        </w:rPr>
        <w:lastRenderedPageBreak/>
        <w:t>biomedical outcomes on HbA1</w:t>
      </w:r>
      <w:r w:rsidR="0A6BC88A" w:rsidRPr="00C123D4">
        <w:rPr>
          <w:rFonts w:ascii="Arial" w:eastAsia="Arial" w:hAnsi="Arial" w:cs="Arial"/>
          <w:spacing w:val="8"/>
        </w:rPr>
        <w:t>c, Care</w:t>
      </w:r>
      <w:r w:rsidRPr="00C123D4">
        <w:rPr>
          <w:rFonts w:ascii="Arial" w:eastAsia="Arial" w:hAnsi="Arial" w:cs="Arial"/>
          <w:color w:val="000000" w:themeColor="text1"/>
          <w:spacing w:val="8"/>
        </w:rPr>
        <w:t xml:space="preserve"> Systems (ICS), indicating ongoing implementation difficulties (Tahir </w:t>
      </w:r>
      <w:r w:rsidRPr="00C123D4">
        <w:rPr>
          <w:rFonts w:ascii="Arial" w:eastAsia="Arial" w:hAnsi="Arial" w:cs="Arial"/>
          <w:i/>
          <w:iCs/>
          <w:color w:val="000000" w:themeColor="text1"/>
          <w:spacing w:val="8"/>
        </w:rPr>
        <w:t>et al.</w:t>
      </w:r>
      <w:r w:rsidRPr="00C123D4">
        <w:rPr>
          <w:rFonts w:ascii="Arial" w:eastAsia="Arial" w:hAnsi="Arial" w:cs="Arial"/>
          <w:color w:val="000000" w:themeColor="text1"/>
          <w:spacing w:val="8"/>
        </w:rPr>
        <w:t>, 2025).</w:t>
      </w:r>
    </w:p>
    <w:p w14:paraId="6C5BA42E" w14:textId="5A3F0CF4" w:rsidR="00AF3E35" w:rsidRPr="00C123D4" w:rsidRDefault="00010CB9" w:rsidP="00C123D4">
      <w:pPr>
        <w:pStyle w:val="Heading2"/>
        <w:spacing w:line="360" w:lineRule="auto"/>
        <w:rPr>
          <w:rStyle w:val="Strong"/>
          <w:rFonts w:ascii="Arial" w:eastAsia="Arial" w:hAnsi="Arial" w:cs="Arial"/>
          <w:sz w:val="24"/>
          <w:szCs w:val="24"/>
        </w:rPr>
      </w:pPr>
      <w:bookmarkStart w:id="21" w:name="_Toc224421144"/>
      <w:bookmarkStart w:id="22" w:name="_Toc225278661"/>
      <w:r w:rsidRPr="00C123D4">
        <w:rPr>
          <w:rStyle w:val="Strong"/>
          <w:rFonts w:ascii="Arial" w:eastAsia="Arial" w:hAnsi="Arial" w:cs="Arial"/>
          <w:sz w:val="24"/>
          <w:szCs w:val="24"/>
        </w:rPr>
        <w:t>1.11</w:t>
      </w:r>
      <w:r w:rsidR="004C71F2" w:rsidRPr="00C123D4">
        <w:rPr>
          <w:rStyle w:val="Strong"/>
          <w:rFonts w:ascii="Arial" w:eastAsia="Arial" w:hAnsi="Arial" w:cs="Arial"/>
          <w:sz w:val="24"/>
          <w:szCs w:val="24"/>
        </w:rPr>
        <w:t xml:space="preserve"> </w:t>
      </w:r>
      <w:r w:rsidR="00AF3E35" w:rsidRPr="00C123D4">
        <w:rPr>
          <w:rStyle w:val="Strong"/>
          <w:rFonts w:ascii="Arial" w:eastAsia="Arial" w:hAnsi="Arial" w:cs="Arial"/>
          <w:sz w:val="24"/>
          <w:szCs w:val="24"/>
        </w:rPr>
        <w:t>The Chronic Care Model is an International Model</w:t>
      </w:r>
      <w:bookmarkEnd w:id="21"/>
      <w:bookmarkEnd w:id="22"/>
    </w:p>
    <w:p w14:paraId="456CC136" w14:textId="5771FB1A" w:rsidR="00810018"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At the global level, Wagner’s Chronic Care Model (CCM) has been identified as one of the most internationally recognised frameworks to enhance long-term condition care. CCM developed in the USA suggested that better outcomes occur when patients with education and activation connect to proactive healthcare teams that are facilitated by effective organisational systems (</w:t>
      </w:r>
      <w:proofErr w:type="spellStart"/>
      <w:r w:rsidRPr="00C123D4">
        <w:rPr>
          <w:rFonts w:ascii="Arial" w:eastAsia="Arial" w:hAnsi="Arial" w:cs="Arial"/>
          <w:spacing w:val="8"/>
        </w:rPr>
        <w:t>Bodenheimer</w:t>
      </w:r>
      <w:proofErr w:type="spellEnd"/>
      <w:r w:rsidRPr="00C123D4">
        <w:rPr>
          <w:rFonts w:ascii="Arial" w:eastAsia="Arial" w:hAnsi="Arial" w:cs="Arial"/>
          <w:spacing w:val="8"/>
        </w:rPr>
        <w:t>, 2002).</w:t>
      </w:r>
    </w:p>
    <w:p w14:paraId="6EAF06E1" w14:textId="42AC5A30" w:rsidR="1C508085" w:rsidRPr="00C123D4" w:rsidRDefault="00810018" w:rsidP="00C123D4">
      <w:pPr>
        <w:pStyle w:val="w7sjnrxzl6krnffuzhqe"/>
        <w:spacing w:line="360" w:lineRule="auto"/>
        <w:textAlignment w:val="baseline"/>
        <w:rPr>
          <w:rFonts w:ascii="Arial" w:eastAsia="Arial" w:hAnsi="Arial" w:cs="Arial"/>
          <w:spacing w:val="8"/>
        </w:rPr>
      </w:pPr>
      <w:r w:rsidRPr="00C123D4">
        <w:rPr>
          <w:rFonts w:ascii="Arial" w:eastAsia="Arial" w:hAnsi="Arial" w:cs="Arial"/>
          <w:noProof/>
          <w:spacing w:val="8"/>
        </w:rPr>
        <w:drawing>
          <wp:inline distT="0" distB="0" distL="0" distR="0" wp14:anchorId="59CACB64" wp14:editId="53E995C4">
            <wp:extent cx="2638425" cy="1571625"/>
            <wp:effectExtent l="0" t="0" r="0" b="0"/>
            <wp:docPr id="10835331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33180" name="Picture 1083533180"/>
                    <pic:cNvPicPr/>
                  </pic:nvPicPr>
                  <pic:blipFill>
                    <a:blip r:embed="rId16">
                      <a:extLst>
                        <a:ext uri="{28A0092B-C50C-407E-A947-70E740481C1C}">
                          <a14:useLocalDpi xmlns:a14="http://schemas.microsoft.com/office/drawing/2010/main"/>
                        </a:ext>
                      </a:extLst>
                    </a:blip>
                    <a:stretch>
                      <a:fillRect/>
                    </a:stretch>
                  </pic:blipFill>
                  <pic:spPr>
                    <a:xfrm>
                      <a:off x="0" y="0"/>
                      <a:ext cx="2638425" cy="1571625"/>
                    </a:xfrm>
                    <a:prstGeom prst="rect">
                      <a:avLst/>
                    </a:prstGeom>
                  </pic:spPr>
                </pic:pic>
              </a:graphicData>
            </a:graphic>
          </wp:inline>
        </w:drawing>
      </w:r>
      <w:r w:rsidRPr="00C123D4">
        <w:rPr>
          <w:rFonts w:ascii="Arial" w:eastAsia="Arial" w:hAnsi="Arial" w:cs="Arial"/>
          <w:spacing w:val="8"/>
        </w:rPr>
        <w:t xml:space="preserve">Figure </w:t>
      </w:r>
      <w:r w:rsidR="008D477E" w:rsidRPr="00C123D4">
        <w:rPr>
          <w:rFonts w:ascii="Arial" w:eastAsia="Arial" w:hAnsi="Arial" w:cs="Arial"/>
          <w:spacing w:val="8"/>
        </w:rPr>
        <w:t>7:</w:t>
      </w:r>
      <w:r w:rsidRPr="00C123D4">
        <w:rPr>
          <w:rFonts w:ascii="Arial" w:eastAsia="Arial" w:hAnsi="Arial" w:cs="Arial"/>
          <w:spacing w:val="8"/>
        </w:rPr>
        <w:t xml:space="preserve"> </w:t>
      </w:r>
      <w:r w:rsidR="00401DAC" w:rsidRPr="00C123D4">
        <w:rPr>
          <w:rFonts w:ascii="Arial" w:eastAsia="Arial" w:hAnsi="Arial" w:cs="Arial"/>
          <w:spacing w:val="8"/>
        </w:rPr>
        <w:t>C</w:t>
      </w:r>
      <w:r w:rsidRPr="00C123D4">
        <w:rPr>
          <w:rFonts w:ascii="Arial" w:eastAsia="Arial" w:hAnsi="Arial" w:cs="Arial"/>
          <w:spacing w:val="8"/>
        </w:rPr>
        <w:t xml:space="preserve">hronic Care Model supporting diabetes self-management and coordinated care (Ansari </w:t>
      </w:r>
      <w:r w:rsidRPr="00C123D4">
        <w:rPr>
          <w:rFonts w:ascii="Arial" w:eastAsia="Arial" w:hAnsi="Arial" w:cs="Arial"/>
          <w:i/>
          <w:iCs/>
          <w:spacing w:val="8"/>
        </w:rPr>
        <w:t>et al</w:t>
      </w:r>
      <w:r w:rsidRPr="00C123D4">
        <w:rPr>
          <w:rFonts w:ascii="Arial" w:eastAsia="Arial" w:hAnsi="Arial" w:cs="Arial"/>
          <w:spacing w:val="8"/>
        </w:rPr>
        <w:t>., 2021)</w:t>
      </w:r>
    </w:p>
    <w:p w14:paraId="6E4722BC" w14:textId="3BA0C333" w:rsidR="0092080A"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Six components identified in the model were required for effective </w:t>
      </w:r>
      <w:r w:rsidRPr="00C123D4">
        <w:rPr>
          <w:rFonts w:ascii="Arial" w:eastAsia="Arial" w:hAnsi="Arial" w:cs="Arial"/>
          <w:spacing w:val="8"/>
        </w:rPr>
        <w:t>chronic disease care</w:t>
      </w:r>
      <w:r w:rsidR="00D67367" w:rsidRPr="00C123D4">
        <w:rPr>
          <w:rFonts w:ascii="Arial" w:eastAsia="Arial" w:hAnsi="Arial" w:cs="Arial"/>
          <w:spacing w:val="8"/>
        </w:rPr>
        <w:t>:</w:t>
      </w:r>
      <w:r w:rsidRPr="00C123D4">
        <w:rPr>
          <w:rFonts w:ascii="Arial" w:eastAsia="Arial" w:hAnsi="Arial" w:cs="Arial"/>
          <w:spacing w:val="8"/>
        </w:rPr>
        <w:t xml:space="preserve"> community resources, healthcare organisation, self-management support, decision support, delivery system design and clinical information systems. They help promote structured multidisciplinary care and systematic monitoring through patient registries and clinical information systems within T2DM management. Such systems help clinicians monitor outcomes, identify patients needing intensification of treatment, and </w:t>
      </w:r>
      <w:r w:rsidR="00BC40AA" w:rsidRPr="00C123D4">
        <w:rPr>
          <w:rFonts w:ascii="Arial" w:eastAsia="Arial" w:hAnsi="Arial" w:cs="Arial"/>
          <w:spacing w:val="8"/>
        </w:rPr>
        <w:t>ensure that</w:t>
      </w:r>
      <w:r w:rsidRPr="00C123D4">
        <w:rPr>
          <w:rFonts w:ascii="Arial" w:eastAsia="Arial" w:hAnsi="Arial" w:cs="Arial"/>
          <w:spacing w:val="8"/>
        </w:rPr>
        <w:t xml:space="preserve"> procedures</w:t>
      </w:r>
      <w:r w:rsidR="00695372" w:rsidRPr="00C123D4">
        <w:rPr>
          <w:rFonts w:ascii="Arial" w:eastAsia="Arial" w:hAnsi="Arial" w:cs="Arial"/>
          <w:spacing w:val="8"/>
        </w:rPr>
        <w:t xml:space="preserve"> </w:t>
      </w:r>
      <w:r w:rsidRPr="00C123D4">
        <w:rPr>
          <w:rFonts w:ascii="Arial" w:eastAsia="Arial" w:hAnsi="Arial" w:cs="Arial"/>
          <w:spacing w:val="8"/>
        </w:rPr>
        <w:t xml:space="preserve">such as </w:t>
      </w:r>
      <w:r w:rsidR="00695372" w:rsidRPr="00C123D4">
        <w:rPr>
          <w:rFonts w:ascii="Arial" w:eastAsia="Arial" w:hAnsi="Arial" w:cs="Arial"/>
          <w:spacing w:val="8"/>
        </w:rPr>
        <w:t>completing recommended care tasks (e.g., HbA1c and retinal screening) and patient monitoring have been completed</w:t>
      </w:r>
      <w:r w:rsidRPr="00C123D4">
        <w:rPr>
          <w:rFonts w:ascii="Arial" w:eastAsia="Arial" w:hAnsi="Arial" w:cs="Arial"/>
          <w:spacing w:val="8"/>
        </w:rPr>
        <w:t>. It has been reported that interventions consistent with the CCM can benefit diabetes care processes and can lead to modest improvements in glycaemic control and cardiovascular risk reduction (</w:t>
      </w:r>
      <w:proofErr w:type="spellStart"/>
      <w:r w:rsidRPr="00C123D4">
        <w:rPr>
          <w:rFonts w:ascii="Arial" w:eastAsia="Arial" w:hAnsi="Arial" w:cs="Arial"/>
          <w:spacing w:val="8"/>
        </w:rPr>
        <w:t>Stellefson</w:t>
      </w:r>
      <w:proofErr w:type="spellEnd"/>
      <w:r w:rsidRPr="00C123D4">
        <w:rPr>
          <w:rFonts w:ascii="Arial" w:eastAsia="Arial" w:hAnsi="Arial" w:cs="Arial"/>
          <w:spacing w:val="8"/>
        </w:rPr>
        <w:t xml:space="preserve"> </w:t>
      </w:r>
      <w:r w:rsidRPr="00C123D4">
        <w:rPr>
          <w:rFonts w:ascii="Arial" w:eastAsia="Arial" w:hAnsi="Arial" w:cs="Arial"/>
          <w:i/>
          <w:iCs/>
          <w:spacing w:val="8"/>
        </w:rPr>
        <w:t>et al</w:t>
      </w:r>
      <w:r w:rsidRPr="00C123D4">
        <w:rPr>
          <w:rFonts w:ascii="Arial" w:eastAsia="Arial" w:hAnsi="Arial" w:cs="Arial"/>
          <w:spacing w:val="8"/>
        </w:rPr>
        <w:t>., 2013).</w:t>
      </w:r>
    </w:p>
    <w:p w14:paraId="676DF79D" w14:textId="0588DB06" w:rsidR="00AF3E35" w:rsidRPr="00C123D4" w:rsidRDefault="00AF3E35"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While both systems focus on enhanced outcomes in long-term outcomes related to the management of the disease, they highlight disparate aspects of care provision. The House of Care model focuses primarily on person-centred care and collaborative decision </w:t>
      </w:r>
      <w:r w:rsidRPr="00C123D4">
        <w:rPr>
          <w:rFonts w:ascii="Arial" w:eastAsia="Arial" w:hAnsi="Arial" w:cs="Arial"/>
          <w:spacing w:val="8"/>
        </w:rPr>
        <w:lastRenderedPageBreak/>
        <w:t xml:space="preserve">making, while considering the social context within NHS services, while the Chronic Care Model focuses much more on system design, information systems and active multidisciplinary care (Coulter </w:t>
      </w:r>
      <w:r w:rsidRPr="00C123D4">
        <w:rPr>
          <w:rFonts w:ascii="Arial" w:eastAsia="Arial" w:hAnsi="Arial" w:cs="Arial"/>
          <w:i/>
          <w:iCs/>
          <w:spacing w:val="8"/>
        </w:rPr>
        <w:t>et al</w:t>
      </w:r>
      <w:r w:rsidRPr="00C123D4">
        <w:rPr>
          <w:rFonts w:ascii="Arial" w:eastAsia="Arial" w:hAnsi="Arial" w:cs="Arial"/>
          <w:spacing w:val="8"/>
        </w:rPr>
        <w:t>., 2013; Bodenheimer, Wagner and Grumbach, 2002). Such a comprehensive framework may provide the most effective solution for diabetes management via system reliability and personalised care, as well as engaging the patients (</w:t>
      </w:r>
      <w:proofErr w:type="spellStart"/>
      <w:r w:rsidRPr="00C123D4">
        <w:rPr>
          <w:rFonts w:ascii="Arial" w:eastAsia="Arial" w:hAnsi="Arial" w:cs="Arial"/>
          <w:spacing w:val="8"/>
        </w:rPr>
        <w:t>Stellefson</w:t>
      </w:r>
      <w:proofErr w:type="spellEnd"/>
      <w:r w:rsidRPr="00C123D4">
        <w:rPr>
          <w:rFonts w:ascii="Arial" w:eastAsia="Arial" w:hAnsi="Arial" w:cs="Arial"/>
          <w:spacing w:val="8"/>
        </w:rPr>
        <w:t xml:space="preserve"> </w:t>
      </w:r>
      <w:r w:rsidRPr="00C123D4">
        <w:rPr>
          <w:rFonts w:ascii="Arial" w:eastAsia="Arial" w:hAnsi="Arial" w:cs="Arial"/>
          <w:i/>
          <w:iCs/>
          <w:spacing w:val="8"/>
        </w:rPr>
        <w:t>et al</w:t>
      </w:r>
      <w:r w:rsidRPr="00C123D4">
        <w:rPr>
          <w:rFonts w:ascii="Arial" w:eastAsia="Arial" w:hAnsi="Arial" w:cs="Arial"/>
          <w:spacing w:val="8"/>
        </w:rPr>
        <w:t>., 2013).</w:t>
      </w:r>
    </w:p>
    <w:p w14:paraId="5365F75C" w14:textId="77777777" w:rsidR="00810018" w:rsidRPr="00C123D4" w:rsidRDefault="00810018" w:rsidP="00C123D4">
      <w:pPr>
        <w:spacing w:line="360" w:lineRule="auto"/>
        <w:rPr>
          <w:rFonts w:ascii="Arial" w:eastAsia="Arial" w:hAnsi="Arial" w:cs="Arial"/>
          <w:b/>
          <w:bCs/>
        </w:rPr>
      </w:pPr>
      <w:r w:rsidRPr="00C123D4">
        <w:rPr>
          <w:rFonts w:ascii="Arial" w:hAnsi="Arial" w:cs="Arial"/>
          <w:noProof/>
        </w:rPr>
        <w:drawing>
          <wp:inline distT="0" distB="0" distL="0" distR="0" wp14:anchorId="7293EB31" wp14:editId="2FB2A83E">
            <wp:extent cx="2638425" cy="1619250"/>
            <wp:effectExtent l="0" t="0" r="0" b="0"/>
            <wp:docPr id="17205478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017678" name="Picture 792017678"/>
                    <pic:cNvPicPr/>
                  </pic:nvPicPr>
                  <pic:blipFill>
                    <a:blip r:embed="rId17">
                      <a:extLst>
                        <a:ext uri="{28A0092B-C50C-407E-A947-70E740481C1C}">
                          <a14:useLocalDpi xmlns:a14="http://schemas.microsoft.com/office/drawing/2010/main"/>
                        </a:ext>
                      </a:extLst>
                    </a:blip>
                    <a:stretch>
                      <a:fillRect/>
                    </a:stretch>
                  </pic:blipFill>
                  <pic:spPr>
                    <a:xfrm>
                      <a:off x="0" y="0"/>
                      <a:ext cx="2638425" cy="1619250"/>
                    </a:xfrm>
                    <a:prstGeom prst="rect">
                      <a:avLst/>
                    </a:prstGeom>
                  </pic:spPr>
                </pic:pic>
              </a:graphicData>
            </a:graphic>
          </wp:inline>
        </w:drawing>
      </w:r>
    </w:p>
    <w:p w14:paraId="6F3CE425" w14:textId="22651F86" w:rsidR="00996861" w:rsidRPr="00C123D4" w:rsidRDefault="00810018" w:rsidP="00C123D4">
      <w:pPr>
        <w:spacing w:line="360" w:lineRule="auto"/>
        <w:rPr>
          <w:rFonts w:ascii="Arial" w:eastAsia="Arial" w:hAnsi="Arial" w:cs="Arial"/>
        </w:rPr>
      </w:pPr>
      <w:r w:rsidRPr="00C123D4">
        <w:rPr>
          <w:rFonts w:ascii="Arial" w:eastAsia="Arial" w:hAnsi="Arial" w:cs="Arial"/>
        </w:rPr>
        <w:t xml:space="preserve">Figure </w:t>
      </w:r>
      <w:r w:rsidR="00401DAC" w:rsidRPr="00C123D4">
        <w:rPr>
          <w:rFonts w:ascii="Arial" w:eastAsia="Arial" w:hAnsi="Arial" w:cs="Arial"/>
        </w:rPr>
        <w:t>8:</w:t>
      </w:r>
      <w:r w:rsidRPr="00C123D4">
        <w:rPr>
          <w:rFonts w:ascii="Arial" w:eastAsia="Arial" w:hAnsi="Arial" w:cs="Arial"/>
          <w:color w:val="000000" w:themeColor="text1"/>
        </w:rPr>
        <w:t xml:space="preserve"> (</w:t>
      </w:r>
      <w:proofErr w:type="spellStart"/>
      <w:r w:rsidR="00C14179" w:rsidRPr="00C123D4">
        <w:rPr>
          <w:rFonts w:ascii="Arial" w:eastAsia="Arial" w:hAnsi="Arial" w:cs="Arial"/>
          <w:color w:val="000000" w:themeColor="text1"/>
        </w:rPr>
        <w:t>Longwoods</w:t>
      </w:r>
      <w:proofErr w:type="spellEnd"/>
      <w:r w:rsidRPr="00C123D4">
        <w:rPr>
          <w:rFonts w:ascii="Arial" w:eastAsia="Arial" w:hAnsi="Arial" w:cs="Arial"/>
          <w:color w:val="000000" w:themeColor="text1"/>
        </w:rPr>
        <w:t xml:space="preserve">, </w:t>
      </w:r>
      <w:r w:rsidRPr="00C123D4">
        <w:rPr>
          <w:rFonts w:ascii="Arial" w:eastAsia="Arial" w:hAnsi="Arial" w:cs="Arial"/>
        </w:rPr>
        <w:t>2026)</w:t>
      </w:r>
    </w:p>
    <w:p w14:paraId="3B726299" w14:textId="1944CA70" w:rsidR="00886D14" w:rsidRPr="00C123D4" w:rsidRDefault="00010CB9" w:rsidP="00C123D4">
      <w:pPr>
        <w:pStyle w:val="Heading2"/>
        <w:spacing w:line="360" w:lineRule="auto"/>
        <w:rPr>
          <w:rStyle w:val="Strong"/>
          <w:rFonts w:ascii="Arial" w:eastAsia="Arial" w:hAnsi="Arial" w:cs="Arial"/>
          <w:sz w:val="24"/>
          <w:szCs w:val="24"/>
        </w:rPr>
      </w:pPr>
      <w:bookmarkStart w:id="23" w:name="_Toc224421145"/>
      <w:bookmarkStart w:id="24" w:name="_Toc225278662"/>
      <w:r w:rsidRPr="00C123D4">
        <w:rPr>
          <w:rStyle w:val="Strong"/>
          <w:rFonts w:ascii="Arial" w:eastAsia="Arial" w:hAnsi="Arial" w:cs="Arial"/>
          <w:sz w:val="24"/>
          <w:szCs w:val="24"/>
        </w:rPr>
        <w:t xml:space="preserve">1.12 </w:t>
      </w:r>
      <w:r w:rsidR="4F75A676" w:rsidRPr="00C123D4">
        <w:rPr>
          <w:rStyle w:val="Strong"/>
          <w:rFonts w:ascii="Arial" w:eastAsia="Arial" w:hAnsi="Arial" w:cs="Arial"/>
          <w:sz w:val="24"/>
          <w:szCs w:val="24"/>
        </w:rPr>
        <w:t xml:space="preserve">National </w:t>
      </w:r>
      <w:r w:rsidR="00104BC3" w:rsidRPr="00C123D4">
        <w:rPr>
          <w:rStyle w:val="Strong"/>
          <w:rFonts w:ascii="Arial" w:eastAsia="Arial" w:hAnsi="Arial" w:cs="Arial"/>
          <w:sz w:val="24"/>
          <w:szCs w:val="24"/>
        </w:rPr>
        <w:t xml:space="preserve">and </w:t>
      </w:r>
      <w:r w:rsidR="009C1796" w:rsidRPr="00C123D4">
        <w:rPr>
          <w:rStyle w:val="Strong"/>
          <w:rFonts w:ascii="Arial" w:eastAsia="Arial" w:hAnsi="Arial" w:cs="Arial"/>
          <w:sz w:val="24"/>
          <w:szCs w:val="24"/>
        </w:rPr>
        <w:t xml:space="preserve">Local </w:t>
      </w:r>
      <w:r w:rsidR="00104BC3" w:rsidRPr="00C123D4">
        <w:rPr>
          <w:rStyle w:val="Strong"/>
          <w:rFonts w:ascii="Arial" w:eastAsia="Arial" w:hAnsi="Arial" w:cs="Arial"/>
          <w:sz w:val="24"/>
          <w:szCs w:val="24"/>
        </w:rPr>
        <w:t>P</w:t>
      </w:r>
      <w:r w:rsidR="4F75A676" w:rsidRPr="00C123D4">
        <w:rPr>
          <w:rStyle w:val="Strong"/>
          <w:rFonts w:ascii="Arial" w:eastAsia="Arial" w:hAnsi="Arial" w:cs="Arial"/>
          <w:sz w:val="24"/>
          <w:szCs w:val="24"/>
        </w:rPr>
        <w:t xml:space="preserve">olicy </w:t>
      </w:r>
      <w:r w:rsidR="00104BC3" w:rsidRPr="00C123D4">
        <w:rPr>
          <w:rStyle w:val="Strong"/>
          <w:rFonts w:ascii="Arial" w:eastAsia="Arial" w:hAnsi="Arial" w:cs="Arial"/>
          <w:sz w:val="24"/>
          <w:szCs w:val="24"/>
        </w:rPr>
        <w:t>F</w:t>
      </w:r>
      <w:r w:rsidR="4F75A676" w:rsidRPr="00C123D4">
        <w:rPr>
          <w:rStyle w:val="Strong"/>
          <w:rFonts w:ascii="Arial" w:eastAsia="Arial" w:hAnsi="Arial" w:cs="Arial"/>
          <w:sz w:val="24"/>
          <w:szCs w:val="24"/>
        </w:rPr>
        <w:t>rameworks</w:t>
      </w:r>
      <w:r w:rsidR="00104BC3" w:rsidRPr="00C123D4">
        <w:rPr>
          <w:rStyle w:val="Strong"/>
          <w:rFonts w:ascii="Arial" w:eastAsia="Arial" w:hAnsi="Arial" w:cs="Arial"/>
          <w:sz w:val="24"/>
          <w:szCs w:val="24"/>
        </w:rPr>
        <w:t xml:space="preserve"> C</w:t>
      </w:r>
      <w:r w:rsidR="00A139BD" w:rsidRPr="00C123D4">
        <w:rPr>
          <w:rStyle w:val="Strong"/>
          <w:rFonts w:ascii="Arial" w:eastAsia="Arial" w:hAnsi="Arial" w:cs="Arial"/>
          <w:sz w:val="24"/>
          <w:szCs w:val="24"/>
        </w:rPr>
        <w:t>hallenges.</w:t>
      </w:r>
      <w:bookmarkEnd w:id="23"/>
      <w:bookmarkEnd w:id="24"/>
      <w:r w:rsidR="00A139BD" w:rsidRPr="00C123D4">
        <w:rPr>
          <w:rStyle w:val="Strong"/>
          <w:rFonts w:ascii="Arial" w:eastAsia="Arial" w:hAnsi="Arial" w:cs="Arial"/>
          <w:sz w:val="24"/>
          <w:szCs w:val="24"/>
        </w:rPr>
        <w:t xml:space="preserve"> </w:t>
      </w:r>
    </w:p>
    <w:p w14:paraId="60628907" w14:textId="4AC1E3F5" w:rsidR="00D574D9" w:rsidRPr="00C123D4" w:rsidRDefault="00A139BD" w:rsidP="00C123D4">
      <w:pPr>
        <w:spacing w:line="360" w:lineRule="auto"/>
        <w:rPr>
          <w:rFonts w:ascii="Arial" w:eastAsia="Times New Roman" w:hAnsi="Arial" w:cs="Arial"/>
          <w:kern w:val="0"/>
          <w14:ligatures w14:val="none"/>
        </w:rPr>
      </w:pPr>
      <w:r w:rsidRPr="00C123D4">
        <w:rPr>
          <w:rFonts w:ascii="Arial" w:eastAsia="Arial" w:hAnsi="Arial" w:cs="Arial"/>
          <w:spacing w:val="8"/>
          <w:shd w:val="clear" w:color="auto" w:fill="FFFFFF"/>
        </w:rPr>
        <w:t xml:space="preserve">In the United Kingdom, (T2DM) is managed under national policy guidelines, which prioritise prevention, integrated care to manage chronic conditions holistically and person-centred care to manage and prevent long-term conditions for patients. </w:t>
      </w:r>
      <w:r w:rsidR="00221C24" w:rsidRPr="00C123D4">
        <w:rPr>
          <w:rFonts w:ascii="Arial" w:eastAsia="Arial" w:hAnsi="Arial" w:cs="Arial"/>
          <w:spacing w:val="8"/>
          <w:shd w:val="clear" w:color="auto" w:fill="FFFFFF"/>
        </w:rPr>
        <w:t>Pre-emptive</w:t>
      </w:r>
      <w:r w:rsidRPr="00C123D4">
        <w:rPr>
          <w:rFonts w:ascii="Arial" w:eastAsia="Arial" w:hAnsi="Arial" w:cs="Arial"/>
          <w:spacing w:val="8"/>
          <w:shd w:val="clear" w:color="auto" w:fill="FFFFFF"/>
        </w:rPr>
        <w:t xml:space="preserve"> diagnoses, </w:t>
      </w:r>
      <w:r w:rsidR="00A74250" w:rsidRPr="00C123D4">
        <w:rPr>
          <w:rFonts w:ascii="Arial" w:eastAsia="Arial" w:hAnsi="Arial" w:cs="Arial"/>
          <w:spacing w:val="8"/>
          <w:shd w:val="clear" w:color="auto" w:fill="FFFFFF"/>
        </w:rPr>
        <w:t xml:space="preserve">disease management </w:t>
      </w:r>
      <w:r w:rsidR="00A74250" w:rsidRPr="00C123D4">
        <w:rPr>
          <w:rFonts w:ascii="Arial" w:eastAsia="Arial" w:hAnsi="Arial" w:cs="Arial"/>
          <w:spacing w:val="8"/>
          <w:shd w:val="clear" w:color="auto" w:fill="FFFFFF"/>
        </w:rPr>
        <w:t xml:space="preserve">improvements, and population health approaches to narrowing </w:t>
      </w:r>
      <w:r w:rsidRPr="00C123D4">
        <w:rPr>
          <w:rFonts w:ascii="Arial" w:eastAsia="Arial" w:hAnsi="Arial" w:cs="Arial"/>
          <w:spacing w:val="8"/>
          <w:shd w:val="clear" w:color="auto" w:fill="FFFFFF"/>
        </w:rPr>
        <w:t xml:space="preserve">health inequalities are key in the NHS Long Term Plan (NHS England, 2019a). NICE guideline </w:t>
      </w:r>
      <w:r w:rsidR="00A86145" w:rsidRPr="00C123D4">
        <w:rPr>
          <w:rFonts w:ascii="Arial" w:eastAsia="Arial" w:hAnsi="Arial" w:cs="Arial"/>
          <w:spacing w:val="8"/>
          <w:shd w:val="clear" w:color="auto" w:fill="FFFFFF"/>
        </w:rPr>
        <w:t>Usman (2026)</w:t>
      </w:r>
      <w:r w:rsidRPr="00C123D4">
        <w:rPr>
          <w:rFonts w:ascii="Arial" w:eastAsia="Arial" w:hAnsi="Arial" w:cs="Arial"/>
          <w:spacing w:val="8"/>
          <w:shd w:val="clear" w:color="auto" w:fill="FFFFFF"/>
        </w:rPr>
        <w:t xml:space="preserve">, with evidence-based recommendations for glycaemic management, pharmacotherapy, and complication recognition among adults with T2DM, also supports clinical practice </w:t>
      </w:r>
      <w:r w:rsidR="00BA24B5" w:rsidRPr="00C123D4">
        <w:rPr>
          <w:rFonts w:ascii="Arial" w:eastAsia="Times New Roman" w:hAnsi="Arial" w:cs="Arial"/>
        </w:rPr>
        <w:t>(Schwarz, 2025)</w:t>
      </w:r>
      <w:r w:rsidR="67F2C281" w:rsidRPr="00C123D4">
        <w:rPr>
          <w:rFonts w:ascii="Arial" w:eastAsia="Times New Roman" w:hAnsi="Arial" w:cs="Arial"/>
        </w:rPr>
        <w:t xml:space="preserve">. </w:t>
      </w:r>
    </w:p>
    <w:p w14:paraId="27BC26AF" w14:textId="67E90020" w:rsidR="00A77E01" w:rsidRPr="00C123D4" w:rsidRDefault="00780FF5" w:rsidP="00C123D4">
      <w:pPr>
        <w:spacing w:line="360" w:lineRule="auto"/>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Despite these strategic frameworks, implementing the national policy consistently in clinical practice remains difficult. The data from the National Diabetes Audit show ongoing differences across Integrated Care Systems (ICSs) in completing recommended care processes and achieving treatment goals (NHS Digital, 2025; Tahir </w:t>
      </w:r>
      <w:r w:rsidRPr="00C123D4">
        <w:rPr>
          <w:rFonts w:ascii="Arial" w:eastAsia="Arial" w:hAnsi="Arial" w:cs="Arial"/>
          <w:i/>
          <w:iCs/>
          <w:spacing w:val="8"/>
          <w:shd w:val="clear" w:color="auto" w:fill="FFFFFF"/>
        </w:rPr>
        <w:t>et al</w:t>
      </w:r>
      <w:r w:rsidRPr="00C123D4">
        <w:rPr>
          <w:rFonts w:ascii="Arial" w:eastAsia="Arial" w:hAnsi="Arial" w:cs="Arial"/>
          <w:spacing w:val="8"/>
          <w:shd w:val="clear" w:color="auto" w:fill="FFFFFF"/>
        </w:rPr>
        <w:t>., 2025). This variation highlights a persistent gap between policy and practice in diabetes management.</w:t>
      </w:r>
    </w:p>
    <w:p w14:paraId="5C32F414" w14:textId="317B463B" w:rsidR="00D33CDE" w:rsidRPr="00C123D4" w:rsidRDefault="00765729" w:rsidP="00C123D4">
      <w:pPr>
        <w:spacing w:line="360" w:lineRule="auto"/>
        <w:rPr>
          <w:rFonts w:ascii="Arial" w:eastAsia="Arial" w:hAnsi="Arial" w:cs="Arial"/>
          <w:spacing w:val="8"/>
          <w:shd w:val="clear" w:color="auto" w:fill="FFFFFF"/>
        </w:rPr>
      </w:pPr>
      <w:r w:rsidRPr="00C123D4">
        <w:rPr>
          <w:rFonts w:ascii="Arial" w:eastAsia="Arial" w:hAnsi="Arial" w:cs="Arial"/>
          <w:spacing w:val="8"/>
          <w:shd w:val="clear" w:color="auto" w:fill="FFFFFF"/>
        </w:rPr>
        <w:t xml:space="preserve">Integrated Care Systems were established to coordinate NHS organisations, local authorities, and community services in order to enhance care for long-term conditions (NHS England, 2019a). However, research shows that decentralised governance can lead to regional variation, and with </w:t>
      </w:r>
      <w:r w:rsidRPr="00C123D4">
        <w:rPr>
          <w:rFonts w:ascii="Arial" w:eastAsia="Arial" w:hAnsi="Arial" w:cs="Arial"/>
          <w:spacing w:val="8"/>
          <w:shd w:val="clear" w:color="auto" w:fill="FFFFFF"/>
        </w:rPr>
        <w:lastRenderedPageBreak/>
        <w:t>unequal deployment, workforce capacity, commissioning priorities, and local resources vary across areas (</w:t>
      </w:r>
      <w:proofErr w:type="spellStart"/>
      <w:r w:rsidRPr="00C123D4">
        <w:rPr>
          <w:rFonts w:ascii="Arial" w:eastAsia="Arial" w:hAnsi="Arial" w:cs="Arial"/>
          <w:spacing w:val="8"/>
          <w:shd w:val="clear" w:color="auto" w:fill="FFFFFF"/>
        </w:rPr>
        <w:t>Sreeramareddy</w:t>
      </w:r>
      <w:proofErr w:type="spellEnd"/>
      <w:r w:rsidRPr="00C123D4">
        <w:rPr>
          <w:rFonts w:ascii="Arial" w:eastAsia="Arial" w:hAnsi="Arial" w:cs="Arial"/>
          <w:spacing w:val="8"/>
          <w:shd w:val="clear" w:color="auto" w:fill="FFFFFF"/>
        </w:rPr>
        <w:t xml:space="preserve">, 2019; </w:t>
      </w:r>
      <w:proofErr w:type="spellStart"/>
      <w:r w:rsidRPr="00C123D4">
        <w:rPr>
          <w:rFonts w:ascii="Arial" w:eastAsia="Arial" w:hAnsi="Arial" w:cs="Arial"/>
          <w:spacing w:val="8"/>
          <w:shd w:val="clear" w:color="auto" w:fill="FFFFFF"/>
        </w:rPr>
        <w:t>Bednarska</w:t>
      </w:r>
      <w:proofErr w:type="spellEnd"/>
      <w:r w:rsidRPr="00C123D4">
        <w:rPr>
          <w:rFonts w:ascii="Arial" w:eastAsia="Arial" w:hAnsi="Arial" w:cs="Arial"/>
          <w:spacing w:val="8"/>
          <w:shd w:val="clear" w:color="auto" w:fill="FFFFFF"/>
        </w:rPr>
        <w:t xml:space="preserve">, 2022). </w:t>
      </w:r>
    </w:p>
    <w:p w14:paraId="45F64937" w14:textId="653BBD54" w:rsidR="6B61CB67" w:rsidRPr="00C123D4" w:rsidRDefault="00A139BD" w:rsidP="00C123D4">
      <w:pPr>
        <w:spacing w:line="360" w:lineRule="auto"/>
        <w:rPr>
          <w:rFonts w:ascii="Arial" w:eastAsia="Arial" w:hAnsi="Arial" w:cs="Arial"/>
          <w:spacing w:val="8"/>
          <w:shd w:val="clear" w:color="auto" w:fill="FFFFFF"/>
        </w:rPr>
      </w:pPr>
      <w:r w:rsidRPr="00C123D4">
        <w:rPr>
          <w:rFonts w:ascii="Arial" w:eastAsia="Arial" w:hAnsi="Arial" w:cs="Arial"/>
          <w:spacing w:val="8"/>
          <w:shd w:val="clear" w:color="auto" w:fill="FFFFFF"/>
        </w:rPr>
        <w:t>Prevention programmes are an integral part of UK diabetes policy. Programmes like the NHS Diabetes Prevention Programme are focused on identifying at-risk individuals and changing the behaviours of those at risk to potentially delay the onset of the disease. Evaluation early on show</w:t>
      </w:r>
      <w:r w:rsidR="00765729" w:rsidRPr="00C123D4">
        <w:rPr>
          <w:rFonts w:ascii="Arial" w:eastAsia="Arial" w:hAnsi="Arial" w:cs="Arial"/>
          <w:spacing w:val="8"/>
          <w:shd w:val="clear" w:color="auto" w:fill="FFFFFF"/>
        </w:rPr>
        <w:t>s</w:t>
      </w:r>
      <w:r w:rsidRPr="00C123D4">
        <w:rPr>
          <w:rFonts w:ascii="Arial" w:eastAsia="Arial" w:hAnsi="Arial" w:cs="Arial"/>
          <w:spacing w:val="8"/>
          <w:shd w:val="clear" w:color="auto" w:fill="FFFFFF"/>
        </w:rPr>
        <w:t xml:space="preserve"> positive results in weight and HbA1c amongst participants, although not all programmes reach or can be reached across populations (</w:t>
      </w:r>
      <w:proofErr w:type="spellStart"/>
      <w:r w:rsidRPr="00C123D4">
        <w:rPr>
          <w:rFonts w:ascii="Arial" w:eastAsia="Arial" w:hAnsi="Arial" w:cs="Arial"/>
          <w:spacing w:val="8"/>
          <w:shd w:val="clear" w:color="auto" w:fill="FFFFFF"/>
        </w:rPr>
        <w:t>Valabhji</w:t>
      </w:r>
      <w:proofErr w:type="spellEnd"/>
      <w:r w:rsidRPr="00C123D4">
        <w:rPr>
          <w:rFonts w:ascii="Arial" w:eastAsia="Arial" w:hAnsi="Arial" w:cs="Arial"/>
          <w:spacing w:val="8"/>
          <w:shd w:val="clear" w:color="auto" w:fill="FFFFFF"/>
        </w:rPr>
        <w:t xml:space="preserve"> </w:t>
      </w:r>
      <w:r w:rsidRPr="00C123D4">
        <w:rPr>
          <w:rFonts w:ascii="Arial" w:eastAsia="Arial" w:hAnsi="Arial" w:cs="Arial"/>
          <w:i/>
          <w:iCs/>
          <w:spacing w:val="8"/>
          <w:shd w:val="clear" w:color="auto" w:fill="FFFFFF"/>
        </w:rPr>
        <w:t>et al</w:t>
      </w:r>
      <w:r w:rsidRPr="00C123D4">
        <w:rPr>
          <w:rFonts w:ascii="Arial" w:eastAsia="Arial" w:hAnsi="Arial" w:cs="Arial"/>
          <w:spacing w:val="8"/>
          <w:shd w:val="clear" w:color="auto" w:fill="FFFFFF"/>
        </w:rPr>
        <w:t xml:space="preserve">., 2020). As a result, effective diabetes policy must involve more than just national strategies, but also sustained organisational leadership, care coordination and </w:t>
      </w:r>
      <w:r w:rsidR="00B9572B" w:rsidRPr="00C123D4">
        <w:rPr>
          <w:rFonts w:ascii="Arial" w:eastAsia="Arial" w:hAnsi="Arial" w:cs="Arial"/>
          <w:spacing w:val="8"/>
          <w:shd w:val="clear" w:color="auto" w:fill="FFFFFF"/>
        </w:rPr>
        <w:t>collaboration</w:t>
      </w:r>
      <w:r w:rsidRPr="00C123D4">
        <w:rPr>
          <w:rFonts w:ascii="Arial" w:eastAsia="Arial" w:hAnsi="Arial" w:cs="Arial"/>
          <w:spacing w:val="8"/>
          <w:shd w:val="clear" w:color="auto" w:fill="FFFFFF"/>
        </w:rPr>
        <w:t xml:space="preserve"> between healthcare and community services (Fitzgerald </w:t>
      </w:r>
      <w:r w:rsidRPr="00C123D4">
        <w:rPr>
          <w:rFonts w:ascii="Arial" w:eastAsia="Arial" w:hAnsi="Arial" w:cs="Arial"/>
          <w:i/>
          <w:iCs/>
          <w:spacing w:val="8"/>
          <w:shd w:val="clear" w:color="auto" w:fill="FFFFFF"/>
        </w:rPr>
        <w:t>et al</w:t>
      </w:r>
      <w:r w:rsidRPr="00C123D4">
        <w:rPr>
          <w:rFonts w:ascii="Arial" w:eastAsia="Arial" w:hAnsi="Arial" w:cs="Arial"/>
          <w:spacing w:val="8"/>
          <w:shd w:val="clear" w:color="auto" w:fill="FFFFFF"/>
        </w:rPr>
        <w:t xml:space="preserve">., 2017; </w:t>
      </w:r>
      <w:proofErr w:type="spellStart"/>
      <w:r w:rsidRPr="00C123D4">
        <w:rPr>
          <w:rFonts w:ascii="Arial" w:eastAsia="Arial" w:hAnsi="Arial" w:cs="Arial"/>
          <w:spacing w:val="8"/>
          <w:shd w:val="clear" w:color="auto" w:fill="FFFFFF"/>
        </w:rPr>
        <w:t>Brunton</w:t>
      </w:r>
      <w:proofErr w:type="spellEnd"/>
      <w:r w:rsidRPr="00C123D4">
        <w:rPr>
          <w:rFonts w:ascii="Arial" w:eastAsia="Arial" w:hAnsi="Arial" w:cs="Arial"/>
          <w:spacing w:val="8"/>
          <w:shd w:val="clear" w:color="auto" w:fill="FFFFFF"/>
        </w:rPr>
        <w:t>, 2022).</w:t>
      </w:r>
    </w:p>
    <w:p w14:paraId="416E91BF" w14:textId="77777777" w:rsidR="00642C8A" w:rsidRPr="00C123D4" w:rsidRDefault="00642C8A" w:rsidP="00C123D4">
      <w:pPr>
        <w:spacing w:line="360" w:lineRule="auto"/>
        <w:rPr>
          <w:rFonts w:ascii="Arial" w:eastAsia="Arial" w:hAnsi="Arial" w:cs="Arial"/>
          <w:b/>
          <w:bCs/>
        </w:rPr>
      </w:pPr>
    </w:p>
    <w:p w14:paraId="5B034E38" w14:textId="4064692C" w:rsidR="00980D3C" w:rsidRPr="00C123D4" w:rsidRDefault="00010CB9" w:rsidP="00C123D4">
      <w:pPr>
        <w:pStyle w:val="Heading2"/>
        <w:spacing w:line="360" w:lineRule="auto"/>
        <w:rPr>
          <w:rStyle w:val="Strong"/>
          <w:rFonts w:ascii="Arial" w:eastAsia="Arial" w:hAnsi="Arial" w:cs="Arial"/>
          <w:sz w:val="24"/>
          <w:szCs w:val="24"/>
        </w:rPr>
      </w:pPr>
      <w:bookmarkStart w:id="25" w:name="_Toc224421146"/>
      <w:bookmarkStart w:id="26" w:name="_Toc225278663"/>
      <w:r w:rsidRPr="00C123D4">
        <w:rPr>
          <w:rStyle w:val="Strong"/>
          <w:rFonts w:ascii="Arial" w:eastAsia="Arial" w:hAnsi="Arial" w:cs="Arial"/>
          <w:sz w:val="24"/>
          <w:szCs w:val="24"/>
        </w:rPr>
        <w:t xml:space="preserve">1.13 </w:t>
      </w:r>
      <w:r w:rsidR="00310231" w:rsidRPr="00C123D4">
        <w:rPr>
          <w:rStyle w:val="Strong"/>
          <w:rFonts w:ascii="Arial" w:eastAsia="Arial" w:hAnsi="Arial" w:cs="Arial"/>
          <w:sz w:val="24"/>
          <w:szCs w:val="24"/>
        </w:rPr>
        <w:t>Person-centred</w:t>
      </w:r>
      <w:r w:rsidR="008D646C" w:rsidRPr="00C123D4">
        <w:rPr>
          <w:rStyle w:val="Strong"/>
          <w:rFonts w:ascii="Arial" w:eastAsia="Arial" w:hAnsi="Arial" w:cs="Arial"/>
          <w:sz w:val="24"/>
          <w:szCs w:val="24"/>
        </w:rPr>
        <w:t xml:space="preserve"> </w:t>
      </w:r>
      <w:r w:rsidR="00A76590" w:rsidRPr="00C123D4">
        <w:rPr>
          <w:rStyle w:val="Strong"/>
          <w:rFonts w:ascii="Arial" w:eastAsia="Arial" w:hAnsi="Arial" w:cs="Arial"/>
          <w:sz w:val="24"/>
          <w:szCs w:val="24"/>
        </w:rPr>
        <w:t>I</w:t>
      </w:r>
      <w:r w:rsidR="008D646C" w:rsidRPr="00C123D4">
        <w:rPr>
          <w:rStyle w:val="Strong"/>
          <w:rFonts w:ascii="Arial" w:eastAsia="Arial" w:hAnsi="Arial" w:cs="Arial"/>
          <w:sz w:val="24"/>
          <w:szCs w:val="24"/>
        </w:rPr>
        <w:t>mprovement</w:t>
      </w:r>
      <w:bookmarkEnd w:id="25"/>
      <w:bookmarkEnd w:id="26"/>
      <w:r w:rsidR="008D646C" w:rsidRPr="00C123D4">
        <w:rPr>
          <w:rStyle w:val="Strong"/>
          <w:rFonts w:ascii="Arial" w:eastAsia="Arial" w:hAnsi="Arial" w:cs="Arial"/>
          <w:sz w:val="24"/>
          <w:szCs w:val="24"/>
        </w:rPr>
        <w:t xml:space="preserve"> </w:t>
      </w:r>
    </w:p>
    <w:p w14:paraId="5757C85F" w14:textId="330FD977" w:rsidR="00980D3C" w:rsidRPr="00C123D4" w:rsidRDefault="003402A6"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Positively impacting the lives of individuals with</w:t>
      </w:r>
      <w:r w:rsidR="00F84BB9" w:rsidRPr="00C123D4">
        <w:rPr>
          <w:rFonts w:ascii="Arial" w:eastAsia="Arial" w:hAnsi="Arial" w:cs="Arial"/>
          <w:spacing w:val="8"/>
        </w:rPr>
        <w:t xml:space="preserve"> </w:t>
      </w:r>
      <w:r w:rsidRPr="00C123D4">
        <w:rPr>
          <w:rFonts w:ascii="Arial" w:eastAsia="Arial" w:hAnsi="Arial" w:cs="Arial"/>
          <w:spacing w:val="8"/>
        </w:rPr>
        <w:t xml:space="preserve">(T2DM) involves delivering person-centred care, providing integrated services, and </w:t>
      </w:r>
      <w:r w:rsidRPr="00C123D4">
        <w:rPr>
          <w:rFonts w:ascii="Arial" w:eastAsia="Arial" w:hAnsi="Arial" w:cs="Arial"/>
          <w:spacing w:val="8"/>
        </w:rPr>
        <w:t xml:space="preserve">addressing the broader social determinants of health. While UK clinical practices generate evidence for diabetes management, national audit data indicate that this information continues to vary considerably between healthcare services in terms of delivery and adherence to targeted treatments (NHS Digital, 2025; Tahir </w:t>
      </w:r>
      <w:r w:rsidRPr="00C123D4">
        <w:rPr>
          <w:rFonts w:ascii="Arial" w:eastAsia="Arial" w:hAnsi="Arial" w:cs="Arial"/>
          <w:i/>
          <w:iCs/>
          <w:spacing w:val="8"/>
        </w:rPr>
        <w:t>et al.,</w:t>
      </w:r>
      <w:r w:rsidRPr="00C123D4">
        <w:rPr>
          <w:rFonts w:ascii="Arial" w:eastAsia="Arial" w:hAnsi="Arial" w:cs="Arial"/>
          <w:spacing w:val="8"/>
        </w:rPr>
        <w:t xml:space="preserve"> 2025). </w:t>
      </w:r>
    </w:p>
    <w:p w14:paraId="199B4029" w14:textId="3B27CC2B" w:rsidR="00085707" w:rsidRPr="00C123D4" w:rsidRDefault="00010CB9" w:rsidP="00C123D4">
      <w:pPr>
        <w:pStyle w:val="Heading2"/>
        <w:spacing w:line="360" w:lineRule="auto"/>
        <w:rPr>
          <w:rStyle w:val="Strong"/>
          <w:rFonts w:ascii="Arial" w:eastAsia="Arial" w:hAnsi="Arial" w:cs="Arial"/>
          <w:b w:val="0"/>
          <w:bCs w:val="0"/>
          <w:sz w:val="24"/>
          <w:szCs w:val="24"/>
        </w:rPr>
      </w:pPr>
      <w:bookmarkStart w:id="27" w:name="_Toc224421147"/>
      <w:bookmarkStart w:id="28" w:name="_Toc225278664"/>
      <w:r w:rsidRPr="00C123D4">
        <w:rPr>
          <w:rFonts w:ascii="Arial" w:eastAsia="Arial" w:hAnsi="Arial" w:cs="Arial"/>
          <w:b/>
          <w:bCs/>
          <w:sz w:val="24"/>
          <w:szCs w:val="24"/>
        </w:rPr>
        <w:t>1.14</w:t>
      </w:r>
      <w:r w:rsidR="004C71F2" w:rsidRPr="00C123D4">
        <w:rPr>
          <w:rFonts w:ascii="Arial" w:eastAsia="Arial" w:hAnsi="Arial" w:cs="Arial"/>
          <w:b/>
          <w:bCs/>
          <w:sz w:val="24"/>
          <w:szCs w:val="24"/>
        </w:rPr>
        <w:t xml:space="preserve"> </w:t>
      </w:r>
      <w:r w:rsidR="00A76590" w:rsidRPr="00C123D4">
        <w:rPr>
          <w:rFonts w:ascii="Arial" w:eastAsia="Arial" w:hAnsi="Arial" w:cs="Arial"/>
          <w:b/>
          <w:bCs/>
          <w:sz w:val="24"/>
          <w:szCs w:val="24"/>
        </w:rPr>
        <w:t>I</w:t>
      </w:r>
      <w:r w:rsidR="008D646C" w:rsidRPr="00C123D4">
        <w:rPr>
          <w:rFonts w:ascii="Arial" w:eastAsia="Arial" w:hAnsi="Arial" w:cs="Arial"/>
          <w:b/>
          <w:bCs/>
          <w:sz w:val="24"/>
          <w:szCs w:val="24"/>
        </w:rPr>
        <w:t xml:space="preserve">mprove structured </w:t>
      </w:r>
      <w:r w:rsidR="008B33D0" w:rsidRPr="00C123D4">
        <w:rPr>
          <w:rFonts w:ascii="Arial" w:eastAsia="Arial" w:hAnsi="Arial" w:cs="Arial"/>
          <w:b/>
          <w:bCs/>
          <w:sz w:val="24"/>
          <w:szCs w:val="24"/>
        </w:rPr>
        <w:t>M</w:t>
      </w:r>
      <w:r w:rsidR="008D646C" w:rsidRPr="00C123D4">
        <w:rPr>
          <w:rFonts w:ascii="Arial" w:eastAsia="Arial" w:hAnsi="Arial" w:cs="Arial"/>
          <w:b/>
          <w:bCs/>
          <w:sz w:val="24"/>
          <w:szCs w:val="24"/>
        </w:rPr>
        <w:t>anagement</w:t>
      </w:r>
      <w:bookmarkEnd w:id="27"/>
      <w:bookmarkEnd w:id="28"/>
    </w:p>
    <w:p w14:paraId="5EEE6B09" w14:textId="2C537340" w:rsidR="008E6030" w:rsidRPr="00C123D4" w:rsidRDefault="008C65C6" w:rsidP="00C123D4">
      <w:pPr>
        <w:pStyle w:val="w7sjnrxzl6krnffuzhqe"/>
        <w:spacing w:before="0" w:beforeAutospacing="0" w:after="150" w:afterAutospacing="0" w:line="360" w:lineRule="auto"/>
        <w:textAlignment w:val="baseline"/>
        <w:rPr>
          <w:rFonts w:ascii="Arial" w:eastAsia="Arial" w:hAnsi="Arial" w:cs="Arial"/>
          <w:spacing w:val="8"/>
        </w:rPr>
      </w:pPr>
      <w:r w:rsidRPr="00C123D4">
        <w:rPr>
          <w:rFonts w:ascii="Arial" w:eastAsia="Arial" w:hAnsi="Arial" w:cs="Arial"/>
          <w:spacing w:val="8"/>
        </w:rPr>
        <w:t xml:space="preserve">Structured education forms the foundation of diabetes management. Intervention programmes, like Diabetes Education and Self-Management for Ongoing and Newly Diagnosed (DESMOND), enhance patients' understanding, lifestyle behaviours, and self-management skills (Davies </w:t>
      </w:r>
      <w:r w:rsidRPr="00C123D4">
        <w:rPr>
          <w:rFonts w:ascii="Arial" w:eastAsia="Arial" w:hAnsi="Arial" w:cs="Arial"/>
          <w:i/>
          <w:iCs/>
          <w:spacing w:val="8"/>
        </w:rPr>
        <w:t>et al</w:t>
      </w:r>
      <w:r w:rsidRPr="00C123D4">
        <w:rPr>
          <w:rFonts w:ascii="Arial" w:eastAsia="Arial" w:hAnsi="Arial" w:cs="Arial"/>
          <w:spacing w:val="8"/>
        </w:rPr>
        <w:t xml:space="preserve">., 2008). However, participation remains unequal across services. Culturally sensitive education and the integration of community-based or digital delivery methods in model provision could improve accessibility. Consequently, self-management support should be part of a continuous partnership between patients and healthcare professionals, rather than a </w:t>
      </w:r>
      <w:r w:rsidRPr="00C123D4">
        <w:rPr>
          <w:rFonts w:ascii="Arial" w:eastAsia="Arial" w:hAnsi="Arial" w:cs="Arial"/>
          <w:spacing w:val="8"/>
        </w:rPr>
        <w:lastRenderedPageBreak/>
        <w:t xml:space="preserve">standalone intervention (Hessler </w:t>
      </w:r>
      <w:r w:rsidRPr="00C123D4">
        <w:rPr>
          <w:rFonts w:ascii="Arial" w:eastAsia="Arial" w:hAnsi="Arial" w:cs="Arial"/>
          <w:i/>
          <w:iCs/>
          <w:spacing w:val="8"/>
        </w:rPr>
        <w:t>et al</w:t>
      </w:r>
      <w:r w:rsidRPr="00C123D4">
        <w:rPr>
          <w:rFonts w:ascii="Arial" w:eastAsia="Arial" w:hAnsi="Arial" w:cs="Arial"/>
          <w:spacing w:val="8"/>
        </w:rPr>
        <w:t xml:space="preserve">., 2022). </w:t>
      </w:r>
    </w:p>
    <w:p w14:paraId="6EDFA3A0" w14:textId="2691502A" w:rsidR="008E6030" w:rsidRPr="00C123D4" w:rsidRDefault="00876B25" w:rsidP="00C123D4">
      <w:pPr>
        <w:pStyle w:val="Heading2"/>
        <w:spacing w:line="360" w:lineRule="auto"/>
        <w:rPr>
          <w:rStyle w:val="Strong"/>
          <w:rFonts w:ascii="Arial" w:eastAsia="Arial" w:hAnsi="Arial" w:cs="Arial"/>
          <w:sz w:val="24"/>
          <w:szCs w:val="24"/>
        </w:rPr>
      </w:pPr>
      <w:bookmarkStart w:id="29" w:name="_Toc225278665"/>
      <w:r w:rsidRPr="00C123D4">
        <w:rPr>
          <w:rFonts w:ascii="Arial" w:eastAsia="Arial" w:hAnsi="Arial" w:cs="Arial"/>
          <w:b/>
          <w:bCs/>
          <w:sz w:val="24"/>
          <w:szCs w:val="24"/>
        </w:rPr>
        <w:t xml:space="preserve">1.15 </w:t>
      </w:r>
      <w:r w:rsidR="004A0343" w:rsidRPr="00C123D4">
        <w:rPr>
          <w:rFonts w:ascii="Arial" w:eastAsia="Arial" w:hAnsi="Arial" w:cs="Arial"/>
          <w:b/>
          <w:bCs/>
          <w:sz w:val="24"/>
          <w:szCs w:val="24"/>
        </w:rPr>
        <w:t>Optimisation</w:t>
      </w:r>
      <w:r w:rsidR="008D646C" w:rsidRPr="00C123D4">
        <w:rPr>
          <w:rFonts w:ascii="Arial" w:eastAsia="Arial" w:hAnsi="Arial" w:cs="Arial"/>
          <w:b/>
          <w:bCs/>
          <w:sz w:val="24"/>
          <w:szCs w:val="24"/>
        </w:rPr>
        <w:t xml:space="preserve"> of Evidence-Based Pharmacotherapy</w:t>
      </w:r>
      <w:r w:rsidR="008D646C" w:rsidRPr="00C123D4">
        <w:rPr>
          <w:rFonts w:ascii="Arial" w:eastAsia="Arial" w:hAnsi="Arial" w:cs="Arial"/>
          <w:sz w:val="24"/>
          <w:szCs w:val="24"/>
        </w:rPr>
        <w:t>.</w:t>
      </w:r>
      <w:bookmarkEnd w:id="29"/>
    </w:p>
    <w:p w14:paraId="6CBDF433" w14:textId="6BCB7337" w:rsidR="00B93146" w:rsidRPr="00C123D4" w:rsidRDefault="008D646C" w:rsidP="00C123D4">
      <w:pPr>
        <w:pStyle w:val="w7sjnrxzl6krnffuzhqe"/>
        <w:spacing w:after="150" w:line="360" w:lineRule="auto"/>
        <w:textAlignment w:val="baseline"/>
        <w:rPr>
          <w:rFonts w:ascii="Arial" w:eastAsia="Arial" w:hAnsi="Arial" w:cs="Arial"/>
          <w:spacing w:val="8"/>
        </w:rPr>
      </w:pPr>
      <w:r w:rsidRPr="00C123D4">
        <w:rPr>
          <w:rFonts w:ascii="Arial" w:eastAsia="Arial" w:hAnsi="Arial" w:cs="Arial"/>
          <w:spacing w:val="8"/>
        </w:rPr>
        <w:t xml:space="preserve">Pharmacological therapy should </w:t>
      </w:r>
      <w:r w:rsidR="00905665" w:rsidRPr="00C123D4">
        <w:rPr>
          <w:rFonts w:ascii="Arial" w:eastAsia="Arial" w:hAnsi="Arial" w:cs="Arial"/>
          <w:spacing w:val="8"/>
        </w:rPr>
        <w:t>align according</w:t>
      </w:r>
      <w:r w:rsidRPr="00C123D4">
        <w:rPr>
          <w:rFonts w:ascii="Arial" w:eastAsia="Arial" w:hAnsi="Arial" w:cs="Arial"/>
          <w:spacing w:val="8"/>
        </w:rPr>
        <w:t xml:space="preserve"> to comorbidities, cardiovascular risk and patient preference</w:t>
      </w:r>
      <w:r w:rsidR="00082299" w:rsidRPr="00C123D4">
        <w:rPr>
          <w:rFonts w:ascii="Arial" w:eastAsia="Arial" w:hAnsi="Arial" w:cs="Arial"/>
          <w:spacing w:val="8"/>
        </w:rPr>
        <w:t>. Treatment</w:t>
      </w:r>
      <w:r w:rsidRPr="00C123D4">
        <w:rPr>
          <w:rFonts w:ascii="Arial" w:eastAsia="Arial" w:hAnsi="Arial" w:cs="Arial"/>
          <w:spacing w:val="8"/>
        </w:rPr>
        <w:t xml:space="preserve"> should be adapted </w:t>
      </w:r>
      <w:r w:rsidR="0090219B" w:rsidRPr="00C123D4">
        <w:rPr>
          <w:rFonts w:ascii="Arial" w:eastAsia="Arial" w:hAnsi="Arial" w:cs="Arial"/>
          <w:spacing w:val="8"/>
        </w:rPr>
        <w:t>(Usman, 2026)</w:t>
      </w:r>
      <w:r w:rsidR="004A0343" w:rsidRPr="00C123D4">
        <w:rPr>
          <w:rFonts w:ascii="Arial" w:eastAsia="Arial" w:hAnsi="Arial" w:cs="Arial"/>
          <w:spacing w:val="8"/>
        </w:rPr>
        <w:t>.</w:t>
      </w:r>
      <w:r w:rsidR="0090219B" w:rsidRPr="00C123D4">
        <w:rPr>
          <w:rFonts w:ascii="Arial" w:eastAsia="Arial" w:hAnsi="Arial" w:cs="Arial"/>
          <w:spacing w:val="8"/>
        </w:rPr>
        <w:t xml:space="preserve"> </w:t>
      </w:r>
      <w:r w:rsidRPr="00C123D4">
        <w:rPr>
          <w:rFonts w:ascii="Arial" w:eastAsia="Arial" w:hAnsi="Arial" w:cs="Arial"/>
          <w:spacing w:val="8"/>
        </w:rPr>
        <w:t>Modern diabetes care is emphasi</w:t>
      </w:r>
      <w:r w:rsidR="00151DB5" w:rsidRPr="00C123D4">
        <w:rPr>
          <w:rFonts w:ascii="Arial" w:eastAsia="Arial" w:hAnsi="Arial" w:cs="Arial"/>
          <w:spacing w:val="8"/>
        </w:rPr>
        <w:t>s</w:t>
      </w:r>
      <w:r w:rsidRPr="00C123D4">
        <w:rPr>
          <w:rFonts w:ascii="Arial" w:eastAsia="Arial" w:hAnsi="Arial" w:cs="Arial"/>
          <w:spacing w:val="8"/>
        </w:rPr>
        <w:t xml:space="preserve">ing cardiovascular and renal protection more than ever. </w:t>
      </w:r>
    </w:p>
    <w:p w14:paraId="0DD2B344" w14:textId="725EAF7A" w:rsidR="008D646C" w:rsidRPr="00C123D4" w:rsidRDefault="00A468E8" w:rsidP="00C123D4">
      <w:pPr>
        <w:spacing w:line="360" w:lineRule="auto"/>
        <w:rPr>
          <w:rFonts w:ascii="Arial" w:eastAsia="Times New Roman" w:hAnsi="Arial" w:cs="Arial"/>
          <w:kern w:val="0"/>
          <w14:ligatures w14:val="none"/>
        </w:rPr>
      </w:pPr>
      <w:r w:rsidRPr="00C123D4">
        <w:rPr>
          <w:rFonts w:ascii="Arial" w:eastAsia="Arial" w:hAnsi="Arial" w:cs="Arial"/>
          <w:spacing w:val="8"/>
        </w:rPr>
        <w:t>Furthermore, SGLT2 inhibitors reduce hospitalisation in patients with heart failure and the progression of kidney disease, while GLP-1 receptor agonists are linked to weight loss and a decrease in cardiovascular risk (</w:t>
      </w:r>
      <w:proofErr w:type="spellStart"/>
      <w:r w:rsidRPr="00C123D4">
        <w:rPr>
          <w:rFonts w:ascii="Arial" w:eastAsia="Arial" w:hAnsi="Arial" w:cs="Arial"/>
          <w:spacing w:val="8"/>
        </w:rPr>
        <w:t>Zelniker</w:t>
      </w:r>
      <w:proofErr w:type="spellEnd"/>
      <w:r w:rsidRPr="00C123D4">
        <w:rPr>
          <w:rFonts w:ascii="Arial" w:eastAsia="Arial" w:hAnsi="Arial" w:cs="Arial"/>
          <w:spacing w:val="8"/>
        </w:rPr>
        <w:t xml:space="preserve"> </w:t>
      </w:r>
      <w:r w:rsidRPr="00C123D4">
        <w:rPr>
          <w:rFonts w:ascii="Arial" w:eastAsia="Arial" w:hAnsi="Arial" w:cs="Arial"/>
          <w:i/>
          <w:iCs/>
          <w:spacing w:val="8"/>
        </w:rPr>
        <w:t>et al</w:t>
      </w:r>
      <w:r w:rsidRPr="00C123D4">
        <w:rPr>
          <w:rFonts w:ascii="Arial" w:eastAsia="Arial" w:hAnsi="Arial" w:cs="Arial"/>
          <w:spacing w:val="8"/>
        </w:rPr>
        <w:t xml:space="preserve">., 2019; </w:t>
      </w:r>
      <w:r w:rsidR="008D0058" w:rsidRPr="00C123D4">
        <w:rPr>
          <w:rFonts w:ascii="Arial" w:eastAsia="Times New Roman" w:hAnsi="Arial" w:cs="Arial"/>
        </w:rPr>
        <w:t>Schwarz, 2025</w:t>
      </w:r>
      <w:r w:rsidRPr="00C123D4">
        <w:rPr>
          <w:rFonts w:ascii="Arial" w:eastAsia="Arial" w:hAnsi="Arial" w:cs="Arial"/>
          <w:spacing w:val="8"/>
        </w:rPr>
        <w:t xml:space="preserve">). Social and psychological determinants must be considered regularly in diabetes management. Screening for clinical signs of diabetes distress and depression, along with increasing access to psychological support, can improve adherence to long-term self-management behaviours (Fisher </w:t>
      </w:r>
      <w:r w:rsidRPr="00C123D4">
        <w:rPr>
          <w:rFonts w:ascii="Arial" w:eastAsia="Arial" w:hAnsi="Arial" w:cs="Arial"/>
          <w:i/>
          <w:iCs/>
          <w:spacing w:val="8"/>
        </w:rPr>
        <w:t>et al</w:t>
      </w:r>
      <w:r w:rsidRPr="00C123D4">
        <w:rPr>
          <w:rFonts w:ascii="Arial" w:eastAsia="Arial" w:hAnsi="Arial" w:cs="Arial"/>
          <w:spacing w:val="8"/>
        </w:rPr>
        <w:t xml:space="preserve">., 2012; Roy and Lloyd, 2012). Family support in social prescribing and involving family members or carers could </w:t>
      </w:r>
      <w:r w:rsidRPr="00C123D4">
        <w:rPr>
          <w:rFonts w:ascii="Arial" w:eastAsia="Arial" w:hAnsi="Arial" w:cs="Arial"/>
          <w:spacing w:val="8"/>
        </w:rPr>
        <w:t xml:space="preserve">additionally enhance compliance and patient outcomes (Baig </w:t>
      </w:r>
      <w:r w:rsidRPr="00C123D4">
        <w:rPr>
          <w:rFonts w:ascii="Arial" w:eastAsia="Arial" w:hAnsi="Arial" w:cs="Arial"/>
          <w:i/>
          <w:iCs/>
          <w:spacing w:val="8"/>
        </w:rPr>
        <w:t>et al</w:t>
      </w:r>
      <w:r w:rsidRPr="00C123D4">
        <w:rPr>
          <w:rFonts w:ascii="Arial" w:eastAsia="Arial" w:hAnsi="Arial" w:cs="Arial"/>
          <w:spacing w:val="8"/>
        </w:rPr>
        <w:t>., 2015; NICE, 2023</w:t>
      </w:r>
      <w:r w:rsidR="00C14179" w:rsidRPr="00C123D4">
        <w:rPr>
          <w:rFonts w:ascii="Arial" w:eastAsia="Arial" w:hAnsi="Arial" w:cs="Arial"/>
          <w:spacing w:val="8"/>
        </w:rPr>
        <w:t>;</w:t>
      </w:r>
      <w:r w:rsidR="00EA0F37" w:rsidRPr="00C123D4">
        <w:rPr>
          <w:rFonts w:ascii="Arial" w:eastAsia="Arial" w:hAnsi="Arial" w:cs="Arial"/>
          <w:color w:val="000000" w:themeColor="text1"/>
          <w:spacing w:val="8"/>
        </w:rPr>
        <w:t xml:space="preserve"> </w:t>
      </w:r>
      <w:r w:rsidR="008D646C" w:rsidRPr="00C123D4">
        <w:rPr>
          <w:rFonts w:ascii="Arial" w:eastAsia="Arial" w:hAnsi="Arial" w:cs="Arial"/>
          <w:color w:val="000000" w:themeColor="text1"/>
          <w:spacing w:val="8"/>
        </w:rPr>
        <w:t xml:space="preserve"> NICE, 2016).</w:t>
      </w:r>
    </w:p>
    <w:p w14:paraId="46326298" w14:textId="77777777" w:rsidR="00657F0E" w:rsidRPr="00C123D4" w:rsidRDefault="00657F0E" w:rsidP="00C123D4">
      <w:pPr>
        <w:pStyle w:val="w7sjnrxzl6krnffuzhqe"/>
        <w:spacing w:before="0" w:beforeAutospacing="0" w:after="150" w:afterAutospacing="0" w:line="360" w:lineRule="auto"/>
        <w:textAlignment w:val="baseline"/>
        <w:rPr>
          <w:rFonts w:ascii="Arial" w:eastAsia="Arial" w:hAnsi="Arial" w:cs="Arial"/>
          <w:spacing w:val="8"/>
        </w:rPr>
      </w:pPr>
    </w:p>
    <w:p w14:paraId="01BE92C9" w14:textId="163B1EF8" w:rsidR="00730DFA" w:rsidRPr="00C123D4" w:rsidRDefault="00876B25" w:rsidP="00C123D4">
      <w:pPr>
        <w:pStyle w:val="Heading2"/>
        <w:spacing w:line="360" w:lineRule="auto"/>
        <w:rPr>
          <w:rStyle w:val="Strong"/>
          <w:rFonts w:ascii="Arial" w:eastAsia="Arial" w:hAnsi="Arial" w:cs="Arial"/>
          <w:b w:val="0"/>
          <w:bCs w:val="0"/>
          <w:sz w:val="24"/>
          <w:szCs w:val="24"/>
        </w:rPr>
      </w:pPr>
      <w:bookmarkStart w:id="30" w:name="_Toc225278666"/>
      <w:r w:rsidRPr="00C123D4">
        <w:rPr>
          <w:rFonts w:ascii="Arial" w:eastAsia="Arial" w:hAnsi="Arial" w:cs="Arial"/>
          <w:b/>
          <w:bCs/>
          <w:sz w:val="24"/>
          <w:szCs w:val="24"/>
        </w:rPr>
        <w:t>1.16</w:t>
      </w:r>
      <w:r w:rsidR="003C4CE6" w:rsidRPr="00C123D4">
        <w:rPr>
          <w:rFonts w:ascii="Arial" w:eastAsia="Arial" w:hAnsi="Arial" w:cs="Arial"/>
          <w:b/>
          <w:bCs/>
          <w:sz w:val="24"/>
          <w:szCs w:val="24"/>
        </w:rPr>
        <w:t xml:space="preserve"> </w:t>
      </w:r>
      <w:r w:rsidR="00730DFA" w:rsidRPr="00C123D4">
        <w:rPr>
          <w:rFonts w:ascii="Arial" w:eastAsia="Arial" w:hAnsi="Arial" w:cs="Arial"/>
          <w:b/>
          <w:bCs/>
          <w:sz w:val="24"/>
          <w:szCs w:val="24"/>
        </w:rPr>
        <w:t>Conclusion</w:t>
      </w:r>
      <w:bookmarkEnd w:id="30"/>
    </w:p>
    <w:p w14:paraId="2E881441" w14:textId="7DCB5306" w:rsidR="0039221E" w:rsidRPr="00C123D4" w:rsidRDefault="005F03BD" w:rsidP="00C123D4">
      <w:pPr>
        <w:spacing w:line="360" w:lineRule="auto"/>
        <w:rPr>
          <w:rFonts w:ascii="Arial" w:eastAsia="Arial" w:hAnsi="Arial" w:cs="Arial"/>
          <w:spacing w:val="8"/>
          <w:shd w:val="clear" w:color="auto" w:fill="FFFFFF"/>
        </w:rPr>
      </w:pPr>
      <w:r w:rsidRPr="00C123D4">
        <w:rPr>
          <w:rFonts w:ascii="Arial" w:eastAsia="Arial" w:hAnsi="Arial" w:cs="Arial"/>
          <w:spacing w:val="8"/>
          <w:shd w:val="clear" w:color="auto" w:fill="FFFFFF"/>
        </w:rPr>
        <w:t>(</w:t>
      </w:r>
      <w:r w:rsidR="00A468E8" w:rsidRPr="00C123D4">
        <w:rPr>
          <w:rFonts w:ascii="Arial" w:eastAsia="Arial" w:hAnsi="Arial" w:cs="Arial"/>
          <w:spacing w:val="8"/>
          <w:shd w:val="clear" w:color="auto" w:fill="FFFFFF"/>
        </w:rPr>
        <w:t xml:space="preserve">T2DM) is a major chronic condition affecting the health of populations in the UK and globally. Rising prevalence, increasing multimorbidity, and widening socioeconomic disparities pose significant challenges for individuals, families, and healthcare systems. The impacts of T2DM extend beyond metabolic issues to include physical, psychological, and social effects that hinder an individual’s ability to self-manage effectively (Arnold </w:t>
      </w:r>
      <w:r w:rsidR="00A468E8" w:rsidRPr="00C123D4">
        <w:rPr>
          <w:rFonts w:ascii="Arial" w:eastAsia="Arial" w:hAnsi="Arial" w:cs="Arial"/>
          <w:i/>
          <w:iCs/>
          <w:spacing w:val="8"/>
          <w:shd w:val="clear" w:color="auto" w:fill="FFFFFF"/>
        </w:rPr>
        <w:t>et al</w:t>
      </w:r>
      <w:r w:rsidR="00A468E8" w:rsidRPr="00C123D4">
        <w:rPr>
          <w:rFonts w:ascii="Arial" w:eastAsia="Arial" w:hAnsi="Arial" w:cs="Arial"/>
          <w:spacing w:val="8"/>
          <w:shd w:val="clear" w:color="auto" w:fill="FFFFFF"/>
        </w:rPr>
        <w:t xml:space="preserve">., 2022; Fisher </w:t>
      </w:r>
      <w:r w:rsidR="00A468E8" w:rsidRPr="00C123D4">
        <w:rPr>
          <w:rFonts w:ascii="Arial" w:eastAsia="Arial" w:hAnsi="Arial" w:cs="Arial"/>
          <w:i/>
          <w:iCs/>
          <w:spacing w:val="8"/>
          <w:shd w:val="clear" w:color="auto" w:fill="FFFFFF"/>
        </w:rPr>
        <w:t>et al</w:t>
      </w:r>
      <w:r w:rsidR="00A468E8" w:rsidRPr="00C123D4">
        <w:rPr>
          <w:rFonts w:ascii="Arial" w:eastAsia="Arial" w:hAnsi="Arial" w:cs="Arial"/>
          <w:spacing w:val="8"/>
          <w:shd w:val="clear" w:color="auto" w:fill="FFFFFF"/>
        </w:rPr>
        <w:t xml:space="preserve">., 2012). While the NHS offers standard clinical guidance, such as the NICE NG28 guidelines, evidence from the National Diabetes Audit shows persistent variation in care quality and achievement of treatment targets across different regions and populations (NHS Digital, 2025; Tahir </w:t>
      </w:r>
      <w:r w:rsidR="00A468E8" w:rsidRPr="00C123D4">
        <w:rPr>
          <w:rFonts w:ascii="Arial" w:eastAsia="Arial" w:hAnsi="Arial" w:cs="Arial"/>
          <w:i/>
          <w:iCs/>
          <w:spacing w:val="8"/>
          <w:shd w:val="clear" w:color="auto" w:fill="FFFFFF"/>
        </w:rPr>
        <w:t>et al</w:t>
      </w:r>
      <w:r w:rsidR="00A468E8" w:rsidRPr="00C123D4">
        <w:rPr>
          <w:rFonts w:ascii="Arial" w:eastAsia="Arial" w:hAnsi="Arial" w:cs="Arial"/>
          <w:spacing w:val="8"/>
          <w:shd w:val="clear" w:color="auto" w:fill="FFFFFF"/>
        </w:rPr>
        <w:t xml:space="preserve">., 2025). </w:t>
      </w:r>
    </w:p>
    <w:p w14:paraId="3A25522B" w14:textId="6D38F34C" w:rsidR="006C03C2" w:rsidRPr="00C123D4" w:rsidRDefault="00670E81" w:rsidP="00C123D4">
      <w:pPr>
        <w:spacing w:line="360" w:lineRule="auto"/>
        <w:rPr>
          <w:rFonts w:ascii="Arial" w:hAnsi="Arial" w:cs="Arial"/>
        </w:rPr>
      </w:pPr>
      <w:r w:rsidRPr="00C123D4">
        <w:rPr>
          <w:rFonts w:ascii="Arial" w:eastAsia="Arial" w:hAnsi="Arial" w:cs="Arial"/>
          <w:spacing w:val="8"/>
          <w:shd w:val="clear" w:color="auto" w:fill="FFFFFF"/>
        </w:rPr>
        <w:t xml:space="preserve">Both the House of Care framework and the Chronic Care Model emphasise that improved outcomes depend on system-level </w:t>
      </w:r>
      <w:r w:rsidRPr="00C123D4">
        <w:rPr>
          <w:rFonts w:ascii="Arial" w:eastAsia="Arial" w:hAnsi="Arial" w:cs="Arial"/>
          <w:spacing w:val="8"/>
          <w:shd w:val="clear" w:color="auto" w:fill="FFFFFF"/>
        </w:rPr>
        <w:lastRenderedPageBreak/>
        <w:t>collaboration and patient engagement (Coulter, Roberts and Dixon, 2013; Bodenheimer, Wagner and Grumbach, 2002). Encouragingly, sustainable improvements in diabetes outcomes require integrated, person-centred care that addresses clinical management while also considering determinants of health across the continuum of care.</w:t>
      </w:r>
      <w:r w:rsidRPr="00C123D4">
        <w:rPr>
          <w:rFonts w:ascii="Arial" w:eastAsia="Arial" w:hAnsi="Arial" w:cs="Arial"/>
          <w:spacing w:val="8"/>
          <w:shd w:val="clear" w:color="auto" w:fill="FFFFFF"/>
        </w:rPr>
        <w:br w:type="page"/>
      </w:r>
    </w:p>
    <w:p w14:paraId="03EEFB0A" w14:textId="77777777" w:rsidR="006C03C2" w:rsidRPr="00C123D4" w:rsidRDefault="006C03C2" w:rsidP="00C123D4">
      <w:pPr>
        <w:spacing w:line="360" w:lineRule="auto"/>
        <w:rPr>
          <w:rFonts w:ascii="Arial" w:hAnsi="Arial" w:cs="Arial"/>
        </w:rPr>
      </w:pPr>
    </w:p>
    <w:p w14:paraId="75D649F8" w14:textId="5DB5249C" w:rsidR="00227ECA" w:rsidRPr="00C123D4" w:rsidRDefault="00227ECA" w:rsidP="00C123D4">
      <w:pPr>
        <w:spacing w:line="360" w:lineRule="auto"/>
        <w:rPr>
          <w:rFonts w:ascii="Arial" w:hAnsi="Arial" w:cs="Arial"/>
        </w:rPr>
        <w:sectPr w:rsidR="00227ECA" w:rsidRPr="00C123D4" w:rsidSect="00042184">
          <w:type w:val="continuous"/>
          <w:pgSz w:w="11906" w:h="16838"/>
          <w:pgMar w:top="1440" w:right="1440" w:bottom="1440" w:left="1440" w:header="708" w:footer="708" w:gutter="0"/>
          <w:pgNumType w:start="0"/>
          <w:cols w:num="2" w:space="708"/>
          <w:titlePg/>
          <w:docGrid w:linePitch="360"/>
        </w:sectPr>
      </w:pPr>
    </w:p>
    <w:p w14:paraId="07ADAD48" w14:textId="78600203" w:rsidR="00E70988" w:rsidRPr="00C123D4" w:rsidRDefault="003354D0" w:rsidP="00C123D4">
      <w:pPr>
        <w:pStyle w:val="Heading2"/>
        <w:spacing w:line="360" w:lineRule="auto"/>
        <w:rPr>
          <w:rFonts w:ascii="Arial" w:hAnsi="Arial" w:cs="Arial"/>
          <w:b/>
          <w:bCs/>
          <w:sz w:val="24"/>
          <w:szCs w:val="24"/>
        </w:rPr>
      </w:pPr>
      <w:bookmarkStart w:id="31" w:name="_Toc225278667"/>
      <w:r w:rsidRPr="00C123D4">
        <w:rPr>
          <w:rFonts w:ascii="Arial" w:hAnsi="Arial" w:cs="Arial"/>
          <w:b/>
          <w:bCs/>
          <w:sz w:val="24"/>
          <w:szCs w:val="24"/>
        </w:rPr>
        <w:t xml:space="preserve">2 </w:t>
      </w:r>
      <w:r w:rsidR="00B476CA" w:rsidRPr="00C123D4">
        <w:rPr>
          <w:rFonts w:ascii="Arial" w:hAnsi="Arial" w:cs="Arial"/>
          <w:b/>
          <w:bCs/>
          <w:sz w:val="24"/>
          <w:szCs w:val="24"/>
        </w:rPr>
        <w:t>Refer</w:t>
      </w:r>
      <w:r w:rsidR="00227ECA" w:rsidRPr="00C123D4">
        <w:rPr>
          <w:rFonts w:ascii="Arial" w:hAnsi="Arial" w:cs="Arial"/>
          <w:b/>
          <w:bCs/>
          <w:sz w:val="24"/>
          <w:szCs w:val="24"/>
        </w:rPr>
        <w:t>ence</w:t>
      </w:r>
      <w:bookmarkEnd w:id="31"/>
      <w:r w:rsidR="00227ECA" w:rsidRPr="00C123D4">
        <w:rPr>
          <w:rFonts w:ascii="Arial" w:hAnsi="Arial" w:cs="Arial"/>
          <w:b/>
          <w:bCs/>
          <w:sz w:val="24"/>
          <w:szCs w:val="24"/>
        </w:rPr>
        <w:t xml:space="preserve"> </w:t>
      </w:r>
    </w:p>
    <w:p w14:paraId="4595CF80" w14:textId="56127AB5" w:rsidR="004028B1" w:rsidRPr="00C123D4" w:rsidRDefault="004028B1" w:rsidP="00C123D4">
      <w:pPr>
        <w:spacing w:line="360" w:lineRule="auto"/>
        <w:rPr>
          <w:rFonts w:ascii="Arial" w:hAnsi="Arial" w:cs="Arial"/>
        </w:rPr>
      </w:pPr>
    </w:p>
    <w:p w14:paraId="1F46393E" w14:textId="1D820B9A" w:rsidR="004028B1" w:rsidRPr="00C123D4" w:rsidRDefault="004028B1" w:rsidP="00C123D4">
      <w:pPr>
        <w:spacing w:after="240" w:line="360" w:lineRule="auto"/>
        <w:rPr>
          <w:rFonts w:ascii="Arial" w:hAnsi="Arial" w:cs="Arial"/>
        </w:rPr>
      </w:pPr>
      <w:r w:rsidRPr="00C123D4">
        <w:rPr>
          <w:rFonts w:ascii="Arial" w:eastAsia="Times New Roman" w:hAnsi="Arial" w:cs="Arial"/>
        </w:rPr>
        <w:t>Ansari, R.M., Harris, M.F., Hosseinzadeh, H. and Zwar, N. (2021)</w:t>
      </w:r>
      <w:r w:rsidR="00F30B12" w:rsidRPr="00C123D4">
        <w:rPr>
          <w:rFonts w:ascii="Arial" w:eastAsia="Times New Roman" w:hAnsi="Arial" w:cs="Arial"/>
        </w:rPr>
        <w:t xml:space="preserve"> ‘</w:t>
      </w:r>
      <w:r w:rsidRPr="00C123D4">
        <w:rPr>
          <w:rFonts w:ascii="Arial" w:eastAsia="Times New Roman" w:hAnsi="Arial" w:cs="Arial"/>
        </w:rPr>
        <w:t>Applications of a Chronic Care Model for Self-Management of Type 2 Diabetes: A Qualitative Analysi</w:t>
      </w:r>
      <w:r w:rsidR="00F30B12" w:rsidRPr="00C123D4">
        <w:rPr>
          <w:rFonts w:ascii="Arial" w:eastAsia="Times New Roman" w:hAnsi="Arial" w:cs="Arial"/>
        </w:rPr>
        <w:t>s’,</w:t>
      </w:r>
      <w:r w:rsidRPr="00C123D4">
        <w:rPr>
          <w:rFonts w:ascii="Arial" w:eastAsia="Times New Roman" w:hAnsi="Arial" w:cs="Arial"/>
        </w:rPr>
        <w:t xml:space="preserve"> </w:t>
      </w:r>
      <w:r w:rsidRPr="00C123D4">
        <w:rPr>
          <w:rFonts w:ascii="Arial" w:eastAsia="Times New Roman" w:hAnsi="Arial" w:cs="Arial"/>
          <w:i/>
          <w:iCs/>
        </w:rPr>
        <w:t>International Journal of Environmental Research and Public Health</w:t>
      </w:r>
      <w:r w:rsidRPr="00C123D4">
        <w:rPr>
          <w:rFonts w:ascii="Arial" w:eastAsia="Times New Roman" w:hAnsi="Arial" w:cs="Arial"/>
        </w:rPr>
        <w:t xml:space="preserve">, 18(20), p.10840. </w:t>
      </w:r>
      <w:proofErr w:type="spellStart"/>
      <w:r w:rsidRPr="00C123D4">
        <w:rPr>
          <w:rFonts w:ascii="Arial" w:eastAsia="Times New Roman" w:hAnsi="Arial" w:cs="Arial"/>
        </w:rPr>
        <w:t>doi:https</w:t>
      </w:r>
      <w:proofErr w:type="spellEnd"/>
      <w:r w:rsidRPr="00C123D4">
        <w:rPr>
          <w:rFonts w:ascii="Arial" w:eastAsia="Times New Roman" w:hAnsi="Arial" w:cs="Arial"/>
        </w:rPr>
        <w:t>://doi.org/10.3390/ijerph182010840.</w:t>
      </w:r>
      <w:r w:rsidR="002A152D" w:rsidRPr="00C123D4">
        <w:rPr>
          <w:rFonts w:ascii="Arial" w:eastAsia="Times New Roman" w:hAnsi="Arial" w:cs="Arial"/>
        </w:rPr>
        <w:t xml:space="preserve"> </w:t>
      </w:r>
    </w:p>
    <w:p w14:paraId="640ECDE6" w14:textId="77777777" w:rsidR="004028B1" w:rsidRPr="00C123D4" w:rsidRDefault="004028B1" w:rsidP="00C123D4">
      <w:pPr>
        <w:spacing w:line="360" w:lineRule="auto"/>
        <w:rPr>
          <w:rFonts w:ascii="Arial" w:hAnsi="Arial" w:cs="Arial"/>
        </w:rPr>
      </w:pPr>
      <w:r w:rsidRPr="00C123D4">
        <w:rPr>
          <w:rFonts w:ascii="Arial" w:hAnsi="Arial" w:cs="Arial"/>
        </w:rPr>
        <w:t xml:space="preserve">Anson, M., Henney, A.E., Edwards, H., </w:t>
      </w:r>
      <w:proofErr w:type="spellStart"/>
      <w:r w:rsidRPr="00C123D4">
        <w:rPr>
          <w:rFonts w:ascii="Arial" w:hAnsi="Arial" w:cs="Arial"/>
        </w:rPr>
        <w:t>Ibarburu</w:t>
      </w:r>
      <w:proofErr w:type="spellEnd"/>
      <w:r w:rsidRPr="00C123D4">
        <w:rPr>
          <w:rFonts w:ascii="Arial" w:hAnsi="Arial" w:cs="Arial"/>
        </w:rPr>
        <w:t xml:space="preserve">, G.H., </w:t>
      </w:r>
      <w:proofErr w:type="spellStart"/>
      <w:r w:rsidRPr="00C123D4">
        <w:rPr>
          <w:rFonts w:ascii="Arial" w:hAnsi="Arial" w:cs="Arial"/>
        </w:rPr>
        <w:t>Mordi</w:t>
      </w:r>
      <w:proofErr w:type="spellEnd"/>
      <w:r w:rsidRPr="00C123D4">
        <w:rPr>
          <w:rFonts w:ascii="Arial" w:hAnsi="Arial" w:cs="Arial"/>
        </w:rPr>
        <w:t xml:space="preserve">, I., Jaffar, S., </w:t>
      </w:r>
      <w:proofErr w:type="spellStart"/>
      <w:r w:rsidRPr="00C123D4">
        <w:rPr>
          <w:rFonts w:ascii="Arial" w:hAnsi="Arial" w:cs="Arial"/>
        </w:rPr>
        <w:t>Garrib</w:t>
      </w:r>
      <w:proofErr w:type="spellEnd"/>
      <w:r w:rsidRPr="00C123D4">
        <w:rPr>
          <w:rFonts w:ascii="Arial" w:hAnsi="Arial" w:cs="Arial"/>
        </w:rPr>
        <w:t xml:space="preserve">, A., Lip, G.Y.H., Wang, D., </w:t>
      </w:r>
      <w:proofErr w:type="spellStart"/>
      <w:r w:rsidRPr="00C123D4">
        <w:rPr>
          <w:rFonts w:ascii="Arial" w:hAnsi="Arial" w:cs="Arial"/>
        </w:rPr>
        <w:t>Nabrdalik</w:t>
      </w:r>
      <w:proofErr w:type="spellEnd"/>
      <w:r w:rsidRPr="00C123D4">
        <w:rPr>
          <w:rFonts w:ascii="Arial" w:hAnsi="Arial" w:cs="Arial"/>
        </w:rPr>
        <w:t xml:space="preserve">, K., Perkins, B.A. and Alam, U. (2025) ‘The rapidly increasing incidence of type 2 diabetes and macrovascular and microvascular complications disproportionately affects younger age groups: A decade of evidence from an international federated database’, </w:t>
      </w:r>
      <w:r w:rsidRPr="00C123D4">
        <w:rPr>
          <w:rFonts w:ascii="Arial" w:hAnsi="Arial" w:cs="Arial"/>
          <w:i/>
          <w:iCs/>
        </w:rPr>
        <w:t>Diabetes Research and Clinical Practice</w:t>
      </w:r>
      <w:r w:rsidRPr="00C123D4">
        <w:rPr>
          <w:rFonts w:ascii="Arial" w:hAnsi="Arial" w:cs="Arial"/>
        </w:rPr>
        <w:t xml:space="preserve">, p.112431. </w:t>
      </w:r>
      <w:hyperlink r:id="rId18">
        <w:r w:rsidRPr="00C123D4">
          <w:rPr>
            <w:rStyle w:val="Hyperlink"/>
            <w:rFonts w:ascii="Arial" w:hAnsi="Arial" w:cs="Arial"/>
          </w:rPr>
          <w:t>https://doi.org/10.1016/j.diabres.2025.112431</w:t>
        </w:r>
      </w:hyperlink>
    </w:p>
    <w:p w14:paraId="26FDCA3F" w14:textId="77777777" w:rsidR="004028B1" w:rsidRPr="00C123D4" w:rsidRDefault="004028B1" w:rsidP="00C123D4">
      <w:pPr>
        <w:spacing w:line="360" w:lineRule="auto"/>
        <w:rPr>
          <w:rFonts w:ascii="Arial" w:hAnsi="Arial" w:cs="Arial"/>
        </w:rPr>
      </w:pPr>
      <w:r w:rsidRPr="00C123D4">
        <w:rPr>
          <w:rFonts w:ascii="Arial" w:hAnsi="Arial" w:cs="Arial"/>
        </w:rPr>
        <w:t xml:space="preserve">Arnold, S.V., </w:t>
      </w:r>
      <w:proofErr w:type="spellStart"/>
      <w:r w:rsidRPr="00C123D4">
        <w:rPr>
          <w:rFonts w:ascii="Arial" w:hAnsi="Arial" w:cs="Arial"/>
        </w:rPr>
        <w:t>Khunti</w:t>
      </w:r>
      <w:proofErr w:type="spellEnd"/>
      <w:r w:rsidRPr="00C123D4">
        <w:rPr>
          <w:rFonts w:ascii="Arial" w:hAnsi="Arial" w:cs="Arial"/>
        </w:rPr>
        <w:t xml:space="preserve">, K., Tang, F., Chen, H., Nicolucci, A., Gomes, M.B., Ji, L., Shestakova, M.V., Watada, H., Cooper, A., </w:t>
      </w:r>
      <w:proofErr w:type="spellStart"/>
      <w:r w:rsidRPr="00C123D4">
        <w:rPr>
          <w:rFonts w:ascii="Arial" w:hAnsi="Arial" w:cs="Arial"/>
        </w:rPr>
        <w:t>Fenici</w:t>
      </w:r>
      <w:proofErr w:type="spellEnd"/>
      <w:r w:rsidRPr="00C123D4">
        <w:rPr>
          <w:rFonts w:ascii="Arial" w:hAnsi="Arial" w:cs="Arial"/>
        </w:rPr>
        <w:t xml:space="preserve">, P., Hammar, N., Medina, J. and </w:t>
      </w:r>
      <w:proofErr w:type="spellStart"/>
      <w:r w:rsidRPr="00C123D4">
        <w:rPr>
          <w:rFonts w:ascii="Arial" w:hAnsi="Arial" w:cs="Arial"/>
        </w:rPr>
        <w:t>Kosiborod</w:t>
      </w:r>
      <w:proofErr w:type="spellEnd"/>
      <w:r w:rsidRPr="00C123D4">
        <w:rPr>
          <w:rFonts w:ascii="Arial" w:hAnsi="Arial" w:cs="Arial"/>
        </w:rPr>
        <w:t>, M. (2022) ‘Impact of micro</w:t>
      </w:r>
      <w:r w:rsidRPr="00C123D4">
        <w:rPr>
          <w:rFonts w:ascii="Cambria Math" w:hAnsi="Cambria Math" w:cs="Cambria Math"/>
        </w:rPr>
        <w:t>‐</w:t>
      </w:r>
      <w:r w:rsidRPr="00C123D4">
        <w:rPr>
          <w:rFonts w:ascii="Arial" w:hAnsi="Arial" w:cs="Arial"/>
        </w:rPr>
        <w:t xml:space="preserve"> and macrovascular complications of type 2 diabetes on quality of life: Insights from the DISCOVER prospective cohort study’, </w:t>
      </w:r>
      <w:r w:rsidRPr="00C123D4">
        <w:rPr>
          <w:rFonts w:ascii="Arial" w:hAnsi="Arial" w:cs="Arial"/>
          <w:i/>
          <w:iCs/>
        </w:rPr>
        <w:t>Endocrinology, Diabetes &amp; Metabolism</w:t>
      </w:r>
      <w:r w:rsidRPr="00C123D4">
        <w:rPr>
          <w:rFonts w:ascii="Arial" w:hAnsi="Arial" w:cs="Arial"/>
        </w:rPr>
        <w:t xml:space="preserve">, 5(2). </w:t>
      </w:r>
      <w:hyperlink r:id="rId19" w:tgtFrame="_new" w:history="1">
        <w:r w:rsidRPr="00C123D4">
          <w:rPr>
            <w:rStyle w:val="Hyperlink"/>
            <w:rFonts w:ascii="Arial" w:hAnsi="Arial" w:cs="Arial"/>
          </w:rPr>
          <w:t>https://doi.org/10.1002/edm2.321</w:t>
        </w:r>
      </w:hyperlink>
    </w:p>
    <w:p w14:paraId="7144969F" w14:textId="77777777" w:rsidR="004028B1" w:rsidRPr="00C123D4" w:rsidRDefault="004028B1" w:rsidP="00C123D4">
      <w:pPr>
        <w:spacing w:line="360" w:lineRule="auto"/>
        <w:rPr>
          <w:rFonts w:ascii="Arial" w:hAnsi="Arial" w:cs="Arial"/>
        </w:rPr>
      </w:pPr>
      <w:r w:rsidRPr="00C123D4">
        <w:rPr>
          <w:rFonts w:ascii="Arial" w:hAnsi="Arial" w:cs="Arial"/>
        </w:rPr>
        <w:t xml:space="preserve">Baig, A.A., Benitez, A., Quinn, M.T. and Burnet, D.L. (2015) ‘Family interventions to improve diabetes outcomes for adults’, </w:t>
      </w:r>
      <w:r w:rsidRPr="00C123D4">
        <w:rPr>
          <w:rFonts w:ascii="Arial" w:hAnsi="Arial" w:cs="Arial"/>
          <w:i/>
          <w:iCs/>
        </w:rPr>
        <w:t>Annals of the New York Academy of Sciences</w:t>
      </w:r>
      <w:r w:rsidRPr="00C123D4">
        <w:rPr>
          <w:rFonts w:ascii="Arial" w:hAnsi="Arial" w:cs="Arial"/>
        </w:rPr>
        <w:t xml:space="preserve">, 1353(1), pp.89–112. </w:t>
      </w:r>
      <w:hyperlink r:id="rId20" w:tgtFrame="_new" w:history="1">
        <w:r w:rsidRPr="00C123D4">
          <w:rPr>
            <w:rStyle w:val="Hyperlink"/>
            <w:rFonts w:ascii="Arial" w:hAnsi="Arial" w:cs="Arial"/>
          </w:rPr>
          <w:t>https://doi.org/10.1111/nyas.12844</w:t>
        </w:r>
      </w:hyperlink>
    </w:p>
    <w:p w14:paraId="6F533364" w14:textId="77777777" w:rsidR="004028B1" w:rsidRPr="00C123D4" w:rsidRDefault="004028B1" w:rsidP="00C123D4">
      <w:pPr>
        <w:spacing w:line="360" w:lineRule="auto"/>
        <w:rPr>
          <w:rFonts w:ascii="Arial" w:hAnsi="Arial" w:cs="Arial"/>
        </w:rPr>
      </w:pPr>
      <w:r w:rsidRPr="00C123D4">
        <w:rPr>
          <w:rFonts w:ascii="Arial" w:hAnsi="Arial" w:cs="Arial"/>
        </w:rPr>
        <w:t xml:space="preserve">Bambra, C., Smith, K.E. and Pearce, J. (2015) ‘Scaling up: The politics of health and place’, </w:t>
      </w:r>
      <w:r w:rsidRPr="00C123D4">
        <w:rPr>
          <w:rFonts w:ascii="Arial" w:hAnsi="Arial" w:cs="Arial"/>
          <w:i/>
          <w:iCs/>
        </w:rPr>
        <w:t>Journal of Epidemiology and Community Health</w:t>
      </w:r>
      <w:r w:rsidRPr="00C123D4">
        <w:rPr>
          <w:rFonts w:ascii="Arial" w:hAnsi="Arial" w:cs="Arial"/>
        </w:rPr>
        <w:t>, 69(10), pp.952–954.</w:t>
      </w:r>
    </w:p>
    <w:p w14:paraId="65E7773D" w14:textId="77777777" w:rsidR="004028B1" w:rsidRPr="00C123D4" w:rsidRDefault="004028B1" w:rsidP="00C123D4">
      <w:pPr>
        <w:spacing w:line="360" w:lineRule="auto"/>
        <w:rPr>
          <w:rFonts w:ascii="Arial" w:hAnsi="Arial" w:cs="Arial"/>
        </w:rPr>
      </w:pPr>
      <w:r w:rsidRPr="00C123D4">
        <w:rPr>
          <w:rFonts w:ascii="Arial" w:hAnsi="Arial" w:cs="Arial"/>
        </w:rPr>
        <w:t xml:space="preserve">Barnett, K., Mercer, S.W., Norbury, M., Watt, G., Wyke, S. and Guthrie, B. (2012) ‘Epidemiology of multimorbidity and implications for health care, research, and medical education: A cross-sectional study’, </w:t>
      </w:r>
      <w:r w:rsidRPr="00C123D4">
        <w:rPr>
          <w:rFonts w:ascii="Arial" w:hAnsi="Arial" w:cs="Arial"/>
          <w:i/>
          <w:iCs/>
        </w:rPr>
        <w:t>The Lancet</w:t>
      </w:r>
      <w:r w:rsidRPr="00C123D4">
        <w:rPr>
          <w:rFonts w:ascii="Arial" w:hAnsi="Arial" w:cs="Arial"/>
        </w:rPr>
        <w:t xml:space="preserve">, 380(9836), pp.37–43. </w:t>
      </w:r>
      <w:hyperlink r:id="rId21" w:tgtFrame="_new" w:history="1">
        <w:r w:rsidRPr="00C123D4">
          <w:rPr>
            <w:rStyle w:val="Hyperlink"/>
            <w:rFonts w:ascii="Arial" w:hAnsi="Arial" w:cs="Arial"/>
          </w:rPr>
          <w:t>https://doi.org/10.1016/S0140-6736(12)60240-2</w:t>
        </w:r>
      </w:hyperlink>
    </w:p>
    <w:p w14:paraId="7BD65F5C" w14:textId="77777777" w:rsidR="004028B1" w:rsidRPr="00C123D4" w:rsidRDefault="004028B1" w:rsidP="00C123D4">
      <w:pPr>
        <w:spacing w:line="360" w:lineRule="auto"/>
        <w:rPr>
          <w:rFonts w:ascii="Arial" w:hAnsi="Arial" w:cs="Arial"/>
        </w:rPr>
      </w:pPr>
      <w:r w:rsidRPr="00C123D4">
        <w:rPr>
          <w:rFonts w:ascii="Arial" w:hAnsi="Arial" w:cs="Arial"/>
        </w:rPr>
        <w:t xml:space="preserve">Bednarska, N.G. (2022) ‘Critical assessment of current health policies used for managing diabetes in the United Kingdom’, </w:t>
      </w:r>
      <w:r w:rsidRPr="00C123D4">
        <w:rPr>
          <w:rFonts w:ascii="Arial" w:hAnsi="Arial" w:cs="Arial"/>
          <w:i/>
          <w:iCs/>
        </w:rPr>
        <w:t>Journal of Community Medicine &amp; Public Health</w:t>
      </w:r>
      <w:r w:rsidRPr="00C123D4">
        <w:rPr>
          <w:rFonts w:ascii="Arial" w:hAnsi="Arial" w:cs="Arial"/>
        </w:rPr>
        <w:t xml:space="preserve">, 6, p.260. </w:t>
      </w:r>
      <w:hyperlink r:id="rId22" w:tgtFrame="_new" w:history="1">
        <w:r w:rsidRPr="00C123D4">
          <w:rPr>
            <w:rStyle w:val="Hyperlink"/>
            <w:rFonts w:ascii="Arial" w:hAnsi="Arial" w:cs="Arial"/>
          </w:rPr>
          <w:t>https://doi.org/10.29011/2577-2228.100260</w:t>
        </w:r>
      </w:hyperlink>
    </w:p>
    <w:p w14:paraId="6A154474" w14:textId="77777777" w:rsidR="004028B1" w:rsidRPr="00C123D4" w:rsidRDefault="004028B1" w:rsidP="00C123D4">
      <w:pPr>
        <w:spacing w:line="360" w:lineRule="auto"/>
        <w:rPr>
          <w:rFonts w:ascii="Arial" w:hAnsi="Arial" w:cs="Arial"/>
        </w:rPr>
      </w:pPr>
      <w:r w:rsidRPr="00C123D4">
        <w:rPr>
          <w:rFonts w:ascii="Arial" w:hAnsi="Arial" w:cs="Arial"/>
        </w:rPr>
        <w:lastRenderedPageBreak/>
        <w:t xml:space="preserve">Bodenheimer, T., Wagner, E.H. and Grumbach, K. (2002) ‘Improving primary care for patients with chronic illness’, </w:t>
      </w:r>
      <w:r w:rsidRPr="00C123D4">
        <w:rPr>
          <w:rFonts w:ascii="Arial" w:hAnsi="Arial" w:cs="Arial"/>
          <w:i/>
          <w:iCs/>
        </w:rPr>
        <w:t>JAMA</w:t>
      </w:r>
      <w:r w:rsidRPr="00C123D4">
        <w:rPr>
          <w:rFonts w:ascii="Arial" w:hAnsi="Arial" w:cs="Arial"/>
        </w:rPr>
        <w:t xml:space="preserve">, 288(15), pp.1909–1914. </w:t>
      </w:r>
      <w:hyperlink r:id="rId23" w:tgtFrame="_new" w:history="1">
        <w:r w:rsidRPr="00C123D4">
          <w:rPr>
            <w:rStyle w:val="Hyperlink"/>
            <w:rFonts w:ascii="Arial" w:hAnsi="Arial" w:cs="Arial"/>
          </w:rPr>
          <w:t>https://doi.org/10.1001/jama.288.15.1909</w:t>
        </w:r>
      </w:hyperlink>
    </w:p>
    <w:p w14:paraId="4CF0160B" w14:textId="22769358" w:rsidR="004028B1" w:rsidRPr="00C123D4" w:rsidRDefault="004028B1" w:rsidP="00C123D4">
      <w:pPr>
        <w:spacing w:line="360" w:lineRule="auto"/>
        <w:rPr>
          <w:rFonts w:ascii="Arial" w:hAnsi="Arial" w:cs="Arial"/>
        </w:rPr>
      </w:pPr>
      <w:r w:rsidRPr="00C123D4">
        <w:rPr>
          <w:rFonts w:ascii="Arial" w:hAnsi="Arial" w:cs="Arial"/>
        </w:rPr>
        <w:t xml:space="preserve">Brunton, L., </w:t>
      </w:r>
      <w:proofErr w:type="spellStart"/>
      <w:r w:rsidRPr="00C123D4">
        <w:rPr>
          <w:rFonts w:ascii="Arial" w:hAnsi="Arial" w:cs="Arial"/>
        </w:rPr>
        <w:t>Soiland</w:t>
      </w:r>
      <w:proofErr w:type="spellEnd"/>
      <w:r w:rsidRPr="00C123D4">
        <w:rPr>
          <w:rFonts w:ascii="Arial" w:hAnsi="Arial" w:cs="Arial"/>
        </w:rPr>
        <w:t xml:space="preserve">-Reyes, C. and Wilson, P. (2022) </w:t>
      </w:r>
      <w:r w:rsidR="00EB50E4" w:rsidRPr="00C123D4">
        <w:rPr>
          <w:rFonts w:ascii="Arial" w:hAnsi="Arial" w:cs="Arial"/>
        </w:rPr>
        <w:t>‘</w:t>
      </w:r>
      <w:r w:rsidRPr="00C123D4">
        <w:rPr>
          <w:rFonts w:ascii="Arial" w:hAnsi="Arial" w:cs="Arial"/>
        </w:rPr>
        <w:t>Implications for future policy implementation: A qualitative evaluation of the national rollout of a diabetes prevention programme in England</w:t>
      </w:r>
      <w:r w:rsidR="00EB50E4" w:rsidRPr="00C123D4">
        <w:rPr>
          <w:rFonts w:ascii="Arial" w:hAnsi="Arial" w:cs="Arial"/>
        </w:rPr>
        <w:t xml:space="preserve">’, </w:t>
      </w:r>
      <w:r w:rsidRPr="00C123D4">
        <w:rPr>
          <w:rFonts w:ascii="Arial" w:hAnsi="Arial" w:cs="Arial"/>
          <w:i/>
          <w:iCs/>
        </w:rPr>
        <w:t>Research Square.</w:t>
      </w:r>
      <w:r w:rsidRPr="00C123D4">
        <w:rPr>
          <w:rFonts w:ascii="Arial" w:hAnsi="Arial" w:cs="Arial"/>
        </w:rPr>
        <w:t xml:space="preserve"> </w:t>
      </w:r>
      <w:hyperlink r:id="rId24" w:history="1">
        <w:r w:rsidR="004D7F7F" w:rsidRPr="00C123D4">
          <w:rPr>
            <w:rStyle w:val="Hyperlink"/>
            <w:rFonts w:ascii="Arial" w:hAnsi="Arial" w:cs="Arial"/>
          </w:rPr>
          <w:t>https://doi.org/10.21203/rs.3.rs-1776086/v1</w:t>
        </w:r>
      </w:hyperlink>
      <w:r w:rsidR="004D7F7F" w:rsidRPr="00C123D4">
        <w:rPr>
          <w:rFonts w:ascii="Arial" w:hAnsi="Arial" w:cs="Arial"/>
        </w:rPr>
        <w:t xml:space="preserve"> </w:t>
      </w:r>
      <w:r w:rsidR="003414AE" w:rsidRPr="00C123D4">
        <w:rPr>
          <w:rFonts w:ascii="Arial" w:hAnsi="Arial" w:cs="Arial"/>
        </w:rPr>
        <w:t xml:space="preserve">(Accessed: </w:t>
      </w:r>
      <w:r w:rsidR="00CC0FBD" w:rsidRPr="00C123D4">
        <w:rPr>
          <w:rFonts w:ascii="Arial" w:hAnsi="Arial" w:cs="Arial"/>
        </w:rPr>
        <w:t xml:space="preserve">18 </w:t>
      </w:r>
      <w:r w:rsidR="002F6045" w:rsidRPr="00C123D4">
        <w:rPr>
          <w:rFonts w:ascii="Arial" w:hAnsi="Arial" w:cs="Arial"/>
        </w:rPr>
        <w:t xml:space="preserve">March </w:t>
      </w:r>
      <w:r w:rsidR="008B712B" w:rsidRPr="00C123D4">
        <w:rPr>
          <w:rFonts w:ascii="Arial" w:hAnsi="Arial" w:cs="Arial"/>
        </w:rPr>
        <w:t>2026)</w:t>
      </w:r>
    </w:p>
    <w:p w14:paraId="3CC60FBA" w14:textId="253EAC4B" w:rsidR="00CE1451" w:rsidRPr="00C123D4" w:rsidRDefault="004135EE" w:rsidP="00C123D4">
      <w:pPr>
        <w:spacing w:line="360" w:lineRule="auto"/>
        <w:rPr>
          <w:rFonts w:ascii="Arial" w:hAnsi="Arial" w:cs="Arial"/>
        </w:rPr>
      </w:pPr>
      <w:r w:rsidRPr="00C123D4">
        <w:rPr>
          <w:rFonts w:ascii="Arial" w:hAnsi="Arial" w:cs="Arial"/>
        </w:rPr>
        <w:t xml:space="preserve">Coulter, A., Kramer, G., Warren, T. and Salisbury, C. (2016). </w:t>
      </w:r>
      <w:r w:rsidR="00EB50E4" w:rsidRPr="00C123D4">
        <w:rPr>
          <w:rFonts w:ascii="Arial" w:hAnsi="Arial" w:cs="Arial"/>
        </w:rPr>
        <w:t>‘</w:t>
      </w:r>
      <w:r w:rsidRPr="00C123D4">
        <w:rPr>
          <w:rFonts w:ascii="Arial" w:hAnsi="Arial" w:cs="Arial"/>
        </w:rPr>
        <w:t>Building the House of Care for People with long-term conditions: the Foundation of the House of Care Framework</w:t>
      </w:r>
      <w:r w:rsidR="00EB50E4" w:rsidRPr="00C123D4">
        <w:rPr>
          <w:rFonts w:ascii="Arial" w:hAnsi="Arial" w:cs="Arial"/>
        </w:rPr>
        <w:t>’,</w:t>
      </w:r>
      <w:r w:rsidRPr="00C123D4">
        <w:rPr>
          <w:rFonts w:ascii="Arial" w:hAnsi="Arial" w:cs="Arial"/>
        </w:rPr>
        <w:t xml:space="preserve"> </w:t>
      </w:r>
      <w:r w:rsidRPr="00C123D4">
        <w:rPr>
          <w:rFonts w:ascii="Arial" w:hAnsi="Arial" w:cs="Arial"/>
          <w:i/>
          <w:iCs/>
        </w:rPr>
        <w:t>British Journal of General Practice</w:t>
      </w:r>
      <w:r w:rsidRPr="00C123D4">
        <w:rPr>
          <w:rFonts w:ascii="Arial" w:hAnsi="Arial" w:cs="Arial"/>
        </w:rPr>
        <w:t xml:space="preserve">, 66(645), pp.288–290. </w:t>
      </w:r>
      <w:proofErr w:type="spellStart"/>
      <w:r w:rsidRPr="00C123D4">
        <w:rPr>
          <w:rFonts w:ascii="Arial" w:hAnsi="Arial" w:cs="Arial"/>
        </w:rPr>
        <w:t>doi:https</w:t>
      </w:r>
      <w:proofErr w:type="spellEnd"/>
      <w:r w:rsidRPr="00C123D4">
        <w:rPr>
          <w:rFonts w:ascii="Arial" w:hAnsi="Arial" w:cs="Arial"/>
        </w:rPr>
        <w:t>://doi.org/10.3399/bjgp16x684745.</w:t>
      </w:r>
    </w:p>
    <w:p w14:paraId="42C670D3" w14:textId="344E46B9" w:rsidR="00C06314" w:rsidRPr="00C123D4" w:rsidRDefault="00C135B4" w:rsidP="00C123D4">
      <w:pPr>
        <w:spacing w:after="240" w:line="360" w:lineRule="auto"/>
        <w:rPr>
          <w:rFonts w:ascii="Arial" w:eastAsiaTheme="minorEastAsia" w:hAnsi="Arial" w:cs="Arial"/>
          <w:color w:val="000000"/>
          <w:kern w:val="0"/>
          <w:lang w:eastAsia="en-GB"/>
          <w14:ligatures w14:val="none"/>
        </w:rPr>
      </w:pPr>
      <w:r w:rsidRPr="00C123D4">
        <w:rPr>
          <w:rFonts w:ascii="Arial" w:eastAsiaTheme="minorEastAsia" w:hAnsi="Arial" w:cs="Arial"/>
          <w:color w:val="000000"/>
          <w:kern w:val="0"/>
          <w:lang w:eastAsia="en-GB"/>
          <w14:ligatures w14:val="none"/>
        </w:rPr>
        <w:t>CDC (2024). </w:t>
      </w:r>
      <w:r w:rsidRPr="00C123D4">
        <w:rPr>
          <w:rFonts w:ascii="Arial" w:eastAsiaTheme="minorEastAsia" w:hAnsi="Arial" w:cs="Arial"/>
          <w:i/>
          <w:iCs/>
          <w:color w:val="000000"/>
          <w:kern w:val="0"/>
          <w:lang w:eastAsia="en-GB"/>
          <w14:ligatures w14:val="none"/>
        </w:rPr>
        <w:t>Diabetes and Mental Health</w:t>
      </w:r>
      <w:r w:rsidRPr="00C123D4">
        <w:rPr>
          <w:rFonts w:ascii="Arial" w:eastAsiaTheme="minorEastAsia" w:hAnsi="Arial" w:cs="Arial"/>
          <w:color w:val="000000"/>
          <w:kern w:val="0"/>
          <w:lang w:eastAsia="en-GB"/>
          <w14:ligatures w14:val="none"/>
        </w:rPr>
        <w:t xml:space="preserve">. Diabetes. Available at: </w:t>
      </w:r>
      <w:hyperlink r:id="rId25" w:history="1">
        <w:r w:rsidR="00406AB1" w:rsidRPr="00C123D4">
          <w:rPr>
            <w:rStyle w:val="Hyperlink"/>
            <w:rFonts w:ascii="Arial" w:eastAsiaTheme="minorEastAsia" w:hAnsi="Arial" w:cs="Arial"/>
            <w:kern w:val="0"/>
            <w:lang w:eastAsia="en-GB"/>
            <w14:ligatures w14:val="none"/>
          </w:rPr>
          <w:t>https://www.cdc.gov/diabetes/living-with/mental-health.html</w:t>
        </w:r>
      </w:hyperlink>
      <w:r w:rsidRPr="00C123D4">
        <w:rPr>
          <w:rFonts w:ascii="Arial" w:eastAsiaTheme="minorEastAsia" w:hAnsi="Arial" w:cs="Arial"/>
          <w:color w:val="000000"/>
          <w:kern w:val="0"/>
          <w:lang w:eastAsia="en-GB"/>
          <w14:ligatures w14:val="none"/>
        </w:rPr>
        <w:t>.</w:t>
      </w:r>
      <w:r w:rsidR="00406AB1" w:rsidRPr="00C123D4">
        <w:rPr>
          <w:rFonts w:ascii="Arial" w:eastAsiaTheme="minorEastAsia" w:hAnsi="Arial" w:cs="Arial"/>
          <w:color w:val="000000"/>
          <w:kern w:val="0"/>
          <w:lang w:eastAsia="en-GB"/>
          <w14:ligatures w14:val="none"/>
        </w:rPr>
        <w:t xml:space="preserve"> (Accessed</w:t>
      </w:r>
      <w:r w:rsidR="00E54EBF" w:rsidRPr="00C123D4">
        <w:rPr>
          <w:rFonts w:ascii="Arial" w:eastAsiaTheme="minorEastAsia" w:hAnsi="Arial" w:cs="Arial"/>
          <w:color w:val="000000"/>
          <w:kern w:val="0"/>
          <w:lang w:eastAsia="en-GB"/>
          <w14:ligatures w14:val="none"/>
        </w:rPr>
        <w:t>: 17 March 2026)</w:t>
      </w:r>
    </w:p>
    <w:p w14:paraId="572C5484" w14:textId="0D4C6476" w:rsidR="004C367F" w:rsidRPr="00C123D4" w:rsidRDefault="004C367F" w:rsidP="00C123D4">
      <w:pPr>
        <w:pStyle w:val="NormalWeb"/>
        <w:spacing w:before="0" w:beforeAutospacing="0" w:after="240" w:afterAutospacing="0" w:line="360" w:lineRule="auto"/>
        <w:rPr>
          <w:rFonts w:ascii="Arial" w:hAnsi="Arial" w:cs="Arial"/>
        </w:rPr>
      </w:pPr>
      <w:r w:rsidRPr="00C123D4">
        <w:rPr>
          <w:rFonts w:ascii="Arial" w:hAnsi="Arial" w:cs="Arial"/>
        </w:rPr>
        <w:t xml:space="preserve">CPD Online College. (2025). </w:t>
      </w:r>
      <w:r w:rsidRPr="00C123D4">
        <w:rPr>
          <w:rFonts w:ascii="Arial" w:hAnsi="Arial" w:cs="Arial"/>
          <w:i/>
          <w:iCs/>
        </w:rPr>
        <w:t>Holistic Approaches to Managing Diabetes Effectively</w:t>
      </w:r>
      <w:r w:rsidRPr="00C123D4">
        <w:rPr>
          <w:rFonts w:ascii="Arial" w:hAnsi="Arial" w:cs="Arial"/>
        </w:rPr>
        <w:t xml:space="preserve">. [online] Available at: </w:t>
      </w:r>
      <w:hyperlink r:id="rId26" w:history="1">
        <w:r w:rsidRPr="00C123D4">
          <w:rPr>
            <w:rStyle w:val="Hyperlink"/>
            <w:rFonts w:ascii="Arial" w:hAnsi="Arial" w:cs="Arial"/>
          </w:rPr>
          <w:t>https://cpdonline.co.uk/knowledge-base/care/holistic-diabetes/</w:t>
        </w:r>
      </w:hyperlink>
      <w:r w:rsidRPr="00C123D4">
        <w:rPr>
          <w:rFonts w:ascii="Arial" w:hAnsi="Arial" w:cs="Arial"/>
        </w:rPr>
        <w:t xml:space="preserve">. (Accessed: 20 March) </w:t>
      </w:r>
    </w:p>
    <w:p w14:paraId="1F7869F5" w14:textId="77777777" w:rsidR="008B061D" w:rsidRPr="00C123D4" w:rsidRDefault="008B061D" w:rsidP="00C123D4">
      <w:pPr>
        <w:spacing w:after="240" w:line="360" w:lineRule="auto"/>
        <w:rPr>
          <w:rFonts w:ascii="Arial" w:eastAsiaTheme="minorEastAsia" w:hAnsi="Arial" w:cs="Arial"/>
          <w:color w:val="000000"/>
          <w:kern w:val="0"/>
          <w:lang w:eastAsia="en-GB"/>
          <w14:ligatures w14:val="none"/>
        </w:rPr>
      </w:pPr>
    </w:p>
    <w:p w14:paraId="318A8029" w14:textId="6174113C" w:rsidR="004028B1" w:rsidRPr="00C123D4" w:rsidRDefault="004028B1" w:rsidP="00C123D4">
      <w:pPr>
        <w:spacing w:line="360" w:lineRule="auto"/>
        <w:rPr>
          <w:rFonts w:ascii="Arial" w:hAnsi="Arial" w:cs="Arial"/>
        </w:rPr>
      </w:pPr>
      <w:r w:rsidRPr="00C123D4">
        <w:rPr>
          <w:rFonts w:ascii="Arial" w:hAnsi="Arial" w:cs="Arial"/>
        </w:rPr>
        <w:t xml:space="preserve">Davies, M.J., Heller, S., Skinner, T.C., Campbell, M.J., Carey, M.E., Cradock, S., </w:t>
      </w:r>
      <w:proofErr w:type="spellStart"/>
      <w:r w:rsidRPr="00C123D4">
        <w:rPr>
          <w:rFonts w:ascii="Arial" w:hAnsi="Arial" w:cs="Arial"/>
        </w:rPr>
        <w:t>Dallosso</w:t>
      </w:r>
      <w:proofErr w:type="spellEnd"/>
      <w:r w:rsidRPr="00C123D4">
        <w:rPr>
          <w:rFonts w:ascii="Arial" w:hAnsi="Arial" w:cs="Arial"/>
        </w:rPr>
        <w:t xml:space="preserve">, H.M., Daly, H., Doherty, Y., Eaton, S., Fox, C., Oliver, L., </w:t>
      </w:r>
      <w:proofErr w:type="spellStart"/>
      <w:r w:rsidRPr="00C123D4">
        <w:rPr>
          <w:rFonts w:ascii="Arial" w:hAnsi="Arial" w:cs="Arial"/>
        </w:rPr>
        <w:t>Rantell</w:t>
      </w:r>
      <w:proofErr w:type="spellEnd"/>
      <w:r w:rsidRPr="00C123D4">
        <w:rPr>
          <w:rFonts w:ascii="Arial" w:hAnsi="Arial" w:cs="Arial"/>
        </w:rPr>
        <w:t xml:space="preserve">, K., Rayman, G. and </w:t>
      </w:r>
      <w:proofErr w:type="spellStart"/>
      <w:r w:rsidRPr="00C123D4">
        <w:rPr>
          <w:rFonts w:ascii="Arial" w:hAnsi="Arial" w:cs="Arial"/>
        </w:rPr>
        <w:t>Khunti</w:t>
      </w:r>
      <w:proofErr w:type="spellEnd"/>
      <w:r w:rsidRPr="00C123D4">
        <w:rPr>
          <w:rFonts w:ascii="Arial" w:hAnsi="Arial" w:cs="Arial"/>
        </w:rPr>
        <w:t xml:space="preserve">, K. (2008) ‘Effectiveness of the diabetes education and self-management for ongoing and newly diagnosed (DESMOND) programme’, </w:t>
      </w:r>
      <w:r w:rsidRPr="00C123D4">
        <w:rPr>
          <w:rFonts w:ascii="Arial" w:hAnsi="Arial" w:cs="Arial"/>
          <w:i/>
          <w:iCs/>
        </w:rPr>
        <w:t>BMJ</w:t>
      </w:r>
      <w:r w:rsidRPr="00C123D4">
        <w:rPr>
          <w:rFonts w:ascii="Arial" w:hAnsi="Arial" w:cs="Arial"/>
        </w:rPr>
        <w:t xml:space="preserve">, 336(7642), pp.491–495. </w:t>
      </w:r>
      <w:hyperlink r:id="rId27" w:tgtFrame="_new" w:history="1">
        <w:r w:rsidRPr="00C123D4">
          <w:rPr>
            <w:rStyle w:val="Hyperlink"/>
            <w:rFonts w:ascii="Arial" w:hAnsi="Arial" w:cs="Arial"/>
          </w:rPr>
          <w:t>https://doi.org/10.1136/bmj.39474.922025.BE</w:t>
        </w:r>
      </w:hyperlink>
    </w:p>
    <w:p w14:paraId="11AB0D4E" w14:textId="77777777" w:rsidR="00CB3AC3" w:rsidRPr="00C123D4" w:rsidRDefault="00CB3AC3" w:rsidP="00C123D4">
      <w:pPr>
        <w:spacing w:line="360" w:lineRule="auto"/>
        <w:rPr>
          <w:rFonts w:ascii="Arial" w:hAnsi="Arial" w:cs="Arial"/>
        </w:rPr>
      </w:pPr>
      <w:r w:rsidRPr="00C123D4">
        <w:rPr>
          <w:rFonts w:ascii="Arial" w:hAnsi="Arial" w:cs="Arial"/>
        </w:rPr>
        <w:t xml:space="preserve">Diabetes UK (2023) </w:t>
      </w:r>
      <w:r w:rsidRPr="00C123D4">
        <w:rPr>
          <w:rFonts w:ascii="Arial" w:hAnsi="Arial" w:cs="Arial"/>
          <w:i/>
          <w:iCs/>
        </w:rPr>
        <w:t>Diabetes statistics in the UK</w:t>
      </w:r>
      <w:r w:rsidRPr="00C123D4">
        <w:rPr>
          <w:rFonts w:ascii="Arial" w:hAnsi="Arial" w:cs="Arial"/>
        </w:rPr>
        <w:t xml:space="preserve">. Available at: </w:t>
      </w:r>
      <w:hyperlink r:id="rId28" w:tgtFrame="_new" w:history="1">
        <w:r w:rsidRPr="00C123D4">
          <w:rPr>
            <w:rStyle w:val="Hyperlink"/>
            <w:rFonts w:ascii="Arial" w:hAnsi="Arial" w:cs="Arial"/>
          </w:rPr>
          <w:t>https://www.diabetes.org.uk/about-us/about-the-charity/our-strategy/statistics</w:t>
        </w:r>
      </w:hyperlink>
      <w:r w:rsidRPr="00C123D4">
        <w:rPr>
          <w:rFonts w:ascii="Arial" w:hAnsi="Arial" w:cs="Arial"/>
        </w:rPr>
        <w:t xml:space="preserve"> (Accessed: 17 February 2026).</w:t>
      </w:r>
    </w:p>
    <w:p w14:paraId="7BFABC42" w14:textId="0643873F" w:rsidR="00BC12AC" w:rsidRPr="00C123D4" w:rsidRDefault="00BC12AC" w:rsidP="00C123D4">
      <w:pPr>
        <w:pStyle w:val="NormalWeb"/>
        <w:spacing w:before="0" w:beforeAutospacing="0" w:after="240" w:afterAutospacing="0" w:line="360" w:lineRule="auto"/>
        <w:rPr>
          <w:rFonts w:ascii="Arial" w:hAnsi="Arial" w:cs="Arial"/>
        </w:rPr>
      </w:pPr>
      <w:proofErr w:type="spellStart"/>
      <w:r w:rsidRPr="00C123D4">
        <w:rPr>
          <w:rFonts w:ascii="Arial" w:hAnsi="Arial" w:cs="Arial"/>
        </w:rPr>
        <w:t>DiabetesontheNet</w:t>
      </w:r>
      <w:proofErr w:type="spellEnd"/>
      <w:r w:rsidRPr="00C123D4">
        <w:rPr>
          <w:rFonts w:ascii="Arial" w:hAnsi="Arial" w:cs="Arial"/>
        </w:rPr>
        <w:t xml:space="preserve">. (2026). </w:t>
      </w:r>
      <w:r w:rsidRPr="00C123D4">
        <w:rPr>
          <w:rFonts w:ascii="Arial" w:hAnsi="Arial" w:cs="Arial"/>
          <w:i/>
          <w:iCs/>
        </w:rPr>
        <w:t xml:space="preserve">The NICE NG28 type 2 diabetes guideline: Management update – what’s new? - </w:t>
      </w:r>
      <w:proofErr w:type="spellStart"/>
      <w:r w:rsidRPr="00C123D4">
        <w:rPr>
          <w:rFonts w:ascii="Arial" w:hAnsi="Arial" w:cs="Arial"/>
          <w:i/>
          <w:iCs/>
        </w:rPr>
        <w:t>DiabetesontheNet</w:t>
      </w:r>
      <w:proofErr w:type="spellEnd"/>
      <w:r w:rsidRPr="00C123D4">
        <w:rPr>
          <w:rFonts w:ascii="Arial" w:hAnsi="Arial" w:cs="Arial"/>
        </w:rPr>
        <w:t xml:space="preserve">. Available at: </w:t>
      </w:r>
      <w:hyperlink r:id="rId29" w:history="1">
        <w:r w:rsidR="004F0746" w:rsidRPr="00C123D4">
          <w:rPr>
            <w:rStyle w:val="Hyperlink"/>
            <w:rFonts w:ascii="Arial" w:hAnsi="Arial" w:cs="Arial"/>
          </w:rPr>
          <w:t>https://diabetesonthenet.com/diabetes-primary-care/factsheet-nice-ng28-feb-2026/</w:t>
        </w:r>
      </w:hyperlink>
      <w:r w:rsidRPr="00C123D4">
        <w:rPr>
          <w:rFonts w:ascii="Arial" w:hAnsi="Arial" w:cs="Arial"/>
        </w:rPr>
        <w:t>.</w:t>
      </w:r>
      <w:r w:rsidR="004F0746" w:rsidRPr="00C123D4">
        <w:rPr>
          <w:rFonts w:ascii="Arial" w:hAnsi="Arial" w:cs="Arial"/>
        </w:rPr>
        <w:t xml:space="preserve"> (Accessed: 23 March</w:t>
      </w:r>
      <w:r w:rsidR="0093208E" w:rsidRPr="00C123D4">
        <w:rPr>
          <w:rFonts w:ascii="Arial" w:hAnsi="Arial" w:cs="Arial"/>
        </w:rPr>
        <w:t xml:space="preserve"> 2026)</w:t>
      </w:r>
    </w:p>
    <w:p w14:paraId="5B85F1AB" w14:textId="77777777" w:rsidR="00CB3AC3" w:rsidRPr="00C123D4" w:rsidRDefault="00CB3AC3" w:rsidP="00C123D4">
      <w:pPr>
        <w:spacing w:line="360" w:lineRule="auto"/>
        <w:rPr>
          <w:rFonts w:ascii="Arial" w:hAnsi="Arial" w:cs="Arial"/>
        </w:rPr>
      </w:pPr>
    </w:p>
    <w:p w14:paraId="0FE1157B" w14:textId="469AD766" w:rsidR="00135435" w:rsidRPr="00C123D4" w:rsidRDefault="00135435" w:rsidP="00C123D4">
      <w:pPr>
        <w:pStyle w:val="NormalWeb"/>
        <w:spacing w:before="0" w:beforeAutospacing="0" w:after="240" w:afterAutospacing="0" w:line="360" w:lineRule="auto"/>
        <w:rPr>
          <w:rFonts w:ascii="Arial" w:hAnsi="Arial" w:cs="Arial"/>
        </w:rPr>
      </w:pPr>
      <w:proofErr w:type="spellStart"/>
      <w:r w:rsidRPr="00C123D4">
        <w:rPr>
          <w:rFonts w:ascii="Arial" w:hAnsi="Arial" w:cs="Arial"/>
        </w:rPr>
        <w:t>ElSayed</w:t>
      </w:r>
      <w:proofErr w:type="spellEnd"/>
      <w:r w:rsidRPr="00C123D4">
        <w:rPr>
          <w:rFonts w:ascii="Arial" w:hAnsi="Arial" w:cs="Arial"/>
        </w:rPr>
        <w:t xml:space="preserve">, N.A., </w:t>
      </w:r>
      <w:proofErr w:type="spellStart"/>
      <w:r w:rsidRPr="00C123D4">
        <w:rPr>
          <w:rFonts w:ascii="Arial" w:hAnsi="Arial" w:cs="Arial"/>
        </w:rPr>
        <w:t>Grazia</w:t>
      </w:r>
      <w:proofErr w:type="spellEnd"/>
      <w:r w:rsidRPr="00C123D4">
        <w:rPr>
          <w:rFonts w:ascii="Arial" w:hAnsi="Arial" w:cs="Arial"/>
        </w:rPr>
        <w:t xml:space="preserve"> Aleppo, </w:t>
      </w:r>
      <w:proofErr w:type="spellStart"/>
      <w:r w:rsidRPr="00C123D4">
        <w:rPr>
          <w:rFonts w:ascii="Arial" w:hAnsi="Arial" w:cs="Arial"/>
        </w:rPr>
        <w:t>Bannuru</w:t>
      </w:r>
      <w:proofErr w:type="spellEnd"/>
      <w:r w:rsidRPr="00C123D4">
        <w:rPr>
          <w:rFonts w:ascii="Arial" w:hAnsi="Arial" w:cs="Arial"/>
        </w:rPr>
        <w:t xml:space="preserve">, R.R., Beverly, E.A., </w:t>
      </w:r>
      <w:proofErr w:type="spellStart"/>
      <w:r w:rsidRPr="00C123D4">
        <w:rPr>
          <w:rFonts w:ascii="Arial" w:hAnsi="Arial" w:cs="Arial"/>
        </w:rPr>
        <w:t>Bruemmer</w:t>
      </w:r>
      <w:proofErr w:type="spellEnd"/>
      <w:r w:rsidRPr="00C123D4">
        <w:rPr>
          <w:rFonts w:ascii="Arial" w:hAnsi="Arial" w:cs="Arial"/>
        </w:rPr>
        <w:t xml:space="preserve">, D., Collins, B., </w:t>
      </w:r>
      <w:proofErr w:type="spellStart"/>
      <w:r w:rsidRPr="00C123D4">
        <w:rPr>
          <w:rFonts w:ascii="Arial" w:hAnsi="Arial" w:cs="Arial"/>
        </w:rPr>
        <w:t>Cusi</w:t>
      </w:r>
      <w:proofErr w:type="spellEnd"/>
      <w:r w:rsidRPr="00C123D4">
        <w:rPr>
          <w:rFonts w:ascii="Arial" w:hAnsi="Arial" w:cs="Arial"/>
        </w:rPr>
        <w:t xml:space="preserve">, K., </w:t>
      </w:r>
      <w:proofErr w:type="spellStart"/>
      <w:r w:rsidRPr="00C123D4">
        <w:rPr>
          <w:rFonts w:ascii="Arial" w:hAnsi="Arial" w:cs="Arial"/>
        </w:rPr>
        <w:t>Darville</w:t>
      </w:r>
      <w:proofErr w:type="spellEnd"/>
      <w:r w:rsidRPr="00C123D4">
        <w:rPr>
          <w:rFonts w:ascii="Arial" w:hAnsi="Arial" w:cs="Arial"/>
        </w:rPr>
        <w:t xml:space="preserve">, A., Das, S.R., </w:t>
      </w:r>
      <w:proofErr w:type="spellStart"/>
      <w:r w:rsidRPr="00C123D4">
        <w:rPr>
          <w:rFonts w:ascii="Arial" w:hAnsi="Arial" w:cs="Arial"/>
        </w:rPr>
        <w:t>Laya</w:t>
      </w:r>
      <w:proofErr w:type="spellEnd"/>
      <w:r w:rsidRPr="00C123D4">
        <w:rPr>
          <w:rFonts w:ascii="Arial" w:hAnsi="Arial" w:cs="Arial"/>
        </w:rPr>
        <w:t xml:space="preserve"> </w:t>
      </w:r>
      <w:proofErr w:type="spellStart"/>
      <w:r w:rsidRPr="00C123D4">
        <w:rPr>
          <w:rFonts w:ascii="Arial" w:hAnsi="Arial" w:cs="Arial"/>
        </w:rPr>
        <w:t>Ekhlaspour</w:t>
      </w:r>
      <w:proofErr w:type="spellEnd"/>
      <w:r w:rsidRPr="00C123D4">
        <w:rPr>
          <w:rFonts w:ascii="Arial" w:hAnsi="Arial" w:cs="Arial"/>
        </w:rPr>
        <w:t xml:space="preserve">, Fleming, T.K., </w:t>
      </w:r>
      <w:proofErr w:type="spellStart"/>
      <w:r w:rsidRPr="00C123D4">
        <w:rPr>
          <w:rFonts w:ascii="Arial" w:hAnsi="Arial" w:cs="Arial"/>
        </w:rPr>
        <w:t>Gaglia</w:t>
      </w:r>
      <w:proofErr w:type="spellEnd"/>
      <w:r w:rsidRPr="00C123D4">
        <w:rPr>
          <w:rFonts w:ascii="Arial" w:hAnsi="Arial" w:cs="Arial"/>
        </w:rPr>
        <w:t xml:space="preserve">, J.L., Galindo, R.J., Gibbons, C.H., </w:t>
      </w:r>
      <w:proofErr w:type="spellStart"/>
      <w:r w:rsidRPr="00C123D4">
        <w:rPr>
          <w:rFonts w:ascii="Arial" w:hAnsi="Arial" w:cs="Arial"/>
        </w:rPr>
        <w:t>Giurini</w:t>
      </w:r>
      <w:proofErr w:type="spellEnd"/>
      <w:r w:rsidRPr="00C123D4">
        <w:rPr>
          <w:rFonts w:ascii="Arial" w:hAnsi="Arial" w:cs="Arial"/>
        </w:rPr>
        <w:t xml:space="preserve">, J.M., </w:t>
      </w:r>
      <w:proofErr w:type="spellStart"/>
      <w:r w:rsidRPr="00C123D4">
        <w:rPr>
          <w:rFonts w:ascii="Arial" w:hAnsi="Arial" w:cs="Arial"/>
        </w:rPr>
        <w:t>Hassanein</w:t>
      </w:r>
      <w:proofErr w:type="spellEnd"/>
      <w:r w:rsidRPr="00C123D4">
        <w:rPr>
          <w:rFonts w:ascii="Arial" w:hAnsi="Arial" w:cs="Arial"/>
        </w:rPr>
        <w:t xml:space="preserve">, M., Hilliard, M.E., Johnson, E.L., </w:t>
      </w:r>
      <w:proofErr w:type="spellStart"/>
      <w:r w:rsidRPr="00C123D4">
        <w:rPr>
          <w:rFonts w:ascii="Arial" w:hAnsi="Arial" w:cs="Arial"/>
        </w:rPr>
        <w:t>Kamlesh</w:t>
      </w:r>
      <w:proofErr w:type="spellEnd"/>
      <w:r w:rsidRPr="00C123D4">
        <w:rPr>
          <w:rFonts w:ascii="Arial" w:hAnsi="Arial" w:cs="Arial"/>
        </w:rPr>
        <w:t xml:space="preserve"> </w:t>
      </w:r>
      <w:proofErr w:type="spellStart"/>
      <w:r w:rsidRPr="00C123D4">
        <w:rPr>
          <w:rFonts w:ascii="Arial" w:hAnsi="Arial" w:cs="Arial"/>
        </w:rPr>
        <w:t>Khunti</w:t>
      </w:r>
      <w:proofErr w:type="spellEnd"/>
      <w:r w:rsidRPr="00C123D4">
        <w:rPr>
          <w:rFonts w:ascii="Arial" w:hAnsi="Arial" w:cs="Arial"/>
        </w:rPr>
        <w:t xml:space="preserve"> and Mikhail </w:t>
      </w:r>
      <w:proofErr w:type="spellStart"/>
      <w:r w:rsidRPr="00C123D4">
        <w:rPr>
          <w:rFonts w:ascii="Arial" w:hAnsi="Arial" w:cs="Arial"/>
        </w:rPr>
        <w:t>Kosiborod</w:t>
      </w:r>
      <w:proofErr w:type="spellEnd"/>
      <w:r w:rsidRPr="00C123D4">
        <w:rPr>
          <w:rFonts w:ascii="Arial" w:hAnsi="Arial" w:cs="Arial"/>
        </w:rPr>
        <w:t xml:space="preserve"> (2023). Introduction and methodology: Standards of care in diabetes—2024. </w:t>
      </w:r>
      <w:r w:rsidRPr="00C123D4">
        <w:rPr>
          <w:rFonts w:ascii="Arial" w:hAnsi="Arial" w:cs="Arial"/>
          <w:i/>
          <w:iCs/>
        </w:rPr>
        <w:t>Diabetes Care</w:t>
      </w:r>
      <w:r w:rsidRPr="00C123D4">
        <w:rPr>
          <w:rFonts w:ascii="Arial" w:hAnsi="Arial" w:cs="Arial"/>
        </w:rPr>
        <w:t xml:space="preserve">, 47(Supplement_1), pp.S1–S4. </w:t>
      </w:r>
      <w:proofErr w:type="spellStart"/>
      <w:r w:rsidRPr="00C123D4">
        <w:rPr>
          <w:rFonts w:ascii="Arial" w:hAnsi="Arial" w:cs="Arial"/>
        </w:rPr>
        <w:t>doi:https</w:t>
      </w:r>
      <w:proofErr w:type="spellEnd"/>
      <w:r w:rsidRPr="00C123D4">
        <w:rPr>
          <w:rFonts w:ascii="Arial" w:hAnsi="Arial" w:cs="Arial"/>
        </w:rPr>
        <w:t>://doi.org/10.2337/dc24-sint.</w:t>
      </w:r>
    </w:p>
    <w:p w14:paraId="4E4038D9" w14:textId="559CDB67" w:rsidR="004028B1" w:rsidRPr="00C123D4" w:rsidRDefault="004028B1" w:rsidP="00C123D4">
      <w:pPr>
        <w:spacing w:line="360" w:lineRule="auto"/>
        <w:rPr>
          <w:rFonts w:ascii="Arial" w:hAnsi="Arial" w:cs="Arial"/>
        </w:rPr>
      </w:pPr>
      <w:r w:rsidRPr="00C123D4">
        <w:rPr>
          <w:rFonts w:ascii="Arial" w:hAnsi="Arial" w:cs="Arial"/>
        </w:rPr>
        <w:t xml:space="preserve">Fisher, L., Hessler, D.M., Polonsky, W.H. and Mullan, J. (2012) ‘When is diabetes distress clinically meaningful?’, </w:t>
      </w:r>
      <w:r w:rsidRPr="00C123D4">
        <w:rPr>
          <w:rFonts w:ascii="Arial" w:hAnsi="Arial" w:cs="Arial"/>
          <w:i/>
          <w:iCs/>
        </w:rPr>
        <w:t>Diabetes Care</w:t>
      </w:r>
      <w:r w:rsidRPr="00C123D4">
        <w:rPr>
          <w:rFonts w:ascii="Arial" w:hAnsi="Arial" w:cs="Arial"/>
        </w:rPr>
        <w:t xml:space="preserve">, 35(2), pp.259–264. </w:t>
      </w:r>
      <w:hyperlink r:id="rId30">
        <w:r w:rsidRPr="00C123D4">
          <w:rPr>
            <w:rStyle w:val="Hyperlink"/>
            <w:rFonts w:ascii="Arial" w:hAnsi="Arial" w:cs="Arial"/>
          </w:rPr>
          <w:t>https://doi.org/10.2337/dc11-1572</w:t>
        </w:r>
      </w:hyperlink>
      <w:r w:rsidR="00D24043" w:rsidRPr="00C123D4">
        <w:rPr>
          <w:rFonts w:ascii="Arial" w:hAnsi="Arial" w:cs="Arial"/>
        </w:rPr>
        <w:t xml:space="preserve"> (A</w:t>
      </w:r>
      <w:r w:rsidR="00BD7A9C" w:rsidRPr="00C123D4">
        <w:rPr>
          <w:rFonts w:ascii="Arial" w:hAnsi="Arial" w:cs="Arial"/>
        </w:rPr>
        <w:t>ccessed:  5</w:t>
      </w:r>
      <w:r w:rsidR="00BD7A9C" w:rsidRPr="00C123D4">
        <w:rPr>
          <w:rFonts w:ascii="Arial" w:hAnsi="Arial" w:cs="Arial"/>
          <w:vertAlign w:val="superscript"/>
        </w:rPr>
        <w:t>th</w:t>
      </w:r>
      <w:r w:rsidR="00BD7A9C" w:rsidRPr="00C123D4">
        <w:rPr>
          <w:rFonts w:ascii="Arial" w:hAnsi="Arial" w:cs="Arial"/>
        </w:rPr>
        <w:t xml:space="preserve"> March 2026)</w:t>
      </w:r>
    </w:p>
    <w:p w14:paraId="2314A878" w14:textId="7C25D6BC" w:rsidR="001D7210" w:rsidRPr="00C123D4" w:rsidRDefault="001D7210" w:rsidP="00C123D4">
      <w:pPr>
        <w:spacing w:after="240" w:line="360" w:lineRule="auto"/>
        <w:rPr>
          <w:rFonts w:ascii="Arial" w:eastAsiaTheme="minorEastAsia" w:hAnsi="Arial" w:cs="Arial"/>
          <w:color w:val="000000"/>
          <w:kern w:val="0"/>
          <w:lang w:eastAsia="en-GB"/>
          <w14:ligatures w14:val="none"/>
        </w:rPr>
      </w:pPr>
      <w:r w:rsidRPr="00C123D4">
        <w:rPr>
          <w:rFonts w:ascii="Arial" w:eastAsiaTheme="minorEastAsia" w:hAnsi="Arial" w:cs="Arial"/>
          <w:color w:val="000000"/>
          <w:kern w:val="0"/>
          <w:lang w:eastAsia="en-GB"/>
          <w14:ligatures w14:val="none"/>
        </w:rPr>
        <w:t xml:space="preserve">Grabowski, D., Andersen, T.H., </w:t>
      </w:r>
      <w:proofErr w:type="spellStart"/>
      <w:r w:rsidRPr="00C123D4">
        <w:rPr>
          <w:rFonts w:ascii="Arial" w:eastAsiaTheme="minorEastAsia" w:hAnsi="Arial" w:cs="Arial"/>
          <w:color w:val="000000"/>
          <w:kern w:val="0"/>
          <w:lang w:eastAsia="en-GB"/>
          <w14:ligatures w14:val="none"/>
        </w:rPr>
        <w:t>Varming</w:t>
      </w:r>
      <w:proofErr w:type="spellEnd"/>
      <w:r w:rsidRPr="00C123D4">
        <w:rPr>
          <w:rFonts w:ascii="Arial" w:eastAsiaTheme="minorEastAsia" w:hAnsi="Arial" w:cs="Arial"/>
          <w:color w:val="000000"/>
          <w:kern w:val="0"/>
          <w:lang w:eastAsia="en-GB"/>
          <w14:ligatures w14:val="none"/>
        </w:rPr>
        <w:t xml:space="preserve">, A., </w:t>
      </w:r>
      <w:proofErr w:type="spellStart"/>
      <w:r w:rsidRPr="00C123D4">
        <w:rPr>
          <w:rFonts w:ascii="Arial" w:eastAsiaTheme="minorEastAsia" w:hAnsi="Arial" w:cs="Arial"/>
          <w:color w:val="000000"/>
          <w:kern w:val="0"/>
          <w:lang w:eastAsia="en-GB"/>
          <w14:ligatures w14:val="none"/>
        </w:rPr>
        <w:t>Ommundsen</w:t>
      </w:r>
      <w:proofErr w:type="spellEnd"/>
      <w:r w:rsidRPr="00C123D4">
        <w:rPr>
          <w:rFonts w:ascii="Arial" w:eastAsiaTheme="minorEastAsia" w:hAnsi="Arial" w:cs="Arial"/>
          <w:color w:val="000000"/>
          <w:kern w:val="0"/>
          <w:lang w:eastAsia="en-GB"/>
          <w14:ligatures w14:val="none"/>
        </w:rPr>
        <w:t xml:space="preserve">, C. and </w:t>
      </w:r>
      <w:proofErr w:type="spellStart"/>
      <w:r w:rsidRPr="00C123D4">
        <w:rPr>
          <w:rFonts w:ascii="Arial" w:eastAsiaTheme="minorEastAsia" w:hAnsi="Arial" w:cs="Arial"/>
          <w:color w:val="000000"/>
          <w:kern w:val="0"/>
          <w:lang w:eastAsia="en-GB"/>
          <w14:ligatures w14:val="none"/>
        </w:rPr>
        <w:t>Willaing</w:t>
      </w:r>
      <w:proofErr w:type="spellEnd"/>
      <w:r w:rsidRPr="00C123D4">
        <w:rPr>
          <w:rFonts w:ascii="Arial" w:eastAsiaTheme="minorEastAsia" w:hAnsi="Arial" w:cs="Arial"/>
          <w:color w:val="000000"/>
          <w:kern w:val="0"/>
          <w:lang w:eastAsia="en-GB"/>
          <w14:ligatures w14:val="none"/>
        </w:rPr>
        <w:t>, I. (2017). Involvement of family members in life with type 2 diabetes: Six interconnected problem domains of significance for family health identity and healthcare authenticity. </w:t>
      </w:r>
      <w:r w:rsidRPr="00C123D4">
        <w:rPr>
          <w:rFonts w:ascii="Arial" w:eastAsiaTheme="minorEastAsia" w:hAnsi="Arial" w:cs="Arial"/>
          <w:i/>
          <w:iCs/>
          <w:color w:val="000000"/>
          <w:kern w:val="0"/>
          <w:lang w:eastAsia="en-GB"/>
          <w14:ligatures w14:val="none"/>
        </w:rPr>
        <w:t>SAGE Open Medicine</w:t>
      </w:r>
      <w:r w:rsidRPr="00C123D4">
        <w:rPr>
          <w:rFonts w:ascii="Arial" w:eastAsiaTheme="minorEastAsia" w:hAnsi="Arial" w:cs="Arial"/>
          <w:color w:val="000000"/>
          <w:kern w:val="0"/>
          <w:lang w:eastAsia="en-GB"/>
          <w14:ligatures w14:val="none"/>
        </w:rPr>
        <w:t xml:space="preserve">, 5, p.205031211772865. </w:t>
      </w:r>
      <w:proofErr w:type="spellStart"/>
      <w:r w:rsidRPr="00C123D4">
        <w:rPr>
          <w:rFonts w:ascii="Arial" w:eastAsiaTheme="minorEastAsia" w:hAnsi="Arial" w:cs="Arial"/>
          <w:color w:val="000000"/>
          <w:kern w:val="0"/>
          <w:lang w:eastAsia="en-GB"/>
          <w14:ligatures w14:val="none"/>
        </w:rPr>
        <w:t>doi:https</w:t>
      </w:r>
      <w:proofErr w:type="spellEnd"/>
      <w:r w:rsidRPr="00C123D4">
        <w:rPr>
          <w:rFonts w:ascii="Arial" w:eastAsiaTheme="minorEastAsia" w:hAnsi="Arial" w:cs="Arial"/>
          <w:color w:val="000000"/>
          <w:kern w:val="0"/>
          <w:lang w:eastAsia="en-GB"/>
          <w14:ligatures w14:val="none"/>
        </w:rPr>
        <w:t>://doi.org/10.1177/2050312117728654.</w:t>
      </w:r>
    </w:p>
    <w:p w14:paraId="10D1B63A" w14:textId="7E729E95" w:rsidR="004028B1" w:rsidRPr="00C123D4" w:rsidRDefault="004028B1" w:rsidP="00C123D4">
      <w:pPr>
        <w:spacing w:line="360" w:lineRule="auto"/>
        <w:rPr>
          <w:rFonts w:ascii="Arial" w:hAnsi="Arial" w:cs="Arial"/>
        </w:rPr>
      </w:pPr>
      <w:r w:rsidRPr="00C123D4">
        <w:rPr>
          <w:rFonts w:ascii="Arial" w:hAnsi="Arial" w:cs="Arial"/>
        </w:rPr>
        <w:t xml:space="preserve">Hessler, D., Fisher, L., Dickinson, M., Dickinson, P., Parra, J. and Potter, M.B. (2022) ‘Enhancing self-management support for diabetes in community health centres’, </w:t>
      </w:r>
      <w:r w:rsidRPr="00C123D4">
        <w:rPr>
          <w:rFonts w:ascii="Arial" w:hAnsi="Arial" w:cs="Arial"/>
          <w:i/>
          <w:iCs/>
        </w:rPr>
        <w:t xml:space="preserve">Translational </w:t>
      </w:r>
      <w:proofErr w:type="spellStart"/>
      <w:r w:rsidRPr="00C123D4">
        <w:rPr>
          <w:rFonts w:ascii="Arial" w:hAnsi="Arial" w:cs="Arial"/>
          <w:i/>
          <w:iCs/>
        </w:rPr>
        <w:t>Behavioral</w:t>
      </w:r>
      <w:proofErr w:type="spellEnd"/>
      <w:r w:rsidRPr="00C123D4">
        <w:rPr>
          <w:rFonts w:ascii="Arial" w:hAnsi="Arial" w:cs="Arial"/>
          <w:i/>
          <w:iCs/>
        </w:rPr>
        <w:t xml:space="preserve"> Medicine</w:t>
      </w:r>
      <w:r w:rsidRPr="00C123D4">
        <w:rPr>
          <w:rFonts w:ascii="Arial" w:hAnsi="Arial" w:cs="Arial"/>
        </w:rPr>
        <w:t xml:space="preserve">, 12(9), pp.909–918. </w:t>
      </w:r>
      <w:hyperlink r:id="rId31" w:tgtFrame="_new" w:history="1">
        <w:r w:rsidRPr="00C123D4">
          <w:rPr>
            <w:rStyle w:val="Hyperlink"/>
            <w:rFonts w:ascii="Arial" w:hAnsi="Arial" w:cs="Arial"/>
          </w:rPr>
          <w:t>https://doi.org/10.1093/tbm/ibac046</w:t>
        </w:r>
      </w:hyperlink>
      <w:r w:rsidR="00BD7A9C" w:rsidRPr="00C123D4">
        <w:rPr>
          <w:rFonts w:ascii="Arial" w:hAnsi="Arial" w:cs="Arial"/>
        </w:rPr>
        <w:t xml:space="preserve"> (Accessed:  5</w:t>
      </w:r>
      <w:r w:rsidR="00BD7A9C" w:rsidRPr="00C123D4">
        <w:rPr>
          <w:rFonts w:ascii="Arial" w:hAnsi="Arial" w:cs="Arial"/>
          <w:vertAlign w:val="superscript"/>
        </w:rPr>
        <w:t>th</w:t>
      </w:r>
      <w:r w:rsidR="00BD7A9C" w:rsidRPr="00C123D4">
        <w:rPr>
          <w:rFonts w:ascii="Arial" w:hAnsi="Arial" w:cs="Arial"/>
        </w:rPr>
        <w:t xml:space="preserve"> March 2026)</w:t>
      </w:r>
    </w:p>
    <w:p w14:paraId="3330464B" w14:textId="043F4BC0" w:rsidR="00300798" w:rsidRPr="00C123D4" w:rsidRDefault="004028B1" w:rsidP="00C123D4">
      <w:pPr>
        <w:spacing w:line="360" w:lineRule="auto"/>
        <w:rPr>
          <w:rFonts w:ascii="Arial" w:hAnsi="Arial" w:cs="Arial"/>
        </w:rPr>
      </w:pPr>
      <w:r w:rsidRPr="00C123D4">
        <w:rPr>
          <w:rFonts w:ascii="Arial" w:hAnsi="Arial" w:cs="Arial"/>
        </w:rPr>
        <w:t xml:space="preserve">Hex, N., Bartlett, C., Wright, D., Taylor, M. and Varley, D. (2012) ‘Estimating the current and future costs of Type 1 and Type 2 diabetes in the UK’, </w:t>
      </w:r>
      <w:r w:rsidRPr="00C123D4">
        <w:rPr>
          <w:rFonts w:ascii="Arial" w:hAnsi="Arial" w:cs="Arial"/>
          <w:i/>
          <w:iCs/>
        </w:rPr>
        <w:t>Diabetic Medicine</w:t>
      </w:r>
      <w:r w:rsidRPr="00C123D4">
        <w:rPr>
          <w:rFonts w:ascii="Arial" w:hAnsi="Arial" w:cs="Arial"/>
        </w:rPr>
        <w:t xml:space="preserve">, 29(7), pp.855–862. </w:t>
      </w:r>
      <w:hyperlink r:id="rId32" w:tgtFrame="_new" w:history="1">
        <w:r w:rsidRPr="00C123D4">
          <w:rPr>
            <w:rStyle w:val="Hyperlink"/>
            <w:rFonts w:ascii="Arial" w:hAnsi="Arial" w:cs="Arial"/>
          </w:rPr>
          <w:t>https://doi.org/10.1111/j.1464-5491.2012.03698.x</w:t>
        </w:r>
      </w:hyperlink>
      <w:r w:rsidR="00BD7A9C" w:rsidRPr="00C123D4">
        <w:rPr>
          <w:rFonts w:ascii="Arial" w:hAnsi="Arial" w:cs="Arial"/>
        </w:rPr>
        <w:t xml:space="preserve"> (Accessed:  5</w:t>
      </w:r>
      <w:r w:rsidR="00BD7A9C" w:rsidRPr="00C123D4">
        <w:rPr>
          <w:rFonts w:ascii="Arial" w:hAnsi="Arial" w:cs="Arial"/>
          <w:vertAlign w:val="superscript"/>
        </w:rPr>
        <w:t>th</w:t>
      </w:r>
      <w:r w:rsidR="00BD7A9C" w:rsidRPr="00C123D4">
        <w:rPr>
          <w:rFonts w:ascii="Arial" w:hAnsi="Arial" w:cs="Arial"/>
        </w:rPr>
        <w:t xml:space="preserve"> March 2026)</w:t>
      </w:r>
    </w:p>
    <w:p w14:paraId="325E9C17" w14:textId="3E68B906" w:rsidR="00D43002" w:rsidRPr="00C123D4" w:rsidRDefault="00D43002" w:rsidP="00C123D4">
      <w:pPr>
        <w:pStyle w:val="NormalWeb"/>
        <w:spacing w:before="0" w:beforeAutospacing="0" w:after="240" w:afterAutospacing="0" w:line="360" w:lineRule="auto"/>
        <w:rPr>
          <w:rFonts w:ascii="Arial" w:hAnsi="Arial" w:cs="Arial"/>
        </w:rPr>
      </w:pPr>
      <w:r w:rsidRPr="00C123D4">
        <w:rPr>
          <w:rFonts w:ascii="Arial" w:hAnsi="Arial" w:cs="Arial"/>
        </w:rPr>
        <w:t xml:space="preserve">Hossain, </w:t>
      </w:r>
      <w:proofErr w:type="spellStart"/>
      <w:r w:rsidRPr="00C123D4">
        <w:rPr>
          <w:rFonts w:ascii="Arial" w:hAnsi="Arial" w:cs="Arial"/>
        </w:rPr>
        <w:t>Md.J</w:t>
      </w:r>
      <w:proofErr w:type="spellEnd"/>
      <w:r w:rsidRPr="00C123D4">
        <w:rPr>
          <w:rFonts w:ascii="Arial" w:hAnsi="Arial" w:cs="Arial"/>
        </w:rPr>
        <w:t>., Al</w:t>
      </w:r>
      <w:r w:rsidRPr="00C123D4">
        <w:rPr>
          <w:rFonts w:ascii="Cambria Math" w:hAnsi="Cambria Math" w:cs="Cambria Math"/>
        </w:rPr>
        <w:t>‐</w:t>
      </w:r>
      <w:proofErr w:type="spellStart"/>
      <w:r w:rsidRPr="00C123D4">
        <w:rPr>
          <w:rFonts w:ascii="Arial" w:hAnsi="Arial" w:cs="Arial"/>
        </w:rPr>
        <w:t>Mamun</w:t>
      </w:r>
      <w:proofErr w:type="spellEnd"/>
      <w:r w:rsidRPr="00C123D4">
        <w:rPr>
          <w:rFonts w:ascii="Arial" w:hAnsi="Arial" w:cs="Arial"/>
        </w:rPr>
        <w:t xml:space="preserve">, Md. and Islam, </w:t>
      </w:r>
      <w:proofErr w:type="spellStart"/>
      <w:r w:rsidRPr="00C123D4">
        <w:rPr>
          <w:rFonts w:ascii="Arial" w:hAnsi="Arial" w:cs="Arial"/>
        </w:rPr>
        <w:t>Md.R</w:t>
      </w:r>
      <w:proofErr w:type="spellEnd"/>
      <w:r w:rsidRPr="00C123D4">
        <w:rPr>
          <w:rFonts w:ascii="Arial" w:hAnsi="Arial" w:cs="Arial"/>
        </w:rPr>
        <w:t xml:space="preserve">. (2024). Diabetes mellitus, the fastest growing global public health concern: Early detection should be focused. </w:t>
      </w:r>
      <w:r w:rsidRPr="00C123D4">
        <w:rPr>
          <w:rFonts w:ascii="Arial" w:hAnsi="Arial" w:cs="Arial"/>
          <w:i/>
          <w:iCs/>
        </w:rPr>
        <w:t>Health science reports</w:t>
      </w:r>
      <w:r w:rsidRPr="00C123D4">
        <w:rPr>
          <w:rFonts w:ascii="Arial" w:hAnsi="Arial" w:cs="Arial"/>
        </w:rPr>
        <w:t xml:space="preserve">, 7(3). </w:t>
      </w:r>
      <w:proofErr w:type="spellStart"/>
      <w:r w:rsidRPr="00C123D4">
        <w:rPr>
          <w:rFonts w:ascii="Arial" w:hAnsi="Arial" w:cs="Arial"/>
        </w:rPr>
        <w:t>doi:https</w:t>
      </w:r>
      <w:proofErr w:type="spellEnd"/>
      <w:r w:rsidRPr="00C123D4">
        <w:rPr>
          <w:rFonts w:ascii="Arial" w:hAnsi="Arial" w:cs="Arial"/>
        </w:rPr>
        <w:t>://doi.org/10.1002/hsr2.2004.</w:t>
      </w:r>
      <w:r w:rsidR="00877C77" w:rsidRPr="00C123D4">
        <w:rPr>
          <w:rFonts w:ascii="Arial" w:hAnsi="Arial" w:cs="Arial"/>
        </w:rPr>
        <w:t xml:space="preserve"> </w:t>
      </w:r>
    </w:p>
    <w:p w14:paraId="2CDC3489" w14:textId="77777777" w:rsidR="00D43002" w:rsidRPr="00C123D4" w:rsidRDefault="00D43002" w:rsidP="00C123D4">
      <w:pPr>
        <w:spacing w:line="360" w:lineRule="auto"/>
        <w:rPr>
          <w:rFonts w:ascii="Arial" w:hAnsi="Arial" w:cs="Arial"/>
        </w:rPr>
      </w:pPr>
    </w:p>
    <w:p w14:paraId="6F077A93" w14:textId="57129758" w:rsidR="004028B1" w:rsidRPr="00C123D4" w:rsidRDefault="004028B1" w:rsidP="00C123D4">
      <w:pPr>
        <w:spacing w:line="360" w:lineRule="auto"/>
        <w:rPr>
          <w:rFonts w:ascii="Arial" w:hAnsi="Arial" w:cs="Arial"/>
        </w:rPr>
      </w:pPr>
      <w:r w:rsidRPr="00C123D4">
        <w:rPr>
          <w:rFonts w:ascii="Arial" w:hAnsi="Arial" w:cs="Arial"/>
        </w:rPr>
        <w:t xml:space="preserve">Hill, J.O., Wyatt, H.R. and Peters, J.C. (2012) ‘Energy balance and obesity’, </w:t>
      </w:r>
      <w:r w:rsidRPr="00C123D4">
        <w:rPr>
          <w:rFonts w:ascii="Arial" w:hAnsi="Arial" w:cs="Arial"/>
          <w:i/>
          <w:iCs/>
        </w:rPr>
        <w:t>Circulation</w:t>
      </w:r>
      <w:r w:rsidRPr="00C123D4">
        <w:rPr>
          <w:rFonts w:ascii="Arial" w:hAnsi="Arial" w:cs="Arial"/>
        </w:rPr>
        <w:t xml:space="preserve">, 126(1), pp.126–132. </w:t>
      </w:r>
      <w:hyperlink r:id="rId33">
        <w:r w:rsidRPr="00C123D4">
          <w:rPr>
            <w:rStyle w:val="Hyperlink"/>
            <w:rFonts w:ascii="Arial" w:hAnsi="Arial" w:cs="Arial"/>
          </w:rPr>
          <w:t>https://doi.org/10.1161/CIRCULATIONAHA.111.087213</w:t>
        </w:r>
      </w:hyperlink>
      <w:r w:rsidR="00BD7A9C" w:rsidRPr="00C123D4">
        <w:rPr>
          <w:rFonts w:ascii="Arial" w:hAnsi="Arial" w:cs="Arial"/>
        </w:rPr>
        <w:t xml:space="preserve"> (Accessed:  5</w:t>
      </w:r>
      <w:r w:rsidR="00BD7A9C" w:rsidRPr="00C123D4">
        <w:rPr>
          <w:rFonts w:ascii="Arial" w:hAnsi="Arial" w:cs="Arial"/>
          <w:vertAlign w:val="superscript"/>
        </w:rPr>
        <w:t>th</w:t>
      </w:r>
      <w:r w:rsidR="00BD7A9C" w:rsidRPr="00C123D4">
        <w:rPr>
          <w:rFonts w:ascii="Arial" w:hAnsi="Arial" w:cs="Arial"/>
        </w:rPr>
        <w:t xml:space="preserve"> March 2026)</w:t>
      </w:r>
    </w:p>
    <w:p w14:paraId="0CF64BBF" w14:textId="2DD80A0C" w:rsidR="004028B1" w:rsidRPr="00C123D4" w:rsidRDefault="004028B1" w:rsidP="00C123D4">
      <w:pPr>
        <w:spacing w:after="240" w:line="360" w:lineRule="auto"/>
        <w:rPr>
          <w:rFonts w:ascii="Arial" w:hAnsi="Arial" w:cs="Arial"/>
        </w:rPr>
      </w:pPr>
      <w:r w:rsidRPr="00C123D4">
        <w:rPr>
          <w:rFonts w:ascii="Arial" w:eastAsia="Times New Roman" w:hAnsi="Arial" w:cs="Arial"/>
        </w:rPr>
        <w:lastRenderedPageBreak/>
        <w:t xml:space="preserve">Hornstein, A. (2021). </w:t>
      </w:r>
      <w:r w:rsidRPr="00C123D4">
        <w:rPr>
          <w:rFonts w:ascii="Arial" w:eastAsia="Times New Roman" w:hAnsi="Arial" w:cs="Arial"/>
          <w:i/>
          <w:iCs/>
        </w:rPr>
        <w:t>Diabetes Awareness Month</w:t>
      </w:r>
      <w:r w:rsidRPr="00C123D4">
        <w:rPr>
          <w:rFonts w:ascii="Arial" w:eastAsia="Times New Roman" w:hAnsi="Arial" w:cs="Arial"/>
        </w:rPr>
        <w:t xml:space="preserve">.  Dr. Segal’s . Available at: </w:t>
      </w:r>
      <w:hyperlink r:id="rId34">
        <w:r w:rsidRPr="00C123D4">
          <w:rPr>
            <w:rStyle w:val="Hyperlink"/>
            <w:rFonts w:ascii="Arial" w:eastAsia="Times New Roman" w:hAnsi="Arial" w:cs="Arial"/>
          </w:rPr>
          <w:t>https://www.drsegals.com/blogs/news/diabetes-awareness-month?srsltid=AfmBOoocmt3fsKv9qqkcjEkj0RXmNB-pZeYPfX4-IVOcB-JRXvkBOCWS</w:t>
        </w:r>
      </w:hyperlink>
      <w:r w:rsidRPr="00C123D4">
        <w:rPr>
          <w:rFonts w:ascii="Arial" w:eastAsia="Times New Roman" w:hAnsi="Arial" w:cs="Arial"/>
        </w:rPr>
        <w:t xml:space="preserve"> </w:t>
      </w:r>
      <w:r w:rsidR="00110934" w:rsidRPr="00C123D4">
        <w:rPr>
          <w:rFonts w:ascii="Arial" w:eastAsia="Times New Roman" w:hAnsi="Arial" w:cs="Arial"/>
        </w:rPr>
        <w:t>(</w:t>
      </w:r>
      <w:r w:rsidRPr="00C123D4">
        <w:rPr>
          <w:rFonts w:ascii="Arial" w:eastAsia="Times New Roman" w:hAnsi="Arial" w:cs="Arial"/>
        </w:rPr>
        <w:t>Accessed 13 Mar. 2026</w:t>
      </w:r>
      <w:r w:rsidR="00110934" w:rsidRPr="00C123D4">
        <w:rPr>
          <w:rFonts w:ascii="Arial" w:eastAsia="Times New Roman" w:hAnsi="Arial" w:cs="Arial"/>
        </w:rPr>
        <w:t>)</w:t>
      </w:r>
      <w:r w:rsidRPr="00C123D4">
        <w:rPr>
          <w:rFonts w:ascii="Arial" w:eastAsia="Times New Roman" w:hAnsi="Arial" w:cs="Arial"/>
        </w:rPr>
        <w:t>.</w:t>
      </w:r>
    </w:p>
    <w:p w14:paraId="2CE69246" w14:textId="797EC6F1" w:rsidR="00D74075" w:rsidRPr="00C123D4" w:rsidRDefault="00D74075" w:rsidP="00C123D4">
      <w:pPr>
        <w:spacing w:after="240" w:line="360" w:lineRule="auto"/>
        <w:rPr>
          <w:rFonts w:ascii="Arial" w:eastAsia="Times New Roman" w:hAnsi="Arial" w:cs="Arial"/>
        </w:rPr>
      </w:pPr>
      <w:proofErr w:type="spellStart"/>
      <w:r w:rsidRPr="00C123D4">
        <w:rPr>
          <w:rFonts w:ascii="Arial" w:eastAsia="Times New Roman" w:hAnsi="Arial" w:cs="Arial"/>
        </w:rPr>
        <w:t>Ingul</w:t>
      </w:r>
      <w:proofErr w:type="spellEnd"/>
      <w:r w:rsidRPr="00C123D4">
        <w:rPr>
          <w:rFonts w:ascii="Arial" w:eastAsia="Times New Roman" w:hAnsi="Arial" w:cs="Arial"/>
        </w:rPr>
        <w:t xml:space="preserve">, C.B., </w:t>
      </w:r>
      <w:proofErr w:type="spellStart"/>
      <w:r w:rsidRPr="00C123D4">
        <w:rPr>
          <w:rFonts w:ascii="Arial" w:eastAsia="Times New Roman" w:hAnsi="Arial" w:cs="Arial"/>
        </w:rPr>
        <w:t>Hollekim</w:t>
      </w:r>
      <w:proofErr w:type="spellEnd"/>
      <w:r w:rsidRPr="00C123D4">
        <w:rPr>
          <w:rFonts w:ascii="Arial" w:eastAsia="Times New Roman" w:hAnsi="Arial" w:cs="Arial"/>
        </w:rPr>
        <w:t xml:space="preserve">-Strand, S.M., </w:t>
      </w:r>
      <w:proofErr w:type="spellStart"/>
      <w:r w:rsidRPr="00C123D4">
        <w:rPr>
          <w:rFonts w:ascii="Arial" w:eastAsia="Times New Roman" w:hAnsi="Arial" w:cs="Arial"/>
        </w:rPr>
        <w:t>Sandbakk</w:t>
      </w:r>
      <w:proofErr w:type="spellEnd"/>
      <w:r w:rsidRPr="00C123D4">
        <w:rPr>
          <w:rFonts w:ascii="Arial" w:eastAsia="Times New Roman" w:hAnsi="Arial" w:cs="Arial"/>
        </w:rPr>
        <w:t xml:space="preserve">, M.M., </w:t>
      </w:r>
      <w:proofErr w:type="spellStart"/>
      <w:r w:rsidRPr="00C123D4">
        <w:rPr>
          <w:rFonts w:ascii="Arial" w:eastAsia="Times New Roman" w:hAnsi="Arial" w:cs="Arial"/>
        </w:rPr>
        <w:t>Grønseth</w:t>
      </w:r>
      <w:proofErr w:type="spellEnd"/>
      <w:r w:rsidRPr="00C123D4">
        <w:rPr>
          <w:rFonts w:ascii="Arial" w:eastAsia="Times New Roman" w:hAnsi="Arial" w:cs="Arial"/>
        </w:rPr>
        <w:t xml:space="preserve">, T.I., </w:t>
      </w:r>
      <w:proofErr w:type="spellStart"/>
      <w:r w:rsidRPr="00C123D4">
        <w:rPr>
          <w:rFonts w:ascii="Arial" w:eastAsia="Times New Roman" w:hAnsi="Arial" w:cs="Arial"/>
        </w:rPr>
        <w:t>Rånes</w:t>
      </w:r>
      <w:proofErr w:type="spellEnd"/>
      <w:r w:rsidRPr="00C123D4">
        <w:rPr>
          <w:rFonts w:ascii="Arial" w:eastAsia="Times New Roman" w:hAnsi="Arial" w:cs="Arial"/>
        </w:rPr>
        <w:t xml:space="preserve">, T.I.K., </w:t>
      </w:r>
      <w:proofErr w:type="spellStart"/>
      <w:r w:rsidRPr="00C123D4">
        <w:rPr>
          <w:rFonts w:ascii="Arial" w:eastAsia="Times New Roman" w:hAnsi="Arial" w:cs="Arial"/>
        </w:rPr>
        <w:t>Dyrendahl</w:t>
      </w:r>
      <w:proofErr w:type="spellEnd"/>
      <w:r w:rsidRPr="00C123D4">
        <w:rPr>
          <w:rFonts w:ascii="Arial" w:eastAsia="Times New Roman" w:hAnsi="Arial" w:cs="Arial"/>
        </w:rPr>
        <w:t xml:space="preserve">, L.T., </w:t>
      </w:r>
      <w:proofErr w:type="spellStart"/>
      <w:r w:rsidRPr="00C123D4">
        <w:rPr>
          <w:rFonts w:ascii="Arial" w:eastAsia="Times New Roman" w:hAnsi="Arial" w:cs="Arial"/>
        </w:rPr>
        <w:t>Eilertsen</w:t>
      </w:r>
      <w:proofErr w:type="spellEnd"/>
      <w:r w:rsidRPr="00C123D4">
        <w:rPr>
          <w:rFonts w:ascii="Arial" w:eastAsia="Times New Roman" w:hAnsi="Arial" w:cs="Arial"/>
        </w:rPr>
        <w:t xml:space="preserve">, K., </w:t>
      </w:r>
      <w:proofErr w:type="spellStart"/>
      <w:r w:rsidRPr="00C123D4">
        <w:rPr>
          <w:rFonts w:ascii="Arial" w:eastAsia="Times New Roman" w:hAnsi="Arial" w:cs="Arial"/>
        </w:rPr>
        <w:t>Kristensen</w:t>
      </w:r>
      <w:proofErr w:type="spellEnd"/>
      <w:r w:rsidRPr="00C123D4">
        <w:rPr>
          <w:rFonts w:ascii="Arial" w:eastAsia="Times New Roman" w:hAnsi="Arial" w:cs="Arial"/>
        </w:rPr>
        <w:t xml:space="preserve">, S., </w:t>
      </w:r>
      <w:proofErr w:type="spellStart"/>
      <w:r w:rsidRPr="00C123D4">
        <w:rPr>
          <w:rFonts w:ascii="Arial" w:eastAsia="Times New Roman" w:hAnsi="Arial" w:cs="Arial"/>
        </w:rPr>
        <w:t>Follestad</w:t>
      </w:r>
      <w:proofErr w:type="spellEnd"/>
      <w:r w:rsidRPr="00C123D4">
        <w:rPr>
          <w:rFonts w:ascii="Arial" w:eastAsia="Times New Roman" w:hAnsi="Arial" w:cs="Arial"/>
        </w:rPr>
        <w:t xml:space="preserve">, T. And </w:t>
      </w:r>
      <w:proofErr w:type="spellStart"/>
      <w:r w:rsidRPr="00C123D4">
        <w:rPr>
          <w:rFonts w:ascii="Arial" w:eastAsia="Times New Roman" w:hAnsi="Arial" w:cs="Arial"/>
        </w:rPr>
        <w:t>Løfadli</w:t>
      </w:r>
      <w:proofErr w:type="spellEnd"/>
      <w:r w:rsidRPr="00C123D4">
        <w:rPr>
          <w:rFonts w:ascii="Arial" w:eastAsia="Times New Roman" w:hAnsi="Arial" w:cs="Arial"/>
        </w:rPr>
        <w:t>, B. (</w:t>
      </w:r>
      <w:r w:rsidR="0019688E" w:rsidRPr="00C123D4">
        <w:rPr>
          <w:rFonts w:ascii="Arial" w:eastAsia="Times New Roman" w:hAnsi="Arial" w:cs="Arial"/>
        </w:rPr>
        <w:t>2025</w:t>
      </w:r>
      <w:r w:rsidRPr="00C123D4">
        <w:rPr>
          <w:rFonts w:ascii="Arial" w:eastAsia="Times New Roman" w:hAnsi="Arial" w:cs="Arial"/>
        </w:rPr>
        <w:t xml:space="preserve">). Empowerment in Type 2 diabetes: A patient-centred approach for lifestyle change. Diabetes Research and Clinical Practice, p.111998. </w:t>
      </w:r>
      <w:proofErr w:type="spellStart"/>
      <w:r w:rsidRPr="00C123D4">
        <w:rPr>
          <w:rFonts w:ascii="Arial" w:eastAsia="Times New Roman" w:hAnsi="Arial" w:cs="Arial"/>
        </w:rPr>
        <w:t>doi:https</w:t>
      </w:r>
      <w:proofErr w:type="spellEnd"/>
      <w:r w:rsidRPr="00C123D4">
        <w:rPr>
          <w:rFonts w:ascii="Arial" w:eastAsia="Times New Roman" w:hAnsi="Arial" w:cs="Arial"/>
        </w:rPr>
        <w:t>://doi.org/10.1016/j.diabres.2025.111998.</w:t>
      </w:r>
      <w:r w:rsidR="00985E4A" w:rsidRPr="00C123D4">
        <w:rPr>
          <w:rFonts w:ascii="Arial" w:eastAsia="Times New Roman" w:hAnsi="Arial" w:cs="Arial"/>
        </w:rPr>
        <w:t xml:space="preserve"> </w:t>
      </w:r>
    </w:p>
    <w:p w14:paraId="68C0F693" w14:textId="184AD526" w:rsidR="008C554C" w:rsidRPr="00C123D4" w:rsidRDefault="00E90588" w:rsidP="00C123D4">
      <w:pPr>
        <w:pStyle w:val="NormalWeb"/>
        <w:spacing w:before="0" w:beforeAutospacing="0" w:after="240" w:afterAutospacing="0" w:line="360" w:lineRule="auto"/>
        <w:rPr>
          <w:rFonts w:ascii="Arial" w:hAnsi="Arial" w:cs="Arial"/>
        </w:rPr>
      </w:pPr>
      <w:r w:rsidRPr="00C123D4">
        <w:rPr>
          <w:rFonts w:ascii="Arial" w:hAnsi="Arial" w:cs="Arial"/>
        </w:rPr>
        <w:t xml:space="preserve">Jena, B., </w:t>
      </w:r>
      <w:proofErr w:type="spellStart"/>
      <w:r w:rsidRPr="00C123D4">
        <w:rPr>
          <w:rFonts w:ascii="Arial" w:hAnsi="Arial" w:cs="Arial"/>
        </w:rPr>
        <w:t>Kalra</w:t>
      </w:r>
      <w:proofErr w:type="spellEnd"/>
      <w:r w:rsidRPr="00C123D4">
        <w:rPr>
          <w:rFonts w:ascii="Arial" w:hAnsi="Arial" w:cs="Arial"/>
        </w:rPr>
        <w:t xml:space="preserve">, S. and </w:t>
      </w:r>
      <w:proofErr w:type="spellStart"/>
      <w:r w:rsidRPr="00C123D4">
        <w:rPr>
          <w:rFonts w:ascii="Arial" w:hAnsi="Arial" w:cs="Arial"/>
        </w:rPr>
        <w:t>Yeravdekar</w:t>
      </w:r>
      <w:proofErr w:type="spellEnd"/>
      <w:r w:rsidRPr="00C123D4">
        <w:rPr>
          <w:rFonts w:ascii="Arial" w:hAnsi="Arial" w:cs="Arial"/>
        </w:rPr>
        <w:t xml:space="preserve">, R. (2018). Emotional and Psychological Needs of People with Diabetes. </w:t>
      </w:r>
      <w:r w:rsidRPr="00C123D4">
        <w:rPr>
          <w:rFonts w:ascii="Arial" w:hAnsi="Arial" w:cs="Arial"/>
          <w:i/>
          <w:iCs/>
        </w:rPr>
        <w:t>Indian Journal of Endocrinology and Metabolism</w:t>
      </w:r>
      <w:r w:rsidRPr="00C123D4">
        <w:rPr>
          <w:rFonts w:ascii="Arial" w:hAnsi="Arial" w:cs="Arial"/>
        </w:rPr>
        <w:t>, [online] 22(5), pp.696–704. Available at: https://pmc.ncbi.nlm.nih.gov/articles/PMC6166557/.</w:t>
      </w:r>
    </w:p>
    <w:p w14:paraId="5EF51C28" w14:textId="1BA221DC" w:rsidR="009E13F3" w:rsidRPr="00C123D4" w:rsidRDefault="00274DB4" w:rsidP="00C123D4">
      <w:pPr>
        <w:spacing w:after="240" w:line="360" w:lineRule="auto"/>
        <w:rPr>
          <w:rFonts w:ascii="Arial" w:hAnsi="Arial" w:cs="Arial"/>
        </w:rPr>
      </w:pPr>
      <w:proofErr w:type="spellStart"/>
      <w:r w:rsidRPr="00C123D4">
        <w:rPr>
          <w:rFonts w:ascii="Arial" w:eastAsia="Times New Roman" w:hAnsi="Arial" w:cs="Arial"/>
        </w:rPr>
        <w:t>Kayyali</w:t>
      </w:r>
      <w:proofErr w:type="spellEnd"/>
      <w:r w:rsidRPr="00C123D4">
        <w:rPr>
          <w:rFonts w:ascii="Arial" w:eastAsia="Times New Roman" w:hAnsi="Arial" w:cs="Arial"/>
        </w:rPr>
        <w:t xml:space="preserve">, R., Slater, N., </w:t>
      </w:r>
      <w:proofErr w:type="spellStart"/>
      <w:r w:rsidRPr="00C123D4">
        <w:rPr>
          <w:rFonts w:ascii="Arial" w:eastAsia="Times New Roman" w:hAnsi="Arial" w:cs="Arial"/>
        </w:rPr>
        <w:t>Sahi</w:t>
      </w:r>
      <w:proofErr w:type="spellEnd"/>
      <w:r w:rsidRPr="00C123D4">
        <w:rPr>
          <w:rFonts w:ascii="Arial" w:eastAsia="Times New Roman" w:hAnsi="Arial" w:cs="Arial"/>
        </w:rPr>
        <w:t xml:space="preserve">, A., </w:t>
      </w:r>
      <w:proofErr w:type="spellStart"/>
      <w:r w:rsidRPr="00C123D4">
        <w:rPr>
          <w:rFonts w:ascii="Arial" w:eastAsia="Times New Roman" w:hAnsi="Arial" w:cs="Arial"/>
        </w:rPr>
        <w:t>Mepani</w:t>
      </w:r>
      <w:proofErr w:type="spellEnd"/>
      <w:r w:rsidRPr="00C123D4">
        <w:rPr>
          <w:rFonts w:ascii="Arial" w:eastAsia="Times New Roman" w:hAnsi="Arial" w:cs="Arial"/>
        </w:rPr>
        <w:t xml:space="preserve">, D., </w:t>
      </w:r>
      <w:proofErr w:type="spellStart"/>
      <w:r w:rsidRPr="00C123D4">
        <w:rPr>
          <w:rFonts w:ascii="Arial" w:eastAsia="Times New Roman" w:hAnsi="Arial" w:cs="Arial"/>
        </w:rPr>
        <w:t>Lalji</w:t>
      </w:r>
      <w:proofErr w:type="spellEnd"/>
      <w:r w:rsidRPr="00C123D4">
        <w:rPr>
          <w:rFonts w:ascii="Arial" w:eastAsia="Times New Roman" w:hAnsi="Arial" w:cs="Arial"/>
        </w:rPr>
        <w:t xml:space="preserve">, K. And Abdallah, A. (2019). Type 2 Diabetes: how informed are the general public? A cross-sectional study investigating disease awareness and barriers to communicating knowledge in high-risk populations in London. BMC Public Health, 19(1). Available at: </w:t>
      </w:r>
      <w:hyperlink r:id="rId35" w:history="1">
        <w:r w:rsidR="009E13F3" w:rsidRPr="00C123D4">
          <w:rPr>
            <w:rStyle w:val="Hyperlink"/>
            <w:rFonts w:ascii="Arial" w:eastAsia="Times New Roman" w:hAnsi="Arial" w:cs="Arial"/>
          </w:rPr>
          <w:t>https://bmcpublichealth.biomedcentral.com/articles/10.1186/s12889-019-6460-7</w:t>
        </w:r>
      </w:hyperlink>
      <w:r w:rsidRPr="00C123D4">
        <w:rPr>
          <w:rFonts w:ascii="Arial" w:eastAsia="Times New Roman" w:hAnsi="Arial" w:cs="Arial"/>
        </w:rPr>
        <w:t>.</w:t>
      </w:r>
      <w:r w:rsidR="00306568" w:rsidRPr="00C123D4">
        <w:rPr>
          <w:rFonts w:ascii="Arial" w:eastAsia="Times New Roman" w:hAnsi="Arial" w:cs="Arial"/>
        </w:rPr>
        <w:t xml:space="preserve"> (Accessed: 15 March 2026)</w:t>
      </w:r>
    </w:p>
    <w:p w14:paraId="749D865D" w14:textId="4B0CF260" w:rsidR="00C63C10" w:rsidRPr="00C123D4" w:rsidRDefault="004028B1" w:rsidP="00C123D4">
      <w:pPr>
        <w:spacing w:after="240" w:line="360" w:lineRule="auto"/>
        <w:rPr>
          <w:rFonts w:ascii="Arial" w:hAnsi="Arial" w:cs="Arial"/>
        </w:rPr>
      </w:pPr>
      <w:r w:rsidRPr="00C123D4">
        <w:rPr>
          <w:rFonts w:ascii="Arial" w:eastAsia="Times New Roman" w:hAnsi="Arial" w:cs="Arial"/>
        </w:rPr>
        <w:t xml:space="preserve">Longwoods.com. (2026). Available at: </w:t>
      </w:r>
      <w:hyperlink r:id="rId36">
        <w:r w:rsidRPr="00C123D4">
          <w:rPr>
            <w:rStyle w:val="Hyperlink"/>
            <w:rFonts w:ascii="Arial" w:eastAsia="Times New Roman" w:hAnsi="Arial" w:cs="Arial"/>
          </w:rPr>
          <w:t>https://www.longwoods.com/articles/images/HQ71VBarretalF1.jpg</w:t>
        </w:r>
      </w:hyperlink>
      <w:r w:rsidRPr="00C123D4">
        <w:rPr>
          <w:rFonts w:ascii="Arial" w:eastAsia="Times New Roman" w:hAnsi="Arial" w:cs="Arial"/>
        </w:rPr>
        <w:t xml:space="preserve"> </w:t>
      </w:r>
      <w:r w:rsidR="00110934" w:rsidRPr="00C123D4">
        <w:rPr>
          <w:rFonts w:ascii="Arial" w:eastAsia="Times New Roman" w:hAnsi="Arial" w:cs="Arial"/>
        </w:rPr>
        <w:t>(</w:t>
      </w:r>
      <w:r w:rsidRPr="00C123D4">
        <w:rPr>
          <w:rFonts w:ascii="Arial" w:eastAsia="Times New Roman" w:hAnsi="Arial" w:cs="Arial"/>
        </w:rPr>
        <w:t>Accessed 13 Mar</w:t>
      </w:r>
      <w:r w:rsidR="00110934" w:rsidRPr="00C123D4">
        <w:rPr>
          <w:rFonts w:ascii="Arial" w:eastAsia="Times New Roman" w:hAnsi="Arial" w:cs="Arial"/>
        </w:rPr>
        <w:t xml:space="preserve"> </w:t>
      </w:r>
      <w:r w:rsidRPr="00C123D4">
        <w:rPr>
          <w:rFonts w:ascii="Arial" w:eastAsia="Times New Roman" w:hAnsi="Arial" w:cs="Arial"/>
        </w:rPr>
        <w:t>202</w:t>
      </w:r>
      <w:r w:rsidR="00110934" w:rsidRPr="00C123D4">
        <w:rPr>
          <w:rFonts w:ascii="Arial" w:eastAsia="Times New Roman" w:hAnsi="Arial" w:cs="Arial"/>
        </w:rPr>
        <w:t>6)</w:t>
      </w:r>
      <w:r w:rsidRPr="00C123D4">
        <w:rPr>
          <w:rFonts w:ascii="Arial" w:eastAsia="Times New Roman" w:hAnsi="Arial" w:cs="Arial"/>
        </w:rPr>
        <w:t>.</w:t>
      </w:r>
    </w:p>
    <w:p w14:paraId="1A191649" w14:textId="1BCB2F7B" w:rsidR="009537EC" w:rsidRPr="00C123D4" w:rsidRDefault="009537EC" w:rsidP="00C123D4">
      <w:pPr>
        <w:pStyle w:val="NormalWeb"/>
        <w:spacing w:before="0" w:beforeAutospacing="0" w:after="240" w:afterAutospacing="0" w:line="360" w:lineRule="auto"/>
        <w:rPr>
          <w:rFonts w:ascii="Arial" w:hAnsi="Arial" w:cs="Arial"/>
        </w:rPr>
      </w:pPr>
      <w:proofErr w:type="spellStart"/>
      <w:r w:rsidRPr="00C123D4">
        <w:rPr>
          <w:rFonts w:ascii="Arial" w:hAnsi="Arial" w:cs="Arial"/>
        </w:rPr>
        <w:t>Magliano</w:t>
      </w:r>
      <w:proofErr w:type="spellEnd"/>
      <w:r w:rsidRPr="00C123D4">
        <w:rPr>
          <w:rFonts w:ascii="Arial" w:hAnsi="Arial" w:cs="Arial"/>
        </w:rPr>
        <w:t xml:space="preserve">, D.J. and </w:t>
      </w:r>
      <w:proofErr w:type="spellStart"/>
      <w:r w:rsidRPr="00C123D4">
        <w:rPr>
          <w:rFonts w:ascii="Arial" w:hAnsi="Arial" w:cs="Arial"/>
        </w:rPr>
        <w:t>Boyko</w:t>
      </w:r>
      <w:proofErr w:type="spellEnd"/>
      <w:r w:rsidRPr="00C123D4">
        <w:rPr>
          <w:rFonts w:ascii="Arial" w:hAnsi="Arial" w:cs="Arial"/>
        </w:rPr>
        <w:t xml:space="preserve">, E.J. (2021). </w:t>
      </w:r>
      <w:r w:rsidRPr="00C123D4">
        <w:rPr>
          <w:rFonts w:ascii="Arial" w:hAnsi="Arial" w:cs="Arial"/>
          <w:i/>
          <w:iCs/>
        </w:rPr>
        <w:t>IDF Diabetes Atlas</w:t>
      </w:r>
      <w:r w:rsidRPr="00C123D4">
        <w:rPr>
          <w:rFonts w:ascii="Arial" w:hAnsi="Arial" w:cs="Arial"/>
        </w:rPr>
        <w:t xml:space="preserve">. </w:t>
      </w:r>
      <w:r w:rsidRPr="00C123D4">
        <w:rPr>
          <w:rFonts w:ascii="Arial" w:hAnsi="Arial" w:cs="Arial"/>
          <w:i/>
          <w:iCs/>
        </w:rPr>
        <w:t>www.ncbi.nlm.nih.gov</w:t>
      </w:r>
      <w:r w:rsidRPr="00C123D4">
        <w:rPr>
          <w:rFonts w:ascii="Arial" w:hAnsi="Arial" w:cs="Arial"/>
        </w:rPr>
        <w:t xml:space="preserve">. International Diabetes Federation. Available at: </w:t>
      </w:r>
      <w:hyperlink r:id="rId37" w:history="1">
        <w:r w:rsidR="00EC704D" w:rsidRPr="00C123D4">
          <w:rPr>
            <w:rStyle w:val="Hyperlink"/>
            <w:rFonts w:ascii="Arial" w:hAnsi="Arial" w:cs="Arial"/>
          </w:rPr>
          <w:t>https://www.ncbi.nlm.nih.gov/books/NBK581940/</w:t>
        </w:r>
      </w:hyperlink>
      <w:r w:rsidRPr="00C123D4">
        <w:rPr>
          <w:rFonts w:ascii="Arial" w:hAnsi="Arial" w:cs="Arial"/>
        </w:rPr>
        <w:t>.</w:t>
      </w:r>
      <w:r w:rsidR="002F1C26" w:rsidRPr="00C123D4">
        <w:rPr>
          <w:rFonts w:ascii="Arial" w:hAnsi="Arial" w:cs="Arial"/>
        </w:rPr>
        <w:t xml:space="preserve"> (</w:t>
      </w:r>
      <w:r w:rsidR="00885BA0" w:rsidRPr="00C123D4">
        <w:rPr>
          <w:rFonts w:ascii="Arial" w:hAnsi="Arial" w:cs="Arial"/>
        </w:rPr>
        <w:t xml:space="preserve">Accessed: </w:t>
      </w:r>
      <w:r w:rsidR="00D250CD" w:rsidRPr="00C123D4">
        <w:rPr>
          <w:rFonts w:ascii="Arial" w:hAnsi="Arial" w:cs="Arial"/>
        </w:rPr>
        <w:t xml:space="preserve">17 </w:t>
      </w:r>
      <w:r w:rsidR="00460ADB" w:rsidRPr="00C123D4">
        <w:rPr>
          <w:rFonts w:ascii="Arial" w:hAnsi="Arial" w:cs="Arial"/>
        </w:rPr>
        <w:t>March 2026)</w:t>
      </w:r>
    </w:p>
    <w:p w14:paraId="78413704" w14:textId="7D89FCD8" w:rsidR="007B3360" w:rsidRPr="00C123D4" w:rsidRDefault="007B3360" w:rsidP="00C123D4">
      <w:pPr>
        <w:spacing w:after="240" w:line="360" w:lineRule="auto"/>
        <w:rPr>
          <w:rFonts w:ascii="Arial" w:eastAsiaTheme="minorEastAsia" w:hAnsi="Arial" w:cs="Arial"/>
          <w:color w:val="000000"/>
          <w:kern w:val="0"/>
          <w:lang w:eastAsia="en-GB"/>
          <w14:ligatures w14:val="none"/>
        </w:rPr>
      </w:pPr>
      <w:r w:rsidRPr="00C123D4">
        <w:rPr>
          <w:rFonts w:ascii="Arial" w:eastAsiaTheme="minorEastAsia" w:hAnsi="Arial" w:cs="Arial"/>
          <w:color w:val="000000"/>
          <w:kern w:val="0"/>
          <w:lang w:eastAsia="en-GB"/>
          <w14:ligatures w14:val="none"/>
        </w:rPr>
        <w:t>Mayberry, L.S. and Osborn, C.Y. (2012). Family Support, Medication Adherence, and Glycemic Control Among Adults With Type 2 Diabetes. </w:t>
      </w:r>
      <w:r w:rsidRPr="00C123D4">
        <w:rPr>
          <w:rFonts w:ascii="Arial" w:eastAsiaTheme="minorEastAsia" w:hAnsi="Arial" w:cs="Arial"/>
          <w:i/>
          <w:iCs/>
          <w:color w:val="000000"/>
          <w:kern w:val="0"/>
          <w:lang w:eastAsia="en-GB"/>
          <w14:ligatures w14:val="none"/>
        </w:rPr>
        <w:t>Diabetes Care</w:t>
      </w:r>
      <w:r w:rsidRPr="00C123D4">
        <w:rPr>
          <w:rFonts w:ascii="Arial" w:eastAsiaTheme="minorEastAsia" w:hAnsi="Arial" w:cs="Arial"/>
          <w:color w:val="000000"/>
          <w:kern w:val="0"/>
          <w:lang w:eastAsia="en-GB"/>
          <w14:ligatures w14:val="none"/>
        </w:rPr>
        <w:t xml:space="preserve">, 35(6), pp.1239–1245. </w:t>
      </w:r>
      <w:proofErr w:type="spellStart"/>
      <w:r w:rsidRPr="00C123D4">
        <w:rPr>
          <w:rFonts w:ascii="Arial" w:eastAsiaTheme="minorEastAsia" w:hAnsi="Arial" w:cs="Arial"/>
          <w:color w:val="000000"/>
          <w:kern w:val="0"/>
          <w:lang w:eastAsia="en-GB"/>
          <w14:ligatures w14:val="none"/>
        </w:rPr>
        <w:t>doi:https</w:t>
      </w:r>
      <w:proofErr w:type="spellEnd"/>
      <w:r w:rsidRPr="00C123D4">
        <w:rPr>
          <w:rFonts w:ascii="Arial" w:eastAsiaTheme="minorEastAsia" w:hAnsi="Arial" w:cs="Arial"/>
          <w:color w:val="000000"/>
          <w:kern w:val="0"/>
          <w:lang w:eastAsia="en-GB"/>
          <w14:ligatures w14:val="none"/>
        </w:rPr>
        <w:t>://doi.org/10.2337/dc11-2103.</w:t>
      </w:r>
    </w:p>
    <w:p w14:paraId="4F789C4D" w14:textId="77777777" w:rsidR="009537EC" w:rsidRPr="00C123D4" w:rsidRDefault="009537EC" w:rsidP="00C123D4">
      <w:pPr>
        <w:pStyle w:val="NormalWeb"/>
        <w:spacing w:before="0" w:beforeAutospacing="0" w:after="240" w:afterAutospacing="0" w:line="360" w:lineRule="auto"/>
        <w:rPr>
          <w:rFonts w:ascii="Arial" w:hAnsi="Arial" w:cs="Arial"/>
        </w:rPr>
      </w:pPr>
      <w:proofErr w:type="spellStart"/>
      <w:r w:rsidRPr="00C123D4">
        <w:rPr>
          <w:rFonts w:ascii="Arial" w:hAnsi="Arial" w:cs="Arial"/>
        </w:rPr>
        <w:t>Murtaza</w:t>
      </w:r>
      <w:proofErr w:type="spellEnd"/>
      <w:r w:rsidRPr="00C123D4">
        <w:rPr>
          <w:rFonts w:ascii="Arial" w:hAnsi="Arial" w:cs="Arial"/>
        </w:rPr>
        <w:t xml:space="preserve">, G., </w:t>
      </w:r>
      <w:proofErr w:type="spellStart"/>
      <w:r w:rsidRPr="00C123D4">
        <w:rPr>
          <w:rFonts w:ascii="Arial" w:hAnsi="Arial" w:cs="Arial"/>
        </w:rPr>
        <w:t>Riaz</w:t>
      </w:r>
      <w:proofErr w:type="spellEnd"/>
      <w:r w:rsidRPr="00C123D4">
        <w:rPr>
          <w:rFonts w:ascii="Arial" w:hAnsi="Arial" w:cs="Arial"/>
        </w:rPr>
        <w:t xml:space="preserve">, S., Zafar, M., Raza, M.A., </w:t>
      </w:r>
      <w:proofErr w:type="spellStart"/>
      <w:r w:rsidRPr="00C123D4">
        <w:rPr>
          <w:rFonts w:ascii="Arial" w:hAnsi="Arial" w:cs="Arial"/>
        </w:rPr>
        <w:t>Kaleem</w:t>
      </w:r>
      <w:proofErr w:type="spellEnd"/>
      <w:r w:rsidRPr="00C123D4">
        <w:rPr>
          <w:rFonts w:ascii="Arial" w:hAnsi="Arial" w:cs="Arial"/>
        </w:rPr>
        <w:t xml:space="preserve">, I., Imran, H., </w:t>
      </w:r>
      <w:proofErr w:type="spellStart"/>
      <w:r w:rsidRPr="00C123D4">
        <w:rPr>
          <w:rFonts w:ascii="Arial" w:hAnsi="Arial" w:cs="Arial"/>
        </w:rPr>
        <w:t>Aryam</w:t>
      </w:r>
      <w:proofErr w:type="spellEnd"/>
      <w:r w:rsidRPr="00C123D4">
        <w:rPr>
          <w:rFonts w:ascii="Arial" w:hAnsi="Arial" w:cs="Arial"/>
        </w:rPr>
        <w:t xml:space="preserve"> Al</w:t>
      </w:r>
      <w:r w:rsidRPr="00C123D4">
        <w:rPr>
          <w:rFonts w:ascii="Arial" w:hAnsi="Arial" w:cs="Arial"/>
        </w:rPr>
        <w:noBreakHyphen/>
      </w:r>
      <w:proofErr w:type="spellStart"/>
      <w:r w:rsidRPr="00C123D4">
        <w:rPr>
          <w:rFonts w:ascii="Arial" w:hAnsi="Arial" w:cs="Arial"/>
        </w:rPr>
        <w:t>Harbi</w:t>
      </w:r>
      <w:proofErr w:type="spellEnd"/>
      <w:r w:rsidRPr="00C123D4">
        <w:rPr>
          <w:rFonts w:ascii="Arial" w:hAnsi="Arial" w:cs="Arial"/>
        </w:rPr>
        <w:t xml:space="preserve">, </w:t>
      </w:r>
      <w:proofErr w:type="spellStart"/>
      <w:r w:rsidRPr="00C123D4">
        <w:rPr>
          <w:rFonts w:ascii="Arial" w:hAnsi="Arial" w:cs="Arial"/>
        </w:rPr>
        <w:t>Sabouri</w:t>
      </w:r>
      <w:proofErr w:type="spellEnd"/>
      <w:r w:rsidRPr="00C123D4">
        <w:rPr>
          <w:rFonts w:ascii="Arial" w:hAnsi="Arial" w:cs="Arial"/>
        </w:rPr>
        <w:t xml:space="preserve">, A., </w:t>
      </w:r>
      <w:proofErr w:type="spellStart"/>
      <w:r w:rsidRPr="00C123D4">
        <w:rPr>
          <w:rFonts w:ascii="Arial" w:hAnsi="Arial" w:cs="Arial"/>
        </w:rPr>
        <w:t>Niaz</w:t>
      </w:r>
      <w:proofErr w:type="spellEnd"/>
      <w:r w:rsidRPr="00C123D4">
        <w:rPr>
          <w:rFonts w:ascii="Arial" w:hAnsi="Arial" w:cs="Arial"/>
        </w:rPr>
        <w:t xml:space="preserve">, T.A. and Bashir, S. (2024). Examining the growing challenge: </w:t>
      </w:r>
      <w:r w:rsidRPr="00C123D4">
        <w:rPr>
          <w:rFonts w:ascii="Arial" w:hAnsi="Arial" w:cs="Arial"/>
        </w:rPr>
        <w:lastRenderedPageBreak/>
        <w:t xml:space="preserve">Prevalence of diabetes in young adults (Review). </w:t>
      </w:r>
      <w:r w:rsidRPr="00C123D4">
        <w:rPr>
          <w:rFonts w:ascii="Arial" w:hAnsi="Arial" w:cs="Arial"/>
          <w:i/>
          <w:iCs/>
        </w:rPr>
        <w:t>Medicine International</w:t>
      </w:r>
      <w:r w:rsidRPr="00C123D4">
        <w:rPr>
          <w:rFonts w:ascii="Arial" w:hAnsi="Arial" w:cs="Arial"/>
        </w:rPr>
        <w:t xml:space="preserve">, [online] 5(1). </w:t>
      </w:r>
      <w:proofErr w:type="spellStart"/>
      <w:r w:rsidRPr="00C123D4">
        <w:rPr>
          <w:rFonts w:ascii="Arial" w:hAnsi="Arial" w:cs="Arial"/>
        </w:rPr>
        <w:t>doi:https</w:t>
      </w:r>
      <w:proofErr w:type="spellEnd"/>
      <w:r w:rsidRPr="00C123D4">
        <w:rPr>
          <w:rFonts w:ascii="Arial" w:hAnsi="Arial" w:cs="Arial"/>
        </w:rPr>
        <w:t>://doi.org/10.3892/mi.2024.201.</w:t>
      </w:r>
    </w:p>
    <w:p w14:paraId="4821E5A8" w14:textId="272E9174" w:rsidR="004028B1" w:rsidRPr="00C123D4" w:rsidRDefault="004028B1" w:rsidP="00C123D4">
      <w:pPr>
        <w:spacing w:line="360" w:lineRule="auto"/>
        <w:rPr>
          <w:rFonts w:ascii="Arial" w:hAnsi="Arial" w:cs="Arial"/>
        </w:rPr>
      </w:pPr>
      <w:r w:rsidRPr="00C123D4">
        <w:rPr>
          <w:rFonts w:ascii="Arial" w:hAnsi="Arial" w:cs="Arial"/>
        </w:rPr>
        <w:t xml:space="preserve">National Institute for Health and Care Excellence (NICE) (2016) </w:t>
      </w:r>
      <w:r w:rsidRPr="00C123D4">
        <w:rPr>
          <w:rFonts w:ascii="Arial" w:hAnsi="Arial" w:cs="Arial"/>
          <w:i/>
          <w:iCs/>
        </w:rPr>
        <w:t>Multimorbidity: Clinical assessment and management (NG56)</w:t>
      </w:r>
      <w:r w:rsidRPr="00C123D4">
        <w:rPr>
          <w:rFonts w:ascii="Arial" w:hAnsi="Arial" w:cs="Arial"/>
        </w:rPr>
        <w:t xml:space="preserve">. Available at: </w:t>
      </w:r>
      <w:hyperlink r:id="rId38" w:tgtFrame="_new" w:history="1">
        <w:r w:rsidRPr="00C123D4">
          <w:rPr>
            <w:rStyle w:val="Hyperlink"/>
            <w:rFonts w:ascii="Arial" w:hAnsi="Arial" w:cs="Arial"/>
          </w:rPr>
          <w:t>https://www.nice.org.uk/guidance/ng56</w:t>
        </w:r>
      </w:hyperlink>
      <w:r w:rsidR="009F0D82" w:rsidRPr="00C123D4">
        <w:rPr>
          <w:rFonts w:ascii="Arial" w:hAnsi="Arial" w:cs="Arial"/>
        </w:rPr>
        <w:t xml:space="preserve"> (Accessed:  10 March 2026)</w:t>
      </w:r>
    </w:p>
    <w:p w14:paraId="57743027" w14:textId="74ADA93A" w:rsidR="004028B1" w:rsidRPr="00C123D4" w:rsidRDefault="004028B1" w:rsidP="00C123D4">
      <w:pPr>
        <w:spacing w:line="360" w:lineRule="auto"/>
        <w:rPr>
          <w:rFonts w:ascii="Arial" w:hAnsi="Arial" w:cs="Arial"/>
        </w:rPr>
      </w:pPr>
      <w:r w:rsidRPr="00C123D4">
        <w:rPr>
          <w:rFonts w:ascii="Arial" w:hAnsi="Arial" w:cs="Arial"/>
        </w:rPr>
        <w:t xml:space="preserve">National Institute for Health and Care Excellence (NICE) (2023) </w:t>
      </w:r>
      <w:r w:rsidRPr="00C123D4">
        <w:rPr>
          <w:rFonts w:ascii="Arial" w:hAnsi="Arial" w:cs="Arial"/>
          <w:i/>
          <w:iCs/>
        </w:rPr>
        <w:t>Type 2 diabetes in adults: Quality standard QS209</w:t>
      </w:r>
      <w:r w:rsidRPr="00C123D4">
        <w:rPr>
          <w:rFonts w:ascii="Arial" w:hAnsi="Arial" w:cs="Arial"/>
        </w:rPr>
        <w:t xml:space="preserve">. Available at: </w:t>
      </w:r>
      <w:hyperlink r:id="rId39" w:tgtFrame="_new" w:history="1">
        <w:r w:rsidRPr="00C123D4">
          <w:rPr>
            <w:rStyle w:val="Hyperlink"/>
            <w:rFonts w:ascii="Arial" w:hAnsi="Arial" w:cs="Arial"/>
          </w:rPr>
          <w:t>https://www.nice.org.uk/guidance/qs209</w:t>
        </w:r>
      </w:hyperlink>
      <w:r w:rsidR="009F0D82" w:rsidRPr="00C123D4">
        <w:rPr>
          <w:rFonts w:ascii="Arial" w:hAnsi="Arial" w:cs="Arial"/>
        </w:rPr>
        <w:t xml:space="preserve"> (Accessed: </w:t>
      </w:r>
      <w:r w:rsidR="000601EC" w:rsidRPr="00C123D4">
        <w:rPr>
          <w:rFonts w:ascii="Arial" w:hAnsi="Arial" w:cs="Arial"/>
        </w:rPr>
        <w:t>10</w:t>
      </w:r>
      <w:r w:rsidR="009F0D82" w:rsidRPr="00C123D4">
        <w:rPr>
          <w:rFonts w:ascii="Arial" w:hAnsi="Arial" w:cs="Arial"/>
        </w:rPr>
        <w:t xml:space="preserve"> March 2026)</w:t>
      </w:r>
    </w:p>
    <w:p w14:paraId="1F682502" w14:textId="09D3C27A" w:rsidR="004028B1" w:rsidRPr="00C123D4" w:rsidRDefault="004028B1" w:rsidP="00C123D4">
      <w:pPr>
        <w:spacing w:line="360" w:lineRule="auto"/>
        <w:rPr>
          <w:rFonts w:ascii="Arial" w:hAnsi="Arial" w:cs="Arial"/>
        </w:rPr>
      </w:pPr>
      <w:r w:rsidRPr="00C123D4">
        <w:rPr>
          <w:rFonts w:ascii="Arial" w:hAnsi="Arial" w:cs="Arial"/>
        </w:rPr>
        <w:t xml:space="preserve">National Institute for Health and Care Excellence (NICE) (2024) </w:t>
      </w:r>
      <w:r w:rsidRPr="00C123D4">
        <w:rPr>
          <w:rFonts w:ascii="Arial" w:hAnsi="Arial" w:cs="Arial"/>
          <w:i/>
          <w:iCs/>
        </w:rPr>
        <w:t>Type 2 diabetes in adults: Management (NG28)</w:t>
      </w:r>
      <w:r w:rsidRPr="00C123D4">
        <w:rPr>
          <w:rFonts w:ascii="Arial" w:hAnsi="Arial" w:cs="Arial"/>
        </w:rPr>
        <w:t xml:space="preserve">. Available at: </w:t>
      </w:r>
      <w:hyperlink r:id="rId40" w:tgtFrame="_new" w:history="1">
        <w:r w:rsidRPr="00C123D4">
          <w:rPr>
            <w:rStyle w:val="Hyperlink"/>
            <w:rFonts w:ascii="Arial" w:hAnsi="Arial" w:cs="Arial"/>
          </w:rPr>
          <w:t>https://www.nice.org.uk/guidance/ng28</w:t>
        </w:r>
      </w:hyperlink>
      <w:r w:rsidR="000601EC" w:rsidRPr="00C123D4">
        <w:rPr>
          <w:rFonts w:ascii="Arial" w:hAnsi="Arial" w:cs="Arial"/>
        </w:rPr>
        <w:t xml:space="preserve"> (Accessed: 10 March 2026)</w:t>
      </w:r>
    </w:p>
    <w:p w14:paraId="79607339" w14:textId="5A068676" w:rsidR="004028B1" w:rsidRPr="00C123D4" w:rsidRDefault="004028B1" w:rsidP="00C123D4">
      <w:pPr>
        <w:spacing w:line="360" w:lineRule="auto"/>
        <w:rPr>
          <w:rFonts w:ascii="Arial" w:hAnsi="Arial" w:cs="Arial"/>
        </w:rPr>
      </w:pPr>
      <w:r w:rsidRPr="00C123D4">
        <w:rPr>
          <w:rFonts w:ascii="Arial" w:hAnsi="Arial" w:cs="Arial"/>
        </w:rPr>
        <w:t xml:space="preserve">NHS Digital (2025) </w:t>
      </w:r>
      <w:r w:rsidRPr="00C123D4">
        <w:rPr>
          <w:rFonts w:ascii="Arial" w:hAnsi="Arial" w:cs="Arial"/>
          <w:i/>
          <w:iCs/>
        </w:rPr>
        <w:t>National Diabetes Audit: Care processes and treatment targets report 2024–25</w:t>
      </w:r>
      <w:r w:rsidRPr="00C123D4">
        <w:rPr>
          <w:rFonts w:ascii="Arial" w:hAnsi="Arial" w:cs="Arial"/>
        </w:rPr>
        <w:t xml:space="preserve">. Available at: </w:t>
      </w:r>
      <w:hyperlink r:id="rId41" w:tgtFrame="_new" w:history="1">
        <w:r w:rsidRPr="00C123D4">
          <w:rPr>
            <w:rStyle w:val="Hyperlink"/>
            <w:rFonts w:ascii="Arial" w:hAnsi="Arial" w:cs="Arial"/>
          </w:rPr>
          <w:t>https://digital.nhs.uk/data-and-information/publications/statistical/national-diabetes-audit</w:t>
        </w:r>
      </w:hyperlink>
      <w:r w:rsidR="000601EC" w:rsidRPr="00C123D4">
        <w:rPr>
          <w:rFonts w:ascii="Arial" w:hAnsi="Arial" w:cs="Arial"/>
        </w:rPr>
        <w:t xml:space="preserve"> (Accessed: 10 March 2026)</w:t>
      </w:r>
    </w:p>
    <w:p w14:paraId="04314613" w14:textId="4AB96D3B" w:rsidR="004028B1" w:rsidRPr="00C123D4" w:rsidRDefault="004028B1" w:rsidP="00C123D4">
      <w:pPr>
        <w:spacing w:line="360" w:lineRule="auto"/>
        <w:rPr>
          <w:rFonts w:ascii="Arial" w:hAnsi="Arial" w:cs="Arial"/>
        </w:rPr>
      </w:pPr>
      <w:r w:rsidRPr="00C123D4">
        <w:rPr>
          <w:rFonts w:ascii="Arial" w:hAnsi="Arial" w:cs="Arial"/>
        </w:rPr>
        <w:t xml:space="preserve">NHS England (2019a) </w:t>
      </w:r>
      <w:r w:rsidRPr="00C123D4">
        <w:rPr>
          <w:rFonts w:ascii="Arial" w:hAnsi="Arial" w:cs="Arial"/>
          <w:i/>
          <w:iCs/>
        </w:rPr>
        <w:t>The NHS Long Term Plan</w:t>
      </w:r>
      <w:r w:rsidRPr="00C123D4">
        <w:rPr>
          <w:rFonts w:ascii="Arial" w:hAnsi="Arial" w:cs="Arial"/>
        </w:rPr>
        <w:t xml:space="preserve">. Available at: </w:t>
      </w:r>
      <w:hyperlink r:id="rId42" w:tgtFrame="_new" w:history="1">
        <w:r w:rsidRPr="00C123D4">
          <w:rPr>
            <w:rStyle w:val="Hyperlink"/>
            <w:rFonts w:ascii="Arial" w:hAnsi="Arial" w:cs="Arial"/>
          </w:rPr>
          <w:t>https://www.longtermplan.nhs.uk</w:t>
        </w:r>
      </w:hyperlink>
      <w:r w:rsidR="000601EC" w:rsidRPr="00C123D4">
        <w:rPr>
          <w:rFonts w:ascii="Arial" w:hAnsi="Arial" w:cs="Arial"/>
        </w:rPr>
        <w:t xml:space="preserve"> (Accessed: 11 March 2026)</w:t>
      </w:r>
    </w:p>
    <w:p w14:paraId="7159FDD2" w14:textId="5C9D45D7" w:rsidR="004028B1" w:rsidRPr="00C123D4" w:rsidRDefault="004028B1" w:rsidP="00C123D4">
      <w:pPr>
        <w:spacing w:line="360" w:lineRule="auto"/>
        <w:rPr>
          <w:rFonts w:ascii="Arial" w:hAnsi="Arial" w:cs="Arial"/>
        </w:rPr>
      </w:pPr>
      <w:r w:rsidRPr="00C123D4">
        <w:rPr>
          <w:rFonts w:ascii="Arial" w:hAnsi="Arial" w:cs="Arial"/>
        </w:rPr>
        <w:t xml:space="preserve">NHS England (2019b) </w:t>
      </w:r>
      <w:r w:rsidRPr="00C123D4">
        <w:rPr>
          <w:rFonts w:ascii="Arial" w:hAnsi="Arial" w:cs="Arial"/>
          <w:i/>
          <w:iCs/>
        </w:rPr>
        <w:t>Universal personalised care: Implementing the comprehensive model</w:t>
      </w:r>
      <w:r w:rsidRPr="00C123D4">
        <w:rPr>
          <w:rFonts w:ascii="Arial" w:hAnsi="Arial" w:cs="Arial"/>
        </w:rPr>
        <w:t xml:space="preserve">. Available at: </w:t>
      </w:r>
      <w:hyperlink r:id="rId43" w:tgtFrame="_new" w:history="1">
        <w:r w:rsidRPr="00C123D4">
          <w:rPr>
            <w:rStyle w:val="Hyperlink"/>
            <w:rFonts w:ascii="Arial" w:hAnsi="Arial" w:cs="Arial"/>
          </w:rPr>
          <w:t>https://www.england.nhs.uk/personalisedcare/comprehensive-model/</w:t>
        </w:r>
      </w:hyperlink>
      <w:r w:rsidR="000601EC" w:rsidRPr="00C123D4">
        <w:rPr>
          <w:rFonts w:ascii="Arial" w:hAnsi="Arial" w:cs="Arial"/>
        </w:rPr>
        <w:t xml:space="preserve"> (Accessed: 11 March 2026)</w:t>
      </w:r>
    </w:p>
    <w:p w14:paraId="04B8F3AB" w14:textId="5DD7160B" w:rsidR="00172B00" w:rsidRPr="00C123D4" w:rsidRDefault="00172B00" w:rsidP="00C123D4">
      <w:pPr>
        <w:spacing w:line="360" w:lineRule="auto"/>
        <w:rPr>
          <w:rFonts w:ascii="Arial" w:hAnsi="Arial" w:cs="Arial"/>
        </w:rPr>
      </w:pPr>
      <w:r w:rsidRPr="00C123D4">
        <w:rPr>
          <w:rFonts w:ascii="Arial" w:hAnsi="Arial" w:cs="Arial"/>
        </w:rPr>
        <w:t xml:space="preserve">Ogle, G.D., James, S., </w:t>
      </w:r>
      <w:proofErr w:type="spellStart"/>
      <w:r w:rsidRPr="00C123D4">
        <w:rPr>
          <w:rFonts w:ascii="Arial" w:hAnsi="Arial" w:cs="Arial"/>
        </w:rPr>
        <w:t>Dabelea</w:t>
      </w:r>
      <w:proofErr w:type="spellEnd"/>
      <w:r w:rsidRPr="00C123D4">
        <w:rPr>
          <w:rFonts w:ascii="Arial" w:hAnsi="Arial" w:cs="Arial"/>
        </w:rPr>
        <w:t xml:space="preserve">, D., </w:t>
      </w:r>
      <w:proofErr w:type="spellStart"/>
      <w:r w:rsidRPr="00C123D4">
        <w:rPr>
          <w:rFonts w:ascii="Arial" w:hAnsi="Arial" w:cs="Arial"/>
        </w:rPr>
        <w:t>Pihoker</w:t>
      </w:r>
      <w:proofErr w:type="spellEnd"/>
      <w:r w:rsidRPr="00C123D4">
        <w:rPr>
          <w:rFonts w:ascii="Arial" w:hAnsi="Arial" w:cs="Arial"/>
        </w:rPr>
        <w:t xml:space="preserve">, C., Svennson, J., </w:t>
      </w:r>
      <w:proofErr w:type="spellStart"/>
      <w:r w:rsidRPr="00C123D4">
        <w:rPr>
          <w:rFonts w:ascii="Arial" w:hAnsi="Arial" w:cs="Arial"/>
        </w:rPr>
        <w:t>Maniam</w:t>
      </w:r>
      <w:proofErr w:type="spellEnd"/>
      <w:r w:rsidRPr="00C123D4">
        <w:rPr>
          <w:rFonts w:ascii="Arial" w:hAnsi="Arial" w:cs="Arial"/>
        </w:rPr>
        <w:t xml:space="preserve">, J., </w:t>
      </w:r>
      <w:proofErr w:type="spellStart"/>
      <w:r w:rsidRPr="00C123D4">
        <w:rPr>
          <w:rFonts w:ascii="Arial" w:hAnsi="Arial" w:cs="Arial"/>
        </w:rPr>
        <w:t>Klatman</w:t>
      </w:r>
      <w:proofErr w:type="spellEnd"/>
      <w:r w:rsidRPr="00C123D4">
        <w:rPr>
          <w:rFonts w:ascii="Arial" w:hAnsi="Arial" w:cs="Arial"/>
        </w:rPr>
        <w:t xml:space="preserve">, E.L. and Patterson, C.C. (2021). Global estimates of incidence of type 1 diabetes in children and adolescents: Results from the International Diabetes Federation Atlas, 10th edition. </w:t>
      </w:r>
      <w:r w:rsidRPr="00C123D4">
        <w:rPr>
          <w:rFonts w:ascii="Arial" w:hAnsi="Arial" w:cs="Arial"/>
          <w:i/>
          <w:iCs/>
        </w:rPr>
        <w:t>Diabetes Research and Clinical Practice</w:t>
      </w:r>
      <w:r w:rsidRPr="00C123D4">
        <w:rPr>
          <w:rFonts w:ascii="Arial" w:hAnsi="Arial" w:cs="Arial"/>
        </w:rPr>
        <w:t xml:space="preserve">, 183, p.109083. </w:t>
      </w:r>
      <w:proofErr w:type="spellStart"/>
      <w:r w:rsidRPr="00C123D4">
        <w:rPr>
          <w:rFonts w:ascii="Arial" w:hAnsi="Arial" w:cs="Arial"/>
        </w:rPr>
        <w:t>doi:https</w:t>
      </w:r>
      <w:proofErr w:type="spellEnd"/>
      <w:r w:rsidRPr="00C123D4">
        <w:rPr>
          <w:rFonts w:ascii="Arial" w:hAnsi="Arial" w:cs="Arial"/>
        </w:rPr>
        <w:t>://doi.org/10.1016/j.diabres.2021.109083.</w:t>
      </w:r>
    </w:p>
    <w:p w14:paraId="44EBEBB9" w14:textId="27BC94FC" w:rsidR="00F06DDE" w:rsidRPr="00C123D4" w:rsidRDefault="00F06DDE" w:rsidP="00C123D4">
      <w:pPr>
        <w:spacing w:line="360" w:lineRule="auto"/>
        <w:rPr>
          <w:rFonts w:ascii="Arial" w:hAnsi="Arial" w:cs="Arial"/>
        </w:rPr>
      </w:pPr>
      <w:r w:rsidRPr="00C123D4">
        <w:rPr>
          <w:rFonts w:ascii="Arial" w:hAnsi="Arial" w:cs="Arial"/>
        </w:rPr>
        <w:t xml:space="preserve">Public Health England (2015). </w:t>
      </w:r>
      <w:r w:rsidRPr="00C123D4">
        <w:rPr>
          <w:rFonts w:ascii="Arial" w:hAnsi="Arial" w:cs="Arial"/>
          <w:i/>
          <w:iCs/>
        </w:rPr>
        <w:t>A systematic review and meta- analysis assessing the effectiveness of pragmatic lifestyle interventions for the prevention of type 2 diabetes mellitus in routine practice</w:t>
      </w:r>
      <w:r w:rsidRPr="00C123D4">
        <w:rPr>
          <w:rFonts w:ascii="Arial" w:hAnsi="Arial" w:cs="Arial"/>
        </w:rPr>
        <w:t xml:space="preserve">.  Available at: </w:t>
      </w:r>
      <w:r w:rsidRPr="00C123D4">
        <w:rPr>
          <w:rFonts w:ascii="Arial" w:hAnsi="Arial" w:cs="Arial"/>
        </w:rPr>
        <w:lastRenderedPageBreak/>
        <w:t>https://assets.publishing.service.gov.uk/media/5b6c484ae5274a2967e4cfc0/PHE_Evidence_Review_of_diabetes_prevention_programmes-_FINAL.pdf.</w:t>
      </w:r>
    </w:p>
    <w:p w14:paraId="246B66F7" w14:textId="77777777" w:rsidR="004028B1" w:rsidRPr="00C123D4" w:rsidRDefault="004028B1" w:rsidP="00C123D4">
      <w:pPr>
        <w:spacing w:line="360" w:lineRule="auto"/>
        <w:rPr>
          <w:rFonts w:ascii="Arial" w:hAnsi="Arial" w:cs="Arial"/>
        </w:rPr>
      </w:pPr>
      <w:r w:rsidRPr="00C123D4">
        <w:rPr>
          <w:rFonts w:ascii="Arial" w:hAnsi="Arial" w:cs="Arial"/>
          <w:lang w:val="fi-FI"/>
        </w:rPr>
        <w:t xml:space="preserve">Rao Kondapally Seshasai, S. et al. </w:t>
      </w:r>
      <w:r w:rsidRPr="00C123D4">
        <w:rPr>
          <w:rFonts w:ascii="Arial" w:hAnsi="Arial" w:cs="Arial"/>
        </w:rPr>
        <w:t xml:space="preserve">(2011) ‘Diabetes mellitus, fasting glucose and risk of cause-specific death’, </w:t>
      </w:r>
      <w:r w:rsidRPr="00C123D4">
        <w:rPr>
          <w:rFonts w:ascii="Arial" w:hAnsi="Arial" w:cs="Arial"/>
          <w:i/>
          <w:iCs/>
        </w:rPr>
        <w:t>New England Journal of Medicine</w:t>
      </w:r>
      <w:r w:rsidRPr="00C123D4">
        <w:rPr>
          <w:rFonts w:ascii="Arial" w:hAnsi="Arial" w:cs="Arial"/>
        </w:rPr>
        <w:t>, 364(9), pp.829–841.</w:t>
      </w:r>
    </w:p>
    <w:p w14:paraId="4759C701" w14:textId="77777777" w:rsidR="004028B1" w:rsidRPr="00C123D4" w:rsidRDefault="004028B1" w:rsidP="00C123D4">
      <w:pPr>
        <w:spacing w:after="240" w:line="360" w:lineRule="auto"/>
        <w:rPr>
          <w:rFonts w:ascii="Arial" w:hAnsi="Arial" w:cs="Arial"/>
        </w:rPr>
      </w:pPr>
      <w:proofErr w:type="spellStart"/>
      <w:r w:rsidRPr="00C123D4">
        <w:rPr>
          <w:rFonts w:ascii="Arial" w:eastAsia="Times New Roman" w:hAnsi="Arial" w:cs="Arial"/>
        </w:rPr>
        <w:t>Rebolledo</w:t>
      </w:r>
      <w:proofErr w:type="spellEnd"/>
      <w:r w:rsidRPr="00C123D4">
        <w:rPr>
          <w:rFonts w:ascii="Arial" w:eastAsia="Times New Roman" w:hAnsi="Arial" w:cs="Arial"/>
        </w:rPr>
        <w:t xml:space="preserve">-Perales, L.E., </w:t>
      </w:r>
      <w:proofErr w:type="spellStart"/>
      <w:r w:rsidRPr="00C123D4">
        <w:rPr>
          <w:rFonts w:ascii="Arial" w:eastAsia="Times New Roman" w:hAnsi="Arial" w:cs="Arial"/>
        </w:rPr>
        <w:t>Prisciliano</w:t>
      </w:r>
      <w:proofErr w:type="spellEnd"/>
      <w:r w:rsidRPr="00C123D4">
        <w:rPr>
          <w:rFonts w:ascii="Arial" w:eastAsia="Times New Roman" w:hAnsi="Arial" w:cs="Arial"/>
        </w:rPr>
        <w:t xml:space="preserve"> Hernández, Alvarez, A. and Daniel Hernández Ramírez (2023). Trends on the Development of Non-Enzymatic Electrochemical Sensors Modified with Metal-Organic Frameworks for the Quantification of Glucose. </w:t>
      </w:r>
      <w:r w:rsidRPr="00C123D4">
        <w:rPr>
          <w:rFonts w:ascii="Arial" w:eastAsia="Times New Roman" w:hAnsi="Arial" w:cs="Arial"/>
          <w:i/>
          <w:iCs/>
        </w:rPr>
        <w:t>Journal of The Electrochemical Society</w:t>
      </w:r>
      <w:r w:rsidRPr="00C123D4">
        <w:rPr>
          <w:rFonts w:ascii="Arial" w:eastAsia="Times New Roman" w:hAnsi="Arial" w:cs="Arial"/>
        </w:rPr>
        <w:t xml:space="preserve">, 170(8), pp.087507–087507. </w:t>
      </w:r>
      <w:proofErr w:type="spellStart"/>
      <w:r w:rsidRPr="00C123D4">
        <w:rPr>
          <w:rFonts w:ascii="Arial" w:eastAsia="Times New Roman" w:hAnsi="Arial" w:cs="Arial"/>
        </w:rPr>
        <w:t>doi:https</w:t>
      </w:r>
      <w:proofErr w:type="spellEnd"/>
      <w:r w:rsidRPr="00C123D4">
        <w:rPr>
          <w:rFonts w:ascii="Arial" w:eastAsia="Times New Roman" w:hAnsi="Arial" w:cs="Arial"/>
        </w:rPr>
        <w:t>://doi.org/10.1149/1945-7111/aced6f.</w:t>
      </w:r>
    </w:p>
    <w:p w14:paraId="3B9ED730" w14:textId="77777777" w:rsidR="00D73070" w:rsidRPr="00C123D4" w:rsidRDefault="00D73070" w:rsidP="00C123D4">
      <w:pPr>
        <w:spacing w:line="360" w:lineRule="auto"/>
        <w:rPr>
          <w:rFonts w:ascii="Arial" w:hAnsi="Arial" w:cs="Arial"/>
        </w:rPr>
      </w:pPr>
      <w:r w:rsidRPr="00C123D4">
        <w:rPr>
          <w:rFonts w:ascii="Arial" w:hAnsi="Arial" w:cs="Arial"/>
        </w:rPr>
        <w:t xml:space="preserve">Roy, T. and Lloyd, C.E. (2012). Epidemiology of depression and diabetes: A systematic review. </w:t>
      </w:r>
      <w:r w:rsidRPr="00C123D4">
        <w:rPr>
          <w:rFonts w:ascii="Arial" w:hAnsi="Arial" w:cs="Arial"/>
          <w:i/>
          <w:iCs/>
        </w:rPr>
        <w:t>Journal of Affective Disorders</w:t>
      </w:r>
      <w:r w:rsidRPr="00C123D4">
        <w:rPr>
          <w:rFonts w:ascii="Arial" w:hAnsi="Arial" w:cs="Arial"/>
        </w:rPr>
        <w:t xml:space="preserve">, [online] 142(142), pp.S8–S21. </w:t>
      </w:r>
      <w:proofErr w:type="spellStart"/>
      <w:r w:rsidRPr="00C123D4">
        <w:rPr>
          <w:rFonts w:ascii="Arial" w:hAnsi="Arial" w:cs="Arial"/>
        </w:rPr>
        <w:t>doi:https</w:t>
      </w:r>
      <w:proofErr w:type="spellEnd"/>
      <w:r w:rsidRPr="00C123D4">
        <w:rPr>
          <w:rFonts w:ascii="Arial" w:hAnsi="Arial" w:cs="Arial"/>
        </w:rPr>
        <w:t>://doi.org/10.1016/s0165-0327(12)70004-6.</w:t>
      </w:r>
    </w:p>
    <w:p w14:paraId="25F73D34" w14:textId="13251603" w:rsidR="001D7210" w:rsidRPr="00C123D4" w:rsidRDefault="001D7210" w:rsidP="00C123D4">
      <w:pPr>
        <w:spacing w:after="240" w:line="360" w:lineRule="auto"/>
        <w:rPr>
          <w:rFonts w:ascii="Arial" w:eastAsiaTheme="minorEastAsia" w:hAnsi="Arial" w:cs="Arial"/>
          <w:color w:val="000000"/>
          <w:kern w:val="0"/>
          <w:lang w:eastAsia="en-GB"/>
          <w14:ligatures w14:val="none"/>
        </w:rPr>
      </w:pPr>
      <w:proofErr w:type="spellStart"/>
      <w:r w:rsidRPr="00C123D4">
        <w:rPr>
          <w:rFonts w:ascii="Arial" w:eastAsiaTheme="minorEastAsia" w:hAnsi="Arial" w:cs="Arial"/>
          <w:color w:val="000000"/>
          <w:kern w:val="0"/>
          <w:lang w:eastAsia="en-GB"/>
          <w14:ligatures w14:val="none"/>
        </w:rPr>
        <w:t>Setyoadi</w:t>
      </w:r>
      <w:proofErr w:type="spellEnd"/>
      <w:r w:rsidRPr="00C123D4">
        <w:rPr>
          <w:rFonts w:ascii="Arial" w:eastAsiaTheme="minorEastAsia" w:hAnsi="Arial" w:cs="Arial"/>
          <w:color w:val="000000"/>
          <w:kern w:val="0"/>
          <w:lang w:eastAsia="en-GB"/>
          <w14:ligatures w14:val="none"/>
        </w:rPr>
        <w:t xml:space="preserve">, </w:t>
      </w:r>
      <w:proofErr w:type="spellStart"/>
      <w:r w:rsidRPr="00C123D4">
        <w:rPr>
          <w:rFonts w:ascii="Arial" w:eastAsiaTheme="minorEastAsia" w:hAnsi="Arial" w:cs="Arial"/>
          <w:color w:val="000000"/>
          <w:kern w:val="0"/>
          <w:lang w:eastAsia="en-GB"/>
          <w14:ligatures w14:val="none"/>
        </w:rPr>
        <w:t>Meiliana</w:t>
      </w:r>
      <w:proofErr w:type="spellEnd"/>
      <w:r w:rsidRPr="00C123D4">
        <w:rPr>
          <w:rFonts w:ascii="Arial" w:eastAsiaTheme="minorEastAsia" w:hAnsi="Arial" w:cs="Arial"/>
          <w:color w:val="000000"/>
          <w:kern w:val="0"/>
          <w:lang w:eastAsia="en-GB"/>
          <w14:ligatures w14:val="none"/>
        </w:rPr>
        <w:t xml:space="preserve">, S.W., Hakim, F.O., </w:t>
      </w:r>
      <w:proofErr w:type="spellStart"/>
      <w:r w:rsidRPr="00C123D4">
        <w:rPr>
          <w:rFonts w:ascii="Arial" w:eastAsiaTheme="minorEastAsia" w:hAnsi="Arial" w:cs="Arial"/>
          <w:color w:val="000000"/>
          <w:kern w:val="0"/>
          <w:lang w:eastAsia="en-GB"/>
          <w14:ligatures w14:val="none"/>
        </w:rPr>
        <w:t>Hayati</w:t>
      </w:r>
      <w:proofErr w:type="spellEnd"/>
      <w:r w:rsidRPr="00C123D4">
        <w:rPr>
          <w:rFonts w:ascii="Arial" w:eastAsiaTheme="minorEastAsia" w:hAnsi="Arial" w:cs="Arial"/>
          <w:color w:val="000000"/>
          <w:kern w:val="0"/>
          <w:lang w:eastAsia="en-GB"/>
          <w14:ligatures w14:val="none"/>
        </w:rPr>
        <w:t xml:space="preserve">, Y.S., </w:t>
      </w:r>
      <w:proofErr w:type="spellStart"/>
      <w:r w:rsidRPr="00C123D4">
        <w:rPr>
          <w:rFonts w:ascii="Arial" w:eastAsiaTheme="minorEastAsia" w:hAnsi="Arial" w:cs="Arial"/>
          <w:color w:val="000000"/>
          <w:kern w:val="0"/>
          <w:lang w:eastAsia="en-GB"/>
          <w14:ligatures w14:val="none"/>
        </w:rPr>
        <w:t>Kristianingrum</w:t>
      </w:r>
      <w:proofErr w:type="spellEnd"/>
      <w:r w:rsidRPr="00C123D4">
        <w:rPr>
          <w:rFonts w:ascii="Arial" w:eastAsiaTheme="minorEastAsia" w:hAnsi="Arial" w:cs="Arial"/>
          <w:color w:val="000000"/>
          <w:kern w:val="0"/>
          <w:lang w:eastAsia="en-GB"/>
          <w14:ligatures w14:val="none"/>
        </w:rPr>
        <w:t>, N.D., Kartika, A.W. and Sandi, P.S. (2024). The Burden of Family Caregivers in the Care of Type 2 Diabetes Mellitus Patients: A Literature Review. </w:t>
      </w:r>
      <w:r w:rsidRPr="00C123D4">
        <w:rPr>
          <w:rFonts w:ascii="Arial" w:eastAsiaTheme="minorEastAsia" w:hAnsi="Arial" w:cs="Arial"/>
          <w:i/>
          <w:iCs/>
          <w:color w:val="000000"/>
          <w:kern w:val="0"/>
          <w:lang w:eastAsia="en-GB"/>
          <w14:ligatures w14:val="none"/>
        </w:rPr>
        <w:t>Journal of Rural Community Nursing Practice</w:t>
      </w:r>
      <w:r w:rsidRPr="00C123D4">
        <w:rPr>
          <w:rFonts w:ascii="Arial" w:eastAsiaTheme="minorEastAsia" w:hAnsi="Arial" w:cs="Arial"/>
          <w:color w:val="000000"/>
          <w:kern w:val="0"/>
          <w:lang w:eastAsia="en-GB"/>
          <w14:ligatures w14:val="none"/>
        </w:rPr>
        <w:t xml:space="preserve">, 2(1), pp.40–47. </w:t>
      </w:r>
      <w:proofErr w:type="spellStart"/>
      <w:r w:rsidRPr="00C123D4">
        <w:rPr>
          <w:rFonts w:ascii="Arial" w:eastAsiaTheme="minorEastAsia" w:hAnsi="Arial" w:cs="Arial"/>
          <w:color w:val="000000"/>
          <w:kern w:val="0"/>
          <w:lang w:eastAsia="en-GB"/>
          <w14:ligatures w14:val="none"/>
        </w:rPr>
        <w:t>doi:https</w:t>
      </w:r>
      <w:proofErr w:type="spellEnd"/>
      <w:r w:rsidRPr="00C123D4">
        <w:rPr>
          <w:rFonts w:ascii="Arial" w:eastAsiaTheme="minorEastAsia" w:hAnsi="Arial" w:cs="Arial"/>
          <w:color w:val="000000"/>
          <w:kern w:val="0"/>
          <w:lang w:eastAsia="en-GB"/>
          <w14:ligatures w14:val="none"/>
        </w:rPr>
        <w:t>://doi.org/10.58545/jrcnp.v2i1.207.</w:t>
      </w:r>
    </w:p>
    <w:p w14:paraId="5B3DAE15" w14:textId="77777777" w:rsidR="00087D93" w:rsidRPr="00C123D4" w:rsidRDefault="00087D93" w:rsidP="00C123D4">
      <w:pPr>
        <w:spacing w:line="360" w:lineRule="auto"/>
        <w:rPr>
          <w:rFonts w:ascii="Arial" w:hAnsi="Arial" w:cs="Arial"/>
        </w:rPr>
      </w:pPr>
      <w:r w:rsidRPr="00C123D4">
        <w:rPr>
          <w:rFonts w:ascii="Arial" w:hAnsi="Arial" w:cs="Arial"/>
        </w:rPr>
        <w:t xml:space="preserve">Seidu, S., Avery, L., Bell, H., Brown, P., Diggle, J., Down, S., Dua, R., Holmes, P., Mohan, R., Milne, N., Min, T., Ridgeway, J., Tahir, W. and Tanna, S. (2024). Removing barriers to management of adults with type 2 diabetes on insulin using continuous glucose monitoring in UK primary care practice: An expert consensus. </w:t>
      </w:r>
      <w:r w:rsidRPr="00C123D4">
        <w:rPr>
          <w:rFonts w:ascii="Arial" w:hAnsi="Arial" w:cs="Arial"/>
          <w:i/>
          <w:iCs/>
        </w:rPr>
        <w:t>Diabetic Medicine</w:t>
      </w:r>
      <w:r w:rsidRPr="00C123D4">
        <w:rPr>
          <w:rFonts w:ascii="Arial" w:hAnsi="Arial" w:cs="Arial"/>
        </w:rPr>
        <w:t xml:space="preserve">, 42(3). </w:t>
      </w:r>
      <w:proofErr w:type="spellStart"/>
      <w:r w:rsidRPr="00C123D4">
        <w:rPr>
          <w:rFonts w:ascii="Arial" w:hAnsi="Arial" w:cs="Arial"/>
        </w:rPr>
        <w:t>doi:https</w:t>
      </w:r>
      <w:proofErr w:type="spellEnd"/>
      <w:r w:rsidRPr="00C123D4">
        <w:rPr>
          <w:rFonts w:ascii="Arial" w:hAnsi="Arial" w:cs="Arial"/>
        </w:rPr>
        <w:t>://doi.org/10.1111/dme.15500.</w:t>
      </w:r>
    </w:p>
    <w:p w14:paraId="47BEAD1C" w14:textId="77777777" w:rsidR="00420BF7" w:rsidRPr="00C123D4" w:rsidRDefault="00420BF7" w:rsidP="00C123D4">
      <w:pPr>
        <w:pStyle w:val="NormalWeb"/>
        <w:spacing w:before="0" w:beforeAutospacing="0" w:after="240" w:afterAutospacing="0" w:line="360" w:lineRule="auto"/>
        <w:rPr>
          <w:rFonts w:ascii="Arial" w:hAnsi="Arial" w:cs="Arial"/>
        </w:rPr>
      </w:pPr>
      <w:r w:rsidRPr="00C123D4">
        <w:rPr>
          <w:rFonts w:ascii="Arial" w:hAnsi="Arial" w:cs="Arial"/>
        </w:rPr>
        <w:t xml:space="preserve">Schwarz, P. (2025). IDF global clinical practice recommendations for managing type 2 diabetes – 2025. </w:t>
      </w:r>
      <w:r w:rsidRPr="00C123D4">
        <w:rPr>
          <w:rFonts w:ascii="Arial" w:hAnsi="Arial" w:cs="Arial"/>
          <w:i/>
          <w:iCs/>
        </w:rPr>
        <w:t>Diabetes Research and Clinical Practice</w:t>
      </w:r>
      <w:r w:rsidRPr="00C123D4">
        <w:rPr>
          <w:rFonts w:ascii="Arial" w:hAnsi="Arial" w:cs="Arial"/>
        </w:rPr>
        <w:t xml:space="preserve">, p.112158. </w:t>
      </w:r>
      <w:proofErr w:type="spellStart"/>
      <w:r w:rsidRPr="00C123D4">
        <w:rPr>
          <w:rFonts w:ascii="Arial" w:hAnsi="Arial" w:cs="Arial"/>
        </w:rPr>
        <w:t>doi:https</w:t>
      </w:r>
      <w:proofErr w:type="spellEnd"/>
      <w:r w:rsidRPr="00C123D4">
        <w:rPr>
          <w:rFonts w:ascii="Arial" w:hAnsi="Arial" w:cs="Arial"/>
        </w:rPr>
        <w:t>://doi.org/10.1016/j.diabres.2025.112158.</w:t>
      </w:r>
    </w:p>
    <w:p w14:paraId="65F37439" w14:textId="44D3B503" w:rsidR="00420BF7" w:rsidRPr="00C123D4" w:rsidRDefault="00420BF7" w:rsidP="00C123D4">
      <w:pPr>
        <w:spacing w:line="360" w:lineRule="auto"/>
        <w:rPr>
          <w:rFonts w:ascii="Arial" w:hAnsi="Arial" w:cs="Arial"/>
        </w:rPr>
      </w:pPr>
      <w:r w:rsidRPr="00C123D4">
        <w:rPr>
          <w:rFonts w:ascii="Arial" w:hAnsi="Arial" w:cs="Arial"/>
          <w:i/>
          <w:iCs/>
        </w:rPr>
        <w:t xml:space="preserve">SIGN (2017). Pharmacological management of glycaemic control in people with type 2 diabetes. </w:t>
      </w:r>
      <w:r w:rsidRPr="00C123D4">
        <w:rPr>
          <w:rFonts w:ascii="Arial" w:hAnsi="Arial" w:cs="Arial"/>
        </w:rPr>
        <w:t xml:space="preserve">Available at: </w:t>
      </w:r>
      <w:hyperlink r:id="rId44">
        <w:r w:rsidRPr="00C123D4">
          <w:rPr>
            <w:rStyle w:val="Hyperlink"/>
            <w:rFonts w:ascii="Arial" w:hAnsi="Arial" w:cs="Arial"/>
          </w:rPr>
          <w:t>https://www.sign.ac.uk/media/1090/sign154.pdf</w:t>
        </w:r>
      </w:hyperlink>
      <w:r w:rsidRPr="00C123D4">
        <w:rPr>
          <w:rFonts w:ascii="Arial" w:hAnsi="Arial" w:cs="Arial"/>
        </w:rPr>
        <w:t>. (Accessed: 15 March 2026)</w:t>
      </w:r>
    </w:p>
    <w:p w14:paraId="32D60281" w14:textId="77777777" w:rsidR="004028B1" w:rsidRPr="00C123D4" w:rsidRDefault="004028B1" w:rsidP="00C123D4">
      <w:pPr>
        <w:spacing w:line="360" w:lineRule="auto"/>
        <w:rPr>
          <w:rFonts w:ascii="Arial" w:hAnsi="Arial" w:cs="Arial"/>
        </w:rPr>
      </w:pPr>
      <w:r w:rsidRPr="00C123D4">
        <w:rPr>
          <w:rFonts w:ascii="Arial" w:hAnsi="Arial" w:cs="Arial"/>
        </w:rPr>
        <w:t xml:space="preserve">Sergey Shityakov, Nagai, M., Süleyman Ergün, Braunger, B.M. and Förster, C. (2022). The Protective Effects of Neurotrophins and MicroRNA in Diabetic </w:t>
      </w:r>
      <w:r w:rsidRPr="00C123D4">
        <w:rPr>
          <w:rFonts w:ascii="Arial" w:hAnsi="Arial" w:cs="Arial"/>
        </w:rPr>
        <w:lastRenderedPageBreak/>
        <w:t xml:space="preserve">Retinopathy, Nephropathy and Heart Failure via Regulating Endothelial Function. 12(8), pp.1113–1113. </w:t>
      </w:r>
      <w:proofErr w:type="spellStart"/>
      <w:r w:rsidRPr="00C123D4">
        <w:rPr>
          <w:rFonts w:ascii="Arial" w:hAnsi="Arial" w:cs="Arial"/>
        </w:rPr>
        <w:t>doi:https</w:t>
      </w:r>
      <w:proofErr w:type="spellEnd"/>
      <w:r w:rsidRPr="00C123D4">
        <w:rPr>
          <w:rFonts w:ascii="Arial" w:hAnsi="Arial" w:cs="Arial"/>
        </w:rPr>
        <w:t>://doi.org/10.3390/biom12081113.</w:t>
      </w:r>
    </w:p>
    <w:p w14:paraId="572AD2D2" w14:textId="7B9A1574" w:rsidR="004028B1" w:rsidRPr="00C123D4" w:rsidRDefault="004028B1" w:rsidP="00C123D4">
      <w:pPr>
        <w:spacing w:line="360" w:lineRule="auto"/>
        <w:rPr>
          <w:rFonts w:ascii="Arial" w:hAnsi="Arial" w:cs="Arial"/>
          <w:i/>
          <w:iCs/>
        </w:rPr>
        <w:sectPr w:rsidR="004028B1" w:rsidRPr="00C123D4" w:rsidSect="004028B1">
          <w:type w:val="continuous"/>
          <w:pgSz w:w="11906" w:h="16838"/>
          <w:pgMar w:top="1440" w:right="1440" w:bottom="1440" w:left="1440" w:header="708" w:footer="708" w:gutter="0"/>
          <w:pgNumType w:start="0"/>
          <w:cols w:space="708"/>
          <w:titlePg/>
          <w:docGrid w:linePitch="360"/>
        </w:sectPr>
      </w:pPr>
    </w:p>
    <w:p w14:paraId="20E6B8D4" w14:textId="77777777" w:rsidR="003C1AC2" w:rsidRPr="00C123D4" w:rsidRDefault="004028B1" w:rsidP="00C123D4">
      <w:pPr>
        <w:spacing w:line="360" w:lineRule="auto"/>
        <w:rPr>
          <w:rFonts w:ascii="Arial" w:hAnsi="Arial" w:cs="Arial"/>
        </w:rPr>
      </w:pPr>
      <w:r w:rsidRPr="00C123D4">
        <w:rPr>
          <w:rFonts w:ascii="Arial" w:hAnsi="Arial" w:cs="Arial"/>
        </w:rPr>
        <w:t xml:space="preserve">Sreeramareddy, C.T. and Sathyanarayana, T. (2019) ‘Decentralised versus centralised governance of health services’, </w:t>
      </w:r>
      <w:r w:rsidRPr="00C123D4">
        <w:rPr>
          <w:rFonts w:ascii="Arial" w:hAnsi="Arial" w:cs="Arial"/>
          <w:i/>
          <w:iCs/>
        </w:rPr>
        <w:t>Cochrane Database of Systematic Reviews</w:t>
      </w:r>
      <w:r w:rsidRPr="00C123D4">
        <w:rPr>
          <w:rFonts w:ascii="Arial" w:hAnsi="Arial" w:cs="Arial"/>
        </w:rPr>
        <w:t>, CD010830.</w:t>
      </w:r>
    </w:p>
    <w:p w14:paraId="4E4D5E21" w14:textId="037004D1" w:rsidR="004028B1" w:rsidRPr="00C123D4" w:rsidRDefault="00A04A60" w:rsidP="00C123D4">
      <w:pPr>
        <w:pStyle w:val="w7sjnrxzl6krnffuzhqe"/>
        <w:spacing w:line="360" w:lineRule="auto"/>
        <w:textAlignment w:val="baseline"/>
        <w:rPr>
          <w:rFonts w:ascii="Arial" w:hAnsi="Arial" w:cs="Arial"/>
          <w:spacing w:val="8"/>
        </w:rPr>
        <w:sectPr w:rsidR="004028B1" w:rsidRPr="00C123D4" w:rsidSect="004028B1">
          <w:type w:val="continuous"/>
          <w:pgSz w:w="11906" w:h="16838"/>
          <w:pgMar w:top="1440" w:right="1440" w:bottom="1440" w:left="1440" w:header="708" w:footer="708" w:gutter="0"/>
          <w:pgNumType w:start="0"/>
          <w:cols w:space="708"/>
          <w:titlePg/>
          <w:docGrid w:linePitch="360"/>
        </w:sectPr>
      </w:pPr>
      <w:proofErr w:type="spellStart"/>
      <w:r w:rsidRPr="00C123D4">
        <w:rPr>
          <w:rFonts w:ascii="Arial" w:hAnsi="Arial" w:cs="Arial"/>
          <w:spacing w:val="8"/>
        </w:rPr>
        <w:t>Stellefson</w:t>
      </w:r>
      <w:proofErr w:type="spellEnd"/>
      <w:r w:rsidRPr="00C123D4">
        <w:rPr>
          <w:rFonts w:ascii="Arial" w:hAnsi="Arial" w:cs="Arial"/>
          <w:spacing w:val="8"/>
        </w:rPr>
        <w:t xml:space="preserve">, M., </w:t>
      </w:r>
      <w:proofErr w:type="spellStart"/>
      <w:r w:rsidRPr="00C123D4">
        <w:rPr>
          <w:rFonts w:ascii="Arial" w:hAnsi="Arial" w:cs="Arial"/>
          <w:spacing w:val="8"/>
        </w:rPr>
        <w:t>Dipnarine</w:t>
      </w:r>
      <w:proofErr w:type="spellEnd"/>
      <w:r w:rsidRPr="00C123D4">
        <w:rPr>
          <w:rFonts w:ascii="Arial" w:hAnsi="Arial" w:cs="Arial"/>
          <w:spacing w:val="8"/>
        </w:rPr>
        <w:t xml:space="preserve">, K. and </w:t>
      </w:r>
      <w:proofErr w:type="spellStart"/>
      <w:r w:rsidRPr="00C123D4">
        <w:rPr>
          <w:rFonts w:ascii="Arial" w:hAnsi="Arial" w:cs="Arial"/>
          <w:spacing w:val="8"/>
        </w:rPr>
        <w:t>Stopka</w:t>
      </w:r>
      <w:proofErr w:type="spellEnd"/>
      <w:r w:rsidRPr="00C123D4">
        <w:rPr>
          <w:rFonts w:ascii="Arial" w:hAnsi="Arial" w:cs="Arial"/>
          <w:spacing w:val="8"/>
        </w:rPr>
        <w:t xml:space="preserve">, C. (2013). The Chronic Care Model and Diabetes Management in US Primary Care Settings: A Systematic Review. </w:t>
      </w:r>
      <w:r w:rsidRPr="00C123D4">
        <w:rPr>
          <w:rFonts w:ascii="Arial" w:hAnsi="Arial" w:cs="Arial"/>
          <w:i/>
          <w:iCs/>
          <w:spacing w:val="8"/>
        </w:rPr>
        <w:t>Preventing Chronic Disease</w:t>
      </w:r>
      <w:r w:rsidRPr="00C123D4">
        <w:rPr>
          <w:rFonts w:ascii="Arial" w:hAnsi="Arial" w:cs="Arial"/>
          <w:spacing w:val="8"/>
        </w:rPr>
        <w:t xml:space="preserve">, [online] 10(10). </w:t>
      </w:r>
      <w:proofErr w:type="spellStart"/>
      <w:r w:rsidRPr="00C123D4">
        <w:rPr>
          <w:rFonts w:ascii="Arial" w:hAnsi="Arial" w:cs="Arial"/>
          <w:spacing w:val="8"/>
        </w:rPr>
        <w:t>doi:https</w:t>
      </w:r>
      <w:proofErr w:type="spellEnd"/>
      <w:r w:rsidRPr="00C123D4">
        <w:rPr>
          <w:rFonts w:ascii="Arial" w:hAnsi="Arial" w:cs="Arial"/>
          <w:spacing w:val="8"/>
        </w:rPr>
        <w:t>://doi.org/10.5888/pcd10.120180.</w:t>
      </w:r>
      <w:r w:rsidRPr="00C123D4">
        <w:rPr>
          <w:rFonts w:ascii="Arial" w:hAnsi="Arial" w:cs="Arial"/>
          <w:spacing w:val="8"/>
          <w:lang w:val="en-US"/>
        </w:rPr>
        <w:t xml:space="preserve"> (Accessed: 14 February 2026</w:t>
      </w:r>
    </w:p>
    <w:p w14:paraId="3BFBD80E" w14:textId="77777777" w:rsidR="003D1C57" w:rsidRPr="00C123D4" w:rsidRDefault="003D1C57" w:rsidP="00C123D4">
      <w:pPr>
        <w:pStyle w:val="w7sjnrxzl6krnffuzhqe"/>
        <w:spacing w:line="360" w:lineRule="auto"/>
        <w:textAlignment w:val="baseline"/>
        <w:rPr>
          <w:rFonts w:ascii="Arial" w:hAnsi="Arial" w:cs="Arial"/>
          <w:spacing w:val="8"/>
        </w:rPr>
      </w:pPr>
      <w:r w:rsidRPr="00C123D4">
        <w:rPr>
          <w:rFonts w:ascii="Arial" w:hAnsi="Arial" w:cs="Arial"/>
          <w:spacing w:val="8"/>
        </w:rPr>
        <w:t xml:space="preserve">Tahir, W., </w:t>
      </w:r>
      <w:proofErr w:type="spellStart"/>
      <w:r w:rsidRPr="00C123D4">
        <w:rPr>
          <w:rFonts w:ascii="Arial" w:hAnsi="Arial" w:cs="Arial"/>
          <w:spacing w:val="8"/>
        </w:rPr>
        <w:t>Beba</w:t>
      </w:r>
      <w:proofErr w:type="spellEnd"/>
      <w:r w:rsidRPr="00C123D4">
        <w:rPr>
          <w:rFonts w:ascii="Arial" w:hAnsi="Arial" w:cs="Arial"/>
          <w:spacing w:val="8"/>
        </w:rPr>
        <w:t xml:space="preserve">, H., Fortes-Mayer, G., </w:t>
      </w:r>
      <w:proofErr w:type="spellStart"/>
      <w:r w:rsidRPr="00C123D4">
        <w:rPr>
          <w:rFonts w:ascii="Arial" w:hAnsi="Arial" w:cs="Arial"/>
          <w:spacing w:val="8"/>
        </w:rPr>
        <w:t>Kar</w:t>
      </w:r>
      <w:proofErr w:type="spellEnd"/>
      <w:r w:rsidRPr="00C123D4">
        <w:rPr>
          <w:rFonts w:ascii="Arial" w:hAnsi="Arial" w:cs="Arial"/>
          <w:spacing w:val="8"/>
        </w:rPr>
        <w:t xml:space="preserve">, P., Khan, N., Milne, N., Moore, J., </w:t>
      </w:r>
      <w:proofErr w:type="spellStart"/>
      <w:r w:rsidRPr="00C123D4">
        <w:rPr>
          <w:rFonts w:ascii="Arial" w:hAnsi="Arial" w:cs="Arial"/>
          <w:spacing w:val="8"/>
        </w:rPr>
        <w:t>Saha</w:t>
      </w:r>
      <w:proofErr w:type="spellEnd"/>
      <w:r w:rsidRPr="00C123D4">
        <w:rPr>
          <w:rFonts w:ascii="Arial" w:hAnsi="Arial" w:cs="Arial"/>
          <w:spacing w:val="8"/>
        </w:rPr>
        <w:t xml:space="preserve">, S. and Atkin, M. (2025). Expert consensus on solutions to improve implementation of NICE type 2 diabetes guideline (NG28) by health systems in England: a Delphi panel by the INNOVATE-28 Working Group. </w:t>
      </w:r>
      <w:r w:rsidRPr="00C123D4">
        <w:rPr>
          <w:rFonts w:ascii="Arial" w:hAnsi="Arial" w:cs="Arial"/>
          <w:i/>
          <w:iCs/>
          <w:spacing w:val="8"/>
          <w:lang w:val="nl-NL"/>
        </w:rPr>
        <w:t>BMJ Open</w:t>
      </w:r>
      <w:r w:rsidRPr="00C123D4">
        <w:rPr>
          <w:rFonts w:ascii="Arial" w:hAnsi="Arial" w:cs="Arial"/>
          <w:spacing w:val="8"/>
          <w:lang w:val="nl-NL"/>
        </w:rPr>
        <w:t xml:space="preserve">, 15(6), pp.e093955–e093955. doi:https://doi.org/10.1136/bmjopen-2024-093955. </w:t>
      </w:r>
      <w:r w:rsidRPr="00C123D4">
        <w:rPr>
          <w:rFonts w:ascii="Arial" w:hAnsi="Arial" w:cs="Arial"/>
          <w:spacing w:val="8"/>
        </w:rPr>
        <w:t>(Accessed: 14 February 2026).</w:t>
      </w:r>
    </w:p>
    <w:p w14:paraId="100F86A3" w14:textId="5D571447" w:rsidR="006C6C27" w:rsidRPr="00C123D4" w:rsidRDefault="006C6C27" w:rsidP="00C123D4">
      <w:pPr>
        <w:pStyle w:val="NormalWeb"/>
        <w:spacing w:before="0" w:beforeAutospacing="0" w:after="240" w:afterAutospacing="0" w:line="360" w:lineRule="auto"/>
        <w:rPr>
          <w:rFonts w:ascii="Arial" w:hAnsi="Arial" w:cs="Arial"/>
        </w:rPr>
      </w:pPr>
      <w:r w:rsidRPr="00C123D4">
        <w:rPr>
          <w:rFonts w:ascii="Arial" w:hAnsi="Arial" w:cs="Arial"/>
        </w:rPr>
        <w:t xml:space="preserve">Theresa </w:t>
      </w:r>
      <w:proofErr w:type="spellStart"/>
      <w:r w:rsidRPr="00C123D4">
        <w:rPr>
          <w:rFonts w:ascii="Arial" w:hAnsi="Arial" w:cs="Arial"/>
        </w:rPr>
        <w:t>Hm</w:t>
      </w:r>
      <w:proofErr w:type="spellEnd"/>
      <w:r w:rsidRPr="00C123D4">
        <w:rPr>
          <w:rFonts w:ascii="Arial" w:hAnsi="Arial" w:cs="Arial"/>
        </w:rPr>
        <w:t xml:space="preserve"> Moore, Dawson, S., Wheeler, J., Hamilton</w:t>
      </w:r>
      <w:r w:rsidRPr="00C123D4">
        <w:rPr>
          <w:rFonts w:ascii="Cambria Math" w:hAnsi="Cambria Math" w:cs="Cambria Math"/>
        </w:rPr>
        <w:t>‐</w:t>
      </w:r>
      <w:r w:rsidRPr="00C123D4">
        <w:rPr>
          <w:rFonts w:ascii="Arial" w:hAnsi="Arial" w:cs="Arial"/>
        </w:rPr>
        <w:t xml:space="preserve">Shield, J., Barrett, T., Redwood, S., Litchfield, I., Greenfield, S. and Searle, A. (2023). Views from children with diabetes from underserved communities, and their families on diabetes, glycaemic control and healthcare provision: a qualitative evidence synthesis. </w:t>
      </w:r>
      <w:r w:rsidRPr="00C123D4">
        <w:rPr>
          <w:rFonts w:ascii="Arial" w:hAnsi="Arial" w:cs="Arial"/>
          <w:i/>
          <w:iCs/>
        </w:rPr>
        <w:t>Diabetic Medicine</w:t>
      </w:r>
      <w:r w:rsidRPr="00C123D4">
        <w:rPr>
          <w:rFonts w:ascii="Arial" w:hAnsi="Arial" w:cs="Arial"/>
        </w:rPr>
        <w:t xml:space="preserve">, 40(11). </w:t>
      </w:r>
      <w:proofErr w:type="spellStart"/>
      <w:r w:rsidRPr="00C123D4">
        <w:rPr>
          <w:rFonts w:ascii="Arial" w:hAnsi="Arial" w:cs="Arial"/>
        </w:rPr>
        <w:t>doi:https</w:t>
      </w:r>
      <w:proofErr w:type="spellEnd"/>
      <w:r w:rsidRPr="00C123D4">
        <w:rPr>
          <w:rFonts w:ascii="Arial" w:hAnsi="Arial" w:cs="Arial"/>
        </w:rPr>
        <w:t>://doi.org/10.1111/dme.15197.</w:t>
      </w:r>
    </w:p>
    <w:p w14:paraId="3198CDD9" w14:textId="78B2577B" w:rsidR="00770D7F" w:rsidRPr="00C123D4" w:rsidRDefault="00AA2986" w:rsidP="00C123D4">
      <w:pPr>
        <w:spacing w:line="360" w:lineRule="auto"/>
        <w:rPr>
          <w:rFonts w:ascii="Arial" w:hAnsi="Arial" w:cs="Arial"/>
        </w:rPr>
      </w:pPr>
      <w:r w:rsidRPr="00C123D4">
        <w:rPr>
          <w:rFonts w:ascii="Arial" w:hAnsi="Arial" w:cs="Arial"/>
        </w:rPr>
        <w:t xml:space="preserve">The Health Foundation. (2024). </w:t>
      </w:r>
      <w:r w:rsidRPr="00C123D4">
        <w:rPr>
          <w:rFonts w:ascii="Arial" w:hAnsi="Arial" w:cs="Arial"/>
          <w:i/>
          <w:iCs/>
        </w:rPr>
        <w:t>Unpaid care: the realities of caring in the UK</w:t>
      </w:r>
      <w:r w:rsidRPr="00C123D4">
        <w:rPr>
          <w:rFonts w:ascii="Arial" w:hAnsi="Arial" w:cs="Arial"/>
        </w:rPr>
        <w:t xml:space="preserve">. Available at: </w:t>
      </w:r>
      <w:hyperlink r:id="rId45" w:history="1">
        <w:r w:rsidR="00EA3F55" w:rsidRPr="00C123D4">
          <w:rPr>
            <w:rStyle w:val="Hyperlink"/>
            <w:rFonts w:ascii="Arial" w:hAnsi="Arial" w:cs="Arial"/>
          </w:rPr>
          <w:t>https://www.health.org.uk/reports-and-analysis/analysis/unpaid-care-the-realities-of-caring-in-the-uk</w:t>
        </w:r>
      </w:hyperlink>
      <w:r w:rsidRPr="00C123D4">
        <w:rPr>
          <w:rFonts w:ascii="Arial" w:hAnsi="Arial" w:cs="Arial"/>
        </w:rPr>
        <w:t>.</w:t>
      </w:r>
      <w:r w:rsidR="00EA3F55" w:rsidRPr="00C123D4">
        <w:rPr>
          <w:rFonts w:ascii="Arial" w:hAnsi="Arial" w:cs="Arial"/>
        </w:rPr>
        <w:t xml:space="preserve"> (Accessed: 14 </w:t>
      </w:r>
      <w:r w:rsidR="008D1139" w:rsidRPr="00C123D4">
        <w:rPr>
          <w:rFonts w:ascii="Arial" w:hAnsi="Arial" w:cs="Arial"/>
        </w:rPr>
        <w:t>March 2026)</w:t>
      </w:r>
    </w:p>
    <w:p w14:paraId="4F070DE7" w14:textId="4ADFCAE9" w:rsidR="004028B1" w:rsidRPr="00C123D4" w:rsidRDefault="004028B1" w:rsidP="00C123D4">
      <w:pPr>
        <w:spacing w:after="240" w:line="360" w:lineRule="auto"/>
        <w:rPr>
          <w:rFonts w:ascii="Arial" w:eastAsia="Times New Roman" w:hAnsi="Arial" w:cs="Arial"/>
        </w:rPr>
      </w:pPr>
      <w:r w:rsidRPr="00C123D4">
        <w:rPr>
          <w:rFonts w:ascii="Arial" w:eastAsia="Times New Roman" w:hAnsi="Arial" w:cs="Arial"/>
        </w:rPr>
        <w:t xml:space="preserve">The Scottish Government (2016). </w:t>
      </w:r>
      <w:r w:rsidRPr="00C123D4">
        <w:rPr>
          <w:rFonts w:ascii="Arial" w:eastAsia="Times New Roman" w:hAnsi="Arial" w:cs="Arial"/>
          <w:i/>
          <w:iCs/>
        </w:rPr>
        <w:t>Person-centred care: guidance for non-executive directors</w:t>
      </w:r>
      <w:r w:rsidRPr="00C123D4">
        <w:rPr>
          <w:rFonts w:ascii="Arial" w:eastAsia="Times New Roman" w:hAnsi="Arial" w:cs="Arial"/>
        </w:rPr>
        <w:t xml:space="preserve">. </w:t>
      </w:r>
      <w:proofErr w:type="spellStart"/>
      <w:r w:rsidRPr="00C123D4">
        <w:rPr>
          <w:rFonts w:ascii="Arial" w:eastAsia="Times New Roman" w:hAnsi="Arial" w:cs="Arial"/>
        </w:rPr>
        <w:t>Gov.scot</w:t>
      </w:r>
      <w:proofErr w:type="spellEnd"/>
      <w:r w:rsidRPr="00C123D4">
        <w:rPr>
          <w:rFonts w:ascii="Arial" w:eastAsia="Times New Roman" w:hAnsi="Arial" w:cs="Arial"/>
        </w:rPr>
        <w:t xml:space="preserve">. Available at: </w:t>
      </w:r>
      <w:hyperlink r:id="rId46">
        <w:r w:rsidRPr="00C123D4">
          <w:rPr>
            <w:rStyle w:val="Hyperlink"/>
            <w:rFonts w:ascii="Arial" w:eastAsia="Times New Roman" w:hAnsi="Arial" w:cs="Arial"/>
          </w:rPr>
          <w:t>https://www.gov.scot/publications/person-centred-care-non-executive-directors/pages/7/?utm_source</w:t>
        </w:r>
      </w:hyperlink>
      <w:r w:rsidR="000601EC" w:rsidRPr="00C123D4">
        <w:rPr>
          <w:rFonts w:ascii="Arial" w:hAnsi="Arial" w:cs="Arial"/>
        </w:rPr>
        <w:t xml:space="preserve"> (Accessed: 12 March 2026)</w:t>
      </w:r>
    </w:p>
    <w:p w14:paraId="34630B3C" w14:textId="63CCC698" w:rsidR="00FD66AD" w:rsidRPr="00C123D4" w:rsidRDefault="00FD66AD" w:rsidP="00C123D4">
      <w:pPr>
        <w:pStyle w:val="p1"/>
        <w:spacing w:line="360" w:lineRule="auto"/>
        <w:rPr>
          <w:rFonts w:ascii="Arial" w:hAnsi="Arial" w:cs="Arial"/>
        </w:rPr>
      </w:pPr>
      <w:r w:rsidRPr="00C123D4">
        <w:rPr>
          <w:rStyle w:val="s1"/>
          <w:rFonts w:ascii="Arial" w:hAnsi="Arial" w:cs="Arial"/>
        </w:rPr>
        <w:t>The King’s Fund (2024)</w:t>
      </w:r>
      <w:r w:rsidRPr="00C123D4">
        <w:rPr>
          <w:rStyle w:val="s2"/>
          <w:rFonts w:ascii="Arial" w:hAnsi="Arial" w:cs="Arial"/>
        </w:rPr>
        <w:t xml:space="preserve"> </w:t>
      </w:r>
      <w:r w:rsidRPr="00C123D4">
        <w:rPr>
          <w:rStyle w:val="s3"/>
          <w:rFonts w:ascii="Arial" w:hAnsi="Arial" w:cs="Arial"/>
        </w:rPr>
        <w:t>Who are unpaid carers, and what role do they play in the health and care system?</w:t>
      </w:r>
      <w:r w:rsidRPr="00C123D4">
        <w:rPr>
          <w:rStyle w:val="s2"/>
          <w:rFonts w:ascii="Arial" w:hAnsi="Arial" w:cs="Arial"/>
        </w:rPr>
        <w:t xml:space="preserve"> Available at: https://www.kingsfund.org.uk/insight-and-analysis/data-and-charts/unpaid-carers-nutshell (Accessed: 20 March 2026).</w:t>
      </w:r>
    </w:p>
    <w:p w14:paraId="0328EA9C" w14:textId="055C76CC" w:rsidR="00CA0BA9" w:rsidRPr="00C123D4" w:rsidRDefault="00CA0BA9" w:rsidP="00C123D4">
      <w:pPr>
        <w:spacing w:line="360" w:lineRule="auto"/>
        <w:rPr>
          <w:rFonts w:ascii="Arial" w:hAnsi="Arial" w:cs="Arial"/>
        </w:rPr>
      </w:pPr>
      <w:r w:rsidRPr="00C123D4">
        <w:rPr>
          <w:rFonts w:ascii="Arial" w:hAnsi="Arial" w:cs="Arial"/>
        </w:rPr>
        <w:lastRenderedPageBreak/>
        <w:t xml:space="preserve">Usman, M. (2026). </w:t>
      </w:r>
      <w:r w:rsidRPr="00C123D4">
        <w:rPr>
          <w:rFonts w:ascii="Arial" w:hAnsi="Arial" w:cs="Arial"/>
          <w:i/>
          <w:iCs/>
        </w:rPr>
        <w:t>NICE NG28 Update 2026: Type 2 Diabetes Prescribing Changes</w:t>
      </w:r>
      <w:r w:rsidRPr="00C123D4">
        <w:rPr>
          <w:rFonts w:ascii="Arial" w:hAnsi="Arial" w:cs="Arial"/>
        </w:rPr>
        <w:t xml:space="preserve">. </w:t>
      </w:r>
      <w:proofErr w:type="spellStart"/>
      <w:r w:rsidRPr="00C123D4">
        <w:rPr>
          <w:rFonts w:ascii="Arial" w:hAnsi="Arial" w:cs="Arial"/>
        </w:rPr>
        <w:t>CliniLink</w:t>
      </w:r>
      <w:proofErr w:type="spellEnd"/>
      <w:r w:rsidRPr="00C123D4">
        <w:rPr>
          <w:rFonts w:ascii="Arial" w:hAnsi="Arial" w:cs="Arial"/>
        </w:rPr>
        <w:t xml:space="preserve"> Ltd - Continuing Professional Development (CPD) for UK Healthcare Professionals. Available at: </w:t>
      </w:r>
      <w:hyperlink r:id="rId47" w:history="1">
        <w:r w:rsidR="00215609" w:rsidRPr="00C123D4">
          <w:rPr>
            <w:rStyle w:val="Hyperlink"/>
            <w:rFonts w:ascii="Arial" w:hAnsi="Arial" w:cs="Arial"/>
          </w:rPr>
          <w:t>https://clinilink.co.uk/nice-ng28-update-2026-key-changes-in-type-2-diabetes-management/</w:t>
        </w:r>
      </w:hyperlink>
      <w:r w:rsidRPr="00C123D4">
        <w:rPr>
          <w:rFonts w:ascii="Arial" w:hAnsi="Arial" w:cs="Arial"/>
        </w:rPr>
        <w:t>.</w:t>
      </w:r>
      <w:r w:rsidR="00215609" w:rsidRPr="00C123D4">
        <w:rPr>
          <w:rFonts w:ascii="Arial" w:hAnsi="Arial" w:cs="Arial"/>
        </w:rPr>
        <w:t xml:space="preserve"> (</w:t>
      </w:r>
      <w:r w:rsidR="0083205E" w:rsidRPr="00C123D4">
        <w:rPr>
          <w:rFonts w:ascii="Arial" w:hAnsi="Arial" w:cs="Arial"/>
        </w:rPr>
        <w:t>Accessed: 14 March 2026)</w:t>
      </w:r>
    </w:p>
    <w:p w14:paraId="27CDD567" w14:textId="3FD4535A" w:rsidR="00450E7D" w:rsidRPr="00C123D4" w:rsidRDefault="00450E7D" w:rsidP="00C123D4">
      <w:pPr>
        <w:pStyle w:val="w7sjnrxzl6krnffuzhqe"/>
        <w:spacing w:line="360" w:lineRule="auto"/>
        <w:textAlignment w:val="baseline"/>
        <w:rPr>
          <w:rFonts w:ascii="Arial" w:hAnsi="Arial" w:cs="Arial"/>
          <w:spacing w:val="8"/>
        </w:rPr>
      </w:pPr>
      <w:proofErr w:type="spellStart"/>
      <w:r w:rsidRPr="00C123D4">
        <w:rPr>
          <w:rFonts w:ascii="Arial" w:hAnsi="Arial" w:cs="Arial"/>
          <w:spacing w:val="8"/>
        </w:rPr>
        <w:t>Valabhji</w:t>
      </w:r>
      <w:proofErr w:type="spellEnd"/>
      <w:r w:rsidRPr="00C123D4">
        <w:rPr>
          <w:rFonts w:ascii="Arial" w:hAnsi="Arial" w:cs="Arial"/>
          <w:spacing w:val="8"/>
        </w:rPr>
        <w:t xml:space="preserve">, J., Barron, E., Bradley, D., </w:t>
      </w:r>
      <w:proofErr w:type="spellStart"/>
      <w:r w:rsidRPr="00C123D4">
        <w:rPr>
          <w:rFonts w:ascii="Arial" w:hAnsi="Arial" w:cs="Arial"/>
          <w:spacing w:val="8"/>
        </w:rPr>
        <w:t>Bakhai</w:t>
      </w:r>
      <w:proofErr w:type="spellEnd"/>
      <w:r w:rsidRPr="00C123D4">
        <w:rPr>
          <w:rFonts w:ascii="Arial" w:hAnsi="Arial" w:cs="Arial"/>
          <w:spacing w:val="8"/>
        </w:rPr>
        <w:t xml:space="preserve">, C., </w:t>
      </w:r>
      <w:proofErr w:type="spellStart"/>
      <w:r w:rsidRPr="00C123D4">
        <w:rPr>
          <w:rFonts w:ascii="Arial" w:hAnsi="Arial" w:cs="Arial"/>
          <w:spacing w:val="8"/>
        </w:rPr>
        <w:t>Fagg</w:t>
      </w:r>
      <w:proofErr w:type="spellEnd"/>
      <w:r w:rsidRPr="00C123D4">
        <w:rPr>
          <w:rFonts w:ascii="Arial" w:hAnsi="Arial" w:cs="Arial"/>
          <w:spacing w:val="8"/>
        </w:rPr>
        <w:t xml:space="preserve">, J., O’Neill, S., Young, B., Wareham, N., </w:t>
      </w:r>
      <w:proofErr w:type="spellStart"/>
      <w:r w:rsidRPr="00C123D4">
        <w:rPr>
          <w:rFonts w:ascii="Arial" w:hAnsi="Arial" w:cs="Arial"/>
          <w:spacing w:val="8"/>
        </w:rPr>
        <w:t>Khunti</w:t>
      </w:r>
      <w:proofErr w:type="spellEnd"/>
      <w:r w:rsidRPr="00C123D4">
        <w:rPr>
          <w:rFonts w:ascii="Arial" w:hAnsi="Arial" w:cs="Arial"/>
          <w:spacing w:val="8"/>
        </w:rPr>
        <w:t xml:space="preserve">, K., </w:t>
      </w:r>
      <w:proofErr w:type="spellStart"/>
      <w:r w:rsidRPr="00C123D4">
        <w:rPr>
          <w:rFonts w:ascii="Arial" w:hAnsi="Arial" w:cs="Arial"/>
          <w:spacing w:val="8"/>
        </w:rPr>
        <w:t>Jebb</w:t>
      </w:r>
      <w:proofErr w:type="spellEnd"/>
      <w:r w:rsidRPr="00C123D4">
        <w:rPr>
          <w:rFonts w:ascii="Arial" w:hAnsi="Arial" w:cs="Arial"/>
          <w:spacing w:val="8"/>
        </w:rPr>
        <w:t xml:space="preserve">, S. and Smith, J. (2020). Early Outcomes from the English National Health Service Diabetes Prevention Programme. </w:t>
      </w:r>
      <w:r w:rsidRPr="00C123D4">
        <w:rPr>
          <w:rFonts w:ascii="Arial" w:hAnsi="Arial" w:cs="Arial"/>
          <w:i/>
          <w:iCs/>
          <w:spacing w:val="8"/>
        </w:rPr>
        <w:t>Diabetes Care</w:t>
      </w:r>
      <w:r w:rsidRPr="00C123D4">
        <w:rPr>
          <w:rFonts w:ascii="Arial" w:hAnsi="Arial" w:cs="Arial"/>
          <w:spacing w:val="8"/>
        </w:rPr>
        <w:t xml:space="preserve">,  43(1), pp.152–160. </w:t>
      </w:r>
      <w:r w:rsidRPr="00C123D4">
        <w:rPr>
          <w:rFonts w:ascii="Arial" w:hAnsi="Arial" w:cs="Arial"/>
          <w:spacing w:val="8"/>
          <w:lang w:val="en-US"/>
        </w:rPr>
        <w:t xml:space="preserve">Available at: </w:t>
      </w:r>
      <w:proofErr w:type="spellStart"/>
      <w:r w:rsidRPr="00C123D4">
        <w:rPr>
          <w:rFonts w:ascii="Arial" w:hAnsi="Arial" w:cs="Arial"/>
          <w:spacing w:val="8"/>
        </w:rPr>
        <w:t>doi:https</w:t>
      </w:r>
      <w:proofErr w:type="spellEnd"/>
      <w:r w:rsidRPr="00C123D4">
        <w:rPr>
          <w:rFonts w:ascii="Arial" w:hAnsi="Arial" w:cs="Arial"/>
          <w:spacing w:val="8"/>
        </w:rPr>
        <w:t xml:space="preserve">://doi.org/10.2337/dc19-1425. </w:t>
      </w:r>
      <w:r w:rsidRPr="00C123D4">
        <w:rPr>
          <w:rFonts w:ascii="Arial" w:hAnsi="Arial" w:cs="Arial"/>
          <w:spacing w:val="8"/>
          <w:lang w:val="en-US"/>
        </w:rPr>
        <w:t>(Accessed: 14 February 2026).</w:t>
      </w:r>
    </w:p>
    <w:p w14:paraId="1E80A457" w14:textId="75EF9F88" w:rsidR="00450E7D" w:rsidRPr="00C123D4" w:rsidRDefault="00450E7D" w:rsidP="00C123D4">
      <w:pPr>
        <w:pStyle w:val="w7sjnrxzl6krnffuzhqe"/>
        <w:spacing w:line="360" w:lineRule="auto"/>
        <w:textAlignment w:val="baseline"/>
        <w:rPr>
          <w:rFonts w:ascii="Arial" w:hAnsi="Arial" w:cs="Arial"/>
          <w:spacing w:val="8"/>
        </w:rPr>
      </w:pPr>
      <w:proofErr w:type="spellStart"/>
      <w:r w:rsidRPr="00C123D4">
        <w:rPr>
          <w:rFonts w:ascii="Arial" w:hAnsi="Arial" w:cs="Arial"/>
          <w:spacing w:val="8"/>
        </w:rPr>
        <w:t>Zelniker</w:t>
      </w:r>
      <w:proofErr w:type="spellEnd"/>
      <w:r w:rsidRPr="00C123D4">
        <w:rPr>
          <w:rFonts w:ascii="Arial" w:hAnsi="Arial" w:cs="Arial"/>
          <w:spacing w:val="8"/>
        </w:rPr>
        <w:t xml:space="preserve">, T.A., </w:t>
      </w:r>
      <w:proofErr w:type="spellStart"/>
      <w:r w:rsidRPr="00C123D4">
        <w:rPr>
          <w:rFonts w:ascii="Arial" w:hAnsi="Arial" w:cs="Arial"/>
          <w:spacing w:val="8"/>
        </w:rPr>
        <w:t>Wiviott</w:t>
      </w:r>
      <w:proofErr w:type="spellEnd"/>
      <w:r w:rsidRPr="00C123D4">
        <w:rPr>
          <w:rFonts w:ascii="Arial" w:hAnsi="Arial" w:cs="Arial"/>
          <w:spacing w:val="8"/>
        </w:rPr>
        <w:t xml:space="preserve">, S.D., </w:t>
      </w:r>
      <w:proofErr w:type="spellStart"/>
      <w:r w:rsidRPr="00C123D4">
        <w:rPr>
          <w:rFonts w:ascii="Arial" w:hAnsi="Arial" w:cs="Arial"/>
          <w:spacing w:val="8"/>
        </w:rPr>
        <w:t>Raz</w:t>
      </w:r>
      <w:proofErr w:type="spellEnd"/>
      <w:r w:rsidRPr="00C123D4">
        <w:rPr>
          <w:rFonts w:ascii="Arial" w:hAnsi="Arial" w:cs="Arial"/>
          <w:spacing w:val="8"/>
        </w:rPr>
        <w:t xml:space="preserve">, I., </w:t>
      </w:r>
      <w:proofErr w:type="spellStart"/>
      <w:r w:rsidRPr="00C123D4">
        <w:rPr>
          <w:rFonts w:ascii="Arial" w:hAnsi="Arial" w:cs="Arial"/>
          <w:spacing w:val="8"/>
        </w:rPr>
        <w:t>Im</w:t>
      </w:r>
      <w:proofErr w:type="spellEnd"/>
      <w:r w:rsidRPr="00C123D4">
        <w:rPr>
          <w:rFonts w:ascii="Arial" w:hAnsi="Arial" w:cs="Arial"/>
          <w:spacing w:val="8"/>
        </w:rPr>
        <w:t xml:space="preserve">, K., Goodrich, E.L., </w:t>
      </w:r>
      <w:proofErr w:type="spellStart"/>
      <w:r w:rsidRPr="00C123D4">
        <w:rPr>
          <w:rFonts w:ascii="Arial" w:hAnsi="Arial" w:cs="Arial"/>
          <w:spacing w:val="8"/>
        </w:rPr>
        <w:t>Bonaca</w:t>
      </w:r>
      <w:proofErr w:type="spellEnd"/>
      <w:r w:rsidRPr="00C123D4">
        <w:rPr>
          <w:rFonts w:ascii="Arial" w:hAnsi="Arial" w:cs="Arial"/>
          <w:spacing w:val="8"/>
        </w:rPr>
        <w:t xml:space="preserve">, M.P., </w:t>
      </w:r>
      <w:proofErr w:type="spellStart"/>
      <w:r w:rsidRPr="00C123D4">
        <w:rPr>
          <w:rFonts w:ascii="Arial" w:hAnsi="Arial" w:cs="Arial"/>
          <w:spacing w:val="8"/>
        </w:rPr>
        <w:t>Mosenzon</w:t>
      </w:r>
      <w:proofErr w:type="spellEnd"/>
      <w:r w:rsidRPr="00C123D4">
        <w:rPr>
          <w:rFonts w:ascii="Arial" w:hAnsi="Arial" w:cs="Arial"/>
          <w:spacing w:val="8"/>
        </w:rPr>
        <w:t xml:space="preserve">, O., Kato, E.T., Cahn, A., Furtado, R.H.M., Bhatt, D.L., Leiter, L.A., McGuire, D.K., Wilding, J.P.H. and </w:t>
      </w:r>
      <w:proofErr w:type="spellStart"/>
      <w:r w:rsidRPr="00C123D4">
        <w:rPr>
          <w:rFonts w:ascii="Arial" w:hAnsi="Arial" w:cs="Arial"/>
          <w:spacing w:val="8"/>
        </w:rPr>
        <w:t>Sabatine</w:t>
      </w:r>
      <w:proofErr w:type="spellEnd"/>
      <w:r w:rsidRPr="00C123D4">
        <w:rPr>
          <w:rFonts w:ascii="Arial" w:hAnsi="Arial" w:cs="Arial"/>
          <w:spacing w:val="8"/>
        </w:rPr>
        <w:t xml:space="preserve">, M.S. (2019). SGLT2 inhibitors for primary and secondary prevention of cardiovascular and renal outcomes in type 2 diabetes: a systematic review and meta-analysis of cardiovascular outcome trials. </w:t>
      </w:r>
      <w:r w:rsidRPr="00C123D4">
        <w:rPr>
          <w:rFonts w:ascii="Arial" w:hAnsi="Arial" w:cs="Arial"/>
          <w:i/>
          <w:iCs/>
          <w:spacing w:val="8"/>
        </w:rPr>
        <w:t>The Lancet</w:t>
      </w:r>
      <w:r w:rsidRPr="00C123D4">
        <w:rPr>
          <w:rFonts w:ascii="Arial" w:hAnsi="Arial" w:cs="Arial"/>
          <w:spacing w:val="8"/>
        </w:rPr>
        <w:t xml:space="preserve">, </w:t>
      </w:r>
      <w:r w:rsidRPr="00C123D4">
        <w:rPr>
          <w:rFonts w:ascii="Arial" w:hAnsi="Arial" w:cs="Arial"/>
          <w:spacing w:val="8"/>
          <w:lang w:val="en-US"/>
        </w:rPr>
        <w:t>Available at:</w:t>
      </w:r>
      <w:r w:rsidRPr="00C123D4">
        <w:rPr>
          <w:rFonts w:ascii="Arial" w:hAnsi="Arial" w:cs="Arial"/>
          <w:spacing w:val="8"/>
        </w:rPr>
        <w:t xml:space="preserve"> 393(10166), pp.31–39. </w:t>
      </w:r>
      <w:proofErr w:type="spellStart"/>
      <w:r w:rsidRPr="00C123D4">
        <w:rPr>
          <w:rFonts w:ascii="Arial" w:hAnsi="Arial" w:cs="Arial"/>
          <w:spacing w:val="8"/>
        </w:rPr>
        <w:t>doi:https</w:t>
      </w:r>
      <w:proofErr w:type="spellEnd"/>
      <w:r w:rsidRPr="00C123D4">
        <w:rPr>
          <w:rFonts w:ascii="Arial" w:hAnsi="Arial" w:cs="Arial"/>
          <w:spacing w:val="8"/>
        </w:rPr>
        <w:t xml:space="preserve">://doi.org/10.1016/s0140-6736(18)32590-x. </w:t>
      </w:r>
      <w:r w:rsidRPr="00C123D4">
        <w:rPr>
          <w:rFonts w:ascii="Arial" w:hAnsi="Arial" w:cs="Arial"/>
          <w:spacing w:val="8"/>
          <w:lang w:val="en-US"/>
        </w:rPr>
        <w:t>(Accessed: 14 February 2026).</w:t>
      </w:r>
    </w:p>
    <w:p w14:paraId="482D61DD" w14:textId="77777777" w:rsidR="00450E7D" w:rsidRPr="00C123D4" w:rsidRDefault="00450E7D" w:rsidP="00C123D4">
      <w:pPr>
        <w:pStyle w:val="w7sjnrxzl6krnffuzhqe"/>
        <w:spacing w:after="150" w:line="360" w:lineRule="auto"/>
        <w:textAlignment w:val="baseline"/>
        <w:rPr>
          <w:rFonts w:ascii="Arial" w:hAnsi="Arial" w:cs="Arial"/>
          <w:spacing w:val="8"/>
        </w:rPr>
      </w:pPr>
      <w:proofErr w:type="spellStart"/>
      <w:r w:rsidRPr="00C123D4">
        <w:rPr>
          <w:rFonts w:ascii="Arial" w:hAnsi="Arial" w:cs="Arial"/>
          <w:spacing w:val="8"/>
        </w:rPr>
        <w:t>Zakir</w:t>
      </w:r>
      <w:proofErr w:type="spellEnd"/>
      <w:r w:rsidRPr="00C123D4">
        <w:rPr>
          <w:rFonts w:ascii="Arial" w:hAnsi="Arial" w:cs="Arial"/>
          <w:spacing w:val="8"/>
        </w:rPr>
        <w:t xml:space="preserve">, M., Ahuja, N., </w:t>
      </w:r>
      <w:proofErr w:type="spellStart"/>
      <w:r w:rsidRPr="00C123D4">
        <w:rPr>
          <w:rFonts w:ascii="Arial" w:hAnsi="Arial" w:cs="Arial"/>
          <w:spacing w:val="8"/>
        </w:rPr>
        <w:t>Surksha</w:t>
      </w:r>
      <w:proofErr w:type="spellEnd"/>
      <w:r w:rsidRPr="00C123D4">
        <w:rPr>
          <w:rFonts w:ascii="Arial" w:hAnsi="Arial" w:cs="Arial"/>
          <w:spacing w:val="8"/>
        </w:rPr>
        <w:t xml:space="preserve">, M.A., </w:t>
      </w:r>
      <w:proofErr w:type="spellStart"/>
      <w:r w:rsidRPr="00C123D4">
        <w:rPr>
          <w:rFonts w:ascii="Arial" w:hAnsi="Arial" w:cs="Arial"/>
          <w:spacing w:val="8"/>
        </w:rPr>
        <w:t>Sachdev</w:t>
      </w:r>
      <w:proofErr w:type="spellEnd"/>
      <w:r w:rsidRPr="00C123D4">
        <w:rPr>
          <w:rFonts w:ascii="Arial" w:hAnsi="Arial" w:cs="Arial"/>
          <w:spacing w:val="8"/>
        </w:rPr>
        <w:t xml:space="preserve">, R., </w:t>
      </w:r>
      <w:proofErr w:type="spellStart"/>
      <w:r w:rsidRPr="00C123D4">
        <w:rPr>
          <w:rFonts w:ascii="Arial" w:hAnsi="Arial" w:cs="Arial"/>
          <w:spacing w:val="8"/>
        </w:rPr>
        <w:t>Kalariya</w:t>
      </w:r>
      <w:proofErr w:type="spellEnd"/>
      <w:r w:rsidRPr="00C123D4">
        <w:rPr>
          <w:rFonts w:ascii="Arial" w:hAnsi="Arial" w:cs="Arial"/>
          <w:spacing w:val="8"/>
        </w:rPr>
        <w:t xml:space="preserve">, Y., Nasir, M., </w:t>
      </w:r>
      <w:proofErr w:type="spellStart"/>
      <w:r w:rsidRPr="00C123D4">
        <w:rPr>
          <w:rFonts w:ascii="Arial" w:hAnsi="Arial" w:cs="Arial"/>
          <w:spacing w:val="8"/>
        </w:rPr>
        <w:t>Kashif</w:t>
      </w:r>
      <w:proofErr w:type="spellEnd"/>
      <w:r w:rsidRPr="00C123D4">
        <w:rPr>
          <w:rFonts w:ascii="Arial" w:hAnsi="Arial" w:cs="Arial"/>
          <w:spacing w:val="8"/>
        </w:rPr>
        <w:t xml:space="preserve">, M., </w:t>
      </w:r>
      <w:proofErr w:type="spellStart"/>
      <w:r w:rsidRPr="00C123D4">
        <w:rPr>
          <w:rFonts w:ascii="Arial" w:hAnsi="Arial" w:cs="Arial"/>
          <w:spacing w:val="8"/>
        </w:rPr>
        <w:t>Shahzeen</w:t>
      </w:r>
      <w:proofErr w:type="spellEnd"/>
      <w:r w:rsidRPr="00C123D4">
        <w:rPr>
          <w:rFonts w:ascii="Arial" w:hAnsi="Arial" w:cs="Arial"/>
          <w:spacing w:val="8"/>
        </w:rPr>
        <w:t xml:space="preserve">, F., </w:t>
      </w:r>
      <w:proofErr w:type="spellStart"/>
      <w:r w:rsidRPr="00C123D4">
        <w:rPr>
          <w:rFonts w:ascii="Arial" w:hAnsi="Arial" w:cs="Arial"/>
          <w:spacing w:val="8"/>
        </w:rPr>
        <w:t>Tayyab</w:t>
      </w:r>
      <w:proofErr w:type="spellEnd"/>
      <w:r w:rsidRPr="00C123D4">
        <w:rPr>
          <w:rFonts w:ascii="Arial" w:hAnsi="Arial" w:cs="Arial"/>
          <w:spacing w:val="8"/>
        </w:rPr>
        <w:t xml:space="preserve">, A., Khan, M.S. </w:t>
      </w:r>
      <w:proofErr w:type="spellStart"/>
      <w:r w:rsidRPr="00C123D4">
        <w:rPr>
          <w:rFonts w:ascii="Arial" w:hAnsi="Arial" w:cs="Arial"/>
          <w:spacing w:val="8"/>
        </w:rPr>
        <w:t>moazzam</w:t>
      </w:r>
      <w:proofErr w:type="spellEnd"/>
      <w:r w:rsidRPr="00C123D4">
        <w:rPr>
          <w:rFonts w:ascii="Arial" w:hAnsi="Arial" w:cs="Arial"/>
          <w:spacing w:val="8"/>
        </w:rPr>
        <w:t xml:space="preserve">, </w:t>
      </w:r>
      <w:proofErr w:type="spellStart"/>
      <w:r w:rsidRPr="00C123D4">
        <w:rPr>
          <w:rFonts w:ascii="Arial" w:hAnsi="Arial" w:cs="Arial"/>
          <w:spacing w:val="8"/>
        </w:rPr>
        <w:t>Junejo</w:t>
      </w:r>
      <w:proofErr w:type="spellEnd"/>
      <w:r w:rsidRPr="00C123D4">
        <w:rPr>
          <w:rFonts w:ascii="Arial" w:hAnsi="Arial" w:cs="Arial"/>
          <w:spacing w:val="8"/>
        </w:rPr>
        <w:t xml:space="preserve">, M., Manoj Kumar, F., </w:t>
      </w:r>
      <w:proofErr w:type="spellStart"/>
      <w:r w:rsidRPr="00C123D4">
        <w:rPr>
          <w:rFonts w:ascii="Arial" w:hAnsi="Arial" w:cs="Arial"/>
          <w:spacing w:val="8"/>
        </w:rPr>
        <w:t>Varrassi</w:t>
      </w:r>
      <w:proofErr w:type="spellEnd"/>
      <w:r w:rsidRPr="00C123D4">
        <w:rPr>
          <w:rFonts w:ascii="Arial" w:hAnsi="Arial" w:cs="Arial"/>
          <w:spacing w:val="8"/>
        </w:rPr>
        <w:t xml:space="preserve">, G., Kumar, S., Khatri, M. and Mohamad, T. (2023). Cardiovascular Complications of Diabetes: from Microvascular to </w:t>
      </w:r>
      <w:proofErr w:type="spellStart"/>
      <w:r w:rsidRPr="00C123D4">
        <w:rPr>
          <w:rFonts w:ascii="Arial" w:hAnsi="Arial" w:cs="Arial"/>
          <w:spacing w:val="8"/>
        </w:rPr>
        <w:t>Macrovascular</w:t>
      </w:r>
      <w:proofErr w:type="spellEnd"/>
      <w:r w:rsidRPr="00C123D4">
        <w:rPr>
          <w:rFonts w:ascii="Arial" w:hAnsi="Arial" w:cs="Arial"/>
          <w:spacing w:val="8"/>
        </w:rPr>
        <w:t xml:space="preserve"> Pathways. </w:t>
      </w:r>
      <w:proofErr w:type="spellStart"/>
      <w:r w:rsidRPr="00C123D4">
        <w:rPr>
          <w:rFonts w:ascii="Arial" w:hAnsi="Arial" w:cs="Arial"/>
          <w:i/>
          <w:iCs/>
          <w:spacing w:val="8"/>
        </w:rPr>
        <w:t>Cureus</w:t>
      </w:r>
      <w:proofErr w:type="spellEnd"/>
      <w:r w:rsidRPr="00C123D4">
        <w:rPr>
          <w:rFonts w:ascii="Arial" w:hAnsi="Arial" w:cs="Arial"/>
          <w:spacing w:val="8"/>
        </w:rPr>
        <w:t xml:space="preserve">, 15(9). </w:t>
      </w:r>
      <w:proofErr w:type="spellStart"/>
      <w:r w:rsidRPr="00C123D4">
        <w:rPr>
          <w:rFonts w:ascii="Arial" w:hAnsi="Arial" w:cs="Arial"/>
          <w:spacing w:val="8"/>
        </w:rPr>
        <w:t>doi:https</w:t>
      </w:r>
      <w:proofErr w:type="spellEnd"/>
      <w:r w:rsidRPr="00C123D4">
        <w:rPr>
          <w:rFonts w:ascii="Arial" w:hAnsi="Arial" w:cs="Arial"/>
          <w:spacing w:val="8"/>
        </w:rPr>
        <w:t>://doi.org/10.7759/cureus.45835.</w:t>
      </w:r>
    </w:p>
    <w:p w14:paraId="10104756" w14:textId="77777777" w:rsidR="00450E7D" w:rsidRPr="00C123D4" w:rsidRDefault="00450E7D" w:rsidP="00C123D4">
      <w:pPr>
        <w:pStyle w:val="w7sjnrxzl6krnffuzhqe"/>
        <w:spacing w:after="150" w:line="360" w:lineRule="auto"/>
        <w:textAlignment w:val="baseline"/>
        <w:rPr>
          <w:rFonts w:ascii="Arial" w:hAnsi="Arial" w:cs="Arial"/>
          <w:spacing w:val="8"/>
        </w:rPr>
      </w:pPr>
    </w:p>
    <w:p w14:paraId="4E6392A0" w14:textId="680C3339" w:rsidR="004028B1" w:rsidRPr="00C123D4" w:rsidRDefault="004028B1" w:rsidP="00C123D4">
      <w:pPr>
        <w:spacing w:line="360" w:lineRule="auto"/>
        <w:rPr>
          <w:rFonts w:ascii="Arial" w:hAnsi="Arial" w:cs="Arial"/>
        </w:rPr>
      </w:pPr>
    </w:p>
    <w:p w14:paraId="597FD7D2" w14:textId="77777777" w:rsidR="00B476CA" w:rsidRPr="00C123D4" w:rsidRDefault="00B476CA" w:rsidP="00C123D4">
      <w:pPr>
        <w:spacing w:line="360" w:lineRule="auto"/>
        <w:rPr>
          <w:rFonts w:ascii="Arial" w:hAnsi="Arial" w:cs="Arial"/>
        </w:rPr>
        <w:sectPr w:rsidR="00B476CA" w:rsidRPr="00C123D4" w:rsidSect="00B476CA">
          <w:type w:val="continuous"/>
          <w:pgSz w:w="11906" w:h="16838"/>
          <w:pgMar w:top="1440" w:right="1440" w:bottom="1440" w:left="1440" w:header="708" w:footer="708" w:gutter="0"/>
          <w:pgNumType w:start="0"/>
          <w:cols w:space="708"/>
          <w:titlePg/>
          <w:docGrid w:linePitch="360"/>
        </w:sectPr>
      </w:pPr>
    </w:p>
    <w:p w14:paraId="180FFF99" w14:textId="77777777" w:rsidR="002817BF" w:rsidRPr="00C123D4" w:rsidRDefault="002817BF" w:rsidP="00C123D4">
      <w:pPr>
        <w:spacing w:line="360" w:lineRule="auto"/>
        <w:rPr>
          <w:rFonts w:ascii="Arial" w:hAnsi="Arial" w:cs="Arial"/>
        </w:rPr>
      </w:pPr>
    </w:p>
    <w:sectPr w:rsidR="002817BF" w:rsidRPr="00C123D4" w:rsidSect="006C03C2">
      <w:type w:val="continuous"/>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48A84" w14:textId="77777777" w:rsidR="00402C8C" w:rsidRDefault="00402C8C" w:rsidP="00C0259B">
      <w:pPr>
        <w:spacing w:after="0" w:line="240" w:lineRule="auto"/>
      </w:pPr>
      <w:r>
        <w:separator/>
      </w:r>
    </w:p>
  </w:endnote>
  <w:endnote w:type="continuationSeparator" w:id="0">
    <w:p w14:paraId="584ADD87" w14:textId="77777777" w:rsidR="00402C8C" w:rsidRDefault="00402C8C" w:rsidP="00C02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4CB86" w14:textId="77777777" w:rsidR="00402C8C" w:rsidRDefault="00402C8C" w:rsidP="00C0259B">
      <w:pPr>
        <w:spacing w:after="0" w:line="240" w:lineRule="auto"/>
      </w:pPr>
      <w:r>
        <w:separator/>
      </w:r>
    </w:p>
  </w:footnote>
  <w:footnote w:type="continuationSeparator" w:id="0">
    <w:p w14:paraId="7D0B96EA" w14:textId="77777777" w:rsidR="00402C8C" w:rsidRDefault="00402C8C" w:rsidP="00C02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63"/>
    <w:rsid w:val="000015F7"/>
    <w:rsid w:val="000017F8"/>
    <w:rsid w:val="000018A6"/>
    <w:rsid w:val="0000281B"/>
    <w:rsid w:val="00002BBD"/>
    <w:rsid w:val="00002BD1"/>
    <w:rsid w:val="00005697"/>
    <w:rsid w:val="00006834"/>
    <w:rsid w:val="00006F62"/>
    <w:rsid w:val="00010034"/>
    <w:rsid w:val="00010CB9"/>
    <w:rsid w:val="00015232"/>
    <w:rsid w:val="00016729"/>
    <w:rsid w:val="000170A8"/>
    <w:rsid w:val="000221C7"/>
    <w:rsid w:val="000230C7"/>
    <w:rsid w:val="00023E72"/>
    <w:rsid w:val="00025482"/>
    <w:rsid w:val="00025CDF"/>
    <w:rsid w:val="00027CA7"/>
    <w:rsid w:val="00030CBE"/>
    <w:rsid w:val="00031EEA"/>
    <w:rsid w:val="00032839"/>
    <w:rsid w:val="0003326F"/>
    <w:rsid w:val="000351E8"/>
    <w:rsid w:val="000357AC"/>
    <w:rsid w:val="000359D5"/>
    <w:rsid w:val="00037A82"/>
    <w:rsid w:val="00041334"/>
    <w:rsid w:val="00041516"/>
    <w:rsid w:val="00042184"/>
    <w:rsid w:val="00042FB7"/>
    <w:rsid w:val="000436AD"/>
    <w:rsid w:val="00044C21"/>
    <w:rsid w:val="00045BB2"/>
    <w:rsid w:val="0005236F"/>
    <w:rsid w:val="000546B8"/>
    <w:rsid w:val="000551ED"/>
    <w:rsid w:val="00055EF3"/>
    <w:rsid w:val="000601EC"/>
    <w:rsid w:val="00060FBD"/>
    <w:rsid w:val="000645D9"/>
    <w:rsid w:val="000669D0"/>
    <w:rsid w:val="00067C48"/>
    <w:rsid w:val="00070B08"/>
    <w:rsid w:val="00071A9E"/>
    <w:rsid w:val="00071D54"/>
    <w:rsid w:val="000739E7"/>
    <w:rsid w:val="00076C16"/>
    <w:rsid w:val="00082299"/>
    <w:rsid w:val="00084E6B"/>
    <w:rsid w:val="00085707"/>
    <w:rsid w:val="00087D93"/>
    <w:rsid w:val="00090EE3"/>
    <w:rsid w:val="0009191C"/>
    <w:rsid w:val="0009358F"/>
    <w:rsid w:val="00094EE2"/>
    <w:rsid w:val="000962C0"/>
    <w:rsid w:val="000A121F"/>
    <w:rsid w:val="000A1E38"/>
    <w:rsid w:val="000A3B7A"/>
    <w:rsid w:val="000A487E"/>
    <w:rsid w:val="000A50D4"/>
    <w:rsid w:val="000A525C"/>
    <w:rsid w:val="000A7646"/>
    <w:rsid w:val="000A7D3B"/>
    <w:rsid w:val="000B2F19"/>
    <w:rsid w:val="000B666C"/>
    <w:rsid w:val="000B68D8"/>
    <w:rsid w:val="000B7658"/>
    <w:rsid w:val="000B7EF0"/>
    <w:rsid w:val="000B7FA2"/>
    <w:rsid w:val="000C484E"/>
    <w:rsid w:val="000D1FB9"/>
    <w:rsid w:val="000D25E2"/>
    <w:rsid w:val="000D686F"/>
    <w:rsid w:val="000E1C5B"/>
    <w:rsid w:val="000E6FBC"/>
    <w:rsid w:val="000E76B6"/>
    <w:rsid w:val="000E7790"/>
    <w:rsid w:val="000F2787"/>
    <w:rsid w:val="000F3AFF"/>
    <w:rsid w:val="000F42AA"/>
    <w:rsid w:val="000F5CB7"/>
    <w:rsid w:val="000F7CD9"/>
    <w:rsid w:val="0010177A"/>
    <w:rsid w:val="00102791"/>
    <w:rsid w:val="00104BC3"/>
    <w:rsid w:val="001066B4"/>
    <w:rsid w:val="001071E6"/>
    <w:rsid w:val="00110934"/>
    <w:rsid w:val="00112F96"/>
    <w:rsid w:val="001150EC"/>
    <w:rsid w:val="0011583C"/>
    <w:rsid w:val="0012300E"/>
    <w:rsid w:val="001274E3"/>
    <w:rsid w:val="001303D3"/>
    <w:rsid w:val="0013465B"/>
    <w:rsid w:val="00135435"/>
    <w:rsid w:val="00140553"/>
    <w:rsid w:val="0014327F"/>
    <w:rsid w:val="0014366B"/>
    <w:rsid w:val="001440DE"/>
    <w:rsid w:val="00145481"/>
    <w:rsid w:val="00145525"/>
    <w:rsid w:val="00145F97"/>
    <w:rsid w:val="00150E5C"/>
    <w:rsid w:val="00151CE2"/>
    <w:rsid w:val="00151DB5"/>
    <w:rsid w:val="0015317B"/>
    <w:rsid w:val="001532B6"/>
    <w:rsid w:val="00153378"/>
    <w:rsid w:val="0016093C"/>
    <w:rsid w:val="00164F5B"/>
    <w:rsid w:val="001658AF"/>
    <w:rsid w:val="00165D01"/>
    <w:rsid w:val="00166C8D"/>
    <w:rsid w:val="0017060F"/>
    <w:rsid w:val="00172B00"/>
    <w:rsid w:val="00173A13"/>
    <w:rsid w:val="001742D2"/>
    <w:rsid w:val="001775C3"/>
    <w:rsid w:val="001803B3"/>
    <w:rsid w:val="001858E1"/>
    <w:rsid w:val="00185B65"/>
    <w:rsid w:val="001925E5"/>
    <w:rsid w:val="00194ED7"/>
    <w:rsid w:val="001960E1"/>
    <w:rsid w:val="0019688E"/>
    <w:rsid w:val="00197497"/>
    <w:rsid w:val="00197F5E"/>
    <w:rsid w:val="001A7BCE"/>
    <w:rsid w:val="001A7C4A"/>
    <w:rsid w:val="001B5002"/>
    <w:rsid w:val="001C07BB"/>
    <w:rsid w:val="001C4729"/>
    <w:rsid w:val="001C5776"/>
    <w:rsid w:val="001C5F9F"/>
    <w:rsid w:val="001C6886"/>
    <w:rsid w:val="001D1063"/>
    <w:rsid w:val="001D5068"/>
    <w:rsid w:val="001D5150"/>
    <w:rsid w:val="001D5C59"/>
    <w:rsid w:val="001D6443"/>
    <w:rsid w:val="001D7210"/>
    <w:rsid w:val="001E02B7"/>
    <w:rsid w:val="001E0AD4"/>
    <w:rsid w:val="001E4E32"/>
    <w:rsid w:val="001E51E3"/>
    <w:rsid w:val="001E558F"/>
    <w:rsid w:val="001E670E"/>
    <w:rsid w:val="001E6C97"/>
    <w:rsid w:val="001F0E07"/>
    <w:rsid w:val="001F4891"/>
    <w:rsid w:val="001F62BF"/>
    <w:rsid w:val="001F67A9"/>
    <w:rsid w:val="001F6CA5"/>
    <w:rsid w:val="002001AB"/>
    <w:rsid w:val="002001EF"/>
    <w:rsid w:val="002003E9"/>
    <w:rsid w:val="00200ACD"/>
    <w:rsid w:val="0020175D"/>
    <w:rsid w:val="00204624"/>
    <w:rsid w:val="002046D4"/>
    <w:rsid w:val="002047A1"/>
    <w:rsid w:val="0020539A"/>
    <w:rsid w:val="002058E0"/>
    <w:rsid w:val="0020640E"/>
    <w:rsid w:val="00210FA7"/>
    <w:rsid w:val="00213AA3"/>
    <w:rsid w:val="00214610"/>
    <w:rsid w:val="00214ABE"/>
    <w:rsid w:val="00215609"/>
    <w:rsid w:val="00217B6C"/>
    <w:rsid w:val="00220974"/>
    <w:rsid w:val="00221C24"/>
    <w:rsid w:val="00222036"/>
    <w:rsid w:val="002270E0"/>
    <w:rsid w:val="00227ECA"/>
    <w:rsid w:val="0023156B"/>
    <w:rsid w:val="002346BB"/>
    <w:rsid w:val="002363BA"/>
    <w:rsid w:val="00240D5B"/>
    <w:rsid w:val="00242A7B"/>
    <w:rsid w:val="00242C20"/>
    <w:rsid w:val="00243DDE"/>
    <w:rsid w:val="0024589F"/>
    <w:rsid w:val="00246250"/>
    <w:rsid w:val="00246C4F"/>
    <w:rsid w:val="002505FD"/>
    <w:rsid w:val="00252229"/>
    <w:rsid w:val="00254632"/>
    <w:rsid w:val="00254A12"/>
    <w:rsid w:val="00257040"/>
    <w:rsid w:val="00257269"/>
    <w:rsid w:val="00257964"/>
    <w:rsid w:val="00257DBB"/>
    <w:rsid w:val="00262663"/>
    <w:rsid w:val="002644EF"/>
    <w:rsid w:val="00267F79"/>
    <w:rsid w:val="00272A67"/>
    <w:rsid w:val="00274DB4"/>
    <w:rsid w:val="00275330"/>
    <w:rsid w:val="00280D04"/>
    <w:rsid w:val="002817BF"/>
    <w:rsid w:val="00283278"/>
    <w:rsid w:val="00284A34"/>
    <w:rsid w:val="0028527E"/>
    <w:rsid w:val="00286296"/>
    <w:rsid w:val="002865F6"/>
    <w:rsid w:val="0029087F"/>
    <w:rsid w:val="002917AD"/>
    <w:rsid w:val="00292102"/>
    <w:rsid w:val="002964B9"/>
    <w:rsid w:val="002A0449"/>
    <w:rsid w:val="002A152D"/>
    <w:rsid w:val="002A1ED7"/>
    <w:rsid w:val="002A24B7"/>
    <w:rsid w:val="002A4229"/>
    <w:rsid w:val="002A4685"/>
    <w:rsid w:val="002A5804"/>
    <w:rsid w:val="002A5E33"/>
    <w:rsid w:val="002A6C0C"/>
    <w:rsid w:val="002A6D2D"/>
    <w:rsid w:val="002B051E"/>
    <w:rsid w:val="002B16E2"/>
    <w:rsid w:val="002B2059"/>
    <w:rsid w:val="002B2DF5"/>
    <w:rsid w:val="002B3783"/>
    <w:rsid w:val="002B4DEF"/>
    <w:rsid w:val="002B7987"/>
    <w:rsid w:val="002C0672"/>
    <w:rsid w:val="002C2D34"/>
    <w:rsid w:val="002C3B7B"/>
    <w:rsid w:val="002C4DDD"/>
    <w:rsid w:val="002D177B"/>
    <w:rsid w:val="002D6CB3"/>
    <w:rsid w:val="002E0836"/>
    <w:rsid w:val="002E1039"/>
    <w:rsid w:val="002E2723"/>
    <w:rsid w:val="002E28EF"/>
    <w:rsid w:val="002E4D5F"/>
    <w:rsid w:val="002E5322"/>
    <w:rsid w:val="002E6A2E"/>
    <w:rsid w:val="002E7088"/>
    <w:rsid w:val="002F1955"/>
    <w:rsid w:val="002F1C26"/>
    <w:rsid w:val="002F6045"/>
    <w:rsid w:val="002F6FE3"/>
    <w:rsid w:val="002F7CFA"/>
    <w:rsid w:val="00300798"/>
    <w:rsid w:val="00306568"/>
    <w:rsid w:val="00310231"/>
    <w:rsid w:val="0031033E"/>
    <w:rsid w:val="00312C1B"/>
    <w:rsid w:val="003150B2"/>
    <w:rsid w:val="003169F9"/>
    <w:rsid w:val="00321D46"/>
    <w:rsid w:val="00327F55"/>
    <w:rsid w:val="00332AFB"/>
    <w:rsid w:val="003335A1"/>
    <w:rsid w:val="003354D0"/>
    <w:rsid w:val="0033615D"/>
    <w:rsid w:val="003402A6"/>
    <w:rsid w:val="003414AE"/>
    <w:rsid w:val="00342B35"/>
    <w:rsid w:val="003431FA"/>
    <w:rsid w:val="003450C9"/>
    <w:rsid w:val="0034704A"/>
    <w:rsid w:val="00352C2F"/>
    <w:rsid w:val="003535BE"/>
    <w:rsid w:val="00355EA9"/>
    <w:rsid w:val="003600A5"/>
    <w:rsid w:val="00361C6E"/>
    <w:rsid w:val="00362D14"/>
    <w:rsid w:val="003717C9"/>
    <w:rsid w:val="00373532"/>
    <w:rsid w:val="00376AFC"/>
    <w:rsid w:val="00383C38"/>
    <w:rsid w:val="0038644C"/>
    <w:rsid w:val="00387CFB"/>
    <w:rsid w:val="0039000A"/>
    <w:rsid w:val="00390F80"/>
    <w:rsid w:val="00391045"/>
    <w:rsid w:val="0039221E"/>
    <w:rsid w:val="00392FBA"/>
    <w:rsid w:val="003935F6"/>
    <w:rsid w:val="00393ECD"/>
    <w:rsid w:val="003A258F"/>
    <w:rsid w:val="003B2087"/>
    <w:rsid w:val="003B2A89"/>
    <w:rsid w:val="003B2CE2"/>
    <w:rsid w:val="003B5F64"/>
    <w:rsid w:val="003B7AA2"/>
    <w:rsid w:val="003C13E2"/>
    <w:rsid w:val="003C1AC2"/>
    <w:rsid w:val="003C2DE9"/>
    <w:rsid w:val="003C31C3"/>
    <w:rsid w:val="003C4CE6"/>
    <w:rsid w:val="003C6B24"/>
    <w:rsid w:val="003C74C8"/>
    <w:rsid w:val="003D1C57"/>
    <w:rsid w:val="003D1C8D"/>
    <w:rsid w:val="003D1D65"/>
    <w:rsid w:val="003D3E4D"/>
    <w:rsid w:val="003D578B"/>
    <w:rsid w:val="003D6AC3"/>
    <w:rsid w:val="003D7FC4"/>
    <w:rsid w:val="003E38D9"/>
    <w:rsid w:val="003E3C1C"/>
    <w:rsid w:val="003E3F28"/>
    <w:rsid w:val="003E3F6A"/>
    <w:rsid w:val="003F03C4"/>
    <w:rsid w:val="003F11E4"/>
    <w:rsid w:val="003F23BA"/>
    <w:rsid w:val="003F3971"/>
    <w:rsid w:val="003F3C65"/>
    <w:rsid w:val="003F49B5"/>
    <w:rsid w:val="003F4EDA"/>
    <w:rsid w:val="003F65E6"/>
    <w:rsid w:val="003F7628"/>
    <w:rsid w:val="00401DAC"/>
    <w:rsid w:val="004028B1"/>
    <w:rsid w:val="00402C8C"/>
    <w:rsid w:val="00403FB1"/>
    <w:rsid w:val="00404544"/>
    <w:rsid w:val="00406334"/>
    <w:rsid w:val="004064AA"/>
    <w:rsid w:val="00406AB1"/>
    <w:rsid w:val="00407A96"/>
    <w:rsid w:val="00410E59"/>
    <w:rsid w:val="00410E60"/>
    <w:rsid w:val="004135EE"/>
    <w:rsid w:val="004150CE"/>
    <w:rsid w:val="00420BF7"/>
    <w:rsid w:val="00424119"/>
    <w:rsid w:val="00424EF5"/>
    <w:rsid w:val="00427DC6"/>
    <w:rsid w:val="004311EF"/>
    <w:rsid w:val="00435CDE"/>
    <w:rsid w:val="0043794D"/>
    <w:rsid w:val="00437F6D"/>
    <w:rsid w:val="00437FD5"/>
    <w:rsid w:val="004419AD"/>
    <w:rsid w:val="00444374"/>
    <w:rsid w:val="00447001"/>
    <w:rsid w:val="00450390"/>
    <w:rsid w:val="00450E7D"/>
    <w:rsid w:val="0045185B"/>
    <w:rsid w:val="00453298"/>
    <w:rsid w:val="00453A03"/>
    <w:rsid w:val="00453ABC"/>
    <w:rsid w:val="004543F8"/>
    <w:rsid w:val="00460ADB"/>
    <w:rsid w:val="004666AC"/>
    <w:rsid w:val="00471AEF"/>
    <w:rsid w:val="00471C52"/>
    <w:rsid w:val="00471FDA"/>
    <w:rsid w:val="00474E6F"/>
    <w:rsid w:val="00476FE6"/>
    <w:rsid w:val="00482850"/>
    <w:rsid w:val="00484364"/>
    <w:rsid w:val="00487583"/>
    <w:rsid w:val="00491EB9"/>
    <w:rsid w:val="004959B7"/>
    <w:rsid w:val="0049730E"/>
    <w:rsid w:val="004A0343"/>
    <w:rsid w:val="004A0795"/>
    <w:rsid w:val="004A0E66"/>
    <w:rsid w:val="004A0EF6"/>
    <w:rsid w:val="004A2975"/>
    <w:rsid w:val="004A38FB"/>
    <w:rsid w:val="004A56A8"/>
    <w:rsid w:val="004A7344"/>
    <w:rsid w:val="004B017A"/>
    <w:rsid w:val="004C1AFA"/>
    <w:rsid w:val="004C27AB"/>
    <w:rsid w:val="004C367F"/>
    <w:rsid w:val="004C3F32"/>
    <w:rsid w:val="004C71F2"/>
    <w:rsid w:val="004C7F78"/>
    <w:rsid w:val="004D0834"/>
    <w:rsid w:val="004D1B81"/>
    <w:rsid w:val="004D29CE"/>
    <w:rsid w:val="004D7F7F"/>
    <w:rsid w:val="004E0DEB"/>
    <w:rsid w:val="004E178A"/>
    <w:rsid w:val="004E17E5"/>
    <w:rsid w:val="004E1FED"/>
    <w:rsid w:val="004E3E17"/>
    <w:rsid w:val="004E67DC"/>
    <w:rsid w:val="004F0746"/>
    <w:rsid w:val="004F1438"/>
    <w:rsid w:val="004F20DE"/>
    <w:rsid w:val="004F3D22"/>
    <w:rsid w:val="004F49F4"/>
    <w:rsid w:val="0050653F"/>
    <w:rsid w:val="00511D0E"/>
    <w:rsid w:val="005131CE"/>
    <w:rsid w:val="00522F38"/>
    <w:rsid w:val="005237FA"/>
    <w:rsid w:val="00523DD4"/>
    <w:rsid w:val="00524125"/>
    <w:rsid w:val="005261F2"/>
    <w:rsid w:val="00526808"/>
    <w:rsid w:val="00526864"/>
    <w:rsid w:val="00526D39"/>
    <w:rsid w:val="0053017F"/>
    <w:rsid w:val="00532809"/>
    <w:rsid w:val="00541762"/>
    <w:rsid w:val="0054193A"/>
    <w:rsid w:val="00543237"/>
    <w:rsid w:val="005440A2"/>
    <w:rsid w:val="00546594"/>
    <w:rsid w:val="005508DC"/>
    <w:rsid w:val="005516E7"/>
    <w:rsid w:val="00551859"/>
    <w:rsid w:val="00560A34"/>
    <w:rsid w:val="00562BC0"/>
    <w:rsid w:val="00564313"/>
    <w:rsid w:val="005643C3"/>
    <w:rsid w:val="00565C7B"/>
    <w:rsid w:val="00566D4B"/>
    <w:rsid w:val="00566D8D"/>
    <w:rsid w:val="005746F0"/>
    <w:rsid w:val="00575EA2"/>
    <w:rsid w:val="005760A6"/>
    <w:rsid w:val="00580972"/>
    <w:rsid w:val="0058276A"/>
    <w:rsid w:val="00583249"/>
    <w:rsid w:val="00583B8B"/>
    <w:rsid w:val="005906AA"/>
    <w:rsid w:val="005906DE"/>
    <w:rsid w:val="005909FB"/>
    <w:rsid w:val="00593BF0"/>
    <w:rsid w:val="0059649E"/>
    <w:rsid w:val="00597503"/>
    <w:rsid w:val="005A1BCA"/>
    <w:rsid w:val="005A1E8F"/>
    <w:rsid w:val="005A4259"/>
    <w:rsid w:val="005A778C"/>
    <w:rsid w:val="005B0A27"/>
    <w:rsid w:val="005B0D7F"/>
    <w:rsid w:val="005B35CE"/>
    <w:rsid w:val="005B38F4"/>
    <w:rsid w:val="005B39BA"/>
    <w:rsid w:val="005B4646"/>
    <w:rsid w:val="005B625E"/>
    <w:rsid w:val="005B7440"/>
    <w:rsid w:val="005C02E9"/>
    <w:rsid w:val="005C21A4"/>
    <w:rsid w:val="005D1254"/>
    <w:rsid w:val="005D4054"/>
    <w:rsid w:val="005D43EC"/>
    <w:rsid w:val="005D6301"/>
    <w:rsid w:val="005D6460"/>
    <w:rsid w:val="005D673C"/>
    <w:rsid w:val="005D67D3"/>
    <w:rsid w:val="005E00AA"/>
    <w:rsid w:val="005E0985"/>
    <w:rsid w:val="005E17F6"/>
    <w:rsid w:val="005E46D1"/>
    <w:rsid w:val="005E5339"/>
    <w:rsid w:val="005E5A5F"/>
    <w:rsid w:val="005E6824"/>
    <w:rsid w:val="005F03BD"/>
    <w:rsid w:val="005F18BB"/>
    <w:rsid w:val="005F2D67"/>
    <w:rsid w:val="005F3254"/>
    <w:rsid w:val="005F7BC9"/>
    <w:rsid w:val="005F7E35"/>
    <w:rsid w:val="00604318"/>
    <w:rsid w:val="006050C6"/>
    <w:rsid w:val="00605AA7"/>
    <w:rsid w:val="00607B47"/>
    <w:rsid w:val="006131E6"/>
    <w:rsid w:val="00617C1B"/>
    <w:rsid w:val="00621FFD"/>
    <w:rsid w:val="006302B3"/>
    <w:rsid w:val="00630A63"/>
    <w:rsid w:val="00633629"/>
    <w:rsid w:val="00633EA4"/>
    <w:rsid w:val="0063578F"/>
    <w:rsid w:val="00637169"/>
    <w:rsid w:val="00642C8A"/>
    <w:rsid w:val="00643680"/>
    <w:rsid w:val="0064374E"/>
    <w:rsid w:val="00643DFC"/>
    <w:rsid w:val="00645842"/>
    <w:rsid w:val="006460E5"/>
    <w:rsid w:val="00647DFF"/>
    <w:rsid w:val="00652A74"/>
    <w:rsid w:val="006558A1"/>
    <w:rsid w:val="00655F08"/>
    <w:rsid w:val="00657F0E"/>
    <w:rsid w:val="00660F5C"/>
    <w:rsid w:val="00661175"/>
    <w:rsid w:val="00662394"/>
    <w:rsid w:val="00662809"/>
    <w:rsid w:val="0066346B"/>
    <w:rsid w:val="00663A4D"/>
    <w:rsid w:val="00664012"/>
    <w:rsid w:val="006652F8"/>
    <w:rsid w:val="00666051"/>
    <w:rsid w:val="00670DFD"/>
    <w:rsid w:val="00670E81"/>
    <w:rsid w:val="0067242E"/>
    <w:rsid w:val="0067644A"/>
    <w:rsid w:val="00676F33"/>
    <w:rsid w:val="006774B1"/>
    <w:rsid w:val="00681C93"/>
    <w:rsid w:val="00690436"/>
    <w:rsid w:val="00691250"/>
    <w:rsid w:val="0069180A"/>
    <w:rsid w:val="00694BE1"/>
    <w:rsid w:val="00695372"/>
    <w:rsid w:val="006974CF"/>
    <w:rsid w:val="006A19E3"/>
    <w:rsid w:val="006A7FB2"/>
    <w:rsid w:val="006B041A"/>
    <w:rsid w:val="006B0669"/>
    <w:rsid w:val="006B2F07"/>
    <w:rsid w:val="006C03C2"/>
    <w:rsid w:val="006C171B"/>
    <w:rsid w:val="006C3AFE"/>
    <w:rsid w:val="006C4F02"/>
    <w:rsid w:val="006C6C27"/>
    <w:rsid w:val="006D2B6F"/>
    <w:rsid w:val="006E08FE"/>
    <w:rsid w:val="006E0B8D"/>
    <w:rsid w:val="006E61F3"/>
    <w:rsid w:val="006E66FE"/>
    <w:rsid w:val="006E77C3"/>
    <w:rsid w:val="006E7D86"/>
    <w:rsid w:val="006F03DC"/>
    <w:rsid w:val="006F0846"/>
    <w:rsid w:val="006F387B"/>
    <w:rsid w:val="006F43DA"/>
    <w:rsid w:val="006F609B"/>
    <w:rsid w:val="00701D7C"/>
    <w:rsid w:val="00702C75"/>
    <w:rsid w:val="00705025"/>
    <w:rsid w:val="00705696"/>
    <w:rsid w:val="0070572A"/>
    <w:rsid w:val="0070746E"/>
    <w:rsid w:val="0070757B"/>
    <w:rsid w:val="0070767F"/>
    <w:rsid w:val="00710496"/>
    <w:rsid w:val="00710F44"/>
    <w:rsid w:val="0071234A"/>
    <w:rsid w:val="00715898"/>
    <w:rsid w:val="00715FA3"/>
    <w:rsid w:val="0072080F"/>
    <w:rsid w:val="00726BF6"/>
    <w:rsid w:val="00726F79"/>
    <w:rsid w:val="00727DB3"/>
    <w:rsid w:val="007303DC"/>
    <w:rsid w:val="00730DFA"/>
    <w:rsid w:val="00731DAE"/>
    <w:rsid w:val="0073200F"/>
    <w:rsid w:val="00732EF5"/>
    <w:rsid w:val="00733387"/>
    <w:rsid w:val="00735472"/>
    <w:rsid w:val="00735BF0"/>
    <w:rsid w:val="00735DF0"/>
    <w:rsid w:val="0073635C"/>
    <w:rsid w:val="00736F16"/>
    <w:rsid w:val="00740BA4"/>
    <w:rsid w:val="007424B6"/>
    <w:rsid w:val="00746B3C"/>
    <w:rsid w:val="00751D0B"/>
    <w:rsid w:val="00752A2B"/>
    <w:rsid w:val="00752E79"/>
    <w:rsid w:val="00754715"/>
    <w:rsid w:val="00761072"/>
    <w:rsid w:val="00762CD6"/>
    <w:rsid w:val="00764C55"/>
    <w:rsid w:val="00765729"/>
    <w:rsid w:val="00766E64"/>
    <w:rsid w:val="00767406"/>
    <w:rsid w:val="00770D7F"/>
    <w:rsid w:val="00773F84"/>
    <w:rsid w:val="00777ACE"/>
    <w:rsid w:val="00780FF5"/>
    <w:rsid w:val="00781B6A"/>
    <w:rsid w:val="007829C1"/>
    <w:rsid w:val="00782DD0"/>
    <w:rsid w:val="00783593"/>
    <w:rsid w:val="00783D6C"/>
    <w:rsid w:val="00784FD9"/>
    <w:rsid w:val="007920F3"/>
    <w:rsid w:val="00792A1D"/>
    <w:rsid w:val="00792E0F"/>
    <w:rsid w:val="007930E3"/>
    <w:rsid w:val="00793B28"/>
    <w:rsid w:val="0079490F"/>
    <w:rsid w:val="00794A8A"/>
    <w:rsid w:val="00796419"/>
    <w:rsid w:val="00797B9A"/>
    <w:rsid w:val="007A3C3B"/>
    <w:rsid w:val="007A44D6"/>
    <w:rsid w:val="007A4D61"/>
    <w:rsid w:val="007A5EA0"/>
    <w:rsid w:val="007A672D"/>
    <w:rsid w:val="007A6A27"/>
    <w:rsid w:val="007B0297"/>
    <w:rsid w:val="007B1CBA"/>
    <w:rsid w:val="007B3360"/>
    <w:rsid w:val="007C4C6D"/>
    <w:rsid w:val="007C6778"/>
    <w:rsid w:val="007C793C"/>
    <w:rsid w:val="007D3B69"/>
    <w:rsid w:val="007D5BC8"/>
    <w:rsid w:val="007D6798"/>
    <w:rsid w:val="007D70D1"/>
    <w:rsid w:val="007E203B"/>
    <w:rsid w:val="007E23CF"/>
    <w:rsid w:val="007E3A68"/>
    <w:rsid w:val="007E52B4"/>
    <w:rsid w:val="007E5675"/>
    <w:rsid w:val="007E693C"/>
    <w:rsid w:val="007F246A"/>
    <w:rsid w:val="007F5206"/>
    <w:rsid w:val="007F6424"/>
    <w:rsid w:val="007F7FD7"/>
    <w:rsid w:val="0080153C"/>
    <w:rsid w:val="008044FD"/>
    <w:rsid w:val="00806694"/>
    <w:rsid w:val="008072C7"/>
    <w:rsid w:val="00807506"/>
    <w:rsid w:val="00810018"/>
    <w:rsid w:val="008132E6"/>
    <w:rsid w:val="00814E8C"/>
    <w:rsid w:val="008246C7"/>
    <w:rsid w:val="008267F4"/>
    <w:rsid w:val="00826CF8"/>
    <w:rsid w:val="00827E97"/>
    <w:rsid w:val="008300DE"/>
    <w:rsid w:val="00830A24"/>
    <w:rsid w:val="0083205E"/>
    <w:rsid w:val="00832FE7"/>
    <w:rsid w:val="00833F3A"/>
    <w:rsid w:val="00834A86"/>
    <w:rsid w:val="00835D24"/>
    <w:rsid w:val="00840D0B"/>
    <w:rsid w:val="0084111C"/>
    <w:rsid w:val="00843A79"/>
    <w:rsid w:val="00843B5D"/>
    <w:rsid w:val="00845C4E"/>
    <w:rsid w:val="0085180A"/>
    <w:rsid w:val="008519EB"/>
    <w:rsid w:val="00857E23"/>
    <w:rsid w:val="0086011C"/>
    <w:rsid w:val="00860DE2"/>
    <w:rsid w:val="00861670"/>
    <w:rsid w:val="00862956"/>
    <w:rsid w:val="00867E8C"/>
    <w:rsid w:val="00871F5D"/>
    <w:rsid w:val="00872823"/>
    <w:rsid w:val="0087345E"/>
    <w:rsid w:val="00876B25"/>
    <w:rsid w:val="00877C77"/>
    <w:rsid w:val="008806E0"/>
    <w:rsid w:val="008809BB"/>
    <w:rsid w:val="00881166"/>
    <w:rsid w:val="00884D90"/>
    <w:rsid w:val="0088566E"/>
    <w:rsid w:val="00885BA0"/>
    <w:rsid w:val="00886D14"/>
    <w:rsid w:val="00886D70"/>
    <w:rsid w:val="008902E0"/>
    <w:rsid w:val="00890678"/>
    <w:rsid w:val="00890B14"/>
    <w:rsid w:val="0089229D"/>
    <w:rsid w:val="008929A2"/>
    <w:rsid w:val="00894051"/>
    <w:rsid w:val="00894A2A"/>
    <w:rsid w:val="00895324"/>
    <w:rsid w:val="00895D56"/>
    <w:rsid w:val="008A0502"/>
    <w:rsid w:val="008A242E"/>
    <w:rsid w:val="008A7002"/>
    <w:rsid w:val="008B061D"/>
    <w:rsid w:val="008B0923"/>
    <w:rsid w:val="008B33D0"/>
    <w:rsid w:val="008B3646"/>
    <w:rsid w:val="008B4F0F"/>
    <w:rsid w:val="008B559D"/>
    <w:rsid w:val="008B630F"/>
    <w:rsid w:val="008B712B"/>
    <w:rsid w:val="008C25EE"/>
    <w:rsid w:val="008C329A"/>
    <w:rsid w:val="008C554C"/>
    <w:rsid w:val="008C5EBB"/>
    <w:rsid w:val="008C65C6"/>
    <w:rsid w:val="008C7C67"/>
    <w:rsid w:val="008D0058"/>
    <w:rsid w:val="008D1139"/>
    <w:rsid w:val="008D1BC7"/>
    <w:rsid w:val="008D27C7"/>
    <w:rsid w:val="008D477E"/>
    <w:rsid w:val="008D5AC1"/>
    <w:rsid w:val="008D646C"/>
    <w:rsid w:val="008E130A"/>
    <w:rsid w:val="008E33A6"/>
    <w:rsid w:val="008E39C4"/>
    <w:rsid w:val="008E5798"/>
    <w:rsid w:val="008E6030"/>
    <w:rsid w:val="008E7AB7"/>
    <w:rsid w:val="008E7C1B"/>
    <w:rsid w:val="008F0F58"/>
    <w:rsid w:val="008F1618"/>
    <w:rsid w:val="008F774A"/>
    <w:rsid w:val="00901BB0"/>
    <w:rsid w:val="0090219B"/>
    <w:rsid w:val="00903C77"/>
    <w:rsid w:val="00904D58"/>
    <w:rsid w:val="00905665"/>
    <w:rsid w:val="00906765"/>
    <w:rsid w:val="00907A4F"/>
    <w:rsid w:val="0091333B"/>
    <w:rsid w:val="00913DFB"/>
    <w:rsid w:val="0092080A"/>
    <w:rsid w:val="009233CC"/>
    <w:rsid w:val="00923999"/>
    <w:rsid w:val="0093152F"/>
    <w:rsid w:val="00931843"/>
    <w:rsid w:val="0093208E"/>
    <w:rsid w:val="00932939"/>
    <w:rsid w:val="0094087D"/>
    <w:rsid w:val="00942E4E"/>
    <w:rsid w:val="00944363"/>
    <w:rsid w:val="009445D7"/>
    <w:rsid w:val="00945871"/>
    <w:rsid w:val="0094593A"/>
    <w:rsid w:val="009500C8"/>
    <w:rsid w:val="009512C7"/>
    <w:rsid w:val="0095158C"/>
    <w:rsid w:val="009537EC"/>
    <w:rsid w:val="00953817"/>
    <w:rsid w:val="009561B8"/>
    <w:rsid w:val="00956ACF"/>
    <w:rsid w:val="00957645"/>
    <w:rsid w:val="00963F31"/>
    <w:rsid w:val="009702B0"/>
    <w:rsid w:val="00972DA4"/>
    <w:rsid w:val="009733FD"/>
    <w:rsid w:val="00973E0C"/>
    <w:rsid w:val="009750C4"/>
    <w:rsid w:val="00975E7D"/>
    <w:rsid w:val="0097610D"/>
    <w:rsid w:val="00980828"/>
    <w:rsid w:val="00980D3C"/>
    <w:rsid w:val="009827F1"/>
    <w:rsid w:val="009836A8"/>
    <w:rsid w:val="00983A3C"/>
    <w:rsid w:val="00985E4A"/>
    <w:rsid w:val="00987E2F"/>
    <w:rsid w:val="00990BCA"/>
    <w:rsid w:val="00990F11"/>
    <w:rsid w:val="009911BF"/>
    <w:rsid w:val="009912F7"/>
    <w:rsid w:val="00993ACB"/>
    <w:rsid w:val="00996861"/>
    <w:rsid w:val="009A1B2A"/>
    <w:rsid w:val="009A4BF4"/>
    <w:rsid w:val="009A72D7"/>
    <w:rsid w:val="009A7E6B"/>
    <w:rsid w:val="009B48E1"/>
    <w:rsid w:val="009B5C16"/>
    <w:rsid w:val="009B6555"/>
    <w:rsid w:val="009B69DA"/>
    <w:rsid w:val="009B7C39"/>
    <w:rsid w:val="009C1796"/>
    <w:rsid w:val="009C1E9C"/>
    <w:rsid w:val="009C2A26"/>
    <w:rsid w:val="009C5E4B"/>
    <w:rsid w:val="009D12C1"/>
    <w:rsid w:val="009D2060"/>
    <w:rsid w:val="009D220B"/>
    <w:rsid w:val="009D2EB9"/>
    <w:rsid w:val="009D462D"/>
    <w:rsid w:val="009D7C41"/>
    <w:rsid w:val="009E0738"/>
    <w:rsid w:val="009E13F3"/>
    <w:rsid w:val="009E1919"/>
    <w:rsid w:val="009E2F8A"/>
    <w:rsid w:val="009E50B7"/>
    <w:rsid w:val="009E7719"/>
    <w:rsid w:val="009F0567"/>
    <w:rsid w:val="009F0BF9"/>
    <w:rsid w:val="009F0D82"/>
    <w:rsid w:val="009F4658"/>
    <w:rsid w:val="009F68A7"/>
    <w:rsid w:val="00A016D8"/>
    <w:rsid w:val="00A04A60"/>
    <w:rsid w:val="00A05AFE"/>
    <w:rsid w:val="00A10375"/>
    <w:rsid w:val="00A12F77"/>
    <w:rsid w:val="00A139BD"/>
    <w:rsid w:val="00A14E6A"/>
    <w:rsid w:val="00A1678F"/>
    <w:rsid w:val="00A16BFC"/>
    <w:rsid w:val="00A22FFA"/>
    <w:rsid w:val="00A23D74"/>
    <w:rsid w:val="00A26EF6"/>
    <w:rsid w:val="00A30721"/>
    <w:rsid w:val="00A308E7"/>
    <w:rsid w:val="00A32737"/>
    <w:rsid w:val="00A3323C"/>
    <w:rsid w:val="00A35EA8"/>
    <w:rsid w:val="00A42D40"/>
    <w:rsid w:val="00A468E8"/>
    <w:rsid w:val="00A47939"/>
    <w:rsid w:val="00A55C89"/>
    <w:rsid w:val="00A57487"/>
    <w:rsid w:val="00A6350A"/>
    <w:rsid w:val="00A667D2"/>
    <w:rsid w:val="00A66F4C"/>
    <w:rsid w:val="00A72AC3"/>
    <w:rsid w:val="00A72EF1"/>
    <w:rsid w:val="00A74250"/>
    <w:rsid w:val="00A75A87"/>
    <w:rsid w:val="00A76590"/>
    <w:rsid w:val="00A77E01"/>
    <w:rsid w:val="00A81834"/>
    <w:rsid w:val="00A840BE"/>
    <w:rsid w:val="00A84516"/>
    <w:rsid w:val="00A845C7"/>
    <w:rsid w:val="00A8465D"/>
    <w:rsid w:val="00A84996"/>
    <w:rsid w:val="00A84D82"/>
    <w:rsid w:val="00A84ED3"/>
    <w:rsid w:val="00A8558F"/>
    <w:rsid w:val="00A86145"/>
    <w:rsid w:val="00A86F20"/>
    <w:rsid w:val="00A87C06"/>
    <w:rsid w:val="00A9126E"/>
    <w:rsid w:val="00A916F4"/>
    <w:rsid w:val="00A92403"/>
    <w:rsid w:val="00A93294"/>
    <w:rsid w:val="00A956D1"/>
    <w:rsid w:val="00A96482"/>
    <w:rsid w:val="00A96BE5"/>
    <w:rsid w:val="00A96E11"/>
    <w:rsid w:val="00AA2986"/>
    <w:rsid w:val="00AA6378"/>
    <w:rsid w:val="00AB0236"/>
    <w:rsid w:val="00AB18E9"/>
    <w:rsid w:val="00AB2847"/>
    <w:rsid w:val="00AB28AA"/>
    <w:rsid w:val="00AB4E23"/>
    <w:rsid w:val="00AC3B98"/>
    <w:rsid w:val="00AC7AF2"/>
    <w:rsid w:val="00AD08B2"/>
    <w:rsid w:val="00AD0AA6"/>
    <w:rsid w:val="00AD0FCE"/>
    <w:rsid w:val="00AD5E87"/>
    <w:rsid w:val="00AD7542"/>
    <w:rsid w:val="00AD7DE6"/>
    <w:rsid w:val="00AE087B"/>
    <w:rsid w:val="00AE0E38"/>
    <w:rsid w:val="00AE2CFE"/>
    <w:rsid w:val="00AE4A39"/>
    <w:rsid w:val="00AE4E4B"/>
    <w:rsid w:val="00AE594B"/>
    <w:rsid w:val="00AF3E35"/>
    <w:rsid w:val="00AF5558"/>
    <w:rsid w:val="00AF6B1A"/>
    <w:rsid w:val="00B01926"/>
    <w:rsid w:val="00B025DB"/>
    <w:rsid w:val="00B02C89"/>
    <w:rsid w:val="00B03407"/>
    <w:rsid w:val="00B06789"/>
    <w:rsid w:val="00B067C8"/>
    <w:rsid w:val="00B06BCE"/>
    <w:rsid w:val="00B0787A"/>
    <w:rsid w:val="00B11882"/>
    <w:rsid w:val="00B15813"/>
    <w:rsid w:val="00B2090E"/>
    <w:rsid w:val="00B221B1"/>
    <w:rsid w:val="00B25312"/>
    <w:rsid w:val="00B3009C"/>
    <w:rsid w:val="00B33D8F"/>
    <w:rsid w:val="00B34293"/>
    <w:rsid w:val="00B351EA"/>
    <w:rsid w:val="00B35436"/>
    <w:rsid w:val="00B35BFD"/>
    <w:rsid w:val="00B40AB6"/>
    <w:rsid w:val="00B446C6"/>
    <w:rsid w:val="00B44A7B"/>
    <w:rsid w:val="00B45CF4"/>
    <w:rsid w:val="00B476CA"/>
    <w:rsid w:val="00B4787C"/>
    <w:rsid w:val="00B47C1A"/>
    <w:rsid w:val="00B5223D"/>
    <w:rsid w:val="00B53344"/>
    <w:rsid w:val="00B56BAE"/>
    <w:rsid w:val="00B57671"/>
    <w:rsid w:val="00B623F1"/>
    <w:rsid w:val="00B627D2"/>
    <w:rsid w:val="00B62A8E"/>
    <w:rsid w:val="00B62B69"/>
    <w:rsid w:val="00B62D0C"/>
    <w:rsid w:val="00B63E5B"/>
    <w:rsid w:val="00B63F09"/>
    <w:rsid w:val="00B72717"/>
    <w:rsid w:val="00B72A99"/>
    <w:rsid w:val="00B73C86"/>
    <w:rsid w:val="00B800C8"/>
    <w:rsid w:val="00B806CB"/>
    <w:rsid w:val="00B81DF5"/>
    <w:rsid w:val="00B8383A"/>
    <w:rsid w:val="00B83BBA"/>
    <w:rsid w:val="00B8437E"/>
    <w:rsid w:val="00B87A9A"/>
    <w:rsid w:val="00B906C7"/>
    <w:rsid w:val="00B93146"/>
    <w:rsid w:val="00B9373D"/>
    <w:rsid w:val="00B9572B"/>
    <w:rsid w:val="00BA1D29"/>
    <w:rsid w:val="00BA24B5"/>
    <w:rsid w:val="00BA4E75"/>
    <w:rsid w:val="00BA582B"/>
    <w:rsid w:val="00BB0291"/>
    <w:rsid w:val="00BB3B71"/>
    <w:rsid w:val="00BC12AC"/>
    <w:rsid w:val="00BC1A1E"/>
    <w:rsid w:val="00BC3B40"/>
    <w:rsid w:val="00BC40AA"/>
    <w:rsid w:val="00BD17C2"/>
    <w:rsid w:val="00BD42DC"/>
    <w:rsid w:val="00BD58DD"/>
    <w:rsid w:val="00BD624C"/>
    <w:rsid w:val="00BD6487"/>
    <w:rsid w:val="00BD739E"/>
    <w:rsid w:val="00BD7748"/>
    <w:rsid w:val="00BD7A9C"/>
    <w:rsid w:val="00BD7D11"/>
    <w:rsid w:val="00BE161E"/>
    <w:rsid w:val="00BE4794"/>
    <w:rsid w:val="00BE7728"/>
    <w:rsid w:val="00BF12E8"/>
    <w:rsid w:val="00BF2C17"/>
    <w:rsid w:val="00BF2DDF"/>
    <w:rsid w:val="00BF30CD"/>
    <w:rsid w:val="00BF64A1"/>
    <w:rsid w:val="00BF6946"/>
    <w:rsid w:val="00BF7AB2"/>
    <w:rsid w:val="00C0259B"/>
    <w:rsid w:val="00C047E0"/>
    <w:rsid w:val="00C05C70"/>
    <w:rsid w:val="00C06218"/>
    <w:rsid w:val="00C06314"/>
    <w:rsid w:val="00C0736E"/>
    <w:rsid w:val="00C07411"/>
    <w:rsid w:val="00C10AA9"/>
    <w:rsid w:val="00C11681"/>
    <w:rsid w:val="00C11B4E"/>
    <w:rsid w:val="00C123D4"/>
    <w:rsid w:val="00C135B4"/>
    <w:rsid w:val="00C13D57"/>
    <w:rsid w:val="00C14179"/>
    <w:rsid w:val="00C1533E"/>
    <w:rsid w:val="00C16809"/>
    <w:rsid w:val="00C16BCF"/>
    <w:rsid w:val="00C21701"/>
    <w:rsid w:val="00C2480C"/>
    <w:rsid w:val="00C24D00"/>
    <w:rsid w:val="00C251E0"/>
    <w:rsid w:val="00C25BDC"/>
    <w:rsid w:val="00C32E6D"/>
    <w:rsid w:val="00C35820"/>
    <w:rsid w:val="00C40CB1"/>
    <w:rsid w:val="00C42E8D"/>
    <w:rsid w:val="00C43DE4"/>
    <w:rsid w:val="00C44FCC"/>
    <w:rsid w:val="00C512FA"/>
    <w:rsid w:val="00C518ED"/>
    <w:rsid w:val="00C51C63"/>
    <w:rsid w:val="00C524B2"/>
    <w:rsid w:val="00C52C54"/>
    <w:rsid w:val="00C56BFE"/>
    <w:rsid w:val="00C60A9A"/>
    <w:rsid w:val="00C61E2C"/>
    <w:rsid w:val="00C62945"/>
    <w:rsid w:val="00C63C10"/>
    <w:rsid w:val="00C6564B"/>
    <w:rsid w:val="00C67447"/>
    <w:rsid w:val="00C67D15"/>
    <w:rsid w:val="00C70362"/>
    <w:rsid w:val="00C73538"/>
    <w:rsid w:val="00C73680"/>
    <w:rsid w:val="00C74C2C"/>
    <w:rsid w:val="00C767F7"/>
    <w:rsid w:val="00C77563"/>
    <w:rsid w:val="00C77D16"/>
    <w:rsid w:val="00C77ED5"/>
    <w:rsid w:val="00C825C2"/>
    <w:rsid w:val="00C825C9"/>
    <w:rsid w:val="00C84070"/>
    <w:rsid w:val="00C87E02"/>
    <w:rsid w:val="00C93837"/>
    <w:rsid w:val="00C94DE7"/>
    <w:rsid w:val="00C96732"/>
    <w:rsid w:val="00C9DE40"/>
    <w:rsid w:val="00CA0371"/>
    <w:rsid w:val="00CA06E3"/>
    <w:rsid w:val="00CA0BA9"/>
    <w:rsid w:val="00CA138D"/>
    <w:rsid w:val="00CA27C1"/>
    <w:rsid w:val="00CA37C1"/>
    <w:rsid w:val="00CA645D"/>
    <w:rsid w:val="00CB00B7"/>
    <w:rsid w:val="00CB149F"/>
    <w:rsid w:val="00CB1B31"/>
    <w:rsid w:val="00CB3AC3"/>
    <w:rsid w:val="00CB42A7"/>
    <w:rsid w:val="00CB44AF"/>
    <w:rsid w:val="00CB4C40"/>
    <w:rsid w:val="00CB4C5D"/>
    <w:rsid w:val="00CB7208"/>
    <w:rsid w:val="00CC0FBD"/>
    <w:rsid w:val="00CC2064"/>
    <w:rsid w:val="00CC2C97"/>
    <w:rsid w:val="00CC59A4"/>
    <w:rsid w:val="00CC5B61"/>
    <w:rsid w:val="00CC6176"/>
    <w:rsid w:val="00CC73BA"/>
    <w:rsid w:val="00CC73E2"/>
    <w:rsid w:val="00CD113E"/>
    <w:rsid w:val="00CD3A89"/>
    <w:rsid w:val="00CD4E0C"/>
    <w:rsid w:val="00CD5F5F"/>
    <w:rsid w:val="00CD640F"/>
    <w:rsid w:val="00CD6A73"/>
    <w:rsid w:val="00CE010B"/>
    <w:rsid w:val="00CE11A5"/>
    <w:rsid w:val="00CE1451"/>
    <w:rsid w:val="00CE2809"/>
    <w:rsid w:val="00CE2A3F"/>
    <w:rsid w:val="00CE6975"/>
    <w:rsid w:val="00CF2268"/>
    <w:rsid w:val="00CF2F61"/>
    <w:rsid w:val="00CF324B"/>
    <w:rsid w:val="00CF3311"/>
    <w:rsid w:val="00CF3352"/>
    <w:rsid w:val="00D00468"/>
    <w:rsid w:val="00D022C5"/>
    <w:rsid w:val="00D0236B"/>
    <w:rsid w:val="00D04048"/>
    <w:rsid w:val="00D04DA5"/>
    <w:rsid w:val="00D06472"/>
    <w:rsid w:val="00D07282"/>
    <w:rsid w:val="00D11358"/>
    <w:rsid w:val="00D20C63"/>
    <w:rsid w:val="00D21286"/>
    <w:rsid w:val="00D21787"/>
    <w:rsid w:val="00D23484"/>
    <w:rsid w:val="00D24043"/>
    <w:rsid w:val="00D250CD"/>
    <w:rsid w:val="00D252F3"/>
    <w:rsid w:val="00D277EC"/>
    <w:rsid w:val="00D315BC"/>
    <w:rsid w:val="00D31934"/>
    <w:rsid w:val="00D32190"/>
    <w:rsid w:val="00D33CDE"/>
    <w:rsid w:val="00D35408"/>
    <w:rsid w:val="00D357A6"/>
    <w:rsid w:val="00D35CA1"/>
    <w:rsid w:val="00D36656"/>
    <w:rsid w:val="00D366E5"/>
    <w:rsid w:val="00D36884"/>
    <w:rsid w:val="00D3743B"/>
    <w:rsid w:val="00D37620"/>
    <w:rsid w:val="00D4047C"/>
    <w:rsid w:val="00D40DD8"/>
    <w:rsid w:val="00D414A1"/>
    <w:rsid w:val="00D43002"/>
    <w:rsid w:val="00D5052E"/>
    <w:rsid w:val="00D50707"/>
    <w:rsid w:val="00D50CBD"/>
    <w:rsid w:val="00D52B6B"/>
    <w:rsid w:val="00D53FD6"/>
    <w:rsid w:val="00D56CA2"/>
    <w:rsid w:val="00D574D9"/>
    <w:rsid w:val="00D60BC8"/>
    <w:rsid w:val="00D65CE5"/>
    <w:rsid w:val="00D67367"/>
    <w:rsid w:val="00D71539"/>
    <w:rsid w:val="00D73070"/>
    <w:rsid w:val="00D74075"/>
    <w:rsid w:val="00D75996"/>
    <w:rsid w:val="00D7711B"/>
    <w:rsid w:val="00D818AC"/>
    <w:rsid w:val="00D83131"/>
    <w:rsid w:val="00D85B2E"/>
    <w:rsid w:val="00D90799"/>
    <w:rsid w:val="00D92548"/>
    <w:rsid w:val="00D94ADF"/>
    <w:rsid w:val="00D94C37"/>
    <w:rsid w:val="00D9528C"/>
    <w:rsid w:val="00D958DB"/>
    <w:rsid w:val="00DA098D"/>
    <w:rsid w:val="00DA0C37"/>
    <w:rsid w:val="00DA3574"/>
    <w:rsid w:val="00DA49A2"/>
    <w:rsid w:val="00DB0092"/>
    <w:rsid w:val="00DB1AD4"/>
    <w:rsid w:val="00DB5A41"/>
    <w:rsid w:val="00DB77FF"/>
    <w:rsid w:val="00DC0F98"/>
    <w:rsid w:val="00DC2252"/>
    <w:rsid w:val="00DC73AC"/>
    <w:rsid w:val="00DD0EA1"/>
    <w:rsid w:val="00DD2A8F"/>
    <w:rsid w:val="00DD5702"/>
    <w:rsid w:val="00DE01E3"/>
    <w:rsid w:val="00DE208C"/>
    <w:rsid w:val="00DE273E"/>
    <w:rsid w:val="00DE4A9E"/>
    <w:rsid w:val="00DF0E66"/>
    <w:rsid w:val="00DF1253"/>
    <w:rsid w:val="00DF1EE3"/>
    <w:rsid w:val="00DF1F56"/>
    <w:rsid w:val="00DF46E9"/>
    <w:rsid w:val="00DF5544"/>
    <w:rsid w:val="00DF66B1"/>
    <w:rsid w:val="00DF69C0"/>
    <w:rsid w:val="00DF6CE1"/>
    <w:rsid w:val="00E012B6"/>
    <w:rsid w:val="00E01F7C"/>
    <w:rsid w:val="00E028CD"/>
    <w:rsid w:val="00E0292B"/>
    <w:rsid w:val="00E04932"/>
    <w:rsid w:val="00E0685A"/>
    <w:rsid w:val="00E06D6C"/>
    <w:rsid w:val="00E11D9B"/>
    <w:rsid w:val="00E20DE7"/>
    <w:rsid w:val="00E21064"/>
    <w:rsid w:val="00E21E2C"/>
    <w:rsid w:val="00E2200C"/>
    <w:rsid w:val="00E222D5"/>
    <w:rsid w:val="00E24817"/>
    <w:rsid w:val="00E27D11"/>
    <w:rsid w:val="00E3150C"/>
    <w:rsid w:val="00E332D4"/>
    <w:rsid w:val="00E33FC8"/>
    <w:rsid w:val="00E35555"/>
    <w:rsid w:val="00E35E19"/>
    <w:rsid w:val="00E377DD"/>
    <w:rsid w:val="00E451A0"/>
    <w:rsid w:val="00E47B5A"/>
    <w:rsid w:val="00E53FFB"/>
    <w:rsid w:val="00E54091"/>
    <w:rsid w:val="00E54EBF"/>
    <w:rsid w:val="00E55E45"/>
    <w:rsid w:val="00E56D92"/>
    <w:rsid w:val="00E57069"/>
    <w:rsid w:val="00E65089"/>
    <w:rsid w:val="00E67865"/>
    <w:rsid w:val="00E70988"/>
    <w:rsid w:val="00E70AB0"/>
    <w:rsid w:val="00E73151"/>
    <w:rsid w:val="00E73C06"/>
    <w:rsid w:val="00E77D28"/>
    <w:rsid w:val="00E8063E"/>
    <w:rsid w:val="00E82B06"/>
    <w:rsid w:val="00E84A6A"/>
    <w:rsid w:val="00E861A3"/>
    <w:rsid w:val="00E87359"/>
    <w:rsid w:val="00E87E9B"/>
    <w:rsid w:val="00E90426"/>
    <w:rsid w:val="00E90588"/>
    <w:rsid w:val="00E9300E"/>
    <w:rsid w:val="00E94254"/>
    <w:rsid w:val="00EA0F37"/>
    <w:rsid w:val="00EA161A"/>
    <w:rsid w:val="00EA37DD"/>
    <w:rsid w:val="00EA388A"/>
    <w:rsid w:val="00EA3F55"/>
    <w:rsid w:val="00EA4756"/>
    <w:rsid w:val="00EA6346"/>
    <w:rsid w:val="00EB101D"/>
    <w:rsid w:val="00EB17E5"/>
    <w:rsid w:val="00EB2223"/>
    <w:rsid w:val="00EB30DD"/>
    <w:rsid w:val="00EB3813"/>
    <w:rsid w:val="00EB42C0"/>
    <w:rsid w:val="00EB50E4"/>
    <w:rsid w:val="00EB5619"/>
    <w:rsid w:val="00EB6F19"/>
    <w:rsid w:val="00EB7BA0"/>
    <w:rsid w:val="00EC1F2D"/>
    <w:rsid w:val="00EC2742"/>
    <w:rsid w:val="00EC39BF"/>
    <w:rsid w:val="00EC5C69"/>
    <w:rsid w:val="00EC704D"/>
    <w:rsid w:val="00ED59FF"/>
    <w:rsid w:val="00ED67D2"/>
    <w:rsid w:val="00EE11E8"/>
    <w:rsid w:val="00EE2DF7"/>
    <w:rsid w:val="00EE3E34"/>
    <w:rsid w:val="00EE5D8C"/>
    <w:rsid w:val="00EE7061"/>
    <w:rsid w:val="00EE74F8"/>
    <w:rsid w:val="00EF063A"/>
    <w:rsid w:val="00EF1255"/>
    <w:rsid w:val="00EF21CE"/>
    <w:rsid w:val="00EF2FAC"/>
    <w:rsid w:val="00EF468F"/>
    <w:rsid w:val="00EF535A"/>
    <w:rsid w:val="00EF56C4"/>
    <w:rsid w:val="00EF5C4C"/>
    <w:rsid w:val="00F00A36"/>
    <w:rsid w:val="00F01523"/>
    <w:rsid w:val="00F01537"/>
    <w:rsid w:val="00F01E4C"/>
    <w:rsid w:val="00F01F07"/>
    <w:rsid w:val="00F06DDE"/>
    <w:rsid w:val="00F075A8"/>
    <w:rsid w:val="00F11982"/>
    <w:rsid w:val="00F1320C"/>
    <w:rsid w:val="00F153F1"/>
    <w:rsid w:val="00F176A4"/>
    <w:rsid w:val="00F2164A"/>
    <w:rsid w:val="00F24616"/>
    <w:rsid w:val="00F25B13"/>
    <w:rsid w:val="00F26A4C"/>
    <w:rsid w:val="00F3081D"/>
    <w:rsid w:val="00F30B12"/>
    <w:rsid w:val="00F30D87"/>
    <w:rsid w:val="00F330F1"/>
    <w:rsid w:val="00F340C8"/>
    <w:rsid w:val="00F37606"/>
    <w:rsid w:val="00F37A7B"/>
    <w:rsid w:val="00F42C25"/>
    <w:rsid w:val="00F45BDE"/>
    <w:rsid w:val="00F524F0"/>
    <w:rsid w:val="00F54D16"/>
    <w:rsid w:val="00F56D9A"/>
    <w:rsid w:val="00F57314"/>
    <w:rsid w:val="00F61214"/>
    <w:rsid w:val="00F61489"/>
    <w:rsid w:val="00F61C0F"/>
    <w:rsid w:val="00F63A70"/>
    <w:rsid w:val="00F645CB"/>
    <w:rsid w:val="00F65F6A"/>
    <w:rsid w:val="00F66DEE"/>
    <w:rsid w:val="00F67C50"/>
    <w:rsid w:val="00F702B2"/>
    <w:rsid w:val="00F71DAC"/>
    <w:rsid w:val="00F739E0"/>
    <w:rsid w:val="00F76EFD"/>
    <w:rsid w:val="00F80CE1"/>
    <w:rsid w:val="00F80E0D"/>
    <w:rsid w:val="00F84511"/>
    <w:rsid w:val="00F849CC"/>
    <w:rsid w:val="00F84BB9"/>
    <w:rsid w:val="00F934F0"/>
    <w:rsid w:val="00F95132"/>
    <w:rsid w:val="00FA204F"/>
    <w:rsid w:val="00FA48AC"/>
    <w:rsid w:val="00FA7551"/>
    <w:rsid w:val="00FA7D66"/>
    <w:rsid w:val="00FB3B65"/>
    <w:rsid w:val="00FC1B01"/>
    <w:rsid w:val="00FC3B0A"/>
    <w:rsid w:val="00FC5F4E"/>
    <w:rsid w:val="00FC6D60"/>
    <w:rsid w:val="00FD0327"/>
    <w:rsid w:val="00FD1353"/>
    <w:rsid w:val="00FD3D11"/>
    <w:rsid w:val="00FD3D19"/>
    <w:rsid w:val="00FD5BD2"/>
    <w:rsid w:val="00FD60C9"/>
    <w:rsid w:val="00FD66AD"/>
    <w:rsid w:val="00FE1D2D"/>
    <w:rsid w:val="00FE5CEF"/>
    <w:rsid w:val="00FE621A"/>
    <w:rsid w:val="00FE64C7"/>
    <w:rsid w:val="00FE6F1C"/>
    <w:rsid w:val="00FF707C"/>
    <w:rsid w:val="019EE30B"/>
    <w:rsid w:val="03689600"/>
    <w:rsid w:val="038CDA4D"/>
    <w:rsid w:val="03C8DDCA"/>
    <w:rsid w:val="06499714"/>
    <w:rsid w:val="075338EA"/>
    <w:rsid w:val="0768246B"/>
    <w:rsid w:val="07FB5AFA"/>
    <w:rsid w:val="0A6BC88A"/>
    <w:rsid w:val="0AC140D6"/>
    <w:rsid w:val="0B4AD0E9"/>
    <w:rsid w:val="0BD47228"/>
    <w:rsid w:val="0BD80AC5"/>
    <w:rsid w:val="0BE5D4D4"/>
    <w:rsid w:val="0C88D65A"/>
    <w:rsid w:val="0E33F6C1"/>
    <w:rsid w:val="0F0A96BD"/>
    <w:rsid w:val="0F4BD5A4"/>
    <w:rsid w:val="0F5FAC76"/>
    <w:rsid w:val="0F857698"/>
    <w:rsid w:val="0FCB2AEF"/>
    <w:rsid w:val="0FE15F54"/>
    <w:rsid w:val="104076D7"/>
    <w:rsid w:val="109EEE29"/>
    <w:rsid w:val="10A4DDC0"/>
    <w:rsid w:val="11243C55"/>
    <w:rsid w:val="113E23A6"/>
    <w:rsid w:val="12128C4A"/>
    <w:rsid w:val="1525E7FD"/>
    <w:rsid w:val="158959DA"/>
    <w:rsid w:val="167413F1"/>
    <w:rsid w:val="16A72C24"/>
    <w:rsid w:val="17300F89"/>
    <w:rsid w:val="18BB29F5"/>
    <w:rsid w:val="18C41EF8"/>
    <w:rsid w:val="193CCAA4"/>
    <w:rsid w:val="19C181C0"/>
    <w:rsid w:val="1A449125"/>
    <w:rsid w:val="1AE8D535"/>
    <w:rsid w:val="1B6D90AE"/>
    <w:rsid w:val="1B84FF90"/>
    <w:rsid w:val="1B86DB92"/>
    <w:rsid w:val="1C508085"/>
    <w:rsid w:val="1DD88814"/>
    <w:rsid w:val="1DEB4553"/>
    <w:rsid w:val="1E663629"/>
    <w:rsid w:val="1F28F926"/>
    <w:rsid w:val="1FC80EAD"/>
    <w:rsid w:val="20383EE2"/>
    <w:rsid w:val="20A17010"/>
    <w:rsid w:val="2173EEEC"/>
    <w:rsid w:val="21EBBDBC"/>
    <w:rsid w:val="225F5C31"/>
    <w:rsid w:val="23071416"/>
    <w:rsid w:val="233743B0"/>
    <w:rsid w:val="2424D6F5"/>
    <w:rsid w:val="2636FFEA"/>
    <w:rsid w:val="26479F68"/>
    <w:rsid w:val="26D34662"/>
    <w:rsid w:val="27BF7913"/>
    <w:rsid w:val="27DADD63"/>
    <w:rsid w:val="28E4B805"/>
    <w:rsid w:val="2B18A7BF"/>
    <w:rsid w:val="2B877640"/>
    <w:rsid w:val="2C0B152F"/>
    <w:rsid w:val="2C5C1514"/>
    <w:rsid w:val="2E5514E3"/>
    <w:rsid w:val="2EA04569"/>
    <w:rsid w:val="2F809318"/>
    <w:rsid w:val="3005F3D5"/>
    <w:rsid w:val="3048FC90"/>
    <w:rsid w:val="31635BBC"/>
    <w:rsid w:val="31858D2B"/>
    <w:rsid w:val="31EA6E73"/>
    <w:rsid w:val="32CA8EFA"/>
    <w:rsid w:val="337E4F8E"/>
    <w:rsid w:val="343988BC"/>
    <w:rsid w:val="344D2C3B"/>
    <w:rsid w:val="35A97270"/>
    <w:rsid w:val="35C1D959"/>
    <w:rsid w:val="3668D3C8"/>
    <w:rsid w:val="37F1F049"/>
    <w:rsid w:val="38FCE270"/>
    <w:rsid w:val="39B0C39B"/>
    <w:rsid w:val="3A5AFFC3"/>
    <w:rsid w:val="3A752CF1"/>
    <w:rsid w:val="3BCA4437"/>
    <w:rsid w:val="3C78E51A"/>
    <w:rsid w:val="3D0A3281"/>
    <w:rsid w:val="3D4D49BA"/>
    <w:rsid w:val="3D7BB6C5"/>
    <w:rsid w:val="3E7539F8"/>
    <w:rsid w:val="3F15738D"/>
    <w:rsid w:val="3F215088"/>
    <w:rsid w:val="3FA82D62"/>
    <w:rsid w:val="402B91A1"/>
    <w:rsid w:val="40B4EA19"/>
    <w:rsid w:val="41902CD5"/>
    <w:rsid w:val="41F47C6C"/>
    <w:rsid w:val="4234293E"/>
    <w:rsid w:val="4275F863"/>
    <w:rsid w:val="428B151A"/>
    <w:rsid w:val="437CF382"/>
    <w:rsid w:val="4510BF53"/>
    <w:rsid w:val="45CBAD1F"/>
    <w:rsid w:val="4631A1E8"/>
    <w:rsid w:val="47376334"/>
    <w:rsid w:val="47386240"/>
    <w:rsid w:val="484080B2"/>
    <w:rsid w:val="4AC08535"/>
    <w:rsid w:val="4B4EAB0A"/>
    <w:rsid w:val="4BB1D1DE"/>
    <w:rsid w:val="4BBFC254"/>
    <w:rsid w:val="4C7766AA"/>
    <w:rsid w:val="4F75A676"/>
    <w:rsid w:val="514A50BD"/>
    <w:rsid w:val="523A159E"/>
    <w:rsid w:val="524CD146"/>
    <w:rsid w:val="542CF878"/>
    <w:rsid w:val="54951B82"/>
    <w:rsid w:val="55F0DC93"/>
    <w:rsid w:val="56D9503B"/>
    <w:rsid w:val="57BDD2DB"/>
    <w:rsid w:val="5918B6F1"/>
    <w:rsid w:val="5AD0F164"/>
    <w:rsid w:val="5B00663C"/>
    <w:rsid w:val="5B7BF73A"/>
    <w:rsid w:val="5B7FD86D"/>
    <w:rsid w:val="5BB64085"/>
    <w:rsid w:val="5C1A6056"/>
    <w:rsid w:val="5C70CBAC"/>
    <w:rsid w:val="5D65C12F"/>
    <w:rsid w:val="5D8DF29F"/>
    <w:rsid w:val="5DA286FB"/>
    <w:rsid w:val="5DCA6293"/>
    <w:rsid w:val="5E00854F"/>
    <w:rsid w:val="5E3DA871"/>
    <w:rsid w:val="5E8CBC57"/>
    <w:rsid w:val="601D7FB6"/>
    <w:rsid w:val="604A2BE9"/>
    <w:rsid w:val="60768001"/>
    <w:rsid w:val="6102F9FE"/>
    <w:rsid w:val="6504AC9E"/>
    <w:rsid w:val="661BFCA2"/>
    <w:rsid w:val="6637A0EB"/>
    <w:rsid w:val="669EF3E3"/>
    <w:rsid w:val="679D0108"/>
    <w:rsid w:val="67F2C281"/>
    <w:rsid w:val="68B4BC28"/>
    <w:rsid w:val="69150C08"/>
    <w:rsid w:val="6ABEC291"/>
    <w:rsid w:val="6AFC52A8"/>
    <w:rsid w:val="6B61CB67"/>
    <w:rsid w:val="6C84119F"/>
    <w:rsid w:val="6CAD8654"/>
    <w:rsid w:val="6CC9F7F6"/>
    <w:rsid w:val="6CCE768B"/>
    <w:rsid w:val="6D25D3AE"/>
    <w:rsid w:val="6E2AB096"/>
    <w:rsid w:val="6F6D1C77"/>
    <w:rsid w:val="6FBBFBEC"/>
    <w:rsid w:val="700224BA"/>
    <w:rsid w:val="707E5978"/>
    <w:rsid w:val="70F2C5C1"/>
    <w:rsid w:val="71005CDD"/>
    <w:rsid w:val="7227FD68"/>
    <w:rsid w:val="730BFDA0"/>
    <w:rsid w:val="73B3017A"/>
    <w:rsid w:val="757812D6"/>
    <w:rsid w:val="76DC9756"/>
    <w:rsid w:val="77513164"/>
    <w:rsid w:val="7800A512"/>
    <w:rsid w:val="7892D3C0"/>
    <w:rsid w:val="79A8E2C5"/>
    <w:rsid w:val="7C270206"/>
    <w:rsid w:val="7D374463"/>
    <w:rsid w:val="7E759EF0"/>
    <w:rsid w:val="7EF97F16"/>
    <w:rsid w:val="7FAE26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0FB6"/>
  <w15:chartTrackingRefBased/>
  <w15:docId w15:val="{2FFBD784-91E3-3E4D-B192-504C7A615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0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0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0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C63"/>
    <w:rPr>
      <w:rFonts w:eastAsiaTheme="majorEastAsia" w:cstheme="majorBidi"/>
      <w:color w:val="272727" w:themeColor="text1" w:themeTint="D8"/>
    </w:rPr>
  </w:style>
  <w:style w:type="paragraph" w:styleId="Title">
    <w:name w:val="Title"/>
    <w:basedOn w:val="Normal"/>
    <w:next w:val="Normal"/>
    <w:link w:val="TitleChar"/>
    <w:uiPriority w:val="10"/>
    <w:qFormat/>
    <w:rsid w:val="00D20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C63"/>
    <w:pPr>
      <w:spacing w:before="160"/>
      <w:jc w:val="center"/>
    </w:pPr>
    <w:rPr>
      <w:i/>
      <w:iCs/>
      <w:color w:val="404040" w:themeColor="text1" w:themeTint="BF"/>
    </w:rPr>
  </w:style>
  <w:style w:type="character" w:customStyle="1" w:styleId="QuoteChar">
    <w:name w:val="Quote Char"/>
    <w:basedOn w:val="DefaultParagraphFont"/>
    <w:link w:val="Quote"/>
    <w:uiPriority w:val="29"/>
    <w:rsid w:val="00D20C63"/>
    <w:rPr>
      <w:i/>
      <w:iCs/>
      <w:color w:val="404040" w:themeColor="text1" w:themeTint="BF"/>
    </w:rPr>
  </w:style>
  <w:style w:type="paragraph" w:styleId="ListParagraph">
    <w:name w:val="List Paragraph"/>
    <w:basedOn w:val="Normal"/>
    <w:uiPriority w:val="34"/>
    <w:qFormat/>
    <w:rsid w:val="00D20C63"/>
    <w:pPr>
      <w:ind w:left="720"/>
      <w:contextualSpacing/>
    </w:pPr>
  </w:style>
  <w:style w:type="character" w:styleId="IntenseEmphasis">
    <w:name w:val="Intense Emphasis"/>
    <w:basedOn w:val="DefaultParagraphFont"/>
    <w:uiPriority w:val="21"/>
    <w:qFormat/>
    <w:rsid w:val="00D20C63"/>
    <w:rPr>
      <w:i/>
      <w:iCs/>
      <w:color w:val="0F4761" w:themeColor="accent1" w:themeShade="BF"/>
    </w:rPr>
  </w:style>
  <w:style w:type="paragraph" w:styleId="IntenseQuote">
    <w:name w:val="Intense Quote"/>
    <w:basedOn w:val="Normal"/>
    <w:next w:val="Normal"/>
    <w:link w:val="IntenseQuoteChar"/>
    <w:uiPriority w:val="30"/>
    <w:qFormat/>
    <w:rsid w:val="00D20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C63"/>
    <w:rPr>
      <w:i/>
      <w:iCs/>
      <w:color w:val="0F4761" w:themeColor="accent1" w:themeShade="BF"/>
    </w:rPr>
  </w:style>
  <w:style w:type="character" w:styleId="IntenseReference">
    <w:name w:val="Intense Reference"/>
    <w:basedOn w:val="DefaultParagraphFont"/>
    <w:uiPriority w:val="32"/>
    <w:qFormat/>
    <w:rsid w:val="00D20C63"/>
    <w:rPr>
      <w:b/>
      <w:bCs/>
      <w:smallCaps/>
      <w:color w:val="0F4761" w:themeColor="accent1" w:themeShade="BF"/>
      <w:spacing w:val="5"/>
    </w:rPr>
  </w:style>
  <w:style w:type="paragraph" w:styleId="NoSpacing">
    <w:name w:val="No Spacing"/>
    <w:link w:val="NoSpacingChar"/>
    <w:uiPriority w:val="1"/>
    <w:qFormat/>
    <w:rsid w:val="00D20C6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20C6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20C63"/>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6C03C2"/>
    <w:rPr>
      <w:color w:val="467886" w:themeColor="hyperlink"/>
      <w:u w:val="single"/>
    </w:rPr>
  </w:style>
  <w:style w:type="character" w:styleId="UnresolvedMention">
    <w:name w:val="Unresolved Mention"/>
    <w:basedOn w:val="DefaultParagraphFont"/>
    <w:uiPriority w:val="99"/>
    <w:semiHidden/>
    <w:unhideWhenUsed/>
    <w:rsid w:val="006C03C2"/>
    <w:rPr>
      <w:color w:val="605E5C"/>
      <w:shd w:val="clear" w:color="auto" w:fill="E1DFDD"/>
    </w:rPr>
  </w:style>
  <w:style w:type="paragraph" w:customStyle="1" w:styleId="w7sjnrxzl6krnffuzhqe">
    <w:name w:val="w7sjnrxzl6krnffuzhqe"/>
    <w:basedOn w:val="Normal"/>
    <w:rsid w:val="00AC3B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7123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E7088"/>
    <w:rPr>
      <w:b/>
      <w:bCs/>
    </w:rPr>
  </w:style>
  <w:style w:type="character" w:styleId="BookTitle">
    <w:name w:val="Book Title"/>
    <w:basedOn w:val="DefaultParagraphFont"/>
    <w:uiPriority w:val="33"/>
    <w:qFormat/>
    <w:rsid w:val="00D3743B"/>
    <w:rPr>
      <w:b/>
      <w:bCs/>
      <w:i/>
      <w:iCs/>
      <w:spacing w:val="5"/>
    </w:rPr>
  </w:style>
  <w:style w:type="paragraph" w:styleId="TOC3">
    <w:name w:val="toc 3"/>
    <w:basedOn w:val="Normal"/>
    <w:next w:val="Normal"/>
    <w:autoRedefine/>
    <w:uiPriority w:val="39"/>
    <w:unhideWhenUsed/>
    <w:rsid w:val="00FA7551"/>
    <w:pPr>
      <w:tabs>
        <w:tab w:val="right" w:leader="dot" w:pos="9016"/>
      </w:tabs>
      <w:spacing w:after="100"/>
      <w:ind w:left="480"/>
    </w:pPr>
  </w:style>
  <w:style w:type="paragraph" w:styleId="TOC2">
    <w:name w:val="toc 2"/>
    <w:basedOn w:val="Normal"/>
    <w:next w:val="Normal"/>
    <w:autoRedefine/>
    <w:uiPriority w:val="39"/>
    <w:unhideWhenUsed/>
    <w:rsid w:val="00FA7551"/>
    <w:pPr>
      <w:spacing w:after="100"/>
      <w:ind w:left="240"/>
    </w:pPr>
  </w:style>
  <w:style w:type="paragraph" w:customStyle="1" w:styleId="p1">
    <w:name w:val="p1"/>
    <w:basedOn w:val="Normal"/>
    <w:rsid w:val="004C27AB"/>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4C27AB"/>
  </w:style>
  <w:style w:type="character" w:customStyle="1" w:styleId="s2">
    <w:name w:val="s2"/>
    <w:basedOn w:val="DefaultParagraphFont"/>
    <w:rsid w:val="004C27AB"/>
  </w:style>
  <w:style w:type="character" w:customStyle="1" w:styleId="s3">
    <w:name w:val="s3"/>
    <w:basedOn w:val="DefaultParagraphFont"/>
    <w:rsid w:val="004C27AB"/>
  </w:style>
  <w:style w:type="character" w:customStyle="1" w:styleId="apple-converted-space">
    <w:name w:val="apple-converted-space"/>
    <w:basedOn w:val="DefaultParagraphFont"/>
    <w:rsid w:val="004C27AB"/>
  </w:style>
  <w:style w:type="paragraph" w:styleId="HTMLPreformatted">
    <w:name w:val="HTML Preformatted"/>
    <w:basedOn w:val="Normal"/>
    <w:link w:val="HTMLPreformattedChar"/>
    <w:uiPriority w:val="99"/>
    <w:semiHidden/>
    <w:unhideWhenUsed/>
    <w:rsid w:val="006B2F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B2F07"/>
    <w:rPr>
      <w:rFonts w:ascii="Courier New" w:eastAsiaTheme="minorEastAsia" w:hAnsi="Courier New" w:cs="Courier New"/>
      <w:kern w:val="0"/>
      <w:sz w:val="20"/>
      <w:szCs w:val="20"/>
      <w14:ligatures w14:val="none"/>
    </w:rPr>
  </w:style>
  <w:style w:type="character" w:styleId="FollowedHyperlink">
    <w:name w:val="FollowedHyperlink"/>
    <w:basedOn w:val="DefaultParagraphFont"/>
    <w:uiPriority w:val="99"/>
    <w:semiHidden/>
    <w:unhideWhenUsed/>
    <w:rsid w:val="000A121F"/>
    <w:rPr>
      <w:color w:val="96607D" w:themeColor="followedHyperlink"/>
      <w:u w:val="single"/>
    </w:rPr>
  </w:style>
  <w:style w:type="paragraph" w:styleId="Header">
    <w:name w:val="header"/>
    <w:basedOn w:val="Normal"/>
    <w:link w:val="HeaderChar"/>
    <w:uiPriority w:val="99"/>
    <w:unhideWhenUsed/>
    <w:rsid w:val="00C025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59B"/>
  </w:style>
  <w:style w:type="paragraph" w:styleId="Footer">
    <w:name w:val="footer"/>
    <w:basedOn w:val="Normal"/>
    <w:link w:val="FooterChar"/>
    <w:uiPriority w:val="99"/>
    <w:unhideWhenUsed/>
    <w:rsid w:val="00C025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hyperlink" Target="https://doi.org/10.1016/j.diabres.2025.112431" TargetMode="External" /><Relationship Id="rId26" Type="http://schemas.openxmlformats.org/officeDocument/2006/relationships/hyperlink" Target="https://cpdonline.co.uk/knowledge-base/care/holistic-diabetes/" TargetMode="External" /><Relationship Id="rId39" Type="http://schemas.openxmlformats.org/officeDocument/2006/relationships/hyperlink" Target="https://www.nice.org.uk/guidance/qs209" TargetMode="External" /><Relationship Id="rId3" Type="http://schemas.openxmlformats.org/officeDocument/2006/relationships/styles" Target="styles.xml" /><Relationship Id="rId21" Type="http://schemas.openxmlformats.org/officeDocument/2006/relationships/hyperlink" Target="https://doi.org/10.1016/S0140-6736(12)60240-2" TargetMode="External" /><Relationship Id="rId34" Type="http://schemas.openxmlformats.org/officeDocument/2006/relationships/hyperlink" Target="https://www.drsegals.com/blogs/news/diabetes-awareness-month?srsltid=AfmBOoocmt3fsKv9qqkcjEkj0RXmNB-pZeYPfX4-IVOcB-JRXvkBOCWS" TargetMode="External" /><Relationship Id="rId42" Type="http://schemas.openxmlformats.org/officeDocument/2006/relationships/hyperlink" Target="https://www.longtermplan.nhs.uk" TargetMode="External" /><Relationship Id="rId47" Type="http://schemas.openxmlformats.org/officeDocument/2006/relationships/hyperlink" Target="https://clinilink.co.uk/nice-ng28-update-2026-key-changes-in-type-2-diabetes-management/"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www.cdc.gov/diabetes/living-with/mental-health.html" TargetMode="External" /><Relationship Id="rId33" Type="http://schemas.openxmlformats.org/officeDocument/2006/relationships/hyperlink" Target="https://doi.org/10.1161/CIRCULATIONAHA.111.087213" TargetMode="External" /><Relationship Id="rId38" Type="http://schemas.openxmlformats.org/officeDocument/2006/relationships/hyperlink" Target="https://www.nice.org.uk/guidance/ng56" TargetMode="External" /><Relationship Id="rId46" Type="http://schemas.openxmlformats.org/officeDocument/2006/relationships/hyperlink" Target="https://www.gov.scot/publications/person-centred-care-non-executive-directors/pages/7/?utm_source=chatgpt.com"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1111/nyas.12844" TargetMode="External" /><Relationship Id="rId29" Type="http://schemas.openxmlformats.org/officeDocument/2006/relationships/hyperlink" Target="https://diabetesonthenet.com/diabetes-primary-care/factsheet-nice-ng28-feb-2026/" TargetMode="External" /><Relationship Id="rId41" Type="http://schemas.openxmlformats.org/officeDocument/2006/relationships/hyperlink" Target="https://digital.nhs.uk/data-and-information/publications/statistical/national-diabetes-audit?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21203/rs.3.rs-1776086/v1" TargetMode="External" /><Relationship Id="rId32" Type="http://schemas.openxmlformats.org/officeDocument/2006/relationships/hyperlink" Target="https://doi.org/10.1111/j.1464-5491.2012.03698.x" TargetMode="External" /><Relationship Id="rId37" Type="http://schemas.openxmlformats.org/officeDocument/2006/relationships/hyperlink" Target="https://www.ncbi.nlm.nih.gov/books/NBK581940/" TargetMode="External" /><Relationship Id="rId40" Type="http://schemas.openxmlformats.org/officeDocument/2006/relationships/hyperlink" Target="https://www.nice.org.uk/guidance/ng28?utm_source=chatgpt.com" TargetMode="External" /><Relationship Id="rId45" Type="http://schemas.openxmlformats.org/officeDocument/2006/relationships/hyperlink" Target="https://www.health.org.uk/reports-and-analysis/analysis/unpaid-care-the-realities-of-caring-in-the-uk"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doi.org/10.1001/jama.288.15.1909" TargetMode="External" /><Relationship Id="rId28" Type="http://schemas.openxmlformats.org/officeDocument/2006/relationships/hyperlink" Target="https://www.diabetes.org.uk/about-us/about-the-charity/our-strategy/statistics" TargetMode="External" /><Relationship Id="rId36" Type="http://schemas.openxmlformats.org/officeDocument/2006/relationships/hyperlink" Target="https://www.longwoods.com/articles/images/HQ71VBarretalF1.jpg" TargetMode="External" /><Relationship Id="rId49"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hyperlink" Target="https://doi.org/10.1002/edm2.321" TargetMode="External" /><Relationship Id="rId31" Type="http://schemas.openxmlformats.org/officeDocument/2006/relationships/hyperlink" Target="https://doi.org/10.1093/tbm/ibac046" TargetMode="External" /><Relationship Id="rId44" Type="http://schemas.openxmlformats.org/officeDocument/2006/relationships/hyperlink" Target="https://www.sign.ac.uk/media/1090/sign154.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hyperlink" Target="https://doi.org/10.29011/2577-2228.100260" TargetMode="External" /><Relationship Id="rId27" Type="http://schemas.openxmlformats.org/officeDocument/2006/relationships/hyperlink" Target="https://doi.org/10.1136/bmj.39474.922025.BE" TargetMode="External" /><Relationship Id="rId30" Type="http://schemas.openxmlformats.org/officeDocument/2006/relationships/hyperlink" Target="https://doi.org/10.2337/dc11-1572" TargetMode="External" /><Relationship Id="rId35" Type="http://schemas.openxmlformats.org/officeDocument/2006/relationships/hyperlink" Target="https://bmcpublichealth.biomedcentral.com/articles/10.1186/s12889-019-6460-7" TargetMode="External" /><Relationship Id="rId43" Type="http://schemas.openxmlformats.org/officeDocument/2006/relationships/hyperlink" Target="https://www.england.nhs.uk/personalisedcare/comprehensive-model/" TargetMode="External" /><Relationship Id="rId48" Type="http://schemas.openxmlformats.org/officeDocument/2006/relationships/fontTable" Target="fontTable.xml" /><Relationship Id="rId8"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BA21F-5504-49F4-B121-345802E5E6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6461</Words>
  <Characters>36834</Characters>
  <Application>Microsoft Office Word</Application>
  <DocSecurity>0</DocSecurity>
  <Lines>306</Lines>
  <Paragraphs>86</Paragraphs>
  <ScaleCrop>false</ScaleCrop>
  <Company/>
  <LinksUpToDate>false</LinksUpToDate>
  <CharactersWithSpaces>43209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Edo</dc:creator>
  <cp:keywords/>
  <dc:description/>
  <cp:lastModifiedBy>Patience Edo</cp:lastModifiedBy>
  <cp:revision>2</cp:revision>
  <dcterms:created xsi:type="dcterms:W3CDTF">2026-03-24T21:17:00Z</dcterms:created>
  <dcterms:modified xsi:type="dcterms:W3CDTF">2026-03-24T21:17:00Z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6e31f92b-1bc3-42e4-8bcc-f2c175765755</vt:lpwstr>
  </property>
</Properties>
</file>