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642C" w:rsidRPr="002633D8" w:rsidRDefault="005D1783" w:rsidP="00AA3B1A">
      <w:pPr>
        <w:rPr>
          <w:noProof/>
        </w:rPr>
      </w:pPr>
      <w:r w:rsidRPr="00441082">
        <w:rPr>
          <w:rFonts w:cs="Arial"/>
          <w:b/>
          <w:noProof/>
          <w:sz w:val="28"/>
          <w:szCs w:val="28"/>
        </w:rPr>
        <w:drawing>
          <wp:inline distT="0" distB="0" distL="0" distR="0">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E917C3" w:rsidRDefault="00E917C3" w:rsidP="00AA3B1A">
      <w:pPr>
        <w:ind w:right="-957"/>
        <w:rPr>
          <w:rFonts w:cs="Arial"/>
          <w:b/>
          <w:sz w:val="40"/>
        </w:rPr>
      </w:pPr>
    </w:p>
    <w:p w:rsidR="00CD642C" w:rsidRPr="00E917C3" w:rsidRDefault="00CD642C" w:rsidP="00AA3B1A">
      <w:pPr>
        <w:ind w:right="-957"/>
        <w:rPr>
          <w:rFonts w:cs="Arial"/>
          <w:b/>
          <w:sz w:val="44"/>
          <w:szCs w:val="44"/>
        </w:rPr>
      </w:pPr>
      <w:r w:rsidRPr="00E917C3">
        <w:rPr>
          <w:rFonts w:cs="Arial"/>
          <w:b/>
          <w:sz w:val="44"/>
          <w:szCs w:val="44"/>
        </w:rPr>
        <w:t xml:space="preserve">LEVEL </w:t>
      </w:r>
      <w:r w:rsidRPr="00BA54FB">
        <w:rPr>
          <w:rFonts w:cs="Arial"/>
          <w:b/>
          <w:sz w:val="44"/>
          <w:szCs w:val="44"/>
        </w:rPr>
        <w:t>6</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A3597D" w:rsidRPr="00475BFD" w:rsidRDefault="00A3597D" w:rsidP="00A3597D">
      <w:pPr>
        <w:rPr>
          <w:rFonts w:cs="Arial"/>
          <w:b/>
          <w:sz w:val="32"/>
          <w:szCs w:val="32"/>
        </w:rPr>
      </w:pPr>
      <w:r>
        <w:rPr>
          <w:rFonts w:cs="Arial"/>
          <w:b/>
          <w:sz w:val="32"/>
          <w:szCs w:val="32"/>
        </w:rPr>
        <w:t>Centre for Continuing Professional Learning and Development</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BA54FB">
      <w:pPr>
        <w:ind w:right="-957"/>
        <w:rPr>
          <w:rFonts w:cs="Arial"/>
          <w:b/>
          <w:sz w:val="44"/>
          <w:szCs w:val="44"/>
        </w:rPr>
      </w:pPr>
      <w:r w:rsidRPr="00BA54FB">
        <w:rPr>
          <w:rFonts w:cs="Arial"/>
          <w:b/>
          <w:sz w:val="44"/>
          <w:szCs w:val="44"/>
        </w:rPr>
        <w:t>Faculty of Education and Communities</w:t>
      </w:r>
    </w:p>
    <w:p w:rsidR="00CD642C" w:rsidRPr="00E917C3" w:rsidRDefault="00CD642C">
      <w:pPr>
        <w:ind w:right="-957"/>
        <w:rPr>
          <w:rFonts w:cs="Arial"/>
          <w:b/>
          <w:sz w:val="44"/>
          <w:szCs w:val="44"/>
        </w:rPr>
      </w:pPr>
    </w:p>
    <w:p w:rsidR="006636BE" w:rsidRDefault="006636BE">
      <w:pPr>
        <w:ind w:right="-957"/>
        <w:rPr>
          <w:rFonts w:cs="Arial"/>
          <w:b/>
          <w:sz w:val="44"/>
          <w:szCs w:val="44"/>
        </w:rPr>
      </w:pPr>
    </w:p>
    <w:p w:rsidR="006636BE" w:rsidRDefault="006636BE">
      <w:pPr>
        <w:ind w:right="-957"/>
        <w:rPr>
          <w:rFonts w:cs="Arial"/>
          <w:b/>
          <w:sz w:val="44"/>
          <w:szCs w:val="44"/>
        </w:rPr>
      </w:pPr>
    </w:p>
    <w:p w:rsidR="006636BE" w:rsidRDefault="006636BE">
      <w:pPr>
        <w:ind w:right="-957"/>
        <w:rPr>
          <w:rFonts w:cs="Arial"/>
          <w:b/>
          <w:sz w:val="44"/>
          <w:szCs w:val="44"/>
        </w:rPr>
      </w:pPr>
    </w:p>
    <w:p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rsidR="00CD642C" w:rsidRPr="00AA3B1A" w:rsidRDefault="00CD642C" w:rsidP="00AA3B1A">
      <w:pPr>
        <w:jc w:val="center"/>
        <w:rPr>
          <w:b/>
        </w:rPr>
      </w:pPr>
      <w:r w:rsidRPr="002633D8">
        <w:br w:type="page"/>
      </w:r>
      <w:r w:rsidRPr="00AA3B1A">
        <w:rPr>
          <w:b/>
        </w:rPr>
        <w:lastRenderedPageBreak/>
        <w:t>CONTENTS PAGE</w:t>
      </w:r>
    </w:p>
    <w:p w:rsidR="00CD642C" w:rsidRPr="00AA3B1A" w:rsidRDefault="00CD642C" w:rsidP="00AA3B1A">
      <w:pPr>
        <w:rPr>
          <w:b/>
          <w:noProof/>
        </w:rPr>
      </w:pPr>
    </w:p>
    <w:p w:rsidR="00CD642C" w:rsidRPr="00AA3B1A" w:rsidRDefault="00CD642C" w:rsidP="00AA3B1A">
      <w:pPr>
        <w:jc w:val="right"/>
        <w:rPr>
          <w:b/>
        </w:rPr>
      </w:pPr>
      <w:r w:rsidRPr="00AA3B1A">
        <w:rPr>
          <w:b/>
        </w:rPr>
        <w:t>Page No</w:t>
      </w:r>
    </w:p>
    <w:p w:rsidR="00AA3B1A" w:rsidRDefault="00AA3B1A" w:rsidP="002D6D45">
      <w:pPr>
        <w:ind w:right="-57"/>
        <w:rPr>
          <w:rFonts w:cs="Arial"/>
          <w:b/>
          <w:noProof/>
          <w:szCs w:val="22"/>
        </w:rPr>
      </w:pPr>
    </w:p>
    <w:p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rsidR="00A9728B" w:rsidRPr="00052B29" w:rsidRDefault="00465298">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rsidR="00CD642C" w:rsidRPr="004C0775" w:rsidRDefault="00CD642C" w:rsidP="004C0775">
      <w:pPr>
        <w:pStyle w:val="Heading1"/>
      </w:pPr>
      <w:bookmarkStart w:id="0" w:name="_Toc452113305"/>
      <w:r w:rsidRPr="004C0775">
        <w:lastRenderedPageBreak/>
        <w:t>INTRODUCTION</w:t>
      </w:r>
      <w:bookmarkEnd w:id="0"/>
    </w:p>
    <w:p w:rsidR="00CD642C" w:rsidRPr="00BA54FB" w:rsidRDefault="00CD642C" w:rsidP="00BA54FB">
      <w:pPr>
        <w:rPr>
          <w:rFonts w:cs="Arial"/>
          <w:szCs w:val="22"/>
        </w:rPr>
      </w:pPr>
      <w:r w:rsidRPr="00BA54FB">
        <w:rPr>
          <w:rFonts w:cs="Arial"/>
          <w:szCs w:val="22"/>
        </w:rPr>
        <w:t xml:space="preserve">This </w:t>
      </w:r>
      <w:r w:rsidR="006636BE" w:rsidRPr="00BA54FB">
        <w:rPr>
          <w:rFonts w:cs="Arial"/>
          <w:szCs w:val="22"/>
        </w:rPr>
        <w:t xml:space="preserve">Module </w:t>
      </w:r>
      <w:r w:rsidR="0037241D" w:rsidRPr="00BA54FB">
        <w:rPr>
          <w:rFonts w:cs="Arial"/>
          <w:szCs w:val="22"/>
        </w:rPr>
        <w:t>Directory</w:t>
      </w:r>
      <w:r w:rsidRPr="00BA54FB">
        <w:rPr>
          <w:rFonts w:cs="Arial"/>
          <w:szCs w:val="22"/>
        </w:rPr>
        <w:t xml:space="preserve"> </w:t>
      </w:r>
      <w:r w:rsidR="006636BE" w:rsidRPr="00BA54FB">
        <w:rPr>
          <w:rFonts w:cs="Arial"/>
          <w:szCs w:val="22"/>
        </w:rPr>
        <w:t xml:space="preserve">includes all the modules for Level 6 within the </w:t>
      </w:r>
      <w:r w:rsidR="00BA54FB" w:rsidRPr="00BA54FB">
        <w:rPr>
          <w:rFonts w:cs="Arial"/>
          <w:szCs w:val="22"/>
        </w:rPr>
        <w:t>Centre for Continuing Professional Learning and Development</w:t>
      </w:r>
      <w:r w:rsidR="006636BE" w:rsidRPr="00BA54FB">
        <w:rPr>
          <w:rFonts w:cs="Arial"/>
          <w:szCs w:val="22"/>
        </w:rPr>
        <w:t xml:space="preserve"> </w:t>
      </w:r>
      <w:r w:rsidRPr="00BA54FB">
        <w:rPr>
          <w:rFonts w:cs="Arial"/>
          <w:szCs w:val="22"/>
        </w:rPr>
        <w:t>in the academic year 201</w:t>
      </w:r>
      <w:r w:rsidR="00612AE3" w:rsidRPr="00BA54FB">
        <w:rPr>
          <w:rFonts w:cs="Arial"/>
          <w:szCs w:val="22"/>
        </w:rPr>
        <w:t>6</w:t>
      </w:r>
      <w:r w:rsidRPr="00BA54FB">
        <w:rPr>
          <w:rFonts w:cs="Arial"/>
          <w:szCs w:val="22"/>
        </w:rPr>
        <w:t>-201</w:t>
      </w:r>
      <w:r w:rsidR="00612AE3" w:rsidRPr="00BA54FB">
        <w:rPr>
          <w:rFonts w:cs="Arial"/>
          <w:szCs w:val="22"/>
        </w:rPr>
        <w:t>7</w:t>
      </w:r>
      <w:r w:rsidRPr="00BA54FB">
        <w:rPr>
          <w:rFonts w:cs="Arial"/>
          <w:szCs w:val="22"/>
        </w:rPr>
        <w:t>.</w:t>
      </w:r>
    </w:p>
    <w:p w:rsidR="00CD642C" w:rsidRPr="002633D8" w:rsidRDefault="00CD642C">
      <w:pPr>
        <w:jc w:val="both"/>
        <w:rPr>
          <w:rFonts w:cs="Arial"/>
          <w:szCs w:val="22"/>
        </w:rPr>
      </w:pPr>
    </w:p>
    <w:p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rsidR="006636BE" w:rsidRDefault="006636BE">
      <w:pPr>
        <w:jc w:val="both"/>
        <w:rPr>
          <w:rFonts w:cs="Arial"/>
          <w:szCs w:val="22"/>
        </w:rPr>
      </w:pPr>
    </w:p>
    <w:p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CD642C" w:rsidRPr="002633D8" w:rsidRDefault="00CD642C">
      <w:pPr>
        <w:jc w:val="both"/>
        <w:rPr>
          <w:rFonts w:cs="Arial"/>
          <w:szCs w:val="22"/>
        </w:rPr>
      </w:pPr>
    </w:p>
    <w:p w:rsidR="00CD642C" w:rsidRPr="002633D8" w:rsidRDefault="00CD642C">
      <w:pPr>
        <w:jc w:val="both"/>
        <w:rPr>
          <w:rFonts w:cs="Arial"/>
          <w:szCs w:val="22"/>
        </w:rPr>
      </w:pPr>
    </w:p>
    <w:p w:rsidR="00CD642C" w:rsidRPr="002633D8" w:rsidRDefault="00CD642C">
      <w:pPr>
        <w:jc w:val="both"/>
        <w:rPr>
          <w:rFonts w:cs="Arial"/>
          <w:szCs w:val="22"/>
        </w:rPr>
      </w:pPr>
    </w:p>
    <w:p w:rsidR="00CD642C" w:rsidRPr="002633D8" w:rsidRDefault="00CD642C">
      <w:pPr>
        <w:jc w:val="both"/>
        <w:rPr>
          <w:rFonts w:cs="Arial"/>
          <w:szCs w:val="22"/>
        </w:rPr>
      </w:pPr>
    </w:p>
    <w:p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MODULE CODE:</w:t>
      </w:r>
      <w:r w:rsidRPr="005C77E3">
        <w:rPr>
          <w:rFonts w:cs="Arial"/>
          <w:b/>
          <w:szCs w:val="22"/>
        </w:rPr>
        <w:tab/>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outlineLvl w:val="1"/>
        <w:rPr>
          <w:rFonts w:cs="Arial"/>
          <w:b/>
          <w:szCs w:val="22"/>
        </w:rPr>
      </w:pPr>
      <w:r w:rsidRPr="005C77E3">
        <w:rPr>
          <w:rFonts w:cs="Arial"/>
          <w:b/>
          <w:szCs w:val="22"/>
        </w:rPr>
        <w:t>TITLE:</w:t>
      </w:r>
      <w:r w:rsidRPr="005C77E3">
        <w:rPr>
          <w:rFonts w:cs="Arial"/>
          <w:b/>
          <w:szCs w:val="22"/>
        </w:rPr>
        <w:tab/>
      </w:r>
      <w:r w:rsidRPr="005C77E3">
        <w:rPr>
          <w:rFonts w:cs="Arial"/>
          <w:b/>
          <w:szCs w:val="22"/>
        </w:rPr>
        <w:tab/>
      </w:r>
      <w:r w:rsidRPr="005C77E3">
        <w:rPr>
          <w:rFonts w:cs="Arial"/>
          <w:b/>
          <w:szCs w:val="22"/>
        </w:rPr>
        <w:tab/>
        <w:t>Principles of Teaching, Learning and Emergent Technologies</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DATED:</w:t>
      </w:r>
      <w:r w:rsidRPr="005C77E3">
        <w:rPr>
          <w:rFonts w:cs="Arial"/>
          <w:b/>
          <w:szCs w:val="22"/>
        </w:rPr>
        <w:tab/>
      </w:r>
      <w:r w:rsidRPr="005C77E3">
        <w:rPr>
          <w:rFonts w:cs="Arial"/>
          <w:b/>
          <w:szCs w:val="22"/>
        </w:rPr>
        <w:tab/>
        <w:t>FEB 2016</w:t>
      </w:r>
      <w:r w:rsidRPr="005C77E3">
        <w:rPr>
          <w:rFonts w:ascii="Times New Roman" w:hAnsi="Times New Roman"/>
          <w:b/>
          <w:sz w:val="24"/>
        </w:rPr>
        <w:fldChar w:fldCharType="begin"/>
      </w:r>
      <w:r w:rsidRPr="005C77E3">
        <w:rPr>
          <w:rFonts w:ascii="Times New Roman" w:hAnsi="Times New Roman"/>
          <w:b/>
          <w:sz w:val="24"/>
        </w:rPr>
        <w:instrText xml:space="preserve"> FILLIN  DD/MM/YYYY  \* MERGEFORMAT </w:instrText>
      </w:r>
      <w:r w:rsidRPr="005C77E3">
        <w:rPr>
          <w:rFonts w:ascii="Times New Roman" w:hAnsi="Times New Roman"/>
          <w:b/>
          <w:sz w:val="24"/>
        </w:rPr>
        <w:fldChar w:fldCharType="end"/>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 xml:space="preserve">LEVEL:  </w:t>
      </w:r>
      <w:r w:rsidRPr="005C77E3">
        <w:rPr>
          <w:rFonts w:cs="Arial"/>
          <w:b/>
          <w:szCs w:val="22"/>
        </w:rPr>
        <w:tab/>
      </w:r>
      <w:r w:rsidRPr="005C77E3">
        <w:rPr>
          <w:rFonts w:cs="Arial"/>
          <w:b/>
          <w:szCs w:val="22"/>
        </w:rPr>
        <w:tab/>
        <w:t>6</w:t>
      </w:r>
      <w:r w:rsidRPr="005C77E3">
        <w:rPr>
          <w:rFonts w:cs="Arial"/>
          <w:b/>
          <w:szCs w:val="22"/>
        </w:rPr>
        <w:tab/>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CREDITS:</w:t>
      </w:r>
      <w:r w:rsidRPr="005C77E3">
        <w:rPr>
          <w:rFonts w:cs="Arial"/>
          <w:b/>
          <w:szCs w:val="22"/>
        </w:rPr>
        <w:tab/>
      </w:r>
      <w:r w:rsidRPr="005C77E3">
        <w:rPr>
          <w:rFonts w:cs="Arial"/>
          <w:b/>
          <w:szCs w:val="22"/>
        </w:rPr>
        <w:tab/>
        <w:t>20</w:t>
      </w:r>
      <w:r w:rsidRPr="005C77E3">
        <w:rPr>
          <w:rFonts w:cs="Arial"/>
          <w:b/>
          <w:szCs w:val="22"/>
        </w:rPr>
        <w:tab/>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C77E3" w:rsidRPr="005C77E3" w:rsidRDefault="005C77E3" w:rsidP="005C77E3">
      <w:pPr>
        <w:pBdr>
          <w:bottom w:val="single" w:sz="6" w:space="1" w:color="auto"/>
        </w:pBdr>
        <w:overflowPunct w:val="0"/>
        <w:autoSpaceDE w:val="0"/>
        <w:autoSpaceDN w:val="0"/>
        <w:adjustRightInd w:val="0"/>
        <w:jc w:val="both"/>
        <w:textAlignment w:val="baseline"/>
        <w:rPr>
          <w:rFonts w:cs="Arial"/>
          <w:szCs w:val="22"/>
        </w:rPr>
      </w:pPr>
      <w:r w:rsidRPr="005C77E3">
        <w:rPr>
          <w:rFonts w:cs="Arial"/>
          <w:b/>
          <w:szCs w:val="22"/>
        </w:rPr>
        <w:t>JACS CODE:</w:t>
      </w:r>
      <w:r w:rsidRPr="005C77E3">
        <w:rPr>
          <w:rFonts w:cs="Arial"/>
          <w:b/>
          <w:szCs w:val="22"/>
        </w:rPr>
        <w:tab/>
      </w:r>
      <w:r w:rsidRPr="005C77E3">
        <w:rPr>
          <w:rFonts w:cs="Arial"/>
          <w:b/>
          <w:szCs w:val="22"/>
        </w:rPr>
        <w:tab/>
        <w:t>X340</w:t>
      </w:r>
    </w:p>
    <w:p w:rsidR="005C77E3" w:rsidRPr="005C77E3" w:rsidRDefault="005C77E3" w:rsidP="005C77E3">
      <w:pPr>
        <w:pBdr>
          <w:bottom w:val="single" w:sz="6" w:space="1" w:color="auto"/>
        </w:pBd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5C77E3">
      <w:pPr>
        <w:overflowPunct w:val="0"/>
        <w:autoSpaceDE w:val="0"/>
        <w:autoSpaceDN w:val="0"/>
        <w:adjustRightInd w:val="0"/>
        <w:jc w:val="both"/>
        <w:textAlignment w:val="baseline"/>
        <w:rPr>
          <w:rFonts w:cs="Arial"/>
          <w:b/>
          <w:szCs w:val="22"/>
        </w:rPr>
      </w:pPr>
      <w:r w:rsidRPr="005C77E3">
        <w:rPr>
          <w:rFonts w:cs="Arial"/>
          <w:b/>
          <w:szCs w:val="22"/>
        </w:rPr>
        <w:t>AIM(S)</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b/>
          <w:szCs w:val="22"/>
        </w:rPr>
      </w:pPr>
      <w:r w:rsidRPr="005C77E3">
        <w:rPr>
          <w:rFonts w:cs="Arial"/>
          <w:szCs w:val="22"/>
        </w:rPr>
        <w:t>To gain an understanding of the principles and methods of teaching and learning.</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b/>
          <w:szCs w:val="22"/>
        </w:rPr>
      </w:pPr>
      <w:r w:rsidRPr="005C77E3">
        <w:rPr>
          <w:rFonts w:cs="Arial"/>
          <w:szCs w:val="22"/>
        </w:rPr>
        <w:t>To examine a variety of teaching and learning strategies and the concepts of emerging technology within the teaching and learning environment.</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b/>
          <w:szCs w:val="22"/>
        </w:rPr>
      </w:pPr>
      <w:r w:rsidRPr="005C77E3">
        <w:rPr>
          <w:rFonts w:cs="Arial"/>
          <w:szCs w:val="22"/>
        </w:rPr>
        <w:t>To develop awareness of suitable processes for monitoring and assessing learners’ progress towards the achievement of planned outcomes.</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b/>
          <w:szCs w:val="22"/>
        </w:rPr>
      </w:pPr>
      <w:r w:rsidRPr="005C77E3">
        <w:rPr>
          <w:rFonts w:cs="Arial"/>
          <w:szCs w:val="22"/>
        </w:rPr>
        <w:t>To provide learners with an insight into the wider role and responsibilities of the teacher/trainer and aid their development of academic skills and reflective practice.</w:t>
      </w: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5C77E3">
      <w:pPr>
        <w:overflowPunct w:val="0"/>
        <w:autoSpaceDE w:val="0"/>
        <w:autoSpaceDN w:val="0"/>
        <w:adjustRightInd w:val="0"/>
        <w:jc w:val="both"/>
        <w:textAlignment w:val="baseline"/>
        <w:rPr>
          <w:rFonts w:cs="Arial"/>
          <w:b/>
          <w:szCs w:val="22"/>
        </w:rPr>
      </w:pPr>
      <w:r w:rsidRPr="005C77E3">
        <w:rPr>
          <w:rFonts w:cs="Arial"/>
          <w:b/>
          <w:szCs w:val="22"/>
        </w:rPr>
        <w:t>LEARNING OUTCOMES</w:t>
      </w: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szCs w:val="22"/>
        </w:rPr>
        <w:t xml:space="preserve">Upon the successful completion of this module, the student should be able to demonstrate the ability to: </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Design and plan sessions which include relevant learning objectives, a variety of teaching and learning strategies, suitable assessment methods and appropriate new technologies.</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Deliver and assess a blended learning micro-teaching session, using effective digital materials.</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Reflect on and critically evaluate the micro-teaching session, including analysis as to how new technologies can aid in the planning and delivery of teaching and assessment and improve the learning experience.</w:t>
      </w:r>
    </w:p>
    <w:p w:rsidR="005C77E3" w:rsidRPr="005C77E3" w:rsidRDefault="005C77E3" w:rsidP="00A75DA0">
      <w:pPr>
        <w:numPr>
          <w:ilvl w:val="0"/>
          <w:numId w:val="6"/>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 xml:space="preserve">Critically review current literature related to the traditional and digital teaching and learning strategies used. </w:t>
      </w: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INDICATIVE CONTENT</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Studying effectively for higher education: academic writing and referencing</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lastRenderedPageBreak/>
        <w:t>Roles and responsibilities of the teacher/trainer in PCET</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Lesson planning, aims and measurable learning objectives</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Teaching, learning and assessment strategies and the incorporation of new technologies</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Common and emergent software packages and applications to support teaching and learning and to design suitable teaching resources</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Selection and preparation of teaching and learning materials, including digital materials</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Legal and ethical implications in the use of digital technologies in teaching and learning</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Consideration of special educational needs and essential employment skills</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Consideration and alignment of practice to appropriate professional standards</w:t>
      </w:r>
    </w:p>
    <w:p w:rsidR="005C77E3" w:rsidRPr="005C77E3" w:rsidRDefault="005C77E3" w:rsidP="00A75DA0">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5C77E3">
        <w:rPr>
          <w:rFonts w:cs="Arial"/>
          <w:szCs w:val="22"/>
        </w:rPr>
        <w:t>Reflective practice and evaluation of teaching and learning</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LEARNING AND TEACHING STRATEGY</w:t>
      </w: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szCs w:val="22"/>
        </w:rPr>
        <w:t>This module aims to introduce learners to the basic principles of effective teaching, learning and assessment and to encourage them to explore the use of emergent technologies to support their practice through:</w:t>
      </w: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Lecture and exposition</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Practical exercises</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Collaborative group work and discussion</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Directed tasks/Supported self-study</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E-Learning</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Resource production and evaluation</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Student delivery of a micro-teaching session</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Peer assessment of micro-teaching sessions</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Sharing of resources</w:t>
      </w:r>
    </w:p>
    <w:p w:rsidR="005C77E3" w:rsidRPr="005C77E3" w:rsidRDefault="005C77E3" w:rsidP="00A75DA0">
      <w:pPr>
        <w:numPr>
          <w:ilvl w:val="0"/>
          <w:numId w:val="7"/>
        </w:numPr>
        <w:overflowPunct w:val="0"/>
        <w:autoSpaceDE w:val="0"/>
        <w:autoSpaceDN w:val="0"/>
        <w:adjustRightInd w:val="0"/>
        <w:spacing w:after="200" w:line="276" w:lineRule="auto"/>
        <w:jc w:val="both"/>
        <w:textAlignment w:val="baseline"/>
        <w:rPr>
          <w:rFonts w:cs="Arial"/>
          <w:szCs w:val="22"/>
        </w:rPr>
      </w:pPr>
      <w:r w:rsidRPr="005C77E3">
        <w:rPr>
          <w:rFonts w:cs="Arial"/>
          <w:szCs w:val="22"/>
        </w:rPr>
        <w:t xml:space="preserve">Individual reflection and evaluation of teaching and learning </w:t>
      </w:r>
    </w:p>
    <w:p w:rsidR="00BF087B" w:rsidRDefault="00BF087B" w:rsidP="005C77E3">
      <w:pPr>
        <w:overflowPunct w:val="0"/>
        <w:autoSpaceDE w:val="0"/>
        <w:autoSpaceDN w:val="0"/>
        <w:adjustRightInd w:val="0"/>
        <w:spacing w:before="120"/>
        <w:jc w:val="both"/>
        <w:textAlignment w:val="baseline"/>
        <w:rPr>
          <w:rFonts w:cs="Arial"/>
          <w:szCs w:val="22"/>
        </w:rPr>
      </w:pPr>
    </w:p>
    <w:p w:rsidR="00BF087B" w:rsidRDefault="00BF087B" w:rsidP="005C77E3">
      <w:pPr>
        <w:overflowPunct w:val="0"/>
        <w:autoSpaceDE w:val="0"/>
        <w:autoSpaceDN w:val="0"/>
        <w:adjustRightInd w:val="0"/>
        <w:spacing w:before="120"/>
        <w:jc w:val="both"/>
        <w:textAlignment w:val="baseline"/>
        <w:rPr>
          <w:rFonts w:cs="Arial"/>
          <w:szCs w:val="22"/>
        </w:rPr>
      </w:pPr>
    </w:p>
    <w:p w:rsidR="005C77E3" w:rsidRPr="005C77E3" w:rsidRDefault="005C77E3" w:rsidP="005C77E3">
      <w:pPr>
        <w:overflowPunct w:val="0"/>
        <w:autoSpaceDE w:val="0"/>
        <w:autoSpaceDN w:val="0"/>
        <w:adjustRightInd w:val="0"/>
        <w:spacing w:before="120"/>
        <w:jc w:val="both"/>
        <w:textAlignment w:val="baseline"/>
        <w:rPr>
          <w:rFonts w:cs="Arial"/>
          <w:szCs w:val="22"/>
        </w:rPr>
      </w:pPr>
      <w:r w:rsidRPr="005C77E3">
        <w:rPr>
          <w:rFonts w:cs="Arial"/>
          <w:szCs w:val="22"/>
        </w:rPr>
        <w:lastRenderedPageBreak/>
        <w:t>The allocation of teaching to deliver the module is:</w:t>
      </w:r>
    </w:p>
    <w:p w:rsidR="005C77E3" w:rsidRPr="005C77E3" w:rsidRDefault="005C77E3" w:rsidP="005C77E3">
      <w:pPr>
        <w:overflowPunct w:val="0"/>
        <w:autoSpaceDE w:val="0"/>
        <w:autoSpaceDN w:val="0"/>
        <w:adjustRightInd w:val="0"/>
        <w:jc w:val="both"/>
        <w:textAlignment w:val="baseline"/>
        <w:rPr>
          <w:rFonts w:cs="Arial"/>
          <w:szCs w:val="22"/>
        </w:rPr>
      </w:pPr>
    </w:p>
    <w:tbl>
      <w:tblPr>
        <w:tblStyle w:val="TableGrid4"/>
        <w:tblW w:w="0" w:type="auto"/>
        <w:tblInd w:w="108" w:type="dxa"/>
        <w:tblLayout w:type="fixed"/>
        <w:tblLook w:val="04A0" w:firstRow="1" w:lastRow="0" w:firstColumn="1" w:lastColumn="0" w:noHBand="0" w:noVBand="1"/>
      </w:tblPr>
      <w:tblGrid>
        <w:gridCol w:w="4820"/>
        <w:gridCol w:w="1417"/>
        <w:gridCol w:w="1418"/>
      </w:tblGrid>
      <w:tr w:rsidR="005C77E3" w:rsidRPr="005C77E3" w:rsidTr="00AB20BD">
        <w:tc>
          <w:tcPr>
            <w:tcW w:w="4820" w:type="dxa"/>
            <w:tcBorders>
              <w:top w:val="single" w:sz="4" w:space="0" w:color="auto"/>
              <w:left w:val="single" w:sz="4" w:space="0" w:color="auto"/>
            </w:tcBorders>
          </w:tcPr>
          <w:p w:rsidR="005C77E3" w:rsidRPr="005C77E3" w:rsidRDefault="005C77E3" w:rsidP="005C77E3">
            <w:pPr>
              <w:overflowPunct w:val="0"/>
              <w:autoSpaceDE w:val="0"/>
              <w:autoSpaceDN w:val="0"/>
              <w:adjustRightInd w:val="0"/>
              <w:jc w:val="both"/>
              <w:textAlignment w:val="baseline"/>
              <w:rPr>
                <w:rFonts w:cs="Arial"/>
                <w:b/>
                <w:szCs w:val="22"/>
              </w:rPr>
            </w:pPr>
            <w:r w:rsidRPr="005C77E3">
              <w:rPr>
                <w:rFonts w:cs="Arial"/>
                <w:b/>
                <w:szCs w:val="22"/>
              </w:rPr>
              <w:t>Activity type</w:t>
            </w:r>
          </w:p>
        </w:tc>
        <w:tc>
          <w:tcPr>
            <w:tcW w:w="1417" w:type="dxa"/>
            <w:tcBorders>
              <w:top w:val="single" w:sz="4" w:space="0" w:color="auto"/>
            </w:tcBorders>
          </w:tcPr>
          <w:p w:rsidR="005C77E3" w:rsidRPr="005C77E3" w:rsidRDefault="005C77E3" w:rsidP="005C77E3">
            <w:pPr>
              <w:overflowPunct w:val="0"/>
              <w:autoSpaceDE w:val="0"/>
              <w:autoSpaceDN w:val="0"/>
              <w:adjustRightInd w:val="0"/>
              <w:jc w:val="center"/>
              <w:textAlignment w:val="baseline"/>
              <w:rPr>
                <w:rFonts w:cs="Arial"/>
                <w:b/>
                <w:szCs w:val="22"/>
              </w:rPr>
            </w:pPr>
            <w:r w:rsidRPr="005C77E3">
              <w:rPr>
                <w:rFonts w:cs="Arial"/>
                <w:b/>
                <w:szCs w:val="22"/>
              </w:rPr>
              <w:t>Hours</w:t>
            </w:r>
          </w:p>
        </w:tc>
        <w:tc>
          <w:tcPr>
            <w:tcW w:w="1418" w:type="dxa"/>
            <w:tcBorders>
              <w:top w:val="single" w:sz="4" w:space="0" w:color="auto"/>
            </w:tcBorders>
          </w:tcPr>
          <w:p w:rsidR="005C77E3" w:rsidRPr="005C77E3" w:rsidRDefault="005C77E3" w:rsidP="005C77E3">
            <w:pPr>
              <w:overflowPunct w:val="0"/>
              <w:autoSpaceDE w:val="0"/>
              <w:autoSpaceDN w:val="0"/>
              <w:adjustRightInd w:val="0"/>
              <w:jc w:val="center"/>
              <w:textAlignment w:val="baseline"/>
              <w:rPr>
                <w:rFonts w:cs="Arial"/>
                <w:b/>
                <w:szCs w:val="22"/>
              </w:rPr>
            </w:pPr>
            <w:r w:rsidRPr="005C77E3">
              <w:rPr>
                <w:rFonts w:cs="Arial"/>
                <w:b/>
                <w:szCs w:val="22"/>
              </w:rPr>
              <w:t>Percentage</w:t>
            </w:r>
          </w:p>
        </w:tc>
      </w:tr>
      <w:tr w:rsidR="005C77E3" w:rsidRPr="005C77E3" w:rsidTr="00AB20BD">
        <w:tc>
          <w:tcPr>
            <w:tcW w:w="4820" w:type="dxa"/>
          </w:tcPr>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szCs w:val="22"/>
              </w:rPr>
              <w:t>Scheduled learning (including micro-teaching)</w:t>
            </w:r>
          </w:p>
        </w:tc>
        <w:tc>
          <w:tcPr>
            <w:tcW w:w="1417" w:type="dxa"/>
          </w:tcPr>
          <w:p w:rsidR="005C77E3" w:rsidRPr="005C77E3" w:rsidRDefault="005C77E3" w:rsidP="005C77E3">
            <w:pPr>
              <w:overflowPunct w:val="0"/>
              <w:autoSpaceDE w:val="0"/>
              <w:autoSpaceDN w:val="0"/>
              <w:adjustRightInd w:val="0"/>
              <w:jc w:val="center"/>
              <w:textAlignment w:val="baseline"/>
              <w:rPr>
                <w:rFonts w:cs="Arial"/>
                <w:szCs w:val="22"/>
              </w:rPr>
            </w:pPr>
            <w:r w:rsidRPr="005C77E3">
              <w:rPr>
                <w:rFonts w:cs="Arial"/>
                <w:szCs w:val="22"/>
              </w:rPr>
              <w:t>60</w:t>
            </w:r>
          </w:p>
        </w:tc>
        <w:tc>
          <w:tcPr>
            <w:tcW w:w="1418" w:type="dxa"/>
          </w:tcPr>
          <w:p w:rsidR="005C77E3" w:rsidRPr="005C77E3" w:rsidRDefault="005C77E3" w:rsidP="005C77E3">
            <w:pPr>
              <w:overflowPunct w:val="0"/>
              <w:autoSpaceDE w:val="0"/>
              <w:autoSpaceDN w:val="0"/>
              <w:adjustRightInd w:val="0"/>
              <w:jc w:val="center"/>
              <w:textAlignment w:val="baseline"/>
              <w:rPr>
                <w:rFonts w:cs="Arial"/>
                <w:szCs w:val="22"/>
              </w:rPr>
            </w:pPr>
            <w:r w:rsidRPr="005C77E3">
              <w:rPr>
                <w:rFonts w:cs="Arial"/>
                <w:szCs w:val="22"/>
              </w:rPr>
              <w:t>30</w:t>
            </w:r>
          </w:p>
        </w:tc>
      </w:tr>
      <w:tr w:rsidR="005C77E3" w:rsidRPr="005C77E3" w:rsidTr="00AB20BD">
        <w:tc>
          <w:tcPr>
            <w:tcW w:w="4820" w:type="dxa"/>
          </w:tcPr>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szCs w:val="22"/>
              </w:rPr>
              <w:t>Independent learning</w:t>
            </w:r>
          </w:p>
        </w:tc>
        <w:tc>
          <w:tcPr>
            <w:tcW w:w="1417" w:type="dxa"/>
          </w:tcPr>
          <w:p w:rsidR="005C77E3" w:rsidRPr="005C77E3" w:rsidRDefault="005C77E3" w:rsidP="005C77E3">
            <w:pPr>
              <w:overflowPunct w:val="0"/>
              <w:autoSpaceDE w:val="0"/>
              <w:autoSpaceDN w:val="0"/>
              <w:adjustRightInd w:val="0"/>
              <w:jc w:val="center"/>
              <w:textAlignment w:val="baseline"/>
              <w:rPr>
                <w:rFonts w:cs="Arial"/>
                <w:szCs w:val="22"/>
              </w:rPr>
            </w:pPr>
            <w:r w:rsidRPr="005C77E3">
              <w:rPr>
                <w:rFonts w:cs="Arial"/>
                <w:szCs w:val="22"/>
              </w:rPr>
              <w:t>140</w:t>
            </w:r>
          </w:p>
        </w:tc>
        <w:tc>
          <w:tcPr>
            <w:tcW w:w="1418" w:type="dxa"/>
          </w:tcPr>
          <w:p w:rsidR="005C77E3" w:rsidRPr="005C77E3" w:rsidRDefault="005C77E3" w:rsidP="005C77E3">
            <w:pPr>
              <w:overflowPunct w:val="0"/>
              <w:autoSpaceDE w:val="0"/>
              <w:autoSpaceDN w:val="0"/>
              <w:adjustRightInd w:val="0"/>
              <w:jc w:val="center"/>
              <w:textAlignment w:val="baseline"/>
              <w:rPr>
                <w:rFonts w:cs="Arial"/>
                <w:szCs w:val="22"/>
              </w:rPr>
            </w:pPr>
            <w:r w:rsidRPr="005C77E3">
              <w:rPr>
                <w:rFonts w:cs="Arial"/>
                <w:szCs w:val="22"/>
              </w:rPr>
              <w:t>70</w:t>
            </w:r>
          </w:p>
        </w:tc>
      </w:tr>
      <w:tr w:rsidR="005C77E3" w:rsidRPr="005C77E3" w:rsidTr="00AB20BD">
        <w:tc>
          <w:tcPr>
            <w:tcW w:w="4820" w:type="dxa"/>
          </w:tcPr>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szCs w:val="22"/>
              </w:rPr>
              <w:t>Placement learning</w:t>
            </w:r>
          </w:p>
        </w:tc>
        <w:tc>
          <w:tcPr>
            <w:tcW w:w="1417" w:type="dxa"/>
          </w:tcPr>
          <w:p w:rsidR="005C77E3" w:rsidRPr="005C77E3" w:rsidRDefault="005C77E3" w:rsidP="005C77E3">
            <w:pPr>
              <w:overflowPunct w:val="0"/>
              <w:autoSpaceDE w:val="0"/>
              <w:autoSpaceDN w:val="0"/>
              <w:adjustRightInd w:val="0"/>
              <w:jc w:val="center"/>
              <w:textAlignment w:val="baseline"/>
              <w:rPr>
                <w:rFonts w:cs="Arial"/>
                <w:szCs w:val="22"/>
              </w:rPr>
            </w:pPr>
          </w:p>
        </w:tc>
        <w:tc>
          <w:tcPr>
            <w:tcW w:w="1418" w:type="dxa"/>
          </w:tcPr>
          <w:p w:rsidR="005C77E3" w:rsidRPr="005C77E3" w:rsidRDefault="005C77E3" w:rsidP="005C77E3">
            <w:pPr>
              <w:overflowPunct w:val="0"/>
              <w:autoSpaceDE w:val="0"/>
              <w:autoSpaceDN w:val="0"/>
              <w:adjustRightInd w:val="0"/>
              <w:jc w:val="center"/>
              <w:textAlignment w:val="baseline"/>
              <w:rPr>
                <w:rFonts w:cs="Arial"/>
                <w:szCs w:val="22"/>
              </w:rPr>
            </w:pPr>
          </w:p>
        </w:tc>
      </w:tr>
      <w:tr w:rsidR="005C77E3" w:rsidRPr="005C77E3" w:rsidTr="00AB20BD">
        <w:tc>
          <w:tcPr>
            <w:tcW w:w="4820" w:type="dxa"/>
          </w:tcPr>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b/>
                <w:szCs w:val="22"/>
              </w:rPr>
              <w:t>TOTAL</w:t>
            </w:r>
          </w:p>
        </w:tc>
        <w:tc>
          <w:tcPr>
            <w:tcW w:w="1417" w:type="dxa"/>
          </w:tcPr>
          <w:p w:rsidR="005C77E3" w:rsidRPr="005C77E3" w:rsidRDefault="005C77E3" w:rsidP="005C77E3">
            <w:pPr>
              <w:overflowPunct w:val="0"/>
              <w:autoSpaceDE w:val="0"/>
              <w:autoSpaceDN w:val="0"/>
              <w:adjustRightInd w:val="0"/>
              <w:jc w:val="center"/>
              <w:textAlignment w:val="baseline"/>
              <w:rPr>
                <w:rFonts w:cs="Arial"/>
                <w:b/>
                <w:szCs w:val="22"/>
              </w:rPr>
            </w:pPr>
            <w:r w:rsidRPr="005C77E3">
              <w:rPr>
                <w:rFonts w:cs="Arial"/>
                <w:b/>
                <w:szCs w:val="22"/>
              </w:rPr>
              <w:t>200</w:t>
            </w:r>
          </w:p>
        </w:tc>
        <w:tc>
          <w:tcPr>
            <w:tcW w:w="1418" w:type="dxa"/>
          </w:tcPr>
          <w:p w:rsidR="005C77E3" w:rsidRPr="005C77E3" w:rsidRDefault="005C77E3" w:rsidP="005C77E3">
            <w:pPr>
              <w:overflowPunct w:val="0"/>
              <w:autoSpaceDE w:val="0"/>
              <w:autoSpaceDN w:val="0"/>
              <w:adjustRightInd w:val="0"/>
              <w:jc w:val="center"/>
              <w:textAlignment w:val="baseline"/>
              <w:rPr>
                <w:rFonts w:cs="Arial"/>
                <w:b/>
                <w:szCs w:val="22"/>
              </w:rPr>
            </w:pPr>
            <w:r w:rsidRPr="005C77E3">
              <w:rPr>
                <w:rFonts w:cs="Arial"/>
                <w:b/>
                <w:szCs w:val="22"/>
              </w:rPr>
              <w:t>100%</w:t>
            </w:r>
          </w:p>
        </w:tc>
      </w:tr>
    </w:tbl>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ASSESSMENT</w:t>
      </w: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5C77E3">
      <w:pPr>
        <w:overflowPunct w:val="0"/>
        <w:autoSpaceDE w:val="0"/>
        <w:autoSpaceDN w:val="0"/>
        <w:adjustRightInd w:val="0"/>
        <w:jc w:val="both"/>
        <w:textAlignment w:val="baseline"/>
        <w:rPr>
          <w:rFonts w:cs="Arial"/>
          <w:b/>
          <w:szCs w:val="22"/>
        </w:rPr>
      </w:pPr>
      <w:r w:rsidRPr="005C77E3">
        <w:rPr>
          <w:rFonts w:cs="Arial"/>
          <w:b/>
          <w:szCs w:val="22"/>
        </w:rPr>
        <w:t>Assessment Component 1 – 100%</w:t>
      </w:r>
    </w:p>
    <w:p w:rsidR="005C77E3" w:rsidRPr="005C77E3" w:rsidRDefault="005C77E3" w:rsidP="005C77E3">
      <w:pPr>
        <w:overflowPunct w:val="0"/>
        <w:autoSpaceDE w:val="0"/>
        <w:autoSpaceDN w:val="0"/>
        <w:adjustRightInd w:val="0"/>
        <w:jc w:val="both"/>
        <w:textAlignment w:val="baseline"/>
        <w:rPr>
          <w:rFonts w:cs="Arial"/>
          <w:b/>
          <w:szCs w:val="22"/>
        </w:rPr>
      </w:pPr>
    </w:p>
    <w:p w:rsidR="005C77E3" w:rsidRPr="005C77E3" w:rsidRDefault="005C77E3" w:rsidP="005C77E3">
      <w:pPr>
        <w:overflowPunct w:val="0"/>
        <w:autoSpaceDE w:val="0"/>
        <w:autoSpaceDN w:val="0"/>
        <w:adjustRightInd w:val="0"/>
        <w:jc w:val="both"/>
        <w:textAlignment w:val="baseline"/>
        <w:rPr>
          <w:rFonts w:cs="Arial"/>
          <w:szCs w:val="22"/>
        </w:rPr>
      </w:pPr>
      <w:r w:rsidRPr="005C77E3">
        <w:rPr>
          <w:rFonts w:cs="Arial"/>
          <w:szCs w:val="22"/>
        </w:rPr>
        <w:t>Coursework (Nominal 5000 words)</w:t>
      </w: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b/>
          <w:szCs w:val="22"/>
        </w:rPr>
      </w:pPr>
      <w:r w:rsidRPr="005C77E3">
        <w:rPr>
          <w:rFonts w:cs="Arial"/>
          <w:b/>
          <w:szCs w:val="22"/>
        </w:rPr>
        <w:t>Exemplar</w:t>
      </w: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eastAsia="Calibri" w:cs="Arial"/>
          <w:szCs w:val="22"/>
        </w:rPr>
      </w:pPr>
      <w:r w:rsidRPr="005C77E3">
        <w:rPr>
          <w:rFonts w:cs="Arial"/>
          <w:szCs w:val="22"/>
        </w:rPr>
        <w:t>Students will be asked to p</w:t>
      </w:r>
      <w:r w:rsidRPr="005C77E3">
        <w:rPr>
          <w:rFonts w:eastAsia="Calibri" w:cs="Arial"/>
          <w:szCs w:val="22"/>
        </w:rPr>
        <w:t xml:space="preserve">lan and design a blended learning </w:t>
      </w:r>
      <w:proofErr w:type="gramStart"/>
      <w:r w:rsidRPr="005C77E3">
        <w:rPr>
          <w:rFonts w:eastAsia="Calibri" w:cs="Arial"/>
          <w:szCs w:val="22"/>
        </w:rPr>
        <w:t>30 minute</w:t>
      </w:r>
      <w:proofErr w:type="gramEnd"/>
      <w:r w:rsidRPr="005C77E3">
        <w:rPr>
          <w:rFonts w:eastAsia="Calibri" w:cs="Arial"/>
          <w:szCs w:val="22"/>
        </w:rPr>
        <w:t xml:space="preserve"> micro-teaching lesson which includes appropriate learning objectives, at least two teaching and learning strategies and the incorporation of at least two technological teaching resources. (1,250 words / 25% weighting)</w:t>
      </w:r>
    </w:p>
    <w:p w:rsidR="005C77E3" w:rsidRPr="005C77E3" w:rsidRDefault="005C77E3" w:rsidP="005C77E3">
      <w:pPr>
        <w:overflowPunct w:val="0"/>
        <w:autoSpaceDE w:val="0"/>
        <w:autoSpaceDN w:val="0"/>
        <w:adjustRightInd w:val="0"/>
        <w:jc w:val="both"/>
        <w:textAlignment w:val="baseline"/>
        <w:rPr>
          <w:rFonts w:eastAsia="Calibri" w:cs="Arial"/>
          <w:szCs w:val="22"/>
        </w:rPr>
      </w:pPr>
    </w:p>
    <w:p w:rsidR="005C77E3" w:rsidRPr="005C77E3" w:rsidRDefault="005C77E3" w:rsidP="005C77E3">
      <w:pPr>
        <w:overflowPunct w:val="0"/>
        <w:autoSpaceDE w:val="0"/>
        <w:autoSpaceDN w:val="0"/>
        <w:adjustRightInd w:val="0"/>
        <w:jc w:val="both"/>
        <w:textAlignment w:val="baseline"/>
        <w:rPr>
          <w:rFonts w:eastAsia="Calibri" w:cs="Arial"/>
          <w:szCs w:val="22"/>
        </w:rPr>
      </w:pPr>
      <w:r w:rsidRPr="005C77E3">
        <w:rPr>
          <w:rFonts w:eastAsia="Calibri" w:cs="Arial"/>
          <w:szCs w:val="22"/>
        </w:rPr>
        <w:t>They will be expected to deliver and assess the micro-teaching lesson, clearly demonstrating the effective use of software chosen. (25% weighting)</w:t>
      </w:r>
    </w:p>
    <w:p w:rsidR="005C77E3" w:rsidRPr="005C77E3" w:rsidRDefault="005C77E3" w:rsidP="005C77E3">
      <w:pPr>
        <w:overflowPunct w:val="0"/>
        <w:autoSpaceDE w:val="0"/>
        <w:autoSpaceDN w:val="0"/>
        <w:adjustRightInd w:val="0"/>
        <w:jc w:val="both"/>
        <w:textAlignment w:val="baseline"/>
        <w:rPr>
          <w:rFonts w:eastAsia="Calibri" w:cs="Arial"/>
          <w:szCs w:val="22"/>
        </w:rPr>
      </w:pPr>
    </w:p>
    <w:p w:rsidR="005C77E3" w:rsidRPr="005C77E3" w:rsidRDefault="005C77E3" w:rsidP="005C77E3">
      <w:pPr>
        <w:overflowPunct w:val="0"/>
        <w:autoSpaceDE w:val="0"/>
        <w:autoSpaceDN w:val="0"/>
        <w:adjustRightInd w:val="0"/>
        <w:jc w:val="both"/>
        <w:textAlignment w:val="baseline"/>
        <w:rPr>
          <w:rFonts w:eastAsia="Calibri" w:cs="Arial"/>
          <w:szCs w:val="22"/>
        </w:rPr>
      </w:pPr>
      <w:r w:rsidRPr="005C77E3">
        <w:rPr>
          <w:rFonts w:eastAsia="Calibri" w:cs="Arial"/>
          <w:szCs w:val="22"/>
        </w:rPr>
        <w:t>Following completion of the micro-teaching session, students will have to reflect on and critically evaluate that experience, including analysis of how emergent technologies were used to enhance teaching and learning, making recommendations for future improvement and personal professional development. Their critical reflective evaluation should include an academic critique of the traditional and digital teaching and learning strategies used in the micro-teaching lesson. (2,500 words / 50% weighting)</w:t>
      </w:r>
    </w:p>
    <w:p w:rsidR="005C77E3" w:rsidRPr="005C77E3" w:rsidRDefault="005C77E3" w:rsidP="005C77E3">
      <w:pPr>
        <w:overflowPunct w:val="0"/>
        <w:autoSpaceDE w:val="0"/>
        <w:autoSpaceDN w:val="0"/>
        <w:adjustRightInd w:val="0"/>
        <w:jc w:val="both"/>
        <w:textAlignment w:val="baseline"/>
        <w:rPr>
          <w:rFonts w:eastAsia="Calibri"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Assessment Summary</w:t>
      </w:r>
    </w:p>
    <w:tbl>
      <w:tblPr>
        <w:tblStyle w:val="TableGrid4"/>
        <w:tblW w:w="0" w:type="auto"/>
        <w:tblLayout w:type="fixed"/>
        <w:tblLook w:val="04A0" w:firstRow="1" w:lastRow="0" w:firstColumn="1" w:lastColumn="0" w:noHBand="0" w:noVBand="1"/>
      </w:tblPr>
      <w:tblGrid>
        <w:gridCol w:w="3261"/>
        <w:gridCol w:w="1842"/>
      </w:tblGrid>
      <w:tr w:rsidR="005C77E3" w:rsidRPr="005C77E3" w:rsidTr="00AB20BD">
        <w:tc>
          <w:tcPr>
            <w:tcW w:w="3261" w:type="dxa"/>
            <w:tcBorders>
              <w:top w:val="single" w:sz="4" w:space="0" w:color="auto"/>
              <w:left w:val="single" w:sz="4" w:space="0" w:color="auto"/>
            </w:tcBorders>
          </w:tcPr>
          <w:p w:rsidR="005C77E3" w:rsidRPr="005C77E3" w:rsidRDefault="005C77E3" w:rsidP="005C77E3">
            <w:pPr>
              <w:overflowPunct w:val="0"/>
              <w:autoSpaceDE w:val="0"/>
              <w:autoSpaceDN w:val="0"/>
              <w:adjustRightInd w:val="0"/>
              <w:textAlignment w:val="baseline"/>
              <w:rPr>
                <w:rFonts w:cs="Arial"/>
                <w:b/>
                <w:szCs w:val="22"/>
              </w:rPr>
            </w:pPr>
            <w:r w:rsidRPr="005C77E3">
              <w:rPr>
                <w:rFonts w:cs="Arial"/>
                <w:b/>
                <w:szCs w:val="22"/>
              </w:rPr>
              <w:t>Activity type</w:t>
            </w:r>
          </w:p>
        </w:tc>
        <w:tc>
          <w:tcPr>
            <w:tcW w:w="1842" w:type="dxa"/>
          </w:tcPr>
          <w:p w:rsidR="005C77E3" w:rsidRPr="005C77E3" w:rsidRDefault="005C77E3" w:rsidP="005C77E3">
            <w:pPr>
              <w:overflowPunct w:val="0"/>
              <w:autoSpaceDE w:val="0"/>
              <w:autoSpaceDN w:val="0"/>
              <w:adjustRightInd w:val="0"/>
              <w:jc w:val="center"/>
              <w:textAlignment w:val="baseline"/>
              <w:rPr>
                <w:rFonts w:cs="Arial"/>
                <w:b/>
                <w:szCs w:val="22"/>
              </w:rPr>
            </w:pPr>
            <w:r w:rsidRPr="005C77E3">
              <w:rPr>
                <w:rFonts w:cs="Arial"/>
                <w:b/>
                <w:szCs w:val="22"/>
              </w:rPr>
              <w:t>Percentage</w:t>
            </w:r>
          </w:p>
        </w:tc>
      </w:tr>
      <w:tr w:rsidR="005C77E3" w:rsidRPr="005C77E3" w:rsidTr="00AB20BD">
        <w:tc>
          <w:tcPr>
            <w:tcW w:w="3261" w:type="dxa"/>
          </w:tcPr>
          <w:p w:rsidR="005C77E3" w:rsidRPr="005C77E3" w:rsidRDefault="005C77E3" w:rsidP="005C77E3">
            <w:pPr>
              <w:overflowPunct w:val="0"/>
              <w:autoSpaceDE w:val="0"/>
              <w:autoSpaceDN w:val="0"/>
              <w:adjustRightInd w:val="0"/>
              <w:textAlignment w:val="baseline"/>
              <w:rPr>
                <w:rFonts w:cs="Arial"/>
                <w:szCs w:val="22"/>
              </w:rPr>
            </w:pPr>
            <w:r w:rsidRPr="005C77E3">
              <w:rPr>
                <w:rFonts w:cs="Arial"/>
                <w:szCs w:val="22"/>
              </w:rPr>
              <w:t>Written exam</w:t>
            </w:r>
          </w:p>
        </w:tc>
        <w:tc>
          <w:tcPr>
            <w:tcW w:w="1842" w:type="dxa"/>
          </w:tcPr>
          <w:p w:rsidR="005C77E3" w:rsidRPr="005C77E3" w:rsidRDefault="005C77E3" w:rsidP="005C77E3">
            <w:pPr>
              <w:overflowPunct w:val="0"/>
              <w:autoSpaceDE w:val="0"/>
              <w:autoSpaceDN w:val="0"/>
              <w:adjustRightInd w:val="0"/>
              <w:jc w:val="center"/>
              <w:textAlignment w:val="baseline"/>
              <w:rPr>
                <w:rFonts w:cs="Arial"/>
                <w:szCs w:val="22"/>
              </w:rPr>
            </w:pPr>
          </w:p>
        </w:tc>
      </w:tr>
      <w:tr w:rsidR="005C77E3" w:rsidRPr="005C77E3" w:rsidTr="00AB20BD">
        <w:tc>
          <w:tcPr>
            <w:tcW w:w="3261" w:type="dxa"/>
          </w:tcPr>
          <w:p w:rsidR="005C77E3" w:rsidRPr="005C77E3" w:rsidRDefault="005C77E3" w:rsidP="005C77E3">
            <w:pPr>
              <w:overflowPunct w:val="0"/>
              <w:autoSpaceDE w:val="0"/>
              <w:autoSpaceDN w:val="0"/>
              <w:adjustRightInd w:val="0"/>
              <w:textAlignment w:val="baseline"/>
              <w:rPr>
                <w:rFonts w:cs="Arial"/>
                <w:szCs w:val="22"/>
              </w:rPr>
            </w:pPr>
            <w:r w:rsidRPr="005C77E3">
              <w:rPr>
                <w:rFonts w:cs="Arial"/>
                <w:szCs w:val="22"/>
              </w:rPr>
              <w:t>Coursework</w:t>
            </w:r>
          </w:p>
        </w:tc>
        <w:tc>
          <w:tcPr>
            <w:tcW w:w="1842" w:type="dxa"/>
          </w:tcPr>
          <w:p w:rsidR="005C77E3" w:rsidRPr="005C77E3" w:rsidRDefault="005C77E3" w:rsidP="005C77E3">
            <w:pPr>
              <w:overflowPunct w:val="0"/>
              <w:autoSpaceDE w:val="0"/>
              <w:autoSpaceDN w:val="0"/>
              <w:adjustRightInd w:val="0"/>
              <w:jc w:val="center"/>
              <w:textAlignment w:val="baseline"/>
              <w:rPr>
                <w:rFonts w:cs="Arial"/>
                <w:szCs w:val="22"/>
              </w:rPr>
            </w:pPr>
            <w:r w:rsidRPr="005C77E3">
              <w:rPr>
                <w:rFonts w:cs="Arial"/>
                <w:szCs w:val="22"/>
              </w:rPr>
              <w:t>100</w:t>
            </w:r>
          </w:p>
        </w:tc>
      </w:tr>
      <w:tr w:rsidR="005C77E3" w:rsidRPr="005C77E3" w:rsidTr="00AB20BD">
        <w:tc>
          <w:tcPr>
            <w:tcW w:w="3261" w:type="dxa"/>
          </w:tcPr>
          <w:p w:rsidR="005C77E3" w:rsidRPr="005C77E3" w:rsidRDefault="005C77E3" w:rsidP="005C77E3">
            <w:pPr>
              <w:overflowPunct w:val="0"/>
              <w:autoSpaceDE w:val="0"/>
              <w:autoSpaceDN w:val="0"/>
              <w:adjustRightInd w:val="0"/>
              <w:textAlignment w:val="baseline"/>
              <w:rPr>
                <w:rFonts w:cs="Arial"/>
                <w:szCs w:val="22"/>
              </w:rPr>
            </w:pPr>
            <w:r w:rsidRPr="005C77E3">
              <w:rPr>
                <w:rFonts w:cs="Arial"/>
                <w:szCs w:val="22"/>
              </w:rPr>
              <w:t>Practical</w:t>
            </w:r>
          </w:p>
        </w:tc>
        <w:tc>
          <w:tcPr>
            <w:tcW w:w="1842" w:type="dxa"/>
          </w:tcPr>
          <w:p w:rsidR="005C77E3" w:rsidRPr="005C77E3" w:rsidRDefault="005C77E3" w:rsidP="005C77E3">
            <w:pPr>
              <w:overflowPunct w:val="0"/>
              <w:autoSpaceDE w:val="0"/>
              <w:autoSpaceDN w:val="0"/>
              <w:adjustRightInd w:val="0"/>
              <w:jc w:val="center"/>
              <w:textAlignment w:val="baseline"/>
              <w:rPr>
                <w:rFonts w:cs="Arial"/>
                <w:szCs w:val="22"/>
              </w:rPr>
            </w:pPr>
          </w:p>
        </w:tc>
      </w:tr>
      <w:tr w:rsidR="005C77E3" w:rsidRPr="005C77E3" w:rsidTr="00AB20BD">
        <w:tc>
          <w:tcPr>
            <w:tcW w:w="3261" w:type="dxa"/>
          </w:tcPr>
          <w:p w:rsidR="005C77E3" w:rsidRPr="005C77E3" w:rsidRDefault="005C77E3" w:rsidP="005C77E3">
            <w:pPr>
              <w:overflowPunct w:val="0"/>
              <w:autoSpaceDE w:val="0"/>
              <w:autoSpaceDN w:val="0"/>
              <w:adjustRightInd w:val="0"/>
              <w:textAlignment w:val="baseline"/>
              <w:rPr>
                <w:rFonts w:cs="Arial"/>
                <w:szCs w:val="22"/>
              </w:rPr>
            </w:pPr>
            <w:r w:rsidRPr="005C77E3">
              <w:rPr>
                <w:rFonts w:cs="Arial"/>
                <w:b/>
                <w:szCs w:val="22"/>
              </w:rPr>
              <w:t>TOTAL</w:t>
            </w:r>
          </w:p>
        </w:tc>
        <w:tc>
          <w:tcPr>
            <w:tcW w:w="1842" w:type="dxa"/>
          </w:tcPr>
          <w:p w:rsidR="005C77E3" w:rsidRPr="005C77E3" w:rsidRDefault="005C77E3" w:rsidP="005C77E3">
            <w:pPr>
              <w:overflowPunct w:val="0"/>
              <w:autoSpaceDE w:val="0"/>
              <w:autoSpaceDN w:val="0"/>
              <w:adjustRightInd w:val="0"/>
              <w:jc w:val="center"/>
              <w:textAlignment w:val="baseline"/>
              <w:rPr>
                <w:rFonts w:cs="Arial"/>
                <w:b/>
                <w:szCs w:val="22"/>
              </w:rPr>
            </w:pPr>
            <w:r w:rsidRPr="005C77E3">
              <w:rPr>
                <w:rFonts w:cs="Arial"/>
                <w:b/>
                <w:szCs w:val="22"/>
              </w:rPr>
              <w:t>100%</w:t>
            </w:r>
          </w:p>
        </w:tc>
      </w:tr>
    </w:tbl>
    <w:p w:rsidR="005C77E3" w:rsidRPr="005C77E3" w:rsidRDefault="005C77E3" w:rsidP="005C77E3">
      <w:pPr>
        <w:overflowPunct w:val="0"/>
        <w:autoSpaceDE w:val="0"/>
        <w:autoSpaceDN w:val="0"/>
        <w:adjustRightInd w:val="0"/>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5C77E3">
        <w:rPr>
          <w:rFonts w:cs="Arial"/>
          <w:b/>
          <w:szCs w:val="22"/>
        </w:rPr>
        <w:t>EDUCATION FOR SUSTAINABLE DEVELOPMENT (ESD)</w:t>
      </w:r>
    </w:p>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4"/>
        <w:tblW w:w="0" w:type="auto"/>
        <w:tblLook w:val="04A0" w:firstRow="1" w:lastRow="0" w:firstColumn="1" w:lastColumn="0" w:noHBand="0" w:noVBand="1"/>
      </w:tblPr>
      <w:tblGrid>
        <w:gridCol w:w="4255"/>
        <w:gridCol w:w="4042"/>
      </w:tblGrid>
      <w:tr w:rsidR="005C77E3" w:rsidRPr="005C77E3" w:rsidTr="00AB20BD">
        <w:trPr>
          <w:trHeight w:val="769"/>
        </w:trPr>
        <w:tc>
          <w:tcPr>
            <w:tcW w:w="4443" w:type="dxa"/>
            <w:vAlign w:val="center"/>
          </w:tcPr>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szCs w:val="22"/>
              </w:rPr>
            </w:pPr>
            <w:r w:rsidRPr="005C77E3">
              <w:rPr>
                <w:rFonts w:cs="Arial"/>
                <w:szCs w:val="22"/>
              </w:rPr>
              <w:t>Does the module contribute to ESD?</w:t>
            </w:r>
          </w:p>
        </w:tc>
        <w:tc>
          <w:tcPr>
            <w:tcW w:w="4443" w:type="dxa"/>
            <w:vAlign w:val="center"/>
          </w:tcPr>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szCs w:val="22"/>
              </w:rPr>
            </w:pPr>
            <w:r w:rsidRPr="005C77E3">
              <w:rPr>
                <w:rFonts w:cs="Arial"/>
                <w:szCs w:val="22"/>
              </w:rPr>
              <w:t xml:space="preserve">Yes               </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5C77E3" w:rsidRPr="005C77E3" w:rsidTr="00AB20BD">
        <w:tc>
          <w:tcPr>
            <w:tcW w:w="8886" w:type="dxa"/>
            <w:gridSpan w:val="2"/>
          </w:tcPr>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szCs w:val="22"/>
              </w:rPr>
            </w:pPr>
            <w:r w:rsidRPr="005C77E3">
              <w:rPr>
                <w:rFonts w:cs="Arial"/>
                <w:szCs w:val="22"/>
              </w:rPr>
              <w:t>If yes please provide brief details (no more than 100 words):</w:t>
            </w:r>
          </w:p>
          <w:p w:rsidR="005C77E3" w:rsidRPr="005C77E3" w:rsidRDefault="005C77E3" w:rsidP="005C77E3">
            <w:pPr>
              <w:tabs>
                <w:tab w:val="left" w:pos="720"/>
                <w:tab w:val="left" w:pos="1440"/>
                <w:tab w:val="left" w:pos="2160"/>
                <w:tab w:val="left" w:pos="2880"/>
              </w:tabs>
              <w:overflowPunct w:val="0"/>
              <w:autoSpaceDE w:val="0"/>
              <w:autoSpaceDN w:val="0"/>
              <w:adjustRightInd w:val="0"/>
              <w:spacing w:before="240"/>
              <w:ind w:left="3600" w:hanging="3600"/>
              <w:jc w:val="both"/>
              <w:textAlignment w:val="baseline"/>
              <w:rPr>
                <w:rFonts w:cs="Arial"/>
                <w:szCs w:val="22"/>
              </w:rPr>
            </w:pPr>
            <w:r w:rsidRPr="005C77E3">
              <w:rPr>
                <w:rFonts w:cs="Arial"/>
                <w:szCs w:val="22"/>
              </w:rPr>
              <w:t xml:space="preserve">The module develops: </w:t>
            </w:r>
          </w:p>
          <w:p w:rsidR="005C77E3" w:rsidRPr="005C77E3" w:rsidRDefault="005C77E3" w:rsidP="00A75DA0">
            <w:pPr>
              <w:numPr>
                <w:ilvl w:val="0"/>
                <w:numId w:val="8"/>
              </w:numPr>
              <w:tabs>
                <w:tab w:val="left" w:pos="720"/>
                <w:tab w:val="left" w:pos="1440"/>
                <w:tab w:val="left" w:pos="2160"/>
                <w:tab w:val="left" w:pos="2880"/>
              </w:tabs>
              <w:overflowPunct w:val="0"/>
              <w:autoSpaceDE w:val="0"/>
              <w:autoSpaceDN w:val="0"/>
              <w:adjustRightInd w:val="0"/>
              <w:spacing w:before="240" w:after="200" w:line="276" w:lineRule="auto"/>
              <w:jc w:val="both"/>
              <w:textAlignment w:val="baseline"/>
              <w:rPr>
                <w:rFonts w:cs="Arial"/>
                <w:szCs w:val="22"/>
              </w:rPr>
            </w:pPr>
            <w:r w:rsidRPr="005C77E3">
              <w:rPr>
                <w:rFonts w:cs="Arial"/>
                <w:szCs w:val="22"/>
              </w:rPr>
              <w:t>Students who are capable of envisioning alternative futures; most specifically with regard to classroom practice and how this relates to educational settings.</w:t>
            </w:r>
          </w:p>
          <w:p w:rsidR="005C77E3" w:rsidRPr="005C77E3" w:rsidRDefault="005C77E3" w:rsidP="00A75DA0">
            <w:pPr>
              <w:numPr>
                <w:ilvl w:val="0"/>
                <w:numId w:val="8"/>
              </w:numPr>
              <w:tabs>
                <w:tab w:val="left" w:pos="720"/>
                <w:tab w:val="left" w:pos="1276"/>
                <w:tab w:val="left" w:pos="1440"/>
                <w:tab w:val="left" w:pos="2880"/>
              </w:tabs>
              <w:overflowPunct w:val="0"/>
              <w:autoSpaceDE w:val="0"/>
              <w:autoSpaceDN w:val="0"/>
              <w:adjustRightInd w:val="0"/>
              <w:spacing w:before="240" w:after="200" w:line="276" w:lineRule="auto"/>
              <w:jc w:val="both"/>
              <w:textAlignment w:val="baseline"/>
              <w:rPr>
                <w:rFonts w:cs="Arial"/>
                <w:szCs w:val="22"/>
              </w:rPr>
            </w:pPr>
            <w:r w:rsidRPr="005C77E3">
              <w:rPr>
                <w:rFonts w:cs="Arial"/>
                <w:szCs w:val="22"/>
              </w:rPr>
              <w:lastRenderedPageBreak/>
              <w:t xml:space="preserve">Participatory engagement with </w:t>
            </w:r>
            <w:proofErr w:type="gramStart"/>
            <w:r w:rsidRPr="005C77E3">
              <w:rPr>
                <w:rFonts w:cs="Arial"/>
                <w:szCs w:val="22"/>
              </w:rPr>
              <w:t>classroom based</w:t>
            </w:r>
            <w:proofErr w:type="gramEnd"/>
            <w:r w:rsidRPr="005C77E3">
              <w:rPr>
                <w:rFonts w:cs="Arial"/>
                <w:szCs w:val="22"/>
              </w:rPr>
              <w:t xml:space="preserve"> research and the impact of evidence based practice on their own development is in line with the recommendations for the successful future of education (Donaldson 2015, Furlong 2015)</w:t>
            </w:r>
          </w:p>
          <w:p w:rsidR="005C77E3" w:rsidRPr="005C77E3" w:rsidRDefault="005C77E3" w:rsidP="00A75DA0">
            <w:pPr>
              <w:numPr>
                <w:ilvl w:val="0"/>
                <w:numId w:val="8"/>
              </w:numPr>
              <w:tabs>
                <w:tab w:val="left" w:pos="1276"/>
                <w:tab w:val="left" w:pos="1440"/>
                <w:tab w:val="left" w:pos="2160"/>
                <w:tab w:val="left" w:pos="2880"/>
              </w:tabs>
              <w:overflowPunct w:val="0"/>
              <w:autoSpaceDE w:val="0"/>
              <w:autoSpaceDN w:val="0"/>
              <w:adjustRightInd w:val="0"/>
              <w:spacing w:before="240" w:after="200" w:line="276" w:lineRule="auto"/>
              <w:jc w:val="both"/>
              <w:textAlignment w:val="baseline"/>
              <w:rPr>
                <w:rFonts w:cs="Arial"/>
                <w:szCs w:val="22"/>
              </w:rPr>
            </w:pPr>
            <w:r w:rsidRPr="005C77E3">
              <w:rPr>
                <w:rFonts w:cs="Arial"/>
                <w:szCs w:val="22"/>
              </w:rPr>
              <w:t>Graduates who understand their professional responsibilities in this area, with particular regard to the development of practice and engagement within the classroom will be able to understand, critically evaluate and adopt thoughtful sustainability values.</w:t>
            </w:r>
          </w:p>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bl>
    <w:p w:rsidR="005C77E3" w:rsidRPr="005C77E3" w:rsidRDefault="005C77E3" w:rsidP="005C77E3">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BIBLIOGRAPHY</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5C77E3">
        <w:rPr>
          <w:rFonts w:cs="Arial"/>
          <w:b/>
          <w:szCs w:val="22"/>
        </w:rPr>
        <w:t>Essential</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Crawley, J. (2010), </w:t>
      </w:r>
      <w:r w:rsidRPr="005C77E3">
        <w:rPr>
          <w:rFonts w:cs="Arial"/>
          <w:szCs w:val="22"/>
          <w:u w:val="single"/>
        </w:rPr>
        <w:t>In at the deep end: A survival guide for teachers in post compulsory education</w:t>
      </w:r>
      <w:r w:rsidRPr="005C77E3">
        <w:rPr>
          <w:rFonts w:cs="Arial"/>
          <w:szCs w:val="22"/>
        </w:rPr>
        <w:t>, 2</w:t>
      </w:r>
      <w:r w:rsidRPr="005C77E3">
        <w:rPr>
          <w:rFonts w:cs="Arial"/>
          <w:szCs w:val="22"/>
          <w:vertAlign w:val="superscript"/>
        </w:rPr>
        <w:t>nd</w:t>
      </w:r>
      <w:r w:rsidRPr="005C77E3">
        <w:rPr>
          <w:rFonts w:cs="Arial"/>
          <w:szCs w:val="22"/>
        </w:rPr>
        <w:t xml:space="preserve"> Ed., Abingdon: Routledge.</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roofErr w:type="spellStart"/>
      <w:r w:rsidRPr="005C77E3">
        <w:rPr>
          <w:rFonts w:cs="Arial"/>
          <w:szCs w:val="22"/>
        </w:rPr>
        <w:t>Denby</w:t>
      </w:r>
      <w:proofErr w:type="spellEnd"/>
      <w:r w:rsidRPr="005C77E3">
        <w:rPr>
          <w:rFonts w:cs="Arial"/>
          <w:szCs w:val="22"/>
        </w:rPr>
        <w:t xml:space="preserve">, N. (ed.), (2015), </w:t>
      </w:r>
      <w:r w:rsidRPr="005C77E3">
        <w:rPr>
          <w:rFonts w:cs="Arial"/>
          <w:szCs w:val="22"/>
          <w:u w:val="single"/>
        </w:rPr>
        <w:t>Training to Teach: A Guide for Students</w:t>
      </w:r>
      <w:r w:rsidRPr="005C77E3">
        <w:rPr>
          <w:rFonts w:cs="Arial"/>
          <w:szCs w:val="22"/>
        </w:rPr>
        <w:t>, 3</w:t>
      </w:r>
      <w:r w:rsidRPr="005C77E3">
        <w:rPr>
          <w:rFonts w:cs="Arial"/>
          <w:szCs w:val="22"/>
          <w:vertAlign w:val="superscript"/>
        </w:rPr>
        <w:t>rd</w:t>
      </w:r>
      <w:r w:rsidRPr="005C77E3">
        <w:rPr>
          <w:rFonts w:cs="Arial"/>
          <w:szCs w:val="22"/>
        </w:rPr>
        <w:t xml:space="preserve"> Ed., London: Sage.</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Gregson, M. and Hillier, Y. (2015), </w:t>
      </w:r>
      <w:r w:rsidRPr="005C77E3">
        <w:rPr>
          <w:rFonts w:cs="Arial"/>
          <w:szCs w:val="22"/>
          <w:u w:val="single"/>
        </w:rPr>
        <w:t>Reflective Teaching in Further, Adult and Vocational Education</w:t>
      </w:r>
      <w:r w:rsidRPr="005C77E3">
        <w:rPr>
          <w:rFonts w:cs="Arial"/>
          <w:szCs w:val="22"/>
        </w:rPr>
        <w:t>, London: Bloomsbury Academic.</w:t>
      </w:r>
    </w:p>
    <w:p w:rsidR="005C77E3" w:rsidRPr="005C77E3" w:rsidRDefault="005C77E3" w:rsidP="005C77E3">
      <w:pPr>
        <w:spacing w:before="100" w:beforeAutospacing="1" w:after="100" w:afterAutospacing="1"/>
        <w:jc w:val="both"/>
        <w:rPr>
          <w:rFonts w:cs="Arial"/>
          <w:szCs w:val="22"/>
        </w:rPr>
      </w:pPr>
      <w:r w:rsidRPr="005C77E3">
        <w:rPr>
          <w:rFonts w:cs="Arial"/>
          <w:szCs w:val="22"/>
        </w:rPr>
        <w:t xml:space="preserve">Jarvis, M. (2015), </w:t>
      </w:r>
      <w:r w:rsidRPr="005C77E3">
        <w:rPr>
          <w:rFonts w:cs="Arial"/>
          <w:iCs/>
          <w:szCs w:val="22"/>
          <w:u w:val="single"/>
        </w:rPr>
        <w:t>Brilliant Ideas for using ICT in the Classroom</w:t>
      </w:r>
      <w:r w:rsidRPr="005C77E3">
        <w:rPr>
          <w:rFonts w:cs="Arial"/>
          <w:i/>
          <w:iCs/>
          <w:szCs w:val="22"/>
        </w:rPr>
        <w:t xml:space="preserve">. </w:t>
      </w:r>
      <w:r w:rsidRPr="005C77E3">
        <w:rPr>
          <w:rFonts w:cs="Arial"/>
          <w:szCs w:val="22"/>
        </w:rPr>
        <w:t>London: Routledge.</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Petty, G. (2014), </w:t>
      </w:r>
      <w:r w:rsidRPr="005C77E3">
        <w:rPr>
          <w:rFonts w:cs="Arial"/>
          <w:szCs w:val="22"/>
          <w:u w:val="single"/>
        </w:rPr>
        <w:t>Teaching Today</w:t>
      </w:r>
      <w:r w:rsidRPr="005C77E3">
        <w:rPr>
          <w:rFonts w:cs="Arial"/>
          <w:szCs w:val="22"/>
        </w:rPr>
        <w:t>, 5</w:t>
      </w:r>
      <w:r w:rsidRPr="005C77E3">
        <w:rPr>
          <w:rFonts w:cs="Arial"/>
          <w:szCs w:val="22"/>
          <w:vertAlign w:val="superscript"/>
        </w:rPr>
        <w:t>th</w:t>
      </w:r>
      <w:r w:rsidRPr="005C77E3">
        <w:rPr>
          <w:rFonts w:cs="Arial"/>
          <w:szCs w:val="22"/>
        </w:rPr>
        <w:t xml:space="preserve"> Ed., Oxford: Oxford University Press.</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Reece, I. and Walker, S. (2007), </w:t>
      </w:r>
      <w:r w:rsidRPr="005C77E3">
        <w:rPr>
          <w:rFonts w:cs="Arial"/>
          <w:szCs w:val="22"/>
          <w:u w:val="single"/>
        </w:rPr>
        <w:t>Teaching, Training and Learning: A Practical Guide</w:t>
      </w:r>
      <w:r w:rsidRPr="005C77E3">
        <w:rPr>
          <w:rFonts w:cs="Arial"/>
          <w:szCs w:val="22"/>
        </w:rPr>
        <w:t>, 6</w:t>
      </w:r>
      <w:r w:rsidRPr="005C77E3">
        <w:rPr>
          <w:rFonts w:cs="Arial"/>
          <w:szCs w:val="22"/>
          <w:vertAlign w:val="superscript"/>
        </w:rPr>
        <w:t>th</w:t>
      </w:r>
      <w:r w:rsidRPr="005C77E3">
        <w:rPr>
          <w:rFonts w:cs="Arial"/>
          <w:szCs w:val="22"/>
        </w:rPr>
        <w:t xml:space="preserve"> Ed., Sunderland: Business Education Publishers.</w:t>
      </w:r>
    </w:p>
    <w:p w:rsidR="005C77E3" w:rsidRPr="005C77E3" w:rsidRDefault="005C77E3" w:rsidP="005C77E3">
      <w:pPr>
        <w:spacing w:before="100" w:beforeAutospacing="1" w:after="100" w:afterAutospacing="1"/>
        <w:jc w:val="both"/>
        <w:rPr>
          <w:rFonts w:cs="Arial"/>
          <w:szCs w:val="22"/>
        </w:rPr>
      </w:pPr>
      <w:proofErr w:type="spellStart"/>
      <w:r w:rsidRPr="005C77E3">
        <w:rPr>
          <w:rFonts w:cs="Arial"/>
          <w:szCs w:val="22"/>
        </w:rPr>
        <w:t>Roblyer</w:t>
      </w:r>
      <w:proofErr w:type="spellEnd"/>
      <w:r w:rsidRPr="005C77E3">
        <w:rPr>
          <w:rFonts w:cs="Arial"/>
          <w:szCs w:val="22"/>
        </w:rPr>
        <w:t xml:space="preserve">, M. and Doering, A. H. (2014), </w:t>
      </w:r>
      <w:r w:rsidRPr="005C77E3">
        <w:rPr>
          <w:rFonts w:cs="Arial"/>
          <w:iCs/>
          <w:szCs w:val="22"/>
          <w:u w:val="single"/>
        </w:rPr>
        <w:t>Integrating Educational Technology into Teaching</w:t>
      </w:r>
      <w:r w:rsidRPr="005C77E3">
        <w:rPr>
          <w:rFonts w:cs="Arial"/>
          <w:i/>
          <w:iCs/>
          <w:szCs w:val="22"/>
        </w:rPr>
        <w:t xml:space="preserve">. </w:t>
      </w:r>
      <w:r w:rsidRPr="005C77E3">
        <w:rPr>
          <w:rFonts w:cs="Arial"/>
          <w:szCs w:val="22"/>
        </w:rPr>
        <w:t>6th Ed., London: Pearson.</w:t>
      </w:r>
    </w:p>
    <w:p w:rsidR="005C77E3" w:rsidRPr="005C77E3" w:rsidRDefault="005C77E3" w:rsidP="005C77E3">
      <w:pPr>
        <w:spacing w:before="100" w:beforeAutospacing="1" w:after="100" w:afterAutospacing="1"/>
        <w:jc w:val="both"/>
        <w:rPr>
          <w:rFonts w:cs="Arial"/>
          <w:szCs w:val="22"/>
        </w:rPr>
      </w:pPr>
      <w:proofErr w:type="spellStart"/>
      <w:r w:rsidRPr="005C77E3">
        <w:rPr>
          <w:rFonts w:cs="Arial"/>
          <w:szCs w:val="22"/>
        </w:rPr>
        <w:t>Somekh</w:t>
      </w:r>
      <w:proofErr w:type="spellEnd"/>
      <w:r w:rsidRPr="005C77E3">
        <w:rPr>
          <w:rFonts w:cs="Arial"/>
          <w:szCs w:val="22"/>
        </w:rPr>
        <w:t xml:space="preserve">, B. (2007), </w:t>
      </w:r>
      <w:r w:rsidRPr="005C77E3">
        <w:rPr>
          <w:rFonts w:cs="Arial"/>
          <w:iCs/>
          <w:szCs w:val="22"/>
          <w:u w:val="single"/>
        </w:rPr>
        <w:t>Pedagogy and Learning with ICT</w:t>
      </w:r>
      <w:r w:rsidRPr="005C77E3">
        <w:rPr>
          <w:rFonts w:cs="Arial"/>
          <w:i/>
          <w:iCs/>
          <w:szCs w:val="22"/>
        </w:rPr>
        <w:t xml:space="preserve">, </w:t>
      </w:r>
      <w:r w:rsidRPr="005C77E3">
        <w:rPr>
          <w:rFonts w:cs="Arial"/>
          <w:szCs w:val="22"/>
        </w:rPr>
        <w:t>Manchester: Routledge.</w:t>
      </w:r>
    </w:p>
    <w:p w:rsidR="005C77E3" w:rsidRPr="005C77E3" w:rsidRDefault="005C77E3" w:rsidP="005C77E3">
      <w:pPr>
        <w:spacing w:before="100" w:beforeAutospacing="1" w:after="100" w:afterAutospacing="1"/>
        <w:jc w:val="both"/>
        <w:rPr>
          <w:rFonts w:cs="Arial"/>
          <w:szCs w:val="22"/>
        </w:rPr>
      </w:pPr>
      <w:proofErr w:type="spellStart"/>
      <w:r w:rsidRPr="005C77E3">
        <w:rPr>
          <w:rFonts w:cs="Arial"/>
          <w:szCs w:val="22"/>
        </w:rPr>
        <w:t>Summey</w:t>
      </w:r>
      <w:proofErr w:type="spellEnd"/>
      <w:r w:rsidRPr="005C77E3">
        <w:rPr>
          <w:rFonts w:cs="Arial"/>
          <w:szCs w:val="22"/>
        </w:rPr>
        <w:t xml:space="preserve">, D. C. (2013), </w:t>
      </w:r>
      <w:r w:rsidRPr="005C77E3">
        <w:rPr>
          <w:rFonts w:cs="Arial"/>
          <w:iCs/>
          <w:szCs w:val="22"/>
          <w:u w:val="single"/>
        </w:rPr>
        <w:t>Developing Digital Literacies</w:t>
      </w:r>
      <w:r w:rsidRPr="005C77E3">
        <w:rPr>
          <w:rFonts w:cs="Arial"/>
          <w:iCs/>
          <w:szCs w:val="22"/>
        </w:rPr>
        <w:t>,</w:t>
      </w:r>
      <w:r w:rsidRPr="005C77E3">
        <w:rPr>
          <w:rFonts w:cs="Arial"/>
          <w:i/>
          <w:iCs/>
          <w:szCs w:val="22"/>
        </w:rPr>
        <w:t xml:space="preserve"> </w:t>
      </w:r>
      <w:r w:rsidRPr="005C77E3">
        <w:rPr>
          <w:rFonts w:cs="Arial"/>
          <w:szCs w:val="22"/>
        </w:rPr>
        <w:t>California: Sage.</w:t>
      </w:r>
    </w:p>
    <w:p w:rsidR="005C77E3" w:rsidRPr="005C77E3" w:rsidRDefault="005C77E3" w:rsidP="005C77E3">
      <w:pPr>
        <w:spacing w:before="100" w:beforeAutospacing="1" w:after="100" w:afterAutospacing="1"/>
        <w:jc w:val="both"/>
        <w:rPr>
          <w:rFonts w:cs="Arial"/>
          <w:b/>
          <w:szCs w:val="22"/>
        </w:rPr>
      </w:pPr>
      <w:r w:rsidRPr="005C77E3">
        <w:rPr>
          <w:rFonts w:cs="Arial"/>
          <w:b/>
          <w:szCs w:val="22"/>
        </w:rPr>
        <w:t>Recommended</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Armitage, A (2012), </w:t>
      </w:r>
      <w:r w:rsidRPr="005C77E3">
        <w:rPr>
          <w:rFonts w:cs="Arial"/>
          <w:szCs w:val="22"/>
          <w:u w:val="single"/>
        </w:rPr>
        <w:t>Teaching and Training in Post Compulsory Education</w:t>
      </w:r>
      <w:r w:rsidRPr="005C77E3">
        <w:rPr>
          <w:rFonts w:cs="Arial"/>
          <w:szCs w:val="22"/>
        </w:rPr>
        <w:t>, 4</w:t>
      </w:r>
      <w:r w:rsidRPr="005C77E3">
        <w:rPr>
          <w:rFonts w:cs="Arial"/>
          <w:szCs w:val="22"/>
          <w:vertAlign w:val="superscript"/>
        </w:rPr>
        <w:t>th</w:t>
      </w:r>
      <w:r w:rsidRPr="005C77E3">
        <w:rPr>
          <w:rFonts w:cs="Arial"/>
          <w:szCs w:val="22"/>
        </w:rPr>
        <w:t xml:space="preserve"> Ed., Maidenhead: Open University Press.</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Avis, J., Fisher, R. and Thompson, R. (2015), </w:t>
      </w:r>
      <w:r w:rsidRPr="005C77E3">
        <w:rPr>
          <w:rFonts w:cs="Arial"/>
          <w:szCs w:val="22"/>
          <w:u w:val="single"/>
        </w:rPr>
        <w:t>Teaching in Lifelong Learning: A Guide to Theory and Practice</w:t>
      </w:r>
      <w:r w:rsidRPr="005C77E3">
        <w:rPr>
          <w:rFonts w:cs="Arial"/>
          <w:szCs w:val="22"/>
        </w:rPr>
        <w:t>, Maidenhead: Open University Press.</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Curzon, L. B. and </w:t>
      </w:r>
      <w:proofErr w:type="spellStart"/>
      <w:r w:rsidRPr="005C77E3">
        <w:rPr>
          <w:rFonts w:cs="Arial"/>
          <w:szCs w:val="22"/>
        </w:rPr>
        <w:t>Tummons</w:t>
      </w:r>
      <w:proofErr w:type="spellEnd"/>
      <w:r w:rsidRPr="005C77E3">
        <w:rPr>
          <w:rFonts w:cs="Arial"/>
          <w:szCs w:val="22"/>
        </w:rPr>
        <w:t xml:space="preserve">, J. (2013), </w:t>
      </w:r>
      <w:r w:rsidRPr="005C77E3">
        <w:rPr>
          <w:rFonts w:cs="Arial"/>
          <w:szCs w:val="22"/>
          <w:u w:val="single"/>
        </w:rPr>
        <w:t>Teaching in Further Education: An Outline of Principles and Practice</w:t>
      </w:r>
      <w:r w:rsidRPr="005C77E3">
        <w:rPr>
          <w:rFonts w:cs="Arial"/>
          <w:szCs w:val="22"/>
        </w:rPr>
        <w:t>, 7</w:t>
      </w:r>
      <w:r w:rsidRPr="005C77E3">
        <w:rPr>
          <w:rFonts w:cs="Arial"/>
          <w:szCs w:val="22"/>
          <w:vertAlign w:val="superscript"/>
        </w:rPr>
        <w:t>th</w:t>
      </w:r>
      <w:r w:rsidRPr="005C77E3">
        <w:rPr>
          <w:rFonts w:cs="Arial"/>
          <w:szCs w:val="22"/>
        </w:rPr>
        <w:t xml:space="preserve"> Ed., London: Bloomsbury Academic.</w:t>
      </w:r>
    </w:p>
    <w:p w:rsidR="005C77E3" w:rsidRPr="005C77E3" w:rsidRDefault="005C77E3" w:rsidP="005C77E3">
      <w:pPr>
        <w:spacing w:before="100" w:beforeAutospacing="1" w:after="100" w:afterAutospacing="1"/>
        <w:jc w:val="both"/>
        <w:rPr>
          <w:rFonts w:cs="Arial"/>
          <w:szCs w:val="22"/>
        </w:rPr>
      </w:pPr>
      <w:r w:rsidRPr="005C77E3">
        <w:rPr>
          <w:rFonts w:cs="Arial"/>
          <w:szCs w:val="22"/>
        </w:rPr>
        <w:t xml:space="preserve">Davies, J. and Merchant, G. (2009), </w:t>
      </w:r>
      <w:r w:rsidRPr="005C77E3">
        <w:rPr>
          <w:rFonts w:cs="Arial"/>
          <w:iCs/>
          <w:szCs w:val="22"/>
          <w:u w:val="single"/>
        </w:rPr>
        <w:t>Web 2.0 for Schools</w:t>
      </w:r>
      <w:r w:rsidRPr="005C77E3">
        <w:rPr>
          <w:rFonts w:cs="Arial"/>
          <w:iCs/>
          <w:szCs w:val="22"/>
        </w:rPr>
        <w:t>,</w:t>
      </w:r>
      <w:r w:rsidRPr="005C77E3">
        <w:rPr>
          <w:rFonts w:cs="Arial"/>
          <w:i/>
          <w:iCs/>
          <w:szCs w:val="22"/>
        </w:rPr>
        <w:t xml:space="preserve"> </w:t>
      </w:r>
      <w:r w:rsidRPr="005C77E3">
        <w:rPr>
          <w:rFonts w:cs="Arial"/>
          <w:szCs w:val="22"/>
        </w:rPr>
        <w:t>New York: Peter Lang.</w:t>
      </w:r>
    </w:p>
    <w:p w:rsidR="005C77E3" w:rsidRPr="005C77E3" w:rsidRDefault="005C77E3" w:rsidP="005C77E3">
      <w:pPr>
        <w:spacing w:before="100" w:beforeAutospacing="1" w:after="100" w:afterAutospacing="1"/>
        <w:jc w:val="both"/>
        <w:rPr>
          <w:rFonts w:cs="Arial"/>
          <w:szCs w:val="22"/>
        </w:rPr>
      </w:pPr>
      <w:proofErr w:type="spellStart"/>
      <w:r w:rsidRPr="005C77E3">
        <w:rPr>
          <w:rFonts w:cs="Arial"/>
          <w:szCs w:val="22"/>
        </w:rPr>
        <w:lastRenderedPageBreak/>
        <w:t>Poore</w:t>
      </w:r>
      <w:proofErr w:type="spellEnd"/>
      <w:r w:rsidRPr="005C77E3">
        <w:rPr>
          <w:rFonts w:cs="Arial"/>
          <w:szCs w:val="22"/>
        </w:rPr>
        <w:t xml:space="preserve">, M. (2013), </w:t>
      </w:r>
      <w:r w:rsidRPr="005C77E3">
        <w:rPr>
          <w:rFonts w:cs="Arial"/>
          <w:iCs/>
          <w:szCs w:val="22"/>
          <w:u w:val="single"/>
        </w:rPr>
        <w:t>Using Social Media in the Classroom</w:t>
      </w:r>
      <w:r w:rsidRPr="005C77E3">
        <w:rPr>
          <w:rFonts w:cs="Arial"/>
          <w:iCs/>
          <w:szCs w:val="22"/>
        </w:rPr>
        <w:t>,</w:t>
      </w:r>
      <w:r w:rsidRPr="005C77E3">
        <w:rPr>
          <w:rFonts w:cs="Arial"/>
          <w:i/>
          <w:iCs/>
          <w:szCs w:val="22"/>
        </w:rPr>
        <w:t xml:space="preserve"> </w:t>
      </w:r>
      <w:r w:rsidRPr="005C77E3">
        <w:rPr>
          <w:rFonts w:cs="Arial"/>
          <w:szCs w:val="22"/>
        </w:rPr>
        <w:t>London: Sage.</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Waring, M. and Evans, C. (2015), </w:t>
      </w:r>
      <w:r w:rsidRPr="005C77E3">
        <w:rPr>
          <w:rFonts w:cs="Arial"/>
          <w:szCs w:val="22"/>
          <w:u w:val="single"/>
        </w:rPr>
        <w:t>Understanding Pedagogy: Developing a critical approach to teaching and learning</w:t>
      </w:r>
      <w:r w:rsidRPr="005C77E3">
        <w:rPr>
          <w:rFonts w:cs="Arial"/>
          <w:szCs w:val="22"/>
        </w:rPr>
        <w:t xml:space="preserve">, Abingdon: Routledge. </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C77E3">
        <w:rPr>
          <w:rFonts w:cs="Arial"/>
          <w:b/>
          <w:szCs w:val="22"/>
        </w:rPr>
        <w:t>Background</w:t>
      </w: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5C77E3">
        <w:rPr>
          <w:rFonts w:cs="Arial"/>
          <w:szCs w:val="22"/>
        </w:rPr>
        <w:t xml:space="preserve">Griffith, A. and Burns, M. (2012), </w:t>
      </w:r>
      <w:r w:rsidRPr="005C77E3">
        <w:rPr>
          <w:rFonts w:cs="Arial"/>
          <w:szCs w:val="22"/>
          <w:u w:val="single"/>
        </w:rPr>
        <w:t>Outstanding Teaching: Engaging Learners</w:t>
      </w:r>
      <w:r w:rsidRPr="005C77E3">
        <w:rPr>
          <w:rFonts w:cs="Arial"/>
          <w:szCs w:val="22"/>
        </w:rPr>
        <w:t>, Carmarthen: Crown House Publishing.</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u w:val="single"/>
        </w:rPr>
      </w:pPr>
      <w:r w:rsidRPr="005C77E3">
        <w:rPr>
          <w:rFonts w:cs="Arial"/>
          <w:szCs w:val="22"/>
        </w:rPr>
        <w:t xml:space="preserve">Wilson, L. (2014), </w:t>
      </w:r>
      <w:r w:rsidRPr="005C77E3">
        <w:rPr>
          <w:rFonts w:cs="Arial"/>
          <w:szCs w:val="22"/>
          <w:u w:val="single"/>
        </w:rPr>
        <w:t>Practical Teaching: A Guide to Teaching in the Education and Training Sector</w:t>
      </w:r>
      <w:r w:rsidRPr="005C77E3">
        <w:rPr>
          <w:rFonts w:cs="Arial"/>
          <w:szCs w:val="22"/>
        </w:rPr>
        <w:t>, 2</w:t>
      </w:r>
      <w:r w:rsidRPr="005C77E3">
        <w:rPr>
          <w:rFonts w:cs="Arial"/>
          <w:szCs w:val="22"/>
          <w:vertAlign w:val="superscript"/>
        </w:rPr>
        <w:t>nd</w:t>
      </w:r>
      <w:r w:rsidRPr="005C77E3">
        <w:rPr>
          <w:rFonts w:cs="Arial"/>
          <w:szCs w:val="22"/>
        </w:rPr>
        <w:t xml:space="preserve"> Ed., Andover: Cengage Learning.</w:t>
      </w:r>
    </w:p>
    <w:p w:rsidR="005C77E3" w:rsidRPr="005C77E3" w:rsidRDefault="005C77E3" w:rsidP="005C77E3">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5C77E3">
        <w:rPr>
          <w:rFonts w:cs="Arial"/>
          <w:b/>
          <w:szCs w:val="22"/>
        </w:rPr>
        <w:t xml:space="preserve">Journals </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Creativity Research Journal</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Education and Training</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Educational Assessment</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Educational Assessment, Evaluation and Accountability</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Journal of Further and Higher Education</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Journal of Knowledge Management</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Journal of Social Research and Evaluation</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Journal of Vocational Education and Training</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The Management of Higher Education</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5C77E3">
        <w:rPr>
          <w:rFonts w:cs="Arial"/>
          <w:b/>
          <w:szCs w:val="22"/>
        </w:rPr>
        <w:t>Websites</w:t>
      </w: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 xml:space="preserve">National Foundation for Education Research – </w:t>
      </w:r>
      <w:hyperlink r:id="rId11" w:history="1">
        <w:r w:rsidRPr="005C77E3">
          <w:rPr>
            <w:rFonts w:cs="Arial"/>
            <w:color w:val="0000FF"/>
            <w:szCs w:val="22"/>
            <w:u w:val="single"/>
          </w:rPr>
          <w:t>www.nfer.ac.uk</w:t>
        </w:r>
      </w:hyperlink>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5C77E3">
        <w:rPr>
          <w:rFonts w:cs="Arial"/>
          <w:szCs w:val="22"/>
        </w:rPr>
        <w:t xml:space="preserve">Higher Education Academy – </w:t>
      </w:r>
      <w:hyperlink r:id="rId12" w:history="1">
        <w:r w:rsidRPr="005C77E3">
          <w:rPr>
            <w:rFonts w:cs="Arial"/>
            <w:color w:val="0000FF"/>
            <w:szCs w:val="22"/>
            <w:u w:val="single"/>
          </w:rPr>
          <w:t>www.heacademy.ac.uk</w:t>
        </w:r>
      </w:hyperlink>
    </w:p>
    <w:p w:rsidR="005C77E3" w:rsidRPr="005C77E3" w:rsidRDefault="00465298" w:rsidP="005C77E3">
      <w:pPr>
        <w:rPr>
          <w:rFonts w:cs="Arial"/>
          <w:szCs w:val="22"/>
        </w:rPr>
      </w:pPr>
      <w:hyperlink r:id="rId13" w:history="1">
        <w:r w:rsidR="005C77E3" w:rsidRPr="005C77E3">
          <w:rPr>
            <w:rFonts w:cs="Arial"/>
            <w:color w:val="0000FF"/>
            <w:szCs w:val="22"/>
            <w:u w:val="single"/>
          </w:rPr>
          <w:t>http://www.nowcomms.com/top-100-ranking-websites-in-elearning-and-learning-technology/</w:t>
        </w:r>
      </w:hyperlink>
    </w:p>
    <w:p w:rsidR="005C77E3" w:rsidRPr="005C77E3" w:rsidRDefault="00465298" w:rsidP="005C77E3">
      <w:pPr>
        <w:rPr>
          <w:rFonts w:cs="Arial"/>
          <w:szCs w:val="22"/>
        </w:rPr>
      </w:pPr>
      <w:hyperlink r:id="rId14" w:history="1">
        <w:r w:rsidR="005C77E3" w:rsidRPr="005C77E3">
          <w:rPr>
            <w:rFonts w:cs="Arial"/>
            <w:color w:val="0000FF"/>
            <w:szCs w:val="22"/>
            <w:u w:val="single"/>
          </w:rPr>
          <w:t>http://webarchive.nationalarchives.gov.uk/20130802141748/</w:t>
        </w:r>
      </w:hyperlink>
    </w:p>
    <w:p w:rsidR="005C77E3" w:rsidRPr="005C77E3" w:rsidRDefault="00465298" w:rsidP="005C77E3">
      <w:pPr>
        <w:rPr>
          <w:rFonts w:cs="Arial"/>
          <w:szCs w:val="22"/>
        </w:rPr>
      </w:pPr>
      <w:hyperlink r:id="rId15" w:history="1">
        <w:r w:rsidR="005C77E3" w:rsidRPr="005C77E3">
          <w:rPr>
            <w:rFonts w:cs="Arial"/>
            <w:color w:val="0000FF"/>
            <w:szCs w:val="22"/>
            <w:u w:val="single"/>
          </w:rPr>
          <w:t>https://www.education.gov.uk/schools/teachingandlearning/curriculum/a00201823/digital-technology-in-schools</w:t>
        </w:r>
      </w:hyperlink>
      <w:r w:rsidR="005C77E3" w:rsidRPr="005C77E3">
        <w:rPr>
          <w:rFonts w:cs="Arial"/>
          <w:szCs w:val="22"/>
        </w:rPr>
        <w:t xml:space="preserve"> </w:t>
      </w:r>
    </w:p>
    <w:p w:rsidR="005C77E3" w:rsidRPr="005C77E3" w:rsidRDefault="00465298" w:rsidP="005C77E3">
      <w:pPr>
        <w:rPr>
          <w:rFonts w:cs="Arial"/>
          <w:szCs w:val="22"/>
        </w:rPr>
      </w:pPr>
      <w:hyperlink r:id="rId16" w:history="1">
        <w:r w:rsidR="005C77E3" w:rsidRPr="005C77E3">
          <w:rPr>
            <w:rFonts w:cs="Arial"/>
            <w:color w:val="0000FF"/>
            <w:szCs w:val="22"/>
            <w:u w:val="single"/>
          </w:rPr>
          <w:t>http://learning.wales.gov.uk/learningpacks/mep/numeracy/learning-and-teaching-numeracy/digital-technologies/?lang=en</w:t>
        </w:r>
      </w:hyperlink>
    </w:p>
    <w:p w:rsidR="005C77E3" w:rsidRPr="005C77E3" w:rsidRDefault="00465298" w:rsidP="005C77E3">
      <w:pPr>
        <w:rPr>
          <w:rFonts w:cs="Arial"/>
          <w:szCs w:val="22"/>
        </w:rPr>
      </w:pPr>
      <w:hyperlink r:id="rId17" w:history="1">
        <w:r w:rsidR="005C77E3" w:rsidRPr="005C77E3">
          <w:rPr>
            <w:rFonts w:cs="Arial"/>
            <w:color w:val="0000FF"/>
            <w:szCs w:val="22"/>
            <w:u w:val="single"/>
          </w:rPr>
          <w:t>http://www.pdsttechnologyineducation.ie/en/</w:t>
        </w:r>
      </w:hyperlink>
    </w:p>
    <w:p w:rsidR="005C77E3" w:rsidRPr="005C77E3" w:rsidRDefault="00465298" w:rsidP="005C77E3">
      <w:pPr>
        <w:rPr>
          <w:rFonts w:cs="Arial"/>
          <w:szCs w:val="22"/>
        </w:rPr>
      </w:pPr>
      <w:hyperlink r:id="rId18" w:history="1">
        <w:r w:rsidR="005C77E3" w:rsidRPr="005C77E3">
          <w:rPr>
            <w:rFonts w:cs="Arial"/>
            <w:color w:val="0000FF"/>
            <w:szCs w:val="22"/>
            <w:u w:val="single"/>
          </w:rPr>
          <w:t>http://hwb.wales.gov.uk/</w:t>
        </w:r>
      </w:hyperlink>
    </w:p>
    <w:p w:rsidR="005C77E3" w:rsidRPr="005C77E3" w:rsidRDefault="005C77E3" w:rsidP="005C77E3">
      <w:pPr>
        <w:overflowPunct w:val="0"/>
        <w:autoSpaceDE w:val="0"/>
        <w:autoSpaceDN w:val="0"/>
        <w:adjustRightInd w:val="0"/>
        <w:jc w:val="both"/>
        <w:textAlignment w:val="baseline"/>
        <w:rPr>
          <w:rFonts w:ascii="Times New Roman" w:hAnsi="Times New Roman"/>
          <w:sz w:val="24"/>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p>
    <w:p w:rsidR="005C77E3" w:rsidRPr="005C77E3" w:rsidRDefault="005C77E3" w:rsidP="005C77E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5C77E3">
        <w:rPr>
          <w:rFonts w:cs="Arial"/>
          <w:b/>
          <w:szCs w:val="22"/>
        </w:rPr>
        <w:t xml:space="preserve"> </w:t>
      </w: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overflowPunct w:val="0"/>
        <w:autoSpaceDE w:val="0"/>
        <w:autoSpaceDN w:val="0"/>
        <w:adjustRightInd w:val="0"/>
        <w:jc w:val="both"/>
        <w:textAlignment w:val="baseline"/>
        <w:rPr>
          <w:rFonts w:cs="Arial"/>
          <w:szCs w:val="22"/>
        </w:rPr>
      </w:pPr>
    </w:p>
    <w:p w:rsidR="005C77E3" w:rsidRPr="005C77E3" w:rsidRDefault="005C77E3" w:rsidP="005C77E3">
      <w:pPr>
        <w:rPr>
          <w:rFonts w:eastAsia="Calibri" w:cs="Arial"/>
          <w:szCs w:val="22"/>
          <w:lang w:eastAsia="en-US"/>
        </w:rPr>
      </w:pPr>
    </w:p>
    <w:p w:rsidR="005C77E3" w:rsidRPr="005C77E3" w:rsidRDefault="005C77E3" w:rsidP="005C77E3">
      <w:pPr>
        <w:rPr>
          <w:rFonts w:eastAsia="Calibri" w:cs="Arial"/>
          <w:szCs w:val="22"/>
          <w:lang w:eastAsia="en-US"/>
        </w:rPr>
      </w:pPr>
    </w:p>
    <w:p w:rsidR="005C77E3" w:rsidRPr="005C77E3" w:rsidRDefault="005C77E3" w:rsidP="005C77E3">
      <w:pPr>
        <w:rPr>
          <w:rFonts w:eastAsia="Calibri" w:cs="Arial"/>
          <w:szCs w:val="22"/>
          <w:lang w:eastAsia="en-US"/>
        </w:rPr>
      </w:pPr>
    </w:p>
    <w:p w:rsidR="005C77E3" w:rsidRPr="005C77E3" w:rsidRDefault="005C77E3" w:rsidP="005C77E3">
      <w:pPr>
        <w:rPr>
          <w:rFonts w:eastAsia="Calibri" w:cs="Arial"/>
          <w:szCs w:val="22"/>
          <w:lang w:eastAsia="en-US"/>
        </w:rPr>
      </w:pPr>
    </w:p>
    <w:p w:rsidR="005C77E3" w:rsidRPr="005C77E3" w:rsidRDefault="005C77E3" w:rsidP="005C77E3">
      <w:pPr>
        <w:rPr>
          <w:rFonts w:eastAsia="Calibri" w:cs="Arial"/>
          <w:szCs w:val="22"/>
          <w:lang w:eastAsia="en-US"/>
        </w:rPr>
      </w:pPr>
    </w:p>
    <w:p w:rsidR="005C77E3" w:rsidRPr="005C77E3" w:rsidRDefault="005C77E3" w:rsidP="005C77E3">
      <w:pPr>
        <w:rPr>
          <w:rFonts w:eastAsia="Calibri" w:cs="Arial"/>
          <w:szCs w:val="22"/>
          <w:lang w:eastAsia="en-US"/>
        </w:rPr>
      </w:pPr>
      <w:bookmarkStart w:id="2" w:name="_GoBack"/>
      <w:bookmarkEnd w:id="2"/>
    </w:p>
    <w:sectPr w:rsidR="005C77E3" w:rsidRPr="005C77E3" w:rsidSect="006300ED">
      <w:footerReference w:type="default" r:id="rId19"/>
      <w:footerReference w:type="first" r:id="rId20"/>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5298" w:rsidRDefault="00465298">
      <w:r>
        <w:separator/>
      </w:r>
    </w:p>
  </w:endnote>
  <w:endnote w:type="continuationSeparator" w:id="0">
    <w:p w:rsidR="00465298" w:rsidRDefault="00465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3BD4" w:rsidRDefault="000D3BD4">
    <w:pPr>
      <w:pStyle w:val="Footer"/>
      <w:framePr w:wrap="around" w:vAnchor="text" w:hAnchor="margin" w:xAlign="center" w:y="1"/>
      <w:rPr>
        <w:rStyle w:val="PageNumber"/>
        <w:sz w:val="28"/>
      </w:rPr>
    </w:pPr>
  </w:p>
  <w:p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3058"/>
      <w:docPartObj>
        <w:docPartGallery w:val="Page Numbers (Bottom of Page)"/>
        <w:docPartUnique/>
      </w:docPartObj>
    </w:sdtPr>
    <w:sdtEndPr>
      <w:rPr>
        <w:noProof/>
      </w:rPr>
    </w:sdtEndPr>
    <w:sdtContent>
      <w:p w:rsidR="000D3BD4" w:rsidRPr="00044B07" w:rsidRDefault="00044B07" w:rsidP="00044B07">
        <w:pPr>
          <w:pStyle w:val="Footer"/>
          <w:jc w:val="center"/>
        </w:pPr>
        <w:r>
          <w:fldChar w:fldCharType="begin"/>
        </w:r>
        <w:r>
          <w:instrText xml:space="preserve"> PAGE   \* MERGEFORMAT </w:instrText>
        </w:r>
        <w:r>
          <w:fldChar w:fldCharType="separate"/>
        </w:r>
        <w:r w:rsidR="00F85D51">
          <w:rPr>
            <w:noProof/>
          </w:rPr>
          <w:t>60</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5298" w:rsidRDefault="00465298">
      <w:r>
        <w:separator/>
      </w:r>
    </w:p>
  </w:footnote>
  <w:footnote w:type="continuationSeparator" w:id="0">
    <w:p w:rsidR="00465298" w:rsidRDefault="004652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18215B33"/>
    <w:multiLevelType w:val="hybridMultilevel"/>
    <w:tmpl w:val="DC74C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54BC4"/>
    <w:multiLevelType w:val="hybridMultilevel"/>
    <w:tmpl w:val="B42C871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6D14836"/>
    <w:multiLevelType w:val="hybridMultilevel"/>
    <w:tmpl w:val="CD7CA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EC7127"/>
    <w:multiLevelType w:val="hybridMultilevel"/>
    <w:tmpl w:val="6FDA6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5D140A"/>
    <w:multiLevelType w:val="hybridMultilevel"/>
    <w:tmpl w:val="E3A6F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640F15"/>
    <w:multiLevelType w:val="hybridMultilevel"/>
    <w:tmpl w:val="7578F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1" w15:restartNumberingAfterBreak="0">
    <w:nsid w:val="56746D4E"/>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ED00EB"/>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72556F"/>
    <w:multiLevelType w:val="hybridMultilevel"/>
    <w:tmpl w:val="7C72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7C7A1B0F"/>
    <w:multiLevelType w:val="hybridMultilevel"/>
    <w:tmpl w:val="674E81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0"/>
  </w:num>
  <w:num w:numId="4">
    <w:abstractNumId w:val="1"/>
  </w:num>
  <w:num w:numId="5">
    <w:abstractNumId w:val="6"/>
  </w:num>
  <w:num w:numId="6">
    <w:abstractNumId w:val="14"/>
  </w:num>
  <w:num w:numId="7">
    <w:abstractNumId w:val="9"/>
  </w:num>
  <w:num w:numId="8">
    <w:abstractNumId w:val="15"/>
  </w:num>
  <w:num w:numId="9">
    <w:abstractNumId w:val="3"/>
  </w:num>
  <w:num w:numId="10">
    <w:abstractNumId w:val="8"/>
  </w:num>
  <w:num w:numId="11">
    <w:abstractNumId w:val="12"/>
  </w:num>
  <w:num w:numId="12">
    <w:abstractNumId w:val="11"/>
  </w:num>
  <w:num w:numId="13">
    <w:abstractNumId w:val="4"/>
  </w:num>
  <w:num w:numId="14">
    <w:abstractNumId w:val="5"/>
  </w:num>
  <w:num w:numId="15">
    <w:abstractNumId w:val="2"/>
  </w:num>
  <w:num w:numId="16">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E00FB"/>
    <w:rsid w:val="001E0DA3"/>
    <w:rsid w:val="001E3D88"/>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51F35"/>
    <w:rsid w:val="00465298"/>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65B7"/>
    <w:rsid w:val="005762D2"/>
    <w:rsid w:val="00583A38"/>
    <w:rsid w:val="0059260A"/>
    <w:rsid w:val="005A2DDF"/>
    <w:rsid w:val="005A511C"/>
    <w:rsid w:val="005B027C"/>
    <w:rsid w:val="005B5FFF"/>
    <w:rsid w:val="005C77E3"/>
    <w:rsid w:val="005D1607"/>
    <w:rsid w:val="005D1783"/>
    <w:rsid w:val="005E54B7"/>
    <w:rsid w:val="005E5C37"/>
    <w:rsid w:val="005F024E"/>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33EB7"/>
    <w:rsid w:val="00A35705"/>
    <w:rsid w:val="00A3597D"/>
    <w:rsid w:val="00A6063A"/>
    <w:rsid w:val="00A67063"/>
    <w:rsid w:val="00A75DA0"/>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A54FB"/>
    <w:rsid w:val="00BC532F"/>
    <w:rsid w:val="00BE6FBD"/>
    <w:rsid w:val="00BF087B"/>
    <w:rsid w:val="00BF64F9"/>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DE4065"/>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85D51"/>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numbering" w:customStyle="1" w:styleId="NoList1">
    <w:name w:val="No List1"/>
    <w:next w:val="NoList"/>
    <w:uiPriority w:val="99"/>
    <w:semiHidden/>
    <w:unhideWhenUsed/>
    <w:rsid w:val="005C77E3"/>
  </w:style>
  <w:style w:type="character" w:customStyle="1" w:styleId="Heading1Char">
    <w:name w:val="Heading 1 Char"/>
    <w:basedOn w:val="DefaultParagraphFont"/>
    <w:link w:val="Heading1"/>
    <w:uiPriority w:val="9"/>
    <w:rsid w:val="005C77E3"/>
    <w:rPr>
      <w:rFonts w:ascii="Arial" w:hAnsi="Arial"/>
      <w:b/>
      <w:sz w:val="22"/>
    </w:rPr>
  </w:style>
  <w:style w:type="character" w:customStyle="1" w:styleId="Heading2Char">
    <w:name w:val="Heading 2 Char"/>
    <w:basedOn w:val="DefaultParagraphFont"/>
    <w:link w:val="Heading2"/>
    <w:uiPriority w:val="9"/>
    <w:rsid w:val="005C77E3"/>
    <w:rPr>
      <w:rFonts w:ascii="Arial" w:hAnsi="Arial"/>
      <w:b/>
      <w:sz w:val="22"/>
    </w:rPr>
  </w:style>
  <w:style w:type="character" w:customStyle="1" w:styleId="Heading3Char">
    <w:name w:val="Heading 3 Char"/>
    <w:basedOn w:val="DefaultParagraphFont"/>
    <w:link w:val="Heading3"/>
    <w:uiPriority w:val="9"/>
    <w:rsid w:val="005C77E3"/>
    <w:rPr>
      <w:rFonts w:ascii="Arial" w:hAnsi="Arial"/>
      <w:b/>
      <w:noProof/>
      <w:sz w:val="22"/>
    </w:rPr>
  </w:style>
  <w:style w:type="paragraph" w:customStyle="1" w:styleId="Sub-headingAQH">
    <w:name w:val="Sub-heading AQH"/>
    <w:qFormat/>
    <w:rsid w:val="005C77E3"/>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5C77E3"/>
    <w:pPr>
      <w:spacing w:before="200" w:after="200"/>
      <w:jc w:val="both"/>
    </w:pPr>
    <w:rPr>
      <w:rFonts w:cs="Arial"/>
      <w:b/>
      <w:szCs w:val="22"/>
      <w:lang w:val="en-US"/>
    </w:rPr>
  </w:style>
  <w:style w:type="paragraph" w:customStyle="1" w:styleId="AQHMain">
    <w:name w:val="AQH Main"/>
    <w:basedOn w:val="Heading5"/>
    <w:link w:val="AQHMainChar"/>
    <w:qFormat/>
    <w:rsid w:val="005C77E3"/>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5C77E3"/>
    <w:rPr>
      <w:rFonts w:ascii="Arial" w:hAnsi="Arial" w:cs="Arial"/>
      <w:b/>
      <w:sz w:val="28"/>
    </w:rPr>
  </w:style>
  <w:style w:type="paragraph" w:customStyle="1" w:styleId="AQHSub-1">
    <w:name w:val="AQH Sub-1"/>
    <w:basedOn w:val="Heading2"/>
    <w:link w:val="AQHSub-1Char"/>
    <w:qFormat/>
    <w:rsid w:val="005C77E3"/>
    <w:pPr>
      <w:numPr>
        <w:ilvl w:val="1"/>
        <w:numId w:val="3"/>
      </w:numPr>
      <w:spacing w:after="240"/>
      <w:ind w:left="720" w:right="0"/>
      <w:jc w:val="both"/>
    </w:pPr>
    <w:rPr>
      <w:rFonts w:cs="Arial"/>
      <w:color w:val="000000"/>
      <w:sz w:val="24"/>
      <w:szCs w:val="24"/>
    </w:rPr>
  </w:style>
  <w:style w:type="character" w:customStyle="1" w:styleId="AQHSub-1Char">
    <w:name w:val="AQH Sub-1 Char"/>
    <w:link w:val="AQHSub-1"/>
    <w:rsid w:val="005C77E3"/>
    <w:rPr>
      <w:rFonts w:ascii="Arial" w:hAnsi="Arial" w:cs="Arial"/>
      <w:b/>
      <w:color w:val="000000"/>
      <w:sz w:val="24"/>
      <w:szCs w:val="24"/>
    </w:rPr>
  </w:style>
  <w:style w:type="table" w:styleId="TableGrid">
    <w:name w:val="Table Grid"/>
    <w:basedOn w:val="TableNormal"/>
    <w:uiPriority w:val="59"/>
    <w:rsid w:val="005C77E3"/>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C77E3"/>
    <w:pPr>
      <w:spacing w:after="200" w:line="276" w:lineRule="auto"/>
      <w:ind w:left="440"/>
    </w:pPr>
    <w:rPr>
      <w:rFonts w:eastAsia="Calibri"/>
      <w:szCs w:val="22"/>
      <w:lang w:val="en-US" w:eastAsia="en-US"/>
    </w:rPr>
  </w:style>
  <w:style w:type="numbering" w:customStyle="1" w:styleId="Headings">
    <w:name w:val="Headings"/>
    <w:uiPriority w:val="99"/>
    <w:rsid w:val="005C77E3"/>
    <w:pPr>
      <w:numPr>
        <w:numId w:val="4"/>
      </w:numPr>
    </w:pPr>
  </w:style>
  <w:style w:type="character" w:customStyle="1" w:styleId="CommentTextChar1">
    <w:name w:val="Comment Text Char1"/>
    <w:basedOn w:val="DefaultParagraphFont"/>
    <w:uiPriority w:val="99"/>
    <w:semiHidden/>
    <w:rsid w:val="005C77E3"/>
    <w:rPr>
      <w:lang w:val="en-US" w:eastAsia="en-US"/>
    </w:rPr>
  </w:style>
  <w:style w:type="character" w:customStyle="1" w:styleId="BalloonTextChar">
    <w:name w:val="Balloon Text Char"/>
    <w:basedOn w:val="DefaultParagraphFont"/>
    <w:link w:val="BalloonText"/>
    <w:uiPriority w:val="99"/>
    <w:semiHidden/>
    <w:rsid w:val="005C77E3"/>
    <w:rPr>
      <w:rFonts w:ascii="Tahoma" w:hAnsi="Tahoma" w:cs="Tahoma"/>
      <w:sz w:val="16"/>
      <w:szCs w:val="16"/>
    </w:rPr>
  </w:style>
  <w:style w:type="character" w:customStyle="1" w:styleId="fixedChar">
    <w:name w:val="fixed Char"/>
    <w:link w:val="fixed"/>
    <w:rsid w:val="005C77E3"/>
    <w:rPr>
      <w:b/>
      <w:sz w:val="24"/>
    </w:rPr>
  </w:style>
  <w:style w:type="character" w:customStyle="1" w:styleId="headingChar">
    <w:name w:val="heading Char"/>
    <w:link w:val="heading"/>
    <w:rsid w:val="005C77E3"/>
    <w:rPr>
      <w:b/>
      <w:sz w:val="24"/>
    </w:rPr>
  </w:style>
  <w:style w:type="character" w:customStyle="1" w:styleId="bulletChar">
    <w:name w:val="bullet Char"/>
    <w:link w:val="bullet"/>
    <w:rsid w:val="005C77E3"/>
    <w:rPr>
      <w:sz w:val="24"/>
    </w:rPr>
  </w:style>
  <w:style w:type="character" w:styleId="Strong">
    <w:name w:val="Strong"/>
    <w:basedOn w:val="DefaultParagraphFont"/>
    <w:uiPriority w:val="22"/>
    <w:qFormat/>
    <w:rsid w:val="005C77E3"/>
    <w:rPr>
      <w:b/>
      <w:bCs/>
    </w:rPr>
  </w:style>
  <w:style w:type="paragraph" w:styleId="EndnoteText">
    <w:name w:val="endnote text"/>
    <w:basedOn w:val="Normal"/>
    <w:link w:val="EndnoteTextChar"/>
    <w:uiPriority w:val="99"/>
    <w:semiHidden/>
    <w:unhideWhenUsed/>
    <w:rsid w:val="005C77E3"/>
    <w:rPr>
      <w:rFonts w:ascii="Calibri" w:eastAsia="Calibri" w:hAnsi="Calibri"/>
      <w:sz w:val="20"/>
      <w:lang w:val="en-US" w:eastAsia="en-US"/>
    </w:rPr>
  </w:style>
  <w:style w:type="character" w:customStyle="1" w:styleId="EndnoteTextChar">
    <w:name w:val="Endnote Text Char"/>
    <w:basedOn w:val="DefaultParagraphFont"/>
    <w:link w:val="EndnoteText"/>
    <w:uiPriority w:val="99"/>
    <w:semiHidden/>
    <w:rsid w:val="005C77E3"/>
    <w:rPr>
      <w:rFonts w:ascii="Calibri" w:eastAsia="Calibri" w:hAnsi="Calibri"/>
      <w:lang w:val="en-US" w:eastAsia="en-US"/>
    </w:rPr>
  </w:style>
  <w:style w:type="character" w:styleId="EndnoteReference">
    <w:name w:val="endnote reference"/>
    <w:basedOn w:val="DefaultParagraphFont"/>
    <w:uiPriority w:val="99"/>
    <w:semiHidden/>
    <w:unhideWhenUsed/>
    <w:rsid w:val="005C77E3"/>
    <w:rPr>
      <w:vertAlign w:val="superscript"/>
    </w:rPr>
  </w:style>
  <w:style w:type="paragraph" w:styleId="FootnoteText">
    <w:name w:val="footnote text"/>
    <w:basedOn w:val="Normal"/>
    <w:link w:val="FootnoteTextChar"/>
    <w:uiPriority w:val="99"/>
    <w:semiHidden/>
    <w:unhideWhenUsed/>
    <w:rsid w:val="005C77E3"/>
    <w:rPr>
      <w:rFonts w:ascii="Calibri" w:eastAsia="Calibri" w:hAnsi="Calibri"/>
      <w:sz w:val="20"/>
      <w:lang w:val="en-US" w:eastAsia="en-US"/>
    </w:rPr>
  </w:style>
  <w:style w:type="character" w:customStyle="1" w:styleId="FootnoteTextChar">
    <w:name w:val="Footnote Text Char"/>
    <w:basedOn w:val="DefaultParagraphFont"/>
    <w:link w:val="FootnoteText"/>
    <w:uiPriority w:val="99"/>
    <w:semiHidden/>
    <w:rsid w:val="005C77E3"/>
    <w:rPr>
      <w:rFonts w:ascii="Calibri" w:eastAsia="Calibri" w:hAnsi="Calibri"/>
      <w:lang w:val="en-US" w:eastAsia="en-US"/>
    </w:rPr>
  </w:style>
  <w:style w:type="character" w:styleId="FootnoteReference">
    <w:name w:val="footnote reference"/>
    <w:basedOn w:val="DefaultParagraphFont"/>
    <w:uiPriority w:val="99"/>
    <w:semiHidden/>
    <w:unhideWhenUsed/>
    <w:rsid w:val="005C77E3"/>
    <w:rPr>
      <w:vertAlign w:val="superscript"/>
    </w:rPr>
  </w:style>
  <w:style w:type="character" w:customStyle="1" w:styleId="apple-converted-space">
    <w:name w:val="apple-converted-space"/>
    <w:basedOn w:val="DefaultParagraphFont"/>
    <w:rsid w:val="005C77E3"/>
  </w:style>
  <w:style w:type="table" w:customStyle="1" w:styleId="TableGrid1">
    <w:name w:val="Table Grid1"/>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59"/>
    <w:rsid w:val="005C77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1">
    <w:name w:val="No List11"/>
    <w:next w:val="NoList"/>
    <w:uiPriority w:val="99"/>
    <w:semiHidden/>
    <w:unhideWhenUsed/>
    <w:rsid w:val="005C77E3"/>
  </w:style>
  <w:style w:type="table" w:customStyle="1" w:styleId="TableGrid26">
    <w:name w:val="Table Grid26"/>
    <w:basedOn w:val="TableNormal"/>
    <w:next w:val="TableGrid"/>
    <w:uiPriority w:val="59"/>
    <w:rsid w:val="005C77E3"/>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0">
    <w:name w:val="Table Grid110"/>
    <w:basedOn w:val="TableNormal"/>
    <w:next w:val="TableGrid"/>
    <w:uiPriority w:val="59"/>
    <w:rsid w:val="005C77E3"/>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5C77E3"/>
  </w:style>
  <w:style w:type="table" w:customStyle="1" w:styleId="TableGrid27">
    <w:name w:val="Table Grid27"/>
    <w:basedOn w:val="TableNormal"/>
    <w:next w:val="TableGrid"/>
    <w:uiPriority w:val="59"/>
    <w:rsid w:val="005C77E3"/>
    <w:rPr>
      <w:rFonts w:ascii="Calibri" w:eastAsia="Calibri" w:hAnsi="Calibri"/>
      <w:spacing w:val="67"/>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1">
    <w:name w:val="Table Grid111"/>
    <w:basedOn w:val="TableNormal"/>
    <w:uiPriority w:val="59"/>
    <w:rsid w:val="005C77E3"/>
    <w:rPr>
      <w:rFonts w:ascii="Calibri" w:eastAsia="Calibri" w:hAnsi="Calibri"/>
      <w:spacing w:val="67"/>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3">
    <w:name w:val="No List3"/>
    <w:next w:val="NoList"/>
    <w:uiPriority w:val="99"/>
    <w:semiHidden/>
    <w:unhideWhenUsed/>
    <w:rsid w:val="005C77E3"/>
  </w:style>
  <w:style w:type="table" w:customStyle="1" w:styleId="TableGrid28">
    <w:name w:val="Table Grid28"/>
    <w:basedOn w:val="TableNormal"/>
    <w:next w:val="TableGrid"/>
    <w:uiPriority w:val="59"/>
    <w:rsid w:val="005C77E3"/>
    <w:rPr>
      <w:rFonts w:ascii="Calibri" w:eastAsia="Calibri" w:hAnsi="Calibri"/>
      <w:spacing w:val="67"/>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2">
    <w:name w:val="Table Grid112"/>
    <w:basedOn w:val="TableNormal"/>
    <w:uiPriority w:val="59"/>
    <w:rsid w:val="005C77E3"/>
    <w:rPr>
      <w:rFonts w:ascii="Calibri" w:eastAsia="Calibri" w:hAnsi="Calibri"/>
      <w:spacing w:val="67"/>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9">
    <w:name w:val="Table Grid29"/>
    <w:basedOn w:val="TableNormal"/>
    <w:next w:val="TableGrid"/>
    <w:uiPriority w:val="59"/>
    <w:rsid w:val="005C77E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3">
    <w:name w:val="Table Grid113"/>
    <w:basedOn w:val="TableNormal"/>
    <w:uiPriority w:val="59"/>
    <w:rsid w:val="005C77E3"/>
    <w:rPr>
      <w:rFonts w:ascii="Calibri" w:eastAsia="Calibri" w:hAnsi="Calibri"/>
      <w:spacing w:val="67"/>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owcomms.com/top-100-ranking-websites-in-elearning-and-learning-technology/" TargetMode="External"/><Relationship Id="rId18" Type="http://schemas.openxmlformats.org/officeDocument/2006/relationships/hyperlink" Target="http://hwb.wales.gov.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eacademy.ac.uk" TargetMode="External"/><Relationship Id="rId17" Type="http://schemas.openxmlformats.org/officeDocument/2006/relationships/hyperlink" Target="http://www.pdsttechnologyineducation.ie/en/" TargetMode="External"/><Relationship Id="rId2" Type="http://schemas.openxmlformats.org/officeDocument/2006/relationships/numbering" Target="numbering.xml"/><Relationship Id="rId16" Type="http://schemas.openxmlformats.org/officeDocument/2006/relationships/hyperlink" Target="http://learning.wales.gov.uk/learningpacks/mep/numeracy/learning-and-teaching-numeracy/digital-technologies/?lang=en" TargetMode="Externa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fer.ac.uk" TargetMode="External"/><Relationship Id="rId5" Type="http://schemas.openxmlformats.org/officeDocument/2006/relationships/webSettings" Target="webSettings.xml"/><Relationship Id="rId15" Type="http://schemas.openxmlformats.org/officeDocument/2006/relationships/hyperlink" Target="https://www.education.gov.uk/schools/teachingandlearning/curriculum/a00201823/digital-technology-in-school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ebarchive.nationalarchives.gov.uk/2013080214174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25419E-9906-46C3-B421-F84095EB1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1501</Words>
  <Characters>8561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PV8a Module Directory template 2016-17</vt:lpstr>
    </vt:vector>
  </TitlesOfParts>
  <Company>UWTSD</Company>
  <LinksUpToDate>false</LinksUpToDate>
  <CharactersWithSpaces>10042</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2016-17</dc:title>
  <dc:subject/>
  <dc:creator>Academic Office</dc:creator>
  <cp:keywords/>
  <dc:description>UWTSD</dc:description>
  <cp:lastModifiedBy>Mark Flagg</cp:lastModifiedBy>
  <cp:revision>3</cp:revision>
  <cp:lastPrinted>2014-07-03T10:50:00Z</cp:lastPrinted>
  <dcterms:created xsi:type="dcterms:W3CDTF">2020-01-08T12:38:00Z</dcterms:created>
  <dcterms:modified xsi:type="dcterms:W3CDTF">2020-01-08T12:38:00Z</dcterms:modified>
</cp:coreProperties>
</file>