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8BEE3" w14:textId="4E7EB5EF" w:rsidR="0019694C" w:rsidRPr="004F13D1" w:rsidRDefault="70B472EF" w:rsidP="007B7B63">
      <w:pPr>
        <w:pStyle w:val="Image"/>
        <w:rPr>
          <w:rFonts w:ascii="Arial" w:hAnsi="Arial" w:cs="Arial"/>
          <w:color w:val="000000" w:themeColor="text1"/>
        </w:rPr>
      </w:pPr>
      <w:r w:rsidRPr="004F13D1">
        <w:rPr>
          <w:rFonts w:ascii="Arial" w:hAnsi="Arial" w:cs="Arial"/>
          <w:noProof/>
          <w:color w:val="000000" w:themeColor="text1"/>
        </w:rPr>
        <w:drawing>
          <wp:inline distT="0" distB="0" distL="0" distR="0" wp14:anchorId="3936B46A" wp14:editId="626224DA">
            <wp:extent cx="4572000" cy="3505200"/>
            <wp:effectExtent l="0" t="0" r="0" b="0"/>
            <wp:docPr id="803463336" name="Picture 803463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505200"/>
                    </a:xfrm>
                    <a:prstGeom prst="rect">
                      <a:avLst/>
                    </a:prstGeom>
                  </pic:spPr>
                </pic:pic>
              </a:graphicData>
            </a:graphic>
          </wp:inline>
        </w:drawing>
      </w:r>
    </w:p>
    <w:p w14:paraId="0CC1A897" w14:textId="77777777" w:rsidR="00357E0F" w:rsidRDefault="00357E0F" w:rsidP="00357E0F">
      <w:pPr>
        <w:pStyle w:val="Title"/>
        <w:jc w:val="center"/>
      </w:pPr>
    </w:p>
    <w:p w14:paraId="3D1FDA90" w14:textId="4BEE3705" w:rsidR="0019694C" w:rsidRDefault="7F4D83F3" w:rsidP="00357E0F">
      <w:pPr>
        <w:pStyle w:val="Title"/>
        <w:jc w:val="center"/>
      </w:pPr>
      <w:r w:rsidRPr="00357E0F">
        <w:t>EMPLOYEE ENGAGEMENT</w:t>
      </w:r>
    </w:p>
    <w:p w14:paraId="20FD9BE1" w14:textId="3C51D5B7" w:rsidR="00357E0F" w:rsidRDefault="00357E0F" w:rsidP="00357E0F">
      <w:pPr>
        <w:pStyle w:val="Title"/>
        <w:jc w:val="center"/>
      </w:pPr>
    </w:p>
    <w:p w14:paraId="2A809231" w14:textId="21752AEF" w:rsidR="00357E0F" w:rsidRDefault="00357E0F" w:rsidP="00357E0F">
      <w:pPr>
        <w:pStyle w:val="Title"/>
        <w:jc w:val="center"/>
      </w:pPr>
    </w:p>
    <w:p w14:paraId="26FCD117" w14:textId="77777777" w:rsidR="00357E0F" w:rsidRPr="00357E0F" w:rsidRDefault="00357E0F" w:rsidP="00357E0F">
      <w:pPr>
        <w:pStyle w:val="Title"/>
        <w:jc w:val="center"/>
      </w:pPr>
    </w:p>
    <w:p w14:paraId="0A10A6D3" w14:textId="490F2FE8" w:rsidR="0019694C" w:rsidRPr="004F13D1" w:rsidRDefault="00E814EC" w:rsidP="00357E0F">
      <w:pPr>
        <w:pStyle w:val="Subtitle"/>
        <w:jc w:val="center"/>
        <w:rPr>
          <w:rFonts w:ascii="Arial" w:hAnsi="Arial" w:cs="Arial"/>
          <w:color w:val="000000" w:themeColor="text1"/>
          <w:lang w:val="en-GB"/>
        </w:rPr>
      </w:pPr>
      <w:r w:rsidRPr="004F13D1">
        <w:rPr>
          <w:rFonts w:ascii="Arial" w:hAnsi="Arial" w:cs="Arial"/>
          <w:color w:val="000000" w:themeColor="text1"/>
          <w:lang w:val="en-GB" w:bidi="en-US"/>
        </w:rPr>
        <w:t>Student Name</w:t>
      </w:r>
      <w:r w:rsidR="796B1FB1" w:rsidRPr="004F13D1">
        <w:rPr>
          <w:rFonts w:ascii="Arial" w:hAnsi="Arial" w:cs="Arial"/>
          <w:color w:val="000000" w:themeColor="text1"/>
          <w:lang w:val="en-GB" w:bidi="en-US"/>
        </w:rPr>
        <w:t>: Andreea Elisabeta Magos</w:t>
      </w:r>
    </w:p>
    <w:p w14:paraId="3BDC9E55" w14:textId="6CD51123" w:rsidR="0019694C" w:rsidRPr="004F13D1" w:rsidRDefault="00E814EC" w:rsidP="00357E0F">
      <w:pPr>
        <w:pStyle w:val="Subtitle"/>
        <w:jc w:val="center"/>
        <w:rPr>
          <w:rFonts w:ascii="Arial" w:hAnsi="Arial" w:cs="Arial"/>
          <w:color w:val="000000" w:themeColor="text1"/>
          <w:lang w:val="en-GB"/>
        </w:rPr>
      </w:pPr>
      <w:r w:rsidRPr="004F13D1">
        <w:rPr>
          <w:rFonts w:ascii="Arial" w:hAnsi="Arial" w:cs="Arial"/>
          <w:color w:val="000000" w:themeColor="text1"/>
          <w:lang w:val="en-GB" w:bidi="en-US"/>
        </w:rPr>
        <w:t>Course Name</w:t>
      </w:r>
      <w:r w:rsidR="256073D9" w:rsidRPr="004F13D1">
        <w:rPr>
          <w:rFonts w:ascii="Arial" w:hAnsi="Arial" w:cs="Arial"/>
          <w:color w:val="000000" w:themeColor="text1"/>
          <w:lang w:val="en-GB" w:bidi="en-US"/>
        </w:rPr>
        <w:t>: Managing People (LCBB5004)</w:t>
      </w:r>
    </w:p>
    <w:p w14:paraId="214BC494" w14:textId="77777777" w:rsidR="0019694C" w:rsidRDefault="00E814EC" w:rsidP="00357E0F">
      <w:pPr>
        <w:pStyle w:val="Subtitle"/>
        <w:jc w:val="center"/>
        <w:rPr>
          <w:rFonts w:ascii="Arial" w:hAnsi="Arial" w:cs="Arial"/>
          <w:color w:val="000000" w:themeColor="text1"/>
          <w:lang w:val="en-GB" w:bidi="en-US"/>
        </w:rPr>
      </w:pPr>
      <w:r w:rsidRPr="004F13D1">
        <w:rPr>
          <w:rFonts w:ascii="Arial" w:hAnsi="Arial" w:cs="Arial"/>
          <w:color w:val="000000" w:themeColor="text1"/>
          <w:lang w:val="en-GB" w:bidi="en-US"/>
        </w:rPr>
        <w:t>Instructor Name</w:t>
      </w:r>
      <w:r w:rsidR="4CBB098A" w:rsidRPr="004F13D1">
        <w:rPr>
          <w:rFonts w:ascii="Arial" w:hAnsi="Arial" w:cs="Arial"/>
          <w:color w:val="000000" w:themeColor="text1"/>
          <w:lang w:val="en-GB" w:bidi="en-US"/>
        </w:rPr>
        <w:t>: Efua Adams</w:t>
      </w:r>
    </w:p>
    <w:p w14:paraId="778BF856" w14:textId="77777777" w:rsidR="004A2528" w:rsidRDefault="004A2528" w:rsidP="00357E0F">
      <w:pPr>
        <w:pStyle w:val="Subtitle"/>
        <w:jc w:val="center"/>
        <w:rPr>
          <w:rFonts w:ascii="Arial" w:hAnsi="Arial" w:cs="Arial"/>
          <w:color w:val="000000" w:themeColor="text1"/>
          <w:lang w:val="en-GB" w:bidi="en-US"/>
        </w:rPr>
      </w:pPr>
    </w:p>
    <w:p w14:paraId="029D3F8D" w14:textId="77777777" w:rsidR="004A2528" w:rsidRDefault="004A2528" w:rsidP="00357E0F">
      <w:pPr>
        <w:pStyle w:val="Subtitle"/>
        <w:jc w:val="center"/>
        <w:rPr>
          <w:rFonts w:ascii="Arial" w:hAnsi="Arial" w:cs="Arial"/>
          <w:color w:val="000000" w:themeColor="text1"/>
          <w:lang w:val="en-GB" w:bidi="en-US"/>
        </w:rPr>
      </w:pPr>
    </w:p>
    <w:p w14:paraId="1F455DD6" w14:textId="77777777" w:rsidR="004A2528" w:rsidRDefault="004A2528" w:rsidP="00357E0F">
      <w:pPr>
        <w:pStyle w:val="Subtitle"/>
        <w:jc w:val="center"/>
        <w:rPr>
          <w:rFonts w:ascii="Arial" w:hAnsi="Arial" w:cs="Arial"/>
          <w:color w:val="000000" w:themeColor="text1"/>
          <w:lang w:val="en-GB" w:bidi="en-US"/>
        </w:rPr>
      </w:pPr>
    </w:p>
    <w:p w14:paraId="49422326" w14:textId="0FF1CF09" w:rsidR="004A2528" w:rsidRDefault="00F05F6D" w:rsidP="00357E0F">
      <w:pPr>
        <w:pStyle w:val="Subtitle"/>
        <w:jc w:val="center"/>
        <w:rPr>
          <w:rFonts w:ascii="Arial" w:hAnsi="Arial" w:cs="Arial"/>
          <w:color w:val="000000" w:themeColor="text1"/>
          <w:lang w:val="en-GB" w:bidi="en-US"/>
        </w:rPr>
      </w:pPr>
      <w:r>
        <w:rPr>
          <w:rFonts w:ascii="Arial" w:hAnsi="Arial" w:cs="Arial"/>
          <w:noProof/>
          <w:color w:val="000000" w:themeColor="text1"/>
          <w:lang w:val="en-GB" w:bidi="en-US"/>
        </w:rPr>
        <w:drawing>
          <wp:inline distT="0" distB="0" distL="0" distR="0" wp14:anchorId="4AA057DF" wp14:editId="1C7D1773">
            <wp:extent cx="5731510" cy="2994660"/>
            <wp:effectExtent l="0" t="0" r="2540" b="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9"/>
                    <a:stretch>
                      <a:fillRect/>
                    </a:stretch>
                  </pic:blipFill>
                  <pic:spPr>
                    <a:xfrm>
                      <a:off x="0" y="0"/>
                      <a:ext cx="5731510" cy="2994660"/>
                    </a:xfrm>
                    <a:prstGeom prst="rect">
                      <a:avLst/>
                    </a:prstGeom>
                  </pic:spPr>
                </pic:pic>
              </a:graphicData>
            </a:graphic>
          </wp:inline>
        </w:drawing>
      </w:r>
    </w:p>
    <w:sdt>
      <w:sdtPr>
        <w:rPr>
          <w:rFonts w:asciiTheme="minorHAnsi" w:eastAsiaTheme="minorHAnsi" w:hAnsiTheme="minorHAnsi" w:cstheme="minorBidi"/>
          <w:b w:val="0"/>
          <w:color w:val="5A5A5A" w:themeColor="text2" w:themeTint="BF"/>
          <w:sz w:val="22"/>
          <w:szCs w:val="22"/>
        </w:rPr>
        <w:id w:val="1620577695"/>
        <w:docPartObj>
          <w:docPartGallery w:val="Table of Contents"/>
          <w:docPartUnique/>
        </w:docPartObj>
      </w:sdtPr>
      <w:sdtEndPr>
        <w:rPr>
          <w:bCs/>
          <w:noProof/>
          <w:color w:val="673573" w:themeColor="accent6" w:themeShade="BF"/>
        </w:rPr>
      </w:sdtEndPr>
      <w:sdtContent>
        <w:p w14:paraId="6EE83B0E" w14:textId="77777777" w:rsidR="00F05F6D" w:rsidRDefault="00F05F6D" w:rsidP="005B25AD">
          <w:pPr>
            <w:pStyle w:val="TOCHeading"/>
            <w:jc w:val="center"/>
          </w:pPr>
        </w:p>
        <w:p w14:paraId="379FEE1E" w14:textId="77777777" w:rsidR="00F05F6D" w:rsidRDefault="00F05F6D" w:rsidP="005B25AD">
          <w:pPr>
            <w:pStyle w:val="TOCHeading"/>
            <w:jc w:val="center"/>
          </w:pPr>
        </w:p>
        <w:p w14:paraId="52DCB0B4" w14:textId="77777777" w:rsidR="00F05F6D" w:rsidRDefault="00F05F6D" w:rsidP="005B25AD">
          <w:pPr>
            <w:pStyle w:val="TOCHeading"/>
            <w:jc w:val="center"/>
          </w:pPr>
        </w:p>
        <w:p w14:paraId="325FBA37" w14:textId="77777777" w:rsidR="00F05F6D" w:rsidRDefault="00F05F6D" w:rsidP="005B25AD">
          <w:pPr>
            <w:pStyle w:val="TOCHeading"/>
            <w:jc w:val="center"/>
          </w:pPr>
        </w:p>
        <w:p w14:paraId="23CE4D5E" w14:textId="7773D92E" w:rsidR="005B25AD" w:rsidRDefault="005B25AD" w:rsidP="005B25AD">
          <w:pPr>
            <w:pStyle w:val="TOCHeading"/>
            <w:jc w:val="center"/>
          </w:pPr>
          <w:r>
            <w:t>Table of Contents</w:t>
          </w:r>
        </w:p>
        <w:p w14:paraId="146554E7" w14:textId="3C33871D" w:rsidR="005B25AD" w:rsidRDefault="005B25AD" w:rsidP="005B25AD"/>
        <w:p w14:paraId="1FD346AB" w14:textId="2C57479F" w:rsidR="005B25AD" w:rsidRDefault="005B25AD" w:rsidP="005B25AD"/>
        <w:p w14:paraId="2B635BD4" w14:textId="1DC6AF48" w:rsidR="005B25AD" w:rsidRDefault="005B25AD" w:rsidP="005B25AD"/>
        <w:p w14:paraId="6A3F19C5" w14:textId="11CC98C0" w:rsidR="005B25AD" w:rsidRDefault="005B25AD" w:rsidP="005B25AD"/>
        <w:p w14:paraId="710CACBA" w14:textId="77777777" w:rsidR="005B25AD" w:rsidRPr="005B25AD" w:rsidRDefault="005B25AD" w:rsidP="005B25AD"/>
        <w:p w14:paraId="3F348867" w14:textId="420A2B9E" w:rsidR="005B25AD" w:rsidRPr="00F05F6D" w:rsidRDefault="005B25AD">
          <w:pPr>
            <w:pStyle w:val="TOC1"/>
            <w:tabs>
              <w:tab w:val="right" w:leader="dot" w:pos="9016"/>
            </w:tabs>
            <w:rPr>
              <w:rFonts w:eastAsiaTheme="minorEastAsia"/>
              <w:noProof/>
              <w:color w:val="auto"/>
              <w:lang w:val="en-GB" w:eastAsia="en-GB"/>
            </w:rPr>
          </w:pPr>
          <w:r w:rsidRPr="00F05F6D">
            <w:rPr>
              <w:b/>
              <w:bCs/>
              <w:color w:val="673573" w:themeColor="accent6" w:themeShade="BF"/>
            </w:rPr>
            <w:fldChar w:fldCharType="begin"/>
          </w:r>
          <w:r w:rsidRPr="00F05F6D">
            <w:rPr>
              <w:b/>
              <w:bCs/>
              <w:color w:val="673573" w:themeColor="accent6" w:themeShade="BF"/>
            </w:rPr>
            <w:instrText xml:space="preserve"> TOC \o "1-3" \h \z \u </w:instrText>
          </w:r>
          <w:r w:rsidRPr="00F05F6D">
            <w:rPr>
              <w:b/>
              <w:bCs/>
              <w:color w:val="673573" w:themeColor="accent6" w:themeShade="BF"/>
            </w:rPr>
            <w:fldChar w:fldCharType="separate"/>
          </w:r>
          <w:hyperlink w:anchor="_Toc88776518" w:history="1">
            <w:r w:rsidRPr="00F05F6D">
              <w:rPr>
                <w:rStyle w:val="Hyperlink"/>
                <w:rFonts w:ascii="Arial" w:hAnsi="Arial" w:cs="Arial"/>
                <w:noProof/>
                <w:color w:val="auto"/>
              </w:rPr>
              <w:t>Abstract</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_Toc88776518 \h </w:instrText>
            </w:r>
            <w:r w:rsidRPr="00F05F6D">
              <w:rPr>
                <w:noProof/>
                <w:webHidden/>
                <w:color w:val="auto"/>
              </w:rPr>
            </w:r>
            <w:r w:rsidRPr="00F05F6D">
              <w:rPr>
                <w:noProof/>
                <w:webHidden/>
                <w:color w:val="auto"/>
              </w:rPr>
              <w:fldChar w:fldCharType="separate"/>
            </w:r>
            <w:r w:rsidRPr="00F05F6D">
              <w:rPr>
                <w:noProof/>
                <w:webHidden/>
                <w:color w:val="auto"/>
              </w:rPr>
              <w:t>1</w:t>
            </w:r>
            <w:r w:rsidRPr="00F05F6D">
              <w:rPr>
                <w:noProof/>
                <w:webHidden/>
                <w:color w:val="auto"/>
              </w:rPr>
              <w:fldChar w:fldCharType="end"/>
            </w:r>
          </w:hyperlink>
        </w:p>
        <w:p w14:paraId="5D61A125" w14:textId="20F15F05" w:rsidR="005B25AD" w:rsidRPr="00F05F6D" w:rsidRDefault="006633F8">
          <w:pPr>
            <w:pStyle w:val="TOC1"/>
            <w:tabs>
              <w:tab w:val="right" w:leader="dot" w:pos="9016"/>
            </w:tabs>
            <w:rPr>
              <w:rFonts w:eastAsiaTheme="minorEastAsia"/>
              <w:noProof/>
              <w:color w:val="auto"/>
              <w:lang w:val="en-GB" w:eastAsia="en-GB"/>
            </w:rPr>
          </w:pPr>
          <w:hyperlink w:anchor="_Toc88776519" w:history="1">
            <w:r w:rsidR="005B25AD" w:rsidRPr="00F05F6D">
              <w:rPr>
                <w:rStyle w:val="Hyperlink"/>
                <w:rFonts w:ascii="Arial" w:hAnsi="Arial" w:cs="Arial"/>
                <w:noProof/>
                <w:color w:val="auto"/>
              </w:rPr>
              <w:t>Introduction</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_Toc88776519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1</w:t>
            </w:r>
            <w:r w:rsidR="005B25AD" w:rsidRPr="00F05F6D">
              <w:rPr>
                <w:noProof/>
                <w:webHidden/>
                <w:color w:val="auto"/>
              </w:rPr>
              <w:fldChar w:fldCharType="end"/>
            </w:r>
          </w:hyperlink>
        </w:p>
        <w:p w14:paraId="056FFE75" w14:textId="6B4C1E7E" w:rsidR="005B25AD" w:rsidRPr="00F05F6D" w:rsidRDefault="006633F8">
          <w:pPr>
            <w:pStyle w:val="TOC1"/>
            <w:tabs>
              <w:tab w:val="right" w:leader="dot" w:pos="9016"/>
            </w:tabs>
            <w:rPr>
              <w:rFonts w:eastAsiaTheme="minorEastAsia"/>
              <w:noProof/>
              <w:color w:val="auto"/>
              <w:lang w:val="en-GB" w:eastAsia="en-GB"/>
            </w:rPr>
          </w:pPr>
          <w:hyperlink w:anchor="_Toc88776520" w:history="1">
            <w:r w:rsidR="005B25AD" w:rsidRPr="00F05F6D">
              <w:rPr>
                <w:rStyle w:val="Hyperlink"/>
                <w:rFonts w:ascii="Arial" w:hAnsi="Arial" w:cs="Arial"/>
                <w:noProof/>
                <w:color w:val="auto"/>
              </w:rPr>
              <w:t>Employee engagement concept</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_Toc88776520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1</w:t>
            </w:r>
            <w:r w:rsidR="005B25AD" w:rsidRPr="00F05F6D">
              <w:rPr>
                <w:noProof/>
                <w:webHidden/>
                <w:color w:val="auto"/>
              </w:rPr>
              <w:fldChar w:fldCharType="end"/>
            </w:r>
          </w:hyperlink>
        </w:p>
        <w:p w14:paraId="34818534" w14:textId="16957208" w:rsidR="005B25AD" w:rsidRPr="00F05F6D" w:rsidRDefault="006633F8">
          <w:pPr>
            <w:pStyle w:val="TOC1"/>
            <w:tabs>
              <w:tab w:val="right" w:leader="dot" w:pos="9016"/>
            </w:tabs>
            <w:rPr>
              <w:rFonts w:eastAsiaTheme="minorEastAsia"/>
              <w:noProof/>
              <w:color w:val="auto"/>
              <w:lang w:val="en-GB" w:eastAsia="en-GB"/>
            </w:rPr>
          </w:pPr>
          <w:hyperlink w:anchor="_Toc88776521" w:history="1">
            <w:r w:rsidR="005B25AD" w:rsidRPr="00F05F6D">
              <w:rPr>
                <w:rStyle w:val="Hyperlink"/>
                <w:rFonts w:ascii="Arial" w:hAnsi="Arial" w:cs="Arial"/>
                <w:noProof/>
                <w:color w:val="auto"/>
              </w:rPr>
              <w:t>Employee relations-commitment and engagement driver</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_Toc88776521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3</w:t>
            </w:r>
            <w:r w:rsidR="005B25AD" w:rsidRPr="00F05F6D">
              <w:rPr>
                <w:noProof/>
                <w:webHidden/>
                <w:color w:val="auto"/>
              </w:rPr>
              <w:fldChar w:fldCharType="end"/>
            </w:r>
          </w:hyperlink>
        </w:p>
        <w:p w14:paraId="67DFE64B" w14:textId="47427E8C" w:rsidR="005B25AD" w:rsidRPr="00F05F6D" w:rsidRDefault="006633F8">
          <w:pPr>
            <w:pStyle w:val="TOC1"/>
            <w:tabs>
              <w:tab w:val="right" w:leader="dot" w:pos="9016"/>
            </w:tabs>
            <w:rPr>
              <w:rFonts w:eastAsiaTheme="minorEastAsia"/>
              <w:noProof/>
              <w:color w:val="auto"/>
              <w:lang w:val="en-GB" w:eastAsia="en-GB"/>
            </w:rPr>
          </w:pPr>
          <w:hyperlink w:anchor="_Toc88776522" w:history="1">
            <w:r w:rsidR="005B25AD" w:rsidRPr="00F05F6D">
              <w:rPr>
                <w:rStyle w:val="Hyperlink"/>
                <w:rFonts w:ascii="Arial" w:hAnsi="Arial" w:cs="Arial"/>
                <w:noProof/>
                <w:color w:val="auto"/>
              </w:rPr>
              <w:t>Tools of engagement people and employee value proposition</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_Toc88776522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4</w:t>
            </w:r>
            <w:r w:rsidR="005B25AD" w:rsidRPr="00F05F6D">
              <w:rPr>
                <w:noProof/>
                <w:webHidden/>
                <w:color w:val="auto"/>
              </w:rPr>
              <w:fldChar w:fldCharType="end"/>
            </w:r>
          </w:hyperlink>
        </w:p>
        <w:p w14:paraId="1392B340" w14:textId="54854A17" w:rsidR="005B25AD" w:rsidRPr="00F05F6D" w:rsidRDefault="006633F8">
          <w:pPr>
            <w:pStyle w:val="TOC1"/>
            <w:tabs>
              <w:tab w:val="right" w:leader="dot" w:pos="9016"/>
            </w:tabs>
            <w:rPr>
              <w:rFonts w:eastAsiaTheme="minorEastAsia"/>
              <w:noProof/>
              <w:color w:val="auto"/>
              <w:lang w:val="en-GB" w:eastAsia="en-GB"/>
            </w:rPr>
          </w:pPr>
          <w:hyperlink w:anchor="_Toc88776523" w:history="1">
            <w:r w:rsidR="005B25AD" w:rsidRPr="00F05F6D">
              <w:rPr>
                <w:rStyle w:val="Hyperlink"/>
                <w:rFonts w:ascii="Arial" w:hAnsi="Arial" w:cs="Arial"/>
                <w:noProof/>
                <w:color w:val="auto"/>
                <w:lang w:val="en-GB" w:eastAsia="en-GB"/>
              </w:rPr>
              <w:t>Conclusion</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_Toc88776523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6</w:t>
            </w:r>
            <w:r w:rsidR="005B25AD" w:rsidRPr="00F05F6D">
              <w:rPr>
                <w:noProof/>
                <w:webHidden/>
                <w:color w:val="auto"/>
              </w:rPr>
              <w:fldChar w:fldCharType="end"/>
            </w:r>
          </w:hyperlink>
        </w:p>
        <w:p w14:paraId="7DF35638" w14:textId="7B97484E" w:rsidR="005B25AD" w:rsidRPr="00F05F6D" w:rsidRDefault="006633F8">
          <w:pPr>
            <w:pStyle w:val="TOC1"/>
            <w:tabs>
              <w:tab w:val="right" w:leader="dot" w:pos="9016"/>
            </w:tabs>
            <w:rPr>
              <w:rFonts w:eastAsiaTheme="minorEastAsia"/>
              <w:noProof/>
              <w:color w:val="auto"/>
              <w:lang w:val="en-GB" w:eastAsia="en-GB"/>
            </w:rPr>
          </w:pPr>
          <w:hyperlink w:anchor="_Toc88776524" w:history="1">
            <w:r w:rsidR="005B25AD" w:rsidRPr="00F05F6D">
              <w:rPr>
                <w:rStyle w:val="Hyperlink"/>
                <w:rFonts w:ascii="Arial" w:hAnsi="Arial" w:cs="Arial"/>
                <w:noProof/>
                <w:color w:val="auto"/>
              </w:rPr>
              <w:t>References</w:t>
            </w:r>
            <w:r w:rsidR="005B25AD" w:rsidRPr="00F05F6D">
              <w:rPr>
                <w:noProof/>
                <w:webHidden/>
                <w:color w:val="auto"/>
              </w:rPr>
              <w:tab/>
            </w:r>
            <w:r w:rsidR="005B25AD" w:rsidRPr="00F05F6D">
              <w:rPr>
                <w:noProof/>
                <w:webHidden/>
                <w:color w:val="auto"/>
              </w:rPr>
              <w:fldChar w:fldCharType="begin"/>
            </w:r>
            <w:r w:rsidR="005B25AD" w:rsidRPr="00F05F6D">
              <w:rPr>
                <w:noProof/>
                <w:webHidden/>
                <w:color w:val="auto"/>
              </w:rPr>
              <w:instrText xml:space="preserve"> PAGEREF _Toc88776524 \h </w:instrText>
            </w:r>
            <w:r w:rsidR="005B25AD" w:rsidRPr="00F05F6D">
              <w:rPr>
                <w:noProof/>
                <w:webHidden/>
                <w:color w:val="auto"/>
              </w:rPr>
            </w:r>
            <w:r w:rsidR="005B25AD" w:rsidRPr="00F05F6D">
              <w:rPr>
                <w:noProof/>
                <w:webHidden/>
                <w:color w:val="auto"/>
              </w:rPr>
              <w:fldChar w:fldCharType="separate"/>
            </w:r>
            <w:r w:rsidR="005B25AD" w:rsidRPr="00F05F6D">
              <w:rPr>
                <w:noProof/>
                <w:webHidden/>
                <w:color w:val="auto"/>
              </w:rPr>
              <w:t>7</w:t>
            </w:r>
            <w:r w:rsidR="005B25AD" w:rsidRPr="00F05F6D">
              <w:rPr>
                <w:noProof/>
                <w:webHidden/>
                <w:color w:val="auto"/>
              </w:rPr>
              <w:fldChar w:fldCharType="end"/>
            </w:r>
          </w:hyperlink>
        </w:p>
        <w:p w14:paraId="3C7AC240" w14:textId="7B3F967B" w:rsidR="005B25AD" w:rsidRDefault="005B25AD" w:rsidP="005B25AD">
          <w:pPr>
            <w:jc w:val="center"/>
          </w:pPr>
          <w:r w:rsidRPr="00F05F6D">
            <w:rPr>
              <w:b/>
              <w:bCs/>
              <w:noProof/>
              <w:color w:val="673573" w:themeColor="accent6" w:themeShade="BF"/>
            </w:rPr>
            <w:fldChar w:fldCharType="end"/>
          </w:r>
        </w:p>
      </w:sdtContent>
    </w:sdt>
    <w:p w14:paraId="16A19F62" w14:textId="432DA5E5" w:rsidR="004A2528" w:rsidRPr="004F13D1" w:rsidRDefault="004A2528" w:rsidP="00357E0F">
      <w:pPr>
        <w:pStyle w:val="Subtitle"/>
        <w:jc w:val="center"/>
        <w:rPr>
          <w:rFonts w:ascii="Arial" w:hAnsi="Arial" w:cs="Arial"/>
          <w:color w:val="000000" w:themeColor="text1"/>
          <w:lang w:val="en-GB"/>
        </w:rPr>
        <w:sectPr w:rsidR="004A2528" w:rsidRPr="004F13D1" w:rsidSect="00DD0074">
          <w:headerReference w:type="default" r:id="rId10"/>
          <w:footerReference w:type="default" r:id="rId11"/>
          <w:pgSz w:w="11906" w:h="16838" w:code="9"/>
          <w:pgMar w:top="1440" w:right="1440" w:bottom="1800" w:left="1440" w:header="720" w:footer="720" w:gutter="0"/>
          <w:pgNumType w:start="1"/>
          <w:cols w:space="720"/>
          <w:docGrid w:linePitch="360"/>
        </w:sectPr>
      </w:pPr>
    </w:p>
    <w:p w14:paraId="7CF84EC0" w14:textId="76EF8216" w:rsidR="7B5DF51F" w:rsidRPr="008314C7" w:rsidRDefault="36D6D8B6" w:rsidP="003249C4">
      <w:pPr>
        <w:pStyle w:val="Heading1"/>
        <w:rPr>
          <w:rFonts w:ascii="Arial" w:hAnsi="Arial" w:cs="Arial"/>
          <w:sz w:val="22"/>
          <w:szCs w:val="22"/>
        </w:rPr>
      </w:pPr>
      <w:bookmarkStart w:id="0" w:name="_Toc88776518"/>
      <w:r w:rsidRPr="008314C7">
        <w:rPr>
          <w:rFonts w:ascii="Arial" w:hAnsi="Arial" w:cs="Arial"/>
          <w:sz w:val="22"/>
          <w:szCs w:val="22"/>
        </w:rPr>
        <w:t>Abstract</w:t>
      </w:r>
      <w:bookmarkEnd w:id="0"/>
    </w:p>
    <w:p w14:paraId="0E41F66D" w14:textId="5CA6070C"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7FA073CB" w14:textId="59269BD5" w:rsidR="7B5DF51F" w:rsidRPr="004F13D1" w:rsidRDefault="36D6D8B6" w:rsidP="7B5DF51F">
      <w:pPr>
        <w:rPr>
          <w:rFonts w:ascii="Arial" w:hAnsi="Arial" w:cs="Arial"/>
          <w:color w:val="000000" w:themeColor="text1"/>
        </w:rPr>
      </w:pPr>
      <w:r w:rsidRPr="004F13D1">
        <w:rPr>
          <w:rFonts w:ascii="Arial" w:hAnsi="Arial" w:cs="Arial"/>
          <w:color w:val="000000" w:themeColor="text1"/>
        </w:rPr>
        <w:t>The COVID-19 has grandly shaken all organizations, creating a complex and challenging environment for managers and human resource management (HRM) practitioners, who need to find ingenious solutions to ensure the continuity of their companies and to help their employees to cope with this extraordinary crisis. Studies addressing the impact of this crisis on HRM are sparse. This paper aims at broadening the scope of management research, by exploring the impact of the COVID-19 on HRM and employee engagement. It identifies the main challenges and opportunities that have arisen from this new pandemic, and it offers insights for managers and HRM practitioners.</w:t>
      </w:r>
    </w:p>
    <w:p w14:paraId="5DF0B153" w14:textId="24CA8F4D" w:rsidR="7B5DF51F" w:rsidRPr="008314C7" w:rsidRDefault="36D6D8B6" w:rsidP="003249C4">
      <w:pPr>
        <w:pStyle w:val="Heading1"/>
        <w:rPr>
          <w:rFonts w:ascii="Arial" w:hAnsi="Arial" w:cs="Arial"/>
          <w:sz w:val="22"/>
          <w:szCs w:val="22"/>
        </w:rPr>
      </w:pPr>
      <w:bookmarkStart w:id="1" w:name="_Toc88776519"/>
      <w:r w:rsidRPr="008314C7">
        <w:rPr>
          <w:rFonts w:ascii="Arial" w:hAnsi="Arial" w:cs="Arial"/>
          <w:sz w:val="22"/>
          <w:szCs w:val="22"/>
        </w:rPr>
        <w:t>Introduction</w:t>
      </w:r>
      <w:bookmarkEnd w:id="1"/>
    </w:p>
    <w:p w14:paraId="113055F4" w14:textId="1C3985FF" w:rsidR="7B5DF51F" w:rsidRPr="00871414" w:rsidRDefault="36D6D8B6" w:rsidP="00871414">
      <w:pPr>
        <w:pStyle w:val="Subtitle"/>
        <w:rPr>
          <w:rFonts w:ascii="Arial" w:hAnsi="Arial" w:cs="Arial"/>
          <w:i/>
          <w:iCs/>
          <w:color w:val="8A479B" w:themeColor="accent6"/>
          <w:sz w:val="22"/>
        </w:rPr>
      </w:pPr>
      <w:r w:rsidRPr="00871414">
        <w:rPr>
          <w:rFonts w:ascii="Arial" w:hAnsi="Arial" w:cs="Arial"/>
          <w:i/>
          <w:iCs/>
          <w:color w:val="8A479B" w:themeColor="accent6"/>
          <w:sz w:val="22"/>
        </w:rPr>
        <w:t>HRM meaning and function</w:t>
      </w:r>
    </w:p>
    <w:p w14:paraId="18D87B97" w14:textId="4F493632" w:rsidR="7B5DF51F" w:rsidRPr="004F13D1" w:rsidRDefault="36D6D8B6" w:rsidP="7B5DF51F">
      <w:pPr>
        <w:rPr>
          <w:rFonts w:ascii="Arial" w:hAnsi="Arial" w:cs="Arial"/>
          <w:color w:val="000000" w:themeColor="text1"/>
        </w:rPr>
      </w:pPr>
      <w:r w:rsidRPr="00A1028A">
        <w:rPr>
          <w:rFonts w:ascii="Arial" w:hAnsi="Arial" w:cs="Arial"/>
          <w:color w:val="000000" w:themeColor="text1"/>
        </w:rPr>
        <w:t xml:space="preserve">The method involved with characterizing HRM drives us to two distinct definitions. The main meaning of HRM is that it is the method involved with overseeing individuals in associations in an organized and intensive way. This covers the fields of staffing (recruiting individuals), maintenance of individuals, pay and advantages setting and the board, execution the executives, change the board and dealing with exits from the organization to adjust the exercises. The second meaning of HRM includes the administration of individuals in associations according to a large-scale point of view for example overseeing individuals as an aggregate connection among the board and workers. This methodology centers around the goals and results of the HRM work. This means the HR work in contemporary associations is worried about the thoughts of individuals empowering, individuals’ advancement and an emphasis on making the "business relationship" satisfying for both the administration and representatives. </w:t>
      </w:r>
      <w:r w:rsidRPr="004F13D1">
        <w:rPr>
          <w:rFonts w:ascii="Arial" w:hAnsi="Arial" w:cs="Arial"/>
          <w:color w:val="000000" w:themeColor="text1"/>
        </w:rPr>
        <w:t>The future progression of HRM is prompting vital human asset the executives because of HRM responsive nature and its divided methodology. Because of globalization these days HRM is moving into a more diverse climate as each nation has its own way of life, convictions, and qualities. (Itika,2011)</w:t>
      </w:r>
    </w:p>
    <w:p w14:paraId="1896D4AD" w14:textId="77777777" w:rsidR="003249C4" w:rsidRDefault="003249C4" w:rsidP="003249C4">
      <w:pPr>
        <w:pStyle w:val="Subtitle"/>
        <w:rPr>
          <w:rFonts w:ascii="Arial" w:hAnsi="Arial" w:cs="Arial"/>
          <w:i/>
          <w:iCs/>
          <w:color w:val="8A479B" w:themeColor="accent6"/>
          <w:sz w:val="22"/>
        </w:rPr>
      </w:pPr>
    </w:p>
    <w:p w14:paraId="5CCA8745" w14:textId="5CF0AFD8" w:rsidR="7B5DF51F" w:rsidRPr="00871414" w:rsidRDefault="36D6D8B6" w:rsidP="00871414">
      <w:pPr>
        <w:pStyle w:val="Heading1"/>
        <w:rPr>
          <w:rFonts w:ascii="Arial" w:hAnsi="Arial" w:cs="Arial"/>
          <w:sz w:val="22"/>
          <w:szCs w:val="22"/>
        </w:rPr>
      </w:pPr>
      <w:bookmarkStart w:id="2" w:name="_Toc88776520"/>
      <w:r w:rsidRPr="00871414">
        <w:rPr>
          <w:rFonts w:ascii="Arial" w:hAnsi="Arial" w:cs="Arial"/>
          <w:sz w:val="22"/>
          <w:szCs w:val="22"/>
        </w:rPr>
        <w:t>Employee engagement concept</w:t>
      </w:r>
      <w:bookmarkEnd w:id="2"/>
    </w:p>
    <w:p w14:paraId="0249BBA7" w14:textId="20E878F0"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1DE03474" w14:textId="079DA6DB" w:rsidR="7B5DF51F" w:rsidRPr="00870C90" w:rsidRDefault="36D6D8B6" w:rsidP="7B5DF51F">
      <w:pPr>
        <w:rPr>
          <w:rFonts w:ascii="Arial" w:hAnsi="Arial" w:cs="Arial"/>
          <w:color w:val="000000" w:themeColor="text1"/>
        </w:rPr>
      </w:pPr>
      <w:r w:rsidRPr="00870C90">
        <w:rPr>
          <w:rFonts w:ascii="Arial" w:hAnsi="Arial" w:cs="Arial"/>
          <w:color w:val="000000" w:themeColor="text1"/>
        </w:rPr>
        <w:t xml:space="preserve">Worker commitment has various definitions. Meaning of worker commitment according to CIPD is that representative commitment is a blend of devotion displayed to the association and the qualities and want in helping the workers. This definition believes commitment to be intricate than inspiration rather than being only more than work fulfilment. Inside the setting of the administrations the issues of occupation fulfilment just as wearing down are vital. Given the way that there is an increment in the interest for adaptable staff, consolidating with issues identifying with wearing down, firms are zeroing in on adequately dealing with their HR. To discover the factors associated with the reduction in whittling down and expansion in work fulfilment it becomes fundamental for concentrate on the work fulfilment in the assistance area. Along these lines, it becomes pivotal to </w:t>
      </w:r>
      <w:r w:rsidR="00870C90" w:rsidRPr="00870C90">
        <w:rPr>
          <w:rFonts w:ascii="Arial" w:hAnsi="Arial" w:cs="Arial"/>
          <w:color w:val="000000" w:themeColor="text1"/>
        </w:rPr>
        <w:t>analyze</w:t>
      </w:r>
      <w:r w:rsidRPr="00870C90">
        <w:rPr>
          <w:rFonts w:ascii="Arial" w:hAnsi="Arial" w:cs="Arial"/>
          <w:color w:val="000000" w:themeColor="text1"/>
        </w:rPr>
        <w:t xml:space="preserve"> and study inside and out the job of worker's and its association with work fulfilment.</w:t>
      </w:r>
    </w:p>
    <w:p w14:paraId="0B57529F" w14:textId="1A2D4D51"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7B7A70F3" w14:textId="2925BCE7" w:rsidR="7B5DF51F" w:rsidRPr="003249C4" w:rsidRDefault="36D6D8B6" w:rsidP="003249C4">
      <w:pPr>
        <w:pStyle w:val="Subtitle"/>
        <w:rPr>
          <w:rFonts w:ascii="Arial" w:hAnsi="Arial" w:cs="Arial"/>
          <w:i/>
          <w:iCs/>
          <w:color w:val="8A479B" w:themeColor="accent6"/>
          <w:sz w:val="22"/>
        </w:rPr>
      </w:pPr>
      <w:r w:rsidRPr="003249C4">
        <w:rPr>
          <w:rFonts w:ascii="Arial" w:hAnsi="Arial" w:cs="Arial"/>
          <w:i/>
          <w:iCs/>
          <w:color w:val="8A479B" w:themeColor="accent6"/>
          <w:sz w:val="22"/>
        </w:rPr>
        <w:t>Employee engagement in the Covid-19 pandemic</w:t>
      </w:r>
    </w:p>
    <w:p w14:paraId="548E9289" w14:textId="44FAEF98" w:rsidR="7B5DF51F" w:rsidRPr="004F13D1" w:rsidRDefault="36D6D8B6" w:rsidP="7B5DF51F">
      <w:pPr>
        <w:rPr>
          <w:rFonts w:ascii="Arial" w:hAnsi="Arial" w:cs="Arial"/>
          <w:color w:val="000000" w:themeColor="text1"/>
        </w:rPr>
      </w:pPr>
      <w:r w:rsidRPr="004F13D1">
        <w:rPr>
          <w:rFonts w:ascii="Arial" w:hAnsi="Arial" w:cs="Arial"/>
          <w:color w:val="000000" w:themeColor="text1"/>
        </w:rPr>
        <w:t>In the Coronavirus pandemic it is significant that pioneers and administrators appropriately deal with their workers to improve execution, distinguish openings for development and advancement, shield representative's wellbeing and prosperity, and guarantee business progression.</w:t>
      </w:r>
    </w:p>
    <w:p w14:paraId="56C64B2D" w14:textId="57F43EEB" w:rsidR="7B5DF51F" w:rsidRPr="004F13D1" w:rsidRDefault="36D6D8B6" w:rsidP="7B5DF51F">
      <w:pPr>
        <w:rPr>
          <w:rFonts w:ascii="Arial" w:hAnsi="Arial" w:cs="Arial"/>
          <w:color w:val="000000" w:themeColor="text1"/>
        </w:rPr>
      </w:pPr>
      <w:r w:rsidRPr="004F13D1">
        <w:rPr>
          <w:rFonts w:ascii="Arial" w:hAnsi="Arial" w:cs="Arial"/>
          <w:color w:val="000000" w:themeColor="text1"/>
        </w:rPr>
        <w:t>When working with connected representatives, comprehend that they are spurred and submitted. It may not be important to help them to remember the additional work and penance expected of them during an emergency like the Coronavirus pandemic. They step up to the plate and guarantee the association's wellbeing, even to the detriment of their own wellbeing and security.</w:t>
      </w:r>
    </w:p>
    <w:p w14:paraId="7B3F0ADB" w14:textId="1BB56BD5" w:rsidR="7B5DF51F" w:rsidRPr="004F13D1" w:rsidRDefault="36D6D8B6" w:rsidP="7B5DF51F">
      <w:pPr>
        <w:rPr>
          <w:rFonts w:ascii="Arial" w:hAnsi="Arial" w:cs="Arial"/>
          <w:color w:val="000000" w:themeColor="text1"/>
        </w:rPr>
      </w:pPr>
      <w:r w:rsidRPr="004F13D1">
        <w:rPr>
          <w:rFonts w:ascii="Arial" w:hAnsi="Arial" w:cs="Arial"/>
          <w:color w:val="000000" w:themeColor="text1"/>
        </w:rPr>
        <w:t>A delayed emergency like a pandemic requires a mid to long haul approach when overseeing drew in representatives. Guaranteeing that representatives stay solid during the emergency is a higher priority than the momentary finish of errands and exercises. Adjusting the responsibility among representatives and de-focusing on superfluous ventures and exercises assist with guaranteeing that drew in workers are not exhausted.</w:t>
      </w:r>
    </w:p>
    <w:p w14:paraId="1AF30F27" w14:textId="7A934918" w:rsidR="7B5DF51F" w:rsidRPr="004F13D1" w:rsidRDefault="36D6D8B6" w:rsidP="7B5DF51F">
      <w:pPr>
        <w:rPr>
          <w:rFonts w:ascii="Arial" w:hAnsi="Arial" w:cs="Arial"/>
          <w:color w:val="000000" w:themeColor="text1"/>
        </w:rPr>
      </w:pPr>
      <w:r w:rsidRPr="004F13D1">
        <w:rPr>
          <w:rFonts w:ascii="Arial" w:hAnsi="Arial" w:cs="Arial"/>
          <w:color w:val="000000" w:themeColor="text1"/>
        </w:rPr>
        <w:t>Maybe certain cut-off times can be loose, and projects with tight cut-off times can be acclimated to decrease the pressure and tension on connected workers. Recollect it is a more pressing issue to lose drew in representatives to Coronavirus or psychological wellness concerns (e.g., burnout or misery) than handle a deferral or delay of a task or movement.</w:t>
      </w:r>
    </w:p>
    <w:p w14:paraId="395A80AE" w14:textId="40B91D9F"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The second arrangement of workers is separated representatives. Withdrawn workers are useful. Notwithstanding, they need drive and cooperation in organization tasks and exercises seen in connected representatives. They </w:t>
      </w:r>
      <w:r w:rsidR="00870C90" w:rsidRPr="004F13D1">
        <w:rPr>
          <w:rFonts w:ascii="Arial" w:hAnsi="Arial" w:cs="Arial"/>
          <w:color w:val="000000" w:themeColor="text1"/>
        </w:rPr>
        <w:t>center</w:t>
      </w:r>
      <w:r w:rsidRPr="004F13D1">
        <w:rPr>
          <w:rFonts w:ascii="Arial" w:hAnsi="Arial" w:cs="Arial"/>
          <w:color w:val="000000" w:themeColor="text1"/>
        </w:rPr>
        <w:t xml:space="preserve"> their time and energy around consenting to required exercises. While they are steady of organization drives and new projects, the absence of drive implies that they are not liable to chip in or go above and beyond assuming they are not inquired.</w:t>
      </w:r>
    </w:p>
    <w:p w14:paraId="1AE52763" w14:textId="5A5889F0"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The third arrangement of workers is effectively separated representatives. As a rule, effectively separated workers are straightforwardly disappointed with the organization, their work, or their chief. They are additionally exceptionally incredulous of the executives' activity and inaction. Conveying the association's </w:t>
      </w:r>
      <w:proofErr w:type="spellStart"/>
      <w:r w:rsidR="00AE095E" w:rsidRPr="004F13D1">
        <w:rPr>
          <w:rFonts w:ascii="Arial" w:hAnsi="Arial" w:cs="Arial"/>
          <w:color w:val="000000" w:themeColor="text1"/>
        </w:rPr>
        <w:t>endeavo</w:t>
      </w:r>
      <w:r w:rsidR="00AE095E">
        <w:rPr>
          <w:rFonts w:ascii="Arial" w:hAnsi="Arial" w:cs="Arial"/>
          <w:color w:val="000000" w:themeColor="text1"/>
        </w:rPr>
        <w:t>u</w:t>
      </w:r>
      <w:r w:rsidR="00AE095E" w:rsidRPr="004F13D1">
        <w:rPr>
          <w:rFonts w:ascii="Arial" w:hAnsi="Arial" w:cs="Arial"/>
          <w:color w:val="000000" w:themeColor="text1"/>
        </w:rPr>
        <w:t>rs</w:t>
      </w:r>
      <w:proofErr w:type="spellEnd"/>
      <w:r w:rsidRPr="004F13D1">
        <w:rPr>
          <w:rFonts w:ascii="Arial" w:hAnsi="Arial" w:cs="Arial"/>
          <w:color w:val="000000" w:themeColor="text1"/>
        </w:rPr>
        <w:t xml:space="preserve"> to deal with best the pandemic assumes a significant part in showing the executives' anxiety towards the wellbeing and security, all things considered. Paying attention to their interests is additionally vital.</w:t>
      </w:r>
      <w:r w:rsidR="00217C20">
        <w:rPr>
          <w:rFonts w:ascii="Arial" w:hAnsi="Arial" w:cs="Arial"/>
          <w:color w:val="000000" w:themeColor="text1"/>
        </w:rPr>
        <w:t xml:space="preserve"> </w:t>
      </w:r>
      <w:r w:rsidRPr="004F13D1">
        <w:rPr>
          <w:rFonts w:ascii="Arial" w:hAnsi="Arial" w:cs="Arial"/>
          <w:color w:val="000000" w:themeColor="text1"/>
        </w:rPr>
        <w:t>While they might communicate it in a forceful or antagonistic tone, it might astonish you that a portion of their interests and focuses make great contributions for upgrades. The key for pioneers and supervisors is to look past the forceful or antagonistic correspondence style, practice persistence and assess the worries raised dispassionately. (P.D. Cenon,2021)</w:t>
      </w:r>
    </w:p>
    <w:p w14:paraId="20316984" w14:textId="48B7E25C"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019668CC" w14:textId="79544660" w:rsidR="7B5DF51F" w:rsidRPr="002F3DA3" w:rsidRDefault="36D6D8B6" w:rsidP="002F3DA3">
      <w:pPr>
        <w:pStyle w:val="Heading1"/>
        <w:rPr>
          <w:rFonts w:ascii="Arial" w:hAnsi="Arial" w:cs="Arial"/>
          <w:sz w:val="22"/>
          <w:szCs w:val="22"/>
        </w:rPr>
      </w:pPr>
      <w:bookmarkStart w:id="3" w:name="_Toc88776521"/>
      <w:r w:rsidRPr="002F3DA3">
        <w:rPr>
          <w:rFonts w:ascii="Arial" w:hAnsi="Arial" w:cs="Arial"/>
          <w:sz w:val="22"/>
          <w:szCs w:val="22"/>
        </w:rPr>
        <w:t>Employee relations-commitment and engagement driver</w:t>
      </w:r>
      <w:bookmarkEnd w:id="3"/>
    </w:p>
    <w:p w14:paraId="700F58DD" w14:textId="4A6C5451"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CIPD states that employee relations are the term used to describe the relationship between employers and employees. Today’s interpretation of employee relations refers to individual as well as collective workplace relationships. It reflects the increasing </w:t>
      </w:r>
      <w:r w:rsidR="00870C90" w:rsidRPr="004F13D1">
        <w:rPr>
          <w:rFonts w:ascii="Arial" w:hAnsi="Arial" w:cs="Arial"/>
          <w:color w:val="000000" w:themeColor="text1"/>
        </w:rPr>
        <w:t>individualization</w:t>
      </w:r>
      <w:r w:rsidRPr="004F13D1">
        <w:rPr>
          <w:rFonts w:ascii="Arial" w:hAnsi="Arial" w:cs="Arial"/>
          <w:color w:val="000000" w:themeColor="text1"/>
        </w:rPr>
        <w:t xml:space="preserve"> of the employment relationship following the rise of individual workplace rights and the historical decline in trade union reach and influence. In line with this focus, there’s an increasing emphasis on helping line managers to establish trust-based relationships with employees. Employee relations is an area of specialist knowledge in CIPD Profession Map. It </w:t>
      </w:r>
      <w:r w:rsidR="00870C90" w:rsidRPr="004F13D1">
        <w:rPr>
          <w:rFonts w:ascii="Arial" w:hAnsi="Arial" w:cs="Arial"/>
          <w:color w:val="000000" w:themeColor="text1"/>
        </w:rPr>
        <w:t>emphasizes</w:t>
      </w:r>
      <w:r w:rsidRPr="004F13D1">
        <w:rPr>
          <w:rFonts w:ascii="Arial" w:hAnsi="Arial" w:cs="Arial"/>
          <w:color w:val="000000" w:themeColor="text1"/>
        </w:rPr>
        <w:t xml:space="preserve"> the importance of making sure the relationship between an </w:t>
      </w:r>
      <w:r w:rsidR="00870C90" w:rsidRPr="004F13D1">
        <w:rPr>
          <w:rFonts w:ascii="Arial" w:hAnsi="Arial" w:cs="Arial"/>
          <w:color w:val="000000" w:themeColor="text1"/>
        </w:rPr>
        <w:t>organization</w:t>
      </w:r>
      <w:r w:rsidRPr="004F13D1">
        <w:rPr>
          <w:rFonts w:ascii="Arial" w:hAnsi="Arial" w:cs="Arial"/>
          <w:color w:val="000000" w:themeColor="text1"/>
        </w:rPr>
        <w:t xml:space="preserve"> and its people is managed through transparent practices and relevant law. As employers’ attention has shifted increasingly from collective to individual relationships, employee engagement has become a key part of the employment relationship. A positive employee relations climate and high levels of employee engagement have the potential to bring better business outcomes as well as better health and wellbeing for employees. Trade union influence is still an everyday reality for some </w:t>
      </w:r>
      <w:r w:rsidR="00870C90" w:rsidRPr="004F13D1">
        <w:rPr>
          <w:rFonts w:ascii="Arial" w:hAnsi="Arial" w:cs="Arial"/>
          <w:color w:val="000000" w:themeColor="text1"/>
        </w:rPr>
        <w:t>organizations</w:t>
      </w:r>
      <w:r w:rsidRPr="004F13D1">
        <w:rPr>
          <w:rFonts w:ascii="Arial" w:hAnsi="Arial" w:cs="Arial"/>
          <w:color w:val="000000" w:themeColor="text1"/>
        </w:rPr>
        <w:t>, particularly in the public sector, but has declined in recent decades across the wider economy. However, official statistics published in May 2021 show that proportion of UK employees who were trade union members has been rising slightly in the last few years.</w:t>
      </w:r>
    </w:p>
    <w:p w14:paraId="142B3C3C" w14:textId="2B8DB83A" w:rsidR="7B5DF51F" w:rsidRPr="004F13D1" w:rsidRDefault="36D6D8B6" w:rsidP="7B5DF51F">
      <w:pPr>
        <w:rPr>
          <w:rFonts w:ascii="Arial" w:hAnsi="Arial" w:cs="Arial"/>
          <w:color w:val="000000" w:themeColor="text1"/>
        </w:rPr>
      </w:pPr>
      <w:r w:rsidRPr="004F13D1">
        <w:rPr>
          <w:rFonts w:ascii="Arial" w:hAnsi="Arial" w:cs="Arial"/>
          <w:color w:val="000000" w:themeColor="text1"/>
        </w:rPr>
        <w:t>The Coronavirus pandemic has expanded the potential for struggle in associations impressively and presents a huge representative relations challenge. Numerous associations are probably going to be feeling the squeeze given the severe new wellbeing and security necessities, and many will likewise be confronting functional requests. The actual infection is inconsistent affecting diverse worker gatherings and people, for instance as indicated by age, sex, nationality, and wellbeing. Some will have been on leave of absence while others might have had expanded work requests. Working with a re-visitation of a safe actual working environment will likewise offer impressive tension as a powerful influence for administrators and representatives. A few associations should revamp and even make redundancies, especially with the finish of the Covid Occupation Maintenance Plan.</w:t>
      </w:r>
    </w:p>
    <w:p w14:paraId="34ADC20F" w14:textId="3D7142BD" w:rsidR="7B5DF51F" w:rsidRPr="00AB174C" w:rsidRDefault="36D6D8B6" w:rsidP="7B5DF51F">
      <w:pPr>
        <w:rPr>
          <w:rFonts w:ascii="Arial" w:hAnsi="Arial" w:cs="Arial"/>
          <w:color w:val="000000" w:themeColor="text1"/>
        </w:rPr>
      </w:pPr>
      <w:r w:rsidRPr="004F13D1">
        <w:rPr>
          <w:rFonts w:ascii="Arial" w:hAnsi="Arial" w:cs="Arial"/>
          <w:color w:val="000000" w:themeColor="text1"/>
        </w:rPr>
        <w:t xml:space="preserve">This multitude of variables imply that businesses need to counsel and speak with the labour force consistently and accept individuals' perspectives, incorporating working with perceived worker's guilds and representative delegates just as with individuals on a singular premise. </w:t>
      </w:r>
      <w:r w:rsidRPr="00AB174C">
        <w:rPr>
          <w:rFonts w:ascii="Arial" w:hAnsi="Arial" w:cs="Arial"/>
          <w:color w:val="000000" w:themeColor="text1"/>
        </w:rPr>
        <w:t>Employers need to perceive the potential for struggle among workers in the current environment, and guarantee chiefs are prepared to have touchy and strong discussions with individuals. They ought to advance reasonableness and consistency while additionally being adaptable in the help they give to meet individuals' singular conditions. (CIPD,2021)</w:t>
      </w:r>
    </w:p>
    <w:p w14:paraId="4291A024" w14:textId="0C710DA9" w:rsidR="7B5DF51F" w:rsidRPr="00136675" w:rsidRDefault="36D6D8B6" w:rsidP="7B5DF51F">
      <w:pPr>
        <w:rPr>
          <w:rFonts w:ascii="Arial" w:hAnsi="Arial" w:cs="Arial"/>
          <w:color w:val="000000" w:themeColor="text1"/>
        </w:rPr>
      </w:pPr>
      <w:r w:rsidRPr="00136675">
        <w:rPr>
          <w:rFonts w:ascii="Arial" w:hAnsi="Arial" w:cs="Arial"/>
          <w:color w:val="000000" w:themeColor="text1"/>
        </w:rPr>
        <w:t>Recruitment-equality and diversity</w:t>
      </w:r>
    </w:p>
    <w:p w14:paraId="68742B7A" w14:textId="5257CBA0" w:rsidR="7B5DF51F" w:rsidRPr="00136675" w:rsidRDefault="36D6D8B6" w:rsidP="7B5DF51F">
      <w:pPr>
        <w:rPr>
          <w:rFonts w:ascii="Arial" w:hAnsi="Arial" w:cs="Arial"/>
          <w:color w:val="000000" w:themeColor="text1"/>
        </w:rPr>
      </w:pPr>
      <w:r w:rsidRPr="00136675">
        <w:rPr>
          <w:rFonts w:ascii="Arial" w:hAnsi="Arial" w:cs="Arial"/>
          <w:color w:val="000000" w:themeColor="text1"/>
        </w:rPr>
        <w:t>According to Robert Walters, several steps are to be made in conducting a fair recruitment process:</w:t>
      </w:r>
    </w:p>
    <w:p w14:paraId="05BF8B74" w14:textId="2F0D8F70"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Perceiving the worth of variety</w:t>
      </w:r>
    </w:p>
    <w:p w14:paraId="2649F12B" w14:textId="15F8FF99"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Work together to fabricate a variety technique</w:t>
      </w:r>
    </w:p>
    <w:p w14:paraId="1F9E2E39" w14:textId="69F70138"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Be ready to open new enrolment channels</w:t>
      </w:r>
    </w:p>
    <w:p w14:paraId="55E7C4BD" w14:textId="5C7A0DDD"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Consider which apparatuses can assist you with associating with assorted ability</w:t>
      </w:r>
    </w:p>
    <w:p w14:paraId="436AABC0" w14:textId="46BF89E1"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Find ways to counter oblivious inclination</w:t>
      </w:r>
    </w:p>
    <w:p w14:paraId="4EB522B0" w14:textId="23015521"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Foster systems to accomplish variety across all levels</w:t>
      </w:r>
    </w:p>
    <w:p w14:paraId="12412620" w14:textId="0690CD8F"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Empower participation and coordinated effort</w:t>
      </w:r>
    </w:p>
    <w:p w14:paraId="6FF2E267" w14:textId="6D1DD275" w:rsidR="7B5DF51F" w:rsidRDefault="36D6D8B6" w:rsidP="7B5DF51F">
      <w:pPr>
        <w:rPr>
          <w:rFonts w:ascii="Arial" w:hAnsi="Arial" w:cs="Arial"/>
          <w:color w:val="000000" w:themeColor="text1"/>
        </w:rPr>
      </w:pPr>
      <w:r w:rsidRPr="004F13D1">
        <w:rPr>
          <w:rFonts w:ascii="Arial" w:hAnsi="Arial" w:cs="Arial"/>
          <w:color w:val="000000" w:themeColor="text1"/>
        </w:rPr>
        <w:t>To receive the rewards of an assorted labour force, businesses should guarantee that they can accomplish joint effort inside their group. This implies giving freedoms to experts from different foundations to cooperate just as guaranteeing that all staff feel that their voices and feelings are thought about by ranking directors.</w:t>
      </w:r>
    </w:p>
    <w:p w14:paraId="186B8A90" w14:textId="77777777" w:rsidR="004261C6" w:rsidRPr="004F13D1" w:rsidRDefault="004261C6" w:rsidP="7B5DF51F">
      <w:pPr>
        <w:rPr>
          <w:rFonts w:ascii="Arial" w:hAnsi="Arial" w:cs="Arial"/>
          <w:color w:val="000000" w:themeColor="text1"/>
        </w:rPr>
      </w:pPr>
    </w:p>
    <w:p w14:paraId="6CD71E6E" w14:textId="2EEE962E" w:rsidR="7B5DF51F" w:rsidRPr="002F3DA3" w:rsidRDefault="36D6D8B6" w:rsidP="002F3DA3">
      <w:pPr>
        <w:pStyle w:val="Heading1"/>
        <w:rPr>
          <w:rFonts w:ascii="Arial" w:hAnsi="Arial" w:cs="Arial"/>
          <w:sz w:val="22"/>
          <w:szCs w:val="22"/>
        </w:rPr>
      </w:pPr>
      <w:bookmarkStart w:id="4" w:name="_Toc88776522"/>
      <w:r w:rsidRPr="002F3DA3">
        <w:rPr>
          <w:rFonts w:ascii="Arial" w:hAnsi="Arial" w:cs="Arial"/>
          <w:sz w:val="22"/>
          <w:szCs w:val="22"/>
        </w:rPr>
        <w:t>Tools of engagement people and employee value proposition</w:t>
      </w:r>
      <w:bookmarkEnd w:id="4"/>
    </w:p>
    <w:p w14:paraId="0D001848" w14:textId="4CF74660" w:rsidR="004F13D1" w:rsidRPr="004F13D1" w:rsidRDefault="004F13D1" w:rsidP="004F13D1">
      <w:pPr>
        <w:shd w:val="clear" w:color="auto" w:fill="FCFCFC"/>
        <w:spacing w:before="300" w:after="150" w:line="240" w:lineRule="auto"/>
        <w:outlineLvl w:val="1"/>
        <w:rPr>
          <w:rFonts w:ascii="Arial" w:eastAsia="Times New Roman" w:hAnsi="Arial" w:cs="Arial"/>
          <w:color w:val="000000" w:themeColor="text1"/>
          <w:lang w:val="en-GB" w:eastAsia="en-GB"/>
        </w:rPr>
      </w:pPr>
    </w:p>
    <w:p w14:paraId="57B0358E" w14:textId="77777777" w:rsidR="004F13D1" w:rsidRPr="004F13D1" w:rsidRDefault="004F13D1" w:rsidP="004F13D1">
      <w:pPr>
        <w:shd w:val="clear" w:color="auto" w:fill="FCFCFC"/>
        <w:spacing w:after="150" w:line="240" w:lineRule="auto"/>
        <w:rPr>
          <w:rFonts w:ascii="Arial" w:eastAsia="Times New Roman" w:hAnsi="Arial" w:cs="Arial"/>
          <w:color w:val="000000" w:themeColor="text1"/>
          <w:lang w:val="en-GB" w:eastAsia="en-GB"/>
        </w:rPr>
      </w:pPr>
      <w:r w:rsidRPr="004F13D1">
        <w:rPr>
          <w:rFonts w:ascii="Arial" w:eastAsia="Times New Roman" w:hAnsi="Arial" w:cs="Arial"/>
          <w:color w:val="000000" w:themeColor="text1"/>
          <w:lang w:val="en-GB" w:eastAsia="en-GB"/>
        </w:rPr>
        <w:t>To create an employee value proposition model in your company, it’s important to first understand what an EVP is.</w:t>
      </w:r>
    </w:p>
    <w:p w14:paraId="1E0379A8" w14:textId="77777777" w:rsidR="004F13D1" w:rsidRPr="004F13D1" w:rsidRDefault="004F13D1" w:rsidP="004F13D1">
      <w:pPr>
        <w:shd w:val="clear" w:color="auto" w:fill="FCFCFC"/>
        <w:spacing w:after="150" w:line="240" w:lineRule="auto"/>
        <w:rPr>
          <w:rFonts w:ascii="Arial" w:eastAsia="Times New Roman" w:hAnsi="Arial" w:cs="Arial"/>
          <w:color w:val="000000" w:themeColor="text1"/>
          <w:lang w:val="en-GB" w:eastAsia="en-GB"/>
        </w:rPr>
      </w:pPr>
      <w:r w:rsidRPr="004F13D1">
        <w:rPr>
          <w:rFonts w:ascii="Arial" w:eastAsia="Times New Roman" w:hAnsi="Arial" w:cs="Arial"/>
          <w:color w:val="000000" w:themeColor="text1"/>
          <w:lang w:val="en-GB" w:eastAsia="en-GB"/>
        </w:rPr>
        <w:t>Here’s an employee value proposition definition:</w:t>
      </w:r>
    </w:p>
    <w:p w14:paraId="065ED92F" w14:textId="3D82E3CA" w:rsidR="004F13D1" w:rsidRPr="004F13D1" w:rsidRDefault="004F13D1" w:rsidP="004F13D1">
      <w:pPr>
        <w:spacing w:line="240" w:lineRule="auto"/>
        <w:rPr>
          <w:rFonts w:ascii="Arial" w:eastAsia="Times New Roman" w:hAnsi="Arial" w:cs="Arial"/>
          <w:color w:val="000000" w:themeColor="text1"/>
          <w:lang w:val="en-GB" w:eastAsia="en-GB"/>
        </w:rPr>
      </w:pPr>
      <w:r w:rsidRPr="004F13D1">
        <w:rPr>
          <w:rFonts w:ascii="Arial" w:eastAsia="Times New Roman" w:hAnsi="Arial" w:cs="Arial"/>
          <w:color w:val="000000" w:themeColor="text1"/>
          <w:lang w:val="en-GB" w:eastAsia="en-GB"/>
        </w:rPr>
        <w:t>The employee value proposition is the set of attributes that the labo</w:t>
      </w:r>
      <w:r w:rsidR="001E6796">
        <w:rPr>
          <w:rFonts w:ascii="Arial" w:eastAsia="Times New Roman" w:hAnsi="Arial" w:cs="Arial"/>
          <w:color w:val="000000" w:themeColor="text1"/>
          <w:lang w:val="en-GB" w:eastAsia="en-GB"/>
        </w:rPr>
        <w:t>u</w:t>
      </w:r>
      <w:r w:rsidRPr="004F13D1">
        <w:rPr>
          <w:rFonts w:ascii="Arial" w:eastAsia="Times New Roman" w:hAnsi="Arial" w:cs="Arial"/>
          <w:color w:val="000000" w:themeColor="text1"/>
          <w:lang w:val="en-GB" w:eastAsia="en-GB"/>
        </w:rPr>
        <w:t>r market and employees perceive as the value they gain through employment with the organization.</w:t>
      </w:r>
    </w:p>
    <w:p w14:paraId="6C1D66AF" w14:textId="1204A691" w:rsidR="00662A5F" w:rsidRPr="00662A5F" w:rsidRDefault="00662A5F" w:rsidP="00662A5F">
      <w:pPr>
        <w:shd w:val="clear" w:color="auto" w:fill="FCFCFC"/>
        <w:spacing w:after="150" w:line="240" w:lineRule="auto"/>
        <w:rPr>
          <w:rFonts w:ascii="Arial" w:eastAsia="Times New Roman" w:hAnsi="Arial" w:cs="Arial"/>
          <w:color w:val="000000" w:themeColor="text1"/>
          <w:lang w:val="en-GB" w:eastAsia="en-GB"/>
        </w:rPr>
      </w:pPr>
      <w:r w:rsidRPr="00662A5F">
        <w:rPr>
          <w:rFonts w:ascii="Arial" w:eastAsia="Times New Roman" w:hAnsi="Arial" w:cs="Arial"/>
          <w:color w:val="000000" w:themeColor="text1"/>
          <w:lang w:val="en-GB" w:eastAsia="en-GB"/>
        </w:rPr>
        <w:t>An EVP is sometimes confused with “employer brand”. The difference is that the employee value proposition is focused </w:t>
      </w:r>
      <w:r w:rsidRPr="00662A5F">
        <w:rPr>
          <w:rFonts w:ascii="Arial" w:eastAsia="Times New Roman" w:hAnsi="Arial" w:cs="Arial"/>
          <w:i/>
          <w:iCs/>
          <w:color w:val="000000" w:themeColor="text1"/>
          <w:lang w:val="en-GB" w:eastAsia="en-GB"/>
        </w:rPr>
        <w:t>internally</w:t>
      </w:r>
      <w:r w:rsidRPr="00662A5F">
        <w:rPr>
          <w:rFonts w:ascii="Arial" w:eastAsia="Times New Roman" w:hAnsi="Arial" w:cs="Arial"/>
          <w:color w:val="000000" w:themeColor="text1"/>
          <w:lang w:val="en-GB" w:eastAsia="en-GB"/>
        </w:rPr>
        <w:t> (what motivates and engages employees, helps retain top performers, attracts talented candidates); versus the employer brand which is more </w:t>
      </w:r>
      <w:r w:rsidRPr="00662A5F">
        <w:rPr>
          <w:rFonts w:ascii="Arial" w:eastAsia="Times New Roman" w:hAnsi="Arial" w:cs="Arial"/>
          <w:i/>
          <w:iCs/>
          <w:color w:val="000000" w:themeColor="text1"/>
          <w:lang w:val="en-GB" w:eastAsia="en-GB"/>
        </w:rPr>
        <w:t>externally focused</w:t>
      </w:r>
      <w:r w:rsidRPr="00662A5F">
        <w:rPr>
          <w:rFonts w:ascii="Arial" w:eastAsia="Times New Roman" w:hAnsi="Arial" w:cs="Arial"/>
          <w:color w:val="000000" w:themeColor="text1"/>
          <w:lang w:val="en-GB" w:eastAsia="en-GB"/>
        </w:rPr>
        <w:t> (e.g., the company’s reputation as an employer, its social image, what sets it apart).</w:t>
      </w:r>
    </w:p>
    <w:p w14:paraId="27564148" w14:textId="4211583E" w:rsidR="7B5DF51F" w:rsidRDefault="00075A1F" w:rsidP="7B5DF51F">
      <w:pPr>
        <w:rPr>
          <w:rFonts w:ascii="Arial" w:hAnsi="Arial" w:cs="Arial"/>
          <w:color w:val="000000" w:themeColor="text1"/>
        </w:rPr>
      </w:pPr>
      <w:r>
        <w:rPr>
          <w:rFonts w:ascii="Arial" w:hAnsi="Arial" w:cs="Arial"/>
          <w:color w:val="000000" w:themeColor="text1"/>
        </w:rPr>
        <w:t>Examples o</w:t>
      </w:r>
      <w:r w:rsidR="00743424">
        <w:rPr>
          <w:rFonts w:ascii="Arial" w:hAnsi="Arial" w:cs="Arial"/>
          <w:color w:val="000000" w:themeColor="text1"/>
        </w:rPr>
        <w:t>f EVP:</w:t>
      </w:r>
    </w:p>
    <w:p w14:paraId="08B69AA3" w14:textId="77777777" w:rsidR="00743424" w:rsidRP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supporting families — benefits (parental leave, retirement savings, &amp; more) and on-site amenities (for kids and dogs!)</w:t>
      </w:r>
    </w:p>
    <w:p w14:paraId="6057274C" w14:textId="14A4C00B" w:rsidR="00743424" w:rsidRP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access to a healthy lifestyle — on-site doctors and fitness centres</w:t>
      </w:r>
    </w:p>
    <w:p w14:paraId="0A8B69EA" w14:textId="77777777" w:rsidR="00743424" w:rsidRP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giving back — matching charitable donations and volunteer hours for employees</w:t>
      </w:r>
    </w:p>
    <w:p w14:paraId="216AE2F8" w14:textId="77777777" w:rsidR="00743424" w:rsidRP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access to quality time off — flex workdays and vacation time</w:t>
      </w:r>
    </w:p>
    <w:p w14:paraId="1C91F6F9" w14:textId="77777777" w:rsidR="00743424" w:rsidRP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financial support — retirement savings matching and financial planning resources</w:t>
      </w:r>
    </w:p>
    <w:p w14:paraId="26BC6EBF" w14:textId="0F681FC5" w:rsidR="00743424" w:rsidRDefault="00743424" w:rsidP="00743424">
      <w:pPr>
        <w:numPr>
          <w:ilvl w:val="0"/>
          <w:numId w:val="13"/>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743424">
        <w:rPr>
          <w:rFonts w:ascii="Arial" w:eastAsia="Times New Roman" w:hAnsi="Arial" w:cs="Arial"/>
          <w:color w:val="000000" w:themeColor="text1"/>
          <w:lang w:val="en-GB" w:eastAsia="en-GB"/>
        </w:rPr>
        <w:t>investing in employee growth — personal and professional development options (degree programs, cooking classes, guitar lessons, and more)</w:t>
      </w:r>
    </w:p>
    <w:p w14:paraId="28977DC4" w14:textId="6C81CD82" w:rsidR="00743424" w:rsidRDefault="00743424" w:rsidP="00743424">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4AB5D31F" w14:textId="77777777" w:rsidR="0041689A" w:rsidRPr="00743424" w:rsidRDefault="0041689A" w:rsidP="00743424">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2E7321D5" w14:textId="00C20571" w:rsidR="00743424" w:rsidRPr="0041689A" w:rsidRDefault="0041689A" w:rsidP="00975495">
      <w:pPr>
        <w:rPr>
          <w:rFonts w:ascii="Arial" w:hAnsi="Arial" w:cs="Arial"/>
          <w:color w:val="000000" w:themeColor="text1"/>
        </w:rPr>
      </w:pPr>
      <w:r w:rsidRPr="0041689A">
        <w:rPr>
          <w:rFonts w:ascii="Arial" w:hAnsi="Arial" w:cs="Arial"/>
          <w:color w:val="000000" w:themeColor="text1"/>
        </w:rPr>
        <w:t>Employee engagement tools</w:t>
      </w:r>
    </w:p>
    <w:p w14:paraId="71EFBA20" w14:textId="0CF9D53E" w:rsidR="0041689A" w:rsidRPr="0041689A" w:rsidRDefault="0041689A" w:rsidP="00975495">
      <w:pPr>
        <w:rPr>
          <w:rFonts w:ascii="Arial" w:hAnsi="Arial" w:cs="Arial"/>
          <w:color w:val="000000" w:themeColor="text1"/>
        </w:rPr>
      </w:pPr>
      <w:r w:rsidRPr="0041689A">
        <w:rPr>
          <w:rFonts w:ascii="Arial" w:hAnsi="Arial" w:cs="Arial"/>
          <w:color w:val="000000" w:themeColor="text1"/>
        </w:rPr>
        <w:t xml:space="preserve">Worker commitment apparatus further develops ability maintenance and occupation fulfillment. The goal is to use the force of innovation to help usefulness and effectiveness in a quantifiable manner. From texting to regular appreciation and acknowledgment—there are various instruments to make a culture of commitment. </w:t>
      </w:r>
    </w:p>
    <w:p w14:paraId="5E6736F1" w14:textId="77777777" w:rsidR="00586E39" w:rsidRDefault="0041689A" w:rsidP="00975495">
      <w:pPr>
        <w:rPr>
          <w:rFonts w:ascii="Arial" w:hAnsi="Arial" w:cs="Arial"/>
          <w:color w:val="000000" w:themeColor="text1"/>
        </w:rPr>
      </w:pPr>
      <w:r w:rsidRPr="0041689A">
        <w:rPr>
          <w:rFonts w:ascii="Arial" w:hAnsi="Arial" w:cs="Arial"/>
          <w:color w:val="000000" w:themeColor="text1"/>
        </w:rPr>
        <w:t>Advantages of Employee Engagement Tools</w:t>
      </w:r>
      <w:r w:rsidR="00586E39">
        <w:rPr>
          <w:rFonts w:ascii="Arial" w:hAnsi="Arial" w:cs="Arial"/>
          <w:color w:val="000000" w:themeColor="text1"/>
        </w:rPr>
        <w:t>:</w:t>
      </w:r>
      <w:r w:rsidRPr="0041689A">
        <w:rPr>
          <w:rFonts w:ascii="Arial" w:hAnsi="Arial" w:cs="Arial"/>
          <w:color w:val="000000" w:themeColor="text1"/>
        </w:rPr>
        <w:t xml:space="preserve"> </w:t>
      </w:r>
    </w:p>
    <w:p w14:paraId="028048F0" w14:textId="693CC7C3"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Boost representative work fulfillment </w:t>
      </w:r>
    </w:p>
    <w:p w14:paraId="18CB371E" w14:textId="250BA361"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Higher maintenance </w:t>
      </w:r>
    </w:p>
    <w:p w14:paraId="05D88E96" w14:textId="064B04F0"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Improve client experience </w:t>
      </w:r>
    </w:p>
    <w:p w14:paraId="3B8519F6" w14:textId="25EC2D37" w:rsidR="00DF25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efficiency </w:t>
      </w:r>
    </w:p>
    <w:p w14:paraId="6DD8349D" w14:textId="69F7D10F" w:rsidR="00DF25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Lower turnover </w:t>
      </w:r>
    </w:p>
    <w:p w14:paraId="45A2DEA4" w14:textId="208A7580"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benefits </w:t>
      </w:r>
    </w:p>
    <w:p w14:paraId="11483174" w14:textId="3A67622F"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Effective correspondence </w:t>
      </w:r>
    </w:p>
    <w:p w14:paraId="5A33ABC0" w14:textId="61B528FE"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Easy to get worker input </w:t>
      </w:r>
    </w:p>
    <w:p w14:paraId="333C5D92" w14:textId="7CD72571"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Less non-attendance </w:t>
      </w:r>
    </w:p>
    <w:p w14:paraId="4D7BB4A4" w14:textId="54EFEAC5"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worker devotion </w:t>
      </w:r>
    </w:p>
    <w:p w14:paraId="7D211971" w14:textId="33D49087"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Innovative work approach </w:t>
      </w:r>
    </w:p>
    <w:p w14:paraId="79DA0EF7" w14:textId="77777777" w:rsidR="0041689A" w:rsidRPr="0041689A" w:rsidRDefault="0041689A" w:rsidP="00975495">
      <w:pPr>
        <w:rPr>
          <w:rFonts w:ascii="Arial" w:hAnsi="Arial" w:cs="Arial"/>
          <w:color w:val="000000" w:themeColor="text1"/>
        </w:rPr>
      </w:pPr>
    </w:p>
    <w:p w14:paraId="774B0CD6" w14:textId="77777777" w:rsidR="00586E39" w:rsidRDefault="00586E39" w:rsidP="00975495">
      <w:pPr>
        <w:rPr>
          <w:rFonts w:ascii="Arial" w:hAnsi="Arial" w:cs="Arial"/>
          <w:color w:val="000000" w:themeColor="text1"/>
        </w:rPr>
      </w:pPr>
    </w:p>
    <w:p w14:paraId="3D7D10F1" w14:textId="5D2F3682" w:rsidR="0041689A" w:rsidRPr="0041689A" w:rsidRDefault="0041689A" w:rsidP="00975495">
      <w:pPr>
        <w:rPr>
          <w:rFonts w:ascii="Arial" w:hAnsi="Arial" w:cs="Arial"/>
          <w:color w:val="000000" w:themeColor="text1"/>
        </w:rPr>
      </w:pPr>
      <w:r w:rsidRPr="0041689A">
        <w:rPr>
          <w:rFonts w:ascii="Arial" w:hAnsi="Arial" w:cs="Arial"/>
          <w:color w:val="000000" w:themeColor="text1"/>
        </w:rPr>
        <w:t xml:space="preserve">Best Employee Engagement </w:t>
      </w:r>
      <w:r w:rsidR="00432EDC" w:rsidRPr="0041689A">
        <w:rPr>
          <w:rFonts w:ascii="Arial" w:hAnsi="Arial" w:cs="Arial"/>
          <w:color w:val="000000" w:themeColor="text1"/>
        </w:rPr>
        <w:t>Tools:</w:t>
      </w:r>
    </w:p>
    <w:p w14:paraId="01FFC718" w14:textId="77777777" w:rsidR="0041689A" w:rsidRPr="0041689A" w:rsidRDefault="0041689A" w:rsidP="00975495">
      <w:pPr>
        <w:rPr>
          <w:rFonts w:ascii="Arial" w:hAnsi="Arial" w:cs="Arial"/>
          <w:color w:val="000000" w:themeColor="text1"/>
        </w:rPr>
      </w:pPr>
    </w:p>
    <w:p w14:paraId="4C859984" w14:textId="77777777"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Slack: Unlike email, discussions in Slack are not difficult to follow, and they're more than discussions. </w:t>
      </w:r>
    </w:p>
    <w:p w14:paraId="2E2D16BF" w14:textId="77777777"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MS Teams: MS Teams gives a novel advanced stage to group correspondence and the executives in the consistently packed market of informing applications. </w:t>
      </w:r>
    </w:p>
    <w:p w14:paraId="64D85D73" w14:textId="77777777" w:rsidR="00586E39"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Google Chat: Google Chat is a wise and secure specialized apparatus worked for groups. From direct messages to bunch talks. </w:t>
      </w:r>
    </w:p>
    <w:p w14:paraId="6F16F732" w14:textId="3E808E1A"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SurveyMonkey: SurveyMonkey assists you with realizing what's working and what's not straightforwardly from your representatives. </w:t>
      </w:r>
    </w:p>
    <w:p w14:paraId="71282DF7" w14:textId="5C87D50C"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Type Form: Use Type form’s free layouts and study inquiries to find what your group truly needs. </w:t>
      </w:r>
    </w:p>
    <w:p w14:paraId="2D7843FC" w14:textId="77777777" w:rsidR="0041689A" w:rsidRPr="0041689A" w:rsidRDefault="0041689A" w:rsidP="00975495">
      <w:pPr>
        <w:rPr>
          <w:rFonts w:ascii="Arial" w:hAnsi="Arial" w:cs="Arial"/>
          <w:color w:val="000000" w:themeColor="text1"/>
        </w:rPr>
      </w:pPr>
    </w:p>
    <w:p w14:paraId="1B2CF0A8" w14:textId="32BAA623" w:rsidR="00203E45" w:rsidRPr="00203E45" w:rsidRDefault="006372FC" w:rsidP="00975495">
      <w:pPr>
        <w:rPr>
          <w:rFonts w:ascii="Arial" w:hAnsi="Arial" w:cs="Arial"/>
          <w:color w:val="000000" w:themeColor="text1"/>
        </w:rPr>
      </w:pPr>
      <w:r>
        <w:rPr>
          <w:rFonts w:ascii="Arial" w:hAnsi="Arial" w:cs="Arial"/>
          <w:color w:val="000000" w:themeColor="text1"/>
        </w:rPr>
        <w:t xml:space="preserve">As a proposition of a tool that can effectively measures </w:t>
      </w:r>
      <w:r w:rsidR="00A93DA6">
        <w:rPr>
          <w:rFonts w:ascii="Arial" w:hAnsi="Arial" w:cs="Arial"/>
          <w:color w:val="000000" w:themeColor="text1"/>
        </w:rPr>
        <w:t xml:space="preserve">the performance of each employee, </w:t>
      </w:r>
      <w:r w:rsidR="003A2B88">
        <w:rPr>
          <w:rFonts w:ascii="Arial" w:hAnsi="Arial" w:cs="Arial"/>
          <w:color w:val="000000" w:themeColor="text1"/>
        </w:rPr>
        <w:t xml:space="preserve">and </w:t>
      </w:r>
      <w:r w:rsidR="002B15F2">
        <w:rPr>
          <w:rFonts w:ascii="Arial" w:hAnsi="Arial" w:cs="Arial"/>
          <w:color w:val="000000" w:themeColor="text1"/>
        </w:rPr>
        <w:t xml:space="preserve">helps the company in deciding the </w:t>
      </w:r>
      <w:r w:rsidR="00975495">
        <w:rPr>
          <w:rFonts w:ascii="Arial" w:hAnsi="Arial" w:cs="Arial"/>
          <w:color w:val="000000" w:themeColor="text1"/>
        </w:rPr>
        <w:t>rewards, bonuses that</w:t>
      </w:r>
      <w:r w:rsidR="00E94128">
        <w:rPr>
          <w:rFonts w:ascii="Arial" w:hAnsi="Arial" w:cs="Arial"/>
          <w:color w:val="000000" w:themeColor="text1"/>
        </w:rPr>
        <w:t xml:space="preserve"> </w:t>
      </w:r>
      <w:r w:rsidR="008314C7">
        <w:rPr>
          <w:rFonts w:ascii="Arial" w:hAnsi="Arial" w:cs="Arial"/>
          <w:color w:val="000000" w:themeColor="text1"/>
        </w:rPr>
        <w:t>everyone</w:t>
      </w:r>
      <w:r w:rsidR="00E94128">
        <w:rPr>
          <w:rFonts w:ascii="Arial" w:hAnsi="Arial" w:cs="Arial"/>
          <w:color w:val="000000" w:themeColor="text1"/>
        </w:rPr>
        <w:t xml:space="preserve"> </w:t>
      </w:r>
      <w:r w:rsidR="00975495">
        <w:rPr>
          <w:rFonts w:ascii="Arial" w:hAnsi="Arial" w:cs="Arial"/>
          <w:color w:val="000000" w:themeColor="text1"/>
        </w:rPr>
        <w:t>deserves, even</w:t>
      </w:r>
      <w:r w:rsidR="00A93DA6">
        <w:rPr>
          <w:rFonts w:ascii="Arial" w:hAnsi="Arial" w:cs="Arial"/>
          <w:color w:val="000000" w:themeColor="text1"/>
        </w:rPr>
        <w:t xml:space="preserve"> if </w:t>
      </w:r>
      <w:r w:rsidR="005F2C11">
        <w:rPr>
          <w:rFonts w:ascii="Arial" w:hAnsi="Arial" w:cs="Arial"/>
          <w:color w:val="000000" w:themeColor="text1"/>
        </w:rPr>
        <w:t>the employee</w:t>
      </w:r>
      <w:r w:rsidR="00707A63">
        <w:rPr>
          <w:rFonts w:ascii="Arial" w:hAnsi="Arial" w:cs="Arial"/>
          <w:color w:val="000000" w:themeColor="text1"/>
        </w:rPr>
        <w:t xml:space="preserve">s </w:t>
      </w:r>
      <w:r w:rsidR="001B44EF">
        <w:rPr>
          <w:rFonts w:ascii="Arial" w:hAnsi="Arial" w:cs="Arial"/>
          <w:color w:val="000000" w:themeColor="text1"/>
        </w:rPr>
        <w:t xml:space="preserve">are </w:t>
      </w:r>
      <w:r w:rsidR="005F2C11">
        <w:rPr>
          <w:rFonts w:ascii="Arial" w:hAnsi="Arial" w:cs="Arial"/>
          <w:color w:val="000000" w:themeColor="text1"/>
        </w:rPr>
        <w:t>working remotely SAP can come in hand.</w:t>
      </w:r>
      <w:r w:rsidR="00203E45" w:rsidRPr="00203E45">
        <w:t xml:space="preserve"> </w:t>
      </w:r>
      <w:r w:rsidR="00203E45" w:rsidRPr="00203E45">
        <w:rPr>
          <w:rFonts w:ascii="Arial" w:hAnsi="Arial" w:cs="Arial"/>
          <w:color w:val="000000" w:themeColor="text1"/>
        </w:rPr>
        <w:t xml:space="preserve">The SAP APO key execution pointers (KPIs) express theoretical inventory network destinations in monetary or actual units for near purposes. Information relating to the different preparation and execution cycles, for example, request arranging, or creation planning is gathered, estimated, and changed into physical or monetary data that can be utilized to think about outcomes and in this way measure execution. The information is put away in the SAP Business Information Warehouse. SAP APO KPIs incorporate some SCOR measurements and some that have been created by SAP. </w:t>
      </w:r>
    </w:p>
    <w:p w14:paraId="2D781BEC" w14:textId="77777777" w:rsidR="00203E45" w:rsidRPr="00203E45" w:rsidRDefault="00203E45" w:rsidP="00975495">
      <w:pPr>
        <w:rPr>
          <w:rFonts w:ascii="Arial" w:hAnsi="Arial" w:cs="Arial"/>
          <w:color w:val="000000" w:themeColor="text1"/>
        </w:rPr>
      </w:pPr>
      <w:r w:rsidRPr="00203E45">
        <w:rPr>
          <w:rFonts w:ascii="Arial" w:hAnsi="Arial" w:cs="Arial"/>
          <w:color w:val="000000" w:themeColor="text1"/>
        </w:rPr>
        <w:t xml:space="preserve">SAP APO KPIs are broadly useful estimations that can be utilized as a structure for measuring execution successfully. They give the vital design and set the bearing for development. You can get to the accompanying kinds of KPIs: </w:t>
      </w:r>
    </w:p>
    <w:p w14:paraId="25BA01D9"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Quality/administration </w:t>
      </w:r>
    </w:p>
    <w:p w14:paraId="62EB3A5E"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Creation control </w:t>
      </w:r>
    </w:p>
    <w:p w14:paraId="1105F569"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Production network adaptability </w:t>
      </w:r>
    </w:p>
    <w:p w14:paraId="3A33E470"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Stock control </w:t>
      </w:r>
    </w:p>
    <w:p w14:paraId="778B0F1E" w14:textId="77777777" w:rsidR="0074782C"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Provider execution </w:t>
      </w:r>
    </w:p>
    <w:p w14:paraId="1108AB23" w14:textId="35F79E92"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HR </w:t>
      </w:r>
    </w:p>
    <w:p w14:paraId="73DA8A42" w14:textId="1F889F99" w:rsidR="00203E45" w:rsidRPr="00707A63" w:rsidRDefault="00203E45" w:rsidP="00975495">
      <w:pPr>
        <w:rPr>
          <w:rFonts w:ascii="Arial" w:hAnsi="Arial" w:cs="Arial"/>
          <w:color w:val="000000" w:themeColor="text1"/>
        </w:rPr>
      </w:pPr>
      <w:r w:rsidRPr="00707A63">
        <w:rPr>
          <w:rFonts w:ascii="Arial" w:hAnsi="Arial" w:cs="Arial"/>
          <w:color w:val="000000" w:themeColor="text1"/>
        </w:rPr>
        <w:t xml:space="preserve">The exhibition estimation process is a continuous one wherein execution result </w:t>
      </w:r>
      <w:r w:rsidR="00F82263" w:rsidRPr="00707A63">
        <w:rPr>
          <w:rFonts w:ascii="Arial" w:hAnsi="Arial" w:cs="Arial"/>
          <w:color w:val="000000" w:themeColor="text1"/>
        </w:rPr>
        <w:t>is</w:t>
      </w:r>
      <w:r w:rsidRPr="00707A63">
        <w:rPr>
          <w:rFonts w:ascii="Arial" w:hAnsi="Arial" w:cs="Arial"/>
          <w:color w:val="000000" w:themeColor="text1"/>
        </w:rPr>
        <w:t xml:space="preserve"> consistently contrasted and dissected all together with decide if your business is on or off focus in gathering its objectives. General execution estimation comprises of the accompanying systems for every exhibition cycle. Cycles incorporate acquirement, assembling, and circulation. </w:t>
      </w:r>
    </w:p>
    <w:p w14:paraId="1964EA89" w14:textId="77777777"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Characterize an essential production network vision </w:t>
      </w:r>
    </w:p>
    <w:p w14:paraId="6FCDDEAE" w14:textId="34F3CA1C"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Characterize chief level measures for every evenhanded </w:t>
      </w:r>
    </w:p>
    <w:p w14:paraId="2B035C31" w14:textId="77777777"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Set up administrative level destinations that line up with leader ones </w:t>
      </w:r>
    </w:p>
    <w:p w14:paraId="37702F27" w14:textId="540B9CDD" w:rsidR="7B5DF51F"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Set up focuses for characterized measurements through benchmarking</w:t>
      </w:r>
    </w:p>
    <w:p w14:paraId="49A2534E" w14:textId="7E56545A" w:rsidR="00F54434" w:rsidRDefault="00F54434" w:rsidP="00F54434">
      <w:pPr>
        <w:pStyle w:val="Heading1"/>
        <w:rPr>
          <w:rFonts w:ascii="Arial" w:hAnsi="Arial" w:cs="Arial"/>
          <w:sz w:val="22"/>
          <w:szCs w:val="22"/>
          <w:lang w:val="en-GB" w:eastAsia="en-GB"/>
        </w:rPr>
      </w:pPr>
      <w:bookmarkStart w:id="5" w:name="_Toc88776523"/>
      <w:r w:rsidRPr="00F54434">
        <w:rPr>
          <w:rFonts w:ascii="Arial" w:hAnsi="Arial" w:cs="Arial"/>
          <w:sz w:val="22"/>
          <w:szCs w:val="22"/>
          <w:lang w:val="en-GB" w:eastAsia="en-GB"/>
        </w:rPr>
        <w:t>Conclusion</w:t>
      </w:r>
      <w:bookmarkEnd w:id="5"/>
    </w:p>
    <w:p w14:paraId="50EEEA32" w14:textId="77777777" w:rsidR="00F54434" w:rsidRPr="00F54434" w:rsidRDefault="00F54434" w:rsidP="00F54434">
      <w:pPr>
        <w:pStyle w:val="Heading1"/>
        <w:rPr>
          <w:rFonts w:ascii="Arial" w:hAnsi="Arial" w:cs="Arial"/>
          <w:sz w:val="22"/>
          <w:szCs w:val="22"/>
          <w:lang w:val="en-GB" w:eastAsia="en-GB"/>
        </w:rPr>
      </w:pPr>
    </w:p>
    <w:p w14:paraId="01870947" w14:textId="6226962F" w:rsidR="7B5DF51F" w:rsidRPr="00F54434" w:rsidRDefault="7B5DF51F" w:rsidP="00975495">
      <w:pPr>
        <w:rPr>
          <w:rFonts w:ascii="Arial" w:hAnsi="Arial" w:cs="Arial"/>
          <w:color w:val="000000" w:themeColor="text1"/>
        </w:rPr>
      </w:pPr>
    </w:p>
    <w:p w14:paraId="5C9C1B3B" w14:textId="20522DBC" w:rsidR="00F8554B" w:rsidRPr="00F8554B" w:rsidRDefault="00F8554B" w:rsidP="00F8554B">
      <w:pPr>
        <w:shd w:val="clear" w:color="auto" w:fill="FFFFFF"/>
        <w:spacing w:after="0" w:line="240" w:lineRule="auto"/>
        <w:textAlignment w:val="baseline"/>
        <w:rPr>
          <w:rFonts w:ascii="Arial" w:eastAsia="Times New Roman" w:hAnsi="Arial" w:cs="Arial"/>
          <w:color w:val="201F1E"/>
          <w:lang w:val="en-GB" w:eastAsia="en-GB"/>
        </w:rPr>
      </w:pPr>
      <w:r w:rsidRPr="00F8554B">
        <w:rPr>
          <w:rFonts w:ascii="Arial" w:eastAsia="Times New Roman" w:hAnsi="Arial" w:cs="Arial"/>
          <w:color w:val="201F1E"/>
          <w:lang w:val="en-GB" w:eastAsia="en-GB"/>
        </w:rPr>
        <w:t>Human asset gives the premise to an association to accomplish feasible upper hand. Drawing in and holding equipped labour force is a difficult undertaking for each association. It is celebrated that representative presentation can be further developed when workers are roused to accomplish their objectives. The first objective of this exploration is to distinguish the connection among remuneration and worker execution and in view of</w:t>
      </w:r>
    </w:p>
    <w:p w14:paraId="6BCD9AB8" w14:textId="77777777" w:rsidR="00F8554B" w:rsidRPr="00F8554B" w:rsidRDefault="00F8554B" w:rsidP="00F8554B">
      <w:pPr>
        <w:shd w:val="clear" w:color="auto" w:fill="FFFFFF"/>
        <w:spacing w:after="0" w:line="240" w:lineRule="auto"/>
        <w:textAlignment w:val="baseline"/>
        <w:rPr>
          <w:rFonts w:ascii="Arial" w:eastAsia="Times New Roman" w:hAnsi="Arial" w:cs="Arial"/>
          <w:color w:val="201F1E"/>
          <w:lang w:val="en-GB" w:eastAsia="en-GB"/>
        </w:rPr>
      </w:pPr>
    </w:p>
    <w:p w14:paraId="33E74E67" w14:textId="66499C77" w:rsidR="7B5DF51F" w:rsidRDefault="00F8554B" w:rsidP="00F8554B">
      <w:pPr>
        <w:rPr>
          <w:rFonts w:ascii="Arial" w:eastAsia="Times New Roman" w:hAnsi="Arial" w:cs="Arial"/>
          <w:color w:val="201F1E"/>
          <w:shd w:val="clear" w:color="auto" w:fill="FFFFFF"/>
          <w:lang w:val="en-GB" w:eastAsia="en-GB"/>
        </w:rPr>
      </w:pPr>
      <w:r w:rsidRPr="00F8554B">
        <w:rPr>
          <w:rFonts w:ascii="Arial" w:eastAsia="Times New Roman" w:hAnsi="Arial" w:cs="Arial"/>
          <w:color w:val="201F1E"/>
          <w:shd w:val="clear" w:color="auto" w:fill="FFFFFF"/>
          <w:lang w:val="en-GB" w:eastAsia="en-GB"/>
        </w:rPr>
        <w:t>The discoveries in this report uncovered that there is a positive relationship</w:t>
      </w:r>
      <w:r w:rsidR="003A78D4">
        <w:rPr>
          <w:rFonts w:ascii="Arial" w:eastAsia="Times New Roman" w:hAnsi="Arial" w:cs="Arial"/>
          <w:color w:val="201F1E"/>
          <w:shd w:val="clear" w:color="auto" w:fill="FFFFFF"/>
          <w:lang w:val="en-GB" w:eastAsia="en-GB"/>
        </w:rPr>
        <w:t xml:space="preserve"> extrinsic rewards, intrinsic rewards an employee performance</w:t>
      </w:r>
      <w:r w:rsidRPr="00F8554B">
        <w:rPr>
          <w:rFonts w:ascii="Arial" w:eastAsia="Times New Roman" w:hAnsi="Arial" w:cs="Arial"/>
          <w:color w:val="201F1E"/>
          <w:shd w:val="clear" w:color="auto" w:fill="FFFFFF"/>
          <w:lang w:val="en-GB" w:eastAsia="en-GB"/>
        </w:rPr>
        <w:t>. It infers rewards proposed to representatives are expanded, and afterward there would be an identical upgrade in work inspiration and worker execution. To draw in and hold their labour force, organizations need to make upgrades in their current award framework by incorporating reward procedure with human asset methodology. Additionally, the business needs to think about remuneration as a presentation inspiration and a piece of association's business technique. The review presumes that award assumes a crucial part in representative presentation.</w:t>
      </w:r>
    </w:p>
    <w:p w14:paraId="6F4E5424" w14:textId="77777777" w:rsidR="005B25AD" w:rsidRDefault="005B25AD" w:rsidP="007A30FC">
      <w:pPr>
        <w:pStyle w:val="Heading1"/>
        <w:rPr>
          <w:rFonts w:ascii="Arial" w:hAnsi="Arial" w:cs="Arial"/>
          <w:sz w:val="22"/>
          <w:szCs w:val="22"/>
        </w:rPr>
      </w:pPr>
    </w:p>
    <w:p w14:paraId="110038A1" w14:textId="77777777" w:rsidR="005B25AD" w:rsidRDefault="005B25AD" w:rsidP="007A30FC">
      <w:pPr>
        <w:pStyle w:val="Heading1"/>
        <w:rPr>
          <w:rFonts w:ascii="Arial" w:hAnsi="Arial" w:cs="Arial"/>
          <w:sz w:val="22"/>
          <w:szCs w:val="22"/>
        </w:rPr>
      </w:pPr>
    </w:p>
    <w:p w14:paraId="3B1A80E0" w14:textId="77777777" w:rsidR="005B25AD" w:rsidRDefault="005B25AD" w:rsidP="007A30FC">
      <w:pPr>
        <w:pStyle w:val="Heading1"/>
        <w:rPr>
          <w:rFonts w:ascii="Arial" w:hAnsi="Arial" w:cs="Arial"/>
          <w:sz w:val="22"/>
          <w:szCs w:val="22"/>
        </w:rPr>
      </w:pPr>
    </w:p>
    <w:p w14:paraId="55CC5E0B" w14:textId="77777777" w:rsidR="005B25AD" w:rsidRDefault="005B25AD" w:rsidP="007A30FC">
      <w:pPr>
        <w:pStyle w:val="Heading1"/>
        <w:rPr>
          <w:rFonts w:ascii="Arial" w:hAnsi="Arial" w:cs="Arial"/>
          <w:sz w:val="22"/>
          <w:szCs w:val="22"/>
        </w:rPr>
      </w:pPr>
    </w:p>
    <w:p w14:paraId="75D69A8C" w14:textId="77777777" w:rsidR="005B25AD" w:rsidRDefault="005B25AD" w:rsidP="007A30FC">
      <w:pPr>
        <w:pStyle w:val="Heading1"/>
        <w:rPr>
          <w:rFonts w:ascii="Arial" w:hAnsi="Arial" w:cs="Arial"/>
          <w:sz w:val="22"/>
          <w:szCs w:val="22"/>
        </w:rPr>
      </w:pPr>
    </w:p>
    <w:p w14:paraId="58F1FD90" w14:textId="77777777" w:rsidR="005B25AD" w:rsidRDefault="005B25AD" w:rsidP="007A30FC">
      <w:pPr>
        <w:pStyle w:val="Heading1"/>
        <w:rPr>
          <w:rFonts w:ascii="Arial" w:hAnsi="Arial" w:cs="Arial"/>
          <w:sz w:val="22"/>
          <w:szCs w:val="22"/>
        </w:rPr>
      </w:pPr>
    </w:p>
    <w:p w14:paraId="2F0CA99A" w14:textId="13D34D78" w:rsidR="007A30FC" w:rsidRDefault="007A30FC" w:rsidP="007A30FC">
      <w:pPr>
        <w:pStyle w:val="Heading1"/>
        <w:rPr>
          <w:rFonts w:ascii="Arial" w:hAnsi="Arial" w:cs="Arial"/>
          <w:sz w:val="22"/>
          <w:szCs w:val="22"/>
        </w:rPr>
      </w:pPr>
    </w:p>
    <w:p w14:paraId="2C4FA3E0" w14:textId="77777777" w:rsidR="007A30FC" w:rsidRPr="007A30FC" w:rsidRDefault="007A30FC" w:rsidP="007A30FC">
      <w:pPr>
        <w:pStyle w:val="Heading1"/>
        <w:rPr>
          <w:rFonts w:ascii="Arial" w:hAnsi="Arial" w:cs="Arial"/>
          <w:sz w:val="22"/>
          <w:szCs w:val="22"/>
        </w:rPr>
      </w:pPr>
    </w:p>
    <w:p w14:paraId="6EBD537A" w14:textId="3FAE86F8" w:rsidR="7B5DF51F" w:rsidRPr="00F8554B" w:rsidRDefault="7B5DF51F" w:rsidP="7B5DF51F">
      <w:pPr>
        <w:rPr>
          <w:rFonts w:ascii="Arial" w:hAnsi="Arial" w:cs="Arial"/>
          <w:color w:val="000000" w:themeColor="text1"/>
        </w:rPr>
      </w:pPr>
    </w:p>
    <w:p w14:paraId="75D05759" w14:textId="7CCB9893" w:rsidR="7B5DF51F" w:rsidRPr="00F8554B" w:rsidRDefault="7B5DF51F" w:rsidP="7B5DF51F">
      <w:pPr>
        <w:rPr>
          <w:rFonts w:ascii="Arial" w:hAnsi="Arial" w:cs="Arial"/>
          <w:color w:val="000000" w:themeColor="text1"/>
        </w:rPr>
      </w:pPr>
    </w:p>
    <w:p w14:paraId="2F1D6335" w14:textId="16A53357" w:rsidR="7B5DF51F" w:rsidRPr="005B25AD" w:rsidRDefault="005B25AD" w:rsidP="005B25AD">
      <w:pPr>
        <w:pStyle w:val="Heading1"/>
        <w:rPr>
          <w:rFonts w:ascii="Arial" w:hAnsi="Arial" w:cs="Arial"/>
          <w:sz w:val="22"/>
          <w:szCs w:val="22"/>
        </w:rPr>
      </w:pPr>
      <w:bookmarkStart w:id="6" w:name="_Toc88776524"/>
      <w:r>
        <w:rPr>
          <w:rFonts w:ascii="Arial" w:hAnsi="Arial" w:cs="Arial"/>
          <w:sz w:val="22"/>
          <w:szCs w:val="22"/>
        </w:rPr>
        <w:t>References</w:t>
      </w:r>
      <w:bookmarkEnd w:id="6"/>
    </w:p>
    <w:p w14:paraId="5957C481" w14:textId="0279F562" w:rsidR="7B5DF51F" w:rsidRPr="00F8554B" w:rsidRDefault="7B5DF51F" w:rsidP="7B5DF51F">
      <w:pPr>
        <w:rPr>
          <w:rFonts w:ascii="Arial" w:hAnsi="Arial" w:cs="Arial"/>
          <w:color w:val="000000" w:themeColor="text1"/>
        </w:rPr>
      </w:pPr>
    </w:p>
    <w:p w14:paraId="6D080937" w14:textId="04A4E991" w:rsidR="7B5DF51F" w:rsidRPr="00F54434" w:rsidRDefault="7B5DF51F" w:rsidP="7B5DF51F">
      <w:pPr>
        <w:rPr>
          <w:rFonts w:ascii="Arial" w:hAnsi="Arial" w:cs="Arial"/>
          <w:color w:val="000000" w:themeColor="text1"/>
        </w:rPr>
      </w:pPr>
    </w:p>
    <w:p w14:paraId="5E44654C" w14:textId="5B466016" w:rsidR="7B5DF51F" w:rsidRPr="00F54434" w:rsidRDefault="7B5DF51F" w:rsidP="7B5DF51F">
      <w:pPr>
        <w:rPr>
          <w:rFonts w:ascii="Arial" w:hAnsi="Arial" w:cs="Arial"/>
          <w:color w:val="000000" w:themeColor="text1"/>
        </w:rPr>
      </w:pPr>
    </w:p>
    <w:p w14:paraId="52A48286" w14:textId="754E4DF5" w:rsidR="7B5DF51F" w:rsidRPr="00F54434" w:rsidRDefault="7B5DF51F" w:rsidP="7B5DF51F">
      <w:pPr>
        <w:rPr>
          <w:rFonts w:ascii="Arial" w:hAnsi="Arial" w:cs="Arial"/>
          <w:color w:val="000000" w:themeColor="text1"/>
        </w:rPr>
      </w:pPr>
    </w:p>
    <w:p w14:paraId="47735213" w14:textId="4DC6EBCB" w:rsidR="7B5DF51F" w:rsidRPr="00F54434" w:rsidRDefault="7B5DF51F" w:rsidP="7B5DF51F">
      <w:pPr>
        <w:rPr>
          <w:rFonts w:ascii="Arial" w:hAnsi="Arial" w:cs="Arial"/>
          <w:color w:val="000000" w:themeColor="text1"/>
        </w:rPr>
      </w:pPr>
    </w:p>
    <w:p w14:paraId="3BCDF0EA" w14:textId="00970AB2" w:rsidR="7B5DF51F" w:rsidRPr="00F54434" w:rsidRDefault="7B5DF51F" w:rsidP="7B5DF51F">
      <w:pPr>
        <w:rPr>
          <w:rFonts w:ascii="Arial" w:hAnsi="Arial" w:cs="Arial"/>
          <w:color w:val="000000" w:themeColor="text1"/>
        </w:rPr>
      </w:pPr>
    </w:p>
    <w:p w14:paraId="44132D51" w14:textId="2CDC71FD" w:rsidR="7B5DF51F" w:rsidRPr="00F54434" w:rsidRDefault="7B5DF51F" w:rsidP="7B5DF51F">
      <w:pPr>
        <w:rPr>
          <w:rFonts w:ascii="Arial" w:hAnsi="Arial" w:cs="Arial"/>
          <w:color w:val="000000" w:themeColor="text1"/>
        </w:rPr>
      </w:pPr>
    </w:p>
    <w:p w14:paraId="285F0872" w14:textId="467E4BF5" w:rsidR="7B5DF51F" w:rsidRPr="00F54434" w:rsidRDefault="7B5DF51F" w:rsidP="7B5DF51F">
      <w:pPr>
        <w:rPr>
          <w:rFonts w:ascii="Arial" w:hAnsi="Arial" w:cs="Arial"/>
          <w:color w:val="000000" w:themeColor="text1"/>
        </w:rPr>
      </w:pPr>
    </w:p>
    <w:p w14:paraId="32C18116" w14:textId="29D259B6" w:rsidR="7B5DF51F" w:rsidRPr="00F54434" w:rsidRDefault="7B5DF51F" w:rsidP="7B5DF51F">
      <w:pPr>
        <w:rPr>
          <w:rFonts w:ascii="Arial" w:hAnsi="Arial" w:cs="Arial"/>
          <w:color w:val="000000" w:themeColor="text1"/>
        </w:rPr>
      </w:pPr>
    </w:p>
    <w:p w14:paraId="4E8FACFA" w14:textId="3FBDF776" w:rsidR="7B5DF51F" w:rsidRPr="00F54434" w:rsidRDefault="7B5DF51F" w:rsidP="7B5DF51F">
      <w:pPr>
        <w:rPr>
          <w:rFonts w:ascii="Arial" w:hAnsi="Arial" w:cs="Arial"/>
          <w:color w:val="000000" w:themeColor="text1"/>
        </w:rPr>
      </w:pPr>
    </w:p>
    <w:p w14:paraId="3282747B" w14:textId="57DAB853" w:rsidR="7B5DF51F" w:rsidRPr="00F54434" w:rsidRDefault="7B5DF51F" w:rsidP="7B5DF51F">
      <w:pPr>
        <w:rPr>
          <w:rFonts w:ascii="Arial" w:hAnsi="Arial" w:cs="Arial"/>
          <w:color w:val="000000" w:themeColor="text1"/>
        </w:rPr>
      </w:pPr>
    </w:p>
    <w:p w14:paraId="61B82407" w14:textId="65BF3390" w:rsidR="7B5DF51F" w:rsidRPr="004F13D1" w:rsidRDefault="7B5DF51F" w:rsidP="7B5DF51F">
      <w:pPr>
        <w:rPr>
          <w:rFonts w:ascii="Arial" w:hAnsi="Arial" w:cs="Arial"/>
          <w:color w:val="000000" w:themeColor="text1"/>
        </w:rPr>
      </w:pPr>
    </w:p>
    <w:p w14:paraId="1ACF2C92" w14:textId="146A19E1" w:rsidR="7B5DF51F" w:rsidRPr="004F13D1" w:rsidRDefault="7B5DF51F" w:rsidP="7B5DF51F">
      <w:pPr>
        <w:rPr>
          <w:rFonts w:ascii="Arial" w:hAnsi="Arial" w:cs="Arial"/>
          <w:color w:val="000000" w:themeColor="text1"/>
        </w:rPr>
      </w:pPr>
    </w:p>
    <w:p w14:paraId="4379E64A" w14:textId="35560248" w:rsidR="7B5DF51F" w:rsidRPr="004F13D1" w:rsidRDefault="7B5DF51F" w:rsidP="7B5DF51F">
      <w:pPr>
        <w:rPr>
          <w:rFonts w:ascii="Arial" w:hAnsi="Arial" w:cs="Arial"/>
          <w:color w:val="000000" w:themeColor="text1"/>
        </w:rPr>
      </w:pPr>
    </w:p>
    <w:p w14:paraId="4C603019" w14:textId="77E3CF19" w:rsidR="7B5DF51F" w:rsidRPr="004F13D1" w:rsidRDefault="7B5DF51F" w:rsidP="7B5DF51F">
      <w:pPr>
        <w:rPr>
          <w:rFonts w:ascii="Arial" w:hAnsi="Arial" w:cs="Arial"/>
          <w:color w:val="000000" w:themeColor="text1"/>
        </w:rPr>
      </w:pPr>
    </w:p>
    <w:p w14:paraId="62EFC8ED" w14:textId="58F8D068" w:rsidR="7B5DF51F" w:rsidRPr="004F13D1" w:rsidRDefault="7B5DF51F" w:rsidP="7B5DF51F">
      <w:pPr>
        <w:rPr>
          <w:rFonts w:ascii="Arial" w:hAnsi="Arial" w:cs="Arial"/>
          <w:color w:val="000000" w:themeColor="text1"/>
        </w:rPr>
      </w:pPr>
    </w:p>
    <w:p w14:paraId="135D5C03" w14:textId="35210FEE" w:rsidR="7B5DF51F" w:rsidRPr="004F13D1" w:rsidRDefault="7B5DF51F" w:rsidP="7B5DF51F">
      <w:pPr>
        <w:rPr>
          <w:rFonts w:ascii="Arial" w:hAnsi="Arial" w:cs="Arial"/>
          <w:color w:val="000000" w:themeColor="text1"/>
        </w:rPr>
      </w:pPr>
    </w:p>
    <w:p w14:paraId="66D6EBC0" w14:textId="66484210" w:rsidR="7B5DF51F" w:rsidRPr="004F13D1" w:rsidRDefault="7B5DF51F" w:rsidP="7B5DF51F">
      <w:pPr>
        <w:rPr>
          <w:rFonts w:ascii="Arial" w:hAnsi="Arial" w:cs="Arial"/>
          <w:color w:val="000000" w:themeColor="text1"/>
        </w:rPr>
      </w:pPr>
    </w:p>
    <w:sectPr w:rsidR="7B5DF51F" w:rsidRPr="004F13D1" w:rsidSect="009D1144">
      <w:headerReference w:type="default" r:id="rId12"/>
      <w:footerReference w:type="default" r:id="rId13"/>
      <w:pgSz w:w="11906" w:h="16838" w:code="9"/>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7B7BA" w14:textId="77777777" w:rsidR="00397C7F" w:rsidRDefault="00397C7F">
      <w:pPr>
        <w:spacing w:after="0" w:line="240" w:lineRule="auto"/>
      </w:pPr>
      <w:r>
        <w:separator/>
      </w:r>
    </w:p>
  </w:endnote>
  <w:endnote w:type="continuationSeparator" w:id="0">
    <w:p w14:paraId="67910A2F" w14:textId="77777777" w:rsidR="00397C7F" w:rsidRDefault="0039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panose1 w:val="020B0604020202020204"/>
    <w:charset w:val="86"/>
    <w:family w:val="auto"/>
    <w:pitch w:val="variable"/>
    <w:sig w:usb0="00000003" w:usb1="080E0000" w:usb2="00000010" w:usb3="00000000" w:csb0="00040000"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865362"/>
      <w:docPartObj>
        <w:docPartGallery w:val="Page Numbers (Bottom of Page)"/>
        <w:docPartUnique/>
      </w:docPartObj>
    </w:sdtPr>
    <w:sdtEndPr>
      <w:rPr>
        <w:noProof/>
      </w:rPr>
    </w:sdtEndPr>
    <w:sdtContent>
      <w:p w14:paraId="72EFAED2" w14:textId="17AE8A3F" w:rsidR="004A2528" w:rsidRDefault="004A25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FC8AD" w14:textId="606EB8AD" w:rsidR="7B5DF51F" w:rsidRDefault="7B5DF51F" w:rsidP="7B5DF51F">
    <w:pPr>
      <w:pStyle w:val="Footer"/>
      <w:rPr>
        <w:b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0F47AF8C" w14:textId="77777777" w:rsidTr="7B5DF51F">
      <w:tc>
        <w:tcPr>
          <w:tcW w:w="3005" w:type="dxa"/>
        </w:tcPr>
        <w:p w14:paraId="3859D396" w14:textId="6BDB7AB9" w:rsidR="7B5DF51F" w:rsidRDefault="7B5DF51F" w:rsidP="7B5DF51F">
          <w:pPr>
            <w:pStyle w:val="Header"/>
            <w:ind w:left="-115"/>
          </w:pPr>
        </w:p>
      </w:tc>
      <w:tc>
        <w:tcPr>
          <w:tcW w:w="3005" w:type="dxa"/>
        </w:tcPr>
        <w:p w14:paraId="5470A78E" w14:textId="5BC438EE" w:rsidR="7B5DF51F" w:rsidRDefault="7B5DF51F" w:rsidP="7B5DF51F">
          <w:pPr>
            <w:pStyle w:val="Header"/>
            <w:jc w:val="center"/>
          </w:pPr>
        </w:p>
      </w:tc>
      <w:tc>
        <w:tcPr>
          <w:tcW w:w="3005" w:type="dxa"/>
        </w:tcPr>
        <w:p w14:paraId="0EE173AE" w14:textId="52A3A0BF" w:rsidR="7B5DF51F" w:rsidRDefault="7B5DF51F" w:rsidP="7B5DF51F">
          <w:pPr>
            <w:pStyle w:val="Header"/>
            <w:ind w:right="-115"/>
            <w:jc w:val="right"/>
          </w:pPr>
        </w:p>
      </w:tc>
    </w:tr>
  </w:tbl>
  <w:p w14:paraId="128D3F0F" w14:textId="58111A1C" w:rsidR="7B5DF51F" w:rsidRDefault="7B5DF51F" w:rsidP="7B5DF51F">
    <w:pPr>
      <w:pStyle w:val="Footer"/>
      <w:rPr>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8F518" w14:textId="77777777" w:rsidR="00397C7F" w:rsidRDefault="00397C7F">
      <w:pPr>
        <w:spacing w:after="0" w:line="240" w:lineRule="auto"/>
      </w:pPr>
      <w:r>
        <w:separator/>
      </w:r>
    </w:p>
  </w:footnote>
  <w:footnote w:type="continuationSeparator" w:id="0">
    <w:p w14:paraId="146C79E1" w14:textId="77777777" w:rsidR="00397C7F" w:rsidRDefault="00397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124F9C78" w14:textId="77777777" w:rsidTr="7B5DF51F">
      <w:tc>
        <w:tcPr>
          <w:tcW w:w="3005" w:type="dxa"/>
        </w:tcPr>
        <w:p w14:paraId="3E597890" w14:textId="5F4AAEE6" w:rsidR="7B5DF51F" w:rsidRDefault="7B5DF51F" w:rsidP="7B5DF51F">
          <w:pPr>
            <w:pStyle w:val="Header"/>
            <w:ind w:left="-115"/>
          </w:pPr>
        </w:p>
      </w:tc>
      <w:tc>
        <w:tcPr>
          <w:tcW w:w="3005" w:type="dxa"/>
        </w:tcPr>
        <w:p w14:paraId="5EBC7407" w14:textId="4880E129" w:rsidR="7B5DF51F" w:rsidRDefault="7B5DF51F" w:rsidP="7B5DF51F">
          <w:pPr>
            <w:pStyle w:val="Header"/>
            <w:jc w:val="center"/>
          </w:pPr>
        </w:p>
      </w:tc>
      <w:tc>
        <w:tcPr>
          <w:tcW w:w="3005" w:type="dxa"/>
        </w:tcPr>
        <w:p w14:paraId="1F50C55A" w14:textId="734EC22E" w:rsidR="7B5DF51F" w:rsidRDefault="7B5DF51F" w:rsidP="7B5DF51F">
          <w:pPr>
            <w:pStyle w:val="Header"/>
            <w:ind w:right="-115"/>
            <w:jc w:val="right"/>
          </w:pPr>
        </w:p>
      </w:tc>
    </w:tr>
  </w:tbl>
  <w:p w14:paraId="4AA7042A" w14:textId="11E1F5B8" w:rsidR="7B5DF51F" w:rsidRDefault="7B5DF51F" w:rsidP="7B5DF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10BD379E" w14:textId="77777777" w:rsidTr="7B5DF51F">
      <w:tc>
        <w:tcPr>
          <w:tcW w:w="3005" w:type="dxa"/>
        </w:tcPr>
        <w:p w14:paraId="57D5B8F1" w14:textId="6AD6305B" w:rsidR="7B5DF51F" w:rsidRDefault="7B5DF51F" w:rsidP="7B5DF51F">
          <w:pPr>
            <w:pStyle w:val="Header"/>
            <w:ind w:left="-115"/>
          </w:pPr>
        </w:p>
      </w:tc>
      <w:tc>
        <w:tcPr>
          <w:tcW w:w="3005" w:type="dxa"/>
        </w:tcPr>
        <w:p w14:paraId="7425742E" w14:textId="703C3618" w:rsidR="7B5DF51F" w:rsidRDefault="7B5DF51F" w:rsidP="7B5DF51F">
          <w:pPr>
            <w:pStyle w:val="Header"/>
            <w:jc w:val="center"/>
          </w:pPr>
        </w:p>
      </w:tc>
      <w:tc>
        <w:tcPr>
          <w:tcW w:w="3005" w:type="dxa"/>
        </w:tcPr>
        <w:p w14:paraId="7C80708C" w14:textId="04B17C66" w:rsidR="7B5DF51F" w:rsidRDefault="7B5DF51F" w:rsidP="7B5DF51F">
          <w:pPr>
            <w:pStyle w:val="Header"/>
            <w:ind w:right="-115"/>
            <w:jc w:val="right"/>
          </w:pPr>
        </w:p>
      </w:tc>
    </w:tr>
  </w:tbl>
  <w:p w14:paraId="7E48587C" w14:textId="349E8F1D" w:rsidR="7B5DF51F" w:rsidRDefault="7B5DF51F" w:rsidP="7B5DF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7472AA"/>
    <w:multiLevelType w:val="hybridMultilevel"/>
    <w:tmpl w:val="6004D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3" w15:restartNumberingAfterBreak="0">
    <w:nsid w:val="22C87CDB"/>
    <w:multiLevelType w:val="hybridMultilevel"/>
    <w:tmpl w:val="81704BB2"/>
    <w:lvl w:ilvl="0" w:tplc="ECAE94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A61BC3"/>
    <w:multiLevelType w:val="hybridMultilevel"/>
    <w:tmpl w:val="6CA0A4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19826F6"/>
    <w:multiLevelType w:val="hybridMultilevel"/>
    <w:tmpl w:val="D3D2D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30E28"/>
    <w:multiLevelType w:val="hybridMultilevel"/>
    <w:tmpl w:val="75A4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2D2D92"/>
    <w:multiLevelType w:val="hybridMultilevel"/>
    <w:tmpl w:val="F730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3364B1"/>
    <w:multiLevelType w:val="hybridMultilevel"/>
    <w:tmpl w:val="43686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FE32B4"/>
    <w:multiLevelType w:val="multilevel"/>
    <w:tmpl w:val="E03E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C73203"/>
    <w:multiLevelType w:val="hybridMultilevel"/>
    <w:tmpl w:val="2C201A6C"/>
    <w:lvl w:ilvl="0" w:tplc="ECAE94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080B9D"/>
    <w:multiLevelType w:val="hybridMultilevel"/>
    <w:tmpl w:val="71A8A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141DB7"/>
    <w:multiLevelType w:val="hybridMultilevel"/>
    <w:tmpl w:val="5ECE99FE"/>
    <w:lvl w:ilvl="0" w:tplc="08090001">
      <w:start w:val="1"/>
      <w:numFmt w:val="bullet"/>
      <w:lvlText w:val=""/>
      <w:lvlJc w:val="left"/>
      <w:pPr>
        <w:ind w:left="1079" w:hanging="360"/>
      </w:pPr>
      <w:rPr>
        <w:rFonts w:ascii="Symbol" w:hAnsi="Symbol" w:hint="default"/>
      </w:rPr>
    </w:lvl>
    <w:lvl w:ilvl="1" w:tplc="FFFFFFFF" w:tentative="1">
      <w:start w:val="1"/>
      <w:numFmt w:val="lowerLetter"/>
      <w:lvlText w:val="%2."/>
      <w:lvlJc w:val="left"/>
      <w:pPr>
        <w:ind w:left="1799" w:hanging="360"/>
      </w:pPr>
    </w:lvl>
    <w:lvl w:ilvl="2" w:tplc="FFFFFFFF" w:tentative="1">
      <w:start w:val="1"/>
      <w:numFmt w:val="lowerRoman"/>
      <w:lvlText w:val="%3."/>
      <w:lvlJc w:val="right"/>
      <w:pPr>
        <w:ind w:left="2519" w:hanging="180"/>
      </w:pPr>
    </w:lvl>
    <w:lvl w:ilvl="3" w:tplc="FFFFFFFF" w:tentative="1">
      <w:start w:val="1"/>
      <w:numFmt w:val="decimal"/>
      <w:lvlText w:val="%4."/>
      <w:lvlJc w:val="left"/>
      <w:pPr>
        <w:ind w:left="3239" w:hanging="360"/>
      </w:pPr>
    </w:lvl>
    <w:lvl w:ilvl="4" w:tplc="FFFFFFFF" w:tentative="1">
      <w:start w:val="1"/>
      <w:numFmt w:val="lowerLetter"/>
      <w:lvlText w:val="%5."/>
      <w:lvlJc w:val="left"/>
      <w:pPr>
        <w:ind w:left="3959" w:hanging="360"/>
      </w:pPr>
    </w:lvl>
    <w:lvl w:ilvl="5" w:tplc="FFFFFFFF" w:tentative="1">
      <w:start w:val="1"/>
      <w:numFmt w:val="lowerRoman"/>
      <w:lvlText w:val="%6."/>
      <w:lvlJc w:val="right"/>
      <w:pPr>
        <w:ind w:left="4679" w:hanging="180"/>
      </w:pPr>
    </w:lvl>
    <w:lvl w:ilvl="6" w:tplc="FFFFFFFF" w:tentative="1">
      <w:start w:val="1"/>
      <w:numFmt w:val="decimal"/>
      <w:lvlText w:val="%7."/>
      <w:lvlJc w:val="left"/>
      <w:pPr>
        <w:ind w:left="5399" w:hanging="360"/>
      </w:pPr>
    </w:lvl>
    <w:lvl w:ilvl="7" w:tplc="FFFFFFFF" w:tentative="1">
      <w:start w:val="1"/>
      <w:numFmt w:val="lowerLetter"/>
      <w:lvlText w:val="%8."/>
      <w:lvlJc w:val="left"/>
      <w:pPr>
        <w:ind w:left="6119" w:hanging="360"/>
      </w:pPr>
    </w:lvl>
    <w:lvl w:ilvl="8" w:tplc="FFFFFFFF" w:tentative="1">
      <w:start w:val="1"/>
      <w:numFmt w:val="lowerRoman"/>
      <w:lvlText w:val="%9."/>
      <w:lvlJc w:val="right"/>
      <w:pPr>
        <w:ind w:left="6839" w:hanging="180"/>
      </w:pPr>
    </w:lvl>
  </w:abstractNum>
  <w:abstractNum w:abstractNumId="23" w15:restartNumberingAfterBreak="0">
    <w:nsid w:val="6A493DDC"/>
    <w:multiLevelType w:val="hybridMultilevel"/>
    <w:tmpl w:val="A616489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2"/>
  </w:num>
  <w:num w:numId="12">
    <w:abstractNumId w:val="11"/>
  </w:num>
  <w:num w:numId="13">
    <w:abstractNumId w:val="19"/>
  </w:num>
  <w:num w:numId="14">
    <w:abstractNumId w:val="15"/>
  </w:num>
  <w:num w:numId="15">
    <w:abstractNumId w:val="10"/>
  </w:num>
  <w:num w:numId="16">
    <w:abstractNumId w:val="21"/>
  </w:num>
  <w:num w:numId="17">
    <w:abstractNumId w:val="16"/>
  </w:num>
  <w:num w:numId="18">
    <w:abstractNumId w:val="20"/>
  </w:num>
  <w:num w:numId="19">
    <w:abstractNumId w:val="13"/>
  </w:num>
  <w:num w:numId="20">
    <w:abstractNumId w:val="23"/>
  </w:num>
  <w:num w:numId="21">
    <w:abstractNumId w:val="22"/>
  </w:num>
  <w:num w:numId="22">
    <w:abstractNumId w:val="14"/>
  </w:num>
  <w:num w:numId="23">
    <w:abstractNumId w:val="17"/>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5597F"/>
    <w:rsid w:val="00075A1F"/>
    <w:rsid w:val="000962B2"/>
    <w:rsid w:val="000C4811"/>
    <w:rsid w:val="000F313B"/>
    <w:rsid w:val="00136675"/>
    <w:rsid w:val="001968FD"/>
    <w:rsid w:val="0019694C"/>
    <w:rsid w:val="001B44EF"/>
    <w:rsid w:val="001C30F8"/>
    <w:rsid w:val="001E6796"/>
    <w:rsid w:val="00203E45"/>
    <w:rsid w:val="0021446D"/>
    <w:rsid w:val="00217C20"/>
    <w:rsid w:val="002B15F2"/>
    <w:rsid w:val="002C4167"/>
    <w:rsid w:val="002F3DA3"/>
    <w:rsid w:val="003249C4"/>
    <w:rsid w:val="003263E5"/>
    <w:rsid w:val="00357E0F"/>
    <w:rsid w:val="00362B35"/>
    <w:rsid w:val="00397C7F"/>
    <w:rsid w:val="003A2B88"/>
    <w:rsid w:val="003A78D4"/>
    <w:rsid w:val="003F7F03"/>
    <w:rsid w:val="0041689A"/>
    <w:rsid w:val="00424D64"/>
    <w:rsid w:val="004261C6"/>
    <w:rsid w:val="00432EDC"/>
    <w:rsid w:val="00494054"/>
    <w:rsid w:val="004A2528"/>
    <w:rsid w:val="004D23AA"/>
    <w:rsid w:val="004E5CE9"/>
    <w:rsid w:val="004F13D1"/>
    <w:rsid w:val="00586E39"/>
    <w:rsid w:val="005B25AD"/>
    <w:rsid w:val="005E3B04"/>
    <w:rsid w:val="005F2C11"/>
    <w:rsid w:val="006372FC"/>
    <w:rsid w:val="00654D18"/>
    <w:rsid w:val="0066073E"/>
    <w:rsid w:val="00662A5F"/>
    <w:rsid w:val="006633F8"/>
    <w:rsid w:val="006D090E"/>
    <w:rsid w:val="006E47A4"/>
    <w:rsid w:val="00707A63"/>
    <w:rsid w:val="00743424"/>
    <w:rsid w:val="0074782C"/>
    <w:rsid w:val="007A30FC"/>
    <w:rsid w:val="007B7B63"/>
    <w:rsid w:val="007D3218"/>
    <w:rsid w:val="007D54FD"/>
    <w:rsid w:val="008314C7"/>
    <w:rsid w:val="00870C90"/>
    <w:rsid w:val="00871414"/>
    <w:rsid w:val="00952BEF"/>
    <w:rsid w:val="00975495"/>
    <w:rsid w:val="009D1144"/>
    <w:rsid w:val="00A1028A"/>
    <w:rsid w:val="00A93DA6"/>
    <w:rsid w:val="00AB174C"/>
    <w:rsid w:val="00AD71E3"/>
    <w:rsid w:val="00AD7936"/>
    <w:rsid w:val="00AE095E"/>
    <w:rsid w:val="00BC6484"/>
    <w:rsid w:val="00BE2EE1"/>
    <w:rsid w:val="00C15169"/>
    <w:rsid w:val="00C24DC9"/>
    <w:rsid w:val="00C46386"/>
    <w:rsid w:val="00CB620C"/>
    <w:rsid w:val="00D9643B"/>
    <w:rsid w:val="00DD0074"/>
    <w:rsid w:val="00DF259A"/>
    <w:rsid w:val="00E814EC"/>
    <w:rsid w:val="00E94128"/>
    <w:rsid w:val="00EF0A14"/>
    <w:rsid w:val="00F05F6D"/>
    <w:rsid w:val="00F54434"/>
    <w:rsid w:val="00F82263"/>
    <w:rsid w:val="00F8554B"/>
    <w:rsid w:val="00FD5689"/>
    <w:rsid w:val="0312D53F"/>
    <w:rsid w:val="11D21F97"/>
    <w:rsid w:val="1280EB9B"/>
    <w:rsid w:val="14B6935C"/>
    <w:rsid w:val="256073D9"/>
    <w:rsid w:val="27C526D0"/>
    <w:rsid w:val="36D6D8B6"/>
    <w:rsid w:val="37195E17"/>
    <w:rsid w:val="3D16DF79"/>
    <w:rsid w:val="40921F5F"/>
    <w:rsid w:val="4BD4D206"/>
    <w:rsid w:val="4C84CCFA"/>
    <w:rsid w:val="4CBB098A"/>
    <w:rsid w:val="5F2A8418"/>
    <w:rsid w:val="6DCF7723"/>
    <w:rsid w:val="6E124303"/>
    <w:rsid w:val="70B472EF"/>
    <w:rsid w:val="778E62C9"/>
    <w:rsid w:val="796B1FB1"/>
    <w:rsid w:val="7B44CCC2"/>
    <w:rsid w:val="7B5DF51F"/>
    <w:rsid w:val="7DA9C074"/>
    <w:rsid w:val="7F4D83F3"/>
    <w:rsid w:val="7FCB5A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778E62C9"/>
  <w15:chartTrackingRefBased/>
  <w15:docId w15:val="{10ABEB2E-AF8C-47E5-ABED-DCD307E18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u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u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u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u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u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u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u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u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u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u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u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u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u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u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u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u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u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u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u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u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u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u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u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u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u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u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u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u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u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u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u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u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9326">
      <w:bodyDiv w:val="1"/>
      <w:marLeft w:val="0"/>
      <w:marRight w:val="0"/>
      <w:marTop w:val="0"/>
      <w:marBottom w:val="0"/>
      <w:divBdr>
        <w:top w:val="none" w:sz="0" w:space="0" w:color="auto"/>
        <w:left w:val="none" w:sz="0" w:space="0" w:color="auto"/>
        <w:bottom w:val="none" w:sz="0" w:space="0" w:color="auto"/>
        <w:right w:val="none" w:sz="0" w:space="0" w:color="auto"/>
      </w:divBdr>
      <w:divsChild>
        <w:div w:id="1732651342">
          <w:marLeft w:val="0"/>
          <w:marRight w:val="0"/>
          <w:marTop w:val="0"/>
          <w:marBottom w:val="0"/>
          <w:divBdr>
            <w:top w:val="none" w:sz="0" w:space="0" w:color="auto"/>
            <w:left w:val="none" w:sz="0" w:space="0" w:color="auto"/>
            <w:bottom w:val="none" w:sz="0" w:space="0" w:color="auto"/>
            <w:right w:val="none" w:sz="0" w:space="0" w:color="auto"/>
          </w:divBdr>
          <w:divsChild>
            <w:div w:id="11317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706369078">
      <w:bodyDiv w:val="1"/>
      <w:marLeft w:val="0"/>
      <w:marRight w:val="0"/>
      <w:marTop w:val="0"/>
      <w:marBottom w:val="0"/>
      <w:divBdr>
        <w:top w:val="none" w:sz="0" w:space="0" w:color="auto"/>
        <w:left w:val="none" w:sz="0" w:space="0" w:color="auto"/>
        <w:bottom w:val="none" w:sz="0" w:space="0" w:color="auto"/>
        <w:right w:val="none" w:sz="0" w:space="0" w:color="auto"/>
      </w:divBdr>
    </w:div>
    <w:div w:id="951933873">
      <w:bodyDiv w:val="1"/>
      <w:marLeft w:val="0"/>
      <w:marRight w:val="0"/>
      <w:marTop w:val="0"/>
      <w:marBottom w:val="0"/>
      <w:divBdr>
        <w:top w:val="none" w:sz="0" w:space="0" w:color="auto"/>
        <w:left w:val="none" w:sz="0" w:space="0" w:color="auto"/>
        <w:bottom w:val="none" w:sz="0" w:space="0" w:color="auto"/>
        <w:right w:val="none" w:sz="0" w:space="0" w:color="auto"/>
      </w:divBdr>
      <w:divsChild>
        <w:div w:id="74383909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634481438">
      <w:bodyDiv w:val="1"/>
      <w:marLeft w:val="0"/>
      <w:marRight w:val="0"/>
      <w:marTop w:val="0"/>
      <w:marBottom w:val="0"/>
      <w:divBdr>
        <w:top w:val="none" w:sz="0" w:space="0" w:color="auto"/>
        <w:left w:val="none" w:sz="0" w:space="0" w:color="auto"/>
        <w:bottom w:val="none" w:sz="0" w:space="0" w:color="auto"/>
        <w:right w:val="none" w:sz="0" w:space="0" w:color="auto"/>
      </w:divBdr>
      <w:divsChild>
        <w:div w:id="59184158">
          <w:marLeft w:val="0"/>
          <w:marRight w:val="0"/>
          <w:marTop w:val="0"/>
          <w:marBottom w:val="0"/>
          <w:divBdr>
            <w:top w:val="none" w:sz="0" w:space="0" w:color="auto"/>
            <w:left w:val="none" w:sz="0" w:space="0" w:color="auto"/>
            <w:bottom w:val="none" w:sz="0" w:space="0" w:color="auto"/>
            <w:right w:val="none" w:sz="0" w:space="0" w:color="auto"/>
          </w:divBdr>
        </w:div>
        <w:div w:id="1486318085">
          <w:marLeft w:val="0"/>
          <w:marRight w:val="0"/>
          <w:marTop w:val="0"/>
          <w:marBottom w:val="0"/>
          <w:divBdr>
            <w:top w:val="none" w:sz="0" w:space="0" w:color="auto"/>
            <w:left w:val="none" w:sz="0" w:space="0" w:color="auto"/>
            <w:bottom w:val="none" w:sz="0" w:space="0" w:color="auto"/>
            <w:right w:val="none" w:sz="0" w:space="0" w:color="auto"/>
          </w:divBdr>
        </w:div>
      </w:divsChild>
    </w:div>
    <w:div w:id="210842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AFEA8B-C267-4A80-A5FE-FD0F123EB1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2404</Words>
  <Characters>13708</Characters>
  <Application>Microsoft Office Word</Application>
  <DocSecurity>0</DocSecurity>
  <Lines>114</Lines>
  <Paragraphs>32</Paragraphs>
  <ScaleCrop>false</ScaleCrop>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Elisabeta Magos (1918861)</dc:creator>
  <cp:keywords/>
  <dc:description/>
  <cp:lastModifiedBy>Andreea Elisabeta Magos (1918861)</cp:lastModifiedBy>
  <cp:revision>2</cp:revision>
  <dcterms:created xsi:type="dcterms:W3CDTF">2021-11-26T12:13:00Z</dcterms:created>
  <dcterms:modified xsi:type="dcterms:W3CDTF">2021-11-26T12:13:00Z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